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61" w:rsidRPr="001C21DA" w:rsidRDefault="00E1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1C21DA">
        <w:rPr>
          <w:b/>
          <w:sz w:val="24"/>
          <w:szCs w:val="24"/>
        </w:rPr>
        <w:t>Supporting Statement for Paperwork Reduction Act Submissions</w:t>
      </w:r>
    </w:p>
    <w:p w:rsidR="00E14C61" w:rsidRPr="001C21DA" w:rsidRDefault="00E14C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p>
    <w:p w:rsidR="00E14C61" w:rsidRPr="001C21DA" w:rsidRDefault="00E14C61">
      <w:pPr>
        <w:pStyle w:val="Heading2"/>
        <w:rPr>
          <w:rFonts w:ascii="Times New Roman" w:hAnsi="Times New Roman"/>
          <w:szCs w:val="24"/>
        </w:rPr>
      </w:pPr>
      <w:r w:rsidRPr="001C21DA">
        <w:rPr>
          <w:rFonts w:ascii="Times New Roman" w:hAnsi="Times New Roman"/>
          <w:szCs w:val="24"/>
        </w:rPr>
        <w:t>Comprehensive Needs Assessment</w:t>
      </w:r>
    </w:p>
    <w:p w:rsidR="00E14C61" w:rsidRPr="001C21DA" w:rsidRDefault="00E14C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1C21DA">
        <w:rPr>
          <w:b/>
          <w:sz w:val="24"/>
          <w:szCs w:val="24"/>
        </w:rPr>
        <w:t>OMB Control Number 2502-0505</w:t>
      </w:r>
    </w:p>
    <w:p w:rsidR="00E14C61" w:rsidRPr="001C21DA" w:rsidRDefault="00E14C61">
      <w:pPr>
        <w:rPr>
          <w:sz w:val="24"/>
          <w:szCs w:val="24"/>
        </w:rPr>
      </w:pPr>
    </w:p>
    <w:p w:rsidR="00E14C61" w:rsidRPr="001C21DA" w:rsidRDefault="00E14C61">
      <w:pPr>
        <w:pStyle w:val="Heading1"/>
        <w:tabs>
          <w:tab w:val="num" w:pos="720"/>
        </w:tabs>
      </w:pPr>
      <w:r w:rsidRPr="001C21DA">
        <w:t>Justification</w:t>
      </w:r>
    </w:p>
    <w:p w:rsidR="00E14C61" w:rsidRPr="001C21DA" w:rsidRDefault="00E14C61">
      <w:pPr>
        <w:rPr>
          <w:b/>
          <w:bCs/>
          <w:sz w:val="24"/>
          <w:szCs w:val="24"/>
        </w:rPr>
      </w:pPr>
    </w:p>
    <w:p w:rsidR="00E14C61" w:rsidRPr="001C21DA" w:rsidRDefault="00E14C61">
      <w:pPr>
        <w:ind w:left="360" w:hanging="360"/>
        <w:rPr>
          <w:bCs/>
          <w:sz w:val="24"/>
          <w:szCs w:val="24"/>
        </w:rPr>
      </w:pPr>
      <w:r w:rsidRPr="001C21DA">
        <w:rPr>
          <w:b/>
          <w:bCs/>
          <w:sz w:val="24"/>
          <w:szCs w:val="24"/>
        </w:rPr>
        <w:t>1.</w:t>
      </w:r>
      <w:r w:rsidRPr="001C21DA">
        <w:rPr>
          <w:b/>
          <w:bCs/>
          <w:sz w:val="24"/>
          <w:szCs w:val="24"/>
        </w:rPr>
        <w:tab/>
      </w:r>
      <w:r w:rsidRPr="001C21DA">
        <w:rPr>
          <w:bCs/>
          <w:sz w:val="24"/>
          <w:szCs w:val="24"/>
        </w:rPr>
        <w:t xml:space="preserve">Explain the </w:t>
      </w:r>
      <w:r w:rsidR="00D13BAA" w:rsidRPr="001C21DA">
        <w:rPr>
          <w:bCs/>
          <w:sz w:val="24"/>
          <w:szCs w:val="24"/>
        </w:rPr>
        <w:t>circumstances that make</w:t>
      </w:r>
      <w:r w:rsidRPr="001C21DA">
        <w:rPr>
          <w:bCs/>
          <w:sz w:val="24"/>
          <w:szCs w:val="24"/>
        </w:rPr>
        <w:t xml:space="preserve"> the collection of information necessary.  Identify any legal or administrative requirements that necessitate the collection.  Attach a copy of the appropriate section of each statute and regulation mandating or authorizing the collection of information.</w:t>
      </w:r>
    </w:p>
    <w:p w:rsidR="00E14C61" w:rsidRPr="001C21DA" w:rsidRDefault="00E14C61">
      <w:pPr>
        <w:pStyle w:val="BodyText"/>
      </w:pPr>
    </w:p>
    <w:p w:rsidR="00E14C61" w:rsidRPr="001C21DA" w:rsidRDefault="00E14C61" w:rsidP="00584E60">
      <w:pPr>
        <w:ind w:left="360"/>
        <w:rPr>
          <w:sz w:val="24"/>
          <w:szCs w:val="24"/>
        </w:rPr>
      </w:pPr>
      <w:r w:rsidRPr="001C21DA">
        <w:rPr>
          <w:sz w:val="24"/>
          <w:szCs w:val="24"/>
        </w:rPr>
        <w:t xml:space="preserve">Comprehensive Needs Assessments, or CNAs, </w:t>
      </w:r>
      <w:r w:rsidR="00584E60" w:rsidRPr="001C21DA">
        <w:rPr>
          <w:sz w:val="24"/>
          <w:szCs w:val="24"/>
        </w:rPr>
        <w:t>were</w:t>
      </w:r>
      <w:r w:rsidRPr="001C21DA">
        <w:rPr>
          <w:sz w:val="24"/>
          <w:szCs w:val="24"/>
        </w:rPr>
        <w:t xml:space="preserve"> authorized by Title IV of the Housing and Community Development Act of 1992, as amended by the Multifamily Housing Property Disposition Reform of 1994 (P.L. 103-233)</w:t>
      </w:r>
      <w:r w:rsidR="00584E60" w:rsidRPr="001C21DA">
        <w:rPr>
          <w:sz w:val="24"/>
          <w:szCs w:val="24"/>
        </w:rPr>
        <w:t>.  Such authorizations have expired.</w:t>
      </w:r>
      <w:r w:rsidRPr="001C21DA">
        <w:rPr>
          <w:sz w:val="24"/>
          <w:szCs w:val="24"/>
        </w:rPr>
        <w:t xml:space="preserve"> Section 531 of the Department of Veterans Affairs and Housing and Urban Development, and Independent Agencies Appropriations Act, 1998, P.L.105-65 (approved October 27, 1997), </w:t>
      </w:r>
      <w:r w:rsidR="00584E60" w:rsidRPr="001C21DA">
        <w:rPr>
          <w:sz w:val="24"/>
          <w:szCs w:val="24"/>
        </w:rPr>
        <w:t xml:space="preserve">provides for the use of unallocated amounts for contract for interest reduction payments, or any other source, providing </w:t>
      </w:r>
      <w:r w:rsidRPr="001C21DA">
        <w:rPr>
          <w:sz w:val="24"/>
          <w:szCs w:val="24"/>
        </w:rPr>
        <w:t>capital grant assistance for rehabilitation needs for project</w:t>
      </w:r>
      <w:r w:rsidR="00584E60" w:rsidRPr="001C21DA">
        <w:rPr>
          <w:sz w:val="24"/>
          <w:szCs w:val="24"/>
        </w:rPr>
        <w:t>s</w:t>
      </w:r>
      <w:r w:rsidRPr="001C21DA">
        <w:rPr>
          <w:sz w:val="24"/>
          <w:szCs w:val="24"/>
        </w:rPr>
        <w:t>.</w:t>
      </w:r>
      <w:r w:rsidR="00A32E52" w:rsidRPr="001C21DA">
        <w:rPr>
          <w:sz w:val="24"/>
          <w:szCs w:val="24"/>
        </w:rPr>
        <w:t xml:space="preserve">  These rehabilitation needs are estimated through the employment of Comprehensive Needs Assessments, and have become institutionalized through inclusion in </w:t>
      </w:r>
      <w:r w:rsidR="005159D8" w:rsidRPr="001C21DA">
        <w:rPr>
          <w:sz w:val="24"/>
          <w:szCs w:val="24"/>
        </w:rPr>
        <w:t>project applications for funding using the Multifamily Accelerated Processing (MAP) Guide, and as a requirement for projects seeking approval for a Partial Payment of Claim (PPC).</w:t>
      </w:r>
    </w:p>
    <w:p w:rsidR="004E58AD" w:rsidRPr="001C21DA" w:rsidRDefault="004E58AD" w:rsidP="004E58AD">
      <w:pPr>
        <w:ind w:left="720"/>
        <w:rPr>
          <w:sz w:val="24"/>
          <w:szCs w:val="24"/>
        </w:rPr>
      </w:pPr>
    </w:p>
    <w:p w:rsidR="004E58AD" w:rsidRPr="001C21DA" w:rsidRDefault="004E58AD" w:rsidP="004E58AD">
      <w:pPr>
        <w:ind w:left="360"/>
        <w:rPr>
          <w:sz w:val="24"/>
          <w:szCs w:val="24"/>
        </w:rPr>
      </w:pPr>
      <w:r w:rsidRPr="001C21DA">
        <w:rPr>
          <w:sz w:val="24"/>
          <w:szCs w:val="24"/>
        </w:rPr>
        <w:t>HUD regulations, at 24 CFR Part 401.450, also authorize this collection.</w:t>
      </w:r>
    </w:p>
    <w:p w:rsidR="00E14C61" w:rsidRPr="001C21DA" w:rsidRDefault="00E14C61">
      <w:pPr>
        <w:rPr>
          <w:sz w:val="24"/>
          <w:szCs w:val="24"/>
        </w:rPr>
      </w:pPr>
    </w:p>
    <w:p w:rsidR="00E14C61" w:rsidRPr="001C21DA" w:rsidRDefault="00E14C61" w:rsidP="00584E60">
      <w:pPr>
        <w:numPr>
          <w:ilvl w:val="0"/>
          <w:numId w:val="16"/>
        </w:numPr>
        <w:rPr>
          <w:sz w:val="24"/>
          <w:szCs w:val="24"/>
        </w:rPr>
      </w:pPr>
      <w:r w:rsidRPr="001C21DA">
        <w:rPr>
          <w:sz w:val="24"/>
          <w:szCs w:val="24"/>
        </w:rPr>
        <w:t xml:space="preserve">The CNA is a description of current and future </w:t>
      </w:r>
      <w:r w:rsidR="0072734B" w:rsidRPr="001C21DA">
        <w:rPr>
          <w:sz w:val="24"/>
          <w:szCs w:val="24"/>
        </w:rPr>
        <w:t xml:space="preserve">Capital improvement and replacement needs </w:t>
      </w:r>
      <w:r w:rsidRPr="001C21DA">
        <w:rPr>
          <w:sz w:val="24"/>
          <w:szCs w:val="24"/>
        </w:rPr>
        <w:t>of certain multifamily projects.</w:t>
      </w:r>
    </w:p>
    <w:p w:rsidR="00E14C61" w:rsidRPr="001C21DA" w:rsidRDefault="00E14C61">
      <w:pPr>
        <w:numPr>
          <w:ilvl w:val="0"/>
          <w:numId w:val="16"/>
        </w:numPr>
        <w:rPr>
          <w:sz w:val="24"/>
          <w:szCs w:val="24"/>
        </w:rPr>
      </w:pPr>
      <w:r w:rsidRPr="001C21DA">
        <w:rPr>
          <w:sz w:val="24"/>
          <w:szCs w:val="24"/>
        </w:rPr>
        <w:t>The CNA involves project residents in the development, from start to finish.</w:t>
      </w:r>
    </w:p>
    <w:p w:rsidR="00E14C61" w:rsidRPr="001C21DA" w:rsidRDefault="00E14C61">
      <w:pPr>
        <w:numPr>
          <w:ilvl w:val="0"/>
          <w:numId w:val="16"/>
        </w:numPr>
        <w:rPr>
          <w:sz w:val="24"/>
          <w:szCs w:val="24"/>
        </w:rPr>
      </w:pPr>
      <w:r w:rsidRPr="001C21DA">
        <w:rPr>
          <w:sz w:val="24"/>
          <w:szCs w:val="24"/>
        </w:rPr>
        <w:t>It is based on a thorough and detailed physical inspection of the project.</w:t>
      </w:r>
    </w:p>
    <w:p w:rsidR="00E14C61" w:rsidRPr="001C21DA" w:rsidRDefault="00E14C61">
      <w:pPr>
        <w:numPr>
          <w:ilvl w:val="0"/>
          <w:numId w:val="16"/>
        </w:numPr>
        <w:rPr>
          <w:sz w:val="24"/>
          <w:szCs w:val="24"/>
        </w:rPr>
      </w:pPr>
      <w:r w:rsidRPr="001C21DA">
        <w:rPr>
          <w:sz w:val="24"/>
          <w:szCs w:val="24"/>
        </w:rPr>
        <w:t>The CNA includes a statement of any assistance needed under programs administered by the Department.</w:t>
      </w:r>
    </w:p>
    <w:p w:rsidR="00E14C61" w:rsidRPr="001C21DA" w:rsidRDefault="00E14C61">
      <w:pPr>
        <w:numPr>
          <w:ilvl w:val="0"/>
          <w:numId w:val="16"/>
        </w:numPr>
        <w:rPr>
          <w:sz w:val="24"/>
          <w:szCs w:val="24"/>
        </w:rPr>
      </w:pPr>
      <w:r w:rsidRPr="001C21DA">
        <w:rPr>
          <w:sz w:val="24"/>
          <w:szCs w:val="24"/>
        </w:rPr>
        <w:t xml:space="preserve">It </w:t>
      </w:r>
      <w:r w:rsidR="0072734B" w:rsidRPr="001C21DA">
        <w:rPr>
          <w:sz w:val="24"/>
          <w:szCs w:val="24"/>
        </w:rPr>
        <w:t xml:space="preserve">is used to establish the need for </w:t>
      </w:r>
      <w:r w:rsidRPr="001C21DA">
        <w:rPr>
          <w:sz w:val="24"/>
          <w:szCs w:val="24"/>
        </w:rPr>
        <w:t xml:space="preserve">resources for meeting current and future needs of the project and the likelihood of obtaining such resources.  Such resources include assistance from private foundations, State and local governments, any HUD programs (so long as the funds are used to address items that would normally be covered by the reserve for replacement account and so long as the reserve for replacement account maintains a balance </w:t>
      </w:r>
      <w:r w:rsidR="005B56C1" w:rsidRPr="001C21DA">
        <w:rPr>
          <w:sz w:val="24"/>
          <w:szCs w:val="24"/>
        </w:rPr>
        <w:t>equal to the identified needs, plus $250 per unit).</w:t>
      </w:r>
    </w:p>
    <w:p w:rsidR="00E14C61" w:rsidRPr="001C21DA" w:rsidRDefault="00E14C61" w:rsidP="004E58AD">
      <w:pPr>
        <w:numPr>
          <w:ilvl w:val="0"/>
          <w:numId w:val="16"/>
        </w:numPr>
        <w:rPr>
          <w:sz w:val="24"/>
          <w:szCs w:val="24"/>
        </w:rPr>
      </w:pPr>
      <w:r w:rsidRPr="001C21DA">
        <w:rPr>
          <w:sz w:val="24"/>
          <w:szCs w:val="24"/>
        </w:rPr>
        <w:t>The CNA also includes descriptions of modernization needs and activities, descriptions of supportive services needed and supportive services provided, descriptions and security needs, and descriptions of any personnel needs of the project, including service coordinators and security staff.</w:t>
      </w:r>
    </w:p>
    <w:p w:rsidR="00E14C61" w:rsidRPr="001C21DA" w:rsidRDefault="00E14C61">
      <w:pPr>
        <w:rPr>
          <w:sz w:val="24"/>
          <w:szCs w:val="24"/>
        </w:rPr>
      </w:pPr>
    </w:p>
    <w:p w:rsidR="00E14C61" w:rsidRPr="001C21DA" w:rsidRDefault="00E14C61">
      <w:pPr>
        <w:ind w:left="360" w:hanging="360"/>
        <w:rPr>
          <w:bCs/>
          <w:sz w:val="24"/>
          <w:szCs w:val="24"/>
        </w:rPr>
      </w:pPr>
      <w:r w:rsidRPr="001C21DA">
        <w:rPr>
          <w:sz w:val="24"/>
          <w:szCs w:val="24"/>
        </w:rPr>
        <w:t>2.</w:t>
      </w:r>
      <w:r w:rsidRPr="001C21DA">
        <w:rPr>
          <w:sz w:val="24"/>
          <w:szCs w:val="24"/>
        </w:rPr>
        <w:tab/>
      </w:r>
      <w:r w:rsidRPr="001C21DA">
        <w:rPr>
          <w:bCs/>
          <w:sz w:val="24"/>
          <w:szCs w:val="24"/>
        </w:rPr>
        <w:t>Indicate how, by whom and for what purpose the information is to be used.  Except for a new collection, indicate the actual use the agency has made of the information received from the current collection.</w:t>
      </w:r>
    </w:p>
    <w:p w:rsidR="00E14C61" w:rsidRPr="001C21DA" w:rsidRDefault="00E14C61">
      <w:pPr>
        <w:ind w:left="-288"/>
        <w:rPr>
          <w:b/>
          <w:bCs/>
          <w:sz w:val="24"/>
          <w:szCs w:val="24"/>
        </w:rPr>
      </w:pPr>
    </w:p>
    <w:p w:rsidR="00E14C61" w:rsidRPr="001C21DA" w:rsidRDefault="00E14C61">
      <w:pPr>
        <w:ind w:left="360"/>
        <w:rPr>
          <w:sz w:val="24"/>
          <w:szCs w:val="24"/>
        </w:rPr>
      </w:pPr>
      <w:r w:rsidRPr="001C21DA">
        <w:rPr>
          <w:sz w:val="24"/>
          <w:szCs w:val="24"/>
        </w:rPr>
        <w:t>A project owner contracts with an arm</w:t>
      </w:r>
      <w:r w:rsidR="00C039FA" w:rsidRPr="001C21DA">
        <w:rPr>
          <w:sz w:val="24"/>
          <w:szCs w:val="24"/>
        </w:rPr>
        <w:t>s</w:t>
      </w:r>
      <w:r w:rsidRPr="001C21DA">
        <w:rPr>
          <w:sz w:val="24"/>
          <w:szCs w:val="24"/>
        </w:rPr>
        <w:t>-length, non</w:t>
      </w:r>
      <w:r w:rsidR="00C039FA" w:rsidRPr="001C21DA">
        <w:rPr>
          <w:sz w:val="24"/>
          <w:szCs w:val="24"/>
        </w:rPr>
        <w:t xml:space="preserve"> </w:t>
      </w:r>
      <w:r w:rsidRPr="001C21DA">
        <w:rPr>
          <w:sz w:val="24"/>
          <w:szCs w:val="24"/>
        </w:rPr>
        <w:t>identity</w:t>
      </w:r>
      <w:r w:rsidR="00C039FA" w:rsidRPr="001C21DA">
        <w:rPr>
          <w:sz w:val="24"/>
          <w:szCs w:val="24"/>
        </w:rPr>
        <w:t>-</w:t>
      </w:r>
      <w:r w:rsidRPr="001C21DA">
        <w:rPr>
          <w:sz w:val="24"/>
          <w:szCs w:val="24"/>
        </w:rPr>
        <w:t>of</w:t>
      </w:r>
      <w:r w:rsidR="00C039FA" w:rsidRPr="001C21DA">
        <w:rPr>
          <w:sz w:val="24"/>
          <w:szCs w:val="24"/>
        </w:rPr>
        <w:t>-</w:t>
      </w:r>
      <w:r w:rsidRPr="001C21DA">
        <w:rPr>
          <w:sz w:val="24"/>
          <w:szCs w:val="24"/>
        </w:rPr>
        <w:t>interest entity to prepare a project’s CN</w:t>
      </w:r>
      <w:r w:rsidR="00C039FA" w:rsidRPr="001C21DA">
        <w:rPr>
          <w:sz w:val="24"/>
          <w:szCs w:val="24"/>
        </w:rPr>
        <w:t>A</w:t>
      </w:r>
      <w:r w:rsidRPr="001C21DA">
        <w:rPr>
          <w:sz w:val="24"/>
          <w:szCs w:val="24"/>
        </w:rPr>
        <w:t xml:space="preserve">, referred to as the Assessor.  The Assessor completes </w:t>
      </w:r>
      <w:r w:rsidR="005B56C1" w:rsidRPr="001C21DA">
        <w:rPr>
          <w:sz w:val="24"/>
          <w:szCs w:val="24"/>
        </w:rPr>
        <w:t xml:space="preserve">their assessment of the project capital improvements and systems </w:t>
      </w:r>
      <w:r w:rsidRPr="001C21DA">
        <w:rPr>
          <w:sz w:val="24"/>
          <w:szCs w:val="24"/>
        </w:rPr>
        <w:t xml:space="preserve">and collects the </w:t>
      </w:r>
      <w:r w:rsidR="005B56C1" w:rsidRPr="001C21DA">
        <w:rPr>
          <w:sz w:val="24"/>
          <w:szCs w:val="24"/>
        </w:rPr>
        <w:t xml:space="preserve">input </w:t>
      </w:r>
      <w:r w:rsidRPr="001C21DA">
        <w:rPr>
          <w:sz w:val="24"/>
          <w:szCs w:val="24"/>
        </w:rPr>
        <w:t>from residents.  The Assessor must use the information to estimate repair costs, itemize repairs, identify</w:t>
      </w:r>
      <w:r w:rsidR="005B56C1" w:rsidRPr="001C21DA">
        <w:rPr>
          <w:sz w:val="24"/>
          <w:szCs w:val="24"/>
        </w:rPr>
        <w:t xml:space="preserve"> any</w:t>
      </w:r>
      <w:r w:rsidRPr="001C21DA">
        <w:rPr>
          <w:sz w:val="24"/>
          <w:szCs w:val="24"/>
        </w:rPr>
        <w:t xml:space="preserve"> immediate health and safety</w:t>
      </w:r>
      <w:r w:rsidR="005B56C1" w:rsidRPr="001C21DA">
        <w:rPr>
          <w:sz w:val="24"/>
          <w:szCs w:val="24"/>
        </w:rPr>
        <w:t xml:space="preserve"> issues, and identify near term</w:t>
      </w:r>
      <w:r w:rsidRPr="001C21DA">
        <w:rPr>
          <w:sz w:val="24"/>
          <w:szCs w:val="24"/>
        </w:rPr>
        <w:t xml:space="preserve"> </w:t>
      </w:r>
      <w:r w:rsidR="005B56C1" w:rsidRPr="001C21DA">
        <w:rPr>
          <w:sz w:val="24"/>
          <w:szCs w:val="24"/>
        </w:rPr>
        <w:t>and long term</w:t>
      </w:r>
      <w:r w:rsidRPr="001C21DA">
        <w:rPr>
          <w:sz w:val="24"/>
          <w:szCs w:val="24"/>
        </w:rPr>
        <w:t xml:space="preserve"> repairs </w:t>
      </w:r>
      <w:r w:rsidR="005B56C1" w:rsidRPr="001C21DA">
        <w:rPr>
          <w:sz w:val="24"/>
          <w:szCs w:val="24"/>
        </w:rPr>
        <w:t xml:space="preserve">that may be needed after </w:t>
      </w:r>
      <w:r w:rsidRPr="001C21DA">
        <w:rPr>
          <w:sz w:val="24"/>
          <w:szCs w:val="24"/>
        </w:rPr>
        <w:t xml:space="preserve">the date of the inspection.  Owners and nonprofit entities submit this information for HUD’s review.  HUD will review the information to assess the owner’s current and future resources required for capital repairs to the project.  The information will also be used to determine the amount of </w:t>
      </w:r>
      <w:r w:rsidR="005B56C1" w:rsidRPr="001C21DA">
        <w:rPr>
          <w:sz w:val="24"/>
          <w:szCs w:val="24"/>
        </w:rPr>
        <w:t xml:space="preserve">any </w:t>
      </w:r>
      <w:r w:rsidRPr="001C21DA">
        <w:rPr>
          <w:sz w:val="24"/>
          <w:szCs w:val="24"/>
        </w:rPr>
        <w:t xml:space="preserve">grant assistance that may be </w:t>
      </w:r>
      <w:r w:rsidR="005B56C1" w:rsidRPr="001C21DA">
        <w:rPr>
          <w:sz w:val="24"/>
          <w:szCs w:val="24"/>
        </w:rPr>
        <w:t>available</w:t>
      </w:r>
      <w:r w:rsidRPr="001C21DA">
        <w:rPr>
          <w:sz w:val="24"/>
          <w:szCs w:val="24"/>
        </w:rPr>
        <w:t>.</w:t>
      </w:r>
    </w:p>
    <w:p w:rsidR="00E14C61" w:rsidRPr="001C21DA" w:rsidRDefault="00E14C61">
      <w:pPr>
        <w:ind w:left="360"/>
        <w:rPr>
          <w:sz w:val="24"/>
          <w:szCs w:val="24"/>
        </w:rPr>
      </w:pPr>
    </w:p>
    <w:p w:rsidR="00E14C61" w:rsidRPr="001C21DA" w:rsidRDefault="00E14C61">
      <w:pPr>
        <w:ind w:left="360"/>
        <w:rPr>
          <w:sz w:val="24"/>
          <w:szCs w:val="24"/>
        </w:rPr>
      </w:pPr>
      <w:r w:rsidRPr="001C21DA">
        <w:rPr>
          <w:sz w:val="24"/>
          <w:szCs w:val="24"/>
        </w:rPr>
        <w:lastRenderedPageBreak/>
        <w:t xml:space="preserve">The CNA is a description of current and future and </w:t>
      </w:r>
      <w:r w:rsidR="005B56C1" w:rsidRPr="001C21DA">
        <w:rPr>
          <w:sz w:val="24"/>
          <w:szCs w:val="24"/>
        </w:rPr>
        <w:t xml:space="preserve">capital </w:t>
      </w:r>
      <w:r w:rsidRPr="001C21DA">
        <w:rPr>
          <w:sz w:val="24"/>
          <w:szCs w:val="24"/>
        </w:rPr>
        <w:t xml:space="preserve">needs </w:t>
      </w:r>
      <w:r w:rsidR="005B56C1" w:rsidRPr="001C21DA">
        <w:rPr>
          <w:sz w:val="24"/>
          <w:szCs w:val="24"/>
        </w:rPr>
        <w:t xml:space="preserve">and financial resources of </w:t>
      </w:r>
      <w:r w:rsidRPr="001C21DA">
        <w:rPr>
          <w:sz w:val="24"/>
          <w:szCs w:val="24"/>
        </w:rPr>
        <w:t xml:space="preserve">certain multifamily projects.  It is based on a thorough and detailed physical inspection of the project.  The CNA includes a statement of any assistance needed under programs administered by the Department.  </w:t>
      </w:r>
    </w:p>
    <w:p w:rsidR="00E14C61" w:rsidRPr="001C21DA" w:rsidRDefault="00E14C61">
      <w:pPr>
        <w:rPr>
          <w:sz w:val="24"/>
          <w:szCs w:val="24"/>
        </w:rPr>
      </w:pPr>
    </w:p>
    <w:p w:rsidR="00E14C61" w:rsidRPr="001C21DA" w:rsidRDefault="00E14C61">
      <w:pPr>
        <w:ind w:left="360" w:hanging="360"/>
        <w:rPr>
          <w:sz w:val="24"/>
          <w:szCs w:val="24"/>
        </w:rPr>
      </w:pPr>
      <w:r w:rsidRPr="001C21DA">
        <w:rPr>
          <w:sz w:val="24"/>
          <w:szCs w:val="24"/>
        </w:rPr>
        <w:t>3.</w:t>
      </w:r>
      <w:r w:rsidRPr="001C21DA">
        <w:rPr>
          <w:sz w:val="24"/>
          <w:szCs w:val="24"/>
        </w:rPr>
        <w:tab/>
      </w:r>
      <w:r w:rsidRPr="001C21DA">
        <w:rPr>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14C61" w:rsidRPr="001C21DA" w:rsidRDefault="00E14C61">
      <w:pPr>
        <w:pStyle w:val="BodyText"/>
        <w:ind w:left="-180"/>
      </w:pPr>
    </w:p>
    <w:p w:rsidR="00E14C61" w:rsidRPr="001C21DA" w:rsidRDefault="00E14C61" w:rsidP="00CC00B7">
      <w:pPr>
        <w:ind w:left="360"/>
        <w:rPr>
          <w:sz w:val="24"/>
          <w:szCs w:val="24"/>
        </w:rPr>
      </w:pPr>
      <w:r w:rsidRPr="001C21DA">
        <w:rPr>
          <w:sz w:val="24"/>
          <w:szCs w:val="24"/>
        </w:rPr>
        <w:t xml:space="preserve">The information collected from the </w:t>
      </w:r>
      <w:r w:rsidR="00900018" w:rsidRPr="001C21DA">
        <w:rPr>
          <w:sz w:val="24"/>
          <w:szCs w:val="24"/>
        </w:rPr>
        <w:t>A</w:t>
      </w:r>
      <w:r w:rsidR="00747801" w:rsidRPr="001C21DA">
        <w:rPr>
          <w:sz w:val="24"/>
          <w:szCs w:val="24"/>
        </w:rPr>
        <w:t>ssessor</w:t>
      </w:r>
      <w:r w:rsidRPr="001C21DA">
        <w:rPr>
          <w:sz w:val="24"/>
          <w:szCs w:val="24"/>
        </w:rPr>
        <w:t xml:space="preserve">s is </w:t>
      </w:r>
      <w:r w:rsidR="00747801" w:rsidRPr="001C21DA">
        <w:rPr>
          <w:sz w:val="24"/>
          <w:szCs w:val="24"/>
        </w:rPr>
        <w:t>gathered</w:t>
      </w:r>
      <w:r w:rsidRPr="001C21DA">
        <w:rPr>
          <w:sz w:val="24"/>
          <w:szCs w:val="24"/>
        </w:rPr>
        <w:t xml:space="preserve"> </w:t>
      </w:r>
      <w:r w:rsidR="00900018" w:rsidRPr="001C21DA">
        <w:rPr>
          <w:sz w:val="24"/>
          <w:szCs w:val="24"/>
        </w:rPr>
        <w:t xml:space="preserve">by means chosen by the Assessor.  The end product is generally submitted to lenders via </w:t>
      </w:r>
      <w:r w:rsidRPr="001C21DA">
        <w:rPr>
          <w:sz w:val="24"/>
          <w:szCs w:val="24"/>
        </w:rPr>
        <w:t>electronic</w:t>
      </w:r>
      <w:r w:rsidR="00900018" w:rsidRPr="001C21DA">
        <w:rPr>
          <w:sz w:val="24"/>
          <w:szCs w:val="24"/>
        </w:rPr>
        <w:t xml:space="preserve"> means</w:t>
      </w:r>
      <w:r w:rsidRPr="001C21DA">
        <w:rPr>
          <w:sz w:val="24"/>
          <w:szCs w:val="24"/>
        </w:rPr>
        <w:t xml:space="preserve"> provided by the Assessor who is hired by the project owner.  This information is sent to the </w:t>
      </w:r>
      <w:r w:rsidR="00900018" w:rsidRPr="001C21DA">
        <w:rPr>
          <w:sz w:val="24"/>
          <w:szCs w:val="24"/>
        </w:rPr>
        <w:t xml:space="preserve">lender, who reviews the documents and forwards a copy to the </w:t>
      </w:r>
      <w:r w:rsidRPr="001C21DA">
        <w:rPr>
          <w:sz w:val="24"/>
          <w:szCs w:val="24"/>
        </w:rPr>
        <w:t xml:space="preserve">Housing Project Manager in the field to be </w:t>
      </w:r>
      <w:r w:rsidR="00900018" w:rsidRPr="001C21DA">
        <w:rPr>
          <w:sz w:val="24"/>
          <w:szCs w:val="24"/>
        </w:rPr>
        <w:t xml:space="preserve">included </w:t>
      </w:r>
      <w:r w:rsidRPr="001C21DA">
        <w:rPr>
          <w:sz w:val="24"/>
          <w:szCs w:val="24"/>
        </w:rPr>
        <w:t xml:space="preserve">in their system.  The CNA is project specific, and the data collected directly correlates to a specific project and further automation would not reduce the burden.  The CNA also involves project residents in the development, from start to finish.  The information provided by the tenants will not be automated due to limited </w:t>
      </w:r>
      <w:r w:rsidR="00900018" w:rsidRPr="001C21DA">
        <w:rPr>
          <w:sz w:val="24"/>
          <w:szCs w:val="24"/>
        </w:rPr>
        <w:t xml:space="preserve">inconsistent </w:t>
      </w:r>
      <w:r w:rsidRPr="001C21DA">
        <w:rPr>
          <w:sz w:val="24"/>
          <w:szCs w:val="24"/>
        </w:rPr>
        <w:t xml:space="preserve">access of computer resources.   </w:t>
      </w:r>
    </w:p>
    <w:p w:rsidR="00E14C61" w:rsidRPr="001C21DA" w:rsidRDefault="00E14C61">
      <w:pPr>
        <w:pStyle w:val="BodyText"/>
        <w:ind w:left="-180"/>
        <w:rPr>
          <w:b w:val="0"/>
          <w:bCs w:val="0"/>
        </w:rPr>
      </w:pPr>
    </w:p>
    <w:p w:rsidR="00E14C61" w:rsidRPr="001C21DA" w:rsidRDefault="00E14C61">
      <w:pPr>
        <w:pStyle w:val="BodyText"/>
        <w:ind w:left="360" w:hanging="360"/>
      </w:pPr>
      <w:r w:rsidRPr="001C21DA">
        <w:rPr>
          <w:b w:val="0"/>
          <w:bCs w:val="0"/>
        </w:rPr>
        <w:t>4.</w:t>
      </w:r>
      <w:r w:rsidRPr="001C21DA">
        <w:rPr>
          <w:b w:val="0"/>
          <w:bCs w:val="0"/>
        </w:rPr>
        <w:tab/>
      </w:r>
      <w:r w:rsidRPr="001C21DA">
        <w:rPr>
          <w:b w:val="0"/>
        </w:rPr>
        <w:t>Describe efforts to identify duplication.  Show specifically why any similar information already available cannot be used or modified for use for the purposes described in Item 2 above.</w:t>
      </w:r>
    </w:p>
    <w:p w:rsidR="00E14C61" w:rsidRPr="001C21DA" w:rsidRDefault="00E14C61">
      <w:pPr>
        <w:pStyle w:val="BodyText"/>
        <w:ind w:left="-180"/>
        <w:rPr>
          <w:b w:val="0"/>
          <w:bCs w:val="0"/>
        </w:rPr>
      </w:pPr>
    </w:p>
    <w:p w:rsidR="00E14C61" w:rsidRPr="001C21DA" w:rsidRDefault="00E14C61" w:rsidP="00CC00B7">
      <w:pPr>
        <w:ind w:left="360"/>
        <w:rPr>
          <w:sz w:val="24"/>
          <w:szCs w:val="24"/>
        </w:rPr>
      </w:pPr>
      <w:r w:rsidRPr="001C21DA">
        <w:rPr>
          <w:sz w:val="24"/>
          <w:szCs w:val="24"/>
        </w:rPr>
        <w:t>There will be no duplication of information.</w:t>
      </w:r>
    </w:p>
    <w:p w:rsidR="00E14C61" w:rsidRPr="001C21DA" w:rsidRDefault="00E14C61">
      <w:pPr>
        <w:pStyle w:val="BodyText"/>
        <w:rPr>
          <w:b w:val="0"/>
          <w:bCs w:val="0"/>
        </w:rPr>
      </w:pPr>
    </w:p>
    <w:p w:rsidR="00E14C61" w:rsidRPr="001C21DA" w:rsidRDefault="00E14C61">
      <w:pPr>
        <w:pStyle w:val="BodyText"/>
        <w:ind w:left="360" w:hanging="360"/>
        <w:rPr>
          <w:b w:val="0"/>
        </w:rPr>
      </w:pPr>
      <w:r w:rsidRPr="001C21DA">
        <w:rPr>
          <w:b w:val="0"/>
          <w:bCs w:val="0"/>
        </w:rPr>
        <w:t>5.</w:t>
      </w:r>
      <w:r w:rsidRPr="001C21DA">
        <w:rPr>
          <w:b w:val="0"/>
          <w:bCs w:val="0"/>
        </w:rPr>
        <w:tab/>
      </w:r>
      <w:r w:rsidRPr="001C21DA">
        <w:rPr>
          <w:b w:val="0"/>
        </w:rPr>
        <w:t>If the collection of information impacts small businesses or other small entities (Item 5 of OMB Form 83I) describe any methods used to minimize burden.</w:t>
      </w:r>
    </w:p>
    <w:p w:rsidR="00E14C61" w:rsidRPr="001C21DA" w:rsidRDefault="00E14C61">
      <w:pPr>
        <w:rPr>
          <w:sz w:val="24"/>
          <w:szCs w:val="24"/>
        </w:rPr>
      </w:pPr>
    </w:p>
    <w:p w:rsidR="00E14C61" w:rsidRPr="001C21DA" w:rsidRDefault="00E14C61">
      <w:pPr>
        <w:ind w:left="360"/>
        <w:rPr>
          <w:sz w:val="24"/>
          <w:szCs w:val="24"/>
        </w:rPr>
      </w:pPr>
      <w:r w:rsidRPr="001C21DA">
        <w:rPr>
          <w:sz w:val="24"/>
          <w:szCs w:val="24"/>
        </w:rPr>
        <w:t>The collection of this information does not impact small businesses.</w:t>
      </w:r>
    </w:p>
    <w:p w:rsidR="00E14C61" w:rsidRPr="001C21DA" w:rsidRDefault="00E14C61">
      <w:pPr>
        <w:rPr>
          <w:b/>
          <w:bCs/>
          <w:sz w:val="24"/>
          <w:szCs w:val="24"/>
        </w:rPr>
      </w:pPr>
    </w:p>
    <w:p w:rsidR="00E14C61" w:rsidRPr="001C21DA" w:rsidRDefault="00E14C61">
      <w:pPr>
        <w:ind w:left="360" w:hanging="360"/>
        <w:rPr>
          <w:bCs/>
          <w:sz w:val="24"/>
          <w:szCs w:val="24"/>
        </w:rPr>
      </w:pPr>
      <w:r w:rsidRPr="001C21DA">
        <w:rPr>
          <w:b/>
          <w:bCs/>
          <w:sz w:val="24"/>
          <w:szCs w:val="24"/>
        </w:rPr>
        <w:t>6.</w:t>
      </w:r>
      <w:r w:rsidRPr="001C21DA">
        <w:rPr>
          <w:b/>
          <w:bCs/>
          <w:sz w:val="24"/>
          <w:szCs w:val="24"/>
        </w:rPr>
        <w:tab/>
      </w:r>
      <w:r w:rsidRPr="001C21DA">
        <w:rPr>
          <w:bCs/>
          <w:sz w:val="24"/>
          <w:szCs w:val="24"/>
        </w:rPr>
        <w:t>Describe the consequence to Federal program or policy activities if the collection is not conducted or is conducted less frequently, as well as any technical or legal obstacles to reducing burden.</w:t>
      </w:r>
    </w:p>
    <w:p w:rsidR="00E14C61" w:rsidRPr="001C21DA" w:rsidRDefault="00E14C61">
      <w:pPr>
        <w:ind w:left="-180"/>
        <w:rPr>
          <w:b/>
          <w:bCs/>
          <w:sz w:val="24"/>
          <w:szCs w:val="24"/>
        </w:rPr>
      </w:pPr>
    </w:p>
    <w:p w:rsidR="00E14C61" w:rsidRPr="001C21DA" w:rsidRDefault="00900018" w:rsidP="00CC00B7">
      <w:pPr>
        <w:ind w:left="360"/>
        <w:rPr>
          <w:sz w:val="24"/>
          <w:szCs w:val="24"/>
        </w:rPr>
      </w:pPr>
      <w:r w:rsidRPr="001C21DA">
        <w:rPr>
          <w:sz w:val="24"/>
          <w:szCs w:val="24"/>
        </w:rPr>
        <w:t xml:space="preserve">Current </w:t>
      </w:r>
      <w:r w:rsidR="00C039FA" w:rsidRPr="001C21DA">
        <w:rPr>
          <w:sz w:val="24"/>
          <w:szCs w:val="24"/>
        </w:rPr>
        <w:t>Regulations</w:t>
      </w:r>
      <w:r w:rsidR="00E14C61" w:rsidRPr="001C21DA">
        <w:rPr>
          <w:sz w:val="24"/>
          <w:szCs w:val="24"/>
        </w:rPr>
        <w:t xml:space="preserve"> require that the CNA be updated every </w:t>
      </w:r>
      <w:r w:rsidRPr="001C21DA">
        <w:rPr>
          <w:sz w:val="24"/>
          <w:szCs w:val="24"/>
        </w:rPr>
        <w:t>ten years.</w:t>
      </w:r>
      <w:r w:rsidR="00E14C61" w:rsidRPr="001C21DA">
        <w:rPr>
          <w:sz w:val="24"/>
          <w:szCs w:val="24"/>
        </w:rPr>
        <w:t xml:space="preserve"> </w:t>
      </w:r>
      <w:r w:rsidRPr="001C21DA">
        <w:rPr>
          <w:sz w:val="24"/>
          <w:szCs w:val="24"/>
        </w:rPr>
        <w:t xml:space="preserve"> Should these reports not be collected, Program Managers and owners would be unable to make quantitative estimates of annual capital expenditures, and risk realizing shortages for critical capital needs.  The CNA report also forms the basis for estimating the minimum amount of reserves that must be maintained, and the amount of annual deposits to reserves needed to maintain </w:t>
      </w:r>
      <w:r w:rsidR="00E14C61" w:rsidRPr="001C21DA">
        <w:rPr>
          <w:sz w:val="24"/>
          <w:szCs w:val="24"/>
        </w:rPr>
        <w:t xml:space="preserve">that </w:t>
      </w:r>
      <w:r w:rsidRPr="001C21DA">
        <w:rPr>
          <w:sz w:val="24"/>
          <w:szCs w:val="24"/>
        </w:rPr>
        <w:t>minimum.</w:t>
      </w:r>
      <w:r w:rsidR="00E14C61" w:rsidRPr="001C21DA">
        <w:rPr>
          <w:sz w:val="24"/>
          <w:szCs w:val="24"/>
        </w:rPr>
        <w:t xml:space="preserve">  </w:t>
      </w:r>
    </w:p>
    <w:p w:rsidR="00E14C61" w:rsidRPr="001C21DA" w:rsidRDefault="00E14C61">
      <w:pPr>
        <w:tabs>
          <w:tab w:val="left" w:pos="0"/>
        </w:tabs>
        <w:rPr>
          <w:sz w:val="24"/>
          <w:szCs w:val="24"/>
        </w:rPr>
      </w:pPr>
    </w:p>
    <w:p w:rsidR="00E14C61" w:rsidRPr="001C21DA" w:rsidRDefault="00E14C61">
      <w:pPr>
        <w:ind w:left="360" w:hanging="360"/>
        <w:rPr>
          <w:bCs/>
          <w:sz w:val="24"/>
          <w:szCs w:val="24"/>
        </w:rPr>
      </w:pPr>
      <w:r w:rsidRPr="001C21DA">
        <w:rPr>
          <w:b/>
          <w:bCs/>
          <w:sz w:val="24"/>
          <w:szCs w:val="24"/>
        </w:rPr>
        <w:t>7.</w:t>
      </w:r>
      <w:r w:rsidRPr="001C21DA">
        <w:rPr>
          <w:b/>
          <w:bCs/>
          <w:sz w:val="24"/>
          <w:szCs w:val="24"/>
        </w:rPr>
        <w:tab/>
      </w:r>
      <w:r w:rsidRPr="001C21DA">
        <w:rPr>
          <w:bCs/>
          <w:sz w:val="24"/>
          <w:szCs w:val="24"/>
        </w:rPr>
        <w:t>Explain any special circumstances that would cause an information collection to be conducted in a manner:</w:t>
      </w:r>
    </w:p>
    <w:p w:rsidR="00E14C61" w:rsidRPr="001C21DA" w:rsidRDefault="00E14C61">
      <w:pPr>
        <w:pStyle w:val="BodyText"/>
        <w:rPr>
          <w:b w:val="0"/>
        </w:rPr>
      </w:pPr>
    </w:p>
    <w:p w:rsidR="00E14C61" w:rsidRPr="001C21DA" w:rsidRDefault="00E14C61">
      <w:pPr>
        <w:pStyle w:val="BodyText"/>
        <w:rPr>
          <w:b w:val="0"/>
        </w:rPr>
      </w:pPr>
      <w:r w:rsidRPr="001C21DA">
        <w:rPr>
          <w:b w:val="0"/>
        </w:rPr>
        <w:t>● requiring respondents to report information to the agency more than quarterly;</w:t>
      </w:r>
    </w:p>
    <w:p w:rsidR="00C039FA" w:rsidRPr="001C21DA" w:rsidRDefault="00C039FA">
      <w:pPr>
        <w:pStyle w:val="BodyText"/>
        <w:rPr>
          <w:b w:val="0"/>
        </w:rPr>
      </w:pPr>
    </w:p>
    <w:p w:rsidR="00E14C61" w:rsidRPr="001C21DA" w:rsidRDefault="00E14C61" w:rsidP="00CC00B7">
      <w:pPr>
        <w:ind w:left="360"/>
        <w:rPr>
          <w:sz w:val="24"/>
          <w:szCs w:val="24"/>
        </w:rPr>
      </w:pPr>
      <w:r w:rsidRPr="001C21DA">
        <w:rPr>
          <w:sz w:val="24"/>
          <w:szCs w:val="24"/>
        </w:rPr>
        <w:t>There is no requirement to report information to the agency more than quarterly.</w:t>
      </w:r>
    </w:p>
    <w:p w:rsidR="0060174B" w:rsidRPr="001C21DA" w:rsidRDefault="0060174B">
      <w:pPr>
        <w:rPr>
          <w:bCs/>
          <w:sz w:val="24"/>
          <w:szCs w:val="24"/>
        </w:rPr>
      </w:pPr>
    </w:p>
    <w:p w:rsidR="00E14C61" w:rsidRPr="001C21DA" w:rsidRDefault="00E14C61">
      <w:pPr>
        <w:rPr>
          <w:bCs/>
          <w:sz w:val="24"/>
          <w:szCs w:val="24"/>
        </w:rPr>
      </w:pPr>
      <w:r w:rsidRPr="001C21DA">
        <w:rPr>
          <w:bCs/>
          <w:sz w:val="24"/>
          <w:szCs w:val="24"/>
        </w:rPr>
        <w:t>● requiring respondents to prepare a written response to a collection of information in fewer than 30 days after receipt of it;</w:t>
      </w:r>
    </w:p>
    <w:p w:rsidR="00C039FA" w:rsidRPr="001C21DA" w:rsidRDefault="00C039FA">
      <w:pPr>
        <w:rPr>
          <w:bCs/>
          <w:sz w:val="24"/>
          <w:szCs w:val="24"/>
        </w:rPr>
      </w:pPr>
    </w:p>
    <w:p w:rsidR="00E14C61" w:rsidRPr="001C21DA" w:rsidRDefault="00E14C61" w:rsidP="00CC00B7">
      <w:pPr>
        <w:ind w:left="360"/>
        <w:rPr>
          <w:sz w:val="24"/>
          <w:szCs w:val="24"/>
        </w:rPr>
      </w:pPr>
      <w:r w:rsidRPr="001C21DA">
        <w:rPr>
          <w:sz w:val="24"/>
          <w:szCs w:val="24"/>
        </w:rPr>
        <w:t xml:space="preserve"> There is no requirement for respondents to prepare a written response to a collection of information in fewer than 30 days after receipt.</w:t>
      </w:r>
    </w:p>
    <w:p w:rsidR="0060174B" w:rsidRPr="001C21DA" w:rsidRDefault="0060174B">
      <w:pPr>
        <w:rPr>
          <w:bCs/>
          <w:sz w:val="24"/>
          <w:szCs w:val="24"/>
        </w:rPr>
      </w:pPr>
    </w:p>
    <w:p w:rsidR="00E14C61" w:rsidRPr="001C21DA" w:rsidRDefault="00E14C61">
      <w:pPr>
        <w:shd w:val="clear" w:color="auto" w:fill="FFFFFF"/>
        <w:rPr>
          <w:bCs/>
          <w:sz w:val="24"/>
          <w:szCs w:val="24"/>
        </w:rPr>
      </w:pPr>
      <w:r w:rsidRPr="001C21DA">
        <w:rPr>
          <w:bCs/>
          <w:sz w:val="24"/>
          <w:szCs w:val="24"/>
        </w:rPr>
        <w:t>● requiring respondents to submit more than an original and tow copies of any document;</w:t>
      </w:r>
    </w:p>
    <w:p w:rsidR="00C039FA" w:rsidRPr="001C21DA" w:rsidRDefault="00C039FA">
      <w:pPr>
        <w:pStyle w:val="BodyText3"/>
        <w:shd w:val="clear" w:color="auto" w:fill="auto"/>
        <w:rPr>
          <w:bCs/>
        </w:rPr>
      </w:pPr>
    </w:p>
    <w:p w:rsidR="00E14C61" w:rsidRPr="001C21DA" w:rsidRDefault="00E14C61" w:rsidP="00CC00B7">
      <w:pPr>
        <w:ind w:left="360"/>
        <w:rPr>
          <w:sz w:val="24"/>
          <w:szCs w:val="24"/>
        </w:rPr>
      </w:pPr>
      <w:r w:rsidRPr="001C21DA">
        <w:rPr>
          <w:sz w:val="24"/>
          <w:szCs w:val="24"/>
        </w:rPr>
        <w:t>There is no requirement for respondents to submit more than an original and two copies of any document.</w:t>
      </w:r>
    </w:p>
    <w:p w:rsidR="0060174B" w:rsidRPr="001C21DA" w:rsidRDefault="0060174B">
      <w:pPr>
        <w:pStyle w:val="BodyText3"/>
        <w:shd w:val="clear" w:color="auto" w:fill="auto"/>
        <w:rPr>
          <w:b/>
          <w:bCs/>
        </w:rPr>
      </w:pPr>
    </w:p>
    <w:p w:rsidR="00E14C61" w:rsidRPr="001C21DA" w:rsidRDefault="00E14C61">
      <w:pPr>
        <w:shd w:val="clear" w:color="auto" w:fill="FFFFFF"/>
        <w:rPr>
          <w:bCs/>
          <w:sz w:val="24"/>
          <w:szCs w:val="24"/>
        </w:rPr>
      </w:pPr>
      <w:r w:rsidRPr="001C21DA">
        <w:rPr>
          <w:b/>
          <w:bCs/>
          <w:sz w:val="24"/>
          <w:szCs w:val="24"/>
        </w:rPr>
        <w:t>●</w:t>
      </w:r>
      <w:r w:rsidRPr="001C21DA">
        <w:rPr>
          <w:bCs/>
          <w:sz w:val="24"/>
          <w:szCs w:val="24"/>
        </w:rPr>
        <w:t>requiring respondents to retain records other than health, medical, government contract, grant-in-aid, or tax records for more than three years;</w:t>
      </w:r>
    </w:p>
    <w:p w:rsidR="00E14C61" w:rsidRPr="001C21DA" w:rsidRDefault="00E14C61">
      <w:pPr>
        <w:pStyle w:val="BodyText3"/>
        <w:shd w:val="clear" w:color="auto" w:fill="auto"/>
        <w:rPr>
          <w:bCs/>
        </w:rPr>
      </w:pPr>
      <w:r w:rsidRPr="001C21DA">
        <w:rPr>
          <w:bCs/>
        </w:rPr>
        <w:t>There is no requirement for respondents to retain records other than for health, medical, government contract, grant-in-aid, or tax records for more than three years.</w:t>
      </w:r>
    </w:p>
    <w:p w:rsidR="0060174B" w:rsidRPr="001C21DA" w:rsidRDefault="0060174B">
      <w:pPr>
        <w:pStyle w:val="BodyText3"/>
        <w:shd w:val="clear" w:color="auto" w:fill="auto"/>
        <w:rPr>
          <w:bCs/>
        </w:rPr>
      </w:pPr>
    </w:p>
    <w:p w:rsidR="00E14C61" w:rsidRPr="001C21DA" w:rsidRDefault="00E14C61">
      <w:pPr>
        <w:shd w:val="clear" w:color="auto" w:fill="FFFFFF"/>
        <w:rPr>
          <w:bCs/>
          <w:sz w:val="24"/>
          <w:szCs w:val="24"/>
        </w:rPr>
      </w:pPr>
      <w:r w:rsidRPr="001C21DA">
        <w:rPr>
          <w:bCs/>
          <w:sz w:val="24"/>
          <w:szCs w:val="24"/>
        </w:rPr>
        <w:t xml:space="preserve">● </w:t>
      </w:r>
      <w:proofErr w:type="gramStart"/>
      <w:r w:rsidRPr="001C21DA">
        <w:rPr>
          <w:bCs/>
          <w:sz w:val="24"/>
          <w:szCs w:val="24"/>
        </w:rPr>
        <w:t>in</w:t>
      </w:r>
      <w:proofErr w:type="gramEnd"/>
      <w:r w:rsidRPr="001C21DA">
        <w:rPr>
          <w:bCs/>
          <w:sz w:val="24"/>
          <w:szCs w:val="24"/>
        </w:rPr>
        <w:t xml:space="preserve"> connection with a statistical survey, that is not designed to produce valid and reliable results than can be generalized to the universe of study;</w:t>
      </w:r>
    </w:p>
    <w:p w:rsidR="00C039FA" w:rsidRPr="001C21DA" w:rsidRDefault="00C039FA">
      <w:pPr>
        <w:pStyle w:val="BodyText3"/>
        <w:shd w:val="clear" w:color="auto" w:fill="auto"/>
        <w:rPr>
          <w:b/>
          <w:bCs/>
        </w:rPr>
      </w:pPr>
    </w:p>
    <w:p w:rsidR="00E14C61" w:rsidRPr="001C21DA" w:rsidRDefault="00E14C61" w:rsidP="00CC00B7">
      <w:pPr>
        <w:ind w:left="360"/>
        <w:rPr>
          <w:sz w:val="24"/>
          <w:szCs w:val="24"/>
        </w:rPr>
      </w:pPr>
      <w:r w:rsidRPr="001C21DA">
        <w:rPr>
          <w:sz w:val="24"/>
          <w:szCs w:val="24"/>
        </w:rPr>
        <w:t>There are no statistical surveys involved with this collection.</w:t>
      </w:r>
    </w:p>
    <w:p w:rsidR="0060174B" w:rsidRPr="001C21DA" w:rsidRDefault="0060174B">
      <w:pPr>
        <w:pStyle w:val="BodyText3"/>
        <w:shd w:val="clear" w:color="auto" w:fill="auto"/>
        <w:rPr>
          <w:bCs/>
        </w:rPr>
      </w:pPr>
    </w:p>
    <w:p w:rsidR="00E14C61" w:rsidRPr="001C21DA" w:rsidRDefault="00E14C61">
      <w:pPr>
        <w:rPr>
          <w:bCs/>
          <w:sz w:val="24"/>
          <w:szCs w:val="24"/>
        </w:rPr>
      </w:pPr>
      <w:r w:rsidRPr="001C21DA">
        <w:rPr>
          <w:bCs/>
          <w:sz w:val="24"/>
          <w:szCs w:val="24"/>
        </w:rPr>
        <w:t xml:space="preserve">● requiring the use of statistical data classification that has not been reviewed and approved by OMB; </w:t>
      </w:r>
    </w:p>
    <w:p w:rsidR="00C039FA" w:rsidRPr="001C21DA" w:rsidRDefault="00C039FA">
      <w:pPr>
        <w:pStyle w:val="BodyText3"/>
        <w:shd w:val="clear" w:color="auto" w:fill="auto"/>
        <w:rPr>
          <w:bCs/>
        </w:rPr>
      </w:pPr>
    </w:p>
    <w:p w:rsidR="00E14C61" w:rsidRPr="001C21DA" w:rsidRDefault="00E14C61" w:rsidP="00CC00B7">
      <w:pPr>
        <w:ind w:left="360"/>
        <w:rPr>
          <w:sz w:val="24"/>
          <w:szCs w:val="24"/>
        </w:rPr>
      </w:pPr>
      <w:r w:rsidRPr="001C21DA">
        <w:rPr>
          <w:sz w:val="24"/>
          <w:szCs w:val="24"/>
        </w:rPr>
        <w:t>There is no requirement for the use of statistical data classification that has not been reviewed and approved by OMB.</w:t>
      </w:r>
    </w:p>
    <w:p w:rsidR="0060174B" w:rsidRPr="001C21DA" w:rsidRDefault="0060174B">
      <w:pPr>
        <w:pStyle w:val="BodyText3"/>
        <w:shd w:val="clear" w:color="auto" w:fill="auto"/>
        <w:rPr>
          <w:bCs/>
        </w:rPr>
      </w:pPr>
    </w:p>
    <w:p w:rsidR="00E14C61" w:rsidRPr="001C21DA" w:rsidRDefault="00E14C61">
      <w:pPr>
        <w:shd w:val="clear" w:color="auto" w:fill="FFFFFF"/>
        <w:rPr>
          <w:bCs/>
          <w:sz w:val="24"/>
          <w:szCs w:val="24"/>
        </w:rPr>
      </w:pPr>
      <w:r w:rsidRPr="001C21DA">
        <w:rPr>
          <w:bCs/>
          <w:sz w:val="24"/>
          <w:szCs w:val="24"/>
        </w:rPr>
        <w:t>● that includes a pledge of confidentiality that is not supported by authority established in statute or regulation,</w:t>
      </w:r>
      <w:r w:rsidRPr="001C21DA">
        <w:rPr>
          <w:sz w:val="24"/>
          <w:szCs w:val="24"/>
        </w:rPr>
        <w:t xml:space="preserve"> </w:t>
      </w:r>
      <w:r w:rsidRPr="001C21DA">
        <w:rPr>
          <w:bCs/>
          <w:sz w:val="24"/>
          <w:szCs w:val="24"/>
        </w:rPr>
        <w:t>that is not supported by disclosure and data security policies that are consistent with the pledge, or which unnecessarily impedes sharing of data with other agencies for compatible confidential use; or</w:t>
      </w:r>
    </w:p>
    <w:p w:rsidR="00C039FA" w:rsidRPr="001C21DA" w:rsidRDefault="00C039FA">
      <w:pPr>
        <w:pStyle w:val="BodyText"/>
        <w:overflowPunct w:val="0"/>
        <w:autoSpaceDE w:val="0"/>
        <w:autoSpaceDN w:val="0"/>
        <w:adjustRightInd w:val="0"/>
        <w:textAlignment w:val="baseline"/>
        <w:rPr>
          <w:b w:val="0"/>
        </w:rPr>
      </w:pPr>
    </w:p>
    <w:p w:rsidR="00E14C61" w:rsidRPr="001C21DA" w:rsidRDefault="00E14C61" w:rsidP="00CC00B7">
      <w:pPr>
        <w:ind w:left="360"/>
        <w:rPr>
          <w:sz w:val="24"/>
          <w:szCs w:val="24"/>
        </w:rPr>
      </w:pPr>
      <w:r w:rsidRPr="001C21DA">
        <w:rPr>
          <w:sz w:val="24"/>
          <w:szCs w:val="24"/>
        </w:rPr>
        <w:t>There is no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60174B" w:rsidRPr="001C21DA" w:rsidRDefault="0060174B">
      <w:pPr>
        <w:pStyle w:val="BodyText"/>
        <w:overflowPunct w:val="0"/>
        <w:autoSpaceDE w:val="0"/>
        <w:autoSpaceDN w:val="0"/>
        <w:adjustRightInd w:val="0"/>
        <w:textAlignment w:val="baseline"/>
        <w:rPr>
          <w:b w:val="0"/>
        </w:rPr>
      </w:pPr>
    </w:p>
    <w:p w:rsidR="00E14C61" w:rsidRPr="001C21DA" w:rsidRDefault="00E14C61">
      <w:pPr>
        <w:shd w:val="clear" w:color="auto" w:fill="FFFFFF"/>
        <w:rPr>
          <w:bCs/>
          <w:sz w:val="24"/>
          <w:szCs w:val="24"/>
        </w:rPr>
      </w:pPr>
      <w:r w:rsidRPr="001C21DA">
        <w:rPr>
          <w:bCs/>
          <w:sz w:val="24"/>
          <w:szCs w:val="24"/>
        </w:rPr>
        <w:t>● requiring respondents to submit proprietary trade secret, or other confidential information unless the agency can demonstrate that is has instituted procedures to protect the information’s confidentiality to the extent permitted by law.</w:t>
      </w:r>
    </w:p>
    <w:p w:rsidR="00C039FA" w:rsidRPr="001C21DA" w:rsidRDefault="00C039FA">
      <w:pPr>
        <w:shd w:val="clear" w:color="auto" w:fill="FFFFFF"/>
        <w:rPr>
          <w:bCs/>
          <w:sz w:val="24"/>
          <w:szCs w:val="24"/>
        </w:rPr>
      </w:pPr>
    </w:p>
    <w:p w:rsidR="00E14C61" w:rsidRPr="001C21DA" w:rsidRDefault="00E14C61" w:rsidP="00CC00B7">
      <w:pPr>
        <w:ind w:left="360"/>
        <w:rPr>
          <w:sz w:val="24"/>
          <w:szCs w:val="24"/>
        </w:rPr>
      </w:pPr>
      <w:r w:rsidRPr="001C21DA">
        <w:rPr>
          <w:sz w:val="24"/>
          <w:szCs w:val="24"/>
        </w:rPr>
        <w:t>There is no requirement for respondents to submit proprietary trade secret, or other confidential information unless the agency can demonstrate that it has instituted procedures to protect the information’s confidentiality to the extent permitted by law.</w:t>
      </w:r>
    </w:p>
    <w:p w:rsidR="00E14C61" w:rsidRPr="001C21DA" w:rsidRDefault="00E14C61">
      <w:pPr>
        <w:shd w:val="clear" w:color="auto" w:fill="FFFFFF"/>
        <w:rPr>
          <w:sz w:val="24"/>
          <w:szCs w:val="24"/>
          <w:shd w:val="clear" w:color="auto" w:fill="E6E6E6"/>
        </w:rPr>
      </w:pPr>
    </w:p>
    <w:p w:rsidR="00E14C61" w:rsidRPr="001C21DA" w:rsidRDefault="00E14C61">
      <w:pPr>
        <w:pStyle w:val="BodyText3"/>
      </w:pPr>
      <w:r w:rsidRPr="001C21DA">
        <w:t>There are no special circumstances associated with this collection of information.</w:t>
      </w:r>
    </w:p>
    <w:p w:rsidR="00E14C61" w:rsidRPr="001C21DA" w:rsidRDefault="00E14C61">
      <w:pPr>
        <w:shd w:val="clear" w:color="auto" w:fill="FFFFFF"/>
        <w:rPr>
          <w:sz w:val="24"/>
          <w:szCs w:val="24"/>
        </w:rPr>
      </w:pPr>
    </w:p>
    <w:p w:rsidR="00E14C61" w:rsidRPr="001C21DA" w:rsidRDefault="00E14C61">
      <w:pPr>
        <w:shd w:val="clear" w:color="auto" w:fill="FFFFFF"/>
        <w:ind w:left="360" w:hanging="360"/>
        <w:rPr>
          <w:bCs/>
          <w:sz w:val="24"/>
          <w:szCs w:val="24"/>
        </w:rPr>
      </w:pPr>
      <w:r w:rsidRPr="001C21DA">
        <w:rPr>
          <w:b/>
          <w:bCs/>
          <w:sz w:val="24"/>
          <w:szCs w:val="24"/>
        </w:rPr>
        <w:t>8.</w:t>
      </w:r>
      <w:r w:rsidRPr="001C21DA">
        <w:rPr>
          <w:b/>
          <w:bCs/>
          <w:sz w:val="24"/>
          <w:szCs w:val="24"/>
        </w:rPr>
        <w:tab/>
      </w:r>
      <w:r w:rsidRPr="001C21DA">
        <w:rPr>
          <w:bCs/>
          <w:sz w:val="24"/>
          <w:szCs w:val="24"/>
        </w:rPr>
        <w:t>If applicable, provide a copy and identify the date and 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14C61" w:rsidRPr="001C21DA" w:rsidRDefault="00E14C61">
      <w:pPr>
        <w:shd w:val="clear" w:color="auto" w:fill="FFFFFF"/>
        <w:ind w:left="360" w:hanging="180"/>
        <w:rPr>
          <w:bCs/>
          <w:sz w:val="24"/>
          <w:szCs w:val="24"/>
        </w:rPr>
      </w:pPr>
      <w:r w:rsidRPr="001C21DA">
        <w:rPr>
          <w:bCs/>
          <w:sz w:val="24"/>
          <w:szCs w:val="24"/>
        </w:rPr>
        <w:t xml:space="preserve">● Describe efforts to consult with persons outside the agency to obtain their views on the availability of data, frequency of collection, the clarity of instructions and record keeping disclosure, or reporting format (if any) and the data elements to be recorded, disclosed, or reported. </w:t>
      </w:r>
    </w:p>
    <w:p w:rsidR="00E14C61" w:rsidRPr="001C21DA" w:rsidRDefault="00E14C61">
      <w:pPr>
        <w:shd w:val="clear" w:color="auto" w:fill="FFFFFF"/>
        <w:ind w:left="360" w:hanging="180"/>
        <w:rPr>
          <w:bCs/>
          <w:sz w:val="24"/>
          <w:szCs w:val="24"/>
        </w:rPr>
      </w:pPr>
      <w:r w:rsidRPr="001C21DA">
        <w:rPr>
          <w:bCs/>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p>
    <w:p w:rsidR="00E14C61" w:rsidRPr="001C21DA" w:rsidRDefault="00E14C61">
      <w:pPr>
        <w:shd w:val="clear" w:color="auto" w:fill="FFFFFF"/>
        <w:rPr>
          <w:bCs/>
          <w:sz w:val="24"/>
          <w:szCs w:val="24"/>
        </w:rPr>
      </w:pPr>
    </w:p>
    <w:p w:rsidR="00121C01" w:rsidRPr="001C21DA" w:rsidRDefault="00E14C61" w:rsidP="00CC00B7">
      <w:pPr>
        <w:ind w:left="360"/>
        <w:rPr>
          <w:sz w:val="24"/>
          <w:szCs w:val="24"/>
        </w:rPr>
      </w:pPr>
      <w:r w:rsidRPr="001C21DA">
        <w:rPr>
          <w:sz w:val="24"/>
          <w:szCs w:val="24"/>
        </w:rPr>
        <w:t>The information is co</w:t>
      </w:r>
      <w:r w:rsidR="0060174B" w:rsidRPr="001C21DA">
        <w:rPr>
          <w:sz w:val="24"/>
          <w:szCs w:val="24"/>
        </w:rPr>
        <w:t>lle</w:t>
      </w:r>
      <w:r w:rsidRPr="001C21DA">
        <w:rPr>
          <w:sz w:val="24"/>
          <w:szCs w:val="24"/>
        </w:rPr>
        <w:t xml:space="preserve">cted in a manner consistent with 5 CFR 1320.8(d).  </w:t>
      </w:r>
      <w:r w:rsidR="00C039FA" w:rsidRPr="001C21DA">
        <w:rPr>
          <w:sz w:val="24"/>
          <w:szCs w:val="24"/>
        </w:rPr>
        <w:t xml:space="preserve">HUD contacted members of companies outside the agency who are familiar with HUD’s requirements to obtain their views. Two companies, Interstate Realty Management and Monarch Properties Inc., responded that they have no issues with the data collection requirements as they exist.  </w:t>
      </w:r>
      <w:r w:rsidR="00121C01" w:rsidRPr="001C21DA">
        <w:rPr>
          <w:sz w:val="24"/>
          <w:szCs w:val="24"/>
        </w:rPr>
        <w:t xml:space="preserve">HUD also contacted the Detroit hub for their </w:t>
      </w:r>
      <w:r w:rsidR="00121C01" w:rsidRPr="001C21DA">
        <w:rPr>
          <w:sz w:val="24"/>
          <w:szCs w:val="24"/>
        </w:rPr>
        <w:lastRenderedPageBreak/>
        <w:t xml:space="preserve">experience with reviews of the data.  They expressed </w:t>
      </w:r>
      <w:r w:rsidR="00346413" w:rsidRPr="001C21DA">
        <w:rPr>
          <w:sz w:val="24"/>
          <w:szCs w:val="24"/>
        </w:rPr>
        <w:t>concerns from owners</w:t>
      </w:r>
      <w:r w:rsidR="00121C01" w:rsidRPr="001C21DA">
        <w:rPr>
          <w:sz w:val="24"/>
          <w:szCs w:val="24"/>
        </w:rPr>
        <w:t xml:space="preserve"> due to the expense of </w:t>
      </w:r>
      <w:r w:rsidR="00346413" w:rsidRPr="001C21DA">
        <w:rPr>
          <w:sz w:val="24"/>
          <w:szCs w:val="24"/>
        </w:rPr>
        <w:t>hiring Assessors</w:t>
      </w:r>
      <w:r w:rsidR="00121C01" w:rsidRPr="001C21DA">
        <w:rPr>
          <w:sz w:val="24"/>
          <w:szCs w:val="24"/>
        </w:rPr>
        <w:t xml:space="preserve">.  </w:t>
      </w:r>
    </w:p>
    <w:p w:rsidR="00121C01" w:rsidRPr="001C21DA" w:rsidRDefault="00121C01" w:rsidP="00CC00B7">
      <w:pPr>
        <w:ind w:left="360"/>
        <w:rPr>
          <w:sz w:val="24"/>
          <w:szCs w:val="24"/>
        </w:rPr>
      </w:pPr>
    </w:p>
    <w:p w:rsidR="00AB67B5" w:rsidRPr="001C21DA" w:rsidRDefault="00E14C61" w:rsidP="001C21DA">
      <w:pPr>
        <w:ind w:left="360"/>
        <w:rPr>
          <w:sz w:val="24"/>
          <w:szCs w:val="24"/>
        </w:rPr>
      </w:pPr>
      <w:r w:rsidRPr="001C21DA">
        <w:rPr>
          <w:sz w:val="24"/>
          <w:szCs w:val="24"/>
        </w:rPr>
        <w:t xml:space="preserve">The Notice for this collection was </w:t>
      </w:r>
      <w:r w:rsidR="00346413" w:rsidRPr="001C21DA">
        <w:rPr>
          <w:sz w:val="24"/>
          <w:szCs w:val="24"/>
        </w:rPr>
        <w:t>published</w:t>
      </w:r>
      <w:r w:rsidRPr="001C21DA">
        <w:rPr>
          <w:sz w:val="24"/>
          <w:szCs w:val="24"/>
        </w:rPr>
        <w:t xml:space="preserve"> in the Federal Register on</w:t>
      </w:r>
      <w:r w:rsidR="001C21DA" w:rsidRPr="001C21DA">
        <w:rPr>
          <w:sz w:val="24"/>
          <w:szCs w:val="24"/>
        </w:rPr>
        <w:t xml:space="preserve"> April 1, 2013</w:t>
      </w:r>
      <w:r w:rsidRPr="001C21DA">
        <w:rPr>
          <w:sz w:val="24"/>
          <w:szCs w:val="24"/>
        </w:rPr>
        <w:t xml:space="preserve">, </w:t>
      </w:r>
      <w:r w:rsidR="00AB67B5" w:rsidRPr="001C21DA">
        <w:rPr>
          <w:sz w:val="24"/>
          <w:szCs w:val="24"/>
        </w:rPr>
        <w:t>Vol</w:t>
      </w:r>
      <w:r w:rsidR="001C21DA" w:rsidRPr="001C21DA">
        <w:rPr>
          <w:sz w:val="24"/>
          <w:szCs w:val="24"/>
        </w:rPr>
        <w:t>. 78, No. 62, Page 19509</w:t>
      </w:r>
      <w:r w:rsidR="009F5D1F" w:rsidRPr="001C21DA">
        <w:rPr>
          <w:sz w:val="24"/>
          <w:szCs w:val="24"/>
        </w:rPr>
        <w:t>.</w:t>
      </w:r>
      <w:r w:rsidR="001C21DA" w:rsidRPr="001C21DA">
        <w:rPr>
          <w:sz w:val="24"/>
          <w:szCs w:val="24"/>
        </w:rPr>
        <w:t xml:space="preserve"> </w:t>
      </w:r>
      <w:r w:rsidR="009011D6" w:rsidRPr="001C21DA">
        <w:rPr>
          <w:sz w:val="24"/>
          <w:szCs w:val="24"/>
        </w:rPr>
        <w:t xml:space="preserve"> </w:t>
      </w:r>
      <w:r w:rsidR="009F5D1F" w:rsidRPr="001C21DA">
        <w:rPr>
          <w:sz w:val="24"/>
          <w:szCs w:val="24"/>
        </w:rPr>
        <w:t xml:space="preserve"> </w:t>
      </w:r>
      <w:r w:rsidR="001C21DA" w:rsidRPr="001C21DA">
        <w:rPr>
          <w:sz w:val="24"/>
          <w:szCs w:val="24"/>
        </w:rPr>
        <w:t xml:space="preserve">No comments were received.  </w:t>
      </w:r>
    </w:p>
    <w:p w:rsidR="001C21DA" w:rsidRPr="001C21DA" w:rsidRDefault="001C21DA" w:rsidP="001C21DA">
      <w:pPr>
        <w:ind w:left="360"/>
        <w:rPr>
          <w:sz w:val="24"/>
          <w:szCs w:val="24"/>
        </w:rPr>
      </w:pPr>
    </w:p>
    <w:p w:rsidR="00E14C61" w:rsidRPr="001C21DA" w:rsidRDefault="00E14C61">
      <w:pPr>
        <w:shd w:val="clear" w:color="auto" w:fill="FFFFFF"/>
        <w:ind w:left="360" w:hanging="360"/>
        <w:rPr>
          <w:bCs/>
          <w:sz w:val="24"/>
          <w:szCs w:val="24"/>
        </w:rPr>
      </w:pPr>
      <w:r w:rsidRPr="001C21DA">
        <w:rPr>
          <w:b/>
          <w:bCs/>
          <w:sz w:val="24"/>
          <w:szCs w:val="24"/>
        </w:rPr>
        <w:t>9.</w:t>
      </w:r>
      <w:r w:rsidRPr="001C21DA">
        <w:rPr>
          <w:b/>
          <w:bCs/>
          <w:sz w:val="24"/>
          <w:szCs w:val="24"/>
        </w:rPr>
        <w:tab/>
      </w:r>
      <w:r w:rsidRPr="001C21DA">
        <w:rPr>
          <w:bCs/>
          <w:sz w:val="24"/>
          <w:szCs w:val="24"/>
        </w:rPr>
        <w:t>Explain any decision to provide any payment or gift to respondents, other than remuneration of contractors or grantees.</w:t>
      </w:r>
    </w:p>
    <w:p w:rsidR="00E14C61" w:rsidRPr="001C21DA" w:rsidRDefault="00E14C61">
      <w:pPr>
        <w:shd w:val="clear" w:color="auto" w:fill="FFFFFF"/>
        <w:rPr>
          <w:sz w:val="24"/>
          <w:szCs w:val="24"/>
        </w:rPr>
      </w:pPr>
    </w:p>
    <w:p w:rsidR="00E14C61" w:rsidRPr="001C21DA" w:rsidRDefault="00E14C61" w:rsidP="00CC00B7">
      <w:pPr>
        <w:ind w:left="360"/>
        <w:rPr>
          <w:sz w:val="24"/>
          <w:szCs w:val="24"/>
        </w:rPr>
      </w:pPr>
      <w:r w:rsidRPr="001C21DA">
        <w:rPr>
          <w:sz w:val="24"/>
          <w:szCs w:val="24"/>
        </w:rPr>
        <w:t>No payments and/or gifts will be provided to respondents.</w:t>
      </w:r>
    </w:p>
    <w:p w:rsidR="00E14C61" w:rsidRPr="001C21DA" w:rsidRDefault="00E14C61">
      <w:pPr>
        <w:shd w:val="clear" w:color="auto" w:fill="FFFFFF"/>
        <w:rPr>
          <w:sz w:val="24"/>
          <w:szCs w:val="24"/>
        </w:rPr>
      </w:pPr>
    </w:p>
    <w:p w:rsidR="00E14C61" w:rsidRPr="001C21DA" w:rsidRDefault="00E14C61">
      <w:pPr>
        <w:shd w:val="clear" w:color="auto" w:fill="FFFFFF"/>
        <w:ind w:left="360" w:hanging="360"/>
        <w:rPr>
          <w:bCs/>
          <w:sz w:val="24"/>
          <w:szCs w:val="24"/>
        </w:rPr>
      </w:pPr>
      <w:r w:rsidRPr="001C21DA">
        <w:rPr>
          <w:b/>
          <w:bCs/>
          <w:sz w:val="24"/>
          <w:szCs w:val="24"/>
        </w:rPr>
        <w:t>10.</w:t>
      </w:r>
      <w:r w:rsidRPr="001C21DA">
        <w:rPr>
          <w:b/>
          <w:bCs/>
          <w:sz w:val="24"/>
          <w:szCs w:val="24"/>
        </w:rPr>
        <w:tab/>
      </w:r>
      <w:r w:rsidRPr="001C21DA">
        <w:rPr>
          <w:bCs/>
          <w:sz w:val="24"/>
          <w:szCs w:val="24"/>
        </w:rPr>
        <w:t>Describe any assurance of confidentiality provided to respondents and the basis for assurance in statute, regulation or agency policy.</w:t>
      </w:r>
    </w:p>
    <w:p w:rsidR="00E14C61" w:rsidRPr="001C21DA" w:rsidRDefault="00E14C61">
      <w:pPr>
        <w:shd w:val="clear" w:color="auto" w:fill="FFFFFF"/>
        <w:rPr>
          <w:b/>
          <w:bCs/>
          <w:sz w:val="24"/>
          <w:szCs w:val="24"/>
        </w:rPr>
      </w:pPr>
    </w:p>
    <w:p w:rsidR="00E14C61" w:rsidRPr="001C21DA" w:rsidRDefault="00E14C61" w:rsidP="00CC00B7">
      <w:pPr>
        <w:ind w:left="360"/>
        <w:rPr>
          <w:sz w:val="24"/>
          <w:szCs w:val="24"/>
        </w:rPr>
      </w:pPr>
      <w:r w:rsidRPr="001C21DA">
        <w:rPr>
          <w:sz w:val="24"/>
          <w:szCs w:val="24"/>
        </w:rPr>
        <w:t>No assurances of confidentiality are provided.</w:t>
      </w:r>
    </w:p>
    <w:p w:rsidR="00E14C61" w:rsidRPr="001C21DA" w:rsidRDefault="00E14C61">
      <w:pPr>
        <w:shd w:val="clear" w:color="auto" w:fill="FFFFFF"/>
        <w:rPr>
          <w:sz w:val="24"/>
          <w:szCs w:val="24"/>
        </w:rPr>
      </w:pPr>
    </w:p>
    <w:p w:rsidR="00E14C61" w:rsidRPr="001C21DA" w:rsidRDefault="00E14C61">
      <w:pPr>
        <w:shd w:val="clear" w:color="auto" w:fill="FFFFFF"/>
        <w:ind w:left="360" w:hanging="360"/>
        <w:rPr>
          <w:bCs/>
          <w:sz w:val="24"/>
          <w:szCs w:val="24"/>
        </w:rPr>
      </w:pPr>
      <w:r w:rsidRPr="001C21DA">
        <w:rPr>
          <w:b/>
          <w:bCs/>
          <w:sz w:val="24"/>
          <w:szCs w:val="24"/>
        </w:rPr>
        <w:t>11.</w:t>
      </w:r>
      <w:r w:rsidRPr="001C21DA">
        <w:rPr>
          <w:b/>
          <w:bCs/>
          <w:sz w:val="24"/>
          <w:szCs w:val="24"/>
        </w:rPr>
        <w:tab/>
      </w:r>
      <w:r w:rsidRPr="001C21DA">
        <w:rPr>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14C61" w:rsidRPr="001C21DA" w:rsidRDefault="00E14C61">
      <w:pPr>
        <w:shd w:val="clear" w:color="auto" w:fill="FFFFFF"/>
        <w:rPr>
          <w:b/>
          <w:bCs/>
          <w:sz w:val="24"/>
          <w:szCs w:val="24"/>
        </w:rPr>
      </w:pPr>
    </w:p>
    <w:p w:rsidR="00E14C61" w:rsidRPr="001C21DA" w:rsidRDefault="00E14C61" w:rsidP="00CC00B7">
      <w:pPr>
        <w:ind w:left="360"/>
        <w:rPr>
          <w:sz w:val="24"/>
          <w:szCs w:val="24"/>
        </w:rPr>
      </w:pPr>
      <w:r w:rsidRPr="001C21DA">
        <w:rPr>
          <w:sz w:val="24"/>
          <w:szCs w:val="24"/>
        </w:rPr>
        <w:t>There are no questions of a sensitive nature.</w:t>
      </w:r>
    </w:p>
    <w:p w:rsidR="00E14C61" w:rsidRPr="001C21DA" w:rsidRDefault="00E14C61">
      <w:pPr>
        <w:shd w:val="clear" w:color="auto" w:fill="FFFFFF"/>
        <w:rPr>
          <w:sz w:val="24"/>
          <w:szCs w:val="24"/>
        </w:rPr>
      </w:pPr>
    </w:p>
    <w:p w:rsidR="00E14C61" w:rsidRPr="001C21DA" w:rsidRDefault="00E14C61">
      <w:pPr>
        <w:shd w:val="clear" w:color="auto" w:fill="FFFFFF"/>
        <w:ind w:left="360" w:hanging="360"/>
        <w:rPr>
          <w:b/>
          <w:bCs/>
          <w:sz w:val="24"/>
          <w:szCs w:val="24"/>
        </w:rPr>
      </w:pPr>
      <w:r w:rsidRPr="001C21DA">
        <w:rPr>
          <w:b/>
          <w:bCs/>
          <w:sz w:val="24"/>
          <w:szCs w:val="24"/>
        </w:rPr>
        <w:t>12.</w:t>
      </w:r>
      <w:r w:rsidRPr="001C21DA">
        <w:rPr>
          <w:b/>
          <w:bCs/>
          <w:sz w:val="24"/>
          <w:szCs w:val="24"/>
        </w:rPr>
        <w:tab/>
        <w:t>Provide estimates of the hour burden of the collection of information.</w:t>
      </w:r>
    </w:p>
    <w:p w:rsidR="00121C01" w:rsidRPr="001C21DA" w:rsidRDefault="00121C01" w:rsidP="00121C01">
      <w:pPr>
        <w:ind w:left="720"/>
        <w:rPr>
          <w:sz w:val="24"/>
          <w:szCs w:val="24"/>
        </w:rPr>
      </w:pPr>
    </w:p>
    <w:p w:rsidR="00A424DA" w:rsidRPr="001C21DA" w:rsidRDefault="0035625B" w:rsidP="00121C01">
      <w:pPr>
        <w:ind w:left="720"/>
        <w:rPr>
          <w:sz w:val="24"/>
          <w:szCs w:val="24"/>
        </w:rPr>
      </w:pPr>
      <w:r w:rsidRPr="001C21DA">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0;width:476.3pt;height:66.8pt;z-index:251657216">
            <v:imagedata r:id="rId9" o:title=""/>
          </v:shape>
          <o:OLEObject Type="Embed" ProgID="Excel.Sheet.12" ShapeID="_x0000_s1026" DrawAspect="Content" ObjectID="_1433680148" r:id="rId10"/>
        </w:pict>
      </w:r>
    </w:p>
    <w:p w:rsidR="00346413" w:rsidRPr="001C21DA" w:rsidRDefault="00346413" w:rsidP="00346413">
      <w:pPr>
        <w:ind w:left="360"/>
        <w:rPr>
          <w:sz w:val="24"/>
          <w:szCs w:val="24"/>
        </w:rPr>
      </w:pPr>
    </w:p>
    <w:p w:rsidR="00346413" w:rsidRPr="001C21DA" w:rsidRDefault="00346413" w:rsidP="00346413">
      <w:pPr>
        <w:ind w:left="360"/>
        <w:rPr>
          <w:sz w:val="24"/>
          <w:szCs w:val="24"/>
        </w:rPr>
      </w:pPr>
    </w:p>
    <w:p w:rsidR="00346413" w:rsidRPr="001C21DA" w:rsidRDefault="00346413" w:rsidP="00346413">
      <w:pPr>
        <w:ind w:left="360"/>
        <w:rPr>
          <w:sz w:val="24"/>
          <w:szCs w:val="24"/>
        </w:rPr>
      </w:pPr>
    </w:p>
    <w:p w:rsidR="00346413" w:rsidRPr="001C21DA" w:rsidRDefault="00346413" w:rsidP="00346413">
      <w:pPr>
        <w:ind w:left="360"/>
        <w:rPr>
          <w:sz w:val="24"/>
          <w:szCs w:val="24"/>
        </w:rPr>
      </w:pPr>
    </w:p>
    <w:p w:rsidR="00E14C61" w:rsidRPr="001C21DA" w:rsidRDefault="00E14C61" w:rsidP="00346413">
      <w:pPr>
        <w:ind w:left="360"/>
        <w:rPr>
          <w:sz w:val="24"/>
          <w:szCs w:val="24"/>
        </w:rPr>
      </w:pPr>
      <w:r w:rsidRPr="001C21DA">
        <w:rPr>
          <w:sz w:val="24"/>
          <w:szCs w:val="24"/>
        </w:rPr>
        <w:t>Hourly cost is based on an estimate for the hired Assessor to conduct the CNA.</w:t>
      </w:r>
    </w:p>
    <w:p w:rsidR="00E14C61" w:rsidRPr="001C21DA" w:rsidRDefault="00E14C61" w:rsidP="00346413">
      <w:pPr>
        <w:ind w:left="360"/>
        <w:rPr>
          <w:b/>
          <w:bCs/>
          <w:sz w:val="24"/>
          <w:szCs w:val="24"/>
        </w:rPr>
      </w:pPr>
      <w:r w:rsidRPr="001C21DA">
        <w:rPr>
          <w:sz w:val="24"/>
          <w:szCs w:val="24"/>
        </w:rPr>
        <w:t>Estimated number of respondents (</w:t>
      </w:r>
      <w:r w:rsidR="00346413" w:rsidRPr="001C21DA">
        <w:rPr>
          <w:sz w:val="24"/>
          <w:szCs w:val="24"/>
        </w:rPr>
        <w:t>1,818</w:t>
      </w:r>
      <w:r w:rsidRPr="001C21DA">
        <w:rPr>
          <w:sz w:val="24"/>
          <w:szCs w:val="24"/>
        </w:rPr>
        <w:t>) is based on data obtained from HUD systems for covered projects required to submit CNAs</w:t>
      </w:r>
      <w:r w:rsidR="00346413" w:rsidRPr="001C21DA">
        <w:rPr>
          <w:sz w:val="24"/>
          <w:szCs w:val="24"/>
        </w:rPr>
        <w:t xml:space="preserve">: 1,792 for </w:t>
      </w:r>
      <w:r w:rsidR="00285826" w:rsidRPr="001C21DA">
        <w:rPr>
          <w:sz w:val="24"/>
          <w:szCs w:val="24"/>
        </w:rPr>
        <w:t>refinance or purchase applications and 26 requests processed for Partial Payment of Claims</w:t>
      </w:r>
      <w:r w:rsidRPr="001C21DA">
        <w:rPr>
          <w:sz w:val="24"/>
          <w:szCs w:val="24"/>
        </w:rPr>
        <w:t>.</w:t>
      </w:r>
    </w:p>
    <w:p w:rsidR="00E14C61" w:rsidRPr="001C21DA" w:rsidRDefault="00E14C61">
      <w:pPr>
        <w:rPr>
          <w:sz w:val="24"/>
          <w:szCs w:val="24"/>
        </w:rPr>
      </w:pPr>
    </w:p>
    <w:p w:rsidR="00E14C61" w:rsidRPr="001C21DA" w:rsidRDefault="00E14C61">
      <w:pPr>
        <w:ind w:left="360" w:hanging="360"/>
        <w:rPr>
          <w:b/>
          <w:bCs/>
          <w:sz w:val="24"/>
          <w:szCs w:val="24"/>
        </w:rPr>
      </w:pPr>
      <w:r w:rsidRPr="001C21DA">
        <w:rPr>
          <w:b/>
          <w:bCs/>
          <w:sz w:val="24"/>
          <w:szCs w:val="24"/>
        </w:rPr>
        <w:t>13.</w:t>
      </w:r>
      <w:r w:rsidRPr="001C21DA">
        <w:rPr>
          <w:b/>
          <w:bCs/>
          <w:sz w:val="24"/>
          <w:szCs w:val="24"/>
        </w:rPr>
        <w:tab/>
      </w:r>
      <w:r w:rsidRPr="001C21DA">
        <w:rPr>
          <w:bCs/>
          <w:sz w:val="24"/>
          <w:szCs w:val="24"/>
        </w:rPr>
        <w:t>Provide an estimate of the total annual cost burden to respondents or record keepers resulting from the collection of information (do not include the cost of any hour burden shown in Items 12 and 14).</w:t>
      </w:r>
    </w:p>
    <w:p w:rsidR="00E14C61" w:rsidRPr="001C21DA" w:rsidRDefault="00E14C61">
      <w:pPr>
        <w:ind w:left="1440" w:hanging="540"/>
        <w:rPr>
          <w:sz w:val="24"/>
          <w:szCs w:val="24"/>
        </w:rPr>
      </w:pPr>
    </w:p>
    <w:p w:rsidR="00E14C61" w:rsidRPr="001C21DA" w:rsidRDefault="00E14C61" w:rsidP="00CC00B7">
      <w:pPr>
        <w:ind w:left="360"/>
        <w:rPr>
          <w:sz w:val="24"/>
          <w:szCs w:val="24"/>
        </w:rPr>
      </w:pPr>
      <w:r w:rsidRPr="001C21DA">
        <w:rPr>
          <w:sz w:val="24"/>
          <w:szCs w:val="24"/>
        </w:rPr>
        <w:t xml:space="preserve">There </w:t>
      </w:r>
      <w:proofErr w:type="gramStart"/>
      <w:r w:rsidRPr="001C21DA">
        <w:rPr>
          <w:sz w:val="24"/>
          <w:szCs w:val="24"/>
        </w:rPr>
        <w:t>are</w:t>
      </w:r>
      <w:proofErr w:type="gramEnd"/>
      <w:r w:rsidRPr="001C21DA">
        <w:rPr>
          <w:sz w:val="24"/>
          <w:szCs w:val="24"/>
        </w:rPr>
        <w:t xml:space="preserve"> no additional capital/startup costs associated with the collection of information.</w:t>
      </w:r>
    </w:p>
    <w:p w:rsidR="00E14C61" w:rsidRPr="001C21DA" w:rsidRDefault="00E14C61">
      <w:pPr>
        <w:rPr>
          <w:sz w:val="24"/>
          <w:szCs w:val="24"/>
        </w:rPr>
      </w:pPr>
    </w:p>
    <w:p w:rsidR="00E14C61" w:rsidRPr="001C21DA" w:rsidRDefault="00E14C61" w:rsidP="009011D6">
      <w:pPr>
        <w:ind w:left="360" w:hanging="360"/>
        <w:rPr>
          <w:bCs/>
          <w:sz w:val="24"/>
          <w:szCs w:val="24"/>
        </w:rPr>
      </w:pPr>
      <w:r w:rsidRPr="001C21DA">
        <w:rPr>
          <w:b/>
          <w:bCs/>
          <w:sz w:val="24"/>
          <w:szCs w:val="24"/>
        </w:rPr>
        <w:t>14.</w:t>
      </w:r>
      <w:r w:rsidRPr="001C21DA">
        <w:rPr>
          <w:b/>
          <w:bCs/>
          <w:sz w:val="24"/>
          <w:szCs w:val="24"/>
        </w:rPr>
        <w:tab/>
      </w:r>
      <w:r w:rsidRPr="001C21DA">
        <w:rPr>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00285826" w:rsidRPr="001C21DA">
        <w:rPr>
          <w:sz w:val="24"/>
          <w:szCs w:val="24"/>
        </w:rPr>
        <w:br w:type="page"/>
      </w:r>
    </w:p>
    <w:tbl>
      <w:tblPr>
        <w:tblW w:w="6988" w:type="dxa"/>
        <w:tblInd w:w="93" w:type="dxa"/>
        <w:tblLook w:val="04A0" w:firstRow="1" w:lastRow="0" w:firstColumn="1" w:lastColumn="0" w:noHBand="0" w:noVBand="1"/>
      </w:tblPr>
      <w:tblGrid>
        <w:gridCol w:w="1752"/>
        <w:gridCol w:w="1360"/>
        <w:gridCol w:w="1400"/>
        <w:gridCol w:w="958"/>
        <w:gridCol w:w="1518"/>
      </w:tblGrid>
      <w:tr w:rsidR="001C21DA" w:rsidRPr="001C21DA" w:rsidTr="00285826">
        <w:trPr>
          <w:trHeight w:val="300"/>
        </w:trPr>
        <w:tc>
          <w:tcPr>
            <w:tcW w:w="6988" w:type="dxa"/>
            <w:gridSpan w:val="5"/>
            <w:tcBorders>
              <w:top w:val="nil"/>
              <w:left w:val="nil"/>
              <w:bottom w:val="nil"/>
              <w:right w:val="nil"/>
            </w:tcBorders>
            <w:shd w:val="clear" w:color="auto" w:fill="auto"/>
            <w:noWrap/>
            <w:vAlign w:val="bottom"/>
            <w:hideMark/>
          </w:tcPr>
          <w:p w:rsidR="00A424DA" w:rsidRPr="001C21DA" w:rsidRDefault="00F27CDF" w:rsidP="00A424DA">
            <w:pPr>
              <w:overflowPunct/>
              <w:autoSpaceDE/>
              <w:autoSpaceDN/>
              <w:adjustRightInd/>
              <w:jc w:val="center"/>
              <w:textAlignment w:val="auto"/>
              <w:rPr>
                <w:b/>
                <w:bCs/>
                <w:sz w:val="24"/>
                <w:szCs w:val="24"/>
              </w:rPr>
            </w:pPr>
            <w:r w:rsidRPr="001C21DA">
              <w:rPr>
                <w:b/>
                <w:bCs/>
                <w:sz w:val="24"/>
                <w:szCs w:val="24"/>
              </w:rPr>
              <w:lastRenderedPageBreak/>
              <w:t xml:space="preserve">        </w:t>
            </w:r>
            <w:r w:rsidR="00A424DA" w:rsidRPr="001C21DA">
              <w:rPr>
                <w:b/>
                <w:bCs/>
                <w:sz w:val="24"/>
                <w:szCs w:val="24"/>
              </w:rPr>
              <w:t>Estimates of Annualized Cost to the Federal Government</w:t>
            </w:r>
          </w:p>
        </w:tc>
      </w:tr>
      <w:tr w:rsidR="001C21DA" w:rsidRPr="001C21DA" w:rsidTr="00285826">
        <w:trPr>
          <w:trHeight w:val="139"/>
        </w:trPr>
        <w:tc>
          <w:tcPr>
            <w:tcW w:w="1752" w:type="dxa"/>
            <w:tcBorders>
              <w:top w:val="nil"/>
              <w:left w:val="nil"/>
              <w:bottom w:val="nil"/>
              <w:right w:val="nil"/>
            </w:tcBorders>
            <w:shd w:val="clear" w:color="auto" w:fill="auto"/>
            <w:noWrap/>
            <w:vAlign w:val="bottom"/>
            <w:hideMark/>
          </w:tcPr>
          <w:p w:rsidR="00A424DA" w:rsidRPr="001C21DA" w:rsidRDefault="0035625B" w:rsidP="00A424DA">
            <w:pPr>
              <w:overflowPunct/>
              <w:autoSpaceDE/>
              <w:autoSpaceDN/>
              <w:adjustRightInd/>
              <w:textAlignment w:val="auto"/>
              <w:rPr>
                <w:sz w:val="24"/>
                <w:szCs w:val="24"/>
              </w:rPr>
            </w:pPr>
            <w:r w:rsidRPr="001C21DA">
              <w:rPr>
                <w:noProof/>
                <w:sz w:val="24"/>
                <w:szCs w:val="24"/>
                <w:vertAlign w:val="superscript"/>
              </w:rPr>
              <w:pict>
                <v:shape id="_x0000_s1027" type="#_x0000_t75" style="position:absolute;margin-left:18.75pt;margin-top:6.05pt;width:318pt;height:66.8pt;z-index:251658240;mso-position-horizontal-relative:text;mso-position-vertical-relative:text">
                  <v:imagedata r:id="rId11" o:title=""/>
                </v:shape>
                <o:OLEObject Type="Embed" ProgID="Excel.Sheet.12" ShapeID="_x0000_s1027" DrawAspect="Content" ObjectID="_1433680149" r:id="rId12"/>
              </w:pict>
            </w:r>
          </w:p>
        </w:tc>
        <w:tc>
          <w:tcPr>
            <w:tcW w:w="1360" w:type="dxa"/>
            <w:tcBorders>
              <w:top w:val="nil"/>
              <w:left w:val="nil"/>
              <w:bottom w:val="nil"/>
              <w:right w:val="nil"/>
            </w:tcBorders>
            <w:shd w:val="clear" w:color="auto" w:fill="auto"/>
            <w:noWrap/>
            <w:vAlign w:val="bottom"/>
            <w:hideMark/>
          </w:tcPr>
          <w:p w:rsidR="00A424DA" w:rsidRPr="001C21DA" w:rsidRDefault="00A424DA" w:rsidP="00A424DA">
            <w:pPr>
              <w:overflowPunct/>
              <w:autoSpaceDE/>
              <w:autoSpaceDN/>
              <w:adjustRightInd/>
              <w:textAlignment w:val="auto"/>
              <w:rPr>
                <w:sz w:val="24"/>
                <w:szCs w:val="24"/>
              </w:rPr>
            </w:pPr>
          </w:p>
        </w:tc>
        <w:tc>
          <w:tcPr>
            <w:tcW w:w="1400" w:type="dxa"/>
            <w:tcBorders>
              <w:top w:val="nil"/>
              <w:left w:val="nil"/>
              <w:bottom w:val="nil"/>
              <w:right w:val="nil"/>
            </w:tcBorders>
            <w:shd w:val="clear" w:color="auto" w:fill="auto"/>
            <w:noWrap/>
            <w:vAlign w:val="bottom"/>
            <w:hideMark/>
          </w:tcPr>
          <w:p w:rsidR="00A424DA" w:rsidRPr="001C21DA" w:rsidRDefault="00A424DA" w:rsidP="00A424DA">
            <w:pPr>
              <w:overflowPunct/>
              <w:autoSpaceDE/>
              <w:autoSpaceDN/>
              <w:adjustRightInd/>
              <w:textAlignment w:val="auto"/>
              <w:rPr>
                <w:sz w:val="24"/>
                <w:szCs w:val="24"/>
              </w:rPr>
            </w:pPr>
          </w:p>
        </w:tc>
        <w:tc>
          <w:tcPr>
            <w:tcW w:w="958" w:type="dxa"/>
            <w:tcBorders>
              <w:top w:val="nil"/>
              <w:left w:val="nil"/>
              <w:bottom w:val="nil"/>
              <w:right w:val="nil"/>
            </w:tcBorders>
            <w:shd w:val="clear" w:color="auto" w:fill="auto"/>
            <w:noWrap/>
            <w:vAlign w:val="bottom"/>
            <w:hideMark/>
          </w:tcPr>
          <w:p w:rsidR="00A424DA" w:rsidRPr="001C21DA" w:rsidRDefault="00A424DA" w:rsidP="00A424DA">
            <w:pPr>
              <w:overflowPunct/>
              <w:autoSpaceDE/>
              <w:autoSpaceDN/>
              <w:adjustRightInd/>
              <w:textAlignment w:val="auto"/>
              <w:rPr>
                <w:sz w:val="24"/>
                <w:szCs w:val="24"/>
              </w:rPr>
            </w:pPr>
          </w:p>
        </w:tc>
        <w:tc>
          <w:tcPr>
            <w:tcW w:w="1518" w:type="dxa"/>
            <w:tcBorders>
              <w:top w:val="nil"/>
              <w:left w:val="nil"/>
              <w:bottom w:val="nil"/>
              <w:right w:val="nil"/>
            </w:tcBorders>
            <w:shd w:val="clear" w:color="auto" w:fill="auto"/>
            <w:noWrap/>
            <w:vAlign w:val="bottom"/>
            <w:hideMark/>
          </w:tcPr>
          <w:p w:rsidR="00A424DA" w:rsidRPr="001C21DA" w:rsidRDefault="00A424DA" w:rsidP="00A424DA">
            <w:pPr>
              <w:overflowPunct/>
              <w:autoSpaceDE/>
              <w:autoSpaceDN/>
              <w:adjustRightInd/>
              <w:textAlignment w:val="auto"/>
              <w:rPr>
                <w:sz w:val="24"/>
                <w:szCs w:val="24"/>
              </w:rPr>
            </w:pPr>
          </w:p>
        </w:tc>
      </w:tr>
    </w:tbl>
    <w:p w:rsidR="00285826" w:rsidRPr="001C21DA" w:rsidRDefault="00285826" w:rsidP="00F27CDF">
      <w:pPr>
        <w:pStyle w:val="BodyTextIndent3"/>
        <w:rPr>
          <w:vertAlign w:val="superscript"/>
        </w:rPr>
      </w:pPr>
    </w:p>
    <w:p w:rsidR="00285826" w:rsidRPr="001C21DA" w:rsidRDefault="00285826" w:rsidP="00F27CDF">
      <w:pPr>
        <w:pStyle w:val="BodyTextIndent3"/>
        <w:rPr>
          <w:vertAlign w:val="superscript"/>
        </w:rPr>
      </w:pPr>
    </w:p>
    <w:p w:rsidR="00285826" w:rsidRPr="001C21DA" w:rsidRDefault="00285826" w:rsidP="00F27CDF">
      <w:pPr>
        <w:pStyle w:val="BodyTextIndent3"/>
        <w:rPr>
          <w:vertAlign w:val="superscript"/>
        </w:rPr>
      </w:pPr>
    </w:p>
    <w:p w:rsidR="00285826" w:rsidRPr="001C21DA" w:rsidRDefault="00285826" w:rsidP="00F27CDF">
      <w:pPr>
        <w:pStyle w:val="BodyTextIndent3"/>
        <w:rPr>
          <w:vertAlign w:val="superscript"/>
        </w:rPr>
      </w:pPr>
    </w:p>
    <w:p w:rsidR="00285826" w:rsidRPr="001C21DA" w:rsidRDefault="00285826" w:rsidP="00F27CDF">
      <w:pPr>
        <w:pStyle w:val="BodyTextIndent3"/>
        <w:rPr>
          <w:vertAlign w:val="superscript"/>
        </w:rPr>
      </w:pPr>
    </w:p>
    <w:p w:rsidR="00E14C61" w:rsidRPr="001C21DA" w:rsidRDefault="00F27CDF" w:rsidP="00F27CDF">
      <w:pPr>
        <w:pStyle w:val="BodyTextIndent3"/>
        <w:rPr>
          <w:vertAlign w:val="superscript"/>
        </w:rPr>
      </w:pPr>
      <w:r w:rsidRPr="001C21DA">
        <w:rPr>
          <w:vertAlign w:val="superscript"/>
        </w:rPr>
        <w:tab/>
        <w:t xml:space="preserve">      </w:t>
      </w:r>
      <w:r w:rsidR="00E14C61" w:rsidRPr="001C21DA">
        <w:rPr>
          <w:vertAlign w:val="superscript"/>
        </w:rPr>
        <w:t>*Estimated cost per hour for HUD staff (GS-12) to review and process the documents for this collection.</w:t>
      </w:r>
    </w:p>
    <w:p w:rsidR="00E14C61" w:rsidRPr="001C21DA" w:rsidRDefault="00E14C61">
      <w:pPr>
        <w:shd w:val="clear" w:color="auto" w:fill="FFFFFF"/>
        <w:ind w:left="360" w:hanging="360"/>
        <w:rPr>
          <w:sz w:val="24"/>
          <w:szCs w:val="24"/>
        </w:rPr>
      </w:pPr>
    </w:p>
    <w:p w:rsidR="00E14C61" w:rsidRPr="001C21DA" w:rsidRDefault="00E14C61">
      <w:pPr>
        <w:shd w:val="clear" w:color="auto" w:fill="FFFFFF"/>
        <w:ind w:left="360" w:hanging="360"/>
        <w:rPr>
          <w:b/>
          <w:bCs/>
          <w:sz w:val="24"/>
          <w:szCs w:val="24"/>
        </w:rPr>
      </w:pPr>
      <w:r w:rsidRPr="001C21DA">
        <w:rPr>
          <w:b/>
          <w:bCs/>
          <w:sz w:val="24"/>
          <w:szCs w:val="24"/>
        </w:rPr>
        <w:t>15.</w:t>
      </w:r>
      <w:r w:rsidRPr="001C21DA">
        <w:rPr>
          <w:b/>
          <w:bCs/>
          <w:sz w:val="24"/>
          <w:szCs w:val="24"/>
        </w:rPr>
        <w:tab/>
      </w:r>
      <w:r w:rsidRPr="001C21DA">
        <w:rPr>
          <w:bCs/>
          <w:sz w:val="24"/>
          <w:szCs w:val="24"/>
        </w:rPr>
        <w:t>Explain the reasons for any program changes or adjustments reported in Items 13 and 14 of the OMB Form 83-I.</w:t>
      </w:r>
    </w:p>
    <w:p w:rsidR="00E14C61" w:rsidRPr="001C21DA" w:rsidRDefault="00E14C61">
      <w:pPr>
        <w:shd w:val="clear" w:color="auto" w:fill="FFFFFF"/>
        <w:rPr>
          <w:sz w:val="24"/>
          <w:szCs w:val="24"/>
        </w:rPr>
      </w:pPr>
    </w:p>
    <w:p w:rsidR="00E14C61" w:rsidRPr="001C21DA" w:rsidRDefault="007111F1" w:rsidP="00CC00B7">
      <w:pPr>
        <w:ind w:left="360"/>
        <w:rPr>
          <w:sz w:val="24"/>
          <w:szCs w:val="24"/>
        </w:rPr>
      </w:pPr>
      <w:r>
        <w:rPr>
          <w:sz w:val="24"/>
          <w:szCs w:val="24"/>
        </w:rPr>
        <w:t xml:space="preserve">This is a revision of a currently approved collection.  </w:t>
      </w:r>
      <w:r w:rsidR="00F27CDF" w:rsidRPr="001C21DA">
        <w:rPr>
          <w:sz w:val="24"/>
          <w:szCs w:val="24"/>
        </w:rPr>
        <w:t>A</w:t>
      </w:r>
      <w:r w:rsidR="00E14C61" w:rsidRPr="001C21DA">
        <w:rPr>
          <w:sz w:val="24"/>
          <w:szCs w:val="24"/>
        </w:rPr>
        <w:t>djustment</w:t>
      </w:r>
      <w:r w:rsidR="00F27CDF" w:rsidRPr="001C21DA">
        <w:rPr>
          <w:sz w:val="24"/>
          <w:szCs w:val="24"/>
        </w:rPr>
        <w:t>s</w:t>
      </w:r>
      <w:r w:rsidR="00E14C61" w:rsidRPr="001C21DA">
        <w:rPr>
          <w:sz w:val="24"/>
          <w:szCs w:val="24"/>
        </w:rPr>
        <w:t xml:space="preserve"> ha</w:t>
      </w:r>
      <w:r w:rsidR="00F27CDF" w:rsidRPr="001C21DA">
        <w:rPr>
          <w:sz w:val="24"/>
          <w:szCs w:val="24"/>
        </w:rPr>
        <w:t>ve</w:t>
      </w:r>
      <w:r w:rsidR="00E14C61" w:rsidRPr="001C21DA">
        <w:rPr>
          <w:sz w:val="24"/>
          <w:szCs w:val="24"/>
        </w:rPr>
        <w:t xml:space="preserve"> been made based on the current number of respondents</w:t>
      </w:r>
      <w:r w:rsidR="00F27CDF" w:rsidRPr="001C21DA">
        <w:rPr>
          <w:sz w:val="24"/>
          <w:szCs w:val="24"/>
        </w:rPr>
        <w:t xml:space="preserve"> and current hourly cost estimates</w:t>
      </w:r>
      <w:r>
        <w:rPr>
          <w:sz w:val="24"/>
          <w:szCs w:val="24"/>
        </w:rPr>
        <w:t xml:space="preserve"> because:</w:t>
      </w:r>
    </w:p>
    <w:p w:rsidR="00285826" w:rsidRPr="001C21DA" w:rsidRDefault="00285826" w:rsidP="00CC00B7">
      <w:pPr>
        <w:ind w:left="360"/>
        <w:rPr>
          <w:sz w:val="24"/>
          <w:szCs w:val="24"/>
        </w:rPr>
      </w:pPr>
    </w:p>
    <w:p w:rsidR="00285826" w:rsidRPr="001C21DA" w:rsidRDefault="00285826" w:rsidP="00CC00B7">
      <w:pPr>
        <w:ind w:left="360"/>
        <w:rPr>
          <w:sz w:val="24"/>
          <w:szCs w:val="24"/>
        </w:rPr>
      </w:pPr>
      <w:r w:rsidRPr="001C21DA">
        <w:rPr>
          <w:sz w:val="24"/>
          <w:szCs w:val="24"/>
        </w:rPr>
        <w:t>Comprehensive Needs Assessments, or CNAs, were authorized by Title IV of the Housing and Community Development Act of 1992, as amended by the Multifamily Housing Property Disposition Reform of 1994 (P.L. 103-233)</w:t>
      </w:r>
      <w:r w:rsidR="004F0B44" w:rsidRPr="001C21DA">
        <w:rPr>
          <w:sz w:val="24"/>
          <w:szCs w:val="24"/>
        </w:rPr>
        <w:t xml:space="preserve"> to be conducted on all HUD insured projects and for all projects designated occupancy by the elderly</w:t>
      </w:r>
      <w:r w:rsidRPr="001C21DA">
        <w:rPr>
          <w:sz w:val="24"/>
          <w:szCs w:val="24"/>
        </w:rPr>
        <w:t xml:space="preserve">.  Such authorizations have expired. </w:t>
      </w:r>
      <w:r w:rsidR="004F0B44" w:rsidRPr="001C21DA">
        <w:rPr>
          <w:sz w:val="24"/>
          <w:szCs w:val="24"/>
        </w:rPr>
        <w:t xml:space="preserve"> Current use of </w:t>
      </w:r>
      <w:r w:rsidRPr="001C21DA">
        <w:rPr>
          <w:sz w:val="24"/>
          <w:szCs w:val="24"/>
        </w:rPr>
        <w:t>Rehabilitation needs have become institutionalized through inclusion in project applications for funding using the Multifamily Accelerated Processing (MAP) Guide, and as a requirement for projects seeking approval for a Partial Payment of Claim (PPC)</w:t>
      </w:r>
      <w:r w:rsidR="004F0B44" w:rsidRPr="001C21DA">
        <w:rPr>
          <w:sz w:val="24"/>
          <w:szCs w:val="24"/>
        </w:rPr>
        <w:t>.  In the future, CNAs may also be a requirement of other HUD programs currently in development.</w:t>
      </w:r>
      <w:r w:rsidR="007111F1">
        <w:rPr>
          <w:sz w:val="24"/>
          <w:szCs w:val="24"/>
        </w:rPr>
        <w:t xml:space="preserve"> </w:t>
      </w:r>
    </w:p>
    <w:p w:rsidR="00E14C61" w:rsidRPr="001C21DA" w:rsidRDefault="00E14C61">
      <w:pPr>
        <w:shd w:val="clear" w:color="auto" w:fill="FFFFFF"/>
        <w:rPr>
          <w:sz w:val="24"/>
          <w:szCs w:val="24"/>
        </w:rPr>
      </w:pPr>
    </w:p>
    <w:p w:rsidR="00E14C61" w:rsidRPr="001C21DA" w:rsidRDefault="00E14C61">
      <w:pPr>
        <w:shd w:val="clear" w:color="auto" w:fill="FFFFFF"/>
        <w:ind w:left="360" w:hanging="360"/>
        <w:rPr>
          <w:bCs/>
          <w:sz w:val="24"/>
          <w:szCs w:val="24"/>
        </w:rPr>
      </w:pPr>
      <w:r w:rsidRPr="001C21DA">
        <w:rPr>
          <w:b/>
          <w:bCs/>
          <w:sz w:val="24"/>
          <w:szCs w:val="24"/>
        </w:rPr>
        <w:t>16.</w:t>
      </w:r>
      <w:r w:rsidRPr="001C21DA">
        <w:rPr>
          <w:b/>
          <w:bCs/>
          <w:sz w:val="24"/>
          <w:szCs w:val="24"/>
        </w:rPr>
        <w:tab/>
      </w:r>
      <w:r w:rsidRPr="001C21DA">
        <w:rPr>
          <w:bCs/>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14C61" w:rsidRPr="001C21DA" w:rsidRDefault="00E14C61">
      <w:pPr>
        <w:shd w:val="clear" w:color="auto" w:fill="FFFFFF"/>
        <w:rPr>
          <w:sz w:val="24"/>
          <w:szCs w:val="24"/>
        </w:rPr>
      </w:pPr>
    </w:p>
    <w:p w:rsidR="00E14C61" w:rsidRPr="001C21DA" w:rsidRDefault="00E14C61" w:rsidP="00CC00B7">
      <w:pPr>
        <w:ind w:left="360"/>
        <w:rPr>
          <w:sz w:val="24"/>
          <w:szCs w:val="24"/>
        </w:rPr>
      </w:pPr>
      <w:r w:rsidRPr="001C21DA">
        <w:rPr>
          <w:sz w:val="24"/>
          <w:szCs w:val="24"/>
        </w:rPr>
        <w:t>The collection of this information will not be published.  Information will be maintained with the HUD offices in individual case files.</w:t>
      </w:r>
    </w:p>
    <w:p w:rsidR="00E14C61" w:rsidRPr="001C21DA" w:rsidRDefault="00E14C61">
      <w:pPr>
        <w:shd w:val="clear" w:color="auto" w:fill="FFFFFF"/>
        <w:rPr>
          <w:sz w:val="24"/>
          <w:szCs w:val="24"/>
        </w:rPr>
      </w:pPr>
    </w:p>
    <w:p w:rsidR="00E14C61" w:rsidRPr="001C21DA" w:rsidRDefault="00E14C61">
      <w:pPr>
        <w:shd w:val="clear" w:color="auto" w:fill="FFFFFF"/>
        <w:ind w:left="360" w:hanging="360"/>
        <w:rPr>
          <w:bCs/>
          <w:sz w:val="24"/>
          <w:szCs w:val="24"/>
        </w:rPr>
      </w:pPr>
      <w:r w:rsidRPr="001C21DA">
        <w:rPr>
          <w:b/>
          <w:bCs/>
          <w:sz w:val="24"/>
          <w:szCs w:val="24"/>
        </w:rPr>
        <w:t>17.</w:t>
      </w:r>
      <w:r w:rsidRPr="001C21DA">
        <w:rPr>
          <w:b/>
          <w:bCs/>
          <w:sz w:val="24"/>
          <w:szCs w:val="24"/>
        </w:rPr>
        <w:tab/>
      </w:r>
      <w:r w:rsidRPr="001C21DA">
        <w:rPr>
          <w:bCs/>
          <w:sz w:val="24"/>
          <w:szCs w:val="24"/>
        </w:rPr>
        <w:t>If seeking approval to not display the expiration date for OMB approval of the information collection, explain the reasons that display would be inappropriate.</w:t>
      </w:r>
    </w:p>
    <w:p w:rsidR="00E14C61" w:rsidRPr="001C21DA" w:rsidRDefault="00E14C61">
      <w:pPr>
        <w:shd w:val="clear" w:color="auto" w:fill="FFFFFF"/>
        <w:rPr>
          <w:b/>
          <w:bCs/>
          <w:sz w:val="24"/>
          <w:szCs w:val="24"/>
        </w:rPr>
      </w:pPr>
    </w:p>
    <w:p w:rsidR="00E14C61" w:rsidRPr="001C21DA" w:rsidRDefault="004F0B44" w:rsidP="00CC00B7">
      <w:pPr>
        <w:ind w:left="360"/>
        <w:rPr>
          <w:sz w:val="24"/>
          <w:szCs w:val="24"/>
        </w:rPr>
      </w:pPr>
      <w:r w:rsidRPr="001C21DA">
        <w:rPr>
          <w:sz w:val="24"/>
          <w:szCs w:val="24"/>
        </w:rPr>
        <w:t>There are no HUD forms associated with this PRA collection</w:t>
      </w:r>
      <w:r w:rsidR="00E14C61" w:rsidRPr="001C21DA">
        <w:rPr>
          <w:sz w:val="24"/>
          <w:szCs w:val="24"/>
        </w:rPr>
        <w:t>.</w:t>
      </w:r>
      <w:r w:rsidRPr="001C21DA">
        <w:rPr>
          <w:sz w:val="24"/>
          <w:szCs w:val="24"/>
        </w:rPr>
        <w:t xml:space="preserve">  The information is gathered by independent third party entity Assessors using </w:t>
      </w:r>
      <w:proofErr w:type="gramStart"/>
      <w:r w:rsidRPr="001C21DA">
        <w:rPr>
          <w:sz w:val="24"/>
          <w:szCs w:val="24"/>
        </w:rPr>
        <w:t>their own</w:t>
      </w:r>
      <w:proofErr w:type="gramEnd"/>
      <w:r w:rsidRPr="001C21DA">
        <w:rPr>
          <w:sz w:val="24"/>
          <w:szCs w:val="24"/>
        </w:rPr>
        <w:t xml:space="preserve"> proprietary systems and formats.</w:t>
      </w:r>
    </w:p>
    <w:p w:rsidR="00E14C61" w:rsidRPr="001C21DA" w:rsidRDefault="00E14C61">
      <w:pPr>
        <w:shd w:val="clear" w:color="auto" w:fill="FFFFFF"/>
        <w:rPr>
          <w:sz w:val="24"/>
          <w:szCs w:val="24"/>
        </w:rPr>
      </w:pPr>
    </w:p>
    <w:p w:rsidR="00E14C61" w:rsidRPr="001C21DA" w:rsidRDefault="00E14C61">
      <w:pPr>
        <w:shd w:val="clear" w:color="auto" w:fill="FFFFFF"/>
        <w:ind w:left="360" w:hanging="360"/>
        <w:rPr>
          <w:bCs/>
          <w:sz w:val="24"/>
          <w:szCs w:val="24"/>
        </w:rPr>
      </w:pPr>
      <w:r w:rsidRPr="001C21DA">
        <w:rPr>
          <w:b/>
          <w:bCs/>
          <w:sz w:val="24"/>
          <w:szCs w:val="24"/>
        </w:rPr>
        <w:t>18.</w:t>
      </w:r>
      <w:r w:rsidRPr="001C21DA">
        <w:rPr>
          <w:b/>
          <w:bCs/>
          <w:sz w:val="24"/>
          <w:szCs w:val="24"/>
        </w:rPr>
        <w:tab/>
      </w:r>
      <w:r w:rsidRPr="001C21DA">
        <w:rPr>
          <w:bCs/>
          <w:sz w:val="24"/>
          <w:szCs w:val="24"/>
        </w:rPr>
        <w:t>Explain each exception to the certification statement identified in item 19 of the OMB 83-I.</w:t>
      </w:r>
    </w:p>
    <w:p w:rsidR="00E14C61" w:rsidRPr="001C21DA" w:rsidRDefault="00E14C61">
      <w:pPr>
        <w:shd w:val="clear" w:color="auto" w:fill="FFFFFF"/>
        <w:rPr>
          <w:sz w:val="24"/>
          <w:szCs w:val="24"/>
        </w:rPr>
      </w:pPr>
    </w:p>
    <w:p w:rsidR="00E14C61" w:rsidRPr="001C21DA" w:rsidRDefault="009011D6" w:rsidP="009C200D">
      <w:pPr>
        <w:ind w:left="360"/>
        <w:rPr>
          <w:sz w:val="24"/>
          <w:szCs w:val="24"/>
        </w:rPr>
      </w:pPr>
      <w:r w:rsidRPr="001C21DA">
        <w:rPr>
          <w:sz w:val="24"/>
          <w:szCs w:val="24"/>
        </w:rPr>
        <w:t xml:space="preserve">There are no exceptions to the certification statement identified in item 19.    </w:t>
      </w:r>
    </w:p>
    <w:p w:rsidR="00E14C61" w:rsidRPr="001C21DA" w:rsidRDefault="00E14C61">
      <w:pPr>
        <w:shd w:val="clear" w:color="auto" w:fill="FFFFFF"/>
        <w:rPr>
          <w:sz w:val="24"/>
          <w:szCs w:val="24"/>
        </w:rPr>
      </w:pPr>
    </w:p>
    <w:p w:rsidR="00E14C61" w:rsidRPr="001C21DA" w:rsidRDefault="00E14C61">
      <w:pPr>
        <w:pStyle w:val="Heading1"/>
        <w:tabs>
          <w:tab w:val="num" w:pos="720"/>
        </w:tabs>
        <w:rPr>
          <w:b w:val="0"/>
        </w:rPr>
      </w:pPr>
      <w:r w:rsidRPr="001C21DA">
        <w:rPr>
          <w:b w:val="0"/>
        </w:rPr>
        <w:t>Collections of Information Employing Statistical Methods</w:t>
      </w:r>
    </w:p>
    <w:p w:rsidR="00E14C61" w:rsidRPr="001C21DA" w:rsidRDefault="00E14C61">
      <w:pPr>
        <w:shd w:val="clear" w:color="auto" w:fill="FFFFFF"/>
        <w:rPr>
          <w:b/>
          <w:bCs/>
          <w:sz w:val="24"/>
          <w:szCs w:val="24"/>
        </w:rPr>
      </w:pPr>
    </w:p>
    <w:p w:rsidR="00E14C61" w:rsidRPr="001C21DA" w:rsidRDefault="00E14C61" w:rsidP="00CC00B7">
      <w:pPr>
        <w:ind w:left="360"/>
        <w:rPr>
          <w:sz w:val="24"/>
          <w:szCs w:val="24"/>
        </w:rPr>
      </w:pPr>
      <w:r w:rsidRPr="001C21DA">
        <w:rPr>
          <w:sz w:val="24"/>
          <w:szCs w:val="24"/>
        </w:rPr>
        <w:t>There are no plans to use statistical methods for the collection of this information.</w:t>
      </w:r>
    </w:p>
    <w:p w:rsidR="00E14C61" w:rsidRPr="001C21DA" w:rsidRDefault="00E14C61">
      <w:pPr>
        <w:shd w:val="clear" w:color="auto" w:fill="FFFFFF"/>
        <w:rPr>
          <w:sz w:val="24"/>
          <w:szCs w:val="24"/>
        </w:rPr>
      </w:pPr>
    </w:p>
    <w:p w:rsidR="00E14C61" w:rsidRPr="001C21DA" w:rsidRDefault="00E14C61">
      <w:pPr>
        <w:shd w:val="clear" w:color="auto" w:fill="FFFFFF"/>
        <w:rPr>
          <w:sz w:val="24"/>
          <w:szCs w:val="24"/>
        </w:rPr>
      </w:pPr>
    </w:p>
    <w:p w:rsidR="009011D6" w:rsidRPr="001C21DA" w:rsidRDefault="009011D6">
      <w:pPr>
        <w:shd w:val="clear" w:color="auto" w:fill="FFFFFF"/>
        <w:rPr>
          <w:sz w:val="24"/>
          <w:szCs w:val="24"/>
        </w:rPr>
      </w:pPr>
    </w:p>
    <w:sectPr w:rsidR="009011D6" w:rsidRPr="001C21DA" w:rsidSect="00F308C4">
      <w:headerReference w:type="even" r:id="rId13"/>
      <w:headerReference w:type="default" r:id="rId14"/>
      <w:footerReference w:type="even" r:id="rId15"/>
      <w:footerReference w:type="default" r:id="rId16"/>
      <w:headerReference w:type="first" r:id="rId17"/>
      <w:footerReference w:type="first" r:id="rId18"/>
      <w:pgSz w:w="12240" w:h="15840"/>
      <w:pgMar w:top="475" w:right="720" w:bottom="475" w:left="720" w:header="475" w:footer="475" w:gutter="0"/>
      <w:cols w:space="480" w:equalWidth="0">
        <w:col w:w="1068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753" w:rsidRDefault="00584753">
      <w:r>
        <w:separator/>
      </w:r>
    </w:p>
  </w:endnote>
  <w:endnote w:type="continuationSeparator" w:id="0">
    <w:p w:rsidR="00584753" w:rsidRDefault="0058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5B" w:rsidRDefault="00356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AA" w:rsidRDefault="00D13B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625B">
      <w:rPr>
        <w:rStyle w:val="PageNumber"/>
        <w:noProof/>
      </w:rPr>
      <w:t>3</w:t>
    </w:r>
    <w:r>
      <w:rPr>
        <w:rStyle w:val="PageNumber"/>
      </w:rPr>
      <w:fldChar w:fldCharType="end"/>
    </w:r>
  </w:p>
  <w:p w:rsidR="00D13BAA" w:rsidRDefault="00D13BAA">
    <w:pPr>
      <w:pStyle w:val="Footer"/>
      <w:pBdr>
        <w:top w:val="single" w:sz="6" w:space="1" w:color="auto"/>
      </w:pBdr>
      <w:tabs>
        <w:tab w:val="clear" w:pos="4320"/>
        <w:tab w:val="clear" w:pos="8640"/>
        <w:tab w:val="right" w:pos="10920"/>
      </w:tabs>
      <w:ind w:left="-120" w:right="-120"/>
    </w:pPr>
    <w:r>
      <w:rPr>
        <w:rFonts w:ascii="Helvetica" w:hAnsi="Helvetica"/>
        <w:b/>
        <w:sz w:val="18"/>
      </w:rPr>
      <w:tab/>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5B" w:rsidRDefault="00356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753" w:rsidRDefault="00584753">
      <w:r>
        <w:separator/>
      </w:r>
    </w:p>
  </w:footnote>
  <w:footnote w:type="continuationSeparator" w:id="0">
    <w:p w:rsidR="00584753" w:rsidRDefault="00584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5B" w:rsidRDefault="003562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5B" w:rsidRDefault="003562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5B" w:rsidRDefault="003562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6F63D15"/>
    <w:multiLevelType w:val="hybridMultilevel"/>
    <w:tmpl w:val="A13E6A26"/>
    <w:lvl w:ilvl="0" w:tplc="B614BBC6">
      <w:start w:val="1"/>
      <w:numFmt w:val="upperLetter"/>
      <w:pStyle w:val="Heading1"/>
      <w:lvlText w:val="%1."/>
      <w:lvlJc w:val="left"/>
      <w:pPr>
        <w:tabs>
          <w:tab w:val="num" w:pos="720"/>
        </w:tabs>
        <w:ind w:left="720" w:hanging="360"/>
      </w:pPr>
      <w:rPr>
        <w:rFonts w:hint="default"/>
      </w:rPr>
    </w:lvl>
    <w:lvl w:ilvl="1" w:tplc="4C9A18C0">
      <w:start w:val="1"/>
      <w:numFmt w:val="decimal"/>
      <w:lvlText w:val="%2."/>
      <w:lvlJc w:val="left"/>
      <w:pPr>
        <w:tabs>
          <w:tab w:val="num" w:pos="1440"/>
        </w:tabs>
        <w:ind w:left="1440" w:hanging="360"/>
      </w:pPr>
      <w:rPr>
        <w:rFonts w:hint="default"/>
      </w:rPr>
    </w:lvl>
    <w:lvl w:ilvl="2" w:tplc="BC4665DE">
      <w:start w:val="1"/>
      <w:numFmt w:val="bullet"/>
      <w:lvlText w:val=""/>
      <w:lvlJc w:val="left"/>
      <w:pPr>
        <w:tabs>
          <w:tab w:val="num" w:pos="2340"/>
        </w:tabs>
        <w:ind w:left="2340" w:hanging="360"/>
      </w:pPr>
      <w:rPr>
        <w:rFonts w:ascii="Symbol" w:eastAsia="Times New Roman" w:hAnsi="Symbol"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2E814541"/>
    <w:multiLevelType w:val="hybridMultilevel"/>
    <w:tmpl w:val="8D963874"/>
    <w:lvl w:ilvl="0" w:tplc="2ADC8D2E">
      <w:start w:val="5"/>
      <w:numFmt w:val="decimal"/>
      <w:lvlText w:val="%1."/>
      <w:lvlJc w:val="left"/>
      <w:pPr>
        <w:tabs>
          <w:tab w:val="num" w:pos="180"/>
        </w:tabs>
        <w:ind w:left="180" w:hanging="360"/>
      </w:pPr>
      <w:rPr>
        <w:rFonts w:hint="default"/>
      </w:rPr>
    </w:lvl>
    <w:lvl w:ilvl="1" w:tplc="BC4665DE">
      <w:start w:val="1"/>
      <w:numFmt w:val="bullet"/>
      <w:lvlText w:val=""/>
      <w:lvlJc w:val="left"/>
      <w:pPr>
        <w:tabs>
          <w:tab w:val="num" w:pos="900"/>
        </w:tabs>
        <w:ind w:left="900" w:hanging="360"/>
      </w:pPr>
      <w:rPr>
        <w:rFonts w:ascii="Symbol" w:eastAsia="Times New Roman" w:hAnsi="Symbol" w:cs="Times New Roman" w:hint="default"/>
      </w:rPr>
    </w:lvl>
    <w:lvl w:ilvl="2" w:tplc="2BB8A778">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nsid w:val="3A812E3E"/>
    <w:multiLevelType w:val="hybridMultilevel"/>
    <w:tmpl w:val="5906D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5700BD"/>
    <w:multiLevelType w:val="hybridMultilevel"/>
    <w:tmpl w:val="00F05A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5E631E"/>
    <w:multiLevelType w:val="hybridMultilevel"/>
    <w:tmpl w:val="65F4AE2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9">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3A3EB2"/>
    <w:multiLevelType w:val="hybridMultilevel"/>
    <w:tmpl w:val="D400A5A2"/>
    <w:lvl w:ilvl="0" w:tplc="7A06DBE0">
      <w:start w:val="16"/>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nsid w:val="5F2C5BE6"/>
    <w:multiLevelType w:val="hybridMultilevel"/>
    <w:tmpl w:val="94424E9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72711872"/>
    <w:multiLevelType w:val="hybridMultilevel"/>
    <w:tmpl w:val="2432FE5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4">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5">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3"/>
  </w:num>
  <w:num w:numId="2">
    <w:abstractNumId w:val="15"/>
  </w:num>
  <w:num w:numId="3">
    <w:abstractNumId w:val="2"/>
  </w:num>
  <w:num w:numId="4">
    <w:abstractNumId w:val="14"/>
  </w:num>
  <w:num w:numId="5">
    <w:abstractNumId w:val="13"/>
  </w:num>
  <w:num w:numId="6">
    <w:abstractNumId w:val="1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8"/>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9"/>
  </w:num>
  <w:num w:numId="10">
    <w:abstractNumId w:val="1"/>
  </w:num>
  <w:num w:numId="11">
    <w:abstractNumId w:val="4"/>
  </w:num>
  <w:num w:numId="12">
    <w:abstractNumId w:val="12"/>
  </w:num>
  <w:num w:numId="13">
    <w:abstractNumId w:val="11"/>
  </w:num>
  <w:num w:numId="14">
    <w:abstractNumId w:val="7"/>
  </w:num>
  <w:num w:numId="15">
    <w:abstractNumId w:val="10"/>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BA"/>
    <w:rsid w:val="000D100D"/>
    <w:rsid w:val="00121C01"/>
    <w:rsid w:val="00134435"/>
    <w:rsid w:val="001C21DA"/>
    <w:rsid w:val="00232F09"/>
    <w:rsid w:val="00285826"/>
    <w:rsid w:val="002F0FD2"/>
    <w:rsid w:val="002F5B50"/>
    <w:rsid w:val="00346413"/>
    <w:rsid w:val="0035625B"/>
    <w:rsid w:val="00361002"/>
    <w:rsid w:val="004E58AD"/>
    <w:rsid w:val="004F0B44"/>
    <w:rsid w:val="00510958"/>
    <w:rsid w:val="005159D8"/>
    <w:rsid w:val="00584753"/>
    <w:rsid w:val="00584E60"/>
    <w:rsid w:val="00586481"/>
    <w:rsid w:val="005B56C1"/>
    <w:rsid w:val="0060174B"/>
    <w:rsid w:val="007111F1"/>
    <w:rsid w:val="0072734B"/>
    <w:rsid w:val="00736E16"/>
    <w:rsid w:val="00747801"/>
    <w:rsid w:val="00762A02"/>
    <w:rsid w:val="00767F2E"/>
    <w:rsid w:val="00776D43"/>
    <w:rsid w:val="007803BA"/>
    <w:rsid w:val="007953D6"/>
    <w:rsid w:val="007B31F9"/>
    <w:rsid w:val="00814A9F"/>
    <w:rsid w:val="00842A2B"/>
    <w:rsid w:val="00887F52"/>
    <w:rsid w:val="008D425E"/>
    <w:rsid w:val="00900018"/>
    <w:rsid w:val="009011D6"/>
    <w:rsid w:val="00901E13"/>
    <w:rsid w:val="009C200D"/>
    <w:rsid w:val="009F1D2B"/>
    <w:rsid w:val="009F5D1F"/>
    <w:rsid w:val="00A32E52"/>
    <w:rsid w:val="00A424DA"/>
    <w:rsid w:val="00A67075"/>
    <w:rsid w:val="00AB67B5"/>
    <w:rsid w:val="00C039FA"/>
    <w:rsid w:val="00C24A20"/>
    <w:rsid w:val="00CC00B7"/>
    <w:rsid w:val="00D04DBF"/>
    <w:rsid w:val="00D13BAA"/>
    <w:rsid w:val="00DC5B84"/>
    <w:rsid w:val="00E14C61"/>
    <w:rsid w:val="00F106DC"/>
    <w:rsid w:val="00F27CDF"/>
    <w:rsid w:val="00F308C4"/>
    <w:rsid w:val="00F916B6"/>
    <w:rsid w:val="00FD40AA"/>
    <w:rsid w:val="00FD6930"/>
    <w:rsid w:val="00FF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8C4"/>
    <w:pPr>
      <w:overflowPunct w:val="0"/>
      <w:autoSpaceDE w:val="0"/>
      <w:autoSpaceDN w:val="0"/>
      <w:adjustRightInd w:val="0"/>
      <w:textAlignment w:val="baseline"/>
    </w:pPr>
  </w:style>
  <w:style w:type="paragraph" w:styleId="Heading1">
    <w:name w:val="heading 1"/>
    <w:basedOn w:val="Normal"/>
    <w:next w:val="Normal"/>
    <w:qFormat/>
    <w:rsid w:val="00F308C4"/>
    <w:pPr>
      <w:keepNext/>
      <w:numPr>
        <w:numId w:val="10"/>
      </w:numPr>
      <w:tabs>
        <w:tab w:val="clear" w:pos="720"/>
      </w:tabs>
      <w:overflowPunct/>
      <w:autoSpaceDE/>
      <w:autoSpaceDN/>
      <w:adjustRightInd/>
      <w:ind w:left="360"/>
      <w:textAlignment w:val="auto"/>
      <w:outlineLvl w:val="0"/>
    </w:pPr>
    <w:rPr>
      <w:b/>
      <w:bCs/>
      <w:sz w:val="24"/>
      <w:szCs w:val="24"/>
    </w:rPr>
  </w:style>
  <w:style w:type="paragraph" w:styleId="Heading2">
    <w:name w:val="heading 2"/>
    <w:basedOn w:val="Normal"/>
    <w:next w:val="Normal"/>
    <w:qFormat/>
    <w:rsid w:val="00F308C4"/>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1"/>
    </w:pPr>
    <w:rPr>
      <w:rFonts w:ascii="Helvetica" w:hAnsi="Helvetica"/>
      <w:b/>
      <w:sz w:val="24"/>
    </w:rPr>
  </w:style>
  <w:style w:type="paragraph" w:styleId="Heading3">
    <w:name w:val="heading 3"/>
    <w:basedOn w:val="Normal"/>
    <w:next w:val="Normal"/>
    <w:qFormat/>
    <w:rsid w:val="00F308C4"/>
    <w:pPr>
      <w:keepNext/>
      <w:overflowPunct/>
      <w:autoSpaceDE/>
      <w:autoSpaceDN/>
      <w:adjustRightInd/>
      <w:textAlignment w:val="auto"/>
      <w:outlineLvl w:val="2"/>
    </w:pPr>
    <w:rPr>
      <w:b/>
      <w:bCs/>
      <w:sz w:val="24"/>
      <w:szCs w:val="24"/>
    </w:rPr>
  </w:style>
  <w:style w:type="paragraph" w:styleId="Heading4">
    <w:name w:val="heading 4"/>
    <w:basedOn w:val="Normal"/>
    <w:next w:val="Normal"/>
    <w:qFormat/>
    <w:rsid w:val="00F308C4"/>
    <w:pPr>
      <w:keepNext/>
      <w:outlineLvl w:val="3"/>
    </w:pPr>
    <w:rPr>
      <w:b/>
      <w:bCs/>
    </w:rPr>
  </w:style>
  <w:style w:type="paragraph" w:styleId="Heading5">
    <w:name w:val="heading 5"/>
    <w:basedOn w:val="Normal"/>
    <w:next w:val="Normal"/>
    <w:qFormat/>
    <w:rsid w:val="00F308C4"/>
    <w:pPr>
      <w:keepNext/>
      <w:tabs>
        <w:tab w:val="left" w:pos="360"/>
        <w:tab w:val="left" w:pos="720"/>
      </w:tabs>
      <w:ind w:right="227"/>
      <w:outlineLvl w:val="4"/>
    </w:pPr>
    <w:rPr>
      <w:rFonts w:ascii="Arial" w:hAnsi="Arial" w:cs="Arial"/>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308C4"/>
    <w:pPr>
      <w:tabs>
        <w:tab w:val="center" w:pos="4320"/>
        <w:tab w:val="right" w:pos="8640"/>
      </w:tabs>
    </w:pPr>
  </w:style>
  <w:style w:type="paragraph" w:styleId="Footer">
    <w:name w:val="footer"/>
    <w:basedOn w:val="Normal"/>
    <w:semiHidden/>
    <w:rsid w:val="00F308C4"/>
    <w:pPr>
      <w:tabs>
        <w:tab w:val="center" w:pos="4320"/>
        <w:tab w:val="right" w:pos="8640"/>
      </w:tabs>
    </w:pPr>
  </w:style>
  <w:style w:type="paragraph" w:styleId="Title">
    <w:name w:val="Title"/>
    <w:basedOn w:val="Normal"/>
    <w:qFormat/>
    <w:rsid w:val="00F308C4"/>
    <w:pPr>
      <w:jc w:val="center"/>
    </w:pPr>
    <w:rPr>
      <w:rFonts w:ascii="Helvetica" w:hAnsi="Helvetica"/>
      <w:b/>
      <w:sz w:val="28"/>
    </w:rPr>
  </w:style>
  <w:style w:type="paragraph" w:styleId="BlockText">
    <w:name w:val="Block Text"/>
    <w:basedOn w:val="Normal"/>
    <w:semiHidden/>
    <w:rsid w:val="00F308C4"/>
    <w:pPr>
      <w:tabs>
        <w:tab w:val="left" w:pos="240"/>
      </w:tabs>
      <w:spacing w:after="60"/>
      <w:ind w:left="720" w:right="720"/>
    </w:pPr>
    <w:rPr>
      <w:rFonts w:ascii="Helvetica" w:hAnsi="Helvetica"/>
      <w:color w:val="000080"/>
      <w:sz w:val="18"/>
    </w:rPr>
  </w:style>
  <w:style w:type="paragraph" w:styleId="BodyText">
    <w:name w:val="Body Text"/>
    <w:basedOn w:val="Normal"/>
    <w:semiHidden/>
    <w:rsid w:val="00F308C4"/>
    <w:pPr>
      <w:overflowPunct/>
      <w:autoSpaceDE/>
      <w:autoSpaceDN/>
      <w:adjustRightInd/>
      <w:textAlignment w:val="auto"/>
    </w:pPr>
    <w:rPr>
      <w:b/>
      <w:bCs/>
      <w:sz w:val="24"/>
      <w:szCs w:val="24"/>
    </w:rPr>
  </w:style>
  <w:style w:type="paragraph" w:styleId="BodyTextIndent">
    <w:name w:val="Body Text Indent"/>
    <w:basedOn w:val="Normal"/>
    <w:semiHidden/>
    <w:rsid w:val="00F308C4"/>
    <w:pPr>
      <w:overflowPunct/>
      <w:autoSpaceDE/>
      <w:autoSpaceDN/>
      <w:adjustRightInd/>
      <w:ind w:left="540" w:hanging="180"/>
      <w:textAlignment w:val="auto"/>
    </w:pPr>
    <w:rPr>
      <w:sz w:val="24"/>
      <w:szCs w:val="24"/>
    </w:rPr>
  </w:style>
  <w:style w:type="paragraph" w:styleId="BodyTextIndent2">
    <w:name w:val="Body Text Indent 2"/>
    <w:basedOn w:val="Normal"/>
    <w:semiHidden/>
    <w:rsid w:val="00F308C4"/>
    <w:pPr>
      <w:overflowPunct/>
      <w:autoSpaceDE/>
      <w:autoSpaceDN/>
      <w:adjustRightInd/>
      <w:ind w:left="-360"/>
      <w:textAlignment w:val="auto"/>
    </w:pPr>
    <w:rPr>
      <w:b/>
      <w:bCs/>
      <w:sz w:val="24"/>
      <w:szCs w:val="24"/>
    </w:rPr>
  </w:style>
  <w:style w:type="paragraph" w:styleId="BodyTextIndent3">
    <w:name w:val="Body Text Indent 3"/>
    <w:basedOn w:val="Normal"/>
    <w:semiHidden/>
    <w:rsid w:val="00F308C4"/>
    <w:pPr>
      <w:overflowPunct/>
      <w:autoSpaceDE/>
      <w:autoSpaceDN/>
      <w:adjustRightInd/>
      <w:ind w:left="180"/>
      <w:textAlignment w:val="auto"/>
    </w:pPr>
    <w:rPr>
      <w:sz w:val="24"/>
      <w:szCs w:val="24"/>
    </w:rPr>
  </w:style>
  <w:style w:type="paragraph" w:styleId="BodyText3">
    <w:name w:val="Body Text 3"/>
    <w:basedOn w:val="Normal"/>
    <w:semiHidden/>
    <w:rsid w:val="00F308C4"/>
    <w:pPr>
      <w:shd w:val="clear" w:color="auto" w:fill="FFFFFF"/>
      <w:overflowPunct/>
      <w:autoSpaceDE/>
      <w:autoSpaceDN/>
      <w:adjustRightInd/>
      <w:textAlignment w:val="auto"/>
    </w:pPr>
    <w:rPr>
      <w:sz w:val="24"/>
      <w:szCs w:val="24"/>
    </w:rPr>
  </w:style>
  <w:style w:type="paragraph" w:styleId="BodyText2">
    <w:name w:val="Body Text 2"/>
    <w:basedOn w:val="Normal"/>
    <w:semiHidden/>
    <w:rsid w:val="00F308C4"/>
    <w:pPr>
      <w:overflowPunct/>
      <w:spacing w:line="240" w:lineRule="atLeast"/>
      <w:textAlignment w:val="auto"/>
    </w:pPr>
    <w:rPr>
      <w:color w:val="000000"/>
      <w:sz w:val="16"/>
      <w:szCs w:val="16"/>
    </w:rPr>
  </w:style>
  <w:style w:type="character" w:styleId="PageNumber">
    <w:name w:val="page number"/>
    <w:basedOn w:val="DefaultParagraphFont"/>
    <w:semiHidden/>
    <w:rsid w:val="00F308C4"/>
  </w:style>
  <w:style w:type="paragraph" w:styleId="HTMLPreformatted">
    <w:name w:val="HTML Preformatted"/>
    <w:basedOn w:val="Normal"/>
    <w:semiHidden/>
    <w:rsid w:val="00F30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styleId="BalloonText">
    <w:name w:val="Balloon Text"/>
    <w:basedOn w:val="Normal"/>
    <w:link w:val="BalloonTextChar"/>
    <w:uiPriority w:val="99"/>
    <w:semiHidden/>
    <w:unhideWhenUsed/>
    <w:rsid w:val="00361002"/>
    <w:rPr>
      <w:rFonts w:ascii="Tahoma" w:hAnsi="Tahoma" w:cs="Tahoma"/>
      <w:sz w:val="16"/>
      <w:szCs w:val="16"/>
    </w:rPr>
  </w:style>
  <w:style w:type="character" w:customStyle="1" w:styleId="BalloonTextChar">
    <w:name w:val="Balloon Text Char"/>
    <w:link w:val="BalloonText"/>
    <w:uiPriority w:val="99"/>
    <w:semiHidden/>
    <w:rsid w:val="00361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8C4"/>
    <w:pPr>
      <w:overflowPunct w:val="0"/>
      <w:autoSpaceDE w:val="0"/>
      <w:autoSpaceDN w:val="0"/>
      <w:adjustRightInd w:val="0"/>
      <w:textAlignment w:val="baseline"/>
    </w:pPr>
  </w:style>
  <w:style w:type="paragraph" w:styleId="Heading1">
    <w:name w:val="heading 1"/>
    <w:basedOn w:val="Normal"/>
    <w:next w:val="Normal"/>
    <w:qFormat/>
    <w:rsid w:val="00F308C4"/>
    <w:pPr>
      <w:keepNext/>
      <w:numPr>
        <w:numId w:val="10"/>
      </w:numPr>
      <w:tabs>
        <w:tab w:val="clear" w:pos="720"/>
      </w:tabs>
      <w:overflowPunct/>
      <w:autoSpaceDE/>
      <w:autoSpaceDN/>
      <w:adjustRightInd/>
      <w:ind w:left="360"/>
      <w:textAlignment w:val="auto"/>
      <w:outlineLvl w:val="0"/>
    </w:pPr>
    <w:rPr>
      <w:b/>
      <w:bCs/>
      <w:sz w:val="24"/>
      <w:szCs w:val="24"/>
    </w:rPr>
  </w:style>
  <w:style w:type="paragraph" w:styleId="Heading2">
    <w:name w:val="heading 2"/>
    <w:basedOn w:val="Normal"/>
    <w:next w:val="Normal"/>
    <w:qFormat/>
    <w:rsid w:val="00F308C4"/>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1"/>
    </w:pPr>
    <w:rPr>
      <w:rFonts w:ascii="Helvetica" w:hAnsi="Helvetica"/>
      <w:b/>
      <w:sz w:val="24"/>
    </w:rPr>
  </w:style>
  <w:style w:type="paragraph" w:styleId="Heading3">
    <w:name w:val="heading 3"/>
    <w:basedOn w:val="Normal"/>
    <w:next w:val="Normal"/>
    <w:qFormat/>
    <w:rsid w:val="00F308C4"/>
    <w:pPr>
      <w:keepNext/>
      <w:overflowPunct/>
      <w:autoSpaceDE/>
      <w:autoSpaceDN/>
      <w:adjustRightInd/>
      <w:textAlignment w:val="auto"/>
      <w:outlineLvl w:val="2"/>
    </w:pPr>
    <w:rPr>
      <w:b/>
      <w:bCs/>
      <w:sz w:val="24"/>
      <w:szCs w:val="24"/>
    </w:rPr>
  </w:style>
  <w:style w:type="paragraph" w:styleId="Heading4">
    <w:name w:val="heading 4"/>
    <w:basedOn w:val="Normal"/>
    <w:next w:val="Normal"/>
    <w:qFormat/>
    <w:rsid w:val="00F308C4"/>
    <w:pPr>
      <w:keepNext/>
      <w:outlineLvl w:val="3"/>
    </w:pPr>
    <w:rPr>
      <w:b/>
      <w:bCs/>
    </w:rPr>
  </w:style>
  <w:style w:type="paragraph" w:styleId="Heading5">
    <w:name w:val="heading 5"/>
    <w:basedOn w:val="Normal"/>
    <w:next w:val="Normal"/>
    <w:qFormat/>
    <w:rsid w:val="00F308C4"/>
    <w:pPr>
      <w:keepNext/>
      <w:tabs>
        <w:tab w:val="left" w:pos="360"/>
        <w:tab w:val="left" w:pos="720"/>
      </w:tabs>
      <w:ind w:right="227"/>
      <w:outlineLvl w:val="4"/>
    </w:pPr>
    <w:rPr>
      <w:rFonts w:ascii="Arial" w:hAnsi="Arial" w:cs="Arial"/>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308C4"/>
    <w:pPr>
      <w:tabs>
        <w:tab w:val="center" w:pos="4320"/>
        <w:tab w:val="right" w:pos="8640"/>
      </w:tabs>
    </w:pPr>
  </w:style>
  <w:style w:type="paragraph" w:styleId="Footer">
    <w:name w:val="footer"/>
    <w:basedOn w:val="Normal"/>
    <w:semiHidden/>
    <w:rsid w:val="00F308C4"/>
    <w:pPr>
      <w:tabs>
        <w:tab w:val="center" w:pos="4320"/>
        <w:tab w:val="right" w:pos="8640"/>
      </w:tabs>
    </w:pPr>
  </w:style>
  <w:style w:type="paragraph" w:styleId="Title">
    <w:name w:val="Title"/>
    <w:basedOn w:val="Normal"/>
    <w:qFormat/>
    <w:rsid w:val="00F308C4"/>
    <w:pPr>
      <w:jc w:val="center"/>
    </w:pPr>
    <w:rPr>
      <w:rFonts w:ascii="Helvetica" w:hAnsi="Helvetica"/>
      <w:b/>
      <w:sz w:val="28"/>
    </w:rPr>
  </w:style>
  <w:style w:type="paragraph" w:styleId="BlockText">
    <w:name w:val="Block Text"/>
    <w:basedOn w:val="Normal"/>
    <w:semiHidden/>
    <w:rsid w:val="00F308C4"/>
    <w:pPr>
      <w:tabs>
        <w:tab w:val="left" w:pos="240"/>
      </w:tabs>
      <w:spacing w:after="60"/>
      <w:ind w:left="720" w:right="720"/>
    </w:pPr>
    <w:rPr>
      <w:rFonts w:ascii="Helvetica" w:hAnsi="Helvetica"/>
      <w:color w:val="000080"/>
      <w:sz w:val="18"/>
    </w:rPr>
  </w:style>
  <w:style w:type="paragraph" w:styleId="BodyText">
    <w:name w:val="Body Text"/>
    <w:basedOn w:val="Normal"/>
    <w:semiHidden/>
    <w:rsid w:val="00F308C4"/>
    <w:pPr>
      <w:overflowPunct/>
      <w:autoSpaceDE/>
      <w:autoSpaceDN/>
      <w:adjustRightInd/>
      <w:textAlignment w:val="auto"/>
    </w:pPr>
    <w:rPr>
      <w:b/>
      <w:bCs/>
      <w:sz w:val="24"/>
      <w:szCs w:val="24"/>
    </w:rPr>
  </w:style>
  <w:style w:type="paragraph" w:styleId="BodyTextIndent">
    <w:name w:val="Body Text Indent"/>
    <w:basedOn w:val="Normal"/>
    <w:semiHidden/>
    <w:rsid w:val="00F308C4"/>
    <w:pPr>
      <w:overflowPunct/>
      <w:autoSpaceDE/>
      <w:autoSpaceDN/>
      <w:adjustRightInd/>
      <w:ind w:left="540" w:hanging="180"/>
      <w:textAlignment w:val="auto"/>
    </w:pPr>
    <w:rPr>
      <w:sz w:val="24"/>
      <w:szCs w:val="24"/>
    </w:rPr>
  </w:style>
  <w:style w:type="paragraph" w:styleId="BodyTextIndent2">
    <w:name w:val="Body Text Indent 2"/>
    <w:basedOn w:val="Normal"/>
    <w:semiHidden/>
    <w:rsid w:val="00F308C4"/>
    <w:pPr>
      <w:overflowPunct/>
      <w:autoSpaceDE/>
      <w:autoSpaceDN/>
      <w:adjustRightInd/>
      <w:ind w:left="-360"/>
      <w:textAlignment w:val="auto"/>
    </w:pPr>
    <w:rPr>
      <w:b/>
      <w:bCs/>
      <w:sz w:val="24"/>
      <w:szCs w:val="24"/>
    </w:rPr>
  </w:style>
  <w:style w:type="paragraph" w:styleId="BodyTextIndent3">
    <w:name w:val="Body Text Indent 3"/>
    <w:basedOn w:val="Normal"/>
    <w:semiHidden/>
    <w:rsid w:val="00F308C4"/>
    <w:pPr>
      <w:overflowPunct/>
      <w:autoSpaceDE/>
      <w:autoSpaceDN/>
      <w:adjustRightInd/>
      <w:ind w:left="180"/>
      <w:textAlignment w:val="auto"/>
    </w:pPr>
    <w:rPr>
      <w:sz w:val="24"/>
      <w:szCs w:val="24"/>
    </w:rPr>
  </w:style>
  <w:style w:type="paragraph" w:styleId="BodyText3">
    <w:name w:val="Body Text 3"/>
    <w:basedOn w:val="Normal"/>
    <w:semiHidden/>
    <w:rsid w:val="00F308C4"/>
    <w:pPr>
      <w:shd w:val="clear" w:color="auto" w:fill="FFFFFF"/>
      <w:overflowPunct/>
      <w:autoSpaceDE/>
      <w:autoSpaceDN/>
      <w:adjustRightInd/>
      <w:textAlignment w:val="auto"/>
    </w:pPr>
    <w:rPr>
      <w:sz w:val="24"/>
      <w:szCs w:val="24"/>
    </w:rPr>
  </w:style>
  <w:style w:type="paragraph" w:styleId="BodyText2">
    <w:name w:val="Body Text 2"/>
    <w:basedOn w:val="Normal"/>
    <w:semiHidden/>
    <w:rsid w:val="00F308C4"/>
    <w:pPr>
      <w:overflowPunct/>
      <w:spacing w:line="240" w:lineRule="atLeast"/>
      <w:textAlignment w:val="auto"/>
    </w:pPr>
    <w:rPr>
      <w:color w:val="000000"/>
      <w:sz w:val="16"/>
      <w:szCs w:val="16"/>
    </w:rPr>
  </w:style>
  <w:style w:type="character" w:styleId="PageNumber">
    <w:name w:val="page number"/>
    <w:basedOn w:val="DefaultParagraphFont"/>
    <w:semiHidden/>
    <w:rsid w:val="00F308C4"/>
  </w:style>
  <w:style w:type="paragraph" w:styleId="HTMLPreformatted">
    <w:name w:val="HTML Preformatted"/>
    <w:basedOn w:val="Normal"/>
    <w:semiHidden/>
    <w:rsid w:val="00F30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styleId="BalloonText">
    <w:name w:val="Balloon Text"/>
    <w:basedOn w:val="Normal"/>
    <w:link w:val="BalloonTextChar"/>
    <w:uiPriority w:val="99"/>
    <w:semiHidden/>
    <w:unhideWhenUsed/>
    <w:rsid w:val="00361002"/>
    <w:rPr>
      <w:rFonts w:ascii="Tahoma" w:hAnsi="Tahoma" w:cs="Tahoma"/>
      <w:sz w:val="16"/>
      <w:szCs w:val="16"/>
    </w:rPr>
  </w:style>
  <w:style w:type="character" w:customStyle="1" w:styleId="BalloonTextChar">
    <w:name w:val="Balloon Text Char"/>
    <w:link w:val="BalloonText"/>
    <w:uiPriority w:val="99"/>
    <w:semiHidden/>
    <w:rsid w:val="00361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52392">
      <w:bodyDiv w:val="1"/>
      <w:marLeft w:val="0"/>
      <w:marRight w:val="0"/>
      <w:marTop w:val="0"/>
      <w:marBottom w:val="0"/>
      <w:divBdr>
        <w:top w:val="none" w:sz="0" w:space="0" w:color="auto"/>
        <w:left w:val="none" w:sz="0" w:space="0" w:color="auto"/>
        <w:bottom w:val="none" w:sz="0" w:space="0" w:color="auto"/>
        <w:right w:val="none" w:sz="0" w:space="0" w:color="auto"/>
      </w:divBdr>
    </w:div>
    <w:div w:id="178179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4C993-FFEE-4082-9BA9-D133A1C2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2283</Words>
  <Characters>12784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h18889</cp:lastModifiedBy>
  <cp:revision>4</cp:revision>
  <cp:lastPrinted>2010-04-26T16:38:00Z</cp:lastPrinted>
  <dcterms:created xsi:type="dcterms:W3CDTF">2013-06-25T19:41:00Z</dcterms:created>
  <dcterms:modified xsi:type="dcterms:W3CDTF">2013-06-25T19:43:00Z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-1292993855</vt:i4>
  </property>
  <property fmtid="{D5CDD505-2E9C-101B-9397-08002B2CF9AE}" pid="3" name="_NewReviewCycle">
    <vt:lpwstr/>
  </property>
  <property fmtid="{D5CDD505-2E9C-101B-9397-08002B2CF9AE}" pid="4" name="_EmailSubject">
    <vt:lpwstr>Status  OMB-2502-0505 - CNA</vt:lpwstr>
  </property>
  <property fmtid="{D5CDD505-2E9C-101B-9397-08002B2CF9AE}" pid="5" name="_AuthorEmail">
    <vt:lpwstr>Kim.N.Sanders@hud.gov</vt:lpwstr>
  </property>
  <property fmtid="{D5CDD505-2E9C-101B-9397-08002B2CF9AE}" pid="6" name="_AuthorEmailDisplayName">
    <vt:lpwstr>Sanders, Kim N</vt:lpwstr>
  </property>
  <property fmtid="{D5CDD505-2E9C-101B-9397-08002B2CF9AE}" pid="7" name="_PreviousAdHocReviewCycleID">
    <vt:i4>528501323</vt:i4>
  </property>
  <property fmtid="{D5CDD505-2E9C-101B-9397-08002B2CF9AE}" pid="8" name="_ReviewingToolsShownOnce">
    <vt:lpwstr/>
  </property>
</Properties>
</file>