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F4" w:rsidRDefault="005E4BF4" w:rsidP="005E4BF4">
      <w:pPr>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Since the primary goal of the research is to examine the workings of novel survey operations, the data analysis will focus on how well systems and people worked to affect the study components. Much of this analysis will be descriptive.</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To examine the implementation of the administrative records component, we will document the following details, consistent with maintaining respondent confidentiality:</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 xml:space="preserve">the number of sample units for which records are judged to be sufficient to enumerate households; </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some characteristics of those sample units (e.g., household size, type of structure, proximity to one another);</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reciprocal number of sample units for which records are judged to be insufficient to enumerate households;</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some characteristics of those sample units (e.g. household size, type of structure, proximity to one another);</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systems to remove from the NRFU workload those sample units to be enumerated using records;</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systems to adjust case assignments for interviewers following the removal of records-enumerated cases;</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field supervisors to adjust staffing resources after the removal of records-enumerated cases from the NRFU workload;</w:t>
      </w:r>
    </w:p>
    <w:p w:rsidR="005E4BF4" w:rsidRPr="004F46D8" w:rsidRDefault="005E4BF4" w:rsidP="005E4BF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gramStart"/>
      <w:r w:rsidRPr="004F46D8">
        <w:rPr>
          <w:rFonts w:ascii="Times New Roman" w:hAnsi="Times New Roman" w:cs="Times New Roman"/>
          <w:sz w:val="24"/>
          <w:szCs w:val="24"/>
        </w:rPr>
        <w:t>the</w:t>
      </w:r>
      <w:proofErr w:type="gramEnd"/>
      <w:r w:rsidRPr="004F46D8">
        <w:rPr>
          <w:rFonts w:ascii="Times New Roman" w:hAnsi="Times New Roman" w:cs="Times New Roman"/>
          <w:sz w:val="24"/>
          <w:szCs w:val="24"/>
        </w:rPr>
        <w:t xml:space="preserve"> ways in which interviewers adjust contact plans in response to removal of records-enumerated cases from the NRFU workload.</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To examine the implementation of the fixed contact strategy, we will document the following details:</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Pr="004F46D8" w:rsidRDefault="005E4BF4" w:rsidP="005E4BF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number of phone numbers attached to sample units after removal of nonworking landlines;</w:t>
      </w:r>
    </w:p>
    <w:p w:rsidR="005E4BF4" w:rsidRPr="004F46D8" w:rsidRDefault="005E4BF4" w:rsidP="005E4BF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interviewers to transmit contact and outcome information daily;</w:t>
      </w:r>
    </w:p>
    <w:p w:rsidR="005E4BF4" w:rsidRPr="004F46D8" w:rsidRDefault="005E4BF4" w:rsidP="005E4BF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number, timing and outcome of contact attempts by CAPI interviewers using each number;</w:t>
      </w:r>
    </w:p>
    <w:p w:rsidR="005E4BF4" w:rsidRPr="004F46D8" w:rsidRDefault="005E4BF4" w:rsidP="005E4BF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number, timing and outcome of in-person contact attempts</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To examine the implementation of the adaptive contact strategy, we will document the following details:</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number of phone numbers attached to sample units after removal of nonworking landlines;</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number, timing and outcome of contact attempts by CATI interviewers using each number;</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models to generate daily propensity scores for cases to be contacted in person;</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systems to deliver daily case priority designations to interviewers;</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t>the ability of interviewers to contact cases as directed;</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F46D8">
        <w:rPr>
          <w:rFonts w:ascii="Times New Roman" w:hAnsi="Times New Roman" w:cs="Times New Roman"/>
          <w:sz w:val="24"/>
          <w:szCs w:val="24"/>
        </w:rPr>
        <w:lastRenderedPageBreak/>
        <w:t>the ability of interviewers to transmit contact and outcome information and retrieve new case priorities daily;</w:t>
      </w:r>
    </w:p>
    <w:p w:rsidR="005E4BF4" w:rsidRPr="004F46D8" w:rsidRDefault="005E4BF4" w:rsidP="005E4BF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proofErr w:type="gramStart"/>
      <w:r w:rsidRPr="004F46D8">
        <w:rPr>
          <w:rFonts w:ascii="Times New Roman" w:hAnsi="Times New Roman" w:cs="Times New Roman"/>
          <w:sz w:val="24"/>
          <w:szCs w:val="24"/>
        </w:rPr>
        <w:t>the</w:t>
      </w:r>
      <w:proofErr w:type="gramEnd"/>
      <w:r w:rsidRPr="004F46D8">
        <w:rPr>
          <w:rFonts w:ascii="Times New Roman" w:hAnsi="Times New Roman" w:cs="Times New Roman"/>
          <w:sz w:val="24"/>
          <w:szCs w:val="24"/>
        </w:rPr>
        <w:t xml:space="preserve"> number, timing and outcome of in-person contact attempts.</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To examine operational differences between contact strategies in different administrative records conditions, we will examine the aforementioned contact strategy details within each administrative records treatment.</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Beyond the documentation of operational matters to satisfy the primary goal of the study, we will examine comparisons of outcomes for the different experimental groups.  These analyses will focus on cost, effort and data quality measures.</w:t>
      </w:r>
    </w:p>
    <w:p w:rsidR="005E4BF4" w:rsidRDefault="005E4BF4" w:rsidP="005E4BF4">
      <w:pPr>
        <w:autoSpaceDE w:val="0"/>
        <w:autoSpaceDN w:val="0"/>
        <w:adjustRightInd w:val="0"/>
        <w:spacing w:after="0" w:line="240" w:lineRule="auto"/>
        <w:rPr>
          <w:rFonts w:ascii="Times New Roman" w:hAnsi="Times New Roman" w:cs="Times New Roman"/>
          <w:sz w:val="24"/>
          <w:szCs w:val="24"/>
        </w:rPr>
      </w:pPr>
    </w:p>
    <w:p w:rsidR="005E4BF4" w:rsidRDefault="005E4BF4" w:rsidP="005E4B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Cost and effort </w:t>
      </w:r>
      <w:proofErr w:type="gramStart"/>
      <w:r>
        <w:rPr>
          <w:rFonts w:ascii="Times New Roman" w:hAnsi="Times New Roman" w:cs="Times New Roman"/>
          <w:sz w:val="24"/>
          <w:szCs w:val="24"/>
        </w:rPr>
        <w:t>will be operationalized</w:t>
      </w:r>
      <w:proofErr w:type="gramEnd"/>
      <w:r>
        <w:rPr>
          <w:rFonts w:ascii="Times New Roman" w:hAnsi="Times New Roman" w:cs="Times New Roman"/>
          <w:sz w:val="24"/>
          <w:szCs w:val="24"/>
        </w:rPr>
        <w:t xml:space="preserve"> in four ways:</w:t>
      </w:r>
    </w:p>
    <w:p w:rsidR="005E4BF4" w:rsidRDefault="005E4BF4" w:rsidP="005E4BF4">
      <w:pPr>
        <w:spacing w:after="0" w:line="240" w:lineRule="auto"/>
        <w:rPr>
          <w:rFonts w:ascii="Times New Roman" w:hAnsi="Times New Roman" w:cs="Times New Roman"/>
          <w:sz w:val="24"/>
          <w:szCs w:val="24"/>
        </w:rPr>
      </w:pPr>
    </w:p>
    <w:p w:rsidR="005E4BF4" w:rsidRDefault="005E4BF4" w:rsidP="005E4BF4">
      <w:pPr>
        <w:pStyle w:val="ListParagraph"/>
        <w:numPr>
          <w:ilvl w:val="0"/>
          <w:numId w:val="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overall cost, </w:t>
      </w:r>
      <w:r>
        <w:rPr>
          <w:rFonts w:ascii="Times New Roman" w:hAnsi="Times New Roman" w:cs="Times New Roman"/>
          <w:sz w:val="24"/>
          <w:szCs w:val="24"/>
        </w:rPr>
        <w:t>which includes the costs of CAPI and CATI interviewers,</w:t>
      </w:r>
    </w:p>
    <w:p w:rsidR="005E4BF4" w:rsidRDefault="005E4BF4" w:rsidP="005E4BF4">
      <w:pPr>
        <w:pStyle w:val="ListParagraph"/>
        <w:numPr>
          <w:ilvl w:val="0"/>
          <w:numId w:val="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case, </w:t>
      </w:r>
    </w:p>
    <w:p w:rsidR="005E4BF4" w:rsidRDefault="005E4BF4" w:rsidP="005E4BF4">
      <w:pPr>
        <w:pStyle w:val="ListParagraph"/>
        <w:numPr>
          <w:ilvl w:val="0"/>
          <w:numId w:val="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contact attempt, and </w:t>
      </w:r>
    </w:p>
    <w:p w:rsidR="005E4BF4" w:rsidRPr="009B5009" w:rsidRDefault="005E4BF4" w:rsidP="005E4BF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average case completion per contact attempt</w:t>
      </w:r>
    </w:p>
    <w:p w:rsidR="005E4BF4" w:rsidRPr="009B5009" w:rsidRDefault="005E4BF4" w:rsidP="005E4BF4">
      <w:pPr>
        <w:spacing w:after="0" w:line="240" w:lineRule="auto"/>
        <w:rPr>
          <w:rFonts w:ascii="Times New Roman" w:hAnsi="Times New Roman" w:cstheme="minorHAnsi"/>
          <w:sz w:val="24"/>
          <w:szCs w:val="24"/>
        </w:rPr>
      </w:pPr>
    </w:p>
    <w:p w:rsidR="005E4BF4" w:rsidRPr="009B5009" w:rsidRDefault="005E4BF4" w:rsidP="005E4BF4">
      <w:pPr>
        <w:spacing w:after="0" w:line="240" w:lineRule="auto"/>
        <w:rPr>
          <w:rFonts w:ascii="Times New Roman" w:hAnsi="Times New Roman" w:cstheme="minorHAnsi"/>
          <w:sz w:val="24"/>
          <w:szCs w:val="24"/>
        </w:rPr>
      </w:pPr>
      <w:r>
        <w:rPr>
          <w:rFonts w:ascii="Times New Roman" w:hAnsi="Times New Roman" w:cstheme="minorHAnsi"/>
          <w:sz w:val="24"/>
          <w:szCs w:val="24"/>
        </w:rPr>
        <w:t xml:space="preserve">2. </w:t>
      </w:r>
      <w:r w:rsidRPr="009B5009">
        <w:rPr>
          <w:rFonts w:ascii="Times New Roman" w:hAnsi="Times New Roman" w:cstheme="minorHAnsi"/>
          <w:sz w:val="24"/>
          <w:szCs w:val="24"/>
        </w:rPr>
        <w:t xml:space="preserve">Data quality </w:t>
      </w:r>
      <w:proofErr w:type="gramStart"/>
      <w:r w:rsidRPr="009B5009">
        <w:rPr>
          <w:rFonts w:ascii="Times New Roman" w:hAnsi="Times New Roman" w:cstheme="minorHAnsi"/>
          <w:sz w:val="24"/>
          <w:szCs w:val="24"/>
        </w:rPr>
        <w:t xml:space="preserve">will be </w:t>
      </w:r>
      <w:r>
        <w:rPr>
          <w:rFonts w:ascii="Times New Roman" w:hAnsi="Times New Roman" w:cstheme="minorHAnsi"/>
          <w:sz w:val="24"/>
          <w:szCs w:val="24"/>
        </w:rPr>
        <w:t>operationalized</w:t>
      </w:r>
      <w:proofErr w:type="gramEnd"/>
      <w:r>
        <w:rPr>
          <w:rFonts w:ascii="Times New Roman" w:hAnsi="Times New Roman" w:cstheme="minorHAnsi"/>
          <w:sz w:val="24"/>
          <w:szCs w:val="24"/>
        </w:rPr>
        <w:t xml:space="preserve"> in four ways</w:t>
      </w:r>
      <w:r w:rsidRPr="009B5009">
        <w:rPr>
          <w:rFonts w:ascii="Times New Roman" w:hAnsi="Times New Roman" w:cstheme="minorHAnsi"/>
          <w:sz w:val="24"/>
          <w:szCs w:val="24"/>
        </w:rPr>
        <w:t>:</w:t>
      </w:r>
    </w:p>
    <w:p w:rsidR="005E4BF4" w:rsidRPr="009B5009" w:rsidRDefault="005E4BF4" w:rsidP="005E4BF4">
      <w:pPr>
        <w:spacing w:after="0" w:line="240" w:lineRule="auto"/>
        <w:rPr>
          <w:rFonts w:ascii="Times New Roman" w:hAnsi="Times New Roman" w:cstheme="minorHAnsi"/>
          <w:sz w:val="24"/>
          <w:szCs w:val="24"/>
        </w:rPr>
      </w:pPr>
    </w:p>
    <w:p w:rsidR="005E4BF4" w:rsidRDefault="005E4BF4" w:rsidP="005E4BF4">
      <w:pPr>
        <w:pStyle w:val="ListParagraph"/>
        <w:numPr>
          <w:ilvl w:val="0"/>
          <w:numId w:val="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i</w:t>
      </w:r>
      <w:r w:rsidRPr="009B5009">
        <w:rPr>
          <w:rFonts w:ascii="Times New Roman" w:hAnsi="Times New Roman" w:cstheme="minorHAnsi"/>
          <w:sz w:val="24"/>
          <w:szCs w:val="24"/>
        </w:rPr>
        <w:t>tem nonresponse rates,</w:t>
      </w:r>
      <w:r w:rsidRPr="005F5694">
        <w:rPr>
          <w:rFonts w:ascii="Times New Roman" w:hAnsi="Times New Roman" w:cstheme="minorHAnsi"/>
          <w:sz w:val="24"/>
          <w:szCs w:val="24"/>
        </w:rPr>
        <w:t>,</w:t>
      </w:r>
    </w:p>
    <w:p w:rsidR="005E4BF4" w:rsidRPr="009B5009" w:rsidRDefault="005E4BF4" w:rsidP="005E4BF4">
      <w:pPr>
        <w:pStyle w:val="ListParagraph"/>
        <w:numPr>
          <w:ilvl w:val="0"/>
          <w:numId w:val="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Pr="009B5009">
        <w:rPr>
          <w:rFonts w:ascii="Times New Roman" w:hAnsi="Times New Roman" w:cstheme="minorHAnsi"/>
          <w:sz w:val="24"/>
          <w:szCs w:val="24"/>
        </w:rPr>
        <w:t>ercent proxy,</w:t>
      </w:r>
    </w:p>
    <w:p w:rsidR="005E4BF4" w:rsidRPr="009B5009" w:rsidRDefault="005E4BF4" w:rsidP="005E4BF4">
      <w:pPr>
        <w:pStyle w:val="ListParagraph"/>
        <w:numPr>
          <w:ilvl w:val="0"/>
          <w:numId w:val="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Pr="009B5009">
        <w:rPr>
          <w:rFonts w:ascii="Times New Roman" w:hAnsi="Times New Roman" w:cstheme="minorHAnsi"/>
          <w:sz w:val="24"/>
          <w:szCs w:val="24"/>
        </w:rPr>
        <w:t>ercent partial completes, and</w:t>
      </w:r>
    </w:p>
    <w:p w:rsidR="005E4BF4" w:rsidRDefault="005E4BF4" w:rsidP="005E4BF4">
      <w:pPr>
        <w:pStyle w:val="ListParagraph"/>
        <w:numPr>
          <w:ilvl w:val="0"/>
          <w:numId w:val="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f</w:t>
      </w:r>
      <w:r w:rsidRPr="009B5009">
        <w:rPr>
          <w:rFonts w:ascii="Times New Roman" w:hAnsi="Times New Roman" w:cstheme="minorHAnsi"/>
          <w:sz w:val="24"/>
          <w:szCs w:val="24"/>
        </w:rPr>
        <w:t>inal response rates</w:t>
      </w:r>
    </w:p>
    <w:p w:rsidR="005E4BF4" w:rsidRDefault="005E4BF4" w:rsidP="005E4BF4">
      <w:pPr>
        <w:autoSpaceDE w:val="0"/>
        <w:autoSpaceDN w:val="0"/>
        <w:adjustRightInd w:val="0"/>
        <w:spacing w:after="0" w:line="240" w:lineRule="auto"/>
        <w:rPr>
          <w:rFonts w:ascii="Times New Roman" w:hAnsi="Times New Roman" w:cstheme="minorHAnsi"/>
          <w:sz w:val="24"/>
          <w:szCs w:val="24"/>
        </w:rPr>
      </w:pPr>
    </w:p>
    <w:p w:rsidR="005E4BF4" w:rsidRPr="00A939B7" w:rsidRDefault="005E4BF4" w:rsidP="005E4BF4">
      <w:pPr>
        <w:autoSpaceDE w:val="0"/>
        <w:autoSpaceDN w:val="0"/>
        <w:adjustRightInd w:val="0"/>
        <w:spacing w:after="0" w:line="240" w:lineRule="auto"/>
        <w:rPr>
          <w:rFonts w:ascii="Times New Roman" w:hAnsi="Times New Roman" w:cstheme="minorHAnsi"/>
          <w:sz w:val="24"/>
          <w:szCs w:val="24"/>
        </w:rPr>
      </w:pPr>
      <w:r>
        <w:rPr>
          <w:rFonts w:ascii="Times New Roman" w:hAnsi="Times New Roman" w:cstheme="minorHAnsi"/>
          <w:sz w:val="24"/>
          <w:szCs w:val="24"/>
        </w:rPr>
        <w:t xml:space="preserve">Within the limits imposed by the sample size, we will also examine the correspondence between the counts of household members obtained from interviews with counts obtained from administrative records for cases where the NRFU workload is not reduced using administrative records.  </w:t>
      </w:r>
    </w:p>
    <w:p w:rsidR="009F4380" w:rsidRDefault="009F4380"/>
    <w:sectPr w:rsidR="009F43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F4" w:rsidRDefault="005E4BF4" w:rsidP="005E4BF4">
      <w:pPr>
        <w:spacing w:after="0" w:line="240" w:lineRule="auto"/>
      </w:pPr>
      <w:r>
        <w:separator/>
      </w:r>
    </w:p>
  </w:endnote>
  <w:endnote w:type="continuationSeparator" w:id="0">
    <w:p w:rsidR="005E4BF4" w:rsidRDefault="005E4BF4" w:rsidP="005E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Default="005E4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Default="005E4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Default="005E4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F4" w:rsidRDefault="005E4BF4" w:rsidP="005E4BF4">
      <w:pPr>
        <w:spacing w:after="0" w:line="240" w:lineRule="auto"/>
      </w:pPr>
      <w:r>
        <w:separator/>
      </w:r>
    </w:p>
  </w:footnote>
  <w:footnote w:type="continuationSeparator" w:id="0">
    <w:p w:rsidR="005E4BF4" w:rsidRDefault="005E4BF4" w:rsidP="005E4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Default="005E4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Pr="009B54F0" w:rsidRDefault="005E4BF4" w:rsidP="005E4BF4">
    <w:pPr>
      <w:pStyle w:val="Header"/>
      <w:spacing w:after="120"/>
      <w:jc w:val="center"/>
      <w:rPr>
        <w:rFonts w:ascii="Times New Roman" w:hAnsi="Times New Roman" w:cs="Times New Roman"/>
        <w:b/>
        <w:sz w:val="24"/>
        <w:szCs w:val="24"/>
      </w:rPr>
    </w:pPr>
    <w:r w:rsidRPr="009B54F0">
      <w:rPr>
        <w:rFonts w:ascii="Times New Roman" w:hAnsi="Times New Roman" w:cs="Times New Roman"/>
        <w:b/>
        <w:sz w:val="24"/>
        <w:szCs w:val="24"/>
      </w:rPr>
      <w:t xml:space="preserve">Attachment </w:t>
    </w:r>
    <w:r>
      <w:rPr>
        <w:rFonts w:ascii="Times New Roman" w:hAnsi="Times New Roman" w:cs="Times New Roman"/>
        <w:b/>
        <w:sz w:val="24"/>
        <w:szCs w:val="24"/>
      </w:rPr>
      <w:t>F</w:t>
    </w:r>
    <w:r w:rsidRPr="009B54F0">
      <w:rPr>
        <w:rFonts w:ascii="Times New Roman" w:hAnsi="Times New Roman" w:cs="Times New Roman"/>
        <w:b/>
        <w:sz w:val="24"/>
        <w:szCs w:val="24"/>
      </w:rPr>
      <w:t xml:space="preserve"> – </w:t>
    </w:r>
    <w:r>
      <w:rPr>
        <w:rFonts w:ascii="Times New Roman" w:hAnsi="Times New Roman" w:cs="Times New Roman"/>
        <w:b/>
        <w:sz w:val="24"/>
        <w:szCs w:val="24"/>
      </w:rPr>
      <w:t>Analysis Plan</w:t>
    </w:r>
  </w:p>
  <w:p w:rsidR="005E4BF4" w:rsidRDefault="005E4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F4" w:rsidRDefault="005E4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E226B"/>
    <w:multiLevelType w:val="hybridMultilevel"/>
    <w:tmpl w:val="461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65B00"/>
    <w:multiLevelType w:val="hybridMultilevel"/>
    <w:tmpl w:val="A49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C4EAB"/>
    <w:multiLevelType w:val="hybridMultilevel"/>
    <w:tmpl w:val="81D2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F05E75"/>
    <w:multiLevelType w:val="hybridMultilevel"/>
    <w:tmpl w:val="0050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DA384B"/>
    <w:multiLevelType w:val="hybridMultilevel"/>
    <w:tmpl w:val="994A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F4"/>
    <w:rsid w:val="005E4BF4"/>
    <w:rsid w:val="009F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4BF4"/>
    <w:pPr>
      <w:spacing w:after="160" w:line="480" w:lineRule="auto"/>
      <w:ind w:left="720"/>
      <w:contextualSpacing/>
    </w:pPr>
  </w:style>
  <w:style w:type="paragraph" w:styleId="Header">
    <w:name w:val="header"/>
    <w:basedOn w:val="Normal"/>
    <w:link w:val="HeaderChar"/>
    <w:uiPriority w:val="99"/>
    <w:unhideWhenUsed/>
    <w:rsid w:val="005E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F4"/>
  </w:style>
  <w:style w:type="paragraph" w:styleId="Footer">
    <w:name w:val="footer"/>
    <w:basedOn w:val="Normal"/>
    <w:link w:val="FooterChar"/>
    <w:uiPriority w:val="99"/>
    <w:unhideWhenUsed/>
    <w:rsid w:val="005E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4BF4"/>
    <w:pPr>
      <w:spacing w:after="160" w:line="480" w:lineRule="auto"/>
      <w:ind w:left="720"/>
      <w:contextualSpacing/>
    </w:pPr>
  </w:style>
  <w:style w:type="paragraph" w:styleId="Header">
    <w:name w:val="header"/>
    <w:basedOn w:val="Normal"/>
    <w:link w:val="HeaderChar"/>
    <w:uiPriority w:val="99"/>
    <w:unhideWhenUsed/>
    <w:rsid w:val="005E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F4"/>
  </w:style>
  <w:style w:type="paragraph" w:styleId="Footer">
    <w:name w:val="footer"/>
    <w:basedOn w:val="Normal"/>
    <w:link w:val="FooterChar"/>
    <w:uiPriority w:val="99"/>
    <w:unhideWhenUsed/>
    <w:rsid w:val="005E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 Walejko</dc:creator>
  <cp:keywords/>
  <dc:description/>
  <cp:lastModifiedBy>Gina K Walejko</cp:lastModifiedBy>
  <cp:revision>1</cp:revision>
  <dcterms:created xsi:type="dcterms:W3CDTF">2013-08-13T16:47:00Z</dcterms:created>
  <dcterms:modified xsi:type="dcterms:W3CDTF">2013-08-13T16:50:00Z</dcterms:modified>
</cp:coreProperties>
</file>