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5B" w:rsidRPr="00617E5B" w:rsidRDefault="00617E5B" w:rsidP="00617E5B">
      <w:pPr>
        <w:spacing w:after="75" w:line="480" w:lineRule="atLeast"/>
        <w:outlineLvl w:val="3"/>
        <w:rPr>
          <w:rFonts w:ascii="Trebuchet MS" w:eastAsia="Times New Roman" w:hAnsi="Trebuchet MS" w:cs="Times New Roman"/>
          <w:color w:val="0066CC"/>
          <w:spacing w:val="7"/>
          <w:sz w:val="26"/>
          <w:szCs w:val="26"/>
        </w:rPr>
      </w:pPr>
      <w:r w:rsidRPr="00617E5B">
        <w:rPr>
          <w:rFonts w:ascii="Trebuchet MS" w:eastAsia="Times New Roman" w:hAnsi="Trebuchet MS" w:cs="Times New Roman"/>
          <w:color w:val="0066CC"/>
          <w:spacing w:val="7"/>
          <w:sz w:val="26"/>
          <w:szCs w:val="26"/>
        </w:rPr>
        <w:t>Defense Finance and Accounting Service</w:t>
      </w:r>
    </w:p>
    <w:p w:rsidR="00617E5B" w:rsidRPr="00617E5B" w:rsidRDefault="00617E5B" w:rsidP="00617E5B">
      <w:pPr>
        <w:spacing w:after="0" w:line="480" w:lineRule="atLeast"/>
        <w:rPr>
          <w:rFonts w:ascii="Trebuchet MS" w:eastAsia="Times New Roman" w:hAnsi="Trebuchet MS" w:cs="Times New Roman"/>
          <w:spacing w:val="7"/>
          <w:sz w:val="24"/>
          <w:szCs w:val="24"/>
        </w:rPr>
      </w:pPr>
      <w:r w:rsidRPr="00617E5B">
        <w:rPr>
          <w:rFonts w:ascii="Trebuchet MS" w:eastAsia="Times New Roman" w:hAnsi="Trebuchet MS" w:cs="Times New Roman"/>
          <w:spacing w:val="7"/>
          <w:sz w:val="24"/>
          <w:szCs w:val="24"/>
        </w:rPr>
        <w:t>T5500b</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SYSTEM NAME:</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Integrated Garnishment System (IGS) (September 19, 2012, 77 FR 58106).</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SYSTEM LOCATION:</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Office of the Assistant General Counsel, Garnishment Operations, Defense Finance and Accounting Service-Cleveland Center, 1240 E. 9th Street, Cleveland, OH 44199-2055.</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CATEGORIES OF INDIVIDUALS COVERED BY THE SYSTEM:</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Present active duty and retired military personnel; present DoD Civilian employees; present Reserve and National Guard personnel and employees of the Executive Office of the President whose pay is garnished or attached under 5 U.S.C. 5220a; 10 U.S.C. 1408; 42 U.S.C. 659; and 42 U.S.C. 665.</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CATEGORIES OF RECORDS IN THE SYSTEM:</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 xml:space="preserve">Individual state court wage withholding notices or court order garnishment orders, interrogatories, correspondence between DFAS Office of General Counsel and parties to the case, DFAS pay units, United States Attorneys, United States District Courts and other State and Government agencies relevant to the processing of child support and commercial debt garnishment, applications under the Uniformed Services Former Spouses' Protection Act and applications for military involuntary allotments for commercial debt. </w:t>
      </w:r>
      <w:proofErr w:type="gramStart"/>
      <w:r w:rsidRPr="00617E5B">
        <w:rPr>
          <w:rFonts w:ascii="Trebuchet MS" w:eastAsia="Times New Roman" w:hAnsi="Trebuchet MS" w:cs="Times New Roman"/>
          <w:spacing w:val="7"/>
          <w:sz w:val="20"/>
          <w:szCs w:val="20"/>
        </w:rPr>
        <w:t>Also bankruptcy trustees who received payments pursuant to Chapter 13 of the Bankruptcy Code.</w:t>
      </w:r>
      <w:proofErr w:type="gramEnd"/>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AUTHORITY FOR MAINTENANCE OF THE SYSTEM:</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5 U.S.C. 5520a, Garnishment of pay; 10 U.S.C. 1408, Payment of retired or retainer pay in compliance with court orders; 42 U.S.C. 659, Consent by United States to income withholding, garnishment, and similar proceedings for enforcement of child support and alimony obligations; 42 U.S.C. 665, Allotments from pay for child and spousal support owed by members of uniformed services on active duty; and E.O. 9397 (SSN).</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PURPOSE(S):</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Records are being maintained for the purpose of processing court orders for the garnishment of wages.</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ROUTINE USES OF RECORDS MAINTAINED IN THE SYSTEM, INCLUDING CATEGORIES OF USERS AND THE PURPOSES OF SUCH USES:</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 xml:space="preserve">In addition to those disclosures generally permitted under 5 U.S.C. </w:t>
      </w:r>
      <w:proofErr w:type="gramStart"/>
      <w:r w:rsidRPr="00617E5B">
        <w:rPr>
          <w:rFonts w:ascii="Trebuchet MS" w:eastAsia="Times New Roman" w:hAnsi="Trebuchet MS" w:cs="Times New Roman"/>
          <w:spacing w:val="7"/>
          <w:sz w:val="20"/>
          <w:szCs w:val="20"/>
        </w:rPr>
        <w:t>552a(</w:t>
      </w:r>
      <w:proofErr w:type="gramEnd"/>
      <w:r w:rsidRPr="00617E5B">
        <w:rPr>
          <w:rFonts w:ascii="Trebuchet MS" w:eastAsia="Times New Roman" w:hAnsi="Trebuchet MS" w:cs="Times New Roman"/>
          <w:spacing w:val="7"/>
          <w:sz w:val="20"/>
          <w:szCs w:val="20"/>
        </w:rPr>
        <w:t>b) of the Privacy Act, these records or information contained therein may specifically be disclosed outside the DoD as a routine use pursuant to 5 U.S.C. 552a(b)(3) as follows:</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To former spouses, who receive payments under 10 U.S.C. 1408, for purposes of providing information on how their payment was calculated to include what items were deducted from the member's gross pay and the dollar amount for each deduction.</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To state child support agencies, in response to their written requests for information regarding the gross and disposable pay of military and civilian employees, for purposes of assisting the agencies in the discharge of their responsibilities under Federal and state law.</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The 'Blanket Routine Uses' published at the beginning of the DFAS compilation of systems of records notices apply to this system.</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POLICIES AND PRACTICES FOR STORING, RETRIEVING, ACCESSING, RETAINING, AND DISPOSING OF RECORDS IN THE SYSTEM:</w:t>
      </w:r>
    </w:p>
    <w:p w:rsidR="00617E5B" w:rsidRPr="00617E5B" w:rsidRDefault="00617E5B" w:rsidP="00617E5B">
      <w:pPr>
        <w:spacing w:before="300" w:after="75" w:line="480" w:lineRule="atLeast"/>
        <w:outlineLvl w:val="5"/>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STORAGE:</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Records are maintained on electronic media.</w:t>
      </w:r>
    </w:p>
    <w:p w:rsidR="00617E5B" w:rsidRPr="00617E5B" w:rsidRDefault="00617E5B" w:rsidP="00617E5B">
      <w:pPr>
        <w:spacing w:before="300" w:after="75" w:line="480" w:lineRule="atLeast"/>
        <w:outlineLvl w:val="5"/>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RETRIEVABILITY:</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proofErr w:type="gramStart"/>
      <w:r w:rsidRPr="00617E5B">
        <w:rPr>
          <w:rFonts w:ascii="Trebuchet MS" w:eastAsia="Times New Roman" w:hAnsi="Trebuchet MS" w:cs="Times New Roman"/>
          <w:spacing w:val="7"/>
          <w:sz w:val="20"/>
          <w:szCs w:val="20"/>
        </w:rPr>
        <w:t>Retrieved by individual's name and Social Security Number.</w:t>
      </w:r>
      <w:proofErr w:type="gramEnd"/>
    </w:p>
    <w:p w:rsidR="00617E5B" w:rsidRPr="00617E5B" w:rsidRDefault="00617E5B" w:rsidP="00617E5B">
      <w:pPr>
        <w:spacing w:before="300" w:after="75" w:line="480" w:lineRule="atLeast"/>
        <w:outlineLvl w:val="5"/>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Safeguards:</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 xml:space="preserve">Records are accessed by person(s) responsible for servicing, and authorized to use, the record system in performance of their official duties </w:t>
      </w:r>
      <w:proofErr w:type="gramStart"/>
      <w:r w:rsidRPr="00617E5B">
        <w:rPr>
          <w:rFonts w:ascii="Trebuchet MS" w:eastAsia="Times New Roman" w:hAnsi="Trebuchet MS" w:cs="Times New Roman"/>
          <w:spacing w:val="7"/>
          <w:sz w:val="20"/>
          <w:szCs w:val="20"/>
        </w:rPr>
        <w:t>who</w:t>
      </w:r>
      <w:proofErr w:type="gramEnd"/>
      <w:r w:rsidRPr="00617E5B">
        <w:rPr>
          <w:rFonts w:ascii="Trebuchet MS" w:eastAsia="Times New Roman" w:hAnsi="Trebuchet MS" w:cs="Times New Roman"/>
          <w:spacing w:val="7"/>
          <w:sz w:val="20"/>
          <w:szCs w:val="20"/>
        </w:rPr>
        <w:t xml:space="preserve"> are properly screened and cleared for need-to-know. Additionally, records are in an office building protected by guards and controlled by screening of personnel and registration of visitors.</w:t>
      </w:r>
    </w:p>
    <w:p w:rsidR="00617E5B" w:rsidRPr="00617E5B" w:rsidRDefault="00617E5B" w:rsidP="00617E5B">
      <w:pPr>
        <w:spacing w:before="300" w:after="75" w:line="480" w:lineRule="atLeast"/>
        <w:outlineLvl w:val="5"/>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RETENTION AND DISPOSAL:</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Destroy 6 years and 3 months after cutoff.</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System Manager(s) and Address:</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proofErr w:type="gramStart"/>
      <w:r w:rsidRPr="00617E5B">
        <w:rPr>
          <w:rFonts w:ascii="Trebuchet MS" w:eastAsia="Times New Roman" w:hAnsi="Trebuchet MS" w:cs="Times New Roman"/>
          <w:spacing w:val="7"/>
          <w:sz w:val="20"/>
          <w:szCs w:val="20"/>
        </w:rPr>
        <w:t>General Counsel, Defense Finance and Accounting Service Headquarters, 1931 Jefferson Davis Highway, Arlington, VA 22240-5291.</w:t>
      </w:r>
      <w:proofErr w:type="gramEnd"/>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Assistant General Counsel, Garnishment Operations, Defense Finance and Accounting Service-Cleveland Center, 1240 E. 9th Street, Cleveland, OH 44199-2005.</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Notification Procedure:</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 xml:space="preserve">Individuals seeking to determine whether information about </w:t>
      </w:r>
      <w:proofErr w:type="gramStart"/>
      <w:r w:rsidRPr="00617E5B">
        <w:rPr>
          <w:rFonts w:ascii="Trebuchet MS" w:eastAsia="Times New Roman" w:hAnsi="Trebuchet MS" w:cs="Times New Roman"/>
          <w:spacing w:val="7"/>
          <w:sz w:val="20"/>
          <w:szCs w:val="20"/>
        </w:rPr>
        <w:t>themselves</w:t>
      </w:r>
      <w:proofErr w:type="gramEnd"/>
      <w:r w:rsidRPr="00617E5B">
        <w:rPr>
          <w:rFonts w:ascii="Trebuchet MS" w:eastAsia="Times New Roman" w:hAnsi="Trebuchet MS" w:cs="Times New Roman"/>
          <w:spacing w:val="7"/>
          <w:sz w:val="20"/>
          <w:szCs w:val="20"/>
        </w:rPr>
        <w:t xml:space="preserve"> is contained in this record system should address written inquiries to the Defense Finance and Accounting Service, Freedom of Information/Privacy Act Program Manager, Corporate Communications, DFAS-HKC/IN, 8899 E. 56th Street, Indianapolis, IN 46249-0150. </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 xml:space="preserve">Requests should contain individual's full name, SSN, current address, and provide a reasonable description of what they are seeking. </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Record Access Procedures:</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 xml:space="preserve">Individuals seeking access to information about </w:t>
      </w:r>
      <w:proofErr w:type="gramStart"/>
      <w:r w:rsidRPr="00617E5B">
        <w:rPr>
          <w:rFonts w:ascii="Trebuchet MS" w:eastAsia="Times New Roman" w:hAnsi="Trebuchet MS" w:cs="Times New Roman"/>
          <w:spacing w:val="7"/>
          <w:sz w:val="20"/>
          <w:szCs w:val="20"/>
        </w:rPr>
        <w:t>themselves</w:t>
      </w:r>
      <w:proofErr w:type="gramEnd"/>
      <w:r w:rsidRPr="00617E5B">
        <w:rPr>
          <w:rFonts w:ascii="Trebuchet MS" w:eastAsia="Times New Roman" w:hAnsi="Trebuchet MS" w:cs="Times New Roman"/>
          <w:spacing w:val="7"/>
          <w:sz w:val="20"/>
          <w:szCs w:val="20"/>
        </w:rPr>
        <w:t xml:space="preserve"> contained in this record system should address written inquiries to Defense Finance and Accounting Service, Freedom of Information/Privacy Act Program Manager, Corporate Communications, DFAS-HKC/IN, 8899 E. 56th Street, Indianapolis, IN 46249-0150.</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Request should contain individual's full name, SSN, current address, and telephone number.</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Contesting Record Procedures:</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The DFAS rules for accessing records, for contesting contents and appealing initial agency determinations are published in DFAS Regulation, 32 CFR part 324; or may be obtained from the Defense Finance and Accounting Service, Freedom of Information/Privacy Act Program Manager, Corporate Communications, DFAS-HKC/IN, 8899 E. 56th Street, Indianapolis, IN 46249-0150.</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Record Source Categories:</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 xml:space="preserve">Information is obtained from courts, Government records, individuals and similar documents and sources relevant to the proceedings. </w:t>
      </w:r>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Exemptions Claimed for the System:</w:t>
      </w:r>
    </w:p>
    <w:p w:rsidR="00617E5B" w:rsidRPr="00617E5B" w:rsidRDefault="00617E5B" w:rsidP="00617E5B">
      <w:pPr>
        <w:spacing w:before="75" w:after="240" w:line="432" w:lineRule="atLeast"/>
        <w:rPr>
          <w:rFonts w:ascii="Trebuchet MS" w:eastAsia="Times New Roman" w:hAnsi="Trebuchet MS" w:cs="Times New Roman"/>
          <w:spacing w:val="7"/>
          <w:sz w:val="20"/>
          <w:szCs w:val="20"/>
        </w:rPr>
      </w:pPr>
      <w:proofErr w:type="gramStart"/>
      <w:r w:rsidRPr="00617E5B">
        <w:rPr>
          <w:rFonts w:ascii="Trebuchet MS" w:eastAsia="Times New Roman" w:hAnsi="Trebuchet MS" w:cs="Times New Roman"/>
          <w:spacing w:val="7"/>
          <w:sz w:val="20"/>
          <w:szCs w:val="20"/>
        </w:rPr>
        <w:t>None.</w:t>
      </w:r>
      <w:proofErr w:type="gramEnd"/>
    </w:p>
    <w:p w:rsidR="00617E5B" w:rsidRPr="00617E5B" w:rsidRDefault="00617E5B" w:rsidP="00617E5B">
      <w:pPr>
        <w:spacing w:before="300" w:after="75" w:line="480" w:lineRule="atLeast"/>
        <w:outlineLvl w:val="4"/>
        <w:rPr>
          <w:rFonts w:ascii="Trebuchet MS" w:eastAsia="Times New Roman" w:hAnsi="Trebuchet MS" w:cs="Times New Roman"/>
          <w:b/>
          <w:bCs/>
          <w:caps/>
          <w:spacing w:val="7"/>
          <w:sz w:val="25"/>
          <w:szCs w:val="25"/>
        </w:rPr>
      </w:pPr>
      <w:r w:rsidRPr="00617E5B">
        <w:rPr>
          <w:rFonts w:ascii="Trebuchet MS" w:eastAsia="Times New Roman" w:hAnsi="Trebuchet MS" w:cs="Times New Roman"/>
          <w:b/>
          <w:bCs/>
          <w:caps/>
          <w:spacing w:val="7"/>
          <w:sz w:val="25"/>
          <w:szCs w:val="25"/>
        </w:rPr>
        <w:t>Federal Register History:</w:t>
      </w:r>
    </w:p>
    <w:p w:rsidR="00617E5B" w:rsidRPr="00617E5B" w:rsidRDefault="00617E5B" w:rsidP="00617E5B">
      <w:pPr>
        <w:spacing w:before="75" w:line="432" w:lineRule="atLeast"/>
        <w:rPr>
          <w:rFonts w:ascii="Trebuchet MS" w:eastAsia="Times New Roman" w:hAnsi="Trebuchet MS" w:cs="Times New Roman"/>
          <w:spacing w:val="7"/>
          <w:sz w:val="20"/>
          <w:szCs w:val="20"/>
        </w:rPr>
      </w:pPr>
      <w:r w:rsidRPr="00617E5B">
        <w:rPr>
          <w:rFonts w:ascii="Trebuchet MS" w:eastAsia="Times New Roman" w:hAnsi="Trebuchet MS" w:cs="Times New Roman"/>
          <w:spacing w:val="7"/>
          <w:sz w:val="20"/>
          <w:szCs w:val="20"/>
        </w:rPr>
        <w:t>August 24, 2012, 77 FR 49589; September 19, 2012, 77 FR 58106</w:t>
      </w:r>
    </w:p>
    <w:p w:rsidR="00432C78" w:rsidRDefault="00432C78">
      <w:bookmarkStart w:id="0" w:name="_GoBack"/>
      <w:bookmarkEnd w:id="0"/>
    </w:p>
    <w:sectPr w:rsidR="0043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5B"/>
    <w:rsid w:val="00432C78"/>
    <w:rsid w:val="0061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7704">
      <w:bodyDiv w:val="1"/>
      <w:marLeft w:val="0"/>
      <w:marRight w:val="0"/>
      <w:marTop w:val="0"/>
      <w:marBottom w:val="0"/>
      <w:divBdr>
        <w:top w:val="none" w:sz="0" w:space="0" w:color="auto"/>
        <w:left w:val="none" w:sz="0" w:space="0" w:color="auto"/>
        <w:bottom w:val="none" w:sz="0" w:space="0" w:color="auto"/>
        <w:right w:val="none" w:sz="0" w:space="0" w:color="auto"/>
      </w:divBdr>
      <w:divsChild>
        <w:div w:id="360865886">
          <w:marLeft w:val="0"/>
          <w:marRight w:val="0"/>
          <w:marTop w:val="300"/>
          <w:marBottom w:val="0"/>
          <w:divBdr>
            <w:top w:val="none" w:sz="0" w:space="0" w:color="auto"/>
            <w:left w:val="none" w:sz="0" w:space="0" w:color="auto"/>
            <w:bottom w:val="none" w:sz="0" w:space="0" w:color="auto"/>
            <w:right w:val="none" w:sz="0" w:space="0" w:color="auto"/>
          </w:divBdr>
          <w:divsChild>
            <w:div w:id="1683168682">
              <w:marLeft w:val="150"/>
              <w:marRight w:val="150"/>
              <w:marTop w:val="0"/>
              <w:marBottom w:val="300"/>
              <w:divBdr>
                <w:top w:val="none" w:sz="0" w:space="0" w:color="auto"/>
                <w:left w:val="none" w:sz="0" w:space="0" w:color="auto"/>
                <w:bottom w:val="none" w:sz="0" w:space="0" w:color="auto"/>
                <w:right w:val="none" w:sz="0" w:space="0" w:color="auto"/>
              </w:divBdr>
              <w:divsChild>
                <w:div w:id="1445077080">
                  <w:marLeft w:val="150"/>
                  <w:marRight w:val="375"/>
                  <w:marTop w:val="0"/>
                  <w:marBottom w:val="0"/>
                  <w:divBdr>
                    <w:top w:val="none" w:sz="0" w:space="0" w:color="auto"/>
                    <w:left w:val="none" w:sz="0" w:space="0" w:color="auto"/>
                    <w:bottom w:val="none" w:sz="0" w:space="0" w:color="auto"/>
                    <w:right w:val="none" w:sz="0" w:space="0" w:color="auto"/>
                  </w:divBdr>
                  <w:divsChild>
                    <w:div w:id="1691031309">
                      <w:marLeft w:val="150"/>
                      <w:marRight w:val="300"/>
                      <w:marTop w:val="450"/>
                      <w:marBottom w:val="300"/>
                      <w:divBdr>
                        <w:top w:val="none" w:sz="0" w:space="0" w:color="auto"/>
                        <w:left w:val="none" w:sz="0" w:space="0" w:color="auto"/>
                        <w:bottom w:val="none" w:sz="0" w:space="0" w:color="auto"/>
                        <w:right w:val="none" w:sz="0" w:space="0" w:color="auto"/>
                      </w:divBdr>
                      <w:divsChild>
                        <w:div w:id="2709435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EITSD</cp:lastModifiedBy>
  <cp:revision>1</cp:revision>
  <dcterms:created xsi:type="dcterms:W3CDTF">2013-07-29T13:31:00Z</dcterms:created>
  <dcterms:modified xsi:type="dcterms:W3CDTF">2013-07-29T13:31:00Z</dcterms:modified>
</cp:coreProperties>
</file>