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EAB" w:rsidRPr="00176EF7" w:rsidRDefault="00A60EAB" w:rsidP="00A60EAB">
      <w:pPr>
        <w:tabs>
          <w:tab w:val="center" w:pos="4680"/>
        </w:tabs>
        <w:jc w:val="center"/>
        <w:rPr>
          <w:b/>
          <w:bCs/>
          <w:sz w:val="32"/>
          <w:szCs w:val="32"/>
        </w:rPr>
      </w:pPr>
      <w:r w:rsidRPr="00176EF7">
        <w:rPr>
          <w:b/>
          <w:bCs/>
          <w:sz w:val="32"/>
          <w:szCs w:val="32"/>
        </w:rPr>
        <w:t>Supporting Statement A</w:t>
      </w:r>
    </w:p>
    <w:p w:rsidR="00A60EAB" w:rsidRPr="00176EF7" w:rsidRDefault="00A60EAB" w:rsidP="00A60EAB">
      <w:pPr>
        <w:tabs>
          <w:tab w:val="center" w:pos="4680"/>
        </w:tabs>
        <w:jc w:val="center"/>
        <w:rPr>
          <w:b/>
          <w:bCs/>
          <w:sz w:val="32"/>
          <w:szCs w:val="32"/>
        </w:rPr>
      </w:pPr>
    </w:p>
    <w:p w:rsidR="00A60EAB" w:rsidRPr="00176EF7" w:rsidRDefault="00A60EAB" w:rsidP="00A60EAB">
      <w:pPr>
        <w:tabs>
          <w:tab w:val="center" w:pos="4680"/>
        </w:tabs>
        <w:jc w:val="center"/>
        <w:rPr>
          <w:b/>
          <w:bCs/>
          <w:sz w:val="32"/>
          <w:szCs w:val="32"/>
        </w:rPr>
      </w:pPr>
      <w:r w:rsidRPr="00176EF7">
        <w:rPr>
          <w:b/>
          <w:bCs/>
          <w:sz w:val="32"/>
          <w:szCs w:val="32"/>
        </w:rPr>
        <w:t>Survey of Eligible Users of the National Practitioner Databank</w:t>
      </w:r>
    </w:p>
    <w:p w:rsidR="00A60EAB" w:rsidRPr="00176EF7" w:rsidRDefault="00A60EAB" w:rsidP="00A60EAB">
      <w:pPr>
        <w:tabs>
          <w:tab w:val="center" w:pos="4680"/>
        </w:tabs>
        <w:jc w:val="center"/>
        <w:rPr>
          <w:b/>
          <w:bCs/>
          <w:sz w:val="32"/>
          <w:szCs w:val="32"/>
        </w:rPr>
      </w:pPr>
    </w:p>
    <w:p w:rsidR="00A60EAB" w:rsidRPr="00176EF7" w:rsidRDefault="005B371B" w:rsidP="005B371B">
      <w:pPr>
        <w:tabs>
          <w:tab w:val="center" w:pos="4680"/>
        </w:tabs>
        <w:jc w:val="center"/>
        <w:rPr>
          <w:b/>
          <w:bCs/>
          <w:sz w:val="32"/>
          <w:szCs w:val="32"/>
        </w:rPr>
      </w:pPr>
      <w:r w:rsidRPr="00176EF7">
        <w:rPr>
          <w:b/>
          <w:bCs/>
          <w:sz w:val="32"/>
          <w:szCs w:val="32"/>
        </w:rPr>
        <w:t>OMB Control No. 0915-XXXX</w:t>
      </w:r>
    </w:p>
    <w:p w:rsidR="00A60EAB" w:rsidRPr="00176EF7" w:rsidRDefault="00A60EAB" w:rsidP="00A60EAB">
      <w:pPr>
        <w:rPr>
          <w:b/>
          <w:bCs/>
          <w:sz w:val="24"/>
        </w:rPr>
      </w:pPr>
      <w:r w:rsidRPr="00176EF7">
        <w:rPr>
          <w:b/>
          <w:bCs/>
          <w:sz w:val="24"/>
        </w:rPr>
        <w:t>A.</w:t>
      </w:r>
      <w:r w:rsidRPr="00176EF7">
        <w:rPr>
          <w:b/>
          <w:bCs/>
          <w:sz w:val="24"/>
        </w:rPr>
        <w:tab/>
        <w:t>Justification</w:t>
      </w:r>
    </w:p>
    <w:p w:rsidR="00A60EAB" w:rsidRPr="00176EF7" w:rsidRDefault="00A60EAB" w:rsidP="00A60EAB">
      <w:pPr>
        <w:rPr>
          <w:sz w:val="24"/>
        </w:rPr>
      </w:pPr>
    </w:p>
    <w:p w:rsidR="00A60EAB" w:rsidRPr="00176EF7" w:rsidRDefault="00A60EAB" w:rsidP="00A60EAB">
      <w:pPr>
        <w:numPr>
          <w:ilvl w:val="0"/>
          <w:numId w:val="1"/>
        </w:numPr>
        <w:ind w:left="360"/>
        <w:rPr>
          <w:b/>
          <w:sz w:val="24"/>
        </w:rPr>
      </w:pPr>
      <w:r w:rsidRPr="00176EF7">
        <w:rPr>
          <w:b/>
          <w:sz w:val="24"/>
          <w:u w:val="single"/>
        </w:rPr>
        <w:t>Circumstances Making the Collection of Information Necessary</w:t>
      </w:r>
    </w:p>
    <w:p w:rsidR="002725C8" w:rsidRPr="00176EF7" w:rsidRDefault="002725C8" w:rsidP="00FA28E1">
      <w:pPr>
        <w:rPr>
          <w:b/>
          <w:sz w:val="24"/>
          <w:u w:val="single"/>
        </w:rPr>
      </w:pPr>
    </w:p>
    <w:p w:rsidR="008053BA" w:rsidRPr="00176EF7" w:rsidRDefault="00A60EAB" w:rsidP="008053BA">
      <w:pPr>
        <w:rPr>
          <w:rFonts w:eastAsia="Calibri"/>
          <w:sz w:val="24"/>
        </w:rPr>
      </w:pPr>
      <w:r w:rsidRPr="00176EF7">
        <w:rPr>
          <w:sz w:val="24"/>
        </w:rPr>
        <w:t xml:space="preserve">The U.S. Department of Health and Human Services, Division of Practitioner Data Banks (DPDB) of the Bureau of Health Professions/Health Resources and Services Administration (HRSA) </w:t>
      </w:r>
      <w:r w:rsidR="008053BA" w:rsidRPr="00176EF7">
        <w:rPr>
          <w:rFonts w:eastAsiaTheme="minorHAnsi"/>
          <w:sz w:val="24"/>
        </w:rPr>
        <w:t xml:space="preserve">plans to conduct the </w:t>
      </w:r>
      <w:r w:rsidR="008053BA" w:rsidRPr="00176EF7">
        <w:rPr>
          <w:rFonts w:eastAsiaTheme="minorHAnsi"/>
          <w:i/>
          <w:sz w:val="24"/>
        </w:rPr>
        <w:t>Survey of Eligible Users of the</w:t>
      </w:r>
      <w:r w:rsidR="008053BA" w:rsidRPr="00176EF7">
        <w:rPr>
          <w:rFonts w:eastAsiaTheme="minorHAnsi"/>
          <w:sz w:val="24"/>
        </w:rPr>
        <w:t xml:space="preserve"> </w:t>
      </w:r>
      <w:r w:rsidR="008053BA" w:rsidRPr="00176EF7">
        <w:rPr>
          <w:i/>
          <w:sz w:val="24"/>
        </w:rPr>
        <w:t>National Practitioner Data Bank</w:t>
      </w:r>
      <w:r w:rsidR="008053BA" w:rsidRPr="00176EF7">
        <w:rPr>
          <w:sz w:val="24"/>
        </w:rPr>
        <w:t xml:space="preserve"> (</w:t>
      </w:r>
      <w:r w:rsidR="00E72AEB" w:rsidRPr="00176EF7">
        <w:rPr>
          <w:rFonts w:eastAsiaTheme="minorHAnsi"/>
          <w:sz w:val="24"/>
        </w:rPr>
        <w:t>NPDB</w:t>
      </w:r>
      <w:r w:rsidR="008053BA" w:rsidRPr="00176EF7">
        <w:rPr>
          <w:rFonts w:eastAsiaTheme="minorHAnsi"/>
          <w:sz w:val="24"/>
        </w:rPr>
        <w:t>)</w:t>
      </w:r>
      <w:r w:rsidR="00E72AEB" w:rsidRPr="00176EF7">
        <w:rPr>
          <w:rFonts w:eastAsiaTheme="minorHAnsi"/>
          <w:sz w:val="24"/>
        </w:rPr>
        <w:t xml:space="preserve">.  </w:t>
      </w:r>
      <w:r w:rsidR="008053BA" w:rsidRPr="00176EF7">
        <w:rPr>
          <w:sz w:val="24"/>
        </w:rPr>
        <w:t xml:space="preserve">This statement is a request for Office of Management and Budget (OMB) approval of a new data collection activity.  </w:t>
      </w:r>
    </w:p>
    <w:p w:rsidR="008053BA" w:rsidRPr="00176EF7" w:rsidRDefault="008053BA" w:rsidP="00FA28E1">
      <w:pPr>
        <w:rPr>
          <w:rFonts w:eastAsiaTheme="minorHAnsi"/>
          <w:sz w:val="24"/>
        </w:rPr>
      </w:pPr>
    </w:p>
    <w:p w:rsidR="00E72AEB" w:rsidRPr="00176EF7" w:rsidRDefault="00330191" w:rsidP="00FA28E1">
      <w:pPr>
        <w:rPr>
          <w:rFonts w:eastAsiaTheme="minorHAnsi"/>
          <w:sz w:val="24"/>
        </w:rPr>
      </w:pPr>
      <w:r w:rsidRPr="00176EF7">
        <w:rPr>
          <w:rFonts w:eastAsiaTheme="minorHAnsi"/>
          <w:sz w:val="24"/>
        </w:rPr>
        <w:t xml:space="preserve">The </w:t>
      </w:r>
      <w:r w:rsidR="000A074D" w:rsidRPr="00176EF7">
        <w:rPr>
          <w:rFonts w:eastAsiaTheme="minorHAnsi"/>
          <w:sz w:val="24"/>
        </w:rPr>
        <w:t>population</w:t>
      </w:r>
      <w:r w:rsidR="00A428F7" w:rsidRPr="00176EF7">
        <w:rPr>
          <w:rFonts w:eastAsiaTheme="minorHAnsi"/>
          <w:sz w:val="24"/>
        </w:rPr>
        <w:t xml:space="preserve"> </w:t>
      </w:r>
      <w:r w:rsidR="00D77991" w:rsidRPr="00176EF7">
        <w:rPr>
          <w:rFonts w:eastAsiaTheme="minorHAnsi"/>
          <w:sz w:val="24"/>
        </w:rPr>
        <w:t xml:space="preserve">of eligible users </w:t>
      </w:r>
      <w:r w:rsidR="008636F2" w:rsidRPr="00176EF7">
        <w:rPr>
          <w:rFonts w:eastAsiaTheme="minorHAnsi"/>
          <w:sz w:val="24"/>
        </w:rPr>
        <w:t>is</w:t>
      </w:r>
      <w:r w:rsidR="008C487F" w:rsidRPr="00176EF7">
        <w:rPr>
          <w:rFonts w:eastAsiaTheme="minorHAnsi"/>
          <w:sz w:val="24"/>
        </w:rPr>
        <w:t xml:space="preserve"> </w:t>
      </w:r>
      <w:r w:rsidR="00D77991" w:rsidRPr="00176EF7">
        <w:rPr>
          <w:rFonts w:eastAsiaTheme="minorHAnsi"/>
          <w:sz w:val="24"/>
        </w:rPr>
        <w:t>hospitals, managed care organizations, physician group practices, state licensing boards, medical malpractice payers, professional societies, other smaller groups of government entities at both the federal and state level</w:t>
      </w:r>
      <w:r w:rsidR="007C61F9" w:rsidRPr="00176EF7">
        <w:rPr>
          <w:rFonts w:eastAsiaTheme="minorHAnsi"/>
          <w:sz w:val="24"/>
        </w:rPr>
        <w:t xml:space="preserve">, and </w:t>
      </w:r>
      <w:r w:rsidR="005F45CC" w:rsidRPr="00176EF7">
        <w:rPr>
          <w:rFonts w:eastAsiaTheme="minorHAnsi"/>
          <w:sz w:val="24"/>
        </w:rPr>
        <w:t>those</w:t>
      </w:r>
      <w:r w:rsidR="005540CF" w:rsidRPr="00176EF7">
        <w:rPr>
          <w:rFonts w:eastAsiaTheme="minorHAnsi"/>
          <w:sz w:val="24"/>
        </w:rPr>
        <w:t xml:space="preserve"> who self-query the NPDB</w:t>
      </w:r>
      <w:r w:rsidR="00574E69" w:rsidRPr="00176EF7">
        <w:rPr>
          <w:rFonts w:eastAsiaTheme="minorHAnsi"/>
          <w:sz w:val="24"/>
        </w:rPr>
        <w:t xml:space="preserve">.  </w:t>
      </w:r>
      <w:r w:rsidR="00E72AEB" w:rsidRPr="00176EF7">
        <w:rPr>
          <w:rFonts w:eastAsiaTheme="minorHAnsi"/>
          <w:sz w:val="24"/>
        </w:rPr>
        <w:t xml:space="preserve">The purpose of this survey is to assess </w:t>
      </w:r>
      <w:r w:rsidR="00DC68D1" w:rsidRPr="00176EF7">
        <w:rPr>
          <w:rFonts w:eastAsiaTheme="minorHAnsi"/>
          <w:sz w:val="24"/>
        </w:rPr>
        <w:t xml:space="preserve">eligible users’ </w:t>
      </w:r>
      <w:r w:rsidR="00AF58B0" w:rsidRPr="00176EF7">
        <w:rPr>
          <w:rFonts w:eastAsiaTheme="minorHAnsi"/>
          <w:sz w:val="24"/>
        </w:rPr>
        <w:t>overall satisfaction</w:t>
      </w:r>
      <w:r w:rsidR="001370EA" w:rsidRPr="00176EF7">
        <w:rPr>
          <w:rFonts w:eastAsiaTheme="minorHAnsi"/>
          <w:sz w:val="24"/>
        </w:rPr>
        <w:t xml:space="preserve"> with </w:t>
      </w:r>
      <w:r w:rsidR="00DC68D1" w:rsidRPr="00176EF7">
        <w:rPr>
          <w:rFonts w:eastAsiaTheme="minorHAnsi"/>
          <w:sz w:val="24"/>
        </w:rPr>
        <w:t xml:space="preserve">NPDB </w:t>
      </w:r>
      <w:r w:rsidR="008053BA" w:rsidRPr="00176EF7">
        <w:rPr>
          <w:rFonts w:eastAsiaTheme="minorHAnsi"/>
          <w:sz w:val="24"/>
        </w:rPr>
        <w:t xml:space="preserve">reporting and querying </w:t>
      </w:r>
      <w:r w:rsidR="006F0B53" w:rsidRPr="00176EF7">
        <w:rPr>
          <w:rFonts w:eastAsiaTheme="minorHAnsi"/>
          <w:sz w:val="24"/>
        </w:rPr>
        <w:t>systems</w:t>
      </w:r>
      <w:r w:rsidR="0053319C" w:rsidRPr="00176EF7">
        <w:rPr>
          <w:rFonts w:eastAsiaTheme="minorHAnsi"/>
          <w:sz w:val="24"/>
        </w:rPr>
        <w:t>, to</w:t>
      </w:r>
      <w:r w:rsidR="00E72AEB" w:rsidRPr="00176EF7">
        <w:rPr>
          <w:rFonts w:eastAsiaTheme="minorHAnsi"/>
          <w:sz w:val="24"/>
        </w:rPr>
        <w:t xml:space="preserve"> evaluate the NPDB as a source of information, and </w:t>
      </w:r>
      <w:r w:rsidRPr="00176EF7">
        <w:rPr>
          <w:rFonts w:eastAsiaTheme="minorHAnsi"/>
          <w:sz w:val="24"/>
        </w:rPr>
        <w:t>to understand</w:t>
      </w:r>
      <w:r w:rsidR="00D77991" w:rsidRPr="00176EF7">
        <w:rPr>
          <w:rFonts w:eastAsiaTheme="minorHAnsi"/>
          <w:sz w:val="24"/>
        </w:rPr>
        <w:t xml:space="preserve"> </w:t>
      </w:r>
      <w:r w:rsidR="008053BA" w:rsidRPr="00176EF7">
        <w:rPr>
          <w:rFonts w:eastAsiaTheme="minorHAnsi"/>
          <w:sz w:val="24"/>
        </w:rPr>
        <w:t xml:space="preserve">the user perception of the usefulness of the NPDB information in </w:t>
      </w:r>
      <w:r w:rsidR="00DC68D1" w:rsidRPr="00176EF7">
        <w:rPr>
          <w:rFonts w:eastAsiaTheme="minorHAnsi"/>
          <w:sz w:val="24"/>
        </w:rPr>
        <w:t xml:space="preserve">hiring, </w:t>
      </w:r>
      <w:r w:rsidR="008053BA" w:rsidRPr="00176EF7">
        <w:rPr>
          <w:rFonts w:eastAsiaTheme="minorHAnsi"/>
          <w:sz w:val="24"/>
        </w:rPr>
        <w:t>licensing and credentialing decisions</w:t>
      </w:r>
      <w:r w:rsidR="00E72AEB" w:rsidRPr="00176EF7">
        <w:rPr>
          <w:rFonts w:eastAsiaTheme="minorHAnsi"/>
          <w:sz w:val="24"/>
        </w:rPr>
        <w:t xml:space="preserve">.  </w:t>
      </w:r>
    </w:p>
    <w:p w:rsidR="00A60EAB" w:rsidRPr="00176EF7" w:rsidRDefault="00A60EAB" w:rsidP="00FA28E1">
      <w:pPr>
        <w:rPr>
          <w:sz w:val="24"/>
        </w:rPr>
      </w:pPr>
    </w:p>
    <w:p w:rsidR="00E72AEB" w:rsidRPr="00176EF7" w:rsidRDefault="00E72AEB" w:rsidP="00FA28E1">
      <w:pPr>
        <w:widowControl/>
        <w:autoSpaceDE/>
        <w:autoSpaceDN/>
        <w:adjustRightInd/>
        <w:rPr>
          <w:rFonts w:eastAsiaTheme="minorHAnsi"/>
          <w:sz w:val="24"/>
        </w:rPr>
      </w:pPr>
      <w:r w:rsidRPr="00176EF7">
        <w:rPr>
          <w:rFonts w:eastAsiaTheme="minorHAnsi"/>
          <w:sz w:val="24"/>
        </w:rPr>
        <w:t xml:space="preserve">The survey </w:t>
      </w:r>
      <w:r w:rsidR="000A074D" w:rsidRPr="00176EF7">
        <w:rPr>
          <w:rFonts w:eastAsiaTheme="minorHAnsi"/>
          <w:sz w:val="24"/>
        </w:rPr>
        <w:t>population consists of three distinct groups</w:t>
      </w:r>
      <w:r w:rsidR="00B90E52" w:rsidRPr="00176EF7">
        <w:rPr>
          <w:rFonts w:eastAsiaTheme="minorHAnsi"/>
          <w:sz w:val="24"/>
        </w:rPr>
        <w:t>:</w:t>
      </w:r>
      <w:r w:rsidR="000A074D" w:rsidRPr="00176EF7">
        <w:rPr>
          <w:rFonts w:eastAsiaTheme="minorHAnsi"/>
          <w:sz w:val="24"/>
        </w:rPr>
        <w:t xml:space="preserve"> NPDB users</w:t>
      </w:r>
      <w:r w:rsidR="000E677E" w:rsidRPr="00176EF7">
        <w:rPr>
          <w:rFonts w:eastAsiaTheme="minorHAnsi"/>
          <w:sz w:val="24"/>
        </w:rPr>
        <w:t>, NPDB non-users, and those that self-query the NPDB.</w:t>
      </w:r>
      <w:r w:rsidR="000A074D" w:rsidRPr="00176EF7">
        <w:rPr>
          <w:rFonts w:eastAsiaTheme="minorHAnsi"/>
          <w:sz w:val="24"/>
        </w:rPr>
        <w:t xml:space="preserve"> </w:t>
      </w:r>
      <w:r w:rsidRPr="00176EF7">
        <w:rPr>
          <w:rFonts w:eastAsiaTheme="minorHAnsi"/>
          <w:sz w:val="24"/>
        </w:rPr>
        <w:t xml:space="preserve"> </w:t>
      </w:r>
      <w:r w:rsidR="00157259" w:rsidRPr="00176EF7">
        <w:rPr>
          <w:rFonts w:eastAsiaTheme="minorHAnsi"/>
          <w:sz w:val="24"/>
        </w:rPr>
        <w:t xml:space="preserve">For the purpose of this survey, </w:t>
      </w:r>
      <w:r w:rsidR="000A074D" w:rsidRPr="00176EF7">
        <w:rPr>
          <w:rFonts w:eastAsiaTheme="minorHAnsi"/>
          <w:sz w:val="24"/>
        </w:rPr>
        <w:t xml:space="preserve">NPDB </w:t>
      </w:r>
      <w:r w:rsidR="005F6892" w:rsidRPr="00176EF7">
        <w:rPr>
          <w:rFonts w:eastAsiaTheme="minorHAnsi"/>
          <w:sz w:val="24"/>
        </w:rPr>
        <w:t>users i</w:t>
      </w:r>
      <w:r w:rsidR="00574E69" w:rsidRPr="00176EF7">
        <w:rPr>
          <w:rFonts w:eastAsiaTheme="minorHAnsi"/>
          <w:sz w:val="24"/>
        </w:rPr>
        <w:t xml:space="preserve">nclude </w:t>
      </w:r>
      <w:r w:rsidR="00437A54" w:rsidRPr="00176EF7">
        <w:rPr>
          <w:rFonts w:eastAsiaTheme="minorHAnsi"/>
          <w:sz w:val="24"/>
        </w:rPr>
        <w:t>entities</w:t>
      </w:r>
      <w:r w:rsidR="000A074D" w:rsidRPr="00176EF7">
        <w:rPr>
          <w:rFonts w:eastAsiaTheme="minorHAnsi"/>
          <w:sz w:val="24"/>
        </w:rPr>
        <w:t xml:space="preserve"> </w:t>
      </w:r>
      <w:r w:rsidR="00A428F7" w:rsidRPr="00176EF7">
        <w:rPr>
          <w:rFonts w:eastAsiaTheme="minorHAnsi"/>
          <w:sz w:val="24"/>
        </w:rPr>
        <w:t xml:space="preserve">that </w:t>
      </w:r>
      <w:r w:rsidR="00BD79F2" w:rsidRPr="00176EF7">
        <w:rPr>
          <w:rFonts w:eastAsiaTheme="minorHAnsi"/>
          <w:sz w:val="24"/>
        </w:rPr>
        <w:t>queried the NPDB,</w:t>
      </w:r>
      <w:r w:rsidR="00574E69" w:rsidRPr="00176EF7">
        <w:rPr>
          <w:rFonts w:eastAsiaTheme="minorHAnsi"/>
          <w:sz w:val="24"/>
        </w:rPr>
        <w:t xml:space="preserve"> report</w:t>
      </w:r>
      <w:r w:rsidR="00BD79F2" w:rsidRPr="00176EF7">
        <w:rPr>
          <w:rFonts w:eastAsiaTheme="minorHAnsi"/>
          <w:sz w:val="24"/>
        </w:rPr>
        <w:t>ed</w:t>
      </w:r>
      <w:r w:rsidR="00574E69" w:rsidRPr="00176EF7">
        <w:rPr>
          <w:rFonts w:eastAsiaTheme="minorHAnsi"/>
          <w:sz w:val="24"/>
        </w:rPr>
        <w:t xml:space="preserve"> to the NPDB</w:t>
      </w:r>
      <w:r w:rsidR="00BD79F2" w:rsidRPr="00176EF7">
        <w:rPr>
          <w:rFonts w:eastAsiaTheme="minorHAnsi"/>
          <w:sz w:val="24"/>
        </w:rPr>
        <w:t>, or both</w:t>
      </w:r>
      <w:r w:rsidR="005F6892" w:rsidRPr="00176EF7">
        <w:rPr>
          <w:rFonts w:eastAsiaTheme="minorHAnsi"/>
          <w:sz w:val="24"/>
        </w:rPr>
        <w:t xml:space="preserve"> </w:t>
      </w:r>
      <w:r w:rsidR="00BD79F2" w:rsidRPr="00176EF7">
        <w:rPr>
          <w:rFonts w:eastAsiaTheme="minorHAnsi"/>
          <w:sz w:val="24"/>
        </w:rPr>
        <w:t>queried and reported between</w:t>
      </w:r>
      <w:r w:rsidR="00330191" w:rsidRPr="00176EF7">
        <w:rPr>
          <w:rFonts w:eastAsiaTheme="minorHAnsi"/>
          <w:sz w:val="24"/>
        </w:rPr>
        <w:t xml:space="preserve"> January </w:t>
      </w:r>
      <w:r w:rsidR="00BD79F2" w:rsidRPr="00176EF7">
        <w:rPr>
          <w:rFonts w:eastAsiaTheme="minorHAnsi"/>
          <w:sz w:val="24"/>
        </w:rPr>
        <w:t xml:space="preserve">1, </w:t>
      </w:r>
      <w:r w:rsidR="005F6892" w:rsidRPr="00176EF7">
        <w:rPr>
          <w:rFonts w:eastAsiaTheme="minorHAnsi"/>
          <w:sz w:val="24"/>
        </w:rPr>
        <w:t>2010</w:t>
      </w:r>
      <w:r w:rsidR="00330191" w:rsidRPr="00176EF7">
        <w:rPr>
          <w:rFonts w:eastAsiaTheme="minorHAnsi"/>
          <w:sz w:val="24"/>
        </w:rPr>
        <w:t xml:space="preserve"> </w:t>
      </w:r>
      <w:r w:rsidR="00BD79F2" w:rsidRPr="00176EF7">
        <w:rPr>
          <w:rFonts w:eastAsiaTheme="minorHAnsi"/>
          <w:sz w:val="24"/>
        </w:rPr>
        <w:t>and</w:t>
      </w:r>
      <w:r w:rsidR="00330191" w:rsidRPr="00176EF7">
        <w:rPr>
          <w:rFonts w:eastAsiaTheme="minorHAnsi"/>
          <w:sz w:val="24"/>
        </w:rPr>
        <w:t xml:space="preserve"> </w:t>
      </w:r>
      <w:r w:rsidR="00150702" w:rsidRPr="00176EF7">
        <w:rPr>
          <w:rFonts w:eastAsiaTheme="minorHAnsi"/>
          <w:sz w:val="24"/>
        </w:rPr>
        <w:t>December</w:t>
      </w:r>
      <w:r w:rsidR="00330191" w:rsidRPr="00176EF7">
        <w:rPr>
          <w:rFonts w:eastAsiaTheme="minorHAnsi"/>
          <w:sz w:val="24"/>
        </w:rPr>
        <w:t xml:space="preserve"> </w:t>
      </w:r>
      <w:r w:rsidR="00BD79F2" w:rsidRPr="00176EF7">
        <w:rPr>
          <w:rFonts w:eastAsiaTheme="minorHAnsi"/>
          <w:sz w:val="24"/>
        </w:rPr>
        <w:t xml:space="preserve">31, </w:t>
      </w:r>
      <w:r w:rsidR="005F6892" w:rsidRPr="00176EF7">
        <w:rPr>
          <w:rFonts w:eastAsiaTheme="minorHAnsi"/>
          <w:sz w:val="24"/>
        </w:rPr>
        <w:t>2012</w:t>
      </w:r>
      <w:r w:rsidR="00150702" w:rsidRPr="00176EF7">
        <w:rPr>
          <w:rFonts w:eastAsiaTheme="minorHAnsi"/>
          <w:sz w:val="24"/>
        </w:rPr>
        <w:t>.</w:t>
      </w:r>
      <w:r w:rsidR="00330191" w:rsidRPr="00176EF7">
        <w:rPr>
          <w:rFonts w:eastAsiaTheme="minorHAnsi"/>
          <w:sz w:val="24"/>
        </w:rPr>
        <w:t xml:space="preserve"> </w:t>
      </w:r>
      <w:r w:rsidR="009F1923" w:rsidRPr="00176EF7">
        <w:rPr>
          <w:rFonts w:eastAsiaTheme="minorHAnsi"/>
          <w:sz w:val="24"/>
        </w:rPr>
        <w:t xml:space="preserve"> </w:t>
      </w:r>
      <w:r w:rsidR="00150702" w:rsidRPr="00176EF7">
        <w:rPr>
          <w:rFonts w:eastAsiaTheme="minorHAnsi"/>
          <w:sz w:val="24"/>
        </w:rPr>
        <w:t xml:space="preserve">This group </w:t>
      </w:r>
      <w:r w:rsidR="00330191" w:rsidRPr="00176EF7">
        <w:rPr>
          <w:rFonts w:eastAsiaTheme="minorHAnsi"/>
          <w:sz w:val="24"/>
        </w:rPr>
        <w:t xml:space="preserve">includes </w:t>
      </w:r>
      <w:r w:rsidR="00437A54" w:rsidRPr="00176EF7">
        <w:rPr>
          <w:rFonts w:eastAsiaTheme="minorHAnsi"/>
          <w:sz w:val="24"/>
        </w:rPr>
        <w:t>entities</w:t>
      </w:r>
      <w:r w:rsidR="000A074D" w:rsidRPr="00176EF7">
        <w:rPr>
          <w:rFonts w:eastAsiaTheme="minorHAnsi"/>
          <w:sz w:val="24"/>
        </w:rPr>
        <w:t xml:space="preserve"> </w:t>
      </w:r>
      <w:r w:rsidR="001370EA" w:rsidRPr="00176EF7">
        <w:rPr>
          <w:rFonts w:eastAsiaTheme="minorHAnsi"/>
          <w:sz w:val="24"/>
        </w:rPr>
        <w:t>that</w:t>
      </w:r>
      <w:r w:rsidR="00574E69" w:rsidRPr="00176EF7">
        <w:rPr>
          <w:rFonts w:eastAsiaTheme="minorHAnsi"/>
          <w:sz w:val="24"/>
        </w:rPr>
        <w:t xml:space="preserve"> have completed </w:t>
      </w:r>
      <w:r w:rsidR="00BD79F2" w:rsidRPr="00176EF7">
        <w:rPr>
          <w:rFonts w:eastAsiaTheme="minorHAnsi"/>
          <w:sz w:val="24"/>
        </w:rPr>
        <w:t xml:space="preserve">reporting </w:t>
      </w:r>
      <w:r w:rsidR="00157259" w:rsidRPr="00176EF7">
        <w:rPr>
          <w:rFonts w:eastAsiaTheme="minorHAnsi"/>
          <w:sz w:val="24"/>
        </w:rPr>
        <w:t>or querying</w:t>
      </w:r>
      <w:r w:rsidR="00B73ECB" w:rsidRPr="00176EF7">
        <w:rPr>
          <w:rFonts w:eastAsiaTheme="minorHAnsi"/>
          <w:sz w:val="24"/>
        </w:rPr>
        <w:t xml:space="preserve"> actions through </w:t>
      </w:r>
      <w:r w:rsidR="00330191" w:rsidRPr="00176EF7">
        <w:rPr>
          <w:rFonts w:eastAsiaTheme="minorHAnsi"/>
          <w:sz w:val="24"/>
        </w:rPr>
        <w:t>an authorized agent</w:t>
      </w:r>
      <w:r w:rsidR="005F6892" w:rsidRPr="00176EF7">
        <w:rPr>
          <w:rFonts w:eastAsiaTheme="minorHAnsi"/>
          <w:sz w:val="24"/>
        </w:rPr>
        <w:t xml:space="preserve">.  The survey will </w:t>
      </w:r>
      <w:r w:rsidRPr="00176EF7">
        <w:rPr>
          <w:rFonts w:eastAsiaTheme="minorHAnsi"/>
          <w:sz w:val="24"/>
        </w:rPr>
        <w:t xml:space="preserve">collect </w:t>
      </w:r>
      <w:r w:rsidR="0053319C" w:rsidRPr="00176EF7">
        <w:rPr>
          <w:rFonts w:eastAsiaTheme="minorHAnsi"/>
          <w:sz w:val="24"/>
        </w:rPr>
        <w:t xml:space="preserve">additional </w:t>
      </w:r>
      <w:r w:rsidRPr="00176EF7">
        <w:rPr>
          <w:rFonts w:eastAsiaTheme="minorHAnsi"/>
          <w:sz w:val="24"/>
        </w:rPr>
        <w:t xml:space="preserve">information from </w:t>
      </w:r>
      <w:r w:rsidR="0053319C" w:rsidRPr="00176EF7">
        <w:rPr>
          <w:rFonts w:eastAsiaTheme="minorHAnsi"/>
          <w:sz w:val="24"/>
        </w:rPr>
        <w:t>users</w:t>
      </w:r>
      <w:r w:rsidR="00150702" w:rsidRPr="00176EF7">
        <w:rPr>
          <w:rFonts w:eastAsiaTheme="minorHAnsi"/>
          <w:sz w:val="24"/>
        </w:rPr>
        <w:t xml:space="preserve"> that receive</w:t>
      </w:r>
      <w:r w:rsidR="00C52A03" w:rsidRPr="00176EF7">
        <w:rPr>
          <w:rFonts w:eastAsiaTheme="minorHAnsi"/>
          <w:sz w:val="24"/>
        </w:rPr>
        <w:t xml:space="preserve"> a </w:t>
      </w:r>
      <w:r w:rsidR="00092A15" w:rsidRPr="00176EF7">
        <w:rPr>
          <w:rFonts w:eastAsiaTheme="minorHAnsi"/>
          <w:sz w:val="24"/>
        </w:rPr>
        <w:t>matched response</w:t>
      </w:r>
      <w:r w:rsidR="00F077A1" w:rsidRPr="00176EF7">
        <w:rPr>
          <w:rFonts w:eastAsiaTheme="minorHAnsi"/>
          <w:sz w:val="24"/>
        </w:rPr>
        <w:t>.</w:t>
      </w:r>
      <w:r w:rsidR="00C52A03" w:rsidRPr="00176EF7">
        <w:rPr>
          <w:rFonts w:eastAsiaTheme="minorHAnsi"/>
          <w:sz w:val="24"/>
        </w:rPr>
        <w:t xml:space="preserve">  A </w:t>
      </w:r>
      <w:r w:rsidR="00092A15" w:rsidRPr="00176EF7">
        <w:rPr>
          <w:rFonts w:eastAsiaTheme="minorHAnsi"/>
          <w:sz w:val="24"/>
        </w:rPr>
        <w:t>matched response</w:t>
      </w:r>
      <w:r w:rsidRPr="00176EF7">
        <w:rPr>
          <w:rFonts w:eastAsiaTheme="minorHAnsi"/>
          <w:sz w:val="24"/>
        </w:rPr>
        <w:t xml:space="preserve"> occurs when an eligible user queries the NPDB</w:t>
      </w:r>
      <w:r w:rsidR="00330191" w:rsidRPr="00176EF7">
        <w:rPr>
          <w:rFonts w:eastAsiaTheme="minorHAnsi"/>
          <w:sz w:val="24"/>
        </w:rPr>
        <w:t>;</w:t>
      </w:r>
      <w:r w:rsidRPr="00176EF7">
        <w:rPr>
          <w:rFonts w:eastAsiaTheme="minorHAnsi"/>
          <w:sz w:val="24"/>
        </w:rPr>
        <w:t xml:space="preserve"> </w:t>
      </w:r>
      <w:r w:rsidR="0053319C" w:rsidRPr="00176EF7">
        <w:rPr>
          <w:rFonts w:eastAsiaTheme="minorHAnsi"/>
          <w:sz w:val="24"/>
        </w:rPr>
        <w:t>and in turn,</w:t>
      </w:r>
      <w:r w:rsidR="00330191" w:rsidRPr="00176EF7">
        <w:rPr>
          <w:rFonts w:eastAsiaTheme="minorHAnsi"/>
          <w:sz w:val="24"/>
        </w:rPr>
        <w:t xml:space="preserve"> </w:t>
      </w:r>
      <w:r w:rsidRPr="00176EF7">
        <w:rPr>
          <w:rFonts w:eastAsiaTheme="minorHAnsi"/>
          <w:sz w:val="24"/>
        </w:rPr>
        <w:t xml:space="preserve">receives a </w:t>
      </w:r>
      <w:r w:rsidR="00D32B64" w:rsidRPr="00176EF7">
        <w:rPr>
          <w:rFonts w:eastAsiaTheme="minorHAnsi"/>
          <w:sz w:val="24"/>
        </w:rPr>
        <w:t>re</w:t>
      </w:r>
      <w:r w:rsidR="006B393E" w:rsidRPr="00176EF7">
        <w:rPr>
          <w:rFonts w:eastAsiaTheme="minorHAnsi"/>
          <w:sz w:val="24"/>
        </w:rPr>
        <w:t>s</w:t>
      </w:r>
      <w:r w:rsidR="00D32B64" w:rsidRPr="00176EF7">
        <w:rPr>
          <w:rFonts w:eastAsiaTheme="minorHAnsi"/>
          <w:sz w:val="24"/>
        </w:rPr>
        <w:t xml:space="preserve">ponse that </w:t>
      </w:r>
      <w:r w:rsidR="00346C00" w:rsidRPr="00176EF7">
        <w:rPr>
          <w:rFonts w:eastAsiaTheme="minorHAnsi"/>
          <w:sz w:val="24"/>
        </w:rPr>
        <w:t>the subject of the query</w:t>
      </w:r>
      <w:r w:rsidR="00572C9D" w:rsidRPr="00176EF7">
        <w:rPr>
          <w:rFonts w:eastAsiaTheme="minorHAnsi"/>
          <w:sz w:val="24"/>
        </w:rPr>
        <w:t xml:space="preserve"> </w:t>
      </w:r>
      <w:r w:rsidR="00346C00" w:rsidRPr="00176EF7">
        <w:rPr>
          <w:rFonts w:eastAsiaTheme="minorHAnsi"/>
          <w:sz w:val="24"/>
        </w:rPr>
        <w:t>has</w:t>
      </w:r>
      <w:r w:rsidR="00572C9D" w:rsidRPr="00176EF7">
        <w:rPr>
          <w:rFonts w:eastAsiaTheme="minorHAnsi"/>
          <w:sz w:val="24"/>
        </w:rPr>
        <w:t xml:space="preserve"> a</w:t>
      </w:r>
      <w:r w:rsidR="006811E8" w:rsidRPr="00176EF7">
        <w:rPr>
          <w:rFonts w:eastAsiaTheme="minorHAnsi"/>
          <w:sz w:val="24"/>
        </w:rPr>
        <w:t xml:space="preserve"> </w:t>
      </w:r>
      <w:r w:rsidRPr="00176EF7">
        <w:rPr>
          <w:rFonts w:eastAsiaTheme="minorHAnsi"/>
          <w:sz w:val="24"/>
        </w:rPr>
        <w:t>report</w:t>
      </w:r>
      <w:r w:rsidR="00D32B64" w:rsidRPr="00176EF7">
        <w:rPr>
          <w:rFonts w:eastAsiaTheme="minorHAnsi"/>
          <w:sz w:val="24"/>
        </w:rPr>
        <w:t xml:space="preserve"> in the </w:t>
      </w:r>
      <w:r w:rsidR="0053319C" w:rsidRPr="00176EF7">
        <w:rPr>
          <w:rFonts w:eastAsiaTheme="minorHAnsi"/>
          <w:sz w:val="24"/>
        </w:rPr>
        <w:t xml:space="preserve">NPDB.  </w:t>
      </w:r>
      <w:r w:rsidR="00F077A1" w:rsidRPr="00176EF7">
        <w:rPr>
          <w:rFonts w:eastAsiaTheme="minorHAnsi"/>
          <w:sz w:val="24"/>
        </w:rPr>
        <w:t>C</w:t>
      </w:r>
      <w:r w:rsidR="0053319C" w:rsidRPr="00176EF7">
        <w:rPr>
          <w:rFonts w:eastAsiaTheme="minorHAnsi"/>
          <w:sz w:val="24"/>
        </w:rPr>
        <w:t xml:space="preserve">ollecting feedback </w:t>
      </w:r>
      <w:r w:rsidR="001370EA" w:rsidRPr="00176EF7">
        <w:rPr>
          <w:rFonts w:eastAsiaTheme="minorHAnsi"/>
          <w:sz w:val="24"/>
        </w:rPr>
        <w:t>regarding</w:t>
      </w:r>
      <w:r w:rsidR="00C52A03" w:rsidRPr="00176EF7">
        <w:rPr>
          <w:rFonts w:eastAsiaTheme="minorHAnsi"/>
          <w:sz w:val="24"/>
        </w:rPr>
        <w:t xml:space="preserve"> </w:t>
      </w:r>
      <w:r w:rsidR="00092A15" w:rsidRPr="00176EF7">
        <w:rPr>
          <w:rFonts w:eastAsiaTheme="minorHAnsi"/>
          <w:sz w:val="24"/>
        </w:rPr>
        <w:t>matched responses</w:t>
      </w:r>
      <w:r w:rsidR="00574E69" w:rsidRPr="00176EF7">
        <w:rPr>
          <w:rFonts w:eastAsiaTheme="minorHAnsi"/>
          <w:sz w:val="24"/>
        </w:rPr>
        <w:t xml:space="preserve"> </w:t>
      </w:r>
      <w:r w:rsidR="00F077A1" w:rsidRPr="00176EF7">
        <w:rPr>
          <w:rFonts w:eastAsiaTheme="minorHAnsi"/>
          <w:sz w:val="24"/>
        </w:rPr>
        <w:t xml:space="preserve">will allow the </w:t>
      </w:r>
      <w:r w:rsidR="007F4616" w:rsidRPr="00176EF7">
        <w:rPr>
          <w:rFonts w:eastAsiaTheme="minorHAnsi"/>
          <w:sz w:val="24"/>
        </w:rPr>
        <w:t xml:space="preserve">DPDB </w:t>
      </w:r>
      <w:r w:rsidR="00F077A1" w:rsidRPr="00176EF7">
        <w:rPr>
          <w:rFonts w:eastAsiaTheme="minorHAnsi"/>
          <w:sz w:val="24"/>
        </w:rPr>
        <w:t xml:space="preserve">to gain </w:t>
      </w:r>
      <w:r w:rsidR="0053319C" w:rsidRPr="00176EF7">
        <w:rPr>
          <w:rFonts w:eastAsiaTheme="minorHAnsi"/>
          <w:sz w:val="24"/>
        </w:rPr>
        <w:t>a better</w:t>
      </w:r>
      <w:r w:rsidRPr="00176EF7">
        <w:rPr>
          <w:rFonts w:eastAsiaTheme="minorHAnsi"/>
          <w:sz w:val="24"/>
        </w:rPr>
        <w:t xml:space="preserve"> understand</w:t>
      </w:r>
      <w:r w:rsidR="0053319C" w:rsidRPr="00176EF7">
        <w:rPr>
          <w:rFonts w:eastAsiaTheme="minorHAnsi"/>
          <w:sz w:val="24"/>
        </w:rPr>
        <w:t xml:space="preserve">ing of </w:t>
      </w:r>
      <w:r w:rsidR="00F077A1" w:rsidRPr="00176EF7">
        <w:rPr>
          <w:rFonts w:eastAsiaTheme="minorHAnsi"/>
          <w:sz w:val="24"/>
        </w:rPr>
        <w:t>how</w:t>
      </w:r>
      <w:r w:rsidR="00771854" w:rsidRPr="00176EF7">
        <w:rPr>
          <w:rFonts w:eastAsiaTheme="minorHAnsi"/>
          <w:sz w:val="24"/>
        </w:rPr>
        <w:t xml:space="preserve"> NPDB </w:t>
      </w:r>
      <w:r w:rsidR="00F077A1" w:rsidRPr="00176EF7">
        <w:rPr>
          <w:rFonts w:eastAsiaTheme="minorHAnsi"/>
          <w:sz w:val="24"/>
        </w:rPr>
        <w:t>information is used</w:t>
      </w:r>
    </w:p>
    <w:p w:rsidR="0073310E" w:rsidRPr="00176EF7" w:rsidRDefault="0073310E" w:rsidP="00FA28E1">
      <w:pPr>
        <w:widowControl/>
        <w:autoSpaceDE/>
        <w:autoSpaceDN/>
        <w:adjustRightInd/>
        <w:rPr>
          <w:rFonts w:eastAsiaTheme="minorHAnsi"/>
          <w:sz w:val="24"/>
        </w:rPr>
      </w:pPr>
    </w:p>
    <w:p w:rsidR="00570146" w:rsidRPr="00176EF7" w:rsidRDefault="00416DC3" w:rsidP="00FA28E1">
      <w:pPr>
        <w:widowControl/>
        <w:autoSpaceDE/>
        <w:autoSpaceDN/>
        <w:adjustRightInd/>
        <w:rPr>
          <w:rFonts w:eastAsiaTheme="minorHAnsi"/>
          <w:sz w:val="24"/>
        </w:rPr>
      </w:pPr>
      <w:r w:rsidRPr="00176EF7">
        <w:rPr>
          <w:rFonts w:eastAsiaTheme="minorHAnsi"/>
          <w:sz w:val="24"/>
        </w:rPr>
        <w:t>The</w:t>
      </w:r>
      <w:r w:rsidR="00E72AEB" w:rsidRPr="00176EF7">
        <w:rPr>
          <w:rFonts w:eastAsiaTheme="minorHAnsi"/>
          <w:sz w:val="24"/>
        </w:rPr>
        <w:t xml:space="preserve"> survey will</w:t>
      </w:r>
      <w:r w:rsidRPr="00176EF7">
        <w:rPr>
          <w:rFonts w:eastAsiaTheme="minorHAnsi"/>
          <w:sz w:val="24"/>
        </w:rPr>
        <w:t xml:space="preserve"> </w:t>
      </w:r>
      <w:r w:rsidR="00E72AEB" w:rsidRPr="00176EF7">
        <w:rPr>
          <w:rFonts w:eastAsiaTheme="minorHAnsi"/>
          <w:sz w:val="24"/>
        </w:rPr>
        <w:t xml:space="preserve">be administered to non-users </w:t>
      </w:r>
      <w:r w:rsidR="00530F9F" w:rsidRPr="00176EF7">
        <w:rPr>
          <w:rFonts w:eastAsiaTheme="minorHAnsi"/>
          <w:sz w:val="24"/>
        </w:rPr>
        <w:t xml:space="preserve">that are eligible to use </w:t>
      </w:r>
      <w:r w:rsidR="00E72AEB" w:rsidRPr="00176EF7">
        <w:rPr>
          <w:rFonts w:eastAsiaTheme="minorHAnsi"/>
          <w:sz w:val="24"/>
        </w:rPr>
        <w:t xml:space="preserve">the NPDB.  </w:t>
      </w:r>
      <w:r w:rsidR="00611570" w:rsidRPr="00176EF7">
        <w:rPr>
          <w:sz w:val="24"/>
        </w:rPr>
        <w:t>Eligible non-users of the NPDB are those that: (</w:t>
      </w:r>
      <w:proofErr w:type="spellStart"/>
      <w:r w:rsidR="00611570" w:rsidRPr="00176EF7">
        <w:rPr>
          <w:sz w:val="24"/>
        </w:rPr>
        <w:t>i</w:t>
      </w:r>
      <w:proofErr w:type="spellEnd"/>
      <w:r w:rsidR="00611570" w:rsidRPr="00176EF7">
        <w:rPr>
          <w:sz w:val="24"/>
        </w:rPr>
        <w:t>) never registered in the NPDB; (ii) registered prior to 2010 and were not currently registered during the survey time frame and (iii) were registered but not using the NPDB directly or through an authorized agent.</w:t>
      </w:r>
      <w:r w:rsidR="00E72AEB" w:rsidRPr="00176EF7">
        <w:rPr>
          <w:rFonts w:eastAsiaTheme="minorHAnsi"/>
          <w:sz w:val="24"/>
        </w:rPr>
        <w:t xml:space="preserve">  </w:t>
      </w:r>
      <w:r w:rsidR="0008155E" w:rsidRPr="00176EF7">
        <w:rPr>
          <w:rFonts w:eastAsiaTheme="minorHAnsi"/>
          <w:sz w:val="24"/>
        </w:rPr>
        <w:t>Previous survey</w:t>
      </w:r>
      <w:r w:rsidR="00D20C50" w:rsidRPr="00176EF7">
        <w:rPr>
          <w:rFonts w:eastAsiaTheme="minorHAnsi"/>
          <w:sz w:val="24"/>
        </w:rPr>
        <w:t xml:space="preserve"> response rates in 2001 were actually higher for </w:t>
      </w:r>
      <w:r w:rsidR="0082544C" w:rsidRPr="00176EF7">
        <w:rPr>
          <w:rFonts w:eastAsiaTheme="minorHAnsi"/>
          <w:sz w:val="24"/>
        </w:rPr>
        <w:t xml:space="preserve">the </w:t>
      </w:r>
      <w:r w:rsidR="00D20C50" w:rsidRPr="00176EF7">
        <w:rPr>
          <w:rFonts w:eastAsiaTheme="minorHAnsi"/>
          <w:sz w:val="24"/>
        </w:rPr>
        <w:t>non-users than users</w:t>
      </w:r>
      <w:r w:rsidR="008D1EAE" w:rsidRPr="00176EF7">
        <w:rPr>
          <w:rFonts w:eastAsiaTheme="minorHAnsi"/>
          <w:sz w:val="24"/>
        </w:rPr>
        <w:t xml:space="preserve"> (83% versus 70%, respectively);</w:t>
      </w:r>
      <w:r w:rsidR="00D20C50" w:rsidRPr="00176EF7">
        <w:rPr>
          <w:rFonts w:eastAsiaTheme="minorHAnsi"/>
          <w:sz w:val="24"/>
        </w:rPr>
        <w:t xml:space="preserve"> </w:t>
      </w:r>
      <w:r w:rsidR="006526B0" w:rsidRPr="00176EF7">
        <w:rPr>
          <w:rFonts w:eastAsiaTheme="minorHAnsi"/>
          <w:sz w:val="24"/>
        </w:rPr>
        <w:t>indicating that</w:t>
      </w:r>
      <w:r w:rsidR="00D20C50" w:rsidRPr="00176EF7">
        <w:rPr>
          <w:rFonts w:eastAsiaTheme="minorHAnsi"/>
          <w:sz w:val="24"/>
        </w:rPr>
        <w:t xml:space="preserve"> </w:t>
      </w:r>
      <w:r w:rsidR="0082544C" w:rsidRPr="00176EF7">
        <w:rPr>
          <w:rFonts w:eastAsiaTheme="minorHAnsi"/>
          <w:sz w:val="24"/>
        </w:rPr>
        <w:t xml:space="preserve">entities </w:t>
      </w:r>
      <w:r w:rsidR="006526B0" w:rsidRPr="00176EF7">
        <w:rPr>
          <w:rFonts w:eastAsiaTheme="minorHAnsi"/>
          <w:sz w:val="24"/>
        </w:rPr>
        <w:t xml:space="preserve">that </w:t>
      </w:r>
      <w:r w:rsidR="001370EA" w:rsidRPr="00176EF7">
        <w:rPr>
          <w:rFonts w:eastAsiaTheme="minorHAnsi"/>
          <w:sz w:val="24"/>
        </w:rPr>
        <w:t>we</w:t>
      </w:r>
      <w:r w:rsidR="00D20C50" w:rsidRPr="00176EF7">
        <w:rPr>
          <w:rFonts w:eastAsiaTheme="minorHAnsi"/>
          <w:sz w:val="24"/>
        </w:rPr>
        <w:t>re</w:t>
      </w:r>
      <w:r w:rsidR="0082544C" w:rsidRPr="00176EF7">
        <w:rPr>
          <w:rFonts w:eastAsiaTheme="minorHAnsi"/>
          <w:sz w:val="24"/>
        </w:rPr>
        <w:t xml:space="preserve"> not utilizing the NPDB</w:t>
      </w:r>
      <w:r w:rsidR="008D1EAE" w:rsidRPr="00176EF7">
        <w:rPr>
          <w:rFonts w:eastAsiaTheme="minorHAnsi"/>
          <w:sz w:val="24"/>
        </w:rPr>
        <w:t xml:space="preserve"> </w:t>
      </w:r>
      <w:r w:rsidR="001370EA" w:rsidRPr="00176EF7">
        <w:rPr>
          <w:rFonts w:eastAsiaTheme="minorHAnsi"/>
          <w:sz w:val="24"/>
        </w:rPr>
        <w:t>we</w:t>
      </w:r>
      <w:r w:rsidR="00D20C50" w:rsidRPr="00176EF7">
        <w:rPr>
          <w:rFonts w:eastAsiaTheme="minorHAnsi"/>
          <w:sz w:val="24"/>
        </w:rPr>
        <w:t xml:space="preserve">re willing to invest </w:t>
      </w:r>
      <w:r w:rsidR="0082544C" w:rsidRPr="00176EF7">
        <w:rPr>
          <w:rFonts w:eastAsiaTheme="minorHAnsi"/>
          <w:sz w:val="24"/>
        </w:rPr>
        <w:t>staff</w:t>
      </w:r>
      <w:r w:rsidR="001370EA" w:rsidRPr="00176EF7">
        <w:rPr>
          <w:rFonts w:eastAsiaTheme="minorHAnsi"/>
          <w:sz w:val="24"/>
        </w:rPr>
        <w:t xml:space="preserve"> time </w:t>
      </w:r>
      <w:r w:rsidR="00D20C50" w:rsidRPr="00176EF7">
        <w:rPr>
          <w:rFonts w:eastAsiaTheme="minorHAnsi"/>
          <w:sz w:val="24"/>
        </w:rPr>
        <w:t xml:space="preserve">to </w:t>
      </w:r>
      <w:r w:rsidR="001370EA" w:rsidRPr="00176EF7">
        <w:rPr>
          <w:rFonts w:eastAsiaTheme="minorHAnsi"/>
          <w:sz w:val="24"/>
        </w:rPr>
        <w:t>respond</w:t>
      </w:r>
      <w:r w:rsidR="0082544C" w:rsidRPr="00176EF7">
        <w:rPr>
          <w:rFonts w:eastAsiaTheme="minorHAnsi"/>
          <w:sz w:val="24"/>
        </w:rPr>
        <w:t xml:space="preserve"> to </w:t>
      </w:r>
      <w:r w:rsidR="00E060A3" w:rsidRPr="00176EF7">
        <w:rPr>
          <w:rFonts w:eastAsiaTheme="minorHAnsi"/>
          <w:sz w:val="24"/>
        </w:rPr>
        <w:t>the survey</w:t>
      </w:r>
      <w:r w:rsidR="00D20C50" w:rsidRPr="00176EF7">
        <w:rPr>
          <w:rFonts w:eastAsiaTheme="minorHAnsi"/>
          <w:sz w:val="24"/>
        </w:rPr>
        <w:t xml:space="preserve">.  The </w:t>
      </w:r>
      <w:r w:rsidR="0082544C" w:rsidRPr="00176EF7">
        <w:rPr>
          <w:rFonts w:eastAsiaTheme="minorHAnsi"/>
          <w:sz w:val="24"/>
        </w:rPr>
        <w:t xml:space="preserve">intent of </w:t>
      </w:r>
      <w:r w:rsidR="00674A81" w:rsidRPr="00176EF7">
        <w:rPr>
          <w:rFonts w:eastAsiaTheme="minorHAnsi"/>
          <w:sz w:val="24"/>
        </w:rPr>
        <w:t>this</w:t>
      </w:r>
      <w:r w:rsidR="0082544C" w:rsidRPr="00176EF7">
        <w:rPr>
          <w:rFonts w:eastAsiaTheme="minorHAnsi"/>
          <w:sz w:val="24"/>
        </w:rPr>
        <w:t xml:space="preserve"> </w:t>
      </w:r>
      <w:r w:rsidR="008D1EAE" w:rsidRPr="00176EF7">
        <w:rPr>
          <w:rFonts w:eastAsiaTheme="minorHAnsi"/>
          <w:sz w:val="24"/>
        </w:rPr>
        <w:t>survey</w:t>
      </w:r>
      <w:r w:rsidR="0082544C" w:rsidRPr="00176EF7">
        <w:rPr>
          <w:rFonts w:eastAsiaTheme="minorHAnsi"/>
          <w:sz w:val="24"/>
        </w:rPr>
        <w:t xml:space="preserve"> is to gain new </w:t>
      </w:r>
      <w:r w:rsidR="006649D7" w:rsidRPr="00176EF7">
        <w:rPr>
          <w:rFonts w:eastAsiaTheme="minorHAnsi"/>
          <w:sz w:val="24"/>
        </w:rPr>
        <w:t xml:space="preserve">feedback </w:t>
      </w:r>
      <w:r w:rsidR="0082544C" w:rsidRPr="00176EF7">
        <w:rPr>
          <w:rFonts w:eastAsiaTheme="minorHAnsi"/>
          <w:sz w:val="24"/>
        </w:rPr>
        <w:t xml:space="preserve">from non-users through an enhanced data collection instrument designed specifically for </w:t>
      </w:r>
      <w:r w:rsidR="006649D7" w:rsidRPr="00176EF7">
        <w:rPr>
          <w:rFonts w:eastAsiaTheme="minorHAnsi"/>
          <w:sz w:val="24"/>
        </w:rPr>
        <w:t>this group</w:t>
      </w:r>
      <w:r w:rsidR="00D20C50" w:rsidRPr="00176EF7">
        <w:rPr>
          <w:rFonts w:eastAsiaTheme="minorHAnsi"/>
          <w:sz w:val="24"/>
        </w:rPr>
        <w:t xml:space="preserve">.  </w:t>
      </w:r>
      <w:r w:rsidR="006649D7" w:rsidRPr="00176EF7">
        <w:rPr>
          <w:rFonts w:eastAsiaTheme="minorHAnsi"/>
          <w:sz w:val="24"/>
        </w:rPr>
        <w:t>Information</w:t>
      </w:r>
      <w:r w:rsidR="0045714D" w:rsidRPr="00176EF7">
        <w:rPr>
          <w:rFonts w:eastAsiaTheme="minorHAnsi"/>
          <w:sz w:val="24"/>
        </w:rPr>
        <w:t xml:space="preserve"> from</w:t>
      </w:r>
      <w:r w:rsidR="008D1EAE" w:rsidRPr="00176EF7">
        <w:rPr>
          <w:rFonts w:eastAsiaTheme="minorHAnsi"/>
          <w:sz w:val="24"/>
        </w:rPr>
        <w:t xml:space="preserve"> the non-users </w:t>
      </w:r>
      <w:r w:rsidR="005B371B" w:rsidRPr="00176EF7">
        <w:rPr>
          <w:rFonts w:eastAsiaTheme="minorHAnsi"/>
          <w:sz w:val="24"/>
        </w:rPr>
        <w:t>will assist N</w:t>
      </w:r>
      <w:r w:rsidR="006649D7" w:rsidRPr="00176EF7">
        <w:rPr>
          <w:rFonts w:eastAsiaTheme="minorHAnsi"/>
          <w:sz w:val="24"/>
        </w:rPr>
        <w:t xml:space="preserve">PDB </w:t>
      </w:r>
      <w:r w:rsidR="008D1EAE" w:rsidRPr="00176EF7">
        <w:rPr>
          <w:rFonts w:eastAsiaTheme="minorHAnsi"/>
          <w:sz w:val="24"/>
        </w:rPr>
        <w:t xml:space="preserve">in </w:t>
      </w:r>
      <w:r w:rsidR="00227C29" w:rsidRPr="00176EF7">
        <w:rPr>
          <w:rFonts w:eastAsiaTheme="minorHAnsi"/>
          <w:sz w:val="24"/>
        </w:rPr>
        <w:t>understanding</w:t>
      </w:r>
      <w:r w:rsidR="006649D7" w:rsidRPr="00176EF7">
        <w:rPr>
          <w:rFonts w:eastAsiaTheme="minorHAnsi"/>
          <w:sz w:val="24"/>
        </w:rPr>
        <w:t xml:space="preserve"> why these </w:t>
      </w:r>
      <w:r w:rsidR="00437A54" w:rsidRPr="00176EF7">
        <w:rPr>
          <w:rFonts w:eastAsiaTheme="minorHAnsi"/>
          <w:sz w:val="24"/>
        </w:rPr>
        <w:t>entities</w:t>
      </w:r>
      <w:r w:rsidR="006649D7" w:rsidRPr="00176EF7">
        <w:rPr>
          <w:rFonts w:eastAsiaTheme="minorHAnsi"/>
          <w:sz w:val="24"/>
        </w:rPr>
        <w:t xml:space="preserve"> do not use </w:t>
      </w:r>
      <w:r w:rsidR="00227C29" w:rsidRPr="00176EF7">
        <w:rPr>
          <w:rFonts w:eastAsiaTheme="minorHAnsi"/>
          <w:sz w:val="24"/>
        </w:rPr>
        <w:t>the NPDB</w:t>
      </w:r>
      <w:r w:rsidR="003F442F" w:rsidRPr="00176EF7">
        <w:rPr>
          <w:rFonts w:eastAsiaTheme="minorHAnsi"/>
          <w:sz w:val="24"/>
        </w:rPr>
        <w:t>.</w:t>
      </w:r>
      <w:r w:rsidR="00570146" w:rsidRPr="00176EF7">
        <w:rPr>
          <w:rFonts w:eastAsiaTheme="minorHAnsi"/>
          <w:sz w:val="24"/>
        </w:rPr>
        <w:t xml:space="preserve"> </w:t>
      </w:r>
    </w:p>
    <w:p w:rsidR="00570146" w:rsidRPr="00176EF7" w:rsidRDefault="00570146" w:rsidP="00FA28E1">
      <w:pPr>
        <w:widowControl/>
        <w:autoSpaceDE/>
        <w:autoSpaceDN/>
        <w:adjustRightInd/>
        <w:rPr>
          <w:rFonts w:eastAsiaTheme="minorHAnsi"/>
          <w:sz w:val="24"/>
        </w:rPr>
      </w:pPr>
    </w:p>
    <w:p w:rsidR="00E72AEB" w:rsidRPr="00176EF7" w:rsidRDefault="00570146" w:rsidP="00FA28E1">
      <w:pPr>
        <w:widowControl/>
        <w:autoSpaceDE/>
        <w:autoSpaceDN/>
        <w:adjustRightInd/>
        <w:rPr>
          <w:rFonts w:eastAsiaTheme="minorHAnsi"/>
          <w:sz w:val="24"/>
        </w:rPr>
      </w:pPr>
      <w:r w:rsidRPr="00176EF7">
        <w:rPr>
          <w:rFonts w:eastAsiaTheme="minorHAnsi"/>
          <w:sz w:val="24"/>
        </w:rPr>
        <w:lastRenderedPageBreak/>
        <w:t xml:space="preserve">The third </w:t>
      </w:r>
      <w:r w:rsidR="007B15C4">
        <w:rPr>
          <w:rFonts w:eastAsiaTheme="minorHAnsi"/>
          <w:sz w:val="24"/>
        </w:rPr>
        <w:t xml:space="preserve">group is </w:t>
      </w:r>
      <w:r w:rsidR="007B15C4" w:rsidRPr="00176EF7">
        <w:rPr>
          <w:rFonts w:eastAsiaTheme="minorHAnsi"/>
          <w:sz w:val="24"/>
        </w:rPr>
        <w:t xml:space="preserve">health care </w:t>
      </w:r>
      <w:proofErr w:type="gramStart"/>
      <w:r w:rsidR="007B15C4" w:rsidRPr="00176EF7">
        <w:rPr>
          <w:rFonts w:eastAsiaTheme="minorHAnsi"/>
          <w:sz w:val="24"/>
        </w:rPr>
        <w:t>practitioners</w:t>
      </w:r>
      <w:r w:rsidR="007B15C4">
        <w:rPr>
          <w:rFonts w:eastAsiaTheme="minorHAnsi"/>
          <w:sz w:val="24"/>
        </w:rPr>
        <w:t xml:space="preserve"> </w:t>
      </w:r>
      <w:r w:rsidR="00521D6F" w:rsidRPr="00176EF7">
        <w:rPr>
          <w:rFonts w:eastAsiaTheme="minorHAnsi"/>
          <w:sz w:val="24"/>
        </w:rPr>
        <w:t xml:space="preserve"> </w:t>
      </w:r>
      <w:r w:rsidR="001670B5" w:rsidRPr="00176EF7">
        <w:rPr>
          <w:rFonts w:eastAsiaTheme="minorHAnsi"/>
          <w:sz w:val="24"/>
        </w:rPr>
        <w:t>that</w:t>
      </w:r>
      <w:proofErr w:type="gramEnd"/>
      <w:r w:rsidRPr="00176EF7">
        <w:rPr>
          <w:rFonts w:eastAsiaTheme="minorHAnsi"/>
          <w:sz w:val="24"/>
        </w:rPr>
        <w:t xml:space="preserve"> s</w:t>
      </w:r>
      <w:r w:rsidR="006811E8" w:rsidRPr="00176EF7">
        <w:rPr>
          <w:rFonts w:eastAsiaTheme="minorHAnsi"/>
          <w:sz w:val="24"/>
        </w:rPr>
        <w:t xml:space="preserve">elf-query </w:t>
      </w:r>
      <w:r w:rsidR="00E72AEB" w:rsidRPr="00176EF7">
        <w:rPr>
          <w:rFonts w:eastAsiaTheme="minorHAnsi"/>
          <w:sz w:val="24"/>
        </w:rPr>
        <w:t>the NPDB</w:t>
      </w:r>
      <w:r w:rsidR="007B15C4">
        <w:rPr>
          <w:rFonts w:eastAsiaTheme="minorHAnsi"/>
          <w:sz w:val="24"/>
        </w:rPr>
        <w:t>.</w:t>
      </w:r>
      <w:r w:rsidR="001670B5" w:rsidRPr="00176EF7">
        <w:rPr>
          <w:rFonts w:eastAsiaTheme="minorHAnsi"/>
          <w:sz w:val="24"/>
        </w:rPr>
        <w:t xml:space="preserve">  </w:t>
      </w:r>
      <w:r w:rsidR="00521D6F" w:rsidRPr="00176EF7">
        <w:rPr>
          <w:rFonts w:eastAsiaTheme="minorHAnsi"/>
          <w:sz w:val="24"/>
        </w:rPr>
        <w:t>S</w:t>
      </w:r>
      <w:r w:rsidR="009C02E6" w:rsidRPr="00176EF7">
        <w:rPr>
          <w:rFonts w:eastAsiaTheme="minorHAnsi"/>
          <w:sz w:val="24"/>
        </w:rPr>
        <w:t>elf-</w:t>
      </w:r>
      <w:proofErr w:type="spellStart"/>
      <w:r w:rsidR="009C02E6" w:rsidRPr="00176EF7">
        <w:rPr>
          <w:rFonts w:eastAsiaTheme="minorHAnsi"/>
          <w:sz w:val="24"/>
        </w:rPr>
        <w:t>queriers</w:t>
      </w:r>
      <w:proofErr w:type="spellEnd"/>
      <w:r w:rsidR="009C02E6" w:rsidRPr="00176EF7">
        <w:rPr>
          <w:rFonts w:eastAsiaTheme="minorHAnsi"/>
          <w:sz w:val="24"/>
        </w:rPr>
        <w:t xml:space="preserve"> were not </w:t>
      </w:r>
      <w:r w:rsidR="00521D6F" w:rsidRPr="00176EF7">
        <w:rPr>
          <w:rFonts w:eastAsiaTheme="minorHAnsi"/>
          <w:sz w:val="24"/>
        </w:rPr>
        <w:t xml:space="preserve">included </w:t>
      </w:r>
      <w:r w:rsidR="009C02E6" w:rsidRPr="00176EF7">
        <w:rPr>
          <w:rFonts w:eastAsiaTheme="minorHAnsi"/>
          <w:sz w:val="24"/>
        </w:rPr>
        <w:t>in previous NPDB survey</w:t>
      </w:r>
      <w:r w:rsidR="00521D6F" w:rsidRPr="00176EF7">
        <w:rPr>
          <w:rFonts w:eastAsiaTheme="minorHAnsi"/>
          <w:sz w:val="24"/>
        </w:rPr>
        <w:t>s</w:t>
      </w:r>
      <w:r w:rsidR="009C02E6" w:rsidRPr="00176EF7">
        <w:rPr>
          <w:rFonts w:eastAsiaTheme="minorHAnsi"/>
          <w:sz w:val="24"/>
        </w:rPr>
        <w:t xml:space="preserve">.  </w:t>
      </w:r>
      <w:r w:rsidR="005164B1" w:rsidRPr="00176EF7">
        <w:rPr>
          <w:rFonts w:eastAsiaTheme="minorHAnsi"/>
          <w:sz w:val="24"/>
        </w:rPr>
        <w:t>The</w:t>
      </w:r>
      <w:r w:rsidR="001670B5" w:rsidRPr="00176EF7">
        <w:rPr>
          <w:rFonts w:eastAsiaTheme="minorHAnsi"/>
          <w:sz w:val="24"/>
        </w:rPr>
        <w:t xml:space="preserve"> m</w:t>
      </w:r>
      <w:r w:rsidR="009C02E6" w:rsidRPr="00176EF7">
        <w:rPr>
          <w:rFonts w:eastAsiaTheme="minorHAnsi"/>
          <w:sz w:val="24"/>
        </w:rPr>
        <w:t>ajority of self-</w:t>
      </w:r>
      <w:proofErr w:type="spellStart"/>
      <w:r w:rsidR="009C02E6" w:rsidRPr="00176EF7">
        <w:rPr>
          <w:rFonts w:eastAsiaTheme="minorHAnsi"/>
          <w:sz w:val="24"/>
        </w:rPr>
        <w:t>queriers</w:t>
      </w:r>
      <w:proofErr w:type="spellEnd"/>
      <w:r w:rsidR="009C02E6" w:rsidRPr="00176EF7">
        <w:rPr>
          <w:rFonts w:eastAsiaTheme="minorHAnsi"/>
          <w:sz w:val="24"/>
        </w:rPr>
        <w:t xml:space="preserve"> are h</w:t>
      </w:r>
      <w:r w:rsidR="0045714D" w:rsidRPr="00176EF7">
        <w:rPr>
          <w:rFonts w:eastAsiaTheme="minorHAnsi"/>
          <w:sz w:val="24"/>
        </w:rPr>
        <w:t>eal</w:t>
      </w:r>
      <w:r w:rsidR="009C02E6" w:rsidRPr="00176EF7">
        <w:rPr>
          <w:rFonts w:eastAsiaTheme="minorHAnsi"/>
          <w:sz w:val="24"/>
        </w:rPr>
        <w:t>th c</w:t>
      </w:r>
      <w:r w:rsidR="0045714D" w:rsidRPr="00176EF7">
        <w:rPr>
          <w:rFonts w:eastAsiaTheme="minorHAnsi"/>
          <w:sz w:val="24"/>
        </w:rPr>
        <w:t>are practitioners</w:t>
      </w:r>
      <w:r w:rsidR="005164B1" w:rsidRPr="00176EF7">
        <w:rPr>
          <w:rFonts w:eastAsiaTheme="minorHAnsi"/>
          <w:sz w:val="24"/>
        </w:rPr>
        <w:t xml:space="preserve"> using the system </w:t>
      </w:r>
      <w:r w:rsidR="005164B1" w:rsidRPr="00176EF7">
        <w:rPr>
          <w:sz w:val="24"/>
        </w:rPr>
        <w:t>in their own interest or at the request of a potential employer, licensing or certification authority, or insurance provider</w:t>
      </w:r>
      <w:r w:rsidR="005164B1" w:rsidRPr="00176EF7">
        <w:rPr>
          <w:rFonts w:eastAsiaTheme="minorHAnsi"/>
          <w:sz w:val="24"/>
        </w:rPr>
        <w:t>.</w:t>
      </w:r>
      <w:r w:rsidR="0045714D" w:rsidRPr="00176EF7">
        <w:rPr>
          <w:rFonts w:eastAsiaTheme="minorHAnsi"/>
          <w:sz w:val="24"/>
        </w:rPr>
        <w:t xml:space="preserve"> </w:t>
      </w:r>
      <w:r w:rsidR="005164B1" w:rsidRPr="00176EF7">
        <w:rPr>
          <w:rFonts w:eastAsiaTheme="minorHAnsi"/>
          <w:sz w:val="24"/>
        </w:rPr>
        <w:t xml:space="preserve"> E</w:t>
      </w:r>
      <w:r w:rsidR="00437A54" w:rsidRPr="00176EF7">
        <w:rPr>
          <w:rFonts w:eastAsiaTheme="minorHAnsi"/>
          <w:sz w:val="24"/>
        </w:rPr>
        <w:t>ntities</w:t>
      </w:r>
      <w:r w:rsidR="00BB588C" w:rsidRPr="00176EF7">
        <w:rPr>
          <w:rFonts w:eastAsiaTheme="minorHAnsi"/>
          <w:sz w:val="24"/>
        </w:rPr>
        <w:t xml:space="preserve"> such as </w:t>
      </w:r>
      <w:r w:rsidR="005164B1" w:rsidRPr="00176EF7">
        <w:rPr>
          <w:rFonts w:eastAsiaTheme="minorHAnsi"/>
          <w:sz w:val="24"/>
        </w:rPr>
        <w:t>practitioner organizations</w:t>
      </w:r>
      <w:r w:rsidR="00BB588C" w:rsidRPr="00176EF7">
        <w:rPr>
          <w:rFonts w:eastAsiaTheme="minorHAnsi"/>
          <w:sz w:val="24"/>
        </w:rPr>
        <w:t xml:space="preserve"> may</w:t>
      </w:r>
      <w:r w:rsidR="0045714D" w:rsidRPr="00176EF7">
        <w:rPr>
          <w:rFonts w:eastAsiaTheme="minorHAnsi"/>
          <w:sz w:val="24"/>
        </w:rPr>
        <w:t xml:space="preserve"> </w:t>
      </w:r>
      <w:r w:rsidR="005164B1" w:rsidRPr="00176EF7">
        <w:rPr>
          <w:rFonts w:eastAsiaTheme="minorHAnsi"/>
          <w:sz w:val="24"/>
        </w:rPr>
        <w:t>also self-</w:t>
      </w:r>
      <w:r w:rsidR="0045714D" w:rsidRPr="00176EF7">
        <w:rPr>
          <w:rFonts w:eastAsiaTheme="minorHAnsi"/>
          <w:sz w:val="24"/>
        </w:rPr>
        <w:t xml:space="preserve">query </w:t>
      </w:r>
      <w:r w:rsidR="00BB588C" w:rsidRPr="00176EF7">
        <w:rPr>
          <w:rFonts w:eastAsiaTheme="minorHAnsi"/>
          <w:sz w:val="24"/>
        </w:rPr>
        <w:t>to</w:t>
      </w:r>
      <w:r w:rsidR="0045714D" w:rsidRPr="00176EF7">
        <w:rPr>
          <w:rFonts w:eastAsiaTheme="minorHAnsi"/>
          <w:sz w:val="24"/>
        </w:rPr>
        <w:t xml:space="preserve"> verify the</w:t>
      </w:r>
      <w:r w:rsidR="005164B1" w:rsidRPr="00176EF7">
        <w:rPr>
          <w:rFonts w:eastAsiaTheme="minorHAnsi"/>
          <w:sz w:val="24"/>
        </w:rPr>
        <w:t>ir</w:t>
      </w:r>
      <w:r w:rsidR="0045714D" w:rsidRPr="00176EF7">
        <w:rPr>
          <w:rFonts w:eastAsiaTheme="minorHAnsi"/>
          <w:sz w:val="24"/>
        </w:rPr>
        <w:t xml:space="preserve"> </w:t>
      </w:r>
      <w:r w:rsidR="009E5E2A" w:rsidRPr="00176EF7">
        <w:rPr>
          <w:rFonts w:eastAsiaTheme="minorHAnsi"/>
          <w:sz w:val="24"/>
        </w:rPr>
        <w:t xml:space="preserve">own </w:t>
      </w:r>
      <w:r w:rsidR="00BB588C" w:rsidRPr="00176EF7">
        <w:rPr>
          <w:rFonts w:eastAsiaTheme="minorHAnsi"/>
          <w:sz w:val="24"/>
        </w:rPr>
        <w:t xml:space="preserve">NPDB </w:t>
      </w:r>
      <w:r w:rsidR="005164B1" w:rsidRPr="00176EF7">
        <w:rPr>
          <w:rFonts w:eastAsiaTheme="minorHAnsi"/>
          <w:sz w:val="24"/>
        </w:rPr>
        <w:t>status</w:t>
      </w:r>
      <w:r w:rsidR="0045714D" w:rsidRPr="00176EF7">
        <w:rPr>
          <w:rFonts w:eastAsiaTheme="minorHAnsi"/>
          <w:sz w:val="24"/>
        </w:rPr>
        <w:t xml:space="preserve">.  </w:t>
      </w:r>
      <w:r w:rsidR="006A1B48" w:rsidRPr="00176EF7">
        <w:rPr>
          <w:rFonts w:eastAsiaTheme="minorHAnsi"/>
          <w:sz w:val="24"/>
        </w:rPr>
        <w:t xml:space="preserve">The </w:t>
      </w:r>
      <w:r w:rsidR="00BF246B" w:rsidRPr="00176EF7">
        <w:rPr>
          <w:rFonts w:eastAsiaTheme="minorHAnsi"/>
          <w:sz w:val="24"/>
        </w:rPr>
        <w:t>NPDB</w:t>
      </w:r>
      <w:r w:rsidR="006A1B48" w:rsidRPr="00176EF7">
        <w:rPr>
          <w:rFonts w:eastAsiaTheme="minorHAnsi"/>
          <w:sz w:val="24"/>
        </w:rPr>
        <w:t xml:space="preserve"> has </w:t>
      </w:r>
      <w:r w:rsidR="00BB588C" w:rsidRPr="00176EF7">
        <w:rPr>
          <w:rFonts w:eastAsiaTheme="minorHAnsi"/>
          <w:sz w:val="24"/>
        </w:rPr>
        <w:t xml:space="preserve">seen </w:t>
      </w:r>
      <w:r w:rsidR="006A1B48" w:rsidRPr="00176EF7">
        <w:rPr>
          <w:rFonts w:eastAsiaTheme="minorHAnsi"/>
          <w:sz w:val="24"/>
        </w:rPr>
        <w:t>an increase in the number of self-queries in recent years and</w:t>
      </w:r>
      <w:r w:rsidR="005F6892" w:rsidRPr="00176EF7">
        <w:rPr>
          <w:rFonts w:eastAsiaTheme="minorHAnsi"/>
          <w:sz w:val="24"/>
        </w:rPr>
        <w:t xml:space="preserve"> would like to better understand the </w:t>
      </w:r>
      <w:r w:rsidR="00BB588C" w:rsidRPr="00176EF7">
        <w:rPr>
          <w:rFonts w:eastAsiaTheme="minorHAnsi"/>
          <w:sz w:val="24"/>
        </w:rPr>
        <w:t xml:space="preserve">characteristics </w:t>
      </w:r>
      <w:r w:rsidR="005F6892" w:rsidRPr="00176EF7">
        <w:rPr>
          <w:rFonts w:eastAsiaTheme="minorHAnsi"/>
          <w:sz w:val="24"/>
        </w:rPr>
        <w:t xml:space="preserve">of these </w:t>
      </w:r>
      <w:proofErr w:type="spellStart"/>
      <w:r w:rsidR="005F6892" w:rsidRPr="00176EF7">
        <w:rPr>
          <w:rFonts w:eastAsiaTheme="minorHAnsi"/>
          <w:sz w:val="24"/>
        </w:rPr>
        <w:t>querie</w:t>
      </w:r>
      <w:r w:rsidR="00BE534E" w:rsidRPr="00176EF7">
        <w:rPr>
          <w:rFonts w:eastAsiaTheme="minorHAnsi"/>
          <w:sz w:val="24"/>
        </w:rPr>
        <w:t>r</w:t>
      </w:r>
      <w:r w:rsidR="005F6892" w:rsidRPr="00176EF7">
        <w:rPr>
          <w:rFonts w:eastAsiaTheme="minorHAnsi"/>
          <w:sz w:val="24"/>
        </w:rPr>
        <w:t>s</w:t>
      </w:r>
      <w:proofErr w:type="spellEnd"/>
      <w:r w:rsidR="006A1B48" w:rsidRPr="00176EF7">
        <w:rPr>
          <w:rFonts w:eastAsiaTheme="minorHAnsi"/>
          <w:sz w:val="24"/>
        </w:rPr>
        <w:t xml:space="preserve">.  </w:t>
      </w:r>
    </w:p>
    <w:p w:rsidR="0073310E" w:rsidRPr="00176EF7" w:rsidRDefault="0073310E" w:rsidP="00FA28E1">
      <w:pPr>
        <w:widowControl/>
        <w:autoSpaceDE/>
        <w:autoSpaceDN/>
        <w:adjustRightInd/>
        <w:rPr>
          <w:rFonts w:eastAsiaTheme="minorHAnsi"/>
          <w:sz w:val="24"/>
        </w:rPr>
      </w:pPr>
    </w:p>
    <w:p w:rsidR="00A60EAB" w:rsidRPr="00176EF7" w:rsidRDefault="00195181" w:rsidP="00AB7C4C">
      <w:pPr>
        <w:widowControl/>
        <w:autoSpaceDE/>
        <w:autoSpaceDN/>
        <w:adjustRightInd/>
        <w:rPr>
          <w:sz w:val="24"/>
        </w:rPr>
      </w:pPr>
      <w:r w:rsidRPr="00176EF7">
        <w:rPr>
          <w:sz w:val="24"/>
        </w:rPr>
        <w:t>A</w:t>
      </w:r>
      <w:r w:rsidR="00F427FD" w:rsidRPr="00176EF7">
        <w:rPr>
          <w:sz w:val="24"/>
        </w:rPr>
        <w:t xml:space="preserve">dministering </w:t>
      </w:r>
      <w:r w:rsidRPr="00176EF7">
        <w:rPr>
          <w:sz w:val="24"/>
        </w:rPr>
        <w:t xml:space="preserve">this </w:t>
      </w:r>
      <w:r w:rsidR="00F427FD" w:rsidRPr="00176EF7">
        <w:rPr>
          <w:sz w:val="24"/>
        </w:rPr>
        <w:t xml:space="preserve">national </w:t>
      </w:r>
      <w:r w:rsidR="008636F2" w:rsidRPr="00176EF7">
        <w:rPr>
          <w:sz w:val="24"/>
        </w:rPr>
        <w:t xml:space="preserve">survey </w:t>
      </w:r>
      <w:r w:rsidR="00AB7C4C" w:rsidRPr="00176EF7">
        <w:rPr>
          <w:rFonts w:eastAsiaTheme="minorHAnsi"/>
          <w:sz w:val="24"/>
        </w:rPr>
        <w:t xml:space="preserve">will provide </w:t>
      </w:r>
      <w:r w:rsidR="00F427FD" w:rsidRPr="00176EF7">
        <w:rPr>
          <w:rFonts w:eastAsiaTheme="minorHAnsi"/>
          <w:sz w:val="24"/>
        </w:rPr>
        <w:t xml:space="preserve">the </w:t>
      </w:r>
      <w:r w:rsidR="00BF246B" w:rsidRPr="00176EF7">
        <w:rPr>
          <w:rFonts w:eastAsiaTheme="minorHAnsi"/>
          <w:sz w:val="24"/>
        </w:rPr>
        <w:t>NPDB</w:t>
      </w:r>
      <w:r w:rsidR="00AB7C4C" w:rsidRPr="00176EF7">
        <w:rPr>
          <w:rFonts w:eastAsiaTheme="minorHAnsi"/>
          <w:sz w:val="24"/>
        </w:rPr>
        <w:t xml:space="preserve"> with the information necessary to improve </w:t>
      </w:r>
      <w:r w:rsidRPr="00176EF7">
        <w:rPr>
          <w:rFonts w:eastAsiaTheme="minorHAnsi"/>
          <w:sz w:val="24"/>
        </w:rPr>
        <w:t xml:space="preserve">NPDB system </w:t>
      </w:r>
      <w:r w:rsidR="00AB7C4C" w:rsidRPr="00176EF7">
        <w:rPr>
          <w:rFonts w:eastAsiaTheme="minorHAnsi"/>
          <w:sz w:val="24"/>
        </w:rPr>
        <w:t xml:space="preserve">usability and </w:t>
      </w:r>
      <w:r w:rsidRPr="00176EF7">
        <w:rPr>
          <w:rFonts w:eastAsiaTheme="minorHAnsi"/>
          <w:sz w:val="24"/>
        </w:rPr>
        <w:t xml:space="preserve">efficiency </w:t>
      </w:r>
      <w:r w:rsidR="00F427FD" w:rsidRPr="00176EF7">
        <w:rPr>
          <w:rFonts w:eastAsiaTheme="minorHAnsi"/>
          <w:sz w:val="24"/>
        </w:rPr>
        <w:t xml:space="preserve">for </w:t>
      </w:r>
      <w:r w:rsidRPr="00176EF7">
        <w:rPr>
          <w:rFonts w:eastAsiaTheme="minorHAnsi"/>
          <w:sz w:val="24"/>
        </w:rPr>
        <w:t xml:space="preserve">all NPDB </w:t>
      </w:r>
      <w:r w:rsidR="00F427FD" w:rsidRPr="00176EF7">
        <w:rPr>
          <w:rFonts w:eastAsiaTheme="minorHAnsi"/>
          <w:sz w:val="24"/>
        </w:rPr>
        <w:t>users</w:t>
      </w:r>
      <w:r w:rsidR="00AB7C4C" w:rsidRPr="00176EF7">
        <w:rPr>
          <w:rFonts w:eastAsiaTheme="minorHAnsi"/>
          <w:sz w:val="24"/>
        </w:rPr>
        <w:t xml:space="preserve">.  </w:t>
      </w:r>
      <w:r w:rsidRPr="00176EF7">
        <w:rPr>
          <w:sz w:val="24"/>
        </w:rPr>
        <w:t>C</w:t>
      </w:r>
      <w:r w:rsidR="00DA5180" w:rsidRPr="00176EF7">
        <w:rPr>
          <w:sz w:val="24"/>
        </w:rPr>
        <w:t>omparisons of t</w:t>
      </w:r>
      <w:r w:rsidR="00DA5180" w:rsidRPr="00176EF7">
        <w:rPr>
          <w:rFonts w:eastAsiaTheme="minorHAnsi"/>
          <w:sz w:val="24"/>
        </w:rPr>
        <w:t>his survey</w:t>
      </w:r>
      <w:r w:rsidRPr="00176EF7">
        <w:rPr>
          <w:rFonts w:eastAsiaTheme="minorHAnsi"/>
          <w:sz w:val="24"/>
        </w:rPr>
        <w:t>’s results</w:t>
      </w:r>
      <w:r w:rsidR="009E26EF" w:rsidRPr="00176EF7">
        <w:rPr>
          <w:rFonts w:eastAsiaTheme="minorHAnsi"/>
          <w:sz w:val="24"/>
        </w:rPr>
        <w:t xml:space="preserve"> with </w:t>
      </w:r>
      <w:r w:rsidRPr="00176EF7">
        <w:rPr>
          <w:rFonts w:eastAsiaTheme="minorHAnsi"/>
          <w:sz w:val="24"/>
        </w:rPr>
        <w:t>results of</w:t>
      </w:r>
      <w:r w:rsidR="00DA5180" w:rsidRPr="00176EF7">
        <w:rPr>
          <w:rFonts w:eastAsiaTheme="minorHAnsi"/>
          <w:sz w:val="24"/>
        </w:rPr>
        <w:t xml:space="preserve"> </w:t>
      </w:r>
      <w:r w:rsidR="00C15D56" w:rsidRPr="00176EF7">
        <w:rPr>
          <w:rFonts w:eastAsiaTheme="minorHAnsi"/>
          <w:sz w:val="24"/>
        </w:rPr>
        <w:t xml:space="preserve">earlier </w:t>
      </w:r>
      <w:r w:rsidR="00DA5180" w:rsidRPr="00176EF7">
        <w:rPr>
          <w:rFonts w:eastAsiaTheme="minorHAnsi"/>
          <w:sz w:val="24"/>
        </w:rPr>
        <w:t>survey</w:t>
      </w:r>
      <w:r w:rsidR="00C15D56" w:rsidRPr="00176EF7">
        <w:rPr>
          <w:rFonts w:eastAsiaTheme="minorHAnsi"/>
          <w:sz w:val="24"/>
        </w:rPr>
        <w:t>s</w:t>
      </w:r>
      <w:r w:rsidR="00DA5180" w:rsidRPr="00176EF7">
        <w:rPr>
          <w:rFonts w:eastAsiaTheme="minorHAnsi"/>
          <w:sz w:val="24"/>
        </w:rPr>
        <w:t xml:space="preserve"> will </w:t>
      </w:r>
      <w:r w:rsidR="00C15D56" w:rsidRPr="00176EF7">
        <w:rPr>
          <w:rFonts w:eastAsiaTheme="minorHAnsi"/>
          <w:sz w:val="24"/>
        </w:rPr>
        <w:t xml:space="preserve">inform </w:t>
      </w:r>
      <w:r w:rsidR="00DB152F" w:rsidRPr="00176EF7">
        <w:rPr>
          <w:rFonts w:eastAsiaTheme="minorHAnsi"/>
          <w:sz w:val="24"/>
        </w:rPr>
        <w:t xml:space="preserve">the </w:t>
      </w:r>
      <w:r w:rsidR="00BF246B" w:rsidRPr="00176EF7">
        <w:rPr>
          <w:rFonts w:eastAsiaTheme="minorHAnsi"/>
          <w:sz w:val="24"/>
        </w:rPr>
        <w:t>NPDB</w:t>
      </w:r>
      <w:r w:rsidR="00DA5180" w:rsidRPr="00176EF7">
        <w:rPr>
          <w:rFonts w:eastAsiaTheme="minorHAnsi"/>
          <w:sz w:val="24"/>
        </w:rPr>
        <w:t xml:space="preserve"> </w:t>
      </w:r>
      <w:r w:rsidR="00C15D56" w:rsidRPr="00176EF7">
        <w:rPr>
          <w:rFonts w:eastAsiaTheme="minorHAnsi"/>
          <w:sz w:val="24"/>
        </w:rPr>
        <w:t>about changes in its</w:t>
      </w:r>
      <w:r w:rsidR="00DA5180" w:rsidRPr="00176EF7">
        <w:rPr>
          <w:rFonts w:eastAsiaTheme="minorHAnsi"/>
          <w:sz w:val="24"/>
        </w:rPr>
        <w:t xml:space="preserve"> user satisfaction </w:t>
      </w:r>
      <w:r w:rsidR="00C15D56" w:rsidRPr="00176EF7">
        <w:rPr>
          <w:rFonts w:eastAsiaTheme="minorHAnsi"/>
          <w:sz w:val="24"/>
        </w:rPr>
        <w:t>over time</w:t>
      </w:r>
      <w:r w:rsidR="00DA5180" w:rsidRPr="00176EF7">
        <w:rPr>
          <w:rFonts w:eastAsiaTheme="minorHAnsi"/>
          <w:sz w:val="24"/>
        </w:rPr>
        <w:t xml:space="preserve">.  </w:t>
      </w:r>
    </w:p>
    <w:p w:rsidR="00AB7C4C" w:rsidRPr="00176EF7" w:rsidRDefault="00AB7C4C" w:rsidP="00AB7C4C">
      <w:pPr>
        <w:widowControl/>
        <w:autoSpaceDE/>
        <w:autoSpaceDN/>
        <w:adjustRightInd/>
        <w:rPr>
          <w:sz w:val="24"/>
        </w:rPr>
      </w:pPr>
    </w:p>
    <w:p w:rsidR="00A60EAB" w:rsidRPr="00176EF7" w:rsidRDefault="000A6915" w:rsidP="00A60EAB">
      <w:pPr>
        <w:widowControl/>
        <w:autoSpaceDE/>
        <w:autoSpaceDN/>
        <w:adjustRightInd/>
        <w:rPr>
          <w:sz w:val="24"/>
        </w:rPr>
      </w:pPr>
      <w:r w:rsidRPr="00176EF7">
        <w:rPr>
          <w:sz w:val="24"/>
        </w:rPr>
        <w:t>Prior to May 6, 2013, "the Data Bank" referred to two separately operated Data Banks: the NPDB and the Healthcare Integrity and Protection Data Bank (HIPDB).</w:t>
      </w:r>
      <w:r w:rsidR="00DB1080" w:rsidRPr="00176EF7">
        <w:rPr>
          <w:sz w:val="24"/>
        </w:rPr>
        <w:t xml:space="preserve">  To eliminate duplication,</w:t>
      </w:r>
      <w:r w:rsidR="00B000E6" w:rsidRPr="00176EF7">
        <w:rPr>
          <w:sz w:val="24"/>
        </w:rPr>
        <w:t xml:space="preserve"> Congress passed Section 6403 of the </w:t>
      </w:r>
      <w:r w:rsidR="00B000E6" w:rsidRPr="00176EF7">
        <w:rPr>
          <w:rStyle w:val="Emphasis"/>
          <w:sz w:val="24"/>
        </w:rPr>
        <w:t>Affordable Care Act of 2010</w:t>
      </w:r>
      <w:r w:rsidR="00B000E6" w:rsidRPr="00176EF7">
        <w:rPr>
          <w:sz w:val="24"/>
        </w:rPr>
        <w:t xml:space="preserve"> (ACA), Public Law 111-148.  As a result of this legislation, NPDB operations were consolidated with those of the former HIPDB.  Information previously collected and disclosed by the HIPDB is now collected and disclosed by the NPDB.</w:t>
      </w:r>
      <w:r w:rsidR="00DB1080" w:rsidRPr="00176EF7">
        <w:rPr>
          <w:sz w:val="24"/>
        </w:rPr>
        <w:t xml:space="preserve"> </w:t>
      </w:r>
      <w:r w:rsidR="00B000E6" w:rsidRPr="00176EF7">
        <w:rPr>
          <w:sz w:val="24"/>
        </w:rPr>
        <w:t xml:space="preserve"> T</w:t>
      </w:r>
      <w:r w:rsidR="00DB1080" w:rsidRPr="00176EF7">
        <w:rPr>
          <w:sz w:val="24"/>
        </w:rPr>
        <w:t>he</w:t>
      </w:r>
      <w:r w:rsidR="00F427FD" w:rsidRPr="00176EF7">
        <w:rPr>
          <w:sz w:val="24"/>
        </w:rPr>
        <w:t xml:space="preserve"> </w:t>
      </w:r>
      <w:r w:rsidR="00B000E6" w:rsidRPr="00176EF7">
        <w:rPr>
          <w:sz w:val="24"/>
        </w:rPr>
        <w:t xml:space="preserve">significant laws that currently govern NPDB operations are summarized below. </w:t>
      </w:r>
      <w:r w:rsidR="003573A4" w:rsidRPr="00176EF7">
        <w:rPr>
          <w:sz w:val="24"/>
        </w:rPr>
        <w:t xml:space="preserve"> </w:t>
      </w:r>
      <w:r w:rsidR="00B000E6" w:rsidRPr="00176EF7">
        <w:rPr>
          <w:sz w:val="24"/>
        </w:rPr>
        <w:t>NPDB regulations implementing these laws are codified at 45 CFR Part 60.</w:t>
      </w:r>
    </w:p>
    <w:p w:rsidR="007F4616" w:rsidRPr="00176EF7" w:rsidRDefault="007F4616" w:rsidP="00A60EAB">
      <w:pPr>
        <w:widowControl/>
        <w:autoSpaceDE/>
        <w:autoSpaceDN/>
        <w:adjustRightInd/>
        <w:rPr>
          <w:sz w:val="24"/>
        </w:rPr>
      </w:pPr>
    </w:p>
    <w:p w:rsidR="00A60EAB" w:rsidRPr="00176EF7" w:rsidRDefault="00A60EAB" w:rsidP="007F4616">
      <w:pPr>
        <w:widowControl/>
        <w:autoSpaceDE/>
        <w:autoSpaceDN/>
        <w:adjustRightInd/>
        <w:spacing w:after="200" w:line="276" w:lineRule="auto"/>
        <w:rPr>
          <w:b/>
          <w:sz w:val="24"/>
        </w:rPr>
      </w:pPr>
      <w:r w:rsidRPr="00176EF7">
        <w:rPr>
          <w:b/>
          <w:sz w:val="24"/>
        </w:rPr>
        <w:t>Laws and Regulations</w:t>
      </w:r>
    </w:p>
    <w:p w:rsidR="00A60EAB" w:rsidRPr="00176EF7" w:rsidRDefault="00A60EAB" w:rsidP="00A60EAB">
      <w:pPr>
        <w:widowControl/>
        <w:autoSpaceDE/>
        <w:autoSpaceDN/>
        <w:adjustRightInd/>
        <w:rPr>
          <w:b/>
          <w:sz w:val="24"/>
        </w:rPr>
      </w:pPr>
    </w:p>
    <w:p w:rsidR="00A60EAB" w:rsidRPr="00176EF7" w:rsidRDefault="00A60EAB" w:rsidP="006D7B54">
      <w:pPr>
        <w:widowControl/>
        <w:autoSpaceDE/>
        <w:autoSpaceDN/>
        <w:adjustRightInd/>
        <w:ind w:left="720"/>
        <w:rPr>
          <w:b/>
          <w:sz w:val="24"/>
        </w:rPr>
      </w:pPr>
      <w:r w:rsidRPr="00176EF7">
        <w:rPr>
          <w:b/>
          <w:bCs/>
          <w:sz w:val="24"/>
        </w:rPr>
        <w:t>Title IV of Public Law 99-660.</w:t>
      </w:r>
      <w:r w:rsidRPr="00176EF7">
        <w:rPr>
          <w:b/>
          <w:sz w:val="24"/>
        </w:rPr>
        <w:t xml:space="preserve"> </w:t>
      </w:r>
    </w:p>
    <w:p w:rsidR="00A60EAB" w:rsidRPr="00176EF7" w:rsidRDefault="00A60EAB" w:rsidP="00A60EAB">
      <w:pPr>
        <w:widowControl/>
        <w:autoSpaceDE/>
        <w:autoSpaceDN/>
        <w:adjustRightInd/>
        <w:rPr>
          <w:sz w:val="24"/>
        </w:rPr>
      </w:pPr>
    </w:p>
    <w:p w:rsidR="00A60EAB" w:rsidRPr="00176EF7" w:rsidRDefault="00A60EAB" w:rsidP="006D7B54">
      <w:pPr>
        <w:widowControl/>
        <w:autoSpaceDE/>
        <w:autoSpaceDN/>
        <w:adjustRightInd/>
        <w:ind w:left="720"/>
        <w:rPr>
          <w:iCs/>
          <w:sz w:val="24"/>
        </w:rPr>
      </w:pPr>
      <w:r w:rsidRPr="00176EF7">
        <w:rPr>
          <w:sz w:val="24"/>
        </w:rPr>
        <w:t xml:space="preserve">Title IV of Public Law 99-660, the </w:t>
      </w:r>
      <w:r w:rsidRPr="00176EF7">
        <w:rPr>
          <w:iCs/>
          <w:sz w:val="24"/>
        </w:rPr>
        <w:t>Health Care Quality Improvement Act of 1986 (HCQIA) created the NPDB. Issues that led to the HCQIA included:</w:t>
      </w:r>
    </w:p>
    <w:p w:rsidR="00A60EAB" w:rsidRPr="00176EF7" w:rsidRDefault="00A60EAB" w:rsidP="006D7B54">
      <w:pPr>
        <w:widowControl/>
        <w:numPr>
          <w:ilvl w:val="0"/>
          <w:numId w:val="3"/>
        </w:numPr>
        <w:autoSpaceDE/>
        <w:autoSpaceDN/>
        <w:adjustRightInd/>
        <w:ind w:left="1440"/>
        <w:rPr>
          <w:sz w:val="24"/>
        </w:rPr>
      </w:pPr>
      <w:r w:rsidRPr="00176EF7">
        <w:rPr>
          <w:sz w:val="24"/>
        </w:rPr>
        <w:t xml:space="preserve">An increasing occurrence of medical malpractice and the need to improve the quality of medical care; </w:t>
      </w:r>
    </w:p>
    <w:p w:rsidR="00A60EAB" w:rsidRPr="00176EF7" w:rsidRDefault="00A60EAB" w:rsidP="006D7B54">
      <w:pPr>
        <w:widowControl/>
        <w:numPr>
          <w:ilvl w:val="0"/>
          <w:numId w:val="3"/>
        </w:numPr>
        <w:autoSpaceDE/>
        <w:autoSpaceDN/>
        <w:adjustRightInd/>
        <w:ind w:left="1440"/>
        <w:rPr>
          <w:sz w:val="24"/>
        </w:rPr>
      </w:pPr>
      <w:r w:rsidRPr="00176EF7">
        <w:rPr>
          <w:sz w:val="24"/>
        </w:rPr>
        <w:t>The perceived need to restrict the ability of incompetent physicians to move from state to state without disclosure or discovery of the physician's previous damaging or incompetent performance;</w:t>
      </w:r>
    </w:p>
    <w:p w:rsidR="00A60EAB" w:rsidRPr="00176EF7" w:rsidRDefault="00A60EAB" w:rsidP="006D7B54">
      <w:pPr>
        <w:widowControl/>
        <w:numPr>
          <w:ilvl w:val="0"/>
          <w:numId w:val="3"/>
        </w:numPr>
        <w:autoSpaceDE/>
        <w:autoSpaceDN/>
        <w:adjustRightInd/>
        <w:ind w:left="1440"/>
        <w:rPr>
          <w:sz w:val="24"/>
        </w:rPr>
      </w:pPr>
      <w:r w:rsidRPr="00176EF7">
        <w:rPr>
          <w:sz w:val="24"/>
        </w:rPr>
        <w:t xml:space="preserve">The need for effective professional peer review to protect the public; </w:t>
      </w:r>
    </w:p>
    <w:p w:rsidR="00A60EAB" w:rsidRPr="00176EF7" w:rsidRDefault="00A60EAB" w:rsidP="006D7B54">
      <w:pPr>
        <w:widowControl/>
        <w:numPr>
          <w:ilvl w:val="0"/>
          <w:numId w:val="3"/>
        </w:numPr>
        <w:autoSpaceDE/>
        <w:autoSpaceDN/>
        <w:adjustRightInd/>
        <w:ind w:left="1440"/>
        <w:rPr>
          <w:sz w:val="24"/>
        </w:rPr>
      </w:pPr>
      <w:r w:rsidRPr="00176EF7">
        <w:rPr>
          <w:sz w:val="24"/>
        </w:rPr>
        <w:t>The threat of private monetary damage liability under Federal laws discouraging physicians from participating in effective professional peer review; and</w:t>
      </w:r>
    </w:p>
    <w:p w:rsidR="00A60EAB" w:rsidRPr="00176EF7" w:rsidRDefault="00A60EAB" w:rsidP="006D7B54">
      <w:pPr>
        <w:widowControl/>
        <w:numPr>
          <w:ilvl w:val="0"/>
          <w:numId w:val="3"/>
        </w:numPr>
        <w:autoSpaceDE/>
        <w:autoSpaceDN/>
        <w:adjustRightInd/>
        <w:ind w:left="1440"/>
        <w:rPr>
          <w:sz w:val="24"/>
        </w:rPr>
      </w:pPr>
      <w:r w:rsidRPr="00176EF7">
        <w:rPr>
          <w:sz w:val="24"/>
        </w:rPr>
        <w:t>The perceived need to provide incentives and protection for physicians engaging in effective professional peer review.</w:t>
      </w:r>
    </w:p>
    <w:p w:rsidR="00A60EAB" w:rsidRPr="00176EF7" w:rsidRDefault="00A60EAB" w:rsidP="00A60EAB">
      <w:pPr>
        <w:widowControl/>
        <w:autoSpaceDE/>
        <w:autoSpaceDN/>
        <w:adjustRightInd/>
        <w:ind w:left="720"/>
        <w:rPr>
          <w:sz w:val="24"/>
        </w:rPr>
      </w:pPr>
    </w:p>
    <w:p w:rsidR="00A60EAB" w:rsidRPr="00176EF7" w:rsidRDefault="00A60EAB" w:rsidP="006D7B54">
      <w:pPr>
        <w:widowControl/>
        <w:autoSpaceDE/>
        <w:autoSpaceDN/>
        <w:adjustRightInd/>
        <w:ind w:left="720"/>
        <w:rPr>
          <w:sz w:val="24"/>
        </w:rPr>
      </w:pPr>
      <w:r w:rsidRPr="00176EF7">
        <w:rPr>
          <w:sz w:val="24"/>
        </w:rPr>
        <w:t xml:space="preserve">The HCQIA authorizes the NPDB to collect reports of adverse licensure actions against physicians and dentists (including revocations, suspensions, reprimands, censures, probations, and surrenders); adverse clinical privileges actions against physicians and dentists; adverse professional society membership actions against physicians and dentists; </w:t>
      </w:r>
      <w:r w:rsidRPr="00176EF7">
        <w:rPr>
          <w:sz w:val="24"/>
        </w:rPr>
        <w:lastRenderedPageBreak/>
        <w:t xml:space="preserve">Drug Enforcement Administration (DEA) certification actions; Medicare/Medicaid exclusions; and medical malpractice payments made for the benefit of any health care practitioner. </w:t>
      </w:r>
      <w:r w:rsidR="00437A54" w:rsidRPr="00176EF7">
        <w:rPr>
          <w:sz w:val="24"/>
        </w:rPr>
        <w:t>Entities</w:t>
      </w:r>
      <w:r w:rsidRPr="00176EF7">
        <w:rPr>
          <w:sz w:val="24"/>
        </w:rPr>
        <w:t xml:space="preserve"> that</w:t>
      </w:r>
      <w:r w:rsidR="005649E1" w:rsidRPr="00176EF7">
        <w:rPr>
          <w:sz w:val="24"/>
        </w:rPr>
        <w:t xml:space="preserve"> have access to the NPDB</w:t>
      </w:r>
      <w:r w:rsidRPr="00176EF7">
        <w:rPr>
          <w:sz w:val="24"/>
        </w:rPr>
        <w:t xml:space="preserve"> include hospitals, other health care entities that have formal peer review processes and</w:t>
      </w:r>
      <w:r w:rsidR="0037501C" w:rsidRPr="00176EF7">
        <w:rPr>
          <w:sz w:val="24"/>
        </w:rPr>
        <w:t xml:space="preserve"> provide health care services, state medical and</w:t>
      </w:r>
      <w:r w:rsidRPr="00176EF7">
        <w:rPr>
          <w:sz w:val="24"/>
        </w:rPr>
        <w:t xml:space="preserve"> dental boards</w:t>
      </w:r>
      <w:r w:rsidR="0037501C" w:rsidRPr="00176EF7">
        <w:rPr>
          <w:sz w:val="24"/>
        </w:rPr>
        <w:t>,</w:t>
      </w:r>
      <w:r w:rsidRPr="00176EF7">
        <w:rPr>
          <w:sz w:val="24"/>
        </w:rPr>
        <w:t xml:space="preserve"> and </w:t>
      </w:r>
      <w:r w:rsidR="0037501C" w:rsidRPr="00176EF7">
        <w:rPr>
          <w:sz w:val="24"/>
        </w:rPr>
        <w:t>other health care practitioner s</w:t>
      </w:r>
      <w:r w:rsidRPr="00176EF7">
        <w:rPr>
          <w:sz w:val="24"/>
        </w:rPr>
        <w:t>tate boards.</w:t>
      </w:r>
      <w:r w:rsidR="00933FA4" w:rsidRPr="00176EF7">
        <w:rPr>
          <w:sz w:val="24"/>
        </w:rPr>
        <w:t xml:space="preserve"> </w:t>
      </w:r>
      <w:r w:rsidRPr="00176EF7">
        <w:rPr>
          <w:sz w:val="24"/>
        </w:rPr>
        <w:t xml:space="preserve"> </w:t>
      </w:r>
      <w:r w:rsidR="00933FA4" w:rsidRPr="00176EF7">
        <w:rPr>
          <w:sz w:val="24"/>
        </w:rPr>
        <w:t>H</w:t>
      </w:r>
      <w:r w:rsidR="0037501C" w:rsidRPr="00176EF7">
        <w:rPr>
          <w:sz w:val="24"/>
        </w:rPr>
        <w:t>ealth care</w:t>
      </w:r>
      <w:r w:rsidRPr="00176EF7">
        <w:rPr>
          <w:sz w:val="24"/>
        </w:rPr>
        <w:t xml:space="preserve"> practitioners</w:t>
      </w:r>
      <w:r w:rsidR="00933FA4" w:rsidRPr="00176EF7">
        <w:rPr>
          <w:sz w:val="24"/>
        </w:rPr>
        <w:t xml:space="preserve"> and practitioner organizations</w:t>
      </w:r>
      <w:r w:rsidRPr="00176EF7">
        <w:rPr>
          <w:sz w:val="24"/>
        </w:rPr>
        <w:t xml:space="preserve"> may self-query</w:t>
      </w:r>
      <w:r w:rsidR="00604083" w:rsidRPr="00176EF7">
        <w:rPr>
          <w:sz w:val="24"/>
        </w:rPr>
        <w:t xml:space="preserve"> the NPDB.</w:t>
      </w:r>
    </w:p>
    <w:p w:rsidR="00042C56" w:rsidRPr="00176EF7" w:rsidRDefault="00042C56" w:rsidP="006D7B54">
      <w:pPr>
        <w:widowControl/>
        <w:autoSpaceDE/>
        <w:autoSpaceDN/>
        <w:adjustRightInd/>
        <w:ind w:left="720"/>
        <w:rPr>
          <w:sz w:val="24"/>
        </w:rPr>
      </w:pPr>
    </w:p>
    <w:p w:rsidR="00A60EAB" w:rsidRPr="00176EF7" w:rsidRDefault="00A60EAB" w:rsidP="006D7B54">
      <w:pPr>
        <w:widowControl/>
        <w:autoSpaceDE/>
        <w:autoSpaceDN/>
        <w:adjustRightInd/>
        <w:ind w:left="720"/>
        <w:rPr>
          <w:sz w:val="24"/>
        </w:rPr>
      </w:pPr>
      <w:r w:rsidRPr="00176EF7">
        <w:rPr>
          <w:sz w:val="24"/>
        </w:rPr>
        <w:t>The NPDB,</w:t>
      </w:r>
      <w:r w:rsidR="0073310E" w:rsidRPr="00176EF7">
        <w:rPr>
          <w:sz w:val="24"/>
        </w:rPr>
        <w:t xml:space="preserve"> </w:t>
      </w:r>
      <w:r w:rsidR="00712D2E" w:rsidRPr="00176EF7">
        <w:rPr>
          <w:sz w:val="24"/>
        </w:rPr>
        <w:t>established and</w:t>
      </w:r>
      <w:r w:rsidRPr="00176EF7">
        <w:rPr>
          <w:sz w:val="24"/>
        </w:rPr>
        <w:t xml:space="preserve"> implemented </w:t>
      </w:r>
      <w:r w:rsidR="001A22E5" w:rsidRPr="00176EF7">
        <w:rPr>
          <w:sz w:val="24"/>
        </w:rPr>
        <w:t>in 1990, serves as a</w:t>
      </w:r>
      <w:r w:rsidRPr="00176EF7">
        <w:rPr>
          <w:sz w:val="24"/>
        </w:rPr>
        <w:t xml:space="preserve"> repository to collect and release certain information related to the professional competence and conduct of physicians, dentists, and, in some cases, other health care practitioners. The NPDB is primarily an alert or flagging system intended to facilitate a comprehensive review of health care practitioners' professional credentials. The information contained in the NPDB is intended to direct discrete inquiry into, and scrutiny of, a practitioner's licensure, clinical privileges, professional society memberships, and medical malpractice payment history.</w:t>
      </w:r>
    </w:p>
    <w:p w:rsidR="00A60EAB" w:rsidRPr="00176EF7" w:rsidRDefault="00A60EAB" w:rsidP="00A60EAB">
      <w:pPr>
        <w:widowControl/>
        <w:autoSpaceDE/>
        <w:autoSpaceDN/>
        <w:adjustRightInd/>
        <w:rPr>
          <w:sz w:val="24"/>
        </w:rPr>
      </w:pPr>
      <w:r w:rsidRPr="00176EF7">
        <w:rPr>
          <w:sz w:val="24"/>
        </w:rPr>
        <w:t xml:space="preserve"> </w:t>
      </w:r>
    </w:p>
    <w:p w:rsidR="00A60EAB" w:rsidRPr="00176EF7" w:rsidRDefault="00A60EAB" w:rsidP="006D7B54">
      <w:pPr>
        <w:keepNext/>
        <w:widowControl/>
        <w:autoSpaceDE/>
        <w:autoSpaceDN/>
        <w:adjustRightInd/>
        <w:ind w:left="720"/>
        <w:outlineLvl w:val="2"/>
        <w:rPr>
          <w:b/>
          <w:bCs/>
          <w:sz w:val="24"/>
        </w:rPr>
      </w:pPr>
      <w:bookmarkStart w:id="0" w:name="_Toc335135168"/>
      <w:r w:rsidRPr="00176EF7">
        <w:rPr>
          <w:b/>
          <w:bCs/>
          <w:sz w:val="24"/>
        </w:rPr>
        <w:t>Section 1921</w:t>
      </w:r>
      <w:bookmarkEnd w:id="0"/>
      <w:r w:rsidRPr="00176EF7">
        <w:rPr>
          <w:b/>
          <w:bCs/>
          <w:sz w:val="24"/>
        </w:rPr>
        <w:t xml:space="preserve"> of the Social Security Act</w:t>
      </w:r>
    </w:p>
    <w:p w:rsidR="00A60EAB" w:rsidRPr="00176EF7" w:rsidRDefault="00A60EAB" w:rsidP="00A60EAB">
      <w:pPr>
        <w:keepNext/>
        <w:widowControl/>
        <w:autoSpaceDE/>
        <w:autoSpaceDN/>
        <w:adjustRightInd/>
        <w:outlineLvl w:val="2"/>
        <w:rPr>
          <w:bCs/>
          <w:color w:val="365F91"/>
          <w:sz w:val="24"/>
        </w:rPr>
      </w:pPr>
    </w:p>
    <w:p w:rsidR="00A60EAB" w:rsidRPr="00176EF7" w:rsidRDefault="00A60EAB" w:rsidP="006D7B54">
      <w:pPr>
        <w:widowControl/>
        <w:autoSpaceDE/>
        <w:autoSpaceDN/>
        <w:adjustRightInd/>
        <w:ind w:left="720"/>
        <w:rPr>
          <w:sz w:val="24"/>
        </w:rPr>
      </w:pPr>
      <w:r w:rsidRPr="00176EF7">
        <w:rPr>
          <w:sz w:val="24"/>
        </w:rPr>
        <w:t>Initially, the NPDB only collected and released information under HCQIA. However, in 1987 Section 5(b) of the Medicare and Medicaid Patient and Program Protection Act of 1987 (Section 1921 of the Social Security Act), Public Law 100-93, was enacted and authorized the Federal government to collect information concerning sanctions taken by state licensing authorities against all health care practitioners and entities.</w:t>
      </w:r>
    </w:p>
    <w:p w:rsidR="00A60EAB" w:rsidRPr="00176EF7" w:rsidRDefault="00A60EAB" w:rsidP="006D7B54">
      <w:pPr>
        <w:widowControl/>
        <w:autoSpaceDE/>
        <w:autoSpaceDN/>
        <w:adjustRightInd/>
        <w:ind w:left="720"/>
        <w:rPr>
          <w:sz w:val="24"/>
        </w:rPr>
      </w:pPr>
    </w:p>
    <w:p w:rsidR="00A60EAB" w:rsidRPr="00176EF7" w:rsidRDefault="00A60EAB" w:rsidP="006D7B54">
      <w:pPr>
        <w:widowControl/>
        <w:autoSpaceDE/>
        <w:autoSpaceDN/>
        <w:adjustRightInd/>
        <w:ind w:left="720"/>
        <w:rPr>
          <w:sz w:val="24"/>
        </w:rPr>
      </w:pPr>
      <w:r w:rsidRPr="00176EF7">
        <w:rPr>
          <w:sz w:val="24"/>
        </w:rPr>
        <w:t>Section 1921 requires each State to adopt a system for reporting to the NPDB certain adverse licensure actions taken against health care practitioners and entities by any author</w:t>
      </w:r>
      <w:r w:rsidR="00604083" w:rsidRPr="00176EF7">
        <w:rPr>
          <w:sz w:val="24"/>
        </w:rPr>
        <w:t>ity of the s</w:t>
      </w:r>
      <w:r w:rsidRPr="00176EF7">
        <w:rPr>
          <w:sz w:val="24"/>
        </w:rPr>
        <w:t xml:space="preserve">tate responsible for the licensing </w:t>
      </w:r>
      <w:r w:rsidR="00712D2E" w:rsidRPr="00176EF7">
        <w:rPr>
          <w:sz w:val="24"/>
        </w:rPr>
        <w:t xml:space="preserve">and </w:t>
      </w:r>
      <w:r w:rsidR="00295DD3" w:rsidRPr="00176EF7">
        <w:rPr>
          <w:sz w:val="24"/>
        </w:rPr>
        <w:t>certification</w:t>
      </w:r>
      <w:r w:rsidR="00712D2E" w:rsidRPr="00176EF7">
        <w:rPr>
          <w:sz w:val="24"/>
        </w:rPr>
        <w:t xml:space="preserve"> </w:t>
      </w:r>
      <w:r w:rsidRPr="00176EF7">
        <w:rPr>
          <w:sz w:val="24"/>
        </w:rPr>
        <w:t>of such practitioners or e</w:t>
      </w:r>
      <w:r w:rsidR="00604083" w:rsidRPr="00176EF7">
        <w:rPr>
          <w:sz w:val="24"/>
        </w:rPr>
        <w:t>ntities. It also requires each s</w:t>
      </w:r>
      <w:r w:rsidRPr="00176EF7">
        <w:rPr>
          <w:sz w:val="24"/>
        </w:rPr>
        <w:t>tate to report any neg</w:t>
      </w:r>
      <w:r w:rsidR="00604083" w:rsidRPr="00176EF7">
        <w:rPr>
          <w:sz w:val="24"/>
        </w:rPr>
        <w:t>ative action or finding that a s</w:t>
      </w:r>
      <w:r w:rsidRPr="00176EF7">
        <w:rPr>
          <w:sz w:val="24"/>
        </w:rPr>
        <w:t>tate licensing authority, a peer review organization, or a private accreditation entity had taken against a health care practitioner or health care entity.</w:t>
      </w:r>
    </w:p>
    <w:p w:rsidR="00FA28E1" w:rsidRPr="00176EF7" w:rsidRDefault="00FA28E1" w:rsidP="006D7B54">
      <w:pPr>
        <w:widowControl/>
        <w:autoSpaceDE/>
        <w:autoSpaceDN/>
        <w:adjustRightInd/>
        <w:ind w:left="720"/>
        <w:rPr>
          <w:sz w:val="24"/>
        </w:rPr>
      </w:pPr>
    </w:p>
    <w:p w:rsidR="00A60EAB" w:rsidRPr="00176EF7" w:rsidRDefault="00A60EAB" w:rsidP="006D7B54">
      <w:pPr>
        <w:widowControl/>
        <w:autoSpaceDE/>
        <w:autoSpaceDN/>
        <w:adjustRightInd/>
        <w:ind w:left="720"/>
        <w:rPr>
          <w:sz w:val="24"/>
        </w:rPr>
      </w:pPr>
      <w:r w:rsidRPr="00176EF7">
        <w:rPr>
          <w:sz w:val="24"/>
        </w:rPr>
        <w:t xml:space="preserve">On March 1, 2010, </w:t>
      </w:r>
      <w:hyperlink r:id="rId10" w:history="1">
        <w:r w:rsidRPr="00176EF7">
          <w:rPr>
            <w:sz w:val="24"/>
          </w:rPr>
          <w:t>Section 1921</w:t>
        </w:r>
      </w:hyperlink>
      <w:r w:rsidRPr="00176EF7">
        <w:rPr>
          <w:sz w:val="24"/>
        </w:rPr>
        <w:t xml:space="preserve"> of the Social Security Act was implemented, expanding the information the NPDB collects and disseminates. The intent of this expansion was to protect the public from any and all unfit health care practitioners and to improve the antifraud provisions of the Social Security Act’s health care programs. </w:t>
      </w:r>
    </w:p>
    <w:p w:rsidR="00A60EAB" w:rsidRPr="00176EF7" w:rsidRDefault="00A60EAB" w:rsidP="006D7B54">
      <w:pPr>
        <w:widowControl/>
        <w:autoSpaceDE/>
        <w:autoSpaceDN/>
        <w:adjustRightInd/>
        <w:ind w:left="720"/>
        <w:rPr>
          <w:sz w:val="24"/>
        </w:rPr>
      </w:pPr>
    </w:p>
    <w:p w:rsidR="00A60EAB" w:rsidRPr="00176EF7" w:rsidRDefault="00A60EAB" w:rsidP="006D7B54">
      <w:pPr>
        <w:widowControl/>
        <w:autoSpaceDE/>
        <w:autoSpaceDN/>
        <w:adjustRightInd/>
        <w:ind w:left="720"/>
        <w:rPr>
          <w:sz w:val="24"/>
        </w:rPr>
      </w:pPr>
      <w:r w:rsidRPr="00176EF7">
        <w:rPr>
          <w:sz w:val="24"/>
        </w:rPr>
        <w:t xml:space="preserve">Groups with access to this information include all </w:t>
      </w:r>
      <w:r w:rsidR="00437A54" w:rsidRPr="00176EF7">
        <w:rPr>
          <w:sz w:val="24"/>
        </w:rPr>
        <w:t>entities</w:t>
      </w:r>
      <w:r w:rsidRPr="00176EF7">
        <w:rPr>
          <w:sz w:val="24"/>
        </w:rPr>
        <w:t xml:space="preserve"> eligible to query the NPDB under the HCQIA (hospitals, other health care entities that have formal peer review and</w:t>
      </w:r>
      <w:r w:rsidR="00604083" w:rsidRPr="00176EF7">
        <w:rPr>
          <w:sz w:val="24"/>
        </w:rPr>
        <w:t xml:space="preserve"> provide health care services, s</w:t>
      </w:r>
      <w:r w:rsidRPr="00176EF7">
        <w:rPr>
          <w:sz w:val="24"/>
        </w:rPr>
        <w:t xml:space="preserve">tate medical or dental boards, and </w:t>
      </w:r>
      <w:r w:rsidR="00604083" w:rsidRPr="00176EF7">
        <w:rPr>
          <w:sz w:val="24"/>
        </w:rPr>
        <w:t>other health care practitioner s</w:t>
      </w:r>
      <w:r w:rsidRPr="00176EF7">
        <w:rPr>
          <w:sz w:val="24"/>
        </w:rPr>
        <w:t>tate boards)</w:t>
      </w:r>
      <w:r w:rsidR="00604083" w:rsidRPr="00176EF7">
        <w:rPr>
          <w:sz w:val="24"/>
        </w:rPr>
        <w:t>, other s</w:t>
      </w:r>
      <w:r w:rsidRPr="00176EF7">
        <w:rPr>
          <w:sz w:val="24"/>
        </w:rPr>
        <w:t>tate licensing autho</w:t>
      </w:r>
      <w:r w:rsidR="00604083" w:rsidRPr="00176EF7">
        <w:rPr>
          <w:sz w:val="24"/>
        </w:rPr>
        <w:t>rities, agencies administering f</w:t>
      </w:r>
      <w:r w:rsidRPr="00176EF7">
        <w:rPr>
          <w:sz w:val="24"/>
        </w:rPr>
        <w:t xml:space="preserve">ederal health care programs (including private entities administering </w:t>
      </w:r>
      <w:r w:rsidR="00604083" w:rsidRPr="00176EF7">
        <w:rPr>
          <w:sz w:val="24"/>
        </w:rPr>
        <w:t>such programs under contract), s</w:t>
      </w:r>
      <w:r w:rsidRPr="00176EF7">
        <w:rPr>
          <w:sz w:val="24"/>
        </w:rPr>
        <w:t>tate agencies administering or sup</w:t>
      </w:r>
      <w:r w:rsidR="00604083" w:rsidRPr="00176EF7">
        <w:rPr>
          <w:sz w:val="24"/>
        </w:rPr>
        <w:t>ervising the administration of s</w:t>
      </w:r>
      <w:r w:rsidRPr="00176EF7">
        <w:rPr>
          <w:sz w:val="24"/>
        </w:rPr>
        <w:t xml:space="preserve">tate health care programs, </w:t>
      </w:r>
      <w:r w:rsidR="00604083" w:rsidRPr="00176EF7">
        <w:rPr>
          <w:sz w:val="24"/>
        </w:rPr>
        <w:t>s</w:t>
      </w:r>
      <w:r w:rsidRPr="00176EF7">
        <w:rPr>
          <w:sz w:val="24"/>
        </w:rPr>
        <w:t>tate Medicaid fraud control units, certain law enforcement agencies, and utilization and quality control Quality Improvement Organizations (QIOs</w:t>
      </w:r>
      <w:r w:rsidR="006811E8" w:rsidRPr="00176EF7">
        <w:rPr>
          <w:sz w:val="24"/>
        </w:rPr>
        <w:t>).</w:t>
      </w:r>
      <w:r w:rsidRPr="00176EF7">
        <w:rPr>
          <w:sz w:val="24"/>
        </w:rPr>
        <w:t xml:space="preserve"> </w:t>
      </w:r>
      <w:r w:rsidR="006811E8" w:rsidRPr="00176EF7">
        <w:rPr>
          <w:sz w:val="24"/>
        </w:rPr>
        <w:t xml:space="preserve"> </w:t>
      </w:r>
      <w:r w:rsidRPr="00176EF7">
        <w:rPr>
          <w:sz w:val="24"/>
        </w:rPr>
        <w:t xml:space="preserve">Information </w:t>
      </w:r>
      <w:r w:rsidRPr="00176EF7">
        <w:rPr>
          <w:sz w:val="24"/>
        </w:rPr>
        <w:lastRenderedPageBreak/>
        <w:t>und</w:t>
      </w:r>
      <w:r w:rsidR="00604083" w:rsidRPr="00176EF7">
        <w:rPr>
          <w:sz w:val="24"/>
        </w:rPr>
        <w:t>er section 1921 is reported by s</w:t>
      </w:r>
      <w:r w:rsidRPr="00176EF7">
        <w:rPr>
          <w:sz w:val="24"/>
        </w:rPr>
        <w:t>tate licensing and certification authorities, peer review organizations, and private accreditation entities.</w:t>
      </w:r>
    </w:p>
    <w:p w:rsidR="00A60EAB" w:rsidRPr="00176EF7" w:rsidRDefault="00A60EAB" w:rsidP="00A60EAB">
      <w:pPr>
        <w:widowControl/>
        <w:autoSpaceDE/>
        <w:autoSpaceDN/>
        <w:adjustRightInd/>
        <w:rPr>
          <w:sz w:val="24"/>
        </w:rPr>
      </w:pPr>
    </w:p>
    <w:p w:rsidR="00A60EAB" w:rsidRPr="00176EF7" w:rsidRDefault="00A60EAB" w:rsidP="006D7B54">
      <w:pPr>
        <w:widowControl/>
        <w:ind w:left="720"/>
        <w:contextualSpacing/>
        <w:rPr>
          <w:b/>
          <w:bCs/>
          <w:sz w:val="24"/>
        </w:rPr>
      </w:pPr>
      <w:r w:rsidRPr="00176EF7">
        <w:rPr>
          <w:b/>
          <w:bCs/>
          <w:sz w:val="24"/>
        </w:rPr>
        <w:t xml:space="preserve">Section 1128E of the Social Security Act Public Law 104-191. </w:t>
      </w:r>
    </w:p>
    <w:p w:rsidR="00A60EAB" w:rsidRPr="00176EF7" w:rsidRDefault="00A60EAB" w:rsidP="00A60EAB">
      <w:pPr>
        <w:widowControl/>
        <w:contextualSpacing/>
        <w:rPr>
          <w:b/>
          <w:bCs/>
          <w:color w:val="365F91"/>
          <w:sz w:val="24"/>
        </w:rPr>
      </w:pPr>
      <w:r w:rsidRPr="00176EF7">
        <w:rPr>
          <w:b/>
          <w:bCs/>
          <w:color w:val="365F91"/>
          <w:sz w:val="24"/>
        </w:rPr>
        <w:t xml:space="preserve"> </w:t>
      </w:r>
    </w:p>
    <w:p w:rsidR="00A60EAB" w:rsidRPr="00176EF7" w:rsidRDefault="00A60EAB" w:rsidP="006D7B54">
      <w:pPr>
        <w:widowControl/>
        <w:autoSpaceDE/>
        <w:autoSpaceDN/>
        <w:adjustRightInd/>
        <w:ind w:left="720"/>
        <w:rPr>
          <w:sz w:val="24"/>
        </w:rPr>
      </w:pPr>
      <w:r w:rsidRPr="00176EF7">
        <w:rPr>
          <w:sz w:val="24"/>
        </w:rPr>
        <w:t>The Healthcare Integrity and Protection Data Bank (HIPDB) was established under Section 1128E of the Social Security Act as amended by Section 221(A) of the Health Insurance Portability and Accountability Act of 1996 (HIPAA). Enacted August 21, 1996, the Act authorized the Secretary of Health and Human Services (</w:t>
      </w:r>
      <w:r w:rsidR="00C2526C" w:rsidRPr="00176EF7">
        <w:rPr>
          <w:sz w:val="24"/>
        </w:rPr>
        <w:t>DHHS</w:t>
      </w:r>
      <w:r w:rsidRPr="00176EF7">
        <w:rPr>
          <w:sz w:val="24"/>
        </w:rPr>
        <w:t xml:space="preserve">), acting through the Office of the Inspector General (OIG) of </w:t>
      </w:r>
      <w:r w:rsidR="00C2526C" w:rsidRPr="00176EF7">
        <w:rPr>
          <w:sz w:val="24"/>
        </w:rPr>
        <w:t>DHHS</w:t>
      </w:r>
      <w:r w:rsidRPr="00176EF7">
        <w:rPr>
          <w:sz w:val="24"/>
        </w:rPr>
        <w:t xml:space="preserve">, and the Attorney General of the United States, to create the HIPDB. The HIPDB was intended to combat fraud and abuse in health insurance and health care delivery and to promote quality care. </w:t>
      </w:r>
    </w:p>
    <w:p w:rsidR="00A60EAB" w:rsidRPr="00176EF7" w:rsidRDefault="00A60EAB" w:rsidP="006D7B54">
      <w:pPr>
        <w:widowControl/>
        <w:autoSpaceDE/>
        <w:autoSpaceDN/>
        <w:adjustRightInd/>
        <w:ind w:left="720"/>
        <w:rPr>
          <w:sz w:val="24"/>
        </w:rPr>
      </w:pPr>
    </w:p>
    <w:p w:rsidR="00A60EAB" w:rsidRPr="00176EF7" w:rsidRDefault="00A60EAB" w:rsidP="006D7B54">
      <w:pPr>
        <w:widowControl/>
        <w:autoSpaceDE/>
        <w:autoSpaceDN/>
        <w:adjustRightInd/>
        <w:ind w:left="720"/>
        <w:rPr>
          <w:sz w:val="24"/>
        </w:rPr>
      </w:pPr>
      <w:r w:rsidRPr="00176EF7">
        <w:rPr>
          <w:sz w:val="24"/>
        </w:rPr>
        <w:t>The establishment of the HIPDB; Section 1128E of the Social Se</w:t>
      </w:r>
      <w:r w:rsidR="00FA28E1" w:rsidRPr="00176EF7">
        <w:rPr>
          <w:sz w:val="24"/>
        </w:rPr>
        <w:t xml:space="preserve">curity Act, allows the </w:t>
      </w:r>
      <w:r w:rsidRPr="00176EF7">
        <w:rPr>
          <w:sz w:val="24"/>
        </w:rPr>
        <w:t xml:space="preserve">data bank to receive and disclose certain final adverse actions against health care practitioners, providers, and suppliers.  </w:t>
      </w:r>
      <w:r w:rsidR="00604083" w:rsidRPr="00176EF7">
        <w:rPr>
          <w:sz w:val="24"/>
        </w:rPr>
        <w:t>Section 1128E required federal and s</w:t>
      </w:r>
      <w:r w:rsidRPr="00176EF7">
        <w:rPr>
          <w:sz w:val="24"/>
        </w:rPr>
        <w:t>tate government agencies and health plans to report to the HIPDB the following fina</w:t>
      </w:r>
      <w:r w:rsidR="00604083" w:rsidRPr="00176EF7">
        <w:rPr>
          <w:sz w:val="24"/>
        </w:rPr>
        <w:t>l adverse actions: l</w:t>
      </w:r>
      <w:r w:rsidRPr="00176EF7">
        <w:rPr>
          <w:sz w:val="24"/>
        </w:rPr>
        <w:t xml:space="preserve">icensing and certification actions; criminal convictions and civil judgments related to the delivery of health </w:t>
      </w:r>
      <w:r w:rsidR="00604083" w:rsidRPr="00176EF7">
        <w:rPr>
          <w:sz w:val="24"/>
        </w:rPr>
        <w:t>care services; exclusions from federal or s</w:t>
      </w:r>
      <w:r w:rsidRPr="00176EF7">
        <w:rPr>
          <w:sz w:val="24"/>
        </w:rPr>
        <w:t>tate health care programs; and other adjudicated actions or decisions. Federal and</w:t>
      </w:r>
      <w:r w:rsidR="00604083" w:rsidRPr="00176EF7">
        <w:rPr>
          <w:sz w:val="24"/>
        </w:rPr>
        <w:t xml:space="preserve"> s</w:t>
      </w:r>
      <w:r w:rsidRPr="00176EF7">
        <w:rPr>
          <w:sz w:val="24"/>
        </w:rPr>
        <w:t xml:space="preserve">tate government agencies and health plans have access to this information. Individual practitioners, </w:t>
      </w:r>
      <w:r w:rsidR="00604083" w:rsidRPr="00176EF7">
        <w:rPr>
          <w:sz w:val="24"/>
        </w:rPr>
        <w:t xml:space="preserve">medical service </w:t>
      </w:r>
      <w:r w:rsidRPr="00176EF7">
        <w:rPr>
          <w:sz w:val="24"/>
        </w:rPr>
        <w:t xml:space="preserve">providers, and </w:t>
      </w:r>
      <w:r w:rsidR="00604083" w:rsidRPr="00176EF7">
        <w:rPr>
          <w:sz w:val="24"/>
        </w:rPr>
        <w:t xml:space="preserve">medical </w:t>
      </w:r>
      <w:r w:rsidRPr="00176EF7">
        <w:rPr>
          <w:sz w:val="24"/>
        </w:rPr>
        <w:t>suppliers may self-query the HIPDB.</w:t>
      </w:r>
    </w:p>
    <w:p w:rsidR="00A60EAB" w:rsidRPr="00176EF7" w:rsidRDefault="00A60EAB" w:rsidP="00A60EAB">
      <w:pPr>
        <w:widowControl/>
        <w:autoSpaceDE/>
        <w:autoSpaceDN/>
        <w:adjustRightInd/>
        <w:rPr>
          <w:sz w:val="24"/>
        </w:rPr>
      </w:pPr>
    </w:p>
    <w:p w:rsidR="006F564A" w:rsidRPr="00176EF7" w:rsidRDefault="006F564A" w:rsidP="00FA28E1">
      <w:pPr>
        <w:widowControl/>
        <w:ind w:left="720"/>
        <w:contextualSpacing/>
        <w:rPr>
          <w:b/>
          <w:bCs/>
          <w:sz w:val="24"/>
        </w:rPr>
      </w:pPr>
      <w:r w:rsidRPr="00176EF7">
        <w:rPr>
          <w:b/>
          <w:bCs/>
          <w:sz w:val="24"/>
        </w:rPr>
        <w:t>Section 6403 of the Patient Protection and Affordable Care Act (</w:t>
      </w:r>
      <w:r w:rsidR="00EF73DA" w:rsidRPr="00176EF7">
        <w:rPr>
          <w:b/>
          <w:bCs/>
          <w:sz w:val="24"/>
        </w:rPr>
        <w:t>PP</w:t>
      </w:r>
      <w:r w:rsidRPr="00176EF7">
        <w:rPr>
          <w:b/>
          <w:bCs/>
          <w:sz w:val="24"/>
        </w:rPr>
        <w:t>ACA)</w:t>
      </w:r>
    </w:p>
    <w:p w:rsidR="006F564A" w:rsidRPr="00176EF7" w:rsidRDefault="006F564A" w:rsidP="006F564A">
      <w:pPr>
        <w:widowControl/>
        <w:contextualSpacing/>
        <w:rPr>
          <w:b/>
          <w:bCs/>
          <w:color w:val="365F91"/>
          <w:sz w:val="24"/>
        </w:rPr>
      </w:pPr>
      <w:r w:rsidRPr="00176EF7">
        <w:rPr>
          <w:b/>
          <w:bCs/>
          <w:color w:val="365F91"/>
          <w:sz w:val="24"/>
        </w:rPr>
        <w:t xml:space="preserve"> </w:t>
      </w:r>
    </w:p>
    <w:p w:rsidR="00176EF7" w:rsidRDefault="00176EF7" w:rsidP="006D7B54">
      <w:pPr>
        <w:widowControl/>
        <w:autoSpaceDE/>
        <w:autoSpaceDN/>
        <w:adjustRightInd/>
        <w:ind w:left="720"/>
        <w:rPr>
          <w:rFonts w:cs="Arial"/>
          <w:color w:val="000000"/>
          <w:sz w:val="24"/>
        </w:rPr>
      </w:pPr>
      <w:r w:rsidRPr="00176EF7">
        <w:rPr>
          <w:rFonts w:cs="Arial"/>
          <w:color w:val="000000"/>
          <w:sz w:val="24"/>
        </w:rPr>
        <w:t xml:space="preserve">Under Section 6403 of the Patient Protection and Affordable Care Act (ACA), Public Law 111-148, which was signed into law on March 23, 2010, the NPDB and the HIPDB were merged into a single Data Bank, referred to as the NPDB.  </w:t>
      </w:r>
      <w:r w:rsidRPr="00176EF7">
        <w:rPr>
          <w:sz w:val="24"/>
        </w:rPr>
        <w:t>As of May 6, 2013, National Practitioner Data Bank (NPDB) and the Healthcare Integrity and Protection Data Bank (HIPDB) are now one Data Bank: the NPDB.</w:t>
      </w:r>
      <w:r w:rsidRPr="00176EF7">
        <w:rPr>
          <w:rFonts w:cs="Arial"/>
          <w:color w:val="000000"/>
          <w:sz w:val="24"/>
        </w:rPr>
        <w:t xml:space="preserve"> All HIPDB data were transferred to the NPDB.  The merged Data Bank continues to operate under HCQIA, Section 1921, and Section 1128E rules and regulations.  Responsibility for the implementation and operation of the Data Bank continues to reside within DPDB</w:t>
      </w:r>
      <w:r w:rsidR="000E0E52">
        <w:rPr>
          <w:rFonts w:cs="Arial"/>
          <w:color w:val="000000"/>
          <w:sz w:val="24"/>
        </w:rPr>
        <w:t>.</w:t>
      </w:r>
    </w:p>
    <w:p w:rsidR="00176EF7" w:rsidRPr="00176EF7" w:rsidRDefault="00176EF7" w:rsidP="006D7B54">
      <w:pPr>
        <w:widowControl/>
        <w:autoSpaceDE/>
        <w:autoSpaceDN/>
        <w:adjustRightInd/>
        <w:ind w:left="720"/>
        <w:rPr>
          <w:rFonts w:cs="Arial"/>
          <w:color w:val="000000"/>
          <w:sz w:val="24"/>
        </w:rPr>
      </w:pPr>
    </w:p>
    <w:p w:rsidR="007F4616" w:rsidRPr="00176EF7" w:rsidRDefault="007F4616">
      <w:pPr>
        <w:widowControl/>
        <w:autoSpaceDE/>
        <w:autoSpaceDN/>
        <w:adjustRightInd/>
        <w:spacing w:after="200" w:line="276" w:lineRule="auto"/>
        <w:rPr>
          <w:b/>
          <w:sz w:val="24"/>
        </w:rPr>
      </w:pPr>
      <w:r w:rsidRPr="00176EF7">
        <w:rPr>
          <w:b/>
          <w:sz w:val="24"/>
        </w:rPr>
        <w:br w:type="page"/>
      </w:r>
    </w:p>
    <w:p w:rsidR="00A60EAB" w:rsidRPr="00176EF7" w:rsidRDefault="00A60EAB" w:rsidP="00A60EAB">
      <w:pPr>
        <w:widowControl/>
        <w:autoSpaceDE/>
        <w:autoSpaceDN/>
        <w:adjustRightInd/>
        <w:rPr>
          <w:b/>
          <w:sz w:val="24"/>
        </w:rPr>
      </w:pPr>
      <w:r w:rsidRPr="00176EF7">
        <w:rPr>
          <w:b/>
          <w:sz w:val="24"/>
        </w:rPr>
        <w:lastRenderedPageBreak/>
        <w:t>Previous Data Collection Efforts</w:t>
      </w:r>
    </w:p>
    <w:p w:rsidR="00A60EAB" w:rsidRPr="00176EF7" w:rsidRDefault="00A60EAB" w:rsidP="00A60EAB">
      <w:pPr>
        <w:widowControl/>
        <w:autoSpaceDE/>
        <w:autoSpaceDN/>
        <w:adjustRightInd/>
        <w:rPr>
          <w:b/>
          <w:color w:val="4F81BD"/>
          <w:sz w:val="24"/>
        </w:rPr>
      </w:pPr>
    </w:p>
    <w:p w:rsidR="00A60EAB" w:rsidRPr="00176EF7" w:rsidRDefault="00A60EAB" w:rsidP="00FA28E1">
      <w:pPr>
        <w:widowControl/>
        <w:autoSpaceDE/>
        <w:autoSpaceDN/>
        <w:adjustRightInd/>
        <w:rPr>
          <w:sz w:val="24"/>
        </w:rPr>
      </w:pPr>
      <w:r w:rsidRPr="00176EF7">
        <w:rPr>
          <w:sz w:val="24"/>
        </w:rPr>
        <w:t xml:space="preserve">The DPDB supports initiatives to monitor the NPDB to ensure </w:t>
      </w:r>
      <w:r w:rsidR="00B02F3C" w:rsidRPr="00176EF7">
        <w:rPr>
          <w:sz w:val="24"/>
        </w:rPr>
        <w:t>it is</w:t>
      </w:r>
      <w:r w:rsidRPr="00176EF7">
        <w:rPr>
          <w:sz w:val="24"/>
        </w:rPr>
        <w:t xml:space="preserve"> meeting the intent of </w:t>
      </w:r>
      <w:r w:rsidR="00C8326E" w:rsidRPr="00176EF7">
        <w:rPr>
          <w:sz w:val="24"/>
        </w:rPr>
        <w:t>the</w:t>
      </w:r>
      <w:r w:rsidR="00E72AEB" w:rsidRPr="00176EF7">
        <w:rPr>
          <w:sz w:val="24"/>
        </w:rPr>
        <w:t xml:space="preserve"> laws and regulations </w:t>
      </w:r>
      <w:r w:rsidR="00667330" w:rsidRPr="00176EF7">
        <w:rPr>
          <w:sz w:val="24"/>
        </w:rPr>
        <w:t xml:space="preserve">and serving </w:t>
      </w:r>
      <w:r w:rsidRPr="00176EF7">
        <w:rPr>
          <w:sz w:val="24"/>
        </w:rPr>
        <w:t xml:space="preserve">its customers </w:t>
      </w:r>
      <w:r w:rsidR="000E0E52">
        <w:rPr>
          <w:sz w:val="24"/>
        </w:rPr>
        <w:t>in the best way possible.  The D</w:t>
      </w:r>
      <w:r w:rsidRPr="00176EF7">
        <w:rPr>
          <w:sz w:val="24"/>
        </w:rPr>
        <w:t>PDB has com</w:t>
      </w:r>
      <w:r w:rsidR="00771854" w:rsidRPr="00176EF7">
        <w:rPr>
          <w:sz w:val="24"/>
        </w:rPr>
        <w:t>missioned a series of surveys</w:t>
      </w:r>
      <w:r w:rsidR="00DF6399" w:rsidRPr="00176EF7">
        <w:rPr>
          <w:sz w:val="24"/>
        </w:rPr>
        <w:t xml:space="preserve"> </w:t>
      </w:r>
      <w:r w:rsidR="006F564A" w:rsidRPr="00176EF7">
        <w:rPr>
          <w:sz w:val="24"/>
        </w:rPr>
        <w:t xml:space="preserve">to </w:t>
      </w:r>
      <w:r w:rsidRPr="00176EF7">
        <w:rPr>
          <w:sz w:val="24"/>
        </w:rPr>
        <w:t>examine the quantity and quality of information provided, user satisfaction with the information received, the process by which us</w:t>
      </w:r>
      <w:r w:rsidR="00C8326E" w:rsidRPr="00176EF7">
        <w:rPr>
          <w:sz w:val="24"/>
        </w:rPr>
        <w:t>ers interact with the NPDB</w:t>
      </w:r>
      <w:r w:rsidRPr="00176EF7">
        <w:rPr>
          <w:sz w:val="24"/>
        </w:rPr>
        <w:t xml:space="preserve">, and how the information affects decision making. </w:t>
      </w:r>
    </w:p>
    <w:p w:rsidR="00A60EAB" w:rsidRPr="00176EF7" w:rsidRDefault="00A60EAB" w:rsidP="00FA28E1">
      <w:pPr>
        <w:widowControl/>
        <w:autoSpaceDE/>
        <w:autoSpaceDN/>
        <w:adjustRightInd/>
        <w:rPr>
          <w:sz w:val="24"/>
        </w:rPr>
      </w:pPr>
    </w:p>
    <w:p w:rsidR="00A60EAB" w:rsidRPr="00176EF7" w:rsidRDefault="00C8326E" w:rsidP="00FA28E1">
      <w:pPr>
        <w:widowControl/>
        <w:autoSpaceDE/>
        <w:autoSpaceDN/>
        <w:adjustRightInd/>
        <w:contextualSpacing/>
        <w:rPr>
          <w:sz w:val="24"/>
        </w:rPr>
      </w:pPr>
      <w:r w:rsidRPr="00176EF7">
        <w:rPr>
          <w:sz w:val="24"/>
        </w:rPr>
        <w:t xml:space="preserve">These efforts were previously established with contracts between the </w:t>
      </w:r>
      <w:r w:rsidR="00BF246B" w:rsidRPr="00176EF7">
        <w:rPr>
          <w:sz w:val="24"/>
        </w:rPr>
        <w:t>NPDB</w:t>
      </w:r>
      <w:r w:rsidRPr="00176EF7">
        <w:rPr>
          <w:sz w:val="24"/>
        </w:rPr>
        <w:t xml:space="preserve"> and</w:t>
      </w:r>
      <w:r w:rsidR="00A60EAB" w:rsidRPr="00176EF7">
        <w:rPr>
          <w:sz w:val="24"/>
        </w:rPr>
        <w:t xml:space="preserve"> the Institute for Health Services Research and Policy Studies, Northwestern University and the Health Policy Center, Survey Research Laboratory, University of Illinois Chicago</w:t>
      </w:r>
      <w:r w:rsidR="005D4DD9" w:rsidRPr="00176EF7">
        <w:rPr>
          <w:sz w:val="24"/>
        </w:rPr>
        <w:t>,</w:t>
      </w:r>
      <w:r w:rsidR="00A60EAB" w:rsidRPr="00176EF7">
        <w:rPr>
          <w:sz w:val="24"/>
        </w:rPr>
        <w:t xml:space="preserve"> and The Gallup Organization to complete the following surveys: </w:t>
      </w:r>
    </w:p>
    <w:p w:rsidR="00A60EAB" w:rsidRPr="00176EF7" w:rsidRDefault="00A60EAB" w:rsidP="00FA28E1">
      <w:pPr>
        <w:widowControl/>
        <w:numPr>
          <w:ilvl w:val="0"/>
          <w:numId w:val="4"/>
        </w:numPr>
        <w:autoSpaceDE/>
        <w:autoSpaceDN/>
        <w:adjustRightInd/>
        <w:ind w:left="720"/>
        <w:contextualSpacing/>
        <w:rPr>
          <w:sz w:val="24"/>
        </w:rPr>
      </w:pPr>
      <w:r w:rsidRPr="00176EF7">
        <w:rPr>
          <w:sz w:val="24"/>
        </w:rPr>
        <w:t>NPDB-HIPDB User Survey in 2008</w:t>
      </w:r>
    </w:p>
    <w:p w:rsidR="00A60EAB" w:rsidRPr="00176EF7" w:rsidRDefault="00A60EAB" w:rsidP="00FA28E1">
      <w:pPr>
        <w:widowControl/>
        <w:numPr>
          <w:ilvl w:val="0"/>
          <w:numId w:val="4"/>
        </w:numPr>
        <w:autoSpaceDE/>
        <w:autoSpaceDN/>
        <w:adjustRightInd/>
        <w:ind w:left="720"/>
        <w:contextualSpacing/>
        <w:rPr>
          <w:sz w:val="24"/>
        </w:rPr>
      </w:pPr>
      <w:r w:rsidRPr="00176EF7">
        <w:rPr>
          <w:sz w:val="24"/>
        </w:rPr>
        <w:t>NPDB User and Non-User Survey in 2001</w:t>
      </w:r>
    </w:p>
    <w:p w:rsidR="00A60EAB" w:rsidRPr="00176EF7" w:rsidRDefault="00A60EAB" w:rsidP="00FA28E1">
      <w:pPr>
        <w:widowControl/>
        <w:numPr>
          <w:ilvl w:val="0"/>
          <w:numId w:val="4"/>
        </w:numPr>
        <w:autoSpaceDE/>
        <w:autoSpaceDN/>
        <w:adjustRightInd/>
        <w:ind w:left="720"/>
        <w:contextualSpacing/>
        <w:rPr>
          <w:sz w:val="24"/>
        </w:rPr>
      </w:pPr>
      <w:r w:rsidRPr="00176EF7">
        <w:rPr>
          <w:sz w:val="24"/>
        </w:rPr>
        <w:t xml:space="preserve">NPDB User Survey </w:t>
      </w:r>
      <w:r w:rsidR="0014735B" w:rsidRPr="00176EF7">
        <w:rPr>
          <w:sz w:val="24"/>
        </w:rPr>
        <w:t xml:space="preserve">in </w:t>
      </w:r>
      <w:r w:rsidRPr="00176EF7">
        <w:rPr>
          <w:sz w:val="24"/>
        </w:rPr>
        <w:t xml:space="preserve">1994  </w:t>
      </w:r>
    </w:p>
    <w:p w:rsidR="00DA5180" w:rsidRPr="00176EF7" w:rsidRDefault="00DA5180" w:rsidP="00A60EAB">
      <w:pPr>
        <w:ind w:left="1800"/>
        <w:rPr>
          <w:color w:val="4F81BD"/>
          <w:sz w:val="24"/>
        </w:rPr>
      </w:pPr>
    </w:p>
    <w:p w:rsidR="00DA5180" w:rsidRPr="00176EF7" w:rsidRDefault="00DA5180" w:rsidP="00A60EAB">
      <w:pPr>
        <w:ind w:left="1800"/>
        <w:rPr>
          <w:color w:val="4F81BD"/>
          <w:sz w:val="24"/>
        </w:rPr>
      </w:pPr>
    </w:p>
    <w:p w:rsidR="00A60EAB" w:rsidRPr="00176EF7" w:rsidRDefault="00A60EAB" w:rsidP="00A60EAB">
      <w:pPr>
        <w:numPr>
          <w:ilvl w:val="0"/>
          <w:numId w:val="1"/>
        </w:numPr>
        <w:ind w:left="360"/>
        <w:rPr>
          <w:b/>
          <w:sz w:val="24"/>
        </w:rPr>
      </w:pPr>
      <w:r w:rsidRPr="00176EF7">
        <w:rPr>
          <w:b/>
          <w:sz w:val="24"/>
          <w:u w:val="single"/>
        </w:rPr>
        <w:t>Purpose and Use of Information Collection</w:t>
      </w:r>
    </w:p>
    <w:p w:rsidR="00A60EAB" w:rsidRPr="00176EF7" w:rsidRDefault="00A60EAB" w:rsidP="00A60EAB">
      <w:pPr>
        <w:rPr>
          <w:sz w:val="24"/>
        </w:rPr>
      </w:pPr>
    </w:p>
    <w:p w:rsidR="0011112F" w:rsidRPr="00176EF7" w:rsidRDefault="00A60EAB" w:rsidP="00A60EAB">
      <w:pPr>
        <w:widowControl/>
        <w:autoSpaceDE/>
        <w:autoSpaceDN/>
        <w:adjustRightInd/>
        <w:rPr>
          <w:sz w:val="24"/>
        </w:rPr>
      </w:pPr>
      <w:r w:rsidRPr="00176EF7">
        <w:rPr>
          <w:sz w:val="24"/>
        </w:rPr>
        <w:t xml:space="preserve">The </w:t>
      </w:r>
      <w:r w:rsidR="00CA6163" w:rsidRPr="00176EF7">
        <w:rPr>
          <w:sz w:val="24"/>
        </w:rPr>
        <w:t xml:space="preserve">NPDB </w:t>
      </w:r>
      <w:r w:rsidRPr="00176EF7">
        <w:rPr>
          <w:sz w:val="24"/>
        </w:rPr>
        <w:t>Overview (see Appendix Table A) clarifies who reports, who queries, and what type of informa</w:t>
      </w:r>
      <w:r w:rsidR="00CA6163" w:rsidRPr="00176EF7">
        <w:rPr>
          <w:sz w:val="24"/>
        </w:rPr>
        <w:t>tion is reported in order t</w:t>
      </w:r>
      <w:r w:rsidRPr="00176EF7">
        <w:rPr>
          <w:sz w:val="24"/>
        </w:rPr>
        <w:t>o develop a suitable survey of users and non-users</w:t>
      </w:r>
      <w:r w:rsidR="004758CC" w:rsidRPr="00176EF7">
        <w:rPr>
          <w:sz w:val="24"/>
        </w:rPr>
        <w:t xml:space="preserve"> (</w:t>
      </w:r>
      <w:r w:rsidRPr="00176EF7">
        <w:rPr>
          <w:sz w:val="24"/>
        </w:rPr>
        <w:t>registered and non-registered</w:t>
      </w:r>
      <w:r w:rsidR="004758CC" w:rsidRPr="00176EF7">
        <w:rPr>
          <w:sz w:val="24"/>
        </w:rPr>
        <w:t>)</w:t>
      </w:r>
      <w:r w:rsidRPr="00176EF7">
        <w:rPr>
          <w:sz w:val="24"/>
        </w:rPr>
        <w:t>.  The NPDB lack</w:t>
      </w:r>
      <w:r w:rsidR="00CA6163" w:rsidRPr="00176EF7">
        <w:rPr>
          <w:sz w:val="24"/>
        </w:rPr>
        <w:t>s</w:t>
      </w:r>
      <w:r w:rsidRPr="00176EF7">
        <w:rPr>
          <w:sz w:val="24"/>
        </w:rPr>
        <w:t xml:space="preserve"> </w:t>
      </w:r>
      <w:r w:rsidR="00CA6163" w:rsidRPr="00176EF7">
        <w:rPr>
          <w:sz w:val="24"/>
        </w:rPr>
        <w:t xml:space="preserve">specific information that would allow </w:t>
      </w:r>
      <w:r w:rsidR="00C8326E" w:rsidRPr="00176EF7">
        <w:rPr>
          <w:sz w:val="24"/>
        </w:rPr>
        <w:t xml:space="preserve">the </w:t>
      </w:r>
      <w:r w:rsidR="00BF246B" w:rsidRPr="00176EF7">
        <w:rPr>
          <w:sz w:val="24"/>
        </w:rPr>
        <w:t>NPDB</w:t>
      </w:r>
      <w:r w:rsidR="00CA6163" w:rsidRPr="00176EF7">
        <w:rPr>
          <w:sz w:val="24"/>
        </w:rPr>
        <w:t xml:space="preserve"> t</w:t>
      </w:r>
      <w:r w:rsidRPr="00176EF7">
        <w:rPr>
          <w:sz w:val="24"/>
        </w:rPr>
        <w:t xml:space="preserve">o quantify </w:t>
      </w:r>
      <w:r w:rsidR="00CA6163" w:rsidRPr="00176EF7">
        <w:rPr>
          <w:sz w:val="24"/>
        </w:rPr>
        <w:t>user satisfaction</w:t>
      </w:r>
      <w:r w:rsidRPr="00176EF7">
        <w:rPr>
          <w:sz w:val="24"/>
        </w:rPr>
        <w:t xml:space="preserve"> to determine what additional improvements in content</w:t>
      </w:r>
      <w:r w:rsidR="00CA6163" w:rsidRPr="00176EF7">
        <w:rPr>
          <w:sz w:val="24"/>
        </w:rPr>
        <w:t>, outreach, or policy, may b</w:t>
      </w:r>
      <w:r w:rsidRPr="00176EF7">
        <w:rPr>
          <w:sz w:val="24"/>
        </w:rPr>
        <w:t xml:space="preserve">e necessary.  </w:t>
      </w:r>
    </w:p>
    <w:p w:rsidR="0011112F" w:rsidRPr="00176EF7" w:rsidRDefault="0011112F" w:rsidP="00A60EAB">
      <w:pPr>
        <w:widowControl/>
        <w:autoSpaceDE/>
        <w:autoSpaceDN/>
        <w:adjustRightInd/>
        <w:rPr>
          <w:sz w:val="24"/>
        </w:rPr>
      </w:pPr>
    </w:p>
    <w:p w:rsidR="00A60EAB" w:rsidRPr="00176EF7" w:rsidRDefault="002D7B0A" w:rsidP="00A60EAB">
      <w:pPr>
        <w:widowControl/>
        <w:autoSpaceDE/>
        <w:autoSpaceDN/>
        <w:adjustRightInd/>
        <w:rPr>
          <w:sz w:val="24"/>
        </w:rPr>
      </w:pPr>
      <w:r w:rsidRPr="00176EF7">
        <w:rPr>
          <w:sz w:val="24"/>
        </w:rPr>
        <w:t>The</w:t>
      </w:r>
      <w:r w:rsidR="00A60EAB" w:rsidRPr="00176EF7">
        <w:rPr>
          <w:sz w:val="24"/>
        </w:rPr>
        <w:t xml:space="preserve"> survey is designed to solicit responses </w:t>
      </w:r>
      <w:r w:rsidR="00CA6163" w:rsidRPr="00176EF7">
        <w:rPr>
          <w:sz w:val="24"/>
        </w:rPr>
        <w:t xml:space="preserve">that </w:t>
      </w:r>
      <w:r w:rsidR="00A60EAB" w:rsidRPr="00176EF7">
        <w:rPr>
          <w:sz w:val="24"/>
        </w:rPr>
        <w:t>address</w:t>
      </w:r>
      <w:r w:rsidRPr="00176EF7">
        <w:rPr>
          <w:sz w:val="24"/>
        </w:rPr>
        <w:t>,</w:t>
      </w:r>
      <w:r w:rsidR="00A60EAB" w:rsidRPr="00176EF7">
        <w:rPr>
          <w:sz w:val="24"/>
        </w:rPr>
        <w:t xml:space="preserve"> at a minimum</w:t>
      </w:r>
      <w:r w:rsidRPr="00176EF7">
        <w:rPr>
          <w:sz w:val="24"/>
        </w:rPr>
        <w:t>,</w:t>
      </w:r>
      <w:r w:rsidR="00A60EAB" w:rsidRPr="00176EF7">
        <w:rPr>
          <w:sz w:val="24"/>
        </w:rPr>
        <w:t xml:space="preserve"> the research questions provided in the Appendix, Table B</w:t>
      </w:r>
      <w:r w:rsidR="00C8326E" w:rsidRPr="00176EF7">
        <w:rPr>
          <w:sz w:val="24"/>
        </w:rPr>
        <w:t>,</w:t>
      </w:r>
      <w:r w:rsidR="00A60EAB" w:rsidRPr="00176EF7">
        <w:rPr>
          <w:sz w:val="24"/>
        </w:rPr>
        <w:t xml:space="preserve"> to</w:t>
      </w:r>
      <w:r w:rsidR="00CA6163" w:rsidRPr="00176EF7">
        <w:rPr>
          <w:sz w:val="24"/>
        </w:rPr>
        <w:t xml:space="preserve"> meet the following key goals that</w:t>
      </w:r>
      <w:r w:rsidR="00A60EAB" w:rsidRPr="00176EF7">
        <w:rPr>
          <w:sz w:val="24"/>
        </w:rPr>
        <w:t xml:space="preserve"> guide the direction of </w:t>
      </w:r>
      <w:r w:rsidR="00CA6163" w:rsidRPr="00176EF7">
        <w:rPr>
          <w:sz w:val="24"/>
        </w:rPr>
        <w:t xml:space="preserve">the </w:t>
      </w:r>
      <w:r w:rsidR="00A60EAB" w:rsidRPr="00176EF7">
        <w:rPr>
          <w:sz w:val="24"/>
        </w:rPr>
        <w:t xml:space="preserve">survey methodology: </w:t>
      </w:r>
    </w:p>
    <w:p w:rsidR="00A60EAB" w:rsidRPr="00176EF7" w:rsidRDefault="00A60EAB" w:rsidP="00A60EAB">
      <w:pPr>
        <w:widowControl/>
        <w:numPr>
          <w:ilvl w:val="0"/>
          <w:numId w:val="6"/>
        </w:numPr>
        <w:autoSpaceDE/>
        <w:autoSpaceDN/>
        <w:adjustRightInd/>
        <w:ind w:left="720"/>
        <w:contextualSpacing/>
        <w:rPr>
          <w:sz w:val="24"/>
        </w:rPr>
      </w:pPr>
      <w:r w:rsidRPr="00176EF7">
        <w:rPr>
          <w:sz w:val="24"/>
        </w:rPr>
        <w:t xml:space="preserve">To explore the level and areas of satisfaction among registered </w:t>
      </w:r>
      <w:r w:rsidR="008F0C0E">
        <w:rPr>
          <w:sz w:val="24"/>
        </w:rPr>
        <w:t>self-</w:t>
      </w:r>
      <w:proofErr w:type="spellStart"/>
      <w:r w:rsidR="008F0C0E">
        <w:rPr>
          <w:sz w:val="24"/>
        </w:rPr>
        <w:t>queriers</w:t>
      </w:r>
      <w:proofErr w:type="spellEnd"/>
      <w:r w:rsidRPr="00176EF7">
        <w:rPr>
          <w:sz w:val="24"/>
        </w:rPr>
        <w:t>,</w:t>
      </w:r>
    </w:p>
    <w:p w:rsidR="00A60EAB" w:rsidRPr="00176EF7" w:rsidRDefault="00A60EAB" w:rsidP="00A60EAB">
      <w:pPr>
        <w:widowControl/>
        <w:numPr>
          <w:ilvl w:val="0"/>
          <w:numId w:val="6"/>
        </w:numPr>
        <w:autoSpaceDE/>
        <w:autoSpaceDN/>
        <w:adjustRightInd/>
        <w:ind w:left="720"/>
        <w:contextualSpacing/>
        <w:rPr>
          <w:sz w:val="24"/>
        </w:rPr>
      </w:pPr>
      <w:r w:rsidRPr="00176EF7">
        <w:rPr>
          <w:sz w:val="24"/>
        </w:rPr>
        <w:t xml:space="preserve">To  examine the characteristics of registered non-users, those who do not report or query the NPDB, </w:t>
      </w:r>
    </w:p>
    <w:p w:rsidR="00A60EAB" w:rsidRPr="00176EF7" w:rsidRDefault="00A60EAB" w:rsidP="00A60EAB">
      <w:pPr>
        <w:widowControl/>
        <w:numPr>
          <w:ilvl w:val="0"/>
          <w:numId w:val="6"/>
        </w:numPr>
        <w:autoSpaceDE/>
        <w:autoSpaceDN/>
        <w:adjustRightInd/>
        <w:ind w:left="720"/>
        <w:contextualSpacing/>
        <w:rPr>
          <w:sz w:val="24"/>
        </w:rPr>
      </w:pPr>
      <w:r w:rsidRPr="00176EF7">
        <w:rPr>
          <w:sz w:val="24"/>
        </w:rPr>
        <w:t xml:space="preserve">To examine the characteristics of non-users who have not registered, to the extent possible based on a proposal to develop a sampling frame of non-registered non-users, </w:t>
      </w:r>
    </w:p>
    <w:p w:rsidR="00A60EAB" w:rsidRPr="00176EF7" w:rsidRDefault="00A60EAB" w:rsidP="00A60EAB">
      <w:pPr>
        <w:widowControl/>
        <w:numPr>
          <w:ilvl w:val="0"/>
          <w:numId w:val="6"/>
        </w:numPr>
        <w:autoSpaceDE/>
        <w:autoSpaceDN/>
        <w:adjustRightInd/>
        <w:ind w:left="720"/>
        <w:contextualSpacing/>
        <w:rPr>
          <w:sz w:val="24"/>
        </w:rPr>
      </w:pPr>
      <w:r w:rsidRPr="00176EF7">
        <w:rPr>
          <w:sz w:val="24"/>
        </w:rPr>
        <w:t>To determine how the results of queries impact decisions and increase confidence in the decision-making,</w:t>
      </w:r>
    </w:p>
    <w:p w:rsidR="00A60EAB" w:rsidRPr="00176EF7" w:rsidRDefault="00A60EAB" w:rsidP="00A60EAB">
      <w:pPr>
        <w:widowControl/>
        <w:numPr>
          <w:ilvl w:val="0"/>
          <w:numId w:val="6"/>
        </w:numPr>
        <w:autoSpaceDE/>
        <w:autoSpaceDN/>
        <w:adjustRightInd/>
        <w:ind w:left="720"/>
        <w:contextualSpacing/>
        <w:rPr>
          <w:sz w:val="24"/>
        </w:rPr>
      </w:pPr>
      <w:r w:rsidRPr="00176EF7">
        <w:rPr>
          <w:sz w:val="24"/>
        </w:rPr>
        <w:t>To determine if the reporting systems, querying systems, and other services  can be enhanced to improve accuracy and timeliness, and</w:t>
      </w:r>
    </w:p>
    <w:p w:rsidR="00A60EAB" w:rsidRPr="00176EF7" w:rsidRDefault="00A60EAB" w:rsidP="00A60EAB">
      <w:pPr>
        <w:widowControl/>
        <w:numPr>
          <w:ilvl w:val="0"/>
          <w:numId w:val="6"/>
        </w:numPr>
        <w:autoSpaceDE/>
        <w:autoSpaceDN/>
        <w:adjustRightInd/>
        <w:ind w:left="720"/>
        <w:contextualSpacing/>
        <w:rPr>
          <w:sz w:val="24"/>
        </w:rPr>
      </w:pPr>
      <w:r w:rsidRPr="00176EF7">
        <w:rPr>
          <w:sz w:val="24"/>
        </w:rPr>
        <w:t>To interpret the study findings in relation to prior studies and in conjunction with administrative data to develop longitudinal analysis.</w:t>
      </w:r>
    </w:p>
    <w:p w:rsidR="00A60EAB" w:rsidRPr="00176EF7" w:rsidRDefault="00A60EAB" w:rsidP="00A60EAB">
      <w:pPr>
        <w:widowControl/>
        <w:rPr>
          <w:sz w:val="24"/>
        </w:rPr>
      </w:pPr>
    </w:p>
    <w:p w:rsidR="00A60EAB" w:rsidRPr="00176EF7" w:rsidRDefault="00A60EAB" w:rsidP="00A60EAB">
      <w:pPr>
        <w:widowControl/>
        <w:rPr>
          <w:sz w:val="24"/>
        </w:rPr>
      </w:pPr>
      <w:r w:rsidRPr="00176EF7">
        <w:rPr>
          <w:sz w:val="24"/>
        </w:rPr>
        <w:t>Since implementation of the previous survey of 2008, there have been numerous enhancements to the NPDB for which it has become ne</w:t>
      </w:r>
      <w:r w:rsidR="00BF246B" w:rsidRPr="00176EF7">
        <w:rPr>
          <w:sz w:val="24"/>
        </w:rPr>
        <w:t xml:space="preserve">cessary </w:t>
      </w:r>
      <w:r w:rsidRPr="00176EF7">
        <w:rPr>
          <w:sz w:val="24"/>
        </w:rPr>
        <w:t xml:space="preserve">to measure user satisfaction.  More than a decade ago, users who queried the system waited four to six weeks to receive responses.  </w:t>
      </w:r>
      <w:r w:rsidR="00C74F16" w:rsidRPr="00176EF7">
        <w:rPr>
          <w:sz w:val="24"/>
        </w:rPr>
        <w:t xml:space="preserve">Enhancements were made to reduce the wait time to </w:t>
      </w:r>
      <w:r w:rsidRPr="00176EF7">
        <w:rPr>
          <w:sz w:val="24"/>
        </w:rPr>
        <w:t>2 weeks</w:t>
      </w:r>
      <w:r w:rsidR="00C74F16" w:rsidRPr="00176EF7">
        <w:rPr>
          <w:sz w:val="24"/>
        </w:rPr>
        <w:t>.  A</w:t>
      </w:r>
      <w:r w:rsidRPr="00176EF7">
        <w:rPr>
          <w:sz w:val="24"/>
        </w:rPr>
        <w:t xml:space="preserve"> few years later</w:t>
      </w:r>
      <w:r w:rsidR="00C74F16" w:rsidRPr="00176EF7">
        <w:rPr>
          <w:sz w:val="24"/>
        </w:rPr>
        <w:t>,</w:t>
      </w:r>
      <w:r w:rsidRPr="00176EF7">
        <w:rPr>
          <w:sz w:val="24"/>
        </w:rPr>
        <w:t xml:space="preserve"> the duration </w:t>
      </w:r>
      <w:r w:rsidR="00C74F16" w:rsidRPr="00176EF7">
        <w:rPr>
          <w:sz w:val="24"/>
        </w:rPr>
        <w:lastRenderedPageBreak/>
        <w:t xml:space="preserve">was </w:t>
      </w:r>
      <w:r w:rsidRPr="00176EF7">
        <w:rPr>
          <w:sz w:val="24"/>
        </w:rPr>
        <w:t>reduced to 3 days.  Continued improvement in the query and response system allowed for respons</w:t>
      </w:r>
      <w:r w:rsidR="005734F3" w:rsidRPr="00176EF7">
        <w:rPr>
          <w:sz w:val="24"/>
        </w:rPr>
        <w:t>es to now be received i</w:t>
      </w:r>
      <w:r w:rsidRPr="00176EF7">
        <w:rPr>
          <w:sz w:val="24"/>
        </w:rPr>
        <w:t>n less than an hour</w:t>
      </w:r>
      <w:r w:rsidR="005734F3" w:rsidRPr="00176EF7">
        <w:rPr>
          <w:sz w:val="24"/>
        </w:rPr>
        <w:t xml:space="preserve"> on average</w:t>
      </w:r>
      <w:r w:rsidRPr="00176EF7">
        <w:rPr>
          <w:sz w:val="24"/>
        </w:rPr>
        <w:t>.</w:t>
      </w:r>
      <w:r w:rsidR="004F5007" w:rsidRPr="00176EF7">
        <w:rPr>
          <w:sz w:val="24"/>
        </w:rPr>
        <w:t xml:space="preserve">  The </w:t>
      </w:r>
      <w:r w:rsidR="003A07D3" w:rsidRPr="00176EF7">
        <w:rPr>
          <w:sz w:val="24"/>
        </w:rPr>
        <w:t>NPDB</w:t>
      </w:r>
      <w:r w:rsidRPr="00176EF7">
        <w:rPr>
          <w:sz w:val="24"/>
        </w:rPr>
        <w:t xml:space="preserve"> </w:t>
      </w:r>
      <w:r w:rsidR="005734F3" w:rsidRPr="00176EF7">
        <w:rPr>
          <w:sz w:val="24"/>
        </w:rPr>
        <w:t xml:space="preserve">must consider </w:t>
      </w:r>
      <w:r w:rsidR="00C74F16" w:rsidRPr="00176EF7">
        <w:rPr>
          <w:sz w:val="24"/>
        </w:rPr>
        <w:t xml:space="preserve">this type of improvement along with </w:t>
      </w:r>
      <w:r w:rsidRPr="00176EF7">
        <w:rPr>
          <w:sz w:val="24"/>
        </w:rPr>
        <w:t>the following list of enhancements in whi</w:t>
      </w:r>
      <w:r w:rsidR="00F812E5">
        <w:rPr>
          <w:sz w:val="24"/>
        </w:rPr>
        <w:t xml:space="preserve">ch to solicit feedback from its </w:t>
      </w:r>
      <w:r w:rsidRPr="00176EF7">
        <w:rPr>
          <w:sz w:val="24"/>
        </w:rPr>
        <w:t>users</w:t>
      </w:r>
      <w:r w:rsidR="00C74F16" w:rsidRPr="00176EF7">
        <w:rPr>
          <w:sz w:val="24"/>
        </w:rPr>
        <w:t xml:space="preserve"> to measure changes in their satisfaction.</w:t>
      </w:r>
    </w:p>
    <w:tbl>
      <w:tblPr>
        <w:tblW w:w="8658" w:type="dxa"/>
        <w:tblBorders>
          <w:top w:val="nil"/>
          <w:left w:val="nil"/>
          <w:bottom w:val="nil"/>
          <w:right w:val="nil"/>
        </w:tblBorders>
        <w:tblLayout w:type="fixed"/>
        <w:tblLook w:val="0000" w:firstRow="0" w:lastRow="0" w:firstColumn="0" w:lastColumn="0" w:noHBand="0" w:noVBand="0"/>
      </w:tblPr>
      <w:tblGrid>
        <w:gridCol w:w="8658"/>
      </w:tblGrid>
      <w:tr w:rsidR="00A60EAB" w:rsidRPr="00176EF7" w:rsidTr="005D1FCA">
        <w:trPr>
          <w:trHeight w:val="80"/>
        </w:trPr>
        <w:tc>
          <w:tcPr>
            <w:tcW w:w="8658" w:type="dxa"/>
          </w:tcPr>
          <w:p w:rsidR="00FA28E1" w:rsidRPr="00176EF7" w:rsidRDefault="00FA28E1" w:rsidP="00FA28E1">
            <w:pPr>
              <w:widowControl/>
              <w:autoSpaceDE/>
              <w:autoSpaceDN/>
              <w:adjustRightInd/>
              <w:ind w:left="720"/>
              <w:rPr>
                <w:b/>
                <w:bCs/>
                <w:sz w:val="24"/>
              </w:rPr>
            </w:pPr>
          </w:p>
          <w:p w:rsidR="00FA28E1" w:rsidRPr="00176EF7" w:rsidRDefault="00F71242" w:rsidP="00FA28E1">
            <w:pPr>
              <w:widowControl/>
              <w:autoSpaceDE/>
              <w:autoSpaceDN/>
              <w:adjustRightInd/>
              <w:ind w:left="720"/>
              <w:rPr>
                <w:b/>
                <w:bCs/>
                <w:sz w:val="24"/>
              </w:rPr>
            </w:pPr>
            <w:r w:rsidRPr="00176EF7">
              <w:rPr>
                <w:b/>
                <w:bCs/>
                <w:sz w:val="24"/>
              </w:rPr>
              <w:t>Integrated Query a</w:t>
            </w:r>
            <w:r w:rsidR="00FA28E1" w:rsidRPr="00176EF7">
              <w:rPr>
                <w:b/>
                <w:bCs/>
                <w:sz w:val="24"/>
              </w:rPr>
              <w:t>nd Reporting System (IQRS) 2006</w:t>
            </w:r>
            <w:r w:rsidRPr="00176EF7">
              <w:rPr>
                <w:b/>
                <w:bCs/>
                <w:sz w:val="24"/>
              </w:rPr>
              <w:t xml:space="preserve"> </w:t>
            </w:r>
          </w:p>
          <w:p w:rsidR="00A60EAB" w:rsidRPr="00176EF7" w:rsidRDefault="00F71242" w:rsidP="00FA28E1">
            <w:pPr>
              <w:widowControl/>
              <w:autoSpaceDE/>
              <w:autoSpaceDN/>
              <w:adjustRightInd/>
              <w:ind w:left="720"/>
              <w:rPr>
                <w:color w:val="000000"/>
                <w:sz w:val="24"/>
              </w:rPr>
            </w:pPr>
            <w:r w:rsidRPr="00176EF7">
              <w:rPr>
                <w:bCs/>
                <w:sz w:val="24"/>
              </w:rPr>
              <w:t xml:space="preserve">The IQRS query workflow became streamlined in recent years. </w:t>
            </w:r>
            <w:r w:rsidRPr="00176EF7">
              <w:rPr>
                <w:bCs/>
                <w:color w:val="365F91"/>
                <w:sz w:val="24"/>
              </w:rPr>
              <w:t xml:space="preserve"> </w:t>
            </w:r>
            <w:r w:rsidR="00A60EAB" w:rsidRPr="00176EF7">
              <w:rPr>
                <w:color w:val="000000"/>
                <w:sz w:val="24"/>
              </w:rPr>
              <w:t xml:space="preserve">Enhancements to the query process </w:t>
            </w:r>
            <w:r w:rsidR="005734F3" w:rsidRPr="00176EF7">
              <w:rPr>
                <w:color w:val="000000"/>
                <w:sz w:val="24"/>
              </w:rPr>
              <w:t xml:space="preserve">reduced the </w:t>
            </w:r>
            <w:r w:rsidR="00A60EAB" w:rsidRPr="00176EF7">
              <w:rPr>
                <w:color w:val="000000"/>
                <w:sz w:val="24"/>
              </w:rPr>
              <w:t xml:space="preserve">response time </w:t>
            </w:r>
            <w:r w:rsidR="005734F3" w:rsidRPr="00176EF7">
              <w:rPr>
                <w:color w:val="000000"/>
                <w:sz w:val="24"/>
              </w:rPr>
              <w:t xml:space="preserve">to </w:t>
            </w:r>
            <w:r w:rsidR="00A60EAB" w:rsidRPr="00176EF7">
              <w:rPr>
                <w:color w:val="000000"/>
                <w:sz w:val="24"/>
              </w:rPr>
              <w:t xml:space="preserve">less than one hour on average.  An improved registration renewal process allowed entities and agents to </w:t>
            </w:r>
            <w:r w:rsidR="005734F3" w:rsidRPr="00176EF7">
              <w:rPr>
                <w:color w:val="000000"/>
                <w:sz w:val="24"/>
              </w:rPr>
              <w:t xml:space="preserve">more easily </w:t>
            </w:r>
            <w:r w:rsidR="00A60EAB" w:rsidRPr="00176EF7">
              <w:rPr>
                <w:color w:val="000000"/>
                <w:sz w:val="24"/>
              </w:rPr>
              <w:t xml:space="preserve">update their registrations. </w:t>
            </w:r>
          </w:p>
          <w:p w:rsidR="00FA28E1" w:rsidRPr="00176EF7" w:rsidRDefault="00FA28E1" w:rsidP="00FA28E1">
            <w:pPr>
              <w:widowControl/>
              <w:autoSpaceDE/>
              <w:autoSpaceDN/>
              <w:adjustRightInd/>
              <w:ind w:left="720"/>
              <w:rPr>
                <w:color w:val="000000"/>
                <w:sz w:val="24"/>
              </w:rPr>
            </w:pPr>
          </w:p>
          <w:p w:rsidR="00FA28E1" w:rsidRPr="00176EF7" w:rsidRDefault="004758CC" w:rsidP="00FA28E1">
            <w:pPr>
              <w:widowControl/>
              <w:autoSpaceDE/>
              <w:autoSpaceDN/>
              <w:adjustRightInd/>
              <w:ind w:left="720"/>
              <w:rPr>
                <w:bCs/>
                <w:sz w:val="24"/>
              </w:rPr>
            </w:pPr>
            <w:r w:rsidRPr="00176EF7">
              <w:rPr>
                <w:b/>
                <w:bCs/>
                <w:sz w:val="24"/>
              </w:rPr>
              <w:t>Continuous Query</w:t>
            </w:r>
            <w:r w:rsidR="00FA28E1" w:rsidRPr="00176EF7">
              <w:rPr>
                <w:b/>
                <w:bCs/>
                <w:sz w:val="24"/>
              </w:rPr>
              <w:t xml:space="preserve">, </w:t>
            </w:r>
            <w:r w:rsidRPr="00176EF7">
              <w:rPr>
                <w:b/>
                <w:bCs/>
                <w:sz w:val="24"/>
              </w:rPr>
              <w:t xml:space="preserve">formerly </w:t>
            </w:r>
            <w:r w:rsidR="00F812E5">
              <w:rPr>
                <w:b/>
                <w:bCs/>
                <w:sz w:val="24"/>
              </w:rPr>
              <w:t xml:space="preserve">known as </w:t>
            </w:r>
            <w:r w:rsidR="00A60EAB" w:rsidRPr="00176EF7">
              <w:rPr>
                <w:b/>
                <w:bCs/>
                <w:sz w:val="24"/>
              </w:rPr>
              <w:t>P</w:t>
            </w:r>
            <w:r w:rsidRPr="00176EF7">
              <w:rPr>
                <w:b/>
                <w:bCs/>
                <w:sz w:val="24"/>
              </w:rPr>
              <w:t xml:space="preserve">ro-Active </w:t>
            </w:r>
            <w:r w:rsidR="00A60EAB" w:rsidRPr="00176EF7">
              <w:rPr>
                <w:b/>
                <w:bCs/>
                <w:sz w:val="24"/>
              </w:rPr>
              <w:t>D</w:t>
            </w:r>
            <w:r w:rsidRPr="00176EF7">
              <w:rPr>
                <w:b/>
                <w:bCs/>
                <w:sz w:val="24"/>
              </w:rPr>
              <w:t xml:space="preserve">isclosure </w:t>
            </w:r>
            <w:r w:rsidR="00A60EAB" w:rsidRPr="00176EF7">
              <w:rPr>
                <w:b/>
                <w:bCs/>
                <w:sz w:val="24"/>
              </w:rPr>
              <w:t>S</w:t>
            </w:r>
            <w:r w:rsidRPr="00176EF7">
              <w:rPr>
                <w:b/>
                <w:bCs/>
                <w:sz w:val="24"/>
              </w:rPr>
              <w:t>ervice</w:t>
            </w:r>
            <w:r w:rsidR="00A60EAB" w:rsidRPr="00176EF7">
              <w:rPr>
                <w:b/>
                <w:bCs/>
                <w:sz w:val="24"/>
              </w:rPr>
              <w:t xml:space="preserve"> </w:t>
            </w:r>
            <w:r w:rsidRPr="00176EF7">
              <w:rPr>
                <w:b/>
                <w:bCs/>
                <w:sz w:val="24"/>
              </w:rPr>
              <w:t>(PDS) in</w:t>
            </w:r>
            <w:r w:rsidR="00F812E5">
              <w:rPr>
                <w:b/>
                <w:bCs/>
                <w:sz w:val="24"/>
              </w:rPr>
              <w:t xml:space="preserve"> 2007</w:t>
            </w:r>
          </w:p>
          <w:p w:rsidR="00A60EAB" w:rsidRPr="00176EF7" w:rsidRDefault="005734F3" w:rsidP="00FA28E1">
            <w:pPr>
              <w:widowControl/>
              <w:autoSpaceDE/>
              <w:autoSpaceDN/>
              <w:adjustRightInd/>
              <w:ind w:left="720"/>
              <w:rPr>
                <w:color w:val="000000"/>
                <w:sz w:val="24"/>
              </w:rPr>
            </w:pPr>
            <w:r w:rsidRPr="00176EF7">
              <w:rPr>
                <w:color w:val="000000"/>
                <w:sz w:val="24"/>
              </w:rPr>
              <w:t>E</w:t>
            </w:r>
            <w:r w:rsidR="00A60EAB" w:rsidRPr="00176EF7">
              <w:rPr>
                <w:color w:val="000000"/>
                <w:sz w:val="24"/>
              </w:rPr>
              <w:t xml:space="preserve">ntities were allowed to renew their </w:t>
            </w:r>
            <w:r w:rsidR="004758CC" w:rsidRPr="00176EF7">
              <w:rPr>
                <w:color w:val="000000"/>
                <w:sz w:val="24"/>
              </w:rPr>
              <w:t>r</w:t>
            </w:r>
            <w:r w:rsidR="00A60EAB" w:rsidRPr="00176EF7">
              <w:rPr>
                <w:color w:val="000000"/>
                <w:sz w:val="24"/>
              </w:rPr>
              <w:t xml:space="preserve">egistration </w:t>
            </w:r>
            <w:r w:rsidRPr="00176EF7">
              <w:rPr>
                <w:color w:val="000000"/>
                <w:sz w:val="24"/>
              </w:rPr>
              <w:t xml:space="preserve">for an automatic and continuous querying of enrolled practitioners </w:t>
            </w:r>
            <w:r w:rsidR="00A60EAB" w:rsidRPr="00176EF7">
              <w:rPr>
                <w:color w:val="000000"/>
                <w:sz w:val="24"/>
              </w:rPr>
              <w:t xml:space="preserve">(a 97% renewal </w:t>
            </w:r>
            <w:r w:rsidRPr="00176EF7">
              <w:rPr>
                <w:color w:val="000000"/>
                <w:sz w:val="24"/>
              </w:rPr>
              <w:t>rate).  Continuous Query is f</w:t>
            </w:r>
            <w:r w:rsidR="00A60EAB" w:rsidRPr="00176EF7">
              <w:rPr>
                <w:color w:val="000000"/>
                <w:sz w:val="24"/>
              </w:rPr>
              <w:t xml:space="preserve">or querying on practitioners, not health care </w:t>
            </w:r>
            <w:r w:rsidR="00437A54" w:rsidRPr="00176EF7">
              <w:rPr>
                <w:color w:val="000000"/>
                <w:sz w:val="24"/>
              </w:rPr>
              <w:t>entities</w:t>
            </w:r>
            <w:r w:rsidR="00A60EAB" w:rsidRPr="00176EF7">
              <w:rPr>
                <w:color w:val="000000"/>
                <w:sz w:val="24"/>
              </w:rPr>
              <w:t>.</w:t>
            </w:r>
          </w:p>
          <w:p w:rsidR="004F5007" w:rsidRPr="00176EF7" w:rsidRDefault="004F5007" w:rsidP="00FA28E1">
            <w:pPr>
              <w:widowControl/>
              <w:autoSpaceDE/>
              <w:autoSpaceDN/>
              <w:adjustRightInd/>
              <w:ind w:left="720"/>
              <w:rPr>
                <w:b/>
                <w:bCs/>
                <w:sz w:val="24"/>
              </w:rPr>
            </w:pPr>
          </w:p>
          <w:p w:rsidR="00FA28E1" w:rsidRPr="00176EF7" w:rsidRDefault="00F71242" w:rsidP="00FA28E1">
            <w:pPr>
              <w:widowControl/>
              <w:autoSpaceDE/>
              <w:autoSpaceDN/>
              <w:adjustRightInd/>
              <w:ind w:left="720"/>
              <w:rPr>
                <w:b/>
                <w:bCs/>
                <w:sz w:val="24"/>
              </w:rPr>
            </w:pPr>
            <w:r w:rsidRPr="00176EF7">
              <w:rPr>
                <w:b/>
                <w:bCs/>
                <w:sz w:val="24"/>
              </w:rPr>
              <w:t>Querying a</w:t>
            </w:r>
            <w:r w:rsidR="00FA28E1" w:rsidRPr="00176EF7">
              <w:rPr>
                <w:b/>
                <w:bCs/>
                <w:sz w:val="24"/>
              </w:rPr>
              <w:t>nd Reporting XML Service (QRXS)</w:t>
            </w:r>
          </w:p>
          <w:p w:rsidR="00A60EAB" w:rsidRPr="00176EF7" w:rsidRDefault="00F71242" w:rsidP="00FA28E1">
            <w:pPr>
              <w:widowControl/>
              <w:autoSpaceDE/>
              <w:autoSpaceDN/>
              <w:adjustRightInd/>
              <w:ind w:left="720"/>
              <w:rPr>
                <w:color w:val="000000"/>
                <w:sz w:val="24"/>
              </w:rPr>
            </w:pPr>
            <w:r w:rsidRPr="00176EF7">
              <w:rPr>
                <w:bCs/>
                <w:sz w:val="24"/>
              </w:rPr>
              <w:t>The i</w:t>
            </w:r>
            <w:r w:rsidR="00A60EAB" w:rsidRPr="00176EF7">
              <w:rPr>
                <w:bCs/>
                <w:sz w:val="24"/>
              </w:rPr>
              <w:t xml:space="preserve">nterface </w:t>
            </w:r>
            <w:r w:rsidRPr="00176EF7">
              <w:rPr>
                <w:bCs/>
                <w:sz w:val="24"/>
              </w:rPr>
              <w:t>c</w:t>
            </w:r>
            <w:r w:rsidR="00A60EAB" w:rsidRPr="00176EF7">
              <w:rPr>
                <w:bCs/>
                <w:sz w:val="24"/>
              </w:rPr>
              <w:t xml:space="preserve">ontrol </w:t>
            </w:r>
            <w:r w:rsidRPr="00176EF7">
              <w:rPr>
                <w:bCs/>
                <w:sz w:val="24"/>
              </w:rPr>
              <w:t>d</w:t>
            </w:r>
            <w:r w:rsidR="00A60EAB" w:rsidRPr="00176EF7">
              <w:rPr>
                <w:bCs/>
                <w:sz w:val="24"/>
              </w:rPr>
              <w:t xml:space="preserve">ocument </w:t>
            </w:r>
            <w:r w:rsidRPr="00176EF7">
              <w:rPr>
                <w:bCs/>
                <w:sz w:val="24"/>
              </w:rPr>
              <w:t>t</w:t>
            </w:r>
            <w:r w:rsidR="00A60EAB" w:rsidRPr="00176EF7">
              <w:rPr>
                <w:bCs/>
                <w:sz w:val="24"/>
              </w:rPr>
              <w:t xml:space="preserve">ransfer </w:t>
            </w:r>
            <w:r w:rsidRPr="00176EF7">
              <w:rPr>
                <w:bCs/>
                <w:sz w:val="24"/>
              </w:rPr>
              <w:t>p</w:t>
            </w:r>
            <w:r w:rsidR="00A60EAB" w:rsidRPr="00176EF7">
              <w:rPr>
                <w:bCs/>
                <w:sz w:val="24"/>
              </w:rPr>
              <w:t xml:space="preserve">rogram </w:t>
            </w:r>
            <w:r w:rsidRPr="00176EF7">
              <w:rPr>
                <w:bCs/>
                <w:sz w:val="24"/>
              </w:rPr>
              <w:t>p</w:t>
            </w:r>
            <w:r w:rsidR="00A60EAB" w:rsidRPr="00176EF7">
              <w:rPr>
                <w:bCs/>
                <w:sz w:val="24"/>
              </w:rPr>
              <w:t xml:space="preserve">hased </w:t>
            </w:r>
            <w:r w:rsidRPr="00176EF7">
              <w:rPr>
                <w:bCs/>
                <w:sz w:val="24"/>
              </w:rPr>
              <w:t>o</w:t>
            </w:r>
            <w:r w:rsidR="00A60EAB" w:rsidRPr="00176EF7">
              <w:rPr>
                <w:bCs/>
                <w:sz w:val="24"/>
              </w:rPr>
              <w:t xml:space="preserve">ut for </w:t>
            </w:r>
            <w:r w:rsidRPr="00176EF7">
              <w:rPr>
                <w:bCs/>
                <w:sz w:val="24"/>
              </w:rPr>
              <w:t>q</w:t>
            </w:r>
            <w:r w:rsidR="00A60EAB" w:rsidRPr="00176EF7">
              <w:rPr>
                <w:bCs/>
                <w:sz w:val="24"/>
              </w:rPr>
              <w:t xml:space="preserve">uerying and </w:t>
            </w:r>
            <w:r w:rsidRPr="00176EF7">
              <w:rPr>
                <w:bCs/>
                <w:sz w:val="24"/>
              </w:rPr>
              <w:t>r</w:t>
            </w:r>
            <w:r w:rsidR="00A60EAB" w:rsidRPr="00176EF7">
              <w:rPr>
                <w:bCs/>
                <w:sz w:val="24"/>
              </w:rPr>
              <w:t>eporting XML Service</w:t>
            </w:r>
            <w:r w:rsidR="005734F3" w:rsidRPr="00176EF7">
              <w:rPr>
                <w:bCs/>
                <w:sz w:val="24"/>
              </w:rPr>
              <w:t xml:space="preserve"> in </w:t>
            </w:r>
            <w:r w:rsidR="00A60EAB" w:rsidRPr="00176EF7">
              <w:rPr>
                <w:bCs/>
                <w:sz w:val="24"/>
              </w:rPr>
              <w:t xml:space="preserve">2009.  </w:t>
            </w:r>
            <w:r w:rsidR="00A60EAB" w:rsidRPr="00176EF7">
              <w:rPr>
                <w:color w:val="000000"/>
                <w:sz w:val="24"/>
              </w:rPr>
              <w:t xml:space="preserve">The QRXS used an industry standard XML format that improved the exchange of data between the user and </w:t>
            </w:r>
            <w:r w:rsidR="005734F3" w:rsidRPr="00176EF7">
              <w:rPr>
                <w:color w:val="000000"/>
                <w:sz w:val="24"/>
              </w:rPr>
              <w:t>the data</w:t>
            </w:r>
            <w:r w:rsidR="004F5007" w:rsidRPr="00176EF7">
              <w:rPr>
                <w:color w:val="000000"/>
                <w:sz w:val="24"/>
              </w:rPr>
              <w:t xml:space="preserve"> </w:t>
            </w:r>
            <w:r w:rsidR="005734F3" w:rsidRPr="00176EF7">
              <w:rPr>
                <w:color w:val="000000"/>
                <w:sz w:val="24"/>
              </w:rPr>
              <w:t>banks</w:t>
            </w:r>
            <w:r w:rsidR="00FA28E1" w:rsidRPr="00176EF7">
              <w:rPr>
                <w:color w:val="000000"/>
                <w:sz w:val="24"/>
              </w:rPr>
              <w:t>.</w:t>
            </w:r>
          </w:p>
          <w:p w:rsidR="00FA28E1" w:rsidRPr="00176EF7" w:rsidRDefault="00FA28E1" w:rsidP="00FA28E1">
            <w:pPr>
              <w:widowControl/>
              <w:autoSpaceDE/>
              <w:autoSpaceDN/>
              <w:adjustRightInd/>
              <w:ind w:left="720"/>
              <w:rPr>
                <w:color w:val="000000"/>
                <w:sz w:val="24"/>
              </w:rPr>
            </w:pPr>
          </w:p>
          <w:p w:rsidR="00FA28E1" w:rsidRPr="00176EF7" w:rsidRDefault="00FA28E1" w:rsidP="00FA28E1">
            <w:pPr>
              <w:widowControl/>
              <w:autoSpaceDE/>
              <w:autoSpaceDN/>
              <w:adjustRightInd/>
              <w:ind w:left="720"/>
              <w:contextualSpacing/>
              <w:rPr>
                <w:b/>
                <w:bCs/>
                <w:iCs/>
                <w:sz w:val="24"/>
              </w:rPr>
            </w:pPr>
            <w:r w:rsidRPr="00176EF7">
              <w:rPr>
                <w:b/>
                <w:bCs/>
                <w:iCs/>
                <w:sz w:val="24"/>
              </w:rPr>
              <w:t>Report forwarding</w:t>
            </w:r>
          </w:p>
          <w:p w:rsidR="005734F3" w:rsidRPr="00176EF7" w:rsidRDefault="00A60EAB" w:rsidP="00FA28E1">
            <w:pPr>
              <w:widowControl/>
              <w:autoSpaceDE/>
              <w:autoSpaceDN/>
              <w:adjustRightInd/>
              <w:ind w:left="720"/>
              <w:contextualSpacing/>
              <w:rPr>
                <w:sz w:val="24"/>
              </w:rPr>
            </w:pPr>
            <w:r w:rsidRPr="00176EF7">
              <w:rPr>
                <w:sz w:val="24"/>
              </w:rPr>
              <w:t>State boards are able to receive medical malpractice, clinical privilege, a</w:t>
            </w:r>
            <w:r w:rsidR="005734F3" w:rsidRPr="00176EF7">
              <w:rPr>
                <w:sz w:val="24"/>
              </w:rPr>
              <w:t>nd professional society actions</w:t>
            </w:r>
            <w:r w:rsidRPr="00176EF7">
              <w:rPr>
                <w:sz w:val="24"/>
              </w:rPr>
              <w:t xml:space="preserve"> </w:t>
            </w:r>
            <w:r w:rsidR="005734F3" w:rsidRPr="00176EF7">
              <w:rPr>
                <w:sz w:val="24"/>
              </w:rPr>
              <w:t xml:space="preserve">that are </w:t>
            </w:r>
            <w:r w:rsidRPr="00176EF7">
              <w:rPr>
                <w:sz w:val="24"/>
              </w:rPr>
              <w:t xml:space="preserve">forwarded electronically by participating reporting entities.  </w:t>
            </w:r>
          </w:p>
          <w:p w:rsidR="0011112F" w:rsidRPr="00176EF7" w:rsidRDefault="0011112F" w:rsidP="00FA28E1">
            <w:pPr>
              <w:widowControl/>
              <w:autoSpaceDE/>
              <w:autoSpaceDN/>
              <w:adjustRightInd/>
              <w:ind w:left="720"/>
              <w:contextualSpacing/>
              <w:rPr>
                <w:b/>
                <w:bCs/>
                <w:iCs/>
                <w:sz w:val="24"/>
              </w:rPr>
            </w:pPr>
          </w:p>
          <w:p w:rsidR="00FA28E1" w:rsidRPr="00176EF7" w:rsidRDefault="00A60EAB" w:rsidP="00FA28E1">
            <w:pPr>
              <w:widowControl/>
              <w:autoSpaceDE/>
              <w:autoSpaceDN/>
              <w:adjustRightInd/>
              <w:ind w:left="720"/>
              <w:contextualSpacing/>
              <w:rPr>
                <w:b/>
                <w:bCs/>
                <w:iCs/>
                <w:sz w:val="24"/>
              </w:rPr>
            </w:pPr>
            <w:r w:rsidRPr="00176EF7">
              <w:rPr>
                <w:b/>
                <w:bCs/>
                <w:iCs/>
                <w:sz w:val="24"/>
              </w:rPr>
              <w:t>Informat</w:t>
            </w:r>
            <w:r w:rsidR="00FA28E1" w:rsidRPr="00176EF7">
              <w:rPr>
                <w:b/>
                <w:bCs/>
                <w:iCs/>
                <w:sz w:val="24"/>
              </w:rPr>
              <w:t>ion Technology Initiatives 2012</w:t>
            </w:r>
          </w:p>
          <w:p w:rsidR="00A60EAB" w:rsidRPr="00176EF7" w:rsidRDefault="00A60EAB" w:rsidP="00FA28E1">
            <w:pPr>
              <w:widowControl/>
              <w:autoSpaceDE/>
              <w:autoSpaceDN/>
              <w:adjustRightInd/>
              <w:ind w:left="720"/>
              <w:contextualSpacing/>
              <w:rPr>
                <w:sz w:val="24"/>
              </w:rPr>
            </w:pPr>
            <w:r w:rsidRPr="00176EF7">
              <w:rPr>
                <w:sz w:val="24"/>
              </w:rPr>
              <w:t xml:space="preserve">The </w:t>
            </w:r>
            <w:r w:rsidR="003A07D3" w:rsidRPr="00176EF7">
              <w:rPr>
                <w:sz w:val="24"/>
              </w:rPr>
              <w:t>NPDB</w:t>
            </w:r>
            <w:r w:rsidRPr="00176EF7">
              <w:rPr>
                <w:sz w:val="24"/>
              </w:rPr>
              <w:t xml:space="preserve"> implemented several IT initiatives to enhance </w:t>
            </w:r>
            <w:r w:rsidR="00BC12A1" w:rsidRPr="00176EF7">
              <w:rPr>
                <w:sz w:val="24"/>
              </w:rPr>
              <w:t xml:space="preserve">the </w:t>
            </w:r>
            <w:r w:rsidRPr="00176EF7">
              <w:rPr>
                <w:sz w:val="24"/>
              </w:rPr>
              <w:t xml:space="preserve">timeliness and quality of </w:t>
            </w:r>
            <w:r w:rsidR="00BC12A1" w:rsidRPr="00176EF7">
              <w:rPr>
                <w:sz w:val="24"/>
              </w:rPr>
              <w:t xml:space="preserve">the </w:t>
            </w:r>
            <w:r w:rsidRPr="00176EF7">
              <w:rPr>
                <w:sz w:val="24"/>
              </w:rPr>
              <w:t>information provided to reduce duplication, to provide work queues, and to improve service delivery.</w:t>
            </w:r>
          </w:p>
          <w:p w:rsidR="00FA28E1" w:rsidRPr="00176EF7" w:rsidRDefault="00FA28E1" w:rsidP="00FA28E1">
            <w:pPr>
              <w:widowControl/>
              <w:autoSpaceDE/>
              <w:autoSpaceDN/>
              <w:adjustRightInd/>
              <w:ind w:left="720"/>
              <w:contextualSpacing/>
              <w:rPr>
                <w:b/>
                <w:bCs/>
                <w:iCs/>
                <w:sz w:val="24"/>
              </w:rPr>
            </w:pPr>
          </w:p>
          <w:p w:rsidR="00FA28E1" w:rsidRPr="00176EF7" w:rsidRDefault="00FA28E1" w:rsidP="00FA28E1">
            <w:pPr>
              <w:widowControl/>
              <w:autoSpaceDE/>
              <w:autoSpaceDN/>
              <w:adjustRightInd/>
              <w:ind w:left="720"/>
              <w:contextualSpacing/>
              <w:rPr>
                <w:b/>
                <w:bCs/>
                <w:iCs/>
                <w:sz w:val="24"/>
              </w:rPr>
            </w:pPr>
            <w:r w:rsidRPr="00176EF7">
              <w:rPr>
                <w:b/>
                <w:bCs/>
                <w:iCs/>
                <w:sz w:val="24"/>
              </w:rPr>
              <w:t>HIPDB Merger with the NPDB</w:t>
            </w:r>
          </w:p>
          <w:p w:rsidR="00A60EAB" w:rsidRPr="00176EF7" w:rsidRDefault="00A60EAB" w:rsidP="00FA28E1">
            <w:pPr>
              <w:widowControl/>
              <w:autoSpaceDE/>
              <w:autoSpaceDN/>
              <w:adjustRightInd/>
              <w:ind w:left="720"/>
              <w:contextualSpacing/>
              <w:rPr>
                <w:sz w:val="24"/>
              </w:rPr>
            </w:pPr>
            <w:r w:rsidRPr="00176EF7">
              <w:rPr>
                <w:sz w:val="24"/>
              </w:rPr>
              <w:t xml:space="preserve">In </w:t>
            </w:r>
            <w:r w:rsidR="00BC12A1" w:rsidRPr="00176EF7">
              <w:rPr>
                <w:sz w:val="24"/>
              </w:rPr>
              <w:t xml:space="preserve">May </w:t>
            </w:r>
            <w:r w:rsidRPr="00176EF7">
              <w:rPr>
                <w:sz w:val="24"/>
              </w:rPr>
              <w:t xml:space="preserve">2013, the two databanks merged reducing the </w:t>
            </w:r>
            <w:r w:rsidR="00BC12A1" w:rsidRPr="00176EF7">
              <w:rPr>
                <w:sz w:val="24"/>
              </w:rPr>
              <w:t xml:space="preserve">redundancy </w:t>
            </w:r>
            <w:r w:rsidRPr="00176EF7">
              <w:rPr>
                <w:sz w:val="24"/>
              </w:rPr>
              <w:t>of the data</w:t>
            </w:r>
            <w:r w:rsidR="004F5007" w:rsidRPr="00176EF7">
              <w:rPr>
                <w:sz w:val="24"/>
              </w:rPr>
              <w:t xml:space="preserve"> </w:t>
            </w:r>
            <w:r w:rsidRPr="00176EF7">
              <w:rPr>
                <w:sz w:val="24"/>
              </w:rPr>
              <w:t xml:space="preserve">bank contents.  The merge may </w:t>
            </w:r>
            <w:r w:rsidR="002D4934" w:rsidRPr="00176EF7">
              <w:rPr>
                <w:sz w:val="24"/>
              </w:rPr>
              <w:t xml:space="preserve">effect </w:t>
            </w:r>
            <w:r w:rsidRPr="00176EF7">
              <w:rPr>
                <w:sz w:val="24"/>
              </w:rPr>
              <w:t xml:space="preserve">cost, utilization, and change perceptions of eligible users. </w:t>
            </w:r>
          </w:p>
          <w:p w:rsidR="0011112F" w:rsidRPr="00176EF7" w:rsidRDefault="0011112F" w:rsidP="00FA28E1">
            <w:pPr>
              <w:widowControl/>
              <w:autoSpaceDE/>
              <w:autoSpaceDN/>
              <w:adjustRightInd/>
              <w:ind w:left="720"/>
              <w:contextualSpacing/>
              <w:rPr>
                <w:sz w:val="24"/>
              </w:rPr>
            </w:pPr>
          </w:p>
          <w:p w:rsidR="0011112F" w:rsidRPr="00176EF7" w:rsidRDefault="0011112F" w:rsidP="00FA28E1">
            <w:pPr>
              <w:widowControl/>
              <w:autoSpaceDE/>
              <w:autoSpaceDN/>
              <w:adjustRightInd/>
              <w:ind w:left="720"/>
              <w:contextualSpacing/>
              <w:rPr>
                <w:sz w:val="24"/>
              </w:rPr>
            </w:pPr>
          </w:p>
        </w:tc>
      </w:tr>
    </w:tbl>
    <w:p w:rsidR="00A60EAB" w:rsidRPr="00176EF7" w:rsidRDefault="00A60EAB" w:rsidP="00A60EAB">
      <w:pPr>
        <w:numPr>
          <w:ilvl w:val="0"/>
          <w:numId w:val="1"/>
        </w:numPr>
        <w:ind w:left="360"/>
        <w:rPr>
          <w:sz w:val="24"/>
        </w:rPr>
      </w:pPr>
      <w:r w:rsidRPr="00176EF7">
        <w:rPr>
          <w:b/>
          <w:sz w:val="24"/>
          <w:u w:val="single"/>
        </w:rPr>
        <w:t>Use of Improved Information Technology and Burden Reduction</w:t>
      </w:r>
    </w:p>
    <w:p w:rsidR="00A60EAB" w:rsidRPr="00176EF7" w:rsidRDefault="00A60EAB" w:rsidP="00A60EAB">
      <w:pPr>
        <w:widowControl/>
        <w:rPr>
          <w:sz w:val="24"/>
        </w:rPr>
      </w:pPr>
    </w:p>
    <w:p w:rsidR="004732D9" w:rsidRPr="00176EF7" w:rsidRDefault="004F5007" w:rsidP="00A60EAB">
      <w:pPr>
        <w:widowControl/>
        <w:autoSpaceDE/>
        <w:autoSpaceDN/>
        <w:adjustRightInd/>
        <w:rPr>
          <w:sz w:val="24"/>
        </w:rPr>
      </w:pPr>
      <w:r w:rsidRPr="00176EF7">
        <w:rPr>
          <w:sz w:val="24"/>
        </w:rPr>
        <w:t>Compared to previous surveys of the NPDB, t</w:t>
      </w:r>
      <w:r w:rsidR="00A60EAB" w:rsidRPr="00176EF7">
        <w:rPr>
          <w:sz w:val="24"/>
        </w:rPr>
        <w:t xml:space="preserve">he </w:t>
      </w:r>
      <w:r w:rsidRPr="00176EF7">
        <w:rPr>
          <w:sz w:val="24"/>
        </w:rPr>
        <w:t>current survey</w:t>
      </w:r>
      <w:r w:rsidR="00A60EAB" w:rsidRPr="00176EF7">
        <w:rPr>
          <w:sz w:val="24"/>
        </w:rPr>
        <w:t xml:space="preserve"> design will be least burdensome for the respondents, taking advantage of technological advancements that have occurred since the</w:t>
      </w:r>
      <w:r w:rsidR="00BC12A1" w:rsidRPr="00176EF7">
        <w:rPr>
          <w:sz w:val="24"/>
        </w:rPr>
        <w:t xml:space="preserve"> fielding of the 2008</w:t>
      </w:r>
      <w:r w:rsidR="00A60EAB" w:rsidRPr="00176EF7">
        <w:rPr>
          <w:sz w:val="24"/>
        </w:rPr>
        <w:t xml:space="preserve"> survey.  </w:t>
      </w:r>
      <w:r w:rsidR="00236AAE" w:rsidRPr="00176EF7">
        <w:rPr>
          <w:sz w:val="24"/>
        </w:rPr>
        <w:t>Users access the NPDB by internet</w:t>
      </w:r>
      <w:r w:rsidRPr="00176EF7">
        <w:rPr>
          <w:sz w:val="24"/>
        </w:rPr>
        <w:t xml:space="preserve"> through IQRS</w:t>
      </w:r>
      <w:r w:rsidR="00236AAE" w:rsidRPr="00176EF7">
        <w:rPr>
          <w:sz w:val="24"/>
        </w:rPr>
        <w:t>; therefore, the p</w:t>
      </w:r>
      <w:r w:rsidR="00A60EAB" w:rsidRPr="00176EF7">
        <w:rPr>
          <w:sz w:val="24"/>
        </w:rPr>
        <w:t>rimary data collection for the sur</w:t>
      </w:r>
      <w:r w:rsidR="00236AAE" w:rsidRPr="00176EF7">
        <w:rPr>
          <w:sz w:val="24"/>
        </w:rPr>
        <w:t>vey will utilize web technology.</w:t>
      </w:r>
      <w:r w:rsidR="008C4528" w:rsidRPr="00176EF7">
        <w:rPr>
          <w:sz w:val="24"/>
        </w:rPr>
        <w:t xml:space="preserve">  </w:t>
      </w:r>
      <w:r w:rsidR="004732D9" w:rsidRPr="00176EF7">
        <w:rPr>
          <w:sz w:val="24"/>
        </w:rPr>
        <w:t xml:space="preserve">The DPDB will release an </w:t>
      </w:r>
      <w:r w:rsidR="004732D9" w:rsidRPr="00176EF7">
        <w:rPr>
          <w:sz w:val="24"/>
        </w:rPr>
        <w:lastRenderedPageBreak/>
        <w:t>online newsletter that will include an article highlighting the purpose of the surv</w:t>
      </w:r>
      <w:r w:rsidRPr="00176EF7">
        <w:rPr>
          <w:sz w:val="24"/>
        </w:rPr>
        <w:t xml:space="preserve">ey to encourage sampled respondents to provide valuable feedback, see Statement B exhibit </w:t>
      </w:r>
      <w:r w:rsidR="002C77BA" w:rsidRPr="00176EF7">
        <w:rPr>
          <w:sz w:val="24"/>
        </w:rPr>
        <w:t>7</w:t>
      </w:r>
      <w:r w:rsidRPr="00176EF7">
        <w:rPr>
          <w:sz w:val="24"/>
        </w:rPr>
        <w:t>.</w:t>
      </w:r>
    </w:p>
    <w:p w:rsidR="004732D9" w:rsidRPr="00176EF7" w:rsidRDefault="004732D9" w:rsidP="00A60EAB">
      <w:pPr>
        <w:widowControl/>
        <w:autoSpaceDE/>
        <w:autoSpaceDN/>
        <w:adjustRightInd/>
        <w:rPr>
          <w:sz w:val="24"/>
        </w:rPr>
      </w:pPr>
    </w:p>
    <w:p w:rsidR="00A60EAB" w:rsidRPr="00176EF7" w:rsidRDefault="004F5007" w:rsidP="00A60EAB">
      <w:pPr>
        <w:widowControl/>
        <w:autoSpaceDE/>
        <w:autoSpaceDN/>
        <w:adjustRightInd/>
        <w:rPr>
          <w:sz w:val="24"/>
        </w:rPr>
      </w:pPr>
      <w:r w:rsidRPr="00176EF7">
        <w:rPr>
          <w:sz w:val="24"/>
        </w:rPr>
        <w:t>Communication with t</w:t>
      </w:r>
      <w:r w:rsidR="00882ECD" w:rsidRPr="00176EF7">
        <w:rPr>
          <w:sz w:val="24"/>
        </w:rPr>
        <w:t>he responden</w:t>
      </w:r>
      <w:r w:rsidRPr="00176EF7">
        <w:rPr>
          <w:sz w:val="24"/>
        </w:rPr>
        <w:t xml:space="preserve">ts about the survey will be </w:t>
      </w:r>
      <w:r w:rsidR="00882ECD" w:rsidRPr="00176EF7">
        <w:rPr>
          <w:sz w:val="24"/>
        </w:rPr>
        <w:t xml:space="preserve">through </w:t>
      </w:r>
      <w:r w:rsidR="00BC12A1" w:rsidRPr="00176EF7">
        <w:rPr>
          <w:sz w:val="24"/>
        </w:rPr>
        <w:t>email</w:t>
      </w:r>
      <w:r w:rsidR="00882ECD" w:rsidRPr="00176EF7">
        <w:rPr>
          <w:sz w:val="24"/>
        </w:rPr>
        <w:t xml:space="preserve"> </w:t>
      </w:r>
      <w:r w:rsidRPr="00176EF7">
        <w:rPr>
          <w:sz w:val="24"/>
        </w:rPr>
        <w:t xml:space="preserve">for the </w:t>
      </w:r>
      <w:r w:rsidR="0097252D" w:rsidRPr="00176EF7">
        <w:rPr>
          <w:sz w:val="24"/>
        </w:rPr>
        <w:t xml:space="preserve">introductory </w:t>
      </w:r>
      <w:r w:rsidR="00882ECD" w:rsidRPr="00176EF7">
        <w:rPr>
          <w:sz w:val="24"/>
        </w:rPr>
        <w:t xml:space="preserve">letter, </w:t>
      </w:r>
      <w:r w:rsidRPr="00176EF7">
        <w:rPr>
          <w:sz w:val="24"/>
        </w:rPr>
        <w:t xml:space="preserve">including a web link for </w:t>
      </w:r>
      <w:r w:rsidR="00882ECD" w:rsidRPr="00176EF7">
        <w:rPr>
          <w:sz w:val="24"/>
        </w:rPr>
        <w:t xml:space="preserve">implementation of a web based survey and all follow up contacts.   </w:t>
      </w:r>
      <w:r w:rsidR="004732D9" w:rsidRPr="00176EF7">
        <w:rPr>
          <w:sz w:val="24"/>
        </w:rPr>
        <w:t xml:space="preserve">Additional details are provided in Statement B, exhibits </w:t>
      </w:r>
      <w:r w:rsidR="002C77BA" w:rsidRPr="00176EF7">
        <w:rPr>
          <w:sz w:val="24"/>
        </w:rPr>
        <w:t xml:space="preserve">2 </w:t>
      </w:r>
      <w:r w:rsidR="004732D9" w:rsidRPr="00176EF7">
        <w:rPr>
          <w:sz w:val="24"/>
        </w:rPr>
        <w:t xml:space="preserve">and </w:t>
      </w:r>
      <w:r w:rsidR="002C77BA" w:rsidRPr="00176EF7">
        <w:rPr>
          <w:sz w:val="24"/>
        </w:rPr>
        <w:t>3</w:t>
      </w:r>
      <w:r w:rsidR="004732D9" w:rsidRPr="00176EF7">
        <w:rPr>
          <w:sz w:val="24"/>
        </w:rPr>
        <w:t>, displaying interactive web tools that support the NPDB, including al</w:t>
      </w:r>
      <w:r w:rsidR="00237417">
        <w:rPr>
          <w:sz w:val="24"/>
        </w:rPr>
        <w:t>erts regarding emails from the N</w:t>
      </w:r>
      <w:r w:rsidR="004732D9" w:rsidRPr="00176EF7">
        <w:rPr>
          <w:sz w:val="24"/>
        </w:rPr>
        <w:t>PDB or reports waiting to be reviewed.</w:t>
      </w:r>
      <w:r w:rsidRPr="00176EF7">
        <w:rPr>
          <w:sz w:val="24"/>
        </w:rPr>
        <w:t xml:space="preserve">  </w:t>
      </w:r>
      <w:r w:rsidR="0097252D" w:rsidRPr="00176EF7">
        <w:rPr>
          <w:sz w:val="24"/>
        </w:rPr>
        <w:t>Utiliz</w:t>
      </w:r>
      <w:r w:rsidR="004732D9" w:rsidRPr="00176EF7">
        <w:rPr>
          <w:sz w:val="24"/>
        </w:rPr>
        <w:t>ing this</w:t>
      </w:r>
      <w:r w:rsidR="0097252D" w:rsidRPr="00176EF7">
        <w:rPr>
          <w:sz w:val="24"/>
        </w:rPr>
        <w:t xml:space="preserve"> established internal </w:t>
      </w:r>
      <w:r w:rsidRPr="00176EF7">
        <w:rPr>
          <w:sz w:val="24"/>
        </w:rPr>
        <w:t>email</w:t>
      </w:r>
      <w:r w:rsidR="0097252D" w:rsidRPr="00176EF7">
        <w:rPr>
          <w:sz w:val="24"/>
        </w:rPr>
        <w:t xml:space="preserve"> notification system </w:t>
      </w:r>
      <w:r w:rsidR="00A60EAB" w:rsidRPr="00176EF7">
        <w:rPr>
          <w:sz w:val="24"/>
        </w:rPr>
        <w:t>is</w:t>
      </w:r>
      <w:r w:rsidR="0097252D" w:rsidRPr="00176EF7">
        <w:rPr>
          <w:sz w:val="24"/>
        </w:rPr>
        <w:t xml:space="preserve"> a new method </w:t>
      </w:r>
      <w:r w:rsidR="00A60EAB" w:rsidRPr="00176EF7">
        <w:rPr>
          <w:sz w:val="24"/>
        </w:rPr>
        <w:t xml:space="preserve">designed </w:t>
      </w:r>
      <w:r w:rsidR="00BC12A1" w:rsidRPr="00176EF7">
        <w:rPr>
          <w:sz w:val="24"/>
        </w:rPr>
        <w:t xml:space="preserve">to enhance response rates </w:t>
      </w:r>
      <w:r w:rsidR="0097252D" w:rsidRPr="00176EF7">
        <w:rPr>
          <w:sz w:val="24"/>
        </w:rPr>
        <w:t xml:space="preserve">and </w:t>
      </w:r>
      <w:r w:rsidR="00BC12A1" w:rsidRPr="00176EF7">
        <w:rPr>
          <w:sz w:val="24"/>
        </w:rPr>
        <w:t>to avoid survey</w:t>
      </w:r>
      <w:r w:rsidR="00A60EAB" w:rsidRPr="00176EF7">
        <w:rPr>
          <w:sz w:val="24"/>
        </w:rPr>
        <w:t xml:space="preserve"> emails from being classified erroneously as spam.  </w:t>
      </w:r>
    </w:p>
    <w:p w:rsidR="00A60EAB" w:rsidRPr="00176EF7" w:rsidRDefault="00A60EAB" w:rsidP="00A60EAB">
      <w:pPr>
        <w:widowControl/>
        <w:autoSpaceDE/>
        <w:autoSpaceDN/>
        <w:adjustRightInd/>
        <w:rPr>
          <w:sz w:val="24"/>
        </w:rPr>
      </w:pPr>
    </w:p>
    <w:p w:rsidR="00A60EAB" w:rsidRPr="00176EF7" w:rsidRDefault="00A60EAB" w:rsidP="00A60EAB">
      <w:pPr>
        <w:widowControl/>
        <w:autoSpaceDE/>
        <w:autoSpaceDN/>
        <w:adjustRightInd/>
        <w:rPr>
          <w:sz w:val="24"/>
        </w:rPr>
      </w:pPr>
      <w:r w:rsidRPr="00176EF7">
        <w:rPr>
          <w:sz w:val="24"/>
        </w:rPr>
        <w:t xml:space="preserve">Utilizing web technology easily allows for skip patterns and </w:t>
      </w:r>
      <w:r w:rsidR="00BC12A1" w:rsidRPr="00176EF7">
        <w:rPr>
          <w:sz w:val="24"/>
        </w:rPr>
        <w:t>enables r</w:t>
      </w:r>
      <w:r w:rsidRPr="00176EF7">
        <w:rPr>
          <w:sz w:val="24"/>
        </w:rPr>
        <w:t>espondent</w:t>
      </w:r>
      <w:r w:rsidR="00BC12A1" w:rsidRPr="00176EF7">
        <w:rPr>
          <w:sz w:val="24"/>
        </w:rPr>
        <w:t>s</w:t>
      </w:r>
      <w:r w:rsidRPr="00176EF7">
        <w:rPr>
          <w:sz w:val="24"/>
        </w:rPr>
        <w:t xml:space="preserve"> to complete relevant survey content</w:t>
      </w:r>
      <w:r w:rsidR="00BC12A1" w:rsidRPr="00176EF7">
        <w:rPr>
          <w:sz w:val="24"/>
        </w:rPr>
        <w:t xml:space="preserve"> at any time </w:t>
      </w:r>
      <w:r w:rsidR="006D7B54" w:rsidRPr="00176EF7">
        <w:rPr>
          <w:sz w:val="24"/>
        </w:rPr>
        <w:t xml:space="preserve">as </w:t>
      </w:r>
      <w:r w:rsidR="00BC12A1" w:rsidRPr="00176EF7">
        <w:rPr>
          <w:sz w:val="24"/>
        </w:rPr>
        <w:t>t</w:t>
      </w:r>
      <w:r w:rsidRPr="00176EF7">
        <w:rPr>
          <w:sz w:val="24"/>
        </w:rPr>
        <w:t xml:space="preserve">he secure web site hosting the survey is accessible 24 hours a day. Additionally, respondents may stop the survey if necessary and return to the secure web site when convenient without having to start the survey over.  </w:t>
      </w:r>
      <w:r w:rsidR="002D7B0A" w:rsidRPr="00176EF7">
        <w:rPr>
          <w:sz w:val="24"/>
        </w:rPr>
        <w:t>The m</w:t>
      </w:r>
      <w:r w:rsidRPr="00176EF7">
        <w:rPr>
          <w:sz w:val="24"/>
        </w:rPr>
        <w:t>ajority of surveys are expected to be completed via the web</w:t>
      </w:r>
      <w:r w:rsidR="004732D9" w:rsidRPr="00176EF7">
        <w:rPr>
          <w:sz w:val="24"/>
        </w:rPr>
        <w:t xml:space="preserve"> with an option to complete surveys over</w:t>
      </w:r>
      <w:r w:rsidRPr="00176EF7">
        <w:rPr>
          <w:sz w:val="24"/>
        </w:rPr>
        <w:t xml:space="preserve"> the telephone </w:t>
      </w:r>
      <w:r w:rsidR="004732D9" w:rsidRPr="00176EF7">
        <w:rPr>
          <w:sz w:val="24"/>
        </w:rPr>
        <w:t>by request</w:t>
      </w:r>
      <w:r w:rsidRPr="00176EF7">
        <w:rPr>
          <w:sz w:val="24"/>
        </w:rPr>
        <w:t xml:space="preserve">.  </w:t>
      </w:r>
    </w:p>
    <w:p w:rsidR="00A60EAB" w:rsidRPr="00176EF7" w:rsidRDefault="00FA28E1" w:rsidP="00FA28E1">
      <w:pPr>
        <w:widowControl/>
        <w:tabs>
          <w:tab w:val="left" w:pos="3630"/>
        </w:tabs>
        <w:autoSpaceDE/>
        <w:autoSpaceDN/>
        <w:adjustRightInd/>
        <w:rPr>
          <w:sz w:val="24"/>
        </w:rPr>
      </w:pPr>
      <w:r w:rsidRPr="00176EF7">
        <w:rPr>
          <w:sz w:val="24"/>
        </w:rPr>
        <w:tab/>
      </w:r>
    </w:p>
    <w:p w:rsidR="004F5007" w:rsidRPr="00176EF7" w:rsidRDefault="004F5007" w:rsidP="00FA28E1">
      <w:pPr>
        <w:widowControl/>
        <w:tabs>
          <w:tab w:val="left" w:pos="3630"/>
        </w:tabs>
        <w:autoSpaceDE/>
        <w:autoSpaceDN/>
        <w:adjustRightInd/>
        <w:rPr>
          <w:sz w:val="24"/>
        </w:rPr>
      </w:pPr>
    </w:p>
    <w:p w:rsidR="00A60EAB" w:rsidRPr="00176EF7" w:rsidRDefault="00A60EAB" w:rsidP="00A60EAB">
      <w:pPr>
        <w:numPr>
          <w:ilvl w:val="0"/>
          <w:numId w:val="1"/>
        </w:numPr>
        <w:ind w:left="360"/>
        <w:rPr>
          <w:b/>
          <w:sz w:val="24"/>
        </w:rPr>
      </w:pPr>
      <w:r w:rsidRPr="00176EF7">
        <w:rPr>
          <w:b/>
          <w:sz w:val="24"/>
          <w:u w:val="single"/>
        </w:rPr>
        <w:t>Efforts to  Identify Duplication and Use of Similar Information</w:t>
      </w:r>
    </w:p>
    <w:p w:rsidR="00A60EAB" w:rsidRPr="00176EF7" w:rsidRDefault="00A60EAB" w:rsidP="00A60EAB">
      <w:pPr>
        <w:ind w:left="720"/>
        <w:rPr>
          <w:b/>
          <w:sz w:val="24"/>
        </w:rPr>
      </w:pPr>
    </w:p>
    <w:p w:rsidR="00A60EAB" w:rsidRPr="00176EF7" w:rsidRDefault="00A60EAB" w:rsidP="00A60EAB">
      <w:pPr>
        <w:widowControl/>
        <w:autoSpaceDE/>
        <w:autoSpaceDN/>
        <w:adjustRightInd/>
        <w:rPr>
          <w:sz w:val="24"/>
        </w:rPr>
      </w:pPr>
      <w:r w:rsidRPr="00176EF7">
        <w:rPr>
          <w:sz w:val="24"/>
        </w:rPr>
        <w:t>This survey seeks to obtain information unavailable through existing sources.  The results of the 2001 and 2008 survey will be used to the extent possible for comparison with current results.</w:t>
      </w:r>
    </w:p>
    <w:p w:rsidR="00A60EAB" w:rsidRPr="00176EF7" w:rsidRDefault="00A60EAB" w:rsidP="002C77BA">
      <w:pPr>
        <w:widowControl/>
        <w:autoSpaceDE/>
        <w:autoSpaceDN/>
        <w:adjustRightInd/>
        <w:spacing w:after="200" w:line="276" w:lineRule="auto"/>
        <w:rPr>
          <w:color w:val="4F81BD"/>
          <w:sz w:val="24"/>
        </w:rPr>
      </w:pPr>
    </w:p>
    <w:p w:rsidR="00A60EAB" w:rsidRPr="00176EF7" w:rsidRDefault="00A60EAB" w:rsidP="00A60EAB">
      <w:pPr>
        <w:numPr>
          <w:ilvl w:val="0"/>
          <w:numId w:val="1"/>
        </w:numPr>
        <w:ind w:left="360"/>
        <w:rPr>
          <w:sz w:val="24"/>
        </w:rPr>
      </w:pPr>
      <w:r w:rsidRPr="00176EF7">
        <w:rPr>
          <w:b/>
          <w:sz w:val="24"/>
          <w:u w:val="single"/>
        </w:rPr>
        <w:t>Impact on Small Businesses or Other Small Entities</w:t>
      </w:r>
    </w:p>
    <w:p w:rsidR="00A60EAB" w:rsidRPr="00176EF7" w:rsidRDefault="00A60EAB" w:rsidP="00A60EAB">
      <w:pPr>
        <w:rPr>
          <w:color w:val="000000"/>
          <w:sz w:val="24"/>
        </w:rPr>
      </w:pPr>
    </w:p>
    <w:p w:rsidR="004732D9" w:rsidRPr="00176EF7" w:rsidRDefault="004732D9" w:rsidP="004732D9">
      <w:pPr>
        <w:rPr>
          <w:sz w:val="24"/>
        </w:rPr>
      </w:pPr>
      <w:r w:rsidRPr="00176EF7">
        <w:rPr>
          <w:sz w:val="24"/>
        </w:rPr>
        <w:t xml:space="preserve">The </w:t>
      </w:r>
      <w:r w:rsidR="003A07D3" w:rsidRPr="00176EF7">
        <w:rPr>
          <w:sz w:val="24"/>
        </w:rPr>
        <w:t>NPDB</w:t>
      </w:r>
      <w:r w:rsidRPr="00176EF7">
        <w:rPr>
          <w:sz w:val="24"/>
        </w:rPr>
        <w:t xml:space="preserve"> will minimize the burden by sampling, asking for readily available information, and using easy-to-complete information collection instruments.  </w:t>
      </w:r>
    </w:p>
    <w:p w:rsidR="004732D9" w:rsidRPr="00176EF7" w:rsidRDefault="004732D9" w:rsidP="004732D9">
      <w:pPr>
        <w:rPr>
          <w:sz w:val="24"/>
        </w:rPr>
      </w:pPr>
      <w:r w:rsidRPr="00176EF7">
        <w:rPr>
          <w:sz w:val="24"/>
        </w:rPr>
        <w:t xml:space="preserve"> </w:t>
      </w:r>
    </w:p>
    <w:p w:rsidR="004732D9" w:rsidRPr="00176EF7" w:rsidRDefault="00A60EAB" w:rsidP="00A60EAB">
      <w:pPr>
        <w:widowControl/>
        <w:autoSpaceDE/>
        <w:autoSpaceDN/>
        <w:adjustRightInd/>
        <w:rPr>
          <w:sz w:val="24"/>
        </w:rPr>
      </w:pPr>
      <w:r w:rsidRPr="00176EF7">
        <w:rPr>
          <w:sz w:val="24"/>
        </w:rPr>
        <w:t xml:space="preserve">We expect eligible users of small entities </w:t>
      </w:r>
      <w:r w:rsidR="00882ECD" w:rsidRPr="00176EF7">
        <w:rPr>
          <w:sz w:val="24"/>
        </w:rPr>
        <w:t xml:space="preserve">may </w:t>
      </w:r>
      <w:r w:rsidRPr="00176EF7">
        <w:rPr>
          <w:sz w:val="24"/>
        </w:rPr>
        <w:t>have different suggestions</w:t>
      </w:r>
      <w:r w:rsidR="0013568B" w:rsidRPr="00176EF7">
        <w:rPr>
          <w:sz w:val="24"/>
        </w:rPr>
        <w:t xml:space="preserve"> than large entities; reflecting d</w:t>
      </w:r>
      <w:r w:rsidR="00882ECD" w:rsidRPr="00176EF7">
        <w:rPr>
          <w:sz w:val="24"/>
        </w:rPr>
        <w:t>iffering</w:t>
      </w:r>
      <w:r w:rsidRPr="00176EF7">
        <w:rPr>
          <w:sz w:val="24"/>
        </w:rPr>
        <w:t xml:space="preserve"> priorities</w:t>
      </w:r>
      <w:r w:rsidR="00882ECD" w:rsidRPr="00176EF7">
        <w:rPr>
          <w:sz w:val="24"/>
        </w:rPr>
        <w:t xml:space="preserve"> </w:t>
      </w:r>
      <w:r w:rsidRPr="00176EF7">
        <w:rPr>
          <w:sz w:val="24"/>
        </w:rPr>
        <w:t>and perspectives</w:t>
      </w:r>
      <w:r w:rsidR="0013568B" w:rsidRPr="00176EF7">
        <w:rPr>
          <w:sz w:val="24"/>
        </w:rPr>
        <w:t>.  Fe</w:t>
      </w:r>
      <w:r w:rsidRPr="00176EF7">
        <w:rPr>
          <w:sz w:val="24"/>
        </w:rPr>
        <w:t xml:space="preserve">edback </w:t>
      </w:r>
      <w:r w:rsidR="0013568B" w:rsidRPr="00176EF7">
        <w:rPr>
          <w:sz w:val="24"/>
        </w:rPr>
        <w:t xml:space="preserve">of all entities, and in particular the inclusion of small entities, </w:t>
      </w:r>
      <w:r w:rsidRPr="00176EF7">
        <w:rPr>
          <w:sz w:val="24"/>
        </w:rPr>
        <w:t>is of equal value and importance.  In order to determine the differences, the same survey instru</w:t>
      </w:r>
      <w:r w:rsidR="0014735B" w:rsidRPr="00176EF7">
        <w:rPr>
          <w:sz w:val="24"/>
        </w:rPr>
        <w:t xml:space="preserve">ment will be used for all users.  </w:t>
      </w:r>
    </w:p>
    <w:p w:rsidR="004732D9" w:rsidRPr="00176EF7" w:rsidRDefault="004732D9" w:rsidP="00A60EAB">
      <w:pPr>
        <w:widowControl/>
        <w:autoSpaceDE/>
        <w:autoSpaceDN/>
        <w:adjustRightInd/>
        <w:rPr>
          <w:sz w:val="24"/>
        </w:rPr>
      </w:pPr>
    </w:p>
    <w:p w:rsidR="00A60EAB" w:rsidRPr="00176EF7" w:rsidRDefault="0014735B" w:rsidP="00A60EAB">
      <w:pPr>
        <w:widowControl/>
        <w:autoSpaceDE/>
        <w:autoSpaceDN/>
        <w:adjustRightInd/>
        <w:rPr>
          <w:sz w:val="24"/>
        </w:rPr>
      </w:pPr>
      <w:r w:rsidRPr="00176EF7">
        <w:rPr>
          <w:sz w:val="24"/>
        </w:rPr>
        <w:t>T</w:t>
      </w:r>
      <w:r w:rsidR="00A60EAB" w:rsidRPr="00176EF7">
        <w:rPr>
          <w:sz w:val="24"/>
        </w:rPr>
        <w:t>he following key factors have been implemented to reduce the burden for all users</w:t>
      </w:r>
      <w:r w:rsidR="00FD6878" w:rsidRPr="00176EF7">
        <w:rPr>
          <w:sz w:val="24"/>
        </w:rPr>
        <w:t>,</w:t>
      </w:r>
      <w:r w:rsidR="00A60EAB" w:rsidRPr="00176EF7">
        <w:rPr>
          <w:sz w:val="24"/>
        </w:rPr>
        <w:t xml:space="preserve"> especially small entities. </w:t>
      </w:r>
    </w:p>
    <w:p w:rsidR="00771854" w:rsidRPr="00176EF7" w:rsidRDefault="00771854" w:rsidP="00A60EAB">
      <w:pPr>
        <w:widowControl/>
        <w:autoSpaceDE/>
        <w:autoSpaceDN/>
        <w:adjustRightInd/>
        <w:rPr>
          <w:sz w:val="24"/>
        </w:rPr>
      </w:pPr>
    </w:p>
    <w:p w:rsidR="004732D9" w:rsidRPr="00176EF7" w:rsidRDefault="004732D9" w:rsidP="00023D0B">
      <w:pPr>
        <w:widowControl/>
        <w:numPr>
          <w:ilvl w:val="0"/>
          <w:numId w:val="7"/>
        </w:numPr>
        <w:autoSpaceDE/>
        <w:autoSpaceDN/>
        <w:adjustRightInd/>
        <w:spacing w:after="200" w:line="276" w:lineRule="auto"/>
        <w:ind w:left="720"/>
        <w:contextualSpacing/>
        <w:rPr>
          <w:b/>
          <w:bCs/>
          <w:sz w:val="24"/>
          <w:u w:val="single"/>
        </w:rPr>
      </w:pPr>
      <w:r w:rsidRPr="00176EF7">
        <w:rPr>
          <w:b/>
          <w:bCs/>
          <w:sz w:val="24"/>
        </w:rPr>
        <w:t>Forms design</w:t>
      </w:r>
    </w:p>
    <w:p w:rsidR="00023D0B" w:rsidRPr="00176EF7" w:rsidRDefault="00A60EAB" w:rsidP="004732D9">
      <w:pPr>
        <w:widowControl/>
        <w:autoSpaceDE/>
        <w:autoSpaceDN/>
        <w:adjustRightInd/>
        <w:spacing w:after="200" w:line="276" w:lineRule="auto"/>
        <w:ind w:left="720"/>
        <w:contextualSpacing/>
        <w:rPr>
          <w:bCs/>
          <w:sz w:val="24"/>
        </w:rPr>
      </w:pPr>
      <w:r w:rsidRPr="00176EF7">
        <w:rPr>
          <w:bCs/>
          <w:sz w:val="24"/>
        </w:rPr>
        <w:t>The questionnaires contain skip patterns throughout so that respondents will only answer those questions pertaining to their specific entity and activity type.</w:t>
      </w:r>
    </w:p>
    <w:p w:rsidR="004732D9" w:rsidRPr="00176EF7" w:rsidRDefault="004732D9" w:rsidP="004732D9">
      <w:pPr>
        <w:widowControl/>
        <w:autoSpaceDE/>
        <w:autoSpaceDN/>
        <w:adjustRightInd/>
        <w:spacing w:after="200" w:line="276" w:lineRule="auto"/>
        <w:ind w:left="720"/>
        <w:contextualSpacing/>
        <w:rPr>
          <w:bCs/>
          <w:sz w:val="24"/>
          <w:u w:val="single"/>
        </w:rPr>
      </w:pPr>
    </w:p>
    <w:p w:rsidR="004732D9" w:rsidRPr="00176EF7" w:rsidRDefault="00A60EAB" w:rsidP="00A60EAB">
      <w:pPr>
        <w:widowControl/>
        <w:numPr>
          <w:ilvl w:val="0"/>
          <w:numId w:val="7"/>
        </w:numPr>
        <w:autoSpaceDE/>
        <w:autoSpaceDN/>
        <w:adjustRightInd/>
        <w:spacing w:after="200" w:line="276" w:lineRule="auto"/>
        <w:ind w:left="720"/>
        <w:contextualSpacing/>
        <w:rPr>
          <w:b/>
          <w:sz w:val="24"/>
        </w:rPr>
      </w:pPr>
      <w:r w:rsidRPr="00176EF7">
        <w:rPr>
          <w:b/>
          <w:bCs/>
          <w:sz w:val="24"/>
        </w:rPr>
        <w:t>Use of</w:t>
      </w:r>
      <w:r w:rsidR="004732D9" w:rsidRPr="00176EF7">
        <w:rPr>
          <w:b/>
          <w:bCs/>
          <w:sz w:val="24"/>
        </w:rPr>
        <w:t xml:space="preserve"> existing administrative data</w:t>
      </w:r>
    </w:p>
    <w:p w:rsidR="00E80D24" w:rsidRPr="00176EF7" w:rsidRDefault="00A60EAB" w:rsidP="004732D9">
      <w:pPr>
        <w:widowControl/>
        <w:autoSpaceDE/>
        <w:autoSpaceDN/>
        <w:adjustRightInd/>
        <w:spacing w:after="200" w:line="276" w:lineRule="auto"/>
        <w:ind w:left="720"/>
        <w:contextualSpacing/>
        <w:rPr>
          <w:sz w:val="24"/>
        </w:rPr>
      </w:pPr>
      <w:r w:rsidRPr="00176EF7">
        <w:rPr>
          <w:bCs/>
          <w:sz w:val="24"/>
        </w:rPr>
        <w:t xml:space="preserve">To further reduce respondent burden, rather than collect all information directly, </w:t>
      </w:r>
      <w:r w:rsidR="004732D9" w:rsidRPr="00176EF7">
        <w:rPr>
          <w:bCs/>
          <w:sz w:val="24"/>
        </w:rPr>
        <w:t xml:space="preserve">the </w:t>
      </w:r>
      <w:r w:rsidR="003A07D3" w:rsidRPr="00176EF7">
        <w:rPr>
          <w:bCs/>
          <w:sz w:val="24"/>
        </w:rPr>
        <w:t>NPDB</w:t>
      </w:r>
      <w:r w:rsidR="004732D9" w:rsidRPr="00176EF7">
        <w:rPr>
          <w:bCs/>
          <w:sz w:val="24"/>
        </w:rPr>
        <w:t xml:space="preserve"> administrative records </w:t>
      </w:r>
      <w:r w:rsidRPr="00176EF7">
        <w:rPr>
          <w:bCs/>
          <w:sz w:val="24"/>
        </w:rPr>
        <w:t xml:space="preserve">will </w:t>
      </w:r>
      <w:r w:rsidR="004732D9" w:rsidRPr="00176EF7">
        <w:rPr>
          <w:bCs/>
          <w:sz w:val="24"/>
        </w:rPr>
        <w:t xml:space="preserve">provide </w:t>
      </w:r>
      <w:r w:rsidRPr="00176EF7">
        <w:rPr>
          <w:bCs/>
          <w:sz w:val="24"/>
        </w:rPr>
        <w:t xml:space="preserve">summary </w:t>
      </w:r>
      <w:r w:rsidR="004732D9" w:rsidRPr="00176EF7">
        <w:rPr>
          <w:bCs/>
          <w:sz w:val="24"/>
        </w:rPr>
        <w:t>statistics and characteristics</w:t>
      </w:r>
      <w:r w:rsidRPr="00176EF7">
        <w:rPr>
          <w:bCs/>
          <w:sz w:val="24"/>
        </w:rPr>
        <w:t xml:space="preserve">.  </w:t>
      </w:r>
    </w:p>
    <w:p w:rsidR="00A60EAB" w:rsidRPr="00176EF7" w:rsidRDefault="00A60EAB" w:rsidP="00A60EAB">
      <w:pPr>
        <w:widowControl/>
        <w:autoSpaceDE/>
        <w:autoSpaceDN/>
        <w:adjustRightInd/>
        <w:rPr>
          <w:sz w:val="24"/>
        </w:rPr>
      </w:pPr>
    </w:p>
    <w:p w:rsidR="00A60EAB" w:rsidRPr="00176EF7" w:rsidRDefault="00A60EAB" w:rsidP="00A60EAB">
      <w:pPr>
        <w:rPr>
          <w:sz w:val="24"/>
        </w:rPr>
      </w:pPr>
    </w:p>
    <w:p w:rsidR="00A60EAB" w:rsidRPr="00176EF7" w:rsidRDefault="00A60EAB" w:rsidP="00A60EAB">
      <w:pPr>
        <w:numPr>
          <w:ilvl w:val="0"/>
          <w:numId w:val="1"/>
        </w:numPr>
        <w:ind w:left="360"/>
        <w:rPr>
          <w:b/>
          <w:sz w:val="24"/>
        </w:rPr>
      </w:pPr>
      <w:r w:rsidRPr="00176EF7">
        <w:rPr>
          <w:b/>
          <w:sz w:val="24"/>
          <w:u w:val="single"/>
        </w:rPr>
        <w:t>Consequences of Collecting the Information Less Frequently</w:t>
      </w:r>
    </w:p>
    <w:p w:rsidR="00A60EAB" w:rsidRPr="00176EF7" w:rsidRDefault="00A60EAB" w:rsidP="00A60EAB">
      <w:pPr>
        <w:ind w:left="720"/>
        <w:rPr>
          <w:b/>
          <w:sz w:val="24"/>
        </w:rPr>
      </w:pPr>
    </w:p>
    <w:p w:rsidR="00023D0B" w:rsidRPr="00176EF7" w:rsidRDefault="00A60EAB" w:rsidP="00DA70C7">
      <w:pPr>
        <w:widowControl/>
        <w:autoSpaceDE/>
        <w:autoSpaceDN/>
        <w:adjustRightInd/>
        <w:rPr>
          <w:sz w:val="24"/>
        </w:rPr>
      </w:pPr>
      <w:r w:rsidRPr="00176EF7">
        <w:rPr>
          <w:sz w:val="24"/>
        </w:rPr>
        <w:t xml:space="preserve">If the proposed survey is not conducted, </w:t>
      </w:r>
      <w:r w:rsidR="003A07D3" w:rsidRPr="00176EF7">
        <w:rPr>
          <w:sz w:val="24"/>
        </w:rPr>
        <w:t>NPDB</w:t>
      </w:r>
      <w:r w:rsidR="007160D5" w:rsidRPr="00176EF7">
        <w:rPr>
          <w:sz w:val="24"/>
        </w:rPr>
        <w:t xml:space="preserve"> </w:t>
      </w:r>
      <w:r w:rsidRPr="00176EF7">
        <w:rPr>
          <w:sz w:val="24"/>
        </w:rPr>
        <w:t xml:space="preserve">will be </w:t>
      </w:r>
      <w:r w:rsidR="007160D5" w:rsidRPr="00176EF7">
        <w:rPr>
          <w:sz w:val="24"/>
        </w:rPr>
        <w:t xml:space="preserve">compelled </w:t>
      </w:r>
      <w:r w:rsidRPr="00176EF7">
        <w:rPr>
          <w:sz w:val="24"/>
        </w:rPr>
        <w:t xml:space="preserve">to rely on 2001 and 2008 data for budget purposes for which important types of </w:t>
      </w:r>
      <w:proofErr w:type="gramStart"/>
      <w:r w:rsidRPr="00176EF7">
        <w:rPr>
          <w:sz w:val="24"/>
        </w:rPr>
        <w:t xml:space="preserve">users </w:t>
      </w:r>
      <w:r w:rsidR="00493338">
        <w:rPr>
          <w:sz w:val="24"/>
        </w:rPr>
        <w:t>,</w:t>
      </w:r>
      <w:proofErr w:type="gramEnd"/>
      <w:r w:rsidR="00493338">
        <w:rPr>
          <w:sz w:val="24"/>
        </w:rPr>
        <w:t xml:space="preserve"> non-users, and self-</w:t>
      </w:r>
      <w:proofErr w:type="spellStart"/>
      <w:r w:rsidR="00493338">
        <w:rPr>
          <w:sz w:val="24"/>
        </w:rPr>
        <w:t>queriers</w:t>
      </w:r>
      <w:proofErr w:type="spellEnd"/>
      <w:r w:rsidR="00493338">
        <w:rPr>
          <w:sz w:val="24"/>
        </w:rPr>
        <w:t xml:space="preserve"> </w:t>
      </w:r>
      <w:r w:rsidRPr="00176EF7">
        <w:rPr>
          <w:sz w:val="24"/>
        </w:rPr>
        <w:t>have been excluded in the past</w:t>
      </w:r>
      <w:r w:rsidR="004732D9" w:rsidRPr="00176EF7">
        <w:rPr>
          <w:sz w:val="24"/>
        </w:rPr>
        <w:t xml:space="preserve"> surveys</w:t>
      </w:r>
      <w:r w:rsidRPr="00176EF7">
        <w:rPr>
          <w:sz w:val="24"/>
        </w:rPr>
        <w:t xml:space="preserve">.  This </w:t>
      </w:r>
      <w:r w:rsidR="00D716EA" w:rsidRPr="00176EF7">
        <w:rPr>
          <w:sz w:val="24"/>
        </w:rPr>
        <w:t xml:space="preserve">survey </w:t>
      </w:r>
      <w:r w:rsidRPr="00176EF7">
        <w:rPr>
          <w:sz w:val="24"/>
        </w:rPr>
        <w:t xml:space="preserve">collects data only once in order </w:t>
      </w:r>
      <w:r w:rsidR="00D716EA" w:rsidRPr="00176EF7">
        <w:rPr>
          <w:sz w:val="24"/>
        </w:rPr>
        <w:t xml:space="preserve">for </w:t>
      </w:r>
      <w:r w:rsidR="003A07D3" w:rsidRPr="00176EF7">
        <w:rPr>
          <w:sz w:val="24"/>
        </w:rPr>
        <w:t>NPDB</w:t>
      </w:r>
      <w:r w:rsidR="00D716EA" w:rsidRPr="00176EF7">
        <w:rPr>
          <w:sz w:val="24"/>
        </w:rPr>
        <w:t xml:space="preserve"> </w:t>
      </w:r>
      <w:r w:rsidRPr="00176EF7">
        <w:rPr>
          <w:sz w:val="24"/>
        </w:rPr>
        <w:t xml:space="preserve">to compare and evaluate current levels of satisfaction longitudinally with those found in the 2001 and 2008 surveys.  This proposed survey includes a census of </w:t>
      </w:r>
      <w:r w:rsidR="00771854" w:rsidRPr="00176EF7">
        <w:rPr>
          <w:sz w:val="24"/>
        </w:rPr>
        <w:t xml:space="preserve">the </w:t>
      </w:r>
      <w:r w:rsidR="004732D9" w:rsidRPr="00176EF7">
        <w:rPr>
          <w:sz w:val="24"/>
        </w:rPr>
        <w:t xml:space="preserve">most recent </w:t>
      </w:r>
      <w:r w:rsidR="00771854" w:rsidRPr="00176EF7">
        <w:rPr>
          <w:sz w:val="24"/>
        </w:rPr>
        <w:t>registered user</w:t>
      </w:r>
      <w:r w:rsidRPr="00176EF7">
        <w:rPr>
          <w:sz w:val="24"/>
        </w:rPr>
        <w:t xml:space="preserve"> </w:t>
      </w:r>
      <w:r w:rsidR="004732D9" w:rsidRPr="00176EF7">
        <w:rPr>
          <w:sz w:val="24"/>
        </w:rPr>
        <w:t xml:space="preserve">for each entity </w:t>
      </w:r>
      <w:r w:rsidRPr="00176EF7">
        <w:rPr>
          <w:sz w:val="24"/>
        </w:rPr>
        <w:t xml:space="preserve">and a sample of </w:t>
      </w:r>
      <w:r w:rsidR="00C910F4" w:rsidRPr="00176EF7">
        <w:rPr>
          <w:sz w:val="24"/>
        </w:rPr>
        <w:t>self-</w:t>
      </w:r>
      <w:proofErr w:type="spellStart"/>
      <w:r w:rsidR="00D716EA" w:rsidRPr="00176EF7">
        <w:rPr>
          <w:sz w:val="24"/>
        </w:rPr>
        <w:t>queriers</w:t>
      </w:r>
      <w:proofErr w:type="spellEnd"/>
      <w:r w:rsidR="00D716EA" w:rsidRPr="00176EF7">
        <w:rPr>
          <w:sz w:val="24"/>
        </w:rPr>
        <w:t xml:space="preserve"> and </w:t>
      </w:r>
      <w:r w:rsidRPr="00176EF7">
        <w:rPr>
          <w:sz w:val="24"/>
        </w:rPr>
        <w:t>non-users.  Surveying eligible non-users is an opportunity to offer new feedback which can impact</w:t>
      </w:r>
      <w:r w:rsidR="00AA5172" w:rsidRPr="00176EF7">
        <w:rPr>
          <w:sz w:val="24"/>
        </w:rPr>
        <w:t xml:space="preserve"> future</w:t>
      </w:r>
      <w:r w:rsidRPr="00176EF7">
        <w:rPr>
          <w:sz w:val="24"/>
        </w:rPr>
        <w:t xml:space="preserve"> policy and </w:t>
      </w:r>
      <w:r w:rsidR="00AA5172" w:rsidRPr="00176EF7">
        <w:rPr>
          <w:sz w:val="24"/>
        </w:rPr>
        <w:t xml:space="preserve">suggest </w:t>
      </w:r>
      <w:r w:rsidRPr="00176EF7">
        <w:rPr>
          <w:sz w:val="24"/>
        </w:rPr>
        <w:t xml:space="preserve">enhancements to improve the quality and usability of the NPDB.  </w:t>
      </w:r>
      <w:r w:rsidR="00EA2B97" w:rsidRPr="00176EF7">
        <w:rPr>
          <w:sz w:val="24"/>
        </w:rPr>
        <w:t xml:space="preserve">Without this type of feedback, the </w:t>
      </w:r>
      <w:r w:rsidR="003A07D3" w:rsidRPr="00176EF7">
        <w:rPr>
          <w:sz w:val="24"/>
        </w:rPr>
        <w:t>NPDB</w:t>
      </w:r>
      <w:r w:rsidR="00EA2B97" w:rsidRPr="00176EF7">
        <w:rPr>
          <w:sz w:val="24"/>
        </w:rPr>
        <w:t xml:space="preserve"> will not have timely information to adjust its services to meet customer needs.</w:t>
      </w:r>
    </w:p>
    <w:p w:rsidR="00EA2B97" w:rsidRPr="00176EF7" w:rsidRDefault="00EA2B97" w:rsidP="00A60EAB">
      <w:pPr>
        <w:ind w:left="1080"/>
        <w:rPr>
          <w:sz w:val="24"/>
        </w:rPr>
      </w:pPr>
    </w:p>
    <w:p w:rsidR="00771854" w:rsidRPr="00176EF7" w:rsidRDefault="00771854" w:rsidP="00A60EAB">
      <w:pPr>
        <w:ind w:left="1080"/>
        <w:rPr>
          <w:sz w:val="24"/>
        </w:rPr>
      </w:pPr>
    </w:p>
    <w:p w:rsidR="00A60EAB" w:rsidRPr="00176EF7" w:rsidRDefault="00A60EAB" w:rsidP="00A60EAB">
      <w:pPr>
        <w:numPr>
          <w:ilvl w:val="0"/>
          <w:numId w:val="1"/>
        </w:numPr>
        <w:ind w:left="360"/>
        <w:rPr>
          <w:b/>
          <w:sz w:val="24"/>
        </w:rPr>
      </w:pPr>
      <w:r w:rsidRPr="00176EF7">
        <w:rPr>
          <w:b/>
          <w:sz w:val="24"/>
          <w:u w:val="single"/>
        </w:rPr>
        <w:t>Special Circumstances Relating to the Guidelines of 5 CFR 1320.5</w:t>
      </w:r>
    </w:p>
    <w:p w:rsidR="00A60EAB" w:rsidRPr="00176EF7" w:rsidRDefault="00A60EAB" w:rsidP="00A60EAB">
      <w:pPr>
        <w:rPr>
          <w:b/>
          <w:sz w:val="24"/>
          <w:u w:val="single"/>
        </w:rPr>
      </w:pPr>
    </w:p>
    <w:p w:rsidR="00A60EAB" w:rsidRPr="00176EF7" w:rsidRDefault="00A60EAB" w:rsidP="00A60EAB">
      <w:pPr>
        <w:widowControl/>
        <w:autoSpaceDE/>
        <w:autoSpaceDN/>
        <w:adjustRightInd/>
        <w:rPr>
          <w:sz w:val="24"/>
        </w:rPr>
      </w:pPr>
      <w:r w:rsidRPr="00176EF7">
        <w:rPr>
          <w:sz w:val="24"/>
        </w:rPr>
        <w:t>There are no special circumstances relevant to this project.</w:t>
      </w:r>
    </w:p>
    <w:p w:rsidR="00023D0B" w:rsidRPr="00176EF7" w:rsidRDefault="00023D0B" w:rsidP="00A60EAB">
      <w:pPr>
        <w:widowControl/>
        <w:autoSpaceDE/>
        <w:autoSpaceDN/>
        <w:adjustRightInd/>
        <w:rPr>
          <w:sz w:val="24"/>
        </w:rPr>
      </w:pPr>
    </w:p>
    <w:p w:rsidR="0011112F" w:rsidRPr="00176EF7" w:rsidRDefault="0011112F" w:rsidP="00A60EAB">
      <w:pPr>
        <w:widowControl/>
        <w:autoSpaceDE/>
        <w:autoSpaceDN/>
        <w:adjustRightInd/>
        <w:rPr>
          <w:sz w:val="24"/>
        </w:rPr>
      </w:pPr>
    </w:p>
    <w:p w:rsidR="00A60EAB" w:rsidRPr="00176EF7" w:rsidRDefault="00A60EAB" w:rsidP="00A60EAB">
      <w:pPr>
        <w:numPr>
          <w:ilvl w:val="0"/>
          <w:numId w:val="1"/>
        </w:numPr>
        <w:ind w:left="360"/>
        <w:rPr>
          <w:b/>
          <w:sz w:val="24"/>
        </w:rPr>
      </w:pPr>
      <w:r w:rsidRPr="00176EF7">
        <w:rPr>
          <w:b/>
          <w:iCs/>
          <w:sz w:val="24"/>
          <w:u w:val="single"/>
        </w:rPr>
        <w:t>Comments in Response to the Federal Register</w:t>
      </w:r>
      <w:r w:rsidRPr="00176EF7">
        <w:rPr>
          <w:b/>
          <w:sz w:val="24"/>
          <w:u w:val="single"/>
        </w:rPr>
        <w:t xml:space="preserve"> Notice/Outside Consultation</w:t>
      </w:r>
    </w:p>
    <w:p w:rsidR="00A60EAB" w:rsidRPr="00176EF7" w:rsidRDefault="00A60EAB" w:rsidP="00A60EAB">
      <w:pPr>
        <w:ind w:left="720"/>
        <w:rPr>
          <w:b/>
          <w:sz w:val="24"/>
        </w:rPr>
      </w:pPr>
    </w:p>
    <w:p w:rsidR="00A60EAB" w:rsidRPr="00176EF7" w:rsidRDefault="00A60EAB" w:rsidP="00A60EAB">
      <w:pPr>
        <w:tabs>
          <w:tab w:val="left" w:pos="-720"/>
        </w:tabs>
        <w:rPr>
          <w:sz w:val="24"/>
        </w:rPr>
      </w:pPr>
      <w:r w:rsidRPr="00176EF7">
        <w:rPr>
          <w:sz w:val="24"/>
        </w:rPr>
        <w:t xml:space="preserve">The 60 day notice required by 5 CFR 1320.8(d) was published in the </w:t>
      </w:r>
      <w:r w:rsidRPr="00176EF7">
        <w:rPr>
          <w:i/>
          <w:sz w:val="24"/>
        </w:rPr>
        <w:t>Federal Register</w:t>
      </w:r>
      <w:r w:rsidRPr="00176EF7">
        <w:rPr>
          <w:sz w:val="24"/>
        </w:rPr>
        <w:t xml:space="preserve"> on 12/21/2011 (Vol. 77, No. 247). </w:t>
      </w:r>
      <w:r w:rsidR="00D716EA" w:rsidRPr="00176EF7">
        <w:rPr>
          <w:sz w:val="24"/>
        </w:rPr>
        <w:t xml:space="preserve">  </w:t>
      </w:r>
      <w:r w:rsidR="00EA2B97" w:rsidRPr="00176EF7">
        <w:rPr>
          <w:sz w:val="24"/>
        </w:rPr>
        <w:t xml:space="preserve">There were no comments </w:t>
      </w:r>
      <w:r w:rsidR="00D716EA" w:rsidRPr="00176EF7">
        <w:rPr>
          <w:sz w:val="24"/>
        </w:rPr>
        <w:t>received</w:t>
      </w:r>
      <w:r w:rsidR="00EA2B97" w:rsidRPr="00176EF7">
        <w:rPr>
          <w:sz w:val="24"/>
        </w:rPr>
        <w:t xml:space="preserve"> in response to this notice</w:t>
      </w:r>
      <w:r w:rsidR="00D716EA" w:rsidRPr="00176EF7">
        <w:rPr>
          <w:sz w:val="24"/>
        </w:rPr>
        <w:t xml:space="preserve">.  </w:t>
      </w:r>
      <w:r w:rsidRPr="00176EF7">
        <w:rPr>
          <w:sz w:val="24"/>
        </w:rPr>
        <w:t xml:space="preserve"> </w:t>
      </w:r>
    </w:p>
    <w:p w:rsidR="00A60EAB" w:rsidRPr="00176EF7" w:rsidRDefault="00A60EAB" w:rsidP="00A60EAB">
      <w:pPr>
        <w:tabs>
          <w:tab w:val="left" w:pos="-720"/>
        </w:tabs>
        <w:rPr>
          <w:sz w:val="24"/>
        </w:rPr>
      </w:pPr>
    </w:p>
    <w:p w:rsidR="00A60EAB" w:rsidRPr="00176EF7" w:rsidRDefault="00A60EAB" w:rsidP="00A60EAB">
      <w:pPr>
        <w:widowControl/>
        <w:tabs>
          <w:tab w:val="left" w:pos="-720"/>
        </w:tabs>
        <w:autoSpaceDE/>
        <w:autoSpaceDN/>
        <w:adjustRightInd/>
        <w:rPr>
          <w:sz w:val="24"/>
        </w:rPr>
      </w:pPr>
      <w:r w:rsidRPr="00176EF7">
        <w:rPr>
          <w:sz w:val="24"/>
        </w:rPr>
        <w:t>The attached questionnaire was developed by Cherry Tree Business and Statistical Consulting in collaboration with</w:t>
      </w:r>
      <w:r w:rsidR="002D7B0A" w:rsidRPr="00176EF7">
        <w:rPr>
          <w:sz w:val="24"/>
        </w:rPr>
        <w:t>,</w:t>
      </w:r>
      <w:r w:rsidRPr="00176EF7">
        <w:rPr>
          <w:sz w:val="24"/>
        </w:rPr>
        <w:t xml:space="preserve"> and reviewed by</w:t>
      </w:r>
      <w:r w:rsidR="002D7B0A" w:rsidRPr="00176EF7">
        <w:rPr>
          <w:sz w:val="24"/>
        </w:rPr>
        <w:t>,</w:t>
      </w:r>
      <w:r w:rsidRPr="00176EF7">
        <w:rPr>
          <w:sz w:val="24"/>
        </w:rPr>
        <w:t xml:space="preserve"> the </w:t>
      </w:r>
      <w:r w:rsidR="003A07D3" w:rsidRPr="00176EF7">
        <w:rPr>
          <w:sz w:val="24"/>
        </w:rPr>
        <w:t>NPDB</w:t>
      </w:r>
      <w:r w:rsidR="00D716EA" w:rsidRPr="00176EF7">
        <w:rPr>
          <w:sz w:val="24"/>
        </w:rPr>
        <w:t xml:space="preserve"> </w:t>
      </w:r>
      <w:r w:rsidRPr="00176EF7">
        <w:rPr>
          <w:sz w:val="24"/>
        </w:rPr>
        <w:t>staff.  Consultant feedback</w:t>
      </w:r>
      <w:r w:rsidR="002D7B0A" w:rsidRPr="00176EF7">
        <w:rPr>
          <w:sz w:val="24"/>
        </w:rPr>
        <w:t>,</w:t>
      </w:r>
      <w:r w:rsidRPr="00176EF7">
        <w:rPr>
          <w:sz w:val="24"/>
        </w:rPr>
        <w:t xml:space="preserve"> with previous federal survey experience</w:t>
      </w:r>
      <w:r w:rsidR="002D7B0A" w:rsidRPr="00176EF7">
        <w:rPr>
          <w:sz w:val="24"/>
        </w:rPr>
        <w:t>,</w:t>
      </w:r>
      <w:r w:rsidRPr="00176EF7">
        <w:rPr>
          <w:sz w:val="24"/>
        </w:rPr>
        <w:t xml:space="preserve"> has been incorporated.  Additionally, outside consultation was obtained with SRA, </w:t>
      </w:r>
      <w:r w:rsidR="00DC14F0" w:rsidRPr="00176EF7">
        <w:rPr>
          <w:sz w:val="24"/>
        </w:rPr>
        <w:t xml:space="preserve">a </w:t>
      </w:r>
      <w:r w:rsidRPr="00176EF7">
        <w:rPr>
          <w:sz w:val="24"/>
        </w:rPr>
        <w:t xml:space="preserve">current contractor for </w:t>
      </w:r>
      <w:r w:rsidR="003A07D3" w:rsidRPr="00176EF7">
        <w:rPr>
          <w:sz w:val="24"/>
        </w:rPr>
        <w:t>NPDB</w:t>
      </w:r>
      <w:r w:rsidR="00790BFB" w:rsidRPr="00176EF7">
        <w:rPr>
          <w:sz w:val="24"/>
        </w:rPr>
        <w:t xml:space="preserve"> </w:t>
      </w:r>
      <w:r w:rsidRPr="00176EF7">
        <w:rPr>
          <w:sz w:val="24"/>
        </w:rPr>
        <w:t xml:space="preserve">with </w:t>
      </w:r>
      <w:r w:rsidR="00DC14F0" w:rsidRPr="00176EF7">
        <w:rPr>
          <w:sz w:val="24"/>
        </w:rPr>
        <w:t xml:space="preserve">several </w:t>
      </w:r>
      <w:r w:rsidRPr="00176EF7">
        <w:rPr>
          <w:sz w:val="24"/>
        </w:rPr>
        <w:t>years of experience managing the NPDB, to determine their views on the format and content of the questionnaire,</w:t>
      </w:r>
      <w:r w:rsidR="002D7B0A" w:rsidRPr="00176EF7">
        <w:rPr>
          <w:sz w:val="24"/>
        </w:rPr>
        <w:t xml:space="preserve"> the</w:t>
      </w:r>
      <w:r w:rsidRPr="00176EF7">
        <w:rPr>
          <w:sz w:val="24"/>
        </w:rPr>
        <w:t xml:space="preserve"> clarity of the questions, </w:t>
      </w:r>
      <w:r w:rsidR="002D7B0A" w:rsidRPr="00176EF7">
        <w:rPr>
          <w:sz w:val="24"/>
        </w:rPr>
        <w:t xml:space="preserve">the </w:t>
      </w:r>
      <w:r w:rsidRPr="00176EF7">
        <w:rPr>
          <w:sz w:val="24"/>
        </w:rPr>
        <w:t xml:space="preserve">availability of the data, and </w:t>
      </w:r>
      <w:r w:rsidR="002D7B0A" w:rsidRPr="00176EF7">
        <w:rPr>
          <w:sz w:val="24"/>
        </w:rPr>
        <w:t xml:space="preserve">the </w:t>
      </w:r>
      <w:r w:rsidRPr="00176EF7">
        <w:rPr>
          <w:sz w:val="24"/>
        </w:rPr>
        <w:t xml:space="preserve">data elements to be collected.  </w:t>
      </w:r>
    </w:p>
    <w:p w:rsidR="00771854" w:rsidRPr="00176EF7" w:rsidRDefault="00771854" w:rsidP="00A60EAB">
      <w:pPr>
        <w:rPr>
          <w:b/>
          <w:sz w:val="24"/>
        </w:rPr>
      </w:pPr>
    </w:p>
    <w:p w:rsidR="00A60EAB" w:rsidRPr="00176EF7" w:rsidRDefault="00A60EAB" w:rsidP="00A60EAB">
      <w:pPr>
        <w:rPr>
          <w:b/>
          <w:sz w:val="24"/>
        </w:rPr>
      </w:pPr>
      <w:proofErr w:type="gramStart"/>
      <w:r w:rsidRPr="00176EF7">
        <w:rPr>
          <w:b/>
          <w:sz w:val="24"/>
        </w:rPr>
        <w:t>Table 1.</w:t>
      </w:r>
      <w:proofErr w:type="gramEnd"/>
      <w:r w:rsidRPr="00176EF7">
        <w:rPr>
          <w:b/>
          <w:sz w:val="24"/>
        </w:rPr>
        <w:t xml:space="preserve">  Participants in the Review of the Survey:</w:t>
      </w:r>
    </w:p>
    <w:p w:rsidR="00A60EAB" w:rsidRPr="00176EF7" w:rsidRDefault="00A60EAB" w:rsidP="00A60EAB">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D716EA" w:rsidRPr="00176EF7" w:rsidTr="00DC14F0">
        <w:trPr>
          <w:trHeight w:val="503"/>
          <w:jc w:val="center"/>
        </w:trPr>
        <w:tc>
          <w:tcPr>
            <w:tcW w:w="9576" w:type="dxa"/>
            <w:gridSpan w:val="2"/>
            <w:shd w:val="clear" w:color="auto" w:fill="DBE5F1"/>
            <w:vAlign w:val="center"/>
          </w:tcPr>
          <w:p w:rsidR="00D716EA" w:rsidRPr="00176EF7" w:rsidRDefault="00D716EA" w:rsidP="00DC14F0">
            <w:pPr>
              <w:jc w:val="center"/>
              <w:rPr>
                <w:b/>
                <w:sz w:val="24"/>
              </w:rPr>
            </w:pPr>
            <w:r w:rsidRPr="00176EF7">
              <w:rPr>
                <w:b/>
                <w:sz w:val="24"/>
              </w:rPr>
              <w:t>Division of Practitioner Data Banks</w:t>
            </w:r>
          </w:p>
        </w:tc>
      </w:tr>
      <w:tr w:rsidR="00A60EAB" w:rsidRPr="00176EF7" w:rsidTr="007F7EE1">
        <w:trPr>
          <w:jc w:val="center"/>
        </w:trPr>
        <w:tc>
          <w:tcPr>
            <w:tcW w:w="4788" w:type="dxa"/>
            <w:shd w:val="clear" w:color="auto" w:fill="auto"/>
          </w:tcPr>
          <w:p w:rsidR="00D716EA" w:rsidRPr="00176EF7" w:rsidRDefault="00D716EA" w:rsidP="00D716EA">
            <w:pPr>
              <w:rPr>
                <w:sz w:val="24"/>
              </w:rPr>
            </w:pPr>
            <w:r w:rsidRPr="00176EF7">
              <w:rPr>
                <w:sz w:val="24"/>
              </w:rPr>
              <w:t xml:space="preserve">Harnam Singh, Ph.D., </w:t>
            </w:r>
          </w:p>
          <w:p w:rsidR="00D716EA" w:rsidRPr="00176EF7" w:rsidRDefault="00D716EA" w:rsidP="00D716EA">
            <w:pPr>
              <w:rPr>
                <w:sz w:val="24"/>
              </w:rPr>
            </w:pPr>
            <w:r w:rsidRPr="00176EF7">
              <w:rPr>
                <w:sz w:val="24"/>
              </w:rPr>
              <w:t>Research Branch Chief</w:t>
            </w:r>
          </w:p>
          <w:p w:rsidR="00A60EAB" w:rsidRPr="00176EF7" w:rsidRDefault="00A60EAB" w:rsidP="005D1FCA">
            <w:pPr>
              <w:rPr>
                <w:sz w:val="24"/>
              </w:rPr>
            </w:pPr>
          </w:p>
        </w:tc>
        <w:tc>
          <w:tcPr>
            <w:tcW w:w="4788" w:type="dxa"/>
            <w:shd w:val="clear" w:color="auto" w:fill="auto"/>
          </w:tcPr>
          <w:p w:rsidR="00D716EA" w:rsidRPr="00176EF7" w:rsidRDefault="00D716EA" w:rsidP="00D716EA">
            <w:pPr>
              <w:rPr>
                <w:sz w:val="24"/>
              </w:rPr>
            </w:pPr>
            <w:r w:rsidRPr="00176EF7">
              <w:rPr>
                <w:sz w:val="24"/>
              </w:rPr>
              <w:t xml:space="preserve">Molly Wirick, ACSW, </w:t>
            </w:r>
          </w:p>
          <w:p w:rsidR="00A60EAB" w:rsidRPr="00176EF7" w:rsidRDefault="00D716EA" w:rsidP="005D1FCA">
            <w:pPr>
              <w:rPr>
                <w:sz w:val="24"/>
              </w:rPr>
            </w:pPr>
            <w:r w:rsidRPr="00176EF7">
              <w:rPr>
                <w:sz w:val="24"/>
              </w:rPr>
              <w:t>Public Health Analyst</w:t>
            </w:r>
          </w:p>
        </w:tc>
      </w:tr>
      <w:tr w:rsidR="00A60EAB" w:rsidRPr="00176EF7" w:rsidTr="007F7EE1">
        <w:trPr>
          <w:jc w:val="center"/>
        </w:trPr>
        <w:tc>
          <w:tcPr>
            <w:tcW w:w="4788" w:type="dxa"/>
            <w:shd w:val="clear" w:color="auto" w:fill="auto"/>
          </w:tcPr>
          <w:p w:rsidR="00D716EA" w:rsidRPr="00176EF7" w:rsidRDefault="00D716EA" w:rsidP="00D716EA">
            <w:pPr>
              <w:rPr>
                <w:sz w:val="24"/>
              </w:rPr>
            </w:pPr>
            <w:r w:rsidRPr="00176EF7">
              <w:rPr>
                <w:sz w:val="24"/>
              </w:rPr>
              <w:t>Anne Stahl, Ph.D., Contract Officer Representative</w:t>
            </w:r>
          </w:p>
          <w:p w:rsidR="00A60EAB" w:rsidRPr="00176EF7" w:rsidRDefault="00A60EAB" w:rsidP="005D1FCA">
            <w:pPr>
              <w:ind w:left="360"/>
              <w:rPr>
                <w:sz w:val="24"/>
              </w:rPr>
            </w:pPr>
          </w:p>
        </w:tc>
        <w:tc>
          <w:tcPr>
            <w:tcW w:w="4788" w:type="dxa"/>
            <w:shd w:val="clear" w:color="auto" w:fill="auto"/>
          </w:tcPr>
          <w:p w:rsidR="00D716EA" w:rsidRPr="00176EF7" w:rsidRDefault="00D716EA" w:rsidP="00D716EA">
            <w:pPr>
              <w:rPr>
                <w:sz w:val="24"/>
              </w:rPr>
            </w:pPr>
            <w:r w:rsidRPr="00176EF7">
              <w:rPr>
                <w:sz w:val="24"/>
              </w:rPr>
              <w:t>David Kirby, J.D.</w:t>
            </w:r>
          </w:p>
          <w:p w:rsidR="00D716EA" w:rsidRPr="00176EF7" w:rsidRDefault="00D716EA" w:rsidP="00D716EA">
            <w:pPr>
              <w:rPr>
                <w:sz w:val="24"/>
              </w:rPr>
            </w:pPr>
            <w:r w:rsidRPr="00176EF7">
              <w:rPr>
                <w:sz w:val="24"/>
              </w:rPr>
              <w:t xml:space="preserve">Editor, Office of the Director </w:t>
            </w:r>
          </w:p>
          <w:p w:rsidR="00A60EAB" w:rsidRPr="00176EF7" w:rsidRDefault="00A60EAB" w:rsidP="005D1FCA">
            <w:pPr>
              <w:ind w:left="342"/>
              <w:rPr>
                <w:sz w:val="24"/>
              </w:rPr>
            </w:pPr>
          </w:p>
        </w:tc>
      </w:tr>
      <w:tr w:rsidR="00A60EAB" w:rsidRPr="00176EF7" w:rsidTr="007F7EE1">
        <w:trPr>
          <w:jc w:val="center"/>
        </w:trPr>
        <w:tc>
          <w:tcPr>
            <w:tcW w:w="4788" w:type="dxa"/>
            <w:shd w:val="clear" w:color="auto" w:fill="auto"/>
          </w:tcPr>
          <w:p w:rsidR="00D716EA" w:rsidRPr="00176EF7" w:rsidRDefault="00D716EA" w:rsidP="00D716EA">
            <w:pPr>
              <w:rPr>
                <w:sz w:val="24"/>
              </w:rPr>
            </w:pPr>
            <w:r w:rsidRPr="00176EF7">
              <w:rPr>
                <w:sz w:val="24"/>
              </w:rPr>
              <w:t xml:space="preserve">Elizabeth Rezaizadeh, M.P.H., J.D. , </w:t>
            </w:r>
          </w:p>
          <w:p w:rsidR="00D716EA" w:rsidRPr="00176EF7" w:rsidRDefault="00D716EA" w:rsidP="00D716EA">
            <w:pPr>
              <w:rPr>
                <w:sz w:val="24"/>
              </w:rPr>
            </w:pPr>
            <w:r w:rsidRPr="00176EF7">
              <w:rPr>
                <w:sz w:val="24"/>
              </w:rPr>
              <w:t>Policy &amp; Regulatory Analyst</w:t>
            </w:r>
          </w:p>
          <w:p w:rsidR="00A60EAB" w:rsidRPr="00176EF7" w:rsidRDefault="00A60EAB" w:rsidP="00790BFB">
            <w:pPr>
              <w:pStyle w:val="NoSpacing"/>
              <w:widowControl w:val="0"/>
              <w:autoSpaceDE w:val="0"/>
              <w:autoSpaceDN w:val="0"/>
              <w:adjustRightInd w:val="0"/>
              <w:ind w:left="360"/>
              <w:rPr>
                <w:sz w:val="24"/>
                <w:szCs w:val="24"/>
              </w:rPr>
            </w:pPr>
          </w:p>
        </w:tc>
        <w:tc>
          <w:tcPr>
            <w:tcW w:w="4788" w:type="dxa"/>
            <w:shd w:val="clear" w:color="auto" w:fill="auto"/>
          </w:tcPr>
          <w:p w:rsidR="00D716EA" w:rsidRPr="00176EF7" w:rsidRDefault="00D716EA" w:rsidP="00D716EA">
            <w:pPr>
              <w:rPr>
                <w:sz w:val="24"/>
              </w:rPr>
            </w:pPr>
            <w:r w:rsidRPr="00176EF7">
              <w:rPr>
                <w:sz w:val="24"/>
              </w:rPr>
              <w:t xml:space="preserve"> Jason McGhee, J</w:t>
            </w:r>
            <w:r w:rsidR="00C910F4" w:rsidRPr="00176EF7">
              <w:rPr>
                <w:sz w:val="24"/>
              </w:rPr>
              <w:t>.</w:t>
            </w:r>
            <w:r w:rsidRPr="00176EF7">
              <w:rPr>
                <w:sz w:val="24"/>
              </w:rPr>
              <w:t>D</w:t>
            </w:r>
            <w:r w:rsidR="00C910F4" w:rsidRPr="00176EF7">
              <w:rPr>
                <w:sz w:val="24"/>
              </w:rPr>
              <w:t>.</w:t>
            </w:r>
            <w:r w:rsidRPr="00176EF7">
              <w:rPr>
                <w:sz w:val="24"/>
              </w:rPr>
              <w:t>,</w:t>
            </w:r>
          </w:p>
          <w:p w:rsidR="00D716EA" w:rsidRPr="00176EF7" w:rsidRDefault="00D716EA" w:rsidP="00D716EA">
            <w:pPr>
              <w:rPr>
                <w:sz w:val="24"/>
              </w:rPr>
            </w:pPr>
            <w:r w:rsidRPr="00176EF7">
              <w:rPr>
                <w:sz w:val="24"/>
              </w:rPr>
              <w:t>Management Analyst</w:t>
            </w:r>
          </w:p>
          <w:p w:rsidR="00A60EAB" w:rsidRPr="00176EF7" w:rsidRDefault="00A60EAB" w:rsidP="007F7EE1">
            <w:pPr>
              <w:rPr>
                <w:sz w:val="24"/>
              </w:rPr>
            </w:pPr>
          </w:p>
        </w:tc>
      </w:tr>
      <w:tr w:rsidR="00A60EAB" w:rsidRPr="00176EF7" w:rsidTr="007F7EE1">
        <w:trPr>
          <w:jc w:val="center"/>
        </w:trPr>
        <w:tc>
          <w:tcPr>
            <w:tcW w:w="9576" w:type="dxa"/>
            <w:gridSpan w:val="2"/>
            <w:shd w:val="clear" w:color="auto" w:fill="DBE5F1"/>
          </w:tcPr>
          <w:p w:rsidR="00A60EAB" w:rsidRPr="00176EF7" w:rsidRDefault="00D716EA" w:rsidP="00DC14F0">
            <w:pPr>
              <w:jc w:val="center"/>
              <w:rPr>
                <w:sz w:val="24"/>
              </w:rPr>
            </w:pPr>
            <w:r w:rsidRPr="00176EF7">
              <w:rPr>
                <w:b/>
                <w:sz w:val="24"/>
              </w:rPr>
              <w:lastRenderedPageBreak/>
              <w:t>Outside Consultants</w:t>
            </w:r>
          </w:p>
        </w:tc>
      </w:tr>
      <w:tr w:rsidR="00A60EAB" w:rsidRPr="00176EF7" w:rsidTr="007F7EE1">
        <w:trPr>
          <w:jc w:val="center"/>
        </w:trPr>
        <w:tc>
          <w:tcPr>
            <w:tcW w:w="4788" w:type="dxa"/>
            <w:shd w:val="clear" w:color="auto" w:fill="auto"/>
          </w:tcPr>
          <w:p w:rsidR="00D716EA" w:rsidRPr="00176EF7" w:rsidRDefault="00D716EA" w:rsidP="00D716EA">
            <w:pPr>
              <w:rPr>
                <w:sz w:val="24"/>
              </w:rPr>
            </w:pPr>
            <w:r w:rsidRPr="00176EF7">
              <w:rPr>
                <w:sz w:val="24"/>
              </w:rPr>
              <w:t>George P. McCabe, Ph</w:t>
            </w:r>
            <w:r w:rsidR="00C910F4" w:rsidRPr="00176EF7">
              <w:rPr>
                <w:sz w:val="24"/>
              </w:rPr>
              <w:t>.</w:t>
            </w:r>
            <w:r w:rsidRPr="00176EF7">
              <w:rPr>
                <w:sz w:val="24"/>
              </w:rPr>
              <w:t>D</w:t>
            </w:r>
            <w:r w:rsidR="00C910F4" w:rsidRPr="00176EF7">
              <w:rPr>
                <w:sz w:val="24"/>
              </w:rPr>
              <w:t>.</w:t>
            </w:r>
            <w:r w:rsidRPr="00176EF7">
              <w:rPr>
                <w:sz w:val="24"/>
              </w:rPr>
              <w:t xml:space="preserve">, </w:t>
            </w:r>
          </w:p>
          <w:p w:rsidR="00D716EA" w:rsidRPr="00176EF7" w:rsidRDefault="00D716EA" w:rsidP="00D716EA">
            <w:pPr>
              <w:rPr>
                <w:sz w:val="24"/>
              </w:rPr>
            </w:pPr>
            <w:r w:rsidRPr="00176EF7">
              <w:rPr>
                <w:sz w:val="24"/>
              </w:rPr>
              <w:t>Directed the Statistical Consulting Service in the Department of Statistics,</w:t>
            </w:r>
          </w:p>
          <w:p w:rsidR="00D716EA" w:rsidRPr="00176EF7" w:rsidRDefault="00D716EA" w:rsidP="00D716EA">
            <w:pPr>
              <w:rPr>
                <w:sz w:val="24"/>
              </w:rPr>
            </w:pPr>
            <w:r w:rsidRPr="00176EF7">
              <w:rPr>
                <w:sz w:val="24"/>
              </w:rPr>
              <w:t>Purdue University</w:t>
            </w:r>
          </w:p>
          <w:p w:rsidR="00A60EAB" w:rsidRPr="00176EF7" w:rsidRDefault="00A60EAB" w:rsidP="005D1FCA">
            <w:pPr>
              <w:pStyle w:val="NoSpacing"/>
              <w:widowControl w:val="0"/>
              <w:autoSpaceDE w:val="0"/>
              <w:autoSpaceDN w:val="0"/>
              <w:adjustRightInd w:val="0"/>
              <w:ind w:left="360"/>
              <w:rPr>
                <w:rFonts w:ascii="Times New Roman" w:hAnsi="Times New Roman"/>
                <w:sz w:val="24"/>
                <w:szCs w:val="24"/>
              </w:rPr>
            </w:pPr>
          </w:p>
        </w:tc>
        <w:tc>
          <w:tcPr>
            <w:tcW w:w="4788" w:type="dxa"/>
            <w:shd w:val="clear" w:color="auto" w:fill="auto"/>
          </w:tcPr>
          <w:p w:rsidR="00A60EAB" w:rsidRPr="00176EF7" w:rsidRDefault="00A60EAB" w:rsidP="005D1FCA">
            <w:pPr>
              <w:ind w:left="342"/>
              <w:rPr>
                <w:sz w:val="24"/>
              </w:rPr>
            </w:pPr>
          </w:p>
        </w:tc>
      </w:tr>
      <w:tr w:rsidR="00A60EAB" w:rsidRPr="00176EF7" w:rsidTr="007F7EE1">
        <w:trPr>
          <w:jc w:val="center"/>
        </w:trPr>
        <w:tc>
          <w:tcPr>
            <w:tcW w:w="4788" w:type="dxa"/>
            <w:shd w:val="clear" w:color="auto" w:fill="auto"/>
          </w:tcPr>
          <w:p w:rsidR="00D716EA" w:rsidRPr="00176EF7" w:rsidRDefault="00D716EA" w:rsidP="00D716EA">
            <w:pPr>
              <w:rPr>
                <w:sz w:val="24"/>
              </w:rPr>
            </w:pPr>
            <w:r w:rsidRPr="00176EF7">
              <w:rPr>
                <w:sz w:val="24"/>
              </w:rPr>
              <w:t>Ted Perez</w:t>
            </w:r>
          </w:p>
          <w:p w:rsidR="00A60EAB" w:rsidRPr="00176EF7" w:rsidRDefault="00D716EA" w:rsidP="00DC14F0">
            <w:pPr>
              <w:rPr>
                <w:sz w:val="24"/>
              </w:rPr>
            </w:pPr>
            <w:r w:rsidRPr="00176EF7">
              <w:rPr>
                <w:sz w:val="24"/>
              </w:rPr>
              <w:t>SRA International, Inc.</w:t>
            </w:r>
          </w:p>
        </w:tc>
        <w:tc>
          <w:tcPr>
            <w:tcW w:w="4788" w:type="dxa"/>
            <w:shd w:val="clear" w:color="auto" w:fill="auto"/>
          </w:tcPr>
          <w:p w:rsidR="00A60EAB" w:rsidRPr="00176EF7" w:rsidRDefault="00A60EAB" w:rsidP="005D1FCA">
            <w:pPr>
              <w:ind w:left="342"/>
              <w:rPr>
                <w:sz w:val="24"/>
              </w:rPr>
            </w:pPr>
          </w:p>
        </w:tc>
      </w:tr>
    </w:tbl>
    <w:p w:rsidR="00E80D24" w:rsidRPr="00176EF7" w:rsidRDefault="00E80D24">
      <w:pPr>
        <w:widowControl/>
        <w:autoSpaceDE/>
        <w:autoSpaceDN/>
        <w:adjustRightInd/>
        <w:spacing w:after="200" w:line="276" w:lineRule="auto"/>
        <w:rPr>
          <w:b/>
          <w:color w:val="4F81BD"/>
          <w:sz w:val="24"/>
        </w:rPr>
      </w:pPr>
    </w:p>
    <w:p w:rsidR="00A60EAB" w:rsidRPr="00176EF7" w:rsidRDefault="000D253F" w:rsidP="00A60EAB">
      <w:pPr>
        <w:numPr>
          <w:ilvl w:val="0"/>
          <w:numId w:val="1"/>
        </w:numPr>
        <w:ind w:left="360"/>
        <w:rPr>
          <w:b/>
          <w:sz w:val="24"/>
        </w:rPr>
      </w:pPr>
      <w:r>
        <w:rPr>
          <w:b/>
          <w:sz w:val="24"/>
          <w:u w:val="single"/>
        </w:rPr>
        <w:t xml:space="preserve">Explanation of any Payment/Gift to </w:t>
      </w:r>
      <w:r w:rsidR="00A60EAB" w:rsidRPr="00176EF7">
        <w:rPr>
          <w:b/>
          <w:sz w:val="24"/>
          <w:u w:val="single"/>
        </w:rPr>
        <w:t>Respondents</w:t>
      </w:r>
    </w:p>
    <w:p w:rsidR="00A60EAB" w:rsidRPr="00176EF7" w:rsidRDefault="00A60EAB" w:rsidP="00A60EAB">
      <w:pPr>
        <w:widowControl/>
        <w:autoSpaceDE/>
        <w:autoSpaceDN/>
        <w:adjustRightInd/>
        <w:spacing w:before="100" w:beforeAutospacing="1" w:after="100" w:afterAutospacing="1"/>
        <w:rPr>
          <w:bCs/>
          <w:sz w:val="24"/>
        </w:rPr>
      </w:pPr>
      <w:r w:rsidRPr="00176EF7">
        <w:rPr>
          <w:bCs/>
          <w:sz w:val="24"/>
        </w:rPr>
        <w:t xml:space="preserve">Survey respondents will not be paid for their participation.  The contractor </w:t>
      </w:r>
      <w:r w:rsidRPr="00176EF7">
        <w:rPr>
          <w:sz w:val="24"/>
        </w:rPr>
        <w:t>will</w:t>
      </w:r>
      <w:r w:rsidR="00653AE6" w:rsidRPr="00176EF7">
        <w:rPr>
          <w:sz w:val="24"/>
        </w:rPr>
        <w:t>,</w:t>
      </w:r>
      <w:r w:rsidRPr="00176EF7">
        <w:rPr>
          <w:sz w:val="24"/>
        </w:rPr>
        <w:t xml:space="preserve"> however</w:t>
      </w:r>
      <w:r w:rsidR="00653AE6" w:rsidRPr="00176EF7">
        <w:rPr>
          <w:sz w:val="24"/>
        </w:rPr>
        <w:t>,</w:t>
      </w:r>
      <w:r w:rsidRPr="00176EF7">
        <w:rPr>
          <w:sz w:val="24"/>
        </w:rPr>
        <w:t xml:space="preserve"> inform the respondent of the following:</w:t>
      </w:r>
    </w:p>
    <w:p w:rsidR="00A60EAB" w:rsidRPr="00176EF7" w:rsidRDefault="00A60EAB" w:rsidP="0011112F">
      <w:pPr>
        <w:widowControl/>
        <w:autoSpaceDE/>
        <w:autoSpaceDN/>
        <w:adjustRightInd/>
        <w:ind w:left="720" w:right="720"/>
        <w:rPr>
          <w:sz w:val="24"/>
        </w:rPr>
      </w:pPr>
      <w:r w:rsidRPr="00176EF7">
        <w:rPr>
          <w:sz w:val="24"/>
        </w:rPr>
        <w:t>“One dollar for every completed survey will be donated to the Children's Inn, a non-profit providing a home-like environment for children receiving medical treatment at NIH (up to a maximum of $5,000</w:t>
      </w:r>
      <w:r w:rsidR="00771854" w:rsidRPr="00176EF7">
        <w:rPr>
          <w:sz w:val="24"/>
        </w:rPr>
        <w:t xml:space="preserve"> for all completed surveys</w:t>
      </w:r>
      <w:r w:rsidRPr="00176EF7">
        <w:rPr>
          <w:sz w:val="24"/>
        </w:rPr>
        <w:t xml:space="preserve">).”  </w:t>
      </w:r>
    </w:p>
    <w:p w:rsidR="00A60EAB" w:rsidRPr="00176EF7" w:rsidRDefault="00A60EAB" w:rsidP="00A60EAB">
      <w:pPr>
        <w:widowControl/>
        <w:autoSpaceDE/>
        <w:autoSpaceDN/>
        <w:adjustRightInd/>
        <w:rPr>
          <w:sz w:val="24"/>
        </w:rPr>
      </w:pPr>
    </w:p>
    <w:p w:rsidR="00A60EAB" w:rsidRPr="00176EF7" w:rsidRDefault="00653AE6" w:rsidP="00A60EAB">
      <w:pPr>
        <w:widowControl/>
        <w:autoSpaceDE/>
        <w:autoSpaceDN/>
        <w:adjustRightInd/>
        <w:rPr>
          <w:sz w:val="24"/>
        </w:rPr>
      </w:pPr>
      <w:r w:rsidRPr="00176EF7">
        <w:rPr>
          <w:sz w:val="24"/>
        </w:rPr>
        <w:t>The</w:t>
      </w:r>
      <w:r w:rsidR="00A60EAB" w:rsidRPr="00176EF7">
        <w:rPr>
          <w:sz w:val="24"/>
        </w:rPr>
        <w:t xml:space="preserve"> response rate is anticipated </w:t>
      </w:r>
      <w:r w:rsidRPr="00176EF7">
        <w:rPr>
          <w:sz w:val="24"/>
        </w:rPr>
        <w:t>to be relatively high</w:t>
      </w:r>
      <w:r w:rsidR="0073310E" w:rsidRPr="00176EF7">
        <w:rPr>
          <w:sz w:val="24"/>
        </w:rPr>
        <w:t xml:space="preserve"> </w:t>
      </w:r>
      <w:r w:rsidR="007144C0" w:rsidRPr="00176EF7">
        <w:rPr>
          <w:sz w:val="24"/>
        </w:rPr>
        <w:t>as</w:t>
      </w:r>
      <w:r w:rsidR="00A60EAB" w:rsidRPr="00176EF7">
        <w:rPr>
          <w:sz w:val="24"/>
        </w:rPr>
        <w:t xml:space="preserve"> the respondents </w:t>
      </w:r>
      <w:r w:rsidR="007144C0" w:rsidRPr="00176EF7">
        <w:rPr>
          <w:sz w:val="24"/>
        </w:rPr>
        <w:t xml:space="preserve">will likely consider </w:t>
      </w:r>
      <w:r w:rsidR="00A60EAB" w:rsidRPr="00176EF7">
        <w:rPr>
          <w:sz w:val="24"/>
        </w:rPr>
        <w:t xml:space="preserve">the Children’s Inn </w:t>
      </w:r>
      <w:r w:rsidR="007144C0" w:rsidRPr="00176EF7">
        <w:rPr>
          <w:sz w:val="24"/>
        </w:rPr>
        <w:t>as a worthy cause</w:t>
      </w:r>
      <w:r w:rsidR="00A60EAB" w:rsidRPr="00176EF7">
        <w:rPr>
          <w:sz w:val="24"/>
        </w:rPr>
        <w:t>.</w:t>
      </w:r>
    </w:p>
    <w:p w:rsidR="00A60EAB" w:rsidRPr="00176EF7" w:rsidRDefault="00A60EAB" w:rsidP="00A60EAB">
      <w:pPr>
        <w:widowControl/>
        <w:autoSpaceDE/>
        <w:autoSpaceDN/>
        <w:adjustRightInd/>
        <w:rPr>
          <w:sz w:val="24"/>
        </w:rPr>
      </w:pPr>
    </w:p>
    <w:p w:rsidR="00A60EAB" w:rsidRPr="00176EF7" w:rsidRDefault="00A60EAB" w:rsidP="00A60EAB">
      <w:pPr>
        <w:ind w:left="1440"/>
        <w:rPr>
          <w:sz w:val="24"/>
        </w:rPr>
      </w:pPr>
    </w:p>
    <w:p w:rsidR="00A60EAB" w:rsidRPr="00176EF7" w:rsidRDefault="00A60EAB" w:rsidP="00A60EAB">
      <w:pPr>
        <w:numPr>
          <w:ilvl w:val="0"/>
          <w:numId w:val="1"/>
        </w:numPr>
        <w:ind w:left="360"/>
        <w:rPr>
          <w:b/>
          <w:sz w:val="24"/>
        </w:rPr>
      </w:pPr>
      <w:r w:rsidRPr="00176EF7">
        <w:rPr>
          <w:b/>
          <w:sz w:val="24"/>
          <w:u w:val="single"/>
        </w:rPr>
        <w:t>Assurance of Confidentiality</w:t>
      </w:r>
      <w:r w:rsidR="000D253F">
        <w:rPr>
          <w:b/>
          <w:sz w:val="24"/>
          <w:u w:val="single"/>
        </w:rPr>
        <w:t xml:space="preserve"> Provided to Respondents</w:t>
      </w:r>
    </w:p>
    <w:p w:rsidR="00A60EAB" w:rsidRPr="00176EF7" w:rsidRDefault="00A60EAB" w:rsidP="00A60EAB">
      <w:pPr>
        <w:rPr>
          <w:b/>
          <w:sz w:val="24"/>
          <w:u w:val="single"/>
        </w:rPr>
      </w:pPr>
    </w:p>
    <w:p w:rsidR="0004457E" w:rsidRPr="00176EF7" w:rsidRDefault="0004457E" w:rsidP="0004457E">
      <w:pPr>
        <w:tabs>
          <w:tab w:val="left" w:pos="-720"/>
        </w:tabs>
        <w:rPr>
          <w:sz w:val="24"/>
        </w:rPr>
      </w:pPr>
      <w:r w:rsidRPr="00176EF7">
        <w:rPr>
          <w:sz w:val="24"/>
        </w:rPr>
        <w:t xml:space="preserve">The questionnaire will not collect any personally identifiable information from </w:t>
      </w:r>
      <w:r w:rsidR="00D14C11">
        <w:rPr>
          <w:sz w:val="24"/>
        </w:rPr>
        <w:t>entities</w:t>
      </w:r>
      <w:r w:rsidRPr="00176EF7">
        <w:rPr>
          <w:sz w:val="24"/>
        </w:rPr>
        <w:t>.  Participation is fully voluntary</w:t>
      </w:r>
      <w:r w:rsidR="007528A5" w:rsidRPr="00176EF7">
        <w:rPr>
          <w:sz w:val="24"/>
        </w:rPr>
        <w:t>.</w:t>
      </w:r>
      <w:r w:rsidRPr="00176EF7">
        <w:rPr>
          <w:sz w:val="24"/>
        </w:rPr>
        <w:t xml:space="preserve"> </w:t>
      </w:r>
      <w:r w:rsidR="007528A5" w:rsidRPr="00176EF7">
        <w:rPr>
          <w:sz w:val="24"/>
        </w:rPr>
        <w:t xml:space="preserve"> R</w:t>
      </w:r>
      <w:r w:rsidRPr="00176EF7">
        <w:rPr>
          <w:sz w:val="24"/>
        </w:rPr>
        <w:t xml:space="preserve">esponses will be anonymous and </w:t>
      </w:r>
      <w:r w:rsidR="007528A5" w:rsidRPr="00176EF7">
        <w:rPr>
          <w:sz w:val="24"/>
        </w:rPr>
        <w:t xml:space="preserve">the </w:t>
      </w:r>
      <w:r w:rsidRPr="00176EF7">
        <w:rPr>
          <w:sz w:val="24"/>
        </w:rPr>
        <w:t xml:space="preserve">data will be treated in a confidential manner, unless otherwise compelled by law.  Respondents will be assured that neither their </w:t>
      </w:r>
      <w:r w:rsidR="006D454E" w:rsidRPr="00176EF7">
        <w:rPr>
          <w:sz w:val="24"/>
        </w:rPr>
        <w:t>decision to participate</w:t>
      </w:r>
      <w:r w:rsidRPr="00176EF7">
        <w:rPr>
          <w:sz w:val="24"/>
        </w:rPr>
        <w:t xml:space="preserve"> nor any responses to items will have any effect on their current or future participation in HRSA programs.</w:t>
      </w:r>
    </w:p>
    <w:p w:rsidR="00DC14F0" w:rsidRPr="00176EF7" w:rsidRDefault="00DC14F0" w:rsidP="00A60EAB">
      <w:pPr>
        <w:tabs>
          <w:tab w:val="left" w:pos="-720"/>
        </w:tabs>
        <w:rPr>
          <w:sz w:val="24"/>
        </w:rPr>
      </w:pPr>
    </w:p>
    <w:p w:rsidR="00A60EAB" w:rsidRPr="00176EF7" w:rsidRDefault="00A60EAB" w:rsidP="00A60EAB">
      <w:pPr>
        <w:tabs>
          <w:tab w:val="left" w:pos="-720"/>
        </w:tabs>
        <w:rPr>
          <w:color w:val="4F81BD"/>
          <w:sz w:val="24"/>
        </w:rPr>
      </w:pPr>
    </w:p>
    <w:p w:rsidR="00A60EAB" w:rsidRPr="00176EF7" w:rsidRDefault="00A60EAB" w:rsidP="00A60EAB">
      <w:pPr>
        <w:numPr>
          <w:ilvl w:val="0"/>
          <w:numId w:val="1"/>
        </w:numPr>
        <w:ind w:left="360"/>
        <w:rPr>
          <w:b/>
          <w:sz w:val="24"/>
        </w:rPr>
      </w:pPr>
      <w:r w:rsidRPr="00176EF7">
        <w:rPr>
          <w:b/>
          <w:sz w:val="24"/>
          <w:u w:val="single"/>
        </w:rPr>
        <w:t>Justification for Sensitive Questions</w:t>
      </w:r>
    </w:p>
    <w:p w:rsidR="00A60EAB" w:rsidRPr="00176EF7" w:rsidRDefault="00A60EAB" w:rsidP="00A60EAB">
      <w:pPr>
        <w:rPr>
          <w:b/>
          <w:sz w:val="24"/>
          <w:u w:val="single"/>
        </w:rPr>
      </w:pPr>
    </w:p>
    <w:p w:rsidR="00A60EAB" w:rsidRPr="00176EF7" w:rsidRDefault="00A60EAB" w:rsidP="00A60EAB">
      <w:pPr>
        <w:rPr>
          <w:sz w:val="24"/>
        </w:rPr>
      </w:pPr>
      <w:r w:rsidRPr="00176EF7">
        <w:rPr>
          <w:sz w:val="24"/>
        </w:rPr>
        <w:t>The proposed questionnaire does not contain questions of a personally sensitive nature</w:t>
      </w:r>
      <w:r w:rsidR="007144C0" w:rsidRPr="00176EF7">
        <w:rPr>
          <w:sz w:val="24"/>
        </w:rPr>
        <w:t xml:space="preserve"> except for </w:t>
      </w:r>
      <w:r w:rsidR="008C17CB" w:rsidRPr="00176EF7">
        <w:rPr>
          <w:sz w:val="24"/>
        </w:rPr>
        <w:t>the self-query survey component</w:t>
      </w:r>
      <w:r w:rsidR="00042C56" w:rsidRPr="00176EF7">
        <w:rPr>
          <w:sz w:val="24"/>
        </w:rPr>
        <w:t>.</w:t>
      </w:r>
      <w:r w:rsidR="007144C0" w:rsidRPr="00176EF7">
        <w:rPr>
          <w:sz w:val="24"/>
        </w:rPr>
        <w:t xml:space="preserve">  Less than 15% of the sampled self-</w:t>
      </w:r>
      <w:proofErr w:type="spellStart"/>
      <w:r w:rsidR="007144C0" w:rsidRPr="00176EF7">
        <w:rPr>
          <w:sz w:val="24"/>
        </w:rPr>
        <w:t>queriers</w:t>
      </w:r>
      <w:proofErr w:type="spellEnd"/>
      <w:r w:rsidR="007144C0" w:rsidRPr="00176EF7">
        <w:rPr>
          <w:sz w:val="24"/>
        </w:rPr>
        <w:t xml:space="preserve"> will have</w:t>
      </w:r>
      <w:r w:rsidR="00042C56" w:rsidRPr="00176EF7">
        <w:rPr>
          <w:sz w:val="24"/>
        </w:rPr>
        <w:t xml:space="preserve"> </w:t>
      </w:r>
      <w:r w:rsidR="007144C0" w:rsidRPr="00176EF7">
        <w:rPr>
          <w:sz w:val="24"/>
        </w:rPr>
        <w:t xml:space="preserve">questions that </w:t>
      </w:r>
      <w:r w:rsidR="008C17CB" w:rsidRPr="00176EF7">
        <w:rPr>
          <w:sz w:val="24"/>
        </w:rPr>
        <w:t xml:space="preserve">may be perceived as personally </w:t>
      </w:r>
      <w:r w:rsidR="007144C0" w:rsidRPr="00176EF7">
        <w:rPr>
          <w:sz w:val="24"/>
        </w:rPr>
        <w:t xml:space="preserve">sensitive </w:t>
      </w:r>
      <w:r w:rsidR="008C17CB" w:rsidRPr="00176EF7">
        <w:rPr>
          <w:sz w:val="24"/>
        </w:rPr>
        <w:t xml:space="preserve">if the individual has a report </w:t>
      </w:r>
      <w:r w:rsidR="007144C0" w:rsidRPr="00176EF7">
        <w:rPr>
          <w:sz w:val="24"/>
        </w:rPr>
        <w:t xml:space="preserve">in the </w:t>
      </w:r>
      <w:r w:rsidR="00AD5979">
        <w:rPr>
          <w:sz w:val="24"/>
        </w:rPr>
        <w:t>NPDB</w:t>
      </w:r>
      <w:r w:rsidR="007144C0" w:rsidRPr="00176EF7">
        <w:rPr>
          <w:sz w:val="24"/>
        </w:rPr>
        <w:t>.</w:t>
      </w:r>
      <w:r w:rsidR="00202697" w:rsidRPr="00176EF7">
        <w:rPr>
          <w:sz w:val="24"/>
        </w:rPr>
        <w:t xml:space="preserve">  For</w:t>
      </w:r>
      <w:r w:rsidR="0081499B" w:rsidRPr="00176EF7">
        <w:rPr>
          <w:sz w:val="24"/>
        </w:rPr>
        <w:t xml:space="preserve"> </w:t>
      </w:r>
      <w:r w:rsidR="00653AE6" w:rsidRPr="00176EF7">
        <w:rPr>
          <w:sz w:val="24"/>
        </w:rPr>
        <w:t>the</w:t>
      </w:r>
      <w:r w:rsidR="00202697" w:rsidRPr="00176EF7">
        <w:rPr>
          <w:sz w:val="24"/>
        </w:rPr>
        <w:t xml:space="preserve"> majority of self-</w:t>
      </w:r>
      <w:proofErr w:type="spellStart"/>
      <w:r w:rsidR="00202697" w:rsidRPr="00176EF7">
        <w:rPr>
          <w:sz w:val="24"/>
        </w:rPr>
        <w:t>queriers</w:t>
      </w:r>
      <w:proofErr w:type="spellEnd"/>
      <w:r w:rsidR="0081499B" w:rsidRPr="00176EF7">
        <w:rPr>
          <w:sz w:val="24"/>
        </w:rPr>
        <w:t>,</w:t>
      </w:r>
      <w:r w:rsidR="00202697" w:rsidRPr="00176EF7">
        <w:rPr>
          <w:sz w:val="24"/>
        </w:rPr>
        <w:t xml:space="preserve"> this is not the case; therefore,</w:t>
      </w:r>
      <w:r w:rsidR="007144C0" w:rsidRPr="00176EF7">
        <w:rPr>
          <w:sz w:val="24"/>
        </w:rPr>
        <w:t xml:space="preserve"> the survey </w:t>
      </w:r>
      <w:r w:rsidR="00202697" w:rsidRPr="00176EF7">
        <w:rPr>
          <w:sz w:val="24"/>
        </w:rPr>
        <w:t xml:space="preserve">will logically </w:t>
      </w:r>
      <w:r w:rsidR="0081499B" w:rsidRPr="00176EF7">
        <w:rPr>
          <w:sz w:val="24"/>
        </w:rPr>
        <w:t>bypass</w:t>
      </w:r>
      <w:r w:rsidR="00202697" w:rsidRPr="00176EF7">
        <w:rPr>
          <w:sz w:val="24"/>
        </w:rPr>
        <w:t xml:space="preserve"> the </w:t>
      </w:r>
      <w:r w:rsidR="004732D9" w:rsidRPr="00176EF7">
        <w:rPr>
          <w:sz w:val="24"/>
        </w:rPr>
        <w:t>sensitive questions for most</w:t>
      </w:r>
      <w:r w:rsidR="007144C0" w:rsidRPr="00176EF7">
        <w:rPr>
          <w:sz w:val="24"/>
        </w:rPr>
        <w:t xml:space="preserve"> individuals.  </w:t>
      </w:r>
    </w:p>
    <w:p w:rsidR="00A60EAB" w:rsidRPr="00176EF7" w:rsidRDefault="00A60EAB" w:rsidP="00A60EAB">
      <w:pPr>
        <w:ind w:left="360"/>
        <w:rPr>
          <w:color w:val="4F81BD"/>
          <w:sz w:val="24"/>
        </w:rPr>
      </w:pPr>
    </w:p>
    <w:p w:rsidR="00DC14F0" w:rsidRPr="00176EF7" w:rsidRDefault="00DC14F0" w:rsidP="00A60EAB">
      <w:pPr>
        <w:ind w:left="360"/>
        <w:rPr>
          <w:color w:val="4F81BD"/>
          <w:sz w:val="24"/>
        </w:rPr>
      </w:pPr>
    </w:p>
    <w:p w:rsidR="00A60EAB" w:rsidRPr="00176EF7" w:rsidRDefault="00A60EAB" w:rsidP="00A60EAB">
      <w:pPr>
        <w:numPr>
          <w:ilvl w:val="0"/>
          <w:numId w:val="1"/>
        </w:numPr>
        <w:ind w:left="360"/>
        <w:rPr>
          <w:sz w:val="24"/>
        </w:rPr>
      </w:pPr>
      <w:r w:rsidRPr="00176EF7">
        <w:rPr>
          <w:b/>
          <w:sz w:val="24"/>
          <w:u w:val="single"/>
        </w:rPr>
        <w:t xml:space="preserve">Estimates of Annualized Hour and Cost Burden  </w:t>
      </w:r>
    </w:p>
    <w:p w:rsidR="00A60EAB" w:rsidRPr="00176EF7" w:rsidRDefault="00A60EAB" w:rsidP="00A60EAB">
      <w:pPr>
        <w:ind w:left="1800"/>
        <w:rPr>
          <w:sz w:val="24"/>
        </w:rPr>
      </w:pPr>
    </w:p>
    <w:p w:rsidR="00A60EAB" w:rsidRPr="00176EF7" w:rsidRDefault="00A60EAB" w:rsidP="00A60EAB">
      <w:pPr>
        <w:widowControl/>
        <w:autoSpaceDE/>
        <w:autoSpaceDN/>
        <w:adjustRightInd/>
        <w:rPr>
          <w:rFonts w:eastAsia="Calibri"/>
          <w:sz w:val="24"/>
        </w:rPr>
      </w:pPr>
      <w:r w:rsidRPr="00176EF7">
        <w:rPr>
          <w:rFonts w:eastAsia="Calibri"/>
          <w:sz w:val="24"/>
        </w:rPr>
        <w:t xml:space="preserve">Burden in this context means the time expended by persons to generate, maintain, retain, disclose or provide the information requested.  This includes the time needed </w:t>
      </w:r>
      <w:r w:rsidR="00CB11A2" w:rsidRPr="00176EF7">
        <w:rPr>
          <w:rFonts w:eastAsia="Calibri"/>
          <w:sz w:val="24"/>
        </w:rPr>
        <w:t xml:space="preserve">for </w:t>
      </w:r>
      <w:r w:rsidRPr="00176EF7">
        <w:rPr>
          <w:rFonts w:eastAsia="Calibri"/>
          <w:sz w:val="24"/>
        </w:rPr>
        <w:t>review</w:t>
      </w:r>
      <w:r w:rsidR="00CB11A2" w:rsidRPr="00176EF7">
        <w:rPr>
          <w:rFonts w:eastAsia="Calibri"/>
          <w:sz w:val="24"/>
        </w:rPr>
        <w:t>ing</w:t>
      </w:r>
      <w:r w:rsidRPr="00176EF7">
        <w:rPr>
          <w:rFonts w:eastAsia="Calibri"/>
          <w:sz w:val="24"/>
        </w:rPr>
        <w:t xml:space="preserve"> instructions, </w:t>
      </w:r>
      <w:r w:rsidR="00CB11A2" w:rsidRPr="00176EF7">
        <w:rPr>
          <w:rFonts w:eastAsia="Calibri"/>
          <w:sz w:val="24"/>
        </w:rPr>
        <w:lastRenderedPageBreak/>
        <w:t>developing</w:t>
      </w:r>
      <w:r w:rsidRPr="00176EF7">
        <w:rPr>
          <w:rFonts w:eastAsia="Calibri"/>
          <w:sz w:val="24"/>
        </w:rPr>
        <w:t xml:space="preserve">, </w:t>
      </w:r>
      <w:r w:rsidR="00CB11A2" w:rsidRPr="00176EF7">
        <w:rPr>
          <w:rFonts w:eastAsia="Calibri"/>
          <w:sz w:val="24"/>
        </w:rPr>
        <w:t>acquiring</w:t>
      </w:r>
      <w:r w:rsidRPr="00176EF7">
        <w:rPr>
          <w:rFonts w:eastAsia="Calibri"/>
          <w:sz w:val="24"/>
        </w:rPr>
        <w:t>, install</w:t>
      </w:r>
      <w:r w:rsidR="00CB11A2" w:rsidRPr="00176EF7">
        <w:rPr>
          <w:rFonts w:eastAsia="Calibri"/>
          <w:sz w:val="24"/>
        </w:rPr>
        <w:t>ing</w:t>
      </w:r>
      <w:r w:rsidRPr="00176EF7">
        <w:rPr>
          <w:rFonts w:eastAsia="Calibri"/>
          <w:sz w:val="24"/>
        </w:rPr>
        <w:t xml:space="preserve"> and </w:t>
      </w:r>
      <w:r w:rsidR="00CB11A2" w:rsidRPr="00176EF7">
        <w:rPr>
          <w:rFonts w:eastAsia="Calibri"/>
          <w:sz w:val="24"/>
        </w:rPr>
        <w:t xml:space="preserve">utilizing </w:t>
      </w:r>
      <w:r w:rsidRPr="00176EF7">
        <w:rPr>
          <w:rFonts w:eastAsia="Calibri"/>
          <w:sz w:val="24"/>
        </w:rPr>
        <w:t xml:space="preserve">technology and systems for the purpose of collecting, validating and verifying information, processing and maintaining information, and disclosing and providing information, </w:t>
      </w:r>
      <w:r w:rsidR="00653AE6" w:rsidRPr="00176EF7">
        <w:rPr>
          <w:rFonts w:eastAsia="Calibri"/>
          <w:sz w:val="24"/>
        </w:rPr>
        <w:t>training</w:t>
      </w:r>
      <w:r w:rsidRPr="00176EF7">
        <w:rPr>
          <w:rFonts w:eastAsia="Calibri"/>
          <w:sz w:val="24"/>
        </w:rPr>
        <w:t xml:space="preserve"> personnel </w:t>
      </w:r>
      <w:r w:rsidR="00653AE6" w:rsidRPr="00176EF7">
        <w:rPr>
          <w:rFonts w:eastAsia="Calibri"/>
          <w:sz w:val="24"/>
        </w:rPr>
        <w:t>responding</w:t>
      </w:r>
      <w:r w:rsidRPr="00176EF7">
        <w:rPr>
          <w:rFonts w:eastAsia="Calibri"/>
          <w:sz w:val="24"/>
        </w:rPr>
        <w:t xml:space="preserve"> to collection of information, </w:t>
      </w:r>
      <w:r w:rsidR="00653AE6" w:rsidRPr="00176EF7">
        <w:rPr>
          <w:rFonts w:eastAsia="Calibri"/>
          <w:sz w:val="24"/>
        </w:rPr>
        <w:t>searching</w:t>
      </w:r>
      <w:r w:rsidRPr="00176EF7">
        <w:rPr>
          <w:rFonts w:eastAsia="Calibri"/>
          <w:sz w:val="24"/>
        </w:rPr>
        <w:t xml:space="preserve"> data sources, </w:t>
      </w:r>
      <w:r w:rsidR="00653AE6" w:rsidRPr="00176EF7">
        <w:rPr>
          <w:rFonts w:eastAsia="Calibri"/>
          <w:sz w:val="24"/>
        </w:rPr>
        <w:t>completing</w:t>
      </w:r>
      <w:r w:rsidRPr="00176EF7">
        <w:rPr>
          <w:rFonts w:eastAsia="Calibri"/>
          <w:sz w:val="24"/>
        </w:rPr>
        <w:t xml:space="preserve"> and review</w:t>
      </w:r>
      <w:r w:rsidR="00653AE6" w:rsidRPr="00176EF7">
        <w:rPr>
          <w:rFonts w:eastAsia="Calibri"/>
          <w:sz w:val="24"/>
        </w:rPr>
        <w:t>ing</w:t>
      </w:r>
      <w:r w:rsidRPr="00176EF7">
        <w:rPr>
          <w:rFonts w:eastAsia="Calibri"/>
          <w:sz w:val="24"/>
        </w:rPr>
        <w:t xml:space="preserve"> the</w:t>
      </w:r>
      <w:r w:rsidR="00A24404" w:rsidRPr="00176EF7">
        <w:rPr>
          <w:rFonts w:eastAsia="Calibri"/>
          <w:sz w:val="24"/>
        </w:rPr>
        <w:t xml:space="preserve"> information</w:t>
      </w:r>
      <w:r w:rsidRPr="00176EF7">
        <w:rPr>
          <w:rFonts w:eastAsia="Calibri"/>
          <w:sz w:val="24"/>
        </w:rPr>
        <w:t xml:space="preserve"> collection, and transmit</w:t>
      </w:r>
      <w:r w:rsidR="00A24404" w:rsidRPr="00176EF7">
        <w:rPr>
          <w:rFonts w:eastAsia="Calibri"/>
          <w:sz w:val="24"/>
        </w:rPr>
        <w:t>ting</w:t>
      </w:r>
      <w:r w:rsidRPr="00176EF7">
        <w:rPr>
          <w:rFonts w:eastAsia="Calibri"/>
          <w:sz w:val="24"/>
        </w:rPr>
        <w:t xml:space="preserve"> or otherwise disclos</w:t>
      </w:r>
      <w:r w:rsidR="00A24404" w:rsidRPr="00176EF7">
        <w:rPr>
          <w:rFonts w:eastAsia="Calibri"/>
          <w:sz w:val="24"/>
        </w:rPr>
        <w:t>ing</w:t>
      </w:r>
      <w:r w:rsidRPr="00176EF7">
        <w:rPr>
          <w:rFonts w:eastAsia="Calibri"/>
          <w:sz w:val="24"/>
        </w:rPr>
        <w:t xml:space="preserve"> information.  The total annual burden hours estimated for this Information Collection Request are summarized in the table below.</w:t>
      </w:r>
    </w:p>
    <w:p w:rsidR="00A60EAB" w:rsidRPr="00176EF7" w:rsidRDefault="00A60EAB" w:rsidP="00A60EAB">
      <w:pPr>
        <w:widowControl/>
        <w:autoSpaceDE/>
        <w:autoSpaceDN/>
        <w:adjustRightInd/>
        <w:rPr>
          <w:rFonts w:eastAsia="Calibri"/>
          <w:sz w:val="24"/>
        </w:rPr>
      </w:pPr>
    </w:p>
    <w:p w:rsidR="00042C56" w:rsidRPr="00176EF7" w:rsidRDefault="00A60EAB" w:rsidP="002C77BA">
      <w:pPr>
        <w:pStyle w:val="NormalSS"/>
        <w:ind w:firstLine="0"/>
        <w:jc w:val="left"/>
        <w:rPr>
          <w:b/>
          <w:color w:val="4F81BD"/>
        </w:rPr>
      </w:pPr>
      <w:r w:rsidRPr="00176EF7">
        <w:rPr>
          <w:szCs w:val="24"/>
        </w:rPr>
        <w:t xml:space="preserve">The total respondent burden for the </w:t>
      </w:r>
      <w:r w:rsidRPr="00176EF7">
        <w:rPr>
          <w:i/>
          <w:szCs w:val="24"/>
        </w:rPr>
        <w:t>Survey of Eligible Users of the NPDB</w:t>
      </w:r>
      <w:r w:rsidR="00DC14F0" w:rsidRPr="00176EF7">
        <w:rPr>
          <w:szCs w:val="24"/>
        </w:rPr>
        <w:t xml:space="preserve"> is estimated to be approximately </w:t>
      </w:r>
      <w:r w:rsidR="002C77BA" w:rsidRPr="00176EF7">
        <w:rPr>
          <w:szCs w:val="24"/>
        </w:rPr>
        <w:t>4,951</w:t>
      </w:r>
      <w:r w:rsidRPr="00176EF7">
        <w:rPr>
          <w:szCs w:val="24"/>
        </w:rPr>
        <w:t xml:space="preserve"> hours.  </w:t>
      </w:r>
      <w:r w:rsidR="008466F0" w:rsidRPr="00176EF7">
        <w:rPr>
          <w:szCs w:val="24"/>
        </w:rPr>
        <w:t>We anticipate a</w:t>
      </w:r>
      <w:r w:rsidR="00026068" w:rsidRPr="00176EF7">
        <w:rPr>
          <w:szCs w:val="24"/>
        </w:rPr>
        <w:t xml:space="preserve"> response rate of 80% b</w:t>
      </w:r>
      <w:r w:rsidRPr="00176EF7">
        <w:rPr>
          <w:szCs w:val="24"/>
        </w:rPr>
        <w:t xml:space="preserve">ased on </w:t>
      </w:r>
      <w:r w:rsidR="008466F0" w:rsidRPr="00176EF7">
        <w:rPr>
          <w:szCs w:val="24"/>
        </w:rPr>
        <w:t xml:space="preserve">enhancements that allow </w:t>
      </w:r>
      <w:r w:rsidR="003A07D3" w:rsidRPr="00176EF7">
        <w:rPr>
          <w:szCs w:val="24"/>
        </w:rPr>
        <w:t>NPDB</w:t>
      </w:r>
      <w:r w:rsidR="008466F0" w:rsidRPr="00176EF7">
        <w:rPr>
          <w:szCs w:val="24"/>
        </w:rPr>
        <w:t xml:space="preserve"> to take advantage of </w:t>
      </w:r>
      <w:r w:rsidRPr="00176EF7">
        <w:rPr>
          <w:szCs w:val="24"/>
        </w:rPr>
        <w:t xml:space="preserve">technological improvements that </w:t>
      </w:r>
      <w:r w:rsidR="00DC14F0" w:rsidRPr="00176EF7">
        <w:rPr>
          <w:szCs w:val="24"/>
        </w:rPr>
        <w:t>occurred after previous surveys</w:t>
      </w:r>
      <w:r w:rsidRPr="00176EF7">
        <w:rPr>
          <w:szCs w:val="24"/>
        </w:rPr>
        <w:t xml:space="preserve"> </w:t>
      </w:r>
      <w:r w:rsidR="00DC14F0" w:rsidRPr="00176EF7">
        <w:rPr>
          <w:szCs w:val="24"/>
        </w:rPr>
        <w:t xml:space="preserve">and the addition of the incentive not used in previous </w:t>
      </w:r>
      <w:r w:rsidR="00026068" w:rsidRPr="00176EF7">
        <w:rPr>
          <w:szCs w:val="24"/>
        </w:rPr>
        <w:t>surveys.</w:t>
      </w:r>
      <w:r w:rsidRPr="00176EF7">
        <w:rPr>
          <w:szCs w:val="24"/>
        </w:rPr>
        <w:t xml:space="preserve">  </w:t>
      </w:r>
    </w:p>
    <w:p w:rsidR="002C77BA" w:rsidRPr="00176EF7" w:rsidRDefault="002C77BA" w:rsidP="002C77BA">
      <w:pPr>
        <w:pStyle w:val="NormalSS"/>
        <w:ind w:firstLine="0"/>
        <w:jc w:val="left"/>
        <w:rPr>
          <w:b/>
          <w:color w:val="4F81BD"/>
        </w:rPr>
      </w:pPr>
    </w:p>
    <w:p w:rsidR="00A60EAB" w:rsidRPr="00176EF7" w:rsidRDefault="00A60EAB" w:rsidP="002C77BA">
      <w:pPr>
        <w:widowControl/>
        <w:autoSpaceDE/>
        <w:autoSpaceDN/>
        <w:adjustRightInd/>
        <w:spacing w:after="200" w:line="276" w:lineRule="auto"/>
        <w:rPr>
          <w:rFonts w:eastAsia="Calibri"/>
          <w:b/>
          <w:sz w:val="24"/>
        </w:rPr>
      </w:pPr>
      <w:proofErr w:type="gramStart"/>
      <w:r w:rsidRPr="00176EF7">
        <w:rPr>
          <w:b/>
          <w:sz w:val="24"/>
        </w:rPr>
        <w:t>Table 2.</w:t>
      </w:r>
      <w:proofErr w:type="gramEnd"/>
      <w:r w:rsidRPr="00176EF7">
        <w:rPr>
          <w:b/>
          <w:sz w:val="24"/>
        </w:rPr>
        <w:t xml:space="preserve">  A</w:t>
      </w:r>
      <w:r w:rsidRPr="00176EF7">
        <w:rPr>
          <w:rFonts w:eastAsia="Calibri"/>
          <w:b/>
          <w:sz w:val="24"/>
        </w:rPr>
        <w:t>nnual Hours Estimate of Burden</w:t>
      </w:r>
    </w:p>
    <w:p w:rsidR="00A60EAB" w:rsidRPr="00176EF7" w:rsidRDefault="00A60EAB" w:rsidP="00A60EAB">
      <w:pPr>
        <w:widowControl/>
        <w:tabs>
          <w:tab w:val="left" w:pos="720"/>
          <w:tab w:val="left" w:pos="1080"/>
          <w:tab w:val="left" w:pos="1440"/>
          <w:tab w:val="left" w:pos="1800"/>
        </w:tabs>
        <w:autoSpaceDE/>
        <w:autoSpaceDN/>
        <w:adjustRightInd/>
        <w:jc w:val="both"/>
        <w:rPr>
          <w:rFonts w:eastAsia="Calibri"/>
          <w:sz w:val="24"/>
        </w:rPr>
      </w:pPr>
    </w:p>
    <w:tbl>
      <w:tblPr>
        <w:tblW w:w="8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2160"/>
        <w:gridCol w:w="1080"/>
        <w:gridCol w:w="1260"/>
        <w:gridCol w:w="1620"/>
        <w:gridCol w:w="1116"/>
      </w:tblGrid>
      <w:tr w:rsidR="00CD7D0A" w:rsidRPr="00176EF7" w:rsidTr="00AA6737">
        <w:tc>
          <w:tcPr>
            <w:tcW w:w="1530" w:type="dxa"/>
            <w:tcBorders>
              <w:bottom w:val="single" w:sz="4" w:space="0" w:color="auto"/>
            </w:tcBorders>
            <w:shd w:val="clear" w:color="auto" w:fill="DAEEF3" w:themeFill="accent5" w:themeFillTint="33"/>
            <w:vAlign w:val="bottom"/>
          </w:tcPr>
          <w:p w:rsidR="00AA6737" w:rsidRPr="00176EF7" w:rsidRDefault="00AA6737" w:rsidP="00AA6737">
            <w:pPr>
              <w:widowControl/>
              <w:autoSpaceDE/>
              <w:autoSpaceDN/>
              <w:adjustRightInd/>
              <w:jc w:val="center"/>
              <w:rPr>
                <w:rFonts w:eastAsia="Calibri"/>
                <w:b/>
                <w:sz w:val="22"/>
              </w:rPr>
            </w:pPr>
            <w:r w:rsidRPr="00176EF7">
              <w:rPr>
                <w:rFonts w:eastAsia="Calibri"/>
                <w:b/>
                <w:sz w:val="22"/>
                <w:szCs w:val="22"/>
              </w:rPr>
              <w:t>Respondents Type</w:t>
            </w:r>
          </w:p>
        </w:tc>
        <w:tc>
          <w:tcPr>
            <w:tcW w:w="2160" w:type="dxa"/>
            <w:tcBorders>
              <w:bottom w:val="single" w:sz="4" w:space="0" w:color="auto"/>
            </w:tcBorders>
            <w:shd w:val="clear" w:color="auto" w:fill="DAEEF3" w:themeFill="accent5" w:themeFillTint="33"/>
            <w:vAlign w:val="bottom"/>
          </w:tcPr>
          <w:p w:rsidR="00AA6737" w:rsidRPr="00176EF7" w:rsidRDefault="00AA6737" w:rsidP="00AA6737">
            <w:pPr>
              <w:widowControl/>
              <w:autoSpaceDE/>
              <w:autoSpaceDN/>
              <w:adjustRightInd/>
              <w:jc w:val="center"/>
              <w:rPr>
                <w:rFonts w:eastAsia="Calibri"/>
                <w:b/>
                <w:sz w:val="22"/>
              </w:rPr>
            </w:pPr>
            <w:r w:rsidRPr="00176EF7">
              <w:rPr>
                <w:rFonts w:eastAsia="Calibri"/>
                <w:b/>
                <w:sz w:val="22"/>
              </w:rPr>
              <w:t>Respondents</w:t>
            </w:r>
            <w:r w:rsidRPr="00176EF7">
              <w:rPr>
                <w:rFonts w:eastAsia="Calibri"/>
                <w:b/>
                <w:sz w:val="22"/>
                <w:szCs w:val="22"/>
              </w:rPr>
              <w:t xml:space="preserve"> Description</w:t>
            </w:r>
          </w:p>
        </w:tc>
        <w:tc>
          <w:tcPr>
            <w:tcW w:w="1080" w:type="dxa"/>
            <w:tcBorders>
              <w:bottom w:val="single" w:sz="4" w:space="0" w:color="auto"/>
            </w:tcBorders>
            <w:shd w:val="clear" w:color="auto" w:fill="DAEEF3" w:themeFill="accent5" w:themeFillTint="33"/>
            <w:vAlign w:val="bottom"/>
          </w:tcPr>
          <w:p w:rsidR="00AA6737" w:rsidRPr="00176EF7" w:rsidRDefault="00AA6737" w:rsidP="00AA6737">
            <w:pPr>
              <w:widowControl/>
              <w:autoSpaceDE/>
              <w:autoSpaceDN/>
              <w:adjustRightInd/>
              <w:jc w:val="center"/>
              <w:rPr>
                <w:rFonts w:eastAsia="Calibri"/>
                <w:b/>
                <w:sz w:val="22"/>
              </w:rPr>
            </w:pPr>
            <w:r w:rsidRPr="00176EF7">
              <w:rPr>
                <w:rFonts w:eastAsia="Calibri"/>
                <w:b/>
                <w:sz w:val="22"/>
                <w:szCs w:val="22"/>
              </w:rPr>
              <w:t>Initial Sample Size</w:t>
            </w:r>
          </w:p>
        </w:tc>
        <w:tc>
          <w:tcPr>
            <w:tcW w:w="1260" w:type="dxa"/>
            <w:tcBorders>
              <w:bottom w:val="single" w:sz="4" w:space="0" w:color="auto"/>
            </w:tcBorders>
            <w:shd w:val="clear" w:color="auto" w:fill="DAEEF3" w:themeFill="accent5" w:themeFillTint="33"/>
            <w:vAlign w:val="bottom"/>
          </w:tcPr>
          <w:p w:rsidR="00AA6737" w:rsidRPr="00176EF7" w:rsidRDefault="00AA6737" w:rsidP="00AA6737">
            <w:pPr>
              <w:widowControl/>
              <w:autoSpaceDE/>
              <w:autoSpaceDN/>
              <w:adjustRightInd/>
              <w:jc w:val="center"/>
              <w:rPr>
                <w:rFonts w:eastAsia="Calibri"/>
                <w:b/>
                <w:sz w:val="22"/>
              </w:rPr>
            </w:pPr>
            <w:r w:rsidRPr="00176EF7">
              <w:rPr>
                <w:rFonts w:eastAsia="Calibri"/>
                <w:b/>
                <w:sz w:val="22"/>
                <w:szCs w:val="22"/>
              </w:rPr>
              <w:t>Estimated</w:t>
            </w:r>
            <w:r w:rsidRPr="00176EF7">
              <w:rPr>
                <w:rFonts w:eastAsia="Calibri"/>
                <w:b/>
                <w:sz w:val="22"/>
              </w:rPr>
              <w:t xml:space="preserve"> Responses</w:t>
            </w:r>
            <w:r w:rsidRPr="00176EF7">
              <w:rPr>
                <w:rFonts w:eastAsia="Calibri"/>
                <w:b/>
                <w:sz w:val="22"/>
                <w:szCs w:val="22"/>
              </w:rPr>
              <w:t xml:space="preserve"> (</w:t>
            </w:r>
            <w:r w:rsidRPr="00176EF7">
              <w:rPr>
                <w:rFonts w:eastAsia="Calibri"/>
                <w:b/>
                <w:sz w:val="22"/>
              </w:rPr>
              <w:t>80</w:t>
            </w:r>
            <w:r w:rsidRPr="00176EF7">
              <w:rPr>
                <w:rFonts w:eastAsia="Calibri"/>
                <w:b/>
                <w:sz w:val="22"/>
                <w:szCs w:val="22"/>
              </w:rPr>
              <w:t>%)</w:t>
            </w:r>
          </w:p>
        </w:tc>
        <w:tc>
          <w:tcPr>
            <w:tcW w:w="1620" w:type="dxa"/>
            <w:tcBorders>
              <w:bottom w:val="single" w:sz="4" w:space="0" w:color="auto"/>
            </w:tcBorders>
            <w:shd w:val="clear" w:color="auto" w:fill="DAEEF3" w:themeFill="accent5" w:themeFillTint="33"/>
            <w:vAlign w:val="bottom"/>
          </w:tcPr>
          <w:p w:rsidR="00AA6737" w:rsidRPr="00176EF7" w:rsidRDefault="00AA6737" w:rsidP="00AA6737">
            <w:pPr>
              <w:widowControl/>
              <w:autoSpaceDE/>
              <w:autoSpaceDN/>
              <w:adjustRightInd/>
              <w:jc w:val="center"/>
              <w:rPr>
                <w:rFonts w:eastAsia="Calibri"/>
                <w:b/>
                <w:sz w:val="22"/>
              </w:rPr>
            </w:pPr>
            <w:r w:rsidRPr="00176EF7">
              <w:rPr>
                <w:rFonts w:eastAsia="Calibri"/>
                <w:b/>
                <w:sz w:val="22"/>
                <w:szCs w:val="22"/>
              </w:rPr>
              <w:t>Hours</w:t>
            </w:r>
            <w:r w:rsidRPr="00176EF7">
              <w:rPr>
                <w:rFonts w:eastAsia="Calibri"/>
                <w:b/>
                <w:sz w:val="22"/>
              </w:rPr>
              <w:t xml:space="preserve"> per Response</w:t>
            </w:r>
          </w:p>
        </w:tc>
        <w:tc>
          <w:tcPr>
            <w:tcW w:w="1116" w:type="dxa"/>
            <w:tcBorders>
              <w:bottom w:val="single" w:sz="4" w:space="0" w:color="auto"/>
            </w:tcBorders>
            <w:shd w:val="clear" w:color="auto" w:fill="DAEEF3" w:themeFill="accent5" w:themeFillTint="33"/>
            <w:vAlign w:val="bottom"/>
          </w:tcPr>
          <w:p w:rsidR="00AA6737" w:rsidRPr="00176EF7" w:rsidRDefault="00AA6737" w:rsidP="00AA6737">
            <w:pPr>
              <w:widowControl/>
              <w:autoSpaceDE/>
              <w:autoSpaceDN/>
              <w:adjustRightInd/>
              <w:jc w:val="center"/>
              <w:rPr>
                <w:rFonts w:eastAsia="Calibri"/>
                <w:b/>
                <w:sz w:val="22"/>
              </w:rPr>
            </w:pPr>
            <w:r w:rsidRPr="00176EF7">
              <w:rPr>
                <w:rFonts w:eastAsia="Calibri"/>
                <w:b/>
                <w:sz w:val="22"/>
              </w:rPr>
              <w:t>Total</w:t>
            </w:r>
            <w:r w:rsidRPr="00176EF7">
              <w:rPr>
                <w:rFonts w:eastAsia="Calibri"/>
                <w:b/>
                <w:sz w:val="22"/>
                <w:szCs w:val="22"/>
              </w:rPr>
              <w:t xml:space="preserve"> </w:t>
            </w:r>
            <w:r w:rsidRPr="00176EF7">
              <w:rPr>
                <w:rFonts w:eastAsia="Calibri"/>
                <w:b/>
                <w:sz w:val="22"/>
              </w:rPr>
              <w:t>Burden</w:t>
            </w:r>
            <w:r w:rsidRPr="00176EF7">
              <w:rPr>
                <w:rFonts w:eastAsia="Calibri"/>
                <w:b/>
                <w:sz w:val="22"/>
                <w:szCs w:val="22"/>
              </w:rPr>
              <w:t xml:space="preserve"> (</w:t>
            </w:r>
            <w:r w:rsidRPr="00176EF7">
              <w:rPr>
                <w:rFonts w:eastAsia="Calibri"/>
                <w:b/>
                <w:sz w:val="22"/>
              </w:rPr>
              <w:t>Hours</w:t>
            </w:r>
            <w:r w:rsidRPr="00176EF7">
              <w:rPr>
                <w:rFonts w:eastAsia="Calibri"/>
                <w:b/>
                <w:sz w:val="22"/>
                <w:szCs w:val="22"/>
              </w:rPr>
              <w:t>)</w:t>
            </w:r>
          </w:p>
        </w:tc>
      </w:tr>
      <w:tr w:rsidR="00AA6737" w:rsidRPr="00176EF7" w:rsidTr="00222490">
        <w:trPr>
          <w:trHeight w:val="629"/>
        </w:trPr>
        <w:tc>
          <w:tcPr>
            <w:tcW w:w="1530" w:type="dxa"/>
            <w:vMerge w:val="restart"/>
            <w:shd w:val="clear" w:color="auto" w:fill="auto"/>
            <w:vAlign w:val="center"/>
          </w:tcPr>
          <w:p w:rsidR="00AA6737" w:rsidRPr="00176EF7" w:rsidRDefault="00AA6737" w:rsidP="00222490">
            <w:pPr>
              <w:widowControl/>
              <w:autoSpaceDE/>
              <w:autoSpaceDN/>
              <w:adjustRightInd/>
              <w:rPr>
                <w:rFonts w:eastAsia="Calibri"/>
                <w:sz w:val="24"/>
              </w:rPr>
            </w:pPr>
            <w:r w:rsidRPr="00176EF7">
              <w:rPr>
                <w:rFonts w:eastAsia="Calibri"/>
                <w:sz w:val="24"/>
              </w:rPr>
              <w:t>NPDB Users</w:t>
            </w:r>
          </w:p>
        </w:tc>
        <w:tc>
          <w:tcPr>
            <w:tcW w:w="2160" w:type="dxa"/>
            <w:shd w:val="clear" w:color="auto" w:fill="auto"/>
          </w:tcPr>
          <w:p w:rsidR="002C77BA" w:rsidRPr="00176EF7" w:rsidRDefault="00AA6737" w:rsidP="00222490">
            <w:pPr>
              <w:widowControl/>
              <w:autoSpaceDE/>
              <w:autoSpaceDN/>
              <w:adjustRightInd/>
              <w:rPr>
                <w:rFonts w:eastAsia="Calibri"/>
                <w:sz w:val="24"/>
              </w:rPr>
            </w:pPr>
            <w:r w:rsidRPr="00176EF7">
              <w:rPr>
                <w:rFonts w:eastAsia="Calibri"/>
                <w:sz w:val="24"/>
              </w:rPr>
              <w:t>Reporters</w:t>
            </w:r>
            <w:r w:rsidRPr="00176EF7">
              <w:rPr>
                <w:rFonts w:eastAsia="Calibri"/>
                <w:sz w:val="24"/>
              </w:rPr>
              <w:br/>
            </w:r>
            <w:proofErr w:type="spellStart"/>
            <w:r w:rsidRPr="00176EF7">
              <w:rPr>
                <w:rFonts w:eastAsia="Calibri"/>
                <w:sz w:val="24"/>
              </w:rPr>
              <w:t>Queriers</w:t>
            </w:r>
            <w:proofErr w:type="spellEnd"/>
            <w:r w:rsidRPr="00176EF7">
              <w:rPr>
                <w:rFonts w:eastAsia="Calibri"/>
                <w:sz w:val="24"/>
              </w:rPr>
              <w:t xml:space="preserve"> </w:t>
            </w:r>
          </w:p>
          <w:p w:rsidR="00AA6737" w:rsidRPr="00176EF7" w:rsidRDefault="00AA6737" w:rsidP="00222490">
            <w:pPr>
              <w:widowControl/>
              <w:autoSpaceDE/>
              <w:autoSpaceDN/>
              <w:adjustRightInd/>
              <w:rPr>
                <w:rFonts w:eastAsia="Calibri"/>
                <w:sz w:val="24"/>
              </w:rPr>
            </w:pPr>
            <w:r w:rsidRPr="00176EF7">
              <w:rPr>
                <w:rFonts w:eastAsia="Calibri"/>
                <w:sz w:val="24"/>
              </w:rPr>
              <w:t>(</w:t>
            </w:r>
            <w:r w:rsidR="00CB7744" w:rsidRPr="00176EF7">
              <w:rPr>
                <w:rFonts w:eastAsia="Calibri"/>
                <w:sz w:val="24"/>
              </w:rPr>
              <w:t>N</w:t>
            </w:r>
            <w:r w:rsidRPr="00176EF7">
              <w:rPr>
                <w:rFonts w:eastAsia="Calibri"/>
                <w:sz w:val="24"/>
              </w:rPr>
              <w:t>on-</w:t>
            </w:r>
            <w:r w:rsidR="00CB7744" w:rsidRPr="00176EF7">
              <w:rPr>
                <w:rFonts w:eastAsia="Calibri"/>
                <w:sz w:val="24"/>
              </w:rPr>
              <w:t>M</w:t>
            </w:r>
            <w:r w:rsidRPr="00176EF7">
              <w:rPr>
                <w:rFonts w:eastAsia="Calibri"/>
                <w:sz w:val="24"/>
              </w:rPr>
              <w:t xml:space="preserve">atched </w:t>
            </w:r>
            <w:r w:rsidR="00CB7744" w:rsidRPr="00176EF7">
              <w:rPr>
                <w:rFonts w:eastAsia="Calibri"/>
                <w:sz w:val="24"/>
              </w:rPr>
              <w:t>R</w:t>
            </w:r>
            <w:r w:rsidRPr="00176EF7">
              <w:rPr>
                <w:rFonts w:eastAsia="Calibri"/>
                <w:sz w:val="24"/>
              </w:rPr>
              <w:t>esponses)</w:t>
            </w:r>
          </w:p>
        </w:tc>
        <w:tc>
          <w:tcPr>
            <w:tcW w:w="1080" w:type="dxa"/>
            <w:shd w:val="clear" w:color="auto" w:fill="auto"/>
            <w:vAlign w:val="bottom"/>
          </w:tcPr>
          <w:p w:rsidR="00AA6737" w:rsidRPr="00176EF7" w:rsidRDefault="00AA6737" w:rsidP="00222490">
            <w:pPr>
              <w:widowControl/>
              <w:autoSpaceDE/>
              <w:autoSpaceDN/>
              <w:adjustRightInd/>
              <w:jc w:val="right"/>
              <w:rPr>
                <w:rFonts w:eastAsia="Calibri"/>
                <w:sz w:val="24"/>
              </w:rPr>
            </w:pPr>
            <w:r w:rsidRPr="00176EF7">
              <w:rPr>
                <w:rFonts w:eastAsia="Calibri"/>
                <w:sz w:val="24"/>
              </w:rPr>
              <w:t>14,790</w:t>
            </w:r>
          </w:p>
        </w:tc>
        <w:tc>
          <w:tcPr>
            <w:tcW w:w="1260" w:type="dxa"/>
            <w:shd w:val="clear" w:color="auto" w:fill="auto"/>
            <w:vAlign w:val="bottom"/>
          </w:tcPr>
          <w:p w:rsidR="00AA6737" w:rsidRPr="00176EF7" w:rsidRDefault="00AA6737" w:rsidP="00222490">
            <w:pPr>
              <w:widowControl/>
              <w:autoSpaceDE/>
              <w:autoSpaceDN/>
              <w:adjustRightInd/>
              <w:jc w:val="right"/>
              <w:rPr>
                <w:rFonts w:eastAsia="Calibri"/>
                <w:sz w:val="24"/>
              </w:rPr>
            </w:pPr>
            <w:r w:rsidRPr="00176EF7">
              <w:rPr>
                <w:rFonts w:eastAsia="Calibri"/>
                <w:sz w:val="24"/>
              </w:rPr>
              <w:t>11,832</w:t>
            </w:r>
          </w:p>
        </w:tc>
        <w:tc>
          <w:tcPr>
            <w:tcW w:w="1620" w:type="dxa"/>
            <w:shd w:val="clear" w:color="auto" w:fill="auto"/>
            <w:vAlign w:val="bottom"/>
          </w:tcPr>
          <w:p w:rsidR="00AA6737" w:rsidRPr="00176EF7" w:rsidRDefault="00AA6737" w:rsidP="00222490">
            <w:pPr>
              <w:widowControl/>
              <w:autoSpaceDE/>
              <w:autoSpaceDN/>
              <w:adjustRightInd/>
              <w:jc w:val="right"/>
              <w:rPr>
                <w:rFonts w:eastAsia="Calibri"/>
                <w:sz w:val="24"/>
              </w:rPr>
            </w:pPr>
            <w:r w:rsidRPr="00176EF7">
              <w:rPr>
                <w:rFonts w:eastAsia="Calibri"/>
                <w:sz w:val="24"/>
              </w:rPr>
              <w:t>.333 (20 min)</w:t>
            </w:r>
          </w:p>
        </w:tc>
        <w:tc>
          <w:tcPr>
            <w:tcW w:w="1116" w:type="dxa"/>
            <w:shd w:val="clear" w:color="auto" w:fill="auto"/>
            <w:vAlign w:val="bottom"/>
          </w:tcPr>
          <w:p w:rsidR="00AA6737" w:rsidRPr="00176EF7" w:rsidRDefault="00AA6737" w:rsidP="00222490">
            <w:pPr>
              <w:widowControl/>
              <w:autoSpaceDE/>
              <w:autoSpaceDN/>
              <w:adjustRightInd/>
              <w:jc w:val="right"/>
              <w:rPr>
                <w:rFonts w:eastAsia="Calibri"/>
                <w:sz w:val="24"/>
              </w:rPr>
            </w:pPr>
            <w:r w:rsidRPr="00176EF7">
              <w:rPr>
                <w:rFonts w:eastAsia="Calibri"/>
                <w:sz w:val="24"/>
              </w:rPr>
              <w:t>3,940</w:t>
            </w:r>
          </w:p>
        </w:tc>
      </w:tr>
      <w:tr w:rsidR="00AA6737" w:rsidRPr="00176EF7" w:rsidTr="00222490">
        <w:trPr>
          <w:trHeight w:val="341"/>
        </w:trPr>
        <w:tc>
          <w:tcPr>
            <w:tcW w:w="1530" w:type="dxa"/>
            <w:vMerge/>
            <w:shd w:val="clear" w:color="auto" w:fill="auto"/>
            <w:vAlign w:val="center"/>
          </w:tcPr>
          <w:p w:rsidR="00AA6737" w:rsidRPr="00176EF7" w:rsidRDefault="00AA6737" w:rsidP="00AA6737">
            <w:pPr>
              <w:widowControl/>
              <w:autoSpaceDE/>
              <w:autoSpaceDN/>
              <w:adjustRightInd/>
              <w:rPr>
                <w:rFonts w:eastAsia="Calibri"/>
                <w:sz w:val="24"/>
              </w:rPr>
            </w:pPr>
          </w:p>
        </w:tc>
        <w:tc>
          <w:tcPr>
            <w:tcW w:w="2160" w:type="dxa"/>
            <w:shd w:val="clear" w:color="auto" w:fill="auto"/>
          </w:tcPr>
          <w:p w:rsidR="002C77BA" w:rsidRPr="00176EF7" w:rsidRDefault="00AA6737" w:rsidP="00222490">
            <w:pPr>
              <w:widowControl/>
              <w:autoSpaceDE/>
              <w:autoSpaceDN/>
              <w:adjustRightInd/>
              <w:rPr>
                <w:rFonts w:eastAsia="Calibri"/>
                <w:sz w:val="24"/>
              </w:rPr>
            </w:pPr>
            <w:proofErr w:type="spellStart"/>
            <w:r w:rsidRPr="00176EF7">
              <w:rPr>
                <w:rFonts w:eastAsia="Calibri"/>
                <w:sz w:val="24"/>
              </w:rPr>
              <w:t>Queriers</w:t>
            </w:r>
            <w:proofErr w:type="spellEnd"/>
            <w:r w:rsidRPr="00176EF7">
              <w:rPr>
                <w:rFonts w:eastAsia="Calibri"/>
                <w:sz w:val="24"/>
              </w:rPr>
              <w:t xml:space="preserve"> </w:t>
            </w:r>
          </w:p>
          <w:p w:rsidR="00AA6737" w:rsidRPr="00176EF7" w:rsidRDefault="00AA6737" w:rsidP="00222490">
            <w:pPr>
              <w:widowControl/>
              <w:autoSpaceDE/>
              <w:autoSpaceDN/>
              <w:adjustRightInd/>
              <w:rPr>
                <w:rFonts w:eastAsia="Calibri"/>
                <w:sz w:val="24"/>
              </w:rPr>
            </w:pPr>
            <w:r w:rsidRPr="00176EF7">
              <w:rPr>
                <w:rFonts w:eastAsia="Calibri"/>
                <w:sz w:val="24"/>
              </w:rPr>
              <w:t>(</w:t>
            </w:r>
            <w:r w:rsidR="00CB7744" w:rsidRPr="00176EF7">
              <w:rPr>
                <w:rFonts w:eastAsia="Calibri"/>
                <w:sz w:val="24"/>
              </w:rPr>
              <w:t>M</w:t>
            </w:r>
            <w:r w:rsidRPr="00176EF7">
              <w:rPr>
                <w:rFonts w:eastAsia="Calibri"/>
                <w:sz w:val="24"/>
              </w:rPr>
              <w:t xml:space="preserve">atched </w:t>
            </w:r>
            <w:r w:rsidR="00CB7744" w:rsidRPr="00176EF7">
              <w:rPr>
                <w:rFonts w:eastAsia="Calibri"/>
                <w:sz w:val="24"/>
              </w:rPr>
              <w:t>R</w:t>
            </w:r>
            <w:r w:rsidRPr="00176EF7">
              <w:rPr>
                <w:rFonts w:eastAsia="Calibri"/>
                <w:sz w:val="24"/>
              </w:rPr>
              <w:t>esponses)</w:t>
            </w:r>
          </w:p>
        </w:tc>
        <w:tc>
          <w:tcPr>
            <w:tcW w:w="1080" w:type="dxa"/>
            <w:shd w:val="clear" w:color="auto" w:fill="auto"/>
            <w:vAlign w:val="bottom"/>
          </w:tcPr>
          <w:p w:rsidR="00AA6737" w:rsidRPr="00176EF7" w:rsidRDefault="00AA6737" w:rsidP="00222490">
            <w:pPr>
              <w:widowControl/>
              <w:autoSpaceDE/>
              <w:autoSpaceDN/>
              <w:adjustRightInd/>
              <w:jc w:val="right"/>
              <w:rPr>
                <w:rFonts w:eastAsia="Calibri"/>
                <w:sz w:val="24"/>
              </w:rPr>
            </w:pPr>
            <w:r w:rsidRPr="00176EF7">
              <w:rPr>
                <w:rFonts w:eastAsia="Calibri"/>
                <w:sz w:val="24"/>
              </w:rPr>
              <w:t>2,210</w:t>
            </w:r>
          </w:p>
        </w:tc>
        <w:tc>
          <w:tcPr>
            <w:tcW w:w="1260" w:type="dxa"/>
            <w:shd w:val="clear" w:color="auto" w:fill="auto"/>
            <w:vAlign w:val="bottom"/>
          </w:tcPr>
          <w:p w:rsidR="00AA6737" w:rsidRPr="00176EF7" w:rsidRDefault="00AA6737" w:rsidP="00222490">
            <w:pPr>
              <w:widowControl/>
              <w:autoSpaceDE/>
              <w:autoSpaceDN/>
              <w:adjustRightInd/>
              <w:jc w:val="right"/>
              <w:rPr>
                <w:rFonts w:eastAsia="Calibri"/>
                <w:sz w:val="24"/>
              </w:rPr>
            </w:pPr>
            <w:r w:rsidRPr="00176EF7">
              <w:rPr>
                <w:rFonts w:eastAsia="Calibri"/>
                <w:sz w:val="24"/>
              </w:rPr>
              <w:t>1,768</w:t>
            </w:r>
          </w:p>
        </w:tc>
        <w:tc>
          <w:tcPr>
            <w:tcW w:w="1620" w:type="dxa"/>
            <w:shd w:val="clear" w:color="auto" w:fill="auto"/>
            <w:vAlign w:val="bottom"/>
          </w:tcPr>
          <w:p w:rsidR="00AA6737" w:rsidRPr="00176EF7" w:rsidRDefault="00AA6737" w:rsidP="00222490">
            <w:pPr>
              <w:widowControl/>
              <w:autoSpaceDE/>
              <w:autoSpaceDN/>
              <w:adjustRightInd/>
              <w:jc w:val="right"/>
              <w:rPr>
                <w:rFonts w:eastAsia="Calibri"/>
                <w:sz w:val="24"/>
              </w:rPr>
            </w:pPr>
            <w:r w:rsidRPr="00176EF7">
              <w:rPr>
                <w:rFonts w:eastAsia="Calibri"/>
                <w:sz w:val="24"/>
              </w:rPr>
              <w:t>.383 (23 min)</w:t>
            </w:r>
          </w:p>
        </w:tc>
        <w:tc>
          <w:tcPr>
            <w:tcW w:w="1116" w:type="dxa"/>
            <w:shd w:val="clear" w:color="auto" w:fill="auto"/>
            <w:vAlign w:val="bottom"/>
          </w:tcPr>
          <w:p w:rsidR="00AA6737" w:rsidRPr="00176EF7" w:rsidRDefault="00AA6737" w:rsidP="00222490">
            <w:pPr>
              <w:widowControl/>
              <w:autoSpaceDE/>
              <w:autoSpaceDN/>
              <w:adjustRightInd/>
              <w:jc w:val="right"/>
              <w:rPr>
                <w:rFonts w:eastAsia="Calibri"/>
                <w:sz w:val="24"/>
              </w:rPr>
            </w:pPr>
            <w:r w:rsidRPr="00176EF7">
              <w:rPr>
                <w:rFonts w:eastAsia="Calibri"/>
                <w:sz w:val="24"/>
              </w:rPr>
              <w:t>677</w:t>
            </w:r>
          </w:p>
        </w:tc>
      </w:tr>
      <w:tr w:rsidR="00AA6737" w:rsidRPr="00176EF7" w:rsidTr="00222490">
        <w:trPr>
          <w:trHeight w:val="278"/>
        </w:trPr>
        <w:tc>
          <w:tcPr>
            <w:tcW w:w="1530" w:type="dxa"/>
            <w:vMerge w:val="restart"/>
            <w:shd w:val="clear" w:color="auto" w:fill="auto"/>
            <w:vAlign w:val="center"/>
          </w:tcPr>
          <w:p w:rsidR="00AA6737" w:rsidRPr="00176EF7" w:rsidRDefault="00CB7744" w:rsidP="00AA6737">
            <w:pPr>
              <w:widowControl/>
              <w:autoSpaceDE/>
              <w:autoSpaceDN/>
              <w:adjustRightInd/>
              <w:rPr>
                <w:rFonts w:eastAsia="Calibri"/>
                <w:sz w:val="24"/>
              </w:rPr>
            </w:pPr>
            <w:r w:rsidRPr="00176EF7">
              <w:rPr>
                <w:rFonts w:eastAsia="Calibri"/>
                <w:sz w:val="24"/>
              </w:rPr>
              <w:t>Non-Users</w:t>
            </w:r>
          </w:p>
        </w:tc>
        <w:tc>
          <w:tcPr>
            <w:tcW w:w="2160" w:type="dxa"/>
            <w:shd w:val="clear" w:color="auto" w:fill="auto"/>
          </w:tcPr>
          <w:p w:rsidR="00AA6737" w:rsidRPr="00176EF7" w:rsidRDefault="00CB7744" w:rsidP="00222490">
            <w:pPr>
              <w:widowControl/>
              <w:autoSpaceDE/>
              <w:autoSpaceDN/>
              <w:adjustRightInd/>
              <w:rPr>
                <w:rFonts w:eastAsia="Calibri"/>
                <w:sz w:val="24"/>
              </w:rPr>
            </w:pPr>
            <w:r w:rsidRPr="00176EF7">
              <w:rPr>
                <w:rFonts w:eastAsia="Calibri"/>
                <w:sz w:val="24"/>
              </w:rPr>
              <w:t>Ever Registered</w:t>
            </w:r>
          </w:p>
        </w:tc>
        <w:tc>
          <w:tcPr>
            <w:tcW w:w="1080" w:type="dxa"/>
            <w:shd w:val="clear" w:color="auto" w:fill="auto"/>
            <w:vAlign w:val="bottom"/>
          </w:tcPr>
          <w:p w:rsidR="00AA6737" w:rsidRPr="00176EF7" w:rsidRDefault="00AA6737" w:rsidP="00222490">
            <w:pPr>
              <w:widowControl/>
              <w:autoSpaceDE/>
              <w:autoSpaceDN/>
              <w:adjustRightInd/>
              <w:jc w:val="right"/>
              <w:rPr>
                <w:rFonts w:eastAsia="Calibri"/>
                <w:sz w:val="24"/>
              </w:rPr>
            </w:pPr>
            <w:r w:rsidRPr="00176EF7">
              <w:rPr>
                <w:rFonts w:eastAsia="Calibri"/>
                <w:sz w:val="24"/>
              </w:rPr>
              <w:t xml:space="preserve">  </w:t>
            </w:r>
            <w:r w:rsidR="004F00E4" w:rsidRPr="00176EF7">
              <w:rPr>
                <w:rFonts w:eastAsia="Calibri"/>
                <w:sz w:val="24"/>
              </w:rPr>
              <w:t>1,500</w:t>
            </w:r>
          </w:p>
        </w:tc>
        <w:tc>
          <w:tcPr>
            <w:tcW w:w="1260" w:type="dxa"/>
            <w:shd w:val="clear" w:color="auto" w:fill="auto"/>
            <w:vAlign w:val="bottom"/>
          </w:tcPr>
          <w:p w:rsidR="00AA6737" w:rsidRPr="00176EF7" w:rsidRDefault="00AA6737" w:rsidP="00222490">
            <w:pPr>
              <w:widowControl/>
              <w:autoSpaceDE/>
              <w:autoSpaceDN/>
              <w:adjustRightInd/>
              <w:jc w:val="right"/>
              <w:rPr>
                <w:rFonts w:eastAsia="Calibri"/>
                <w:sz w:val="24"/>
              </w:rPr>
            </w:pPr>
            <w:r w:rsidRPr="00176EF7">
              <w:rPr>
                <w:rFonts w:eastAsia="Calibri"/>
                <w:sz w:val="24"/>
              </w:rPr>
              <w:t xml:space="preserve">   </w:t>
            </w:r>
            <w:r w:rsidR="004F00E4" w:rsidRPr="00176EF7">
              <w:rPr>
                <w:rFonts w:eastAsia="Calibri"/>
                <w:sz w:val="24"/>
              </w:rPr>
              <w:t>1,200</w:t>
            </w:r>
          </w:p>
        </w:tc>
        <w:tc>
          <w:tcPr>
            <w:tcW w:w="1620" w:type="dxa"/>
            <w:shd w:val="clear" w:color="auto" w:fill="auto"/>
            <w:vAlign w:val="bottom"/>
          </w:tcPr>
          <w:p w:rsidR="00AA6737" w:rsidRPr="00176EF7" w:rsidRDefault="00AA6737" w:rsidP="00222490">
            <w:pPr>
              <w:widowControl/>
              <w:autoSpaceDE/>
              <w:autoSpaceDN/>
              <w:adjustRightInd/>
              <w:jc w:val="right"/>
              <w:rPr>
                <w:rFonts w:eastAsia="Calibri"/>
                <w:sz w:val="24"/>
              </w:rPr>
            </w:pPr>
            <w:r w:rsidRPr="00176EF7">
              <w:rPr>
                <w:rFonts w:eastAsia="Calibri"/>
                <w:sz w:val="24"/>
              </w:rPr>
              <w:t>.</w:t>
            </w:r>
            <w:r w:rsidR="004F00E4" w:rsidRPr="00176EF7">
              <w:rPr>
                <w:rFonts w:eastAsia="Calibri"/>
                <w:sz w:val="24"/>
              </w:rPr>
              <w:t>133</w:t>
            </w:r>
            <w:r w:rsidRPr="00176EF7">
              <w:rPr>
                <w:rFonts w:eastAsia="Calibri"/>
                <w:sz w:val="24"/>
              </w:rPr>
              <w:t xml:space="preserve"> (</w:t>
            </w:r>
            <w:r w:rsidR="004F00E4" w:rsidRPr="00176EF7">
              <w:rPr>
                <w:rFonts w:eastAsia="Calibri"/>
                <w:sz w:val="24"/>
              </w:rPr>
              <w:t>8</w:t>
            </w:r>
            <w:r w:rsidRPr="00176EF7">
              <w:rPr>
                <w:rFonts w:eastAsia="Calibri"/>
                <w:sz w:val="24"/>
              </w:rPr>
              <w:t xml:space="preserve"> min)</w:t>
            </w:r>
          </w:p>
        </w:tc>
        <w:tc>
          <w:tcPr>
            <w:tcW w:w="1116" w:type="dxa"/>
            <w:shd w:val="clear" w:color="auto" w:fill="auto"/>
            <w:vAlign w:val="bottom"/>
          </w:tcPr>
          <w:p w:rsidR="00AA6737" w:rsidRPr="00176EF7" w:rsidRDefault="00AA6737" w:rsidP="00222490">
            <w:pPr>
              <w:widowControl/>
              <w:autoSpaceDE/>
              <w:autoSpaceDN/>
              <w:adjustRightInd/>
              <w:jc w:val="right"/>
              <w:rPr>
                <w:rFonts w:eastAsia="Calibri"/>
                <w:sz w:val="24"/>
              </w:rPr>
            </w:pPr>
            <w:r w:rsidRPr="00176EF7">
              <w:rPr>
                <w:rFonts w:eastAsia="Calibri"/>
                <w:sz w:val="24"/>
              </w:rPr>
              <w:t xml:space="preserve">    1</w:t>
            </w:r>
            <w:r w:rsidR="004F00E4" w:rsidRPr="00176EF7">
              <w:rPr>
                <w:rFonts w:eastAsia="Calibri"/>
                <w:sz w:val="24"/>
              </w:rPr>
              <w:t>60</w:t>
            </w:r>
          </w:p>
        </w:tc>
      </w:tr>
      <w:tr w:rsidR="00AA6737" w:rsidRPr="00176EF7" w:rsidTr="00222490">
        <w:trPr>
          <w:trHeight w:val="277"/>
        </w:trPr>
        <w:tc>
          <w:tcPr>
            <w:tcW w:w="1530" w:type="dxa"/>
            <w:vMerge/>
            <w:shd w:val="clear" w:color="auto" w:fill="auto"/>
            <w:vAlign w:val="center"/>
          </w:tcPr>
          <w:p w:rsidR="00AA6737" w:rsidRPr="00176EF7" w:rsidRDefault="00AA6737" w:rsidP="00AA6737">
            <w:pPr>
              <w:widowControl/>
              <w:autoSpaceDE/>
              <w:autoSpaceDN/>
              <w:adjustRightInd/>
              <w:rPr>
                <w:rFonts w:eastAsia="Calibri"/>
                <w:sz w:val="24"/>
              </w:rPr>
            </w:pPr>
          </w:p>
        </w:tc>
        <w:tc>
          <w:tcPr>
            <w:tcW w:w="2160" w:type="dxa"/>
            <w:shd w:val="clear" w:color="auto" w:fill="auto"/>
          </w:tcPr>
          <w:p w:rsidR="00AA6737" w:rsidRPr="00176EF7" w:rsidRDefault="00CB7744" w:rsidP="00222490">
            <w:pPr>
              <w:widowControl/>
              <w:autoSpaceDE/>
              <w:autoSpaceDN/>
              <w:adjustRightInd/>
              <w:rPr>
                <w:rFonts w:eastAsia="Calibri"/>
                <w:sz w:val="24"/>
              </w:rPr>
            </w:pPr>
            <w:r w:rsidRPr="00176EF7">
              <w:rPr>
                <w:rFonts w:eastAsia="Calibri"/>
                <w:sz w:val="24"/>
              </w:rPr>
              <w:t>Never Registered</w:t>
            </w:r>
          </w:p>
        </w:tc>
        <w:tc>
          <w:tcPr>
            <w:tcW w:w="1080" w:type="dxa"/>
            <w:shd w:val="clear" w:color="auto" w:fill="auto"/>
            <w:vAlign w:val="bottom"/>
          </w:tcPr>
          <w:p w:rsidR="00AA6737" w:rsidRPr="00176EF7" w:rsidRDefault="004F00E4" w:rsidP="00222490">
            <w:pPr>
              <w:widowControl/>
              <w:autoSpaceDE/>
              <w:autoSpaceDN/>
              <w:adjustRightInd/>
              <w:jc w:val="right"/>
              <w:rPr>
                <w:rFonts w:eastAsia="Calibri"/>
                <w:sz w:val="24"/>
              </w:rPr>
            </w:pPr>
            <w:r w:rsidRPr="00176EF7">
              <w:rPr>
                <w:rFonts w:eastAsia="Calibri"/>
                <w:sz w:val="24"/>
              </w:rPr>
              <w:t>500</w:t>
            </w:r>
          </w:p>
        </w:tc>
        <w:tc>
          <w:tcPr>
            <w:tcW w:w="1260" w:type="dxa"/>
            <w:shd w:val="clear" w:color="auto" w:fill="auto"/>
            <w:vAlign w:val="bottom"/>
          </w:tcPr>
          <w:p w:rsidR="00AA6737" w:rsidRPr="00176EF7" w:rsidRDefault="004F00E4" w:rsidP="00222490">
            <w:pPr>
              <w:widowControl/>
              <w:autoSpaceDE/>
              <w:autoSpaceDN/>
              <w:adjustRightInd/>
              <w:jc w:val="right"/>
              <w:rPr>
                <w:rFonts w:eastAsia="Calibri"/>
                <w:sz w:val="24"/>
              </w:rPr>
            </w:pPr>
            <w:r w:rsidRPr="00176EF7">
              <w:rPr>
                <w:rFonts w:eastAsia="Calibri"/>
                <w:sz w:val="24"/>
              </w:rPr>
              <w:t>400</w:t>
            </w:r>
          </w:p>
        </w:tc>
        <w:tc>
          <w:tcPr>
            <w:tcW w:w="1620" w:type="dxa"/>
            <w:shd w:val="clear" w:color="auto" w:fill="auto"/>
            <w:vAlign w:val="bottom"/>
          </w:tcPr>
          <w:p w:rsidR="00AA6737" w:rsidRPr="00176EF7" w:rsidRDefault="004F00E4" w:rsidP="00222490">
            <w:pPr>
              <w:widowControl/>
              <w:autoSpaceDE/>
              <w:autoSpaceDN/>
              <w:adjustRightInd/>
              <w:jc w:val="right"/>
              <w:rPr>
                <w:rFonts w:eastAsia="Calibri"/>
                <w:sz w:val="24"/>
              </w:rPr>
            </w:pPr>
            <w:r w:rsidRPr="00176EF7">
              <w:rPr>
                <w:rFonts w:eastAsia="Calibri"/>
                <w:sz w:val="24"/>
              </w:rPr>
              <w:t>.10</w:t>
            </w:r>
            <w:r w:rsidR="00AA6737" w:rsidRPr="00176EF7">
              <w:rPr>
                <w:rFonts w:eastAsia="Calibri"/>
                <w:sz w:val="24"/>
              </w:rPr>
              <w:t xml:space="preserve"> </w:t>
            </w:r>
            <w:r w:rsidRPr="00176EF7">
              <w:rPr>
                <w:rFonts w:eastAsia="Calibri"/>
                <w:sz w:val="24"/>
              </w:rPr>
              <w:t>(6</w:t>
            </w:r>
            <w:r w:rsidR="00AA6737" w:rsidRPr="00176EF7">
              <w:rPr>
                <w:rFonts w:eastAsia="Calibri"/>
                <w:sz w:val="24"/>
              </w:rPr>
              <w:t xml:space="preserve"> min)</w:t>
            </w:r>
          </w:p>
        </w:tc>
        <w:tc>
          <w:tcPr>
            <w:tcW w:w="1116" w:type="dxa"/>
            <w:shd w:val="clear" w:color="auto" w:fill="auto"/>
            <w:vAlign w:val="bottom"/>
          </w:tcPr>
          <w:p w:rsidR="00AA6737" w:rsidRPr="00176EF7" w:rsidRDefault="004F00E4" w:rsidP="00222490">
            <w:pPr>
              <w:widowControl/>
              <w:autoSpaceDE/>
              <w:autoSpaceDN/>
              <w:adjustRightInd/>
              <w:jc w:val="right"/>
              <w:rPr>
                <w:rFonts w:eastAsia="Calibri"/>
                <w:sz w:val="24"/>
              </w:rPr>
            </w:pPr>
            <w:r w:rsidRPr="00176EF7">
              <w:rPr>
                <w:rFonts w:eastAsia="Calibri"/>
                <w:sz w:val="24"/>
              </w:rPr>
              <w:t>40</w:t>
            </w:r>
          </w:p>
        </w:tc>
      </w:tr>
      <w:tr w:rsidR="00AA6737" w:rsidRPr="00176EF7" w:rsidTr="00222490">
        <w:trPr>
          <w:trHeight w:val="278"/>
        </w:trPr>
        <w:tc>
          <w:tcPr>
            <w:tcW w:w="1530" w:type="dxa"/>
            <w:vMerge w:val="restart"/>
            <w:shd w:val="clear" w:color="auto" w:fill="auto"/>
          </w:tcPr>
          <w:p w:rsidR="00AA6737" w:rsidRPr="00176EF7" w:rsidRDefault="004F00E4" w:rsidP="004F00E4">
            <w:pPr>
              <w:widowControl/>
              <w:autoSpaceDE/>
              <w:autoSpaceDN/>
              <w:adjustRightInd/>
              <w:rPr>
                <w:rFonts w:eastAsia="Calibri"/>
                <w:b/>
                <w:sz w:val="24"/>
              </w:rPr>
            </w:pPr>
            <w:r w:rsidRPr="00176EF7">
              <w:rPr>
                <w:rFonts w:eastAsia="Calibri"/>
                <w:sz w:val="24"/>
              </w:rPr>
              <w:t>NPDB Self-</w:t>
            </w:r>
            <w:proofErr w:type="spellStart"/>
            <w:r w:rsidRPr="00176EF7">
              <w:rPr>
                <w:rFonts w:eastAsia="Calibri"/>
                <w:sz w:val="24"/>
              </w:rPr>
              <w:t>Queriers</w:t>
            </w:r>
            <w:proofErr w:type="spellEnd"/>
          </w:p>
        </w:tc>
        <w:tc>
          <w:tcPr>
            <w:tcW w:w="2160" w:type="dxa"/>
            <w:shd w:val="clear" w:color="auto" w:fill="auto"/>
          </w:tcPr>
          <w:p w:rsidR="00AA6737" w:rsidRPr="00176EF7" w:rsidRDefault="004F00E4" w:rsidP="00222490">
            <w:pPr>
              <w:widowControl/>
              <w:autoSpaceDE/>
              <w:autoSpaceDN/>
              <w:adjustRightInd/>
              <w:rPr>
                <w:rFonts w:eastAsia="Calibri"/>
                <w:sz w:val="24"/>
              </w:rPr>
            </w:pPr>
            <w:r w:rsidRPr="00176EF7">
              <w:rPr>
                <w:rFonts w:eastAsia="Calibri"/>
                <w:sz w:val="24"/>
              </w:rPr>
              <w:t>Non-Matched Responses</w:t>
            </w:r>
          </w:p>
        </w:tc>
        <w:tc>
          <w:tcPr>
            <w:tcW w:w="1080" w:type="dxa"/>
            <w:shd w:val="clear" w:color="auto" w:fill="auto"/>
            <w:vAlign w:val="bottom"/>
          </w:tcPr>
          <w:p w:rsidR="00AA6737" w:rsidRPr="00176EF7" w:rsidRDefault="00AA6737" w:rsidP="00222490">
            <w:pPr>
              <w:widowControl/>
              <w:autoSpaceDE/>
              <w:autoSpaceDN/>
              <w:adjustRightInd/>
              <w:jc w:val="right"/>
              <w:rPr>
                <w:rFonts w:eastAsia="Calibri"/>
                <w:sz w:val="24"/>
              </w:rPr>
            </w:pPr>
            <w:r w:rsidRPr="00176EF7">
              <w:rPr>
                <w:rFonts w:eastAsia="Calibri"/>
                <w:sz w:val="24"/>
              </w:rPr>
              <w:t xml:space="preserve">   1,</w:t>
            </w:r>
            <w:r w:rsidR="004F00E4" w:rsidRPr="00176EF7">
              <w:rPr>
                <w:rFonts w:eastAsia="Calibri"/>
                <w:sz w:val="24"/>
              </w:rPr>
              <w:t>350</w:t>
            </w:r>
          </w:p>
        </w:tc>
        <w:tc>
          <w:tcPr>
            <w:tcW w:w="1260" w:type="dxa"/>
            <w:shd w:val="clear" w:color="auto" w:fill="auto"/>
            <w:vAlign w:val="bottom"/>
          </w:tcPr>
          <w:p w:rsidR="00AA6737" w:rsidRPr="00176EF7" w:rsidRDefault="00AA6737" w:rsidP="00222490">
            <w:pPr>
              <w:widowControl/>
              <w:autoSpaceDE/>
              <w:autoSpaceDN/>
              <w:adjustRightInd/>
              <w:jc w:val="right"/>
              <w:rPr>
                <w:rFonts w:eastAsia="Calibri"/>
                <w:sz w:val="24"/>
              </w:rPr>
            </w:pPr>
            <w:r w:rsidRPr="00176EF7">
              <w:rPr>
                <w:rFonts w:eastAsia="Calibri"/>
                <w:sz w:val="24"/>
              </w:rPr>
              <w:t xml:space="preserve">   1,</w:t>
            </w:r>
            <w:r w:rsidR="004F00E4" w:rsidRPr="00176EF7">
              <w:rPr>
                <w:rFonts w:eastAsia="Calibri"/>
                <w:sz w:val="24"/>
              </w:rPr>
              <w:t>080</w:t>
            </w:r>
          </w:p>
        </w:tc>
        <w:tc>
          <w:tcPr>
            <w:tcW w:w="1620" w:type="dxa"/>
            <w:shd w:val="clear" w:color="auto" w:fill="auto"/>
            <w:vAlign w:val="bottom"/>
          </w:tcPr>
          <w:p w:rsidR="00AA6737" w:rsidRPr="00176EF7" w:rsidRDefault="004F00E4" w:rsidP="00222490">
            <w:pPr>
              <w:widowControl/>
              <w:autoSpaceDE/>
              <w:autoSpaceDN/>
              <w:adjustRightInd/>
              <w:jc w:val="right"/>
              <w:rPr>
                <w:rFonts w:eastAsia="Calibri"/>
                <w:sz w:val="24"/>
              </w:rPr>
            </w:pPr>
            <w:r w:rsidRPr="00176EF7">
              <w:rPr>
                <w:rFonts w:eastAsia="Calibri"/>
                <w:sz w:val="24"/>
              </w:rPr>
              <w:t>.10</w:t>
            </w:r>
            <w:r w:rsidR="00AA6737" w:rsidRPr="00176EF7">
              <w:rPr>
                <w:rFonts w:eastAsia="Calibri"/>
                <w:sz w:val="24"/>
              </w:rPr>
              <w:t xml:space="preserve"> </w:t>
            </w:r>
            <w:r w:rsidRPr="00176EF7">
              <w:rPr>
                <w:rFonts w:eastAsia="Calibri"/>
                <w:sz w:val="24"/>
              </w:rPr>
              <w:t>(6</w:t>
            </w:r>
            <w:r w:rsidR="00AA6737" w:rsidRPr="00176EF7">
              <w:rPr>
                <w:rFonts w:eastAsia="Calibri"/>
                <w:sz w:val="24"/>
              </w:rPr>
              <w:t xml:space="preserve"> min)</w:t>
            </w:r>
          </w:p>
        </w:tc>
        <w:tc>
          <w:tcPr>
            <w:tcW w:w="1116" w:type="dxa"/>
            <w:shd w:val="clear" w:color="auto" w:fill="auto"/>
            <w:vAlign w:val="bottom"/>
          </w:tcPr>
          <w:p w:rsidR="00AA6737" w:rsidRPr="00176EF7" w:rsidRDefault="00AA6737" w:rsidP="00222490">
            <w:pPr>
              <w:widowControl/>
              <w:autoSpaceDE/>
              <w:autoSpaceDN/>
              <w:adjustRightInd/>
              <w:jc w:val="right"/>
              <w:rPr>
                <w:rFonts w:eastAsia="Calibri"/>
                <w:sz w:val="24"/>
              </w:rPr>
            </w:pPr>
            <w:r w:rsidRPr="00176EF7">
              <w:rPr>
                <w:rFonts w:eastAsia="Calibri"/>
                <w:sz w:val="24"/>
              </w:rPr>
              <w:t xml:space="preserve">  1</w:t>
            </w:r>
            <w:r w:rsidR="004F00E4" w:rsidRPr="00176EF7">
              <w:rPr>
                <w:rFonts w:eastAsia="Calibri"/>
                <w:sz w:val="24"/>
              </w:rPr>
              <w:t>08</w:t>
            </w:r>
          </w:p>
        </w:tc>
      </w:tr>
      <w:tr w:rsidR="00AA6737" w:rsidRPr="00176EF7" w:rsidTr="00AA6737">
        <w:trPr>
          <w:trHeight w:val="277"/>
        </w:trPr>
        <w:tc>
          <w:tcPr>
            <w:tcW w:w="1530" w:type="dxa"/>
            <w:vMerge/>
            <w:shd w:val="clear" w:color="auto" w:fill="auto"/>
          </w:tcPr>
          <w:p w:rsidR="00AA6737" w:rsidRPr="00176EF7" w:rsidRDefault="00AA6737" w:rsidP="00AA6737">
            <w:pPr>
              <w:widowControl/>
              <w:autoSpaceDE/>
              <w:autoSpaceDN/>
              <w:adjustRightInd/>
              <w:rPr>
                <w:rFonts w:eastAsia="Calibri"/>
                <w:sz w:val="24"/>
              </w:rPr>
            </w:pPr>
          </w:p>
        </w:tc>
        <w:tc>
          <w:tcPr>
            <w:tcW w:w="2160" w:type="dxa"/>
            <w:shd w:val="clear" w:color="auto" w:fill="auto"/>
          </w:tcPr>
          <w:p w:rsidR="00AA6737" w:rsidRPr="00176EF7" w:rsidRDefault="004F00E4" w:rsidP="00AA6737">
            <w:pPr>
              <w:widowControl/>
              <w:autoSpaceDE/>
              <w:autoSpaceDN/>
              <w:adjustRightInd/>
              <w:rPr>
                <w:rFonts w:eastAsia="Calibri"/>
                <w:sz w:val="24"/>
              </w:rPr>
            </w:pPr>
            <w:r w:rsidRPr="00176EF7">
              <w:rPr>
                <w:rFonts w:eastAsia="Calibri"/>
                <w:sz w:val="24"/>
              </w:rPr>
              <w:t>Matched Responses</w:t>
            </w:r>
          </w:p>
        </w:tc>
        <w:tc>
          <w:tcPr>
            <w:tcW w:w="1080" w:type="dxa"/>
            <w:shd w:val="clear" w:color="auto" w:fill="auto"/>
            <w:vAlign w:val="bottom"/>
          </w:tcPr>
          <w:p w:rsidR="00AA6737" w:rsidRPr="00176EF7" w:rsidRDefault="004F00E4" w:rsidP="00AA6737">
            <w:pPr>
              <w:widowControl/>
              <w:autoSpaceDE/>
              <w:autoSpaceDN/>
              <w:adjustRightInd/>
              <w:jc w:val="right"/>
              <w:rPr>
                <w:rFonts w:eastAsia="Calibri"/>
                <w:sz w:val="24"/>
              </w:rPr>
            </w:pPr>
            <w:r w:rsidRPr="00176EF7">
              <w:rPr>
                <w:rFonts w:eastAsia="Calibri"/>
                <w:sz w:val="24"/>
              </w:rPr>
              <w:t>150</w:t>
            </w:r>
          </w:p>
        </w:tc>
        <w:tc>
          <w:tcPr>
            <w:tcW w:w="1260" w:type="dxa"/>
            <w:shd w:val="clear" w:color="auto" w:fill="auto"/>
            <w:vAlign w:val="bottom"/>
          </w:tcPr>
          <w:p w:rsidR="00AA6737" w:rsidRPr="00176EF7" w:rsidRDefault="004F00E4" w:rsidP="00AA6737">
            <w:pPr>
              <w:widowControl/>
              <w:autoSpaceDE/>
              <w:autoSpaceDN/>
              <w:adjustRightInd/>
              <w:jc w:val="right"/>
              <w:rPr>
                <w:rFonts w:eastAsia="Calibri"/>
                <w:sz w:val="24"/>
              </w:rPr>
            </w:pPr>
            <w:r w:rsidRPr="00176EF7">
              <w:rPr>
                <w:rFonts w:eastAsia="Calibri"/>
                <w:sz w:val="24"/>
              </w:rPr>
              <w:t>120</w:t>
            </w:r>
          </w:p>
        </w:tc>
        <w:tc>
          <w:tcPr>
            <w:tcW w:w="1620" w:type="dxa"/>
            <w:shd w:val="clear" w:color="auto" w:fill="auto"/>
            <w:vAlign w:val="bottom"/>
          </w:tcPr>
          <w:p w:rsidR="00AA6737" w:rsidRPr="00176EF7" w:rsidRDefault="00AA6737" w:rsidP="00CE624D">
            <w:pPr>
              <w:widowControl/>
              <w:autoSpaceDE/>
              <w:autoSpaceDN/>
              <w:adjustRightInd/>
              <w:jc w:val="right"/>
              <w:rPr>
                <w:rFonts w:eastAsia="Calibri"/>
                <w:sz w:val="24"/>
              </w:rPr>
            </w:pPr>
            <w:r w:rsidRPr="00176EF7">
              <w:rPr>
                <w:rFonts w:eastAsia="Calibri"/>
                <w:sz w:val="24"/>
              </w:rPr>
              <w:t>.</w:t>
            </w:r>
            <w:r w:rsidR="00CE624D">
              <w:rPr>
                <w:rFonts w:eastAsia="Calibri"/>
                <w:sz w:val="24"/>
              </w:rPr>
              <w:t>216</w:t>
            </w:r>
            <w:r w:rsidRPr="00176EF7">
              <w:rPr>
                <w:rFonts w:eastAsia="Calibri"/>
                <w:sz w:val="24"/>
              </w:rPr>
              <w:t xml:space="preserve"> (</w:t>
            </w:r>
            <w:r w:rsidR="00CE624D">
              <w:rPr>
                <w:rFonts w:eastAsia="Calibri"/>
                <w:sz w:val="24"/>
              </w:rPr>
              <w:t>13</w:t>
            </w:r>
            <w:r w:rsidR="004F00E4" w:rsidRPr="00176EF7">
              <w:rPr>
                <w:rFonts w:eastAsia="Calibri"/>
                <w:sz w:val="24"/>
              </w:rPr>
              <w:t xml:space="preserve"> </w:t>
            </w:r>
            <w:r w:rsidRPr="00176EF7">
              <w:rPr>
                <w:rFonts w:eastAsia="Calibri"/>
                <w:sz w:val="24"/>
              </w:rPr>
              <w:t>min)</w:t>
            </w:r>
          </w:p>
        </w:tc>
        <w:tc>
          <w:tcPr>
            <w:tcW w:w="1116" w:type="dxa"/>
            <w:shd w:val="clear" w:color="auto" w:fill="auto"/>
            <w:vAlign w:val="bottom"/>
          </w:tcPr>
          <w:p w:rsidR="00AA6737" w:rsidRPr="00176EF7" w:rsidRDefault="004F00E4" w:rsidP="00AA6737">
            <w:pPr>
              <w:widowControl/>
              <w:autoSpaceDE/>
              <w:autoSpaceDN/>
              <w:adjustRightInd/>
              <w:jc w:val="right"/>
              <w:rPr>
                <w:rFonts w:eastAsia="Calibri"/>
                <w:sz w:val="24"/>
              </w:rPr>
            </w:pPr>
            <w:r w:rsidRPr="00176EF7">
              <w:rPr>
                <w:rFonts w:eastAsia="Calibri"/>
                <w:sz w:val="24"/>
              </w:rPr>
              <w:t>26</w:t>
            </w:r>
          </w:p>
        </w:tc>
      </w:tr>
      <w:tr w:rsidR="00AA6737" w:rsidRPr="00176EF7" w:rsidTr="00222490">
        <w:tc>
          <w:tcPr>
            <w:tcW w:w="1530" w:type="dxa"/>
            <w:shd w:val="clear" w:color="auto" w:fill="auto"/>
          </w:tcPr>
          <w:p w:rsidR="00AA6737" w:rsidRPr="00176EF7" w:rsidRDefault="00AA6737" w:rsidP="00AA6737">
            <w:pPr>
              <w:widowControl/>
              <w:autoSpaceDE/>
              <w:autoSpaceDN/>
              <w:adjustRightInd/>
              <w:rPr>
                <w:rFonts w:eastAsia="Calibri"/>
                <w:sz w:val="24"/>
              </w:rPr>
            </w:pPr>
            <w:r w:rsidRPr="00176EF7">
              <w:rPr>
                <w:rFonts w:eastAsia="Calibri"/>
                <w:sz w:val="24"/>
              </w:rPr>
              <w:t>Total</w:t>
            </w:r>
          </w:p>
        </w:tc>
        <w:tc>
          <w:tcPr>
            <w:tcW w:w="2160" w:type="dxa"/>
            <w:shd w:val="clear" w:color="auto" w:fill="auto"/>
          </w:tcPr>
          <w:p w:rsidR="00AA6737" w:rsidRPr="00176EF7" w:rsidRDefault="00AA6737" w:rsidP="00222490">
            <w:pPr>
              <w:widowControl/>
              <w:autoSpaceDE/>
              <w:autoSpaceDN/>
              <w:adjustRightInd/>
              <w:rPr>
                <w:rFonts w:eastAsia="Calibri"/>
                <w:sz w:val="24"/>
              </w:rPr>
            </w:pPr>
          </w:p>
        </w:tc>
        <w:tc>
          <w:tcPr>
            <w:tcW w:w="1080" w:type="dxa"/>
            <w:shd w:val="clear" w:color="auto" w:fill="auto"/>
          </w:tcPr>
          <w:p w:rsidR="00AA6737" w:rsidRPr="00176EF7" w:rsidRDefault="00AA6737" w:rsidP="00222490">
            <w:pPr>
              <w:widowControl/>
              <w:autoSpaceDE/>
              <w:autoSpaceDN/>
              <w:adjustRightInd/>
              <w:jc w:val="right"/>
              <w:rPr>
                <w:rFonts w:eastAsia="Calibri"/>
                <w:sz w:val="24"/>
              </w:rPr>
            </w:pPr>
            <w:r w:rsidRPr="00176EF7">
              <w:rPr>
                <w:rFonts w:eastAsia="Calibri"/>
                <w:sz w:val="24"/>
              </w:rPr>
              <w:t>20,500</w:t>
            </w:r>
          </w:p>
        </w:tc>
        <w:tc>
          <w:tcPr>
            <w:tcW w:w="1260" w:type="dxa"/>
            <w:shd w:val="clear" w:color="auto" w:fill="auto"/>
          </w:tcPr>
          <w:p w:rsidR="00AA6737" w:rsidRPr="00176EF7" w:rsidRDefault="00AA6737" w:rsidP="00222490">
            <w:pPr>
              <w:widowControl/>
              <w:autoSpaceDE/>
              <w:autoSpaceDN/>
              <w:adjustRightInd/>
              <w:jc w:val="right"/>
              <w:rPr>
                <w:rFonts w:eastAsia="Calibri"/>
                <w:sz w:val="24"/>
              </w:rPr>
            </w:pPr>
            <w:r w:rsidRPr="00176EF7">
              <w:rPr>
                <w:rFonts w:eastAsia="Calibri"/>
                <w:sz w:val="24"/>
              </w:rPr>
              <w:t>16,400</w:t>
            </w:r>
          </w:p>
        </w:tc>
        <w:tc>
          <w:tcPr>
            <w:tcW w:w="1620" w:type="dxa"/>
            <w:shd w:val="clear" w:color="auto" w:fill="auto"/>
          </w:tcPr>
          <w:p w:rsidR="00AA6737" w:rsidRPr="00176EF7" w:rsidRDefault="00AA6737" w:rsidP="00222490">
            <w:pPr>
              <w:widowControl/>
              <w:autoSpaceDE/>
              <w:autoSpaceDN/>
              <w:adjustRightInd/>
              <w:jc w:val="right"/>
              <w:rPr>
                <w:rFonts w:eastAsia="Calibri"/>
                <w:sz w:val="24"/>
              </w:rPr>
            </w:pPr>
            <w:r w:rsidRPr="00176EF7">
              <w:rPr>
                <w:rFonts w:eastAsia="Calibri"/>
                <w:sz w:val="24"/>
              </w:rPr>
              <w:t>-----------------</w:t>
            </w:r>
          </w:p>
        </w:tc>
        <w:tc>
          <w:tcPr>
            <w:tcW w:w="1116" w:type="dxa"/>
            <w:shd w:val="clear" w:color="auto" w:fill="auto"/>
          </w:tcPr>
          <w:p w:rsidR="00AA6737" w:rsidRPr="00176EF7" w:rsidRDefault="00AA6737" w:rsidP="00222490">
            <w:pPr>
              <w:widowControl/>
              <w:autoSpaceDE/>
              <w:autoSpaceDN/>
              <w:adjustRightInd/>
              <w:jc w:val="right"/>
              <w:rPr>
                <w:rFonts w:eastAsia="Calibri"/>
                <w:sz w:val="24"/>
              </w:rPr>
            </w:pPr>
            <w:r w:rsidRPr="00176EF7">
              <w:rPr>
                <w:rFonts w:eastAsia="Calibri"/>
                <w:sz w:val="24"/>
              </w:rPr>
              <w:t>4,951</w:t>
            </w:r>
          </w:p>
        </w:tc>
      </w:tr>
    </w:tbl>
    <w:p w:rsidR="001370EA" w:rsidRPr="00176EF7" w:rsidRDefault="001370EA" w:rsidP="00A60EAB">
      <w:pPr>
        <w:widowControl/>
        <w:tabs>
          <w:tab w:val="left" w:pos="720"/>
          <w:tab w:val="left" w:pos="1080"/>
          <w:tab w:val="left" w:pos="1440"/>
          <w:tab w:val="left" w:pos="1800"/>
        </w:tabs>
        <w:autoSpaceDE/>
        <w:autoSpaceDN/>
        <w:adjustRightInd/>
        <w:jc w:val="both"/>
        <w:rPr>
          <w:b/>
          <w:sz w:val="24"/>
        </w:rPr>
      </w:pPr>
      <w:bookmarkStart w:id="1" w:name="_GoBack"/>
      <w:bookmarkEnd w:id="1"/>
    </w:p>
    <w:p w:rsidR="001370EA" w:rsidRPr="00176EF7" w:rsidRDefault="001370EA" w:rsidP="00A60EAB">
      <w:pPr>
        <w:widowControl/>
        <w:tabs>
          <w:tab w:val="left" w:pos="720"/>
          <w:tab w:val="left" w:pos="1080"/>
          <w:tab w:val="left" w:pos="1440"/>
          <w:tab w:val="left" w:pos="1800"/>
        </w:tabs>
        <w:autoSpaceDE/>
        <w:autoSpaceDN/>
        <w:adjustRightInd/>
        <w:jc w:val="both"/>
        <w:rPr>
          <w:b/>
          <w:sz w:val="24"/>
        </w:rPr>
      </w:pPr>
    </w:p>
    <w:p w:rsidR="00A60EAB" w:rsidRPr="00176EF7" w:rsidRDefault="00A60EAB" w:rsidP="00A60EAB">
      <w:pPr>
        <w:widowControl/>
        <w:tabs>
          <w:tab w:val="left" w:pos="720"/>
          <w:tab w:val="left" w:pos="1080"/>
          <w:tab w:val="left" w:pos="1440"/>
          <w:tab w:val="left" w:pos="1800"/>
        </w:tabs>
        <w:autoSpaceDE/>
        <w:autoSpaceDN/>
        <w:adjustRightInd/>
        <w:jc w:val="both"/>
        <w:rPr>
          <w:rFonts w:eastAsia="Calibri"/>
          <w:b/>
          <w:sz w:val="24"/>
        </w:rPr>
      </w:pPr>
      <w:proofErr w:type="gramStart"/>
      <w:r w:rsidRPr="00176EF7">
        <w:rPr>
          <w:b/>
          <w:sz w:val="24"/>
        </w:rPr>
        <w:t>Table 3.</w:t>
      </w:r>
      <w:proofErr w:type="gramEnd"/>
      <w:r w:rsidRPr="00176EF7">
        <w:rPr>
          <w:b/>
          <w:sz w:val="24"/>
        </w:rPr>
        <w:t xml:space="preserve">  A</w:t>
      </w:r>
      <w:r w:rsidRPr="00176EF7">
        <w:rPr>
          <w:rFonts w:eastAsia="Calibri"/>
          <w:b/>
          <w:sz w:val="24"/>
        </w:rPr>
        <w:t>nnual Cost Estimate of Burden</w:t>
      </w:r>
    </w:p>
    <w:p w:rsidR="00A60EAB" w:rsidRPr="00176EF7" w:rsidRDefault="00A60EAB" w:rsidP="00A60EAB">
      <w:pPr>
        <w:widowControl/>
        <w:tabs>
          <w:tab w:val="left" w:pos="720"/>
          <w:tab w:val="left" w:pos="1080"/>
          <w:tab w:val="left" w:pos="1440"/>
          <w:tab w:val="left" w:pos="1800"/>
        </w:tabs>
        <w:autoSpaceDE/>
        <w:autoSpaceDN/>
        <w:adjustRightInd/>
        <w:jc w:val="both"/>
        <w:rPr>
          <w:sz w:val="24"/>
        </w:rPr>
      </w:pPr>
    </w:p>
    <w:tbl>
      <w:tblPr>
        <w:tblW w:w="87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530"/>
        <w:gridCol w:w="1440"/>
        <w:gridCol w:w="2070"/>
        <w:gridCol w:w="1260"/>
      </w:tblGrid>
      <w:tr w:rsidR="00CD7D0A" w:rsidRPr="00176EF7" w:rsidTr="00553B6B">
        <w:tc>
          <w:tcPr>
            <w:tcW w:w="2430" w:type="dxa"/>
            <w:tcBorders>
              <w:top w:val="single" w:sz="4" w:space="0" w:color="auto"/>
              <w:left w:val="single" w:sz="4" w:space="0" w:color="auto"/>
              <w:bottom w:val="single" w:sz="4" w:space="0" w:color="auto"/>
              <w:right w:val="single" w:sz="4" w:space="0" w:color="auto"/>
            </w:tcBorders>
            <w:shd w:val="clear" w:color="auto" w:fill="DBE5F1"/>
            <w:vAlign w:val="bottom"/>
            <w:hideMark/>
          </w:tcPr>
          <w:p w:rsidR="00A60EAB" w:rsidRPr="00176EF7" w:rsidRDefault="00A60EAB" w:rsidP="00222490">
            <w:pPr>
              <w:jc w:val="center"/>
              <w:rPr>
                <w:sz w:val="22"/>
                <w:szCs w:val="22"/>
              </w:rPr>
            </w:pPr>
            <w:r w:rsidRPr="00176EF7">
              <w:rPr>
                <w:sz w:val="22"/>
                <w:szCs w:val="22"/>
              </w:rPr>
              <w:t>Form</w:t>
            </w:r>
          </w:p>
        </w:tc>
        <w:tc>
          <w:tcPr>
            <w:tcW w:w="1530" w:type="dxa"/>
            <w:tcBorders>
              <w:top w:val="single" w:sz="4" w:space="0" w:color="auto"/>
              <w:left w:val="single" w:sz="4" w:space="0" w:color="auto"/>
              <w:bottom w:val="single" w:sz="4" w:space="0" w:color="auto"/>
              <w:right w:val="single" w:sz="4" w:space="0" w:color="auto"/>
            </w:tcBorders>
            <w:shd w:val="clear" w:color="auto" w:fill="DBE5F1"/>
            <w:vAlign w:val="bottom"/>
            <w:hideMark/>
          </w:tcPr>
          <w:p w:rsidR="00A60EAB" w:rsidRPr="00176EF7" w:rsidRDefault="00A60EAB" w:rsidP="00222490">
            <w:pPr>
              <w:jc w:val="center"/>
              <w:rPr>
                <w:sz w:val="22"/>
                <w:szCs w:val="22"/>
              </w:rPr>
            </w:pPr>
            <w:r w:rsidRPr="00176EF7">
              <w:rPr>
                <w:sz w:val="22"/>
                <w:szCs w:val="22"/>
              </w:rPr>
              <w:t>Number of Respondents</w:t>
            </w:r>
          </w:p>
        </w:tc>
        <w:tc>
          <w:tcPr>
            <w:tcW w:w="1440" w:type="dxa"/>
            <w:tcBorders>
              <w:top w:val="single" w:sz="4" w:space="0" w:color="auto"/>
              <w:left w:val="single" w:sz="4" w:space="0" w:color="auto"/>
              <w:bottom w:val="single" w:sz="4" w:space="0" w:color="auto"/>
              <w:right w:val="single" w:sz="4" w:space="0" w:color="auto"/>
            </w:tcBorders>
            <w:shd w:val="clear" w:color="auto" w:fill="DBE5F1"/>
            <w:vAlign w:val="bottom"/>
            <w:hideMark/>
          </w:tcPr>
          <w:p w:rsidR="00A60EAB" w:rsidRPr="00176EF7" w:rsidRDefault="00A60EAB" w:rsidP="00222490">
            <w:pPr>
              <w:jc w:val="center"/>
              <w:rPr>
                <w:sz w:val="22"/>
                <w:szCs w:val="22"/>
              </w:rPr>
            </w:pPr>
            <w:r w:rsidRPr="00176EF7">
              <w:rPr>
                <w:sz w:val="22"/>
                <w:szCs w:val="22"/>
              </w:rPr>
              <w:t>Total Burden Hours**</w:t>
            </w:r>
          </w:p>
        </w:tc>
        <w:tc>
          <w:tcPr>
            <w:tcW w:w="2070" w:type="dxa"/>
            <w:tcBorders>
              <w:top w:val="single" w:sz="4" w:space="0" w:color="auto"/>
              <w:left w:val="single" w:sz="4" w:space="0" w:color="auto"/>
              <w:bottom w:val="single" w:sz="4" w:space="0" w:color="auto"/>
              <w:right w:val="single" w:sz="4" w:space="0" w:color="auto"/>
            </w:tcBorders>
            <w:shd w:val="clear" w:color="auto" w:fill="DBE5F1"/>
            <w:vAlign w:val="bottom"/>
            <w:hideMark/>
          </w:tcPr>
          <w:p w:rsidR="00A60EAB" w:rsidRPr="00176EF7" w:rsidRDefault="00A60EAB" w:rsidP="00222490">
            <w:pPr>
              <w:jc w:val="center"/>
              <w:rPr>
                <w:sz w:val="22"/>
                <w:szCs w:val="22"/>
              </w:rPr>
            </w:pPr>
            <w:r w:rsidRPr="00176EF7">
              <w:rPr>
                <w:sz w:val="22"/>
                <w:szCs w:val="22"/>
              </w:rPr>
              <w:t>Wage Rate 2010*</w:t>
            </w:r>
          </w:p>
        </w:tc>
        <w:tc>
          <w:tcPr>
            <w:tcW w:w="1260" w:type="dxa"/>
            <w:tcBorders>
              <w:top w:val="single" w:sz="4" w:space="0" w:color="auto"/>
              <w:left w:val="single" w:sz="4" w:space="0" w:color="auto"/>
              <w:bottom w:val="single" w:sz="4" w:space="0" w:color="auto"/>
              <w:right w:val="single" w:sz="4" w:space="0" w:color="auto"/>
            </w:tcBorders>
            <w:shd w:val="clear" w:color="auto" w:fill="DBE5F1"/>
            <w:vAlign w:val="bottom"/>
            <w:hideMark/>
          </w:tcPr>
          <w:p w:rsidR="00A60EAB" w:rsidRPr="00176EF7" w:rsidRDefault="00A60EAB" w:rsidP="00222490">
            <w:pPr>
              <w:jc w:val="center"/>
              <w:rPr>
                <w:sz w:val="22"/>
                <w:szCs w:val="22"/>
              </w:rPr>
            </w:pPr>
            <w:r w:rsidRPr="00176EF7">
              <w:rPr>
                <w:sz w:val="22"/>
                <w:szCs w:val="22"/>
              </w:rPr>
              <w:t>Total Cost</w:t>
            </w:r>
          </w:p>
        </w:tc>
      </w:tr>
      <w:tr w:rsidR="00A60EAB" w:rsidRPr="00176EF7" w:rsidTr="006F0B53">
        <w:trPr>
          <w:trHeight w:val="552"/>
        </w:trPr>
        <w:tc>
          <w:tcPr>
            <w:tcW w:w="2430" w:type="dxa"/>
            <w:tcBorders>
              <w:top w:val="single" w:sz="4" w:space="0" w:color="auto"/>
              <w:left w:val="single" w:sz="4" w:space="0" w:color="auto"/>
              <w:bottom w:val="single" w:sz="4" w:space="0" w:color="auto"/>
              <w:right w:val="single" w:sz="4" w:space="0" w:color="auto"/>
            </w:tcBorders>
            <w:vAlign w:val="center"/>
            <w:hideMark/>
          </w:tcPr>
          <w:p w:rsidR="00A60EAB" w:rsidRPr="00176EF7" w:rsidRDefault="00A60EAB" w:rsidP="005D1FCA">
            <w:pPr>
              <w:widowControl/>
              <w:autoSpaceDE/>
              <w:autoSpaceDN/>
              <w:adjustRightInd/>
              <w:spacing w:after="100"/>
              <w:rPr>
                <w:sz w:val="22"/>
                <w:szCs w:val="22"/>
              </w:rPr>
            </w:pPr>
            <w:r w:rsidRPr="00176EF7">
              <w:rPr>
                <w:sz w:val="22"/>
                <w:szCs w:val="22"/>
              </w:rPr>
              <w:t>Survey of Eligible Users of the NPDB</w:t>
            </w:r>
          </w:p>
        </w:tc>
        <w:tc>
          <w:tcPr>
            <w:tcW w:w="1530" w:type="dxa"/>
            <w:tcBorders>
              <w:top w:val="single" w:sz="4" w:space="0" w:color="auto"/>
              <w:left w:val="single" w:sz="4" w:space="0" w:color="auto"/>
              <w:bottom w:val="single" w:sz="4" w:space="0" w:color="auto"/>
              <w:right w:val="single" w:sz="4" w:space="0" w:color="auto"/>
            </w:tcBorders>
            <w:vAlign w:val="center"/>
            <w:hideMark/>
          </w:tcPr>
          <w:p w:rsidR="00A60EAB" w:rsidRPr="00176EF7" w:rsidRDefault="00A60EAB" w:rsidP="005D1FCA">
            <w:pPr>
              <w:ind w:left="252" w:right="162"/>
              <w:jc w:val="right"/>
              <w:rPr>
                <w:sz w:val="22"/>
                <w:szCs w:val="22"/>
              </w:rPr>
            </w:pPr>
            <w:r w:rsidRPr="00176EF7">
              <w:rPr>
                <w:sz w:val="22"/>
                <w:szCs w:val="22"/>
              </w:rPr>
              <w:t>16,400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A60EAB" w:rsidRPr="00176EF7" w:rsidRDefault="004F00E4" w:rsidP="005D1FCA">
            <w:pPr>
              <w:ind w:right="252"/>
              <w:jc w:val="right"/>
              <w:rPr>
                <w:sz w:val="22"/>
                <w:szCs w:val="22"/>
              </w:rPr>
            </w:pPr>
            <w:r w:rsidRPr="00176EF7">
              <w:rPr>
                <w:sz w:val="22"/>
                <w:szCs w:val="22"/>
              </w:rPr>
              <w:t>4,951</w:t>
            </w:r>
          </w:p>
        </w:tc>
        <w:tc>
          <w:tcPr>
            <w:tcW w:w="2070" w:type="dxa"/>
            <w:tcBorders>
              <w:top w:val="single" w:sz="4" w:space="0" w:color="auto"/>
              <w:left w:val="single" w:sz="4" w:space="0" w:color="auto"/>
              <w:bottom w:val="single" w:sz="4" w:space="0" w:color="auto"/>
              <w:right w:val="single" w:sz="4" w:space="0" w:color="auto"/>
            </w:tcBorders>
            <w:vAlign w:val="center"/>
            <w:hideMark/>
          </w:tcPr>
          <w:p w:rsidR="00A60EAB" w:rsidRPr="00176EF7" w:rsidRDefault="00A60EAB" w:rsidP="005D1FCA">
            <w:pPr>
              <w:rPr>
                <w:sz w:val="22"/>
                <w:szCs w:val="22"/>
              </w:rPr>
            </w:pPr>
            <w:r w:rsidRPr="00176EF7">
              <w:rPr>
                <w:sz w:val="22"/>
                <w:szCs w:val="22"/>
              </w:rPr>
              <w:t xml:space="preserve">$40.52 per hour; </w:t>
            </w:r>
          </w:p>
          <w:p w:rsidR="00A60EAB" w:rsidRPr="00176EF7" w:rsidRDefault="00A60EAB" w:rsidP="005D1FCA">
            <w:pPr>
              <w:rPr>
                <w:sz w:val="22"/>
                <w:szCs w:val="22"/>
              </w:rPr>
            </w:pPr>
            <w:r w:rsidRPr="00176EF7">
              <w:rPr>
                <w:sz w:val="22"/>
                <w:szCs w:val="22"/>
              </w:rPr>
              <w:t>$84,270 a year</w:t>
            </w:r>
          </w:p>
        </w:tc>
        <w:tc>
          <w:tcPr>
            <w:tcW w:w="1260" w:type="dxa"/>
            <w:tcBorders>
              <w:top w:val="single" w:sz="4" w:space="0" w:color="auto"/>
              <w:left w:val="single" w:sz="4" w:space="0" w:color="auto"/>
              <w:bottom w:val="single" w:sz="4" w:space="0" w:color="auto"/>
              <w:right w:val="single" w:sz="4" w:space="0" w:color="auto"/>
            </w:tcBorders>
            <w:vAlign w:val="center"/>
            <w:hideMark/>
          </w:tcPr>
          <w:p w:rsidR="00A60EAB" w:rsidRPr="00176EF7" w:rsidRDefault="00A60EAB" w:rsidP="006F0B53">
            <w:pPr>
              <w:ind w:right="162"/>
              <w:jc w:val="center"/>
              <w:rPr>
                <w:sz w:val="22"/>
                <w:szCs w:val="22"/>
              </w:rPr>
            </w:pPr>
            <w:r w:rsidRPr="00176EF7">
              <w:rPr>
                <w:sz w:val="22"/>
                <w:szCs w:val="22"/>
              </w:rPr>
              <w:t>$</w:t>
            </w:r>
            <w:r w:rsidR="00640DAC" w:rsidRPr="00176EF7">
              <w:rPr>
                <w:sz w:val="22"/>
                <w:szCs w:val="22"/>
              </w:rPr>
              <w:t>200,615</w:t>
            </w:r>
          </w:p>
        </w:tc>
      </w:tr>
    </w:tbl>
    <w:p w:rsidR="00A60EAB" w:rsidRPr="00176EF7" w:rsidRDefault="00A60EAB" w:rsidP="00A60EAB">
      <w:pPr>
        <w:widowControl/>
        <w:tabs>
          <w:tab w:val="left" w:pos="-720"/>
          <w:tab w:val="left" w:pos="720"/>
          <w:tab w:val="right" w:pos="10080"/>
        </w:tabs>
        <w:autoSpaceDE/>
        <w:autoSpaceDN/>
        <w:adjustRightInd/>
        <w:rPr>
          <w:sz w:val="18"/>
          <w:szCs w:val="18"/>
        </w:rPr>
      </w:pPr>
      <w:r w:rsidRPr="00176EF7">
        <w:rPr>
          <w:sz w:val="18"/>
          <w:szCs w:val="18"/>
        </w:rPr>
        <w:t xml:space="preserve">*Wage rate calculation based on Bureau of Labor Statistics, U.S. Department of Labor, </w:t>
      </w:r>
      <w:r w:rsidRPr="00176EF7">
        <w:rPr>
          <w:i/>
          <w:iCs/>
          <w:sz w:val="18"/>
          <w:szCs w:val="18"/>
        </w:rPr>
        <w:t>Occupational Outlook Handbook, 2012-13 Edition</w:t>
      </w:r>
      <w:r w:rsidRPr="00176EF7">
        <w:rPr>
          <w:sz w:val="18"/>
          <w:szCs w:val="18"/>
        </w:rPr>
        <w:t xml:space="preserve">, Medical and Health Services Managers, on the Internet at </w:t>
      </w:r>
      <w:hyperlink r:id="rId11" w:tgtFrame="_new" w:history="1">
        <w:r w:rsidRPr="00176EF7">
          <w:rPr>
            <w:sz w:val="18"/>
            <w:szCs w:val="18"/>
            <w:u w:val="single"/>
          </w:rPr>
          <w:t>http://www.bls.gov/ooh/management/medical-and-health-services-managers.htm</w:t>
        </w:r>
      </w:hyperlink>
      <w:r w:rsidRPr="00176EF7">
        <w:rPr>
          <w:sz w:val="18"/>
          <w:szCs w:val="18"/>
        </w:rPr>
        <w:t xml:space="preserve"> (visited </w:t>
      </w:r>
      <w:r w:rsidRPr="00176EF7">
        <w:rPr>
          <w:i/>
          <w:iCs/>
          <w:sz w:val="18"/>
          <w:szCs w:val="18"/>
        </w:rPr>
        <w:t>February 03, 2013</w:t>
      </w:r>
      <w:r w:rsidRPr="00176EF7">
        <w:rPr>
          <w:sz w:val="18"/>
          <w:szCs w:val="18"/>
        </w:rPr>
        <w:t>).</w:t>
      </w:r>
    </w:p>
    <w:p w:rsidR="00A60EAB" w:rsidRPr="00176EF7" w:rsidRDefault="00A60EAB" w:rsidP="00A60EAB">
      <w:pPr>
        <w:widowControl/>
        <w:tabs>
          <w:tab w:val="left" w:pos="-720"/>
          <w:tab w:val="left" w:pos="720"/>
          <w:tab w:val="right" w:pos="10080"/>
        </w:tabs>
        <w:autoSpaceDE/>
        <w:autoSpaceDN/>
        <w:adjustRightInd/>
        <w:rPr>
          <w:sz w:val="18"/>
          <w:szCs w:val="18"/>
        </w:rPr>
      </w:pPr>
      <w:r w:rsidRPr="00176EF7">
        <w:rPr>
          <w:sz w:val="18"/>
          <w:szCs w:val="18"/>
        </w:rPr>
        <w:t>**Total Burden hours are produced in Table 2.</w:t>
      </w:r>
    </w:p>
    <w:p w:rsidR="00A60EAB" w:rsidRPr="00176EF7" w:rsidRDefault="00A60EAB" w:rsidP="00A60EAB">
      <w:pPr>
        <w:widowControl/>
        <w:autoSpaceDE/>
        <w:autoSpaceDN/>
        <w:adjustRightInd/>
        <w:rPr>
          <w:rFonts w:eastAsia="Calibri"/>
          <w:sz w:val="24"/>
        </w:rPr>
      </w:pPr>
    </w:p>
    <w:p w:rsidR="0014026A" w:rsidRPr="00176EF7" w:rsidRDefault="0014026A" w:rsidP="00A60EAB">
      <w:pPr>
        <w:widowControl/>
        <w:autoSpaceDE/>
        <w:autoSpaceDN/>
        <w:adjustRightInd/>
        <w:rPr>
          <w:rFonts w:eastAsia="Calibri"/>
          <w:sz w:val="24"/>
        </w:rPr>
      </w:pPr>
    </w:p>
    <w:p w:rsidR="00A60EAB" w:rsidRPr="00176EF7" w:rsidRDefault="000D253F" w:rsidP="00A60EAB">
      <w:pPr>
        <w:widowControl/>
        <w:shd w:val="clear" w:color="auto" w:fill="FFFFFF"/>
        <w:autoSpaceDE/>
        <w:autoSpaceDN/>
        <w:adjustRightInd/>
        <w:rPr>
          <w:b/>
          <w:bCs/>
          <w:sz w:val="24"/>
        </w:rPr>
      </w:pPr>
      <w:hyperlink r:id="rId12" w:anchor="tab-2" w:history="1">
        <w:r w:rsidR="00A60EAB" w:rsidRPr="00176EF7">
          <w:rPr>
            <w:b/>
            <w:bCs/>
            <w:sz w:val="24"/>
          </w:rPr>
          <w:t>Wage</w:t>
        </w:r>
      </w:hyperlink>
      <w:r w:rsidR="00A60EAB" w:rsidRPr="00176EF7">
        <w:rPr>
          <w:b/>
          <w:bCs/>
          <w:sz w:val="24"/>
        </w:rPr>
        <w:t xml:space="preserve"> Rate 2010 </w:t>
      </w:r>
    </w:p>
    <w:p w:rsidR="00A60EAB" w:rsidRPr="00176EF7" w:rsidRDefault="00A60EAB" w:rsidP="00A60EAB">
      <w:pPr>
        <w:widowControl/>
        <w:shd w:val="clear" w:color="auto" w:fill="FFFFFF"/>
        <w:autoSpaceDE/>
        <w:autoSpaceDN/>
        <w:adjustRightInd/>
        <w:rPr>
          <w:color w:val="333333"/>
          <w:sz w:val="24"/>
        </w:rPr>
      </w:pPr>
      <w:r w:rsidRPr="00176EF7">
        <w:rPr>
          <w:color w:val="333333"/>
          <w:sz w:val="24"/>
        </w:rPr>
        <w:t xml:space="preserve">According to </w:t>
      </w:r>
      <w:r w:rsidRPr="00176EF7">
        <w:rPr>
          <w:sz w:val="24"/>
        </w:rPr>
        <w:t xml:space="preserve">Bureau of Labor Statistics, U.S. Department of Labor, </w:t>
      </w:r>
      <w:r w:rsidRPr="00176EF7">
        <w:rPr>
          <w:i/>
          <w:iCs/>
          <w:sz w:val="24"/>
        </w:rPr>
        <w:t>Occupational Outlook Handbook, 2012-13 Edition</w:t>
      </w:r>
      <w:r w:rsidRPr="00176EF7">
        <w:rPr>
          <w:sz w:val="24"/>
        </w:rPr>
        <w:t xml:space="preserve">, </w:t>
      </w:r>
      <w:r w:rsidRPr="00176EF7">
        <w:rPr>
          <w:color w:val="333333"/>
          <w:sz w:val="24"/>
        </w:rPr>
        <w:t xml:space="preserve">the </w:t>
      </w:r>
      <w:r w:rsidR="00941396" w:rsidRPr="00176EF7">
        <w:rPr>
          <w:color w:val="333333"/>
          <w:sz w:val="24"/>
        </w:rPr>
        <w:t>m</w:t>
      </w:r>
      <w:r w:rsidRPr="00176EF7">
        <w:rPr>
          <w:color w:val="333333"/>
          <w:sz w:val="24"/>
        </w:rPr>
        <w:t xml:space="preserve">edical and health services managers, also called healthcare executives or healthcare administrators, plan, direct, and coordinate medical and health services. </w:t>
      </w:r>
      <w:r w:rsidR="00A24404" w:rsidRPr="00176EF7">
        <w:rPr>
          <w:color w:val="333333"/>
          <w:sz w:val="24"/>
        </w:rPr>
        <w:t xml:space="preserve">Some may </w:t>
      </w:r>
      <w:r w:rsidRPr="00176EF7">
        <w:rPr>
          <w:color w:val="333333"/>
          <w:sz w:val="24"/>
        </w:rPr>
        <w:t xml:space="preserve">manage an entire facility, </w:t>
      </w:r>
      <w:r w:rsidR="00A24404" w:rsidRPr="00176EF7">
        <w:rPr>
          <w:color w:val="333333"/>
          <w:sz w:val="24"/>
        </w:rPr>
        <w:t xml:space="preserve">while others </w:t>
      </w:r>
      <w:r w:rsidRPr="00176EF7">
        <w:rPr>
          <w:color w:val="333333"/>
          <w:sz w:val="24"/>
        </w:rPr>
        <w:t xml:space="preserve">specialize in managing a specific clinical area or department, or a medical practice for a group of physicians.   The 2010 Median Pay is estimated to be $40.52 per hour for a total median annual salary of $84,270 requiring an entry-level education of a Bachelor’s degree.  Per this definition and in consideration of </w:t>
      </w:r>
      <w:r w:rsidR="00A24404" w:rsidRPr="00176EF7">
        <w:rPr>
          <w:color w:val="333333"/>
          <w:sz w:val="24"/>
        </w:rPr>
        <w:t xml:space="preserve">what will comprise </w:t>
      </w:r>
      <w:r w:rsidRPr="00176EF7">
        <w:rPr>
          <w:color w:val="333333"/>
          <w:sz w:val="24"/>
        </w:rPr>
        <w:t>the majority of survey respondents, the hourly cost applied to this survey is $40.52 per hour.</w:t>
      </w:r>
    </w:p>
    <w:p w:rsidR="002C77BA" w:rsidRPr="00176EF7" w:rsidRDefault="002C77BA" w:rsidP="00A60EAB">
      <w:pPr>
        <w:widowControl/>
        <w:shd w:val="clear" w:color="auto" w:fill="FFFFFF"/>
        <w:autoSpaceDE/>
        <w:autoSpaceDN/>
        <w:adjustRightInd/>
        <w:rPr>
          <w:color w:val="333333"/>
          <w:sz w:val="24"/>
        </w:rPr>
      </w:pPr>
    </w:p>
    <w:p w:rsidR="002C77BA" w:rsidRPr="00176EF7" w:rsidRDefault="002C77BA" w:rsidP="00A60EAB">
      <w:pPr>
        <w:widowControl/>
        <w:shd w:val="clear" w:color="auto" w:fill="FFFFFF"/>
        <w:autoSpaceDE/>
        <w:autoSpaceDN/>
        <w:adjustRightInd/>
        <w:rPr>
          <w:color w:val="333333"/>
          <w:sz w:val="24"/>
        </w:rPr>
      </w:pPr>
    </w:p>
    <w:p w:rsidR="00A60EAB" w:rsidRPr="00176EF7" w:rsidRDefault="00A60EAB" w:rsidP="00A60EAB">
      <w:pPr>
        <w:numPr>
          <w:ilvl w:val="0"/>
          <w:numId w:val="1"/>
        </w:numPr>
        <w:tabs>
          <w:tab w:val="clear" w:pos="540"/>
        </w:tabs>
        <w:ind w:left="720" w:hanging="720"/>
        <w:rPr>
          <w:b/>
          <w:sz w:val="24"/>
          <w:u w:val="single"/>
        </w:rPr>
      </w:pPr>
      <w:r w:rsidRPr="00176EF7">
        <w:rPr>
          <w:rFonts w:ascii="Arial" w:hAnsi="Arial" w:cs="Arial"/>
          <w:b/>
          <w:bCs/>
          <w:caps/>
          <w:color w:val="990000"/>
          <w:spacing w:val="7"/>
          <w:sz w:val="14"/>
          <w:szCs w:val="14"/>
        </w:rPr>
        <w:t xml:space="preserve"> </w:t>
      </w:r>
      <w:r w:rsidRPr="00176EF7">
        <w:rPr>
          <w:b/>
          <w:sz w:val="24"/>
          <w:u w:val="single"/>
        </w:rPr>
        <w:t>Estimates of other Total Annual Cost Burden to Respondents or Record</w:t>
      </w:r>
      <w:r w:rsidR="002B4984" w:rsidRPr="00176EF7">
        <w:rPr>
          <w:b/>
          <w:sz w:val="24"/>
          <w:u w:val="single"/>
        </w:rPr>
        <w:t xml:space="preserve"> K</w:t>
      </w:r>
      <w:r w:rsidRPr="00176EF7">
        <w:rPr>
          <w:b/>
          <w:sz w:val="24"/>
          <w:u w:val="single"/>
        </w:rPr>
        <w:t>eepers/Capital Costs</w:t>
      </w:r>
    </w:p>
    <w:p w:rsidR="00A60EAB" w:rsidRPr="00176EF7" w:rsidRDefault="00A60EAB" w:rsidP="00A60EAB">
      <w:pPr>
        <w:widowControl/>
        <w:shd w:val="clear" w:color="auto" w:fill="FFFFFF"/>
        <w:autoSpaceDE/>
        <w:autoSpaceDN/>
        <w:adjustRightInd/>
        <w:ind w:left="180"/>
        <w:rPr>
          <w:b/>
          <w:sz w:val="24"/>
        </w:rPr>
      </w:pPr>
    </w:p>
    <w:p w:rsidR="00A60EAB" w:rsidRPr="00176EF7" w:rsidRDefault="00A60EAB" w:rsidP="00A60EAB">
      <w:pPr>
        <w:rPr>
          <w:sz w:val="24"/>
        </w:rPr>
      </w:pPr>
      <w:r w:rsidRPr="00176EF7">
        <w:rPr>
          <w:sz w:val="24"/>
        </w:rPr>
        <w:t>There are no capital or start-up costs or operation and maintenance costs associated with this data collection for respondents.</w:t>
      </w:r>
    </w:p>
    <w:p w:rsidR="00A60EAB" w:rsidRPr="00176EF7" w:rsidRDefault="00A60EAB" w:rsidP="00A60EAB">
      <w:pPr>
        <w:widowControl/>
        <w:autoSpaceDE/>
        <w:autoSpaceDN/>
        <w:adjustRightInd/>
        <w:rPr>
          <w:b/>
          <w:bCs/>
          <w:sz w:val="24"/>
          <w:u w:val="single"/>
        </w:rPr>
      </w:pPr>
    </w:p>
    <w:p w:rsidR="00A60EAB" w:rsidRPr="00176EF7" w:rsidRDefault="00A60EAB" w:rsidP="00A60EAB">
      <w:pPr>
        <w:widowControl/>
        <w:autoSpaceDE/>
        <w:autoSpaceDN/>
        <w:adjustRightInd/>
        <w:rPr>
          <w:b/>
          <w:bCs/>
          <w:color w:val="4F81BD"/>
          <w:sz w:val="24"/>
          <w:u w:val="single"/>
        </w:rPr>
      </w:pPr>
    </w:p>
    <w:p w:rsidR="00A60EAB" w:rsidRPr="00176EF7" w:rsidRDefault="00A60EAB" w:rsidP="00A60EAB">
      <w:pPr>
        <w:widowControl/>
        <w:autoSpaceDE/>
        <w:autoSpaceDN/>
        <w:adjustRightInd/>
        <w:rPr>
          <w:b/>
          <w:bCs/>
          <w:sz w:val="24"/>
        </w:rPr>
      </w:pPr>
      <w:r w:rsidRPr="00176EF7">
        <w:rPr>
          <w:b/>
          <w:bCs/>
          <w:sz w:val="24"/>
        </w:rPr>
        <w:t xml:space="preserve">14.  </w:t>
      </w:r>
      <w:r w:rsidRPr="00176EF7">
        <w:rPr>
          <w:b/>
          <w:bCs/>
          <w:sz w:val="24"/>
        </w:rPr>
        <w:tab/>
      </w:r>
      <w:r w:rsidRPr="00176EF7">
        <w:rPr>
          <w:b/>
          <w:bCs/>
          <w:sz w:val="24"/>
          <w:u w:val="single"/>
        </w:rPr>
        <w:t>Annualized Cost to Federal Government</w:t>
      </w:r>
    </w:p>
    <w:p w:rsidR="00A60EAB" w:rsidRPr="00176EF7" w:rsidRDefault="00A60EAB" w:rsidP="00A60EAB">
      <w:pPr>
        <w:widowControl/>
        <w:autoSpaceDE/>
        <w:autoSpaceDN/>
        <w:adjustRightInd/>
        <w:rPr>
          <w:b/>
          <w:bCs/>
          <w:sz w:val="24"/>
          <w:u w:val="single"/>
        </w:rPr>
      </w:pPr>
    </w:p>
    <w:p w:rsidR="00A60EAB" w:rsidRPr="00176EF7" w:rsidRDefault="00A60EAB" w:rsidP="00A60EAB">
      <w:pPr>
        <w:widowControl/>
        <w:autoSpaceDE/>
        <w:autoSpaceDN/>
        <w:adjustRightInd/>
        <w:rPr>
          <w:sz w:val="24"/>
        </w:rPr>
      </w:pPr>
      <w:r w:rsidRPr="00176EF7">
        <w:rPr>
          <w:sz w:val="24"/>
        </w:rPr>
        <w:t xml:space="preserve">The </w:t>
      </w:r>
      <w:r w:rsidR="003A07D3" w:rsidRPr="00176EF7">
        <w:rPr>
          <w:sz w:val="24"/>
        </w:rPr>
        <w:t>NPDB</w:t>
      </w:r>
      <w:r w:rsidRPr="00176EF7">
        <w:rPr>
          <w:sz w:val="24"/>
        </w:rPr>
        <w:t xml:space="preserve"> has contracted with Cherry Tree Business and Statistical Consulting for development of the evaluation design and development of instruments, data collection, analysis, and reporting. The cost for two years of contract services will be approximately $270,000 annually and the estimated annualized cost of federal personnel during the year of the contract for contract oversight and deliverable reviews (two .20 FTEs @ $130,000 = $52,000).  The estimated annualized cost to the Federal Government is estimated at $322,000 per year for two years.</w:t>
      </w:r>
    </w:p>
    <w:p w:rsidR="00A60EAB" w:rsidRPr="00176EF7" w:rsidRDefault="00A60EAB" w:rsidP="00A60EAB">
      <w:pPr>
        <w:widowControl/>
        <w:autoSpaceDE/>
        <w:autoSpaceDN/>
        <w:adjustRightInd/>
        <w:rPr>
          <w:b/>
          <w:bCs/>
          <w:color w:val="4F81BD"/>
          <w:sz w:val="24"/>
        </w:rPr>
      </w:pPr>
    </w:p>
    <w:p w:rsidR="001370EA" w:rsidRPr="00176EF7" w:rsidRDefault="001370EA" w:rsidP="00A60EAB">
      <w:pPr>
        <w:widowControl/>
        <w:autoSpaceDE/>
        <w:autoSpaceDN/>
        <w:adjustRightInd/>
        <w:rPr>
          <w:b/>
          <w:bCs/>
          <w:sz w:val="24"/>
        </w:rPr>
      </w:pPr>
    </w:p>
    <w:p w:rsidR="00A60EAB" w:rsidRPr="00176EF7" w:rsidRDefault="00A60EAB" w:rsidP="00A60EAB">
      <w:pPr>
        <w:widowControl/>
        <w:autoSpaceDE/>
        <w:autoSpaceDN/>
        <w:adjustRightInd/>
        <w:rPr>
          <w:b/>
          <w:bCs/>
          <w:sz w:val="24"/>
        </w:rPr>
      </w:pPr>
      <w:r w:rsidRPr="00176EF7">
        <w:rPr>
          <w:b/>
          <w:bCs/>
          <w:sz w:val="24"/>
        </w:rPr>
        <w:t xml:space="preserve">15.  </w:t>
      </w:r>
      <w:r w:rsidRPr="00176EF7">
        <w:rPr>
          <w:b/>
          <w:bCs/>
          <w:sz w:val="24"/>
        </w:rPr>
        <w:tab/>
      </w:r>
      <w:r w:rsidRPr="00176EF7">
        <w:rPr>
          <w:b/>
          <w:bCs/>
          <w:sz w:val="24"/>
          <w:u w:val="single"/>
        </w:rPr>
        <w:t>Explanation for Program Changes or Adjustments</w:t>
      </w:r>
    </w:p>
    <w:p w:rsidR="00A60EAB" w:rsidRPr="00176EF7" w:rsidRDefault="00A60EAB" w:rsidP="00A60EAB">
      <w:pPr>
        <w:widowControl/>
        <w:autoSpaceDE/>
        <w:autoSpaceDN/>
        <w:adjustRightInd/>
        <w:ind w:left="360"/>
        <w:rPr>
          <w:b/>
          <w:bCs/>
          <w:sz w:val="24"/>
        </w:rPr>
      </w:pPr>
    </w:p>
    <w:p w:rsidR="00A60EAB" w:rsidRPr="00176EF7" w:rsidRDefault="00A60EAB" w:rsidP="00A60EAB">
      <w:pPr>
        <w:widowControl/>
        <w:autoSpaceDE/>
        <w:autoSpaceDN/>
        <w:adjustRightInd/>
        <w:rPr>
          <w:sz w:val="24"/>
        </w:rPr>
      </w:pPr>
      <w:r w:rsidRPr="00176EF7">
        <w:rPr>
          <w:sz w:val="24"/>
        </w:rPr>
        <w:t>This is a new data collection.</w:t>
      </w:r>
      <w:r w:rsidR="00DC14F0" w:rsidRPr="00176EF7">
        <w:rPr>
          <w:sz w:val="24"/>
        </w:rPr>
        <w:t xml:space="preserve">  Although, the survey is a follow up to the 2001 and 2008 survey, this request is submitted</w:t>
      </w:r>
      <w:r w:rsidR="00026068" w:rsidRPr="00176EF7">
        <w:rPr>
          <w:sz w:val="24"/>
        </w:rPr>
        <w:t xml:space="preserve"> as a new data collection with new </w:t>
      </w:r>
      <w:r w:rsidR="00DC14F0" w:rsidRPr="00176EF7">
        <w:rPr>
          <w:sz w:val="24"/>
        </w:rPr>
        <w:t>questionnaires.</w:t>
      </w:r>
    </w:p>
    <w:p w:rsidR="00A60EAB" w:rsidRPr="00176EF7" w:rsidRDefault="00A60EAB" w:rsidP="00A60EAB">
      <w:pPr>
        <w:rPr>
          <w:b/>
          <w:sz w:val="24"/>
        </w:rPr>
      </w:pPr>
    </w:p>
    <w:p w:rsidR="002D7452" w:rsidRPr="00176EF7" w:rsidRDefault="002D7452" w:rsidP="00A60EAB">
      <w:pPr>
        <w:rPr>
          <w:b/>
          <w:sz w:val="24"/>
        </w:rPr>
      </w:pPr>
    </w:p>
    <w:p w:rsidR="00A60EAB" w:rsidRPr="00176EF7" w:rsidRDefault="00A60EAB" w:rsidP="00A60EAB">
      <w:pPr>
        <w:widowControl/>
        <w:autoSpaceDE/>
        <w:autoSpaceDN/>
        <w:adjustRightInd/>
        <w:rPr>
          <w:b/>
          <w:bCs/>
          <w:sz w:val="24"/>
          <w:u w:val="single"/>
        </w:rPr>
      </w:pPr>
      <w:r w:rsidRPr="00176EF7">
        <w:rPr>
          <w:b/>
          <w:bCs/>
          <w:sz w:val="24"/>
        </w:rPr>
        <w:t xml:space="preserve">16. </w:t>
      </w:r>
      <w:r w:rsidRPr="00176EF7">
        <w:rPr>
          <w:b/>
          <w:bCs/>
          <w:sz w:val="24"/>
        </w:rPr>
        <w:tab/>
      </w:r>
      <w:r w:rsidR="000D253F">
        <w:rPr>
          <w:b/>
          <w:bCs/>
          <w:sz w:val="24"/>
          <w:u w:val="single"/>
        </w:rPr>
        <w:t>Plans for Tabulation, Publication, and Project Time Schedule</w:t>
      </w:r>
    </w:p>
    <w:p w:rsidR="00A60EAB" w:rsidRPr="00176EF7" w:rsidRDefault="00A60EAB" w:rsidP="00A60EAB">
      <w:pPr>
        <w:widowControl/>
        <w:autoSpaceDE/>
        <w:autoSpaceDN/>
        <w:adjustRightInd/>
        <w:rPr>
          <w:b/>
          <w:bCs/>
          <w:sz w:val="24"/>
          <w:u w:val="single"/>
        </w:rPr>
      </w:pPr>
    </w:p>
    <w:p w:rsidR="00A60EAB" w:rsidRPr="00176EF7" w:rsidRDefault="00A60EAB" w:rsidP="00A60EAB">
      <w:pPr>
        <w:widowControl/>
        <w:autoSpaceDE/>
        <w:autoSpaceDN/>
        <w:adjustRightInd/>
        <w:rPr>
          <w:b/>
          <w:bCs/>
          <w:sz w:val="24"/>
        </w:rPr>
      </w:pPr>
      <w:r w:rsidRPr="00176EF7">
        <w:rPr>
          <w:b/>
          <w:bCs/>
          <w:sz w:val="24"/>
        </w:rPr>
        <w:t>Publication of Results</w:t>
      </w:r>
    </w:p>
    <w:p w:rsidR="00A60EAB" w:rsidRPr="00176EF7" w:rsidRDefault="00A60EAB" w:rsidP="00A60EAB">
      <w:pPr>
        <w:widowControl/>
        <w:autoSpaceDE/>
        <w:autoSpaceDN/>
        <w:adjustRightInd/>
        <w:rPr>
          <w:sz w:val="24"/>
        </w:rPr>
      </w:pPr>
    </w:p>
    <w:p w:rsidR="00A60EAB" w:rsidRPr="00176EF7" w:rsidRDefault="00A60EAB" w:rsidP="00A60EAB">
      <w:pPr>
        <w:widowControl/>
        <w:autoSpaceDE/>
        <w:autoSpaceDN/>
        <w:adjustRightInd/>
        <w:rPr>
          <w:sz w:val="24"/>
        </w:rPr>
      </w:pPr>
      <w:r w:rsidRPr="00176EF7">
        <w:rPr>
          <w:sz w:val="24"/>
        </w:rPr>
        <w:t xml:space="preserve">The </w:t>
      </w:r>
      <w:r w:rsidR="00941396" w:rsidRPr="00176EF7">
        <w:rPr>
          <w:sz w:val="24"/>
        </w:rPr>
        <w:t>D</w:t>
      </w:r>
      <w:r w:rsidR="0012731D" w:rsidRPr="00176EF7">
        <w:rPr>
          <w:sz w:val="24"/>
        </w:rPr>
        <w:t>P</w:t>
      </w:r>
      <w:r w:rsidR="00941396" w:rsidRPr="00176EF7">
        <w:rPr>
          <w:sz w:val="24"/>
        </w:rPr>
        <w:t xml:space="preserve">DB </w:t>
      </w:r>
      <w:r w:rsidRPr="00176EF7">
        <w:rPr>
          <w:sz w:val="24"/>
        </w:rPr>
        <w:t xml:space="preserve">will publish the Findings Report of the final survey results.  The </w:t>
      </w:r>
      <w:r w:rsidR="003A07D3" w:rsidRPr="00176EF7">
        <w:rPr>
          <w:sz w:val="24"/>
        </w:rPr>
        <w:t>NPDB</w:t>
      </w:r>
      <w:r w:rsidRPr="00176EF7">
        <w:rPr>
          <w:sz w:val="24"/>
        </w:rPr>
        <w:t xml:space="preserve"> staff will use the data from the </w:t>
      </w:r>
      <w:r w:rsidRPr="00176EF7">
        <w:rPr>
          <w:i/>
          <w:sz w:val="24"/>
        </w:rPr>
        <w:t xml:space="preserve">Survey of Eligible Users of </w:t>
      </w:r>
      <w:r w:rsidR="001370EA" w:rsidRPr="00176EF7">
        <w:rPr>
          <w:i/>
          <w:sz w:val="24"/>
        </w:rPr>
        <w:t xml:space="preserve">the </w:t>
      </w:r>
      <w:r w:rsidRPr="00176EF7">
        <w:rPr>
          <w:i/>
          <w:sz w:val="24"/>
        </w:rPr>
        <w:t>NPDB</w:t>
      </w:r>
      <w:r w:rsidRPr="00176EF7">
        <w:rPr>
          <w:sz w:val="24"/>
        </w:rPr>
        <w:t xml:space="preserve"> in ongoing activities of analyzing and responding to issues concerning the NPDB.  The </w:t>
      </w:r>
      <w:r w:rsidR="003A07D3" w:rsidRPr="00176EF7">
        <w:rPr>
          <w:sz w:val="24"/>
        </w:rPr>
        <w:t>NPDB</w:t>
      </w:r>
      <w:r w:rsidRPr="00176EF7">
        <w:rPr>
          <w:sz w:val="24"/>
        </w:rPr>
        <w:t xml:space="preserve"> will make the Findings Report available to the public via the HRSA website.    </w:t>
      </w:r>
    </w:p>
    <w:p w:rsidR="002D7452" w:rsidRPr="00176EF7" w:rsidRDefault="002D7452" w:rsidP="00A60EAB">
      <w:pPr>
        <w:widowControl/>
        <w:autoSpaceDE/>
        <w:autoSpaceDN/>
        <w:adjustRightInd/>
        <w:rPr>
          <w:sz w:val="24"/>
        </w:rPr>
      </w:pPr>
    </w:p>
    <w:p w:rsidR="00A60EAB" w:rsidRPr="00176EF7" w:rsidRDefault="00A60EAB" w:rsidP="00A60EAB">
      <w:pPr>
        <w:widowControl/>
        <w:tabs>
          <w:tab w:val="left" w:pos="0"/>
          <w:tab w:val="left" w:pos="720"/>
          <w:tab w:val="left" w:pos="1080"/>
        </w:tabs>
        <w:autoSpaceDE/>
        <w:autoSpaceDN/>
        <w:adjustRightInd/>
        <w:spacing w:before="20" w:after="20"/>
        <w:outlineLvl w:val="0"/>
        <w:rPr>
          <w:b/>
          <w:bCs/>
          <w:sz w:val="24"/>
        </w:rPr>
      </w:pPr>
      <w:r w:rsidRPr="00176EF7">
        <w:rPr>
          <w:b/>
          <w:bCs/>
          <w:sz w:val="24"/>
        </w:rPr>
        <w:t>Survey Schedule</w:t>
      </w:r>
    </w:p>
    <w:p w:rsidR="00A60EAB" w:rsidRPr="00176EF7" w:rsidRDefault="00A60EAB" w:rsidP="00A60EAB">
      <w:pPr>
        <w:widowControl/>
        <w:tabs>
          <w:tab w:val="left" w:pos="0"/>
          <w:tab w:val="left" w:pos="720"/>
          <w:tab w:val="left" w:pos="1080"/>
        </w:tabs>
        <w:autoSpaceDE/>
        <w:autoSpaceDN/>
        <w:adjustRightInd/>
        <w:spacing w:before="20" w:after="20"/>
        <w:outlineLvl w:val="0"/>
        <w:rPr>
          <w:bCs/>
          <w:color w:val="365F91"/>
          <w:sz w:val="24"/>
        </w:rPr>
      </w:pPr>
    </w:p>
    <w:p w:rsidR="00A60EAB" w:rsidRPr="00176EF7" w:rsidRDefault="00A60EAB" w:rsidP="00A60EAB">
      <w:pPr>
        <w:widowControl/>
        <w:tabs>
          <w:tab w:val="left" w:pos="0"/>
          <w:tab w:val="left" w:pos="720"/>
          <w:tab w:val="left" w:pos="1080"/>
        </w:tabs>
        <w:autoSpaceDE/>
        <w:autoSpaceDN/>
        <w:adjustRightInd/>
        <w:spacing w:before="20" w:after="20"/>
        <w:outlineLvl w:val="0"/>
        <w:rPr>
          <w:sz w:val="24"/>
        </w:rPr>
      </w:pPr>
      <w:r w:rsidRPr="00176EF7">
        <w:rPr>
          <w:sz w:val="24"/>
        </w:rPr>
        <w:t xml:space="preserve">The survey will be implemented according to the schedule presented in Table 4.  A team of trained executive telephone interviewers will contact respondents identified as eligible non-users.  During the brief telephone </w:t>
      </w:r>
      <w:r w:rsidR="00026068" w:rsidRPr="00176EF7">
        <w:rPr>
          <w:sz w:val="24"/>
        </w:rPr>
        <w:t xml:space="preserve">call, interviewers will </w:t>
      </w:r>
      <w:r w:rsidRPr="00176EF7">
        <w:rPr>
          <w:sz w:val="24"/>
        </w:rPr>
        <w:t xml:space="preserve">inform </w:t>
      </w:r>
      <w:r w:rsidR="0037566B" w:rsidRPr="00176EF7">
        <w:rPr>
          <w:sz w:val="24"/>
        </w:rPr>
        <w:t xml:space="preserve">respondents </w:t>
      </w:r>
      <w:r w:rsidRPr="00176EF7">
        <w:rPr>
          <w:sz w:val="24"/>
        </w:rPr>
        <w:t xml:space="preserve">of confidentiality and </w:t>
      </w:r>
      <w:r w:rsidR="0037566B" w:rsidRPr="00176EF7">
        <w:rPr>
          <w:sz w:val="24"/>
        </w:rPr>
        <w:t>attempt to</w:t>
      </w:r>
      <w:r w:rsidR="00026068" w:rsidRPr="00176EF7">
        <w:rPr>
          <w:sz w:val="24"/>
        </w:rPr>
        <w:t xml:space="preserve"> </w:t>
      </w:r>
      <w:r w:rsidRPr="00176EF7">
        <w:rPr>
          <w:sz w:val="24"/>
        </w:rPr>
        <w:t xml:space="preserve">solicit email addresses </w:t>
      </w:r>
      <w:r w:rsidR="00CB11A2" w:rsidRPr="00176EF7">
        <w:rPr>
          <w:sz w:val="24"/>
        </w:rPr>
        <w:t>for</w:t>
      </w:r>
      <w:r w:rsidRPr="00176EF7">
        <w:rPr>
          <w:sz w:val="24"/>
        </w:rPr>
        <w:t xml:space="preserve"> the initial </w:t>
      </w:r>
      <w:r w:rsidR="00026068" w:rsidRPr="00176EF7">
        <w:rPr>
          <w:sz w:val="24"/>
        </w:rPr>
        <w:t xml:space="preserve">introductory </w:t>
      </w:r>
      <w:r w:rsidRPr="00176EF7">
        <w:rPr>
          <w:sz w:val="24"/>
        </w:rPr>
        <w:t>letter, instructions</w:t>
      </w:r>
      <w:r w:rsidR="006D454E" w:rsidRPr="00176EF7">
        <w:rPr>
          <w:sz w:val="24"/>
        </w:rPr>
        <w:t>,</w:t>
      </w:r>
      <w:r w:rsidRPr="00176EF7">
        <w:rPr>
          <w:sz w:val="24"/>
        </w:rPr>
        <w:t xml:space="preserve"> and survey.  The non-user survey will follow a multi-call design running concurrently with the user survey schedule (see Table 4).  </w:t>
      </w:r>
    </w:p>
    <w:p w:rsidR="0011112F" w:rsidRPr="00176EF7" w:rsidRDefault="0011112F" w:rsidP="00A60EAB">
      <w:pPr>
        <w:tabs>
          <w:tab w:val="left" w:pos="720"/>
          <w:tab w:val="right" w:pos="8692"/>
        </w:tabs>
        <w:rPr>
          <w:b/>
          <w:sz w:val="24"/>
        </w:rPr>
      </w:pPr>
    </w:p>
    <w:p w:rsidR="0011112F" w:rsidRPr="00176EF7" w:rsidRDefault="0011112F" w:rsidP="00A60EAB">
      <w:pPr>
        <w:tabs>
          <w:tab w:val="left" w:pos="720"/>
          <w:tab w:val="right" w:pos="8692"/>
        </w:tabs>
        <w:rPr>
          <w:b/>
          <w:sz w:val="24"/>
        </w:rPr>
      </w:pPr>
    </w:p>
    <w:p w:rsidR="00A60EAB" w:rsidRPr="00176EF7" w:rsidRDefault="00A60EAB" w:rsidP="00A60EAB">
      <w:pPr>
        <w:tabs>
          <w:tab w:val="left" w:pos="720"/>
          <w:tab w:val="right" w:pos="8692"/>
        </w:tabs>
        <w:rPr>
          <w:b/>
          <w:sz w:val="24"/>
        </w:rPr>
      </w:pPr>
      <w:proofErr w:type="gramStart"/>
      <w:r w:rsidRPr="00176EF7">
        <w:rPr>
          <w:b/>
          <w:sz w:val="24"/>
        </w:rPr>
        <w:t>Table 4.</w:t>
      </w:r>
      <w:proofErr w:type="gramEnd"/>
      <w:r w:rsidRPr="00176EF7">
        <w:rPr>
          <w:b/>
          <w:sz w:val="24"/>
        </w:rPr>
        <w:t xml:space="preserve">  Timetable for Key Activities</w:t>
      </w:r>
    </w:p>
    <w:p w:rsidR="00A60EAB" w:rsidRPr="00176EF7" w:rsidRDefault="00A60EAB" w:rsidP="00A60EAB">
      <w:pPr>
        <w:tabs>
          <w:tab w:val="left" w:pos="720"/>
          <w:tab w:val="right" w:pos="8692"/>
        </w:tabs>
        <w:rPr>
          <w:sz w:val="24"/>
          <w:u w:val="single"/>
        </w:rPr>
      </w:pPr>
    </w:p>
    <w:tbl>
      <w:tblPr>
        <w:tblW w:w="8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8"/>
        <w:gridCol w:w="4204"/>
      </w:tblGrid>
      <w:tr w:rsidR="00A60EAB" w:rsidRPr="00176EF7" w:rsidTr="005D1FCA">
        <w:tc>
          <w:tcPr>
            <w:tcW w:w="4698" w:type="dxa"/>
            <w:shd w:val="clear" w:color="auto" w:fill="DBE5F1"/>
            <w:vAlign w:val="bottom"/>
          </w:tcPr>
          <w:p w:rsidR="00A60EAB" w:rsidRPr="00176EF7" w:rsidRDefault="00A60EAB" w:rsidP="00DC14F0">
            <w:pPr>
              <w:contextualSpacing/>
              <w:rPr>
                <w:b/>
                <w:sz w:val="24"/>
              </w:rPr>
            </w:pPr>
            <w:r w:rsidRPr="00176EF7">
              <w:rPr>
                <w:b/>
                <w:sz w:val="24"/>
              </w:rPr>
              <w:t>Activity</w:t>
            </w:r>
          </w:p>
        </w:tc>
        <w:tc>
          <w:tcPr>
            <w:tcW w:w="4204" w:type="dxa"/>
            <w:shd w:val="clear" w:color="auto" w:fill="DBE5F1"/>
            <w:vAlign w:val="bottom"/>
          </w:tcPr>
          <w:p w:rsidR="00A60EAB" w:rsidRPr="00176EF7" w:rsidRDefault="00A60EAB" w:rsidP="00DC14F0">
            <w:pPr>
              <w:contextualSpacing/>
              <w:rPr>
                <w:b/>
                <w:color w:val="000000"/>
                <w:sz w:val="24"/>
              </w:rPr>
            </w:pPr>
            <w:r w:rsidRPr="00176EF7">
              <w:rPr>
                <w:b/>
                <w:color w:val="000000"/>
                <w:sz w:val="24"/>
              </w:rPr>
              <w:t>Expected Date</w:t>
            </w:r>
          </w:p>
        </w:tc>
      </w:tr>
      <w:tr w:rsidR="00A60EAB" w:rsidRPr="00176EF7" w:rsidTr="005D1FCA">
        <w:tc>
          <w:tcPr>
            <w:tcW w:w="4698" w:type="dxa"/>
          </w:tcPr>
          <w:p w:rsidR="00A60EAB" w:rsidRPr="00176EF7" w:rsidRDefault="00A60EAB" w:rsidP="005D1FCA">
            <w:pPr>
              <w:rPr>
                <w:sz w:val="24"/>
              </w:rPr>
            </w:pPr>
            <w:r w:rsidRPr="00176EF7">
              <w:rPr>
                <w:sz w:val="24"/>
              </w:rPr>
              <w:t>Web survey invitation emailed to sampled respondents</w:t>
            </w:r>
          </w:p>
        </w:tc>
        <w:tc>
          <w:tcPr>
            <w:tcW w:w="4204" w:type="dxa"/>
          </w:tcPr>
          <w:p w:rsidR="00A60EAB" w:rsidRPr="00176EF7" w:rsidRDefault="00A60EAB" w:rsidP="005D1FCA">
            <w:pPr>
              <w:rPr>
                <w:sz w:val="24"/>
              </w:rPr>
            </w:pPr>
            <w:r w:rsidRPr="00176EF7">
              <w:rPr>
                <w:sz w:val="24"/>
              </w:rPr>
              <w:t>Following OMB approval</w:t>
            </w:r>
          </w:p>
        </w:tc>
      </w:tr>
      <w:tr w:rsidR="00A60EAB" w:rsidRPr="00176EF7" w:rsidTr="005D1FCA">
        <w:trPr>
          <w:trHeight w:val="728"/>
        </w:trPr>
        <w:tc>
          <w:tcPr>
            <w:tcW w:w="4698" w:type="dxa"/>
          </w:tcPr>
          <w:p w:rsidR="00A60EAB" w:rsidRPr="00176EF7" w:rsidRDefault="00A60EAB" w:rsidP="005D1FCA">
            <w:pPr>
              <w:rPr>
                <w:sz w:val="24"/>
              </w:rPr>
            </w:pPr>
            <w:r w:rsidRPr="00176EF7">
              <w:rPr>
                <w:sz w:val="24"/>
              </w:rPr>
              <w:t>Email reminder #1</w:t>
            </w:r>
          </w:p>
        </w:tc>
        <w:tc>
          <w:tcPr>
            <w:tcW w:w="4204" w:type="dxa"/>
          </w:tcPr>
          <w:p w:rsidR="00A60EAB" w:rsidRPr="00176EF7" w:rsidRDefault="00A60EAB" w:rsidP="005D1FCA">
            <w:pPr>
              <w:rPr>
                <w:sz w:val="24"/>
              </w:rPr>
            </w:pPr>
            <w:r w:rsidRPr="00176EF7">
              <w:rPr>
                <w:sz w:val="24"/>
              </w:rPr>
              <w:t xml:space="preserve">10 business days after each respective original email survey invitation sent </w:t>
            </w:r>
          </w:p>
        </w:tc>
      </w:tr>
      <w:tr w:rsidR="00A60EAB" w:rsidRPr="00176EF7" w:rsidTr="005D1FCA">
        <w:trPr>
          <w:trHeight w:val="728"/>
        </w:trPr>
        <w:tc>
          <w:tcPr>
            <w:tcW w:w="4698" w:type="dxa"/>
          </w:tcPr>
          <w:p w:rsidR="00A60EAB" w:rsidRPr="00176EF7" w:rsidRDefault="00A60EAB" w:rsidP="005D1FCA">
            <w:pPr>
              <w:rPr>
                <w:sz w:val="24"/>
              </w:rPr>
            </w:pPr>
            <w:r w:rsidRPr="00176EF7">
              <w:rPr>
                <w:sz w:val="24"/>
              </w:rPr>
              <w:t>Email reminder #2</w:t>
            </w:r>
          </w:p>
        </w:tc>
        <w:tc>
          <w:tcPr>
            <w:tcW w:w="4204" w:type="dxa"/>
          </w:tcPr>
          <w:p w:rsidR="00A60EAB" w:rsidRPr="00176EF7" w:rsidRDefault="00A60EAB" w:rsidP="005D1FCA">
            <w:pPr>
              <w:rPr>
                <w:sz w:val="24"/>
              </w:rPr>
            </w:pPr>
            <w:r w:rsidRPr="00176EF7">
              <w:rPr>
                <w:sz w:val="24"/>
              </w:rPr>
              <w:t>20 business days after original email survey sent</w:t>
            </w:r>
          </w:p>
        </w:tc>
      </w:tr>
      <w:tr w:rsidR="00A60EAB" w:rsidRPr="00176EF7" w:rsidTr="005D1FCA">
        <w:tc>
          <w:tcPr>
            <w:tcW w:w="4698" w:type="dxa"/>
          </w:tcPr>
          <w:p w:rsidR="00A60EAB" w:rsidRPr="00176EF7" w:rsidRDefault="00A60EAB" w:rsidP="005D1FCA">
            <w:pPr>
              <w:rPr>
                <w:sz w:val="24"/>
              </w:rPr>
            </w:pPr>
            <w:r w:rsidRPr="00176EF7">
              <w:rPr>
                <w:sz w:val="24"/>
              </w:rPr>
              <w:t>Email reminder #3</w:t>
            </w:r>
          </w:p>
        </w:tc>
        <w:tc>
          <w:tcPr>
            <w:tcW w:w="4204" w:type="dxa"/>
          </w:tcPr>
          <w:p w:rsidR="00A60EAB" w:rsidRPr="00176EF7" w:rsidRDefault="00A60EAB" w:rsidP="005D1FCA">
            <w:pPr>
              <w:rPr>
                <w:sz w:val="24"/>
              </w:rPr>
            </w:pPr>
            <w:r w:rsidRPr="00176EF7">
              <w:rPr>
                <w:sz w:val="24"/>
              </w:rPr>
              <w:t>40 business days after original email survey sent</w:t>
            </w:r>
          </w:p>
        </w:tc>
      </w:tr>
      <w:tr w:rsidR="00A60EAB" w:rsidRPr="00176EF7" w:rsidTr="005D1FCA">
        <w:tc>
          <w:tcPr>
            <w:tcW w:w="4698" w:type="dxa"/>
          </w:tcPr>
          <w:p w:rsidR="00A60EAB" w:rsidRPr="00176EF7" w:rsidRDefault="00A60EAB" w:rsidP="005D1FCA">
            <w:pPr>
              <w:rPr>
                <w:sz w:val="24"/>
              </w:rPr>
            </w:pPr>
            <w:r w:rsidRPr="00176EF7">
              <w:rPr>
                <w:sz w:val="24"/>
              </w:rPr>
              <w:t>Email reminder #4</w:t>
            </w:r>
          </w:p>
        </w:tc>
        <w:tc>
          <w:tcPr>
            <w:tcW w:w="4204" w:type="dxa"/>
          </w:tcPr>
          <w:p w:rsidR="00A60EAB" w:rsidRPr="00176EF7" w:rsidRDefault="00A60EAB" w:rsidP="005D1FCA">
            <w:pPr>
              <w:rPr>
                <w:sz w:val="24"/>
              </w:rPr>
            </w:pPr>
            <w:r w:rsidRPr="00176EF7">
              <w:rPr>
                <w:sz w:val="24"/>
              </w:rPr>
              <w:t>60 business days after original email survey sent</w:t>
            </w:r>
          </w:p>
        </w:tc>
      </w:tr>
      <w:tr w:rsidR="00A60EAB" w:rsidRPr="00176EF7" w:rsidTr="005D1FCA">
        <w:trPr>
          <w:trHeight w:val="170"/>
        </w:trPr>
        <w:tc>
          <w:tcPr>
            <w:tcW w:w="4698" w:type="dxa"/>
          </w:tcPr>
          <w:p w:rsidR="00A60EAB" w:rsidRPr="00176EF7" w:rsidRDefault="00A60EAB" w:rsidP="005D1FCA">
            <w:pPr>
              <w:rPr>
                <w:sz w:val="24"/>
              </w:rPr>
            </w:pPr>
            <w:r w:rsidRPr="00176EF7">
              <w:rPr>
                <w:sz w:val="24"/>
              </w:rPr>
              <w:t>Implement follow-up calls</w:t>
            </w:r>
          </w:p>
        </w:tc>
        <w:tc>
          <w:tcPr>
            <w:tcW w:w="4204" w:type="dxa"/>
          </w:tcPr>
          <w:p w:rsidR="00A60EAB" w:rsidRPr="00176EF7" w:rsidRDefault="00A60EAB" w:rsidP="005D1FCA">
            <w:pPr>
              <w:rPr>
                <w:sz w:val="24"/>
              </w:rPr>
            </w:pPr>
            <w:r w:rsidRPr="00176EF7">
              <w:rPr>
                <w:sz w:val="24"/>
              </w:rPr>
              <w:t>80 business days after original email survey sent</w:t>
            </w:r>
          </w:p>
        </w:tc>
      </w:tr>
      <w:tr w:rsidR="00A60EAB" w:rsidRPr="00176EF7" w:rsidTr="005D1FCA">
        <w:trPr>
          <w:trHeight w:val="170"/>
        </w:trPr>
        <w:tc>
          <w:tcPr>
            <w:tcW w:w="4698" w:type="dxa"/>
          </w:tcPr>
          <w:p w:rsidR="00A60EAB" w:rsidRPr="00176EF7" w:rsidRDefault="00A60EAB" w:rsidP="005D1FCA">
            <w:pPr>
              <w:rPr>
                <w:sz w:val="24"/>
              </w:rPr>
            </w:pPr>
            <w:r w:rsidRPr="00176EF7">
              <w:rPr>
                <w:sz w:val="24"/>
              </w:rPr>
              <w:t>Submit a draft final report</w:t>
            </w:r>
          </w:p>
        </w:tc>
        <w:tc>
          <w:tcPr>
            <w:tcW w:w="4204" w:type="dxa"/>
          </w:tcPr>
          <w:p w:rsidR="00A60EAB" w:rsidRPr="00176EF7" w:rsidRDefault="00A60EAB" w:rsidP="005D1FCA">
            <w:pPr>
              <w:rPr>
                <w:sz w:val="24"/>
              </w:rPr>
            </w:pPr>
            <w:r w:rsidRPr="00176EF7">
              <w:rPr>
                <w:sz w:val="24"/>
              </w:rPr>
              <w:t>June 2014</w:t>
            </w:r>
          </w:p>
        </w:tc>
      </w:tr>
      <w:tr w:rsidR="00A60EAB" w:rsidRPr="00176EF7" w:rsidTr="005D1FCA">
        <w:trPr>
          <w:trHeight w:val="170"/>
        </w:trPr>
        <w:tc>
          <w:tcPr>
            <w:tcW w:w="4698" w:type="dxa"/>
          </w:tcPr>
          <w:p w:rsidR="00A60EAB" w:rsidRPr="00176EF7" w:rsidRDefault="00A60EAB" w:rsidP="005D1FCA">
            <w:pPr>
              <w:rPr>
                <w:sz w:val="24"/>
              </w:rPr>
            </w:pPr>
            <w:r w:rsidRPr="00176EF7">
              <w:rPr>
                <w:sz w:val="24"/>
              </w:rPr>
              <w:t>Submit revised final report</w:t>
            </w:r>
          </w:p>
        </w:tc>
        <w:tc>
          <w:tcPr>
            <w:tcW w:w="4204" w:type="dxa"/>
          </w:tcPr>
          <w:p w:rsidR="00A60EAB" w:rsidRPr="00176EF7" w:rsidRDefault="00A60EAB" w:rsidP="005D1FCA">
            <w:pPr>
              <w:rPr>
                <w:sz w:val="24"/>
              </w:rPr>
            </w:pPr>
            <w:r w:rsidRPr="00176EF7">
              <w:rPr>
                <w:sz w:val="24"/>
              </w:rPr>
              <w:t>July 2014</w:t>
            </w:r>
          </w:p>
        </w:tc>
      </w:tr>
      <w:tr w:rsidR="00A60EAB" w:rsidRPr="00176EF7" w:rsidTr="005D1FCA">
        <w:trPr>
          <w:trHeight w:val="170"/>
        </w:trPr>
        <w:tc>
          <w:tcPr>
            <w:tcW w:w="4698" w:type="dxa"/>
          </w:tcPr>
          <w:p w:rsidR="00A60EAB" w:rsidRPr="00176EF7" w:rsidRDefault="00A60EAB" w:rsidP="005D1FCA">
            <w:pPr>
              <w:rPr>
                <w:sz w:val="24"/>
              </w:rPr>
            </w:pPr>
            <w:r w:rsidRPr="00176EF7">
              <w:rPr>
                <w:sz w:val="24"/>
              </w:rPr>
              <w:t>Final Briefing</w:t>
            </w:r>
          </w:p>
        </w:tc>
        <w:tc>
          <w:tcPr>
            <w:tcW w:w="4204" w:type="dxa"/>
          </w:tcPr>
          <w:p w:rsidR="00A60EAB" w:rsidRPr="00176EF7" w:rsidRDefault="00A60EAB" w:rsidP="005D1FCA">
            <w:pPr>
              <w:rPr>
                <w:sz w:val="24"/>
              </w:rPr>
            </w:pPr>
            <w:r w:rsidRPr="00176EF7">
              <w:rPr>
                <w:sz w:val="24"/>
              </w:rPr>
              <w:t>August 2014</w:t>
            </w:r>
          </w:p>
        </w:tc>
      </w:tr>
    </w:tbl>
    <w:p w:rsidR="00A60EAB" w:rsidRPr="00176EF7" w:rsidRDefault="00A60EAB" w:rsidP="00A60EAB">
      <w:pPr>
        <w:widowControl/>
        <w:tabs>
          <w:tab w:val="left" w:pos="0"/>
          <w:tab w:val="left" w:pos="720"/>
          <w:tab w:val="left" w:pos="1080"/>
        </w:tabs>
        <w:autoSpaceDE/>
        <w:autoSpaceDN/>
        <w:adjustRightInd/>
        <w:outlineLvl w:val="0"/>
        <w:rPr>
          <w:bCs/>
          <w:color w:val="365F91"/>
          <w:sz w:val="24"/>
        </w:rPr>
      </w:pPr>
    </w:p>
    <w:p w:rsidR="00A60EAB" w:rsidRPr="00176EF7" w:rsidRDefault="00A60EAB" w:rsidP="00A60EAB">
      <w:pPr>
        <w:widowControl/>
        <w:tabs>
          <w:tab w:val="left" w:pos="0"/>
          <w:tab w:val="left" w:pos="720"/>
          <w:tab w:val="left" w:pos="1080"/>
        </w:tabs>
        <w:autoSpaceDE/>
        <w:autoSpaceDN/>
        <w:adjustRightInd/>
        <w:outlineLvl w:val="0"/>
        <w:rPr>
          <w:b/>
          <w:sz w:val="24"/>
        </w:rPr>
      </w:pPr>
      <w:r w:rsidRPr="00176EF7">
        <w:rPr>
          <w:b/>
          <w:sz w:val="24"/>
        </w:rPr>
        <w:t xml:space="preserve">Data Analysis Plan </w:t>
      </w:r>
    </w:p>
    <w:p w:rsidR="00A60EAB" w:rsidRPr="00176EF7" w:rsidRDefault="00A60EAB" w:rsidP="00A60EAB">
      <w:pPr>
        <w:widowControl/>
        <w:tabs>
          <w:tab w:val="left" w:pos="0"/>
          <w:tab w:val="left" w:pos="720"/>
          <w:tab w:val="left" w:pos="1080"/>
        </w:tabs>
        <w:autoSpaceDE/>
        <w:autoSpaceDN/>
        <w:adjustRightInd/>
        <w:outlineLvl w:val="0"/>
        <w:rPr>
          <w:color w:val="365F91"/>
          <w:sz w:val="24"/>
        </w:rPr>
      </w:pPr>
    </w:p>
    <w:p w:rsidR="00A60EAB" w:rsidRPr="00176EF7" w:rsidRDefault="00A60EAB" w:rsidP="00A60EAB">
      <w:pPr>
        <w:rPr>
          <w:sz w:val="24"/>
        </w:rPr>
      </w:pPr>
      <w:r w:rsidRPr="00176EF7">
        <w:rPr>
          <w:sz w:val="24"/>
        </w:rPr>
        <w:t xml:space="preserve">See Supporting Statement B for a detailed description of the statistical methods, including: </w:t>
      </w:r>
    </w:p>
    <w:p w:rsidR="00A60EAB" w:rsidRPr="00176EF7" w:rsidRDefault="00A60EAB" w:rsidP="00A60EAB">
      <w:pPr>
        <w:numPr>
          <w:ilvl w:val="0"/>
          <w:numId w:val="40"/>
        </w:numPr>
        <w:rPr>
          <w:sz w:val="24"/>
        </w:rPr>
      </w:pPr>
      <w:r w:rsidRPr="00176EF7">
        <w:rPr>
          <w:sz w:val="24"/>
        </w:rPr>
        <w:t xml:space="preserve">respondent universe and sampling methods </w:t>
      </w:r>
    </w:p>
    <w:p w:rsidR="00A60EAB" w:rsidRPr="00176EF7" w:rsidRDefault="0037566B" w:rsidP="00A60EAB">
      <w:pPr>
        <w:numPr>
          <w:ilvl w:val="0"/>
          <w:numId w:val="40"/>
        </w:numPr>
        <w:rPr>
          <w:sz w:val="24"/>
        </w:rPr>
      </w:pPr>
      <w:r w:rsidRPr="00176EF7">
        <w:rPr>
          <w:sz w:val="24"/>
        </w:rPr>
        <w:t xml:space="preserve">data collection </w:t>
      </w:r>
      <w:r w:rsidR="00A60EAB" w:rsidRPr="00176EF7">
        <w:rPr>
          <w:sz w:val="24"/>
        </w:rPr>
        <w:t xml:space="preserve">procedures </w:t>
      </w:r>
    </w:p>
    <w:p w:rsidR="00A60EAB" w:rsidRPr="00176EF7" w:rsidRDefault="00DC14F0" w:rsidP="00A60EAB">
      <w:pPr>
        <w:numPr>
          <w:ilvl w:val="0"/>
          <w:numId w:val="40"/>
        </w:numPr>
        <w:rPr>
          <w:sz w:val="24"/>
        </w:rPr>
      </w:pPr>
      <w:r w:rsidRPr="00176EF7">
        <w:rPr>
          <w:sz w:val="24"/>
        </w:rPr>
        <w:t>methodology</w:t>
      </w:r>
      <w:r w:rsidR="00A60EAB" w:rsidRPr="00176EF7">
        <w:rPr>
          <w:sz w:val="24"/>
        </w:rPr>
        <w:t xml:space="preserve"> to maximize response rates and deal with non-response</w:t>
      </w:r>
    </w:p>
    <w:p w:rsidR="00A60EAB" w:rsidRPr="00176EF7" w:rsidRDefault="00A60EAB" w:rsidP="00A60EAB">
      <w:pPr>
        <w:numPr>
          <w:ilvl w:val="0"/>
          <w:numId w:val="40"/>
        </w:numPr>
        <w:rPr>
          <w:sz w:val="24"/>
        </w:rPr>
      </w:pPr>
      <w:r w:rsidRPr="00176EF7">
        <w:rPr>
          <w:sz w:val="24"/>
        </w:rPr>
        <w:t>individual</w:t>
      </w:r>
      <w:r w:rsidR="0037566B" w:rsidRPr="00176EF7">
        <w:rPr>
          <w:sz w:val="24"/>
        </w:rPr>
        <w:t xml:space="preserve"> statistical</w:t>
      </w:r>
      <w:r w:rsidR="00DC14F0" w:rsidRPr="00176EF7">
        <w:rPr>
          <w:sz w:val="24"/>
        </w:rPr>
        <w:t xml:space="preserve"> </w:t>
      </w:r>
      <w:r w:rsidR="0037566B" w:rsidRPr="00176EF7">
        <w:rPr>
          <w:sz w:val="24"/>
        </w:rPr>
        <w:t xml:space="preserve">consultants </w:t>
      </w:r>
    </w:p>
    <w:p w:rsidR="00A60EAB" w:rsidRPr="00176EF7" w:rsidRDefault="0037566B" w:rsidP="00A60EAB">
      <w:pPr>
        <w:numPr>
          <w:ilvl w:val="0"/>
          <w:numId w:val="40"/>
        </w:numPr>
        <w:rPr>
          <w:sz w:val="24"/>
        </w:rPr>
      </w:pPr>
      <w:r w:rsidRPr="00176EF7">
        <w:rPr>
          <w:sz w:val="24"/>
        </w:rPr>
        <w:t xml:space="preserve">data </w:t>
      </w:r>
      <w:r w:rsidR="00A60EAB" w:rsidRPr="00176EF7">
        <w:rPr>
          <w:sz w:val="24"/>
        </w:rPr>
        <w:t xml:space="preserve">collection and analysis </w:t>
      </w:r>
    </w:p>
    <w:p w:rsidR="002D7452" w:rsidRPr="00176EF7" w:rsidRDefault="002D7452" w:rsidP="00A60EAB">
      <w:pPr>
        <w:widowControl/>
        <w:autoSpaceDE/>
        <w:autoSpaceDN/>
        <w:adjustRightInd/>
        <w:rPr>
          <w:sz w:val="24"/>
        </w:rPr>
      </w:pPr>
    </w:p>
    <w:p w:rsidR="00A60EAB" w:rsidRPr="00176EF7" w:rsidRDefault="00A60EAB" w:rsidP="00A60EAB">
      <w:pPr>
        <w:widowControl/>
        <w:autoSpaceDE/>
        <w:autoSpaceDN/>
        <w:adjustRightInd/>
        <w:rPr>
          <w:sz w:val="24"/>
        </w:rPr>
      </w:pPr>
      <w:r w:rsidRPr="00176EF7">
        <w:rPr>
          <w:sz w:val="24"/>
        </w:rPr>
        <w:t xml:space="preserve">The primary purposes of the data analysis are:  </w:t>
      </w:r>
    </w:p>
    <w:p w:rsidR="00A60EAB" w:rsidRPr="00176EF7" w:rsidRDefault="00A60EAB" w:rsidP="00A60EAB">
      <w:pPr>
        <w:widowControl/>
        <w:numPr>
          <w:ilvl w:val="0"/>
          <w:numId w:val="15"/>
        </w:numPr>
        <w:autoSpaceDE/>
        <w:autoSpaceDN/>
        <w:adjustRightInd/>
        <w:ind w:left="720"/>
        <w:contextualSpacing/>
        <w:rPr>
          <w:sz w:val="24"/>
        </w:rPr>
      </w:pPr>
      <w:r w:rsidRPr="00176EF7">
        <w:rPr>
          <w:sz w:val="24"/>
        </w:rPr>
        <w:t xml:space="preserve">To assess the overall satisfaction of NPDB users with the reporting and querying processes, methods for improving these processes, and user perception of the usefulness of the information </w:t>
      </w:r>
      <w:r w:rsidR="00CB11A2" w:rsidRPr="00176EF7">
        <w:rPr>
          <w:sz w:val="24"/>
        </w:rPr>
        <w:t xml:space="preserve">for </w:t>
      </w:r>
      <w:r w:rsidRPr="00176EF7">
        <w:rPr>
          <w:sz w:val="24"/>
        </w:rPr>
        <w:t>licensing</w:t>
      </w:r>
      <w:r w:rsidR="00345430" w:rsidRPr="00176EF7">
        <w:rPr>
          <w:sz w:val="24"/>
        </w:rPr>
        <w:t>, mo</w:t>
      </w:r>
      <w:r w:rsidR="00202697" w:rsidRPr="00176EF7">
        <w:rPr>
          <w:sz w:val="24"/>
        </w:rPr>
        <w:t>n</w:t>
      </w:r>
      <w:r w:rsidR="00345430" w:rsidRPr="00176EF7">
        <w:rPr>
          <w:sz w:val="24"/>
        </w:rPr>
        <w:t>itoring,</w:t>
      </w:r>
      <w:r w:rsidRPr="00176EF7">
        <w:rPr>
          <w:sz w:val="24"/>
        </w:rPr>
        <w:t xml:space="preserve"> and credentialing decisions.  </w:t>
      </w:r>
    </w:p>
    <w:p w:rsidR="00A60EAB" w:rsidRPr="00176EF7" w:rsidRDefault="00A60EAB" w:rsidP="00A60EAB">
      <w:pPr>
        <w:widowControl/>
        <w:numPr>
          <w:ilvl w:val="0"/>
          <w:numId w:val="15"/>
        </w:numPr>
        <w:autoSpaceDE/>
        <w:autoSpaceDN/>
        <w:adjustRightInd/>
        <w:ind w:left="720"/>
        <w:contextualSpacing/>
        <w:rPr>
          <w:sz w:val="24"/>
        </w:rPr>
      </w:pPr>
      <w:r w:rsidRPr="00176EF7">
        <w:rPr>
          <w:sz w:val="24"/>
        </w:rPr>
        <w:lastRenderedPageBreak/>
        <w:t>To determine why eligib</w:t>
      </w:r>
      <w:r w:rsidR="00704631" w:rsidRPr="00176EF7">
        <w:rPr>
          <w:sz w:val="24"/>
        </w:rPr>
        <w:t>le entitie</w:t>
      </w:r>
      <w:r w:rsidRPr="00176EF7">
        <w:rPr>
          <w:sz w:val="24"/>
        </w:rPr>
        <w:t>s are non-users of the NPDB</w:t>
      </w:r>
      <w:r w:rsidR="0014488F" w:rsidRPr="00176EF7">
        <w:rPr>
          <w:sz w:val="24"/>
        </w:rPr>
        <w:t xml:space="preserve">.  For those who were previously registered users, the intent of the survey of this population may inform the </w:t>
      </w:r>
      <w:r w:rsidR="003A07D3" w:rsidRPr="00176EF7">
        <w:rPr>
          <w:sz w:val="24"/>
        </w:rPr>
        <w:t>NPDB</w:t>
      </w:r>
      <w:r w:rsidR="0014488F" w:rsidRPr="00176EF7">
        <w:rPr>
          <w:sz w:val="24"/>
        </w:rPr>
        <w:t xml:space="preserve"> </w:t>
      </w:r>
      <w:r w:rsidRPr="00176EF7">
        <w:rPr>
          <w:sz w:val="24"/>
        </w:rPr>
        <w:t>how processes could be improved</w:t>
      </w:r>
      <w:r w:rsidR="00DC14F0" w:rsidRPr="00176EF7">
        <w:rPr>
          <w:sz w:val="24"/>
        </w:rPr>
        <w:t xml:space="preserve"> </w:t>
      </w:r>
      <w:r w:rsidR="0014488F" w:rsidRPr="00176EF7">
        <w:rPr>
          <w:sz w:val="24"/>
        </w:rPr>
        <w:t xml:space="preserve">to encourage </w:t>
      </w:r>
      <w:r w:rsidR="00704631" w:rsidRPr="00176EF7">
        <w:rPr>
          <w:sz w:val="24"/>
        </w:rPr>
        <w:t>the entity</w:t>
      </w:r>
      <w:r w:rsidR="00DC14F0" w:rsidRPr="00176EF7">
        <w:rPr>
          <w:sz w:val="24"/>
        </w:rPr>
        <w:t xml:space="preserve"> </w:t>
      </w:r>
      <w:r w:rsidR="0014488F" w:rsidRPr="00176EF7">
        <w:rPr>
          <w:sz w:val="24"/>
        </w:rPr>
        <w:t>to utilize</w:t>
      </w:r>
      <w:r w:rsidR="00DC14F0" w:rsidRPr="00176EF7">
        <w:rPr>
          <w:sz w:val="24"/>
        </w:rPr>
        <w:t xml:space="preserve"> the NPDB </w:t>
      </w:r>
      <w:r w:rsidR="0014488F" w:rsidRPr="00176EF7">
        <w:rPr>
          <w:sz w:val="24"/>
        </w:rPr>
        <w:t>in the future</w:t>
      </w:r>
      <w:r w:rsidRPr="00176EF7">
        <w:rPr>
          <w:sz w:val="24"/>
        </w:rPr>
        <w:t xml:space="preserve">. </w:t>
      </w:r>
    </w:p>
    <w:p w:rsidR="00A60EAB" w:rsidRPr="00176EF7" w:rsidRDefault="00A60EAB" w:rsidP="00A60EAB">
      <w:pPr>
        <w:widowControl/>
        <w:autoSpaceDE/>
        <w:autoSpaceDN/>
        <w:adjustRightInd/>
        <w:rPr>
          <w:sz w:val="24"/>
        </w:rPr>
      </w:pPr>
    </w:p>
    <w:p w:rsidR="00A60EAB" w:rsidRPr="00176EF7" w:rsidRDefault="00A60EAB" w:rsidP="00A60EAB">
      <w:pPr>
        <w:widowControl/>
        <w:tabs>
          <w:tab w:val="left" w:pos="1080"/>
        </w:tabs>
        <w:autoSpaceDE/>
        <w:autoSpaceDN/>
        <w:adjustRightInd/>
        <w:rPr>
          <w:sz w:val="24"/>
        </w:rPr>
      </w:pPr>
      <w:r w:rsidRPr="00176EF7">
        <w:rPr>
          <w:sz w:val="24"/>
        </w:rPr>
        <w:t>Overall, the analysis will center on the goal of</w:t>
      </w:r>
      <w:r w:rsidRPr="00176EF7">
        <w:rPr>
          <w:b/>
          <w:bCs/>
          <w:sz w:val="24"/>
        </w:rPr>
        <w:t xml:space="preserve"> </w:t>
      </w:r>
      <w:r w:rsidR="00113B73" w:rsidRPr="00176EF7">
        <w:rPr>
          <w:bCs/>
          <w:sz w:val="24"/>
        </w:rPr>
        <w:t xml:space="preserve">determining how </w:t>
      </w:r>
      <w:r w:rsidRPr="00176EF7">
        <w:rPr>
          <w:bCs/>
          <w:sz w:val="24"/>
        </w:rPr>
        <w:t>the NPDB</w:t>
      </w:r>
      <w:r w:rsidR="00113B73" w:rsidRPr="00176EF7">
        <w:rPr>
          <w:bCs/>
          <w:sz w:val="24"/>
        </w:rPr>
        <w:t xml:space="preserve"> could be</w:t>
      </w:r>
      <w:r w:rsidRPr="00176EF7">
        <w:rPr>
          <w:bCs/>
          <w:sz w:val="24"/>
        </w:rPr>
        <w:t xml:space="preserve"> more useful, effective, and influential on decisions made by hospitals, managed care organizations and other types of users.</w:t>
      </w:r>
      <w:r w:rsidRPr="00176EF7">
        <w:rPr>
          <w:sz w:val="24"/>
        </w:rPr>
        <w:t xml:space="preserve">  </w:t>
      </w:r>
    </w:p>
    <w:p w:rsidR="00202697" w:rsidRPr="00176EF7" w:rsidRDefault="00202697" w:rsidP="00A60EAB">
      <w:pPr>
        <w:widowControl/>
        <w:autoSpaceDE/>
        <w:autoSpaceDN/>
        <w:adjustRightInd/>
        <w:rPr>
          <w:iCs/>
          <w:color w:val="4F81BD"/>
          <w:sz w:val="24"/>
        </w:rPr>
      </w:pPr>
    </w:p>
    <w:p w:rsidR="00A60EAB" w:rsidRPr="00176EF7" w:rsidRDefault="00A60EAB" w:rsidP="00A60EAB">
      <w:pPr>
        <w:widowControl/>
        <w:autoSpaceDE/>
        <w:autoSpaceDN/>
        <w:adjustRightInd/>
        <w:rPr>
          <w:b/>
          <w:iCs/>
          <w:sz w:val="24"/>
        </w:rPr>
      </w:pPr>
      <w:r w:rsidRPr="00176EF7">
        <w:rPr>
          <w:b/>
          <w:iCs/>
          <w:sz w:val="24"/>
        </w:rPr>
        <w:t>Tabulations</w:t>
      </w:r>
    </w:p>
    <w:p w:rsidR="00A60EAB" w:rsidRPr="00176EF7" w:rsidRDefault="00A60EAB" w:rsidP="00A60EAB">
      <w:pPr>
        <w:widowControl/>
        <w:autoSpaceDE/>
        <w:autoSpaceDN/>
        <w:adjustRightInd/>
        <w:rPr>
          <w:iCs/>
          <w:color w:val="365F91"/>
          <w:sz w:val="24"/>
        </w:rPr>
      </w:pPr>
    </w:p>
    <w:p w:rsidR="00A60EAB" w:rsidRPr="00176EF7" w:rsidRDefault="00A60EAB" w:rsidP="00A60EAB">
      <w:pPr>
        <w:widowControl/>
        <w:autoSpaceDE/>
        <w:autoSpaceDN/>
        <w:adjustRightInd/>
        <w:rPr>
          <w:sz w:val="24"/>
        </w:rPr>
      </w:pPr>
      <w:r w:rsidRPr="00176EF7">
        <w:rPr>
          <w:sz w:val="24"/>
        </w:rPr>
        <w:t xml:space="preserve">The analysis of the data will </w:t>
      </w:r>
      <w:r w:rsidR="00002908" w:rsidRPr="00176EF7">
        <w:rPr>
          <w:sz w:val="24"/>
        </w:rPr>
        <w:t xml:space="preserve">include </w:t>
      </w:r>
      <w:r w:rsidRPr="00176EF7">
        <w:rPr>
          <w:sz w:val="24"/>
        </w:rPr>
        <w:t>preparing descriptive statistics (e.g. means, medians, frequency distributions</w:t>
      </w:r>
      <w:r w:rsidR="007A0B42">
        <w:rPr>
          <w:sz w:val="24"/>
        </w:rPr>
        <w:t>,</w:t>
      </w:r>
      <w:r w:rsidRPr="00176EF7">
        <w:rPr>
          <w:sz w:val="24"/>
        </w:rPr>
        <w:t xml:space="preserve"> and cross-tabulations) to describe the characteristics of, </w:t>
      </w:r>
      <w:r w:rsidR="00002908" w:rsidRPr="00176EF7">
        <w:rPr>
          <w:sz w:val="24"/>
        </w:rPr>
        <w:t xml:space="preserve">overall </w:t>
      </w:r>
      <w:r w:rsidRPr="00176EF7">
        <w:rPr>
          <w:sz w:val="24"/>
        </w:rPr>
        <w:t xml:space="preserve">satisfaction with, and usage of </w:t>
      </w:r>
      <w:r w:rsidR="00345430" w:rsidRPr="00176EF7">
        <w:rPr>
          <w:sz w:val="24"/>
        </w:rPr>
        <w:t>the NPDB data</w:t>
      </w:r>
      <w:r w:rsidRPr="00176EF7">
        <w:rPr>
          <w:sz w:val="24"/>
        </w:rPr>
        <w:t>.  All of the closed-ended responses will be reported in tabular format to provide a quick view of the study results and comparisons across entity types.  Three sets of tables</w:t>
      </w:r>
      <w:r w:rsidR="0014488F" w:rsidRPr="00176EF7">
        <w:rPr>
          <w:sz w:val="24"/>
        </w:rPr>
        <w:t>, at a minimum,</w:t>
      </w:r>
      <w:r w:rsidRPr="00176EF7">
        <w:rPr>
          <w:sz w:val="24"/>
        </w:rPr>
        <w:t xml:space="preserve"> will be prepared including:</w:t>
      </w:r>
    </w:p>
    <w:p w:rsidR="00A60EAB" w:rsidRPr="00176EF7" w:rsidRDefault="00A60EAB" w:rsidP="00A60EAB">
      <w:pPr>
        <w:widowControl/>
        <w:autoSpaceDE/>
        <w:autoSpaceDN/>
        <w:adjustRightInd/>
        <w:rPr>
          <w:sz w:val="24"/>
        </w:rPr>
      </w:pPr>
    </w:p>
    <w:p w:rsidR="00026068" w:rsidRPr="00176EF7" w:rsidRDefault="00A60EAB" w:rsidP="00A60EAB">
      <w:pPr>
        <w:widowControl/>
        <w:numPr>
          <w:ilvl w:val="0"/>
          <w:numId w:val="10"/>
        </w:numPr>
        <w:tabs>
          <w:tab w:val="num" w:pos="1080"/>
        </w:tabs>
        <w:autoSpaceDE/>
        <w:autoSpaceDN/>
        <w:adjustRightInd/>
        <w:ind w:left="1080"/>
        <w:rPr>
          <w:sz w:val="24"/>
        </w:rPr>
      </w:pPr>
      <w:r w:rsidRPr="00176EF7">
        <w:rPr>
          <w:b/>
          <w:i/>
          <w:sz w:val="24"/>
        </w:rPr>
        <w:t>User tables</w:t>
      </w:r>
    </w:p>
    <w:p w:rsidR="00A60EAB" w:rsidRPr="00176EF7" w:rsidRDefault="00026068" w:rsidP="00026068">
      <w:pPr>
        <w:widowControl/>
        <w:autoSpaceDE/>
        <w:autoSpaceDN/>
        <w:adjustRightInd/>
        <w:ind w:left="1080"/>
        <w:rPr>
          <w:sz w:val="24"/>
        </w:rPr>
      </w:pPr>
      <w:r w:rsidRPr="00176EF7">
        <w:rPr>
          <w:sz w:val="24"/>
        </w:rPr>
        <w:t xml:space="preserve">Tabular data regarding Users will </w:t>
      </w:r>
      <w:r w:rsidR="00A60EAB" w:rsidRPr="00176EF7">
        <w:rPr>
          <w:sz w:val="24"/>
        </w:rPr>
        <w:t>provid</w:t>
      </w:r>
      <w:r w:rsidRPr="00176EF7">
        <w:rPr>
          <w:sz w:val="24"/>
        </w:rPr>
        <w:t xml:space="preserve">e </w:t>
      </w:r>
      <w:r w:rsidR="00A60EAB" w:rsidRPr="00176EF7">
        <w:rPr>
          <w:sz w:val="24"/>
        </w:rPr>
        <w:t xml:space="preserve">entity level data (for both </w:t>
      </w:r>
      <w:proofErr w:type="spellStart"/>
      <w:r w:rsidR="00A60EAB" w:rsidRPr="00176EF7">
        <w:rPr>
          <w:sz w:val="24"/>
        </w:rPr>
        <w:t>queriers</w:t>
      </w:r>
      <w:proofErr w:type="spellEnd"/>
      <w:r w:rsidR="00A60EAB" w:rsidRPr="00176EF7">
        <w:rPr>
          <w:sz w:val="24"/>
        </w:rPr>
        <w:t xml:space="preserve"> and reporters from the NPDB ) on areas such as general satisfaction, specific areas of satisfaction, usefulness of </w:t>
      </w:r>
      <w:r w:rsidR="00345430" w:rsidRPr="00176EF7">
        <w:rPr>
          <w:sz w:val="24"/>
        </w:rPr>
        <w:t xml:space="preserve">NPDB </w:t>
      </w:r>
      <w:r w:rsidR="00A60EAB" w:rsidRPr="00176EF7">
        <w:rPr>
          <w:sz w:val="24"/>
        </w:rPr>
        <w:t xml:space="preserve">information, and bench marking information such as time taken to query or produce reports.  The analysis of the user tables will </w:t>
      </w:r>
      <w:r w:rsidR="00002908" w:rsidRPr="00176EF7">
        <w:rPr>
          <w:sz w:val="24"/>
        </w:rPr>
        <w:t>describe</w:t>
      </w:r>
      <w:r w:rsidR="00A60EAB" w:rsidRPr="00176EF7">
        <w:rPr>
          <w:sz w:val="24"/>
        </w:rPr>
        <w:t xml:space="preserve"> how </w:t>
      </w:r>
      <w:r w:rsidRPr="00176EF7">
        <w:rPr>
          <w:sz w:val="24"/>
        </w:rPr>
        <w:t xml:space="preserve">the </w:t>
      </w:r>
      <w:r w:rsidR="00345430" w:rsidRPr="00176EF7">
        <w:rPr>
          <w:sz w:val="24"/>
        </w:rPr>
        <w:t xml:space="preserve">NPDB </w:t>
      </w:r>
      <w:r w:rsidR="00A60EAB" w:rsidRPr="00176EF7">
        <w:rPr>
          <w:sz w:val="24"/>
        </w:rPr>
        <w:t>is currently meeting the needs of its users and</w:t>
      </w:r>
      <w:r w:rsidR="009C4218" w:rsidRPr="00176EF7">
        <w:rPr>
          <w:sz w:val="24"/>
        </w:rPr>
        <w:t xml:space="preserve"> </w:t>
      </w:r>
      <w:r w:rsidR="00002908" w:rsidRPr="00176EF7">
        <w:rPr>
          <w:sz w:val="24"/>
        </w:rPr>
        <w:t>assist in decisions regarding</w:t>
      </w:r>
      <w:r w:rsidR="00A60EAB" w:rsidRPr="00176EF7">
        <w:rPr>
          <w:sz w:val="24"/>
        </w:rPr>
        <w:t xml:space="preserve"> how </w:t>
      </w:r>
      <w:r w:rsidR="00345430" w:rsidRPr="00176EF7">
        <w:rPr>
          <w:sz w:val="24"/>
        </w:rPr>
        <w:t xml:space="preserve">it </w:t>
      </w:r>
      <w:r w:rsidR="00A60EAB" w:rsidRPr="00176EF7">
        <w:rPr>
          <w:sz w:val="24"/>
        </w:rPr>
        <w:t>can best meet the</w:t>
      </w:r>
      <w:r w:rsidR="00002908" w:rsidRPr="00176EF7">
        <w:rPr>
          <w:sz w:val="24"/>
        </w:rPr>
        <w:t xml:space="preserve"> future</w:t>
      </w:r>
      <w:r w:rsidR="00A60EAB" w:rsidRPr="00176EF7">
        <w:rPr>
          <w:sz w:val="24"/>
        </w:rPr>
        <w:t xml:space="preserve"> needs of its user</w:t>
      </w:r>
      <w:r w:rsidR="00002908" w:rsidRPr="00176EF7">
        <w:rPr>
          <w:sz w:val="24"/>
        </w:rPr>
        <w:t>s</w:t>
      </w:r>
      <w:r w:rsidR="00A60EAB" w:rsidRPr="00176EF7">
        <w:rPr>
          <w:sz w:val="24"/>
        </w:rPr>
        <w:t xml:space="preserve">.  </w:t>
      </w:r>
    </w:p>
    <w:p w:rsidR="00A60EAB" w:rsidRPr="00176EF7" w:rsidRDefault="00A60EAB" w:rsidP="00A60EAB">
      <w:pPr>
        <w:widowControl/>
        <w:autoSpaceDE/>
        <w:autoSpaceDN/>
        <w:adjustRightInd/>
        <w:rPr>
          <w:sz w:val="24"/>
        </w:rPr>
      </w:pPr>
    </w:p>
    <w:p w:rsidR="00574A56" w:rsidRPr="00176EF7" w:rsidRDefault="00574A56" w:rsidP="00574A56">
      <w:pPr>
        <w:widowControl/>
        <w:autoSpaceDE/>
        <w:autoSpaceDN/>
        <w:adjustRightInd/>
        <w:ind w:left="1080"/>
        <w:rPr>
          <w:sz w:val="24"/>
        </w:rPr>
      </w:pPr>
      <w:r w:rsidRPr="00176EF7">
        <w:rPr>
          <w:sz w:val="24"/>
        </w:rPr>
        <w:t xml:space="preserve">For example, one of the user tables will inform the </w:t>
      </w:r>
      <w:r w:rsidR="003A07D3" w:rsidRPr="00176EF7">
        <w:rPr>
          <w:sz w:val="24"/>
        </w:rPr>
        <w:t>NPDB</w:t>
      </w:r>
      <w:r w:rsidRPr="00176EF7">
        <w:rPr>
          <w:sz w:val="24"/>
        </w:rPr>
        <w:t xml:space="preserve"> of the actions an entity takes against any practitioners for misconduct or incompetence.</w:t>
      </w:r>
    </w:p>
    <w:p w:rsidR="001370EA" w:rsidRPr="00176EF7" w:rsidRDefault="001370EA" w:rsidP="00574A56">
      <w:pPr>
        <w:widowControl/>
        <w:autoSpaceDE/>
        <w:autoSpaceDN/>
        <w:adjustRightInd/>
        <w:ind w:left="1080"/>
        <w:rPr>
          <w:b/>
          <w:sz w:val="24"/>
        </w:rPr>
      </w:pPr>
    </w:p>
    <w:p w:rsidR="00574A56" w:rsidRPr="00176EF7" w:rsidRDefault="00574A56" w:rsidP="00574A56">
      <w:pPr>
        <w:widowControl/>
        <w:autoSpaceDE/>
        <w:autoSpaceDN/>
        <w:adjustRightInd/>
        <w:ind w:left="1080"/>
        <w:rPr>
          <w:b/>
          <w:sz w:val="24"/>
        </w:rPr>
      </w:pPr>
      <w:r w:rsidRPr="00176EF7">
        <w:rPr>
          <w:b/>
          <w:sz w:val="24"/>
        </w:rPr>
        <w:t>Example Table:  Users response to practitioner’s misconduct or incompetence</w:t>
      </w:r>
    </w:p>
    <w:p w:rsidR="00574A56" w:rsidRPr="00176EF7" w:rsidRDefault="00574A56" w:rsidP="00574A56">
      <w:pPr>
        <w:widowControl/>
        <w:autoSpaceDE/>
        <w:autoSpaceDN/>
        <w:adjustRightInd/>
        <w:ind w:left="1080"/>
        <w:rPr>
          <w:sz w:val="24"/>
        </w:rPr>
      </w:pPr>
    </w:p>
    <w:tbl>
      <w:tblPr>
        <w:tblStyle w:val="TableGrid"/>
        <w:tblW w:w="0" w:type="auto"/>
        <w:tblInd w:w="1188" w:type="dxa"/>
        <w:tblLook w:val="04A0" w:firstRow="1" w:lastRow="0" w:firstColumn="1" w:lastColumn="0" w:noHBand="0" w:noVBand="1"/>
      </w:tblPr>
      <w:tblGrid>
        <w:gridCol w:w="1421"/>
        <w:gridCol w:w="5850"/>
      </w:tblGrid>
      <w:tr w:rsidR="00574A56" w:rsidRPr="00176EF7" w:rsidTr="0012731D">
        <w:tc>
          <w:tcPr>
            <w:tcW w:w="1421" w:type="dxa"/>
            <w:shd w:val="clear" w:color="auto" w:fill="C6D9F1" w:themeFill="text2" w:themeFillTint="33"/>
          </w:tcPr>
          <w:p w:rsidR="00574A56" w:rsidRPr="00176EF7" w:rsidRDefault="00611014" w:rsidP="00574A56">
            <w:pPr>
              <w:widowControl/>
              <w:autoSpaceDE/>
              <w:autoSpaceDN/>
              <w:adjustRightInd/>
              <w:ind w:left="72"/>
              <w:jc w:val="center"/>
              <w:rPr>
                <w:b/>
                <w:sz w:val="24"/>
              </w:rPr>
            </w:pPr>
            <w:r w:rsidRPr="00176EF7">
              <w:rPr>
                <w:b/>
                <w:sz w:val="24"/>
              </w:rPr>
              <w:t>Percentage</w:t>
            </w:r>
          </w:p>
        </w:tc>
        <w:tc>
          <w:tcPr>
            <w:tcW w:w="5850" w:type="dxa"/>
            <w:shd w:val="clear" w:color="auto" w:fill="C6D9F1" w:themeFill="text2" w:themeFillTint="33"/>
          </w:tcPr>
          <w:p w:rsidR="00574A56" w:rsidRPr="00176EF7" w:rsidRDefault="00611014" w:rsidP="00574A56">
            <w:pPr>
              <w:widowControl/>
              <w:autoSpaceDE/>
              <w:autoSpaceDN/>
              <w:adjustRightInd/>
              <w:ind w:left="162"/>
              <w:rPr>
                <w:b/>
                <w:sz w:val="24"/>
              </w:rPr>
            </w:pPr>
            <w:r w:rsidRPr="00176EF7">
              <w:rPr>
                <w:b/>
                <w:sz w:val="24"/>
              </w:rPr>
              <w:t>Actions taken against health care practitioners</w:t>
            </w:r>
          </w:p>
        </w:tc>
      </w:tr>
      <w:tr w:rsidR="00574A56" w:rsidRPr="00176EF7" w:rsidTr="0012731D">
        <w:tc>
          <w:tcPr>
            <w:tcW w:w="1421" w:type="dxa"/>
          </w:tcPr>
          <w:p w:rsidR="00574A56" w:rsidRPr="00176EF7" w:rsidRDefault="00574A56" w:rsidP="00574A56">
            <w:pPr>
              <w:widowControl/>
              <w:autoSpaceDE/>
              <w:autoSpaceDN/>
              <w:adjustRightInd/>
              <w:ind w:left="1080"/>
              <w:rPr>
                <w:sz w:val="24"/>
              </w:rPr>
            </w:pPr>
          </w:p>
        </w:tc>
        <w:tc>
          <w:tcPr>
            <w:tcW w:w="5850" w:type="dxa"/>
          </w:tcPr>
          <w:p w:rsidR="00574A56" w:rsidRPr="00176EF7" w:rsidRDefault="00574A56" w:rsidP="00574A56">
            <w:pPr>
              <w:widowControl/>
              <w:autoSpaceDE/>
              <w:autoSpaceDN/>
              <w:adjustRightInd/>
              <w:ind w:left="162"/>
              <w:rPr>
                <w:sz w:val="24"/>
              </w:rPr>
            </w:pPr>
            <w:r w:rsidRPr="00176EF7">
              <w:rPr>
                <w:sz w:val="24"/>
              </w:rPr>
              <w:t xml:space="preserve">Employment or Contract Termination </w:t>
            </w:r>
          </w:p>
        </w:tc>
      </w:tr>
      <w:tr w:rsidR="00574A56" w:rsidRPr="00176EF7" w:rsidTr="0012731D">
        <w:tc>
          <w:tcPr>
            <w:tcW w:w="1421" w:type="dxa"/>
          </w:tcPr>
          <w:p w:rsidR="00574A56" w:rsidRPr="00176EF7" w:rsidRDefault="00574A56" w:rsidP="00574A56">
            <w:pPr>
              <w:widowControl/>
              <w:autoSpaceDE/>
              <w:autoSpaceDN/>
              <w:adjustRightInd/>
              <w:ind w:left="1080"/>
              <w:rPr>
                <w:sz w:val="24"/>
              </w:rPr>
            </w:pPr>
          </w:p>
        </w:tc>
        <w:tc>
          <w:tcPr>
            <w:tcW w:w="5850" w:type="dxa"/>
          </w:tcPr>
          <w:p w:rsidR="00574A56" w:rsidRPr="00176EF7" w:rsidRDefault="00574A56" w:rsidP="00574A56">
            <w:pPr>
              <w:widowControl/>
              <w:autoSpaceDE/>
              <w:autoSpaceDN/>
              <w:adjustRightInd/>
              <w:ind w:left="162"/>
              <w:rPr>
                <w:sz w:val="24"/>
              </w:rPr>
            </w:pPr>
            <w:r w:rsidRPr="00176EF7">
              <w:rPr>
                <w:sz w:val="24"/>
              </w:rPr>
              <w:t>Restrict Clinical Privileges</w:t>
            </w:r>
          </w:p>
        </w:tc>
      </w:tr>
      <w:tr w:rsidR="00574A56" w:rsidRPr="00176EF7" w:rsidTr="0012731D">
        <w:tc>
          <w:tcPr>
            <w:tcW w:w="1421" w:type="dxa"/>
          </w:tcPr>
          <w:p w:rsidR="00574A56" w:rsidRPr="00176EF7" w:rsidRDefault="00574A56" w:rsidP="00574A56">
            <w:pPr>
              <w:widowControl/>
              <w:autoSpaceDE/>
              <w:autoSpaceDN/>
              <w:adjustRightInd/>
              <w:ind w:left="1080"/>
              <w:rPr>
                <w:sz w:val="24"/>
              </w:rPr>
            </w:pPr>
          </w:p>
        </w:tc>
        <w:tc>
          <w:tcPr>
            <w:tcW w:w="5850" w:type="dxa"/>
          </w:tcPr>
          <w:p w:rsidR="00574A56" w:rsidRPr="00176EF7" w:rsidRDefault="00574A56" w:rsidP="00574A56">
            <w:pPr>
              <w:widowControl/>
              <w:autoSpaceDE/>
              <w:autoSpaceDN/>
              <w:adjustRightInd/>
              <w:ind w:left="162"/>
              <w:rPr>
                <w:sz w:val="24"/>
              </w:rPr>
            </w:pPr>
            <w:r w:rsidRPr="00176EF7">
              <w:rPr>
                <w:sz w:val="24"/>
              </w:rPr>
              <w:t>Probation</w:t>
            </w:r>
          </w:p>
        </w:tc>
      </w:tr>
      <w:tr w:rsidR="00574A56" w:rsidRPr="00176EF7" w:rsidTr="0012731D">
        <w:tc>
          <w:tcPr>
            <w:tcW w:w="1421" w:type="dxa"/>
          </w:tcPr>
          <w:p w:rsidR="00574A56" w:rsidRPr="00176EF7" w:rsidRDefault="00574A56" w:rsidP="00574A56">
            <w:pPr>
              <w:widowControl/>
              <w:autoSpaceDE/>
              <w:autoSpaceDN/>
              <w:adjustRightInd/>
              <w:ind w:left="1080"/>
              <w:rPr>
                <w:sz w:val="24"/>
              </w:rPr>
            </w:pPr>
          </w:p>
        </w:tc>
        <w:tc>
          <w:tcPr>
            <w:tcW w:w="5850" w:type="dxa"/>
          </w:tcPr>
          <w:p w:rsidR="00574A56" w:rsidRPr="00176EF7" w:rsidRDefault="00574A56" w:rsidP="00574A56">
            <w:pPr>
              <w:widowControl/>
              <w:autoSpaceDE/>
              <w:autoSpaceDN/>
              <w:adjustRightInd/>
              <w:ind w:left="162"/>
              <w:rPr>
                <w:sz w:val="24"/>
              </w:rPr>
            </w:pPr>
            <w:r w:rsidRPr="00176EF7">
              <w:rPr>
                <w:sz w:val="24"/>
              </w:rPr>
              <w:t>Legal Actions</w:t>
            </w:r>
          </w:p>
        </w:tc>
      </w:tr>
      <w:tr w:rsidR="00574A56" w:rsidRPr="00176EF7" w:rsidTr="0012731D">
        <w:tc>
          <w:tcPr>
            <w:tcW w:w="1421" w:type="dxa"/>
          </w:tcPr>
          <w:p w:rsidR="00574A56" w:rsidRPr="00176EF7" w:rsidRDefault="00574A56" w:rsidP="00574A56">
            <w:pPr>
              <w:widowControl/>
              <w:autoSpaceDE/>
              <w:autoSpaceDN/>
              <w:adjustRightInd/>
              <w:ind w:left="1080"/>
              <w:rPr>
                <w:sz w:val="24"/>
              </w:rPr>
            </w:pPr>
          </w:p>
        </w:tc>
        <w:tc>
          <w:tcPr>
            <w:tcW w:w="5850" w:type="dxa"/>
          </w:tcPr>
          <w:p w:rsidR="00574A56" w:rsidRPr="00176EF7" w:rsidRDefault="00574A56" w:rsidP="00574A56">
            <w:pPr>
              <w:widowControl/>
              <w:autoSpaceDE/>
              <w:autoSpaceDN/>
              <w:adjustRightInd/>
              <w:ind w:left="162"/>
              <w:rPr>
                <w:sz w:val="24"/>
              </w:rPr>
            </w:pPr>
            <w:r w:rsidRPr="00176EF7">
              <w:rPr>
                <w:sz w:val="24"/>
              </w:rPr>
              <w:t>Document Incident Suspension for Further Review</w:t>
            </w:r>
          </w:p>
        </w:tc>
      </w:tr>
      <w:tr w:rsidR="00574A56" w:rsidRPr="00176EF7" w:rsidTr="006F0B53">
        <w:tc>
          <w:tcPr>
            <w:tcW w:w="1421" w:type="dxa"/>
          </w:tcPr>
          <w:p w:rsidR="00574A56" w:rsidRPr="00176EF7" w:rsidRDefault="00574A56" w:rsidP="00574A56">
            <w:pPr>
              <w:widowControl/>
              <w:autoSpaceDE/>
              <w:autoSpaceDN/>
              <w:adjustRightInd/>
              <w:ind w:left="1080"/>
              <w:rPr>
                <w:sz w:val="24"/>
              </w:rPr>
            </w:pPr>
          </w:p>
        </w:tc>
        <w:tc>
          <w:tcPr>
            <w:tcW w:w="5850" w:type="dxa"/>
          </w:tcPr>
          <w:p w:rsidR="00574A56" w:rsidRPr="00176EF7" w:rsidRDefault="00574A56" w:rsidP="00574A56">
            <w:pPr>
              <w:widowControl/>
              <w:autoSpaceDE/>
              <w:autoSpaceDN/>
              <w:adjustRightInd/>
              <w:ind w:left="162"/>
              <w:rPr>
                <w:sz w:val="24"/>
              </w:rPr>
            </w:pPr>
            <w:r w:rsidRPr="00176EF7">
              <w:rPr>
                <w:sz w:val="24"/>
              </w:rPr>
              <w:t>Counseling</w:t>
            </w:r>
          </w:p>
        </w:tc>
      </w:tr>
      <w:tr w:rsidR="00574A56" w:rsidRPr="00176EF7" w:rsidTr="006F0B53">
        <w:tc>
          <w:tcPr>
            <w:tcW w:w="1421" w:type="dxa"/>
          </w:tcPr>
          <w:p w:rsidR="00574A56" w:rsidRPr="00176EF7" w:rsidRDefault="00574A56" w:rsidP="00574A56">
            <w:pPr>
              <w:widowControl/>
              <w:autoSpaceDE/>
              <w:autoSpaceDN/>
              <w:adjustRightInd/>
              <w:ind w:left="1080"/>
              <w:rPr>
                <w:sz w:val="24"/>
              </w:rPr>
            </w:pPr>
          </w:p>
        </w:tc>
        <w:tc>
          <w:tcPr>
            <w:tcW w:w="5850" w:type="dxa"/>
          </w:tcPr>
          <w:p w:rsidR="00574A56" w:rsidRPr="00176EF7" w:rsidRDefault="00574A56" w:rsidP="00574A56">
            <w:pPr>
              <w:widowControl/>
              <w:autoSpaceDE/>
              <w:autoSpaceDN/>
              <w:adjustRightInd/>
              <w:ind w:left="162"/>
              <w:rPr>
                <w:sz w:val="24"/>
              </w:rPr>
            </w:pPr>
            <w:r w:rsidRPr="00176EF7">
              <w:rPr>
                <w:sz w:val="24"/>
              </w:rPr>
              <w:t>No Action</w:t>
            </w:r>
          </w:p>
        </w:tc>
      </w:tr>
      <w:tr w:rsidR="00574A56" w:rsidRPr="00176EF7" w:rsidTr="006F0B53">
        <w:tc>
          <w:tcPr>
            <w:tcW w:w="1421" w:type="dxa"/>
          </w:tcPr>
          <w:p w:rsidR="00574A56" w:rsidRPr="00176EF7" w:rsidRDefault="00574A56" w:rsidP="00574A56">
            <w:pPr>
              <w:widowControl/>
              <w:autoSpaceDE/>
              <w:autoSpaceDN/>
              <w:adjustRightInd/>
              <w:ind w:left="1080"/>
              <w:rPr>
                <w:sz w:val="24"/>
              </w:rPr>
            </w:pPr>
          </w:p>
        </w:tc>
        <w:tc>
          <w:tcPr>
            <w:tcW w:w="5850" w:type="dxa"/>
          </w:tcPr>
          <w:p w:rsidR="00574A56" w:rsidRPr="00176EF7" w:rsidRDefault="00574A56" w:rsidP="00574A56">
            <w:pPr>
              <w:widowControl/>
              <w:autoSpaceDE/>
              <w:autoSpaceDN/>
              <w:adjustRightInd/>
              <w:ind w:left="162"/>
              <w:rPr>
                <w:sz w:val="24"/>
              </w:rPr>
            </w:pPr>
            <w:r w:rsidRPr="00176EF7">
              <w:rPr>
                <w:sz w:val="24"/>
              </w:rPr>
              <w:t>Unknown</w:t>
            </w:r>
          </w:p>
        </w:tc>
      </w:tr>
      <w:tr w:rsidR="00574A56" w:rsidRPr="00176EF7" w:rsidTr="006F0B53">
        <w:tc>
          <w:tcPr>
            <w:tcW w:w="1421" w:type="dxa"/>
          </w:tcPr>
          <w:p w:rsidR="00574A56" w:rsidRPr="00176EF7" w:rsidRDefault="00574A56" w:rsidP="00574A56">
            <w:pPr>
              <w:widowControl/>
              <w:autoSpaceDE/>
              <w:autoSpaceDN/>
              <w:adjustRightInd/>
              <w:ind w:left="1080"/>
              <w:rPr>
                <w:sz w:val="24"/>
              </w:rPr>
            </w:pPr>
          </w:p>
        </w:tc>
        <w:tc>
          <w:tcPr>
            <w:tcW w:w="5850" w:type="dxa"/>
          </w:tcPr>
          <w:p w:rsidR="00574A56" w:rsidRPr="00176EF7" w:rsidRDefault="00574A56" w:rsidP="00574A56">
            <w:pPr>
              <w:widowControl/>
              <w:autoSpaceDE/>
              <w:autoSpaceDN/>
              <w:adjustRightInd/>
              <w:ind w:left="162"/>
              <w:rPr>
                <w:sz w:val="24"/>
              </w:rPr>
            </w:pPr>
            <w:r w:rsidRPr="00176EF7">
              <w:rPr>
                <w:sz w:val="24"/>
              </w:rPr>
              <w:t>Not Applicable</w:t>
            </w:r>
          </w:p>
        </w:tc>
      </w:tr>
      <w:tr w:rsidR="00574A56" w:rsidRPr="00176EF7" w:rsidTr="006F0B53">
        <w:tc>
          <w:tcPr>
            <w:tcW w:w="1421" w:type="dxa"/>
          </w:tcPr>
          <w:p w:rsidR="00574A56" w:rsidRPr="00176EF7" w:rsidRDefault="00574A56" w:rsidP="00574A56">
            <w:pPr>
              <w:widowControl/>
              <w:autoSpaceDE/>
              <w:autoSpaceDN/>
              <w:adjustRightInd/>
              <w:ind w:left="1080"/>
              <w:rPr>
                <w:sz w:val="24"/>
              </w:rPr>
            </w:pPr>
          </w:p>
        </w:tc>
        <w:tc>
          <w:tcPr>
            <w:tcW w:w="5850" w:type="dxa"/>
          </w:tcPr>
          <w:p w:rsidR="00574A56" w:rsidRPr="00176EF7" w:rsidRDefault="00574A56" w:rsidP="00574A56">
            <w:pPr>
              <w:widowControl/>
              <w:autoSpaceDE/>
              <w:autoSpaceDN/>
              <w:adjustRightInd/>
              <w:ind w:left="162"/>
              <w:rPr>
                <w:sz w:val="24"/>
              </w:rPr>
            </w:pPr>
            <w:r w:rsidRPr="00176EF7">
              <w:rPr>
                <w:sz w:val="24"/>
              </w:rPr>
              <w:t>Other (Please Explain)</w:t>
            </w:r>
          </w:p>
        </w:tc>
      </w:tr>
    </w:tbl>
    <w:p w:rsidR="00574A56" w:rsidRPr="00176EF7" w:rsidRDefault="00574A56" w:rsidP="006F2636">
      <w:pPr>
        <w:widowControl/>
        <w:autoSpaceDE/>
        <w:autoSpaceDN/>
        <w:adjustRightInd/>
        <w:ind w:left="1080"/>
        <w:rPr>
          <w:sz w:val="24"/>
        </w:rPr>
      </w:pPr>
    </w:p>
    <w:p w:rsidR="00611014" w:rsidRPr="00176EF7" w:rsidRDefault="00611014" w:rsidP="00611014">
      <w:pPr>
        <w:widowControl/>
        <w:autoSpaceDE/>
        <w:autoSpaceDN/>
        <w:adjustRightInd/>
        <w:ind w:left="720"/>
        <w:rPr>
          <w:sz w:val="24"/>
        </w:rPr>
      </w:pPr>
    </w:p>
    <w:p w:rsidR="00611014" w:rsidRPr="00176EF7" w:rsidRDefault="00611014" w:rsidP="00611014">
      <w:pPr>
        <w:pStyle w:val="ListParagraph"/>
        <w:widowControl/>
        <w:numPr>
          <w:ilvl w:val="0"/>
          <w:numId w:val="10"/>
        </w:numPr>
        <w:tabs>
          <w:tab w:val="clear" w:pos="1440"/>
        </w:tabs>
        <w:autoSpaceDE/>
        <w:autoSpaceDN/>
        <w:adjustRightInd/>
        <w:ind w:left="1080"/>
        <w:rPr>
          <w:sz w:val="24"/>
        </w:rPr>
      </w:pPr>
      <w:r w:rsidRPr="00176EF7">
        <w:rPr>
          <w:b/>
          <w:i/>
          <w:sz w:val="24"/>
        </w:rPr>
        <w:t>Non-user tables</w:t>
      </w:r>
    </w:p>
    <w:p w:rsidR="00611014" w:rsidRPr="00176EF7" w:rsidRDefault="00611014" w:rsidP="00611014">
      <w:pPr>
        <w:widowControl/>
        <w:autoSpaceDE/>
        <w:autoSpaceDN/>
        <w:adjustRightInd/>
        <w:ind w:left="1080"/>
        <w:rPr>
          <w:sz w:val="24"/>
        </w:rPr>
      </w:pPr>
      <w:r w:rsidRPr="00176EF7">
        <w:rPr>
          <w:sz w:val="24"/>
        </w:rPr>
        <w:lastRenderedPageBreak/>
        <w:t xml:space="preserve">Tabular data regarding non-users will be constructed to provide non-user organizational size and location (urban or rural), and reasons for not utilizing the NPDB, including current methods for licensing and credentialing.  The main purpose of the analysis of non-user information is to determine the reasons for non-use; to determine other sources of information that are utilized for credentialing; and to receive feedback on how the NPDB can be improved if they were registered before 2010 and chose not to register again.  </w:t>
      </w:r>
    </w:p>
    <w:p w:rsidR="00611014" w:rsidRPr="00176EF7" w:rsidRDefault="00611014" w:rsidP="00611014">
      <w:pPr>
        <w:widowControl/>
        <w:autoSpaceDE/>
        <w:autoSpaceDN/>
        <w:adjustRightInd/>
        <w:ind w:left="1710"/>
        <w:rPr>
          <w:sz w:val="24"/>
        </w:rPr>
      </w:pPr>
    </w:p>
    <w:p w:rsidR="00611014" w:rsidRPr="00176EF7" w:rsidRDefault="00611014" w:rsidP="00611014">
      <w:pPr>
        <w:widowControl/>
        <w:autoSpaceDE/>
        <w:autoSpaceDN/>
        <w:adjustRightInd/>
        <w:ind w:left="1080"/>
        <w:rPr>
          <w:sz w:val="24"/>
        </w:rPr>
      </w:pPr>
      <w:r w:rsidRPr="00176EF7">
        <w:rPr>
          <w:sz w:val="24"/>
        </w:rPr>
        <w:t xml:space="preserve">For example, one of the non-user tables will inform the </w:t>
      </w:r>
      <w:r w:rsidR="003A07D3" w:rsidRPr="00176EF7">
        <w:rPr>
          <w:sz w:val="24"/>
        </w:rPr>
        <w:t>NPDB</w:t>
      </w:r>
      <w:r w:rsidRPr="00176EF7">
        <w:rPr>
          <w:sz w:val="24"/>
        </w:rPr>
        <w:t xml:space="preserve"> of additional sources entities utilize other than the NPDB.</w:t>
      </w:r>
    </w:p>
    <w:p w:rsidR="00611014" w:rsidRPr="00176EF7" w:rsidRDefault="00611014" w:rsidP="00611014">
      <w:pPr>
        <w:widowControl/>
        <w:autoSpaceDE/>
        <w:autoSpaceDN/>
        <w:adjustRightInd/>
        <w:ind w:left="1080"/>
        <w:rPr>
          <w:sz w:val="24"/>
        </w:rPr>
      </w:pPr>
    </w:p>
    <w:p w:rsidR="00611014" w:rsidRPr="00176EF7" w:rsidRDefault="00611014" w:rsidP="00611014">
      <w:pPr>
        <w:widowControl/>
        <w:autoSpaceDE/>
        <w:autoSpaceDN/>
        <w:adjustRightInd/>
        <w:ind w:left="2880" w:hanging="1800"/>
        <w:rPr>
          <w:b/>
          <w:sz w:val="24"/>
        </w:rPr>
      </w:pPr>
      <w:proofErr w:type="gramStart"/>
      <w:r w:rsidRPr="00176EF7">
        <w:rPr>
          <w:b/>
          <w:sz w:val="24"/>
        </w:rPr>
        <w:t>Example Table.</w:t>
      </w:r>
      <w:proofErr w:type="gramEnd"/>
      <w:r w:rsidRPr="00176EF7">
        <w:rPr>
          <w:sz w:val="24"/>
        </w:rPr>
        <w:t xml:space="preserve">  N</w:t>
      </w:r>
      <w:r w:rsidRPr="00176EF7">
        <w:rPr>
          <w:b/>
          <w:sz w:val="24"/>
        </w:rPr>
        <w:t>on-users of the NDPB utilize the following sources for hiring or granting privileges to a practitioner.</w:t>
      </w:r>
    </w:p>
    <w:p w:rsidR="00611014" w:rsidRPr="00176EF7" w:rsidRDefault="00611014" w:rsidP="00611014">
      <w:pPr>
        <w:widowControl/>
        <w:autoSpaceDE/>
        <w:autoSpaceDN/>
        <w:adjustRightInd/>
        <w:rPr>
          <w:b/>
          <w:sz w:val="24"/>
        </w:rPr>
      </w:pPr>
    </w:p>
    <w:tbl>
      <w:tblPr>
        <w:tblStyle w:val="TableGrid"/>
        <w:tblW w:w="8100" w:type="dxa"/>
        <w:tblInd w:w="1188" w:type="dxa"/>
        <w:tblLook w:val="04A0" w:firstRow="1" w:lastRow="0" w:firstColumn="1" w:lastColumn="0" w:noHBand="0" w:noVBand="1"/>
      </w:tblPr>
      <w:tblGrid>
        <w:gridCol w:w="2160"/>
        <w:gridCol w:w="5940"/>
      </w:tblGrid>
      <w:tr w:rsidR="00611014" w:rsidRPr="00176EF7" w:rsidTr="007E6DBF">
        <w:tc>
          <w:tcPr>
            <w:tcW w:w="2160" w:type="dxa"/>
            <w:shd w:val="clear" w:color="auto" w:fill="C6D9F1" w:themeFill="text2" w:themeFillTint="33"/>
          </w:tcPr>
          <w:p w:rsidR="00611014" w:rsidRPr="00176EF7" w:rsidRDefault="00611014" w:rsidP="00B93D52">
            <w:pPr>
              <w:widowControl/>
              <w:autoSpaceDE/>
              <w:autoSpaceDN/>
              <w:adjustRightInd/>
              <w:rPr>
                <w:b/>
                <w:sz w:val="24"/>
              </w:rPr>
            </w:pPr>
            <w:r w:rsidRPr="00176EF7">
              <w:rPr>
                <w:b/>
                <w:sz w:val="24"/>
              </w:rPr>
              <w:t>Rank Utilization</w:t>
            </w:r>
          </w:p>
        </w:tc>
        <w:tc>
          <w:tcPr>
            <w:tcW w:w="5940" w:type="dxa"/>
            <w:shd w:val="clear" w:color="auto" w:fill="C6D9F1" w:themeFill="text2" w:themeFillTint="33"/>
          </w:tcPr>
          <w:p w:rsidR="00611014" w:rsidRPr="00176EF7" w:rsidRDefault="00611014" w:rsidP="00B93D52">
            <w:pPr>
              <w:widowControl/>
              <w:autoSpaceDE/>
              <w:autoSpaceDN/>
              <w:adjustRightInd/>
              <w:rPr>
                <w:b/>
                <w:sz w:val="24"/>
              </w:rPr>
            </w:pPr>
            <w:r w:rsidRPr="00176EF7">
              <w:rPr>
                <w:b/>
                <w:sz w:val="24"/>
              </w:rPr>
              <w:t>Sources of Information</w:t>
            </w:r>
          </w:p>
        </w:tc>
      </w:tr>
      <w:tr w:rsidR="00611014" w:rsidRPr="00176EF7" w:rsidTr="00B93D52">
        <w:tc>
          <w:tcPr>
            <w:tcW w:w="2160" w:type="dxa"/>
          </w:tcPr>
          <w:p w:rsidR="00611014" w:rsidRPr="00176EF7" w:rsidRDefault="00611014" w:rsidP="00B93D52">
            <w:pPr>
              <w:widowControl/>
              <w:autoSpaceDE/>
              <w:autoSpaceDN/>
              <w:adjustRightInd/>
              <w:rPr>
                <w:sz w:val="24"/>
              </w:rPr>
            </w:pPr>
          </w:p>
        </w:tc>
        <w:tc>
          <w:tcPr>
            <w:tcW w:w="5940" w:type="dxa"/>
          </w:tcPr>
          <w:p w:rsidR="00611014" w:rsidRPr="00176EF7" w:rsidRDefault="00611014" w:rsidP="00B93D52">
            <w:pPr>
              <w:widowControl/>
              <w:autoSpaceDE/>
              <w:autoSpaceDN/>
              <w:adjustRightInd/>
              <w:rPr>
                <w:sz w:val="24"/>
              </w:rPr>
            </w:pPr>
            <w:r w:rsidRPr="00176EF7">
              <w:rPr>
                <w:sz w:val="24"/>
              </w:rPr>
              <w:t>National Practitioner Data Bank</w:t>
            </w:r>
          </w:p>
        </w:tc>
      </w:tr>
      <w:tr w:rsidR="00611014" w:rsidRPr="00176EF7" w:rsidTr="00B93D52">
        <w:tc>
          <w:tcPr>
            <w:tcW w:w="2160" w:type="dxa"/>
          </w:tcPr>
          <w:p w:rsidR="00611014" w:rsidRPr="00176EF7" w:rsidRDefault="00611014" w:rsidP="00B93D52">
            <w:pPr>
              <w:widowControl/>
              <w:autoSpaceDE/>
              <w:autoSpaceDN/>
              <w:adjustRightInd/>
              <w:rPr>
                <w:sz w:val="24"/>
              </w:rPr>
            </w:pPr>
          </w:p>
        </w:tc>
        <w:tc>
          <w:tcPr>
            <w:tcW w:w="5940" w:type="dxa"/>
          </w:tcPr>
          <w:p w:rsidR="00611014" w:rsidRPr="00176EF7" w:rsidRDefault="00611014" w:rsidP="00B93D52">
            <w:pPr>
              <w:widowControl/>
              <w:autoSpaceDE/>
              <w:autoSpaceDN/>
              <w:adjustRightInd/>
              <w:rPr>
                <w:sz w:val="24"/>
              </w:rPr>
            </w:pPr>
            <w:r w:rsidRPr="00176EF7">
              <w:rPr>
                <w:sz w:val="24"/>
              </w:rPr>
              <w:t>American Board of Medical Specialties</w:t>
            </w:r>
          </w:p>
        </w:tc>
      </w:tr>
      <w:tr w:rsidR="00611014" w:rsidRPr="00176EF7" w:rsidTr="00B93D52">
        <w:tc>
          <w:tcPr>
            <w:tcW w:w="2160" w:type="dxa"/>
          </w:tcPr>
          <w:p w:rsidR="00611014" w:rsidRPr="00176EF7" w:rsidRDefault="00611014" w:rsidP="00B93D52">
            <w:pPr>
              <w:widowControl/>
              <w:autoSpaceDE/>
              <w:autoSpaceDN/>
              <w:adjustRightInd/>
              <w:rPr>
                <w:sz w:val="24"/>
              </w:rPr>
            </w:pPr>
          </w:p>
        </w:tc>
        <w:tc>
          <w:tcPr>
            <w:tcW w:w="5940" w:type="dxa"/>
          </w:tcPr>
          <w:p w:rsidR="00611014" w:rsidRPr="00176EF7" w:rsidRDefault="00611014" w:rsidP="00B93D52">
            <w:pPr>
              <w:widowControl/>
              <w:autoSpaceDE/>
              <w:autoSpaceDN/>
              <w:adjustRightInd/>
              <w:rPr>
                <w:sz w:val="24"/>
              </w:rPr>
            </w:pPr>
            <w:r w:rsidRPr="00176EF7">
              <w:rPr>
                <w:sz w:val="24"/>
              </w:rPr>
              <w:t>American Medical Association</w:t>
            </w:r>
          </w:p>
        </w:tc>
      </w:tr>
      <w:tr w:rsidR="00611014" w:rsidRPr="00176EF7" w:rsidTr="00B93D52">
        <w:tc>
          <w:tcPr>
            <w:tcW w:w="2160" w:type="dxa"/>
          </w:tcPr>
          <w:p w:rsidR="00611014" w:rsidRPr="00176EF7" w:rsidRDefault="00611014" w:rsidP="00B93D52">
            <w:pPr>
              <w:widowControl/>
              <w:autoSpaceDE/>
              <w:autoSpaceDN/>
              <w:adjustRightInd/>
              <w:rPr>
                <w:sz w:val="24"/>
              </w:rPr>
            </w:pPr>
          </w:p>
        </w:tc>
        <w:tc>
          <w:tcPr>
            <w:tcW w:w="5940" w:type="dxa"/>
          </w:tcPr>
          <w:p w:rsidR="00611014" w:rsidRPr="00176EF7" w:rsidRDefault="00611014" w:rsidP="00B93D52">
            <w:pPr>
              <w:widowControl/>
              <w:autoSpaceDE/>
              <w:autoSpaceDN/>
              <w:adjustRightInd/>
              <w:rPr>
                <w:sz w:val="24"/>
              </w:rPr>
            </w:pPr>
            <w:r w:rsidRPr="00176EF7">
              <w:rPr>
                <w:sz w:val="24"/>
              </w:rPr>
              <w:t>Center for Medicare &amp; Medicaid Services</w:t>
            </w:r>
          </w:p>
        </w:tc>
      </w:tr>
      <w:tr w:rsidR="00611014" w:rsidRPr="00176EF7" w:rsidTr="00B93D52">
        <w:tc>
          <w:tcPr>
            <w:tcW w:w="2160" w:type="dxa"/>
          </w:tcPr>
          <w:p w:rsidR="00611014" w:rsidRPr="00176EF7" w:rsidRDefault="00611014" w:rsidP="00B93D52">
            <w:pPr>
              <w:widowControl/>
              <w:autoSpaceDE/>
              <w:autoSpaceDN/>
              <w:adjustRightInd/>
              <w:rPr>
                <w:sz w:val="24"/>
              </w:rPr>
            </w:pPr>
          </w:p>
        </w:tc>
        <w:tc>
          <w:tcPr>
            <w:tcW w:w="5940" w:type="dxa"/>
          </w:tcPr>
          <w:p w:rsidR="00611014" w:rsidRPr="00176EF7" w:rsidRDefault="00611014" w:rsidP="00B93D52">
            <w:pPr>
              <w:widowControl/>
              <w:autoSpaceDE/>
              <w:autoSpaceDN/>
              <w:adjustRightInd/>
              <w:rPr>
                <w:sz w:val="24"/>
              </w:rPr>
            </w:pPr>
            <w:r w:rsidRPr="00176EF7">
              <w:rPr>
                <w:sz w:val="24"/>
              </w:rPr>
              <w:t>Employment History</w:t>
            </w:r>
          </w:p>
        </w:tc>
      </w:tr>
      <w:tr w:rsidR="00611014" w:rsidRPr="00176EF7" w:rsidTr="00B93D52">
        <w:tc>
          <w:tcPr>
            <w:tcW w:w="2160" w:type="dxa"/>
          </w:tcPr>
          <w:p w:rsidR="00611014" w:rsidRPr="00176EF7" w:rsidRDefault="00611014" w:rsidP="00B93D52">
            <w:pPr>
              <w:widowControl/>
              <w:autoSpaceDE/>
              <w:autoSpaceDN/>
              <w:adjustRightInd/>
              <w:rPr>
                <w:sz w:val="24"/>
              </w:rPr>
            </w:pPr>
          </w:p>
        </w:tc>
        <w:tc>
          <w:tcPr>
            <w:tcW w:w="5940" w:type="dxa"/>
          </w:tcPr>
          <w:p w:rsidR="00611014" w:rsidRPr="00176EF7" w:rsidRDefault="00611014" w:rsidP="00B93D52">
            <w:pPr>
              <w:widowControl/>
              <w:autoSpaceDE/>
              <w:autoSpaceDN/>
              <w:adjustRightInd/>
              <w:rPr>
                <w:sz w:val="24"/>
              </w:rPr>
            </w:pPr>
            <w:r w:rsidRPr="00176EF7">
              <w:rPr>
                <w:sz w:val="24"/>
              </w:rPr>
              <w:t>Employment References</w:t>
            </w:r>
          </w:p>
        </w:tc>
      </w:tr>
      <w:tr w:rsidR="00611014" w:rsidRPr="00176EF7" w:rsidTr="00B93D52">
        <w:tc>
          <w:tcPr>
            <w:tcW w:w="2160" w:type="dxa"/>
          </w:tcPr>
          <w:p w:rsidR="00611014" w:rsidRPr="00176EF7" w:rsidRDefault="00611014" w:rsidP="00B93D52">
            <w:pPr>
              <w:widowControl/>
              <w:autoSpaceDE/>
              <w:autoSpaceDN/>
              <w:adjustRightInd/>
              <w:rPr>
                <w:sz w:val="24"/>
              </w:rPr>
            </w:pPr>
          </w:p>
        </w:tc>
        <w:tc>
          <w:tcPr>
            <w:tcW w:w="5940" w:type="dxa"/>
          </w:tcPr>
          <w:p w:rsidR="00611014" w:rsidRPr="00176EF7" w:rsidRDefault="00611014" w:rsidP="00B93D52">
            <w:pPr>
              <w:widowControl/>
              <w:autoSpaceDE/>
              <w:autoSpaceDN/>
              <w:adjustRightInd/>
              <w:rPr>
                <w:sz w:val="24"/>
              </w:rPr>
            </w:pPr>
            <w:r w:rsidRPr="00176EF7">
              <w:rPr>
                <w:sz w:val="24"/>
              </w:rPr>
              <w:t>Federation of State Medical Boards</w:t>
            </w:r>
          </w:p>
        </w:tc>
      </w:tr>
      <w:tr w:rsidR="00611014" w:rsidRPr="00176EF7" w:rsidTr="00B93D52">
        <w:tc>
          <w:tcPr>
            <w:tcW w:w="2160" w:type="dxa"/>
          </w:tcPr>
          <w:p w:rsidR="00611014" w:rsidRPr="00176EF7" w:rsidRDefault="00611014" w:rsidP="00B93D52">
            <w:pPr>
              <w:widowControl/>
              <w:autoSpaceDE/>
              <w:autoSpaceDN/>
              <w:adjustRightInd/>
              <w:rPr>
                <w:sz w:val="24"/>
              </w:rPr>
            </w:pPr>
          </w:p>
        </w:tc>
        <w:tc>
          <w:tcPr>
            <w:tcW w:w="5940" w:type="dxa"/>
          </w:tcPr>
          <w:p w:rsidR="00611014" w:rsidRPr="00176EF7" w:rsidRDefault="00611014" w:rsidP="00B93D52">
            <w:pPr>
              <w:widowControl/>
              <w:autoSpaceDE/>
              <w:autoSpaceDN/>
              <w:adjustRightInd/>
              <w:rPr>
                <w:sz w:val="24"/>
              </w:rPr>
            </w:pPr>
            <w:r w:rsidRPr="00176EF7">
              <w:rPr>
                <w:sz w:val="24"/>
              </w:rPr>
              <w:t>Healthcare Integrity and Protection Data Bank</w:t>
            </w:r>
          </w:p>
        </w:tc>
      </w:tr>
      <w:tr w:rsidR="00611014" w:rsidRPr="00176EF7" w:rsidTr="00B93D52">
        <w:tc>
          <w:tcPr>
            <w:tcW w:w="2160" w:type="dxa"/>
          </w:tcPr>
          <w:p w:rsidR="00611014" w:rsidRPr="00176EF7" w:rsidRDefault="00611014" w:rsidP="00B93D52">
            <w:pPr>
              <w:widowControl/>
              <w:autoSpaceDE/>
              <w:autoSpaceDN/>
              <w:adjustRightInd/>
              <w:rPr>
                <w:sz w:val="24"/>
              </w:rPr>
            </w:pPr>
          </w:p>
        </w:tc>
        <w:tc>
          <w:tcPr>
            <w:tcW w:w="5940" w:type="dxa"/>
          </w:tcPr>
          <w:p w:rsidR="00611014" w:rsidRPr="00176EF7" w:rsidRDefault="00611014" w:rsidP="00B93D52">
            <w:pPr>
              <w:widowControl/>
              <w:autoSpaceDE/>
              <w:autoSpaceDN/>
              <w:adjustRightInd/>
              <w:rPr>
                <w:sz w:val="24"/>
              </w:rPr>
            </w:pPr>
            <w:r w:rsidRPr="00176EF7">
              <w:rPr>
                <w:sz w:val="24"/>
              </w:rPr>
              <w:t>Hospitals</w:t>
            </w:r>
          </w:p>
        </w:tc>
      </w:tr>
      <w:tr w:rsidR="00611014" w:rsidRPr="00176EF7" w:rsidTr="00B93D52">
        <w:tc>
          <w:tcPr>
            <w:tcW w:w="2160" w:type="dxa"/>
          </w:tcPr>
          <w:p w:rsidR="00611014" w:rsidRPr="00176EF7" w:rsidRDefault="00611014" w:rsidP="00B93D52">
            <w:pPr>
              <w:widowControl/>
              <w:autoSpaceDE/>
              <w:autoSpaceDN/>
              <w:adjustRightInd/>
              <w:rPr>
                <w:sz w:val="24"/>
              </w:rPr>
            </w:pPr>
          </w:p>
        </w:tc>
        <w:tc>
          <w:tcPr>
            <w:tcW w:w="5940" w:type="dxa"/>
          </w:tcPr>
          <w:p w:rsidR="00611014" w:rsidRPr="00176EF7" w:rsidRDefault="00611014" w:rsidP="00B93D52">
            <w:pPr>
              <w:widowControl/>
              <w:autoSpaceDE/>
              <w:autoSpaceDN/>
              <w:adjustRightInd/>
              <w:rPr>
                <w:sz w:val="24"/>
              </w:rPr>
            </w:pPr>
            <w:r w:rsidRPr="00176EF7">
              <w:rPr>
                <w:sz w:val="24"/>
              </w:rPr>
              <w:t>Law Enforcement (includes criminal background checks)</w:t>
            </w:r>
          </w:p>
        </w:tc>
      </w:tr>
      <w:tr w:rsidR="00611014" w:rsidRPr="00176EF7" w:rsidTr="00B93D52">
        <w:tc>
          <w:tcPr>
            <w:tcW w:w="2160" w:type="dxa"/>
          </w:tcPr>
          <w:p w:rsidR="00611014" w:rsidRPr="00176EF7" w:rsidRDefault="00611014" w:rsidP="00B93D52">
            <w:pPr>
              <w:widowControl/>
              <w:autoSpaceDE/>
              <w:autoSpaceDN/>
              <w:adjustRightInd/>
              <w:rPr>
                <w:sz w:val="24"/>
              </w:rPr>
            </w:pPr>
          </w:p>
        </w:tc>
        <w:tc>
          <w:tcPr>
            <w:tcW w:w="5940" w:type="dxa"/>
          </w:tcPr>
          <w:p w:rsidR="00611014" w:rsidRPr="00176EF7" w:rsidRDefault="00611014" w:rsidP="00B93D52">
            <w:pPr>
              <w:widowControl/>
              <w:autoSpaceDE/>
              <w:autoSpaceDN/>
              <w:adjustRightInd/>
              <w:rPr>
                <w:sz w:val="24"/>
              </w:rPr>
            </w:pPr>
            <w:r w:rsidRPr="00176EF7">
              <w:rPr>
                <w:sz w:val="24"/>
              </w:rPr>
              <w:t>Medical malpractice insurance</w:t>
            </w:r>
          </w:p>
        </w:tc>
      </w:tr>
      <w:tr w:rsidR="00611014" w:rsidRPr="00176EF7" w:rsidTr="00B93D52">
        <w:tc>
          <w:tcPr>
            <w:tcW w:w="2160" w:type="dxa"/>
          </w:tcPr>
          <w:p w:rsidR="00611014" w:rsidRPr="00176EF7" w:rsidRDefault="00611014" w:rsidP="00B93D52">
            <w:pPr>
              <w:widowControl/>
              <w:autoSpaceDE/>
              <w:autoSpaceDN/>
              <w:adjustRightInd/>
              <w:rPr>
                <w:sz w:val="24"/>
              </w:rPr>
            </w:pPr>
          </w:p>
        </w:tc>
        <w:tc>
          <w:tcPr>
            <w:tcW w:w="5940" w:type="dxa"/>
          </w:tcPr>
          <w:p w:rsidR="00611014" w:rsidRPr="00176EF7" w:rsidRDefault="00611014" w:rsidP="00B93D52">
            <w:pPr>
              <w:widowControl/>
              <w:autoSpaceDE/>
              <w:autoSpaceDN/>
              <w:adjustRightInd/>
              <w:rPr>
                <w:sz w:val="24"/>
              </w:rPr>
            </w:pPr>
            <w:r w:rsidRPr="00176EF7">
              <w:rPr>
                <w:sz w:val="24"/>
              </w:rPr>
              <w:t>Practitioners affiliated Health Plans</w:t>
            </w:r>
          </w:p>
        </w:tc>
      </w:tr>
      <w:tr w:rsidR="00611014" w:rsidRPr="00176EF7" w:rsidTr="00B93D52">
        <w:tc>
          <w:tcPr>
            <w:tcW w:w="2160" w:type="dxa"/>
          </w:tcPr>
          <w:p w:rsidR="00611014" w:rsidRPr="00176EF7" w:rsidRDefault="00611014" w:rsidP="00B93D52">
            <w:pPr>
              <w:widowControl/>
              <w:autoSpaceDE/>
              <w:autoSpaceDN/>
              <w:adjustRightInd/>
              <w:rPr>
                <w:sz w:val="24"/>
              </w:rPr>
            </w:pPr>
          </w:p>
        </w:tc>
        <w:tc>
          <w:tcPr>
            <w:tcW w:w="5940" w:type="dxa"/>
          </w:tcPr>
          <w:p w:rsidR="00611014" w:rsidRPr="00176EF7" w:rsidRDefault="00611014" w:rsidP="00B93D52">
            <w:pPr>
              <w:widowControl/>
              <w:autoSpaceDE/>
              <w:autoSpaceDN/>
              <w:adjustRightInd/>
              <w:rPr>
                <w:sz w:val="24"/>
              </w:rPr>
            </w:pPr>
            <w:r w:rsidRPr="00176EF7">
              <w:rPr>
                <w:sz w:val="24"/>
              </w:rPr>
              <w:t>Medical Schools</w:t>
            </w:r>
          </w:p>
        </w:tc>
      </w:tr>
      <w:tr w:rsidR="00611014" w:rsidRPr="00176EF7" w:rsidTr="00B93D52">
        <w:tc>
          <w:tcPr>
            <w:tcW w:w="2160" w:type="dxa"/>
          </w:tcPr>
          <w:p w:rsidR="00611014" w:rsidRPr="00176EF7" w:rsidRDefault="00611014" w:rsidP="00B93D52">
            <w:pPr>
              <w:widowControl/>
              <w:autoSpaceDE/>
              <w:autoSpaceDN/>
              <w:adjustRightInd/>
              <w:rPr>
                <w:sz w:val="24"/>
              </w:rPr>
            </w:pPr>
          </w:p>
        </w:tc>
        <w:tc>
          <w:tcPr>
            <w:tcW w:w="5940" w:type="dxa"/>
          </w:tcPr>
          <w:p w:rsidR="00611014" w:rsidRPr="00176EF7" w:rsidRDefault="00D77991" w:rsidP="00B93D52">
            <w:pPr>
              <w:widowControl/>
              <w:autoSpaceDE/>
              <w:autoSpaceDN/>
              <w:adjustRightInd/>
              <w:rPr>
                <w:sz w:val="24"/>
              </w:rPr>
            </w:pPr>
            <w:r w:rsidRPr="00176EF7">
              <w:rPr>
                <w:sz w:val="24"/>
              </w:rPr>
              <w:t>Self-Queries</w:t>
            </w:r>
          </w:p>
        </w:tc>
      </w:tr>
      <w:tr w:rsidR="00611014" w:rsidRPr="00176EF7" w:rsidTr="00B93D52">
        <w:tc>
          <w:tcPr>
            <w:tcW w:w="2160" w:type="dxa"/>
          </w:tcPr>
          <w:p w:rsidR="00611014" w:rsidRPr="00176EF7" w:rsidRDefault="00611014" w:rsidP="00B93D52">
            <w:pPr>
              <w:widowControl/>
              <w:autoSpaceDE/>
              <w:autoSpaceDN/>
              <w:adjustRightInd/>
              <w:rPr>
                <w:sz w:val="24"/>
              </w:rPr>
            </w:pPr>
          </w:p>
        </w:tc>
        <w:tc>
          <w:tcPr>
            <w:tcW w:w="5940" w:type="dxa"/>
          </w:tcPr>
          <w:p w:rsidR="00611014" w:rsidRPr="00176EF7" w:rsidRDefault="00611014" w:rsidP="00B93D52">
            <w:pPr>
              <w:widowControl/>
              <w:autoSpaceDE/>
              <w:autoSpaceDN/>
              <w:adjustRightInd/>
              <w:rPr>
                <w:sz w:val="24"/>
              </w:rPr>
            </w:pPr>
            <w:r w:rsidRPr="00176EF7">
              <w:rPr>
                <w:sz w:val="24"/>
              </w:rPr>
              <w:t>State Licensing Boards</w:t>
            </w:r>
          </w:p>
        </w:tc>
      </w:tr>
      <w:tr w:rsidR="00611014" w:rsidRPr="00176EF7" w:rsidTr="00B93D52">
        <w:tc>
          <w:tcPr>
            <w:tcW w:w="2160" w:type="dxa"/>
          </w:tcPr>
          <w:p w:rsidR="00611014" w:rsidRPr="00176EF7" w:rsidRDefault="00611014" w:rsidP="00B93D52">
            <w:pPr>
              <w:widowControl/>
              <w:autoSpaceDE/>
              <w:autoSpaceDN/>
              <w:adjustRightInd/>
              <w:rPr>
                <w:sz w:val="24"/>
              </w:rPr>
            </w:pPr>
          </w:p>
        </w:tc>
        <w:tc>
          <w:tcPr>
            <w:tcW w:w="5940" w:type="dxa"/>
          </w:tcPr>
          <w:p w:rsidR="00611014" w:rsidRPr="00176EF7" w:rsidRDefault="00611014" w:rsidP="00B93D52">
            <w:pPr>
              <w:widowControl/>
              <w:autoSpaceDE/>
              <w:autoSpaceDN/>
              <w:adjustRightInd/>
              <w:rPr>
                <w:sz w:val="24"/>
              </w:rPr>
            </w:pPr>
            <w:r w:rsidRPr="00176EF7">
              <w:rPr>
                <w:sz w:val="24"/>
              </w:rPr>
              <w:t>Other (Please Explain)</w:t>
            </w:r>
          </w:p>
        </w:tc>
      </w:tr>
    </w:tbl>
    <w:p w:rsidR="00611014" w:rsidRPr="00176EF7" w:rsidRDefault="00611014" w:rsidP="00611014">
      <w:pPr>
        <w:widowControl/>
        <w:autoSpaceDE/>
        <w:autoSpaceDN/>
        <w:adjustRightInd/>
        <w:rPr>
          <w:sz w:val="24"/>
        </w:rPr>
      </w:pPr>
    </w:p>
    <w:p w:rsidR="006F2636" w:rsidRPr="00176EF7" w:rsidRDefault="006F2636" w:rsidP="00A60EAB">
      <w:pPr>
        <w:widowControl/>
        <w:autoSpaceDE/>
        <w:autoSpaceDN/>
        <w:adjustRightInd/>
        <w:rPr>
          <w:sz w:val="24"/>
        </w:rPr>
      </w:pPr>
    </w:p>
    <w:p w:rsidR="00026068" w:rsidRPr="00176EF7" w:rsidRDefault="00611014" w:rsidP="00611014">
      <w:pPr>
        <w:widowControl/>
        <w:numPr>
          <w:ilvl w:val="0"/>
          <w:numId w:val="10"/>
        </w:numPr>
        <w:autoSpaceDE/>
        <w:autoSpaceDN/>
        <w:adjustRightInd/>
        <w:ind w:left="1080"/>
        <w:rPr>
          <w:sz w:val="24"/>
        </w:rPr>
      </w:pPr>
      <w:r w:rsidRPr="00176EF7">
        <w:rPr>
          <w:b/>
          <w:i/>
          <w:sz w:val="24"/>
        </w:rPr>
        <w:t>Self-Query tables</w:t>
      </w:r>
    </w:p>
    <w:p w:rsidR="0014488F" w:rsidRPr="00176EF7" w:rsidRDefault="00A60EAB" w:rsidP="00026068">
      <w:pPr>
        <w:widowControl/>
        <w:autoSpaceDE/>
        <w:autoSpaceDN/>
        <w:adjustRightInd/>
        <w:ind w:left="1080"/>
        <w:rPr>
          <w:sz w:val="24"/>
        </w:rPr>
      </w:pPr>
      <w:r w:rsidRPr="00176EF7">
        <w:rPr>
          <w:sz w:val="24"/>
        </w:rPr>
        <w:t>Tab</w:t>
      </w:r>
      <w:r w:rsidR="00026068" w:rsidRPr="00176EF7">
        <w:rPr>
          <w:sz w:val="24"/>
        </w:rPr>
        <w:t xml:space="preserve">ular data regarding reports from the NPDB will </w:t>
      </w:r>
      <w:r w:rsidRPr="00176EF7">
        <w:rPr>
          <w:sz w:val="24"/>
        </w:rPr>
        <w:t>provid</w:t>
      </w:r>
      <w:r w:rsidR="00026068" w:rsidRPr="00176EF7">
        <w:rPr>
          <w:sz w:val="24"/>
        </w:rPr>
        <w:t xml:space="preserve">e </w:t>
      </w:r>
      <w:r w:rsidRPr="00176EF7">
        <w:rPr>
          <w:sz w:val="24"/>
        </w:rPr>
        <w:t>entity level data on areas such as (</w:t>
      </w:r>
      <w:proofErr w:type="spellStart"/>
      <w:r w:rsidRPr="00176EF7">
        <w:rPr>
          <w:sz w:val="24"/>
        </w:rPr>
        <w:t>i</w:t>
      </w:r>
      <w:proofErr w:type="spellEnd"/>
      <w:r w:rsidRPr="00176EF7">
        <w:rPr>
          <w:sz w:val="24"/>
        </w:rPr>
        <w:t>) actions taken in response to reports and (ii) completeness and usefulness of information in the reports from the NPDB.  The goal of the response analysis</w:t>
      </w:r>
      <w:r w:rsidR="00002908" w:rsidRPr="00176EF7">
        <w:rPr>
          <w:sz w:val="24"/>
        </w:rPr>
        <w:t xml:space="preserve"> is</w:t>
      </w:r>
      <w:r w:rsidRPr="00176EF7">
        <w:rPr>
          <w:sz w:val="24"/>
        </w:rPr>
        <w:t xml:space="preserve"> to </w:t>
      </w:r>
      <w:r w:rsidR="00002908" w:rsidRPr="00176EF7">
        <w:rPr>
          <w:sz w:val="24"/>
        </w:rPr>
        <w:t>describe</w:t>
      </w:r>
      <w:r w:rsidRPr="00176EF7">
        <w:rPr>
          <w:sz w:val="24"/>
        </w:rPr>
        <w:t xml:space="preserve"> the impact of</w:t>
      </w:r>
      <w:r w:rsidR="00026068" w:rsidRPr="00176EF7">
        <w:rPr>
          <w:sz w:val="24"/>
        </w:rPr>
        <w:t xml:space="preserve"> the NPDB</w:t>
      </w:r>
      <w:r w:rsidRPr="00176EF7">
        <w:rPr>
          <w:sz w:val="24"/>
        </w:rPr>
        <w:t xml:space="preserve"> reports on decision making.  Special </w:t>
      </w:r>
      <w:r w:rsidR="00B02C61" w:rsidRPr="00176EF7">
        <w:rPr>
          <w:sz w:val="24"/>
        </w:rPr>
        <w:t xml:space="preserve">attention </w:t>
      </w:r>
      <w:r w:rsidRPr="00176EF7">
        <w:rPr>
          <w:sz w:val="24"/>
        </w:rPr>
        <w:t xml:space="preserve">will be </w:t>
      </w:r>
      <w:r w:rsidR="00B02C61" w:rsidRPr="00176EF7">
        <w:rPr>
          <w:sz w:val="24"/>
        </w:rPr>
        <w:t xml:space="preserve">given to </w:t>
      </w:r>
      <w:r w:rsidRPr="00176EF7">
        <w:rPr>
          <w:sz w:val="24"/>
        </w:rPr>
        <w:t xml:space="preserve">the impact of information </w:t>
      </w:r>
      <w:r w:rsidR="00B02C61" w:rsidRPr="00176EF7">
        <w:rPr>
          <w:sz w:val="24"/>
        </w:rPr>
        <w:t xml:space="preserve">relative to the type contained in </w:t>
      </w:r>
      <w:r w:rsidRPr="00176EF7">
        <w:rPr>
          <w:sz w:val="24"/>
        </w:rPr>
        <w:t>the report</w:t>
      </w:r>
      <w:r w:rsidR="00B02C61" w:rsidRPr="00176EF7">
        <w:rPr>
          <w:sz w:val="24"/>
        </w:rPr>
        <w:t xml:space="preserve">.  </w:t>
      </w:r>
      <w:r w:rsidRPr="00176EF7">
        <w:rPr>
          <w:sz w:val="24"/>
        </w:rPr>
        <w:t xml:space="preserve"> This analysis is critical to assessing the impact of the </w:t>
      </w:r>
      <w:r w:rsidR="003F6A72" w:rsidRPr="00176EF7">
        <w:rPr>
          <w:sz w:val="24"/>
        </w:rPr>
        <w:t xml:space="preserve">NPDB </w:t>
      </w:r>
      <w:r w:rsidR="00B02C61" w:rsidRPr="00176EF7">
        <w:rPr>
          <w:sz w:val="24"/>
        </w:rPr>
        <w:t xml:space="preserve">report </w:t>
      </w:r>
      <w:r w:rsidRPr="00176EF7">
        <w:rPr>
          <w:sz w:val="24"/>
        </w:rPr>
        <w:t>content in the decision making process.</w:t>
      </w:r>
    </w:p>
    <w:p w:rsidR="0014488F" w:rsidRPr="00176EF7" w:rsidRDefault="0014488F" w:rsidP="00026068">
      <w:pPr>
        <w:widowControl/>
        <w:autoSpaceDE/>
        <w:autoSpaceDN/>
        <w:adjustRightInd/>
        <w:ind w:left="1080"/>
        <w:rPr>
          <w:sz w:val="24"/>
        </w:rPr>
      </w:pPr>
    </w:p>
    <w:p w:rsidR="0014488F" w:rsidRPr="00176EF7" w:rsidRDefault="0014488F" w:rsidP="00026068">
      <w:pPr>
        <w:widowControl/>
        <w:autoSpaceDE/>
        <w:autoSpaceDN/>
        <w:adjustRightInd/>
        <w:ind w:left="1080"/>
        <w:rPr>
          <w:sz w:val="24"/>
        </w:rPr>
      </w:pPr>
      <w:r w:rsidRPr="00176EF7">
        <w:rPr>
          <w:sz w:val="24"/>
        </w:rPr>
        <w:lastRenderedPageBreak/>
        <w:t xml:space="preserve">For example, one of the </w:t>
      </w:r>
      <w:r w:rsidR="00611014" w:rsidRPr="00176EF7">
        <w:rPr>
          <w:sz w:val="24"/>
        </w:rPr>
        <w:t>self-query</w:t>
      </w:r>
      <w:r w:rsidRPr="00176EF7">
        <w:rPr>
          <w:sz w:val="24"/>
        </w:rPr>
        <w:t xml:space="preserve"> tables will inform the </w:t>
      </w:r>
      <w:r w:rsidR="003A07D3" w:rsidRPr="00176EF7">
        <w:rPr>
          <w:sz w:val="24"/>
        </w:rPr>
        <w:t>NPDB</w:t>
      </w:r>
      <w:r w:rsidRPr="00176EF7">
        <w:rPr>
          <w:sz w:val="24"/>
        </w:rPr>
        <w:t xml:space="preserve"> of the level of impact</w:t>
      </w:r>
      <w:r w:rsidR="00215FFC" w:rsidRPr="00176EF7">
        <w:rPr>
          <w:sz w:val="24"/>
        </w:rPr>
        <w:t xml:space="preserve"> certain </w:t>
      </w:r>
      <w:r w:rsidRPr="00176EF7">
        <w:rPr>
          <w:sz w:val="24"/>
        </w:rPr>
        <w:t>types of reports have on a health care practitioner that has a report in the NPDB.</w:t>
      </w:r>
    </w:p>
    <w:p w:rsidR="0012731D" w:rsidRPr="00176EF7" w:rsidRDefault="0012731D" w:rsidP="00026068">
      <w:pPr>
        <w:widowControl/>
        <w:autoSpaceDE/>
        <w:autoSpaceDN/>
        <w:adjustRightInd/>
        <w:ind w:left="1080"/>
        <w:rPr>
          <w:sz w:val="24"/>
        </w:rPr>
      </w:pPr>
    </w:p>
    <w:p w:rsidR="0014488F" w:rsidRPr="00176EF7" w:rsidRDefault="00366FC4" w:rsidP="0012731D">
      <w:pPr>
        <w:widowControl/>
        <w:autoSpaceDE/>
        <w:autoSpaceDN/>
        <w:adjustRightInd/>
        <w:spacing w:after="200" w:line="276" w:lineRule="auto"/>
        <w:ind w:left="1080"/>
        <w:rPr>
          <w:b/>
          <w:sz w:val="24"/>
        </w:rPr>
      </w:pPr>
      <w:r w:rsidRPr="00176EF7">
        <w:rPr>
          <w:b/>
          <w:sz w:val="24"/>
        </w:rPr>
        <w:t xml:space="preserve">Example Table: </w:t>
      </w:r>
      <w:r w:rsidR="006F2636" w:rsidRPr="00176EF7">
        <w:rPr>
          <w:b/>
          <w:sz w:val="24"/>
        </w:rPr>
        <w:t xml:space="preserve"> </w:t>
      </w:r>
      <w:r w:rsidR="00CD33AF" w:rsidRPr="00176EF7">
        <w:rPr>
          <w:b/>
          <w:sz w:val="24"/>
        </w:rPr>
        <w:t>Self-</w:t>
      </w:r>
      <w:proofErr w:type="spellStart"/>
      <w:r w:rsidR="00CD33AF" w:rsidRPr="00176EF7">
        <w:rPr>
          <w:b/>
          <w:sz w:val="24"/>
        </w:rPr>
        <w:t>Queriers</w:t>
      </w:r>
      <w:proofErr w:type="spellEnd"/>
      <w:r w:rsidR="00CD33AF" w:rsidRPr="00176EF7">
        <w:rPr>
          <w:b/>
          <w:sz w:val="24"/>
        </w:rPr>
        <w:t xml:space="preserve"> </w:t>
      </w:r>
      <w:r w:rsidR="0014488F" w:rsidRPr="00176EF7">
        <w:rPr>
          <w:b/>
          <w:sz w:val="24"/>
        </w:rPr>
        <w:t xml:space="preserve">rate </w:t>
      </w:r>
      <w:r w:rsidR="00CD33AF" w:rsidRPr="00176EF7">
        <w:rPr>
          <w:b/>
          <w:sz w:val="24"/>
        </w:rPr>
        <w:t xml:space="preserve">the effect </w:t>
      </w:r>
      <w:r w:rsidR="006F2636" w:rsidRPr="00176EF7">
        <w:rPr>
          <w:b/>
          <w:sz w:val="24"/>
        </w:rPr>
        <w:t xml:space="preserve">reports have </w:t>
      </w:r>
      <w:r w:rsidR="00CD33AF" w:rsidRPr="00176EF7">
        <w:rPr>
          <w:b/>
          <w:sz w:val="24"/>
        </w:rPr>
        <w:t>on their</w:t>
      </w:r>
      <w:r w:rsidR="0014488F" w:rsidRPr="00176EF7">
        <w:rPr>
          <w:b/>
          <w:sz w:val="24"/>
        </w:rPr>
        <w:t xml:space="preserve"> ability to fi</w:t>
      </w:r>
      <w:r w:rsidR="006F2636" w:rsidRPr="00176EF7">
        <w:rPr>
          <w:b/>
          <w:sz w:val="24"/>
        </w:rPr>
        <w:t>nd employment or obtain</w:t>
      </w:r>
      <w:r w:rsidR="00CD33AF" w:rsidRPr="00176EF7">
        <w:rPr>
          <w:b/>
          <w:sz w:val="24"/>
        </w:rPr>
        <w:t xml:space="preserve"> privileges </w:t>
      </w:r>
    </w:p>
    <w:p w:rsidR="006F2636" w:rsidRPr="00176EF7" w:rsidRDefault="006F2636" w:rsidP="0014488F">
      <w:pPr>
        <w:widowControl/>
        <w:autoSpaceDE/>
        <w:autoSpaceDN/>
        <w:adjustRightInd/>
        <w:ind w:left="1080"/>
        <w:rPr>
          <w:sz w:val="24"/>
        </w:rPr>
      </w:pPr>
    </w:p>
    <w:tbl>
      <w:tblPr>
        <w:tblStyle w:val="TableGrid"/>
        <w:tblW w:w="0" w:type="auto"/>
        <w:tblInd w:w="1188" w:type="dxa"/>
        <w:tblLook w:val="04A0" w:firstRow="1" w:lastRow="0" w:firstColumn="1" w:lastColumn="0" w:noHBand="0" w:noVBand="1"/>
      </w:tblPr>
      <w:tblGrid>
        <w:gridCol w:w="1350"/>
        <w:gridCol w:w="5850"/>
      </w:tblGrid>
      <w:tr w:rsidR="00CD33AF" w:rsidRPr="00176EF7" w:rsidTr="0012731D">
        <w:tc>
          <w:tcPr>
            <w:tcW w:w="1350" w:type="dxa"/>
            <w:shd w:val="clear" w:color="auto" w:fill="C6D9F1" w:themeFill="text2" w:themeFillTint="33"/>
          </w:tcPr>
          <w:p w:rsidR="00CD33AF" w:rsidRPr="00176EF7" w:rsidRDefault="00CD33AF" w:rsidP="00CD33AF">
            <w:pPr>
              <w:widowControl/>
              <w:autoSpaceDE/>
              <w:autoSpaceDN/>
              <w:adjustRightInd/>
              <w:jc w:val="center"/>
              <w:rPr>
                <w:b/>
                <w:sz w:val="24"/>
              </w:rPr>
            </w:pPr>
            <w:r w:rsidRPr="00176EF7">
              <w:rPr>
                <w:b/>
                <w:sz w:val="24"/>
              </w:rPr>
              <w:t>Rating</w:t>
            </w:r>
          </w:p>
        </w:tc>
        <w:tc>
          <w:tcPr>
            <w:tcW w:w="5850" w:type="dxa"/>
            <w:shd w:val="clear" w:color="auto" w:fill="C6D9F1" w:themeFill="text2" w:themeFillTint="33"/>
          </w:tcPr>
          <w:p w:rsidR="00CD33AF" w:rsidRPr="00176EF7" w:rsidRDefault="00CD33AF" w:rsidP="0014488F">
            <w:pPr>
              <w:widowControl/>
              <w:autoSpaceDE/>
              <w:autoSpaceDN/>
              <w:adjustRightInd/>
              <w:rPr>
                <w:b/>
                <w:sz w:val="24"/>
              </w:rPr>
            </w:pPr>
            <w:r w:rsidRPr="00176EF7">
              <w:rPr>
                <w:b/>
                <w:sz w:val="24"/>
              </w:rPr>
              <w:t>Type of Report</w:t>
            </w:r>
          </w:p>
        </w:tc>
      </w:tr>
      <w:tr w:rsidR="00CD33AF" w:rsidRPr="00176EF7" w:rsidTr="0012731D">
        <w:tc>
          <w:tcPr>
            <w:tcW w:w="1350" w:type="dxa"/>
          </w:tcPr>
          <w:p w:rsidR="00CD33AF" w:rsidRPr="00176EF7" w:rsidRDefault="00CD33AF" w:rsidP="00CD33AF">
            <w:pPr>
              <w:widowControl/>
              <w:autoSpaceDE/>
              <w:autoSpaceDN/>
              <w:adjustRightInd/>
              <w:jc w:val="center"/>
              <w:rPr>
                <w:sz w:val="24"/>
              </w:rPr>
            </w:pPr>
            <w:r w:rsidRPr="00176EF7">
              <w:rPr>
                <w:sz w:val="24"/>
              </w:rPr>
              <w:t>X</w:t>
            </w:r>
          </w:p>
        </w:tc>
        <w:tc>
          <w:tcPr>
            <w:tcW w:w="5850" w:type="dxa"/>
          </w:tcPr>
          <w:p w:rsidR="00CD33AF" w:rsidRPr="00176EF7" w:rsidRDefault="00CD33AF" w:rsidP="0014488F">
            <w:pPr>
              <w:widowControl/>
              <w:autoSpaceDE/>
              <w:autoSpaceDN/>
              <w:adjustRightInd/>
              <w:rPr>
                <w:sz w:val="24"/>
              </w:rPr>
            </w:pPr>
            <w:r w:rsidRPr="00176EF7">
              <w:rPr>
                <w:sz w:val="24"/>
              </w:rPr>
              <w:t>Malpractice Payment Report</w:t>
            </w:r>
          </w:p>
        </w:tc>
      </w:tr>
      <w:tr w:rsidR="00CD33AF" w:rsidRPr="00176EF7" w:rsidTr="0012731D">
        <w:tc>
          <w:tcPr>
            <w:tcW w:w="1350" w:type="dxa"/>
          </w:tcPr>
          <w:p w:rsidR="00CD33AF" w:rsidRPr="00176EF7" w:rsidRDefault="00CD33AF" w:rsidP="00CD33AF">
            <w:pPr>
              <w:widowControl/>
              <w:autoSpaceDE/>
              <w:autoSpaceDN/>
              <w:adjustRightInd/>
              <w:jc w:val="center"/>
              <w:rPr>
                <w:sz w:val="24"/>
              </w:rPr>
            </w:pPr>
            <w:r w:rsidRPr="00176EF7">
              <w:rPr>
                <w:sz w:val="24"/>
              </w:rPr>
              <w:t>X</w:t>
            </w:r>
          </w:p>
        </w:tc>
        <w:tc>
          <w:tcPr>
            <w:tcW w:w="5850" w:type="dxa"/>
          </w:tcPr>
          <w:p w:rsidR="00CD33AF" w:rsidRPr="00176EF7" w:rsidRDefault="00CD33AF" w:rsidP="0014488F">
            <w:pPr>
              <w:widowControl/>
              <w:autoSpaceDE/>
              <w:autoSpaceDN/>
              <w:adjustRightInd/>
              <w:rPr>
                <w:sz w:val="24"/>
              </w:rPr>
            </w:pPr>
            <w:r w:rsidRPr="00176EF7">
              <w:rPr>
                <w:sz w:val="24"/>
              </w:rPr>
              <w:t>State Licensure Action Report</w:t>
            </w:r>
          </w:p>
        </w:tc>
      </w:tr>
      <w:tr w:rsidR="00CD33AF" w:rsidRPr="00176EF7" w:rsidTr="0012731D">
        <w:tc>
          <w:tcPr>
            <w:tcW w:w="1350" w:type="dxa"/>
          </w:tcPr>
          <w:p w:rsidR="00CD33AF" w:rsidRPr="00176EF7" w:rsidRDefault="00CD33AF" w:rsidP="00CD33AF">
            <w:pPr>
              <w:widowControl/>
              <w:autoSpaceDE/>
              <w:autoSpaceDN/>
              <w:adjustRightInd/>
              <w:jc w:val="center"/>
              <w:rPr>
                <w:sz w:val="24"/>
              </w:rPr>
            </w:pPr>
            <w:r w:rsidRPr="00176EF7">
              <w:rPr>
                <w:sz w:val="24"/>
              </w:rPr>
              <w:t>X</w:t>
            </w:r>
          </w:p>
        </w:tc>
        <w:tc>
          <w:tcPr>
            <w:tcW w:w="5850" w:type="dxa"/>
          </w:tcPr>
          <w:p w:rsidR="00CD33AF" w:rsidRPr="00176EF7" w:rsidRDefault="00CD33AF" w:rsidP="0014488F">
            <w:pPr>
              <w:widowControl/>
              <w:autoSpaceDE/>
              <w:autoSpaceDN/>
              <w:adjustRightInd/>
              <w:rPr>
                <w:sz w:val="24"/>
              </w:rPr>
            </w:pPr>
            <w:r w:rsidRPr="00176EF7">
              <w:rPr>
                <w:sz w:val="24"/>
              </w:rPr>
              <w:t>Clinical Privilege or Staff Membership Action Report</w:t>
            </w:r>
          </w:p>
        </w:tc>
      </w:tr>
      <w:tr w:rsidR="00CD33AF" w:rsidRPr="00176EF7" w:rsidTr="0012731D">
        <w:tc>
          <w:tcPr>
            <w:tcW w:w="1350" w:type="dxa"/>
          </w:tcPr>
          <w:p w:rsidR="00CD33AF" w:rsidRPr="00176EF7" w:rsidRDefault="00CD33AF" w:rsidP="00CD33AF">
            <w:pPr>
              <w:widowControl/>
              <w:autoSpaceDE/>
              <w:autoSpaceDN/>
              <w:adjustRightInd/>
              <w:jc w:val="center"/>
              <w:rPr>
                <w:sz w:val="24"/>
              </w:rPr>
            </w:pPr>
            <w:r w:rsidRPr="00176EF7">
              <w:rPr>
                <w:sz w:val="24"/>
              </w:rPr>
              <w:t>X</w:t>
            </w:r>
          </w:p>
        </w:tc>
        <w:tc>
          <w:tcPr>
            <w:tcW w:w="5850" w:type="dxa"/>
          </w:tcPr>
          <w:p w:rsidR="00CD33AF" w:rsidRPr="00176EF7" w:rsidRDefault="00CD33AF" w:rsidP="0014488F">
            <w:pPr>
              <w:widowControl/>
              <w:autoSpaceDE/>
              <w:autoSpaceDN/>
              <w:adjustRightInd/>
              <w:rPr>
                <w:sz w:val="24"/>
              </w:rPr>
            </w:pPr>
            <w:r w:rsidRPr="00176EF7">
              <w:rPr>
                <w:sz w:val="24"/>
              </w:rPr>
              <w:t>Professional Society Membership Action Report</w:t>
            </w:r>
          </w:p>
        </w:tc>
      </w:tr>
      <w:tr w:rsidR="00CD33AF" w:rsidRPr="00176EF7" w:rsidTr="0012731D">
        <w:tc>
          <w:tcPr>
            <w:tcW w:w="1350" w:type="dxa"/>
          </w:tcPr>
          <w:p w:rsidR="00CD33AF" w:rsidRPr="00176EF7" w:rsidRDefault="00CD33AF" w:rsidP="00CD33AF">
            <w:pPr>
              <w:widowControl/>
              <w:autoSpaceDE/>
              <w:autoSpaceDN/>
              <w:adjustRightInd/>
              <w:jc w:val="center"/>
              <w:rPr>
                <w:sz w:val="24"/>
              </w:rPr>
            </w:pPr>
            <w:r w:rsidRPr="00176EF7">
              <w:rPr>
                <w:sz w:val="24"/>
              </w:rPr>
              <w:t>X</w:t>
            </w:r>
          </w:p>
        </w:tc>
        <w:tc>
          <w:tcPr>
            <w:tcW w:w="5850" w:type="dxa"/>
          </w:tcPr>
          <w:p w:rsidR="00CD33AF" w:rsidRPr="00176EF7" w:rsidRDefault="00CD33AF" w:rsidP="0014488F">
            <w:pPr>
              <w:widowControl/>
              <w:autoSpaceDE/>
              <w:autoSpaceDN/>
              <w:adjustRightInd/>
              <w:rPr>
                <w:sz w:val="24"/>
              </w:rPr>
            </w:pPr>
            <w:r w:rsidRPr="00176EF7">
              <w:rPr>
                <w:sz w:val="24"/>
              </w:rPr>
              <w:t>DEA Action Report</w:t>
            </w:r>
          </w:p>
        </w:tc>
      </w:tr>
      <w:tr w:rsidR="00CD33AF" w:rsidRPr="00176EF7" w:rsidTr="0012731D">
        <w:tc>
          <w:tcPr>
            <w:tcW w:w="1350" w:type="dxa"/>
          </w:tcPr>
          <w:p w:rsidR="00CD33AF" w:rsidRPr="00176EF7" w:rsidRDefault="00CD33AF" w:rsidP="00CD33AF">
            <w:pPr>
              <w:widowControl/>
              <w:autoSpaceDE/>
              <w:autoSpaceDN/>
              <w:adjustRightInd/>
              <w:jc w:val="center"/>
              <w:rPr>
                <w:sz w:val="24"/>
              </w:rPr>
            </w:pPr>
            <w:r w:rsidRPr="00176EF7">
              <w:rPr>
                <w:sz w:val="24"/>
              </w:rPr>
              <w:t>X</w:t>
            </w:r>
          </w:p>
        </w:tc>
        <w:tc>
          <w:tcPr>
            <w:tcW w:w="5850" w:type="dxa"/>
          </w:tcPr>
          <w:p w:rsidR="00CD33AF" w:rsidRPr="00176EF7" w:rsidRDefault="00CD33AF" w:rsidP="0014488F">
            <w:pPr>
              <w:widowControl/>
              <w:autoSpaceDE/>
              <w:autoSpaceDN/>
              <w:adjustRightInd/>
              <w:rPr>
                <w:sz w:val="24"/>
              </w:rPr>
            </w:pPr>
            <w:r w:rsidRPr="00176EF7">
              <w:rPr>
                <w:sz w:val="24"/>
              </w:rPr>
              <w:t>Medicare/Medicaid Exclusion Report</w:t>
            </w:r>
          </w:p>
        </w:tc>
      </w:tr>
    </w:tbl>
    <w:p w:rsidR="00CD33AF" w:rsidRPr="00176EF7" w:rsidRDefault="0014488F" w:rsidP="006F2636">
      <w:pPr>
        <w:widowControl/>
        <w:autoSpaceDE/>
        <w:autoSpaceDN/>
        <w:adjustRightInd/>
        <w:ind w:left="1080"/>
        <w:rPr>
          <w:sz w:val="24"/>
        </w:rPr>
      </w:pPr>
      <w:r w:rsidRPr="00176EF7">
        <w:rPr>
          <w:sz w:val="24"/>
        </w:rPr>
        <w:t xml:space="preserve"> </w:t>
      </w:r>
    </w:p>
    <w:p w:rsidR="00574A56" w:rsidRPr="00176EF7" w:rsidRDefault="00574A56" w:rsidP="00A60EAB">
      <w:pPr>
        <w:widowControl/>
        <w:autoSpaceDE/>
        <w:autoSpaceDN/>
        <w:adjustRightInd/>
        <w:rPr>
          <w:sz w:val="24"/>
        </w:rPr>
      </w:pPr>
    </w:p>
    <w:p w:rsidR="00A60EAB" w:rsidRPr="00176EF7" w:rsidRDefault="00611014" w:rsidP="00A60EAB">
      <w:pPr>
        <w:widowControl/>
        <w:tabs>
          <w:tab w:val="left" w:pos="0"/>
          <w:tab w:val="left" w:pos="720"/>
          <w:tab w:val="left" w:pos="1080"/>
        </w:tabs>
        <w:autoSpaceDE/>
        <w:autoSpaceDN/>
        <w:adjustRightInd/>
        <w:spacing w:before="20" w:after="20"/>
        <w:rPr>
          <w:sz w:val="24"/>
        </w:rPr>
      </w:pPr>
      <w:r w:rsidRPr="00176EF7">
        <w:rPr>
          <w:sz w:val="24"/>
        </w:rPr>
        <w:t>The</w:t>
      </w:r>
      <w:r w:rsidR="00A60EAB" w:rsidRPr="00176EF7">
        <w:rPr>
          <w:sz w:val="24"/>
        </w:rPr>
        <w:t xml:space="preserve"> tabulations will require proper weighting of the data to produce estimates that </w:t>
      </w:r>
      <w:r w:rsidR="00801936" w:rsidRPr="00176EF7">
        <w:rPr>
          <w:sz w:val="24"/>
        </w:rPr>
        <w:t xml:space="preserve">accurately </w:t>
      </w:r>
      <w:r w:rsidR="00A60EAB" w:rsidRPr="00176EF7">
        <w:rPr>
          <w:sz w:val="24"/>
        </w:rPr>
        <w:t>reflect non-users</w:t>
      </w:r>
      <w:r w:rsidR="00801936" w:rsidRPr="00176EF7">
        <w:rPr>
          <w:sz w:val="24"/>
        </w:rPr>
        <w:t>’ feedback</w:t>
      </w:r>
      <w:r w:rsidR="00A60EAB" w:rsidRPr="00176EF7">
        <w:rPr>
          <w:sz w:val="24"/>
        </w:rPr>
        <w:t xml:space="preserve">.  Estimates of the populations of </w:t>
      </w:r>
      <w:r w:rsidRPr="00176EF7">
        <w:rPr>
          <w:sz w:val="24"/>
        </w:rPr>
        <w:t xml:space="preserve">users, </w:t>
      </w:r>
      <w:r w:rsidR="00A60EAB" w:rsidRPr="00176EF7">
        <w:rPr>
          <w:sz w:val="24"/>
        </w:rPr>
        <w:t>non-users</w:t>
      </w:r>
      <w:r w:rsidRPr="00176EF7">
        <w:rPr>
          <w:sz w:val="24"/>
        </w:rPr>
        <w:t xml:space="preserve"> and self-</w:t>
      </w:r>
      <w:proofErr w:type="spellStart"/>
      <w:r w:rsidRPr="00176EF7">
        <w:rPr>
          <w:sz w:val="24"/>
        </w:rPr>
        <w:t>queriers</w:t>
      </w:r>
      <w:proofErr w:type="spellEnd"/>
      <w:r w:rsidR="00A60EAB" w:rsidRPr="00176EF7">
        <w:rPr>
          <w:sz w:val="24"/>
        </w:rPr>
        <w:t xml:space="preserve"> will be provided, such as the percentage of users that were satisfied with the querying or reporting processes, or the percentage of non-users who were aware of the </w:t>
      </w:r>
      <w:r w:rsidRPr="00176EF7">
        <w:rPr>
          <w:sz w:val="24"/>
        </w:rPr>
        <w:t>NPDB</w:t>
      </w:r>
      <w:r w:rsidR="00A60EAB" w:rsidRPr="00176EF7">
        <w:rPr>
          <w:sz w:val="24"/>
        </w:rPr>
        <w:t xml:space="preserve">.  </w:t>
      </w:r>
      <w:r w:rsidR="00801936" w:rsidRPr="00176EF7">
        <w:rPr>
          <w:sz w:val="24"/>
        </w:rPr>
        <w:t>T</w:t>
      </w:r>
      <w:r w:rsidR="00A60EAB" w:rsidRPr="00176EF7">
        <w:rPr>
          <w:sz w:val="24"/>
        </w:rPr>
        <w:t xml:space="preserve">he percentage of responses with </w:t>
      </w:r>
      <w:r w:rsidR="00202697" w:rsidRPr="00176EF7">
        <w:rPr>
          <w:sz w:val="24"/>
        </w:rPr>
        <w:t xml:space="preserve">matched </w:t>
      </w:r>
      <w:r w:rsidR="00A60EAB" w:rsidRPr="00176EF7">
        <w:rPr>
          <w:sz w:val="24"/>
        </w:rPr>
        <w:t>reports that yield useful information</w:t>
      </w:r>
      <w:r w:rsidR="00801936" w:rsidRPr="00176EF7">
        <w:rPr>
          <w:sz w:val="24"/>
        </w:rPr>
        <w:t xml:space="preserve"> will be presented</w:t>
      </w:r>
      <w:r w:rsidR="00A60EAB" w:rsidRPr="00176EF7">
        <w:rPr>
          <w:sz w:val="24"/>
        </w:rPr>
        <w:t xml:space="preserve">.  </w:t>
      </w:r>
      <w:r w:rsidR="00B03A16" w:rsidRPr="00176EF7">
        <w:rPr>
          <w:sz w:val="24"/>
        </w:rPr>
        <w:t>D</w:t>
      </w:r>
      <w:r w:rsidR="00A60EAB" w:rsidRPr="00176EF7">
        <w:rPr>
          <w:sz w:val="24"/>
        </w:rPr>
        <w:t xml:space="preserve">ata analysis </w:t>
      </w:r>
      <w:r w:rsidR="00B03A16" w:rsidRPr="00176EF7">
        <w:rPr>
          <w:sz w:val="24"/>
        </w:rPr>
        <w:t xml:space="preserve">will be performed </w:t>
      </w:r>
      <w:r w:rsidR="00A60EAB" w:rsidRPr="00176EF7">
        <w:rPr>
          <w:sz w:val="24"/>
        </w:rPr>
        <w:t>to account for the sample design process</w:t>
      </w:r>
      <w:r w:rsidR="00B03A16" w:rsidRPr="00176EF7">
        <w:rPr>
          <w:sz w:val="24"/>
        </w:rPr>
        <w:t xml:space="preserve"> and</w:t>
      </w:r>
      <w:r w:rsidR="00202697" w:rsidRPr="00176EF7">
        <w:rPr>
          <w:sz w:val="24"/>
        </w:rPr>
        <w:t xml:space="preserve"> any response bias</w:t>
      </w:r>
      <w:r w:rsidR="00A60EAB" w:rsidRPr="00176EF7">
        <w:rPr>
          <w:sz w:val="24"/>
        </w:rPr>
        <w:t xml:space="preserve"> and standard errors.  </w:t>
      </w:r>
    </w:p>
    <w:p w:rsidR="0011112F" w:rsidRPr="00176EF7" w:rsidRDefault="0011112F" w:rsidP="00A60EAB">
      <w:pPr>
        <w:widowControl/>
        <w:autoSpaceDE/>
        <w:autoSpaceDN/>
        <w:adjustRightInd/>
        <w:rPr>
          <w:b/>
          <w:iCs/>
          <w:sz w:val="24"/>
        </w:rPr>
      </w:pPr>
    </w:p>
    <w:p w:rsidR="00A60EAB" w:rsidRPr="00176EF7" w:rsidRDefault="00A60EAB" w:rsidP="00A60EAB">
      <w:pPr>
        <w:widowControl/>
        <w:autoSpaceDE/>
        <w:autoSpaceDN/>
        <w:adjustRightInd/>
        <w:rPr>
          <w:b/>
          <w:iCs/>
          <w:sz w:val="24"/>
        </w:rPr>
      </w:pPr>
      <w:r w:rsidRPr="00176EF7">
        <w:rPr>
          <w:b/>
          <w:iCs/>
          <w:sz w:val="24"/>
        </w:rPr>
        <w:t>Comparisons</w:t>
      </w:r>
    </w:p>
    <w:p w:rsidR="00A60EAB" w:rsidRPr="00176EF7" w:rsidRDefault="00A60EAB" w:rsidP="00A60EAB">
      <w:pPr>
        <w:widowControl/>
        <w:autoSpaceDE/>
        <w:autoSpaceDN/>
        <w:adjustRightInd/>
        <w:rPr>
          <w:iCs/>
          <w:color w:val="4F81BD"/>
          <w:sz w:val="24"/>
        </w:rPr>
      </w:pPr>
    </w:p>
    <w:p w:rsidR="00A60EAB" w:rsidRPr="00176EF7" w:rsidRDefault="00A60EAB" w:rsidP="00A60EAB">
      <w:pPr>
        <w:widowControl/>
        <w:autoSpaceDE/>
        <w:autoSpaceDN/>
        <w:adjustRightInd/>
        <w:rPr>
          <w:sz w:val="24"/>
        </w:rPr>
      </w:pPr>
      <w:r w:rsidRPr="00176EF7">
        <w:rPr>
          <w:sz w:val="24"/>
        </w:rPr>
        <w:t>Comparisons will be made across user types, size, location</w:t>
      </w:r>
      <w:r w:rsidR="000E1225" w:rsidRPr="00176EF7">
        <w:rPr>
          <w:sz w:val="24"/>
        </w:rPr>
        <w:t>,</w:t>
      </w:r>
      <w:r w:rsidRPr="00176EF7">
        <w:rPr>
          <w:sz w:val="24"/>
        </w:rPr>
        <w:t xml:space="preserve"> and time. Specifically</w:t>
      </w:r>
      <w:r w:rsidR="00FF770A" w:rsidRPr="00176EF7">
        <w:rPr>
          <w:sz w:val="24"/>
        </w:rPr>
        <w:t>:</w:t>
      </w:r>
      <w:r w:rsidRPr="00176EF7">
        <w:rPr>
          <w:sz w:val="24"/>
        </w:rPr>
        <w:t xml:space="preserve"> </w:t>
      </w:r>
    </w:p>
    <w:p w:rsidR="00A60EAB" w:rsidRPr="00176EF7" w:rsidRDefault="00A60EAB" w:rsidP="00A60EAB">
      <w:pPr>
        <w:widowControl/>
        <w:tabs>
          <w:tab w:val="left" w:pos="0"/>
          <w:tab w:val="left" w:pos="720"/>
          <w:tab w:val="left" w:pos="1080"/>
        </w:tabs>
        <w:autoSpaceDE/>
        <w:autoSpaceDN/>
        <w:adjustRightInd/>
        <w:spacing w:before="20" w:after="20"/>
        <w:ind w:left="360"/>
        <w:rPr>
          <w:sz w:val="24"/>
        </w:rPr>
      </w:pPr>
    </w:p>
    <w:p w:rsidR="00743DA2" w:rsidRPr="00176EF7" w:rsidRDefault="00A60EAB" w:rsidP="00A60EAB">
      <w:pPr>
        <w:widowControl/>
        <w:numPr>
          <w:ilvl w:val="0"/>
          <w:numId w:val="12"/>
        </w:numPr>
        <w:tabs>
          <w:tab w:val="left" w:pos="0"/>
        </w:tabs>
        <w:autoSpaceDE/>
        <w:autoSpaceDN/>
        <w:adjustRightInd/>
        <w:spacing w:before="20" w:after="20"/>
        <w:rPr>
          <w:sz w:val="24"/>
        </w:rPr>
      </w:pPr>
      <w:r w:rsidRPr="00176EF7">
        <w:rPr>
          <w:b/>
          <w:i/>
          <w:sz w:val="24"/>
        </w:rPr>
        <w:t>I</w:t>
      </w:r>
      <w:r w:rsidR="00743DA2" w:rsidRPr="00176EF7">
        <w:rPr>
          <w:b/>
          <w:i/>
          <w:sz w:val="24"/>
        </w:rPr>
        <w:t>nter-Organizational Comparisons</w:t>
      </w:r>
    </w:p>
    <w:p w:rsidR="00A60EAB" w:rsidRPr="00176EF7" w:rsidRDefault="00FF770A" w:rsidP="00743DA2">
      <w:pPr>
        <w:widowControl/>
        <w:tabs>
          <w:tab w:val="left" w:pos="0"/>
        </w:tabs>
        <w:autoSpaceDE/>
        <w:autoSpaceDN/>
        <w:adjustRightInd/>
        <w:spacing w:before="20" w:after="20"/>
        <w:ind w:left="720"/>
        <w:rPr>
          <w:sz w:val="24"/>
        </w:rPr>
      </w:pPr>
      <w:r w:rsidRPr="00176EF7">
        <w:rPr>
          <w:sz w:val="24"/>
        </w:rPr>
        <w:t>R</w:t>
      </w:r>
      <w:r w:rsidR="00A60EAB" w:rsidRPr="00176EF7">
        <w:rPr>
          <w:sz w:val="24"/>
        </w:rPr>
        <w:t xml:space="preserve">esponses </w:t>
      </w:r>
      <w:r w:rsidRPr="00176EF7">
        <w:rPr>
          <w:sz w:val="24"/>
        </w:rPr>
        <w:t xml:space="preserve">will be compared </w:t>
      </w:r>
      <w:r w:rsidR="00A60EAB" w:rsidRPr="00176EF7">
        <w:rPr>
          <w:sz w:val="24"/>
        </w:rPr>
        <w:t xml:space="preserve">for both reporters and </w:t>
      </w:r>
      <w:proofErr w:type="spellStart"/>
      <w:r w:rsidR="00A60EAB" w:rsidRPr="00176EF7">
        <w:rPr>
          <w:sz w:val="24"/>
        </w:rPr>
        <w:t>queriers</w:t>
      </w:r>
      <w:proofErr w:type="spellEnd"/>
      <w:r w:rsidR="0011112F" w:rsidRPr="00176EF7">
        <w:rPr>
          <w:sz w:val="24"/>
        </w:rPr>
        <w:t xml:space="preserve"> across the </w:t>
      </w:r>
      <w:r w:rsidR="00A60EAB" w:rsidRPr="00176EF7">
        <w:rPr>
          <w:sz w:val="24"/>
        </w:rPr>
        <w:t xml:space="preserve">different user types comprised of medical malpractice payers, State licensing boards, hospitals, managed care organizations, and other health care entities. </w:t>
      </w:r>
      <w:proofErr w:type="spellStart"/>
      <w:r w:rsidR="00A60EAB" w:rsidRPr="00176EF7">
        <w:rPr>
          <w:sz w:val="24"/>
        </w:rPr>
        <w:t>Univariate</w:t>
      </w:r>
      <w:proofErr w:type="spellEnd"/>
      <w:r w:rsidR="00A60EAB" w:rsidRPr="00176EF7">
        <w:rPr>
          <w:sz w:val="24"/>
        </w:rPr>
        <w:t xml:space="preserve"> comparison methods will be used to make comparisons, including differences of means tests (t-tests), chi-square tests, and Wilcoxon Rank Sum tests (non-parametric) as needed.</w:t>
      </w:r>
    </w:p>
    <w:p w:rsidR="00A60EAB" w:rsidRPr="00176EF7" w:rsidRDefault="00A60EAB" w:rsidP="00A60EAB">
      <w:pPr>
        <w:widowControl/>
        <w:tabs>
          <w:tab w:val="left" w:pos="0"/>
        </w:tabs>
        <w:autoSpaceDE/>
        <w:autoSpaceDN/>
        <w:adjustRightInd/>
        <w:spacing w:before="20" w:after="20"/>
        <w:ind w:left="720"/>
        <w:rPr>
          <w:sz w:val="24"/>
        </w:rPr>
      </w:pPr>
    </w:p>
    <w:p w:rsidR="00743DA2" w:rsidRPr="00176EF7" w:rsidRDefault="00743DA2" w:rsidP="00A60EAB">
      <w:pPr>
        <w:widowControl/>
        <w:numPr>
          <w:ilvl w:val="0"/>
          <w:numId w:val="12"/>
        </w:numPr>
        <w:tabs>
          <w:tab w:val="left" w:pos="0"/>
        </w:tabs>
        <w:autoSpaceDE/>
        <w:autoSpaceDN/>
        <w:adjustRightInd/>
        <w:spacing w:before="20" w:after="20"/>
        <w:rPr>
          <w:sz w:val="24"/>
        </w:rPr>
      </w:pPr>
      <w:r w:rsidRPr="00176EF7">
        <w:rPr>
          <w:b/>
          <w:i/>
          <w:sz w:val="24"/>
        </w:rPr>
        <w:t>Longitudinal Comparisons</w:t>
      </w:r>
    </w:p>
    <w:p w:rsidR="00A60EAB" w:rsidRPr="00176EF7" w:rsidRDefault="00A60EAB" w:rsidP="00743DA2">
      <w:pPr>
        <w:widowControl/>
        <w:tabs>
          <w:tab w:val="left" w:pos="0"/>
        </w:tabs>
        <w:autoSpaceDE/>
        <w:autoSpaceDN/>
        <w:adjustRightInd/>
        <w:spacing w:before="20" w:after="20"/>
        <w:ind w:left="720"/>
        <w:rPr>
          <w:sz w:val="24"/>
        </w:rPr>
      </w:pPr>
      <w:r w:rsidRPr="00176EF7">
        <w:rPr>
          <w:sz w:val="24"/>
        </w:rPr>
        <w:t xml:space="preserve">The general satisfaction, specific areas of satisfaction, general usefulness of types of </w:t>
      </w:r>
      <w:r w:rsidR="00743DA2" w:rsidRPr="00176EF7">
        <w:rPr>
          <w:sz w:val="24"/>
        </w:rPr>
        <w:t xml:space="preserve">reports affecting decision making, and bench marking information </w:t>
      </w:r>
      <w:r w:rsidRPr="00176EF7">
        <w:rPr>
          <w:sz w:val="24"/>
        </w:rPr>
        <w:t>will be analyzed against three sets of data including:</w:t>
      </w:r>
    </w:p>
    <w:p w:rsidR="001370EA" w:rsidRPr="00176EF7" w:rsidRDefault="001370EA" w:rsidP="00743DA2">
      <w:pPr>
        <w:widowControl/>
        <w:tabs>
          <w:tab w:val="left" w:pos="0"/>
        </w:tabs>
        <w:autoSpaceDE/>
        <w:autoSpaceDN/>
        <w:adjustRightInd/>
        <w:spacing w:before="20" w:after="20"/>
        <w:ind w:left="720"/>
        <w:rPr>
          <w:sz w:val="24"/>
        </w:rPr>
      </w:pPr>
    </w:p>
    <w:p w:rsidR="00743DA2" w:rsidRPr="00176EF7" w:rsidRDefault="00A60EAB" w:rsidP="0012731D">
      <w:pPr>
        <w:pStyle w:val="ListParagraph"/>
        <w:widowControl/>
        <w:numPr>
          <w:ilvl w:val="0"/>
          <w:numId w:val="44"/>
        </w:numPr>
        <w:autoSpaceDE/>
        <w:autoSpaceDN/>
        <w:adjustRightInd/>
        <w:ind w:left="1440"/>
        <w:rPr>
          <w:sz w:val="24"/>
        </w:rPr>
      </w:pPr>
      <w:r w:rsidRPr="00176EF7">
        <w:rPr>
          <w:sz w:val="24"/>
        </w:rPr>
        <w:t xml:space="preserve">Baseline data collected in 2008 </w:t>
      </w:r>
      <w:r w:rsidR="009C4218" w:rsidRPr="00176EF7">
        <w:rPr>
          <w:sz w:val="24"/>
        </w:rPr>
        <w:t>databank user surveys</w:t>
      </w:r>
      <w:r w:rsidRPr="00176EF7">
        <w:rPr>
          <w:sz w:val="24"/>
        </w:rPr>
        <w:t>.</w:t>
      </w:r>
    </w:p>
    <w:p w:rsidR="00743DA2" w:rsidRPr="00176EF7" w:rsidRDefault="00A60EAB" w:rsidP="0012731D">
      <w:pPr>
        <w:pStyle w:val="ListParagraph"/>
        <w:widowControl/>
        <w:numPr>
          <w:ilvl w:val="0"/>
          <w:numId w:val="44"/>
        </w:numPr>
        <w:autoSpaceDE/>
        <w:autoSpaceDN/>
        <w:adjustRightInd/>
        <w:ind w:left="1440"/>
        <w:rPr>
          <w:sz w:val="24"/>
        </w:rPr>
      </w:pPr>
      <w:r w:rsidRPr="00176EF7">
        <w:rPr>
          <w:sz w:val="24"/>
        </w:rPr>
        <w:lastRenderedPageBreak/>
        <w:t xml:space="preserve">Data collected in the 2001 </w:t>
      </w:r>
      <w:r w:rsidR="009C4218" w:rsidRPr="00176EF7">
        <w:rPr>
          <w:sz w:val="24"/>
        </w:rPr>
        <w:t xml:space="preserve">databank </w:t>
      </w:r>
      <w:r w:rsidRPr="00176EF7">
        <w:rPr>
          <w:sz w:val="24"/>
        </w:rPr>
        <w:t xml:space="preserve">customer satisfaction survey, which was the first to examine satisfaction of users with the </w:t>
      </w:r>
      <w:r w:rsidR="009C4218" w:rsidRPr="00176EF7">
        <w:rPr>
          <w:sz w:val="24"/>
        </w:rPr>
        <w:t xml:space="preserve">former </w:t>
      </w:r>
      <w:r w:rsidRPr="00176EF7">
        <w:rPr>
          <w:sz w:val="24"/>
        </w:rPr>
        <w:t>HIPDB, and</w:t>
      </w:r>
    </w:p>
    <w:p w:rsidR="00A60EAB" w:rsidRPr="00176EF7" w:rsidRDefault="009C4218" w:rsidP="0012731D">
      <w:pPr>
        <w:pStyle w:val="ListParagraph"/>
        <w:widowControl/>
        <w:numPr>
          <w:ilvl w:val="0"/>
          <w:numId w:val="44"/>
        </w:numPr>
        <w:autoSpaceDE/>
        <w:autoSpaceDN/>
        <w:adjustRightInd/>
        <w:ind w:left="1440"/>
        <w:rPr>
          <w:sz w:val="24"/>
        </w:rPr>
      </w:pPr>
      <w:r w:rsidRPr="00176EF7">
        <w:rPr>
          <w:sz w:val="24"/>
        </w:rPr>
        <w:t xml:space="preserve">Data collected in the 1994 databank </w:t>
      </w:r>
      <w:r w:rsidR="00A60EAB" w:rsidRPr="00176EF7">
        <w:rPr>
          <w:sz w:val="24"/>
        </w:rPr>
        <w:t xml:space="preserve">Survey conducted by </w:t>
      </w:r>
      <w:proofErr w:type="spellStart"/>
      <w:r w:rsidR="00A60EAB" w:rsidRPr="00176EF7">
        <w:rPr>
          <w:sz w:val="24"/>
        </w:rPr>
        <w:t>Walcoff</w:t>
      </w:r>
      <w:proofErr w:type="spellEnd"/>
      <w:r w:rsidR="00A60EAB" w:rsidRPr="00176EF7">
        <w:rPr>
          <w:sz w:val="24"/>
        </w:rPr>
        <w:t xml:space="preserve"> and Associates.</w:t>
      </w:r>
    </w:p>
    <w:p w:rsidR="0011112F" w:rsidRPr="00176EF7" w:rsidRDefault="00A60EAB" w:rsidP="00A60EAB">
      <w:pPr>
        <w:widowControl/>
        <w:autoSpaceDE/>
        <w:autoSpaceDN/>
        <w:adjustRightInd/>
        <w:rPr>
          <w:sz w:val="24"/>
        </w:rPr>
      </w:pPr>
      <w:r w:rsidRPr="00176EF7">
        <w:rPr>
          <w:sz w:val="24"/>
        </w:rPr>
        <w:t xml:space="preserve"> </w:t>
      </w:r>
    </w:p>
    <w:p w:rsidR="00743DA2" w:rsidRPr="00176EF7" w:rsidRDefault="00743DA2" w:rsidP="00A60EAB">
      <w:pPr>
        <w:widowControl/>
        <w:numPr>
          <w:ilvl w:val="0"/>
          <w:numId w:val="13"/>
        </w:numPr>
        <w:tabs>
          <w:tab w:val="left" w:pos="0"/>
        </w:tabs>
        <w:autoSpaceDE/>
        <w:autoSpaceDN/>
        <w:adjustRightInd/>
        <w:spacing w:before="20" w:after="20"/>
        <w:ind w:left="720"/>
        <w:rPr>
          <w:sz w:val="24"/>
        </w:rPr>
      </w:pPr>
      <w:r w:rsidRPr="00176EF7">
        <w:rPr>
          <w:b/>
          <w:i/>
          <w:sz w:val="24"/>
        </w:rPr>
        <w:t>User/non-user Comparisons</w:t>
      </w:r>
    </w:p>
    <w:p w:rsidR="00A60EAB" w:rsidRPr="00176EF7" w:rsidRDefault="00A60EAB" w:rsidP="00743DA2">
      <w:pPr>
        <w:widowControl/>
        <w:tabs>
          <w:tab w:val="left" w:pos="0"/>
        </w:tabs>
        <w:autoSpaceDE/>
        <w:autoSpaceDN/>
        <w:adjustRightInd/>
        <w:spacing w:before="20" w:after="20"/>
        <w:ind w:left="720"/>
        <w:rPr>
          <w:sz w:val="24"/>
        </w:rPr>
      </w:pPr>
      <w:r w:rsidRPr="00176EF7">
        <w:rPr>
          <w:sz w:val="24"/>
        </w:rPr>
        <w:t>Two sets of analys</w:t>
      </w:r>
      <w:r w:rsidR="00FF770A" w:rsidRPr="00176EF7">
        <w:rPr>
          <w:sz w:val="24"/>
        </w:rPr>
        <w:t>e</w:t>
      </w:r>
      <w:r w:rsidRPr="00176EF7">
        <w:rPr>
          <w:sz w:val="24"/>
        </w:rPr>
        <w:t>s will be used to compare users to non-users including:</w:t>
      </w:r>
    </w:p>
    <w:p w:rsidR="00A60EAB" w:rsidRPr="00176EF7" w:rsidRDefault="00A60EAB" w:rsidP="00A60EAB">
      <w:pPr>
        <w:widowControl/>
        <w:tabs>
          <w:tab w:val="left" w:pos="0"/>
        </w:tabs>
        <w:autoSpaceDE/>
        <w:autoSpaceDN/>
        <w:adjustRightInd/>
        <w:spacing w:before="20" w:after="20"/>
        <w:ind w:left="720"/>
        <w:rPr>
          <w:sz w:val="24"/>
        </w:rPr>
      </w:pPr>
    </w:p>
    <w:p w:rsidR="009C4218" w:rsidRPr="00176EF7" w:rsidRDefault="00A60EAB" w:rsidP="0029399C">
      <w:pPr>
        <w:widowControl/>
        <w:numPr>
          <w:ilvl w:val="2"/>
          <w:numId w:val="11"/>
        </w:numPr>
        <w:tabs>
          <w:tab w:val="left" w:pos="0"/>
        </w:tabs>
        <w:autoSpaceDE/>
        <w:autoSpaceDN/>
        <w:adjustRightInd/>
        <w:spacing w:before="20" w:after="20"/>
        <w:ind w:left="1440"/>
        <w:rPr>
          <w:b/>
          <w:sz w:val="24"/>
        </w:rPr>
      </w:pPr>
      <w:r w:rsidRPr="00176EF7">
        <w:rPr>
          <w:b/>
          <w:sz w:val="24"/>
        </w:rPr>
        <w:t xml:space="preserve">A </w:t>
      </w:r>
      <w:r w:rsidR="00611014" w:rsidRPr="00176EF7">
        <w:rPr>
          <w:b/>
          <w:sz w:val="24"/>
        </w:rPr>
        <w:t>comparison of survey responses</w:t>
      </w:r>
      <w:r w:rsidRPr="00176EF7">
        <w:rPr>
          <w:b/>
          <w:sz w:val="24"/>
        </w:rPr>
        <w:t xml:space="preserve"> </w:t>
      </w:r>
    </w:p>
    <w:p w:rsidR="00A60EAB" w:rsidRPr="00176EF7" w:rsidRDefault="00A60EAB" w:rsidP="009C4218">
      <w:pPr>
        <w:widowControl/>
        <w:tabs>
          <w:tab w:val="left" w:pos="0"/>
        </w:tabs>
        <w:autoSpaceDE/>
        <w:autoSpaceDN/>
        <w:adjustRightInd/>
        <w:spacing w:before="20" w:after="20"/>
        <w:ind w:left="1440"/>
        <w:rPr>
          <w:sz w:val="24"/>
        </w:rPr>
      </w:pPr>
      <w:r w:rsidRPr="00176EF7">
        <w:rPr>
          <w:sz w:val="24"/>
        </w:rPr>
        <w:t xml:space="preserve">There are a limited set of questions that are common to both the user and the non-user surveys including the sources of information used in the credentialing process, contracting with an outside agency, </w:t>
      </w:r>
      <w:r w:rsidR="00F60821" w:rsidRPr="00176EF7">
        <w:rPr>
          <w:sz w:val="24"/>
        </w:rPr>
        <w:t xml:space="preserve">and the </w:t>
      </w:r>
      <w:r w:rsidRPr="00176EF7">
        <w:rPr>
          <w:sz w:val="24"/>
        </w:rPr>
        <w:t>importance of information in lic</w:t>
      </w:r>
      <w:r w:rsidR="001370EA" w:rsidRPr="00176EF7">
        <w:rPr>
          <w:sz w:val="24"/>
        </w:rPr>
        <w:t>ensing</w:t>
      </w:r>
      <w:r w:rsidR="006D454E" w:rsidRPr="00176EF7">
        <w:rPr>
          <w:sz w:val="24"/>
        </w:rPr>
        <w:t xml:space="preserve"> or </w:t>
      </w:r>
      <w:r w:rsidR="001370EA" w:rsidRPr="00176EF7">
        <w:rPr>
          <w:sz w:val="24"/>
        </w:rPr>
        <w:t>credentialing process.  The r</w:t>
      </w:r>
      <w:r w:rsidRPr="00176EF7">
        <w:rPr>
          <w:sz w:val="24"/>
        </w:rPr>
        <w:t>esponses to these questions will be compared.</w:t>
      </w:r>
    </w:p>
    <w:p w:rsidR="00743DA2" w:rsidRPr="00176EF7" w:rsidRDefault="00743DA2" w:rsidP="009C4218">
      <w:pPr>
        <w:widowControl/>
        <w:tabs>
          <w:tab w:val="left" w:pos="0"/>
        </w:tabs>
        <w:autoSpaceDE/>
        <w:autoSpaceDN/>
        <w:adjustRightInd/>
        <w:spacing w:before="20" w:after="20"/>
        <w:ind w:left="1440"/>
        <w:rPr>
          <w:sz w:val="24"/>
        </w:rPr>
      </w:pPr>
    </w:p>
    <w:p w:rsidR="009C4218" w:rsidRPr="00176EF7" w:rsidRDefault="00A60EAB" w:rsidP="00A60EAB">
      <w:pPr>
        <w:widowControl/>
        <w:numPr>
          <w:ilvl w:val="2"/>
          <w:numId w:val="11"/>
        </w:numPr>
        <w:tabs>
          <w:tab w:val="left" w:pos="0"/>
        </w:tabs>
        <w:autoSpaceDE/>
        <w:autoSpaceDN/>
        <w:adjustRightInd/>
        <w:spacing w:before="20" w:after="20"/>
        <w:ind w:left="1440"/>
        <w:rPr>
          <w:b/>
          <w:sz w:val="24"/>
        </w:rPr>
      </w:pPr>
      <w:r w:rsidRPr="00176EF7">
        <w:rPr>
          <w:b/>
          <w:sz w:val="24"/>
        </w:rPr>
        <w:t>A comparison of organizational/market</w:t>
      </w:r>
      <w:r w:rsidR="00611014" w:rsidRPr="00176EF7">
        <w:rPr>
          <w:b/>
          <w:sz w:val="24"/>
        </w:rPr>
        <w:t xml:space="preserve"> characteristics</w:t>
      </w:r>
      <w:r w:rsidRPr="00176EF7">
        <w:rPr>
          <w:b/>
          <w:sz w:val="24"/>
        </w:rPr>
        <w:t xml:space="preserve">  </w:t>
      </w:r>
    </w:p>
    <w:p w:rsidR="00A60EAB" w:rsidRPr="00176EF7" w:rsidRDefault="006D454E" w:rsidP="009C4218">
      <w:pPr>
        <w:widowControl/>
        <w:tabs>
          <w:tab w:val="left" w:pos="0"/>
        </w:tabs>
        <w:autoSpaceDE/>
        <w:autoSpaceDN/>
        <w:adjustRightInd/>
        <w:spacing w:before="20" w:after="20"/>
        <w:ind w:left="1440"/>
        <w:rPr>
          <w:sz w:val="24"/>
        </w:rPr>
      </w:pPr>
      <w:r w:rsidRPr="00176EF7">
        <w:rPr>
          <w:sz w:val="24"/>
        </w:rPr>
        <w:t xml:space="preserve">Various </w:t>
      </w:r>
      <w:proofErr w:type="gramStart"/>
      <w:r w:rsidRPr="00176EF7">
        <w:rPr>
          <w:sz w:val="24"/>
        </w:rPr>
        <w:t xml:space="preserve">demographic </w:t>
      </w:r>
      <w:r w:rsidR="00A60EAB" w:rsidRPr="00176EF7">
        <w:rPr>
          <w:sz w:val="24"/>
        </w:rPr>
        <w:t xml:space="preserve"> characteristics</w:t>
      </w:r>
      <w:proofErr w:type="gramEnd"/>
      <w:r w:rsidR="00A60EAB" w:rsidRPr="00176EF7">
        <w:rPr>
          <w:sz w:val="24"/>
        </w:rPr>
        <w:t xml:space="preserve"> such as age of entity, size of population served, geographic region</w:t>
      </w:r>
      <w:r w:rsidR="001E72B1" w:rsidRPr="00176EF7">
        <w:rPr>
          <w:sz w:val="24"/>
        </w:rPr>
        <w:t>,</w:t>
      </w:r>
      <w:r w:rsidR="00A60EAB" w:rsidRPr="00176EF7">
        <w:rPr>
          <w:sz w:val="24"/>
        </w:rPr>
        <w:t xml:space="preserve"> and </w:t>
      </w:r>
      <w:r w:rsidR="00C910F4" w:rsidRPr="00176EF7">
        <w:rPr>
          <w:sz w:val="24"/>
        </w:rPr>
        <w:t>urbanity</w:t>
      </w:r>
      <w:r w:rsidR="00A60EAB" w:rsidRPr="00176EF7">
        <w:rPr>
          <w:sz w:val="24"/>
        </w:rPr>
        <w:t xml:space="preserve"> will be drawn from external databases to compare users and non-users.  Due to the heterogeneity of the measures across user types, these comparisons will be stratified by user group.</w:t>
      </w:r>
    </w:p>
    <w:p w:rsidR="0014026A" w:rsidRPr="00176EF7" w:rsidRDefault="0014026A" w:rsidP="00A60EAB">
      <w:pPr>
        <w:widowControl/>
        <w:autoSpaceDE/>
        <w:autoSpaceDN/>
        <w:adjustRightInd/>
        <w:rPr>
          <w:b/>
          <w:iCs/>
          <w:sz w:val="24"/>
        </w:rPr>
      </w:pPr>
    </w:p>
    <w:p w:rsidR="00A60EAB" w:rsidRPr="00176EF7" w:rsidRDefault="00A60EAB" w:rsidP="00A60EAB">
      <w:pPr>
        <w:widowControl/>
        <w:autoSpaceDE/>
        <w:autoSpaceDN/>
        <w:adjustRightInd/>
        <w:rPr>
          <w:b/>
          <w:iCs/>
          <w:sz w:val="24"/>
        </w:rPr>
      </w:pPr>
      <w:r w:rsidRPr="00176EF7">
        <w:rPr>
          <w:b/>
          <w:iCs/>
          <w:sz w:val="24"/>
        </w:rPr>
        <w:t>Contents of the Final Report</w:t>
      </w:r>
    </w:p>
    <w:p w:rsidR="00A60EAB" w:rsidRPr="00176EF7" w:rsidRDefault="00A60EAB" w:rsidP="00A60EAB">
      <w:pPr>
        <w:widowControl/>
        <w:autoSpaceDE/>
        <w:autoSpaceDN/>
        <w:adjustRightInd/>
        <w:rPr>
          <w:iCs/>
          <w:color w:val="365F91"/>
          <w:sz w:val="24"/>
        </w:rPr>
      </w:pPr>
    </w:p>
    <w:p w:rsidR="00A60EAB" w:rsidRPr="00176EF7" w:rsidRDefault="00A60EAB" w:rsidP="00A60EAB">
      <w:pPr>
        <w:widowControl/>
        <w:autoSpaceDE/>
        <w:autoSpaceDN/>
        <w:adjustRightInd/>
        <w:rPr>
          <w:sz w:val="24"/>
        </w:rPr>
      </w:pPr>
      <w:r w:rsidRPr="00176EF7">
        <w:rPr>
          <w:sz w:val="24"/>
        </w:rPr>
        <w:t xml:space="preserve">The contractor will </w:t>
      </w:r>
      <w:r w:rsidR="005F67A0" w:rsidRPr="00176EF7">
        <w:rPr>
          <w:sz w:val="24"/>
        </w:rPr>
        <w:t>develop</w:t>
      </w:r>
      <w:r w:rsidRPr="00176EF7">
        <w:rPr>
          <w:sz w:val="24"/>
        </w:rPr>
        <w:t xml:space="preserve"> a final report based upon the requirements of the contract.  The report will contain a background section and scope, </w:t>
      </w:r>
      <w:r w:rsidR="00743DA2" w:rsidRPr="00176EF7">
        <w:rPr>
          <w:sz w:val="24"/>
        </w:rPr>
        <w:t>design, and methodology</w:t>
      </w:r>
      <w:r w:rsidRPr="00176EF7">
        <w:rPr>
          <w:sz w:val="24"/>
        </w:rPr>
        <w:t xml:space="preserve">.  The main body of the report will describe and interpret the key findings, which will include final analytical tables. The final section of the report will have a conclusion and report recommendations based on the survey outcomes.  </w:t>
      </w:r>
    </w:p>
    <w:p w:rsidR="00A60EAB" w:rsidRPr="00176EF7" w:rsidRDefault="00A60EAB" w:rsidP="00A60EAB">
      <w:pPr>
        <w:widowControl/>
        <w:tabs>
          <w:tab w:val="left" w:pos="0"/>
          <w:tab w:val="left" w:pos="720"/>
          <w:tab w:val="left" w:pos="1080"/>
        </w:tabs>
        <w:autoSpaceDE/>
        <w:autoSpaceDN/>
        <w:adjustRightInd/>
        <w:spacing w:before="20" w:after="20"/>
        <w:outlineLvl w:val="0"/>
        <w:rPr>
          <w:b/>
          <w:bCs/>
          <w:sz w:val="24"/>
        </w:rPr>
      </w:pPr>
    </w:p>
    <w:p w:rsidR="00A60EAB" w:rsidRPr="00176EF7" w:rsidRDefault="00743DA2" w:rsidP="00A60EAB">
      <w:pPr>
        <w:widowControl/>
        <w:autoSpaceDE/>
        <w:autoSpaceDN/>
        <w:adjustRightInd/>
        <w:rPr>
          <w:sz w:val="24"/>
        </w:rPr>
      </w:pPr>
      <w:r w:rsidRPr="00176EF7">
        <w:rPr>
          <w:sz w:val="24"/>
        </w:rPr>
        <w:t xml:space="preserve">The Final report, planned for publication on the NPDB website, </w:t>
      </w:r>
      <w:r w:rsidR="00A60EAB" w:rsidRPr="00176EF7">
        <w:rPr>
          <w:sz w:val="24"/>
        </w:rPr>
        <w:t xml:space="preserve">will be prepared with emphasis on clear and policy-relevant results, and will use graphical presentation techniques as much as possible.  </w:t>
      </w:r>
      <w:r w:rsidR="00D017A9" w:rsidRPr="00176EF7">
        <w:rPr>
          <w:sz w:val="24"/>
        </w:rPr>
        <w:t>D</w:t>
      </w:r>
      <w:r w:rsidR="00A60EAB" w:rsidRPr="00176EF7">
        <w:rPr>
          <w:sz w:val="24"/>
        </w:rPr>
        <w:t>raft findings report will include the following key areas of interest:</w:t>
      </w:r>
    </w:p>
    <w:p w:rsidR="00A60EAB" w:rsidRPr="00176EF7" w:rsidRDefault="00A60EAB" w:rsidP="00A60EAB">
      <w:pPr>
        <w:widowControl/>
        <w:autoSpaceDE/>
        <w:autoSpaceDN/>
        <w:adjustRightInd/>
        <w:rPr>
          <w:sz w:val="24"/>
        </w:rPr>
      </w:pPr>
    </w:p>
    <w:p w:rsidR="00A60EAB" w:rsidRPr="00176EF7" w:rsidRDefault="00A60EAB" w:rsidP="00A60EAB">
      <w:pPr>
        <w:widowControl/>
        <w:numPr>
          <w:ilvl w:val="0"/>
          <w:numId w:val="14"/>
        </w:numPr>
        <w:tabs>
          <w:tab w:val="clear" w:pos="1980"/>
          <w:tab w:val="left" w:pos="0"/>
        </w:tabs>
        <w:autoSpaceDE/>
        <w:autoSpaceDN/>
        <w:adjustRightInd/>
        <w:spacing w:before="20" w:after="20"/>
        <w:ind w:left="720" w:hanging="360"/>
        <w:jc w:val="both"/>
        <w:rPr>
          <w:sz w:val="24"/>
        </w:rPr>
      </w:pPr>
      <w:r w:rsidRPr="00176EF7">
        <w:rPr>
          <w:sz w:val="24"/>
        </w:rPr>
        <w:t xml:space="preserve">Abstract </w:t>
      </w:r>
    </w:p>
    <w:p w:rsidR="00A60EAB" w:rsidRPr="00176EF7" w:rsidRDefault="00A60EAB" w:rsidP="00A60EAB">
      <w:pPr>
        <w:widowControl/>
        <w:numPr>
          <w:ilvl w:val="0"/>
          <w:numId w:val="14"/>
        </w:numPr>
        <w:tabs>
          <w:tab w:val="clear" w:pos="1980"/>
          <w:tab w:val="left" w:pos="0"/>
        </w:tabs>
        <w:autoSpaceDE/>
        <w:autoSpaceDN/>
        <w:adjustRightInd/>
        <w:spacing w:before="20" w:after="20"/>
        <w:ind w:left="720" w:hanging="360"/>
        <w:rPr>
          <w:sz w:val="24"/>
        </w:rPr>
      </w:pPr>
      <w:r w:rsidRPr="00176EF7">
        <w:rPr>
          <w:sz w:val="24"/>
        </w:rPr>
        <w:t>Executive summary of major findings</w:t>
      </w:r>
    </w:p>
    <w:p w:rsidR="00A60EAB" w:rsidRPr="00176EF7" w:rsidRDefault="00A60EAB" w:rsidP="00A60EAB">
      <w:pPr>
        <w:widowControl/>
        <w:numPr>
          <w:ilvl w:val="0"/>
          <w:numId w:val="14"/>
        </w:numPr>
        <w:tabs>
          <w:tab w:val="clear" w:pos="1980"/>
          <w:tab w:val="left" w:pos="0"/>
        </w:tabs>
        <w:autoSpaceDE/>
        <w:autoSpaceDN/>
        <w:adjustRightInd/>
        <w:spacing w:before="20" w:after="20"/>
        <w:ind w:left="720" w:hanging="360"/>
        <w:rPr>
          <w:sz w:val="24"/>
        </w:rPr>
      </w:pPr>
      <w:r w:rsidRPr="00176EF7">
        <w:rPr>
          <w:sz w:val="24"/>
        </w:rPr>
        <w:t>Introduction/Background</w:t>
      </w:r>
    </w:p>
    <w:p w:rsidR="00A60EAB" w:rsidRPr="00176EF7" w:rsidRDefault="00A60EAB" w:rsidP="00A60EAB">
      <w:pPr>
        <w:widowControl/>
        <w:numPr>
          <w:ilvl w:val="0"/>
          <w:numId w:val="14"/>
        </w:numPr>
        <w:tabs>
          <w:tab w:val="clear" w:pos="1980"/>
          <w:tab w:val="left" w:pos="0"/>
        </w:tabs>
        <w:autoSpaceDE/>
        <w:autoSpaceDN/>
        <w:adjustRightInd/>
        <w:spacing w:before="20" w:after="20"/>
        <w:ind w:left="720" w:hanging="360"/>
        <w:rPr>
          <w:sz w:val="24"/>
        </w:rPr>
      </w:pPr>
      <w:r w:rsidRPr="00176EF7">
        <w:rPr>
          <w:sz w:val="24"/>
        </w:rPr>
        <w:t>Study overview of research including</w:t>
      </w:r>
    </w:p>
    <w:p w:rsidR="00A60EAB" w:rsidRPr="00176EF7" w:rsidRDefault="00A60EAB" w:rsidP="00A60EAB">
      <w:pPr>
        <w:widowControl/>
        <w:numPr>
          <w:ilvl w:val="0"/>
          <w:numId w:val="14"/>
        </w:numPr>
        <w:tabs>
          <w:tab w:val="clear" w:pos="1980"/>
          <w:tab w:val="left" w:pos="0"/>
        </w:tabs>
        <w:autoSpaceDE/>
        <w:autoSpaceDN/>
        <w:adjustRightInd/>
        <w:spacing w:before="20" w:after="20"/>
        <w:ind w:left="720" w:hanging="360"/>
        <w:rPr>
          <w:sz w:val="24"/>
        </w:rPr>
      </w:pPr>
      <w:r w:rsidRPr="00176EF7">
        <w:rPr>
          <w:sz w:val="24"/>
        </w:rPr>
        <w:t>User Survey: Summary of findings</w:t>
      </w:r>
    </w:p>
    <w:p w:rsidR="00A60EAB" w:rsidRPr="00176EF7" w:rsidRDefault="00A60EAB" w:rsidP="00A60EAB">
      <w:pPr>
        <w:widowControl/>
        <w:numPr>
          <w:ilvl w:val="1"/>
          <w:numId w:val="14"/>
        </w:numPr>
        <w:tabs>
          <w:tab w:val="left" w:pos="0"/>
        </w:tabs>
        <w:autoSpaceDE/>
        <w:autoSpaceDN/>
        <w:adjustRightInd/>
        <w:spacing w:before="20" w:after="20"/>
        <w:rPr>
          <w:sz w:val="24"/>
        </w:rPr>
      </w:pPr>
      <w:r w:rsidRPr="00176EF7">
        <w:rPr>
          <w:sz w:val="24"/>
        </w:rPr>
        <w:t xml:space="preserve">Querying Users: quality satisfaction scores, timeliness satisfaction scores, completeness satisfaction scores, usefulness score, time to review query results, and comparisons of </w:t>
      </w:r>
      <w:proofErr w:type="spellStart"/>
      <w:r w:rsidRPr="00176EF7">
        <w:rPr>
          <w:sz w:val="24"/>
        </w:rPr>
        <w:t>queriers</w:t>
      </w:r>
      <w:proofErr w:type="spellEnd"/>
    </w:p>
    <w:p w:rsidR="00A60EAB" w:rsidRPr="00176EF7" w:rsidRDefault="00A60EAB" w:rsidP="00A60EAB">
      <w:pPr>
        <w:widowControl/>
        <w:numPr>
          <w:ilvl w:val="1"/>
          <w:numId w:val="14"/>
        </w:numPr>
        <w:tabs>
          <w:tab w:val="left" w:pos="0"/>
          <w:tab w:val="left" w:pos="1080"/>
        </w:tabs>
        <w:autoSpaceDE/>
        <w:autoSpaceDN/>
        <w:adjustRightInd/>
        <w:spacing w:before="20" w:after="20"/>
        <w:rPr>
          <w:sz w:val="24"/>
        </w:rPr>
      </w:pPr>
      <w:r w:rsidRPr="00176EF7">
        <w:rPr>
          <w:sz w:val="24"/>
        </w:rPr>
        <w:t>Reporting Users: overall satisfaction scores, report preparation time, comparisons of reports</w:t>
      </w:r>
    </w:p>
    <w:p w:rsidR="00A60EAB" w:rsidRPr="00176EF7" w:rsidRDefault="00A60EAB" w:rsidP="00A60EAB">
      <w:pPr>
        <w:widowControl/>
        <w:numPr>
          <w:ilvl w:val="1"/>
          <w:numId w:val="14"/>
        </w:numPr>
        <w:tabs>
          <w:tab w:val="left" w:pos="0"/>
          <w:tab w:val="left" w:pos="1080"/>
        </w:tabs>
        <w:autoSpaceDE/>
        <w:autoSpaceDN/>
        <w:adjustRightInd/>
        <w:spacing w:before="20" w:after="20"/>
        <w:rPr>
          <w:sz w:val="24"/>
        </w:rPr>
      </w:pPr>
      <w:r w:rsidRPr="00176EF7">
        <w:rPr>
          <w:sz w:val="24"/>
        </w:rPr>
        <w:lastRenderedPageBreak/>
        <w:t xml:space="preserve">Users who Received a </w:t>
      </w:r>
      <w:r w:rsidR="00202697" w:rsidRPr="00176EF7">
        <w:rPr>
          <w:sz w:val="24"/>
        </w:rPr>
        <w:t xml:space="preserve">Matched </w:t>
      </w:r>
      <w:r w:rsidRPr="00176EF7">
        <w:rPr>
          <w:sz w:val="24"/>
        </w:rPr>
        <w:t>Report: percent which yielded useful information, new information, information which was influential in decision making</w:t>
      </w:r>
    </w:p>
    <w:p w:rsidR="009C4218" w:rsidRPr="00176EF7" w:rsidRDefault="00B73ECB" w:rsidP="00A60EAB">
      <w:pPr>
        <w:widowControl/>
        <w:numPr>
          <w:ilvl w:val="1"/>
          <w:numId w:val="14"/>
        </w:numPr>
        <w:tabs>
          <w:tab w:val="left" w:pos="0"/>
        </w:tabs>
        <w:autoSpaceDE/>
        <w:autoSpaceDN/>
        <w:adjustRightInd/>
        <w:spacing w:before="20" w:after="20"/>
        <w:rPr>
          <w:sz w:val="24"/>
        </w:rPr>
      </w:pPr>
      <w:r w:rsidRPr="00176EF7">
        <w:rPr>
          <w:sz w:val="24"/>
        </w:rPr>
        <w:t>Users who utilize an authorized agent</w:t>
      </w:r>
    </w:p>
    <w:p w:rsidR="00A60EAB" w:rsidRPr="00176EF7" w:rsidRDefault="00A60EAB" w:rsidP="00A60EAB">
      <w:pPr>
        <w:widowControl/>
        <w:numPr>
          <w:ilvl w:val="1"/>
          <w:numId w:val="14"/>
        </w:numPr>
        <w:tabs>
          <w:tab w:val="left" w:pos="0"/>
        </w:tabs>
        <w:autoSpaceDE/>
        <w:autoSpaceDN/>
        <w:adjustRightInd/>
        <w:spacing w:before="20" w:after="20"/>
        <w:rPr>
          <w:sz w:val="24"/>
        </w:rPr>
      </w:pPr>
      <w:r w:rsidRPr="00176EF7">
        <w:rPr>
          <w:sz w:val="24"/>
        </w:rPr>
        <w:t xml:space="preserve">Comparisons between </w:t>
      </w:r>
      <w:r w:rsidR="00202697" w:rsidRPr="00176EF7">
        <w:rPr>
          <w:sz w:val="24"/>
        </w:rPr>
        <w:t>reporting and querying systems</w:t>
      </w:r>
      <w:r w:rsidRPr="00176EF7">
        <w:rPr>
          <w:sz w:val="24"/>
        </w:rPr>
        <w:t xml:space="preserve">: difference in satisfaction </w:t>
      </w:r>
    </w:p>
    <w:p w:rsidR="00A60EAB" w:rsidRPr="00176EF7" w:rsidRDefault="00A60EAB" w:rsidP="00A60EAB">
      <w:pPr>
        <w:widowControl/>
        <w:numPr>
          <w:ilvl w:val="0"/>
          <w:numId w:val="14"/>
        </w:numPr>
        <w:tabs>
          <w:tab w:val="clear" w:pos="1980"/>
          <w:tab w:val="left" w:pos="0"/>
        </w:tabs>
        <w:autoSpaceDE/>
        <w:autoSpaceDN/>
        <w:adjustRightInd/>
        <w:spacing w:before="20" w:after="20"/>
        <w:ind w:left="540"/>
        <w:rPr>
          <w:sz w:val="24"/>
        </w:rPr>
      </w:pPr>
      <w:r w:rsidRPr="00176EF7">
        <w:rPr>
          <w:sz w:val="24"/>
        </w:rPr>
        <w:t>Non-User Survey: Summary of findings</w:t>
      </w:r>
    </w:p>
    <w:p w:rsidR="00A60EAB" w:rsidRPr="00176EF7" w:rsidRDefault="00A60EAB" w:rsidP="00A60EAB">
      <w:pPr>
        <w:widowControl/>
        <w:numPr>
          <w:ilvl w:val="1"/>
          <w:numId w:val="14"/>
        </w:numPr>
        <w:tabs>
          <w:tab w:val="left" w:pos="0"/>
          <w:tab w:val="left" w:pos="720"/>
        </w:tabs>
        <w:autoSpaceDE/>
        <w:autoSpaceDN/>
        <w:adjustRightInd/>
        <w:spacing w:before="20" w:after="20"/>
        <w:rPr>
          <w:sz w:val="24"/>
        </w:rPr>
      </w:pPr>
      <w:r w:rsidRPr="00176EF7">
        <w:rPr>
          <w:sz w:val="24"/>
        </w:rPr>
        <w:t xml:space="preserve">  Previously registered users, currently non-registered non-users</w:t>
      </w:r>
    </w:p>
    <w:p w:rsidR="00A60EAB" w:rsidRPr="00176EF7" w:rsidRDefault="00A60EAB" w:rsidP="00A60EAB">
      <w:pPr>
        <w:widowControl/>
        <w:numPr>
          <w:ilvl w:val="1"/>
          <w:numId w:val="14"/>
        </w:numPr>
        <w:tabs>
          <w:tab w:val="left" w:pos="0"/>
          <w:tab w:val="left" w:pos="720"/>
        </w:tabs>
        <w:autoSpaceDE/>
        <w:autoSpaceDN/>
        <w:adjustRightInd/>
        <w:spacing w:before="20" w:after="20"/>
        <w:rPr>
          <w:sz w:val="24"/>
        </w:rPr>
      </w:pPr>
      <w:r w:rsidRPr="00176EF7">
        <w:rPr>
          <w:sz w:val="24"/>
        </w:rPr>
        <w:t xml:space="preserve">  Currently registered non-users</w:t>
      </w:r>
    </w:p>
    <w:p w:rsidR="00A60EAB" w:rsidRPr="00176EF7" w:rsidRDefault="00A60EAB" w:rsidP="00A60EAB">
      <w:pPr>
        <w:widowControl/>
        <w:numPr>
          <w:ilvl w:val="1"/>
          <w:numId w:val="14"/>
        </w:numPr>
        <w:tabs>
          <w:tab w:val="left" w:pos="0"/>
          <w:tab w:val="left" w:pos="720"/>
        </w:tabs>
        <w:autoSpaceDE/>
        <w:autoSpaceDN/>
        <w:adjustRightInd/>
        <w:spacing w:before="20" w:after="20"/>
        <w:rPr>
          <w:sz w:val="24"/>
        </w:rPr>
      </w:pPr>
      <w:r w:rsidRPr="00176EF7">
        <w:rPr>
          <w:sz w:val="24"/>
        </w:rPr>
        <w:t xml:space="preserve">  Never registered non-users</w:t>
      </w:r>
    </w:p>
    <w:p w:rsidR="00A60EAB" w:rsidRPr="00176EF7" w:rsidRDefault="00A60EAB" w:rsidP="00A60EAB">
      <w:pPr>
        <w:widowControl/>
        <w:numPr>
          <w:ilvl w:val="1"/>
          <w:numId w:val="14"/>
        </w:numPr>
        <w:tabs>
          <w:tab w:val="left" w:pos="0"/>
          <w:tab w:val="left" w:pos="720"/>
        </w:tabs>
        <w:autoSpaceDE/>
        <w:autoSpaceDN/>
        <w:adjustRightInd/>
        <w:spacing w:before="20" w:after="20"/>
        <w:rPr>
          <w:sz w:val="24"/>
        </w:rPr>
      </w:pPr>
      <w:r w:rsidRPr="00176EF7">
        <w:rPr>
          <w:sz w:val="24"/>
        </w:rPr>
        <w:t xml:space="preserve">  Comparisons between user types</w:t>
      </w:r>
    </w:p>
    <w:p w:rsidR="00A60EAB" w:rsidRPr="00176EF7" w:rsidRDefault="00A60EAB" w:rsidP="00A60EAB">
      <w:pPr>
        <w:widowControl/>
        <w:numPr>
          <w:ilvl w:val="1"/>
          <w:numId w:val="14"/>
        </w:numPr>
        <w:tabs>
          <w:tab w:val="left" w:pos="0"/>
          <w:tab w:val="left" w:pos="720"/>
        </w:tabs>
        <w:autoSpaceDE/>
        <w:autoSpaceDN/>
        <w:adjustRightInd/>
        <w:spacing w:before="20" w:after="20"/>
        <w:rPr>
          <w:sz w:val="24"/>
        </w:rPr>
      </w:pPr>
      <w:r w:rsidRPr="00176EF7">
        <w:rPr>
          <w:sz w:val="24"/>
        </w:rPr>
        <w:t xml:space="preserve"> Comparisons between users and non-users: including importance of credentialing process, licensure process, sources of information used, use of outside agencies</w:t>
      </w:r>
    </w:p>
    <w:p w:rsidR="00A60EAB" w:rsidRPr="00176EF7" w:rsidRDefault="00A60EAB" w:rsidP="00A60EAB">
      <w:pPr>
        <w:widowControl/>
        <w:numPr>
          <w:ilvl w:val="0"/>
          <w:numId w:val="14"/>
        </w:numPr>
        <w:tabs>
          <w:tab w:val="clear" w:pos="1980"/>
          <w:tab w:val="left" w:pos="0"/>
        </w:tabs>
        <w:autoSpaceDE/>
        <w:autoSpaceDN/>
        <w:adjustRightInd/>
        <w:spacing w:before="20" w:after="20"/>
        <w:ind w:left="540"/>
        <w:rPr>
          <w:sz w:val="24"/>
        </w:rPr>
      </w:pPr>
      <w:r w:rsidRPr="00176EF7">
        <w:rPr>
          <w:sz w:val="24"/>
        </w:rPr>
        <w:t>Longitudinal comparisons of satisfaction among all user types</w:t>
      </w:r>
    </w:p>
    <w:p w:rsidR="00A60EAB" w:rsidRPr="00176EF7" w:rsidRDefault="00A60EAB" w:rsidP="00A60EAB">
      <w:pPr>
        <w:widowControl/>
        <w:numPr>
          <w:ilvl w:val="0"/>
          <w:numId w:val="14"/>
        </w:numPr>
        <w:tabs>
          <w:tab w:val="clear" w:pos="1980"/>
          <w:tab w:val="left" w:pos="0"/>
        </w:tabs>
        <w:autoSpaceDE/>
        <w:autoSpaceDN/>
        <w:adjustRightInd/>
        <w:spacing w:before="20" w:after="20"/>
        <w:ind w:left="540"/>
        <w:rPr>
          <w:sz w:val="24"/>
        </w:rPr>
      </w:pPr>
      <w:r w:rsidRPr="00176EF7">
        <w:rPr>
          <w:sz w:val="24"/>
        </w:rPr>
        <w:t>Summary and recommendations for improvements</w:t>
      </w:r>
    </w:p>
    <w:p w:rsidR="00A60EAB" w:rsidRPr="00176EF7" w:rsidRDefault="00A60EAB" w:rsidP="00A60EAB">
      <w:pPr>
        <w:widowControl/>
        <w:numPr>
          <w:ilvl w:val="0"/>
          <w:numId w:val="14"/>
        </w:numPr>
        <w:tabs>
          <w:tab w:val="clear" w:pos="1980"/>
          <w:tab w:val="left" w:pos="0"/>
        </w:tabs>
        <w:autoSpaceDE/>
        <w:autoSpaceDN/>
        <w:adjustRightInd/>
        <w:spacing w:before="20" w:after="20"/>
        <w:ind w:left="540"/>
        <w:rPr>
          <w:sz w:val="24"/>
        </w:rPr>
      </w:pPr>
      <w:r w:rsidRPr="00176EF7">
        <w:rPr>
          <w:sz w:val="24"/>
        </w:rPr>
        <w:t>Recommended areas of future research</w:t>
      </w:r>
    </w:p>
    <w:p w:rsidR="00A60EAB" w:rsidRPr="00176EF7" w:rsidRDefault="00A60EAB" w:rsidP="00A60EAB">
      <w:pPr>
        <w:widowControl/>
        <w:autoSpaceDE/>
        <w:autoSpaceDN/>
        <w:adjustRightInd/>
        <w:rPr>
          <w:b/>
          <w:bCs/>
          <w:sz w:val="24"/>
        </w:rPr>
      </w:pPr>
    </w:p>
    <w:p w:rsidR="0012731D" w:rsidRPr="00176EF7" w:rsidRDefault="0012731D" w:rsidP="00A60EAB">
      <w:pPr>
        <w:widowControl/>
        <w:autoSpaceDE/>
        <w:autoSpaceDN/>
        <w:adjustRightInd/>
        <w:rPr>
          <w:b/>
          <w:bCs/>
          <w:sz w:val="24"/>
        </w:rPr>
      </w:pPr>
    </w:p>
    <w:p w:rsidR="00A60EAB" w:rsidRPr="00176EF7" w:rsidRDefault="00A60EAB" w:rsidP="000D253F">
      <w:pPr>
        <w:numPr>
          <w:ilvl w:val="0"/>
          <w:numId w:val="45"/>
        </w:numPr>
        <w:ind w:left="360"/>
        <w:rPr>
          <w:b/>
          <w:sz w:val="24"/>
          <w:u w:val="single"/>
        </w:rPr>
      </w:pPr>
      <w:r w:rsidRPr="00176EF7">
        <w:rPr>
          <w:b/>
          <w:sz w:val="24"/>
          <w:u w:val="single"/>
        </w:rPr>
        <w:t>Reason(s) Display of OMB Expiration Date is Inappropriate</w:t>
      </w:r>
    </w:p>
    <w:p w:rsidR="00A60EAB" w:rsidRPr="00176EF7" w:rsidRDefault="00A60EAB" w:rsidP="00A60EAB">
      <w:pPr>
        <w:rPr>
          <w:b/>
          <w:color w:val="4F81BD"/>
          <w:sz w:val="24"/>
        </w:rPr>
      </w:pPr>
    </w:p>
    <w:p w:rsidR="00A60EAB" w:rsidRPr="00176EF7" w:rsidRDefault="00A60EAB" w:rsidP="00A60EAB">
      <w:pPr>
        <w:rPr>
          <w:sz w:val="24"/>
        </w:rPr>
      </w:pPr>
      <w:r w:rsidRPr="00176EF7">
        <w:rPr>
          <w:sz w:val="24"/>
        </w:rPr>
        <w:t xml:space="preserve">The expiration date will be displayed.  </w:t>
      </w:r>
    </w:p>
    <w:p w:rsidR="00A60EAB" w:rsidRPr="00176EF7" w:rsidRDefault="00A60EAB" w:rsidP="00A60EAB">
      <w:pPr>
        <w:rPr>
          <w:b/>
          <w:sz w:val="24"/>
          <w:u w:val="single"/>
        </w:rPr>
      </w:pPr>
    </w:p>
    <w:p w:rsidR="0012731D" w:rsidRPr="00176EF7" w:rsidRDefault="0012731D" w:rsidP="00A60EAB">
      <w:pPr>
        <w:rPr>
          <w:b/>
          <w:sz w:val="24"/>
          <w:u w:val="single"/>
        </w:rPr>
      </w:pPr>
    </w:p>
    <w:p w:rsidR="00A60EAB" w:rsidRPr="00176EF7" w:rsidRDefault="00A60EAB" w:rsidP="000D253F">
      <w:pPr>
        <w:numPr>
          <w:ilvl w:val="0"/>
          <w:numId w:val="45"/>
        </w:numPr>
        <w:ind w:left="360"/>
        <w:rPr>
          <w:b/>
          <w:sz w:val="24"/>
          <w:u w:val="single"/>
        </w:rPr>
      </w:pPr>
      <w:r w:rsidRPr="00176EF7">
        <w:rPr>
          <w:b/>
          <w:sz w:val="24"/>
          <w:u w:val="single"/>
        </w:rPr>
        <w:t>Exceptions to Certification for Paperwork Reduction Act Submissions</w:t>
      </w:r>
    </w:p>
    <w:p w:rsidR="00A60EAB" w:rsidRPr="00176EF7" w:rsidRDefault="00A60EAB" w:rsidP="00A60EAB">
      <w:pPr>
        <w:rPr>
          <w:b/>
          <w:color w:val="4F81BD"/>
          <w:sz w:val="24"/>
          <w:u w:val="single"/>
        </w:rPr>
      </w:pPr>
    </w:p>
    <w:p w:rsidR="00A60EAB" w:rsidRPr="00176EF7" w:rsidRDefault="00A60EAB" w:rsidP="00A60EAB">
      <w:pPr>
        <w:rPr>
          <w:sz w:val="24"/>
        </w:rPr>
      </w:pPr>
      <w:r w:rsidRPr="00176EF7">
        <w:rPr>
          <w:sz w:val="24"/>
        </w:rPr>
        <w:t>There are no exceptions to the certification.</w:t>
      </w:r>
    </w:p>
    <w:p w:rsidR="00A60EAB" w:rsidRPr="00176EF7" w:rsidRDefault="00A60EAB" w:rsidP="00A60EAB">
      <w:pPr>
        <w:rPr>
          <w:b/>
          <w:color w:val="4F81BD"/>
          <w:sz w:val="24"/>
        </w:rPr>
      </w:pPr>
      <w:r w:rsidRPr="00176EF7">
        <w:rPr>
          <w:sz w:val="24"/>
        </w:rPr>
        <w:br w:type="page"/>
      </w:r>
      <w:r w:rsidRPr="00176EF7">
        <w:rPr>
          <w:b/>
          <w:sz w:val="24"/>
        </w:rPr>
        <w:lastRenderedPageBreak/>
        <w:t>Appendix</w:t>
      </w:r>
    </w:p>
    <w:p w:rsidR="00A60EAB" w:rsidRPr="00176EF7" w:rsidRDefault="00A60EAB" w:rsidP="00A60EAB">
      <w:pPr>
        <w:rPr>
          <w:sz w:val="24"/>
        </w:rPr>
      </w:pPr>
    </w:p>
    <w:p w:rsidR="00A60EAB" w:rsidRPr="00176EF7" w:rsidRDefault="00A60EAB" w:rsidP="00A60EAB">
      <w:pPr>
        <w:rPr>
          <w:sz w:val="24"/>
        </w:rPr>
      </w:pPr>
      <w:r w:rsidRPr="00176EF7">
        <w:rPr>
          <w:sz w:val="24"/>
        </w:rPr>
        <w:t xml:space="preserve">Table A.  Overview of the </w:t>
      </w:r>
      <w:r w:rsidR="009C4218" w:rsidRPr="00176EF7">
        <w:rPr>
          <w:sz w:val="24"/>
        </w:rPr>
        <w:t>NPDB</w:t>
      </w:r>
    </w:p>
    <w:p w:rsidR="00A60EAB" w:rsidRPr="00176EF7" w:rsidRDefault="00A60EAB" w:rsidP="00A60EAB">
      <w:pPr>
        <w:rPr>
          <w:sz w:val="24"/>
        </w:rPr>
      </w:pPr>
    </w:p>
    <w:p w:rsidR="00A60EAB" w:rsidRPr="00176EF7" w:rsidRDefault="00A60EAB" w:rsidP="00A60EAB">
      <w:pPr>
        <w:ind w:left="900" w:hanging="900"/>
        <w:rPr>
          <w:sz w:val="24"/>
        </w:rPr>
      </w:pPr>
      <w:r w:rsidRPr="00176EF7">
        <w:rPr>
          <w:sz w:val="24"/>
        </w:rPr>
        <w:t xml:space="preserve">Table B.  Research Questions to be addressed </w:t>
      </w:r>
      <w:r w:rsidRPr="00176EF7">
        <w:rPr>
          <w:bCs/>
          <w:sz w:val="24"/>
        </w:rPr>
        <w:t>by the National Survey of Eligible Users of the</w:t>
      </w:r>
      <w:r w:rsidRPr="00176EF7">
        <w:rPr>
          <w:b/>
          <w:bCs/>
          <w:color w:val="FFFFFF"/>
          <w:sz w:val="24"/>
        </w:rPr>
        <w:t xml:space="preserve"> </w:t>
      </w:r>
      <w:r w:rsidRPr="00176EF7">
        <w:rPr>
          <w:bCs/>
          <w:sz w:val="24"/>
        </w:rPr>
        <w:t>NPDB</w:t>
      </w:r>
    </w:p>
    <w:p w:rsidR="00A60EAB" w:rsidRPr="00176EF7" w:rsidRDefault="00A60EAB" w:rsidP="00A60EAB">
      <w:pPr>
        <w:rPr>
          <w:sz w:val="24"/>
        </w:rPr>
      </w:pPr>
    </w:p>
    <w:p w:rsidR="00A60EAB" w:rsidRPr="00176EF7" w:rsidRDefault="00A60EAB" w:rsidP="00A60EAB">
      <w:pPr>
        <w:rPr>
          <w:sz w:val="24"/>
        </w:rPr>
      </w:pPr>
    </w:p>
    <w:p w:rsidR="00A60EAB" w:rsidRPr="00176EF7" w:rsidRDefault="00A60EAB" w:rsidP="00A60EAB">
      <w:pPr>
        <w:rPr>
          <w:sz w:val="24"/>
        </w:rPr>
      </w:pPr>
    </w:p>
    <w:p w:rsidR="00A60EAB" w:rsidRPr="00176EF7" w:rsidRDefault="00A60EAB" w:rsidP="00A60EAB">
      <w:pPr>
        <w:rPr>
          <w:sz w:val="24"/>
        </w:rPr>
      </w:pPr>
      <w:r w:rsidRPr="00176EF7">
        <w:rPr>
          <w:sz w:val="24"/>
        </w:rPr>
        <w:br w:type="page"/>
      </w:r>
    </w:p>
    <w:tbl>
      <w:tblPr>
        <w:tblW w:w="5000" w:type="pct"/>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A60EAB" w:rsidRPr="00176EF7" w:rsidTr="005D1FCA">
        <w:trPr>
          <w:tblHeader/>
          <w:jc w:val="center"/>
        </w:trPr>
        <w:tc>
          <w:tcPr>
            <w:tcW w:w="5000" w:type="pct"/>
            <w:gridSpan w:val="2"/>
            <w:tcBorders>
              <w:top w:val="single" w:sz="4" w:space="0" w:color="auto"/>
              <w:left w:val="nil"/>
              <w:bottom w:val="single" w:sz="4" w:space="0" w:color="auto"/>
              <w:right w:val="single" w:sz="4" w:space="0" w:color="auto"/>
            </w:tcBorders>
            <w:shd w:val="clear" w:color="auto" w:fill="548DD4"/>
          </w:tcPr>
          <w:p w:rsidR="00A60EAB" w:rsidRPr="00176EF7" w:rsidRDefault="00A60EAB" w:rsidP="005D1FCA">
            <w:pPr>
              <w:widowControl/>
              <w:autoSpaceDE/>
              <w:autoSpaceDN/>
              <w:adjustRightInd/>
              <w:spacing w:line="276" w:lineRule="auto"/>
              <w:rPr>
                <w:b/>
                <w:color w:val="FFFFFF"/>
                <w:sz w:val="24"/>
              </w:rPr>
            </w:pPr>
            <w:r w:rsidRPr="00176EF7">
              <w:rPr>
                <w:sz w:val="24"/>
              </w:rPr>
              <w:lastRenderedPageBreak/>
              <w:br w:type="page"/>
            </w:r>
            <w:r w:rsidRPr="00176EF7">
              <w:rPr>
                <w:rFonts w:ascii="AR JULIAN" w:hAnsi="AR JULIAN"/>
                <w:color w:val="FFFFFF"/>
                <w:sz w:val="24"/>
              </w:rPr>
              <w:t>Table A</w:t>
            </w:r>
            <w:r w:rsidRPr="00176EF7">
              <w:rPr>
                <w:rFonts w:ascii="AR JULIAN" w:hAnsi="AR JULIAN"/>
                <w:b/>
                <w:color w:val="FFFFFF"/>
                <w:sz w:val="24"/>
              </w:rPr>
              <w:t>.</w:t>
            </w:r>
            <w:r w:rsidRPr="00176EF7">
              <w:rPr>
                <w:b/>
                <w:color w:val="FFFFFF"/>
                <w:sz w:val="24"/>
              </w:rPr>
              <w:t xml:space="preserve">  Overview of the NPDB</w:t>
            </w:r>
          </w:p>
        </w:tc>
      </w:tr>
      <w:tr w:rsidR="00A60EAB" w:rsidRPr="00176EF7" w:rsidTr="005D1FCA">
        <w:trPr>
          <w:tblHeader/>
          <w:jc w:val="center"/>
        </w:trPr>
        <w:tc>
          <w:tcPr>
            <w:tcW w:w="2500" w:type="pct"/>
            <w:tcBorders>
              <w:top w:val="single" w:sz="4" w:space="0" w:color="auto"/>
              <w:left w:val="nil"/>
              <w:bottom w:val="single" w:sz="4" w:space="0" w:color="auto"/>
              <w:right w:val="single" w:sz="4" w:space="0" w:color="auto"/>
            </w:tcBorders>
            <w:shd w:val="clear" w:color="auto" w:fill="BFBFBF"/>
            <w:hideMark/>
          </w:tcPr>
          <w:p w:rsidR="00A60EAB" w:rsidRPr="00176EF7" w:rsidRDefault="00A60EAB" w:rsidP="005D1FCA">
            <w:pPr>
              <w:widowControl/>
              <w:autoSpaceDE/>
              <w:autoSpaceDN/>
              <w:adjustRightInd/>
              <w:spacing w:line="276" w:lineRule="auto"/>
              <w:jc w:val="center"/>
              <w:rPr>
                <w:b/>
                <w:color w:val="365F91"/>
                <w:sz w:val="24"/>
              </w:rPr>
            </w:pPr>
            <w:r w:rsidRPr="00176EF7">
              <w:rPr>
                <w:b/>
                <w:color w:val="365F91"/>
                <w:sz w:val="24"/>
              </w:rPr>
              <w:t>NPDB</w:t>
            </w:r>
          </w:p>
        </w:tc>
        <w:tc>
          <w:tcPr>
            <w:tcW w:w="2500" w:type="pct"/>
            <w:tcBorders>
              <w:top w:val="single" w:sz="4" w:space="0" w:color="auto"/>
              <w:left w:val="single" w:sz="4" w:space="0" w:color="auto"/>
              <w:bottom w:val="single" w:sz="4" w:space="0" w:color="auto"/>
              <w:right w:val="nil"/>
            </w:tcBorders>
            <w:shd w:val="clear" w:color="auto" w:fill="BFBFBF"/>
            <w:hideMark/>
          </w:tcPr>
          <w:p w:rsidR="00A60EAB" w:rsidRPr="00176EF7" w:rsidRDefault="00A60EAB" w:rsidP="005D1FCA">
            <w:pPr>
              <w:widowControl/>
              <w:autoSpaceDE/>
              <w:autoSpaceDN/>
              <w:adjustRightInd/>
              <w:spacing w:line="276" w:lineRule="auto"/>
              <w:jc w:val="center"/>
              <w:rPr>
                <w:b/>
                <w:color w:val="365F91"/>
                <w:sz w:val="24"/>
              </w:rPr>
            </w:pPr>
            <w:r w:rsidRPr="00176EF7">
              <w:rPr>
                <w:b/>
                <w:color w:val="365F91"/>
                <w:sz w:val="24"/>
              </w:rPr>
              <w:t>HIPDB (merged into the NPDB)</w:t>
            </w:r>
          </w:p>
        </w:tc>
      </w:tr>
      <w:tr w:rsidR="00A60EAB" w:rsidRPr="00176EF7" w:rsidTr="005D1FCA">
        <w:trPr>
          <w:jc w:val="center"/>
        </w:trPr>
        <w:tc>
          <w:tcPr>
            <w:tcW w:w="5000" w:type="pct"/>
            <w:gridSpan w:val="2"/>
            <w:tcBorders>
              <w:top w:val="single" w:sz="4" w:space="0" w:color="auto"/>
              <w:left w:val="nil"/>
              <w:bottom w:val="single" w:sz="4" w:space="0" w:color="auto"/>
              <w:right w:val="nil"/>
            </w:tcBorders>
            <w:shd w:val="clear" w:color="auto" w:fill="F2F2F2"/>
            <w:hideMark/>
          </w:tcPr>
          <w:p w:rsidR="00A60EAB" w:rsidRPr="00176EF7" w:rsidRDefault="00A60EAB" w:rsidP="005D1FCA">
            <w:pPr>
              <w:widowControl/>
              <w:autoSpaceDE/>
              <w:autoSpaceDN/>
              <w:adjustRightInd/>
              <w:spacing w:line="276" w:lineRule="auto"/>
              <w:jc w:val="center"/>
              <w:rPr>
                <w:b/>
                <w:szCs w:val="20"/>
              </w:rPr>
            </w:pPr>
            <w:r w:rsidRPr="00176EF7">
              <w:rPr>
                <w:b/>
                <w:color w:val="365F91"/>
                <w:szCs w:val="20"/>
              </w:rPr>
              <w:t xml:space="preserve">Reporters </w:t>
            </w:r>
          </w:p>
        </w:tc>
      </w:tr>
      <w:tr w:rsidR="00A60EAB" w:rsidRPr="00176EF7" w:rsidTr="005D1FCA">
        <w:trPr>
          <w:jc w:val="center"/>
        </w:trPr>
        <w:tc>
          <w:tcPr>
            <w:tcW w:w="2500" w:type="pct"/>
            <w:tcBorders>
              <w:top w:val="single" w:sz="4" w:space="0" w:color="auto"/>
              <w:left w:val="nil"/>
              <w:bottom w:val="single" w:sz="4" w:space="0" w:color="auto"/>
              <w:right w:val="single" w:sz="4" w:space="0" w:color="auto"/>
            </w:tcBorders>
            <w:shd w:val="clear" w:color="auto" w:fill="D9D9D9"/>
            <w:hideMark/>
          </w:tcPr>
          <w:p w:rsidR="00A60EAB" w:rsidRPr="00176EF7" w:rsidRDefault="00A60EAB" w:rsidP="005D1FCA">
            <w:pPr>
              <w:widowControl/>
              <w:numPr>
                <w:ilvl w:val="0"/>
                <w:numId w:val="32"/>
              </w:numPr>
              <w:tabs>
                <w:tab w:val="num" w:pos="360"/>
              </w:tabs>
              <w:autoSpaceDE/>
              <w:autoSpaceDN/>
              <w:adjustRightInd/>
              <w:spacing w:line="276" w:lineRule="auto"/>
              <w:ind w:left="360"/>
              <w:rPr>
                <w:bCs/>
                <w:szCs w:val="20"/>
              </w:rPr>
            </w:pPr>
            <w:r w:rsidRPr="00176EF7">
              <w:rPr>
                <w:bCs/>
                <w:szCs w:val="20"/>
              </w:rPr>
              <w:t>Medical Malpractice Payers</w:t>
            </w:r>
          </w:p>
          <w:p w:rsidR="00A60EAB" w:rsidRPr="00176EF7" w:rsidRDefault="00A60EAB" w:rsidP="005D1FCA">
            <w:pPr>
              <w:widowControl/>
              <w:numPr>
                <w:ilvl w:val="0"/>
                <w:numId w:val="32"/>
              </w:numPr>
              <w:tabs>
                <w:tab w:val="num" w:pos="360"/>
              </w:tabs>
              <w:autoSpaceDE/>
              <w:autoSpaceDN/>
              <w:adjustRightInd/>
              <w:spacing w:line="276" w:lineRule="auto"/>
              <w:ind w:left="360"/>
              <w:rPr>
                <w:bCs/>
                <w:szCs w:val="20"/>
              </w:rPr>
            </w:pPr>
            <w:r w:rsidRPr="00176EF7">
              <w:rPr>
                <w:bCs/>
                <w:szCs w:val="20"/>
              </w:rPr>
              <w:t>Medical/Dental State Licensing Boards</w:t>
            </w:r>
          </w:p>
          <w:p w:rsidR="00A60EAB" w:rsidRPr="00176EF7" w:rsidRDefault="00A60EAB" w:rsidP="005D1FCA">
            <w:pPr>
              <w:widowControl/>
              <w:numPr>
                <w:ilvl w:val="0"/>
                <w:numId w:val="32"/>
              </w:numPr>
              <w:tabs>
                <w:tab w:val="num" w:pos="360"/>
              </w:tabs>
              <w:autoSpaceDE/>
              <w:autoSpaceDN/>
              <w:adjustRightInd/>
              <w:spacing w:line="276" w:lineRule="auto"/>
              <w:ind w:left="360"/>
              <w:rPr>
                <w:bCs/>
                <w:szCs w:val="20"/>
              </w:rPr>
            </w:pPr>
            <w:r w:rsidRPr="00176EF7">
              <w:rPr>
                <w:bCs/>
                <w:szCs w:val="20"/>
              </w:rPr>
              <w:t>Hospitals and Other Healthcare Entities</w:t>
            </w:r>
          </w:p>
          <w:p w:rsidR="00A60EAB" w:rsidRPr="00176EF7" w:rsidRDefault="00A60EAB" w:rsidP="005D1FCA">
            <w:pPr>
              <w:widowControl/>
              <w:numPr>
                <w:ilvl w:val="0"/>
                <w:numId w:val="32"/>
              </w:numPr>
              <w:tabs>
                <w:tab w:val="num" w:pos="360"/>
              </w:tabs>
              <w:autoSpaceDE/>
              <w:autoSpaceDN/>
              <w:adjustRightInd/>
              <w:spacing w:line="276" w:lineRule="auto"/>
              <w:ind w:left="360"/>
              <w:rPr>
                <w:bCs/>
                <w:szCs w:val="20"/>
              </w:rPr>
            </w:pPr>
            <w:r w:rsidRPr="00176EF7">
              <w:rPr>
                <w:bCs/>
                <w:szCs w:val="20"/>
              </w:rPr>
              <w:t>Professional Societies with formal peer review</w:t>
            </w:r>
          </w:p>
          <w:p w:rsidR="00A60EAB" w:rsidRPr="00176EF7" w:rsidRDefault="00C2526C" w:rsidP="005D1FCA">
            <w:pPr>
              <w:widowControl/>
              <w:numPr>
                <w:ilvl w:val="0"/>
                <w:numId w:val="32"/>
              </w:numPr>
              <w:tabs>
                <w:tab w:val="num" w:pos="360"/>
              </w:tabs>
              <w:autoSpaceDE/>
              <w:autoSpaceDN/>
              <w:adjustRightInd/>
              <w:spacing w:line="276" w:lineRule="auto"/>
              <w:ind w:left="360"/>
              <w:rPr>
                <w:bCs/>
                <w:szCs w:val="20"/>
              </w:rPr>
            </w:pPr>
            <w:r w:rsidRPr="00176EF7">
              <w:rPr>
                <w:bCs/>
                <w:szCs w:val="20"/>
              </w:rPr>
              <w:t>DHHS</w:t>
            </w:r>
            <w:r w:rsidR="00A60EAB" w:rsidRPr="00176EF7">
              <w:rPr>
                <w:bCs/>
                <w:szCs w:val="20"/>
              </w:rPr>
              <w:t xml:space="preserve"> Office of Inspector General</w:t>
            </w:r>
          </w:p>
          <w:p w:rsidR="00A60EAB" w:rsidRPr="00176EF7" w:rsidRDefault="00A60EAB" w:rsidP="005D1FCA">
            <w:pPr>
              <w:widowControl/>
              <w:numPr>
                <w:ilvl w:val="0"/>
                <w:numId w:val="32"/>
              </w:numPr>
              <w:tabs>
                <w:tab w:val="num" w:pos="360"/>
              </w:tabs>
              <w:autoSpaceDE/>
              <w:autoSpaceDN/>
              <w:adjustRightInd/>
              <w:spacing w:line="276" w:lineRule="auto"/>
              <w:ind w:left="360"/>
              <w:rPr>
                <w:szCs w:val="20"/>
              </w:rPr>
            </w:pPr>
            <w:r w:rsidRPr="00176EF7">
              <w:rPr>
                <w:bCs/>
                <w:szCs w:val="20"/>
              </w:rPr>
              <w:t>U.S. Drug Enforcement Administration</w:t>
            </w:r>
          </w:p>
        </w:tc>
        <w:tc>
          <w:tcPr>
            <w:tcW w:w="2500" w:type="pct"/>
            <w:tcBorders>
              <w:top w:val="single" w:sz="4" w:space="0" w:color="auto"/>
              <w:left w:val="single" w:sz="4" w:space="0" w:color="auto"/>
              <w:bottom w:val="single" w:sz="4" w:space="0" w:color="auto"/>
              <w:right w:val="nil"/>
            </w:tcBorders>
            <w:shd w:val="clear" w:color="auto" w:fill="D9D9D9"/>
          </w:tcPr>
          <w:p w:rsidR="00A60EAB" w:rsidRPr="00176EF7" w:rsidRDefault="00A60EAB" w:rsidP="005D1FCA">
            <w:pPr>
              <w:widowControl/>
              <w:numPr>
                <w:ilvl w:val="0"/>
                <w:numId w:val="32"/>
              </w:numPr>
              <w:tabs>
                <w:tab w:val="left" w:pos="360"/>
                <w:tab w:val="num" w:pos="432"/>
              </w:tabs>
              <w:autoSpaceDE/>
              <w:autoSpaceDN/>
              <w:adjustRightInd/>
              <w:spacing w:line="276" w:lineRule="auto"/>
              <w:ind w:left="360"/>
              <w:rPr>
                <w:bCs/>
                <w:szCs w:val="20"/>
              </w:rPr>
            </w:pPr>
            <w:r w:rsidRPr="00176EF7">
              <w:rPr>
                <w:bCs/>
                <w:szCs w:val="20"/>
              </w:rPr>
              <w:t>Federal and State Government agencies</w:t>
            </w:r>
          </w:p>
          <w:p w:rsidR="00A60EAB" w:rsidRPr="00176EF7" w:rsidRDefault="00A60EAB" w:rsidP="005D1FCA">
            <w:pPr>
              <w:widowControl/>
              <w:numPr>
                <w:ilvl w:val="0"/>
                <w:numId w:val="32"/>
              </w:numPr>
              <w:tabs>
                <w:tab w:val="left" w:pos="360"/>
                <w:tab w:val="num" w:pos="432"/>
              </w:tabs>
              <w:autoSpaceDE/>
              <w:autoSpaceDN/>
              <w:adjustRightInd/>
              <w:spacing w:line="276" w:lineRule="auto"/>
              <w:ind w:left="360"/>
              <w:rPr>
                <w:szCs w:val="20"/>
              </w:rPr>
            </w:pPr>
            <w:r w:rsidRPr="00176EF7">
              <w:rPr>
                <w:bCs/>
                <w:szCs w:val="20"/>
              </w:rPr>
              <w:t>Health plans</w:t>
            </w:r>
          </w:p>
          <w:p w:rsidR="00A60EAB" w:rsidRPr="00176EF7" w:rsidRDefault="00A60EAB" w:rsidP="005D1FCA">
            <w:pPr>
              <w:widowControl/>
              <w:autoSpaceDE/>
              <w:autoSpaceDN/>
              <w:adjustRightInd/>
              <w:spacing w:line="276" w:lineRule="auto"/>
              <w:rPr>
                <w:szCs w:val="20"/>
              </w:rPr>
            </w:pPr>
          </w:p>
          <w:p w:rsidR="00A60EAB" w:rsidRPr="00176EF7" w:rsidRDefault="00A60EAB" w:rsidP="005D1FCA">
            <w:pPr>
              <w:widowControl/>
              <w:autoSpaceDE/>
              <w:autoSpaceDN/>
              <w:adjustRightInd/>
              <w:spacing w:line="276" w:lineRule="auto"/>
              <w:rPr>
                <w:szCs w:val="20"/>
              </w:rPr>
            </w:pPr>
          </w:p>
        </w:tc>
      </w:tr>
      <w:tr w:rsidR="00A60EAB" w:rsidRPr="00176EF7" w:rsidTr="005D1FCA">
        <w:trPr>
          <w:jc w:val="center"/>
        </w:trPr>
        <w:tc>
          <w:tcPr>
            <w:tcW w:w="5000" w:type="pct"/>
            <w:gridSpan w:val="2"/>
            <w:tcBorders>
              <w:top w:val="single" w:sz="4" w:space="0" w:color="auto"/>
              <w:left w:val="nil"/>
              <w:bottom w:val="single" w:sz="4" w:space="0" w:color="auto"/>
              <w:right w:val="nil"/>
            </w:tcBorders>
            <w:shd w:val="clear" w:color="auto" w:fill="F2F2F2"/>
            <w:hideMark/>
          </w:tcPr>
          <w:p w:rsidR="00A60EAB" w:rsidRPr="00176EF7" w:rsidRDefault="00A60EAB" w:rsidP="005D1FCA">
            <w:pPr>
              <w:widowControl/>
              <w:tabs>
                <w:tab w:val="left" w:pos="360"/>
              </w:tabs>
              <w:spacing w:line="276" w:lineRule="auto"/>
              <w:jc w:val="center"/>
              <w:rPr>
                <w:bCs/>
                <w:szCs w:val="20"/>
              </w:rPr>
            </w:pPr>
            <w:proofErr w:type="spellStart"/>
            <w:r w:rsidRPr="00176EF7">
              <w:rPr>
                <w:b/>
                <w:bCs/>
                <w:color w:val="365F91"/>
                <w:szCs w:val="20"/>
              </w:rPr>
              <w:t>Queriers</w:t>
            </w:r>
            <w:proofErr w:type="spellEnd"/>
          </w:p>
        </w:tc>
      </w:tr>
      <w:tr w:rsidR="00A60EAB" w:rsidRPr="00176EF7" w:rsidTr="005D1FCA">
        <w:trPr>
          <w:jc w:val="center"/>
        </w:trPr>
        <w:tc>
          <w:tcPr>
            <w:tcW w:w="2500" w:type="pct"/>
            <w:tcBorders>
              <w:top w:val="single" w:sz="4" w:space="0" w:color="auto"/>
              <w:left w:val="nil"/>
              <w:bottom w:val="single" w:sz="4" w:space="0" w:color="auto"/>
              <w:right w:val="single" w:sz="4" w:space="0" w:color="auto"/>
            </w:tcBorders>
            <w:shd w:val="clear" w:color="auto" w:fill="D9D9D9"/>
            <w:hideMark/>
          </w:tcPr>
          <w:p w:rsidR="00A60EAB" w:rsidRPr="00176EF7" w:rsidRDefault="00A60EAB" w:rsidP="005D1FCA">
            <w:pPr>
              <w:widowControl/>
              <w:numPr>
                <w:ilvl w:val="0"/>
                <w:numId w:val="33"/>
              </w:numPr>
              <w:tabs>
                <w:tab w:val="num" w:pos="360"/>
              </w:tabs>
              <w:autoSpaceDE/>
              <w:autoSpaceDN/>
              <w:adjustRightInd/>
              <w:spacing w:line="276" w:lineRule="auto"/>
              <w:ind w:left="360"/>
              <w:rPr>
                <w:bCs/>
                <w:szCs w:val="20"/>
              </w:rPr>
            </w:pPr>
            <w:r w:rsidRPr="00176EF7">
              <w:rPr>
                <w:bCs/>
                <w:szCs w:val="20"/>
              </w:rPr>
              <w:t>Hospitals</w:t>
            </w:r>
          </w:p>
          <w:p w:rsidR="00A60EAB" w:rsidRPr="00176EF7" w:rsidRDefault="00A60EAB" w:rsidP="005D1FCA">
            <w:pPr>
              <w:widowControl/>
              <w:numPr>
                <w:ilvl w:val="0"/>
                <w:numId w:val="33"/>
              </w:numPr>
              <w:tabs>
                <w:tab w:val="num" w:pos="360"/>
              </w:tabs>
              <w:autoSpaceDE/>
              <w:autoSpaceDN/>
              <w:adjustRightInd/>
              <w:spacing w:line="276" w:lineRule="auto"/>
              <w:ind w:left="360"/>
              <w:rPr>
                <w:szCs w:val="20"/>
              </w:rPr>
            </w:pPr>
            <w:r w:rsidRPr="00176EF7">
              <w:rPr>
                <w:bCs/>
                <w:szCs w:val="20"/>
              </w:rPr>
              <w:t xml:space="preserve">Professional Societies </w:t>
            </w:r>
            <w:r w:rsidRPr="00176EF7">
              <w:rPr>
                <w:szCs w:val="20"/>
              </w:rPr>
              <w:t>with formal peer review</w:t>
            </w:r>
          </w:p>
          <w:p w:rsidR="00A60EAB" w:rsidRPr="00176EF7" w:rsidRDefault="00A60EAB" w:rsidP="005D1FCA">
            <w:pPr>
              <w:widowControl/>
              <w:numPr>
                <w:ilvl w:val="0"/>
                <w:numId w:val="33"/>
              </w:numPr>
              <w:tabs>
                <w:tab w:val="num" w:pos="360"/>
              </w:tabs>
              <w:autoSpaceDE/>
              <w:autoSpaceDN/>
              <w:adjustRightInd/>
              <w:spacing w:line="276" w:lineRule="auto"/>
              <w:ind w:left="360"/>
              <w:rPr>
                <w:szCs w:val="20"/>
              </w:rPr>
            </w:pPr>
            <w:r w:rsidRPr="00176EF7">
              <w:rPr>
                <w:bCs/>
                <w:szCs w:val="20"/>
              </w:rPr>
              <w:t xml:space="preserve">Boards of Medical/Dental Examiners </w:t>
            </w:r>
            <w:r w:rsidRPr="00176EF7">
              <w:rPr>
                <w:szCs w:val="20"/>
              </w:rPr>
              <w:t>and other healthcare practitioner State Licensing Boards</w:t>
            </w:r>
          </w:p>
          <w:p w:rsidR="00A60EAB" w:rsidRPr="00176EF7" w:rsidRDefault="00A60EAB" w:rsidP="005D1FCA">
            <w:pPr>
              <w:widowControl/>
              <w:numPr>
                <w:ilvl w:val="0"/>
                <w:numId w:val="33"/>
              </w:numPr>
              <w:tabs>
                <w:tab w:val="num" w:pos="360"/>
              </w:tabs>
              <w:autoSpaceDE/>
              <w:autoSpaceDN/>
              <w:adjustRightInd/>
              <w:spacing w:line="276" w:lineRule="auto"/>
              <w:ind w:left="360"/>
              <w:rPr>
                <w:szCs w:val="20"/>
              </w:rPr>
            </w:pPr>
            <w:r w:rsidRPr="00176EF7">
              <w:rPr>
                <w:bCs/>
                <w:szCs w:val="20"/>
              </w:rPr>
              <w:t xml:space="preserve">Other healthcare entities </w:t>
            </w:r>
            <w:r w:rsidRPr="00176EF7">
              <w:rPr>
                <w:szCs w:val="20"/>
              </w:rPr>
              <w:t>with formal peer review</w:t>
            </w:r>
          </w:p>
          <w:p w:rsidR="00A60EAB" w:rsidRPr="00176EF7" w:rsidRDefault="00A60EAB" w:rsidP="005D1FCA">
            <w:pPr>
              <w:widowControl/>
              <w:numPr>
                <w:ilvl w:val="0"/>
                <w:numId w:val="33"/>
              </w:numPr>
              <w:tabs>
                <w:tab w:val="num" w:pos="360"/>
              </w:tabs>
              <w:autoSpaceDE/>
              <w:autoSpaceDN/>
              <w:adjustRightInd/>
              <w:spacing w:line="276" w:lineRule="auto"/>
              <w:ind w:left="360"/>
              <w:rPr>
                <w:szCs w:val="20"/>
              </w:rPr>
            </w:pPr>
            <w:r w:rsidRPr="00176EF7">
              <w:rPr>
                <w:bCs/>
                <w:szCs w:val="20"/>
              </w:rPr>
              <w:t xml:space="preserve">Plaintiffs’ attorneys </w:t>
            </w:r>
            <w:r w:rsidRPr="00176EF7">
              <w:rPr>
                <w:szCs w:val="20"/>
              </w:rPr>
              <w:t>or plaintiffs representing themselves (limited)</w:t>
            </w:r>
          </w:p>
          <w:p w:rsidR="00A60EAB" w:rsidRPr="00176EF7" w:rsidRDefault="00A60EAB" w:rsidP="005D1FCA">
            <w:pPr>
              <w:widowControl/>
              <w:numPr>
                <w:ilvl w:val="0"/>
                <w:numId w:val="33"/>
              </w:numPr>
              <w:tabs>
                <w:tab w:val="num" w:pos="360"/>
              </w:tabs>
              <w:autoSpaceDE/>
              <w:autoSpaceDN/>
              <w:adjustRightInd/>
              <w:spacing w:line="276" w:lineRule="auto"/>
              <w:ind w:left="360"/>
              <w:rPr>
                <w:szCs w:val="20"/>
              </w:rPr>
            </w:pPr>
            <w:r w:rsidRPr="00176EF7">
              <w:rPr>
                <w:bCs/>
                <w:szCs w:val="20"/>
              </w:rPr>
              <w:t xml:space="preserve">Healthcare practitioners </w:t>
            </w:r>
            <w:r w:rsidR="00D5329D" w:rsidRPr="00176EF7">
              <w:t xml:space="preserve">and practitioner organizations </w:t>
            </w:r>
            <w:r w:rsidRPr="00176EF7">
              <w:rPr>
                <w:szCs w:val="20"/>
              </w:rPr>
              <w:t>(self-query)</w:t>
            </w:r>
          </w:p>
          <w:p w:rsidR="00A60EAB" w:rsidRPr="00176EF7" w:rsidRDefault="00A60EAB" w:rsidP="005D1FCA">
            <w:pPr>
              <w:widowControl/>
              <w:numPr>
                <w:ilvl w:val="0"/>
                <w:numId w:val="33"/>
              </w:numPr>
              <w:tabs>
                <w:tab w:val="num" w:pos="360"/>
              </w:tabs>
              <w:autoSpaceDE/>
              <w:autoSpaceDN/>
              <w:adjustRightInd/>
              <w:spacing w:line="276" w:lineRule="auto"/>
              <w:ind w:left="360"/>
              <w:rPr>
                <w:szCs w:val="20"/>
              </w:rPr>
            </w:pPr>
            <w:r w:rsidRPr="00176EF7">
              <w:rPr>
                <w:bCs/>
                <w:szCs w:val="20"/>
              </w:rPr>
              <w:t xml:space="preserve">Researchers </w:t>
            </w:r>
            <w:r w:rsidRPr="00176EF7">
              <w:rPr>
                <w:szCs w:val="20"/>
              </w:rPr>
              <w:t>(statistical data only)</w:t>
            </w:r>
          </w:p>
        </w:tc>
        <w:tc>
          <w:tcPr>
            <w:tcW w:w="2500" w:type="pct"/>
            <w:tcBorders>
              <w:top w:val="single" w:sz="4" w:space="0" w:color="auto"/>
              <w:left w:val="single" w:sz="4" w:space="0" w:color="auto"/>
              <w:bottom w:val="single" w:sz="4" w:space="0" w:color="auto"/>
              <w:right w:val="nil"/>
            </w:tcBorders>
            <w:shd w:val="clear" w:color="auto" w:fill="D9D9D9"/>
            <w:hideMark/>
          </w:tcPr>
          <w:p w:rsidR="00A60EAB" w:rsidRPr="00176EF7" w:rsidRDefault="00A60EAB" w:rsidP="005D1FCA">
            <w:pPr>
              <w:widowControl/>
              <w:numPr>
                <w:ilvl w:val="0"/>
                <w:numId w:val="34"/>
              </w:numPr>
              <w:tabs>
                <w:tab w:val="left" w:pos="360"/>
                <w:tab w:val="num" w:pos="432"/>
              </w:tabs>
              <w:autoSpaceDE/>
              <w:autoSpaceDN/>
              <w:adjustRightInd/>
              <w:spacing w:line="276" w:lineRule="auto"/>
              <w:ind w:left="360"/>
              <w:rPr>
                <w:bCs/>
                <w:szCs w:val="20"/>
              </w:rPr>
            </w:pPr>
            <w:r w:rsidRPr="00176EF7">
              <w:rPr>
                <w:bCs/>
                <w:szCs w:val="20"/>
              </w:rPr>
              <w:t>Federal and State Government agencies</w:t>
            </w:r>
          </w:p>
          <w:p w:rsidR="00A60EAB" w:rsidRPr="00176EF7" w:rsidRDefault="00A60EAB" w:rsidP="005D1FCA">
            <w:pPr>
              <w:widowControl/>
              <w:numPr>
                <w:ilvl w:val="0"/>
                <w:numId w:val="34"/>
              </w:numPr>
              <w:tabs>
                <w:tab w:val="left" w:pos="360"/>
                <w:tab w:val="num" w:pos="432"/>
              </w:tabs>
              <w:autoSpaceDE/>
              <w:autoSpaceDN/>
              <w:adjustRightInd/>
              <w:spacing w:line="276" w:lineRule="auto"/>
              <w:ind w:left="360"/>
              <w:rPr>
                <w:bCs/>
                <w:szCs w:val="20"/>
              </w:rPr>
            </w:pPr>
            <w:r w:rsidRPr="00176EF7">
              <w:rPr>
                <w:bCs/>
                <w:szCs w:val="20"/>
              </w:rPr>
              <w:t>Health plans</w:t>
            </w:r>
          </w:p>
          <w:p w:rsidR="00A60EAB" w:rsidRPr="00176EF7" w:rsidRDefault="00A60EAB" w:rsidP="005D1FCA">
            <w:pPr>
              <w:widowControl/>
              <w:numPr>
                <w:ilvl w:val="0"/>
                <w:numId w:val="34"/>
              </w:numPr>
              <w:tabs>
                <w:tab w:val="left" w:pos="360"/>
                <w:tab w:val="num" w:pos="432"/>
              </w:tabs>
              <w:autoSpaceDE/>
              <w:autoSpaceDN/>
              <w:adjustRightInd/>
              <w:spacing w:line="276" w:lineRule="auto"/>
              <w:ind w:left="360"/>
              <w:rPr>
                <w:szCs w:val="20"/>
              </w:rPr>
            </w:pPr>
            <w:r w:rsidRPr="00176EF7">
              <w:rPr>
                <w:bCs/>
                <w:szCs w:val="20"/>
              </w:rPr>
              <w:t xml:space="preserve">Healthcare practitioners/providers/suppliers </w:t>
            </w:r>
            <w:r w:rsidRPr="00176EF7">
              <w:rPr>
                <w:szCs w:val="20"/>
              </w:rPr>
              <w:t>(self-query)</w:t>
            </w:r>
          </w:p>
          <w:p w:rsidR="00A60EAB" w:rsidRPr="00176EF7" w:rsidRDefault="00A60EAB" w:rsidP="005D1FCA">
            <w:pPr>
              <w:widowControl/>
              <w:numPr>
                <w:ilvl w:val="0"/>
                <w:numId w:val="34"/>
              </w:numPr>
              <w:tabs>
                <w:tab w:val="left" w:pos="360"/>
                <w:tab w:val="num" w:pos="432"/>
              </w:tabs>
              <w:autoSpaceDE/>
              <w:autoSpaceDN/>
              <w:adjustRightInd/>
              <w:spacing w:line="276" w:lineRule="auto"/>
              <w:ind w:left="360"/>
              <w:rPr>
                <w:bCs/>
                <w:szCs w:val="20"/>
              </w:rPr>
            </w:pPr>
            <w:r w:rsidRPr="00176EF7">
              <w:rPr>
                <w:bCs/>
                <w:szCs w:val="20"/>
              </w:rPr>
              <w:t xml:space="preserve">Researchers </w:t>
            </w:r>
            <w:r w:rsidRPr="00176EF7">
              <w:rPr>
                <w:szCs w:val="20"/>
              </w:rPr>
              <w:t>(statistical data only)</w:t>
            </w:r>
          </w:p>
        </w:tc>
      </w:tr>
      <w:tr w:rsidR="00A60EAB" w:rsidRPr="00176EF7" w:rsidTr="005D1FCA">
        <w:trPr>
          <w:jc w:val="center"/>
        </w:trPr>
        <w:tc>
          <w:tcPr>
            <w:tcW w:w="5000" w:type="pct"/>
            <w:gridSpan w:val="2"/>
            <w:tcBorders>
              <w:top w:val="single" w:sz="4" w:space="0" w:color="auto"/>
              <w:left w:val="nil"/>
              <w:bottom w:val="single" w:sz="4" w:space="0" w:color="auto"/>
              <w:right w:val="nil"/>
            </w:tcBorders>
            <w:shd w:val="clear" w:color="auto" w:fill="F2F2F2"/>
            <w:hideMark/>
          </w:tcPr>
          <w:p w:rsidR="00A60EAB" w:rsidRPr="00176EF7" w:rsidRDefault="00A60EAB" w:rsidP="005D1FCA">
            <w:pPr>
              <w:widowControl/>
              <w:autoSpaceDE/>
              <w:autoSpaceDN/>
              <w:adjustRightInd/>
              <w:spacing w:line="276" w:lineRule="auto"/>
              <w:jc w:val="center"/>
              <w:rPr>
                <w:b/>
                <w:szCs w:val="20"/>
              </w:rPr>
            </w:pPr>
            <w:r w:rsidRPr="00176EF7">
              <w:rPr>
                <w:b/>
                <w:bCs/>
                <w:color w:val="365F91"/>
                <w:szCs w:val="20"/>
              </w:rPr>
              <w:t>Available Information</w:t>
            </w:r>
          </w:p>
        </w:tc>
      </w:tr>
      <w:tr w:rsidR="00A60EAB" w:rsidRPr="00176EF7" w:rsidTr="005D1FCA">
        <w:trPr>
          <w:jc w:val="center"/>
        </w:trPr>
        <w:tc>
          <w:tcPr>
            <w:tcW w:w="2500" w:type="pct"/>
            <w:tcBorders>
              <w:top w:val="single" w:sz="4" w:space="0" w:color="auto"/>
              <w:left w:val="nil"/>
              <w:bottom w:val="single" w:sz="4" w:space="0" w:color="auto"/>
              <w:right w:val="single" w:sz="4" w:space="0" w:color="auto"/>
            </w:tcBorders>
            <w:shd w:val="clear" w:color="auto" w:fill="D9D9D9"/>
            <w:hideMark/>
          </w:tcPr>
          <w:p w:rsidR="00A60EAB" w:rsidRPr="00176EF7" w:rsidRDefault="00A60EAB" w:rsidP="005D1FCA">
            <w:pPr>
              <w:widowControl/>
              <w:numPr>
                <w:ilvl w:val="0"/>
                <w:numId w:val="35"/>
              </w:numPr>
              <w:tabs>
                <w:tab w:val="num" w:pos="360"/>
              </w:tabs>
              <w:autoSpaceDE/>
              <w:autoSpaceDN/>
              <w:adjustRightInd/>
              <w:spacing w:line="276" w:lineRule="auto"/>
              <w:ind w:left="360"/>
              <w:rPr>
                <w:szCs w:val="20"/>
              </w:rPr>
            </w:pPr>
            <w:r w:rsidRPr="00176EF7">
              <w:rPr>
                <w:bCs/>
                <w:szCs w:val="20"/>
              </w:rPr>
              <w:t xml:space="preserve">Medical malpractice payments </w:t>
            </w:r>
            <w:r w:rsidRPr="00176EF7">
              <w:rPr>
                <w:szCs w:val="20"/>
              </w:rPr>
              <w:t>(all healthcare practitioners)</w:t>
            </w:r>
          </w:p>
          <w:p w:rsidR="00A60EAB" w:rsidRPr="00176EF7" w:rsidRDefault="00A60EAB" w:rsidP="005D1FCA">
            <w:pPr>
              <w:widowControl/>
              <w:numPr>
                <w:ilvl w:val="0"/>
                <w:numId w:val="35"/>
              </w:numPr>
              <w:tabs>
                <w:tab w:val="num" w:pos="360"/>
              </w:tabs>
              <w:autoSpaceDE/>
              <w:autoSpaceDN/>
              <w:adjustRightInd/>
              <w:spacing w:line="276" w:lineRule="auto"/>
              <w:ind w:left="360"/>
              <w:rPr>
                <w:szCs w:val="20"/>
              </w:rPr>
            </w:pPr>
            <w:r w:rsidRPr="00176EF7">
              <w:rPr>
                <w:bCs/>
                <w:szCs w:val="20"/>
              </w:rPr>
              <w:t xml:space="preserve">Adverse actions </w:t>
            </w:r>
            <w:r w:rsidRPr="00176EF7">
              <w:rPr>
                <w:szCs w:val="20"/>
              </w:rPr>
              <w:t>- based on reasons relating to professional competency and conduct (primarily physicians/dentists)</w:t>
            </w:r>
          </w:p>
          <w:p w:rsidR="00A60EAB" w:rsidRPr="00176EF7" w:rsidRDefault="00A60EAB" w:rsidP="005D1FCA">
            <w:pPr>
              <w:widowControl/>
              <w:numPr>
                <w:ilvl w:val="0"/>
                <w:numId w:val="36"/>
              </w:numPr>
              <w:tabs>
                <w:tab w:val="num" w:pos="720"/>
              </w:tabs>
              <w:autoSpaceDE/>
              <w:autoSpaceDN/>
              <w:adjustRightInd/>
              <w:spacing w:line="276" w:lineRule="auto"/>
              <w:ind w:left="720"/>
              <w:rPr>
                <w:szCs w:val="20"/>
              </w:rPr>
            </w:pPr>
            <w:r w:rsidRPr="00176EF7">
              <w:rPr>
                <w:szCs w:val="20"/>
              </w:rPr>
              <w:t>Licensing actions:  revocation, suspension, censure, reprimand, probation, surrender, denial of an application for renewal of license, and withdrawal of an application for renewal of license (reported as a voluntary surrender)</w:t>
            </w:r>
          </w:p>
          <w:p w:rsidR="00A60EAB" w:rsidRPr="00176EF7" w:rsidRDefault="00A60EAB" w:rsidP="005D1FCA">
            <w:pPr>
              <w:widowControl/>
              <w:numPr>
                <w:ilvl w:val="0"/>
                <w:numId w:val="36"/>
              </w:numPr>
              <w:tabs>
                <w:tab w:val="num" w:pos="720"/>
              </w:tabs>
              <w:autoSpaceDE/>
              <w:autoSpaceDN/>
              <w:adjustRightInd/>
              <w:spacing w:line="276" w:lineRule="auto"/>
              <w:ind w:left="720"/>
              <w:rPr>
                <w:szCs w:val="20"/>
              </w:rPr>
            </w:pPr>
            <w:r w:rsidRPr="00176EF7">
              <w:rPr>
                <w:szCs w:val="20"/>
              </w:rPr>
              <w:t>Clinical privileges actions</w:t>
            </w:r>
          </w:p>
          <w:p w:rsidR="00A60EAB" w:rsidRPr="00176EF7" w:rsidRDefault="00A60EAB" w:rsidP="005D1FCA">
            <w:pPr>
              <w:widowControl/>
              <w:numPr>
                <w:ilvl w:val="0"/>
                <w:numId w:val="36"/>
              </w:numPr>
              <w:tabs>
                <w:tab w:val="num" w:pos="720"/>
              </w:tabs>
              <w:autoSpaceDE/>
              <w:autoSpaceDN/>
              <w:adjustRightInd/>
              <w:spacing w:line="276" w:lineRule="auto"/>
              <w:ind w:left="720"/>
              <w:rPr>
                <w:szCs w:val="20"/>
              </w:rPr>
            </w:pPr>
            <w:r w:rsidRPr="00176EF7">
              <w:rPr>
                <w:szCs w:val="20"/>
              </w:rPr>
              <w:t>Professional society membership actions</w:t>
            </w:r>
          </w:p>
          <w:p w:rsidR="00A60EAB" w:rsidRPr="00176EF7" w:rsidRDefault="00A60EAB" w:rsidP="005D1FCA">
            <w:pPr>
              <w:widowControl/>
              <w:numPr>
                <w:ilvl w:val="0"/>
                <w:numId w:val="37"/>
              </w:numPr>
              <w:tabs>
                <w:tab w:val="num" w:pos="360"/>
              </w:tabs>
              <w:autoSpaceDE/>
              <w:autoSpaceDN/>
              <w:adjustRightInd/>
              <w:spacing w:line="276" w:lineRule="auto"/>
              <w:ind w:left="360"/>
              <w:rPr>
                <w:szCs w:val="20"/>
              </w:rPr>
            </w:pPr>
            <w:r w:rsidRPr="00176EF7">
              <w:rPr>
                <w:bCs/>
                <w:szCs w:val="20"/>
              </w:rPr>
              <w:t xml:space="preserve">Medicare and Medicaid exclusions </w:t>
            </w:r>
            <w:r w:rsidRPr="00176EF7">
              <w:rPr>
                <w:szCs w:val="20"/>
              </w:rPr>
              <w:t>(all healthcare practitioners)</w:t>
            </w:r>
          </w:p>
          <w:p w:rsidR="00A60EAB" w:rsidRPr="00176EF7" w:rsidRDefault="00A60EAB" w:rsidP="005D1FCA">
            <w:pPr>
              <w:widowControl/>
              <w:numPr>
                <w:ilvl w:val="0"/>
                <w:numId w:val="37"/>
              </w:numPr>
              <w:tabs>
                <w:tab w:val="num" w:pos="360"/>
              </w:tabs>
              <w:autoSpaceDE/>
              <w:autoSpaceDN/>
              <w:adjustRightInd/>
              <w:spacing w:line="276" w:lineRule="auto"/>
              <w:ind w:left="360"/>
              <w:rPr>
                <w:szCs w:val="20"/>
              </w:rPr>
            </w:pPr>
            <w:r w:rsidRPr="00176EF7">
              <w:rPr>
                <w:bCs/>
                <w:szCs w:val="20"/>
              </w:rPr>
              <w:t xml:space="preserve">U.S. Drug Enforcement Administration actions </w:t>
            </w:r>
            <w:r w:rsidRPr="00176EF7">
              <w:rPr>
                <w:szCs w:val="20"/>
              </w:rPr>
              <w:t>(all healthcare practitioners)</w:t>
            </w:r>
          </w:p>
        </w:tc>
        <w:tc>
          <w:tcPr>
            <w:tcW w:w="2500" w:type="pct"/>
            <w:tcBorders>
              <w:top w:val="single" w:sz="4" w:space="0" w:color="auto"/>
              <w:left w:val="single" w:sz="4" w:space="0" w:color="auto"/>
              <w:bottom w:val="single" w:sz="4" w:space="0" w:color="auto"/>
              <w:right w:val="nil"/>
            </w:tcBorders>
            <w:shd w:val="clear" w:color="auto" w:fill="D9D9D9"/>
            <w:hideMark/>
          </w:tcPr>
          <w:p w:rsidR="00A60EAB" w:rsidRPr="00176EF7" w:rsidRDefault="00A60EAB" w:rsidP="005D1FCA">
            <w:pPr>
              <w:widowControl/>
              <w:numPr>
                <w:ilvl w:val="0"/>
                <w:numId w:val="37"/>
              </w:numPr>
              <w:tabs>
                <w:tab w:val="left" w:pos="360"/>
                <w:tab w:val="num" w:pos="432"/>
              </w:tabs>
              <w:autoSpaceDE/>
              <w:autoSpaceDN/>
              <w:adjustRightInd/>
              <w:spacing w:line="276" w:lineRule="auto"/>
              <w:ind w:left="360"/>
              <w:rPr>
                <w:bCs/>
                <w:szCs w:val="20"/>
              </w:rPr>
            </w:pPr>
            <w:r w:rsidRPr="00176EF7">
              <w:rPr>
                <w:bCs/>
                <w:szCs w:val="20"/>
              </w:rPr>
              <w:t>Licensing and certification actions</w:t>
            </w:r>
          </w:p>
          <w:p w:rsidR="00A60EAB" w:rsidRPr="00176EF7" w:rsidRDefault="00A60EAB" w:rsidP="005D1FCA">
            <w:pPr>
              <w:widowControl/>
              <w:numPr>
                <w:ilvl w:val="1"/>
                <w:numId w:val="37"/>
              </w:numPr>
              <w:tabs>
                <w:tab w:val="left" w:pos="720"/>
                <w:tab w:val="num" w:pos="792"/>
              </w:tabs>
              <w:autoSpaceDE/>
              <w:autoSpaceDN/>
              <w:adjustRightInd/>
              <w:spacing w:line="276" w:lineRule="auto"/>
              <w:ind w:left="720"/>
              <w:rPr>
                <w:szCs w:val="20"/>
              </w:rPr>
            </w:pPr>
            <w:r w:rsidRPr="00176EF7">
              <w:rPr>
                <w:szCs w:val="20"/>
              </w:rPr>
              <w:t>Revocation, suspension, censure, reprimand, probation</w:t>
            </w:r>
          </w:p>
          <w:p w:rsidR="00A60EAB" w:rsidRPr="00176EF7" w:rsidRDefault="00A60EAB" w:rsidP="005D1FCA">
            <w:pPr>
              <w:widowControl/>
              <w:numPr>
                <w:ilvl w:val="1"/>
                <w:numId w:val="37"/>
              </w:numPr>
              <w:tabs>
                <w:tab w:val="left" w:pos="720"/>
                <w:tab w:val="num" w:pos="792"/>
              </w:tabs>
              <w:autoSpaceDE/>
              <w:autoSpaceDN/>
              <w:adjustRightInd/>
              <w:spacing w:line="276" w:lineRule="auto"/>
              <w:ind w:left="720"/>
              <w:rPr>
                <w:szCs w:val="20"/>
              </w:rPr>
            </w:pPr>
            <w:r w:rsidRPr="00176EF7">
              <w:rPr>
                <w:szCs w:val="20"/>
              </w:rPr>
              <w:t>Any other loss of license – or right to apply for or renew – a license of the provider, supplier, or practitioner, whether by voluntary surrender, non-renewal, or otherwise</w:t>
            </w:r>
          </w:p>
          <w:p w:rsidR="00A60EAB" w:rsidRPr="00176EF7" w:rsidRDefault="00A60EAB" w:rsidP="005D1FCA">
            <w:pPr>
              <w:widowControl/>
              <w:numPr>
                <w:ilvl w:val="1"/>
                <w:numId w:val="37"/>
              </w:numPr>
              <w:tabs>
                <w:tab w:val="left" w:pos="720"/>
                <w:tab w:val="num" w:pos="792"/>
              </w:tabs>
              <w:autoSpaceDE/>
              <w:autoSpaceDN/>
              <w:adjustRightInd/>
              <w:spacing w:line="276" w:lineRule="auto"/>
              <w:ind w:left="720"/>
              <w:rPr>
                <w:szCs w:val="20"/>
              </w:rPr>
            </w:pPr>
            <w:r w:rsidRPr="00176EF7">
              <w:rPr>
                <w:szCs w:val="20"/>
              </w:rPr>
              <w:t>Any negative action or finding by a Federal or State licensing and certification agency that is publicly available information</w:t>
            </w:r>
          </w:p>
          <w:p w:rsidR="00A60EAB" w:rsidRPr="00176EF7" w:rsidRDefault="00A60EAB" w:rsidP="005D1FCA">
            <w:pPr>
              <w:widowControl/>
              <w:numPr>
                <w:ilvl w:val="1"/>
                <w:numId w:val="38"/>
              </w:numPr>
              <w:tabs>
                <w:tab w:val="left" w:pos="360"/>
                <w:tab w:val="num" w:pos="432"/>
              </w:tabs>
              <w:autoSpaceDE/>
              <w:autoSpaceDN/>
              <w:adjustRightInd/>
              <w:spacing w:line="276" w:lineRule="auto"/>
              <w:ind w:left="360"/>
              <w:rPr>
                <w:szCs w:val="20"/>
              </w:rPr>
            </w:pPr>
            <w:r w:rsidRPr="00176EF7">
              <w:rPr>
                <w:bCs/>
                <w:szCs w:val="20"/>
              </w:rPr>
              <w:t xml:space="preserve">Civil judgments </w:t>
            </w:r>
            <w:r w:rsidRPr="00176EF7">
              <w:rPr>
                <w:szCs w:val="20"/>
              </w:rPr>
              <w:t>(healthcare-related)</w:t>
            </w:r>
          </w:p>
          <w:p w:rsidR="00A60EAB" w:rsidRPr="00176EF7" w:rsidRDefault="00A60EAB" w:rsidP="005D1FCA">
            <w:pPr>
              <w:widowControl/>
              <w:numPr>
                <w:ilvl w:val="1"/>
                <w:numId w:val="38"/>
              </w:numPr>
              <w:tabs>
                <w:tab w:val="left" w:pos="360"/>
                <w:tab w:val="num" w:pos="432"/>
              </w:tabs>
              <w:autoSpaceDE/>
              <w:autoSpaceDN/>
              <w:adjustRightInd/>
              <w:spacing w:line="276" w:lineRule="auto"/>
              <w:ind w:left="360"/>
              <w:rPr>
                <w:szCs w:val="20"/>
              </w:rPr>
            </w:pPr>
            <w:r w:rsidRPr="00176EF7">
              <w:rPr>
                <w:bCs/>
                <w:szCs w:val="20"/>
              </w:rPr>
              <w:t xml:space="preserve">Criminal convictions </w:t>
            </w:r>
            <w:r w:rsidRPr="00176EF7">
              <w:rPr>
                <w:szCs w:val="20"/>
              </w:rPr>
              <w:t>(healthcare-related)</w:t>
            </w:r>
          </w:p>
          <w:p w:rsidR="00A60EAB" w:rsidRPr="00176EF7" w:rsidRDefault="00A60EAB" w:rsidP="005D1FCA">
            <w:pPr>
              <w:widowControl/>
              <w:numPr>
                <w:ilvl w:val="1"/>
                <w:numId w:val="38"/>
              </w:numPr>
              <w:tabs>
                <w:tab w:val="left" w:pos="360"/>
                <w:tab w:val="num" w:pos="432"/>
              </w:tabs>
              <w:autoSpaceDE/>
              <w:autoSpaceDN/>
              <w:adjustRightInd/>
              <w:spacing w:line="276" w:lineRule="auto"/>
              <w:ind w:left="360"/>
              <w:rPr>
                <w:bCs/>
                <w:szCs w:val="20"/>
              </w:rPr>
            </w:pPr>
            <w:r w:rsidRPr="00176EF7">
              <w:rPr>
                <w:bCs/>
                <w:szCs w:val="20"/>
              </w:rPr>
              <w:t>Exclusions from Federal or State healthcare programs</w:t>
            </w:r>
          </w:p>
          <w:p w:rsidR="00A60EAB" w:rsidRPr="00176EF7" w:rsidRDefault="00A60EAB" w:rsidP="005D1FCA">
            <w:pPr>
              <w:widowControl/>
              <w:numPr>
                <w:ilvl w:val="1"/>
                <w:numId w:val="38"/>
              </w:numPr>
              <w:tabs>
                <w:tab w:val="left" w:pos="360"/>
                <w:tab w:val="num" w:pos="432"/>
              </w:tabs>
              <w:autoSpaceDE/>
              <w:autoSpaceDN/>
              <w:adjustRightInd/>
              <w:spacing w:line="276" w:lineRule="auto"/>
              <w:ind w:left="360"/>
              <w:rPr>
                <w:szCs w:val="20"/>
              </w:rPr>
            </w:pPr>
            <w:r w:rsidRPr="00176EF7">
              <w:rPr>
                <w:bCs/>
                <w:szCs w:val="20"/>
              </w:rPr>
              <w:t xml:space="preserve">Other adjudicated actions or decisions </w:t>
            </w:r>
          </w:p>
        </w:tc>
      </w:tr>
    </w:tbl>
    <w:p w:rsidR="00A60EAB" w:rsidRPr="00176EF7" w:rsidRDefault="00A60EAB" w:rsidP="00A60EAB">
      <w:pPr>
        <w:widowControl/>
        <w:autoSpaceDE/>
        <w:autoSpaceDN/>
        <w:adjustRightInd/>
        <w:rPr>
          <w:sz w:val="24"/>
        </w:rPr>
      </w:pPr>
    </w:p>
    <w:p w:rsidR="00A60EAB" w:rsidRPr="00176EF7" w:rsidRDefault="00A60EAB" w:rsidP="00A60EAB">
      <w:pPr>
        <w:widowControl/>
        <w:autoSpaceDE/>
        <w:autoSpaceDN/>
        <w:adjustRightInd/>
        <w:rPr>
          <w:sz w:val="24"/>
        </w:rPr>
        <w:sectPr w:rsidR="00A60EAB" w:rsidRPr="00176EF7" w:rsidSect="00A60EAB">
          <w:footerReference w:type="default" r:id="rId13"/>
          <w:endnotePr>
            <w:numFmt w:val="decimal"/>
          </w:endnotePr>
          <w:pgSz w:w="12240" w:h="15840"/>
          <w:pgMar w:top="1440" w:right="1440" w:bottom="1440" w:left="1440" w:header="1440" w:footer="1440" w:gutter="0"/>
          <w:cols w:space="720"/>
          <w:noEndnote/>
        </w:sectPr>
      </w:pPr>
    </w:p>
    <w:tbl>
      <w:tblPr>
        <w:tblW w:w="13261" w:type="dxa"/>
        <w:tblInd w:w="82" w:type="dxa"/>
        <w:tblLayout w:type="fixed"/>
        <w:tblLook w:val="04A0" w:firstRow="1" w:lastRow="0" w:firstColumn="1" w:lastColumn="0" w:noHBand="0" w:noVBand="1"/>
      </w:tblPr>
      <w:tblGrid>
        <w:gridCol w:w="4706"/>
        <w:gridCol w:w="818"/>
        <w:gridCol w:w="807"/>
        <w:gridCol w:w="985"/>
        <w:gridCol w:w="980"/>
        <w:gridCol w:w="743"/>
        <w:gridCol w:w="1342"/>
        <w:gridCol w:w="946"/>
        <w:gridCol w:w="746"/>
        <w:gridCol w:w="1188"/>
      </w:tblGrid>
      <w:tr w:rsidR="00A60EAB" w:rsidRPr="00176EF7" w:rsidTr="005D1FCA">
        <w:trPr>
          <w:trHeight w:val="530"/>
        </w:trPr>
        <w:tc>
          <w:tcPr>
            <w:tcW w:w="13261" w:type="dxa"/>
            <w:gridSpan w:val="10"/>
            <w:tcBorders>
              <w:top w:val="single" w:sz="4" w:space="0" w:color="auto"/>
              <w:left w:val="single" w:sz="4" w:space="0" w:color="auto"/>
              <w:bottom w:val="single" w:sz="4" w:space="0" w:color="auto"/>
              <w:right w:val="single" w:sz="4" w:space="0" w:color="auto"/>
            </w:tcBorders>
            <w:shd w:val="clear" w:color="auto" w:fill="548DD4"/>
            <w:vAlign w:val="bottom"/>
          </w:tcPr>
          <w:p w:rsidR="00A60EAB" w:rsidRPr="00176EF7" w:rsidRDefault="00A60EAB" w:rsidP="005D1FCA">
            <w:pPr>
              <w:widowControl/>
              <w:autoSpaceDE/>
              <w:autoSpaceDN/>
              <w:adjustRightInd/>
              <w:rPr>
                <w:rFonts w:ascii="Calibri" w:hAnsi="Calibri" w:cs="Calibri"/>
                <w:i/>
                <w:iCs/>
                <w:color w:val="000000"/>
                <w:sz w:val="18"/>
                <w:szCs w:val="18"/>
              </w:rPr>
            </w:pPr>
            <w:r w:rsidRPr="00176EF7">
              <w:rPr>
                <w:rFonts w:ascii="AR JULIAN" w:hAnsi="AR JULIAN"/>
                <w:b/>
                <w:bCs/>
                <w:color w:val="FFFFFF"/>
                <w:sz w:val="24"/>
              </w:rPr>
              <w:lastRenderedPageBreak/>
              <w:t>Table B.</w:t>
            </w:r>
            <w:r w:rsidRPr="00176EF7">
              <w:rPr>
                <w:b/>
                <w:bCs/>
                <w:color w:val="FFFFFF"/>
                <w:sz w:val="24"/>
              </w:rPr>
              <w:t xml:space="preserve">  Research Questions to Be Addressed by the National Survey of Eligible Users of the NPDB</w:t>
            </w:r>
          </w:p>
        </w:tc>
      </w:tr>
      <w:tr w:rsidR="00A60EAB" w:rsidRPr="00176EF7" w:rsidTr="005D1FCA">
        <w:trPr>
          <w:trHeight w:val="1485"/>
        </w:trPr>
        <w:tc>
          <w:tcPr>
            <w:tcW w:w="4706"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A60EAB" w:rsidRPr="00176EF7" w:rsidRDefault="00A60EAB" w:rsidP="005D1FCA">
            <w:pPr>
              <w:widowControl/>
              <w:autoSpaceDE/>
              <w:autoSpaceDN/>
              <w:adjustRightInd/>
              <w:rPr>
                <w:rFonts w:ascii="Calibri" w:hAnsi="Calibri" w:cs="Calibri"/>
                <w:b/>
                <w:bCs/>
                <w:color w:val="000000"/>
                <w:sz w:val="18"/>
                <w:szCs w:val="18"/>
              </w:rPr>
            </w:pPr>
            <w:r w:rsidRPr="00176EF7">
              <w:rPr>
                <w:rFonts w:ascii="Calibri" w:hAnsi="Calibri" w:cs="Calibri"/>
                <w:b/>
                <w:bCs/>
                <w:color w:val="000000"/>
                <w:sz w:val="18"/>
                <w:szCs w:val="18"/>
              </w:rPr>
              <w:br/>
            </w:r>
            <w:r w:rsidRPr="00176EF7">
              <w:rPr>
                <w:rFonts w:ascii="Calibri" w:hAnsi="Calibri" w:cs="Calibri"/>
                <w:b/>
                <w:bCs/>
                <w:color w:val="000000"/>
                <w:sz w:val="18"/>
                <w:szCs w:val="18"/>
              </w:rPr>
              <w:br/>
            </w:r>
            <w:r w:rsidRPr="00176EF7">
              <w:rPr>
                <w:rFonts w:ascii="Calibri" w:hAnsi="Calibri" w:cs="Calibri"/>
                <w:b/>
                <w:bCs/>
                <w:color w:val="000000"/>
                <w:sz w:val="18"/>
                <w:szCs w:val="18"/>
              </w:rPr>
              <w:br/>
            </w:r>
            <w:r w:rsidRPr="00176EF7">
              <w:rPr>
                <w:rFonts w:ascii="Calibri" w:hAnsi="Calibri" w:cs="Calibri"/>
                <w:b/>
                <w:bCs/>
                <w:color w:val="000000"/>
                <w:sz w:val="18"/>
                <w:szCs w:val="18"/>
              </w:rPr>
              <w:br/>
              <w:t>Project Objectives                                                     Type of User:</w:t>
            </w:r>
          </w:p>
        </w:tc>
        <w:tc>
          <w:tcPr>
            <w:tcW w:w="818" w:type="dxa"/>
            <w:tcBorders>
              <w:top w:val="single" w:sz="4" w:space="0" w:color="auto"/>
              <w:left w:val="nil"/>
              <w:bottom w:val="single" w:sz="4" w:space="0" w:color="auto"/>
              <w:right w:val="single" w:sz="4" w:space="0" w:color="auto"/>
            </w:tcBorders>
            <w:shd w:val="clear" w:color="auto" w:fill="D9D9D9"/>
            <w:vAlign w:val="bottom"/>
            <w:hideMark/>
          </w:tcPr>
          <w:p w:rsidR="00A60EAB" w:rsidRPr="00176EF7" w:rsidRDefault="00A60EAB" w:rsidP="005D1FCA">
            <w:pPr>
              <w:widowControl/>
              <w:autoSpaceDE/>
              <w:autoSpaceDN/>
              <w:adjustRightInd/>
              <w:rPr>
                <w:rFonts w:ascii="Calibri" w:hAnsi="Calibri" w:cs="Calibri"/>
                <w:sz w:val="18"/>
                <w:szCs w:val="18"/>
              </w:rPr>
            </w:pPr>
            <w:r w:rsidRPr="00176EF7">
              <w:rPr>
                <w:rFonts w:ascii="Calibri" w:hAnsi="Calibri" w:cs="Calibri"/>
                <w:sz w:val="18"/>
                <w:szCs w:val="18"/>
              </w:rPr>
              <w:t>Hospital</w:t>
            </w:r>
          </w:p>
        </w:tc>
        <w:tc>
          <w:tcPr>
            <w:tcW w:w="807" w:type="dxa"/>
            <w:tcBorders>
              <w:top w:val="single" w:sz="4" w:space="0" w:color="auto"/>
              <w:left w:val="nil"/>
              <w:bottom w:val="single" w:sz="4" w:space="0" w:color="auto"/>
              <w:right w:val="single" w:sz="4" w:space="0" w:color="auto"/>
            </w:tcBorders>
            <w:shd w:val="clear" w:color="auto" w:fill="D9D9D9"/>
            <w:vAlign w:val="bottom"/>
            <w:hideMark/>
          </w:tcPr>
          <w:p w:rsidR="00A60EAB" w:rsidRPr="00176EF7" w:rsidRDefault="00A60EAB" w:rsidP="005D1FCA">
            <w:pPr>
              <w:widowControl/>
              <w:autoSpaceDE/>
              <w:autoSpaceDN/>
              <w:adjustRightInd/>
              <w:rPr>
                <w:rFonts w:ascii="Calibri" w:hAnsi="Calibri" w:cs="Calibri"/>
                <w:sz w:val="18"/>
                <w:szCs w:val="18"/>
              </w:rPr>
            </w:pPr>
            <w:r w:rsidRPr="00176EF7">
              <w:rPr>
                <w:rFonts w:ascii="Calibri" w:hAnsi="Calibri" w:cs="Calibri"/>
                <w:sz w:val="18"/>
                <w:szCs w:val="18"/>
              </w:rPr>
              <w:t>MCO</w:t>
            </w:r>
          </w:p>
        </w:tc>
        <w:tc>
          <w:tcPr>
            <w:tcW w:w="985" w:type="dxa"/>
            <w:tcBorders>
              <w:top w:val="single" w:sz="4" w:space="0" w:color="auto"/>
              <w:left w:val="nil"/>
              <w:bottom w:val="single" w:sz="4" w:space="0" w:color="auto"/>
              <w:right w:val="single" w:sz="4" w:space="0" w:color="auto"/>
            </w:tcBorders>
            <w:shd w:val="clear" w:color="auto" w:fill="D9D9D9"/>
            <w:vAlign w:val="bottom"/>
            <w:hideMark/>
          </w:tcPr>
          <w:p w:rsidR="00A60EAB" w:rsidRPr="00176EF7" w:rsidRDefault="00A60EAB" w:rsidP="005D1FCA">
            <w:pPr>
              <w:widowControl/>
              <w:autoSpaceDE/>
              <w:autoSpaceDN/>
              <w:adjustRightInd/>
              <w:rPr>
                <w:rFonts w:ascii="Calibri" w:hAnsi="Calibri" w:cs="Calibri"/>
                <w:sz w:val="18"/>
                <w:szCs w:val="18"/>
              </w:rPr>
            </w:pPr>
            <w:r w:rsidRPr="00176EF7">
              <w:rPr>
                <w:rFonts w:ascii="Calibri" w:hAnsi="Calibri" w:cs="Calibri"/>
                <w:sz w:val="18"/>
                <w:szCs w:val="18"/>
              </w:rPr>
              <w:t>Group Practice/ Clin</w:t>
            </w:r>
            <w:r w:rsidR="002B4984" w:rsidRPr="00176EF7">
              <w:rPr>
                <w:rFonts w:ascii="Calibri" w:hAnsi="Calibri" w:cs="Calibri"/>
                <w:sz w:val="18"/>
                <w:szCs w:val="18"/>
              </w:rPr>
              <w:t>i</w:t>
            </w:r>
            <w:r w:rsidRPr="00176EF7">
              <w:rPr>
                <w:rFonts w:ascii="Calibri" w:hAnsi="Calibri" w:cs="Calibri"/>
                <w:sz w:val="18"/>
                <w:szCs w:val="18"/>
              </w:rPr>
              <w:t>c/ Urgent Care</w:t>
            </w:r>
          </w:p>
        </w:tc>
        <w:tc>
          <w:tcPr>
            <w:tcW w:w="980" w:type="dxa"/>
            <w:tcBorders>
              <w:top w:val="single" w:sz="4" w:space="0" w:color="auto"/>
              <w:left w:val="nil"/>
              <w:bottom w:val="single" w:sz="4" w:space="0" w:color="auto"/>
              <w:right w:val="single" w:sz="4" w:space="0" w:color="auto"/>
            </w:tcBorders>
            <w:shd w:val="clear" w:color="auto" w:fill="D9D9D9"/>
            <w:vAlign w:val="bottom"/>
            <w:hideMark/>
          </w:tcPr>
          <w:p w:rsidR="00A60EAB" w:rsidRPr="00176EF7" w:rsidRDefault="00A60EAB" w:rsidP="005D1FCA">
            <w:pPr>
              <w:widowControl/>
              <w:autoSpaceDE/>
              <w:autoSpaceDN/>
              <w:adjustRightInd/>
              <w:rPr>
                <w:rFonts w:ascii="Calibri" w:hAnsi="Calibri" w:cs="Calibri"/>
                <w:sz w:val="18"/>
                <w:szCs w:val="18"/>
              </w:rPr>
            </w:pPr>
            <w:r w:rsidRPr="00176EF7">
              <w:rPr>
                <w:rFonts w:ascii="Calibri" w:hAnsi="Calibri" w:cs="Calibri"/>
                <w:sz w:val="18"/>
                <w:szCs w:val="18"/>
              </w:rPr>
              <w:t>MMP/   Insurer</w:t>
            </w:r>
          </w:p>
        </w:tc>
        <w:tc>
          <w:tcPr>
            <w:tcW w:w="743" w:type="dxa"/>
            <w:tcBorders>
              <w:top w:val="single" w:sz="4" w:space="0" w:color="auto"/>
              <w:left w:val="nil"/>
              <w:bottom w:val="single" w:sz="4" w:space="0" w:color="auto"/>
              <w:right w:val="single" w:sz="4" w:space="0" w:color="auto"/>
            </w:tcBorders>
            <w:shd w:val="clear" w:color="auto" w:fill="D9D9D9"/>
            <w:vAlign w:val="bottom"/>
            <w:hideMark/>
          </w:tcPr>
          <w:p w:rsidR="00A60EAB" w:rsidRPr="00176EF7" w:rsidRDefault="00A60EAB" w:rsidP="005D1FCA">
            <w:pPr>
              <w:widowControl/>
              <w:autoSpaceDE/>
              <w:autoSpaceDN/>
              <w:adjustRightInd/>
              <w:rPr>
                <w:rFonts w:ascii="Calibri" w:hAnsi="Calibri" w:cs="Calibri"/>
                <w:sz w:val="18"/>
                <w:szCs w:val="18"/>
              </w:rPr>
            </w:pPr>
            <w:r w:rsidRPr="00176EF7">
              <w:rPr>
                <w:rFonts w:ascii="Calibri" w:hAnsi="Calibri" w:cs="Calibri"/>
                <w:sz w:val="18"/>
                <w:szCs w:val="18"/>
              </w:rPr>
              <w:t>Pr</w:t>
            </w:r>
            <w:r w:rsidR="002B4984" w:rsidRPr="00176EF7">
              <w:rPr>
                <w:rFonts w:ascii="Calibri" w:hAnsi="Calibri" w:cs="Calibri"/>
                <w:sz w:val="18"/>
                <w:szCs w:val="18"/>
              </w:rPr>
              <w:t>o</w:t>
            </w:r>
            <w:r w:rsidRPr="00176EF7">
              <w:rPr>
                <w:rFonts w:ascii="Calibri" w:hAnsi="Calibri" w:cs="Calibri"/>
                <w:sz w:val="18"/>
                <w:szCs w:val="18"/>
              </w:rPr>
              <w:t>f</w:t>
            </w:r>
            <w:r w:rsidR="002B4984" w:rsidRPr="00176EF7">
              <w:rPr>
                <w:rFonts w:ascii="Calibri" w:hAnsi="Calibri" w:cs="Calibri"/>
                <w:sz w:val="18"/>
                <w:szCs w:val="18"/>
              </w:rPr>
              <w:t>e</w:t>
            </w:r>
            <w:r w:rsidRPr="00176EF7">
              <w:rPr>
                <w:rFonts w:ascii="Calibri" w:hAnsi="Calibri" w:cs="Calibri"/>
                <w:sz w:val="18"/>
                <w:szCs w:val="18"/>
              </w:rPr>
              <w:t>ss</w:t>
            </w:r>
            <w:r w:rsidR="00840B7B" w:rsidRPr="00176EF7">
              <w:rPr>
                <w:rFonts w:ascii="Calibri" w:hAnsi="Calibri" w:cs="Calibri"/>
                <w:sz w:val="18"/>
                <w:szCs w:val="18"/>
              </w:rPr>
              <w:t>i</w:t>
            </w:r>
            <w:r w:rsidR="002B4984" w:rsidRPr="00176EF7">
              <w:rPr>
                <w:rFonts w:ascii="Calibri" w:hAnsi="Calibri" w:cs="Calibri"/>
                <w:sz w:val="18"/>
                <w:szCs w:val="18"/>
              </w:rPr>
              <w:t>o</w:t>
            </w:r>
            <w:r w:rsidRPr="00176EF7">
              <w:rPr>
                <w:rFonts w:ascii="Calibri" w:hAnsi="Calibri" w:cs="Calibri"/>
                <w:sz w:val="18"/>
                <w:szCs w:val="18"/>
              </w:rPr>
              <w:t>n</w:t>
            </w:r>
            <w:r w:rsidR="002B4984" w:rsidRPr="00176EF7">
              <w:rPr>
                <w:rFonts w:ascii="Calibri" w:hAnsi="Calibri" w:cs="Calibri"/>
                <w:sz w:val="18"/>
                <w:szCs w:val="18"/>
              </w:rPr>
              <w:t>a</w:t>
            </w:r>
            <w:r w:rsidRPr="00176EF7">
              <w:rPr>
                <w:rFonts w:ascii="Calibri" w:hAnsi="Calibri" w:cs="Calibri"/>
                <w:sz w:val="18"/>
                <w:szCs w:val="18"/>
              </w:rPr>
              <w:t>l Society</w:t>
            </w:r>
          </w:p>
        </w:tc>
        <w:tc>
          <w:tcPr>
            <w:tcW w:w="1342" w:type="dxa"/>
            <w:tcBorders>
              <w:top w:val="single" w:sz="4" w:space="0" w:color="auto"/>
              <w:left w:val="nil"/>
              <w:bottom w:val="single" w:sz="4" w:space="0" w:color="auto"/>
              <w:right w:val="single" w:sz="4" w:space="0" w:color="auto"/>
            </w:tcBorders>
            <w:shd w:val="clear" w:color="auto" w:fill="D9D9D9"/>
            <w:vAlign w:val="bottom"/>
            <w:hideMark/>
          </w:tcPr>
          <w:p w:rsidR="00A60EAB" w:rsidRPr="00176EF7" w:rsidRDefault="00A60EAB" w:rsidP="005D1FCA">
            <w:pPr>
              <w:widowControl/>
              <w:autoSpaceDE/>
              <w:autoSpaceDN/>
              <w:adjustRightInd/>
              <w:rPr>
                <w:rFonts w:ascii="Calibri" w:hAnsi="Calibri" w:cs="Calibri"/>
                <w:sz w:val="18"/>
                <w:szCs w:val="18"/>
              </w:rPr>
            </w:pPr>
            <w:r w:rsidRPr="00176EF7">
              <w:rPr>
                <w:rFonts w:ascii="Calibri" w:hAnsi="Calibri" w:cs="Calibri"/>
                <w:sz w:val="18"/>
                <w:szCs w:val="18"/>
              </w:rPr>
              <w:t>SLB/State Healthcare Practi</w:t>
            </w:r>
            <w:r w:rsidR="002B4984" w:rsidRPr="00176EF7">
              <w:rPr>
                <w:rFonts w:ascii="Calibri" w:hAnsi="Calibri" w:cs="Calibri"/>
                <w:sz w:val="18"/>
                <w:szCs w:val="18"/>
              </w:rPr>
              <w:t>ti</w:t>
            </w:r>
            <w:r w:rsidRPr="00176EF7">
              <w:rPr>
                <w:rFonts w:ascii="Calibri" w:hAnsi="Calibri" w:cs="Calibri"/>
                <w:sz w:val="18"/>
                <w:szCs w:val="18"/>
              </w:rPr>
              <w:t>oner Licensing &amp; Certification Authorities</w:t>
            </w:r>
          </w:p>
        </w:tc>
        <w:tc>
          <w:tcPr>
            <w:tcW w:w="946" w:type="dxa"/>
            <w:tcBorders>
              <w:top w:val="single" w:sz="4" w:space="0" w:color="auto"/>
              <w:left w:val="nil"/>
              <w:bottom w:val="single" w:sz="4" w:space="0" w:color="auto"/>
              <w:right w:val="single" w:sz="4" w:space="0" w:color="auto"/>
            </w:tcBorders>
            <w:shd w:val="clear" w:color="auto" w:fill="D9D9D9"/>
            <w:vAlign w:val="bottom"/>
            <w:hideMark/>
          </w:tcPr>
          <w:p w:rsidR="00A60EAB" w:rsidRPr="00176EF7" w:rsidRDefault="00A60EAB" w:rsidP="005D1FCA">
            <w:pPr>
              <w:widowControl/>
              <w:autoSpaceDE/>
              <w:autoSpaceDN/>
              <w:adjustRightInd/>
              <w:rPr>
                <w:rFonts w:ascii="Calibri" w:hAnsi="Calibri" w:cs="Calibri"/>
                <w:sz w:val="18"/>
                <w:szCs w:val="18"/>
              </w:rPr>
            </w:pPr>
            <w:r w:rsidRPr="00176EF7">
              <w:rPr>
                <w:rFonts w:ascii="Calibri" w:hAnsi="Calibri" w:cs="Calibri"/>
                <w:sz w:val="18"/>
                <w:szCs w:val="18"/>
              </w:rPr>
              <w:t>Other State &amp; Federal Agencies</w:t>
            </w:r>
          </w:p>
        </w:tc>
        <w:tc>
          <w:tcPr>
            <w:tcW w:w="746" w:type="dxa"/>
            <w:tcBorders>
              <w:top w:val="single" w:sz="4" w:space="0" w:color="auto"/>
              <w:left w:val="nil"/>
              <w:bottom w:val="single" w:sz="4" w:space="0" w:color="auto"/>
              <w:right w:val="single" w:sz="4" w:space="0" w:color="auto"/>
            </w:tcBorders>
            <w:shd w:val="clear" w:color="auto" w:fill="D9D9D9"/>
            <w:vAlign w:val="bottom"/>
            <w:hideMark/>
          </w:tcPr>
          <w:p w:rsidR="00A60EAB" w:rsidRPr="00176EF7" w:rsidRDefault="00A60EAB" w:rsidP="005D1FCA">
            <w:pPr>
              <w:widowControl/>
              <w:autoSpaceDE/>
              <w:autoSpaceDN/>
              <w:adjustRightInd/>
              <w:rPr>
                <w:rFonts w:ascii="Calibri" w:hAnsi="Calibri" w:cs="Calibri"/>
                <w:sz w:val="18"/>
                <w:szCs w:val="18"/>
              </w:rPr>
            </w:pPr>
            <w:r w:rsidRPr="00176EF7">
              <w:rPr>
                <w:rFonts w:ascii="Calibri" w:hAnsi="Calibri" w:cs="Calibri"/>
                <w:sz w:val="18"/>
                <w:szCs w:val="18"/>
              </w:rPr>
              <w:t>Other</w:t>
            </w:r>
          </w:p>
        </w:tc>
        <w:tc>
          <w:tcPr>
            <w:tcW w:w="1188" w:type="dxa"/>
            <w:tcBorders>
              <w:top w:val="single" w:sz="4" w:space="0" w:color="auto"/>
              <w:left w:val="nil"/>
              <w:bottom w:val="single" w:sz="4" w:space="0" w:color="auto"/>
              <w:right w:val="single" w:sz="4" w:space="0" w:color="auto"/>
            </w:tcBorders>
            <w:shd w:val="clear" w:color="auto" w:fill="D9D9D9"/>
            <w:vAlign w:val="bottom"/>
            <w:hideMark/>
          </w:tcPr>
          <w:p w:rsidR="00A60EAB" w:rsidRPr="00176EF7" w:rsidRDefault="00C910F4" w:rsidP="005D1FCA">
            <w:pPr>
              <w:widowControl/>
              <w:autoSpaceDE/>
              <w:autoSpaceDN/>
              <w:adjustRightInd/>
              <w:rPr>
                <w:rFonts w:ascii="Calibri" w:hAnsi="Calibri" w:cs="Calibri"/>
                <w:sz w:val="18"/>
                <w:szCs w:val="18"/>
              </w:rPr>
            </w:pPr>
            <w:r w:rsidRPr="00176EF7">
              <w:rPr>
                <w:rFonts w:ascii="Calibri" w:hAnsi="Calibri" w:cs="Calibri"/>
                <w:i/>
                <w:iCs/>
                <w:sz w:val="18"/>
                <w:szCs w:val="18"/>
              </w:rPr>
              <w:t>Self-Query</w:t>
            </w:r>
            <w:r w:rsidR="00A60EAB" w:rsidRPr="00176EF7">
              <w:rPr>
                <w:rFonts w:ascii="Calibri" w:hAnsi="Calibri" w:cs="Calibri"/>
                <w:i/>
                <w:iCs/>
                <w:sz w:val="18"/>
                <w:szCs w:val="18"/>
              </w:rPr>
              <w:t xml:space="preserve">: </w:t>
            </w:r>
            <w:r w:rsidR="00A60EAB" w:rsidRPr="00176EF7">
              <w:rPr>
                <w:rFonts w:ascii="Calibri" w:hAnsi="Calibri" w:cs="Calibri"/>
                <w:sz w:val="18"/>
                <w:szCs w:val="18"/>
              </w:rPr>
              <w:t>Heal</w:t>
            </w:r>
            <w:r w:rsidR="002B4984" w:rsidRPr="00176EF7">
              <w:rPr>
                <w:rFonts w:ascii="Calibri" w:hAnsi="Calibri" w:cs="Calibri"/>
                <w:sz w:val="18"/>
                <w:szCs w:val="18"/>
              </w:rPr>
              <w:t>t</w:t>
            </w:r>
            <w:r w:rsidR="00A60EAB" w:rsidRPr="00176EF7">
              <w:rPr>
                <w:rFonts w:ascii="Calibri" w:hAnsi="Calibri" w:cs="Calibri"/>
                <w:sz w:val="18"/>
                <w:szCs w:val="18"/>
              </w:rPr>
              <w:t>h Care Practitioners</w:t>
            </w:r>
          </w:p>
        </w:tc>
      </w:tr>
      <w:tr w:rsidR="00A60EAB" w:rsidRPr="00176EF7" w:rsidTr="005D1FCA">
        <w:trPr>
          <w:trHeight w:val="575"/>
        </w:trPr>
        <w:tc>
          <w:tcPr>
            <w:tcW w:w="13261" w:type="dxa"/>
            <w:gridSpan w:val="10"/>
            <w:tcBorders>
              <w:top w:val="single" w:sz="4" w:space="0" w:color="auto"/>
              <w:left w:val="single" w:sz="4" w:space="0" w:color="auto"/>
              <w:bottom w:val="single" w:sz="4" w:space="0" w:color="auto"/>
              <w:right w:val="single" w:sz="4" w:space="0" w:color="auto"/>
            </w:tcBorders>
            <w:shd w:val="clear" w:color="000000" w:fill="DCE6F1"/>
            <w:vAlign w:val="bottom"/>
            <w:hideMark/>
          </w:tcPr>
          <w:p w:rsidR="00A60EAB" w:rsidRPr="00176EF7" w:rsidRDefault="00A60EAB" w:rsidP="005D1FCA">
            <w:pPr>
              <w:widowControl/>
              <w:autoSpaceDE/>
              <w:autoSpaceDN/>
              <w:adjustRightInd/>
              <w:rPr>
                <w:rFonts w:ascii="Calibri" w:hAnsi="Calibri" w:cs="Calibri"/>
                <w:sz w:val="18"/>
                <w:szCs w:val="18"/>
              </w:rPr>
            </w:pPr>
            <w:r w:rsidRPr="00176EF7">
              <w:rPr>
                <w:rFonts w:ascii="Calibri" w:hAnsi="Calibri" w:cs="Calibri"/>
                <w:b/>
                <w:bCs/>
                <w:sz w:val="18"/>
                <w:szCs w:val="18"/>
              </w:rPr>
              <w:t>USER SATISFACTION</w:t>
            </w:r>
          </w:p>
          <w:p w:rsidR="00A60EAB" w:rsidRPr="00176EF7" w:rsidRDefault="00A60EAB" w:rsidP="005D1FCA">
            <w:pPr>
              <w:widowControl/>
              <w:autoSpaceDE/>
              <w:autoSpaceDN/>
              <w:adjustRightInd/>
              <w:rPr>
                <w:rFonts w:ascii="Calibri" w:hAnsi="Calibri" w:cs="Calibri"/>
                <w:sz w:val="18"/>
                <w:szCs w:val="18"/>
              </w:rPr>
            </w:pPr>
            <w:r w:rsidRPr="00176EF7">
              <w:rPr>
                <w:rFonts w:ascii="Calibri" w:hAnsi="Calibri" w:cs="Calibri"/>
                <w:sz w:val="18"/>
                <w:szCs w:val="18"/>
              </w:rPr>
              <w:t> </w:t>
            </w:r>
          </w:p>
        </w:tc>
      </w:tr>
      <w:tr w:rsidR="00A60EAB" w:rsidRPr="00176EF7" w:rsidTr="005D1FCA">
        <w:trPr>
          <w:trHeight w:val="510"/>
        </w:trPr>
        <w:tc>
          <w:tcPr>
            <w:tcW w:w="47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60EAB" w:rsidRPr="00176EF7" w:rsidRDefault="00A60EAB" w:rsidP="00202697">
            <w:pPr>
              <w:widowControl/>
              <w:autoSpaceDE/>
              <w:autoSpaceDN/>
              <w:adjustRightInd/>
              <w:rPr>
                <w:rFonts w:ascii="Calibri" w:hAnsi="Calibri" w:cs="Calibri"/>
                <w:color w:val="000000"/>
                <w:szCs w:val="20"/>
              </w:rPr>
            </w:pPr>
            <w:r w:rsidRPr="00176EF7">
              <w:rPr>
                <w:rFonts w:ascii="Calibri" w:hAnsi="Calibri" w:cs="Calibri"/>
                <w:color w:val="000000"/>
                <w:szCs w:val="20"/>
              </w:rPr>
              <w:t xml:space="preserve">1.  What types of users are satisfied with reporting, querying, </w:t>
            </w:r>
            <w:r w:rsidR="00202697" w:rsidRPr="00176EF7">
              <w:rPr>
                <w:rFonts w:ascii="Calibri" w:hAnsi="Calibri" w:cs="Calibri"/>
                <w:color w:val="000000"/>
                <w:szCs w:val="20"/>
              </w:rPr>
              <w:t>matched responses</w:t>
            </w:r>
            <w:r w:rsidRPr="00176EF7">
              <w:rPr>
                <w:rFonts w:ascii="Calibri" w:hAnsi="Calibri" w:cs="Calibri"/>
                <w:color w:val="000000"/>
                <w:szCs w:val="20"/>
              </w:rPr>
              <w:t>, call center, etc.?</w:t>
            </w:r>
          </w:p>
        </w:tc>
        <w:tc>
          <w:tcPr>
            <w:tcW w:w="818"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807"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5"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0" w:type="dxa"/>
            <w:tcBorders>
              <w:top w:val="single" w:sz="4" w:space="0" w:color="auto"/>
              <w:left w:val="nil"/>
              <w:bottom w:val="single" w:sz="4" w:space="0" w:color="auto"/>
              <w:right w:val="nil"/>
            </w:tcBorders>
            <w:shd w:val="clear" w:color="auto" w:fill="auto"/>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Report Only</w:t>
            </w:r>
          </w:p>
        </w:tc>
        <w:tc>
          <w:tcPr>
            <w:tcW w:w="743"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342"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46"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746" w:type="dxa"/>
            <w:tcBorders>
              <w:top w:val="single" w:sz="4" w:space="0" w:color="auto"/>
              <w:left w:val="nil"/>
              <w:bottom w:val="single" w:sz="4" w:space="0" w:color="auto"/>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r>
      <w:tr w:rsidR="00A60EAB" w:rsidRPr="00176EF7" w:rsidTr="005D1FCA">
        <w:trPr>
          <w:trHeight w:val="765"/>
        </w:trPr>
        <w:tc>
          <w:tcPr>
            <w:tcW w:w="47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60EAB" w:rsidRPr="00176EF7" w:rsidRDefault="00A60EAB" w:rsidP="007F76E3">
            <w:pPr>
              <w:widowControl/>
              <w:autoSpaceDE/>
              <w:autoSpaceDN/>
              <w:adjustRightInd/>
              <w:rPr>
                <w:rFonts w:ascii="Calibri" w:hAnsi="Calibri" w:cs="Calibri"/>
                <w:color w:val="000000"/>
                <w:szCs w:val="20"/>
              </w:rPr>
            </w:pPr>
            <w:r w:rsidRPr="00176EF7">
              <w:rPr>
                <w:rFonts w:ascii="Calibri" w:hAnsi="Calibri" w:cs="Calibri"/>
                <w:color w:val="000000"/>
                <w:szCs w:val="20"/>
              </w:rPr>
              <w:t>2.  What improvements are needed to make the process less burdensome and more satisfactory for querying, reporting, information disclosure?</w:t>
            </w:r>
          </w:p>
        </w:tc>
        <w:tc>
          <w:tcPr>
            <w:tcW w:w="818"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807"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5"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0"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743"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342"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46"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746" w:type="dxa"/>
            <w:tcBorders>
              <w:top w:val="single" w:sz="4" w:space="0" w:color="auto"/>
              <w:left w:val="nil"/>
              <w:bottom w:val="single" w:sz="4" w:space="0" w:color="auto"/>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r>
      <w:tr w:rsidR="00A60EAB" w:rsidRPr="00176EF7" w:rsidTr="005D1FCA">
        <w:trPr>
          <w:trHeight w:val="765"/>
        </w:trPr>
        <w:tc>
          <w:tcPr>
            <w:tcW w:w="47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60EAB" w:rsidRPr="00176EF7" w:rsidRDefault="00A60EAB" w:rsidP="007F76E3">
            <w:pPr>
              <w:widowControl/>
              <w:autoSpaceDE/>
              <w:autoSpaceDN/>
              <w:adjustRightInd/>
              <w:rPr>
                <w:rFonts w:ascii="Calibri" w:hAnsi="Calibri" w:cs="Calibri"/>
                <w:color w:val="000000"/>
                <w:szCs w:val="20"/>
              </w:rPr>
            </w:pPr>
            <w:r w:rsidRPr="00176EF7">
              <w:rPr>
                <w:rFonts w:ascii="Calibri" w:hAnsi="Calibri" w:cs="Calibri"/>
                <w:color w:val="000000"/>
                <w:szCs w:val="20"/>
              </w:rPr>
              <w:t>3.  Why are there differences in user satisfaction among different types of users, those who utilize agents, comparison to prior surveys?</w:t>
            </w:r>
          </w:p>
        </w:tc>
        <w:tc>
          <w:tcPr>
            <w:tcW w:w="818"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807"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5"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0"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743"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342"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46"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746" w:type="dxa"/>
            <w:tcBorders>
              <w:top w:val="single" w:sz="4" w:space="0" w:color="auto"/>
              <w:left w:val="nil"/>
              <w:bottom w:val="single" w:sz="4" w:space="0" w:color="auto"/>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r>
      <w:tr w:rsidR="00A60EAB" w:rsidRPr="00176EF7" w:rsidTr="005D1FCA">
        <w:trPr>
          <w:trHeight w:val="510"/>
        </w:trPr>
        <w:tc>
          <w:tcPr>
            <w:tcW w:w="47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60EAB" w:rsidRPr="00176EF7" w:rsidRDefault="00A60EAB" w:rsidP="007F76E3">
            <w:pPr>
              <w:widowControl/>
              <w:autoSpaceDE/>
              <w:autoSpaceDN/>
              <w:adjustRightInd/>
              <w:rPr>
                <w:rFonts w:ascii="Calibri" w:hAnsi="Calibri" w:cs="Calibri"/>
                <w:color w:val="000000"/>
                <w:szCs w:val="20"/>
              </w:rPr>
            </w:pPr>
            <w:r w:rsidRPr="00176EF7">
              <w:rPr>
                <w:rFonts w:ascii="Calibri" w:hAnsi="Calibri" w:cs="Calibri"/>
                <w:color w:val="000000"/>
                <w:szCs w:val="20"/>
              </w:rPr>
              <w:t xml:space="preserve">4.  For </w:t>
            </w:r>
            <w:r w:rsidR="00C910F4" w:rsidRPr="00176EF7">
              <w:rPr>
                <w:rFonts w:ascii="Calibri" w:hAnsi="Calibri" w:cs="Calibri"/>
                <w:color w:val="000000"/>
                <w:szCs w:val="20"/>
              </w:rPr>
              <w:t>those who query the NPDB/, are</w:t>
            </w:r>
            <w:r w:rsidRPr="00176EF7">
              <w:rPr>
                <w:rFonts w:ascii="Calibri" w:hAnsi="Calibri" w:cs="Calibri"/>
                <w:color w:val="000000"/>
                <w:szCs w:val="20"/>
              </w:rPr>
              <w:t xml:space="preserve"> the information perceived to be accurate, complete, or timely?</w:t>
            </w:r>
          </w:p>
        </w:tc>
        <w:tc>
          <w:tcPr>
            <w:tcW w:w="818"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807"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5"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0"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c>
          <w:tcPr>
            <w:tcW w:w="743"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342"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46"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746" w:type="dxa"/>
            <w:tcBorders>
              <w:top w:val="single" w:sz="4" w:space="0" w:color="auto"/>
              <w:left w:val="nil"/>
              <w:bottom w:val="single" w:sz="4" w:space="0" w:color="auto"/>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r>
      <w:tr w:rsidR="00A60EAB" w:rsidRPr="00176EF7" w:rsidTr="005D1FCA">
        <w:trPr>
          <w:trHeight w:val="510"/>
        </w:trPr>
        <w:tc>
          <w:tcPr>
            <w:tcW w:w="47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60EAB" w:rsidRPr="00176EF7" w:rsidRDefault="00A60EAB" w:rsidP="007F76E3">
            <w:pPr>
              <w:widowControl/>
              <w:autoSpaceDE/>
              <w:autoSpaceDN/>
              <w:adjustRightInd/>
              <w:rPr>
                <w:rFonts w:ascii="Calibri" w:hAnsi="Calibri" w:cs="Calibri"/>
                <w:color w:val="000000"/>
                <w:szCs w:val="20"/>
              </w:rPr>
            </w:pPr>
            <w:r w:rsidRPr="00176EF7">
              <w:rPr>
                <w:rFonts w:ascii="Calibri" w:hAnsi="Calibri" w:cs="Calibri"/>
                <w:color w:val="000000"/>
                <w:szCs w:val="20"/>
              </w:rPr>
              <w:t>5.  Based on user type, what factors, including competitive market forces,</w:t>
            </w:r>
            <w:r w:rsidR="007F76E3" w:rsidRPr="00176EF7">
              <w:rPr>
                <w:rFonts w:ascii="Calibri" w:hAnsi="Calibri" w:cs="Calibri"/>
                <w:color w:val="000000"/>
                <w:szCs w:val="20"/>
              </w:rPr>
              <w:t xml:space="preserve"> effect</w:t>
            </w:r>
            <w:r w:rsidRPr="00176EF7">
              <w:rPr>
                <w:rFonts w:ascii="Calibri" w:hAnsi="Calibri" w:cs="Calibri"/>
                <w:color w:val="000000"/>
                <w:szCs w:val="20"/>
              </w:rPr>
              <w:t xml:space="preserve"> utilization?</w:t>
            </w:r>
          </w:p>
        </w:tc>
        <w:tc>
          <w:tcPr>
            <w:tcW w:w="818"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807"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5"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0"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743"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342"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46"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746" w:type="dxa"/>
            <w:tcBorders>
              <w:top w:val="single" w:sz="4" w:space="0" w:color="auto"/>
              <w:left w:val="nil"/>
              <w:bottom w:val="single" w:sz="4" w:space="0" w:color="auto"/>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r>
      <w:tr w:rsidR="00A60EAB" w:rsidRPr="00176EF7" w:rsidTr="005D1FCA">
        <w:trPr>
          <w:trHeight w:val="765"/>
        </w:trPr>
        <w:tc>
          <w:tcPr>
            <w:tcW w:w="47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60EAB" w:rsidRPr="00176EF7" w:rsidRDefault="00A60EAB" w:rsidP="005D1FCA">
            <w:pPr>
              <w:widowControl/>
              <w:autoSpaceDE/>
              <w:autoSpaceDN/>
              <w:adjustRightInd/>
              <w:rPr>
                <w:rFonts w:ascii="Calibri" w:hAnsi="Calibri" w:cs="Calibri"/>
                <w:color w:val="000000"/>
                <w:szCs w:val="20"/>
              </w:rPr>
            </w:pPr>
            <w:r w:rsidRPr="00176EF7">
              <w:rPr>
                <w:rFonts w:ascii="Calibri" w:hAnsi="Calibri" w:cs="Calibri"/>
                <w:color w:val="000000"/>
                <w:szCs w:val="20"/>
              </w:rPr>
              <w:t>6.  What NPDB products or services would enable entities to obtain information with greater efficiency to make decisions with greater confidence?</w:t>
            </w:r>
          </w:p>
        </w:tc>
        <w:tc>
          <w:tcPr>
            <w:tcW w:w="818"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807"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5"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0"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c>
          <w:tcPr>
            <w:tcW w:w="743"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342"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46"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746" w:type="dxa"/>
            <w:tcBorders>
              <w:top w:val="single" w:sz="4" w:space="0" w:color="auto"/>
              <w:left w:val="nil"/>
              <w:bottom w:val="single" w:sz="4" w:space="0" w:color="auto"/>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r>
      <w:tr w:rsidR="00A60EAB" w:rsidRPr="00176EF7" w:rsidTr="005D1FCA">
        <w:trPr>
          <w:trHeight w:val="765"/>
        </w:trPr>
        <w:tc>
          <w:tcPr>
            <w:tcW w:w="47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60EAB" w:rsidRPr="00176EF7" w:rsidRDefault="00A60EAB" w:rsidP="007F76E3">
            <w:pPr>
              <w:widowControl/>
              <w:autoSpaceDE/>
              <w:autoSpaceDN/>
              <w:adjustRightInd/>
              <w:rPr>
                <w:rFonts w:ascii="Calibri" w:hAnsi="Calibri" w:cs="Calibri"/>
                <w:color w:val="000000"/>
                <w:szCs w:val="20"/>
              </w:rPr>
            </w:pPr>
            <w:r w:rsidRPr="00176EF7">
              <w:rPr>
                <w:rFonts w:ascii="Calibri" w:hAnsi="Calibri" w:cs="Calibri"/>
                <w:color w:val="000000"/>
                <w:szCs w:val="20"/>
              </w:rPr>
              <w:t>7. What is the difference in user-satisfaction regarding Continuous Query for those who have not activated this feature?</w:t>
            </w:r>
          </w:p>
        </w:tc>
        <w:tc>
          <w:tcPr>
            <w:tcW w:w="818"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807"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5"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0"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c>
          <w:tcPr>
            <w:tcW w:w="743"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342"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46"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746" w:type="dxa"/>
            <w:tcBorders>
              <w:top w:val="single" w:sz="4" w:space="0" w:color="auto"/>
              <w:left w:val="nil"/>
              <w:bottom w:val="single" w:sz="4" w:space="0" w:color="auto"/>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188" w:type="dxa"/>
            <w:tcBorders>
              <w:top w:val="single" w:sz="4" w:space="0" w:color="auto"/>
              <w:left w:val="nil"/>
              <w:bottom w:val="single" w:sz="4" w:space="0" w:color="auto"/>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r>
    </w:tbl>
    <w:p w:rsidR="00A60EAB" w:rsidRPr="00176EF7" w:rsidRDefault="00A60EAB" w:rsidP="00A60EAB">
      <w:r w:rsidRPr="00176EF7">
        <w:br w:type="page"/>
      </w:r>
    </w:p>
    <w:tbl>
      <w:tblPr>
        <w:tblW w:w="13436" w:type="dxa"/>
        <w:tblInd w:w="82" w:type="dxa"/>
        <w:tblLayout w:type="fixed"/>
        <w:tblLook w:val="04A0" w:firstRow="1" w:lastRow="0" w:firstColumn="1" w:lastColumn="0" w:noHBand="0" w:noVBand="1"/>
      </w:tblPr>
      <w:tblGrid>
        <w:gridCol w:w="4706"/>
        <w:gridCol w:w="818"/>
        <w:gridCol w:w="807"/>
        <w:gridCol w:w="985"/>
        <w:gridCol w:w="980"/>
        <w:gridCol w:w="820"/>
        <w:gridCol w:w="1342"/>
        <w:gridCol w:w="998"/>
        <w:gridCol w:w="746"/>
        <w:gridCol w:w="1234"/>
      </w:tblGrid>
      <w:tr w:rsidR="00A60EAB" w:rsidRPr="00176EF7" w:rsidTr="007F7EE1">
        <w:trPr>
          <w:trHeight w:val="420"/>
        </w:trPr>
        <w:tc>
          <w:tcPr>
            <w:tcW w:w="13436" w:type="dxa"/>
            <w:gridSpan w:val="10"/>
            <w:tcBorders>
              <w:top w:val="single" w:sz="4" w:space="0" w:color="auto"/>
              <w:left w:val="single" w:sz="4" w:space="0" w:color="auto"/>
              <w:bottom w:val="nil"/>
              <w:right w:val="single" w:sz="4" w:space="0" w:color="auto"/>
            </w:tcBorders>
            <w:shd w:val="clear" w:color="auto" w:fill="548DD4"/>
            <w:vAlign w:val="bottom"/>
          </w:tcPr>
          <w:p w:rsidR="00A60EAB" w:rsidRPr="00176EF7" w:rsidRDefault="00A60EAB" w:rsidP="005D1FCA">
            <w:pPr>
              <w:widowControl/>
              <w:autoSpaceDE/>
              <w:autoSpaceDN/>
              <w:adjustRightInd/>
              <w:rPr>
                <w:rFonts w:ascii="Calibri" w:hAnsi="Calibri" w:cs="Calibri"/>
                <w:i/>
                <w:iCs/>
                <w:color w:val="000000"/>
                <w:sz w:val="18"/>
                <w:szCs w:val="18"/>
              </w:rPr>
            </w:pPr>
            <w:r w:rsidRPr="00176EF7">
              <w:rPr>
                <w:rFonts w:ascii="AR JULIAN" w:hAnsi="AR JULIAN"/>
                <w:b/>
                <w:bCs/>
                <w:color w:val="FFFFFF"/>
                <w:sz w:val="24"/>
              </w:rPr>
              <w:lastRenderedPageBreak/>
              <w:t>Table B.</w:t>
            </w:r>
            <w:r w:rsidRPr="00176EF7">
              <w:rPr>
                <w:b/>
                <w:bCs/>
                <w:color w:val="FFFFFF"/>
                <w:sz w:val="24"/>
              </w:rPr>
              <w:t xml:space="preserve">  Research Questions to Be Addressed by the National Survey of Eligible Users of the NPDB</w:t>
            </w:r>
          </w:p>
        </w:tc>
      </w:tr>
      <w:tr w:rsidR="002B4984" w:rsidRPr="00176EF7" w:rsidTr="007F7EE1">
        <w:trPr>
          <w:trHeight w:val="420"/>
        </w:trPr>
        <w:tc>
          <w:tcPr>
            <w:tcW w:w="4706" w:type="dxa"/>
            <w:tcBorders>
              <w:top w:val="single" w:sz="4" w:space="0" w:color="auto"/>
              <w:left w:val="single" w:sz="4" w:space="0" w:color="auto"/>
              <w:bottom w:val="single" w:sz="4" w:space="0" w:color="auto"/>
              <w:right w:val="single" w:sz="4" w:space="0" w:color="auto"/>
            </w:tcBorders>
            <w:shd w:val="clear" w:color="auto" w:fill="D9D9D9"/>
            <w:vAlign w:val="bottom"/>
          </w:tcPr>
          <w:p w:rsidR="002B4984" w:rsidRPr="00176EF7" w:rsidRDefault="002B4984" w:rsidP="005D1FCA">
            <w:pPr>
              <w:widowControl/>
              <w:autoSpaceDE/>
              <w:autoSpaceDN/>
              <w:adjustRightInd/>
              <w:rPr>
                <w:rFonts w:ascii="Calibri" w:hAnsi="Calibri" w:cs="Calibri"/>
                <w:b/>
                <w:bCs/>
                <w:color w:val="000000"/>
                <w:sz w:val="18"/>
                <w:szCs w:val="18"/>
              </w:rPr>
            </w:pPr>
            <w:r w:rsidRPr="00176EF7">
              <w:rPr>
                <w:rFonts w:ascii="Calibri" w:hAnsi="Calibri" w:cs="Calibri"/>
                <w:b/>
                <w:bCs/>
                <w:color w:val="000000"/>
                <w:sz w:val="18"/>
                <w:szCs w:val="18"/>
              </w:rPr>
              <w:br/>
            </w:r>
            <w:r w:rsidRPr="00176EF7">
              <w:rPr>
                <w:rFonts w:ascii="Calibri" w:hAnsi="Calibri" w:cs="Calibri"/>
                <w:b/>
                <w:bCs/>
                <w:color w:val="000000"/>
                <w:sz w:val="18"/>
                <w:szCs w:val="18"/>
              </w:rPr>
              <w:br/>
            </w:r>
            <w:r w:rsidRPr="00176EF7">
              <w:rPr>
                <w:rFonts w:ascii="Calibri" w:hAnsi="Calibri" w:cs="Calibri"/>
                <w:b/>
                <w:bCs/>
                <w:color w:val="000000"/>
                <w:sz w:val="18"/>
                <w:szCs w:val="18"/>
              </w:rPr>
              <w:br/>
            </w:r>
            <w:r w:rsidRPr="00176EF7">
              <w:rPr>
                <w:rFonts w:ascii="Calibri" w:hAnsi="Calibri" w:cs="Calibri"/>
                <w:b/>
                <w:bCs/>
                <w:color w:val="000000"/>
                <w:sz w:val="18"/>
                <w:szCs w:val="18"/>
              </w:rPr>
              <w:br/>
              <w:t>Project Objectives                                                    Type of User:</w:t>
            </w:r>
          </w:p>
        </w:tc>
        <w:tc>
          <w:tcPr>
            <w:tcW w:w="818" w:type="dxa"/>
            <w:tcBorders>
              <w:top w:val="single" w:sz="4" w:space="0" w:color="auto"/>
              <w:left w:val="nil"/>
              <w:bottom w:val="single" w:sz="4" w:space="0" w:color="auto"/>
              <w:right w:val="nil"/>
            </w:tcBorders>
            <w:shd w:val="clear" w:color="auto" w:fill="D9D9D9"/>
            <w:noWrap/>
            <w:vAlign w:val="bottom"/>
          </w:tcPr>
          <w:p w:rsidR="002B4984" w:rsidRPr="00176EF7" w:rsidRDefault="002B4984" w:rsidP="005D1FCA">
            <w:pPr>
              <w:widowControl/>
              <w:autoSpaceDE/>
              <w:autoSpaceDN/>
              <w:adjustRightInd/>
              <w:rPr>
                <w:rFonts w:ascii="Calibri" w:hAnsi="Calibri" w:cs="Calibri"/>
                <w:sz w:val="18"/>
                <w:szCs w:val="18"/>
              </w:rPr>
            </w:pPr>
            <w:r w:rsidRPr="00176EF7">
              <w:rPr>
                <w:rFonts w:ascii="Calibri" w:hAnsi="Calibri" w:cs="Calibri"/>
                <w:sz w:val="18"/>
                <w:szCs w:val="18"/>
              </w:rPr>
              <w:t>Hospital</w:t>
            </w:r>
          </w:p>
        </w:tc>
        <w:tc>
          <w:tcPr>
            <w:tcW w:w="807" w:type="dxa"/>
            <w:tcBorders>
              <w:top w:val="single" w:sz="4" w:space="0" w:color="auto"/>
              <w:left w:val="nil"/>
              <w:bottom w:val="single" w:sz="4" w:space="0" w:color="auto"/>
              <w:right w:val="nil"/>
            </w:tcBorders>
            <w:shd w:val="clear" w:color="auto" w:fill="D9D9D9"/>
            <w:noWrap/>
            <w:vAlign w:val="bottom"/>
          </w:tcPr>
          <w:p w:rsidR="002B4984" w:rsidRPr="00176EF7" w:rsidRDefault="002B4984" w:rsidP="005D1FCA">
            <w:pPr>
              <w:widowControl/>
              <w:autoSpaceDE/>
              <w:autoSpaceDN/>
              <w:adjustRightInd/>
              <w:rPr>
                <w:rFonts w:ascii="Calibri" w:hAnsi="Calibri" w:cs="Calibri"/>
                <w:sz w:val="18"/>
                <w:szCs w:val="18"/>
              </w:rPr>
            </w:pPr>
            <w:r w:rsidRPr="00176EF7">
              <w:rPr>
                <w:rFonts w:ascii="Calibri" w:hAnsi="Calibri" w:cs="Calibri"/>
                <w:sz w:val="18"/>
                <w:szCs w:val="18"/>
              </w:rPr>
              <w:t>MCO</w:t>
            </w:r>
          </w:p>
        </w:tc>
        <w:tc>
          <w:tcPr>
            <w:tcW w:w="985" w:type="dxa"/>
            <w:tcBorders>
              <w:top w:val="single" w:sz="4" w:space="0" w:color="auto"/>
              <w:left w:val="nil"/>
              <w:bottom w:val="single" w:sz="4" w:space="0" w:color="auto"/>
              <w:right w:val="nil"/>
            </w:tcBorders>
            <w:shd w:val="clear" w:color="auto" w:fill="D9D9D9"/>
            <w:noWrap/>
          </w:tcPr>
          <w:p w:rsidR="00840B7B" w:rsidRPr="00176EF7" w:rsidRDefault="00840B7B" w:rsidP="005D1FCA">
            <w:pPr>
              <w:widowControl/>
              <w:autoSpaceDE/>
              <w:autoSpaceDN/>
              <w:adjustRightInd/>
            </w:pPr>
          </w:p>
          <w:p w:rsidR="002B4984" w:rsidRPr="00176EF7" w:rsidRDefault="002B4984" w:rsidP="005D1FCA">
            <w:pPr>
              <w:widowControl/>
              <w:autoSpaceDE/>
              <w:autoSpaceDN/>
              <w:adjustRightInd/>
              <w:rPr>
                <w:rFonts w:ascii="Calibri" w:hAnsi="Calibri" w:cs="Calibri"/>
                <w:sz w:val="18"/>
                <w:szCs w:val="18"/>
              </w:rPr>
            </w:pPr>
            <w:r w:rsidRPr="00176EF7">
              <w:t>Group Practice/ Clinic/ Urgent Care</w:t>
            </w:r>
          </w:p>
        </w:tc>
        <w:tc>
          <w:tcPr>
            <w:tcW w:w="980" w:type="dxa"/>
            <w:tcBorders>
              <w:top w:val="single" w:sz="4" w:space="0" w:color="auto"/>
              <w:left w:val="nil"/>
              <w:bottom w:val="single" w:sz="4" w:space="0" w:color="auto"/>
              <w:right w:val="nil"/>
            </w:tcBorders>
            <w:shd w:val="clear" w:color="auto" w:fill="D9D9D9"/>
            <w:noWrap/>
          </w:tcPr>
          <w:p w:rsidR="00840B7B" w:rsidRPr="00176EF7" w:rsidRDefault="00840B7B" w:rsidP="005D1FCA">
            <w:pPr>
              <w:widowControl/>
              <w:autoSpaceDE/>
              <w:autoSpaceDN/>
              <w:adjustRightInd/>
            </w:pPr>
          </w:p>
          <w:p w:rsidR="00840B7B" w:rsidRPr="00176EF7" w:rsidRDefault="00840B7B" w:rsidP="005D1FCA">
            <w:pPr>
              <w:widowControl/>
              <w:autoSpaceDE/>
              <w:autoSpaceDN/>
              <w:adjustRightInd/>
            </w:pPr>
          </w:p>
          <w:p w:rsidR="00840B7B" w:rsidRPr="00176EF7" w:rsidRDefault="00840B7B" w:rsidP="005D1FCA">
            <w:pPr>
              <w:widowControl/>
              <w:autoSpaceDE/>
              <w:autoSpaceDN/>
              <w:adjustRightInd/>
            </w:pPr>
          </w:p>
          <w:p w:rsidR="00840B7B" w:rsidRPr="00176EF7" w:rsidRDefault="00840B7B" w:rsidP="005D1FCA">
            <w:pPr>
              <w:widowControl/>
              <w:autoSpaceDE/>
              <w:autoSpaceDN/>
              <w:adjustRightInd/>
            </w:pPr>
          </w:p>
          <w:p w:rsidR="002B4984" w:rsidRPr="00176EF7" w:rsidRDefault="002B4984" w:rsidP="005D1FCA">
            <w:pPr>
              <w:widowControl/>
              <w:autoSpaceDE/>
              <w:autoSpaceDN/>
              <w:adjustRightInd/>
              <w:rPr>
                <w:rFonts w:ascii="Calibri" w:hAnsi="Calibri" w:cs="Calibri"/>
                <w:sz w:val="18"/>
                <w:szCs w:val="18"/>
              </w:rPr>
            </w:pPr>
            <w:r w:rsidRPr="00176EF7">
              <w:t>MMP/   Insurer</w:t>
            </w:r>
          </w:p>
        </w:tc>
        <w:tc>
          <w:tcPr>
            <w:tcW w:w="820" w:type="dxa"/>
            <w:tcBorders>
              <w:top w:val="single" w:sz="4" w:space="0" w:color="auto"/>
              <w:left w:val="nil"/>
              <w:bottom w:val="single" w:sz="4" w:space="0" w:color="auto"/>
              <w:right w:val="nil"/>
            </w:tcBorders>
            <w:shd w:val="clear" w:color="auto" w:fill="D9D9D9"/>
            <w:noWrap/>
          </w:tcPr>
          <w:p w:rsidR="00840B7B" w:rsidRPr="00176EF7" w:rsidRDefault="00840B7B" w:rsidP="005D1FCA">
            <w:pPr>
              <w:widowControl/>
              <w:autoSpaceDE/>
              <w:autoSpaceDN/>
              <w:adjustRightInd/>
            </w:pPr>
          </w:p>
          <w:p w:rsidR="00840B7B" w:rsidRPr="00176EF7" w:rsidRDefault="00840B7B" w:rsidP="005D1FCA">
            <w:pPr>
              <w:widowControl/>
              <w:autoSpaceDE/>
              <w:autoSpaceDN/>
              <w:adjustRightInd/>
            </w:pPr>
          </w:p>
          <w:p w:rsidR="00840B7B" w:rsidRPr="00176EF7" w:rsidRDefault="00840B7B" w:rsidP="005D1FCA">
            <w:pPr>
              <w:widowControl/>
              <w:autoSpaceDE/>
              <w:autoSpaceDN/>
              <w:adjustRightInd/>
            </w:pPr>
          </w:p>
          <w:p w:rsidR="002B4984" w:rsidRPr="00176EF7" w:rsidRDefault="002B4984" w:rsidP="007F7EE1">
            <w:pPr>
              <w:widowControl/>
              <w:autoSpaceDE/>
              <w:autoSpaceDN/>
              <w:adjustRightInd/>
              <w:rPr>
                <w:rFonts w:ascii="Calibri" w:hAnsi="Calibri" w:cs="Calibri"/>
                <w:sz w:val="18"/>
                <w:szCs w:val="18"/>
              </w:rPr>
            </w:pPr>
            <w:r w:rsidRPr="00176EF7">
              <w:t>Professional Society</w:t>
            </w:r>
          </w:p>
        </w:tc>
        <w:tc>
          <w:tcPr>
            <w:tcW w:w="1342" w:type="dxa"/>
            <w:tcBorders>
              <w:top w:val="single" w:sz="4" w:space="0" w:color="auto"/>
              <w:left w:val="nil"/>
              <w:bottom w:val="single" w:sz="4" w:space="0" w:color="auto"/>
              <w:right w:val="nil"/>
            </w:tcBorders>
            <w:shd w:val="clear" w:color="auto" w:fill="D9D9D9"/>
            <w:noWrap/>
          </w:tcPr>
          <w:p w:rsidR="002B4984" w:rsidRPr="00176EF7" w:rsidRDefault="002B4984" w:rsidP="005D1FCA">
            <w:pPr>
              <w:widowControl/>
              <w:autoSpaceDE/>
              <w:autoSpaceDN/>
              <w:adjustRightInd/>
              <w:rPr>
                <w:rFonts w:ascii="Calibri" w:hAnsi="Calibri" w:cs="Calibri"/>
                <w:sz w:val="18"/>
                <w:szCs w:val="18"/>
              </w:rPr>
            </w:pPr>
            <w:r w:rsidRPr="00176EF7">
              <w:t>SLB/State Healthcare Practitioner Licensing &amp; Certification Authorities</w:t>
            </w:r>
          </w:p>
        </w:tc>
        <w:tc>
          <w:tcPr>
            <w:tcW w:w="998" w:type="dxa"/>
            <w:tcBorders>
              <w:top w:val="single" w:sz="4" w:space="0" w:color="auto"/>
              <w:left w:val="nil"/>
              <w:bottom w:val="single" w:sz="4" w:space="0" w:color="auto"/>
              <w:right w:val="nil"/>
            </w:tcBorders>
            <w:shd w:val="clear" w:color="auto" w:fill="D9D9D9"/>
            <w:noWrap/>
          </w:tcPr>
          <w:p w:rsidR="00840B7B" w:rsidRPr="00176EF7" w:rsidRDefault="00840B7B" w:rsidP="005D1FCA">
            <w:pPr>
              <w:widowControl/>
              <w:autoSpaceDE/>
              <w:autoSpaceDN/>
              <w:adjustRightInd/>
            </w:pPr>
          </w:p>
          <w:p w:rsidR="00840B7B" w:rsidRPr="00176EF7" w:rsidRDefault="00840B7B" w:rsidP="005D1FCA">
            <w:pPr>
              <w:widowControl/>
              <w:autoSpaceDE/>
              <w:autoSpaceDN/>
              <w:adjustRightInd/>
            </w:pPr>
          </w:p>
          <w:p w:rsidR="002B4984" w:rsidRPr="00176EF7" w:rsidRDefault="002B4984" w:rsidP="005D1FCA">
            <w:pPr>
              <w:widowControl/>
              <w:autoSpaceDE/>
              <w:autoSpaceDN/>
              <w:adjustRightInd/>
              <w:rPr>
                <w:rFonts w:ascii="Calibri" w:hAnsi="Calibri" w:cs="Calibri"/>
                <w:sz w:val="18"/>
                <w:szCs w:val="18"/>
              </w:rPr>
            </w:pPr>
            <w:r w:rsidRPr="00176EF7">
              <w:t>Other State &amp; Federal Agencies</w:t>
            </w:r>
          </w:p>
        </w:tc>
        <w:tc>
          <w:tcPr>
            <w:tcW w:w="746" w:type="dxa"/>
            <w:tcBorders>
              <w:top w:val="single" w:sz="4" w:space="0" w:color="auto"/>
              <w:left w:val="nil"/>
              <w:bottom w:val="single" w:sz="4" w:space="0" w:color="auto"/>
              <w:right w:val="single" w:sz="4" w:space="0" w:color="auto"/>
            </w:tcBorders>
            <w:shd w:val="clear" w:color="auto" w:fill="D9D9D9"/>
            <w:noWrap/>
          </w:tcPr>
          <w:p w:rsidR="00840B7B" w:rsidRPr="00176EF7" w:rsidRDefault="00840B7B" w:rsidP="005D1FCA">
            <w:pPr>
              <w:widowControl/>
              <w:autoSpaceDE/>
              <w:autoSpaceDN/>
              <w:adjustRightInd/>
            </w:pPr>
          </w:p>
          <w:p w:rsidR="00840B7B" w:rsidRPr="00176EF7" w:rsidRDefault="00840B7B" w:rsidP="005D1FCA">
            <w:pPr>
              <w:widowControl/>
              <w:autoSpaceDE/>
              <w:autoSpaceDN/>
              <w:adjustRightInd/>
            </w:pPr>
          </w:p>
          <w:p w:rsidR="00840B7B" w:rsidRPr="00176EF7" w:rsidRDefault="00840B7B" w:rsidP="005D1FCA">
            <w:pPr>
              <w:widowControl/>
              <w:autoSpaceDE/>
              <w:autoSpaceDN/>
              <w:adjustRightInd/>
            </w:pPr>
          </w:p>
          <w:p w:rsidR="00840B7B" w:rsidRPr="00176EF7" w:rsidRDefault="00840B7B" w:rsidP="005D1FCA">
            <w:pPr>
              <w:widowControl/>
              <w:autoSpaceDE/>
              <w:autoSpaceDN/>
              <w:adjustRightInd/>
            </w:pPr>
          </w:p>
          <w:p w:rsidR="00840B7B" w:rsidRPr="00176EF7" w:rsidRDefault="00840B7B" w:rsidP="005D1FCA">
            <w:pPr>
              <w:widowControl/>
              <w:autoSpaceDE/>
              <w:autoSpaceDN/>
              <w:adjustRightInd/>
            </w:pPr>
          </w:p>
          <w:p w:rsidR="002B4984" w:rsidRPr="00176EF7" w:rsidRDefault="002B4984" w:rsidP="005D1FCA">
            <w:pPr>
              <w:widowControl/>
              <w:autoSpaceDE/>
              <w:autoSpaceDN/>
              <w:adjustRightInd/>
              <w:rPr>
                <w:rFonts w:ascii="Calibri" w:hAnsi="Calibri" w:cs="Calibri"/>
                <w:sz w:val="18"/>
                <w:szCs w:val="18"/>
              </w:rPr>
            </w:pPr>
            <w:r w:rsidRPr="00176EF7">
              <w:t>Other</w:t>
            </w:r>
          </w:p>
        </w:tc>
        <w:tc>
          <w:tcPr>
            <w:tcW w:w="1234" w:type="dxa"/>
            <w:tcBorders>
              <w:top w:val="single" w:sz="4" w:space="0" w:color="auto"/>
              <w:left w:val="nil"/>
              <w:bottom w:val="single" w:sz="4" w:space="0" w:color="auto"/>
              <w:right w:val="single" w:sz="4" w:space="0" w:color="auto"/>
            </w:tcBorders>
            <w:shd w:val="clear" w:color="auto" w:fill="D9D9D9"/>
            <w:noWrap/>
          </w:tcPr>
          <w:p w:rsidR="00840B7B" w:rsidRPr="00176EF7" w:rsidRDefault="00840B7B" w:rsidP="005D1FCA">
            <w:pPr>
              <w:widowControl/>
              <w:autoSpaceDE/>
              <w:autoSpaceDN/>
              <w:adjustRightInd/>
            </w:pPr>
          </w:p>
          <w:p w:rsidR="00840B7B" w:rsidRPr="00176EF7" w:rsidRDefault="00840B7B" w:rsidP="005D1FCA">
            <w:pPr>
              <w:widowControl/>
              <w:autoSpaceDE/>
              <w:autoSpaceDN/>
              <w:adjustRightInd/>
            </w:pPr>
          </w:p>
          <w:p w:rsidR="00840B7B" w:rsidRPr="00176EF7" w:rsidRDefault="00840B7B" w:rsidP="005D1FCA">
            <w:pPr>
              <w:widowControl/>
              <w:autoSpaceDE/>
              <w:autoSpaceDN/>
              <w:adjustRightInd/>
            </w:pPr>
          </w:p>
          <w:p w:rsidR="002B4984" w:rsidRPr="00176EF7" w:rsidRDefault="00C910F4" w:rsidP="005D1FCA">
            <w:pPr>
              <w:widowControl/>
              <w:autoSpaceDE/>
              <w:autoSpaceDN/>
              <w:adjustRightInd/>
              <w:rPr>
                <w:rFonts w:ascii="Calibri" w:hAnsi="Calibri" w:cs="Calibri"/>
                <w:sz w:val="18"/>
                <w:szCs w:val="18"/>
              </w:rPr>
            </w:pPr>
            <w:r w:rsidRPr="00176EF7">
              <w:t>Self-Query</w:t>
            </w:r>
            <w:r w:rsidR="002B4984" w:rsidRPr="00176EF7">
              <w:t>: Health Care Practitioners</w:t>
            </w:r>
          </w:p>
        </w:tc>
      </w:tr>
      <w:tr w:rsidR="00A60EAB" w:rsidRPr="00176EF7" w:rsidTr="007F7EE1">
        <w:trPr>
          <w:trHeight w:val="602"/>
        </w:trPr>
        <w:tc>
          <w:tcPr>
            <w:tcW w:w="13436" w:type="dxa"/>
            <w:gridSpan w:val="10"/>
            <w:tcBorders>
              <w:top w:val="single" w:sz="4" w:space="0" w:color="auto"/>
              <w:left w:val="single" w:sz="4" w:space="0" w:color="auto"/>
              <w:bottom w:val="single" w:sz="4" w:space="0" w:color="auto"/>
              <w:right w:val="single" w:sz="4" w:space="0" w:color="auto"/>
            </w:tcBorders>
            <w:shd w:val="clear" w:color="000000" w:fill="DCE6F1"/>
            <w:vAlign w:val="center"/>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b/>
                <w:bCs/>
                <w:color w:val="000000"/>
                <w:sz w:val="18"/>
                <w:szCs w:val="18"/>
              </w:rPr>
              <w:t>SOURCES OF INFORMATION</w:t>
            </w:r>
            <w:r w:rsidRPr="00176EF7">
              <w:rPr>
                <w:rFonts w:ascii="Calibri" w:hAnsi="Calibri" w:cs="Calibri"/>
                <w:color w:val="000000"/>
                <w:sz w:val="18"/>
                <w:szCs w:val="18"/>
              </w:rPr>
              <w:t> </w:t>
            </w:r>
          </w:p>
        </w:tc>
      </w:tr>
      <w:tr w:rsidR="00A60EAB" w:rsidRPr="00176EF7" w:rsidTr="007F7EE1">
        <w:trPr>
          <w:trHeight w:val="765"/>
        </w:trPr>
        <w:tc>
          <w:tcPr>
            <w:tcW w:w="47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60EAB" w:rsidRPr="00176EF7" w:rsidRDefault="00A60EAB" w:rsidP="005D1FCA">
            <w:pPr>
              <w:widowControl/>
              <w:autoSpaceDE/>
              <w:autoSpaceDN/>
              <w:adjustRightInd/>
              <w:rPr>
                <w:rFonts w:ascii="Calibri" w:hAnsi="Calibri" w:cs="Calibri"/>
                <w:color w:val="000000"/>
                <w:szCs w:val="20"/>
              </w:rPr>
            </w:pPr>
            <w:r w:rsidRPr="00176EF7">
              <w:rPr>
                <w:rFonts w:ascii="Calibri" w:hAnsi="Calibri" w:cs="Calibri"/>
                <w:color w:val="000000"/>
                <w:szCs w:val="20"/>
              </w:rPr>
              <w:t>8.  What other sources of information do entities use and how has the availability of information from the NPDB affect their use of other information sources?</w:t>
            </w:r>
          </w:p>
        </w:tc>
        <w:tc>
          <w:tcPr>
            <w:tcW w:w="818"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807"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5"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0"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c>
          <w:tcPr>
            <w:tcW w:w="820"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342"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98"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746" w:type="dxa"/>
            <w:tcBorders>
              <w:top w:val="single" w:sz="4" w:space="0" w:color="auto"/>
              <w:left w:val="nil"/>
              <w:bottom w:val="single" w:sz="4" w:space="0" w:color="auto"/>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234" w:type="dxa"/>
            <w:tcBorders>
              <w:top w:val="single" w:sz="4" w:space="0" w:color="auto"/>
              <w:left w:val="nil"/>
              <w:bottom w:val="single" w:sz="4" w:space="0" w:color="auto"/>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r>
      <w:tr w:rsidR="00A60EAB" w:rsidRPr="00176EF7" w:rsidTr="007F7EE1">
        <w:trPr>
          <w:trHeight w:val="510"/>
        </w:trPr>
        <w:tc>
          <w:tcPr>
            <w:tcW w:w="47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60EAB" w:rsidRPr="00176EF7" w:rsidRDefault="00A60EAB" w:rsidP="007F76E3">
            <w:pPr>
              <w:widowControl/>
              <w:autoSpaceDE/>
              <w:autoSpaceDN/>
              <w:adjustRightInd/>
              <w:rPr>
                <w:rFonts w:ascii="Calibri" w:hAnsi="Calibri" w:cs="Calibri"/>
                <w:color w:val="000000"/>
                <w:szCs w:val="20"/>
              </w:rPr>
            </w:pPr>
            <w:r w:rsidRPr="00176EF7">
              <w:rPr>
                <w:rFonts w:ascii="Calibri" w:hAnsi="Calibri" w:cs="Calibri"/>
                <w:color w:val="000000"/>
                <w:szCs w:val="20"/>
              </w:rPr>
              <w:t>9.  To what extent do the NPDB serve as a source of new information or confirmation?</w:t>
            </w:r>
          </w:p>
        </w:tc>
        <w:tc>
          <w:tcPr>
            <w:tcW w:w="818"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807"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5"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0"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c>
          <w:tcPr>
            <w:tcW w:w="820"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342"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98"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746" w:type="dxa"/>
            <w:tcBorders>
              <w:top w:val="single" w:sz="4" w:space="0" w:color="auto"/>
              <w:left w:val="nil"/>
              <w:bottom w:val="single" w:sz="4" w:space="0" w:color="auto"/>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234" w:type="dxa"/>
            <w:tcBorders>
              <w:top w:val="single" w:sz="4" w:space="0" w:color="auto"/>
              <w:left w:val="nil"/>
              <w:bottom w:val="single" w:sz="4" w:space="0" w:color="auto"/>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r>
      <w:tr w:rsidR="00A60EAB" w:rsidRPr="00176EF7" w:rsidTr="007F7EE1">
        <w:trPr>
          <w:trHeight w:val="510"/>
        </w:trPr>
        <w:tc>
          <w:tcPr>
            <w:tcW w:w="47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60EAB" w:rsidRPr="00176EF7" w:rsidRDefault="00A60EAB" w:rsidP="007F76E3">
            <w:pPr>
              <w:widowControl/>
              <w:autoSpaceDE/>
              <w:autoSpaceDN/>
              <w:adjustRightInd/>
              <w:rPr>
                <w:rFonts w:ascii="Calibri" w:hAnsi="Calibri" w:cs="Calibri"/>
                <w:color w:val="000000"/>
                <w:szCs w:val="20"/>
              </w:rPr>
            </w:pPr>
            <w:r w:rsidRPr="00176EF7">
              <w:rPr>
                <w:rFonts w:ascii="Calibri" w:hAnsi="Calibri" w:cs="Calibri"/>
                <w:color w:val="000000"/>
                <w:szCs w:val="20"/>
              </w:rPr>
              <w:t>10.  How often does information from the NPDB lead to further investigation into additional sources of information?</w:t>
            </w:r>
          </w:p>
        </w:tc>
        <w:tc>
          <w:tcPr>
            <w:tcW w:w="818"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807"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5"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0"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c>
          <w:tcPr>
            <w:tcW w:w="820"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342"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98"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746" w:type="dxa"/>
            <w:tcBorders>
              <w:top w:val="single" w:sz="4" w:space="0" w:color="auto"/>
              <w:left w:val="nil"/>
              <w:bottom w:val="single" w:sz="4" w:space="0" w:color="auto"/>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234" w:type="dxa"/>
            <w:tcBorders>
              <w:top w:val="single" w:sz="4" w:space="0" w:color="auto"/>
              <w:left w:val="nil"/>
              <w:bottom w:val="single" w:sz="4" w:space="0" w:color="auto"/>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r>
      <w:tr w:rsidR="00A60EAB" w:rsidRPr="00176EF7" w:rsidTr="007F7EE1">
        <w:trPr>
          <w:trHeight w:val="1275"/>
        </w:trPr>
        <w:tc>
          <w:tcPr>
            <w:tcW w:w="47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60EAB" w:rsidRPr="00176EF7" w:rsidRDefault="00A60EAB" w:rsidP="005D1FCA">
            <w:pPr>
              <w:widowControl/>
              <w:autoSpaceDE/>
              <w:autoSpaceDN/>
              <w:adjustRightInd/>
              <w:rPr>
                <w:rFonts w:ascii="Calibri" w:hAnsi="Calibri" w:cs="Calibri"/>
                <w:color w:val="000000"/>
                <w:szCs w:val="20"/>
              </w:rPr>
            </w:pPr>
            <w:r w:rsidRPr="00176EF7">
              <w:rPr>
                <w:rFonts w:ascii="Calibri" w:hAnsi="Calibri" w:cs="Calibri"/>
                <w:color w:val="000000"/>
                <w:szCs w:val="20"/>
              </w:rPr>
              <w:t>11.  How often does information from the NPDB lead to further investigation into additional sources of information for the primary purpose of supporting a possible adverse action to be taken against a practitioner already licensed, with privileges, on staff, etc.?</w:t>
            </w:r>
          </w:p>
        </w:tc>
        <w:tc>
          <w:tcPr>
            <w:tcW w:w="818"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807"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5"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0"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c>
          <w:tcPr>
            <w:tcW w:w="820"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342"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98"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746" w:type="dxa"/>
            <w:tcBorders>
              <w:top w:val="single" w:sz="4" w:space="0" w:color="auto"/>
              <w:left w:val="nil"/>
              <w:bottom w:val="single" w:sz="4" w:space="0" w:color="auto"/>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234" w:type="dxa"/>
            <w:tcBorders>
              <w:top w:val="single" w:sz="4" w:space="0" w:color="auto"/>
              <w:left w:val="nil"/>
              <w:bottom w:val="single" w:sz="4" w:space="0" w:color="auto"/>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r>
    </w:tbl>
    <w:p w:rsidR="00A60EAB" w:rsidRPr="00176EF7" w:rsidRDefault="00A60EAB" w:rsidP="00A60EAB">
      <w:r w:rsidRPr="00176EF7">
        <w:br w:type="page"/>
      </w:r>
    </w:p>
    <w:tbl>
      <w:tblPr>
        <w:tblW w:w="13436" w:type="dxa"/>
        <w:tblInd w:w="82" w:type="dxa"/>
        <w:tblLayout w:type="fixed"/>
        <w:tblLook w:val="04A0" w:firstRow="1" w:lastRow="0" w:firstColumn="1" w:lastColumn="0" w:noHBand="0" w:noVBand="1"/>
      </w:tblPr>
      <w:tblGrid>
        <w:gridCol w:w="4706"/>
        <w:gridCol w:w="818"/>
        <w:gridCol w:w="807"/>
        <w:gridCol w:w="985"/>
        <w:gridCol w:w="980"/>
        <w:gridCol w:w="820"/>
        <w:gridCol w:w="1342"/>
        <w:gridCol w:w="998"/>
        <w:gridCol w:w="746"/>
        <w:gridCol w:w="1234"/>
      </w:tblGrid>
      <w:tr w:rsidR="00A60EAB" w:rsidRPr="00176EF7" w:rsidTr="007F7EE1">
        <w:trPr>
          <w:trHeight w:val="495"/>
        </w:trPr>
        <w:tc>
          <w:tcPr>
            <w:tcW w:w="13436" w:type="dxa"/>
            <w:gridSpan w:val="10"/>
            <w:tcBorders>
              <w:top w:val="single" w:sz="4" w:space="0" w:color="auto"/>
              <w:left w:val="single" w:sz="4" w:space="0" w:color="auto"/>
              <w:bottom w:val="single" w:sz="4" w:space="0" w:color="auto"/>
              <w:right w:val="single" w:sz="4" w:space="0" w:color="auto"/>
            </w:tcBorders>
            <w:shd w:val="clear" w:color="auto" w:fill="548DD4"/>
            <w:vAlign w:val="bottom"/>
          </w:tcPr>
          <w:p w:rsidR="00A60EAB" w:rsidRPr="00176EF7" w:rsidRDefault="00A60EAB" w:rsidP="005D1FCA">
            <w:pPr>
              <w:widowControl/>
              <w:autoSpaceDE/>
              <w:autoSpaceDN/>
              <w:adjustRightInd/>
              <w:rPr>
                <w:rFonts w:ascii="Calibri" w:hAnsi="Calibri" w:cs="Calibri"/>
                <w:i/>
                <w:iCs/>
                <w:color w:val="000000"/>
                <w:sz w:val="18"/>
                <w:szCs w:val="18"/>
              </w:rPr>
            </w:pPr>
            <w:r w:rsidRPr="00176EF7">
              <w:rPr>
                <w:rFonts w:ascii="AR JULIAN" w:hAnsi="AR JULIAN"/>
                <w:b/>
                <w:bCs/>
                <w:color w:val="FFFFFF"/>
                <w:sz w:val="24"/>
              </w:rPr>
              <w:lastRenderedPageBreak/>
              <w:t>Table B.</w:t>
            </w:r>
            <w:r w:rsidRPr="00176EF7">
              <w:rPr>
                <w:b/>
                <w:bCs/>
                <w:color w:val="FFFFFF"/>
                <w:sz w:val="24"/>
              </w:rPr>
              <w:t xml:space="preserve">  Research Questions to Be Addressed by the National Survey of Eligible Users of the NPDB</w:t>
            </w:r>
          </w:p>
        </w:tc>
      </w:tr>
      <w:tr w:rsidR="002B4984" w:rsidRPr="00176EF7" w:rsidTr="007F7EE1">
        <w:trPr>
          <w:trHeight w:val="495"/>
        </w:trPr>
        <w:tc>
          <w:tcPr>
            <w:tcW w:w="4706" w:type="dxa"/>
            <w:tcBorders>
              <w:top w:val="single" w:sz="4" w:space="0" w:color="auto"/>
              <w:left w:val="single" w:sz="4" w:space="0" w:color="auto"/>
              <w:bottom w:val="single" w:sz="4" w:space="0" w:color="auto"/>
              <w:right w:val="single" w:sz="4" w:space="0" w:color="auto"/>
            </w:tcBorders>
            <w:shd w:val="clear" w:color="auto" w:fill="D9D9D9"/>
            <w:vAlign w:val="bottom"/>
          </w:tcPr>
          <w:p w:rsidR="002B4984" w:rsidRPr="00176EF7" w:rsidRDefault="002B4984" w:rsidP="005D1FCA">
            <w:pPr>
              <w:widowControl/>
              <w:autoSpaceDE/>
              <w:autoSpaceDN/>
              <w:adjustRightInd/>
              <w:rPr>
                <w:rFonts w:ascii="Calibri" w:hAnsi="Calibri" w:cs="Calibri"/>
                <w:b/>
                <w:bCs/>
                <w:color w:val="000000"/>
                <w:sz w:val="18"/>
                <w:szCs w:val="18"/>
              </w:rPr>
            </w:pPr>
            <w:r w:rsidRPr="00176EF7">
              <w:rPr>
                <w:rFonts w:ascii="Calibri" w:hAnsi="Calibri" w:cs="Calibri"/>
                <w:b/>
                <w:bCs/>
                <w:color w:val="000000"/>
                <w:sz w:val="18"/>
                <w:szCs w:val="18"/>
              </w:rPr>
              <w:br/>
            </w:r>
            <w:r w:rsidRPr="00176EF7">
              <w:rPr>
                <w:rFonts w:ascii="Calibri" w:hAnsi="Calibri" w:cs="Calibri"/>
                <w:b/>
                <w:bCs/>
                <w:color w:val="000000"/>
                <w:sz w:val="18"/>
                <w:szCs w:val="18"/>
              </w:rPr>
              <w:br/>
            </w:r>
            <w:r w:rsidRPr="00176EF7">
              <w:rPr>
                <w:rFonts w:ascii="Calibri" w:hAnsi="Calibri" w:cs="Calibri"/>
                <w:b/>
                <w:bCs/>
                <w:color w:val="000000"/>
                <w:sz w:val="18"/>
                <w:szCs w:val="18"/>
              </w:rPr>
              <w:br/>
            </w:r>
            <w:r w:rsidRPr="00176EF7">
              <w:rPr>
                <w:rFonts w:ascii="Calibri" w:hAnsi="Calibri" w:cs="Calibri"/>
                <w:b/>
                <w:bCs/>
                <w:color w:val="000000"/>
                <w:sz w:val="18"/>
                <w:szCs w:val="18"/>
              </w:rPr>
              <w:br/>
              <w:t>Project Objectives                                                   Type of User:</w:t>
            </w:r>
          </w:p>
        </w:tc>
        <w:tc>
          <w:tcPr>
            <w:tcW w:w="818" w:type="dxa"/>
            <w:tcBorders>
              <w:top w:val="single" w:sz="4" w:space="0" w:color="auto"/>
              <w:left w:val="nil"/>
              <w:bottom w:val="single" w:sz="4" w:space="0" w:color="auto"/>
              <w:right w:val="nil"/>
            </w:tcBorders>
            <w:shd w:val="clear" w:color="auto" w:fill="D9D9D9"/>
            <w:noWrap/>
            <w:vAlign w:val="bottom"/>
          </w:tcPr>
          <w:p w:rsidR="002B4984" w:rsidRPr="00176EF7" w:rsidRDefault="002B4984" w:rsidP="005D1FCA">
            <w:pPr>
              <w:widowControl/>
              <w:autoSpaceDE/>
              <w:autoSpaceDN/>
              <w:adjustRightInd/>
              <w:rPr>
                <w:rFonts w:ascii="Calibri" w:hAnsi="Calibri" w:cs="Calibri"/>
                <w:sz w:val="18"/>
                <w:szCs w:val="18"/>
              </w:rPr>
            </w:pPr>
            <w:r w:rsidRPr="00176EF7">
              <w:rPr>
                <w:rFonts w:ascii="Calibri" w:hAnsi="Calibri" w:cs="Calibri"/>
                <w:sz w:val="18"/>
                <w:szCs w:val="18"/>
              </w:rPr>
              <w:t>Hospital</w:t>
            </w:r>
          </w:p>
        </w:tc>
        <w:tc>
          <w:tcPr>
            <w:tcW w:w="807" w:type="dxa"/>
            <w:tcBorders>
              <w:top w:val="single" w:sz="4" w:space="0" w:color="auto"/>
              <w:left w:val="nil"/>
              <w:bottom w:val="single" w:sz="4" w:space="0" w:color="auto"/>
              <w:right w:val="nil"/>
            </w:tcBorders>
            <w:shd w:val="clear" w:color="auto" w:fill="D9D9D9"/>
            <w:noWrap/>
            <w:vAlign w:val="bottom"/>
          </w:tcPr>
          <w:p w:rsidR="002B4984" w:rsidRPr="00176EF7" w:rsidRDefault="002B4984" w:rsidP="005D1FCA">
            <w:pPr>
              <w:widowControl/>
              <w:autoSpaceDE/>
              <w:autoSpaceDN/>
              <w:adjustRightInd/>
              <w:rPr>
                <w:rFonts w:ascii="Calibri" w:hAnsi="Calibri" w:cs="Calibri"/>
                <w:sz w:val="18"/>
                <w:szCs w:val="18"/>
              </w:rPr>
            </w:pPr>
            <w:r w:rsidRPr="00176EF7">
              <w:rPr>
                <w:rFonts w:ascii="Calibri" w:hAnsi="Calibri" w:cs="Calibri"/>
                <w:sz w:val="18"/>
                <w:szCs w:val="18"/>
              </w:rPr>
              <w:t>MCO</w:t>
            </w:r>
          </w:p>
        </w:tc>
        <w:tc>
          <w:tcPr>
            <w:tcW w:w="985" w:type="dxa"/>
            <w:tcBorders>
              <w:top w:val="single" w:sz="4" w:space="0" w:color="auto"/>
              <w:left w:val="nil"/>
              <w:bottom w:val="single" w:sz="4" w:space="0" w:color="auto"/>
              <w:right w:val="nil"/>
            </w:tcBorders>
            <w:shd w:val="clear" w:color="auto" w:fill="D9D9D9"/>
            <w:noWrap/>
          </w:tcPr>
          <w:p w:rsidR="00840B7B" w:rsidRPr="00176EF7" w:rsidRDefault="00840B7B" w:rsidP="005D1FCA">
            <w:pPr>
              <w:widowControl/>
              <w:autoSpaceDE/>
              <w:autoSpaceDN/>
              <w:adjustRightInd/>
            </w:pPr>
          </w:p>
          <w:p w:rsidR="002B4984" w:rsidRPr="00176EF7" w:rsidRDefault="002B4984" w:rsidP="005D1FCA">
            <w:pPr>
              <w:widowControl/>
              <w:autoSpaceDE/>
              <w:autoSpaceDN/>
              <w:adjustRightInd/>
              <w:rPr>
                <w:rFonts w:ascii="Calibri" w:hAnsi="Calibri" w:cs="Calibri"/>
                <w:sz w:val="18"/>
                <w:szCs w:val="18"/>
              </w:rPr>
            </w:pPr>
            <w:r w:rsidRPr="00176EF7">
              <w:t>Group Practice/ Clinic/ Urgent Care</w:t>
            </w:r>
          </w:p>
        </w:tc>
        <w:tc>
          <w:tcPr>
            <w:tcW w:w="980" w:type="dxa"/>
            <w:tcBorders>
              <w:top w:val="single" w:sz="4" w:space="0" w:color="auto"/>
              <w:left w:val="nil"/>
              <w:bottom w:val="single" w:sz="4" w:space="0" w:color="auto"/>
              <w:right w:val="nil"/>
            </w:tcBorders>
            <w:shd w:val="clear" w:color="auto" w:fill="D9D9D9"/>
            <w:noWrap/>
          </w:tcPr>
          <w:p w:rsidR="00840B7B" w:rsidRPr="00176EF7" w:rsidRDefault="00840B7B" w:rsidP="005D1FCA">
            <w:pPr>
              <w:widowControl/>
              <w:autoSpaceDE/>
              <w:autoSpaceDN/>
              <w:adjustRightInd/>
            </w:pPr>
          </w:p>
          <w:p w:rsidR="00840B7B" w:rsidRPr="00176EF7" w:rsidRDefault="00840B7B" w:rsidP="005D1FCA">
            <w:pPr>
              <w:widowControl/>
              <w:autoSpaceDE/>
              <w:autoSpaceDN/>
              <w:adjustRightInd/>
            </w:pPr>
          </w:p>
          <w:p w:rsidR="00840B7B" w:rsidRPr="00176EF7" w:rsidRDefault="00840B7B" w:rsidP="005D1FCA">
            <w:pPr>
              <w:widowControl/>
              <w:autoSpaceDE/>
              <w:autoSpaceDN/>
              <w:adjustRightInd/>
            </w:pPr>
          </w:p>
          <w:p w:rsidR="00840B7B" w:rsidRPr="00176EF7" w:rsidRDefault="00840B7B" w:rsidP="005D1FCA">
            <w:pPr>
              <w:widowControl/>
              <w:autoSpaceDE/>
              <w:autoSpaceDN/>
              <w:adjustRightInd/>
            </w:pPr>
          </w:p>
          <w:p w:rsidR="002B4984" w:rsidRPr="00176EF7" w:rsidRDefault="002B4984" w:rsidP="005D1FCA">
            <w:pPr>
              <w:widowControl/>
              <w:autoSpaceDE/>
              <w:autoSpaceDN/>
              <w:adjustRightInd/>
              <w:rPr>
                <w:rFonts w:ascii="Calibri" w:hAnsi="Calibri" w:cs="Calibri"/>
                <w:sz w:val="18"/>
                <w:szCs w:val="18"/>
              </w:rPr>
            </w:pPr>
            <w:r w:rsidRPr="00176EF7">
              <w:t>MMP/   Insurer</w:t>
            </w:r>
          </w:p>
        </w:tc>
        <w:tc>
          <w:tcPr>
            <w:tcW w:w="820" w:type="dxa"/>
            <w:tcBorders>
              <w:top w:val="single" w:sz="4" w:space="0" w:color="auto"/>
              <w:left w:val="nil"/>
              <w:bottom w:val="single" w:sz="4" w:space="0" w:color="auto"/>
              <w:right w:val="nil"/>
            </w:tcBorders>
            <w:shd w:val="clear" w:color="auto" w:fill="D9D9D9"/>
            <w:noWrap/>
          </w:tcPr>
          <w:p w:rsidR="00840B7B" w:rsidRPr="00176EF7" w:rsidRDefault="00840B7B" w:rsidP="005D1FCA">
            <w:pPr>
              <w:widowControl/>
              <w:autoSpaceDE/>
              <w:autoSpaceDN/>
              <w:adjustRightInd/>
            </w:pPr>
          </w:p>
          <w:p w:rsidR="00840B7B" w:rsidRPr="00176EF7" w:rsidRDefault="00840B7B" w:rsidP="005D1FCA">
            <w:pPr>
              <w:widowControl/>
              <w:autoSpaceDE/>
              <w:autoSpaceDN/>
              <w:adjustRightInd/>
            </w:pPr>
          </w:p>
          <w:p w:rsidR="00840B7B" w:rsidRPr="00176EF7" w:rsidRDefault="00840B7B" w:rsidP="005D1FCA">
            <w:pPr>
              <w:widowControl/>
              <w:autoSpaceDE/>
              <w:autoSpaceDN/>
              <w:adjustRightInd/>
            </w:pPr>
          </w:p>
          <w:p w:rsidR="002B4984" w:rsidRPr="00176EF7" w:rsidRDefault="00840B7B" w:rsidP="005D1FCA">
            <w:pPr>
              <w:widowControl/>
              <w:autoSpaceDE/>
              <w:autoSpaceDN/>
              <w:adjustRightInd/>
              <w:rPr>
                <w:rFonts w:ascii="Calibri" w:hAnsi="Calibri" w:cs="Calibri"/>
                <w:sz w:val="18"/>
                <w:szCs w:val="18"/>
              </w:rPr>
            </w:pPr>
            <w:r w:rsidRPr="00176EF7">
              <w:t>Profess</w:t>
            </w:r>
            <w:r w:rsidR="002B4984" w:rsidRPr="00176EF7">
              <w:t>ional Society</w:t>
            </w:r>
          </w:p>
        </w:tc>
        <w:tc>
          <w:tcPr>
            <w:tcW w:w="1342" w:type="dxa"/>
            <w:tcBorders>
              <w:top w:val="single" w:sz="4" w:space="0" w:color="auto"/>
              <w:left w:val="nil"/>
              <w:bottom w:val="single" w:sz="4" w:space="0" w:color="auto"/>
              <w:right w:val="nil"/>
            </w:tcBorders>
            <w:shd w:val="clear" w:color="auto" w:fill="D9D9D9"/>
            <w:noWrap/>
          </w:tcPr>
          <w:p w:rsidR="002B4984" w:rsidRPr="00176EF7" w:rsidRDefault="002B4984" w:rsidP="005D1FCA">
            <w:pPr>
              <w:widowControl/>
              <w:autoSpaceDE/>
              <w:autoSpaceDN/>
              <w:adjustRightInd/>
              <w:rPr>
                <w:rFonts w:ascii="Calibri" w:hAnsi="Calibri" w:cs="Calibri"/>
                <w:sz w:val="18"/>
                <w:szCs w:val="18"/>
              </w:rPr>
            </w:pPr>
            <w:r w:rsidRPr="00176EF7">
              <w:t>SLB/State Healthcare Practitioner Licensing &amp; Certification Authorities</w:t>
            </w:r>
          </w:p>
        </w:tc>
        <w:tc>
          <w:tcPr>
            <w:tcW w:w="998" w:type="dxa"/>
            <w:tcBorders>
              <w:top w:val="single" w:sz="4" w:space="0" w:color="auto"/>
              <w:left w:val="nil"/>
              <w:bottom w:val="single" w:sz="4" w:space="0" w:color="auto"/>
              <w:right w:val="nil"/>
            </w:tcBorders>
            <w:shd w:val="clear" w:color="auto" w:fill="D9D9D9"/>
            <w:noWrap/>
          </w:tcPr>
          <w:p w:rsidR="00840B7B" w:rsidRPr="00176EF7" w:rsidRDefault="00840B7B" w:rsidP="005D1FCA">
            <w:pPr>
              <w:widowControl/>
              <w:autoSpaceDE/>
              <w:autoSpaceDN/>
              <w:adjustRightInd/>
            </w:pPr>
          </w:p>
          <w:p w:rsidR="00840B7B" w:rsidRPr="00176EF7" w:rsidRDefault="00840B7B" w:rsidP="005D1FCA">
            <w:pPr>
              <w:widowControl/>
              <w:autoSpaceDE/>
              <w:autoSpaceDN/>
              <w:adjustRightInd/>
            </w:pPr>
          </w:p>
          <w:p w:rsidR="002B4984" w:rsidRPr="00176EF7" w:rsidRDefault="002B4984" w:rsidP="005D1FCA">
            <w:pPr>
              <w:widowControl/>
              <w:autoSpaceDE/>
              <w:autoSpaceDN/>
              <w:adjustRightInd/>
              <w:rPr>
                <w:rFonts w:ascii="Calibri" w:hAnsi="Calibri" w:cs="Calibri"/>
                <w:sz w:val="18"/>
                <w:szCs w:val="18"/>
              </w:rPr>
            </w:pPr>
            <w:r w:rsidRPr="00176EF7">
              <w:t>Other State &amp; Federal Agencies</w:t>
            </w:r>
          </w:p>
        </w:tc>
        <w:tc>
          <w:tcPr>
            <w:tcW w:w="746" w:type="dxa"/>
            <w:tcBorders>
              <w:top w:val="single" w:sz="4" w:space="0" w:color="auto"/>
              <w:left w:val="nil"/>
              <w:bottom w:val="single" w:sz="4" w:space="0" w:color="auto"/>
              <w:right w:val="single" w:sz="4" w:space="0" w:color="auto"/>
            </w:tcBorders>
            <w:shd w:val="clear" w:color="auto" w:fill="D9D9D9"/>
            <w:noWrap/>
          </w:tcPr>
          <w:p w:rsidR="00840B7B" w:rsidRPr="00176EF7" w:rsidRDefault="00840B7B" w:rsidP="005D1FCA">
            <w:pPr>
              <w:widowControl/>
              <w:autoSpaceDE/>
              <w:autoSpaceDN/>
              <w:adjustRightInd/>
            </w:pPr>
          </w:p>
          <w:p w:rsidR="00840B7B" w:rsidRPr="00176EF7" w:rsidRDefault="00840B7B" w:rsidP="005D1FCA">
            <w:pPr>
              <w:widowControl/>
              <w:autoSpaceDE/>
              <w:autoSpaceDN/>
              <w:adjustRightInd/>
            </w:pPr>
          </w:p>
          <w:p w:rsidR="00840B7B" w:rsidRPr="00176EF7" w:rsidRDefault="00840B7B" w:rsidP="005D1FCA">
            <w:pPr>
              <w:widowControl/>
              <w:autoSpaceDE/>
              <w:autoSpaceDN/>
              <w:adjustRightInd/>
            </w:pPr>
          </w:p>
          <w:p w:rsidR="00840B7B" w:rsidRPr="00176EF7" w:rsidRDefault="00840B7B" w:rsidP="005D1FCA">
            <w:pPr>
              <w:widowControl/>
              <w:autoSpaceDE/>
              <w:autoSpaceDN/>
              <w:adjustRightInd/>
            </w:pPr>
          </w:p>
          <w:p w:rsidR="00840B7B" w:rsidRPr="00176EF7" w:rsidRDefault="00840B7B" w:rsidP="005D1FCA">
            <w:pPr>
              <w:widowControl/>
              <w:autoSpaceDE/>
              <w:autoSpaceDN/>
              <w:adjustRightInd/>
            </w:pPr>
          </w:p>
          <w:p w:rsidR="002B4984" w:rsidRPr="00176EF7" w:rsidRDefault="002B4984" w:rsidP="005D1FCA">
            <w:pPr>
              <w:widowControl/>
              <w:autoSpaceDE/>
              <w:autoSpaceDN/>
              <w:adjustRightInd/>
              <w:rPr>
                <w:rFonts w:ascii="Calibri" w:hAnsi="Calibri" w:cs="Calibri"/>
                <w:sz w:val="18"/>
                <w:szCs w:val="18"/>
              </w:rPr>
            </w:pPr>
            <w:r w:rsidRPr="00176EF7">
              <w:t>Other</w:t>
            </w:r>
          </w:p>
        </w:tc>
        <w:tc>
          <w:tcPr>
            <w:tcW w:w="1234" w:type="dxa"/>
            <w:tcBorders>
              <w:top w:val="single" w:sz="4" w:space="0" w:color="auto"/>
              <w:left w:val="nil"/>
              <w:bottom w:val="single" w:sz="4" w:space="0" w:color="auto"/>
              <w:right w:val="single" w:sz="4" w:space="0" w:color="auto"/>
            </w:tcBorders>
            <w:shd w:val="clear" w:color="auto" w:fill="D9D9D9"/>
            <w:noWrap/>
          </w:tcPr>
          <w:p w:rsidR="00840B7B" w:rsidRPr="00176EF7" w:rsidRDefault="00840B7B" w:rsidP="005D1FCA">
            <w:pPr>
              <w:widowControl/>
              <w:autoSpaceDE/>
              <w:autoSpaceDN/>
              <w:adjustRightInd/>
            </w:pPr>
          </w:p>
          <w:p w:rsidR="00840B7B" w:rsidRPr="00176EF7" w:rsidRDefault="00840B7B" w:rsidP="005D1FCA">
            <w:pPr>
              <w:widowControl/>
              <w:autoSpaceDE/>
              <w:autoSpaceDN/>
              <w:adjustRightInd/>
            </w:pPr>
          </w:p>
          <w:p w:rsidR="00840B7B" w:rsidRPr="00176EF7" w:rsidRDefault="00840B7B" w:rsidP="005D1FCA">
            <w:pPr>
              <w:widowControl/>
              <w:autoSpaceDE/>
              <w:autoSpaceDN/>
              <w:adjustRightInd/>
            </w:pPr>
          </w:p>
          <w:p w:rsidR="002B4984" w:rsidRPr="00176EF7" w:rsidRDefault="00C910F4" w:rsidP="005D1FCA">
            <w:pPr>
              <w:widowControl/>
              <w:autoSpaceDE/>
              <w:autoSpaceDN/>
              <w:adjustRightInd/>
              <w:rPr>
                <w:rFonts w:ascii="Calibri" w:hAnsi="Calibri" w:cs="Calibri"/>
                <w:sz w:val="18"/>
                <w:szCs w:val="18"/>
              </w:rPr>
            </w:pPr>
            <w:r w:rsidRPr="00176EF7">
              <w:t>Self-Query</w:t>
            </w:r>
            <w:r w:rsidR="002B4984" w:rsidRPr="00176EF7">
              <w:t>: Health Care Practitioners</w:t>
            </w:r>
          </w:p>
        </w:tc>
      </w:tr>
      <w:tr w:rsidR="00A60EAB" w:rsidRPr="00176EF7" w:rsidTr="00042C56">
        <w:trPr>
          <w:trHeight w:val="521"/>
        </w:trPr>
        <w:tc>
          <w:tcPr>
            <w:tcW w:w="13436" w:type="dxa"/>
            <w:gridSpan w:val="10"/>
            <w:tcBorders>
              <w:top w:val="single" w:sz="4" w:space="0" w:color="auto"/>
              <w:left w:val="single" w:sz="4" w:space="0" w:color="auto"/>
              <w:bottom w:val="single" w:sz="4" w:space="0" w:color="auto"/>
              <w:right w:val="single" w:sz="4" w:space="0" w:color="auto"/>
            </w:tcBorders>
            <w:shd w:val="clear" w:color="000000" w:fill="DCE6F1"/>
            <w:vAlign w:val="center"/>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b/>
                <w:bCs/>
                <w:color w:val="000000"/>
                <w:sz w:val="18"/>
                <w:szCs w:val="18"/>
              </w:rPr>
              <w:t>PURPOSE AND RESULTING ACTION</w:t>
            </w:r>
            <w:r w:rsidRPr="00176EF7">
              <w:rPr>
                <w:rFonts w:ascii="Calibri" w:hAnsi="Calibri" w:cs="Calibri"/>
                <w:color w:val="000000"/>
                <w:sz w:val="18"/>
                <w:szCs w:val="18"/>
              </w:rPr>
              <w:t>  </w:t>
            </w:r>
          </w:p>
        </w:tc>
      </w:tr>
      <w:tr w:rsidR="00A60EAB" w:rsidRPr="00176EF7" w:rsidTr="007F7EE1">
        <w:trPr>
          <w:trHeight w:val="255"/>
        </w:trPr>
        <w:tc>
          <w:tcPr>
            <w:tcW w:w="47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60EAB" w:rsidRPr="00176EF7" w:rsidRDefault="00A60EAB" w:rsidP="005D1FCA">
            <w:pPr>
              <w:widowControl/>
              <w:autoSpaceDE/>
              <w:autoSpaceDN/>
              <w:adjustRightInd/>
              <w:rPr>
                <w:rFonts w:ascii="Calibri" w:hAnsi="Calibri" w:cs="Calibri"/>
                <w:color w:val="000000"/>
                <w:szCs w:val="20"/>
              </w:rPr>
            </w:pPr>
            <w:r w:rsidRPr="00176EF7">
              <w:rPr>
                <w:rFonts w:ascii="Calibri" w:hAnsi="Calibri" w:cs="Calibri"/>
                <w:color w:val="000000"/>
                <w:szCs w:val="20"/>
              </w:rPr>
              <w:t>12.  What is the primary purpose to query the data bank?</w:t>
            </w:r>
          </w:p>
        </w:tc>
        <w:tc>
          <w:tcPr>
            <w:tcW w:w="818"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6"/>
                <w:szCs w:val="16"/>
              </w:rPr>
            </w:pPr>
            <w:r w:rsidRPr="00176EF7">
              <w:rPr>
                <w:rFonts w:ascii="Calibri" w:hAnsi="Calibri" w:cs="Calibri"/>
                <w:color w:val="000000"/>
                <w:sz w:val="16"/>
                <w:szCs w:val="16"/>
              </w:rPr>
              <w:t>Required</w:t>
            </w:r>
          </w:p>
        </w:tc>
        <w:tc>
          <w:tcPr>
            <w:tcW w:w="807"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6"/>
                <w:szCs w:val="16"/>
              </w:rPr>
            </w:pPr>
            <w:r w:rsidRPr="00176EF7">
              <w:rPr>
                <w:rFonts w:ascii="Calibri" w:hAnsi="Calibri" w:cs="Calibri"/>
                <w:color w:val="000000"/>
                <w:sz w:val="16"/>
                <w:szCs w:val="16"/>
              </w:rPr>
              <w:t>Required</w:t>
            </w:r>
          </w:p>
        </w:tc>
        <w:tc>
          <w:tcPr>
            <w:tcW w:w="985"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0"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c>
          <w:tcPr>
            <w:tcW w:w="820"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342"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98"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746" w:type="dxa"/>
            <w:tcBorders>
              <w:top w:val="single" w:sz="4" w:space="0" w:color="auto"/>
              <w:left w:val="nil"/>
              <w:bottom w:val="single" w:sz="4" w:space="0" w:color="auto"/>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234" w:type="dxa"/>
            <w:tcBorders>
              <w:top w:val="single" w:sz="4" w:space="0" w:color="auto"/>
              <w:left w:val="nil"/>
              <w:bottom w:val="single" w:sz="4" w:space="0" w:color="auto"/>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r>
      <w:tr w:rsidR="00A60EAB" w:rsidRPr="00176EF7" w:rsidTr="007F7EE1">
        <w:trPr>
          <w:trHeight w:val="510"/>
        </w:trPr>
        <w:tc>
          <w:tcPr>
            <w:tcW w:w="4706" w:type="dxa"/>
            <w:tcBorders>
              <w:top w:val="single" w:sz="4" w:space="0" w:color="auto"/>
              <w:left w:val="single" w:sz="4" w:space="0" w:color="auto"/>
              <w:bottom w:val="nil"/>
              <w:right w:val="single" w:sz="4" w:space="0" w:color="auto"/>
            </w:tcBorders>
            <w:shd w:val="clear" w:color="auto" w:fill="auto"/>
            <w:vAlign w:val="bottom"/>
            <w:hideMark/>
          </w:tcPr>
          <w:p w:rsidR="00A60EAB" w:rsidRPr="00176EF7" w:rsidRDefault="00A60EAB" w:rsidP="005D1FCA">
            <w:pPr>
              <w:widowControl/>
              <w:autoSpaceDE/>
              <w:autoSpaceDN/>
              <w:adjustRightInd/>
              <w:rPr>
                <w:rFonts w:ascii="Calibri" w:hAnsi="Calibri" w:cs="Calibri"/>
                <w:color w:val="000000"/>
                <w:szCs w:val="20"/>
              </w:rPr>
            </w:pPr>
            <w:r w:rsidRPr="00176EF7">
              <w:rPr>
                <w:rFonts w:ascii="Calibri" w:hAnsi="Calibri" w:cs="Calibri"/>
                <w:color w:val="000000"/>
                <w:szCs w:val="20"/>
              </w:rPr>
              <w:t>13.  If a variety of decisions are made by querying entities who utilize the NPDB,</w:t>
            </w:r>
          </w:p>
        </w:tc>
        <w:tc>
          <w:tcPr>
            <w:tcW w:w="818" w:type="dxa"/>
            <w:tcBorders>
              <w:top w:val="single" w:sz="4" w:space="0" w:color="auto"/>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 </w:t>
            </w:r>
          </w:p>
        </w:tc>
        <w:tc>
          <w:tcPr>
            <w:tcW w:w="807" w:type="dxa"/>
            <w:tcBorders>
              <w:top w:val="single" w:sz="4" w:space="0" w:color="auto"/>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p>
        </w:tc>
        <w:tc>
          <w:tcPr>
            <w:tcW w:w="985" w:type="dxa"/>
            <w:tcBorders>
              <w:top w:val="single" w:sz="4" w:space="0" w:color="auto"/>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p>
        </w:tc>
        <w:tc>
          <w:tcPr>
            <w:tcW w:w="980" w:type="dxa"/>
            <w:tcBorders>
              <w:top w:val="single" w:sz="4" w:space="0" w:color="auto"/>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p>
        </w:tc>
        <w:tc>
          <w:tcPr>
            <w:tcW w:w="820" w:type="dxa"/>
            <w:tcBorders>
              <w:top w:val="single" w:sz="4" w:space="0" w:color="auto"/>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p>
        </w:tc>
        <w:tc>
          <w:tcPr>
            <w:tcW w:w="1342" w:type="dxa"/>
            <w:tcBorders>
              <w:top w:val="single" w:sz="4" w:space="0" w:color="auto"/>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p>
        </w:tc>
        <w:tc>
          <w:tcPr>
            <w:tcW w:w="998" w:type="dxa"/>
            <w:tcBorders>
              <w:top w:val="single" w:sz="4" w:space="0" w:color="auto"/>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p>
        </w:tc>
        <w:tc>
          <w:tcPr>
            <w:tcW w:w="746" w:type="dxa"/>
            <w:tcBorders>
              <w:top w:val="single" w:sz="4" w:space="0" w:color="auto"/>
              <w:left w:val="nil"/>
              <w:bottom w:val="nil"/>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 </w:t>
            </w:r>
          </w:p>
        </w:tc>
        <w:tc>
          <w:tcPr>
            <w:tcW w:w="1234" w:type="dxa"/>
            <w:tcBorders>
              <w:top w:val="single" w:sz="4" w:space="0" w:color="auto"/>
              <w:left w:val="nil"/>
              <w:bottom w:val="nil"/>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 </w:t>
            </w:r>
          </w:p>
        </w:tc>
      </w:tr>
      <w:tr w:rsidR="00A60EAB" w:rsidRPr="00176EF7" w:rsidTr="007F7EE1">
        <w:trPr>
          <w:trHeight w:val="255"/>
        </w:trPr>
        <w:tc>
          <w:tcPr>
            <w:tcW w:w="4706" w:type="dxa"/>
            <w:tcBorders>
              <w:top w:val="nil"/>
              <w:left w:val="single" w:sz="4" w:space="0" w:color="auto"/>
              <w:right w:val="single" w:sz="4" w:space="0" w:color="auto"/>
            </w:tcBorders>
            <w:shd w:val="clear" w:color="auto" w:fill="auto"/>
            <w:vAlign w:val="bottom"/>
            <w:hideMark/>
          </w:tcPr>
          <w:p w:rsidR="00A60EAB" w:rsidRPr="00176EF7" w:rsidRDefault="00A60EAB" w:rsidP="005D1FCA">
            <w:pPr>
              <w:widowControl/>
              <w:autoSpaceDE/>
              <w:autoSpaceDN/>
              <w:adjustRightInd/>
              <w:rPr>
                <w:rFonts w:ascii="Calibri" w:hAnsi="Calibri" w:cs="Calibri"/>
                <w:color w:val="000000"/>
                <w:szCs w:val="20"/>
              </w:rPr>
            </w:pPr>
            <w:r w:rsidRPr="00176EF7">
              <w:rPr>
                <w:rFonts w:ascii="Calibri" w:hAnsi="Calibri" w:cs="Calibri"/>
                <w:color w:val="000000"/>
                <w:szCs w:val="20"/>
              </w:rPr>
              <w:t>a.       How useful is the information for each type of decision?</w:t>
            </w:r>
          </w:p>
        </w:tc>
        <w:tc>
          <w:tcPr>
            <w:tcW w:w="818" w:type="dxa"/>
            <w:tcBorders>
              <w:top w:val="nil"/>
              <w:left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807" w:type="dxa"/>
            <w:tcBorders>
              <w:top w:val="nil"/>
              <w:left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5" w:type="dxa"/>
            <w:tcBorders>
              <w:top w:val="nil"/>
              <w:left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0" w:type="dxa"/>
            <w:tcBorders>
              <w:top w:val="nil"/>
              <w:left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c>
          <w:tcPr>
            <w:tcW w:w="820" w:type="dxa"/>
            <w:tcBorders>
              <w:top w:val="nil"/>
              <w:left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342" w:type="dxa"/>
            <w:tcBorders>
              <w:top w:val="nil"/>
              <w:left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98" w:type="dxa"/>
            <w:tcBorders>
              <w:top w:val="nil"/>
              <w:left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746" w:type="dxa"/>
            <w:tcBorders>
              <w:top w:val="nil"/>
              <w:left w:val="nil"/>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234" w:type="dxa"/>
            <w:tcBorders>
              <w:top w:val="nil"/>
              <w:left w:val="nil"/>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r>
      <w:tr w:rsidR="00A60EAB" w:rsidRPr="00176EF7" w:rsidTr="007F7EE1">
        <w:trPr>
          <w:trHeight w:val="510"/>
        </w:trPr>
        <w:tc>
          <w:tcPr>
            <w:tcW w:w="4706" w:type="dxa"/>
            <w:tcBorders>
              <w:top w:val="nil"/>
              <w:left w:val="single" w:sz="4" w:space="0" w:color="auto"/>
              <w:bottom w:val="single" w:sz="4" w:space="0" w:color="auto"/>
              <w:right w:val="single" w:sz="4" w:space="0" w:color="auto"/>
            </w:tcBorders>
            <w:shd w:val="clear" w:color="auto" w:fill="auto"/>
            <w:vAlign w:val="bottom"/>
            <w:hideMark/>
          </w:tcPr>
          <w:p w:rsidR="00A60EAB" w:rsidRPr="00176EF7" w:rsidRDefault="00A60EAB" w:rsidP="005D1FCA">
            <w:pPr>
              <w:widowControl/>
              <w:autoSpaceDE/>
              <w:autoSpaceDN/>
              <w:adjustRightInd/>
              <w:rPr>
                <w:rFonts w:ascii="Calibri" w:hAnsi="Calibri" w:cs="Calibri"/>
                <w:color w:val="000000"/>
                <w:szCs w:val="20"/>
              </w:rPr>
            </w:pPr>
            <w:r w:rsidRPr="00176EF7">
              <w:rPr>
                <w:rFonts w:ascii="Calibri" w:hAnsi="Calibri" w:cs="Calibri"/>
                <w:color w:val="000000"/>
                <w:szCs w:val="20"/>
              </w:rPr>
              <w:t>b.      Why are there differences among the types of decisions in usage rates for and usefulness of NPDB information?</w:t>
            </w:r>
          </w:p>
        </w:tc>
        <w:tc>
          <w:tcPr>
            <w:tcW w:w="818" w:type="dxa"/>
            <w:tcBorders>
              <w:top w:val="nil"/>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807" w:type="dxa"/>
            <w:tcBorders>
              <w:top w:val="nil"/>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5" w:type="dxa"/>
            <w:tcBorders>
              <w:top w:val="nil"/>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0" w:type="dxa"/>
            <w:tcBorders>
              <w:top w:val="nil"/>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c>
          <w:tcPr>
            <w:tcW w:w="820" w:type="dxa"/>
            <w:tcBorders>
              <w:top w:val="nil"/>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342" w:type="dxa"/>
            <w:tcBorders>
              <w:top w:val="nil"/>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98" w:type="dxa"/>
            <w:tcBorders>
              <w:top w:val="nil"/>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746" w:type="dxa"/>
            <w:tcBorders>
              <w:top w:val="nil"/>
              <w:left w:val="nil"/>
              <w:bottom w:val="single" w:sz="4" w:space="0" w:color="auto"/>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234" w:type="dxa"/>
            <w:tcBorders>
              <w:top w:val="nil"/>
              <w:left w:val="nil"/>
              <w:bottom w:val="single" w:sz="4" w:space="0" w:color="auto"/>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r>
      <w:tr w:rsidR="00A60EAB" w:rsidRPr="00176EF7" w:rsidTr="007F7EE1">
        <w:trPr>
          <w:trHeight w:val="510"/>
        </w:trPr>
        <w:tc>
          <w:tcPr>
            <w:tcW w:w="4706" w:type="dxa"/>
            <w:tcBorders>
              <w:top w:val="single" w:sz="4" w:space="0" w:color="auto"/>
              <w:left w:val="single" w:sz="4" w:space="0" w:color="auto"/>
              <w:bottom w:val="nil"/>
              <w:right w:val="single" w:sz="4" w:space="0" w:color="auto"/>
            </w:tcBorders>
            <w:shd w:val="clear" w:color="auto" w:fill="auto"/>
            <w:vAlign w:val="bottom"/>
            <w:hideMark/>
          </w:tcPr>
          <w:p w:rsidR="00A60EAB" w:rsidRPr="00176EF7" w:rsidRDefault="00A60EAB" w:rsidP="005D1FCA">
            <w:pPr>
              <w:widowControl/>
              <w:autoSpaceDE/>
              <w:autoSpaceDN/>
              <w:adjustRightInd/>
              <w:rPr>
                <w:rFonts w:ascii="Calibri" w:hAnsi="Calibri" w:cs="Calibri"/>
                <w:color w:val="000000"/>
                <w:szCs w:val="20"/>
              </w:rPr>
            </w:pPr>
            <w:r w:rsidRPr="00176EF7">
              <w:rPr>
                <w:rFonts w:ascii="Calibri" w:hAnsi="Calibri" w:cs="Calibri"/>
                <w:color w:val="000000"/>
                <w:szCs w:val="20"/>
              </w:rPr>
              <w:t>14.  How do query results impact decisions made by querying entities?</w:t>
            </w:r>
          </w:p>
        </w:tc>
        <w:tc>
          <w:tcPr>
            <w:tcW w:w="818" w:type="dxa"/>
            <w:tcBorders>
              <w:top w:val="single" w:sz="4" w:space="0" w:color="auto"/>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807" w:type="dxa"/>
            <w:tcBorders>
              <w:top w:val="single" w:sz="4" w:space="0" w:color="auto"/>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5" w:type="dxa"/>
            <w:tcBorders>
              <w:top w:val="single" w:sz="4" w:space="0" w:color="auto"/>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0" w:type="dxa"/>
            <w:tcBorders>
              <w:top w:val="single" w:sz="4" w:space="0" w:color="auto"/>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c>
          <w:tcPr>
            <w:tcW w:w="820" w:type="dxa"/>
            <w:tcBorders>
              <w:top w:val="single" w:sz="4" w:space="0" w:color="auto"/>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342" w:type="dxa"/>
            <w:tcBorders>
              <w:top w:val="single" w:sz="4" w:space="0" w:color="auto"/>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98" w:type="dxa"/>
            <w:tcBorders>
              <w:top w:val="single" w:sz="4" w:space="0" w:color="auto"/>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746" w:type="dxa"/>
            <w:tcBorders>
              <w:top w:val="single" w:sz="4" w:space="0" w:color="auto"/>
              <w:left w:val="nil"/>
              <w:bottom w:val="nil"/>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234" w:type="dxa"/>
            <w:tcBorders>
              <w:top w:val="single" w:sz="4" w:space="0" w:color="auto"/>
              <w:left w:val="nil"/>
              <w:bottom w:val="nil"/>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r>
      <w:tr w:rsidR="00A60EAB" w:rsidRPr="00176EF7" w:rsidTr="007F7EE1">
        <w:trPr>
          <w:trHeight w:val="255"/>
        </w:trPr>
        <w:tc>
          <w:tcPr>
            <w:tcW w:w="4706" w:type="dxa"/>
            <w:tcBorders>
              <w:top w:val="nil"/>
              <w:left w:val="single" w:sz="4" w:space="0" w:color="auto"/>
              <w:bottom w:val="nil"/>
              <w:right w:val="single" w:sz="4" w:space="0" w:color="auto"/>
            </w:tcBorders>
            <w:shd w:val="clear" w:color="auto" w:fill="auto"/>
            <w:vAlign w:val="bottom"/>
            <w:hideMark/>
          </w:tcPr>
          <w:p w:rsidR="00A60EAB" w:rsidRPr="00176EF7" w:rsidRDefault="00A60EAB" w:rsidP="005D1FCA">
            <w:pPr>
              <w:widowControl/>
              <w:autoSpaceDE/>
              <w:autoSpaceDN/>
              <w:adjustRightInd/>
              <w:rPr>
                <w:rFonts w:ascii="Calibri" w:hAnsi="Calibri" w:cs="Calibri"/>
                <w:color w:val="000000"/>
                <w:szCs w:val="20"/>
              </w:rPr>
            </w:pPr>
            <w:r w:rsidRPr="00176EF7">
              <w:rPr>
                <w:rFonts w:ascii="Calibri" w:hAnsi="Calibri" w:cs="Calibri"/>
                <w:color w:val="000000"/>
                <w:szCs w:val="20"/>
              </w:rPr>
              <w:t>a.       How often do these results change the decisions?</w:t>
            </w:r>
          </w:p>
        </w:tc>
        <w:tc>
          <w:tcPr>
            <w:tcW w:w="818" w:type="dxa"/>
            <w:tcBorders>
              <w:top w:val="nil"/>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807" w:type="dxa"/>
            <w:tcBorders>
              <w:top w:val="nil"/>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5" w:type="dxa"/>
            <w:tcBorders>
              <w:top w:val="nil"/>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0" w:type="dxa"/>
            <w:tcBorders>
              <w:top w:val="nil"/>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c>
          <w:tcPr>
            <w:tcW w:w="820" w:type="dxa"/>
            <w:tcBorders>
              <w:top w:val="nil"/>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342" w:type="dxa"/>
            <w:tcBorders>
              <w:top w:val="nil"/>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98" w:type="dxa"/>
            <w:tcBorders>
              <w:top w:val="nil"/>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746" w:type="dxa"/>
            <w:tcBorders>
              <w:top w:val="nil"/>
              <w:left w:val="nil"/>
              <w:bottom w:val="nil"/>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234" w:type="dxa"/>
            <w:tcBorders>
              <w:top w:val="nil"/>
              <w:left w:val="nil"/>
              <w:bottom w:val="nil"/>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r>
      <w:tr w:rsidR="00A60EAB" w:rsidRPr="00176EF7" w:rsidTr="007F7EE1">
        <w:trPr>
          <w:trHeight w:val="510"/>
        </w:trPr>
        <w:tc>
          <w:tcPr>
            <w:tcW w:w="4706" w:type="dxa"/>
            <w:tcBorders>
              <w:top w:val="nil"/>
              <w:left w:val="single" w:sz="4" w:space="0" w:color="auto"/>
              <w:bottom w:val="nil"/>
              <w:right w:val="single" w:sz="4" w:space="0" w:color="auto"/>
            </w:tcBorders>
            <w:shd w:val="clear" w:color="auto" w:fill="auto"/>
            <w:vAlign w:val="bottom"/>
            <w:hideMark/>
          </w:tcPr>
          <w:p w:rsidR="00A60EAB" w:rsidRPr="00176EF7" w:rsidRDefault="00A60EAB" w:rsidP="005D1FCA">
            <w:pPr>
              <w:widowControl/>
              <w:autoSpaceDE/>
              <w:autoSpaceDN/>
              <w:adjustRightInd/>
              <w:rPr>
                <w:rFonts w:ascii="Calibri" w:hAnsi="Calibri" w:cs="Calibri"/>
                <w:color w:val="000000"/>
                <w:szCs w:val="20"/>
              </w:rPr>
            </w:pPr>
            <w:r w:rsidRPr="00176EF7">
              <w:rPr>
                <w:rFonts w:ascii="Calibri" w:hAnsi="Calibri" w:cs="Calibri"/>
                <w:color w:val="000000"/>
                <w:szCs w:val="20"/>
              </w:rPr>
              <w:t>b.      Do these results increase the level of confidence in the decision?</w:t>
            </w:r>
          </w:p>
        </w:tc>
        <w:tc>
          <w:tcPr>
            <w:tcW w:w="818" w:type="dxa"/>
            <w:tcBorders>
              <w:top w:val="nil"/>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807" w:type="dxa"/>
            <w:tcBorders>
              <w:top w:val="nil"/>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5" w:type="dxa"/>
            <w:tcBorders>
              <w:top w:val="nil"/>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0" w:type="dxa"/>
            <w:tcBorders>
              <w:top w:val="nil"/>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c>
          <w:tcPr>
            <w:tcW w:w="820" w:type="dxa"/>
            <w:tcBorders>
              <w:top w:val="nil"/>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342" w:type="dxa"/>
            <w:tcBorders>
              <w:top w:val="nil"/>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98" w:type="dxa"/>
            <w:tcBorders>
              <w:top w:val="nil"/>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746" w:type="dxa"/>
            <w:tcBorders>
              <w:top w:val="nil"/>
              <w:left w:val="nil"/>
              <w:bottom w:val="nil"/>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234" w:type="dxa"/>
            <w:tcBorders>
              <w:top w:val="nil"/>
              <w:left w:val="nil"/>
              <w:bottom w:val="nil"/>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r>
      <w:tr w:rsidR="00A60EAB" w:rsidRPr="00176EF7" w:rsidTr="007F7EE1">
        <w:trPr>
          <w:trHeight w:val="765"/>
        </w:trPr>
        <w:tc>
          <w:tcPr>
            <w:tcW w:w="4706" w:type="dxa"/>
            <w:tcBorders>
              <w:top w:val="nil"/>
              <w:left w:val="single" w:sz="4" w:space="0" w:color="auto"/>
              <w:bottom w:val="nil"/>
              <w:right w:val="single" w:sz="4" w:space="0" w:color="auto"/>
            </w:tcBorders>
            <w:shd w:val="clear" w:color="auto" w:fill="auto"/>
            <w:vAlign w:val="bottom"/>
            <w:hideMark/>
          </w:tcPr>
          <w:p w:rsidR="00A60EAB" w:rsidRPr="00176EF7" w:rsidRDefault="00A60EAB" w:rsidP="005D1FCA">
            <w:pPr>
              <w:widowControl/>
              <w:autoSpaceDE/>
              <w:autoSpaceDN/>
              <w:adjustRightInd/>
              <w:rPr>
                <w:rFonts w:ascii="Calibri" w:hAnsi="Calibri" w:cs="Calibri"/>
                <w:color w:val="000000"/>
                <w:szCs w:val="20"/>
              </w:rPr>
            </w:pPr>
            <w:r w:rsidRPr="00176EF7">
              <w:rPr>
                <w:rFonts w:ascii="Calibri" w:hAnsi="Calibri" w:cs="Calibri"/>
                <w:color w:val="000000"/>
                <w:szCs w:val="20"/>
              </w:rPr>
              <w:t>c.       How often do results, which state a practitioner has a report in the NPDB, in and of itself, affect decisions regarding licensure or granting clinical privileges to a practitioner?</w:t>
            </w:r>
          </w:p>
        </w:tc>
        <w:tc>
          <w:tcPr>
            <w:tcW w:w="818" w:type="dxa"/>
            <w:tcBorders>
              <w:top w:val="nil"/>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807" w:type="dxa"/>
            <w:tcBorders>
              <w:top w:val="nil"/>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5" w:type="dxa"/>
            <w:tcBorders>
              <w:top w:val="nil"/>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0" w:type="dxa"/>
            <w:tcBorders>
              <w:top w:val="nil"/>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c>
          <w:tcPr>
            <w:tcW w:w="820" w:type="dxa"/>
            <w:tcBorders>
              <w:top w:val="nil"/>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342" w:type="dxa"/>
            <w:tcBorders>
              <w:top w:val="nil"/>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98" w:type="dxa"/>
            <w:tcBorders>
              <w:top w:val="nil"/>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746" w:type="dxa"/>
            <w:tcBorders>
              <w:top w:val="nil"/>
              <w:left w:val="nil"/>
              <w:bottom w:val="nil"/>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234" w:type="dxa"/>
            <w:tcBorders>
              <w:top w:val="nil"/>
              <w:left w:val="nil"/>
              <w:bottom w:val="nil"/>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r>
      <w:tr w:rsidR="00A60EAB" w:rsidRPr="00176EF7" w:rsidTr="007F7EE1">
        <w:trPr>
          <w:trHeight w:val="765"/>
        </w:trPr>
        <w:tc>
          <w:tcPr>
            <w:tcW w:w="4706" w:type="dxa"/>
            <w:tcBorders>
              <w:top w:val="nil"/>
              <w:left w:val="single" w:sz="4" w:space="0" w:color="auto"/>
              <w:right w:val="single" w:sz="4" w:space="0" w:color="auto"/>
            </w:tcBorders>
            <w:shd w:val="clear" w:color="auto" w:fill="auto"/>
            <w:vAlign w:val="bottom"/>
            <w:hideMark/>
          </w:tcPr>
          <w:p w:rsidR="00A60EAB" w:rsidRPr="00176EF7" w:rsidRDefault="00A60EAB" w:rsidP="005D1FCA">
            <w:pPr>
              <w:widowControl/>
              <w:autoSpaceDE/>
              <w:autoSpaceDN/>
              <w:adjustRightInd/>
              <w:rPr>
                <w:rFonts w:ascii="Calibri" w:hAnsi="Calibri" w:cs="Calibri"/>
                <w:color w:val="000000"/>
                <w:szCs w:val="20"/>
              </w:rPr>
            </w:pPr>
            <w:r w:rsidRPr="00176EF7">
              <w:rPr>
                <w:rFonts w:ascii="Calibri" w:hAnsi="Calibri" w:cs="Calibri"/>
                <w:color w:val="000000"/>
                <w:szCs w:val="20"/>
              </w:rPr>
              <w:t xml:space="preserve">d.      How often does information from the NPDB lead to a denial of a practitioner’s initial application for licensure, privileges, </w:t>
            </w:r>
            <w:r w:rsidR="00C910F4" w:rsidRPr="00176EF7">
              <w:rPr>
                <w:rFonts w:ascii="Calibri" w:hAnsi="Calibri" w:cs="Calibri"/>
                <w:color w:val="000000"/>
                <w:szCs w:val="20"/>
              </w:rPr>
              <w:t>etc.</w:t>
            </w:r>
            <w:r w:rsidRPr="00176EF7">
              <w:rPr>
                <w:rFonts w:ascii="Calibri" w:hAnsi="Calibri" w:cs="Calibri"/>
                <w:color w:val="000000"/>
                <w:szCs w:val="20"/>
              </w:rPr>
              <w:t>?</w:t>
            </w:r>
          </w:p>
        </w:tc>
        <w:tc>
          <w:tcPr>
            <w:tcW w:w="818" w:type="dxa"/>
            <w:tcBorders>
              <w:top w:val="nil"/>
              <w:left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807" w:type="dxa"/>
            <w:tcBorders>
              <w:top w:val="nil"/>
              <w:left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5" w:type="dxa"/>
            <w:tcBorders>
              <w:top w:val="nil"/>
              <w:left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0" w:type="dxa"/>
            <w:tcBorders>
              <w:top w:val="nil"/>
              <w:left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c>
          <w:tcPr>
            <w:tcW w:w="820" w:type="dxa"/>
            <w:tcBorders>
              <w:top w:val="nil"/>
              <w:left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342" w:type="dxa"/>
            <w:tcBorders>
              <w:top w:val="nil"/>
              <w:left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98" w:type="dxa"/>
            <w:tcBorders>
              <w:top w:val="nil"/>
              <w:left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746" w:type="dxa"/>
            <w:tcBorders>
              <w:top w:val="nil"/>
              <w:left w:val="nil"/>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234" w:type="dxa"/>
            <w:tcBorders>
              <w:top w:val="nil"/>
              <w:left w:val="nil"/>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r>
      <w:tr w:rsidR="00A60EAB" w:rsidRPr="00176EF7" w:rsidTr="007F7EE1">
        <w:trPr>
          <w:trHeight w:val="765"/>
        </w:trPr>
        <w:tc>
          <w:tcPr>
            <w:tcW w:w="4706" w:type="dxa"/>
            <w:tcBorders>
              <w:top w:val="nil"/>
              <w:left w:val="single" w:sz="4" w:space="0" w:color="auto"/>
              <w:bottom w:val="single" w:sz="4" w:space="0" w:color="auto"/>
              <w:right w:val="single" w:sz="4" w:space="0" w:color="auto"/>
            </w:tcBorders>
            <w:shd w:val="clear" w:color="auto" w:fill="auto"/>
            <w:vAlign w:val="bottom"/>
            <w:hideMark/>
          </w:tcPr>
          <w:p w:rsidR="00A60EAB" w:rsidRPr="00176EF7" w:rsidRDefault="00A60EAB" w:rsidP="005D1FCA">
            <w:pPr>
              <w:widowControl/>
              <w:autoSpaceDE/>
              <w:autoSpaceDN/>
              <w:adjustRightInd/>
              <w:rPr>
                <w:rFonts w:ascii="Calibri" w:hAnsi="Calibri" w:cs="Calibri"/>
                <w:color w:val="000000"/>
                <w:szCs w:val="20"/>
              </w:rPr>
            </w:pPr>
            <w:r w:rsidRPr="00176EF7">
              <w:rPr>
                <w:rFonts w:ascii="Calibri" w:hAnsi="Calibri" w:cs="Calibri"/>
                <w:color w:val="000000"/>
                <w:szCs w:val="20"/>
              </w:rPr>
              <w:t>e.       How often does information from the NPDB lead to the taking of an adverse action against a practitioner already licensed, with privileges, on staff</w:t>
            </w:r>
            <w:r w:rsidR="00042C56" w:rsidRPr="00176EF7">
              <w:rPr>
                <w:rFonts w:ascii="Calibri" w:hAnsi="Calibri" w:cs="Calibri"/>
                <w:color w:val="000000"/>
                <w:szCs w:val="20"/>
              </w:rPr>
              <w:t>.</w:t>
            </w:r>
          </w:p>
        </w:tc>
        <w:tc>
          <w:tcPr>
            <w:tcW w:w="818" w:type="dxa"/>
            <w:tcBorders>
              <w:top w:val="nil"/>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807" w:type="dxa"/>
            <w:tcBorders>
              <w:top w:val="nil"/>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5" w:type="dxa"/>
            <w:tcBorders>
              <w:top w:val="nil"/>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0" w:type="dxa"/>
            <w:tcBorders>
              <w:top w:val="nil"/>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c>
          <w:tcPr>
            <w:tcW w:w="820" w:type="dxa"/>
            <w:tcBorders>
              <w:top w:val="nil"/>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c>
          <w:tcPr>
            <w:tcW w:w="1342" w:type="dxa"/>
            <w:tcBorders>
              <w:top w:val="nil"/>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c>
          <w:tcPr>
            <w:tcW w:w="998" w:type="dxa"/>
            <w:tcBorders>
              <w:top w:val="nil"/>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c>
          <w:tcPr>
            <w:tcW w:w="746" w:type="dxa"/>
            <w:tcBorders>
              <w:top w:val="nil"/>
              <w:left w:val="nil"/>
              <w:bottom w:val="single" w:sz="4" w:space="0" w:color="auto"/>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c>
          <w:tcPr>
            <w:tcW w:w="1234" w:type="dxa"/>
            <w:tcBorders>
              <w:top w:val="nil"/>
              <w:left w:val="nil"/>
              <w:bottom w:val="single" w:sz="4" w:space="0" w:color="auto"/>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r>
      <w:tr w:rsidR="00A60EAB" w:rsidRPr="00176EF7" w:rsidTr="007F7EE1">
        <w:trPr>
          <w:trHeight w:val="510"/>
        </w:trPr>
        <w:tc>
          <w:tcPr>
            <w:tcW w:w="13436" w:type="dxa"/>
            <w:gridSpan w:val="10"/>
            <w:tcBorders>
              <w:top w:val="single" w:sz="4" w:space="0" w:color="auto"/>
              <w:left w:val="single" w:sz="4" w:space="0" w:color="auto"/>
              <w:bottom w:val="nil"/>
              <w:right w:val="single" w:sz="4" w:space="0" w:color="auto"/>
            </w:tcBorders>
            <w:shd w:val="clear" w:color="auto" w:fill="548DD4"/>
            <w:vAlign w:val="bottom"/>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AR JULIAN" w:hAnsi="AR JULIAN"/>
                <w:b/>
                <w:bCs/>
                <w:color w:val="FFFFFF"/>
                <w:sz w:val="24"/>
              </w:rPr>
              <w:lastRenderedPageBreak/>
              <w:t>Table B.</w:t>
            </w:r>
            <w:r w:rsidRPr="00176EF7">
              <w:rPr>
                <w:b/>
                <w:bCs/>
                <w:color w:val="FFFFFF"/>
                <w:sz w:val="24"/>
              </w:rPr>
              <w:t xml:space="preserve">  Research Questions to Be Addressed by the National Survey of Eligible Users of the NPDB</w:t>
            </w:r>
          </w:p>
        </w:tc>
      </w:tr>
      <w:tr w:rsidR="002B4984" w:rsidRPr="00176EF7" w:rsidTr="007F7EE1">
        <w:trPr>
          <w:trHeight w:val="510"/>
        </w:trPr>
        <w:tc>
          <w:tcPr>
            <w:tcW w:w="4706" w:type="dxa"/>
            <w:tcBorders>
              <w:top w:val="single" w:sz="4" w:space="0" w:color="auto"/>
              <w:left w:val="single" w:sz="4" w:space="0" w:color="auto"/>
              <w:bottom w:val="nil"/>
              <w:right w:val="single" w:sz="4" w:space="0" w:color="auto"/>
            </w:tcBorders>
            <w:shd w:val="clear" w:color="auto" w:fill="D9D9D9"/>
            <w:vAlign w:val="bottom"/>
          </w:tcPr>
          <w:p w:rsidR="002B4984" w:rsidRPr="00176EF7" w:rsidRDefault="002B4984" w:rsidP="005D1FCA">
            <w:pPr>
              <w:widowControl/>
              <w:autoSpaceDE/>
              <w:autoSpaceDN/>
              <w:adjustRightInd/>
              <w:rPr>
                <w:rFonts w:ascii="Calibri" w:hAnsi="Calibri" w:cs="Calibri"/>
                <w:b/>
                <w:bCs/>
                <w:color w:val="000000"/>
                <w:sz w:val="18"/>
                <w:szCs w:val="18"/>
              </w:rPr>
            </w:pPr>
            <w:r w:rsidRPr="00176EF7">
              <w:rPr>
                <w:rFonts w:ascii="Calibri" w:hAnsi="Calibri" w:cs="Calibri"/>
                <w:b/>
                <w:bCs/>
                <w:color w:val="000000"/>
                <w:sz w:val="18"/>
                <w:szCs w:val="18"/>
              </w:rPr>
              <w:br/>
            </w:r>
            <w:r w:rsidRPr="00176EF7">
              <w:rPr>
                <w:rFonts w:ascii="Calibri" w:hAnsi="Calibri" w:cs="Calibri"/>
                <w:b/>
                <w:bCs/>
                <w:color w:val="000000"/>
                <w:sz w:val="18"/>
                <w:szCs w:val="18"/>
              </w:rPr>
              <w:br/>
            </w:r>
            <w:r w:rsidRPr="00176EF7">
              <w:rPr>
                <w:rFonts w:ascii="Calibri" w:hAnsi="Calibri" w:cs="Calibri"/>
                <w:b/>
                <w:bCs/>
                <w:color w:val="000000"/>
                <w:sz w:val="18"/>
                <w:szCs w:val="18"/>
              </w:rPr>
              <w:br/>
            </w:r>
            <w:r w:rsidRPr="00176EF7">
              <w:rPr>
                <w:rFonts w:ascii="Calibri" w:hAnsi="Calibri" w:cs="Calibri"/>
                <w:b/>
                <w:bCs/>
                <w:color w:val="000000"/>
                <w:sz w:val="18"/>
                <w:szCs w:val="18"/>
              </w:rPr>
              <w:br/>
              <w:t>Project Objectives                                                   Type of User:</w:t>
            </w:r>
          </w:p>
        </w:tc>
        <w:tc>
          <w:tcPr>
            <w:tcW w:w="818" w:type="dxa"/>
            <w:tcBorders>
              <w:top w:val="single" w:sz="4" w:space="0" w:color="auto"/>
              <w:left w:val="nil"/>
              <w:bottom w:val="nil"/>
              <w:right w:val="nil"/>
            </w:tcBorders>
            <w:shd w:val="clear" w:color="auto" w:fill="D9D9D9"/>
            <w:noWrap/>
            <w:vAlign w:val="bottom"/>
          </w:tcPr>
          <w:p w:rsidR="002B4984" w:rsidRPr="00176EF7" w:rsidRDefault="002B4984" w:rsidP="005D1FCA">
            <w:pPr>
              <w:widowControl/>
              <w:autoSpaceDE/>
              <w:autoSpaceDN/>
              <w:adjustRightInd/>
              <w:rPr>
                <w:rFonts w:ascii="Calibri" w:hAnsi="Calibri" w:cs="Calibri"/>
                <w:sz w:val="18"/>
                <w:szCs w:val="18"/>
              </w:rPr>
            </w:pPr>
            <w:r w:rsidRPr="00176EF7">
              <w:rPr>
                <w:rFonts w:ascii="Calibri" w:hAnsi="Calibri" w:cs="Calibri"/>
                <w:sz w:val="18"/>
                <w:szCs w:val="18"/>
              </w:rPr>
              <w:t>Hospital</w:t>
            </w:r>
          </w:p>
        </w:tc>
        <w:tc>
          <w:tcPr>
            <w:tcW w:w="807" w:type="dxa"/>
            <w:tcBorders>
              <w:top w:val="single" w:sz="4" w:space="0" w:color="auto"/>
              <w:left w:val="nil"/>
              <w:bottom w:val="nil"/>
              <w:right w:val="nil"/>
            </w:tcBorders>
            <w:shd w:val="clear" w:color="auto" w:fill="D9D9D9"/>
            <w:noWrap/>
            <w:vAlign w:val="bottom"/>
          </w:tcPr>
          <w:p w:rsidR="002B4984" w:rsidRPr="00176EF7" w:rsidRDefault="002B4984" w:rsidP="005D1FCA">
            <w:pPr>
              <w:widowControl/>
              <w:autoSpaceDE/>
              <w:autoSpaceDN/>
              <w:adjustRightInd/>
              <w:rPr>
                <w:rFonts w:ascii="Calibri" w:hAnsi="Calibri" w:cs="Calibri"/>
                <w:sz w:val="18"/>
                <w:szCs w:val="18"/>
              </w:rPr>
            </w:pPr>
            <w:r w:rsidRPr="00176EF7">
              <w:rPr>
                <w:rFonts w:ascii="Calibri" w:hAnsi="Calibri" w:cs="Calibri"/>
                <w:sz w:val="18"/>
                <w:szCs w:val="18"/>
              </w:rPr>
              <w:t>MCO</w:t>
            </w:r>
          </w:p>
        </w:tc>
        <w:tc>
          <w:tcPr>
            <w:tcW w:w="985" w:type="dxa"/>
            <w:tcBorders>
              <w:top w:val="single" w:sz="4" w:space="0" w:color="auto"/>
              <w:left w:val="nil"/>
              <w:bottom w:val="nil"/>
              <w:right w:val="nil"/>
            </w:tcBorders>
            <w:shd w:val="clear" w:color="auto" w:fill="D9D9D9"/>
            <w:noWrap/>
          </w:tcPr>
          <w:p w:rsidR="00840B7B" w:rsidRPr="00176EF7" w:rsidRDefault="00840B7B" w:rsidP="005D1FCA">
            <w:pPr>
              <w:widowControl/>
              <w:autoSpaceDE/>
              <w:autoSpaceDN/>
              <w:adjustRightInd/>
            </w:pPr>
          </w:p>
          <w:p w:rsidR="002B4984" w:rsidRPr="00176EF7" w:rsidRDefault="002B4984" w:rsidP="005D1FCA">
            <w:pPr>
              <w:widowControl/>
              <w:autoSpaceDE/>
              <w:autoSpaceDN/>
              <w:adjustRightInd/>
              <w:rPr>
                <w:rFonts w:ascii="Calibri" w:hAnsi="Calibri" w:cs="Calibri"/>
                <w:sz w:val="18"/>
                <w:szCs w:val="18"/>
              </w:rPr>
            </w:pPr>
            <w:r w:rsidRPr="00176EF7">
              <w:t>Group Practice/ Clinic/ Urgent Care</w:t>
            </w:r>
          </w:p>
        </w:tc>
        <w:tc>
          <w:tcPr>
            <w:tcW w:w="980" w:type="dxa"/>
            <w:tcBorders>
              <w:top w:val="single" w:sz="4" w:space="0" w:color="auto"/>
              <w:left w:val="nil"/>
              <w:bottom w:val="nil"/>
              <w:right w:val="nil"/>
            </w:tcBorders>
            <w:shd w:val="clear" w:color="auto" w:fill="D9D9D9"/>
            <w:noWrap/>
          </w:tcPr>
          <w:p w:rsidR="00840B7B" w:rsidRPr="00176EF7" w:rsidRDefault="00840B7B" w:rsidP="005D1FCA">
            <w:pPr>
              <w:widowControl/>
              <w:autoSpaceDE/>
              <w:autoSpaceDN/>
              <w:adjustRightInd/>
            </w:pPr>
          </w:p>
          <w:p w:rsidR="00840B7B" w:rsidRPr="00176EF7" w:rsidRDefault="00840B7B" w:rsidP="005D1FCA">
            <w:pPr>
              <w:widowControl/>
              <w:autoSpaceDE/>
              <w:autoSpaceDN/>
              <w:adjustRightInd/>
            </w:pPr>
          </w:p>
          <w:p w:rsidR="00840B7B" w:rsidRPr="00176EF7" w:rsidRDefault="00840B7B" w:rsidP="005D1FCA">
            <w:pPr>
              <w:widowControl/>
              <w:autoSpaceDE/>
              <w:autoSpaceDN/>
              <w:adjustRightInd/>
            </w:pPr>
          </w:p>
          <w:p w:rsidR="00840B7B" w:rsidRPr="00176EF7" w:rsidRDefault="00840B7B" w:rsidP="005D1FCA">
            <w:pPr>
              <w:widowControl/>
              <w:autoSpaceDE/>
              <w:autoSpaceDN/>
              <w:adjustRightInd/>
            </w:pPr>
          </w:p>
          <w:p w:rsidR="002B4984" w:rsidRPr="00176EF7" w:rsidRDefault="002B4984" w:rsidP="005D1FCA">
            <w:pPr>
              <w:widowControl/>
              <w:autoSpaceDE/>
              <w:autoSpaceDN/>
              <w:adjustRightInd/>
              <w:rPr>
                <w:rFonts w:ascii="Calibri" w:hAnsi="Calibri" w:cs="Calibri"/>
                <w:sz w:val="18"/>
                <w:szCs w:val="18"/>
              </w:rPr>
            </w:pPr>
            <w:r w:rsidRPr="00176EF7">
              <w:t>MMP/   Insurer</w:t>
            </w:r>
          </w:p>
        </w:tc>
        <w:tc>
          <w:tcPr>
            <w:tcW w:w="820" w:type="dxa"/>
            <w:tcBorders>
              <w:top w:val="single" w:sz="4" w:space="0" w:color="auto"/>
              <w:left w:val="nil"/>
              <w:bottom w:val="nil"/>
              <w:right w:val="nil"/>
            </w:tcBorders>
            <w:shd w:val="clear" w:color="auto" w:fill="D9D9D9"/>
            <w:noWrap/>
          </w:tcPr>
          <w:p w:rsidR="00840B7B" w:rsidRPr="00176EF7" w:rsidRDefault="00840B7B" w:rsidP="005D1FCA">
            <w:pPr>
              <w:widowControl/>
              <w:autoSpaceDE/>
              <w:autoSpaceDN/>
              <w:adjustRightInd/>
            </w:pPr>
          </w:p>
          <w:p w:rsidR="00840B7B" w:rsidRPr="00176EF7" w:rsidRDefault="00840B7B" w:rsidP="005D1FCA">
            <w:pPr>
              <w:widowControl/>
              <w:autoSpaceDE/>
              <w:autoSpaceDN/>
              <w:adjustRightInd/>
            </w:pPr>
          </w:p>
          <w:p w:rsidR="00840B7B" w:rsidRPr="00176EF7" w:rsidRDefault="00840B7B" w:rsidP="005D1FCA">
            <w:pPr>
              <w:widowControl/>
              <w:autoSpaceDE/>
              <w:autoSpaceDN/>
              <w:adjustRightInd/>
            </w:pPr>
          </w:p>
          <w:p w:rsidR="002B4984" w:rsidRPr="00176EF7" w:rsidRDefault="00840B7B" w:rsidP="005D1FCA">
            <w:pPr>
              <w:widowControl/>
              <w:autoSpaceDE/>
              <w:autoSpaceDN/>
              <w:adjustRightInd/>
              <w:rPr>
                <w:rFonts w:ascii="Calibri" w:hAnsi="Calibri" w:cs="Calibri"/>
                <w:sz w:val="18"/>
                <w:szCs w:val="18"/>
              </w:rPr>
            </w:pPr>
            <w:r w:rsidRPr="00176EF7">
              <w:t>Profess</w:t>
            </w:r>
            <w:r w:rsidR="002B4984" w:rsidRPr="00176EF7">
              <w:t>ional Society</w:t>
            </w:r>
          </w:p>
        </w:tc>
        <w:tc>
          <w:tcPr>
            <w:tcW w:w="1342" w:type="dxa"/>
            <w:tcBorders>
              <w:top w:val="single" w:sz="4" w:space="0" w:color="auto"/>
              <w:left w:val="nil"/>
              <w:bottom w:val="nil"/>
              <w:right w:val="nil"/>
            </w:tcBorders>
            <w:shd w:val="clear" w:color="auto" w:fill="D9D9D9"/>
            <w:noWrap/>
          </w:tcPr>
          <w:p w:rsidR="002B4984" w:rsidRPr="00176EF7" w:rsidRDefault="002B4984" w:rsidP="005D1FCA">
            <w:pPr>
              <w:widowControl/>
              <w:autoSpaceDE/>
              <w:autoSpaceDN/>
              <w:adjustRightInd/>
              <w:rPr>
                <w:rFonts w:ascii="Calibri" w:hAnsi="Calibri" w:cs="Calibri"/>
                <w:sz w:val="18"/>
                <w:szCs w:val="18"/>
              </w:rPr>
            </w:pPr>
            <w:r w:rsidRPr="00176EF7">
              <w:t>SLB/State Healthcare Practitioner Licensing &amp; Certification Authorities</w:t>
            </w:r>
          </w:p>
        </w:tc>
        <w:tc>
          <w:tcPr>
            <w:tcW w:w="998" w:type="dxa"/>
            <w:tcBorders>
              <w:top w:val="single" w:sz="4" w:space="0" w:color="auto"/>
              <w:left w:val="nil"/>
              <w:bottom w:val="nil"/>
              <w:right w:val="nil"/>
            </w:tcBorders>
            <w:shd w:val="clear" w:color="auto" w:fill="D9D9D9"/>
            <w:noWrap/>
          </w:tcPr>
          <w:p w:rsidR="00840B7B" w:rsidRPr="00176EF7" w:rsidRDefault="00840B7B" w:rsidP="005D1FCA">
            <w:pPr>
              <w:widowControl/>
              <w:autoSpaceDE/>
              <w:autoSpaceDN/>
              <w:adjustRightInd/>
            </w:pPr>
          </w:p>
          <w:p w:rsidR="00840B7B" w:rsidRPr="00176EF7" w:rsidRDefault="00840B7B" w:rsidP="005D1FCA">
            <w:pPr>
              <w:widowControl/>
              <w:autoSpaceDE/>
              <w:autoSpaceDN/>
              <w:adjustRightInd/>
            </w:pPr>
          </w:p>
          <w:p w:rsidR="002B4984" w:rsidRPr="00176EF7" w:rsidRDefault="002B4984" w:rsidP="005D1FCA">
            <w:pPr>
              <w:widowControl/>
              <w:autoSpaceDE/>
              <w:autoSpaceDN/>
              <w:adjustRightInd/>
              <w:rPr>
                <w:rFonts w:ascii="Calibri" w:hAnsi="Calibri" w:cs="Calibri"/>
                <w:sz w:val="18"/>
                <w:szCs w:val="18"/>
              </w:rPr>
            </w:pPr>
            <w:r w:rsidRPr="00176EF7">
              <w:t>Other State &amp; Federal Agencies</w:t>
            </w:r>
          </w:p>
        </w:tc>
        <w:tc>
          <w:tcPr>
            <w:tcW w:w="746" w:type="dxa"/>
            <w:tcBorders>
              <w:top w:val="single" w:sz="4" w:space="0" w:color="auto"/>
              <w:left w:val="nil"/>
              <w:bottom w:val="nil"/>
              <w:right w:val="single" w:sz="4" w:space="0" w:color="auto"/>
            </w:tcBorders>
            <w:shd w:val="clear" w:color="auto" w:fill="D9D9D9"/>
            <w:noWrap/>
          </w:tcPr>
          <w:p w:rsidR="00840B7B" w:rsidRPr="00176EF7" w:rsidRDefault="00840B7B" w:rsidP="005D1FCA">
            <w:pPr>
              <w:widowControl/>
              <w:autoSpaceDE/>
              <w:autoSpaceDN/>
              <w:adjustRightInd/>
            </w:pPr>
          </w:p>
          <w:p w:rsidR="00840B7B" w:rsidRPr="00176EF7" w:rsidRDefault="00840B7B" w:rsidP="005D1FCA">
            <w:pPr>
              <w:widowControl/>
              <w:autoSpaceDE/>
              <w:autoSpaceDN/>
              <w:adjustRightInd/>
            </w:pPr>
          </w:p>
          <w:p w:rsidR="00840B7B" w:rsidRPr="00176EF7" w:rsidRDefault="00840B7B" w:rsidP="005D1FCA">
            <w:pPr>
              <w:widowControl/>
              <w:autoSpaceDE/>
              <w:autoSpaceDN/>
              <w:adjustRightInd/>
            </w:pPr>
          </w:p>
          <w:p w:rsidR="00840B7B" w:rsidRPr="00176EF7" w:rsidRDefault="00840B7B" w:rsidP="005D1FCA">
            <w:pPr>
              <w:widowControl/>
              <w:autoSpaceDE/>
              <w:autoSpaceDN/>
              <w:adjustRightInd/>
            </w:pPr>
          </w:p>
          <w:p w:rsidR="00840B7B" w:rsidRPr="00176EF7" w:rsidRDefault="00840B7B" w:rsidP="005D1FCA">
            <w:pPr>
              <w:widowControl/>
              <w:autoSpaceDE/>
              <w:autoSpaceDN/>
              <w:adjustRightInd/>
            </w:pPr>
          </w:p>
          <w:p w:rsidR="002B4984" w:rsidRPr="00176EF7" w:rsidRDefault="002B4984" w:rsidP="005D1FCA">
            <w:pPr>
              <w:widowControl/>
              <w:autoSpaceDE/>
              <w:autoSpaceDN/>
              <w:adjustRightInd/>
              <w:rPr>
                <w:rFonts w:ascii="Calibri" w:hAnsi="Calibri" w:cs="Calibri"/>
                <w:sz w:val="18"/>
                <w:szCs w:val="18"/>
              </w:rPr>
            </w:pPr>
            <w:r w:rsidRPr="00176EF7">
              <w:t>Other</w:t>
            </w:r>
          </w:p>
        </w:tc>
        <w:tc>
          <w:tcPr>
            <w:tcW w:w="1234" w:type="dxa"/>
            <w:tcBorders>
              <w:top w:val="single" w:sz="4" w:space="0" w:color="auto"/>
              <w:left w:val="nil"/>
              <w:bottom w:val="nil"/>
              <w:right w:val="single" w:sz="4" w:space="0" w:color="auto"/>
            </w:tcBorders>
            <w:shd w:val="clear" w:color="auto" w:fill="D9D9D9"/>
            <w:noWrap/>
          </w:tcPr>
          <w:p w:rsidR="00840B7B" w:rsidRPr="00176EF7" w:rsidRDefault="00840B7B" w:rsidP="005D1FCA">
            <w:pPr>
              <w:widowControl/>
              <w:autoSpaceDE/>
              <w:autoSpaceDN/>
              <w:adjustRightInd/>
            </w:pPr>
          </w:p>
          <w:p w:rsidR="00840B7B" w:rsidRPr="00176EF7" w:rsidRDefault="00840B7B" w:rsidP="005D1FCA">
            <w:pPr>
              <w:widowControl/>
              <w:autoSpaceDE/>
              <w:autoSpaceDN/>
              <w:adjustRightInd/>
            </w:pPr>
          </w:p>
          <w:p w:rsidR="00840B7B" w:rsidRPr="00176EF7" w:rsidRDefault="00840B7B" w:rsidP="005D1FCA">
            <w:pPr>
              <w:widowControl/>
              <w:autoSpaceDE/>
              <w:autoSpaceDN/>
              <w:adjustRightInd/>
            </w:pPr>
          </w:p>
          <w:p w:rsidR="002B4984" w:rsidRPr="00176EF7" w:rsidRDefault="00C910F4" w:rsidP="005D1FCA">
            <w:pPr>
              <w:widowControl/>
              <w:autoSpaceDE/>
              <w:autoSpaceDN/>
              <w:adjustRightInd/>
              <w:rPr>
                <w:rFonts w:ascii="Calibri" w:hAnsi="Calibri" w:cs="Calibri"/>
                <w:sz w:val="18"/>
                <w:szCs w:val="18"/>
              </w:rPr>
            </w:pPr>
            <w:r w:rsidRPr="00176EF7">
              <w:t>Self-Query</w:t>
            </w:r>
            <w:r w:rsidR="002B4984" w:rsidRPr="00176EF7">
              <w:t>: Health Care Practitioners</w:t>
            </w:r>
          </w:p>
        </w:tc>
      </w:tr>
      <w:tr w:rsidR="00A60EAB" w:rsidRPr="00176EF7" w:rsidTr="007F7EE1">
        <w:trPr>
          <w:trHeight w:val="510"/>
        </w:trPr>
        <w:tc>
          <w:tcPr>
            <w:tcW w:w="4706" w:type="dxa"/>
            <w:tcBorders>
              <w:top w:val="single" w:sz="4" w:space="0" w:color="auto"/>
              <w:left w:val="single" w:sz="4" w:space="0" w:color="auto"/>
              <w:bottom w:val="nil"/>
              <w:right w:val="single" w:sz="4" w:space="0" w:color="auto"/>
            </w:tcBorders>
            <w:shd w:val="clear" w:color="auto" w:fill="auto"/>
            <w:vAlign w:val="bottom"/>
            <w:hideMark/>
          </w:tcPr>
          <w:p w:rsidR="00A60EAB" w:rsidRPr="00176EF7" w:rsidRDefault="00A60EAB" w:rsidP="007F76E3">
            <w:pPr>
              <w:widowControl/>
              <w:autoSpaceDE/>
              <w:autoSpaceDN/>
              <w:adjustRightInd/>
              <w:rPr>
                <w:rFonts w:ascii="Calibri" w:hAnsi="Calibri" w:cs="Calibri"/>
                <w:color w:val="000000"/>
                <w:szCs w:val="20"/>
              </w:rPr>
            </w:pPr>
            <w:r w:rsidRPr="00176EF7">
              <w:rPr>
                <w:rFonts w:ascii="Calibri" w:hAnsi="Calibri" w:cs="Calibri"/>
                <w:color w:val="000000"/>
                <w:szCs w:val="20"/>
              </w:rPr>
              <w:t>15.  Do NPDB reporting requirements affect whether or not actions are taken and the nature of actions which are taken?</w:t>
            </w:r>
          </w:p>
        </w:tc>
        <w:tc>
          <w:tcPr>
            <w:tcW w:w="818" w:type="dxa"/>
            <w:tcBorders>
              <w:top w:val="single" w:sz="4" w:space="0" w:color="auto"/>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807" w:type="dxa"/>
            <w:tcBorders>
              <w:top w:val="single" w:sz="4" w:space="0" w:color="auto"/>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5" w:type="dxa"/>
            <w:tcBorders>
              <w:top w:val="single" w:sz="4" w:space="0" w:color="auto"/>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0" w:type="dxa"/>
            <w:tcBorders>
              <w:top w:val="single" w:sz="4" w:space="0" w:color="auto"/>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c>
          <w:tcPr>
            <w:tcW w:w="820" w:type="dxa"/>
            <w:tcBorders>
              <w:top w:val="single" w:sz="4" w:space="0" w:color="auto"/>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342" w:type="dxa"/>
            <w:tcBorders>
              <w:top w:val="single" w:sz="4" w:space="0" w:color="auto"/>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98" w:type="dxa"/>
            <w:tcBorders>
              <w:top w:val="single" w:sz="4" w:space="0" w:color="auto"/>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746" w:type="dxa"/>
            <w:tcBorders>
              <w:top w:val="single" w:sz="4" w:space="0" w:color="auto"/>
              <w:left w:val="nil"/>
              <w:bottom w:val="nil"/>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234" w:type="dxa"/>
            <w:tcBorders>
              <w:top w:val="single" w:sz="4" w:space="0" w:color="auto"/>
              <w:left w:val="nil"/>
              <w:bottom w:val="nil"/>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r>
      <w:tr w:rsidR="00A60EAB" w:rsidRPr="00176EF7" w:rsidTr="007F7EE1">
        <w:trPr>
          <w:trHeight w:val="510"/>
        </w:trPr>
        <w:tc>
          <w:tcPr>
            <w:tcW w:w="4706" w:type="dxa"/>
            <w:tcBorders>
              <w:top w:val="nil"/>
              <w:left w:val="single" w:sz="4" w:space="0" w:color="auto"/>
              <w:right w:val="single" w:sz="4" w:space="0" w:color="auto"/>
            </w:tcBorders>
            <w:shd w:val="clear" w:color="auto" w:fill="auto"/>
            <w:vAlign w:val="bottom"/>
            <w:hideMark/>
          </w:tcPr>
          <w:p w:rsidR="00A60EAB" w:rsidRPr="00176EF7" w:rsidRDefault="00A60EAB" w:rsidP="007F76E3">
            <w:pPr>
              <w:widowControl/>
              <w:autoSpaceDE/>
              <w:autoSpaceDN/>
              <w:adjustRightInd/>
              <w:rPr>
                <w:rFonts w:ascii="Calibri" w:hAnsi="Calibri" w:cs="Calibri"/>
                <w:color w:val="000000"/>
                <w:szCs w:val="20"/>
              </w:rPr>
            </w:pPr>
            <w:r w:rsidRPr="00176EF7">
              <w:rPr>
                <w:rFonts w:ascii="Calibri" w:hAnsi="Calibri" w:cs="Calibri"/>
                <w:color w:val="000000"/>
                <w:szCs w:val="20"/>
              </w:rPr>
              <w:t>a.       Reduce decision to suspend more than 30 days to a suspension of 30 days or less?</w:t>
            </w:r>
          </w:p>
        </w:tc>
        <w:tc>
          <w:tcPr>
            <w:tcW w:w="818" w:type="dxa"/>
            <w:tcBorders>
              <w:top w:val="nil"/>
              <w:left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807" w:type="dxa"/>
            <w:tcBorders>
              <w:top w:val="nil"/>
              <w:left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5" w:type="dxa"/>
            <w:tcBorders>
              <w:top w:val="nil"/>
              <w:left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0" w:type="dxa"/>
            <w:tcBorders>
              <w:top w:val="nil"/>
              <w:left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c>
          <w:tcPr>
            <w:tcW w:w="820" w:type="dxa"/>
            <w:tcBorders>
              <w:top w:val="nil"/>
              <w:left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c>
          <w:tcPr>
            <w:tcW w:w="1342" w:type="dxa"/>
            <w:tcBorders>
              <w:top w:val="nil"/>
              <w:left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98" w:type="dxa"/>
            <w:tcBorders>
              <w:top w:val="nil"/>
              <w:left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746" w:type="dxa"/>
            <w:tcBorders>
              <w:top w:val="nil"/>
              <w:left w:val="nil"/>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234" w:type="dxa"/>
            <w:tcBorders>
              <w:top w:val="nil"/>
              <w:left w:val="nil"/>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r>
      <w:tr w:rsidR="00A60EAB" w:rsidRPr="00176EF7" w:rsidTr="007F7EE1">
        <w:trPr>
          <w:trHeight w:val="510"/>
        </w:trPr>
        <w:tc>
          <w:tcPr>
            <w:tcW w:w="4706" w:type="dxa"/>
            <w:tcBorders>
              <w:top w:val="nil"/>
              <w:left w:val="single" w:sz="4" w:space="0" w:color="auto"/>
              <w:bottom w:val="single" w:sz="4" w:space="0" w:color="auto"/>
              <w:right w:val="single" w:sz="4" w:space="0" w:color="auto"/>
            </w:tcBorders>
            <w:shd w:val="clear" w:color="auto" w:fill="auto"/>
            <w:vAlign w:val="bottom"/>
            <w:hideMark/>
          </w:tcPr>
          <w:p w:rsidR="00A60EAB" w:rsidRPr="00176EF7" w:rsidRDefault="00A60EAB" w:rsidP="005D1FCA">
            <w:pPr>
              <w:widowControl/>
              <w:autoSpaceDE/>
              <w:autoSpaceDN/>
              <w:adjustRightInd/>
              <w:rPr>
                <w:rFonts w:ascii="Calibri" w:hAnsi="Calibri" w:cs="Calibri"/>
                <w:color w:val="000000"/>
                <w:szCs w:val="20"/>
              </w:rPr>
            </w:pPr>
            <w:r w:rsidRPr="00176EF7">
              <w:rPr>
                <w:rFonts w:ascii="Calibri" w:hAnsi="Calibri" w:cs="Calibri"/>
                <w:color w:val="000000"/>
                <w:szCs w:val="20"/>
              </w:rPr>
              <w:t>b.      Reduce decision to suspend to a reprimand or other non-suspension action?</w:t>
            </w:r>
          </w:p>
        </w:tc>
        <w:tc>
          <w:tcPr>
            <w:tcW w:w="818" w:type="dxa"/>
            <w:tcBorders>
              <w:top w:val="nil"/>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807" w:type="dxa"/>
            <w:tcBorders>
              <w:top w:val="nil"/>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5" w:type="dxa"/>
            <w:tcBorders>
              <w:top w:val="nil"/>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0" w:type="dxa"/>
            <w:tcBorders>
              <w:top w:val="nil"/>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c>
          <w:tcPr>
            <w:tcW w:w="820" w:type="dxa"/>
            <w:tcBorders>
              <w:top w:val="nil"/>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342" w:type="dxa"/>
            <w:tcBorders>
              <w:top w:val="nil"/>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98" w:type="dxa"/>
            <w:tcBorders>
              <w:top w:val="nil"/>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746" w:type="dxa"/>
            <w:tcBorders>
              <w:top w:val="nil"/>
              <w:left w:val="nil"/>
              <w:bottom w:val="single" w:sz="4" w:space="0" w:color="auto"/>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234" w:type="dxa"/>
            <w:tcBorders>
              <w:top w:val="nil"/>
              <w:left w:val="nil"/>
              <w:bottom w:val="single" w:sz="4" w:space="0" w:color="auto"/>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r>
      <w:tr w:rsidR="00A60EAB" w:rsidRPr="00176EF7" w:rsidTr="007F7EE1">
        <w:trPr>
          <w:trHeight w:val="765"/>
        </w:trPr>
        <w:tc>
          <w:tcPr>
            <w:tcW w:w="4706" w:type="dxa"/>
            <w:tcBorders>
              <w:top w:val="single" w:sz="4" w:space="0" w:color="auto"/>
              <w:left w:val="single" w:sz="4" w:space="0" w:color="auto"/>
              <w:bottom w:val="nil"/>
              <w:right w:val="single" w:sz="4" w:space="0" w:color="auto"/>
            </w:tcBorders>
            <w:shd w:val="clear" w:color="auto" w:fill="auto"/>
            <w:vAlign w:val="bottom"/>
            <w:hideMark/>
          </w:tcPr>
          <w:p w:rsidR="00A60EAB" w:rsidRPr="00176EF7" w:rsidRDefault="00A60EAB" w:rsidP="002B4984">
            <w:pPr>
              <w:widowControl/>
              <w:autoSpaceDE/>
              <w:autoSpaceDN/>
              <w:adjustRightInd/>
              <w:rPr>
                <w:rFonts w:ascii="Calibri" w:hAnsi="Calibri" w:cs="Calibri"/>
                <w:color w:val="000000"/>
                <w:szCs w:val="20"/>
              </w:rPr>
            </w:pPr>
            <w:r w:rsidRPr="00176EF7">
              <w:rPr>
                <w:rFonts w:ascii="Calibri" w:hAnsi="Calibri" w:cs="Calibri"/>
                <w:color w:val="000000"/>
                <w:szCs w:val="20"/>
              </w:rPr>
              <w:t>16.  What actions are taken by entities to address practitioner incompetence or misconduct?</w:t>
            </w:r>
          </w:p>
        </w:tc>
        <w:tc>
          <w:tcPr>
            <w:tcW w:w="818" w:type="dxa"/>
            <w:tcBorders>
              <w:top w:val="single" w:sz="4" w:space="0" w:color="auto"/>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807" w:type="dxa"/>
            <w:tcBorders>
              <w:top w:val="single" w:sz="4" w:space="0" w:color="auto"/>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5" w:type="dxa"/>
            <w:tcBorders>
              <w:top w:val="single" w:sz="4" w:space="0" w:color="auto"/>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0" w:type="dxa"/>
            <w:tcBorders>
              <w:top w:val="single" w:sz="4" w:space="0" w:color="auto"/>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c>
          <w:tcPr>
            <w:tcW w:w="820" w:type="dxa"/>
            <w:tcBorders>
              <w:top w:val="single" w:sz="4" w:space="0" w:color="auto"/>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342" w:type="dxa"/>
            <w:tcBorders>
              <w:top w:val="single" w:sz="4" w:space="0" w:color="auto"/>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98" w:type="dxa"/>
            <w:tcBorders>
              <w:top w:val="single" w:sz="4" w:space="0" w:color="auto"/>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746" w:type="dxa"/>
            <w:tcBorders>
              <w:top w:val="single" w:sz="4" w:space="0" w:color="auto"/>
              <w:left w:val="nil"/>
              <w:bottom w:val="nil"/>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234" w:type="dxa"/>
            <w:tcBorders>
              <w:top w:val="single" w:sz="4" w:space="0" w:color="auto"/>
              <w:left w:val="nil"/>
              <w:bottom w:val="nil"/>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r>
      <w:tr w:rsidR="00A60EAB" w:rsidRPr="00176EF7" w:rsidTr="007F7EE1">
        <w:trPr>
          <w:trHeight w:val="510"/>
        </w:trPr>
        <w:tc>
          <w:tcPr>
            <w:tcW w:w="4706" w:type="dxa"/>
            <w:tcBorders>
              <w:top w:val="nil"/>
              <w:left w:val="single" w:sz="4" w:space="0" w:color="auto"/>
              <w:bottom w:val="nil"/>
              <w:right w:val="single" w:sz="4" w:space="0" w:color="auto"/>
            </w:tcBorders>
            <w:shd w:val="clear" w:color="auto" w:fill="auto"/>
            <w:vAlign w:val="bottom"/>
            <w:hideMark/>
          </w:tcPr>
          <w:p w:rsidR="00A60EAB" w:rsidRPr="00176EF7" w:rsidRDefault="00A60EAB" w:rsidP="005D1FCA">
            <w:pPr>
              <w:widowControl/>
              <w:autoSpaceDE/>
              <w:autoSpaceDN/>
              <w:adjustRightInd/>
              <w:rPr>
                <w:rFonts w:ascii="Calibri" w:hAnsi="Calibri" w:cs="Calibri"/>
                <w:color w:val="000000"/>
                <w:szCs w:val="20"/>
              </w:rPr>
            </w:pPr>
            <w:r w:rsidRPr="00176EF7">
              <w:rPr>
                <w:rFonts w:ascii="Calibri" w:hAnsi="Calibri" w:cs="Calibri"/>
                <w:color w:val="000000"/>
                <w:szCs w:val="20"/>
              </w:rPr>
              <w:t>a.       How often is each of these processes used in a given period of time?</w:t>
            </w:r>
          </w:p>
        </w:tc>
        <w:tc>
          <w:tcPr>
            <w:tcW w:w="818" w:type="dxa"/>
            <w:tcBorders>
              <w:top w:val="nil"/>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807" w:type="dxa"/>
            <w:tcBorders>
              <w:top w:val="nil"/>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5" w:type="dxa"/>
            <w:tcBorders>
              <w:top w:val="nil"/>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0" w:type="dxa"/>
            <w:tcBorders>
              <w:top w:val="nil"/>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c>
          <w:tcPr>
            <w:tcW w:w="820" w:type="dxa"/>
            <w:tcBorders>
              <w:top w:val="nil"/>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342" w:type="dxa"/>
            <w:tcBorders>
              <w:top w:val="nil"/>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98" w:type="dxa"/>
            <w:tcBorders>
              <w:top w:val="nil"/>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746" w:type="dxa"/>
            <w:tcBorders>
              <w:top w:val="nil"/>
              <w:left w:val="nil"/>
              <w:bottom w:val="nil"/>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234" w:type="dxa"/>
            <w:tcBorders>
              <w:top w:val="nil"/>
              <w:left w:val="nil"/>
              <w:bottom w:val="nil"/>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r>
      <w:tr w:rsidR="00A60EAB" w:rsidRPr="00176EF7" w:rsidTr="007F7EE1">
        <w:trPr>
          <w:trHeight w:val="255"/>
        </w:trPr>
        <w:tc>
          <w:tcPr>
            <w:tcW w:w="4706" w:type="dxa"/>
            <w:tcBorders>
              <w:top w:val="nil"/>
              <w:left w:val="single" w:sz="4" w:space="0" w:color="auto"/>
              <w:bottom w:val="single" w:sz="4" w:space="0" w:color="auto"/>
              <w:right w:val="single" w:sz="4" w:space="0" w:color="auto"/>
            </w:tcBorders>
            <w:shd w:val="clear" w:color="auto" w:fill="auto"/>
            <w:vAlign w:val="bottom"/>
            <w:hideMark/>
          </w:tcPr>
          <w:p w:rsidR="00A60EAB" w:rsidRPr="00176EF7" w:rsidRDefault="00A60EAB" w:rsidP="005D1FCA">
            <w:pPr>
              <w:widowControl/>
              <w:autoSpaceDE/>
              <w:autoSpaceDN/>
              <w:adjustRightInd/>
              <w:rPr>
                <w:rFonts w:ascii="Calibri" w:hAnsi="Calibri" w:cs="Calibri"/>
                <w:color w:val="000000"/>
                <w:szCs w:val="20"/>
              </w:rPr>
            </w:pPr>
            <w:r w:rsidRPr="00176EF7">
              <w:rPr>
                <w:rFonts w:ascii="Calibri" w:hAnsi="Calibri" w:cs="Calibri"/>
                <w:color w:val="000000"/>
                <w:szCs w:val="20"/>
              </w:rPr>
              <w:t>b.      How effective is each perceived to be?</w:t>
            </w:r>
          </w:p>
        </w:tc>
        <w:tc>
          <w:tcPr>
            <w:tcW w:w="818" w:type="dxa"/>
            <w:tcBorders>
              <w:top w:val="nil"/>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807" w:type="dxa"/>
            <w:tcBorders>
              <w:top w:val="nil"/>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5" w:type="dxa"/>
            <w:tcBorders>
              <w:top w:val="nil"/>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0" w:type="dxa"/>
            <w:tcBorders>
              <w:top w:val="nil"/>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c>
          <w:tcPr>
            <w:tcW w:w="820" w:type="dxa"/>
            <w:tcBorders>
              <w:top w:val="nil"/>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342" w:type="dxa"/>
            <w:tcBorders>
              <w:top w:val="nil"/>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98" w:type="dxa"/>
            <w:tcBorders>
              <w:top w:val="nil"/>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746" w:type="dxa"/>
            <w:tcBorders>
              <w:top w:val="nil"/>
              <w:left w:val="nil"/>
              <w:bottom w:val="single" w:sz="4" w:space="0" w:color="auto"/>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234" w:type="dxa"/>
            <w:tcBorders>
              <w:top w:val="nil"/>
              <w:left w:val="nil"/>
              <w:bottom w:val="single" w:sz="4" w:space="0" w:color="auto"/>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r>
      <w:tr w:rsidR="00A60EAB" w:rsidRPr="00176EF7" w:rsidTr="007F7EE1">
        <w:trPr>
          <w:trHeight w:val="602"/>
        </w:trPr>
        <w:tc>
          <w:tcPr>
            <w:tcW w:w="13436" w:type="dxa"/>
            <w:gridSpan w:val="10"/>
            <w:tcBorders>
              <w:top w:val="single" w:sz="4" w:space="0" w:color="auto"/>
              <w:left w:val="single" w:sz="4" w:space="0" w:color="auto"/>
              <w:bottom w:val="single" w:sz="4" w:space="0" w:color="auto"/>
              <w:right w:val="single" w:sz="4" w:space="0" w:color="auto"/>
            </w:tcBorders>
            <w:shd w:val="clear" w:color="000000" w:fill="DCE6F1"/>
            <w:vAlign w:val="center"/>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b/>
                <w:bCs/>
                <w:color w:val="000000"/>
                <w:sz w:val="18"/>
                <w:szCs w:val="18"/>
              </w:rPr>
              <w:t>CHARACTERISTICS OF USERS</w:t>
            </w:r>
            <w:r w:rsidRPr="00176EF7">
              <w:rPr>
                <w:rFonts w:ascii="Calibri" w:hAnsi="Calibri" w:cs="Calibri"/>
                <w:color w:val="000000"/>
                <w:sz w:val="18"/>
                <w:szCs w:val="18"/>
              </w:rPr>
              <w:t> </w:t>
            </w:r>
          </w:p>
        </w:tc>
      </w:tr>
      <w:tr w:rsidR="00A60EAB" w:rsidRPr="00176EF7" w:rsidTr="007F7EE1">
        <w:trPr>
          <w:trHeight w:val="255"/>
        </w:trPr>
        <w:tc>
          <w:tcPr>
            <w:tcW w:w="47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60EAB" w:rsidRPr="00176EF7" w:rsidRDefault="00A60EAB" w:rsidP="005D1FCA">
            <w:pPr>
              <w:widowControl/>
              <w:autoSpaceDE/>
              <w:autoSpaceDN/>
              <w:adjustRightInd/>
              <w:rPr>
                <w:rFonts w:ascii="Calibri" w:hAnsi="Calibri" w:cs="Calibri"/>
                <w:color w:val="000000"/>
                <w:szCs w:val="20"/>
              </w:rPr>
            </w:pPr>
            <w:r w:rsidRPr="00176EF7">
              <w:rPr>
                <w:rFonts w:ascii="Calibri" w:hAnsi="Calibri" w:cs="Calibri"/>
                <w:color w:val="000000"/>
                <w:szCs w:val="20"/>
              </w:rPr>
              <w:t>17.  How many patients are the entities responsible for?</w:t>
            </w:r>
          </w:p>
        </w:tc>
        <w:tc>
          <w:tcPr>
            <w:tcW w:w="818"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807"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5"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0"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820"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342"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98"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746" w:type="dxa"/>
            <w:tcBorders>
              <w:top w:val="single" w:sz="4" w:space="0" w:color="auto"/>
              <w:left w:val="nil"/>
              <w:bottom w:val="single" w:sz="4" w:space="0" w:color="auto"/>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234" w:type="dxa"/>
            <w:tcBorders>
              <w:top w:val="single" w:sz="4" w:space="0" w:color="auto"/>
              <w:left w:val="nil"/>
              <w:bottom w:val="single" w:sz="4" w:space="0" w:color="auto"/>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r>
      <w:tr w:rsidR="00A60EAB" w:rsidRPr="00176EF7" w:rsidTr="007F7EE1">
        <w:trPr>
          <w:trHeight w:val="510"/>
        </w:trPr>
        <w:tc>
          <w:tcPr>
            <w:tcW w:w="47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60EAB" w:rsidRPr="00176EF7" w:rsidRDefault="00A60EAB" w:rsidP="005D1FCA">
            <w:pPr>
              <w:widowControl/>
              <w:autoSpaceDE/>
              <w:autoSpaceDN/>
              <w:adjustRightInd/>
              <w:rPr>
                <w:rFonts w:ascii="Calibri" w:hAnsi="Calibri" w:cs="Calibri"/>
                <w:color w:val="000000"/>
                <w:szCs w:val="20"/>
              </w:rPr>
            </w:pPr>
            <w:r w:rsidRPr="00176EF7">
              <w:rPr>
                <w:rFonts w:ascii="Calibri" w:hAnsi="Calibri" w:cs="Calibri"/>
                <w:color w:val="000000"/>
                <w:szCs w:val="20"/>
              </w:rPr>
              <w:t>18.  Is the organization accredited, certified, licensed or credentialed by and by whom?</w:t>
            </w:r>
          </w:p>
        </w:tc>
        <w:tc>
          <w:tcPr>
            <w:tcW w:w="818"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807"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5"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0"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c>
          <w:tcPr>
            <w:tcW w:w="820"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c>
          <w:tcPr>
            <w:tcW w:w="1342"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c>
          <w:tcPr>
            <w:tcW w:w="998"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c>
          <w:tcPr>
            <w:tcW w:w="746" w:type="dxa"/>
            <w:tcBorders>
              <w:top w:val="single" w:sz="4" w:space="0" w:color="auto"/>
              <w:left w:val="nil"/>
              <w:bottom w:val="single" w:sz="4" w:space="0" w:color="auto"/>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c>
          <w:tcPr>
            <w:tcW w:w="1234" w:type="dxa"/>
            <w:tcBorders>
              <w:top w:val="single" w:sz="4" w:space="0" w:color="auto"/>
              <w:left w:val="nil"/>
              <w:bottom w:val="single" w:sz="4" w:space="0" w:color="auto"/>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r>
      <w:tr w:rsidR="00A60EAB" w:rsidRPr="00176EF7" w:rsidTr="007F7EE1">
        <w:trPr>
          <w:trHeight w:val="255"/>
        </w:trPr>
        <w:tc>
          <w:tcPr>
            <w:tcW w:w="47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60EAB" w:rsidRPr="00176EF7" w:rsidRDefault="00A60EAB" w:rsidP="005D1FCA">
            <w:pPr>
              <w:widowControl/>
              <w:autoSpaceDE/>
              <w:autoSpaceDN/>
              <w:adjustRightInd/>
              <w:rPr>
                <w:rFonts w:ascii="Calibri" w:hAnsi="Calibri" w:cs="Calibri"/>
                <w:color w:val="000000"/>
                <w:szCs w:val="20"/>
              </w:rPr>
            </w:pPr>
            <w:r w:rsidRPr="00176EF7">
              <w:rPr>
                <w:rFonts w:ascii="Calibri" w:hAnsi="Calibri" w:cs="Calibri"/>
                <w:color w:val="000000"/>
                <w:szCs w:val="20"/>
              </w:rPr>
              <w:t>19.  What are the characteristics of users and non-users?</w:t>
            </w:r>
          </w:p>
        </w:tc>
        <w:tc>
          <w:tcPr>
            <w:tcW w:w="818"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807"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5"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0"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c>
          <w:tcPr>
            <w:tcW w:w="820"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c>
          <w:tcPr>
            <w:tcW w:w="1342"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98"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746" w:type="dxa"/>
            <w:tcBorders>
              <w:top w:val="single" w:sz="4" w:space="0" w:color="auto"/>
              <w:left w:val="nil"/>
              <w:bottom w:val="single" w:sz="4" w:space="0" w:color="auto"/>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c>
          <w:tcPr>
            <w:tcW w:w="1234" w:type="dxa"/>
            <w:tcBorders>
              <w:top w:val="single" w:sz="4" w:space="0" w:color="auto"/>
              <w:left w:val="nil"/>
              <w:bottom w:val="single" w:sz="4" w:space="0" w:color="auto"/>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r>
      <w:tr w:rsidR="00A60EAB" w:rsidRPr="00176EF7" w:rsidTr="007F7EE1">
        <w:trPr>
          <w:trHeight w:val="510"/>
        </w:trPr>
        <w:tc>
          <w:tcPr>
            <w:tcW w:w="47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60EAB" w:rsidRPr="00176EF7" w:rsidRDefault="00A60EAB" w:rsidP="005D1FCA">
            <w:pPr>
              <w:widowControl/>
              <w:autoSpaceDE/>
              <w:autoSpaceDN/>
              <w:adjustRightInd/>
              <w:rPr>
                <w:rFonts w:ascii="Calibri" w:hAnsi="Calibri" w:cs="Calibri"/>
                <w:color w:val="000000"/>
                <w:szCs w:val="20"/>
              </w:rPr>
            </w:pPr>
            <w:r w:rsidRPr="00176EF7">
              <w:rPr>
                <w:rFonts w:ascii="Calibri" w:hAnsi="Calibri" w:cs="Calibri"/>
                <w:color w:val="000000"/>
                <w:szCs w:val="20"/>
              </w:rPr>
              <w:t>20.  Characterize entities registered as “Other Health Care Entities” that use the NPDB (how do they differ from non-users).</w:t>
            </w:r>
          </w:p>
        </w:tc>
        <w:tc>
          <w:tcPr>
            <w:tcW w:w="818"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c>
          <w:tcPr>
            <w:tcW w:w="807"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c>
          <w:tcPr>
            <w:tcW w:w="985"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c>
          <w:tcPr>
            <w:tcW w:w="980"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c>
          <w:tcPr>
            <w:tcW w:w="820"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c>
          <w:tcPr>
            <w:tcW w:w="1342"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c>
          <w:tcPr>
            <w:tcW w:w="998"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c>
          <w:tcPr>
            <w:tcW w:w="746" w:type="dxa"/>
            <w:tcBorders>
              <w:top w:val="single" w:sz="4" w:space="0" w:color="auto"/>
              <w:left w:val="nil"/>
              <w:bottom w:val="single" w:sz="4" w:space="0" w:color="auto"/>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c>
          <w:tcPr>
            <w:tcW w:w="1234" w:type="dxa"/>
            <w:tcBorders>
              <w:top w:val="single" w:sz="4" w:space="0" w:color="auto"/>
              <w:left w:val="nil"/>
              <w:bottom w:val="single" w:sz="4" w:space="0" w:color="auto"/>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r>
    </w:tbl>
    <w:p w:rsidR="00A60EAB" w:rsidRPr="00176EF7" w:rsidRDefault="00A60EAB" w:rsidP="00A60EAB">
      <w:r w:rsidRPr="00176EF7">
        <w:br w:type="page"/>
      </w:r>
    </w:p>
    <w:tbl>
      <w:tblPr>
        <w:tblW w:w="13346" w:type="dxa"/>
        <w:tblInd w:w="82" w:type="dxa"/>
        <w:tblLayout w:type="fixed"/>
        <w:tblLook w:val="04A0" w:firstRow="1" w:lastRow="0" w:firstColumn="1" w:lastColumn="0" w:noHBand="0" w:noVBand="1"/>
      </w:tblPr>
      <w:tblGrid>
        <w:gridCol w:w="4706"/>
        <w:gridCol w:w="818"/>
        <w:gridCol w:w="807"/>
        <w:gridCol w:w="985"/>
        <w:gridCol w:w="810"/>
        <w:gridCol w:w="900"/>
        <w:gridCol w:w="1342"/>
        <w:gridCol w:w="998"/>
        <w:gridCol w:w="746"/>
        <w:gridCol w:w="1234"/>
      </w:tblGrid>
      <w:tr w:rsidR="00A60EAB" w:rsidRPr="00176EF7" w:rsidTr="007F7EE1">
        <w:trPr>
          <w:trHeight w:val="435"/>
        </w:trPr>
        <w:tc>
          <w:tcPr>
            <w:tcW w:w="13346" w:type="dxa"/>
            <w:gridSpan w:val="10"/>
            <w:tcBorders>
              <w:top w:val="nil"/>
              <w:left w:val="single" w:sz="4" w:space="0" w:color="auto"/>
              <w:bottom w:val="single" w:sz="4" w:space="0" w:color="auto"/>
              <w:right w:val="single" w:sz="4" w:space="0" w:color="auto"/>
            </w:tcBorders>
            <w:shd w:val="clear" w:color="auto" w:fill="548DD4"/>
            <w:vAlign w:val="bottom"/>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AR JULIAN" w:hAnsi="AR JULIAN"/>
                <w:b/>
                <w:bCs/>
                <w:color w:val="FFFFFF"/>
                <w:sz w:val="24"/>
              </w:rPr>
              <w:lastRenderedPageBreak/>
              <w:t>Table B.</w:t>
            </w:r>
            <w:r w:rsidRPr="00176EF7">
              <w:rPr>
                <w:b/>
                <w:bCs/>
                <w:color w:val="FFFFFF"/>
                <w:sz w:val="24"/>
              </w:rPr>
              <w:t xml:space="preserve">  Research Questions to Be Addressed by the National Survey of Eligible Users of the NPDB</w:t>
            </w:r>
          </w:p>
        </w:tc>
      </w:tr>
      <w:tr w:rsidR="002B4984" w:rsidRPr="00176EF7" w:rsidTr="007F7EE1">
        <w:trPr>
          <w:trHeight w:val="435"/>
        </w:trPr>
        <w:tc>
          <w:tcPr>
            <w:tcW w:w="4706" w:type="dxa"/>
            <w:tcBorders>
              <w:top w:val="single" w:sz="4" w:space="0" w:color="auto"/>
              <w:left w:val="single" w:sz="4" w:space="0" w:color="auto"/>
              <w:bottom w:val="single" w:sz="4" w:space="0" w:color="auto"/>
              <w:right w:val="single" w:sz="4" w:space="0" w:color="auto"/>
            </w:tcBorders>
            <w:shd w:val="clear" w:color="auto" w:fill="D9D9D9"/>
            <w:vAlign w:val="bottom"/>
          </w:tcPr>
          <w:p w:rsidR="002B4984" w:rsidRPr="00176EF7" w:rsidRDefault="002B4984" w:rsidP="005D1FCA">
            <w:pPr>
              <w:widowControl/>
              <w:autoSpaceDE/>
              <w:autoSpaceDN/>
              <w:adjustRightInd/>
              <w:rPr>
                <w:rFonts w:ascii="Calibri" w:hAnsi="Calibri" w:cs="Calibri"/>
                <w:b/>
                <w:bCs/>
                <w:color w:val="000000"/>
                <w:sz w:val="18"/>
                <w:szCs w:val="18"/>
              </w:rPr>
            </w:pPr>
            <w:r w:rsidRPr="00176EF7">
              <w:rPr>
                <w:rFonts w:ascii="Calibri" w:hAnsi="Calibri" w:cs="Calibri"/>
                <w:b/>
                <w:bCs/>
                <w:color w:val="000000"/>
                <w:sz w:val="18"/>
                <w:szCs w:val="18"/>
              </w:rPr>
              <w:br/>
            </w:r>
            <w:r w:rsidRPr="00176EF7">
              <w:rPr>
                <w:rFonts w:ascii="Calibri" w:hAnsi="Calibri" w:cs="Calibri"/>
                <w:b/>
                <w:bCs/>
                <w:color w:val="000000"/>
                <w:sz w:val="18"/>
                <w:szCs w:val="18"/>
              </w:rPr>
              <w:br/>
            </w:r>
            <w:r w:rsidRPr="00176EF7">
              <w:rPr>
                <w:rFonts w:ascii="Calibri" w:hAnsi="Calibri" w:cs="Calibri"/>
                <w:b/>
                <w:bCs/>
                <w:color w:val="000000"/>
                <w:sz w:val="18"/>
                <w:szCs w:val="18"/>
              </w:rPr>
              <w:br/>
            </w:r>
            <w:r w:rsidRPr="00176EF7">
              <w:rPr>
                <w:rFonts w:ascii="Calibri" w:hAnsi="Calibri" w:cs="Calibri"/>
                <w:b/>
                <w:bCs/>
                <w:color w:val="000000"/>
                <w:sz w:val="18"/>
                <w:szCs w:val="18"/>
              </w:rPr>
              <w:br/>
              <w:t>Project Objectives                                                   Type of User:</w:t>
            </w:r>
          </w:p>
        </w:tc>
        <w:tc>
          <w:tcPr>
            <w:tcW w:w="818" w:type="dxa"/>
            <w:tcBorders>
              <w:top w:val="single" w:sz="4" w:space="0" w:color="auto"/>
              <w:left w:val="nil"/>
              <w:bottom w:val="single" w:sz="4" w:space="0" w:color="auto"/>
              <w:right w:val="nil"/>
            </w:tcBorders>
            <w:shd w:val="clear" w:color="auto" w:fill="D9D9D9"/>
            <w:noWrap/>
            <w:vAlign w:val="bottom"/>
          </w:tcPr>
          <w:p w:rsidR="002B4984" w:rsidRPr="00176EF7" w:rsidRDefault="002B4984" w:rsidP="005D1FCA">
            <w:pPr>
              <w:widowControl/>
              <w:autoSpaceDE/>
              <w:autoSpaceDN/>
              <w:adjustRightInd/>
              <w:rPr>
                <w:rFonts w:ascii="Calibri" w:hAnsi="Calibri" w:cs="Calibri"/>
                <w:sz w:val="18"/>
                <w:szCs w:val="18"/>
              </w:rPr>
            </w:pPr>
            <w:r w:rsidRPr="00176EF7">
              <w:rPr>
                <w:rFonts w:ascii="Calibri" w:hAnsi="Calibri" w:cs="Calibri"/>
                <w:sz w:val="18"/>
                <w:szCs w:val="18"/>
              </w:rPr>
              <w:t>Hospital</w:t>
            </w:r>
          </w:p>
        </w:tc>
        <w:tc>
          <w:tcPr>
            <w:tcW w:w="807" w:type="dxa"/>
            <w:tcBorders>
              <w:top w:val="single" w:sz="4" w:space="0" w:color="auto"/>
              <w:left w:val="nil"/>
              <w:bottom w:val="single" w:sz="4" w:space="0" w:color="auto"/>
              <w:right w:val="nil"/>
            </w:tcBorders>
            <w:shd w:val="clear" w:color="auto" w:fill="D9D9D9"/>
            <w:noWrap/>
            <w:vAlign w:val="bottom"/>
          </w:tcPr>
          <w:p w:rsidR="002B4984" w:rsidRPr="00176EF7" w:rsidRDefault="002B4984" w:rsidP="005D1FCA">
            <w:pPr>
              <w:widowControl/>
              <w:autoSpaceDE/>
              <w:autoSpaceDN/>
              <w:adjustRightInd/>
              <w:rPr>
                <w:rFonts w:ascii="Calibri" w:hAnsi="Calibri" w:cs="Calibri"/>
                <w:sz w:val="18"/>
                <w:szCs w:val="18"/>
              </w:rPr>
            </w:pPr>
            <w:r w:rsidRPr="00176EF7">
              <w:rPr>
                <w:rFonts w:ascii="Calibri" w:hAnsi="Calibri" w:cs="Calibri"/>
                <w:sz w:val="18"/>
                <w:szCs w:val="18"/>
              </w:rPr>
              <w:t>MCO</w:t>
            </w:r>
          </w:p>
        </w:tc>
        <w:tc>
          <w:tcPr>
            <w:tcW w:w="985" w:type="dxa"/>
            <w:tcBorders>
              <w:top w:val="single" w:sz="4" w:space="0" w:color="auto"/>
              <w:left w:val="nil"/>
              <w:bottom w:val="single" w:sz="4" w:space="0" w:color="auto"/>
              <w:right w:val="nil"/>
            </w:tcBorders>
            <w:shd w:val="clear" w:color="auto" w:fill="D9D9D9"/>
            <w:noWrap/>
          </w:tcPr>
          <w:p w:rsidR="002B4984" w:rsidRPr="00176EF7" w:rsidRDefault="002B4984" w:rsidP="005D1FCA">
            <w:pPr>
              <w:widowControl/>
              <w:autoSpaceDE/>
              <w:autoSpaceDN/>
              <w:adjustRightInd/>
            </w:pPr>
          </w:p>
          <w:p w:rsidR="002B4984" w:rsidRPr="00176EF7" w:rsidRDefault="002B4984" w:rsidP="005D1FCA">
            <w:pPr>
              <w:widowControl/>
              <w:autoSpaceDE/>
              <w:autoSpaceDN/>
              <w:adjustRightInd/>
              <w:rPr>
                <w:rFonts w:ascii="Calibri" w:hAnsi="Calibri" w:cs="Calibri"/>
                <w:sz w:val="18"/>
                <w:szCs w:val="18"/>
              </w:rPr>
            </w:pPr>
            <w:r w:rsidRPr="00176EF7">
              <w:t>Group Practice/ Clinic/ Urgent Care</w:t>
            </w:r>
          </w:p>
        </w:tc>
        <w:tc>
          <w:tcPr>
            <w:tcW w:w="810" w:type="dxa"/>
            <w:tcBorders>
              <w:top w:val="single" w:sz="4" w:space="0" w:color="auto"/>
              <w:left w:val="nil"/>
              <w:bottom w:val="single" w:sz="4" w:space="0" w:color="auto"/>
              <w:right w:val="nil"/>
            </w:tcBorders>
            <w:shd w:val="clear" w:color="auto" w:fill="D9D9D9"/>
            <w:noWrap/>
          </w:tcPr>
          <w:p w:rsidR="002B4984" w:rsidRPr="00176EF7" w:rsidRDefault="002B4984" w:rsidP="005D1FCA">
            <w:pPr>
              <w:widowControl/>
              <w:autoSpaceDE/>
              <w:autoSpaceDN/>
              <w:adjustRightInd/>
            </w:pPr>
          </w:p>
          <w:p w:rsidR="002B4984" w:rsidRPr="00176EF7" w:rsidRDefault="002B4984" w:rsidP="005D1FCA">
            <w:pPr>
              <w:widowControl/>
              <w:autoSpaceDE/>
              <w:autoSpaceDN/>
              <w:adjustRightInd/>
            </w:pPr>
          </w:p>
          <w:p w:rsidR="002B4984" w:rsidRPr="00176EF7" w:rsidRDefault="002B4984" w:rsidP="005D1FCA">
            <w:pPr>
              <w:widowControl/>
              <w:autoSpaceDE/>
              <w:autoSpaceDN/>
              <w:adjustRightInd/>
            </w:pPr>
          </w:p>
          <w:p w:rsidR="002B4984" w:rsidRPr="00176EF7" w:rsidRDefault="002B4984" w:rsidP="005D1FCA">
            <w:pPr>
              <w:widowControl/>
              <w:autoSpaceDE/>
              <w:autoSpaceDN/>
              <w:adjustRightInd/>
            </w:pPr>
          </w:p>
          <w:p w:rsidR="002B4984" w:rsidRPr="00176EF7" w:rsidRDefault="002B4984" w:rsidP="005D1FCA">
            <w:pPr>
              <w:widowControl/>
              <w:autoSpaceDE/>
              <w:autoSpaceDN/>
              <w:adjustRightInd/>
              <w:rPr>
                <w:rFonts w:ascii="Calibri" w:hAnsi="Calibri" w:cs="Calibri"/>
                <w:sz w:val="18"/>
                <w:szCs w:val="18"/>
              </w:rPr>
            </w:pPr>
            <w:r w:rsidRPr="00176EF7">
              <w:t>MMP/   Insurer</w:t>
            </w:r>
          </w:p>
        </w:tc>
        <w:tc>
          <w:tcPr>
            <w:tcW w:w="900" w:type="dxa"/>
            <w:tcBorders>
              <w:top w:val="single" w:sz="4" w:space="0" w:color="auto"/>
              <w:left w:val="nil"/>
              <w:bottom w:val="single" w:sz="4" w:space="0" w:color="auto"/>
              <w:right w:val="nil"/>
            </w:tcBorders>
            <w:shd w:val="clear" w:color="auto" w:fill="D9D9D9"/>
            <w:noWrap/>
          </w:tcPr>
          <w:p w:rsidR="002B4984" w:rsidRPr="00176EF7" w:rsidRDefault="002B4984" w:rsidP="005D1FCA">
            <w:pPr>
              <w:widowControl/>
              <w:autoSpaceDE/>
              <w:autoSpaceDN/>
              <w:adjustRightInd/>
            </w:pPr>
          </w:p>
          <w:p w:rsidR="002B4984" w:rsidRPr="00176EF7" w:rsidRDefault="002B4984" w:rsidP="005D1FCA">
            <w:pPr>
              <w:widowControl/>
              <w:autoSpaceDE/>
              <w:autoSpaceDN/>
              <w:adjustRightInd/>
            </w:pPr>
          </w:p>
          <w:p w:rsidR="002B4984" w:rsidRPr="00176EF7" w:rsidRDefault="002B4984" w:rsidP="005D1FCA">
            <w:pPr>
              <w:widowControl/>
              <w:autoSpaceDE/>
              <w:autoSpaceDN/>
              <w:adjustRightInd/>
            </w:pPr>
          </w:p>
          <w:p w:rsidR="002B4984" w:rsidRPr="00176EF7" w:rsidRDefault="002B4984" w:rsidP="005D1FCA">
            <w:pPr>
              <w:widowControl/>
              <w:autoSpaceDE/>
              <w:autoSpaceDN/>
              <w:adjustRightInd/>
              <w:rPr>
                <w:rFonts w:ascii="Calibri" w:hAnsi="Calibri" w:cs="Calibri"/>
                <w:sz w:val="18"/>
                <w:szCs w:val="18"/>
              </w:rPr>
            </w:pPr>
            <w:r w:rsidRPr="00176EF7">
              <w:t>Professional Society</w:t>
            </w:r>
          </w:p>
        </w:tc>
        <w:tc>
          <w:tcPr>
            <w:tcW w:w="1342" w:type="dxa"/>
            <w:tcBorders>
              <w:top w:val="single" w:sz="4" w:space="0" w:color="auto"/>
              <w:left w:val="nil"/>
              <w:bottom w:val="single" w:sz="4" w:space="0" w:color="auto"/>
              <w:right w:val="nil"/>
            </w:tcBorders>
            <w:shd w:val="clear" w:color="auto" w:fill="D9D9D9"/>
            <w:noWrap/>
          </w:tcPr>
          <w:p w:rsidR="002B4984" w:rsidRPr="00176EF7" w:rsidRDefault="002B4984" w:rsidP="005D1FCA">
            <w:pPr>
              <w:widowControl/>
              <w:autoSpaceDE/>
              <w:autoSpaceDN/>
              <w:adjustRightInd/>
              <w:rPr>
                <w:rFonts w:ascii="Calibri" w:hAnsi="Calibri" w:cs="Calibri"/>
                <w:sz w:val="18"/>
                <w:szCs w:val="18"/>
              </w:rPr>
            </w:pPr>
            <w:r w:rsidRPr="00176EF7">
              <w:t>SLB/State Healthcare Practitioner Licensing &amp; Certification Authorities</w:t>
            </w:r>
          </w:p>
        </w:tc>
        <w:tc>
          <w:tcPr>
            <w:tcW w:w="998" w:type="dxa"/>
            <w:tcBorders>
              <w:top w:val="single" w:sz="4" w:space="0" w:color="auto"/>
              <w:left w:val="nil"/>
              <w:bottom w:val="single" w:sz="4" w:space="0" w:color="auto"/>
              <w:right w:val="nil"/>
            </w:tcBorders>
            <w:shd w:val="clear" w:color="auto" w:fill="D9D9D9"/>
            <w:noWrap/>
          </w:tcPr>
          <w:p w:rsidR="002B4984" w:rsidRPr="00176EF7" w:rsidRDefault="002B4984" w:rsidP="005D1FCA">
            <w:pPr>
              <w:widowControl/>
              <w:autoSpaceDE/>
              <w:autoSpaceDN/>
              <w:adjustRightInd/>
            </w:pPr>
          </w:p>
          <w:p w:rsidR="002B4984" w:rsidRPr="00176EF7" w:rsidRDefault="002B4984" w:rsidP="005D1FCA">
            <w:pPr>
              <w:widowControl/>
              <w:autoSpaceDE/>
              <w:autoSpaceDN/>
              <w:adjustRightInd/>
            </w:pPr>
          </w:p>
          <w:p w:rsidR="002B4984" w:rsidRPr="00176EF7" w:rsidRDefault="002B4984" w:rsidP="005D1FCA">
            <w:pPr>
              <w:widowControl/>
              <w:autoSpaceDE/>
              <w:autoSpaceDN/>
              <w:adjustRightInd/>
              <w:rPr>
                <w:rFonts w:ascii="Calibri" w:hAnsi="Calibri" w:cs="Calibri"/>
                <w:sz w:val="18"/>
                <w:szCs w:val="18"/>
              </w:rPr>
            </w:pPr>
            <w:r w:rsidRPr="00176EF7">
              <w:t>Other State &amp; Federal Agencies</w:t>
            </w:r>
          </w:p>
        </w:tc>
        <w:tc>
          <w:tcPr>
            <w:tcW w:w="746" w:type="dxa"/>
            <w:tcBorders>
              <w:top w:val="single" w:sz="4" w:space="0" w:color="auto"/>
              <w:left w:val="nil"/>
              <w:bottom w:val="single" w:sz="4" w:space="0" w:color="auto"/>
              <w:right w:val="single" w:sz="4" w:space="0" w:color="auto"/>
            </w:tcBorders>
            <w:shd w:val="clear" w:color="auto" w:fill="D9D9D9"/>
            <w:noWrap/>
          </w:tcPr>
          <w:p w:rsidR="002B4984" w:rsidRPr="00176EF7" w:rsidRDefault="002B4984" w:rsidP="005D1FCA">
            <w:pPr>
              <w:widowControl/>
              <w:autoSpaceDE/>
              <w:autoSpaceDN/>
              <w:adjustRightInd/>
            </w:pPr>
          </w:p>
          <w:p w:rsidR="002B4984" w:rsidRPr="00176EF7" w:rsidRDefault="002B4984" w:rsidP="005D1FCA">
            <w:pPr>
              <w:widowControl/>
              <w:autoSpaceDE/>
              <w:autoSpaceDN/>
              <w:adjustRightInd/>
            </w:pPr>
          </w:p>
          <w:p w:rsidR="002B4984" w:rsidRPr="00176EF7" w:rsidRDefault="002B4984" w:rsidP="005D1FCA">
            <w:pPr>
              <w:widowControl/>
              <w:autoSpaceDE/>
              <w:autoSpaceDN/>
              <w:adjustRightInd/>
            </w:pPr>
          </w:p>
          <w:p w:rsidR="002B4984" w:rsidRPr="00176EF7" w:rsidRDefault="002B4984" w:rsidP="005D1FCA">
            <w:pPr>
              <w:widowControl/>
              <w:autoSpaceDE/>
              <w:autoSpaceDN/>
              <w:adjustRightInd/>
            </w:pPr>
          </w:p>
          <w:p w:rsidR="002B4984" w:rsidRPr="00176EF7" w:rsidRDefault="002B4984" w:rsidP="005D1FCA">
            <w:pPr>
              <w:widowControl/>
              <w:autoSpaceDE/>
              <w:autoSpaceDN/>
              <w:adjustRightInd/>
            </w:pPr>
          </w:p>
          <w:p w:rsidR="002B4984" w:rsidRPr="00176EF7" w:rsidRDefault="002B4984" w:rsidP="005D1FCA">
            <w:pPr>
              <w:widowControl/>
              <w:autoSpaceDE/>
              <w:autoSpaceDN/>
              <w:adjustRightInd/>
              <w:rPr>
                <w:rFonts w:ascii="Calibri" w:hAnsi="Calibri" w:cs="Calibri"/>
                <w:sz w:val="18"/>
                <w:szCs w:val="18"/>
              </w:rPr>
            </w:pPr>
            <w:r w:rsidRPr="00176EF7">
              <w:t>Other</w:t>
            </w:r>
          </w:p>
        </w:tc>
        <w:tc>
          <w:tcPr>
            <w:tcW w:w="1234" w:type="dxa"/>
            <w:tcBorders>
              <w:top w:val="single" w:sz="4" w:space="0" w:color="auto"/>
              <w:left w:val="nil"/>
              <w:bottom w:val="single" w:sz="4" w:space="0" w:color="auto"/>
              <w:right w:val="single" w:sz="4" w:space="0" w:color="auto"/>
            </w:tcBorders>
            <w:shd w:val="clear" w:color="auto" w:fill="D9D9D9"/>
            <w:noWrap/>
          </w:tcPr>
          <w:p w:rsidR="002B4984" w:rsidRPr="00176EF7" w:rsidRDefault="002B4984" w:rsidP="005D1FCA">
            <w:pPr>
              <w:widowControl/>
              <w:autoSpaceDE/>
              <w:autoSpaceDN/>
              <w:adjustRightInd/>
            </w:pPr>
          </w:p>
          <w:p w:rsidR="002B4984" w:rsidRPr="00176EF7" w:rsidRDefault="002B4984" w:rsidP="005D1FCA">
            <w:pPr>
              <w:widowControl/>
              <w:autoSpaceDE/>
              <w:autoSpaceDN/>
              <w:adjustRightInd/>
            </w:pPr>
          </w:p>
          <w:p w:rsidR="002B4984" w:rsidRPr="00176EF7" w:rsidRDefault="002B4984" w:rsidP="005D1FCA">
            <w:pPr>
              <w:widowControl/>
              <w:autoSpaceDE/>
              <w:autoSpaceDN/>
              <w:adjustRightInd/>
            </w:pPr>
          </w:p>
          <w:p w:rsidR="002B4984" w:rsidRPr="00176EF7" w:rsidRDefault="00C910F4" w:rsidP="005D1FCA">
            <w:pPr>
              <w:widowControl/>
              <w:autoSpaceDE/>
              <w:autoSpaceDN/>
              <w:adjustRightInd/>
              <w:rPr>
                <w:rFonts w:ascii="Calibri" w:hAnsi="Calibri" w:cs="Calibri"/>
                <w:sz w:val="18"/>
                <w:szCs w:val="18"/>
              </w:rPr>
            </w:pPr>
            <w:r w:rsidRPr="00176EF7">
              <w:t>Self-Query</w:t>
            </w:r>
            <w:r w:rsidR="002B4984" w:rsidRPr="00176EF7">
              <w:t>: Health Care Practitioners</w:t>
            </w:r>
          </w:p>
        </w:tc>
      </w:tr>
      <w:tr w:rsidR="00A60EAB" w:rsidRPr="00176EF7" w:rsidTr="007F7EE1">
        <w:trPr>
          <w:trHeight w:val="602"/>
        </w:trPr>
        <w:tc>
          <w:tcPr>
            <w:tcW w:w="13346" w:type="dxa"/>
            <w:gridSpan w:val="10"/>
            <w:tcBorders>
              <w:top w:val="single" w:sz="4" w:space="0" w:color="auto"/>
              <w:left w:val="single" w:sz="4" w:space="0" w:color="auto"/>
              <w:bottom w:val="single" w:sz="4" w:space="0" w:color="auto"/>
              <w:right w:val="single" w:sz="4" w:space="0" w:color="auto"/>
            </w:tcBorders>
            <w:shd w:val="clear" w:color="000000" w:fill="DCE6F1"/>
            <w:vAlign w:val="center"/>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b/>
                <w:bCs/>
                <w:color w:val="000000"/>
                <w:sz w:val="18"/>
                <w:szCs w:val="18"/>
              </w:rPr>
              <w:t>CREDENTIAL OR LICENSING</w:t>
            </w:r>
          </w:p>
        </w:tc>
      </w:tr>
      <w:tr w:rsidR="00A60EAB" w:rsidRPr="00176EF7" w:rsidTr="007F7EE1">
        <w:trPr>
          <w:trHeight w:val="510"/>
        </w:trPr>
        <w:tc>
          <w:tcPr>
            <w:tcW w:w="4706" w:type="dxa"/>
            <w:tcBorders>
              <w:top w:val="single" w:sz="4" w:space="0" w:color="auto"/>
              <w:left w:val="single" w:sz="4" w:space="0" w:color="auto"/>
              <w:bottom w:val="nil"/>
              <w:right w:val="single" w:sz="4" w:space="0" w:color="auto"/>
            </w:tcBorders>
            <w:shd w:val="clear" w:color="auto" w:fill="auto"/>
            <w:vAlign w:val="bottom"/>
            <w:hideMark/>
          </w:tcPr>
          <w:p w:rsidR="00A60EAB" w:rsidRPr="00176EF7" w:rsidRDefault="00A60EAB" w:rsidP="005D1FCA">
            <w:pPr>
              <w:widowControl/>
              <w:autoSpaceDE/>
              <w:autoSpaceDN/>
              <w:adjustRightInd/>
              <w:rPr>
                <w:rFonts w:ascii="Calibri" w:hAnsi="Calibri" w:cs="Calibri"/>
                <w:color w:val="000000"/>
                <w:szCs w:val="20"/>
              </w:rPr>
            </w:pPr>
            <w:r w:rsidRPr="00176EF7">
              <w:rPr>
                <w:rFonts w:ascii="Calibri" w:hAnsi="Calibri" w:cs="Calibri"/>
                <w:color w:val="000000"/>
                <w:szCs w:val="20"/>
              </w:rPr>
              <w:t>21.  What is the nature of the credentialing process and individual roles of assigned staff?</w:t>
            </w:r>
          </w:p>
        </w:tc>
        <w:tc>
          <w:tcPr>
            <w:tcW w:w="818" w:type="dxa"/>
            <w:tcBorders>
              <w:top w:val="single" w:sz="4" w:space="0" w:color="auto"/>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807" w:type="dxa"/>
            <w:tcBorders>
              <w:top w:val="single" w:sz="4" w:space="0" w:color="auto"/>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5" w:type="dxa"/>
            <w:tcBorders>
              <w:top w:val="single" w:sz="4" w:space="0" w:color="auto"/>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810" w:type="dxa"/>
            <w:tcBorders>
              <w:top w:val="single" w:sz="4" w:space="0" w:color="auto"/>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c>
          <w:tcPr>
            <w:tcW w:w="900" w:type="dxa"/>
            <w:tcBorders>
              <w:top w:val="single" w:sz="4" w:space="0" w:color="auto"/>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c>
          <w:tcPr>
            <w:tcW w:w="1342" w:type="dxa"/>
            <w:tcBorders>
              <w:top w:val="single" w:sz="4" w:space="0" w:color="auto"/>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c>
          <w:tcPr>
            <w:tcW w:w="998" w:type="dxa"/>
            <w:tcBorders>
              <w:top w:val="single" w:sz="4" w:space="0" w:color="auto"/>
              <w:left w:val="nil"/>
              <w:bottom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c>
          <w:tcPr>
            <w:tcW w:w="746" w:type="dxa"/>
            <w:tcBorders>
              <w:top w:val="single" w:sz="4" w:space="0" w:color="auto"/>
              <w:left w:val="nil"/>
              <w:bottom w:val="nil"/>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c>
          <w:tcPr>
            <w:tcW w:w="1234" w:type="dxa"/>
            <w:tcBorders>
              <w:top w:val="single" w:sz="4" w:space="0" w:color="auto"/>
              <w:left w:val="nil"/>
              <w:bottom w:val="nil"/>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r>
      <w:tr w:rsidR="00A60EAB" w:rsidRPr="00176EF7" w:rsidTr="007F7EE1">
        <w:trPr>
          <w:trHeight w:val="510"/>
        </w:trPr>
        <w:tc>
          <w:tcPr>
            <w:tcW w:w="4706" w:type="dxa"/>
            <w:tcBorders>
              <w:top w:val="nil"/>
              <w:left w:val="single" w:sz="4" w:space="0" w:color="auto"/>
              <w:right w:val="single" w:sz="4" w:space="0" w:color="auto"/>
            </w:tcBorders>
            <w:shd w:val="clear" w:color="auto" w:fill="auto"/>
            <w:vAlign w:val="bottom"/>
            <w:hideMark/>
          </w:tcPr>
          <w:p w:rsidR="00A60EAB" w:rsidRPr="00176EF7" w:rsidRDefault="00A60EAB" w:rsidP="005D1FCA">
            <w:pPr>
              <w:widowControl/>
              <w:autoSpaceDE/>
              <w:autoSpaceDN/>
              <w:adjustRightInd/>
              <w:rPr>
                <w:rFonts w:ascii="Calibri" w:hAnsi="Calibri" w:cs="Calibri"/>
                <w:color w:val="000000"/>
                <w:szCs w:val="20"/>
              </w:rPr>
            </w:pPr>
            <w:r w:rsidRPr="00176EF7">
              <w:rPr>
                <w:rFonts w:ascii="Calibri" w:hAnsi="Calibri" w:cs="Calibri"/>
                <w:color w:val="000000"/>
                <w:szCs w:val="20"/>
              </w:rPr>
              <w:t>a.       How many staff members are responsible for the credentialing function?</w:t>
            </w:r>
          </w:p>
        </w:tc>
        <w:tc>
          <w:tcPr>
            <w:tcW w:w="818" w:type="dxa"/>
            <w:tcBorders>
              <w:top w:val="nil"/>
              <w:left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807" w:type="dxa"/>
            <w:tcBorders>
              <w:top w:val="nil"/>
              <w:left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5" w:type="dxa"/>
            <w:tcBorders>
              <w:top w:val="nil"/>
              <w:left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810" w:type="dxa"/>
            <w:tcBorders>
              <w:top w:val="nil"/>
              <w:left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c>
          <w:tcPr>
            <w:tcW w:w="900" w:type="dxa"/>
            <w:tcBorders>
              <w:top w:val="nil"/>
              <w:left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342" w:type="dxa"/>
            <w:tcBorders>
              <w:top w:val="nil"/>
              <w:left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98" w:type="dxa"/>
            <w:tcBorders>
              <w:top w:val="nil"/>
              <w:left w:val="nil"/>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746" w:type="dxa"/>
            <w:tcBorders>
              <w:top w:val="nil"/>
              <w:left w:val="nil"/>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c>
          <w:tcPr>
            <w:tcW w:w="1234" w:type="dxa"/>
            <w:tcBorders>
              <w:top w:val="nil"/>
              <w:left w:val="nil"/>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r>
      <w:tr w:rsidR="00A60EAB" w:rsidRPr="00176EF7" w:rsidTr="007F7EE1">
        <w:trPr>
          <w:trHeight w:val="255"/>
        </w:trPr>
        <w:tc>
          <w:tcPr>
            <w:tcW w:w="4706" w:type="dxa"/>
            <w:tcBorders>
              <w:top w:val="nil"/>
              <w:left w:val="single" w:sz="4" w:space="0" w:color="auto"/>
              <w:bottom w:val="single" w:sz="4" w:space="0" w:color="auto"/>
              <w:right w:val="single" w:sz="4" w:space="0" w:color="auto"/>
            </w:tcBorders>
            <w:shd w:val="clear" w:color="auto" w:fill="auto"/>
            <w:vAlign w:val="bottom"/>
            <w:hideMark/>
          </w:tcPr>
          <w:p w:rsidR="00A60EAB" w:rsidRPr="00176EF7" w:rsidRDefault="00A60EAB" w:rsidP="005D1FCA">
            <w:pPr>
              <w:widowControl/>
              <w:autoSpaceDE/>
              <w:autoSpaceDN/>
              <w:adjustRightInd/>
              <w:rPr>
                <w:rFonts w:ascii="Calibri" w:hAnsi="Calibri" w:cs="Calibri"/>
                <w:color w:val="000000"/>
                <w:szCs w:val="20"/>
              </w:rPr>
            </w:pPr>
            <w:r w:rsidRPr="00176EF7">
              <w:rPr>
                <w:rFonts w:ascii="Calibri" w:hAnsi="Calibri" w:cs="Calibri"/>
                <w:color w:val="000000"/>
                <w:szCs w:val="20"/>
              </w:rPr>
              <w:t>b.      How many practitioners do they credential or license?</w:t>
            </w:r>
          </w:p>
        </w:tc>
        <w:tc>
          <w:tcPr>
            <w:tcW w:w="818" w:type="dxa"/>
            <w:tcBorders>
              <w:top w:val="nil"/>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807" w:type="dxa"/>
            <w:tcBorders>
              <w:top w:val="nil"/>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5" w:type="dxa"/>
            <w:tcBorders>
              <w:top w:val="nil"/>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810" w:type="dxa"/>
            <w:tcBorders>
              <w:top w:val="nil"/>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00" w:type="dxa"/>
            <w:tcBorders>
              <w:top w:val="nil"/>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342" w:type="dxa"/>
            <w:tcBorders>
              <w:top w:val="nil"/>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98" w:type="dxa"/>
            <w:tcBorders>
              <w:top w:val="nil"/>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746" w:type="dxa"/>
            <w:tcBorders>
              <w:top w:val="nil"/>
              <w:left w:val="nil"/>
              <w:bottom w:val="single" w:sz="4" w:space="0" w:color="auto"/>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234" w:type="dxa"/>
            <w:tcBorders>
              <w:top w:val="nil"/>
              <w:left w:val="nil"/>
              <w:bottom w:val="single" w:sz="4" w:space="0" w:color="auto"/>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r>
      <w:tr w:rsidR="00A60EAB" w:rsidRPr="00C84D1F" w:rsidTr="007F7EE1">
        <w:trPr>
          <w:trHeight w:val="510"/>
        </w:trPr>
        <w:tc>
          <w:tcPr>
            <w:tcW w:w="47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60EAB" w:rsidRPr="00176EF7" w:rsidRDefault="00A60EAB" w:rsidP="007B73E2">
            <w:pPr>
              <w:widowControl/>
              <w:autoSpaceDE/>
              <w:autoSpaceDN/>
              <w:adjustRightInd/>
              <w:rPr>
                <w:rFonts w:ascii="Calibri" w:hAnsi="Calibri" w:cs="Calibri"/>
                <w:color w:val="000000"/>
                <w:szCs w:val="20"/>
              </w:rPr>
            </w:pPr>
            <w:r w:rsidRPr="00176EF7">
              <w:rPr>
                <w:rFonts w:ascii="Calibri" w:hAnsi="Calibri" w:cs="Calibri"/>
                <w:color w:val="000000"/>
                <w:szCs w:val="20"/>
              </w:rPr>
              <w:t>22.  At what point in the credentialing process is NPDB information used and how is it used?</w:t>
            </w:r>
          </w:p>
        </w:tc>
        <w:tc>
          <w:tcPr>
            <w:tcW w:w="818"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807"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985"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810"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c>
          <w:tcPr>
            <w:tcW w:w="900"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Yes</w:t>
            </w:r>
          </w:p>
        </w:tc>
        <w:tc>
          <w:tcPr>
            <w:tcW w:w="1342"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c>
          <w:tcPr>
            <w:tcW w:w="998" w:type="dxa"/>
            <w:tcBorders>
              <w:top w:val="single" w:sz="4" w:space="0" w:color="auto"/>
              <w:left w:val="nil"/>
              <w:bottom w:val="single" w:sz="4" w:space="0" w:color="auto"/>
              <w:right w:val="nil"/>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c>
          <w:tcPr>
            <w:tcW w:w="746" w:type="dxa"/>
            <w:tcBorders>
              <w:top w:val="single" w:sz="4" w:space="0" w:color="auto"/>
              <w:left w:val="nil"/>
              <w:bottom w:val="single" w:sz="4" w:space="0" w:color="auto"/>
              <w:right w:val="single" w:sz="4" w:space="0" w:color="auto"/>
            </w:tcBorders>
            <w:shd w:val="clear" w:color="auto" w:fill="auto"/>
            <w:noWrap/>
            <w:vAlign w:val="bottom"/>
            <w:hideMark/>
          </w:tcPr>
          <w:p w:rsidR="00A60EAB" w:rsidRPr="00176EF7"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c>
          <w:tcPr>
            <w:tcW w:w="1234" w:type="dxa"/>
            <w:tcBorders>
              <w:top w:val="single" w:sz="4" w:space="0" w:color="auto"/>
              <w:left w:val="nil"/>
              <w:bottom w:val="single" w:sz="4" w:space="0" w:color="auto"/>
              <w:right w:val="single" w:sz="4" w:space="0" w:color="auto"/>
            </w:tcBorders>
            <w:shd w:val="clear" w:color="auto" w:fill="auto"/>
            <w:noWrap/>
            <w:vAlign w:val="bottom"/>
            <w:hideMark/>
          </w:tcPr>
          <w:p w:rsidR="00A60EAB" w:rsidRPr="00C84D1F" w:rsidRDefault="00A60EAB" w:rsidP="005D1FCA">
            <w:pPr>
              <w:widowControl/>
              <w:autoSpaceDE/>
              <w:autoSpaceDN/>
              <w:adjustRightInd/>
              <w:rPr>
                <w:rFonts w:ascii="Calibri" w:hAnsi="Calibri" w:cs="Calibri"/>
                <w:color w:val="000000"/>
                <w:sz w:val="18"/>
                <w:szCs w:val="18"/>
              </w:rPr>
            </w:pPr>
            <w:r w:rsidRPr="00176EF7">
              <w:rPr>
                <w:rFonts w:ascii="Calibri" w:hAnsi="Calibri" w:cs="Calibri"/>
                <w:color w:val="000000"/>
                <w:sz w:val="18"/>
                <w:szCs w:val="18"/>
              </w:rPr>
              <w:t>No</w:t>
            </w:r>
          </w:p>
        </w:tc>
      </w:tr>
    </w:tbl>
    <w:p w:rsidR="00A60EAB" w:rsidRDefault="00A60EAB" w:rsidP="00A60EAB">
      <w:pPr>
        <w:rPr>
          <w:sz w:val="24"/>
        </w:rPr>
      </w:pPr>
    </w:p>
    <w:p w:rsidR="00414547" w:rsidRDefault="00414547"/>
    <w:sectPr w:rsidR="00414547" w:rsidSect="005D1FCA">
      <w:endnotePr>
        <w:numFmt w:val="decimal"/>
      </w:endnotePr>
      <w:pgSz w:w="15840" w:h="12240" w:orient="landscape"/>
      <w:pgMar w:top="1440" w:right="1440" w:bottom="1440" w:left="1440" w:header="1440" w:footer="14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53F" w:rsidRDefault="000D253F">
      <w:r>
        <w:separator/>
      </w:r>
    </w:p>
  </w:endnote>
  <w:endnote w:type="continuationSeparator" w:id="0">
    <w:p w:rsidR="000D253F" w:rsidRDefault="000D253F">
      <w:r>
        <w:continuationSeparator/>
      </w:r>
    </w:p>
  </w:endnote>
  <w:endnote w:type="continuationNotice" w:id="1">
    <w:p w:rsidR="000D253F" w:rsidRDefault="000D25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AR JULIAN">
    <w:altName w:val="Times New Roman"/>
    <w:charset w:val="00"/>
    <w:family w:val="auto"/>
    <w:pitch w:val="variable"/>
    <w:sig w:usb0="8000002F"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53F" w:rsidRDefault="000D253F">
    <w:pPr>
      <w:spacing w:line="240" w:lineRule="exact"/>
    </w:pPr>
  </w:p>
  <w:p w:rsidR="000D253F" w:rsidRDefault="000D253F">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CE624D">
      <w:rPr>
        <w:noProof/>
        <w:sz w:val="24"/>
      </w:rPr>
      <w:t>10</w:t>
    </w:r>
    <w:r>
      <w:rPr>
        <w:sz w:val="24"/>
      </w:rPr>
      <w:fldChar w:fldCharType="end"/>
    </w:r>
  </w:p>
  <w:p w:rsidR="000D253F" w:rsidRDefault="000D253F">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53F" w:rsidRDefault="000D253F">
      <w:r>
        <w:separator/>
      </w:r>
    </w:p>
  </w:footnote>
  <w:footnote w:type="continuationSeparator" w:id="0">
    <w:p w:rsidR="000D253F" w:rsidRDefault="000D253F">
      <w:r>
        <w:continuationSeparator/>
      </w:r>
    </w:p>
  </w:footnote>
  <w:footnote w:type="continuationNotice" w:id="1">
    <w:p w:rsidR="000D253F" w:rsidRDefault="000D253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95pt;height:8.95pt" o:bullet="t">
        <v:imagedata r:id="rId1" o:title="BD10267_"/>
      </v:shape>
    </w:pict>
  </w:numPicBullet>
  <w:abstractNum w:abstractNumId="0">
    <w:nsid w:val="0422351F"/>
    <w:multiLevelType w:val="hybridMultilevel"/>
    <w:tmpl w:val="6582AF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C6654"/>
    <w:multiLevelType w:val="hybridMultilevel"/>
    <w:tmpl w:val="6582AF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50E93"/>
    <w:multiLevelType w:val="hybridMultilevel"/>
    <w:tmpl w:val="C3FC4044"/>
    <w:lvl w:ilvl="0" w:tplc="E95E6022">
      <w:start w:val="1"/>
      <w:numFmt w:val="bullet"/>
      <w:lvlText w:val="•"/>
      <w:lvlJc w:val="left"/>
      <w:pPr>
        <w:tabs>
          <w:tab w:val="num" w:pos="720"/>
        </w:tabs>
        <w:ind w:left="720" w:hanging="360"/>
      </w:pPr>
      <w:rPr>
        <w:rFonts w:ascii="Times New Roman" w:hAnsi="Times New Roman" w:hint="default"/>
      </w:rPr>
    </w:lvl>
    <w:lvl w:ilvl="1" w:tplc="4C3E7DC2">
      <w:start w:val="939"/>
      <w:numFmt w:val="bullet"/>
      <w:lvlText w:val="•"/>
      <w:lvlJc w:val="left"/>
      <w:pPr>
        <w:tabs>
          <w:tab w:val="num" w:pos="1440"/>
        </w:tabs>
        <w:ind w:left="1440" w:hanging="360"/>
      </w:pPr>
      <w:rPr>
        <w:rFonts w:ascii="Times New Roman" w:hAnsi="Times New Roman" w:hint="default"/>
      </w:rPr>
    </w:lvl>
    <w:lvl w:ilvl="2" w:tplc="E7DC7662" w:tentative="1">
      <w:start w:val="1"/>
      <w:numFmt w:val="bullet"/>
      <w:lvlText w:val="•"/>
      <w:lvlJc w:val="left"/>
      <w:pPr>
        <w:tabs>
          <w:tab w:val="num" w:pos="2160"/>
        </w:tabs>
        <w:ind w:left="2160" w:hanging="360"/>
      </w:pPr>
      <w:rPr>
        <w:rFonts w:ascii="Times New Roman" w:hAnsi="Times New Roman" w:hint="default"/>
      </w:rPr>
    </w:lvl>
    <w:lvl w:ilvl="3" w:tplc="EDACA750" w:tentative="1">
      <w:start w:val="1"/>
      <w:numFmt w:val="bullet"/>
      <w:lvlText w:val="•"/>
      <w:lvlJc w:val="left"/>
      <w:pPr>
        <w:tabs>
          <w:tab w:val="num" w:pos="2880"/>
        </w:tabs>
        <w:ind w:left="2880" w:hanging="360"/>
      </w:pPr>
      <w:rPr>
        <w:rFonts w:ascii="Times New Roman" w:hAnsi="Times New Roman" w:hint="default"/>
      </w:rPr>
    </w:lvl>
    <w:lvl w:ilvl="4" w:tplc="40F4555E" w:tentative="1">
      <w:start w:val="1"/>
      <w:numFmt w:val="bullet"/>
      <w:lvlText w:val="•"/>
      <w:lvlJc w:val="left"/>
      <w:pPr>
        <w:tabs>
          <w:tab w:val="num" w:pos="3600"/>
        </w:tabs>
        <w:ind w:left="3600" w:hanging="360"/>
      </w:pPr>
      <w:rPr>
        <w:rFonts w:ascii="Times New Roman" w:hAnsi="Times New Roman" w:hint="default"/>
      </w:rPr>
    </w:lvl>
    <w:lvl w:ilvl="5" w:tplc="4AA88AE6" w:tentative="1">
      <w:start w:val="1"/>
      <w:numFmt w:val="bullet"/>
      <w:lvlText w:val="•"/>
      <w:lvlJc w:val="left"/>
      <w:pPr>
        <w:tabs>
          <w:tab w:val="num" w:pos="4320"/>
        </w:tabs>
        <w:ind w:left="4320" w:hanging="360"/>
      </w:pPr>
      <w:rPr>
        <w:rFonts w:ascii="Times New Roman" w:hAnsi="Times New Roman" w:hint="default"/>
      </w:rPr>
    </w:lvl>
    <w:lvl w:ilvl="6" w:tplc="1478C65E" w:tentative="1">
      <w:start w:val="1"/>
      <w:numFmt w:val="bullet"/>
      <w:lvlText w:val="•"/>
      <w:lvlJc w:val="left"/>
      <w:pPr>
        <w:tabs>
          <w:tab w:val="num" w:pos="5040"/>
        </w:tabs>
        <w:ind w:left="5040" w:hanging="360"/>
      </w:pPr>
      <w:rPr>
        <w:rFonts w:ascii="Times New Roman" w:hAnsi="Times New Roman" w:hint="default"/>
      </w:rPr>
    </w:lvl>
    <w:lvl w:ilvl="7" w:tplc="ABE2973C" w:tentative="1">
      <w:start w:val="1"/>
      <w:numFmt w:val="bullet"/>
      <w:lvlText w:val="•"/>
      <w:lvlJc w:val="left"/>
      <w:pPr>
        <w:tabs>
          <w:tab w:val="num" w:pos="5760"/>
        </w:tabs>
        <w:ind w:left="5760" w:hanging="360"/>
      </w:pPr>
      <w:rPr>
        <w:rFonts w:ascii="Times New Roman" w:hAnsi="Times New Roman" w:hint="default"/>
      </w:rPr>
    </w:lvl>
    <w:lvl w:ilvl="8" w:tplc="4940B4A0" w:tentative="1">
      <w:start w:val="1"/>
      <w:numFmt w:val="bullet"/>
      <w:lvlText w:val="•"/>
      <w:lvlJc w:val="left"/>
      <w:pPr>
        <w:tabs>
          <w:tab w:val="num" w:pos="6480"/>
        </w:tabs>
        <w:ind w:left="6480" w:hanging="360"/>
      </w:pPr>
      <w:rPr>
        <w:rFonts w:ascii="Times New Roman" w:hAnsi="Times New Roman" w:hint="default"/>
      </w:rPr>
    </w:lvl>
  </w:abstractNum>
  <w:abstractNum w:abstractNumId="3">
    <w:nsid w:val="102A54B1"/>
    <w:multiLevelType w:val="hybridMultilevel"/>
    <w:tmpl w:val="BD90E584"/>
    <w:lvl w:ilvl="0" w:tplc="1B8AC7A8">
      <w:start w:val="1"/>
      <w:numFmt w:val="bullet"/>
      <w:lvlText w:val=""/>
      <w:lvlJc w:val="left"/>
      <w:pPr>
        <w:tabs>
          <w:tab w:val="num" w:pos="1080"/>
        </w:tabs>
        <w:ind w:left="108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C5470F3"/>
    <w:multiLevelType w:val="hybridMultilevel"/>
    <w:tmpl w:val="6582AF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BC0463"/>
    <w:multiLevelType w:val="hybridMultilevel"/>
    <w:tmpl w:val="C3AC2A24"/>
    <w:lvl w:ilvl="0" w:tplc="EB7EEABC">
      <w:start w:val="1"/>
      <w:numFmt w:val="bullet"/>
      <w:lvlText w:val=""/>
      <w:lvlJc w:val="left"/>
      <w:pPr>
        <w:tabs>
          <w:tab w:val="num" w:pos="1080"/>
        </w:tabs>
        <w:ind w:left="108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1D9D5969"/>
    <w:multiLevelType w:val="hybridMultilevel"/>
    <w:tmpl w:val="6582AF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F01ABD"/>
    <w:multiLevelType w:val="hybridMultilevel"/>
    <w:tmpl w:val="6582AF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193E4B"/>
    <w:multiLevelType w:val="hybridMultilevel"/>
    <w:tmpl w:val="6582AF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EF4FE0"/>
    <w:multiLevelType w:val="hybridMultilevel"/>
    <w:tmpl w:val="A31626A2"/>
    <w:lvl w:ilvl="0" w:tplc="6630DAC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B42426A"/>
    <w:multiLevelType w:val="hybridMultilevel"/>
    <w:tmpl w:val="3C145688"/>
    <w:lvl w:ilvl="0" w:tplc="E15C2DB8">
      <w:start w:val="17"/>
      <w:numFmt w:val="decimal"/>
      <w:lvlText w:val="%1."/>
      <w:lvlJc w:val="left"/>
      <w:pPr>
        <w:ind w:left="21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F63F79"/>
    <w:multiLevelType w:val="hybridMultilevel"/>
    <w:tmpl w:val="ECC025E0"/>
    <w:lvl w:ilvl="0" w:tplc="04090003">
      <w:start w:val="1"/>
      <w:numFmt w:val="bullet"/>
      <w:lvlText w:val="o"/>
      <w:lvlJc w:val="left"/>
      <w:pPr>
        <w:tabs>
          <w:tab w:val="num" w:pos="1080"/>
        </w:tabs>
        <w:ind w:left="1080" w:hanging="360"/>
      </w:pPr>
      <w:rPr>
        <w:rFonts w:ascii="Courier New" w:hAnsi="Courier New" w:cs="Times New Roman"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335D4006"/>
    <w:multiLevelType w:val="hybridMultilevel"/>
    <w:tmpl w:val="BDCCE59E"/>
    <w:lvl w:ilvl="0" w:tplc="5CE8A220">
      <w:start w:val="16"/>
      <w:numFmt w:val="decimal"/>
      <w:lvlText w:val="%1."/>
      <w:lvlJc w:val="left"/>
      <w:pPr>
        <w:ind w:left="360" w:hanging="360"/>
      </w:pPr>
      <w:rPr>
        <w:rFonts w:hint="default"/>
        <w:u w:val="none"/>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3B7834B2"/>
    <w:multiLevelType w:val="hybridMultilevel"/>
    <w:tmpl w:val="6582AF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4A7EBC"/>
    <w:multiLevelType w:val="hybridMultilevel"/>
    <w:tmpl w:val="93406682"/>
    <w:lvl w:ilvl="0" w:tplc="7110CC48">
      <w:start w:val="1"/>
      <w:numFmt w:val="bullet"/>
      <w:lvlText w:val=""/>
      <w:lvlJc w:val="left"/>
      <w:pPr>
        <w:tabs>
          <w:tab w:val="num" w:pos="1080"/>
        </w:tabs>
        <w:ind w:left="1080" w:hanging="360"/>
      </w:pPr>
      <w:rPr>
        <w:rFonts w:ascii="Symbol" w:hAnsi="Symbol" w:hint="default"/>
        <w:color w:val="auto"/>
        <w:sz w:val="24"/>
      </w:rPr>
    </w:lvl>
    <w:lvl w:ilvl="1" w:tplc="7110CC48">
      <w:start w:val="1"/>
      <w:numFmt w:val="bullet"/>
      <w:lvlText w:val=""/>
      <w:lvlJc w:val="left"/>
      <w:pPr>
        <w:tabs>
          <w:tab w:val="num" w:pos="1440"/>
        </w:tabs>
        <w:ind w:left="1440" w:hanging="360"/>
      </w:pPr>
      <w:rPr>
        <w:rFonts w:ascii="Symbol" w:hAnsi="Symbol" w:hint="default"/>
        <w:color w:val="auto"/>
        <w:sz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42365CA7"/>
    <w:multiLevelType w:val="multilevel"/>
    <w:tmpl w:val="08FE53BA"/>
    <w:lvl w:ilvl="0">
      <w:start w:val="1"/>
      <w:numFmt w:val="bullet"/>
      <w:lvlText w:val=""/>
      <w:lvlJc w:val="left"/>
      <w:pPr>
        <w:ind w:left="540" w:hanging="360"/>
      </w:pPr>
      <w:rPr>
        <w:rFonts w:ascii="Symbol" w:hAnsi="Symbol" w:hint="default"/>
        <w:color w:val="auto"/>
      </w:rPr>
    </w:lvl>
    <w:lvl w:ilvl="1">
      <w:start w:val="1"/>
      <w:numFmt w:val="bullet"/>
      <w:lvlText w:val=""/>
      <w:lvlJc w:val="left"/>
      <w:pPr>
        <w:ind w:left="900" w:hanging="360"/>
      </w:pPr>
      <w:rPr>
        <w:rFonts w:ascii="Symbol" w:hAnsi="Symbol" w:hint="default"/>
        <w:color w:val="auto"/>
      </w:rPr>
    </w:lvl>
    <w:lvl w:ilvl="2">
      <w:start w:val="1"/>
      <w:numFmt w:val="bullet"/>
      <w:lvlText w:val=""/>
      <w:lvlJc w:val="left"/>
      <w:pPr>
        <w:ind w:left="1260" w:hanging="360"/>
      </w:pPr>
      <w:rPr>
        <w:rFonts w:ascii="Symbol" w:hAnsi="Symbol" w:hint="default"/>
      </w:rPr>
    </w:lvl>
    <w:lvl w:ilvl="3">
      <w:start w:val="1"/>
      <w:numFmt w:val="bullet"/>
      <w:lvlText w:val=""/>
      <w:lvlJc w:val="left"/>
      <w:pPr>
        <w:ind w:left="1620" w:hanging="360"/>
      </w:pPr>
      <w:rPr>
        <w:rFonts w:ascii="Symbol" w:hAnsi="Symbol" w:hint="default"/>
        <w:color w:val="auto"/>
      </w:rPr>
    </w:lvl>
    <w:lvl w:ilvl="4">
      <w:start w:val="1"/>
      <w:numFmt w:val="bullet"/>
      <w:lvlText w:val=""/>
      <w:lvlJc w:val="left"/>
      <w:pPr>
        <w:ind w:left="1980" w:hanging="360"/>
      </w:pPr>
      <w:rPr>
        <w:rFonts w:ascii="Symbol" w:hAnsi="Symbol" w:hint="default"/>
      </w:rPr>
    </w:lvl>
    <w:lvl w:ilvl="5">
      <w:start w:val="1"/>
      <w:numFmt w:val="none"/>
      <w:lvlText w:val="(%6)"/>
      <w:lvlJc w:val="left"/>
      <w:pPr>
        <w:ind w:left="2340" w:hanging="360"/>
      </w:pPr>
      <w:rPr>
        <w:rFonts w:hint="default"/>
      </w:rPr>
    </w:lvl>
    <w:lvl w:ilvl="6">
      <w:start w:val="1"/>
      <w:numFmt w:val="none"/>
      <w:lvlText w:val="%7."/>
      <w:lvlJc w:val="left"/>
      <w:pPr>
        <w:ind w:left="2700" w:hanging="360"/>
      </w:pPr>
      <w:rPr>
        <w:rFonts w:hint="default"/>
      </w:rPr>
    </w:lvl>
    <w:lvl w:ilvl="7">
      <w:start w:val="1"/>
      <w:numFmt w:val="none"/>
      <w:lvlText w:val="%8."/>
      <w:lvlJc w:val="left"/>
      <w:pPr>
        <w:ind w:left="3060" w:hanging="360"/>
      </w:pPr>
      <w:rPr>
        <w:rFonts w:hint="default"/>
      </w:rPr>
    </w:lvl>
    <w:lvl w:ilvl="8">
      <w:start w:val="1"/>
      <w:numFmt w:val="none"/>
      <w:lvlText w:val="%9."/>
      <w:lvlJc w:val="left"/>
      <w:pPr>
        <w:ind w:left="3420" w:hanging="360"/>
      </w:pPr>
      <w:rPr>
        <w:rFonts w:hint="default"/>
      </w:rPr>
    </w:lvl>
  </w:abstractNum>
  <w:abstractNum w:abstractNumId="16">
    <w:nsid w:val="467A72E4"/>
    <w:multiLevelType w:val="hybridMultilevel"/>
    <w:tmpl w:val="6582AF56"/>
    <w:lvl w:ilvl="0" w:tplc="9D88E00A">
      <w:start w:val="1"/>
      <w:numFmt w:val="lowerLetter"/>
      <w:lvlText w:val="%1."/>
      <w:lvlJc w:val="left"/>
      <w:pPr>
        <w:ind w:left="720" w:hanging="360"/>
      </w:pPr>
      <w:rPr>
        <w:rFonts w:hint="default"/>
      </w:rPr>
    </w:lvl>
    <w:lvl w:ilvl="1" w:tplc="7C86C0C4" w:tentative="1">
      <w:start w:val="1"/>
      <w:numFmt w:val="lowerLetter"/>
      <w:lvlText w:val="%2."/>
      <w:lvlJc w:val="left"/>
      <w:pPr>
        <w:ind w:left="1440" w:hanging="360"/>
      </w:pPr>
    </w:lvl>
    <w:lvl w:ilvl="2" w:tplc="B9B017EC">
      <w:start w:val="1"/>
      <w:numFmt w:val="lowerRoman"/>
      <w:lvlText w:val="%3."/>
      <w:lvlJc w:val="right"/>
      <w:pPr>
        <w:ind w:left="2160" w:hanging="180"/>
      </w:pPr>
    </w:lvl>
    <w:lvl w:ilvl="3" w:tplc="241ED412" w:tentative="1">
      <w:start w:val="1"/>
      <w:numFmt w:val="decimal"/>
      <w:lvlText w:val="%4."/>
      <w:lvlJc w:val="left"/>
      <w:pPr>
        <w:ind w:left="2880" w:hanging="360"/>
      </w:pPr>
    </w:lvl>
    <w:lvl w:ilvl="4" w:tplc="3594B706" w:tentative="1">
      <w:start w:val="1"/>
      <w:numFmt w:val="lowerLetter"/>
      <w:lvlText w:val="%5."/>
      <w:lvlJc w:val="left"/>
      <w:pPr>
        <w:ind w:left="3600" w:hanging="360"/>
      </w:pPr>
    </w:lvl>
    <w:lvl w:ilvl="5" w:tplc="DF2AF9EE" w:tentative="1">
      <w:start w:val="1"/>
      <w:numFmt w:val="lowerRoman"/>
      <w:lvlText w:val="%6."/>
      <w:lvlJc w:val="right"/>
      <w:pPr>
        <w:ind w:left="4320" w:hanging="180"/>
      </w:pPr>
    </w:lvl>
    <w:lvl w:ilvl="6" w:tplc="C592FBC0" w:tentative="1">
      <w:start w:val="1"/>
      <w:numFmt w:val="decimal"/>
      <w:lvlText w:val="%7."/>
      <w:lvlJc w:val="left"/>
      <w:pPr>
        <w:ind w:left="5040" w:hanging="360"/>
      </w:pPr>
    </w:lvl>
    <w:lvl w:ilvl="7" w:tplc="821CCC50" w:tentative="1">
      <w:start w:val="1"/>
      <w:numFmt w:val="lowerLetter"/>
      <w:lvlText w:val="%8."/>
      <w:lvlJc w:val="left"/>
      <w:pPr>
        <w:ind w:left="5760" w:hanging="360"/>
      </w:pPr>
    </w:lvl>
    <w:lvl w:ilvl="8" w:tplc="A776E030" w:tentative="1">
      <w:start w:val="1"/>
      <w:numFmt w:val="lowerRoman"/>
      <w:lvlText w:val="%9."/>
      <w:lvlJc w:val="right"/>
      <w:pPr>
        <w:ind w:left="6480" w:hanging="180"/>
      </w:pPr>
    </w:lvl>
  </w:abstractNum>
  <w:abstractNum w:abstractNumId="17">
    <w:nsid w:val="4A1D7109"/>
    <w:multiLevelType w:val="hybridMultilevel"/>
    <w:tmpl w:val="6960FF42"/>
    <w:lvl w:ilvl="0" w:tplc="50D8D446">
      <w:start w:val="1"/>
      <w:numFmt w:val="decimal"/>
      <w:lvlText w:val="%1."/>
      <w:lvlJc w:val="left"/>
      <w:pPr>
        <w:tabs>
          <w:tab w:val="num" w:pos="540"/>
        </w:tabs>
        <w:ind w:left="540" w:hanging="360"/>
      </w:pPr>
      <w:rPr>
        <w:b/>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B641309"/>
    <w:multiLevelType w:val="hybridMultilevel"/>
    <w:tmpl w:val="007C0092"/>
    <w:lvl w:ilvl="0" w:tplc="5E5C4492">
      <w:start w:val="1"/>
      <w:numFmt w:val="bullet"/>
      <w:lvlText w:val=""/>
      <w:lvlJc w:val="left"/>
      <w:pPr>
        <w:tabs>
          <w:tab w:val="num" w:pos="720"/>
        </w:tabs>
        <w:ind w:left="720" w:hanging="360"/>
      </w:pPr>
      <w:rPr>
        <w:rFonts w:ascii="Wingdings" w:hAnsi="Wingdings" w:hint="default"/>
      </w:rPr>
    </w:lvl>
    <w:lvl w:ilvl="1" w:tplc="251280F8" w:tentative="1">
      <w:start w:val="1"/>
      <w:numFmt w:val="bullet"/>
      <w:lvlText w:val=""/>
      <w:lvlJc w:val="left"/>
      <w:pPr>
        <w:tabs>
          <w:tab w:val="num" w:pos="1440"/>
        </w:tabs>
        <w:ind w:left="1440" w:hanging="360"/>
      </w:pPr>
      <w:rPr>
        <w:rFonts w:ascii="Wingdings" w:hAnsi="Wingdings" w:hint="default"/>
      </w:rPr>
    </w:lvl>
    <w:lvl w:ilvl="2" w:tplc="220EEEDE" w:tentative="1">
      <w:start w:val="1"/>
      <w:numFmt w:val="bullet"/>
      <w:lvlText w:val=""/>
      <w:lvlJc w:val="left"/>
      <w:pPr>
        <w:tabs>
          <w:tab w:val="num" w:pos="2160"/>
        </w:tabs>
        <w:ind w:left="2160" w:hanging="360"/>
      </w:pPr>
      <w:rPr>
        <w:rFonts w:ascii="Wingdings" w:hAnsi="Wingdings" w:hint="default"/>
      </w:rPr>
    </w:lvl>
    <w:lvl w:ilvl="3" w:tplc="4E266314" w:tentative="1">
      <w:start w:val="1"/>
      <w:numFmt w:val="bullet"/>
      <w:lvlText w:val=""/>
      <w:lvlJc w:val="left"/>
      <w:pPr>
        <w:tabs>
          <w:tab w:val="num" w:pos="2880"/>
        </w:tabs>
        <w:ind w:left="2880" w:hanging="360"/>
      </w:pPr>
      <w:rPr>
        <w:rFonts w:ascii="Wingdings" w:hAnsi="Wingdings" w:hint="default"/>
      </w:rPr>
    </w:lvl>
    <w:lvl w:ilvl="4" w:tplc="66204B66" w:tentative="1">
      <w:start w:val="1"/>
      <w:numFmt w:val="bullet"/>
      <w:lvlText w:val=""/>
      <w:lvlJc w:val="left"/>
      <w:pPr>
        <w:tabs>
          <w:tab w:val="num" w:pos="3600"/>
        </w:tabs>
        <w:ind w:left="3600" w:hanging="360"/>
      </w:pPr>
      <w:rPr>
        <w:rFonts w:ascii="Wingdings" w:hAnsi="Wingdings" w:hint="default"/>
      </w:rPr>
    </w:lvl>
    <w:lvl w:ilvl="5" w:tplc="D9EE1C0A" w:tentative="1">
      <w:start w:val="1"/>
      <w:numFmt w:val="bullet"/>
      <w:lvlText w:val=""/>
      <w:lvlJc w:val="left"/>
      <w:pPr>
        <w:tabs>
          <w:tab w:val="num" w:pos="4320"/>
        </w:tabs>
        <w:ind w:left="4320" w:hanging="360"/>
      </w:pPr>
      <w:rPr>
        <w:rFonts w:ascii="Wingdings" w:hAnsi="Wingdings" w:hint="default"/>
      </w:rPr>
    </w:lvl>
    <w:lvl w:ilvl="6" w:tplc="099262C4" w:tentative="1">
      <w:start w:val="1"/>
      <w:numFmt w:val="bullet"/>
      <w:lvlText w:val=""/>
      <w:lvlJc w:val="left"/>
      <w:pPr>
        <w:tabs>
          <w:tab w:val="num" w:pos="5040"/>
        </w:tabs>
        <w:ind w:left="5040" w:hanging="360"/>
      </w:pPr>
      <w:rPr>
        <w:rFonts w:ascii="Wingdings" w:hAnsi="Wingdings" w:hint="default"/>
      </w:rPr>
    </w:lvl>
    <w:lvl w:ilvl="7" w:tplc="97EA6E18" w:tentative="1">
      <w:start w:val="1"/>
      <w:numFmt w:val="bullet"/>
      <w:lvlText w:val=""/>
      <w:lvlJc w:val="left"/>
      <w:pPr>
        <w:tabs>
          <w:tab w:val="num" w:pos="5760"/>
        </w:tabs>
        <w:ind w:left="5760" w:hanging="360"/>
      </w:pPr>
      <w:rPr>
        <w:rFonts w:ascii="Wingdings" w:hAnsi="Wingdings" w:hint="default"/>
      </w:rPr>
    </w:lvl>
    <w:lvl w:ilvl="8" w:tplc="2A902C88" w:tentative="1">
      <w:start w:val="1"/>
      <w:numFmt w:val="bullet"/>
      <w:lvlText w:val=""/>
      <w:lvlJc w:val="left"/>
      <w:pPr>
        <w:tabs>
          <w:tab w:val="num" w:pos="6480"/>
        </w:tabs>
        <w:ind w:left="6480" w:hanging="360"/>
      </w:pPr>
      <w:rPr>
        <w:rFonts w:ascii="Wingdings" w:hAnsi="Wingdings" w:hint="default"/>
      </w:rPr>
    </w:lvl>
  </w:abstractNum>
  <w:abstractNum w:abstractNumId="19">
    <w:nsid w:val="4CE370DC"/>
    <w:multiLevelType w:val="hybridMultilevel"/>
    <w:tmpl w:val="EDE61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4828BE"/>
    <w:multiLevelType w:val="hybridMultilevel"/>
    <w:tmpl w:val="A17A6886"/>
    <w:lvl w:ilvl="0" w:tplc="B53AE2B8">
      <w:start w:val="1"/>
      <w:numFmt w:val="bullet"/>
      <w:lvlText w:val=""/>
      <w:lvlJc w:val="left"/>
      <w:pPr>
        <w:tabs>
          <w:tab w:val="num" w:pos="1080"/>
        </w:tabs>
        <w:ind w:left="108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color w:val="auto"/>
        <w:sz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535537A1"/>
    <w:multiLevelType w:val="hybridMultilevel"/>
    <w:tmpl w:val="19E2540E"/>
    <w:lvl w:ilvl="0" w:tplc="7110CC48">
      <w:start w:val="1"/>
      <w:numFmt w:val="bullet"/>
      <w:lvlText w:val=""/>
      <w:lvlJc w:val="left"/>
      <w:pPr>
        <w:tabs>
          <w:tab w:val="num" w:pos="1080"/>
        </w:tabs>
        <w:ind w:left="108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588F2789"/>
    <w:multiLevelType w:val="singleLevel"/>
    <w:tmpl w:val="B53AE2B8"/>
    <w:lvl w:ilvl="0">
      <w:start w:val="1"/>
      <w:numFmt w:val="bullet"/>
      <w:pStyle w:val="ListBullet4"/>
      <w:lvlText w:val=""/>
      <w:lvlPicBulletId w:val="0"/>
      <w:lvlJc w:val="left"/>
      <w:pPr>
        <w:ind w:left="720" w:hanging="360"/>
      </w:pPr>
      <w:rPr>
        <w:rFonts w:ascii="Symbol" w:hAnsi="Symbol" w:hint="default"/>
        <w:color w:val="auto"/>
      </w:rPr>
    </w:lvl>
  </w:abstractNum>
  <w:abstractNum w:abstractNumId="23">
    <w:nsid w:val="5B976AC6"/>
    <w:multiLevelType w:val="hybridMultilevel"/>
    <w:tmpl w:val="BBAADF74"/>
    <w:lvl w:ilvl="0" w:tplc="DEFC041E">
      <w:start w:val="1"/>
      <w:numFmt w:val="decimal"/>
      <w:lvlText w:val="%1."/>
      <w:lvlJc w:val="left"/>
      <w:pPr>
        <w:tabs>
          <w:tab w:val="num" w:pos="1440"/>
        </w:tabs>
        <w:ind w:left="1440" w:hanging="360"/>
      </w:pPr>
      <w:rPr>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E507CDC"/>
    <w:multiLevelType w:val="hybridMultilevel"/>
    <w:tmpl w:val="A10CC9EC"/>
    <w:lvl w:ilvl="0" w:tplc="04090019">
      <w:start w:val="1"/>
      <w:numFmt w:val="upperRoman"/>
      <w:lvlText w:val="%1."/>
      <w:lvlJc w:val="left"/>
      <w:pPr>
        <w:ind w:left="720" w:hanging="720"/>
      </w:pPr>
      <w:rPr>
        <w:rFonts w:hint="default"/>
        <w:color w:val="365F91"/>
      </w:rPr>
    </w:lvl>
    <w:lvl w:ilvl="1" w:tplc="71C02FE2">
      <w:start w:val="1"/>
      <w:numFmt w:val="upperLetter"/>
      <w:lvlText w:val="%2."/>
      <w:lvlJc w:val="left"/>
      <w:pPr>
        <w:ind w:left="1440" w:hanging="360"/>
      </w:pPr>
      <w:rPr>
        <w:rFonts w:hint="default"/>
        <w:b/>
        <w:i w:val="0"/>
        <w:color w:val="365F91"/>
        <w:sz w:val="24"/>
        <w:szCs w:val="24"/>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676AFD"/>
    <w:multiLevelType w:val="hybridMultilevel"/>
    <w:tmpl w:val="6582AF56"/>
    <w:lvl w:ilvl="0" w:tplc="B712CDEA">
      <w:start w:val="1"/>
      <w:numFmt w:val="lowerLetter"/>
      <w:lvlText w:val="%1."/>
      <w:lvlJc w:val="left"/>
      <w:pPr>
        <w:ind w:left="720" w:hanging="360"/>
      </w:pPr>
      <w:rPr>
        <w:rFonts w:hint="default"/>
      </w:rPr>
    </w:lvl>
    <w:lvl w:ilvl="1" w:tplc="35A67E1A" w:tentative="1">
      <w:start w:val="1"/>
      <w:numFmt w:val="lowerLetter"/>
      <w:lvlText w:val="%2."/>
      <w:lvlJc w:val="left"/>
      <w:pPr>
        <w:ind w:left="1440" w:hanging="360"/>
      </w:pPr>
    </w:lvl>
    <w:lvl w:ilvl="2" w:tplc="2FA09010" w:tentative="1">
      <w:start w:val="1"/>
      <w:numFmt w:val="lowerRoman"/>
      <w:lvlText w:val="%3."/>
      <w:lvlJc w:val="right"/>
      <w:pPr>
        <w:ind w:left="2160" w:hanging="180"/>
      </w:pPr>
    </w:lvl>
    <w:lvl w:ilvl="3" w:tplc="31E45DDA" w:tentative="1">
      <w:start w:val="1"/>
      <w:numFmt w:val="decimal"/>
      <w:lvlText w:val="%4."/>
      <w:lvlJc w:val="left"/>
      <w:pPr>
        <w:ind w:left="2880" w:hanging="360"/>
      </w:pPr>
    </w:lvl>
    <w:lvl w:ilvl="4" w:tplc="04081D5E" w:tentative="1">
      <w:start w:val="1"/>
      <w:numFmt w:val="lowerLetter"/>
      <w:lvlText w:val="%5."/>
      <w:lvlJc w:val="left"/>
      <w:pPr>
        <w:ind w:left="3600" w:hanging="360"/>
      </w:pPr>
    </w:lvl>
    <w:lvl w:ilvl="5" w:tplc="FC34EBE4" w:tentative="1">
      <w:start w:val="1"/>
      <w:numFmt w:val="lowerRoman"/>
      <w:lvlText w:val="%6."/>
      <w:lvlJc w:val="right"/>
      <w:pPr>
        <w:ind w:left="4320" w:hanging="180"/>
      </w:pPr>
    </w:lvl>
    <w:lvl w:ilvl="6" w:tplc="3CFE4CAC" w:tentative="1">
      <w:start w:val="1"/>
      <w:numFmt w:val="decimal"/>
      <w:lvlText w:val="%7."/>
      <w:lvlJc w:val="left"/>
      <w:pPr>
        <w:ind w:left="5040" w:hanging="360"/>
      </w:pPr>
    </w:lvl>
    <w:lvl w:ilvl="7" w:tplc="EA90372C" w:tentative="1">
      <w:start w:val="1"/>
      <w:numFmt w:val="lowerLetter"/>
      <w:lvlText w:val="%8."/>
      <w:lvlJc w:val="left"/>
      <w:pPr>
        <w:ind w:left="5760" w:hanging="360"/>
      </w:pPr>
    </w:lvl>
    <w:lvl w:ilvl="8" w:tplc="134CCAF2" w:tentative="1">
      <w:start w:val="1"/>
      <w:numFmt w:val="lowerRoman"/>
      <w:lvlText w:val="%9."/>
      <w:lvlJc w:val="right"/>
      <w:pPr>
        <w:ind w:left="6480" w:hanging="180"/>
      </w:pPr>
    </w:lvl>
  </w:abstractNum>
  <w:abstractNum w:abstractNumId="26">
    <w:nsid w:val="5FFA4072"/>
    <w:multiLevelType w:val="hybridMultilevel"/>
    <w:tmpl w:val="FE140CEA"/>
    <w:lvl w:ilvl="0" w:tplc="CA907D96">
      <w:start w:val="1"/>
      <w:numFmt w:val="upperRoman"/>
      <w:lvlText w:val="%1."/>
      <w:lvlJc w:val="right"/>
      <w:pPr>
        <w:tabs>
          <w:tab w:val="num" w:pos="1980"/>
        </w:tabs>
        <w:ind w:left="1980" w:hanging="180"/>
      </w:pPr>
      <w:rPr>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nsid w:val="61350A06"/>
    <w:multiLevelType w:val="hybridMultilevel"/>
    <w:tmpl w:val="8D264F6E"/>
    <w:lvl w:ilvl="0" w:tplc="997C9A2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286D18"/>
    <w:multiLevelType w:val="hybridMultilevel"/>
    <w:tmpl w:val="6582AF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035C49"/>
    <w:multiLevelType w:val="hybridMultilevel"/>
    <w:tmpl w:val="9418F82C"/>
    <w:lvl w:ilvl="0" w:tplc="04090019">
      <w:start w:val="1"/>
      <w:numFmt w:val="upperRoman"/>
      <w:lvlText w:val="%1."/>
      <w:lvlJc w:val="left"/>
      <w:pPr>
        <w:ind w:left="720" w:hanging="720"/>
      </w:pPr>
      <w:rPr>
        <w:rFonts w:hint="default"/>
        <w:color w:val="365F91"/>
      </w:rPr>
    </w:lvl>
    <w:lvl w:ilvl="1" w:tplc="71C02FE2">
      <w:start w:val="1"/>
      <w:numFmt w:val="upperLetter"/>
      <w:lvlText w:val="%2."/>
      <w:lvlJc w:val="left"/>
      <w:pPr>
        <w:ind w:left="1440" w:hanging="360"/>
      </w:pPr>
      <w:rPr>
        <w:rFonts w:hint="default"/>
        <w:b/>
        <w:i w:val="0"/>
        <w:color w:val="365F91"/>
        <w:sz w:val="24"/>
        <w:szCs w:val="24"/>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414B66"/>
    <w:multiLevelType w:val="hybridMultilevel"/>
    <w:tmpl w:val="6582AF56"/>
    <w:lvl w:ilvl="0" w:tplc="58BEC87C">
      <w:start w:val="1"/>
      <w:numFmt w:val="lowerLetter"/>
      <w:lvlText w:val="%1."/>
      <w:lvlJc w:val="left"/>
      <w:pPr>
        <w:ind w:left="720" w:hanging="360"/>
      </w:pPr>
      <w:rPr>
        <w:rFonts w:hint="default"/>
      </w:rPr>
    </w:lvl>
    <w:lvl w:ilvl="1" w:tplc="B170B3CC"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0D3D8D"/>
    <w:multiLevelType w:val="hybridMultilevel"/>
    <w:tmpl w:val="965A9ACA"/>
    <w:lvl w:ilvl="0" w:tplc="A192E97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E933DC1"/>
    <w:multiLevelType w:val="hybridMultilevel"/>
    <w:tmpl w:val="26920A98"/>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rPr>
        <w:rFonts w:hint="default"/>
      </w:rPr>
    </w:lvl>
    <w:lvl w:ilvl="2" w:tplc="AB22C80C">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0275909"/>
    <w:multiLevelType w:val="hybridMultilevel"/>
    <w:tmpl w:val="F6D4A5D4"/>
    <w:lvl w:ilvl="0" w:tplc="1ED2D8E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2847DB6"/>
    <w:multiLevelType w:val="hybridMultilevel"/>
    <w:tmpl w:val="6582AF56"/>
    <w:lvl w:ilvl="0" w:tplc="B53AE2B8">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5">
    <w:nsid w:val="730A0AA6"/>
    <w:multiLevelType w:val="hybridMultilevel"/>
    <w:tmpl w:val="A59CE552"/>
    <w:lvl w:ilvl="0" w:tplc="04090019">
      <w:start w:val="1"/>
      <w:numFmt w:val="bullet"/>
      <w:lvlText w:val=""/>
      <w:lvlJc w:val="left"/>
      <w:pPr>
        <w:tabs>
          <w:tab w:val="num" w:pos="1080"/>
        </w:tabs>
        <w:ind w:left="1080" w:hanging="360"/>
      </w:pPr>
      <w:rPr>
        <w:rFonts w:ascii="Symbol" w:hAnsi="Symbol" w:hint="default"/>
        <w:color w:val="auto"/>
        <w:sz w:val="24"/>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36">
    <w:nsid w:val="74A06231"/>
    <w:multiLevelType w:val="hybridMultilevel"/>
    <w:tmpl w:val="5E98673A"/>
    <w:lvl w:ilvl="0" w:tplc="B89E3E72">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66421F7"/>
    <w:multiLevelType w:val="hybridMultilevel"/>
    <w:tmpl w:val="EEC224FE"/>
    <w:lvl w:ilvl="0" w:tplc="A6BC15E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9AB5D94"/>
    <w:multiLevelType w:val="hybridMultilevel"/>
    <w:tmpl w:val="4154B3E6"/>
    <w:lvl w:ilvl="0" w:tplc="30B850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7A6BD1"/>
    <w:multiLevelType w:val="hybridMultilevel"/>
    <w:tmpl w:val="6582AF56"/>
    <w:lvl w:ilvl="0" w:tplc="B53AE2B8">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0">
    <w:nsid w:val="7AE872B9"/>
    <w:multiLevelType w:val="hybridMultilevel"/>
    <w:tmpl w:val="6582AF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D86FB5"/>
    <w:multiLevelType w:val="hybridMultilevel"/>
    <w:tmpl w:val="BBAADF74"/>
    <w:lvl w:ilvl="0" w:tplc="DEFC041E">
      <w:start w:val="1"/>
      <w:numFmt w:val="decimal"/>
      <w:lvlText w:val="%1."/>
      <w:lvlJc w:val="left"/>
      <w:pPr>
        <w:tabs>
          <w:tab w:val="num" w:pos="1440"/>
        </w:tabs>
        <w:ind w:left="1440" w:hanging="360"/>
      </w:pPr>
      <w:rPr>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2">
    <w:nsid w:val="7DC37DC7"/>
    <w:multiLevelType w:val="hybridMultilevel"/>
    <w:tmpl w:val="7EA0338E"/>
    <w:lvl w:ilvl="0" w:tplc="2A58C13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ED86E44"/>
    <w:multiLevelType w:val="hybridMultilevel"/>
    <w:tmpl w:val="D8D85C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nsid w:val="7F6F1DA0"/>
    <w:multiLevelType w:val="hybridMultilevel"/>
    <w:tmpl w:val="6008A55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7"/>
  </w:num>
  <w:num w:numId="2">
    <w:abstractNumId w:val="19"/>
  </w:num>
  <w:num w:numId="3">
    <w:abstractNumId w:val="15"/>
  </w:num>
  <w:num w:numId="4">
    <w:abstractNumId w:val="36"/>
  </w:num>
  <w:num w:numId="5">
    <w:abstractNumId w:val="22"/>
  </w:num>
  <w:num w:numId="6">
    <w:abstractNumId w:val="9"/>
  </w:num>
  <w:num w:numId="7">
    <w:abstractNumId w:val="31"/>
  </w:num>
  <w:num w:numId="8">
    <w:abstractNumId w:val="2"/>
  </w:num>
  <w:num w:numId="9">
    <w:abstractNumId w:val="42"/>
  </w:num>
  <w:num w:numId="10">
    <w:abstractNumId w:val="23"/>
  </w:num>
  <w:num w:numId="11">
    <w:abstractNumId w:val="32"/>
  </w:num>
  <w:num w:numId="12">
    <w:abstractNumId w:val="38"/>
  </w:num>
  <w:num w:numId="13">
    <w:abstractNumId w:val="37"/>
  </w:num>
  <w:num w:numId="14">
    <w:abstractNumId w:val="26"/>
  </w:num>
  <w:num w:numId="15">
    <w:abstractNumId w:val="33"/>
  </w:num>
  <w:num w:numId="16">
    <w:abstractNumId w:val="12"/>
  </w:num>
  <w:num w:numId="17">
    <w:abstractNumId w:val="29"/>
  </w:num>
  <w:num w:numId="18">
    <w:abstractNumId w:val="13"/>
  </w:num>
  <w:num w:numId="19">
    <w:abstractNumId w:val="30"/>
  </w:num>
  <w:num w:numId="20">
    <w:abstractNumId w:val="8"/>
  </w:num>
  <w:num w:numId="21">
    <w:abstractNumId w:val="4"/>
  </w:num>
  <w:num w:numId="22">
    <w:abstractNumId w:val="1"/>
  </w:num>
  <w:num w:numId="23">
    <w:abstractNumId w:val="0"/>
  </w:num>
  <w:num w:numId="24">
    <w:abstractNumId w:val="40"/>
  </w:num>
  <w:num w:numId="25">
    <w:abstractNumId w:val="7"/>
  </w:num>
  <w:num w:numId="26">
    <w:abstractNumId w:val="28"/>
  </w:num>
  <w:num w:numId="27">
    <w:abstractNumId w:val="34"/>
  </w:num>
  <w:num w:numId="28">
    <w:abstractNumId w:val="39"/>
  </w:num>
  <w:num w:numId="29">
    <w:abstractNumId w:val="6"/>
  </w:num>
  <w:num w:numId="30">
    <w:abstractNumId w:val="25"/>
  </w:num>
  <w:num w:numId="31">
    <w:abstractNumId w:val="16"/>
  </w:num>
  <w:num w:numId="32">
    <w:abstractNumId w:val="21"/>
  </w:num>
  <w:num w:numId="33">
    <w:abstractNumId w:val="5"/>
  </w:num>
  <w:num w:numId="34">
    <w:abstractNumId w:val="3"/>
  </w:num>
  <w:num w:numId="35">
    <w:abstractNumId w:val="35"/>
  </w:num>
  <w:num w:numId="36">
    <w:abstractNumId w:val="11"/>
  </w:num>
  <w:num w:numId="37">
    <w:abstractNumId w:val="20"/>
  </w:num>
  <w:num w:numId="38">
    <w:abstractNumId w:val="14"/>
  </w:num>
  <w:num w:numId="39">
    <w:abstractNumId w:val="24"/>
  </w:num>
  <w:num w:numId="40">
    <w:abstractNumId w:val="27"/>
  </w:num>
  <w:num w:numId="41">
    <w:abstractNumId w:val="18"/>
  </w:num>
  <w:num w:numId="42">
    <w:abstractNumId w:val="43"/>
  </w:num>
  <w:num w:numId="43">
    <w:abstractNumId w:val="41"/>
  </w:num>
  <w:num w:numId="44">
    <w:abstractNumId w:val="44"/>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EAB"/>
    <w:rsid w:val="00002908"/>
    <w:rsid w:val="00003FBC"/>
    <w:rsid w:val="00023D0B"/>
    <w:rsid w:val="00026068"/>
    <w:rsid w:val="00027585"/>
    <w:rsid w:val="00042C56"/>
    <w:rsid w:val="0004457E"/>
    <w:rsid w:val="00056966"/>
    <w:rsid w:val="00065112"/>
    <w:rsid w:val="000755B6"/>
    <w:rsid w:val="0008155E"/>
    <w:rsid w:val="00092A15"/>
    <w:rsid w:val="000A074D"/>
    <w:rsid w:val="000A6915"/>
    <w:rsid w:val="000B7C41"/>
    <w:rsid w:val="000C75FD"/>
    <w:rsid w:val="000D253F"/>
    <w:rsid w:val="000E0E52"/>
    <w:rsid w:val="000E1225"/>
    <w:rsid w:val="000E677E"/>
    <w:rsid w:val="000F2942"/>
    <w:rsid w:val="00100D6E"/>
    <w:rsid w:val="0011112F"/>
    <w:rsid w:val="00113B73"/>
    <w:rsid w:val="0012731D"/>
    <w:rsid w:val="0013568B"/>
    <w:rsid w:val="001370EA"/>
    <w:rsid w:val="0014026A"/>
    <w:rsid w:val="0014488F"/>
    <w:rsid w:val="0014735B"/>
    <w:rsid w:val="00150702"/>
    <w:rsid w:val="00154BCC"/>
    <w:rsid w:val="00156FA7"/>
    <w:rsid w:val="00157259"/>
    <w:rsid w:val="001670B5"/>
    <w:rsid w:val="001758F3"/>
    <w:rsid w:val="00176EF7"/>
    <w:rsid w:val="00195181"/>
    <w:rsid w:val="001A021A"/>
    <w:rsid w:val="001A10B4"/>
    <w:rsid w:val="001A22E5"/>
    <w:rsid w:val="001D0ABD"/>
    <w:rsid w:val="001E211F"/>
    <w:rsid w:val="001E2577"/>
    <w:rsid w:val="001E72B1"/>
    <w:rsid w:val="001F4ED9"/>
    <w:rsid w:val="00202697"/>
    <w:rsid w:val="00215FFC"/>
    <w:rsid w:val="002178B9"/>
    <w:rsid w:val="00222490"/>
    <w:rsid w:val="00222B57"/>
    <w:rsid w:val="00227C29"/>
    <w:rsid w:val="00236AAE"/>
    <w:rsid w:val="00237417"/>
    <w:rsid w:val="00246D80"/>
    <w:rsid w:val="00263DCE"/>
    <w:rsid w:val="00270517"/>
    <w:rsid w:val="00272148"/>
    <w:rsid w:val="002725C8"/>
    <w:rsid w:val="0029399C"/>
    <w:rsid w:val="00295DD3"/>
    <w:rsid w:val="002B0752"/>
    <w:rsid w:val="002B2054"/>
    <w:rsid w:val="002B4984"/>
    <w:rsid w:val="002C363B"/>
    <w:rsid w:val="002C77BA"/>
    <w:rsid w:val="002D21B4"/>
    <w:rsid w:val="002D4934"/>
    <w:rsid w:val="002D7452"/>
    <w:rsid w:val="002D7B0A"/>
    <w:rsid w:val="002E797D"/>
    <w:rsid w:val="0030179E"/>
    <w:rsid w:val="0031207D"/>
    <w:rsid w:val="00330191"/>
    <w:rsid w:val="003359FE"/>
    <w:rsid w:val="003416F8"/>
    <w:rsid w:val="00345430"/>
    <w:rsid w:val="00346C00"/>
    <w:rsid w:val="00355D4B"/>
    <w:rsid w:val="003573A4"/>
    <w:rsid w:val="00366FC4"/>
    <w:rsid w:val="0037501C"/>
    <w:rsid w:val="0037566B"/>
    <w:rsid w:val="00380219"/>
    <w:rsid w:val="003A07D3"/>
    <w:rsid w:val="003C4B3E"/>
    <w:rsid w:val="003D0BB5"/>
    <w:rsid w:val="003F442F"/>
    <w:rsid w:val="003F493B"/>
    <w:rsid w:val="003F57FA"/>
    <w:rsid w:val="003F6A72"/>
    <w:rsid w:val="003F7365"/>
    <w:rsid w:val="00403863"/>
    <w:rsid w:val="00414547"/>
    <w:rsid w:val="00416DC3"/>
    <w:rsid w:val="0042168D"/>
    <w:rsid w:val="00435748"/>
    <w:rsid w:val="00437A54"/>
    <w:rsid w:val="0045714D"/>
    <w:rsid w:val="00463333"/>
    <w:rsid w:val="004732D9"/>
    <w:rsid w:val="004758CC"/>
    <w:rsid w:val="00477C27"/>
    <w:rsid w:val="00493338"/>
    <w:rsid w:val="00494AFD"/>
    <w:rsid w:val="004D21F2"/>
    <w:rsid w:val="004F00E4"/>
    <w:rsid w:val="004F2F28"/>
    <w:rsid w:val="004F5007"/>
    <w:rsid w:val="00506B5E"/>
    <w:rsid w:val="00507BAB"/>
    <w:rsid w:val="005164B1"/>
    <w:rsid w:val="00521D6F"/>
    <w:rsid w:val="0052736A"/>
    <w:rsid w:val="00530F9F"/>
    <w:rsid w:val="0053319C"/>
    <w:rsid w:val="00535E9E"/>
    <w:rsid w:val="00536AE7"/>
    <w:rsid w:val="00540A0D"/>
    <w:rsid w:val="00553B6B"/>
    <w:rsid w:val="005540CF"/>
    <w:rsid w:val="00555D61"/>
    <w:rsid w:val="00561BA5"/>
    <w:rsid w:val="005649E1"/>
    <w:rsid w:val="00570146"/>
    <w:rsid w:val="00572C9D"/>
    <w:rsid w:val="005734F3"/>
    <w:rsid w:val="00574A56"/>
    <w:rsid w:val="00574E69"/>
    <w:rsid w:val="005951F4"/>
    <w:rsid w:val="005B371B"/>
    <w:rsid w:val="005B3912"/>
    <w:rsid w:val="005D1FCA"/>
    <w:rsid w:val="005D4DD9"/>
    <w:rsid w:val="005F45CC"/>
    <w:rsid w:val="005F67A0"/>
    <w:rsid w:val="005F6892"/>
    <w:rsid w:val="00604083"/>
    <w:rsid w:val="00605FE8"/>
    <w:rsid w:val="00611014"/>
    <w:rsid w:val="00611570"/>
    <w:rsid w:val="00621026"/>
    <w:rsid w:val="00625989"/>
    <w:rsid w:val="006271B0"/>
    <w:rsid w:val="00640DAC"/>
    <w:rsid w:val="0064429A"/>
    <w:rsid w:val="00650DF6"/>
    <w:rsid w:val="006526B0"/>
    <w:rsid w:val="00653AE6"/>
    <w:rsid w:val="006649D7"/>
    <w:rsid w:val="00667330"/>
    <w:rsid w:val="00674A81"/>
    <w:rsid w:val="00675D54"/>
    <w:rsid w:val="006811E8"/>
    <w:rsid w:val="00685162"/>
    <w:rsid w:val="006A1B48"/>
    <w:rsid w:val="006B393E"/>
    <w:rsid w:val="006D0D2E"/>
    <w:rsid w:val="006D308E"/>
    <w:rsid w:val="006D454E"/>
    <w:rsid w:val="006D7B54"/>
    <w:rsid w:val="006F0B53"/>
    <w:rsid w:val="006F1800"/>
    <w:rsid w:val="006F2636"/>
    <w:rsid w:val="006F564A"/>
    <w:rsid w:val="006F6965"/>
    <w:rsid w:val="007005CA"/>
    <w:rsid w:val="00704631"/>
    <w:rsid w:val="00707483"/>
    <w:rsid w:val="00712D2E"/>
    <w:rsid w:val="007144C0"/>
    <w:rsid w:val="007160D5"/>
    <w:rsid w:val="0073310E"/>
    <w:rsid w:val="00733923"/>
    <w:rsid w:val="00740ADB"/>
    <w:rsid w:val="00743DA2"/>
    <w:rsid w:val="007528A5"/>
    <w:rsid w:val="00771854"/>
    <w:rsid w:val="00790BFB"/>
    <w:rsid w:val="007A0B42"/>
    <w:rsid w:val="007B15C4"/>
    <w:rsid w:val="007B1D66"/>
    <w:rsid w:val="007B73E2"/>
    <w:rsid w:val="007C0ABC"/>
    <w:rsid w:val="007C4625"/>
    <w:rsid w:val="007C61F9"/>
    <w:rsid w:val="007D4160"/>
    <w:rsid w:val="007D6B67"/>
    <w:rsid w:val="007E6DBF"/>
    <w:rsid w:val="007F40B2"/>
    <w:rsid w:val="007F4616"/>
    <w:rsid w:val="007F4649"/>
    <w:rsid w:val="007F76E3"/>
    <w:rsid w:val="007F7EE1"/>
    <w:rsid w:val="00801936"/>
    <w:rsid w:val="008053BA"/>
    <w:rsid w:val="008145DE"/>
    <w:rsid w:val="0081499B"/>
    <w:rsid w:val="0082544C"/>
    <w:rsid w:val="0082687C"/>
    <w:rsid w:val="00840B7B"/>
    <w:rsid w:val="008466F0"/>
    <w:rsid w:val="00846887"/>
    <w:rsid w:val="00852971"/>
    <w:rsid w:val="0086043E"/>
    <w:rsid w:val="008636F2"/>
    <w:rsid w:val="00867260"/>
    <w:rsid w:val="0087311E"/>
    <w:rsid w:val="00882ECD"/>
    <w:rsid w:val="008B42F1"/>
    <w:rsid w:val="008B6F09"/>
    <w:rsid w:val="008C17CB"/>
    <w:rsid w:val="008C4528"/>
    <w:rsid w:val="008C487F"/>
    <w:rsid w:val="008D1EAE"/>
    <w:rsid w:val="008D40C9"/>
    <w:rsid w:val="008E1422"/>
    <w:rsid w:val="008F0C0E"/>
    <w:rsid w:val="008F763B"/>
    <w:rsid w:val="0091458F"/>
    <w:rsid w:val="0092624B"/>
    <w:rsid w:val="00933FA4"/>
    <w:rsid w:val="00941396"/>
    <w:rsid w:val="00942D0B"/>
    <w:rsid w:val="00944527"/>
    <w:rsid w:val="00946814"/>
    <w:rsid w:val="00950CF5"/>
    <w:rsid w:val="0097252D"/>
    <w:rsid w:val="00982276"/>
    <w:rsid w:val="00983DBF"/>
    <w:rsid w:val="00986471"/>
    <w:rsid w:val="00993190"/>
    <w:rsid w:val="009C02E6"/>
    <w:rsid w:val="009C4218"/>
    <w:rsid w:val="009C5CF7"/>
    <w:rsid w:val="009E26EF"/>
    <w:rsid w:val="009E5E2A"/>
    <w:rsid w:val="009E7C9F"/>
    <w:rsid w:val="009F1923"/>
    <w:rsid w:val="00A145E1"/>
    <w:rsid w:val="00A15A12"/>
    <w:rsid w:val="00A178B2"/>
    <w:rsid w:val="00A24404"/>
    <w:rsid w:val="00A31D73"/>
    <w:rsid w:val="00A428F7"/>
    <w:rsid w:val="00A60EAB"/>
    <w:rsid w:val="00A87C15"/>
    <w:rsid w:val="00A97756"/>
    <w:rsid w:val="00AA5172"/>
    <w:rsid w:val="00AA6737"/>
    <w:rsid w:val="00AB7C4C"/>
    <w:rsid w:val="00AC06B6"/>
    <w:rsid w:val="00AD3968"/>
    <w:rsid w:val="00AD5979"/>
    <w:rsid w:val="00AE42F1"/>
    <w:rsid w:val="00AF58B0"/>
    <w:rsid w:val="00B000E6"/>
    <w:rsid w:val="00B02C61"/>
    <w:rsid w:val="00B02F3C"/>
    <w:rsid w:val="00B03A16"/>
    <w:rsid w:val="00B460ED"/>
    <w:rsid w:val="00B67C48"/>
    <w:rsid w:val="00B72079"/>
    <w:rsid w:val="00B73ECB"/>
    <w:rsid w:val="00B835D6"/>
    <w:rsid w:val="00B90E52"/>
    <w:rsid w:val="00B928B1"/>
    <w:rsid w:val="00B93D52"/>
    <w:rsid w:val="00B95C2C"/>
    <w:rsid w:val="00BA251B"/>
    <w:rsid w:val="00BA5950"/>
    <w:rsid w:val="00BA7FCA"/>
    <w:rsid w:val="00BB588C"/>
    <w:rsid w:val="00BC0A1F"/>
    <w:rsid w:val="00BC12A1"/>
    <w:rsid w:val="00BD79F2"/>
    <w:rsid w:val="00BE0DFB"/>
    <w:rsid w:val="00BE1C48"/>
    <w:rsid w:val="00BE28D3"/>
    <w:rsid w:val="00BE534E"/>
    <w:rsid w:val="00BF246B"/>
    <w:rsid w:val="00C15D56"/>
    <w:rsid w:val="00C2526C"/>
    <w:rsid w:val="00C52A03"/>
    <w:rsid w:val="00C74F16"/>
    <w:rsid w:val="00C8326E"/>
    <w:rsid w:val="00C910F4"/>
    <w:rsid w:val="00C94EE7"/>
    <w:rsid w:val="00CA6163"/>
    <w:rsid w:val="00CB11A2"/>
    <w:rsid w:val="00CB4184"/>
    <w:rsid w:val="00CB7744"/>
    <w:rsid w:val="00CC5346"/>
    <w:rsid w:val="00CD33AF"/>
    <w:rsid w:val="00CD4E7E"/>
    <w:rsid w:val="00CD5C1C"/>
    <w:rsid w:val="00CD7D0A"/>
    <w:rsid w:val="00CE624D"/>
    <w:rsid w:val="00CF5267"/>
    <w:rsid w:val="00D017A9"/>
    <w:rsid w:val="00D0671E"/>
    <w:rsid w:val="00D14C11"/>
    <w:rsid w:val="00D20C50"/>
    <w:rsid w:val="00D20D91"/>
    <w:rsid w:val="00D32B64"/>
    <w:rsid w:val="00D40461"/>
    <w:rsid w:val="00D5329D"/>
    <w:rsid w:val="00D70581"/>
    <w:rsid w:val="00D708C6"/>
    <w:rsid w:val="00D716EA"/>
    <w:rsid w:val="00D77991"/>
    <w:rsid w:val="00D863E4"/>
    <w:rsid w:val="00DA5180"/>
    <w:rsid w:val="00DA70C7"/>
    <w:rsid w:val="00DB1080"/>
    <w:rsid w:val="00DB152F"/>
    <w:rsid w:val="00DC14F0"/>
    <w:rsid w:val="00DC1BEE"/>
    <w:rsid w:val="00DC1FDA"/>
    <w:rsid w:val="00DC68D1"/>
    <w:rsid w:val="00DD7408"/>
    <w:rsid w:val="00DE5F14"/>
    <w:rsid w:val="00DF6399"/>
    <w:rsid w:val="00E00428"/>
    <w:rsid w:val="00E023C5"/>
    <w:rsid w:val="00E060A3"/>
    <w:rsid w:val="00E326FD"/>
    <w:rsid w:val="00E35926"/>
    <w:rsid w:val="00E40E5D"/>
    <w:rsid w:val="00E42AAE"/>
    <w:rsid w:val="00E60102"/>
    <w:rsid w:val="00E72AEB"/>
    <w:rsid w:val="00E73A01"/>
    <w:rsid w:val="00E80D24"/>
    <w:rsid w:val="00EA2B97"/>
    <w:rsid w:val="00EA3C02"/>
    <w:rsid w:val="00EF73DA"/>
    <w:rsid w:val="00F077A1"/>
    <w:rsid w:val="00F250A8"/>
    <w:rsid w:val="00F27C04"/>
    <w:rsid w:val="00F427FD"/>
    <w:rsid w:val="00F60821"/>
    <w:rsid w:val="00F65144"/>
    <w:rsid w:val="00F71242"/>
    <w:rsid w:val="00F72FDB"/>
    <w:rsid w:val="00F812E5"/>
    <w:rsid w:val="00F84FCE"/>
    <w:rsid w:val="00F92B23"/>
    <w:rsid w:val="00FA28E1"/>
    <w:rsid w:val="00FA7907"/>
    <w:rsid w:val="00FD09F4"/>
    <w:rsid w:val="00FD1CEF"/>
    <w:rsid w:val="00FD6878"/>
    <w:rsid w:val="00FE50C3"/>
    <w:rsid w:val="00FF53FA"/>
    <w:rsid w:val="00FF7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annotation subject" w:uiPriority="0"/>
    <w:lsdException w:name="Table Classic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A5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A60EAB"/>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0EAB"/>
    <w:rPr>
      <w:rFonts w:ascii="Times New Roman" w:eastAsia="Times New Roman" w:hAnsi="Times New Roman" w:cs="Times New Roman"/>
      <w:b/>
      <w:bCs/>
      <w:sz w:val="24"/>
      <w:szCs w:val="24"/>
    </w:rPr>
  </w:style>
  <w:style w:type="character" w:styleId="FootnoteReference">
    <w:name w:val="footnote reference"/>
    <w:semiHidden/>
    <w:rsid w:val="00A60EAB"/>
  </w:style>
  <w:style w:type="paragraph" w:styleId="BodyTextIndent">
    <w:name w:val="Body Text Indent"/>
    <w:basedOn w:val="Normal"/>
    <w:link w:val="BodyTextIndentChar"/>
    <w:rsid w:val="00A60EAB"/>
    <w:pPr>
      <w:ind w:left="720"/>
    </w:pPr>
    <w:rPr>
      <w:rFonts w:ascii="Baskerville Old Face" w:hAnsi="Baskerville Old Face"/>
      <w:sz w:val="24"/>
    </w:rPr>
  </w:style>
  <w:style w:type="character" w:customStyle="1" w:styleId="BodyTextIndentChar">
    <w:name w:val="Body Text Indent Char"/>
    <w:basedOn w:val="DefaultParagraphFont"/>
    <w:link w:val="BodyTextIndent"/>
    <w:rsid w:val="00A60EAB"/>
    <w:rPr>
      <w:rFonts w:ascii="Baskerville Old Face" w:eastAsia="Times New Roman" w:hAnsi="Baskerville Old Face" w:cs="Times New Roman"/>
      <w:sz w:val="24"/>
      <w:szCs w:val="24"/>
    </w:rPr>
  </w:style>
  <w:style w:type="table" w:styleId="TableGrid">
    <w:name w:val="Table Grid"/>
    <w:basedOn w:val="TableNormal"/>
    <w:uiPriority w:val="59"/>
    <w:rsid w:val="00A60EAB"/>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A60EAB"/>
    <w:rPr>
      <w:rFonts w:ascii="Tahoma" w:hAnsi="Tahoma" w:cs="Tahoma"/>
      <w:sz w:val="16"/>
      <w:szCs w:val="16"/>
    </w:rPr>
  </w:style>
  <w:style w:type="character" w:customStyle="1" w:styleId="BalloonTextChar">
    <w:name w:val="Balloon Text Char"/>
    <w:basedOn w:val="DefaultParagraphFont"/>
    <w:link w:val="BalloonText"/>
    <w:semiHidden/>
    <w:rsid w:val="00A60EAB"/>
    <w:rPr>
      <w:rFonts w:ascii="Tahoma" w:eastAsia="Times New Roman" w:hAnsi="Tahoma" w:cs="Tahoma"/>
      <w:sz w:val="16"/>
      <w:szCs w:val="16"/>
    </w:rPr>
  </w:style>
  <w:style w:type="paragraph" w:styleId="ListParagraph">
    <w:name w:val="List Paragraph"/>
    <w:basedOn w:val="Normal"/>
    <w:uiPriority w:val="34"/>
    <w:qFormat/>
    <w:rsid w:val="00A60EAB"/>
    <w:pPr>
      <w:ind w:left="720"/>
    </w:pPr>
  </w:style>
  <w:style w:type="paragraph" w:styleId="TOC1">
    <w:name w:val="toc 1"/>
    <w:basedOn w:val="Normal"/>
    <w:next w:val="Normal"/>
    <w:autoRedefine/>
    <w:uiPriority w:val="39"/>
    <w:rsid w:val="00A60EAB"/>
    <w:pPr>
      <w:widowControl/>
      <w:tabs>
        <w:tab w:val="left" w:pos="432"/>
      </w:tabs>
      <w:autoSpaceDE/>
      <w:autoSpaceDN/>
      <w:adjustRightInd/>
    </w:pPr>
    <w:rPr>
      <w:sz w:val="24"/>
      <w:szCs w:val="20"/>
    </w:rPr>
  </w:style>
  <w:style w:type="paragraph" w:customStyle="1" w:styleId="NormalSS">
    <w:name w:val="NormalSS"/>
    <w:basedOn w:val="Normal"/>
    <w:rsid w:val="00A60EAB"/>
    <w:pPr>
      <w:widowControl/>
      <w:tabs>
        <w:tab w:val="left" w:pos="432"/>
      </w:tabs>
      <w:autoSpaceDE/>
      <w:autoSpaceDN/>
      <w:adjustRightInd/>
      <w:ind w:firstLine="432"/>
      <w:jc w:val="both"/>
    </w:pPr>
    <w:rPr>
      <w:sz w:val="24"/>
      <w:szCs w:val="20"/>
    </w:rPr>
  </w:style>
  <w:style w:type="paragraph" w:customStyle="1" w:styleId="Center">
    <w:name w:val="Center"/>
    <w:basedOn w:val="Normal"/>
    <w:rsid w:val="00A60EAB"/>
    <w:pPr>
      <w:widowControl/>
      <w:tabs>
        <w:tab w:val="left" w:pos="432"/>
      </w:tabs>
      <w:autoSpaceDE/>
      <w:autoSpaceDN/>
      <w:adjustRightInd/>
      <w:spacing w:line="480" w:lineRule="auto"/>
      <w:jc w:val="center"/>
    </w:pPr>
    <w:rPr>
      <w:sz w:val="24"/>
      <w:szCs w:val="20"/>
    </w:rPr>
  </w:style>
  <w:style w:type="character" w:styleId="Hyperlink">
    <w:name w:val="Hyperlink"/>
    <w:uiPriority w:val="99"/>
    <w:unhideWhenUsed/>
    <w:rsid w:val="00A60EAB"/>
    <w:rPr>
      <w:color w:val="0000FF"/>
      <w:u w:val="single"/>
    </w:rPr>
  </w:style>
  <w:style w:type="paragraph" w:styleId="PlainText">
    <w:name w:val="Plain Text"/>
    <w:basedOn w:val="Normal"/>
    <w:link w:val="PlainTextChar"/>
    <w:uiPriority w:val="99"/>
    <w:unhideWhenUsed/>
    <w:rsid w:val="00A60EAB"/>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A60EAB"/>
    <w:rPr>
      <w:rFonts w:ascii="Consolas" w:eastAsia="Calibri" w:hAnsi="Consolas" w:cs="Times New Roman"/>
      <w:sz w:val="21"/>
      <w:szCs w:val="21"/>
    </w:rPr>
  </w:style>
  <w:style w:type="character" w:customStyle="1" w:styleId="st1">
    <w:name w:val="st1"/>
    <w:basedOn w:val="DefaultParagraphFont"/>
    <w:rsid w:val="00A60EAB"/>
  </w:style>
  <w:style w:type="character" w:styleId="CommentReference">
    <w:name w:val="annotation reference"/>
    <w:rsid w:val="00A60EAB"/>
    <w:rPr>
      <w:sz w:val="16"/>
      <w:szCs w:val="16"/>
    </w:rPr>
  </w:style>
  <w:style w:type="paragraph" w:styleId="CommentText">
    <w:name w:val="annotation text"/>
    <w:basedOn w:val="Normal"/>
    <w:link w:val="CommentTextChar"/>
    <w:rsid w:val="00A60EAB"/>
    <w:rPr>
      <w:szCs w:val="20"/>
    </w:rPr>
  </w:style>
  <w:style w:type="character" w:customStyle="1" w:styleId="CommentTextChar">
    <w:name w:val="Comment Text Char"/>
    <w:basedOn w:val="DefaultParagraphFont"/>
    <w:link w:val="CommentText"/>
    <w:rsid w:val="00A60E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A60EAB"/>
    <w:rPr>
      <w:b/>
      <w:bCs/>
    </w:rPr>
  </w:style>
  <w:style w:type="character" w:customStyle="1" w:styleId="CommentSubjectChar">
    <w:name w:val="Comment Subject Char"/>
    <w:basedOn w:val="CommentTextChar"/>
    <w:link w:val="CommentSubject"/>
    <w:rsid w:val="00A60EAB"/>
    <w:rPr>
      <w:rFonts w:ascii="Times New Roman" w:eastAsia="Times New Roman" w:hAnsi="Times New Roman" w:cs="Times New Roman"/>
      <w:b/>
      <w:bCs/>
      <w:sz w:val="20"/>
      <w:szCs w:val="20"/>
    </w:rPr>
  </w:style>
  <w:style w:type="paragraph" w:styleId="ListBullet4">
    <w:name w:val="List Bullet 4"/>
    <w:basedOn w:val="Normal"/>
    <w:uiPriority w:val="99"/>
    <w:unhideWhenUsed/>
    <w:rsid w:val="00A60EAB"/>
    <w:pPr>
      <w:widowControl/>
      <w:numPr>
        <w:numId w:val="5"/>
      </w:numPr>
      <w:autoSpaceDE/>
      <w:autoSpaceDN/>
      <w:adjustRightInd/>
      <w:contextualSpacing/>
    </w:pPr>
    <w:rPr>
      <w:sz w:val="24"/>
    </w:rPr>
  </w:style>
  <w:style w:type="paragraph" w:styleId="NoSpacing">
    <w:name w:val="No Spacing"/>
    <w:uiPriority w:val="1"/>
    <w:qFormat/>
    <w:rsid w:val="00A60EAB"/>
    <w:pPr>
      <w:spacing w:after="0" w:line="240" w:lineRule="auto"/>
    </w:pPr>
    <w:rPr>
      <w:rFonts w:ascii="Calibri" w:eastAsia="Calibri" w:hAnsi="Calibri" w:cs="Times New Roman"/>
    </w:rPr>
  </w:style>
  <w:style w:type="character" w:styleId="Strong">
    <w:name w:val="Strong"/>
    <w:qFormat/>
    <w:rsid w:val="00A60EAB"/>
    <w:rPr>
      <w:b/>
      <w:bCs/>
    </w:rPr>
  </w:style>
  <w:style w:type="table" w:customStyle="1" w:styleId="TableGrid1">
    <w:name w:val="Table Grid1"/>
    <w:basedOn w:val="TableNormal"/>
    <w:next w:val="TableGrid"/>
    <w:uiPriority w:val="59"/>
    <w:rsid w:val="00A60EA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60EAB"/>
    <w:pPr>
      <w:tabs>
        <w:tab w:val="center" w:pos="4680"/>
        <w:tab w:val="right" w:pos="9360"/>
      </w:tabs>
    </w:pPr>
  </w:style>
  <w:style w:type="character" w:customStyle="1" w:styleId="HeaderChar">
    <w:name w:val="Header Char"/>
    <w:basedOn w:val="DefaultParagraphFont"/>
    <w:link w:val="Header"/>
    <w:rsid w:val="00A60EAB"/>
    <w:rPr>
      <w:rFonts w:ascii="Times New Roman" w:eastAsia="Times New Roman" w:hAnsi="Times New Roman" w:cs="Times New Roman"/>
      <w:sz w:val="20"/>
      <w:szCs w:val="24"/>
    </w:rPr>
  </w:style>
  <w:style w:type="paragraph" w:styleId="Footer">
    <w:name w:val="footer"/>
    <w:basedOn w:val="Normal"/>
    <w:link w:val="FooterChar"/>
    <w:rsid w:val="00A60EAB"/>
    <w:pPr>
      <w:tabs>
        <w:tab w:val="center" w:pos="4680"/>
        <w:tab w:val="right" w:pos="9360"/>
      </w:tabs>
    </w:pPr>
  </w:style>
  <w:style w:type="character" w:customStyle="1" w:styleId="FooterChar">
    <w:name w:val="Footer Char"/>
    <w:basedOn w:val="DefaultParagraphFont"/>
    <w:link w:val="Footer"/>
    <w:rsid w:val="00A60EAB"/>
    <w:rPr>
      <w:rFonts w:ascii="Times New Roman" w:eastAsia="Times New Roman" w:hAnsi="Times New Roman" w:cs="Times New Roman"/>
      <w:sz w:val="20"/>
      <w:szCs w:val="24"/>
    </w:rPr>
  </w:style>
  <w:style w:type="table" w:styleId="TableClassic2">
    <w:name w:val="Table Classic 2"/>
    <w:basedOn w:val="TableNormal"/>
    <w:rsid w:val="00A60EAB"/>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Revision">
    <w:name w:val="Revision"/>
    <w:hidden/>
    <w:uiPriority w:val="99"/>
    <w:semiHidden/>
    <w:rsid w:val="00A60EAB"/>
    <w:pPr>
      <w:spacing w:after="0" w:line="240" w:lineRule="auto"/>
    </w:pPr>
    <w:rPr>
      <w:rFonts w:ascii="Times New Roman" w:eastAsia="Times New Roman" w:hAnsi="Times New Roman" w:cs="Times New Roman"/>
      <w:sz w:val="20"/>
      <w:szCs w:val="24"/>
    </w:rPr>
  </w:style>
  <w:style w:type="character" w:styleId="Emphasis">
    <w:name w:val="Emphasis"/>
    <w:basedOn w:val="DefaultParagraphFont"/>
    <w:uiPriority w:val="20"/>
    <w:qFormat/>
    <w:rsid w:val="00B000E6"/>
    <w:rPr>
      <w:i/>
      <w:iCs/>
    </w:rPr>
  </w:style>
  <w:style w:type="paragraph" w:styleId="NormalWeb">
    <w:name w:val="Normal (Web)"/>
    <w:basedOn w:val="Normal"/>
    <w:uiPriority w:val="99"/>
    <w:semiHidden/>
    <w:unhideWhenUsed/>
    <w:rsid w:val="00B000E6"/>
    <w:pPr>
      <w:widowControl/>
      <w:autoSpaceDE/>
      <w:autoSpaceDN/>
      <w:adjustRightInd/>
      <w:spacing w:before="100" w:beforeAutospacing="1" w:after="100" w:afterAutospacing="1"/>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annotation subject" w:uiPriority="0"/>
    <w:lsdException w:name="Table Classic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A5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A60EAB"/>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0EAB"/>
    <w:rPr>
      <w:rFonts w:ascii="Times New Roman" w:eastAsia="Times New Roman" w:hAnsi="Times New Roman" w:cs="Times New Roman"/>
      <w:b/>
      <w:bCs/>
      <w:sz w:val="24"/>
      <w:szCs w:val="24"/>
    </w:rPr>
  </w:style>
  <w:style w:type="character" w:styleId="FootnoteReference">
    <w:name w:val="footnote reference"/>
    <w:semiHidden/>
    <w:rsid w:val="00A60EAB"/>
  </w:style>
  <w:style w:type="paragraph" w:styleId="BodyTextIndent">
    <w:name w:val="Body Text Indent"/>
    <w:basedOn w:val="Normal"/>
    <w:link w:val="BodyTextIndentChar"/>
    <w:rsid w:val="00A60EAB"/>
    <w:pPr>
      <w:ind w:left="720"/>
    </w:pPr>
    <w:rPr>
      <w:rFonts w:ascii="Baskerville Old Face" w:hAnsi="Baskerville Old Face"/>
      <w:sz w:val="24"/>
    </w:rPr>
  </w:style>
  <w:style w:type="character" w:customStyle="1" w:styleId="BodyTextIndentChar">
    <w:name w:val="Body Text Indent Char"/>
    <w:basedOn w:val="DefaultParagraphFont"/>
    <w:link w:val="BodyTextIndent"/>
    <w:rsid w:val="00A60EAB"/>
    <w:rPr>
      <w:rFonts w:ascii="Baskerville Old Face" w:eastAsia="Times New Roman" w:hAnsi="Baskerville Old Face" w:cs="Times New Roman"/>
      <w:sz w:val="24"/>
      <w:szCs w:val="24"/>
    </w:rPr>
  </w:style>
  <w:style w:type="table" w:styleId="TableGrid">
    <w:name w:val="Table Grid"/>
    <w:basedOn w:val="TableNormal"/>
    <w:uiPriority w:val="59"/>
    <w:rsid w:val="00A60EAB"/>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A60EAB"/>
    <w:rPr>
      <w:rFonts w:ascii="Tahoma" w:hAnsi="Tahoma" w:cs="Tahoma"/>
      <w:sz w:val="16"/>
      <w:szCs w:val="16"/>
    </w:rPr>
  </w:style>
  <w:style w:type="character" w:customStyle="1" w:styleId="BalloonTextChar">
    <w:name w:val="Balloon Text Char"/>
    <w:basedOn w:val="DefaultParagraphFont"/>
    <w:link w:val="BalloonText"/>
    <w:semiHidden/>
    <w:rsid w:val="00A60EAB"/>
    <w:rPr>
      <w:rFonts w:ascii="Tahoma" w:eastAsia="Times New Roman" w:hAnsi="Tahoma" w:cs="Tahoma"/>
      <w:sz w:val="16"/>
      <w:szCs w:val="16"/>
    </w:rPr>
  </w:style>
  <w:style w:type="paragraph" w:styleId="ListParagraph">
    <w:name w:val="List Paragraph"/>
    <w:basedOn w:val="Normal"/>
    <w:uiPriority w:val="34"/>
    <w:qFormat/>
    <w:rsid w:val="00A60EAB"/>
    <w:pPr>
      <w:ind w:left="720"/>
    </w:pPr>
  </w:style>
  <w:style w:type="paragraph" w:styleId="TOC1">
    <w:name w:val="toc 1"/>
    <w:basedOn w:val="Normal"/>
    <w:next w:val="Normal"/>
    <w:autoRedefine/>
    <w:uiPriority w:val="39"/>
    <w:rsid w:val="00A60EAB"/>
    <w:pPr>
      <w:widowControl/>
      <w:tabs>
        <w:tab w:val="left" w:pos="432"/>
      </w:tabs>
      <w:autoSpaceDE/>
      <w:autoSpaceDN/>
      <w:adjustRightInd/>
    </w:pPr>
    <w:rPr>
      <w:sz w:val="24"/>
      <w:szCs w:val="20"/>
    </w:rPr>
  </w:style>
  <w:style w:type="paragraph" w:customStyle="1" w:styleId="NormalSS">
    <w:name w:val="NormalSS"/>
    <w:basedOn w:val="Normal"/>
    <w:rsid w:val="00A60EAB"/>
    <w:pPr>
      <w:widowControl/>
      <w:tabs>
        <w:tab w:val="left" w:pos="432"/>
      </w:tabs>
      <w:autoSpaceDE/>
      <w:autoSpaceDN/>
      <w:adjustRightInd/>
      <w:ind w:firstLine="432"/>
      <w:jc w:val="both"/>
    </w:pPr>
    <w:rPr>
      <w:sz w:val="24"/>
      <w:szCs w:val="20"/>
    </w:rPr>
  </w:style>
  <w:style w:type="paragraph" w:customStyle="1" w:styleId="Center">
    <w:name w:val="Center"/>
    <w:basedOn w:val="Normal"/>
    <w:rsid w:val="00A60EAB"/>
    <w:pPr>
      <w:widowControl/>
      <w:tabs>
        <w:tab w:val="left" w:pos="432"/>
      </w:tabs>
      <w:autoSpaceDE/>
      <w:autoSpaceDN/>
      <w:adjustRightInd/>
      <w:spacing w:line="480" w:lineRule="auto"/>
      <w:jc w:val="center"/>
    </w:pPr>
    <w:rPr>
      <w:sz w:val="24"/>
      <w:szCs w:val="20"/>
    </w:rPr>
  </w:style>
  <w:style w:type="character" w:styleId="Hyperlink">
    <w:name w:val="Hyperlink"/>
    <w:uiPriority w:val="99"/>
    <w:unhideWhenUsed/>
    <w:rsid w:val="00A60EAB"/>
    <w:rPr>
      <w:color w:val="0000FF"/>
      <w:u w:val="single"/>
    </w:rPr>
  </w:style>
  <w:style w:type="paragraph" w:styleId="PlainText">
    <w:name w:val="Plain Text"/>
    <w:basedOn w:val="Normal"/>
    <w:link w:val="PlainTextChar"/>
    <w:uiPriority w:val="99"/>
    <w:unhideWhenUsed/>
    <w:rsid w:val="00A60EAB"/>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A60EAB"/>
    <w:rPr>
      <w:rFonts w:ascii="Consolas" w:eastAsia="Calibri" w:hAnsi="Consolas" w:cs="Times New Roman"/>
      <w:sz w:val="21"/>
      <w:szCs w:val="21"/>
    </w:rPr>
  </w:style>
  <w:style w:type="character" w:customStyle="1" w:styleId="st1">
    <w:name w:val="st1"/>
    <w:basedOn w:val="DefaultParagraphFont"/>
    <w:rsid w:val="00A60EAB"/>
  </w:style>
  <w:style w:type="character" w:styleId="CommentReference">
    <w:name w:val="annotation reference"/>
    <w:rsid w:val="00A60EAB"/>
    <w:rPr>
      <w:sz w:val="16"/>
      <w:szCs w:val="16"/>
    </w:rPr>
  </w:style>
  <w:style w:type="paragraph" w:styleId="CommentText">
    <w:name w:val="annotation text"/>
    <w:basedOn w:val="Normal"/>
    <w:link w:val="CommentTextChar"/>
    <w:rsid w:val="00A60EAB"/>
    <w:rPr>
      <w:szCs w:val="20"/>
    </w:rPr>
  </w:style>
  <w:style w:type="character" w:customStyle="1" w:styleId="CommentTextChar">
    <w:name w:val="Comment Text Char"/>
    <w:basedOn w:val="DefaultParagraphFont"/>
    <w:link w:val="CommentText"/>
    <w:rsid w:val="00A60E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A60EAB"/>
    <w:rPr>
      <w:b/>
      <w:bCs/>
    </w:rPr>
  </w:style>
  <w:style w:type="character" w:customStyle="1" w:styleId="CommentSubjectChar">
    <w:name w:val="Comment Subject Char"/>
    <w:basedOn w:val="CommentTextChar"/>
    <w:link w:val="CommentSubject"/>
    <w:rsid w:val="00A60EAB"/>
    <w:rPr>
      <w:rFonts w:ascii="Times New Roman" w:eastAsia="Times New Roman" w:hAnsi="Times New Roman" w:cs="Times New Roman"/>
      <w:b/>
      <w:bCs/>
      <w:sz w:val="20"/>
      <w:szCs w:val="20"/>
    </w:rPr>
  </w:style>
  <w:style w:type="paragraph" w:styleId="ListBullet4">
    <w:name w:val="List Bullet 4"/>
    <w:basedOn w:val="Normal"/>
    <w:uiPriority w:val="99"/>
    <w:unhideWhenUsed/>
    <w:rsid w:val="00A60EAB"/>
    <w:pPr>
      <w:widowControl/>
      <w:numPr>
        <w:numId w:val="5"/>
      </w:numPr>
      <w:autoSpaceDE/>
      <w:autoSpaceDN/>
      <w:adjustRightInd/>
      <w:contextualSpacing/>
    </w:pPr>
    <w:rPr>
      <w:sz w:val="24"/>
    </w:rPr>
  </w:style>
  <w:style w:type="paragraph" w:styleId="NoSpacing">
    <w:name w:val="No Spacing"/>
    <w:uiPriority w:val="1"/>
    <w:qFormat/>
    <w:rsid w:val="00A60EAB"/>
    <w:pPr>
      <w:spacing w:after="0" w:line="240" w:lineRule="auto"/>
    </w:pPr>
    <w:rPr>
      <w:rFonts w:ascii="Calibri" w:eastAsia="Calibri" w:hAnsi="Calibri" w:cs="Times New Roman"/>
    </w:rPr>
  </w:style>
  <w:style w:type="character" w:styleId="Strong">
    <w:name w:val="Strong"/>
    <w:qFormat/>
    <w:rsid w:val="00A60EAB"/>
    <w:rPr>
      <w:b/>
      <w:bCs/>
    </w:rPr>
  </w:style>
  <w:style w:type="table" w:customStyle="1" w:styleId="TableGrid1">
    <w:name w:val="Table Grid1"/>
    <w:basedOn w:val="TableNormal"/>
    <w:next w:val="TableGrid"/>
    <w:uiPriority w:val="59"/>
    <w:rsid w:val="00A60EA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60EAB"/>
    <w:pPr>
      <w:tabs>
        <w:tab w:val="center" w:pos="4680"/>
        <w:tab w:val="right" w:pos="9360"/>
      </w:tabs>
    </w:pPr>
  </w:style>
  <w:style w:type="character" w:customStyle="1" w:styleId="HeaderChar">
    <w:name w:val="Header Char"/>
    <w:basedOn w:val="DefaultParagraphFont"/>
    <w:link w:val="Header"/>
    <w:rsid w:val="00A60EAB"/>
    <w:rPr>
      <w:rFonts w:ascii="Times New Roman" w:eastAsia="Times New Roman" w:hAnsi="Times New Roman" w:cs="Times New Roman"/>
      <w:sz w:val="20"/>
      <w:szCs w:val="24"/>
    </w:rPr>
  </w:style>
  <w:style w:type="paragraph" w:styleId="Footer">
    <w:name w:val="footer"/>
    <w:basedOn w:val="Normal"/>
    <w:link w:val="FooterChar"/>
    <w:rsid w:val="00A60EAB"/>
    <w:pPr>
      <w:tabs>
        <w:tab w:val="center" w:pos="4680"/>
        <w:tab w:val="right" w:pos="9360"/>
      </w:tabs>
    </w:pPr>
  </w:style>
  <w:style w:type="character" w:customStyle="1" w:styleId="FooterChar">
    <w:name w:val="Footer Char"/>
    <w:basedOn w:val="DefaultParagraphFont"/>
    <w:link w:val="Footer"/>
    <w:rsid w:val="00A60EAB"/>
    <w:rPr>
      <w:rFonts w:ascii="Times New Roman" w:eastAsia="Times New Roman" w:hAnsi="Times New Roman" w:cs="Times New Roman"/>
      <w:sz w:val="20"/>
      <w:szCs w:val="24"/>
    </w:rPr>
  </w:style>
  <w:style w:type="table" w:styleId="TableClassic2">
    <w:name w:val="Table Classic 2"/>
    <w:basedOn w:val="TableNormal"/>
    <w:rsid w:val="00A60EAB"/>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Revision">
    <w:name w:val="Revision"/>
    <w:hidden/>
    <w:uiPriority w:val="99"/>
    <w:semiHidden/>
    <w:rsid w:val="00A60EAB"/>
    <w:pPr>
      <w:spacing w:after="0" w:line="240" w:lineRule="auto"/>
    </w:pPr>
    <w:rPr>
      <w:rFonts w:ascii="Times New Roman" w:eastAsia="Times New Roman" w:hAnsi="Times New Roman" w:cs="Times New Roman"/>
      <w:sz w:val="20"/>
      <w:szCs w:val="24"/>
    </w:rPr>
  </w:style>
  <w:style w:type="character" w:styleId="Emphasis">
    <w:name w:val="Emphasis"/>
    <w:basedOn w:val="DefaultParagraphFont"/>
    <w:uiPriority w:val="20"/>
    <w:qFormat/>
    <w:rsid w:val="00B000E6"/>
    <w:rPr>
      <w:i/>
      <w:iCs/>
    </w:rPr>
  </w:style>
  <w:style w:type="paragraph" w:styleId="NormalWeb">
    <w:name w:val="Normal (Web)"/>
    <w:basedOn w:val="Normal"/>
    <w:uiPriority w:val="99"/>
    <w:semiHidden/>
    <w:unhideWhenUsed/>
    <w:rsid w:val="00B000E6"/>
    <w:pPr>
      <w:widowControl/>
      <w:autoSpaceDE/>
      <w:autoSpaceDN/>
      <w:adjustRightInd/>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405085">
      <w:bodyDiv w:val="1"/>
      <w:marLeft w:val="0"/>
      <w:marRight w:val="0"/>
      <w:marTop w:val="0"/>
      <w:marBottom w:val="0"/>
      <w:divBdr>
        <w:top w:val="none" w:sz="0" w:space="0" w:color="auto"/>
        <w:left w:val="none" w:sz="0" w:space="0" w:color="auto"/>
        <w:bottom w:val="none" w:sz="0" w:space="0" w:color="auto"/>
        <w:right w:val="none" w:sz="0" w:space="0" w:color="auto"/>
      </w:divBdr>
      <w:divsChild>
        <w:div w:id="1929389306">
          <w:marLeft w:val="0"/>
          <w:marRight w:val="0"/>
          <w:marTop w:val="0"/>
          <w:marBottom w:val="0"/>
          <w:divBdr>
            <w:top w:val="none" w:sz="0" w:space="0" w:color="auto"/>
            <w:left w:val="none" w:sz="0" w:space="0" w:color="auto"/>
            <w:bottom w:val="none" w:sz="0" w:space="0" w:color="auto"/>
            <w:right w:val="none" w:sz="0" w:space="0" w:color="auto"/>
          </w:divBdr>
          <w:divsChild>
            <w:div w:id="15043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74134">
      <w:bodyDiv w:val="1"/>
      <w:marLeft w:val="0"/>
      <w:marRight w:val="0"/>
      <w:marTop w:val="0"/>
      <w:marBottom w:val="0"/>
      <w:divBdr>
        <w:top w:val="none" w:sz="0" w:space="0" w:color="auto"/>
        <w:left w:val="none" w:sz="0" w:space="0" w:color="auto"/>
        <w:bottom w:val="none" w:sz="0" w:space="0" w:color="auto"/>
        <w:right w:val="none" w:sz="0" w:space="0" w:color="auto"/>
      </w:divBdr>
    </w:div>
    <w:div w:id="1561094872">
      <w:bodyDiv w:val="1"/>
      <w:marLeft w:val="0"/>
      <w:marRight w:val="0"/>
      <w:marTop w:val="0"/>
      <w:marBottom w:val="0"/>
      <w:divBdr>
        <w:top w:val="none" w:sz="0" w:space="0" w:color="auto"/>
        <w:left w:val="none" w:sz="0" w:space="0" w:color="auto"/>
        <w:bottom w:val="none" w:sz="0" w:space="0" w:color="auto"/>
        <w:right w:val="none" w:sz="0" w:space="0" w:color="auto"/>
      </w:divBdr>
      <w:divsChild>
        <w:div w:id="792359021">
          <w:marLeft w:val="547"/>
          <w:marRight w:val="0"/>
          <w:marTop w:val="115"/>
          <w:marBottom w:val="0"/>
          <w:divBdr>
            <w:top w:val="none" w:sz="0" w:space="0" w:color="auto"/>
            <w:left w:val="none" w:sz="0" w:space="0" w:color="auto"/>
            <w:bottom w:val="none" w:sz="0" w:space="0" w:color="auto"/>
            <w:right w:val="none" w:sz="0" w:space="0" w:color="auto"/>
          </w:divBdr>
        </w:div>
        <w:div w:id="1437554643">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bls.gov/ooh/Management/Medical-and-health-services-managers.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ls.gov/ooh/management/medical-and-health-services-managers.htm"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npdb-hipdb.hrsa.gov/resources/1921.jsp"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F57B7-B00B-4D7B-96BD-C808D20DF4CB}">
  <ds:schemaRefs>
    <ds:schemaRef ds:uri="http://schemas.openxmlformats.org/officeDocument/2006/bibliography"/>
  </ds:schemaRefs>
</ds:datastoreItem>
</file>

<file path=customXml/itemProps2.xml><?xml version="1.0" encoding="utf-8"?>
<ds:datastoreItem xmlns:ds="http://schemas.openxmlformats.org/officeDocument/2006/customXml" ds:itemID="{2C732000-9F31-4671-B211-7338D30BE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24</Pages>
  <Words>7049</Words>
  <Characters>40184</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47139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Jodi Duckhorn</cp:lastModifiedBy>
  <cp:revision>16</cp:revision>
  <dcterms:created xsi:type="dcterms:W3CDTF">2013-06-19T15:53:00Z</dcterms:created>
  <dcterms:modified xsi:type="dcterms:W3CDTF">2013-07-03T18:19:00Z</dcterms:modified>
</cp:coreProperties>
</file>