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1E2" w:rsidRDefault="007111E2" w:rsidP="00F002C8">
      <w:pPr>
        <w:widowControl/>
        <w:ind w:left="720" w:hanging="720"/>
        <w:jc w:val="center"/>
        <w:rPr>
          <w:b/>
          <w:bCs/>
        </w:rPr>
      </w:pPr>
    </w:p>
    <w:p w:rsidR="007111E2" w:rsidRDefault="007111E2" w:rsidP="00EB104F">
      <w:pPr>
        <w:widowControl/>
        <w:jc w:val="center"/>
        <w:rPr>
          <w:b/>
          <w:bCs/>
        </w:rPr>
      </w:pPr>
    </w:p>
    <w:p w:rsidR="007111E2" w:rsidRDefault="007111E2" w:rsidP="00EB104F">
      <w:pPr>
        <w:widowControl/>
        <w:jc w:val="center"/>
        <w:rPr>
          <w:b/>
          <w:bCs/>
        </w:rPr>
      </w:pPr>
    </w:p>
    <w:p w:rsidR="007111E2" w:rsidRDefault="007111E2" w:rsidP="00EB104F">
      <w:pPr>
        <w:widowControl/>
        <w:jc w:val="center"/>
        <w:rPr>
          <w:b/>
          <w:bCs/>
        </w:rPr>
      </w:pPr>
    </w:p>
    <w:p w:rsidR="007111E2" w:rsidRDefault="007111E2" w:rsidP="00EB104F">
      <w:pPr>
        <w:widowControl/>
        <w:jc w:val="center"/>
        <w:rPr>
          <w:b/>
          <w:bCs/>
        </w:rPr>
      </w:pPr>
    </w:p>
    <w:p w:rsidR="007111E2" w:rsidRDefault="007111E2" w:rsidP="00EB104F">
      <w:pPr>
        <w:widowControl/>
        <w:jc w:val="center"/>
        <w:rPr>
          <w:b/>
          <w:bCs/>
        </w:rPr>
      </w:pPr>
    </w:p>
    <w:p w:rsidR="00EB104F" w:rsidRDefault="00A93F89" w:rsidP="00EB104F">
      <w:pPr>
        <w:widowControl/>
        <w:jc w:val="center"/>
        <w:rPr>
          <w:b/>
          <w:bCs/>
        </w:rPr>
      </w:pPr>
      <w:r>
        <w:rPr>
          <w:b/>
          <w:bCs/>
        </w:rPr>
        <w:t>OMB SUPPORTING STATEMENT</w:t>
      </w:r>
      <w:r w:rsidR="007C129E">
        <w:rPr>
          <w:b/>
          <w:bCs/>
        </w:rPr>
        <w:t>: Part B</w:t>
      </w:r>
      <w:r w:rsidR="00EB104F">
        <w:rPr>
          <w:b/>
          <w:bCs/>
        </w:rPr>
        <w:t xml:space="preserve"> </w:t>
      </w:r>
    </w:p>
    <w:p w:rsidR="00EB104F" w:rsidRDefault="00EB104F" w:rsidP="00EB104F">
      <w:pPr>
        <w:widowControl/>
        <w:jc w:val="center"/>
        <w:rPr>
          <w:b/>
          <w:bCs/>
        </w:rPr>
      </w:pPr>
    </w:p>
    <w:p w:rsidR="00EB104F" w:rsidRDefault="00EB104F" w:rsidP="00EB104F">
      <w:pPr>
        <w:widowControl/>
        <w:jc w:val="center"/>
        <w:rPr>
          <w:b/>
          <w:bCs/>
        </w:rPr>
      </w:pPr>
    </w:p>
    <w:p w:rsidR="00EB104F" w:rsidRDefault="00EB104F" w:rsidP="00EB104F">
      <w:pPr>
        <w:widowControl/>
        <w:jc w:val="center"/>
        <w:rPr>
          <w:b/>
          <w:bCs/>
        </w:rPr>
      </w:pPr>
      <w:r>
        <w:rPr>
          <w:b/>
          <w:bCs/>
        </w:rPr>
        <w:t xml:space="preserve"> SCHOOL HEALTH POLICIES AND PRACTICES STUDY</w:t>
      </w:r>
    </w:p>
    <w:p w:rsidR="00EB104F" w:rsidRDefault="00EB104F" w:rsidP="00EB104F">
      <w:pPr>
        <w:widowControl/>
        <w:jc w:val="center"/>
        <w:rPr>
          <w:b/>
          <w:bCs/>
        </w:rPr>
      </w:pPr>
    </w:p>
    <w:p w:rsidR="00EB104F" w:rsidRDefault="00A93F89" w:rsidP="00EB104F">
      <w:pPr>
        <w:widowControl/>
        <w:jc w:val="center"/>
        <w:rPr>
          <w:b/>
          <w:bCs/>
        </w:rPr>
      </w:pPr>
      <w:r>
        <w:rPr>
          <w:b/>
          <w:bCs/>
        </w:rPr>
        <w:t>OMB No. 0920-0445</w:t>
      </w:r>
    </w:p>
    <w:p w:rsidR="00A93F89" w:rsidRDefault="00A93F89" w:rsidP="00EB104F">
      <w:pPr>
        <w:widowControl/>
        <w:jc w:val="center"/>
        <w:rPr>
          <w:b/>
          <w:bCs/>
        </w:rPr>
      </w:pPr>
      <w:r>
        <w:rPr>
          <w:b/>
          <w:bCs/>
        </w:rPr>
        <w:t>Reinstatement with Changes</w:t>
      </w:r>
    </w:p>
    <w:p w:rsidR="00EB104F" w:rsidRDefault="00EB104F" w:rsidP="00EB104F">
      <w:pPr>
        <w:widowControl/>
        <w:jc w:val="center"/>
        <w:rPr>
          <w:b/>
          <w:bCs/>
        </w:rPr>
      </w:pPr>
    </w:p>
    <w:p w:rsidR="00EB104F" w:rsidRDefault="00EB104F" w:rsidP="00E565C7">
      <w:pPr>
        <w:widowControl/>
        <w:rPr>
          <w:b/>
          <w:bCs/>
        </w:rPr>
      </w:pPr>
    </w:p>
    <w:p w:rsidR="00EB104F" w:rsidRDefault="00EB104F" w:rsidP="00A93F89">
      <w:pPr>
        <w:widowControl/>
        <w:rPr>
          <w:b/>
          <w:bCs/>
        </w:rPr>
      </w:pPr>
    </w:p>
    <w:p w:rsidR="00EB104F" w:rsidRDefault="00EB104F" w:rsidP="00EB104F">
      <w:pPr>
        <w:widowControl/>
        <w:jc w:val="center"/>
        <w:rPr>
          <w:b/>
          <w:bCs/>
        </w:rPr>
      </w:pPr>
    </w:p>
    <w:p w:rsidR="00EB104F" w:rsidRDefault="00EB104F" w:rsidP="00EB104F">
      <w:pPr>
        <w:widowControl/>
        <w:jc w:val="center"/>
        <w:rPr>
          <w:b/>
          <w:bCs/>
        </w:rPr>
      </w:pPr>
    </w:p>
    <w:p w:rsidR="00EB104F" w:rsidRDefault="00EB104F" w:rsidP="00EB104F">
      <w:pPr>
        <w:widowControl/>
        <w:jc w:val="center"/>
        <w:rPr>
          <w:b/>
          <w:bCs/>
        </w:rPr>
      </w:pPr>
    </w:p>
    <w:p w:rsidR="00EB104F" w:rsidRDefault="00EB104F" w:rsidP="00EB104F">
      <w:pPr>
        <w:widowControl/>
        <w:jc w:val="center"/>
        <w:rPr>
          <w:b/>
          <w:bCs/>
        </w:rPr>
      </w:pPr>
    </w:p>
    <w:p w:rsidR="00EB104F" w:rsidRDefault="00EB104F" w:rsidP="00EB104F">
      <w:pPr>
        <w:widowControl/>
        <w:jc w:val="center"/>
        <w:rPr>
          <w:b/>
          <w:bCs/>
        </w:rPr>
      </w:pPr>
    </w:p>
    <w:p w:rsidR="00EB104F" w:rsidRDefault="00EB104F" w:rsidP="00EB104F">
      <w:pPr>
        <w:widowControl/>
        <w:jc w:val="center"/>
        <w:rPr>
          <w:b/>
          <w:bCs/>
        </w:rPr>
      </w:pPr>
      <w:r>
        <w:rPr>
          <w:b/>
          <w:bCs/>
        </w:rPr>
        <w:t>Submitted by:</w:t>
      </w:r>
    </w:p>
    <w:p w:rsidR="00EB104F" w:rsidRDefault="00EB104F" w:rsidP="00EB104F">
      <w:pPr>
        <w:widowControl/>
        <w:jc w:val="center"/>
        <w:rPr>
          <w:b/>
          <w:bCs/>
        </w:rPr>
      </w:pPr>
    </w:p>
    <w:p w:rsidR="00EB104F" w:rsidRDefault="00EB104F" w:rsidP="00EB104F">
      <w:pPr>
        <w:widowControl/>
        <w:jc w:val="center"/>
        <w:rPr>
          <w:b/>
          <w:bCs/>
        </w:rPr>
      </w:pPr>
      <w:r>
        <w:rPr>
          <w:b/>
          <w:bCs/>
        </w:rPr>
        <w:t xml:space="preserve">Division of Adolescent and School Health </w:t>
      </w:r>
    </w:p>
    <w:p w:rsidR="000D059E" w:rsidRPr="000D059E" w:rsidRDefault="000D059E" w:rsidP="000D059E">
      <w:pPr>
        <w:widowControl/>
        <w:jc w:val="center"/>
        <w:rPr>
          <w:b/>
          <w:bCs/>
        </w:rPr>
      </w:pPr>
      <w:r w:rsidRPr="000D059E">
        <w:rPr>
          <w:b/>
          <w:bCs/>
        </w:rPr>
        <w:t>National Center for HIV/AIDS, Viral Hepatitis, STD, and TB Prevention</w:t>
      </w:r>
    </w:p>
    <w:p w:rsidR="00EB104F" w:rsidRDefault="00EB104F" w:rsidP="00EB104F">
      <w:pPr>
        <w:widowControl/>
        <w:jc w:val="center"/>
        <w:rPr>
          <w:b/>
          <w:bCs/>
        </w:rPr>
      </w:pPr>
    </w:p>
    <w:p w:rsidR="00EB104F" w:rsidRDefault="00EB104F" w:rsidP="00EB104F">
      <w:pPr>
        <w:widowControl/>
        <w:jc w:val="center"/>
        <w:rPr>
          <w:b/>
          <w:bCs/>
        </w:rPr>
      </w:pPr>
      <w:r>
        <w:rPr>
          <w:b/>
          <w:bCs/>
        </w:rPr>
        <w:t>Centers for Disease Control and Prevention</w:t>
      </w:r>
    </w:p>
    <w:p w:rsidR="00EB104F" w:rsidRDefault="00EB104F" w:rsidP="00EB104F">
      <w:pPr>
        <w:widowControl/>
        <w:jc w:val="center"/>
        <w:rPr>
          <w:b/>
          <w:bCs/>
        </w:rPr>
      </w:pPr>
      <w:r>
        <w:rPr>
          <w:b/>
          <w:bCs/>
        </w:rPr>
        <w:t>Department of Health and Human Services</w:t>
      </w:r>
    </w:p>
    <w:p w:rsidR="00EB104F" w:rsidRDefault="00EB104F" w:rsidP="00EB104F">
      <w:pPr>
        <w:widowControl/>
        <w:jc w:val="center"/>
      </w:pPr>
    </w:p>
    <w:p w:rsidR="00EB104F" w:rsidRDefault="00EB104F" w:rsidP="00EB104F">
      <w:pPr>
        <w:widowControl/>
        <w:jc w:val="center"/>
      </w:pPr>
    </w:p>
    <w:p w:rsidR="00EB104F" w:rsidRDefault="00EB104F" w:rsidP="00EB104F">
      <w:pPr>
        <w:widowControl/>
      </w:pPr>
      <w:r>
        <w:t>Project Officer:</w:t>
      </w:r>
    </w:p>
    <w:p w:rsidR="00EB104F" w:rsidRDefault="00EB104F" w:rsidP="00EB104F">
      <w:pPr>
        <w:widowControl/>
      </w:pPr>
    </w:p>
    <w:p w:rsidR="00B20CB7" w:rsidRDefault="00B20CB7" w:rsidP="00B20CB7">
      <w:pPr>
        <w:widowControl/>
      </w:pPr>
      <w:r>
        <w:t>Nancy D. Brener, PhD</w:t>
      </w:r>
    </w:p>
    <w:p w:rsidR="00B20CB7" w:rsidRDefault="00B20CB7" w:rsidP="00B20CB7">
      <w:pPr>
        <w:widowControl/>
      </w:pPr>
      <w:r>
        <w:t>Division of Adolescent and School Health</w:t>
      </w:r>
    </w:p>
    <w:p w:rsidR="00B20CB7" w:rsidRDefault="00B20CB7" w:rsidP="00B20CB7">
      <w:pPr>
        <w:widowControl/>
      </w:pPr>
      <w:r>
        <w:t>National Center for HIV/AIDS, Viral Hepatitis, STD, and TB Prevention</w:t>
      </w:r>
    </w:p>
    <w:p w:rsidR="00B20CB7" w:rsidRDefault="00B20CB7" w:rsidP="00B20CB7">
      <w:pPr>
        <w:widowControl/>
      </w:pPr>
      <w:r>
        <w:t>Centers for Disease Control and Prevention</w:t>
      </w:r>
    </w:p>
    <w:p w:rsidR="00B20CB7" w:rsidRDefault="00B20CB7" w:rsidP="00B20CB7">
      <w:pPr>
        <w:widowControl/>
      </w:pPr>
      <w:r>
        <w:t>4770 Buford Highway, NE</w:t>
      </w:r>
    </w:p>
    <w:p w:rsidR="00B20CB7" w:rsidRDefault="00B20CB7" w:rsidP="00B20CB7">
      <w:pPr>
        <w:widowControl/>
      </w:pPr>
      <w:r>
        <w:t>Mailstop K-33</w:t>
      </w:r>
    </w:p>
    <w:p w:rsidR="00B20CB7" w:rsidRDefault="00B20CB7" w:rsidP="00B20CB7">
      <w:pPr>
        <w:widowControl/>
      </w:pPr>
      <w:r>
        <w:t>Atlanta, GA 30341-3717</w:t>
      </w:r>
    </w:p>
    <w:p w:rsidR="00B20CB7" w:rsidRDefault="00B20CB7" w:rsidP="00B20CB7">
      <w:pPr>
        <w:widowControl/>
      </w:pPr>
      <w:r>
        <w:t>Phone: 770-488-6184</w:t>
      </w:r>
    </w:p>
    <w:p w:rsidR="00B20CB7" w:rsidRDefault="00B20CB7" w:rsidP="00B20CB7">
      <w:pPr>
        <w:widowControl/>
      </w:pPr>
      <w:r>
        <w:t>Fax: 770-488-6156</w:t>
      </w:r>
    </w:p>
    <w:p w:rsidR="00B20CB7" w:rsidRDefault="00B20CB7" w:rsidP="00B20CB7">
      <w:pPr>
        <w:widowControl/>
      </w:pPr>
      <w:r>
        <w:t xml:space="preserve">E-mail: </w:t>
      </w:r>
      <w:hyperlink r:id="rId9" w:history="1">
        <w:r w:rsidRPr="00A975E2">
          <w:rPr>
            <w:rStyle w:val="Hyperlink"/>
          </w:rPr>
          <w:t>nad1@cdc.gov</w:t>
        </w:r>
      </w:hyperlink>
    </w:p>
    <w:p w:rsidR="00EB104F" w:rsidRDefault="00EB104F" w:rsidP="00EB104F">
      <w:pPr>
        <w:widowControl/>
        <w:tabs>
          <w:tab w:val="left" w:pos="864"/>
          <w:tab w:val="left" w:pos="1152"/>
          <w:tab w:val="left" w:pos="1584"/>
          <w:tab w:val="left" w:pos="1922"/>
          <w:tab w:val="left" w:pos="2304"/>
          <w:tab w:val="left" w:pos="2678"/>
          <w:tab w:val="left" w:pos="3024"/>
          <w:tab w:val="left" w:pos="3358"/>
          <w:tab w:val="left" w:pos="3744"/>
          <w:tab w:val="left" w:pos="3996"/>
          <w:tab w:val="left" w:pos="4464"/>
          <w:tab w:val="left" w:pos="4870"/>
          <w:tab w:val="left" w:pos="5184"/>
          <w:tab w:val="left" w:pos="5551"/>
          <w:tab w:val="left" w:pos="5904"/>
          <w:tab w:val="left" w:pos="6307"/>
          <w:tab w:val="left" w:pos="6624"/>
          <w:tab w:val="left" w:pos="7344"/>
          <w:tab w:val="left" w:pos="8064"/>
          <w:tab w:val="left" w:pos="8784"/>
          <w:tab w:val="left" w:pos="9504"/>
          <w:tab w:val="left" w:pos="10224"/>
        </w:tabs>
        <w:ind w:right="576"/>
        <w:jc w:val="center"/>
        <w:rPr>
          <w:b/>
          <w:bCs/>
        </w:rPr>
        <w:sectPr w:rsidR="00EB104F" w:rsidSect="000214FE">
          <w:footerReference w:type="even" r:id="rId10"/>
          <w:footerReference w:type="default" r:id="rId11"/>
          <w:endnotePr>
            <w:numFmt w:val="decimal"/>
          </w:endnotePr>
          <w:pgSz w:w="12240" w:h="15840" w:code="1"/>
          <w:pgMar w:top="1440" w:right="1440" w:bottom="720" w:left="1440" w:header="1440" w:footer="720" w:gutter="0"/>
          <w:pgNumType w:fmt="lowerRoman"/>
          <w:cols w:space="720"/>
          <w:noEndnote/>
          <w:titlePg/>
          <w:docGrid w:linePitch="326"/>
        </w:sectPr>
      </w:pPr>
    </w:p>
    <w:p w:rsidR="00EB104F" w:rsidRDefault="00EB104F" w:rsidP="00EB104F">
      <w:pPr>
        <w:widowControl/>
        <w:tabs>
          <w:tab w:val="left" w:pos="864"/>
          <w:tab w:val="left" w:pos="1152"/>
          <w:tab w:val="left" w:pos="1584"/>
          <w:tab w:val="left" w:pos="1922"/>
          <w:tab w:val="left" w:pos="2304"/>
          <w:tab w:val="left" w:pos="2678"/>
          <w:tab w:val="left" w:pos="3024"/>
          <w:tab w:val="left" w:pos="3358"/>
          <w:tab w:val="left" w:pos="3744"/>
          <w:tab w:val="left" w:pos="3996"/>
          <w:tab w:val="left" w:pos="4464"/>
          <w:tab w:val="left" w:pos="4870"/>
          <w:tab w:val="left" w:pos="5184"/>
          <w:tab w:val="left" w:pos="5551"/>
          <w:tab w:val="left" w:pos="5904"/>
          <w:tab w:val="left" w:pos="6307"/>
          <w:tab w:val="left" w:pos="6624"/>
          <w:tab w:val="left" w:pos="7344"/>
          <w:tab w:val="left" w:pos="8064"/>
          <w:tab w:val="left" w:pos="8784"/>
          <w:tab w:val="left" w:pos="9504"/>
          <w:tab w:val="left" w:pos="10224"/>
        </w:tabs>
        <w:ind w:right="576"/>
        <w:jc w:val="center"/>
        <w:rPr>
          <w:b/>
          <w:bCs/>
        </w:rPr>
      </w:pPr>
    </w:p>
    <w:p w:rsidR="00EB104F" w:rsidRDefault="009307FB" w:rsidP="00EB104F">
      <w:pPr>
        <w:widowControl/>
        <w:tabs>
          <w:tab w:val="left" w:pos="864"/>
          <w:tab w:val="left" w:pos="1152"/>
          <w:tab w:val="left" w:pos="1584"/>
          <w:tab w:val="left" w:pos="1922"/>
          <w:tab w:val="left" w:pos="2304"/>
          <w:tab w:val="left" w:pos="2678"/>
          <w:tab w:val="left" w:pos="3024"/>
          <w:tab w:val="left" w:pos="3358"/>
          <w:tab w:val="left" w:pos="3744"/>
          <w:tab w:val="left" w:pos="3996"/>
          <w:tab w:val="left" w:pos="4464"/>
          <w:tab w:val="left" w:pos="4870"/>
          <w:tab w:val="left" w:pos="5184"/>
          <w:tab w:val="left" w:pos="5551"/>
          <w:tab w:val="left" w:pos="5904"/>
          <w:tab w:val="left" w:pos="6307"/>
          <w:tab w:val="left" w:pos="6624"/>
          <w:tab w:val="left" w:pos="7344"/>
          <w:tab w:val="left" w:pos="8064"/>
          <w:tab w:val="left" w:pos="8784"/>
          <w:tab w:val="left" w:pos="9504"/>
          <w:tab w:val="left" w:pos="10224"/>
        </w:tabs>
        <w:ind w:right="576"/>
        <w:jc w:val="center"/>
        <w:rPr>
          <w:b/>
          <w:bCs/>
        </w:rPr>
      </w:pPr>
      <w:r>
        <w:rPr>
          <w:b/>
          <w:bCs/>
        </w:rPr>
        <w:t>April 17, 2013</w:t>
      </w:r>
      <w:bookmarkStart w:id="0" w:name="_GoBack"/>
      <w:bookmarkEnd w:id="0"/>
    </w:p>
    <w:p w:rsidR="00AE2A70" w:rsidRDefault="00AE2A70">
      <w:pPr>
        <w:widowControl/>
        <w:autoSpaceDE/>
        <w:autoSpaceDN/>
        <w:adjustRightInd/>
        <w:rPr>
          <w:b/>
          <w:bCs/>
        </w:rPr>
      </w:pPr>
      <w:r>
        <w:rPr>
          <w:b/>
          <w:bCs/>
        </w:rPr>
        <w:br w:type="page"/>
      </w:r>
    </w:p>
    <w:p w:rsidR="00EB104F" w:rsidRDefault="00EB104F">
      <w:pPr>
        <w:widowControl/>
        <w:autoSpaceDE/>
        <w:autoSpaceDN/>
        <w:adjustRightInd/>
        <w:spacing w:after="200" w:line="276" w:lineRule="auto"/>
        <w:rPr>
          <w:b/>
          <w:bCs/>
        </w:rPr>
      </w:pPr>
    </w:p>
    <w:sdt>
      <w:sdtPr>
        <w:rPr>
          <w:rFonts w:ascii="Times New Roman" w:hAnsi="Times New Roman"/>
          <w:b w:val="0"/>
          <w:bCs w:val="0"/>
          <w:color w:val="auto"/>
          <w:sz w:val="24"/>
          <w:szCs w:val="24"/>
        </w:rPr>
        <w:id w:val="-142894844"/>
        <w:docPartObj>
          <w:docPartGallery w:val="Table of Contents"/>
          <w:docPartUnique/>
        </w:docPartObj>
      </w:sdtPr>
      <w:sdtEndPr>
        <w:rPr>
          <w:noProof/>
        </w:rPr>
      </w:sdtEndPr>
      <w:sdtContent>
        <w:p w:rsidR="00014C22" w:rsidRDefault="00014C22">
          <w:pPr>
            <w:pStyle w:val="TOCHeading"/>
          </w:pPr>
          <w:r>
            <w:t>Table of Contents</w:t>
          </w:r>
        </w:p>
        <w:p w:rsidR="00FF7ED4" w:rsidRPr="00AD37EF" w:rsidRDefault="00CE7090" w:rsidP="00D8124D">
          <w:pPr>
            <w:pStyle w:val="TOC1"/>
            <w:rPr>
              <w:rFonts w:eastAsiaTheme="minorEastAsia"/>
            </w:rPr>
          </w:pPr>
          <w:r w:rsidRPr="00AD37EF">
            <w:fldChar w:fldCharType="begin"/>
          </w:r>
          <w:r w:rsidRPr="00AD37EF">
            <w:instrText xml:space="preserve"> TOC \o "1-3" \h \z \u </w:instrText>
          </w:r>
          <w:r w:rsidRPr="00AD37EF">
            <w:fldChar w:fldCharType="separate"/>
          </w:r>
          <w:hyperlink w:anchor="_Toc352224142" w:history="1">
            <w:r w:rsidR="00FF7ED4" w:rsidRPr="00AD37EF">
              <w:rPr>
                <w:rStyle w:val="Hyperlink"/>
                <w:rFonts w:ascii="Times New Roman" w:hAnsi="Times New Roman"/>
              </w:rPr>
              <w:t xml:space="preserve">B.  </w:t>
            </w:r>
            <w:r w:rsidR="00FF7ED4" w:rsidRPr="00AD37EF">
              <w:rPr>
                <w:rFonts w:eastAsiaTheme="minorEastAsia"/>
              </w:rPr>
              <w:tab/>
            </w:r>
            <w:r w:rsidR="00FF7ED4" w:rsidRPr="00AD37EF">
              <w:rPr>
                <w:rStyle w:val="Hyperlink"/>
                <w:rFonts w:ascii="Times New Roman" w:hAnsi="Times New Roman"/>
              </w:rPr>
              <w:t>COLLECTIONS OF INFORMATION EMPLOYING STATISTICAL METHODS</w:t>
            </w:r>
            <w:r w:rsidR="00FF7ED4" w:rsidRPr="00AD37EF">
              <w:rPr>
                <w:webHidden/>
              </w:rPr>
              <w:tab/>
            </w:r>
            <w:r w:rsidR="00FF7ED4" w:rsidRPr="00AD37EF">
              <w:rPr>
                <w:webHidden/>
              </w:rPr>
              <w:fldChar w:fldCharType="begin"/>
            </w:r>
            <w:r w:rsidR="00FF7ED4" w:rsidRPr="00AD37EF">
              <w:rPr>
                <w:webHidden/>
              </w:rPr>
              <w:instrText xml:space="preserve"> PAGEREF _Toc352224142 \h </w:instrText>
            </w:r>
            <w:r w:rsidR="00FF7ED4" w:rsidRPr="00AD37EF">
              <w:rPr>
                <w:webHidden/>
              </w:rPr>
            </w:r>
            <w:r w:rsidR="00FF7ED4" w:rsidRPr="00AD37EF">
              <w:rPr>
                <w:webHidden/>
              </w:rPr>
              <w:fldChar w:fldCharType="separate"/>
            </w:r>
            <w:r w:rsidR="00D802BB">
              <w:rPr>
                <w:webHidden/>
              </w:rPr>
              <w:t>1</w:t>
            </w:r>
            <w:r w:rsidR="00FF7ED4" w:rsidRPr="00AD37EF">
              <w:rPr>
                <w:webHidden/>
              </w:rPr>
              <w:fldChar w:fldCharType="end"/>
            </w:r>
          </w:hyperlink>
        </w:p>
        <w:p w:rsidR="00FF7ED4" w:rsidRPr="00AD37EF" w:rsidRDefault="009307FB">
          <w:pPr>
            <w:pStyle w:val="TOC2"/>
            <w:rPr>
              <w:rFonts w:ascii="Times New Roman" w:eastAsiaTheme="minorEastAsia" w:hAnsi="Times New Roman"/>
              <w:b w:val="0"/>
            </w:rPr>
          </w:pPr>
          <w:hyperlink w:anchor="_Toc352224143" w:history="1">
            <w:r w:rsidR="00FF7ED4" w:rsidRPr="00AD37EF">
              <w:rPr>
                <w:rStyle w:val="Hyperlink"/>
                <w:rFonts w:ascii="Times New Roman" w:hAnsi="Times New Roman"/>
              </w:rPr>
              <w:t>B.1</w:t>
            </w:r>
            <w:r w:rsidR="00FF7ED4" w:rsidRPr="00AD37EF">
              <w:rPr>
                <w:rFonts w:ascii="Times New Roman" w:eastAsiaTheme="minorEastAsia" w:hAnsi="Times New Roman"/>
                <w:b w:val="0"/>
              </w:rPr>
              <w:tab/>
            </w:r>
            <w:r w:rsidR="00FF7ED4" w:rsidRPr="00AD37EF">
              <w:rPr>
                <w:rStyle w:val="Hyperlink"/>
                <w:rFonts w:ascii="Times New Roman" w:hAnsi="Times New Roman"/>
              </w:rPr>
              <w:t xml:space="preserve"> RESPONDENT UNIVERSE AND SAMPLING METHODS</w:t>
            </w:r>
            <w:r w:rsidR="00FF7ED4" w:rsidRPr="00AD37EF">
              <w:rPr>
                <w:rFonts w:ascii="Times New Roman" w:hAnsi="Times New Roman"/>
                <w:webHidden/>
              </w:rPr>
              <w:tab/>
            </w:r>
            <w:r w:rsidR="00FF7ED4" w:rsidRPr="00AD37EF">
              <w:rPr>
                <w:rFonts w:ascii="Times New Roman" w:hAnsi="Times New Roman"/>
                <w:webHidden/>
              </w:rPr>
              <w:fldChar w:fldCharType="begin"/>
            </w:r>
            <w:r w:rsidR="00FF7ED4" w:rsidRPr="00AD37EF">
              <w:rPr>
                <w:rFonts w:ascii="Times New Roman" w:hAnsi="Times New Roman"/>
                <w:webHidden/>
              </w:rPr>
              <w:instrText xml:space="preserve"> PAGEREF _Toc352224143 \h </w:instrText>
            </w:r>
            <w:r w:rsidR="00FF7ED4" w:rsidRPr="00AD37EF">
              <w:rPr>
                <w:rFonts w:ascii="Times New Roman" w:hAnsi="Times New Roman"/>
                <w:webHidden/>
              </w:rPr>
            </w:r>
            <w:r w:rsidR="00FF7ED4" w:rsidRPr="00AD37EF">
              <w:rPr>
                <w:rFonts w:ascii="Times New Roman" w:hAnsi="Times New Roman"/>
                <w:webHidden/>
              </w:rPr>
              <w:fldChar w:fldCharType="separate"/>
            </w:r>
            <w:r w:rsidR="00D802BB">
              <w:rPr>
                <w:rFonts w:ascii="Times New Roman" w:hAnsi="Times New Roman"/>
                <w:webHidden/>
              </w:rPr>
              <w:t>1</w:t>
            </w:r>
            <w:r w:rsidR="00FF7ED4" w:rsidRPr="00AD37EF">
              <w:rPr>
                <w:rFonts w:ascii="Times New Roman" w:hAnsi="Times New Roman"/>
                <w:webHidden/>
              </w:rPr>
              <w:fldChar w:fldCharType="end"/>
            </w:r>
          </w:hyperlink>
        </w:p>
        <w:p w:rsidR="00FF7ED4" w:rsidRPr="00AD37EF" w:rsidRDefault="009307FB">
          <w:pPr>
            <w:pStyle w:val="TOC3"/>
            <w:rPr>
              <w:rFonts w:ascii="Times New Roman" w:eastAsiaTheme="minorEastAsia" w:hAnsi="Times New Roman"/>
              <w:noProof/>
            </w:rPr>
          </w:pPr>
          <w:hyperlink w:anchor="_Toc352224144" w:history="1">
            <w:r w:rsidR="00FF7ED4" w:rsidRPr="00AD37EF">
              <w:rPr>
                <w:rStyle w:val="Hyperlink"/>
                <w:rFonts w:ascii="Times New Roman" w:hAnsi="Times New Roman"/>
                <w:noProof/>
              </w:rPr>
              <w:t xml:space="preserve">B.1.a </w:t>
            </w:r>
            <w:r w:rsidR="00FF7ED4" w:rsidRPr="00AD37EF">
              <w:rPr>
                <w:rFonts w:ascii="Times New Roman" w:eastAsiaTheme="minorEastAsia" w:hAnsi="Times New Roman"/>
                <w:noProof/>
              </w:rPr>
              <w:tab/>
            </w:r>
            <w:r w:rsidR="00FF7ED4" w:rsidRPr="00AD37EF">
              <w:rPr>
                <w:rStyle w:val="Hyperlink"/>
                <w:rFonts w:ascii="Times New Roman" w:hAnsi="Times New Roman"/>
                <w:noProof/>
              </w:rPr>
              <w:t>Respondent Universe</w:t>
            </w:r>
            <w:r w:rsidR="00FF7ED4" w:rsidRPr="00AD37EF">
              <w:rPr>
                <w:rFonts w:ascii="Times New Roman" w:hAnsi="Times New Roman"/>
                <w:noProof/>
                <w:webHidden/>
              </w:rPr>
              <w:tab/>
            </w:r>
            <w:r w:rsidR="00FF7ED4" w:rsidRPr="00AD37EF">
              <w:rPr>
                <w:rFonts w:ascii="Times New Roman" w:hAnsi="Times New Roman"/>
                <w:noProof/>
                <w:webHidden/>
              </w:rPr>
              <w:fldChar w:fldCharType="begin"/>
            </w:r>
            <w:r w:rsidR="00FF7ED4" w:rsidRPr="00AD37EF">
              <w:rPr>
                <w:rFonts w:ascii="Times New Roman" w:hAnsi="Times New Roman"/>
                <w:noProof/>
                <w:webHidden/>
              </w:rPr>
              <w:instrText xml:space="preserve"> PAGEREF _Toc352224144 \h </w:instrText>
            </w:r>
            <w:r w:rsidR="00FF7ED4" w:rsidRPr="00AD37EF">
              <w:rPr>
                <w:rFonts w:ascii="Times New Roman" w:hAnsi="Times New Roman"/>
                <w:noProof/>
                <w:webHidden/>
              </w:rPr>
            </w:r>
            <w:r w:rsidR="00FF7ED4" w:rsidRPr="00AD37EF">
              <w:rPr>
                <w:rFonts w:ascii="Times New Roman" w:hAnsi="Times New Roman"/>
                <w:noProof/>
                <w:webHidden/>
              </w:rPr>
              <w:fldChar w:fldCharType="separate"/>
            </w:r>
            <w:r w:rsidR="00D802BB">
              <w:rPr>
                <w:rFonts w:ascii="Times New Roman" w:hAnsi="Times New Roman"/>
                <w:noProof/>
                <w:webHidden/>
              </w:rPr>
              <w:t>1</w:t>
            </w:r>
            <w:r w:rsidR="00FF7ED4" w:rsidRPr="00AD37EF">
              <w:rPr>
                <w:rFonts w:ascii="Times New Roman" w:hAnsi="Times New Roman"/>
                <w:noProof/>
                <w:webHidden/>
              </w:rPr>
              <w:fldChar w:fldCharType="end"/>
            </w:r>
          </w:hyperlink>
        </w:p>
        <w:p w:rsidR="00FF7ED4" w:rsidRPr="00AD37EF" w:rsidRDefault="009307FB">
          <w:pPr>
            <w:pStyle w:val="TOC3"/>
            <w:rPr>
              <w:rFonts w:ascii="Times New Roman" w:eastAsiaTheme="minorEastAsia" w:hAnsi="Times New Roman"/>
              <w:noProof/>
            </w:rPr>
          </w:pPr>
          <w:hyperlink w:anchor="_Toc352224145" w:history="1">
            <w:r w:rsidR="00FF7ED4" w:rsidRPr="00AD37EF">
              <w:rPr>
                <w:rStyle w:val="Hyperlink"/>
                <w:rFonts w:ascii="Times New Roman" w:hAnsi="Times New Roman"/>
                <w:noProof/>
              </w:rPr>
              <w:t xml:space="preserve">B.1.b </w:t>
            </w:r>
            <w:r w:rsidR="00FF7ED4" w:rsidRPr="00AD37EF">
              <w:rPr>
                <w:rFonts w:ascii="Times New Roman" w:eastAsiaTheme="minorEastAsia" w:hAnsi="Times New Roman"/>
                <w:noProof/>
              </w:rPr>
              <w:tab/>
            </w:r>
            <w:r w:rsidR="00FF7ED4" w:rsidRPr="00AD37EF">
              <w:rPr>
                <w:rStyle w:val="Hyperlink"/>
                <w:rFonts w:ascii="Times New Roman" w:hAnsi="Times New Roman"/>
                <w:noProof/>
              </w:rPr>
              <w:t>Schools in the 2014 Study</w:t>
            </w:r>
            <w:r w:rsidR="00FF7ED4" w:rsidRPr="00AD37EF">
              <w:rPr>
                <w:rFonts w:ascii="Times New Roman" w:hAnsi="Times New Roman"/>
                <w:noProof/>
                <w:webHidden/>
              </w:rPr>
              <w:tab/>
            </w:r>
            <w:r w:rsidR="00FF7ED4" w:rsidRPr="00AD37EF">
              <w:rPr>
                <w:rFonts w:ascii="Times New Roman" w:hAnsi="Times New Roman"/>
                <w:noProof/>
                <w:webHidden/>
              </w:rPr>
              <w:fldChar w:fldCharType="begin"/>
            </w:r>
            <w:r w:rsidR="00FF7ED4" w:rsidRPr="00AD37EF">
              <w:rPr>
                <w:rFonts w:ascii="Times New Roman" w:hAnsi="Times New Roman"/>
                <w:noProof/>
                <w:webHidden/>
              </w:rPr>
              <w:instrText xml:space="preserve"> PAGEREF _Toc352224145 \h </w:instrText>
            </w:r>
            <w:r w:rsidR="00FF7ED4" w:rsidRPr="00AD37EF">
              <w:rPr>
                <w:rFonts w:ascii="Times New Roman" w:hAnsi="Times New Roman"/>
                <w:noProof/>
                <w:webHidden/>
              </w:rPr>
            </w:r>
            <w:r w:rsidR="00FF7ED4" w:rsidRPr="00AD37EF">
              <w:rPr>
                <w:rFonts w:ascii="Times New Roman" w:hAnsi="Times New Roman"/>
                <w:noProof/>
                <w:webHidden/>
              </w:rPr>
              <w:fldChar w:fldCharType="separate"/>
            </w:r>
            <w:r w:rsidR="00D802BB">
              <w:rPr>
                <w:rFonts w:ascii="Times New Roman" w:hAnsi="Times New Roman"/>
                <w:noProof/>
                <w:webHidden/>
              </w:rPr>
              <w:t>2</w:t>
            </w:r>
            <w:r w:rsidR="00FF7ED4" w:rsidRPr="00AD37EF">
              <w:rPr>
                <w:rFonts w:ascii="Times New Roman" w:hAnsi="Times New Roman"/>
                <w:noProof/>
                <w:webHidden/>
              </w:rPr>
              <w:fldChar w:fldCharType="end"/>
            </w:r>
          </w:hyperlink>
        </w:p>
        <w:p w:rsidR="00FF7ED4" w:rsidRPr="00AD37EF" w:rsidRDefault="009307FB">
          <w:pPr>
            <w:pStyle w:val="TOC3"/>
            <w:rPr>
              <w:rFonts w:ascii="Times New Roman" w:eastAsiaTheme="minorEastAsia" w:hAnsi="Times New Roman"/>
              <w:noProof/>
            </w:rPr>
          </w:pPr>
          <w:hyperlink w:anchor="_Toc352224146" w:history="1">
            <w:r w:rsidR="00FF7ED4" w:rsidRPr="00AD37EF">
              <w:rPr>
                <w:rStyle w:val="Hyperlink"/>
                <w:rFonts w:ascii="Times New Roman" w:hAnsi="Times New Roman"/>
                <w:noProof/>
              </w:rPr>
              <w:t xml:space="preserve">B.1.c </w:t>
            </w:r>
            <w:r w:rsidR="00FF7ED4" w:rsidRPr="00AD37EF">
              <w:rPr>
                <w:rFonts w:ascii="Times New Roman" w:eastAsiaTheme="minorEastAsia" w:hAnsi="Times New Roman"/>
                <w:noProof/>
              </w:rPr>
              <w:tab/>
            </w:r>
            <w:r w:rsidR="00FF7ED4" w:rsidRPr="00AD37EF">
              <w:rPr>
                <w:rStyle w:val="Hyperlink"/>
                <w:rFonts w:ascii="Times New Roman" w:hAnsi="Times New Roman"/>
                <w:noProof/>
              </w:rPr>
              <w:t>Courses with Health or Physical Education Content in the 2014 Study</w:t>
            </w:r>
            <w:r w:rsidR="00FF7ED4" w:rsidRPr="00AD37EF">
              <w:rPr>
                <w:rFonts w:ascii="Times New Roman" w:hAnsi="Times New Roman"/>
                <w:noProof/>
                <w:webHidden/>
              </w:rPr>
              <w:tab/>
            </w:r>
            <w:r w:rsidR="00FF7ED4" w:rsidRPr="00AD37EF">
              <w:rPr>
                <w:rFonts w:ascii="Times New Roman" w:hAnsi="Times New Roman"/>
                <w:noProof/>
                <w:webHidden/>
              </w:rPr>
              <w:fldChar w:fldCharType="begin"/>
            </w:r>
            <w:r w:rsidR="00FF7ED4" w:rsidRPr="00AD37EF">
              <w:rPr>
                <w:rFonts w:ascii="Times New Roman" w:hAnsi="Times New Roman"/>
                <w:noProof/>
                <w:webHidden/>
              </w:rPr>
              <w:instrText xml:space="preserve"> PAGEREF _Toc352224146 \h </w:instrText>
            </w:r>
            <w:r w:rsidR="00FF7ED4" w:rsidRPr="00AD37EF">
              <w:rPr>
                <w:rFonts w:ascii="Times New Roman" w:hAnsi="Times New Roman"/>
                <w:noProof/>
                <w:webHidden/>
              </w:rPr>
            </w:r>
            <w:r w:rsidR="00FF7ED4" w:rsidRPr="00AD37EF">
              <w:rPr>
                <w:rFonts w:ascii="Times New Roman" w:hAnsi="Times New Roman"/>
                <w:noProof/>
                <w:webHidden/>
              </w:rPr>
              <w:fldChar w:fldCharType="separate"/>
            </w:r>
            <w:r w:rsidR="00D802BB">
              <w:rPr>
                <w:rFonts w:ascii="Times New Roman" w:hAnsi="Times New Roman"/>
                <w:noProof/>
                <w:webHidden/>
              </w:rPr>
              <w:t>3</w:t>
            </w:r>
            <w:r w:rsidR="00FF7ED4" w:rsidRPr="00AD37EF">
              <w:rPr>
                <w:rFonts w:ascii="Times New Roman" w:hAnsi="Times New Roman"/>
                <w:noProof/>
                <w:webHidden/>
              </w:rPr>
              <w:fldChar w:fldCharType="end"/>
            </w:r>
          </w:hyperlink>
        </w:p>
        <w:p w:rsidR="00FF7ED4" w:rsidRPr="00AD37EF" w:rsidRDefault="009307FB">
          <w:pPr>
            <w:pStyle w:val="TOC3"/>
            <w:rPr>
              <w:rFonts w:ascii="Times New Roman" w:eastAsiaTheme="minorEastAsia" w:hAnsi="Times New Roman"/>
              <w:noProof/>
            </w:rPr>
          </w:pPr>
          <w:hyperlink w:anchor="_Toc352224147" w:history="1">
            <w:r w:rsidR="00FF7ED4" w:rsidRPr="00AD37EF">
              <w:rPr>
                <w:rStyle w:val="Hyperlink"/>
                <w:rFonts w:ascii="Times New Roman" w:hAnsi="Times New Roman"/>
                <w:noProof/>
              </w:rPr>
              <w:t xml:space="preserve">B.1.d </w:t>
            </w:r>
            <w:r w:rsidR="00FF7ED4" w:rsidRPr="00AD37EF">
              <w:rPr>
                <w:rFonts w:ascii="Times New Roman" w:eastAsiaTheme="minorEastAsia" w:hAnsi="Times New Roman"/>
                <w:noProof/>
              </w:rPr>
              <w:tab/>
            </w:r>
            <w:r w:rsidR="00FF7ED4" w:rsidRPr="00AD37EF">
              <w:rPr>
                <w:rStyle w:val="Hyperlink"/>
                <w:rFonts w:ascii="Times New Roman" w:hAnsi="Times New Roman"/>
                <w:noProof/>
              </w:rPr>
              <w:t>School Districts in the 2016 Study</w:t>
            </w:r>
            <w:r w:rsidR="00FF7ED4" w:rsidRPr="00AD37EF">
              <w:rPr>
                <w:rFonts w:ascii="Times New Roman" w:hAnsi="Times New Roman"/>
                <w:noProof/>
                <w:webHidden/>
              </w:rPr>
              <w:tab/>
            </w:r>
            <w:r w:rsidR="00FF7ED4" w:rsidRPr="00AD37EF">
              <w:rPr>
                <w:rFonts w:ascii="Times New Roman" w:hAnsi="Times New Roman"/>
                <w:noProof/>
                <w:webHidden/>
              </w:rPr>
              <w:fldChar w:fldCharType="begin"/>
            </w:r>
            <w:r w:rsidR="00FF7ED4" w:rsidRPr="00AD37EF">
              <w:rPr>
                <w:rFonts w:ascii="Times New Roman" w:hAnsi="Times New Roman"/>
                <w:noProof/>
                <w:webHidden/>
              </w:rPr>
              <w:instrText xml:space="preserve"> PAGEREF _Toc352224147 \h </w:instrText>
            </w:r>
            <w:r w:rsidR="00FF7ED4" w:rsidRPr="00AD37EF">
              <w:rPr>
                <w:rFonts w:ascii="Times New Roman" w:hAnsi="Times New Roman"/>
                <w:noProof/>
                <w:webHidden/>
              </w:rPr>
            </w:r>
            <w:r w:rsidR="00FF7ED4" w:rsidRPr="00AD37EF">
              <w:rPr>
                <w:rFonts w:ascii="Times New Roman" w:hAnsi="Times New Roman"/>
                <w:noProof/>
                <w:webHidden/>
              </w:rPr>
              <w:fldChar w:fldCharType="separate"/>
            </w:r>
            <w:r w:rsidR="00D802BB">
              <w:rPr>
                <w:rFonts w:ascii="Times New Roman" w:hAnsi="Times New Roman"/>
                <w:noProof/>
                <w:webHidden/>
              </w:rPr>
              <w:t>3</w:t>
            </w:r>
            <w:r w:rsidR="00FF7ED4" w:rsidRPr="00AD37EF">
              <w:rPr>
                <w:rFonts w:ascii="Times New Roman" w:hAnsi="Times New Roman"/>
                <w:noProof/>
                <w:webHidden/>
              </w:rPr>
              <w:fldChar w:fldCharType="end"/>
            </w:r>
          </w:hyperlink>
        </w:p>
        <w:p w:rsidR="00FF7ED4" w:rsidRPr="00AD37EF" w:rsidRDefault="009307FB">
          <w:pPr>
            <w:pStyle w:val="TOC3"/>
            <w:rPr>
              <w:rFonts w:ascii="Times New Roman" w:eastAsiaTheme="minorEastAsia" w:hAnsi="Times New Roman"/>
              <w:noProof/>
            </w:rPr>
          </w:pPr>
          <w:hyperlink w:anchor="_Toc352224148" w:history="1">
            <w:r w:rsidR="00FF7ED4" w:rsidRPr="00AD37EF">
              <w:rPr>
                <w:rStyle w:val="Hyperlink"/>
                <w:rFonts w:ascii="Times New Roman" w:hAnsi="Times New Roman"/>
                <w:noProof/>
              </w:rPr>
              <w:t xml:space="preserve">Table B.1.d  </w:t>
            </w:r>
            <w:r w:rsidR="00D8124D">
              <w:rPr>
                <w:rStyle w:val="Hyperlink"/>
                <w:rFonts w:ascii="Times New Roman" w:hAnsi="Times New Roman"/>
                <w:noProof/>
              </w:rPr>
              <w:t xml:space="preserve"> </w:t>
            </w:r>
            <w:r w:rsidR="00FF7ED4" w:rsidRPr="00AD37EF">
              <w:rPr>
                <w:rStyle w:val="Hyperlink"/>
                <w:rFonts w:ascii="Times New Roman" w:hAnsi="Times New Roman"/>
                <w:noProof/>
              </w:rPr>
              <w:t>Frame Number of School Districts from SHPPS 2012</w:t>
            </w:r>
            <w:r w:rsidR="00FF7ED4" w:rsidRPr="00AD37EF">
              <w:rPr>
                <w:rFonts w:ascii="Times New Roman" w:hAnsi="Times New Roman"/>
                <w:noProof/>
                <w:webHidden/>
              </w:rPr>
              <w:tab/>
            </w:r>
            <w:r w:rsidR="00FF7ED4" w:rsidRPr="00AD37EF">
              <w:rPr>
                <w:rFonts w:ascii="Times New Roman" w:hAnsi="Times New Roman"/>
                <w:noProof/>
                <w:webHidden/>
              </w:rPr>
              <w:fldChar w:fldCharType="begin"/>
            </w:r>
            <w:r w:rsidR="00FF7ED4" w:rsidRPr="00AD37EF">
              <w:rPr>
                <w:rFonts w:ascii="Times New Roman" w:hAnsi="Times New Roman"/>
                <w:noProof/>
                <w:webHidden/>
              </w:rPr>
              <w:instrText xml:space="preserve"> PAGEREF _Toc352224148 \h </w:instrText>
            </w:r>
            <w:r w:rsidR="00FF7ED4" w:rsidRPr="00AD37EF">
              <w:rPr>
                <w:rFonts w:ascii="Times New Roman" w:hAnsi="Times New Roman"/>
                <w:noProof/>
                <w:webHidden/>
              </w:rPr>
            </w:r>
            <w:r w:rsidR="00FF7ED4" w:rsidRPr="00AD37EF">
              <w:rPr>
                <w:rFonts w:ascii="Times New Roman" w:hAnsi="Times New Roman"/>
                <w:noProof/>
                <w:webHidden/>
              </w:rPr>
              <w:fldChar w:fldCharType="separate"/>
            </w:r>
            <w:r w:rsidR="00D802BB">
              <w:rPr>
                <w:rFonts w:ascii="Times New Roman" w:hAnsi="Times New Roman"/>
                <w:noProof/>
                <w:webHidden/>
              </w:rPr>
              <w:t>4</w:t>
            </w:r>
            <w:r w:rsidR="00FF7ED4" w:rsidRPr="00AD37EF">
              <w:rPr>
                <w:rFonts w:ascii="Times New Roman" w:hAnsi="Times New Roman"/>
                <w:noProof/>
                <w:webHidden/>
              </w:rPr>
              <w:fldChar w:fldCharType="end"/>
            </w:r>
          </w:hyperlink>
        </w:p>
        <w:p w:rsidR="00FF7ED4" w:rsidRPr="00AD37EF" w:rsidRDefault="009307FB">
          <w:pPr>
            <w:pStyle w:val="TOC2"/>
            <w:rPr>
              <w:rFonts w:ascii="Times New Roman" w:eastAsiaTheme="minorEastAsia" w:hAnsi="Times New Roman"/>
              <w:b w:val="0"/>
            </w:rPr>
          </w:pPr>
          <w:hyperlink w:anchor="_Toc352224149" w:history="1">
            <w:r w:rsidR="00FF7ED4" w:rsidRPr="00AD37EF">
              <w:rPr>
                <w:rStyle w:val="Hyperlink"/>
                <w:rFonts w:ascii="Times New Roman" w:hAnsi="Times New Roman"/>
              </w:rPr>
              <w:t>B.2</w:t>
            </w:r>
            <w:r w:rsidR="00FF7ED4" w:rsidRPr="00AD37EF">
              <w:rPr>
                <w:rFonts w:ascii="Times New Roman" w:eastAsiaTheme="minorEastAsia" w:hAnsi="Times New Roman"/>
                <w:b w:val="0"/>
              </w:rPr>
              <w:tab/>
            </w:r>
            <w:r w:rsidR="00FF7ED4" w:rsidRPr="00AD37EF">
              <w:rPr>
                <w:rStyle w:val="Hyperlink"/>
                <w:rFonts w:ascii="Times New Roman" w:hAnsi="Times New Roman"/>
              </w:rPr>
              <w:t>PROCEDURES FOR COLLECTION OF INFORMATION</w:t>
            </w:r>
            <w:r w:rsidR="00FF7ED4" w:rsidRPr="00AD37EF">
              <w:rPr>
                <w:rFonts w:ascii="Times New Roman" w:hAnsi="Times New Roman"/>
                <w:webHidden/>
              </w:rPr>
              <w:tab/>
            </w:r>
            <w:r w:rsidR="00FF7ED4" w:rsidRPr="00AD37EF">
              <w:rPr>
                <w:rFonts w:ascii="Times New Roman" w:hAnsi="Times New Roman"/>
                <w:webHidden/>
              </w:rPr>
              <w:fldChar w:fldCharType="begin"/>
            </w:r>
            <w:r w:rsidR="00FF7ED4" w:rsidRPr="00AD37EF">
              <w:rPr>
                <w:rFonts w:ascii="Times New Roman" w:hAnsi="Times New Roman"/>
                <w:webHidden/>
              </w:rPr>
              <w:instrText xml:space="preserve"> PAGEREF _Toc352224149 \h </w:instrText>
            </w:r>
            <w:r w:rsidR="00FF7ED4" w:rsidRPr="00AD37EF">
              <w:rPr>
                <w:rFonts w:ascii="Times New Roman" w:hAnsi="Times New Roman"/>
                <w:webHidden/>
              </w:rPr>
            </w:r>
            <w:r w:rsidR="00FF7ED4" w:rsidRPr="00AD37EF">
              <w:rPr>
                <w:rFonts w:ascii="Times New Roman" w:hAnsi="Times New Roman"/>
                <w:webHidden/>
              </w:rPr>
              <w:fldChar w:fldCharType="separate"/>
            </w:r>
            <w:r w:rsidR="00D802BB">
              <w:rPr>
                <w:rFonts w:ascii="Times New Roman" w:hAnsi="Times New Roman"/>
                <w:webHidden/>
              </w:rPr>
              <w:t>4</w:t>
            </w:r>
            <w:r w:rsidR="00FF7ED4" w:rsidRPr="00AD37EF">
              <w:rPr>
                <w:rFonts w:ascii="Times New Roman" w:hAnsi="Times New Roman"/>
                <w:webHidden/>
              </w:rPr>
              <w:fldChar w:fldCharType="end"/>
            </w:r>
          </w:hyperlink>
        </w:p>
        <w:p w:rsidR="00FF7ED4" w:rsidRPr="00AD37EF" w:rsidRDefault="009307FB">
          <w:pPr>
            <w:pStyle w:val="TOC3"/>
            <w:rPr>
              <w:rFonts w:ascii="Times New Roman" w:eastAsiaTheme="minorEastAsia" w:hAnsi="Times New Roman"/>
              <w:noProof/>
            </w:rPr>
          </w:pPr>
          <w:hyperlink w:anchor="_Toc352224150" w:history="1">
            <w:r w:rsidR="00FF7ED4" w:rsidRPr="00AD37EF">
              <w:rPr>
                <w:rStyle w:val="Hyperlink"/>
                <w:rFonts w:ascii="Times New Roman" w:hAnsi="Times New Roman"/>
                <w:noProof/>
              </w:rPr>
              <w:t>B.2.a</w:t>
            </w:r>
            <w:r w:rsidR="00FF7ED4" w:rsidRPr="00AD37EF">
              <w:rPr>
                <w:rFonts w:ascii="Times New Roman" w:eastAsiaTheme="minorEastAsia" w:hAnsi="Times New Roman"/>
                <w:noProof/>
              </w:rPr>
              <w:tab/>
            </w:r>
            <w:r w:rsidR="00FF7ED4" w:rsidRPr="00AD37EF">
              <w:rPr>
                <w:rStyle w:val="Hyperlink"/>
                <w:rFonts w:ascii="Times New Roman" w:hAnsi="Times New Roman"/>
                <w:noProof/>
              </w:rPr>
              <w:t>Statistical Method for Stratification and Sample Selection</w:t>
            </w:r>
            <w:r w:rsidR="00FF7ED4" w:rsidRPr="00AD37EF">
              <w:rPr>
                <w:rFonts w:ascii="Times New Roman" w:hAnsi="Times New Roman"/>
                <w:noProof/>
                <w:webHidden/>
              </w:rPr>
              <w:tab/>
            </w:r>
            <w:r w:rsidR="00FF7ED4" w:rsidRPr="00AD37EF">
              <w:rPr>
                <w:rFonts w:ascii="Times New Roman" w:hAnsi="Times New Roman"/>
                <w:noProof/>
                <w:webHidden/>
              </w:rPr>
              <w:fldChar w:fldCharType="begin"/>
            </w:r>
            <w:r w:rsidR="00FF7ED4" w:rsidRPr="00AD37EF">
              <w:rPr>
                <w:rFonts w:ascii="Times New Roman" w:hAnsi="Times New Roman"/>
                <w:noProof/>
                <w:webHidden/>
              </w:rPr>
              <w:instrText xml:space="preserve"> PAGEREF _Toc352224150 \h </w:instrText>
            </w:r>
            <w:r w:rsidR="00FF7ED4" w:rsidRPr="00AD37EF">
              <w:rPr>
                <w:rFonts w:ascii="Times New Roman" w:hAnsi="Times New Roman"/>
                <w:noProof/>
                <w:webHidden/>
              </w:rPr>
            </w:r>
            <w:r w:rsidR="00FF7ED4" w:rsidRPr="00AD37EF">
              <w:rPr>
                <w:rFonts w:ascii="Times New Roman" w:hAnsi="Times New Roman"/>
                <w:noProof/>
                <w:webHidden/>
              </w:rPr>
              <w:fldChar w:fldCharType="separate"/>
            </w:r>
            <w:r w:rsidR="00D802BB">
              <w:rPr>
                <w:rFonts w:ascii="Times New Roman" w:hAnsi="Times New Roman"/>
                <w:noProof/>
                <w:webHidden/>
              </w:rPr>
              <w:t>4</w:t>
            </w:r>
            <w:r w:rsidR="00FF7ED4" w:rsidRPr="00AD37EF">
              <w:rPr>
                <w:rFonts w:ascii="Times New Roman" w:hAnsi="Times New Roman"/>
                <w:noProof/>
                <w:webHidden/>
              </w:rPr>
              <w:fldChar w:fldCharType="end"/>
            </w:r>
          </w:hyperlink>
        </w:p>
        <w:p w:rsidR="00FF7ED4" w:rsidRPr="00AD37EF" w:rsidRDefault="009307FB">
          <w:pPr>
            <w:pStyle w:val="TOC3"/>
            <w:rPr>
              <w:rFonts w:ascii="Times New Roman" w:eastAsiaTheme="minorEastAsia" w:hAnsi="Times New Roman"/>
              <w:noProof/>
            </w:rPr>
          </w:pPr>
          <w:hyperlink w:anchor="_Toc352224151" w:history="1">
            <w:r w:rsidR="00FF7ED4" w:rsidRPr="00AD37EF">
              <w:rPr>
                <w:rStyle w:val="Hyperlink"/>
                <w:rFonts w:ascii="Times New Roman" w:hAnsi="Times New Roman"/>
                <w:noProof/>
              </w:rPr>
              <w:t>B.2.b</w:t>
            </w:r>
            <w:r w:rsidR="00FF7ED4" w:rsidRPr="00AD37EF">
              <w:rPr>
                <w:rFonts w:ascii="Times New Roman" w:eastAsiaTheme="minorEastAsia" w:hAnsi="Times New Roman"/>
                <w:noProof/>
              </w:rPr>
              <w:tab/>
            </w:r>
            <w:r w:rsidR="00FF7ED4" w:rsidRPr="00AD37EF">
              <w:rPr>
                <w:rStyle w:val="Hyperlink"/>
                <w:rFonts w:ascii="Times New Roman" w:hAnsi="Times New Roman"/>
                <w:noProof/>
              </w:rPr>
              <w:t>Estimation and Justification of Sample Size</w:t>
            </w:r>
            <w:r w:rsidR="00FF7ED4" w:rsidRPr="00AD37EF">
              <w:rPr>
                <w:rFonts w:ascii="Times New Roman" w:hAnsi="Times New Roman"/>
                <w:noProof/>
                <w:webHidden/>
              </w:rPr>
              <w:tab/>
            </w:r>
            <w:r w:rsidR="00FF7ED4" w:rsidRPr="00AD37EF">
              <w:rPr>
                <w:rFonts w:ascii="Times New Roman" w:hAnsi="Times New Roman"/>
                <w:noProof/>
                <w:webHidden/>
              </w:rPr>
              <w:fldChar w:fldCharType="begin"/>
            </w:r>
            <w:r w:rsidR="00FF7ED4" w:rsidRPr="00AD37EF">
              <w:rPr>
                <w:rFonts w:ascii="Times New Roman" w:hAnsi="Times New Roman"/>
                <w:noProof/>
                <w:webHidden/>
              </w:rPr>
              <w:instrText xml:space="preserve"> PAGEREF _Toc352224151 \h </w:instrText>
            </w:r>
            <w:r w:rsidR="00FF7ED4" w:rsidRPr="00AD37EF">
              <w:rPr>
                <w:rFonts w:ascii="Times New Roman" w:hAnsi="Times New Roman"/>
                <w:noProof/>
                <w:webHidden/>
              </w:rPr>
            </w:r>
            <w:r w:rsidR="00FF7ED4" w:rsidRPr="00AD37EF">
              <w:rPr>
                <w:rFonts w:ascii="Times New Roman" w:hAnsi="Times New Roman"/>
                <w:noProof/>
                <w:webHidden/>
              </w:rPr>
              <w:fldChar w:fldCharType="separate"/>
            </w:r>
            <w:r w:rsidR="00D802BB">
              <w:rPr>
                <w:rFonts w:ascii="Times New Roman" w:hAnsi="Times New Roman"/>
                <w:noProof/>
                <w:webHidden/>
              </w:rPr>
              <w:t>7</w:t>
            </w:r>
            <w:r w:rsidR="00FF7ED4" w:rsidRPr="00AD37EF">
              <w:rPr>
                <w:rFonts w:ascii="Times New Roman" w:hAnsi="Times New Roman"/>
                <w:noProof/>
                <w:webHidden/>
              </w:rPr>
              <w:fldChar w:fldCharType="end"/>
            </w:r>
          </w:hyperlink>
        </w:p>
        <w:p w:rsidR="00FF7ED4" w:rsidRPr="00AD37EF" w:rsidRDefault="009307FB">
          <w:pPr>
            <w:pStyle w:val="TOC3"/>
            <w:rPr>
              <w:rFonts w:ascii="Times New Roman" w:eastAsiaTheme="minorEastAsia" w:hAnsi="Times New Roman"/>
              <w:noProof/>
            </w:rPr>
          </w:pPr>
          <w:hyperlink w:anchor="_Toc352224152" w:history="1">
            <w:r w:rsidR="00FF7ED4" w:rsidRPr="00AD37EF">
              <w:rPr>
                <w:rStyle w:val="Hyperlink"/>
                <w:rFonts w:ascii="Times New Roman" w:hAnsi="Times New Roman"/>
                <w:noProof/>
              </w:rPr>
              <w:t xml:space="preserve">Table B.2.b1. </w:t>
            </w:r>
            <w:r w:rsidR="00FF7ED4" w:rsidRPr="00AD37EF">
              <w:rPr>
                <w:rFonts w:ascii="Times New Roman" w:eastAsiaTheme="minorEastAsia" w:hAnsi="Times New Roman"/>
                <w:noProof/>
              </w:rPr>
              <w:tab/>
            </w:r>
            <w:r w:rsidR="00FF7ED4" w:rsidRPr="00AD37EF">
              <w:rPr>
                <w:rStyle w:val="Hyperlink"/>
                <w:rFonts w:ascii="Times New Roman" w:hAnsi="Times New Roman"/>
                <w:noProof/>
              </w:rPr>
              <w:t>Planned Sample Sizes for the Various Cycles</w:t>
            </w:r>
            <w:r w:rsidR="00FF7ED4" w:rsidRPr="00AD37EF">
              <w:rPr>
                <w:rFonts w:ascii="Times New Roman" w:hAnsi="Times New Roman"/>
                <w:noProof/>
                <w:webHidden/>
              </w:rPr>
              <w:tab/>
            </w:r>
            <w:r w:rsidR="00FF7ED4" w:rsidRPr="00AD37EF">
              <w:rPr>
                <w:rFonts w:ascii="Times New Roman" w:hAnsi="Times New Roman"/>
                <w:noProof/>
                <w:webHidden/>
              </w:rPr>
              <w:fldChar w:fldCharType="begin"/>
            </w:r>
            <w:r w:rsidR="00FF7ED4" w:rsidRPr="00AD37EF">
              <w:rPr>
                <w:rFonts w:ascii="Times New Roman" w:hAnsi="Times New Roman"/>
                <w:noProof/>
                <w:webHidden/>
              </w:rPr>
              <w:instrText xml:space="preserve"> PAGEREF _Toc352224152 \h </w:instrText>
            </w:r>
            <w:r w:rsidR="00FF7ED4" w:rsidRPr="00AD37EF">
              <w:rPr>
                <w:rFonts w:ascii="Times New Roman" w:hAnsi="Times New Roman"/>
                <w:noProof/>
                <w:webHidden/>
              </w:rPr>
            </w:r>
            <w:r w:rsidR="00FF7ED4" w:rsidRPr="00AD37EF">
              <w:rPr>
                <w:rFonts w:ascii="Times New Roman" w:hAnsi="Times New Roman"/>
                <w:noProof/>
                <w:webHidden/>
              </w:rPr>
              <w:fldChar w:fldCharType="separate"/>
            </w:r>
            <w:r w:rsidR="00D802BB">
              <w:rPr>
                <w:rFonts w:ascii="Times New Roman" w:hAnsi="Times New Roman"/>
                <w:noProof/>
                <w:webHidden/>
              </w:rPr>
              <w:t>7</w:t>
            </w:r>
            <w:r w:rsidR="00FF7ED4" w:rsidRPr="00AD37EF">
              <w:rPr>
                <w:rFonts w:ascii="Times New Roman" w:hAnsi="Times New Roman"/>
                <w:noProof/>
                <w:webHidden/>
              </w:rPr>
              <w:fldChar w:fldCharType="end"/>
            </w:r>
          </w:hyperlink>
        </w:p>
        <w:p w:rsidR="00FF7ED4" w:rsidRPr="00AD37EF" w:rsidRDefault="009307FB">
          <w:pPr>
            <w:pStyle w:val="TOC3"/>
            <w:rPr>
              <w:rFonts w:ascii="Times New Roman" w:eastAsiaTheme="minorEastAsia" w:hAnsi="Times New Roman"/>
              <w:noProof/>
            </w:rPr>
          </w:pPr>
          <w:hyperlink w:anchor="_Toc352224153" w:history="1">
            <w:r w:rsidR="00FF7ED4" w:rsidRPr="00AD37EF">
              <w:rPr>
                <w:rStyle w:val="Hyperlink"/>
                <w:rFonts w:ascii="Times New Roman" w:hAnsi="Times New Roman"/>
                <w:noProof/>
              </w:rPr>
              <w:t>Table B.2.b2. Sample Sizes for the School Survey in 2014 (participating schools)</w:t>
            </w:r>
            <w:r w:rsidR="00FF7ED4" w:rsidRPr="00AD37EF">
              <w:rPr>
                <w:rFonts w:ascii="Times New Roman" w:hAnsi="Times New Roman"/>
                <w:noProof/>
                <w:webHidden/>
              </w:rPr>
              <w:tab/>
            </w:r>
            <w:r w:rsidR="00FF7ED4" w:rsidRPr="00AD37EF">
              <w:rPr>
                <w:rFonts w:ascii="Times New Roman" w:hAnsi="Times New Roman"/>
                <w:noProof/>
                <w:webHidden/>
              </w:rPr>
              <w:fldChar w:fldCharType="begin"/>
            </w:r>
            <w:r w:rsidR="00FF7ED4" w:rsidRPr="00AD37EF">
              <w:rPr>
                <w:rFonts w:ascii="Times New Roman" w:hAnsi="Times New Roman"/>
                <w:noProof/>
                <w:webHidden/>
              </w:rPr>
              <w:instrText xml:space="preserve"> PAGEREF _Toc352224153 \h </w:instrText>
            </w:r>
            <w:r w:rsidR="00FF7ED4" w:rsidRPr="00AD37EF">
              <w:rPr>
                <w:rFonts w:ascii="Times New Roman" w:hAnsi="Times New Roman"/>
                <w:noProof/>
                <w:webHidden/>
              </w:rPr>
            </w:r>
            <w:r w:rsidR="00FF7ED4" w:rsidRPr="00AD37EF">
              <w:rPr>
                <w:rFonts w:ascii="Times New Roman" w:hAnsi="Times New Roman"/>
                <w:noProof/>
                <w:webHidden/>
              </w:rPr>
              <w:fldChar w:fldCharType="separate"/>
            </w:r>
            <w:r w:rsidR="00D802BB">
              <w:rPr>
                <w:rFonts w:ascii="Times New Roman" w:hAnsi="Times New Roman"/>
                <w:noProof/>
                <w:webHidden/>
              </w:rPr>
              <w:t>8</w:t>
            </w:r>
            <w:r w:rsidR="00FF7ED4" w:rsidRPr="00AD37EF">
              <w:rPr>
                <w:rFonts w:ascii="Times New Roman" w:hAnsi="Times New Roman"/>
                <w:noProof/>
                <w:webHidden/>
              </w:rPr>
              <w:fldChar w:fldCharType="end"/>
            </w:r>
          </w:hyperlink>
        </w:p>
        <w:p w:rsidR="00FF7ED4" w:rsidRPr="00AD37EF" w:rsidRDefault="009307FB">
          <w:pPr>
            <w:pStyle w:val="TOC3"/>
            <w:rPr>
              <w:rFonts w:ascii="Times New Roman" w:eastAsiaTheme="minorEastAsia" w:hAnsi="Times New Roman"/>
              <w:noProof/>
            </w:rPr>
          </w:pPr>
          <w:hyperlink w:anchor="_Toc352224154" w:history="1">
            <w:r w:rsidR="00FF7ED4" w:rsidRPr="00AD37EF">
              <w:rPr>
                <w:rStyle w:val="Hyperlink"/>
                <w:rFonts w:ascii="Times New Roman" w:hAnsi="Times New Roman"/>
                <w:noProof/>
              </w:rPr>
              <w:t>Table B.2.b4.  School and Course Sample Sizes Needed in 2014 to Achieve Target Levels of Precision for Various Design Effect Scenarios</w:t>
            </w:r>
            <w:r w:rsidR="00FF7ED4" w:rsidRPr="00AD37EF">
              <w:rPr>
                <w:rFonts w:ascii="Times New Roman" w:hAnsi="Times New Roman"/>
                <w:noProof/>
                <w:webHidden/>
              </w:rPr>
              <w:tab/>
            </w:r>
            <w:r w:rsidR="00FF7ED4" w:rsidRPr="00AD37EF">
              <w:rPr>
                <w:rFonts w:ascii="Times New Roman" w:hAnsi="Times New Roman"/>
                <w:noProof/>
                <w:webHidden/>
              </w:rPr>
              <w:fldChar w:fldCharType="begin"/>
            </w:r>
            <w:r w:rsidR="00FF7ED4" w:rsidRPr="00AD37EF">
              <w:rPr>
                <w:rFonts w:ascii="Times New Roman" w:hAnsi="Times New Roman"/>
                <w:noProof/>
                <w:webHidden/>
              </w:rPr>
              <w:instrText xml:space="preserve"> PAGEREF _Toc352224154 \h </w:instrText>
            </w:r>
            <w:r w:rsidR="00FF7ED4" w:rsidRPr="00AD37EF">
              <w:rPr>
                <w:rFonts w:ascii="Times New Roman" w:hAnsi="Times New Roman"/>
                <w:noProof/>
                <w:webHidden/>
              </w:rPr>
            </w:r>
            <w:r w:rsidR="00FF7ED4" w:rsidRPr="00AD37EF">
              <w:rPr>
                <w:rFonts w:ascii="Times New Roman" w:hAnsi="Times New Roman"/>
                <w:noProof/>
                <w:webHidden/>
              </w:rPr>
              <w:fldChar w:fldCharType="separate"/>
            </w:r>
            <w:r w:rsidR="00D802BB">
              <w:rPr>
                <w:rFonts w:ascii="Times New Roman" w:hAnsi="Times New Roman"/>
                <w:noProof/>
                <w:webHidden/>
              </w:rPr>
              <w:t>10</w:t>
            </w:r>
            <w:r w:rsidR="00FF7ED4" w:rsidRPr="00AD37EF">
              <w:rPr>
                <w:rFonts w:ascii="Times New Roman" w:hAnsi="Times New Roman"/>
                <w:noProof/>
                <w:webHidden/>
              </w:rPr>
              <w:fldChar w:fldCharType="end"/>
            </w:r>
          </w:hyperlink>
        </w:p>
        <w:p w:rsidR="00FF7ED4" w:rsidRPr="00AD37EF" w:rsidRDefault="009307FB">
          <w:pPr>
            <w:pStyle w:val="TOC3"/>
            <w:rPr>
              <w:rFonts w:ascii="Times New Roman" w:eastAsiaTheme="minorEastAsia" w:hAnsi="Times New Roman"/>
              <w:noProof/>
            </w:rPr>
          </w:pPr>
          <w:hyperlink w:anchor="_Toc352224155" w:history="1">
            <w:r w:rsidR="00FF7ED4" w:rsidRPr="00AD37EF">
              <w:rPr>
                <w:rStyle w:val="Hyperlink"/>
                <w:rFonts w:ascii="Times New Roman" w:hAnsi="Times New Roman"/>
                <w:noProof/>
              </w:rPr>
              <w:t>Table B.2.b5. Sample Sizes for the District Survey in 2016</w:t>
            </w:r>
            <w:r w:rsidR="00FF7ED4" w:rsidRPr="00AD37EF">
              <w:rPr>
                <w:rFonts w:ascii="Times New Roman" w:hAnsi="Times New Roman"/>
                <w:noProof/>
                <w:webHidden/>
              </w:rPr>
              <w:tab/>
            </w:r>
            <w:r w:rsidR="00FF7ED4" w:rsidRPr="00AD37EF">
              <w:rPr>
                <w:rFonts w:ascii="Times New Roman" w:hAnsi="Times New Roman"/>
                <w:noProof/>
                <w:webHidden/>
              </w:rPr>
              <w:fldChar w:fldCharType="begin"/>
            </w:r>
            <w:r w:rsidR="00FF7ED4" w:rsidRPr="00AD37EF">
              <w:rPr>
                <w:rFonts w:ascii="Times New Roman" w:hAnsi="Times New Roman"/>
                <w:noProof/>
                <w:webHidden/>
              </w:rPr>
              <w:instrText xml:space="preserve"> PAGEREF _Toc352224155 \h </w:instrText>
            </w:r>
            <w:r w:rsidR="00FF7ED4" w:rsidRPr="00AD37EF">
              <w:rPr>
                <w:rFonts w:ascii="Times New Roman" w:hAnsi="Times New Roman"/>
                <w:noProof/>
                <w:webHidden/>
              </w:rPr>
            </w:r>
            <w:r w:rsidR="00FF7ED4" w:rsidRPr="00AD37EF">
              <w:rPr>
                <w:rFonts w:ascii="Times New Roman" w:hAnsi="Times New Roman"/>
                <w:noProof/>
                <w:webHidden/>
              </w:rPr>
              <w:fldChar w:fldCharType="separate"/>
            </w:r>
            <w:r w:rsidR="00D802BB">
              <w:rPr>
                <w:rFonts w:ascii="Times New Roman" w:hAnsi="Times New Roman"/>
                <w:noProof/>
                <w:webHidden/>
              </w:rPr>
              <w:t>11</w:t>
            </w:r>
            <w:r w:rsidR="00FF7ED4" w:rsidRPr="00AD37EF">
              <w:rPr>
                <w:rFonts w:ascii="Times New Roman" w:hAnsi="Times New Roman"/>
                <w:noProof/>
                <w:webHidden/>
              </w:rPr>
              <w:fldChar w:fldCharType="end"/>
            </w:r>
          </w:hyperlink>
        </w:p>
        <w:p w:rsidR="00FF7ED4" w:rsidRPr="00AD37EF" w:rsidRDefault="009307FB">
          <w:pPr>
            <w:pStyle w:val="TOC3"/>
            <w:rPr>
              <w:rFonts w:ascii="Times New Roman" w:eastAsiaTheme="minorEastAsia" w:hAnsi="Times New Roman"/>
              <w:noProof/>
            </w:rPr>
          </w:pPr>
          <w:hyperlink w:anchor="_Toc352224156" w:history="1">
            <w:r w:rsidR="00FF7ED4" w:rsidRPr="00AD37EF">
              <w:rPr>
                <w:rStyle w:val="Hyperlink"/>
                <w:rFonts w:ascii="Times New Roman" w:hAnsi="Times New Roman"/>
                <w:noProof/>
              </w:rPr>
              <w:t>Table B.2.b6: Design Effects and Standard Error for District Level Estimates</w:t>
            </w:r>
            <w:r w:rsidR="00FF7ED4" w:rsidRPr="00AD37EF">
              <w:rPr>
                <w:rFonts w:ascii="Times New Roman" w:hAnsi="Times New Roman"/>
                <w:noProof/>
                <w:webHidden/>
              </w:rPr>
              <w:tab/>
            </w:r>
            <w:r w:rsidR="00FF7ED4" w:rsidRPr="00AD37EF">
              <w:rPr>
                <w:rFonts w:ascii="Times New Roman" w:hAnsi="Times New Roman"/>
                <w:noProof/>
                <w:webHidden/>
              </w:rPr>
              <w:fldChar w:fldCharType="begin"/>
            </w:r>
            <w:r w:rsidR="00FF7ED4" w:rsidRPr="00AD37EF">
              <w:rPr>
                <w:rFonts w:ascii="Times New Roman" w:hAnsi="Times New Roman"/>
                <w:noProof/>
                <w:webHidden/>
              </w:rPr>
              <w:instrText xml:space="preserve"> PAGEREF _Toc352224156 \h </w:instrText>
            </w:r>
            <w:r w:rsidR="00FF7ED4" w:rsidRPr="00AD37EF">
              <w:rPr>
                <w:rFonts w:ascii="Times New Roman" w:hAnsi="Times New Roman"/>
                <w:noProof/>
                <w:webHidden/>
              </w:rPr>
            </w:r>
            <w:r w:rsidR="00FF7ED4" w:rsidRPr="00AD37EF">
              <w:rPr>
                <w:rFonts w:ascii="Times New Roman" w:hAnsi="Times New Roman"/>
                <w:noProof/>
                <w:webHidden/>
              </w:rPr>
              <w:fldChar w:fldCharType="separate"/>
            </w:r>
            <w:r w:rsidR="00D802BB">
              <w:rPr>
                <w:rFonts w:ascii="Times New Roman" w:hAnsi="Times New Roman"/>
                <w:noProof/>
                <w:webHidden/>
              </w:rPr>
              <w:t>11</w:t>
            </w:r>
            <w:r w:rsidR="00FF7ED4" w:rsidRPr="00AD37EF">
              <w:rPr>
                <w:rFonts w:ascii="Times New Roman" w:hAnsi="Times New Roman"/>
                <w:noProof/>
                <w:webHidden/>
              </w:rPr>
              <w:fldChar w:fldCharType="end"/>
            </w:r>
          </w:hyperlink>
        </w:p>
        <w:p w:rsidR="00FF7ED4" w:rsidRPr="00AD37EF" w:rsidRDefault="009307FB">
          <w:pPr>
            <w:pStyle w:val="TOC3"/>
            <w:rPr>
              <w:rFonts w:ascii="Times New Roman" w:eastAsiaTheme="minorEastAsia" w:hAnsi="Times New Roman"/>
              <w:noProof/>
            </w:rPr>
          </w:pPr>
          <w:hyperlink w:anchor="_Toc352224157" w:history="1">
            <w:r w:rsidR="00FF7ED4" w:rsidRPr="00AD37EF">
              <w:rPr>
                <w:rStyle w:val="Hyperlink"/>
                <w:rFonts w:ascii="Times New Roman" w:hAnsi="Times New Roman"/>
                <w:noProof/>
              </w:rPr>
              <w:t>Table B.2.b7: School District Sample Sizes Needed to Achieve Target Levels of Precision for Various Design Effect Scenarios</w:t>
            </w:r>
            <w:r w:rsidR="00FF7ED4" w:rsidRPr="00AD37EF">
              <w:rPr>
                <w:rFonts w:ascii="Times New Roman" w:hAnsi="Times New Roman"/>
                <w:noProof/>
                <w:webHidden/>
              </w:rPr>
              <w:tab/>
            </w:r>
            <w:r w:rsidR="00FF7ED4" w:rsidRPr="00AD37EF">
              <w:rPr>
                <w:rFonts w:ascii="Times New Roman" w:hAnsi="Times New Roman"/>
                <w:noProof/>
                <w:webHidden/>
              </w:rPr>
              <w:fldChar w:fldCharType="begin"/>
            </w:r>
            <w:r w:rsidR="00FF7ED4" w:rsidRPr="00AD37EF">
              <w:rPr>
                <w:rFonts w:ascii="Times New Roman" w:hAnsi="Times New Roman"/>
                <w:noProof/>
                <w:webHidden/>
              </w:rPr>
              <w:instrText xml:space="preserve"> PAGEREF _Toc352224157 \h </w:instrText>
            </w:r>
            <w:r w:rsidR="00FF7ED4" w:rsidRPr="00AD37EF">
              <w:rPr>
                <w:rFonts w:ascii="Times New Roman" w:hAnsi="Times New Roman"/>
                <w:noProof/>
                <w:webHidden/>
              </w:rPr>
            </w:r>
            <w:r w:rsidR="00FF7ED4" w:rsidRPr="00AD37EF">
              <w:rPr>
                <w:rFonts w:ascii="Times New Roman" w:hAnsi="Times New Roman"/>
                <w:noProof/>
                <w:webHidden/>
              </w:rPr>
              <w:fldChar w:fldCharType="separate"/>
            </w:r>
            <w:r w:rsidR="00D802BB">
              <w:rPr>
                <w:rFonts w:ascii="Times New Roman" w:hAnsi="Times New Roman"/>
                <w:noProof/>
                <w:webHidden/>
              </w:rPr>
              <w:t>12</w:t>
            </w:r>
            <w:r w:rsidR="00FF7ED4" w:rsidRPr="00AD37EF">
              <w:rPr>
                <w:rFonts w:ascii="Times New Roman" w:hAnsi="Times New Roman"/>
                <w:noProof/>
                <w:webHidden/>
              </w:rPr>
              <w:fldChar w:fldCharType="end"/>
            </w:r>
          </w:hyperlink>
        </w:p>
        <w:p w:rsidR="00FF7ED4" w:rsidRPr="00AD37EF" w:rsidRDefault="009307FB">
          <w:pPr>
            <w:pStyle w:val="TOC3"/>
            <w:rPr>
              <w:rFonts w:ascii="Times New Roman" w:eastAsiaTheme="minorEastAsia" w:hAnsi="Times New Roman"/>
              <w:noProof/>
            </w:rPr>
          </w:pPr>
          <w:hyperlink w:anchor="_Toc352224158" w:history="1">
            <w:r w:rsidR="00FF7ED4" w:rsidRPr="00AD37EF">
              <w:rPr>
                <w:rStyle w:val="Hyperlink"/>
                <w:rFonts w:ascii="Times New Roman" w:hAnsi="Times New Roman"/>
                <w:noProof/>
              </w:rPr>
              <w:t xml:space="preserve">B.2.c   </w:t>
            </w:r>
            <w:r w:rsidR="00D8124D">
              <w:rPr>
                <w:rStyle w:val="Hyperlink"/>
                <w:rFonts w:ascii="Times New Roman" w:hAnsi="Times New Roman"/>
                <w:noProof/>
              </w:rPr>
              <w:tab/>
            </w:r>
            <w:r w:rsidR="00FF7ED4" w:rsidRPr="00AD37EF">
              <w:rPr>
                <w:rStyle w:val="Hyperlink"/>
                <w:rFonts w:ascii="Times New Roman" w:hAnsi="Times New Roman"/>
                <w:noProof/>
              </w:rPr>
              <w:t>Weighting and Estimation Procedures</w:t>
            </w:r>
            <w:r w:rsidR="00FF7ED4" w:rsidRPr="00AD37EF">
              <w:rPr>
                <w:rFonts w:ascii="Times New Roman" w:hAnsi="Times New Roman"/>
                <w:noProof/>
                <w:webHidden/>
              </w:rPr>
              <w:tab/>
            </w:r>
            <w:r w:rsidR="00FF7ED4" w:rsidRPr="00AD37EF">
              <w:rPr>
                <w:rFonts w:ascii="Times New Roman" w:hAnsi="Times New Roman"/>
                <w:noProof/>
                <w:webHidden/>
              </w:rPr>
              <w:fldChar w:fldCharType="begin"/>
            </w:r>
            <w:r w:rsidR="00FF7ED4" w:rsidRPr="00AD37EF">
              <w:rPr>
                <w:rFonts w:ascii="Times New Roman" w:hAnsi="Times New Roman"/>
                <w:noProof/>
                <w:webHidden/>
              </w:rPr>
              <w:instrText xml:space="preserve"> PAGEREF _Toc352224158 \h </w:instrText>
            </w:r>
            <w:r w:rsidR="00FF7ED4" w:rsidRPr="00AD37EF">
              <w:rPr>
                <w:rFonts w:ascii="Times New Roman" w:hAnsi="Times New Roman"/>
                <w:noProof/>
                <w:webHidden/>
              </w:rPr>
            </w:r>
            <w:r w:rsidR="00FF7ED4" w:rsidRPr="00AD37EF">
              <w:rPr>
                <w:rFonts w:ascii="Times New Roman" w:hAnsi="Times New Roman"/>
                <w:noProof/>
                <w:webHidden/>
              </w:rPr>
              <w:fldChar w:fldCharType="separate"/>
            </w:r>
            <w:r w:rsidR="00D802BB">
              <w:rPr>
                <w:rFonts w:ascii="Times New Roman" w:hAnsi="Times New Roman"/>
                <w:noProof/>
                <w:webHidden/>
              </w:rPr>
              <w:t>12</w:t>
            </w:r>
            <w:r w:rsidR="00FF7ED4" w:rsidRPr="00AD37EF">
              <w:rPr>
                <w:rFonts w:ascii="Times New Roman" w:hAnsi="Times New Roman"/>
                <w:noProof/>
                <w:webHidden/>
              </w:rPr>
              <w:fldChar w:fldCharType="end"/>
            </w:r>
          </w:hyperlink>
        </w:p>
        <w:p w:rsidR="00FF7ED4" w:rsidRPr="00AD37EF" w:rsidRDefault="009307FB">
          <w:pPr>
            <w:pStyle w:val="TOC3"/>
            <w:rPr>
              <w:rFonts w:ascii="Times New Roman" w:eastAsiaTheme="minorEastAsia" w:hAnsi="Times New Roman"/>
              <w:noProof/>
            </w:rPr>
          </w:pPr>
          <w:hyperlink w:anchor="_Toc352224159" w:history="1">
            <w:r w:rsidR="00FF7ED4" w:rsidRPr="00AD37EF">
              <w:rPr>
                <w:rStyle w:val="Hyperlink"/>
                <w:rFonts w:ascii="Times New Roman" w:hAnsi="Times New Roman"/>
                <w:noProof/>
              </w:rPr>
              <w:t>B.2.d</w:t>
            </w:r>
            <w:r w:rsidR="00FF7ED4" w:rsidRPr="00AD37EF">
              <w:rPr>
                <w:rFonts w:ascii="Times New Roman" w:eastAsiaTheme="minorEastAsia" w:hAnsi="Times New Roman"/>
                <w:noProof/>
              </w:rPr>
              <w:tab/>
            </w:r>
            <w:r w:rsidR="00FF7ED4" w:rsidRPr="00AD37EF">
              <w:rPr>
                <w:rStyle w:val="Hyperlink"/>
                <w:rFonts w:ascii="Times New Roman" w:hAnsi="Times New Roman"/>
                <w:noProof/>
              </w:rPr>
              <w:t>Use of Less Frequent Data Collection to Reduce Burden</w:t>
            </w:r>
            <w:r w:rsidR="00FF7ED4" w:rsidRPr="00AD37EF">
              <w:rPr>
                <w:rFonts w:ascii="Times New Roman" w:hAnsi="Times New Roman"/>
                <w:noProof/>
                <w:webHidden/>
              </w:rPr>
              <w:tab/>
            </w:r>
            <w:r w:rsidR="00FF7ED4" w:rsidRPr="00AD37EF">
              <w:rPr>
                <w:rFonts w:ascii="Times New Roman" w:hAnsi="Times New Roman"/>
                <w:noProof/>
                <w:webHidden/>
              </w:rPr>
              <w:fldChar w:fldCharType="begin"/>
            </w:r>
            <w:r w:rsidR="00FF7ED4" w:rsidRPr="00AD37EF">
              <w:rPr>
                <w:rFonts w:ascii="Times New Roman" w:hAnsi="Times New Roman"/>
                <w:noProof/>
                <w:webHidden/>
              </w:rPr>
              <w:instrText xml:space="preserve"> PAGEREF _Toc352224159 \h </w:instrText>
            </w:r>
            <w:r w:rsidR="00FF7ED4" w:rsidRPr="00AD37EF">
              <w:rPr>
                <w:rFonts w:ascii="Times New Roman" w:hAnsi="Times New Roman"/>
                <w:noProof/>
                <w:webHidden/>
              </w:rPr>
            </w:r>
            <w:r w:rsidR="00FF7ED4" w:rsidRPr="00AD37EF">
              <w:rPr>
                <w:rFonts w:ascii="Times New Roman" w:hAnsi="Times New Roman"/>
                <w:noProof/>
                <w:webHidden/>
              </w:rPr>
              <w:fldChar w:fldCharType="separate"/>
            </w:r>
            <w:r w:rsidR="00D802BB">
              <w:rPr>
                <w:rFonts w:ascii="Times New Roman" w:hAnsi="Times New Roman"/>
                <w:noProof/>
                <w:webHidden/>
              </w:rPr>
              <w:t>12</w:t>
            </w:r>
            <w:r w:rsidR="00FF7ED4" w:rsidRPr="00AD37EF">
              <w:rPr>
                <w:rFonts w:ascii="Times New Roman" w:hAnsi="Times New Roman"/>
                <w:noProof/>
                <w:webHidden/>
              </w:rPr>
              <w:fldChar w:fldCharType="end"/>
            </w:r>
          </w:hyperlink>
        </w:p>
        <w:p w:rsidR="00FF7ED4" w:rsidRPr="00AD37EF" w:rsidRDefault="009307FB">
          <w:pPr>
            <w:pStyle w:val="TOC3"/>
            <w:rPr>
              <w:rFonts w:ascii="Times New Roman" w:eastAsiaTheme="minorEastAsia" w:hAnsi="Times New Roman"/>
              <w:noProof/>
            </w:rPr>
          </w:pPr>
          <w:hyperlink w:anchor="_Toc352224160" w:history="1">
            <w:r w:rsidR="00FF7ED4" w:rsidRPr="00AD37EF">
              <w:rPr>
                <w:rStyle w:val="Hyperlink"/>
                <w:rFonts w:ascii="Times New Roman" w:hAnsi="Times New Roman"/>
                <w:noProof/>
              </w:rPr>
              <w:t>B.2.e</w:t>
            </w:r>
            <w:r w:rsidR="00FF7ED4" w:rsidRPr="00AD37EF">
              <w:rPr>
                <w:rFonts w:ascii="Times New Roman" w:eastAsiaTheme="minorEastAsia" w:hAnsi="Times New Roman"/>
                <w:noProof/>
              </w:rPr>
              <w:tab/>
            </w:r>
            <w:r w:rsidR="00FF7ED4" w:rsidRPr="00AD37EF">
              <w:rPr>
                <w:rStyle w:val="Hyperlink"/>
                <w:rFonts w:ascii="Times New Roman" w:hAnsi="Times New Roman"/>
                <w:noProof/>
              </w:rPr>
              <w:t>Survey Questionnaires</w:t>
            </w:r>
            <w:r w:rsidR="00FF7ED4" w:rsidRPr="00AD37EF">
              <w:rPr>
                <w:rFonts w:ascii="Times New Roman" w:hAnsi="Times New Roman"/>
                <w:noProof/>
                <w:webHidden/>
              </w:rPr>
              <w:tab/>
            </w:r>
            <w:r w:rsidR="00FF7ED4" w:rsidRPr="00AD37EF">
              <w:rPr>
                <w:rFonts w:ascii="Times New Roman" w:hAnsi="Times New Roman"/>
                <w:noProof/>
                <w:webHidden/>
              </w:rPr>
              <w:fldChar w:fldCharType="begin"/>
            </w:r>
            <w:r w:rsidR="00FF7ED4" w:rsidRPr="00AD37EF">
              <w:rPr>
                <w:rFonts w:ascii="Times New Roman" w:hAnsi="Times New Roman"/>
                <w:noProof/>
                <w:webHidden/>
              </w:rPr>
              <w:instrText xml:space="preserve"> PAGEREF _Toc352224160 \h </w:instrText>
            </w:r>
            <w:r w:rsidR="00FF7ED4" w:rsidRPr="00AD37EF">
              <w:rPr>
                <w:rFonts w:ascii="Times New Roman" w:hAnsi="Times New Roman"/>
                <w:noProof/>
                <w:webHidden/>
              </w:rPr>
            </w:r>
            <w:r w:rsidR="00FF7ED4" w:rsidRPr="00AD37EF">
              <w:rPr>
                <w:rFonts w:ascii="Times New Roman" w:hAnsi="Times New Roman"/>
                <w:noProof/>
                <w:webHidden/>
              </w:rPr>
              <w:fldChar w:fldCharType="separate"/>
            </w:r>
            <w:r w:rsidR="00D802BB">
              <w:rPr>
                <w:rFonts w:ascii="Times New Roman" w:hAnsi="Times New Roman"/>
                <w:noProof/>
                <w:webHidden/>
              </w:rPr>
              <w:t>12</w:t>
            </w:r>
            <w:r w:rsidR="00FF7ED4" w:rsidRPr="00AD37EF">
              <w:rPr>
                <w:rFonts w:ascii="Times New Roman" w:hAnsi="Times New Roman"/>
                <w:noProof/>
                <w:webHidden/>
              </w:rPr>
              <w:fldChar w:fldCharType="end"/>
            </w:r>
          </w:hyperlink>
        </w:p>
        <w:p w:rsidR="00FF7ED4" w:rsidRPr="00AD37EF" w:rsidRDefault="009307FB">
          <w:pPr>
            <w:pStyle w:val="TOC3"/>
            <w:rPr>
              <w:rFonts w:ascii="Times New Roman" w:eastAsiaTheme="minorEastAsia" w:hAnsi="Times New Roman"/>
              <w:noProof/>
            </w:rPr>
          </w:pPr>
          <w:hyperlink w:anchor="_Toc352224161" w:history="1">
            <w:r w:rsidR="00FF7ED4" w:rsidRPr="00AD37EF">
              <w:rPr>
                <w:rStyle w:val="Hyperlink"/>
                <w:rFonts w:ascii="Times New Roman" w:hAnsi="Times New Roman"/>
                <w:noProof/>
              </w:rPr>
              <w:t>Table B.2.e</w:t>
            </w:r>
            <w:r w:rsidR="00FF7ED4" w:rsidRPr="00AD37EF">
              <w:rPr>
                <w:rFonts w:ascii="Times New Roman" w:eastAsiaTheme="minorEastAsia" w:hAnsi="Times New Roman"/>
                <w:noProof/>
              </w:rPr>
              <w:tab/>
            </w:r>
            <w:r w:rsidR="00FF7ED4" w:rsidRPr="00AD37EF">
              <w:rPr>
                <w:rStyle w:val="Hyperlink"/>
                <w:rFonts w:ascii="Times New Roman" w:hAnsi="Times New Roman"/>
                <w:noProof/>
              </w:rPr>
              <w:t>Distribution of SHPPS Data Collection Instruments across Components and Respondent Levels</w:t>
            </w:r>
            <w:r w:rsidR="00FF7ED4" w:rsidRPr="00AD37EF">
              <w:rPr>
                <w:rFonts w:ascii="Times New Roman" w:hAnsi="Times New Roman"/>
                <w:noProof/>
                <w:webHidden/>
              </w:rPr>
              <w:tab/>
            </w:r>
            <w:r w:rsidR="00FF7ED4" w:rsidRPr="00AD37EF">
              <w:rPr>
                <w:rFonts w:ascii="Times New Roman" w:hAnsi="Times New Roman"/>
                <w:noProof/>
                <w:webHidden/>
              </w:rPr>
              <w:fldChar w:fldCharType="begin"/>
            </w:r>
            <w:r w:rsidR="00FF7ED4" w:rsidRPr="00AD37EF">
              <w:rPr>
                <w:rFonts w:ascii="Times New Roman" w:hAnsi="Times New Roman"/>
                <w:noProof/>
                <w:webHidden/>
              </w:rPr>
              <w:instrText xml:space="preserve"> PAGEREF _Toc352224161 \h </w:instrText>
            </w:r>
            <w:r w:rsidR="00FF7ED4" w:rsidRPr="00AD37EF">
              <w:rPr>
                <w:rFonts w:ascii="Times New Roman" w:hAnsi="Times New Roman"/>
                <w:noProof/>
                <w:webHidden/>
              </w:rPr>
            </w:r>
            <w:r w:rsidR="00FF7ED4" w:rsidRPr="00AD37EF">
              <w:rPr>
                <w:rFonts w:ascii="Times New Roman" w:hAnsi="Times New Roman"/>
                <w:noProof/>
                <w:webHidden/>
              </w:rPr>
              <w:fldChar w:fldCharType="separate"/>
            </w:r>
            <w:r w:rsidR="00D802BB">
              <w:rPr>
                <w:rFonts w:ascii="Times New Roman" w:hAnsi="Times New Roman"/>
                <w:noProof/>
                <w:webHidden/>
              </w:rPr>
              <w:t>13</w:t>
            </w:r>
            <w:r w:rsidR="00FF7ED4" w:rsidRPr="00AD37EF">
              <w:rPr>
                <w:rFonts w:ascii="Times New Roman" w:hAnsi="Times New Roman"/>
                <w:noProof/>
                <w:webHidden/>
              </w:rPr>
              <w:fldChar w:fldCharType="end"/>
            </w:r>
          </w:hyperlink>
        </w:p>
        <w:p w:rsidR="00FF7ED4" w:rsidRPr="00AD37EF" w:rsidRDefault="009307FB">
          <w:pPr>
            <w:pStyle w:val="TOC3"/>
            <w:rPr>
              <w:rFonts w:ascii="Times New Roman" w:eastAsiaTheme="minorEastAsia" w:hAnsi="Times New Roman"/>
              <w:noProof/>
            </w:rPr>
          </w:pPr>
          <w:hyperlink w:anchor="_Toc352224162" w:history="1">
            <w:r w:rsidR="00FF7ED4" w:rsidRPr="00AD37EF">
              <w:rPr>
                <w:rStyle w:val="Hyperlink"/>
                <w:rFonts w:ascii="Times New Roman" w:hAnsi="Times New Roman"/>
                <w:noProof/>
              </w:rPr>
              <w:t>B.2.f</w:t>
            </w:r>
            <w:r w:rsidR="00FF7ED4" w:rsidRPr="00AD37EF">
              <w:rPr>
                <w:rFonts w:ascii="Times New Roman" w:eastAsiaTheme="minorEastAsia" w:hAnsi="Times New Roman"/>
                <w:noProof/>
              </w:rPr>
              <w:tab/>
            </w:r>
            <w:r w:rsidR="00FF7ED4" w:rsidRPr="00AD37EF">
              <w:rPr>
                <w:rStyle w:val="Hyperlink"/>
                <w:rFonts w:ascii="Times New Roman" w:hAnsi="Times New Roman"/>
                <w:noProof/>
              </w:rPr>
              <w:t>Obtaining Access to and Support from State Education Agencies (SEAs), School Districts, and Schools</w:t>
            </w:r>
            <w:r w:rsidR="00FF7ED4" w:rsidRPr="00AD37EF">
              <w:rPr>
                <w:rFonts w:ascii="Times New Roman" w:hAnsi="Times New Roman"/>
                <w:noProof/>
                <w:webHidden/>
              </w:rPr>
              <w:tab/>
            </w:r>
            <w:r w:rsidR="00FF7ED4" w:rsidRPr="00AD37EF">
              <w:rPr>
                <w:rFonts w:ascii="Times New Roman" w:hAnsi="Times New Roman"/>
                <w:noProof/>
                <w:webHidden/>
              </w:rPr>
              <w:fldChar w:fldCharType="begin"/>
            </w:r>
            <w:r w:rsidR="00FF7ED4" w:rsidRPr="00AD37EF">
              <w:rPr>
                <w:rFonts w:ascii="Times New Roman" w:hAnsi="Times New Roman"/>
                <w:noProof/>
                <w:webHidden/>
              </w:rPr>
              <w:instrText xml:space="preserve"> PAGEREF _Toc352224162 \h </w:instrText>
            </w:r>
            <w:r w:rsidR="00FF7ED4" w:rsidRPr="00AD37EF">
              <w:rPr>
                <w:rFonts w:ascii="Times New Roman" w:hAnsi="Times New Roman"/>
                <w:noProof/>
                <w:webHidden/>
              </w:rPr>
            </w:r>
            <w:r w:rsidR="00FF7ED4" w:rsidRPr="00AD37EF">
              <w:rPr>
                <w:rFonts w:ascii="Times New Roman" w:hAnsi="Times New Roman"/>
                <w:noProof/>
                <w:webHidden/>
              </w:rPr>
              <w:fldChar w:fldCharType="separate"/>
            </w:r>
            <w:r w:rsidR="00D802BB">
              <w:rPr>
                <w:rFonts w:ascii="Times New Roman" w:hAnsi="Times New Roman"/>
                <w:noProof/>
                <w:webHidden/>
              </w:rPr>
              <w:t>14</w:t>
            </w:r>
            <w:r w:rsidR="00FF7ED4" w:rsidRPr="00AD37EF">
              <w:rPr>
                <w:rFonts w:ascii="Times New Roman" w:hAnsi="Times New Roman"/>
                <w:noProof/>
                <w:webHidden/>
              </w:rPr>
              <w:fldChar w:fldCharType="end"/>
            </w:r>
          </w:hyperlink>
        </w:p>
        <w:p w:rsidR="00FF7ED4" w:rsidRPr="00AD37EF" w:rsidRDefault="009307FB">
          <w:pPr>
            <w:pStyle w:val="TOC3"/>
            <w:rPr>
              <w:rFonts w:ascii="Times New Roman" w:eastAsiaTheme="minorEastAsia" w:hAnsi="Times New Roman"/>
              <w:noProof/>
            </w:rPr>
          </w:pPr>
          <w:hyperlink w:anchor="_Toc352224163" w:history="1">
            <w:r w:rsidR="00FF7ED4" w:rsidRPr="00AD37EF">
              <w:rPr>
                <w:rStyle w:val="Hyperlink"/>
                <w:rFonts w:ascii="Times New Roman" w:hAnsi="Times New Roman"/>
                <w:noProof/>
              </w:rPr>
              <w:t xml:space="preserve">B.2.g </w:t>
            </w:r>
            <w:r w:rsidR="00FF7ED4" w:rsidRPr="00AD37EF">
              <w:rPr>
                <w:rFonts w:ascii="Times New Roman" w:eastAsiaTheme="minorEastAsia" w:hAnsi="Times New Roman"/>
                <w:noProof/>
              </w:rPr>
              <w:tab/>
            </w:r>
            <w:r w:rsidR="00FF7ED4" w:rsidRPr="00AD37EF">
              <w:rPr>
                <w:rStyle w:val="Hyperlink"/>
                <w:rFonts w:ascii="Times New Roman" w:hAnsi="Times New Roman"/>
                <w:noProof/>
              </w:rPr>
              <w:t>Data Collection Procedures</w:t>
            </w:r>
            <w:r w:rsidR="00FF7ED4" w:rsidRPr="00AD37EF">
              <w:rPr>
                <w:rFonts w:ascii="Times New Roman" w:hAnsi="Times New Roman"/>
                <w:noProof/>
                <w:webHidden/>
              </w:rPr>
              <w:tab/>
            </w:r>
            <w:r w:rsidR="00FF7ED4" w:rsidRPr="00AD37EF">
              <w:rPr>
                <w:rFonts w:ascii="Times New Roman" w:hAnsi="Times New Roman"/>
                <w:noProof/>
                <w:webHidden/>
              </w:rPr>
              <w:fldChar w:fldCharType="begin"/>
            </w:r>
            <w:r w:rsidR="00FF7ED4" w:rsidRPr="00AD37EF">
              <w:rPr>
                <w:rFonts w:ascii="Times New Roman" w:hAnsi="Times New Roman"/>
                <w:noProof/>
                <w:webHidden/>
              </w:rPr>
              <w:instrText xml:space="preserve"> PAGEREF _Toc352224163 \h </w:instrText>
            </w:r>
            <w:r w:rsidR="00FF7ED4" w:rsidRPr="00AD37EF">
              <w:rPr>
                <w:rFonts w:ascii="Times New Roman" w:hAnsi="Times New Roman"/>
                <w:noProof/>
                <w:webHidden/>
              </w:rPr>
            </w:r>
            <w:r w:rsidR="00FF7ED4" w:rsidRPr="00AD37EF">
              <w:rPr>
                <w:rFonts w:ascii="Times New Roman" w:hAnsi="Times New Roman"/>
                <w:noProof/>
                <w:webHidden/>
              </w:rPr>
              <w:fldChar w:fldCharType="separate"/>
            </w:r>
            <w:r w:rsidR="00D802BB">
              <w:rPr>
                <w:rFonts w:ascii="Times New Roman" w:hAnsi="Times New Roman"/>
                <w:noProof/>
                <w:webHidden/>
              </w:rPr>
              <w:t>15</w:t>
            </w:r>
            <w:r w:rsidR="00FF7ED4" w:rsidRPr="00AD37EF">
              <w:rPr>
                <w:rFonts w:ascii="Times New Roman" w:hAnsi="Times New Roman"/>
                <w:noProof/>
                <w:webHidden/>
              </w:rPr>
              <w:fldChar w:fldCharType="end"/>
            </w:r>
          </w:hyperlink>
        </w:p>
        <w:p w:rsidR="00FF7ED4" w:rsidRPr="00AD37EF" w:rsidRDefault="009307FB">
          <w:pPr>
            <w:pStyle w:val="TOC3"/>
            <w:rPr>
              <w:rFonts w:ascii="Times New Roman" w:eastAsiaTheme="minorEastAsia" w:hAnsi="Times New Roman"/>
              <w:noProof/>
            </w:rPr>
          </w:pPr>
          <w:hyperlink w:anchor="_Toc352224164" w:history="1">
            <w:r w:rsidR="00FF7ED4" w:rsidRPr="00AD37EF">
              <w:rPr>
                <w:rStyle w:val="Hyperlink"/>
                <w:rFonts w:ascii="Times New Roman" w:hAnsi="Times New Roman"/>
                <w:noProof/>
              </w:rPr>
              <w:t>B.2.h</w:t>
            </w:r>
            <w:r w:rsidR="00FF7ED4" w:rsidRPr="00AD37EF">
              <w:rPr>
                <w:rFonts w:ascii="Times New Roman" w:eastAsiaTheme="minorEastAsia" w:hAnsi="Times New Roman"/>
                <w:noProof/>
              </w:rPr>
              <w:tab/>
            </w:r>
            <w:r w:rsidR="00FF7ED4" w:rsidRPr="00AD37EF">
              <w:rPr>
                <w:rStyle w:val="Hyperlink"/>
                <w:rFonts w:ascii="Times New Roman" w:hAnsi="Times New Roman"/>
                <w:noProof/>
              </w:rPr>
              <w:t>Quality Control</w:t>
            </w:r>
            <w:r w:rsidR="00FF7ED4" w:rsidRPr="00AD37EF">
              <w:rPr>
                <w:rFonts w:ascii="Times New Roman" w:hAnsi="Times New Roman"/>
                <w:noProof/>
                <w:webHidden/>
              </w:rPr>
              <w:tab/>
            </w:r>
            <w:r w:rsidR="00FF7ED4" w:rsidRPr="00AD37EF">
              <w:rPr>
                <w:rFonts w:ascii="Times New Roman" w:hAnsi="Times New Roman"/>
                <w:noProof/>
                <w:webHidden/>
              </w:rPr>
              <w:fldChar w:fldCharType="begin"/>
            </w:r>
            <w:r w:rsidR="00FF7ED4" w:rsidRPr="00AD37EF">
              <w:rPr>
                <w:rFonts w:ascii="Times New Roman" w:hAnsi="Times New Roman"/>
                <w:noProof/>
                <w:webHidden/>
              </w:rPr>
              <w:instrText xml:space="preserve"> PAGEREF _Toc352224164 \h </w:instrText>
            </w:r>
            <w:r w:rsidR="00FF7ED4" w:rsidRPr="00AD37EF">
              <w:rPr>
                <w:rFonts w:ascii="Times New Roman" w:hAnsi="Times New Roman"/>
                <w:noProof/>
                <w:webHidden/>
              </w:rPr>
            </w:r>
            <w:r w:rsidR="00FF7ED4" w:rsidRPr="00AD37EF">
              <w:rPr>
                <w:rFonts w:ascii="Times New Roman" w:hAnsi="Times New Roman"/>
                <w:noProof/>
                <w:webHidden/>
              </w:rPr>
              <w:fldChar w:fldCharType="separate"/>
            </w:r>
            <w:r w:rsidR="00D802BB">
              <w:rPr>
                <w:rFonts w:ascii="Times New Roman" w:hAnsi="Times New Roman"/>
                <w:noProof/>
                <w:webHidden/>
              </w:rPr>
              <w:t>19</w:t>
            </w:r>
            <w:r w:rsidR="00FF7ED4" w:rsidRPr="00AD37EF">
              <w:rPr>
                <w:rFonts w:ascii="Times New Roman" w:hAnsi="Times New Roman"/>
                <w:noProof/>
                <w:webHidden/>
              </w:rPr>
              <w:fldChar w:fldCharType="end"/>
            </w:r>
          </w:hyperlink>
        </w:p>
        <w:p w:rsidR="00FF7ED4" w:rsidRPr="00AD37EF" w:rsidRDefault="009307FB">
          <w:pPr>
            <w:pStyle w:val="TOC3"/>
            <w:rPr>
              <w:rFonts w:ascii="Times New Roman" w:eastAsiaTheme="minorEastAsia" w:hAnsi="Times New Roman"/>
              <w:noProof/>
            </w:rPr>
          </w:pPr>
          <w:hyperlink w:anchor="_Toc352224165" w:history="1">
            <w:r w:rsidR="00FF7ED4" w:rsidRPr="00AD37EF">
              <w:rPr>
                <w:rStyle w:val="Hyperlink"/>
                <w:rFonts w:ascii="Times New Roman" w:hAnsi="Times New Roman"/>
                <w:noProof/>
              </w:rPr>
              <w:t>Table B.2.h</w:t>
            </w:r>
            <w:r w:rsidR="00FF7ED4" w:rsidRPr="00AD37EF">
              <w:rPr>
                <w:rFonts w:ascii="Times New Roman" w:eastAsiaTheme="minorEastAsia" w:hAnsi="Times New Roman"/>
                <w:noProof/>
              </w:rPr>
              <w:tab/>
            </w:r>
            <w:r w:rsidR="00FF7ED4" w:rsidRPr="00AD37EF">
              <w:rPr>
                <w:rStyle w:val="Hyperlink"/>
                <w:rFonts w:ascii="Times New Roman" w:hAnsi="Times New Roman"/>
                <w:noProof/>
              </w:rPr>
              <w:t>Major Means of Quality Control</w:t>
            </w:r>
            <w:r w:rsidR="00FF7ED4" w:rsidRPr="00AD37EF">
              <w:rPr>
                <w:rFonts w:ascii="Times New Roman" w:hAnsi="Times New Roman"/>
                <w:noProof/>
                <w:webHidden/>
              </w:rPr>
              <w:tab/>
            </w:r>
            <w:r w:rsidR="00FF7ED4" w:rsidRPr="00AD37EF">
              <w:rPr>
                <w:rFonts w:ascii="Times New Roman" w:hAnsi="Times New Roman"/>
                <w:noProof/>
                <w:webHidden/>
              </w:rPr>
              <w:fldChar w:fldCharType="begin"/>
            </w:r>
            <w:r w:rsidR="00FF7ED4" w:rsidRPr="00AD37EF">
              <w:rPr>
                <w:rFonts w:ascii="Times New Roman" w:hAnsi="Times New Roman"/>
                <w:noProof/>
                <w:webHidden/>
              </w:rPr>
              <w:instrText xml:space="preserve"> PAGEREF _Toc352224165 \h </w:instrText>
            </w:r>
            <w:r w:rsidR="00FF7ED4" w:rsidRPr="00AD37EF">
              <w:rPr>
                <w:rFonts w:ascii="Times New Roman" w:hAnsi="Times New Roman"/>
                <w:noProof/>
                <w:webHidden/>
              </w:rPr>
            </w:r>
            <w:r w:rsidR="00FF7ED4" w:rsidRPr="00AD37EF">
              <w:rPr>
                <w:rFonts w:ascii="Times New Roman" w:hAnsi="Times New Roman"/>
                <w:noProof/>
                <w:webHidden/>
              </w:rPr>
              <w:fldChar w:fldCharType="separate"/>
            </w:r>
            <w:r w:rsidR="00D802BB">
              <w:rPr>
                <w:rFonts w:ascii="Times New Roman" w:hAnsi="Times New Roman"/>
                <w:noProof/>
                <w:webHidden/>
              </w:rPr>
              <w:t>20</w:t>
            </w:r>
            <w:r w:rsidR="00FF7ED4" w:rsidRPr="00AD37EF">
              <w:rPr>
                <w:rFonts w:ascii="Times New Roman" w:hAnsi="Times New Roman"/>
                <w:noProof/>
                <w:webHidden/>
              </w:rPr>
              <w:fldChar w:fldCharType="end"/>
            </w:r>
          </w:hyperlink>
        </w:p>
        <w:p w:rsidR="00FF7ED4" w:rsidRPr="00AD37EF" w:rsidRDefault="009307FB">
          <w:pPr>
            <w:pStyle w:val="TOC2"/>
            <w:rPr>
              <w:rFonts w:ascii="Times New Roman" w:eastAsiaTheme="minorEastAsia" w:hAnsi="Times New Roman"/>
              <w:b w:val="0"/>
            </w:rPr>
          </w:pPr>
          <w:hyperlink w:anchor="_Toc352224166" w:history="1">
            <w:r w:rsidR="00FF7ED4" w:rsidRPr="00AD37EF">
              <w:rPr>
                <w:rStyle w:val="Hyperlink"/>
                <w:rFonts w:ascii="Times New Roman" w:hAnsi="Times New Roman"/>
              </w:rPr>
              <w:t>B.3</w:t>
            </w:r>
            <w:r w:rsidR="00FF7ED4" w:rsidRPr="00AD37EF">
              <w:rPr>
                <w:rFonts w:ascii="Times New Roman" w:eastAsiaTheme="minorEastAsia" w:hAnsi="Times New Roman"/>
                <w:b w:val="0"/>
              </w:rPr>
              <w:tab/>
            </w:r>
            <w:r w:rsidR="00FF7ED4" w:rsidRPr="00AD37EF">
              <w:rPr>
                <w:rStyle w:val="Hyperlink"/>
                <w:rFonts w:ascii="Times New Roman" w:hAnsi="Times New Roman"/>
              </w:rPr>
              <w:t>METHODS TO MAXIMIZE RESPONSE RATES AND DEAL WITH NONRESPONSE</w:t>
            </w:r>
            <w:r w:rsidR="00FF7ED4" w:rsidRPr="00AD37EF">
              <w:rPr>
                <w:rFonts w:ascii="Times New Roman" w:hAnsi="Times New Roman"/>
                <w:webHidden/>
              </w:rPr>
              <w:tab/>
            </w:r>
            <w:r w:rsidR="00FF7ED4" w:rsidRPr="00AD37EF">
              <w:rPr>
                <w:rFonts w:ascii="Times New Roman" w:hAnsi="Times New Roman"/>
                <w:webHidden/>
              </w:rPr>
              <w:fldChar w:fldCharType="begin"/>
            </w:r>
            <w:r w:rsidR="00FF7ED4" w:rsidRPr="00AD37EF">
              <w:rPr>
                <w:rFonts w:ascii="Times New Roman" w:hAnsi="Times New Roman"/>
                <w:webHidden/>
              </w:rPr>
              <w:instrText xml:space="preserve"> PAGEREF _Toc352224166 \h </w:instrText>
            </w:r>
            <w:r w:rsidR="00FF7ED4" w:rsidRPr="00AD37EF">
              <w:rPr>
                <w:rFonts w:ascii="Times New Roman" w:hAnsi="Times New Roman"/>
                <w:webHidden/>
              </w:rPr>
            </w:r>
            <w:r w:rsidR="00FF7ED4" w:rsidRPr="00AD37EF">
              <w:rPr>
                <w:rFonts w:ascii="Times New Roman" w:hAnsi="Times New Roman"/>
                <w:webHidden/>
              </w:rPr>
              <w:fldChar w:fldCharType="separate"/>
            </w:r>
            <w:r w:rsidR="00D802BB">
              <w:rPr>
                <w:rFonts w:ascii="Times New Roman" w:hAnsi="Times New Roman"/>
                <w:webHidden/>
              </w:rPr>
              <w:t>21</w:t>
            </w:r>
            <w:r w:rsidR="00FF7ED4" w:rsidRPr="00AD37EF">
              <w:rPr>
                <w:rFonts w:ascii="Times New Roman" w:hAnsi="Times New Roman"/>
                <w:webHidden/>
              </w:rPr>
              <w:fldChar w:fldCharType="end"/>
            </w:r>
          </w:hyperlink>
        </w:p>
        <w:p w:rsidR="00FF7ED4" w:rsidRPr="00AD37EF" w:rsidRDefault="009307FB">
          <w:pPr>
            <w:pStyle w:val="TOC3"/>
            <w:rPr>
              <w:rFonts w:ascii="Times New Roman" w:eastAsiaTheme="minorEastAsia" w:hAnsi="Times New Roman"/>
              <w:noProof/>
            </w:rPr>
          </w:pPr>
          <w:hyperlink w:anchor="_Toc352224167" w:history="1">
            <w:r w:rsidR="00FF7ED4" w:rsidRPr="00AD37EF">
              <w:rPr>
                <w:rStyle w:val="Hyperlink"/>
                <w:rFonts w:ascii="Times New Roman" w:hAnsi="Times New Roman"/>
                <w:noProof/>
              </w:rPr>
              <w:t>B.3.a</w:t>
            </w:r>
            <w:r w:rsidR="00FF7ED4" w:rsidRPr="00AD37EF">
              <w:rPr>
                <w:rFonts w:ascii="Times New Roman" w:eastAsiaTheme="minorEastAsia" w:hAnsi="Times New Roman"/>
                <w:noProof/>
              </w:rPr>
              <w:tab/>
            </w:r>
            <w:r w:rsidR="00FF7ED4" w:rsidRPr="00AD37EF">
              <w:rPr>
                <w:rStyle w:val="Hyperlink"/>
                <w:rFonts w:ascii="Times New Roman" w:hAnsi="Times New Roman"/>
                <w:noProof/>
              </w:rPr>
              <w:t xml:space="preserve"> Expected Response Rates</w:t>
            </w:r>
            <w:r w:rsidR="00FF7ED4" w:rsidRPr="00AD37EF">
              <w:rPr>
                <w:rFonts w:ascii="Times New Roman" w:hAnsi="Times New Roman"/>
                <w:noProof/>
                <w:webHidden/>
              </w:rPr>
              <w:tab/>
            </w:r>
            <w:r w:rsidR="00FF7ED4" w:rsidRPr="00AD37EF">
              <w:rPr>
                <w:rFonts w:ascii="Times New Roman" w:hAnsi="Times New Roman"/>
                <w:noProof/>
                <w:webHidden/>
              </w:rPr>
              <w:fldChar w:fldCharType="begin"/>
            </w:r>
            <w:r w:rsidR="00FF7ED4" w:rsidRPr="00AD37EF">
              <w:rPr>
                <w:rFonts w:ascii="Times New Roman" w:hAnsi="Times New Roman"/>
                <w:noProof/>
                <w:webHidden/>
              </w:rPr>
              <w:instrText xml:space="preserve"> PAGEREF _Toc352224167 \h </w:instrText>
            </w:r>
            <w:r w:rsidR="00FF7ED4" w:rsidRPr="00AD37EF">
              <w:rPr>
                <w:rFonts w:ascii="Times New Roman" w:hAnsi="Times New Roman"/>
                <w:noProof/>
                <w:webHidden/>
              </w:rPr>
            </w:r>
            <w:r w:rsidR="00FF7ED4" w:rsidRPr="00AD37EF">
              <w:rPr>
                <w:rFonts w:ascii="Times New Roman" w:hAnsi="Times New Roman"/>
                <w:noProof/>
                <w:webHidden/>
              </w:rPr>
              <w:fldChar w:fldCharType="separate"/>
            </w:r>
            <w:r w:rsidR="00D802BB">
              <w:rPr>
                <w:rFonts w:ascii="Times New Roman" w:hAnsi="Times New Roman"/>
                <w:noProof/>
                <w:webHidden/>
              </w:rPr>
              <w:t>21</w:t>
            </w:r>
            <w:r w:rsidR="00FF7ED4" w:rsidRPr="00AD37EF">
              <w:rPr>
                <w:rFonts w:ascii="Times New Roman" w:hAnsi="Times New Roman"/>
                <w:noProof/>
                <w:webHidden/>
              </w:rPr>
              <w:fldChar w:fldCharType="end"/>
            </w:r>
          </w:hyperlink>
        </w:p>
        <w:p w:rsidR="00FF7ED4" w:rsidRPr="00AD37EF" w:rsidRDefault="009307FB">
          <w:pPr>
            <w:pStyle w:val="TOC3"/>
            <w:rPr>
              <w:rFonts w:ascii="Times New Roman" w:eastAsiaTheme="minorEastAsia" w:hAnsi="Times New Roman"/>
              <w:noProof/>
            </w:rPr>
          </w:pPr>
          <w:hyperlink w:anchor="_Toc352224168" w:history="1">
            <w:r w:rsidR="00FF7ED4" w:rsidRPr="00AD37EF">
              <w:rPr>
                <w:rStyle w:val="Hyperlink"/>
                <w:rFonts w:ascii="Times New Roman" w:hAnsi="Times New Roman"/>
                <w:noProof/>
              </w:rPr>
              <w:t>B.3.b</w:t>
            </w:r>
            <w:r w:rsidR="00FF7ED4" w:rsidRPr="00AD37EF">
              <w:rPr>
                <w:rFonts w:ascii="Times New Roman" w:eastAsiaTheme="minorEastAsia" w:hAnsi="Times New Roman"/>
                <w:noProof/>
              </w:rPr>
              <w:tab/>
            </w:r>
            <w:r w:rsidR="00FF7ED4" w:rsidRPr="00AD37EF">
              <w:rPr>
                <w:rStyle w:val="Hyperlink"/>
                <w:rFonts w:ascii="Times New Roman" w:hAnsi="Times New Roman"/>
                <w:noProof/>
              </w:rPr>
              <w:t xml:space="preserve"> Methods for Maximizing Responses and Handling Nonresponse</w:t>
            </w:r>
            <w:r w:rsidR="00FF7ED4" w:rsidRPr="00AD37EF">
              <w:rPr>
                <w:rFonts w:ascii="Times New Roman" w:hAnsi="Times New Roman"/>
                <w:noProof/>
                <w:webHidden/>
              </w:rPr>
              <w:tab/>
            </w:r>
            <w:r w:rsidR="00FF7ED4" w:rsidRPr="00AD37EF">
              <w:rPr>
                <w:rFonts w:ascii="Times New Roman" w:hAnsi="Times New Roman"/>
                <w:noProof/>
                <w:webHidden/>
              </w:rPr>
              <w:fldChar w:fldCharType="begin"/>
            </w:r>
            <w:r w:rsidR="00FF7ED4" w:rsidRPr="00AD37EF">
              <w:rPr>
                <w:rFonts w:ascii="Times New Roman" w:hAnsi="Times New Roman"/>
                <w:noProof/>
                <w:webHidden/>
              </w:rPr>
              <w:instrText xml:space="preserve"> PAGEREF _Toc352224168 \h </w:instrText>
            </w:r>
            <w:r w:rsidR="00FF7ED4" w:rsidRPr="00AD37EF">
              <w:rPr>
                <w:rFonts w:ascii="Times New Roman" w:hAnsi="Times New Roman"/>
                <w:noProof/>
                <w:webHidden/>
              </w:rPr>
            </w:r>
            <w:r w:rsidR="00FF7ED4" w:rsidRPr="00AD37EF">
              <w:rPr>
                <w:rFonts w:ascii="Times New Roman" w:hAnsi="Times New Roman"/>
                <w:noProof/>
                <w:webHidden/>
              </w:rPr>
              <w:fldChar w:fldCharType="separate"/>
            </w:r>
            <w:r w:rsidR="00D802BB">
              <w:rPr>
                <w:rFonts w:ascii="Times New Roman" w:hAnsi="Times New Roman"/>
                <w:noProof/>
                <w:webHidden/>
              </w:rPr>
              <w:t>21</w:t>
            </w:r>
            <w:r w:rsidR="00FF7ED4" w:rsidRPr="00AD37EF">
              <w:rPr>
                <w:rFonts w:ascii="Times New Roman" w:hAnsi="Times New Roman"/>
                <w:noProof/>
                <w:webHidden/>
              </w:rPr>
              <w:fldChar w:fldCharType="end"/>
            </w:r>
          </w:hyperlink>
        </w:p>
        <w:p w:rsidR="00FF7ED4" w:rsidRPr="00AD37EF" w:rsidRDefault="009307FB">
          <w:pPr>
            <w:pStyle w:val="TOC2"/>
            <w:rPr>
              <w:rFonts w:ascii="Times New Roman" w:eastAsiaTheme="minorEastAsia" w:hAnsi="Times New Roman"/>
              <w:b w:val="0"/>
            </w:rPr>
          </w:pPr>
          <w:hyperlink w:anchor="_Toc352224169" w:history="1">
            <w:r w:rsidR="00FF7ED4" w:rsidRPr="00AD37EF">
              <w:rPr>
                <w:rStyle w:val="Hyperlink"/>
                <w:rFonts w:ascii="Times New Roman" w:hAnsi="Times New Roman"/>
              </w:rPr>
              <w:t>B.4</w:t>
            </w:r>
            <w:r w:rsidR="00FF7ED4" w:rsidRPr="00AD37EF">
              <w:rPr>
                <w:rFonts w:ascii="Times New Roman" w:eastAsiaTheme="minorEastAsia" w:hAnsi="Times New Roman"/>
                <w:b w:val="0"/>
              </w:rPr>
              <w:tab/>
            </w:r>
            <w:r w:rsidR="00FF7ED4" w:rsidRPr="00AD37EF">
              <w:rPr>
                <w:rStyle w:val="Hyperlink"/>
                <w:rFonts w:ascii="Times New Roman" w:hAnsi="Times New Roman"/>
              </w:rPr>
              <w:t>TESTS OF PROCEDURES OR METHODS TO BE UNDERTAKEN</w:t>
            </w:r>
            <w:r w:rsidR="00FF7ED4" w:rsidRPr="00AD37EF">
              <w:rPr>
                <w:rFonts w:ascii="Times New Roman" w:hAnsi="Times New Roman"/>
                <w:webHidden/>
              </w:rPr>
              <w:tab/>
            </w:r>
            <w:r w:rsidR="00FF7ED4" w:rsidRPr="00AD37EF">
              <w:rPr>
                <w:rFonts w:ascii="Times New Roman" w:hAnsi="Times New Roman"/>
                <w:webHidden/>
              </w:rPr>
              <w:fldChar w:fldCharType="begin"/>
            </w:r>
            <w:r w:rsidR="00FF7ED4" w:rsidRPr="00AD37EF">
              <w:rPr>
                <w:rFonts w:ascii="Times New Roman" w:hAnsi="Times New Roman"/>
                <w:webHidden/>
              </w:rPr>
              <w:instrText xml:space="preserve"> PAGEREF _Toc352224169 \h </w:instrText>
            </w:r>
            <w:r w:rsidR="00FF7ED4" w:rsidRPr="00AD37EF">
              <w:rPr>
                <w:rFonts w:ascii="Times New Roman" w:hAnsi="Times New Roman"/>
                <w:webHidden/>
              </w:rPr>
            </w:r>
            <w:r w:rsidR="00FF7ED4" w:rsidRPr="00AD37EF">
              <w:rPr>
                <w:rFonts w:ascii="Times New Roman" w:hAnsi="Times New Roman"/>
                <w:webHidden/>
              </w:rPr>
              <w:fldChar w:fldCharType="separate"/>
            </w:r>
            <w:r w:rsidR="00D802BB">
              <w:rPr>
                <w:rFonts w:ascii="Times New Roman" w:hAnsi="Times New Roman"/>
                <w:webHidden/>
              </w:rPr>
              <w:t>23</w:t>
            </w:r>
            <w:r w:rsidR="00FF7ED4" w:rsidRPr="00AD37EF">
              <w:rPr>
                <w:rFonts w:ascii="Times New Roman" w:hAnsi="Times New Roman"/>
                <w:webHidden/>
              </w:rPr>
              <w:fldChar w:fldCharType="end"/>
            </w:r>
          </w:hyperlink>
        </w:p>
        <w:p w:rsidR="00FF7ED4" w:rsidRPr="00AD37EF" w:rsidRDefault="009307FB">
          <w:pPr>
            <w:pStyle w:val="TOC2"/>
            <w:rPr>
              <w:rFonts w:ascii="Times New Roman" w:eastAsiaTheme="minorEastAsia" w:hAnsi="Times New Roman"/>
              <w:b w:val="0"/>
            </w:rPr>
          </w:pPr>
          <w:hyperlink w:anchor="_Toc352224170" w:history="1">
            <w:r w:rsidR="00FF7ED4" w:rsidRPr="00AD37EF">
              <w:rPr>
                <w:rStyle w:val="Hyperlink"/>
                <w:rFonts w:ascii="Times New Roman" w:hAnsi="Times New Roman"/>
              </w:rPr>
              <w:t>B.5</w:t>
            </w:r>
            <w:r w:rsidR="00FF7ED4" w:rsidRPr="00AD37EF">
              <w:rPr>
                <w:rFonts w:ascii="Times New Roman" w:eastAsiaTheme="minorEastAsia" w:hAnsi="Times New Roman"/>
                <w:b w:val="0"/>
              </w:rPr>
              <w:tab/>
            </w:r>
            <w:r w:rsidR="00FF7ED4" w:rsidRPr="00AD37EF">
              <w:rPr>
                <w:rStyle w:val="Hyperlink"/>
                <w:rFonts w:ascii="Times New Roman" w:hAnsi="Times New Roman"/>
              </w:rPr>
              <w:t>INDIVIDUALS CONSULTED ON STATISTICAL ASPECTS AND INDIVIDUALS COLLECTING AND/OR ANALYZING DATA</w:t>
            </w:r>
            <w:r w:rsidR="00FF7ED4" w:rsidRPr="00AD37EF">
              <w:rPr>
                <w:rFonts w:ascii="Times New Roman" w:hAnsi="Times New Roman"/>
                <w:webHidden/>
              </w:rPr>
              <w:tab/>
            </w:r>
            <w:r w:rsidR="00FF7ED4" w:rsidRPr="00AD37EF">
              <w:rPr>
                <w:rFonts w:ascii="Times New Roman" w:hAnsi="Times New Roman"/>
                <w:webHidden/>
              </w:rPr>
              <w:fldChar w:fldCharType="begin"/>
            </w:r>
            <w:r w:rsidR="00FF7ED4" w:rsidRPr="00AD37EF">
              <w:rPr>
                <w:rFonts w:ascii="Times New Roman" w:hAnsi="Times New Roman"/>
                <w:webHidden/>
              </w:rPr>
              <w:instrText xml:space="preserve"> PAGEREF _Toc352224170 \h </w:instrText>
            </w:r>
            <w:r w:rsidR="00FF7ED4" w:rsidRPr="00AD37EF">
              <w:rPr>
                <w:rFonts w:ascii="Times New Roman" w:hAnsi="Times New Roman"/>
                <w:webHidden/>
              </w:rPr>
            </w:r>
            <w:r w:rsidR="00FF7ED4" w:rsidRPr="00AD37EF">
              <w:rPr>
                <w:rFonts w:ascii="Times New Roman" w:hAnsi="Times New Roman"/>
                <w:webHidden/>
              </w:rPr>
              <w:fldChar w:fldCharType="separate"/>
            </w:r>
            <w:r w:rsidR="00D802BB">
              <w:rPr>
                <w:rFonts w:ascii="Times New Roman" w:hAnsi="Times New Roman"/>
                <w:webHidden/>
              </w:rPr>
              <w:t>24</w:t>
            </w:r>
            <w:r w:rsidR="00FF7ED4" w:rsidRPr="00AD37EF">
              <w:rPr>
                <w:rFonts w:ascii="Times New Roman" w:hAnsi="Times New Roman"/>
                <w:webHidden/>
              </w:rPr>
              <w:fldChar w:fldCharType="end"/>
            </w:r>
          </w:hyperlink>
        </w:p>
        <w:p w:rsidR="00FF7ED4" w:rsidRPr="00AD37EF" w:rsidRDefault="009307FB">
          <w:pPr>
            <w:pStyle w:val="TOC3"/>
            <w:rPr>
              <w:rFonts w:ascii="Times New Roman" w:eastAsiaTheme="minorEastAsia" w:hAnsi="Times New Roman"/>
              <w:noProof/>
            </w:rPr>
          </w:pPr>
          <w:hyperlink w:anchor="_Toc352224171" w:history="1">
            <w:r w:rsidR="00FF7ED4" w:rsidRPr="00AD37EF">
              <w:rPr>
                <w:rStyle w:val="Hyperlink"/>
                <w:rFonts w:ascii="Times New Roman" w:hAnsi="Times New Roman"/>
                <w:noProof/>
              </w:rPr>
              <w:t>B.5.a</w:t>
            </w:r>
            <w:r w:rsidR="00FF7ED4" w:rsidRPr="00AD37EF">
              <w:rPr>
                <w:rFonts w:ascii="Times New Roman" w:eastAsiaTheme="minorEastAsia" w:hAnsi="Times New Roman"/>
                <w:noProof/>
              </w:rPr>
              <w:tab/>
            </w:r>
            <w:r w:rsidR="00FF7ED4" w:rsidRPr="00AD37EF">
              <w:rPr>
                <w:rStyle w:val="Hyperlink"/>
                <w:rFonts w:ascii="Times New Roman" w:hAnsi="Times New Roman"/>
                <w:noProof/>
              </w:rPr>
              <w:t>Statistical Review</w:t>
            </w:r>
            <w:r w:rsidR="00FF7ED4" w:rsidRPr="00AD37EF">
              <w:rPr>
                <w:rFonts w:ascii="Times New Roman" w:hAnsi="Times New Roman"/>
                <w:noProof/>
                <w:webHidden/>
              </w:rPr>
              <w:tab/>
            </w:r>
            <w:r w:rsidR="00FF7ED4" w:rsidRPr="00AD37EF">
              <w:rPr>
                <w:rFonts w:ascii="Times New Roman" w:hAnsi="Times New Roman"/>
                <w:noProof/>
                <w:webHidden/>
              </w:rPr>
              <w:fldChar w:fldCharType="begin"/>
            </w:r>
            <w:r w:rsidR="00FF7ED4" w:rsidRPr="00AD37EF">
              <w:rPr>
                <w:rFonts w:ascii="Times New Roman" w:hAnsi="Times New Roman"/>
                <w:noProof/>
                <w:webHidden/>
              </w:rPr>
              <w:instrText xml:space="preserve"> PAGEREF _Toc352224171 \h </w:instrText>
            </w:r>
            <w:r w:rsidR="00FF7ED4" w:rsidRPr="00AD37EF">
              <w:rPr>
                <w:rFonts w:ascii="Times New Roman" w:hAnsi="Times New Roman"/>
                <w:noProof/>
                <w:webHidden/>
              </w:rPr>
            </w:r>
            <w:r w:rsidR="00FF7ED4" w:rsidRPr="00AD37EF">
              <w:rPr>
                <w:rFonts w:ascii="Times New Roman" w:hAnsi="Times New Roman"/>
                <w:noProof/>
                <w:webHidden/>
              </w:rPr>
              <w:fldChar w:fldCharType="separate"/>
            </w:r>
            <w:r w:rsidR="00D802BB">
              <w:rPr>
                <w:rFonts w:ascii="Times New Roman" w:hAnsi="Times New Roman"/>
                <w:noProof/>
                <w:webHidden/>
              </w:rPr>
              <w:t>24</w:t>
            </w:r>
            <w:r w:rsidR="00FF7ED4" w:rsidRPr="00AD37EF">
              <w:rPr>
                <w:rFonts w:ascii="Times New Roman" w:hAnsi="Times New Roman"/>
                <w:noProof/>
                <w:webHidden/>
              </w:rPr>
              <w:fldChar w:fldCharType="end"/>
            </w:r>
          </w:hyperlink>
        </w:p>
        <w:p w:rsidR="00FF7ED4" w:rsidRPr="00AD37EF" w:rsidRDefault="009307FB">
          <w:pPr>
            <w:pStyle w:val="TOC3"/>
            <w:rPr>
              <w:rFonts w:ascii="Times New Roman" w:eastAsiaTheme="minorEastAsia" w:hAnsi="Times New Roman"/>
              <w:noProof/>
            </w:rPr>
          </w:pPr>
          <w:hyperlink w:anchor="_Toc352224172" w:history="1">
            <w:r w:rsidR="00FF7ED4" w:rsidRPr="00AD37EF">
              <w:rPr>
                <w:rStyle w:val="Hyperlink"/>
                <w:rFonts w:ascii="Times New Roman" w:hAnsi="Times New Roman"/>
                <w:noProof/>
              </w:rPr>
              <w:t>B.5.b</w:t>
            </w:r>
            <w:r w:rsidR="00FF7ED4" w:rsidRPr="00AD37EF">
              <w:rPr>
                <w:rFonts w:ascii="Times New Roman" w:eastAsiaTheme="minorEastAsia" w:hAnsi="Times New Roman"/>
                <w:noProof/>
              </w:rPr>
              <w:tab/>
            </w:r>
            <w:r w:rsidR="00FF7ED4" w:rsidRPr="00AD37EF">
              <w:rPr>
                <w:rStyle w:val="Hyperlink"/>
                <w:rFonts w:ascii="Times New Roman" w:hAnsi="Times New Roman"/>
                <w:noProof/>
              </w:rPr>
              <w:t>Agency Responsibility</w:t>
            </w:r>
            <w:r w:rsidR="00FF7ED4" w:rsidRPr="00AD37EF">
              <w:rPr>
                <w:rFonts w:ascii="Times New Roman" w:hAnsi="Times New Roman"/>
                <w:noProof/>
                <w:webHidden/>
              </w:rPr>
              <w:tab/>
            </w:r>
            <w:r w:rsidR="00FF7ED4" w:rsidRPr="00AD37EF">
              <w:rPr>
                <w:rFonts w:ascii="Times New Roman" w:hAnsi="Times New Roman"/>
                <w:noProof/>
                <w:webHidden/>
              </w:rPr>
              <w:fldChar w:fldCharType="begin"/>
            </w:r>
            <w:r w:rsidR="00FF7ED4" w:rsidRPr="00AD37EF">
              <w:rPr>
                <w:rFonts w:ascii="Times New Roman" w:hAnsi="Times New Roman"/>
                <w:noProof/>
                <w:webHidden/>
              </w:rPr>
              <w:instrText xml:space="preserve"> PAGEREF _Toc352224172 \h </w:instrText>
            </w:r>
            <w:r w:rsidR="00FF7ED4" w:rsidRPr="00AD37EF">
              <w:rPr>
                <w:rFonts w:ascii="Times New Roman" w:hAnsi="Times New Roman"/>
                <w:noProof/>
                <w:webHidden/>
              </w:rPr>
            </w:r>
            <w:r w:rsidR="00FF7ED4" w:rsidRPr="00AD37EF">
              <w:rPr>
                <w:rFonts w:ascii="Times New Roman" w:hAnsi="Times New Roman"/>
                <w:noProof/>
                <w:webHidden/>
              </w:rPr>
              <w:fldChar w:fldCharType="separate"/>
            </w:r>
            <w:r w:rsidR="00D802BB">
              <w:rPr>
                <w:rFonts w:ascii="Times New Roman" w:hAnsi="Times New Roman"/>
                <w:noProof/>
                <w:webHidden/>
              </w:rPr>
              <w:t>24</w:t>
            </w:r>
            <w:r w:rsidR="00FF7ED4" w:rsidRPr="00AD37EF">
              <w:rPr>
                <w:rFonts w:ascii="Times New Roman" w:hAnsi="Times New Roman"/>
                <w:noProof/>
                <w:webHidden/>
              </w:rPr>
              <w:fldChar w:fldCharType="end"/>
            </w:r>
          </w:hyperlink>
        </w:p>
        <w:p w:rsidR="00FF7ED4" w:rsidRPr="00AD37EF" w:rsidRDefault="009307FB">
          <w:pPr>
            <w:pStyle w:val="TOC3"/>
            <w:rPr>
              <w:rFonts w:ascii="Times New Roman" w:eastAsiaTheme="minorEastAsia" w:hAnsi="Times New Roman"/>
              <w:noProof/>
            </w:rPr>
          </w:pPr>
          <w:hyperlink w:anchor="_Toc352224173" w:history="1">
            <w:r w:rsidR="00FF7ED4" w:rsidRPr="00AD37EF">
              <w:rPr>
                <w:rStyle w:val="Hyperlink"/>
                <w:rFonts w:ascii="Times New Roman" w:hAnsi="Times New Roman"/>
                <w:noProof/>
              </w:rPr>
              <w:t>B.5.c</w:t>
            </w:r>
            <w:r w:rsidR="00FF7ED4" w:rsidRPr="00AD37EF">
              <w:rPr>
                <w:rFonts w:ascii="Times New Roman" w:eastAsiaTheme="minorEastAsia" w:hAnsi="Times New Roman"/>
                <w:noProof/>
              </w:rPr>
              <w:tab/>
            </w:r>
            <w:r w:rsidR="00FF7ED4" w:rsidRPr="00AD37EF">
              <w:rPr>
                <w:rStyle w:val="Hyperlink"/>
                <w:rFonts w:ascii="Times New Roman" w:hAnsi="Times New Roman"/>
                <w:noProof/>
              </w:rPr>
              <w:t>Responsibility for Data Collection</w:t>
            </w:r>
            <w:r w:rsidR="00FF7ED4" w:rsidRPr="00AD37EF">
              <w:rPr>
                <w:rFonts w:ascii="Times New Roman" w:hAnsi="Times New Roman"/>
                <w:noProof/>
                <w:webHidden/>
              </w:rPr>
              <w:tab/>
            </w:r>
            <w:r w:rsidR="00FF7ED4" w:rsidRPr="00AD37EF">
              <w:rPr>
                <w:rFonts w:ascii="Times New Roman" w:hAnsi="Times New Roman"/>
                <w:noProof/>
                <w:webHidden/>
              </w:rPr>
              <w:fldChar w:fldCharType="begin"/>
            </w:r>
            <w:r w:rsidR="00FF7ED4" w:rsidRPr="00AD37EF">
              <w:rPr>
                <w:rFonts w:ascii="Times New Roman" w:hAnsi="Times New Roman"/>
                <w:noProof/>
                <w:webHidden/>
              </w:rPr>
              <w:instrText xml:space="preserve"> PAGEREF _Toc352224173 \h </w:instrText>
            </w:r>
            <w:r w:rsidR="00FF7ED4" w:rsidRPr="00AD37EF">
              <w:rPr>
                <w:rFonts w:ascii="Times New Roman" w:hAnsi="Times New Roman"/>
                <w:noProof/>
                <w:webHidden/>
              </w:rPr>
            </w:r>
            <w:r w:rsidR="00FF7ED4" w:rsidRPr="00AD37EF">
              <w:rPr>
                <w:rFonts w:ascii="Times New Roman" w:hAnsi="Times New Roman"/>
                <w:noProof/>
                <w:webHidden/>
              </w:rPr>
              <w:fldChar w:fldCharType="separate"/>
            </w:r>
            <w:r w:rsidR="00D802BB">
              <w:rPr>
                <w:rFonts w:ascii="Times New Roman" w:hAnsi="Times New Roman"/>
                <w:noProof/>
                <w:webHidden/>
              </w:rPr>
              <w:t>24</w:t>
            </w:r>
            <w:r w:rsidR="00FF7ED4" w:rsidRPr="00AD37EF">
              <w:rPr>
                <w:rFonts w:ascii="Times New Roman" w:hAnsi="Times New Roman"/>
                <w:noProof/>
                <w:webHidden/>
              </w:rPr>
              <w:fldChar w:fldCharType="end"/>
            </w:r>
          </w:hyperlink>
        </w:p>
        <w:p w:rsidR="00FF7ED4" w:rsidRPr="00AD37EF" w:rsidRDefault="009307FB">
          <w:pPr>
            <w:pStyle w:val="TOC2"/>
            <w:rPr>
              <w:rFonts w:ascii="Times New Roman" w:eastAsiaTheme="minorEastAsia" w:hAnsi="Times New Roman"/>
              <w:b w:val="0"/>
            </w:rPr>
          </w:pPr>
          <w:hyperlink w:anchor="_Toc352224174" w:history="1">
            <w:r w:rsidR="00FF7ED4" w:rsidRPr="00AD37EF">
              <w:rPr>
                <w:rStyle w:val="Hyperlink"/>
                <w:rFonts w:ascii="Times New Roman" w:hAnsi="Times New Roman"/>
              </w:rPr>
              <w:t>REFERENCES</w:t>
            </w:r>
            <w:r w:rsidR="00FF7ED4" w:rsidRPr="00AD37EF">
              <w:rPr>
                <w:rFonts w:ascii="Times New Roman" w:hAnsi="Times New Roman"/>
                <w:webHidden/>
              </w:rPr>
              <w:tab/>
            </w:r>
            <w:r w:rsidR="00D8124D">
              <w:rPr>
                <w:rFonts w:ascii="Times New Roman" w:hAnsi="Times New Roman"/>
                <w:webHidden/>
              </w:rPr>
              <w:tab/>
            </w:r>
            <w:r w:rsidR="00FF7ED4" w:rsidRPr="00AD37EF">
              <w:rPr>
                <w:rFonts w:ascii="Times New Roman" w:hAnsi="Times New Roman"/>
                <w:webHidden/>
              </w:rPr>
              <w:fldChar w:fldCharType="begin"/>
            </w:r>
            <w:r w:rsidR="00FF7ED4" w:rsidRPr="00AD37EF">
              <w:rPr>
                <w:rFonts w:ascii="Times New Roman" w:hAnsi="Times New Roman"/>
                <w:webHidden/>
              </w:rPr>
              <w:instrText xml:space="preserve"> PAGEREF _Toc352224174 \h </w:instrText>
            </w:r>
            <w:r w:rsidR="00FF7ED4" w:rsidRPr="00AD37EF">
              <w:rPr>
                <w:rFonts w:ascii="Times New Roman" w:hAnsi="Times New Roman"/>
                <w:webHidden/>
              </w:rPr>
            </w:r>
            <w:r w:rsidR="00FF7ED4" w:rsidRPr="00AD37EF">
              <w:rPr>
                <w:rFonts w:ascii="Times New Roman" w:hAnsi="Times New Roman"/>
                <w:webHidden/>
              </w:rPr>
              <w:fldChar w:fldCharType="separate"/>
            </w:r>
            <w:r w:rsidR="00D802BB">
              <w:rPr>
                <w:rFonts w:ascii="Times New Roman" w:hAnsi="Times New Roman"/>
                <w:webHidden/>
              </w:rPr>
              <w:t>25</w:t>
            </w:r>
            <w:r w:rsidR="00FF7ED4" w:rsidRPr="00AD37EF">
              <w:rPr>
                <w:rFonts w:ascii="Times New Roman" w:hAnsi="Times New Roman"/>
                <w:webHidden/>
              </w:rPr>
              <w:fldChar w:fldCharType="end"/>
            </w:r>
          </w:hyperlink>
        </w:p>
        <w:p w:rsidR="00014C22" w:rsidRDefault="00CE7090">
          <w:r w:rsidRPr="00AD37EF">
            <w:rPr>
              <w:sz w:val="22"/>
              <w:szCs w:val="22"/>
            </w:rPr>
            <w:fldChar w:fldCharType="end"/>
          </w:r>
        </w:p>
      </w:sdtContent>
    </w:sdt>
    <w:p w:rsidR="00EB104F" w:rsidRDefault="00EB104F" w:rsidP="00EB104F">
      <w:pPr>
        <w:widowControl/>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s>
        <w:spacing w:line="232" w:lineRule="auto"/>
        <w:ind w:firstLine="1814"/>
        <w:sectPr w:rsidR="00EB104F">
          <w:endnotePr>
            <w:numFmt w:val="decimal"/>
          </w:endnotePr>
          <w:type w:val="continuous"/>
          <w:pgSz w:w="12240" w:h="15840"/>
          <w:pgMar w:top="1440" w:right="1440" w:bottom="720" w:left="1440" w:header="1440" w:footer="720" w:gutter="0"/>
          <w:pgNumType w:fmt="lowerRoman"/>
          <w:cols w:space="720"/>
          <w:noEndnote/>
        </w:sectPr>
      </w:pPr>
    </w:p>
    <w:p w:rsidR="00A40D68" w:rsidRDefault="00973375" w:rsidP="00C320B6">
      <w:pPr>
        <w:rPr>
          <w:b/>
          <w:bCs/>
        </w:rPr>
      </w:pPr>
      <w:r>
        <w:rPr>
          <w:b/>
          <w:bCs/>
        </w:rPr>
        <w:lastRenderedPageBreak/>
        <w:t>APPENDICES</w:t>
      </w:r>
    </w:p>
    <w:p w:rsidR="00973DD2" w:rsidRDefault="00973DD2" w:rsidP="00C320B6">
      <w:pPr>
        <w:rPr>
          <w:b/>
          <w:bCs/>
        </w:rPr>
      </w:pPr>
    </w:p>
    <w:p w:rsidR="00973DD2" w:rsidRDefault="00973DD2" w:rsidP="00C320B6">
      <w:pPr>
        <w:pStyle w:val="ListParagraph"/>
        <w:numPr>
          <w:ilvl w:val="0"/>
          <w:numId w:val="15"/>
        </w:numPr>
        <w:ind w:left="450" w:hanging="450"/>
      </w:pPr>
      <w:r>
        <w:t>Authorizing Legislation</w:t>
      </w:r>
    </w:p>
    <w:p w:rsidR="00973DD2" w:rsidRDefault="00973DD2" w:rsidP="00C320B6">
      <w:pPr>
        <w:ind w:left="450" w:hanging="450"/>
      </w:pPr>
    </w:p>
    <w:p w:rsidR="00973DD2" w:rsidRDefault="00973DD2" w:rsidP="00C320B6">
      <w:pPr>
        <w:pStyle w:val="ListParagraph"/>
        <w:numPr>
          <w:ilvl w:val="0"/>
          <w:numId w:val="15"/>
        </w:numPr>
        <w:ind w:left="450" w:hanging="450"/>
      </w:pPr>
      <w:r>
        <w:t>60-Day Federal Register Announcement</w:t>
      </w:r>
    </w:p>
    <w:p w:rsidR="00973DD2" w:rsidRDefault="00973DD2" w:rsidP="00C320B6">
      <w:pPr>
        <w:ind w:left="450" w:hanging="450"/>
      </w:pPr>
    </w:p>
    <w:p w:rsidR="00973DD2" w:rsidRDefault="00973DD2" w:rsidP="00C320B6">
      <w:pPr>
        <w:pStyle w:val="ListParagraph"/>
        <w:numPr>
          <w:ilvl w:val="0"/>
          <w:numId w:val="15"/>
        </w:numPr>
        <w:ind w:left="450" w:hanging="450"/>
      </w:pPr>
      <w:r>
        <w:t>Justification of SHPPS in Terms of the Year 2020 Health Objectives for the Nation</w:t>
      </w:r>
    </w:p>
    <w:p w:rsidR="00973DD2" w:rsidRDefault="00973DD2" w:rsidP="00C320B6">
      <w:pPr>
        <w:ind w:left="450" w:hanging="450"/>
      </w:pPr>
    </w:p>
    <w:p w:rsidR="00973DD2" w:rsidRDefault="00973DD2" w:rsidP="00C320B6">
      <w:pPr>
        <w:pStyle w:val="ListParagraph"/>
        <w:numPr>
          <w:ilvl w:val="0"/>
          <w:numId w:val="15"/>
        </w:numPr>
        <w:ind w:left="450" w:hanging="450"/>
      </w:pPr>
      <w:r>
        <w:t>Consultants in Questionnaire Design</w:t>
      </w:r>
    </w:p>
    <w:p w:rsidR="00973DD2" w:rsidRDefault="00973DD2" w:rsidP="00C320B6">
      <w:pPr>
        <w:ind w:left="630"/>
      </w:pPr>
      <w:r>
        <w:t xml:space="preserve">D-1 </w:t>
      </w:r>
      <w:r>
        <w:tab/>
        <w:t>Content Panel Participants</w:t>
      </w:r>
    </w:p>
    <w:p w:rsidR="00973DD2" w:rsidRDefault="00973DD2" w:rsidP="00C320B6">
      <w:pPr>
        <w:ind w:left="630"/>
      </w:pPr>
      <w:r>
        <w:t>D-2</w:t>
      </w:r>
      <w:r>
        <w:tab/>
        <w:t>National Reviewers</w:t>
      </w:r>
    </w:p>
    <w:p w:rsidR="00973DD2" w:rsidRDefault="00973DD2" w:rsidP="00C320B6"/>
    <w:p w:rsidR="00973DD2" w:rsidRDefault="00973DD2" w:rsidP="00C320B6">
      <w:pPr>
        <w:pStyle w:val="ListParagraph"/>
        <w:numPr>
          <w:ilvl w:val="0"/>
          <w:numId w:val="15"/>
        </w:numPr>
        <w:ind w:left="450" w:hanging="450"/>
      </w:pPr>
      <w:r>
        <w:t>Participant Notification Documents</w:t>
      </w:r>
    </w:p>
    <w:p w:rsidR="00973DD2" w:rsidRDefault="00973DD2" w:rsidP="00C320B6">
      <w:pPr>
        <w:ind w:left="630"/>
      </w:pPr>
      <w:r>
        <w:t>E-</w:t>
      </w:r>
      <w:r w:rsidR="00F63272">
        <w:t>1</w:t>
      </w:r>
      <w:r>
        <w:tab/>
        <w:t>School Participant Notification Document</w:t>
      </w:r>
    </w:p>
    <w:p w:rsidR="00973DD2" w:rsidRDefault="00F63272" w:rsidP="00C320B6">
      <w:pPr>
        <w:ind w:left="630"/>
      </w:pPr>
      <w:r>
        <w:t>E-2</w:t>
      </w:r>
      <w:r w:rsidR="00973DD2">
        <w:tab/>
        <w:t xml:space="preserve">Classroom Participant Notification Document </w:t>
      </w:r>
    </w:p>
    <w:p w:rsidR="00F63272" w:rsidRDefault="00F63272" w:rsidP="00C320B6">
      <w:pPr>
        <w:ind w:left="630"/>
      </w:pPr>
      <w:r>
        <w:t xml:space="preserve">E-3 </w:t>
      </w:r>
      <w:r>
        <w:tab/>
        <w:t>District Participant Notification Document</w:t>
      </w:r>
    </w:p>
    <w:p w:rsidR="00973DD2" w:rsidRDefault="00973DD2" w:rsidP="00C320B6"/>
    <w:p w:rsidR="00973DD2" w:rsidRDefault="00973DD2" w:rsidP="00C320B6">
      <w:pPr>
        <w:pStyle w:val="ListParagraph"/>
        <w:numPr>
          <w:ilvl w:val="0"/>
          <w:numId w:val="15"/>
        </w:numPr>
        <w:ind w:left="450" w:hanging="450"/>
      </w:pPr>
      <w:r>
        <w:t xml:space="preserve">Example Tables </w:t>
      </w:r>
    </w:p>
    <w:p w:rsidR="00973DD2" w:rsidRDefault="00973DD2" w:rsidP="00C320B6">
      <w:pPr>
        <w:pStyle w:val="ListParagraph"/>
        <w:ind w:left="450"/>
      </w:pPr>
    </w:p>
    <w:p w:rsidR="00973DD2" w:rsidRDefault="00973DD2" w:rsidP="00C320B6">
      <w:pPr>
        <w:pStyle w:val="ListParagraph"/>
        <w:numPr>
          <w:ilvl w:val="0"/>
          <w:numId w:val="15"/>
        </w:numPr>
        <w:ind w:left="450" w:hanging="450"/>
      </w:pPr>
      <w:r>
        <w:t>Complete Set of Study Questionnaires</w:t>
      </w:r>
    </w:p>
    <w:p w:rsidR="00973DD2" w:rsidRDefault="00973DD2" w:rsidP="00C320B6">
      <w:pPr>
        <w:ind w:left="630"/>
      </w:pPr>
      <w:r>
        <w:t>G-1</w:t>
      </w:r>
      <w:r>
        <w:tab/>
        <w:t>School Health Education</w:t>
      </w:r>
    </w:p>
    <w:p w:rsidR="00973DD2" w:rsidRDefault="00973DD2" w:rsidP="00C320B6">
      <w:pPr>
        <w:ind w:left="630"/>
      </w:pPr>
      <w:r>
        <w:t>G-2</w:t>
      </w:r>
      <w:r>
        <w:tab/>
        <w:t>School Physical Education and Activity</w:t>
      </w:r>
    </w:p>
    <w:p w:rsidR="00973DD2" w:rsidRDefault="00973DD2" w:rsidP="00C320B6">
      <w:pPr>
        <w:ind w:left="630"/>
      </w:pPr>
      <w:r>
        <w:t>G-3</w:t>
      </w:r>
      <w:r>
        <w:tab/>
        <w:t>School Health Services</w:t>
      </w:r>
    </w:p>
    <w:p w:rsidR="00973DD2" w:rsidRDefault="00973DD2" w:rsidP="00C320B6">
      <w:pPr>
        <w:ind w:left="630"/>
      </w:pPr>
      <w:r>
        <w:t>G-4</w:t>
      </w:r>
      <w:r>
        <w:tab/>
        <w:t>School Nutrition Services</w:t>
      </w:r>
    </w:p>
    <w:p w:rsidR="00973DD2" w:rsidRDefault="00973DD2" w:rsidP="00C320B6">
      <w:pPr>
        <w:ind w:left="630"/>
      </w:pPr>
      <w:r>
        <w:t>G-5</w:t>
      </w:r>
      <w:r>
        <w:tab/>
        <w:t>School Healthy and Safe School Environment</w:t>
      </w:r>
    </w:p>
    <w:p w:rsidR="00973DD2" w:rsidRDefault="00973DD2" w:rsidP="00C320B6">
      <w:pPr>
        <w:ind w:left="630"/>
      </w:pPr>
      <w:r>
        <w:t>G-6</w:t>
      </w:r>
      <w:r>
        <w:tab/>
        <w:t>School Mental Health and Social Services</w:t>
      </w:r>
    </w:p>
    <w:p w:rsidR="00973DD2" w:rsidRDefault="00973DD2" w:rsidP="00C320B6">
      <w:pPr>
        <w:ind w:left="630"/>
      </w:pPr>
      <w:r>
        <w:t>G-7</w:t>
      </w:r>
      <w:r>
        <w:tab/>
        <w:t>School Faculty and Staff Health Promotion</w:t>
      </w:r>
    </w:p>
    <w:p w:rsidR="00973DD2" w:rsidRDefault="00973DD2" w:rsidP="00C320B6">
      <w:pPr>
        <w:ind w:left="630"/>
      </w:pPr>
      <w:r>
        <w:t>G-8</w:t>
      </w:r>
      <w:r>
        <w:tab/>
        <w:t xml:space="preserve">Classroom Health Education </w:t>
      </w:r>
    </w:p>
    <w:p w:rsidR="00973DD2" w:rsidRDefault="00973DD2" w:rsidP="00C320B6">
      <w:pPr>
        <w:ind w:left="630"/>
      </w:pPr>
      <w:r>
        <w:t>G-9</w:t>
      </w:r>
      <w:r>
        <w:tab/>
        <w:t>Classroom Physical Education and Activity</w:t>
      </w:r>
    </w:p>
    <w:p w:rsidR="00973DD2" w:rsidRDefault="00973DD2" w:rsidP="00C320B6">
      <w:pPr>
        <w:ind w:left="630"/>
      </w:pPr>
      <w:r>
        <w:t>G-10</w:t>
      </w:r>
      <w:r>
        <w:tab/>
        <w:t>District Health Education</w:t>
      </w:r>
    </w:p>
    <w:p w:rsidR="00973DD2" w:rsidRDefault="00973DD2" w:rsidP="00C320B6">
      <w:pPr>
        <w:ind w:left="630"/>
      </w:pPr>
      <w:r>
        <w:t>G-11</w:t>
      </w:r>
      <w:r>
        <w:tab/>
        <w:t>District Physical Education and Activity</w:t>
      </w:r>
    </w:p>
    <w:p w:rsidR="00973DD2" w:rsidRDefault="00973DD2" w:rsidP="00C320B6">
      <w:pPr>
        <w:ind w:left="630"/>
      </w:pPr>
      <w:r>
        <w:t>G-12</w:t>
      </w:r>
      <w:r>
        <w:tab/>
        <w:t>District Health Services</w:t>
      </w:r>
    </w:p>
    <w:p w:rsidR="00973DD2" w:rsidRDefault="00973DD2" w:rsidP="00C320B6">
      <w:pPr>
        <w:ind w:left="630"/>
      </w:pPr>
      <w:r>
        <w:t>G-13</w:t>
      </w:r>
      <w:r>
        <w:tab/>
        <w:t>District Nutrition Services</w:t>
      </w:r>
    </w:p>
    <w:p w:rsidR="00973DD2" w:rsidRDefault="00973DD2" w:rsidP="00C320B6">
      <w:pPr>
        <w:ind w:left="630"/>
      </w:pPr>
      <w:r>
        <w:t>G-14</w:t>
      </w:r>
      <w:r>
        <w:tab/>
        <w:t>District Healthy and Safe School Environment</w:t>
      </w:r>
    </w:p>
    <w:p w:rsidR="00973DD2" w:rsidRDefault="00973DD2" w:rsidP="00C320B6">
      <w:pPr>
        <w:ind w:left="630"/>
      </w:pPr>
      <w:r>
        <w:t>G-15</w:t>
      </w:r>
      <w:r>
        <w:tab/>
        <w:t>District Mental Health and Social Services</w:t>
      </w:r>
    </w:p>
    <w:p w:rsidR="00973DD2" w:rsidRDefault="00973DD2" w:rsidP="00C320B6">
      <w:pPr>
        <w:ind w:left="630"/>
      </w:pPr>
      <w:r>
        <w:t>G-16</w:t>
      </w:r>
      <w:r>
        <w:tab/>
        <w:t>District Faculty and Staff Health Promotion</w:t>
      </w:r>
    </w:p>
    <w:p w:rsidR="00973DD2" w:rsidRDefault="00973DD2" w:rsidP="00C320B6"/>
    <w:p w:rsidR="00973DD2" w:rsidRDefault="00973DD2" w:rsidP="00C320B6">
      <w:pPr>
        <w:pStyle w:val="ListParagraph"/>
        <w:numPr>
          <w:ilvl w:val="0"/>
          <w:numId w:val="15"/>
        </w:numPr>
        <w:ind w:left="450" w:hanging="450"/>
      </w:pPr>
      <w:r>
        <w:t>Study Communication for SHPPS 2014</w:t>
      </w:r>
    </w:p>
    <w:p w:rsidR="00973DD2" w:rsidRDefault="00973DD2" w:rsidP="00C320B6">
      <w:pPr>
        <w:ind w:left="630"/>
      </w:pPr>
      <w:r>
        <w:t>H-1</w:t>
      </w:r>
      <w:r>
        <w:tab/>
        <w:t>State Recruitment Script for SHPPS 2014</w:t>
      </w:r>
    </w:p>
    <w:p w:rsidR="00973DD2" w:rsidRDefault="00973DD2" w:rsidP="00C320B6">
      <w:pPr>
        <w:ind w:left="630"/>
      </w:pPr>
      <w:r>
        <w:t>H-2</w:t>
      </w:r>
      <w:r>
        <w:tab/>
        <w:t>District Recruitment Script for SHPPS 2014</w:t>
      </w:r>
    </w:p>
    <w:p w:rsidR="00973DD2" w:rsidRDefault="00973DD2" w:rsidP="00C320B6">
      <w:pPr>
        <w:ind w:left="630"/>
      </w:pPr>
      <w:r>
        <w:t>H-3</w:t>
      </w:r>
      <w:r>
        <w:tab/>
        <w:t>School Recruitment Script for SHPPS 2014</w:t>
      </w:r>
    </w:p>
    <w:p w:rsidR="00973DD2" w:rsidRDefault="00973DD2" w:rsidP="00C320B6">
      <w:pPr>
        <w:ind w:left="630"/>
      </w:pPr>
      <w:r>
        <w:t>H-4</w:t>
      </w:r>
      <w:r>
        <w:tab/>
        <w:t>State Invitation Letter for SHPPS 2014</w:t>
      </w:r>
    </w:p>
    <w:p w:rsidR="00973DD2" w:rsidRDefault="00973DD2" w:rsidP="00C320B6">
      <w:pPr>
        <w:ind w:left="630"/>
      </w:pPr>
      <w:r>
        <w:t>H-5</w:t>
      </w:r>
      <w:r>
        <w:tab/>
        <w:t>District Invitation Letter for SHPPS 2014</w:t>
      </w:r>
    </w:p>
    <w:p w:rsidR="00973DD2" w:rsidRDefault="00973DD2" w:rsidP="00C320B6">
      <w:pPr>
        <w:ind w:left="630"/>
      </w:pPr>
      <w:r>
        <w:t>H-6</w:t>
      </w:r>
      <w:r>
        <w:tab/>
        <w:t>School Invitation Letter for SHPPS 2014</w:t>
      </w:r>
    </w:p>
    <w:p w:rsidR="00973DD2" w:rsidRDefault="00973DD2" w:rsidP="00C320B6">
      <w:pPr>
        <w:ind w:left="630"/>
      </w:pPr>
      <w:r>
        <w:t>H-7</w:t>
      </w:r>
      <w:r>
        <w:tab/>
        <w:t>School- and Classroom-level Content Outlines</w:t>
      </w:r>
    </w:p>
    <w:p w:rsidR="00973DD2" w:rsidRDefault="00973DD2" w:rsidP="00C320B6"/>
    <w:p w:rsidR="00973DD2" w:rsidRDefault="00973DD2" w:rsidP="00C320B6"/>
    <w:p w:rsidR="00973DD2" w:rsidRDefault="00973DD2" w:rsidP="00C320B6">
      <w:pPr>
        <w:pStyle w:val="ListParagraph"/>
        <w:numPr>
          <w:ilvl w:val="0"/>
          <w:numId w:val="15"/>
        </w:numPr>
        <w:ind w:left="450" w:hanging="450"/>
      </w:pPr>
      <w:r>
        <w:t>Study Communications for SHPPS 2016</w:t>
      </w:r>
    </w:p>
    <w:p w:rsidR="00973DD2" w:rsidRDefault="00973DD2" w:rsidP="00C320B6">
      <w:pPr>
        <w:ind w:left="630"/>
      </w:pPr>
      <w:r>
        <w:t>I-1</w:t>
      </w:r>
      <w:r>
        <w:tab/>
        <w:t>State Recruitment Script for SHPPS 2016</w:t>
      </w:r>
    </w:p>
    <w:p w:rsidR="00973DD2" w:rsidRDefault="00973DD2" w:rsidP="00C320B6">
      <w:pPr>
        <w:ind w:left="630"/>
      </w:pPr>
      <w:r>
        <w:t>I-2</w:t>
      </w:r>
      <w:r>
        <w:tab/>
        <w:t>District Recruitment Script for SHPPS 2016</w:t>
      </w:r>
    </w:p>
    <w:p w:rsidR="00973DD2" w:rsidRDefault="00973DD2" w:rsidP="00C320B6">
      <w:pPr>
        <w:ind w:left="630"/>
      </w:pPr>
      <w:r>
        <w:t>I-3</w:t>
      </w:r>
      <w:r>
        <w:tab/>
        <w:t>State Invitation Letter for SHPPS 2016</w:t>
      </w:r>
    </w:p>
    <w:p w:rsidR="00973DD2" w:rsidRDefault="00973DD2" w:rsidP="00C320B6">
      <w:pPr>
        <w:ind w:left="630"/>
      </w:pPr>
      <w:r>
        <w:t>I-4</w:t>
      </w:r>
      <w:r>
        <w:tab/>
        <w:t>District Invitation Letter for SHPPS 2016</w:t>
      </w:r>
    </w:p>
    <w:p w:rsidR="00973DD2" w:rsidRDefault="00973DD2" w:rsidP="00C320B6">
      <w:pPr>
        <w:ind w:left="630"/>
      </w:pPr>
      <w:r>
        <w:t>I-5</w:t>
      </w:r>
      <w:r>
        <w:tab/>
        <w:t>District-Level Content Outlines</w:t>
      </w:r>
    </w:p>
    <w:p w:rsidR="00973DD2" w:rsidRDefault="00973DD2" w:rsidP="00C320B6"/>
    <w:p w:rsidR="00973DD2" w:rsidRDefault="00973DD2" w:rsidP="00C320B6">
      <w:pPr>
        <w:pStyle w:val="ListParagraph"/>
        <w:numPr>
          <w:ilvl w:val="0"/>
          <w:numId w:val="15"/>
        </w:numPr>
        <w:ind w:left="450" w:hanging="450"/>
      </w:pPr>
      <w:r>
        <w:t>Fact Sheet</w:t>
      </w:r>
    </w:p>
    <w:p w:rsidR="00973DD2" w:rsidRDefault="00C320B6" w:rsidP="00C320B6">
      <w:pPr>
        <w:ind w:left="630"/>
      </w:pPr>
      <w:r>
        <w:tab/>
      </w:r>
      <w:r w:rsidR="00973DD2">
        <w:t>J-1</w:t>
      </w:r>
      <w:r w:rsidR="00973DD2">
        <w:tab/>
        <w:t>Fact Sheet for SHPPS 2014</w:t>
      </w:r>
    </w:p>
    <w:p w:rsidR="00F53FAD" w:rsidRDefault="00973DD2" w:rsidP="00C320B6">
      <w:pPr>
        <w:ind w:left="630"/>
        <w:sectPr w:rsidR="00F53FAD" w:rsidSect="00F53FAD">
          <w:pgSz w:w="12240" w:h="15840"/>
          <w:pgMar w:top="1440" w:right="1440" w:bottom="1440" w:left="1440" w:header="720" w:footer="720" w:gutter="0"/>
          <w:pgNumType w:fmt="lowerRoman" w:start="4"/>
          <w:cols w:space="720"/>
          <w:docGrid w:linePitch="360"/>
        </w:sectPr>
      </w:pPr>
      <w:r>
        <w:tab/>
        <w:t>J-2</w:t>
      </w:r>
      <w:r>
        <w:tab/>
        <w:t>Fact Sheet for SHPPS 2016</w:t>
      </w:r>
    </w:p>
    <w:p w:rsidR="00D53598" w:rsidRPr="00014C22" w:rsidRDefault="00D53598" w:rsidP="00014C22">
      <w:pPr>
        <w:pStyle w:val="Heading1"/>
        <w:ind w:left="720" w:hanging="720"/>
        <w:rPr>
          <w:bCs w:val="0"/>
        </w:rPr>
      </w:pPr>
      <w:bookmarkStart w:id="1" w:name="_Toc343861772"/>
      <w:bookmarkStart w:id="2" w:name="_Toc352224142"/>
      <w:r w:rsidRPr="00014C22">
        <w:rPr>
          <w:bCs w:val="0"/>
        </w:rPr>
        <w:lastRenderedPageBreak/>
        <w:t xml:space="preserve">B.  </w:t>
      </w:r>
      <w:r w:rsidR="00014C22">
        <w:rPr>
          <w:bCs w:val="0"/>
        </w:rPr>
        <w:tab/>
      </w:r>
      <w:r w:rsidRPr="00014C22">
        <w:rPr>
          <w:bCs w:val="0"/>
        </w:rPr>
        <w:t xml:space="preserve">COLLECTIONS OF INFORMATION EMPLOYING </w:t>
      </w:r>
      <w:r w:rsidR="00014C22">
        <w:rPr>
          <w:bCs w:val="0"/>
        </w:rPr>
        <w:t>S</w:t>
      </w:r>
      <w:r w:rsidRPr="00014C22">
        <w:rPr>
          <w:bCs w:val="0"/>
        </w:rPr>
        <w:t>TATISTICAL METHODS</w:t>
      </w:r>
      <w:bookmarkEnd w:id="1"/>
      <w:bookmarkEnd w:id="2"/>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firstLine="720"/>
        <w:rPr>
          <w:b/>
          <w:bCs/>
        </w:rPr>
      </w:pPr>
    </w:p>
    <w:p w:rsidR="00D53598" w:rsidRPr="00014C22" w:rsidRDefault="00D53598" w:rsidP="00014C22">
      <w:pPr>
        <w:pStyle w:val="Heading2"/>
        <w:rPr>
          <w:bCs w:val="0"/>
          <w:i w:val="0"/>
          <w:sz w:val="24"/>
          <w:szCs w:val="24"/>
          <w:u w:val="single"/>
        </w:rPr>
      </w:pPr>
      <w:bookmarkStart w:id="3" w:name="_Toc343861773"/>
      <w:bookmarkStart w:id="4" w:name="_Toc352224143"/>
      <w:r w:rsidRPr="00014C22">
        <w:rPr>
          <w:bCs w:val="0"/>
          <w:i w:val="0"/>
          <w:sz w:val="24"/>
          <w:szCs w:val="24"/>
        </w:rPr>
        <w:t>B.1</w:t>
      </w:r>
      <w:r w:rsidRPr="00014C22">
        <w:rPr>
          <w:bCs w:val="0"/>
          <w:i w:val="0"/>
          <w:sz w:val="24"/>
          <w:szCs w:val="24"/>
        </w:rPr>
        <w:tab/>
      </w:r>
      <w:r w:rsidR="00014C22" w:rsidRPr="00014C22">
        <w:rPr>
          <w:bCs w:val="0"/>
          <w:i w:val="0"/>
          <w:sz w:val="24"/>
          <w:szCs w:val="24"/>
        </w:rPr>
        <w:tab/>
      </w:r>
      <w:r w:rsidRPr="00014C22">
        <w:rPr>
          <w:bCs w:val="0"/>
          <w:i w:val="0"/>
          <w:sz w:val="24"/>
          <w:szCs w:val="24"/>
        </w:rPr>
        <w:t>RESPONDENT UNIVERSE AND SAMPLING METHODS</w:t>
      </w:r>
      <w:bookmarkEnd w:id="3"/>
      <w:bookmarkEnd w:id="4"/>
    </w:p>
    <w:p w:rsidR="00B87912" w:rsidRDefault="0054167D" w:rsidP="00926769">
      <w:pPr>
        <w:spacing w:before="100" w:beforeAutospacing="1" w:after="100" w:afterAutospacing="1"/>
        <w:ind w:firstLine="720"/>
      </w:pPr>
      <w:r>
        <w:rPr>
          <w:rStyle w:val="Footer2"/>
        </w:rPr>
        <w:t xml:space="preserve">The proposed study includes a school- and classroom-level data collection with a nationally representative sample of schools in 2014 and a district-level data collection with a nationally representative sample of school districts in 2016.  </w:t>
      </w:r>
      <w:r>
        <w:t xml:space="preserve">The respondent universe for the </w:t>
      </w:r>
      <w:r w:rsidR="0011331D">
        <w:t xml:space="preserve">2014 </w:t>
      </w:r>
      <w:r w:rsidR="00D459AF">
        <w:t>school-</w:t>
      </w:r>
      <w:r w:rsidR="0011331D">
        <w:t xml:space="preserve"> and </w:t>
      </w:r>
      <w:r w:rsidR="00D459AF">
        <w:t>classroom-level</w:t>
      </w:r>
      <w:r w:rsidR="004379E2">
        <w:t xml:space="preserve"> </w:t>
      </w:r>
      <w:r>
        <w:t xml:space="preserve">study </w:t>
      </w:r>
      <w:r w:rsidR="004379E2">
        <w:t xml:space="preserve">is </w:t>
      </w:r>
      <w:r>
        <w:t xml:space="preserve">all private and public </w:t>
      </w:r>
      <w:r w:rsidR="00D459AF">
        <w:t xml:space="preserve">elementary, middle, and high </w:t>
      </w:r>
      <w:r>
        <w:t>schools nationwide (i.e., in the 50 states and the District of Columbia)</w:t>
      </w:r>
      <w:r w:rsidR="00D459AF">
        <w:t xml:space="preserve">.  The respondent universe for the 2016 district-level study is all public school districts nationwide.  </w:t>
      </w:r>
    </w:p>
    <w:p w:rsidR="00B87912" w:rsidRPr="00926769" w:rsidRDefault="00D459AF" w:rsidP="00926769">
      <w:pPr>
        <w:pStyle w:val="BodyText"/>
        <w:spacing w:before="100" w:beforeAutospacing="1" w:after="100" w:afterAutospacing="1"/>
        <w:ind w:firstLine="720"/>
        <w:rPr>
          <w:rFonts w:ascii="Arial" w:hAnsi="Arial" w:cs="Arial"/>
        </w:rPr>
      </w:pPr>
      <w:r w:rsidRPr="00926769">
        <w:t>For both data collections, t</w:t>
      </w:r>
      <w:r w:rsidR="0054167D" w:rsidRPr="00926769">
        <w:t xml:space="preserve">he sampling frame has been obtained from </w:t>
      </w:r>
      <w:r w:rsidR="00AC0B20" w:rsidRPr="00926769">
        <w:t>MDR</w:t>
      </w:r>
      <w:r w:rsidR="0054167D" w:rsidRPr="00926769">
        <w:t xml:space="preserve">, Inc.  </w:t>
      </w:r>
      <w:r w:rsidR="00A5248F" w:rsidRPr="00926769">
        <w:t xml:space="preserve">The MDR data encompass </w:t>
      </w:r>
      <w:r w:rsidR="0011331D" w:rsidRPr="00926769">
        <w:t xml:space="preserve">all school districts and </w:t>
      </w:r>
      <w:r w:rsidR="00A5248F" w:rsidRPr="00926769">
        <w:t>both private and public schools and include the latest data from the Common Core of Data</w:t>
      </w:r>
      <w:r w:rsidR="00A14224" w:rsidRPr="00926769">
        <w:t xml:space="preserve"> (CCD)</w:t>
      </w:r>
      <w:r w:rsidR="00A5248F" w:rsidRPr="00926769">
        <w:t xml:space="preserve"> from the National Center for Education Statistics</w:t>
      </w:r>
      <w:r w:rsidR="00941D3B" w:rsidRPr="00926769">
        <w:t xml:space="preserve"> (NCES)</w:t>
      </w:r>
      <w:r w:rsidR="00A5248F" w:rsidRPr="00926769">
        <w:t xml:space="preserve">.  MDR school-level files also include data on enrollments by grade and minority </w:t>
      </w:r>
      <w:r w:rsidR="007478FF">
        <w:t>status</w:t>
      </w:r>
      <w:r w:rsidR="00A5248F" w:rsidRPr="00926769">
        <w:t>. </w:t>
      </w:r>
      <w:r w:rsidR="00C33524">
        <w:t>The school frame will be complemented by the CCD</w:t>
      </w:r>
      <w:r w:rsidR="00C33524" w:rsidRPr="00926769">
        <w:t xml:space="preserve"> public schools as well as the Private School Survey (PSS) non-public schools at each level—elementary, middle and high school.</w:t>
      </w:r>
      <w:r w:rsidR="00C33524">
        <w:t xml:space="preserve">  </w:t>
      </w:r>
      <w:r w:rsidR="00B87912" w:rsidRPr="00926769">
        <w:t xml:space="preserve">The </w:t>
      </w:r>
      <w:r w:rsidR="007478FF">
        <w:t xml:space="preserve">district </w:t>
      </w:r>
      <w:r w:rsidR="00B87912" w:rsidRPr="00926769">
        <w:t>frame will be complemented by the CCD public school districts</w:t>
      </w:r>
      <w:r w:rsidR="007478FF">
        <w:t>.</w:t>
      </w:r>
      <w:r w:rsidR="00B87912" w:rsidRPr="00926769">
        <w:t xml:space="preserve">  By making combined use of both NCES and MDR files, the approach is similar to that used in previous cycles of SHPPS but increases reliance on the NCES files.  The refinement is designed to improve coverage and to make the frame more consistent with stratification and post-stratification data based on NCES data.</w:t>
      </w:r>
    </w:p>
    <w:p w:rsidR="0007629A" w:rsidRPr="00926769" w:rsidRDefault="0007629A" w:rsidP="00926769">
      <w:pPr>
        <w:spacing w:before="100" w:beforeAutospacing="1" w:after="100" w:afterAutospacing="1"/>
        <w:ind w:firstLine="720"/>
      </w:pPr>
      <w:r w:rsidRPr="00926769">
        <w:t xml:space="preserve">One of the differences in the </w:t>
      </w:r>
      <w:r w:rsidR="00926769">
        <w:t>current</w:t>
      </w:r>
      <w:r w:rsidRPr="00926769">
        <w:t xml:space="preserve"> sampling design</w:t>
      </w:r>
      <w:r w:rsidR="00926769">
        <w:t>s</w:t>
      </w:r>
      <w:r w:rsidRPr="00926769">
        <w:t xml:space="preserve"> compared to previous SHPPS samples is in the first-stage stratification.  Previous cycles used a stratification of ZIP Code areas by poverty and by </w:t>
      </w:r>
      <w:proofErr w:type="spellStart"/>
      <w:r w:rsidRPr="00926769">
        <w:t>urbanicity</w:t>
      </w:r>
      <w:proofErr w:type="spellEnd"/>
      <w:r w:rsidRPr="00926769">
        <w:t xml:space="preserve"> to develop four cross-strata along these two dimensions.  The new stratification uses a classification developed for NCES for schools and districts, a classification that assigns one of 12 NCES Locale categories based on an urban-rural continuum that ranges from </w:t>
      </w:r>
      <w:r w:rsidR="00E6706A" w:rsidRPr="00926769">
        <w:t>large c</w:t>
      </w:r>
      <w:r w:rsidRPr="00926769">
        <w:t xml:space="preserve">ities (most urban) to remote rural areas (most rural). </w:t>
      </w:r>
    </w:p>
    <w:p w:rsidR="0007629A" w:rsidRPr="00926769" w:rsidRDefault="0007629A" w:rsidP="00926769">
      <w:pPr>
        <w:spacing w:before="100" w:beforeAutospacing="1" w:after="100" w:afterAutospacing="1"/>
        <w:ind w:firstLine="720"/>
      </w:pPr>
      <w:r w:rsidRPr="00926769">
        <w:t>Using the NCES classification directly will lead to several efficiencies that ensue from two basic aspects of the sampling and weighting approaches.  First, strata will be more homogeneous in terms of more similar schools within a same stratum than across different strata. Homogeneous strata lead to improved precision, i.e., smaller sampling errors (variances and standard errors).  Second, the weighting will link known NCES population totals to strata leading to more stable post-stratification factors. This improved post-stratification will lead to both smaller potential biases and to smaller unequal weighting effects on survey variances.</w:t>
      </w:r>
    </w:p>
    <w:p w:rsidR="00D53598" w:rsidRPr="00014C22" w:rsidRDefault="00D53598" w:rsidP="00014C22">
      <w:pPr>
        <w:pStyle w:val="Heading3"/>
        <w:rPr>
          <w:rFonts w:ascii="Arial" w:hAnsi="Arial" w:cs="Arial"/>
          <w:color w:val="auto"/>
        </w:rPr>
      </w:pPr>
      <w:bookmarkStart w:id="5" w:name="_Toc343861774"/>
      <w:bookmarkStart w:id="6" w:name="_Toc352224144"/>
      <w:r w:rsidRPr="00014C22">
        <w:rPr>
          <w:rFonts w:ascii="Arial" w:hAnsi="Arial" w:cs="Arial"/>
          <w:bCs w:val="0"/>
          <w:color w:val="auto"/>
        </w:rPr>
        <w:t xml:space="preserve">B.1.a </w:t>
      </w:r>
      <w:r w:rsidRPr="00014C22">
        <w:rPr>
          <w:rFonts w:ascii="Arial" w:hAnsi="Arial" w:cs="Arial"/>
          <w:bCs w:val="0"/>
          <w:color w:val="auto"/>
        </w:rPr>
        <w:tab/>
      </w:r>
      <w:r w:rsidR="00014C22" w:rsidRPr="00014C22">
        <w:rPr>
          <w:rFonts w:ascii="Arial" w:hAnsi="Arial" w:cs="Arial"/>
          <w:bCs w:val="0"/>
          <w:color w:val="auto"/>
        </w:rPr>
        <w:tab/>
      </w:r>
      <w:r w:rsidRPr="00014C22">
        <w:rPr>
          <w:rFonts w:ascii="Arial" w:hAnsi="Arial" w:cs="Arial"/>
          <w:bCs w:val="0"/>
          <w:color w:val="auto"/>
        </w:rPr>
        <w:t>Respondent Universe</w:t>
      </w:r>
      <w:bookmarkEnd w:id="5"/>
      <w:bookmarkEnd w:id="6"/>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D53598" w:rsidRDefault="00D53598" w:rsidP="00D53598">
      <w:pPr>
        <w:ind w:firstLine="720"/>
      </w:pPr>
      <w:r>
        <w:t>The</w:t>
      </w:r>
      <w:r w:rsidR="00D25A3E">
        <w:t xml:space="preserve"> 2014</w:t>
      </w:r>
      <w:r>
        <w:t xml:space="preserve"> study universe includes schools </w:t>
      </w:r>
      <w:r w:rsidR="00821FF2">
        <w:t xml:space="preserve">and required </w:t>
      </w:r>
      <w:r w:rsidR="004379E2">
        <w:t>school courses with health and</w:t>
      </w:r>
      <w:r>
        <w:t xml:space="preserve"> physical education content.  Respondents will be personnel who have responsibility for one or more of the seven components of school health programs for which data collection instruments </w:t>
      </w:r>
      <w:r>
        <w:lastRenderedPageBreak/>
        <w:t>have been developed:  health education, physical education and activity, health services, nutrition services, healthy and safe school environment, mental health and social services, and faculty and staff health promotion.  Respondents for health and physical education courses will be teachers of those courses.</w:t>
      </w: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rFonts w:ascii="Times New Roman TUR" w:hAnsi="Times New Roman TUR" w:cs="Times New Roman TUR"/>
          <w:b/>
          <w:bCs/>
        </w:rPr>
      </w:pPr>
    </w:p>
    <w:p w:rsidR="00D25A3E" w:rsidRPr="00D25A3E" w:rsidRDefault="00D25A3E"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rFonts w:ascii="Times New Roman TUR" w:hAnsi="Times New Roman TUR" w:cs="Times New Roman TUR"/>
          <w:bCs/>
        </w:rPr>
      </w:pPr>
      <w:r>
        <w:rPr>
          <w:rFonts w:ascii="Times New Roman TUR" w:hAnsi="Times New Roman TUR" w:cs="Times New Roman TUR"/>
          <w:b/>
          <w:bCs/>
        </w:rPr>
        <w:tab/>
      </w:r>
      <w:r w:rsidRPr="00D25A3E">
        <w:rPr>
          <w:rFonts w:ascii="Times New Roman TUR" w:hAnsi="Times New Roman TUR" w:cs="Times New Roman TUR"/>
          <w:bCs/>
        </w:rPr>
        <w:t xml:space="preserve">The 2016 study universe includes school districts.  Similarly, </w:t>
      </w:r>
      <w:r w:rsidR="00821FF2">
        <w:t xml:space="preserve">respondents will be personnel who have responsibility for one or more of the seven components of school health programs for which data collection instruments have been developed:  health education, physical education and activity, health services, nutrition services, healthy and safe school environment, mental health and social services, and faculty and staff health promotion.  </w:t>
      </w:r>
    </w:p>
    <w:p w:rsidR="003030CD" w:rsidRPr="00014C22" w:rsidRDefault="003030CD" w:rsidP="003030CD">
      <w:pPr>
        <w:pStyle w:val="Heading3"/>
        <w:rPr>
          <w:rFonts w:ascii="Arial" w:hAnsi="Arial" w:cs="Arial"/>
          <w:bCs w:val="0"/>
          <w:color w:val="auto"/>
        </w:rPr>
      </w:pPr>
      <w:bookmarkStart w:id="7" w:name="_Toc343861775"/>
      <w:bookmarkStart w:id="8" w:name="_Toc352224145"/>
      <w:r w:rsidRPr="00014C22">
        <w:rPr>
          <w:rFonts w:ascii="Arial" w:hAnsi="Arial" w:cs="Arial"/>
          <w:bCs w:val="0"/>
          <w:color w:val="auto"/>
        </w:rPr>
        <w:t>B.1.</w:t>
      </w:r>
      <w:r>
        <w:rPr>
          <w:rFonts w:ascii="Arial" w:hAnsi="Arial" w:cs="Arial"/>
          <w:bCs w:val="0"/>
          <w:color w:val="auto"/>
        </w:rPr>
        <w:t>b</w:t>
      </w:r>
      <w:r w:rsidRPr="00014C22">
        <w:rPr>
          <w:rFonts w:ascii="Arial" w:hAnsi="Arial" w:cs="Arial"/>
          <w:bCs w:val="0"/>
          <w:color w:val="auto"/>
        </w:rPr>
        <w:t xml:space="preserve"> </w:t>
      </w:r>
      <w:r w:rsidRPr="00014C22">
        <w:rPr>
          <w:rFonts w:ascii="Arial" w:hAnsi="Arial" w:cs="Arial"/>
          <w:bCs w:val="0"/>
          <w:color w:val="auto"/>
        </w:rPr>
        <w:tab/>
        <w:t>Schools</w:t>
      </w:r>
      <w:r>
        <w:rPr>
          <w:rFonts w:ascii="Arial" w:hAnsi="Arial" w:cs="Arial"/>
          <w:bCs w:val="0"/>
          <w:color w:val="auto"/>
        </w:rPr>
        <w:t xml:space="preserve"> in the 2014 Study</w:t>
      </w:r>
      <w:bookmarkEnd w:id="7"/>
      <w:bookmarkEnd w:id="8"/>
      <w:r>
        <w:rPr>
          <w:rFonts w:ascii="Arial" w:hAnsi="Arial" w:cs="Arial"/>
          <w:bCs w:val="0"/>
          <w:color w:val="auto"/>
        </w:rPr>
        <w:t xml:space="preserve"> </w:t>
      </w:r>
    </w:p>
    <w:p w:rsidR="003030CD" w:rsidRDefault="003030CD" w:rsidP="003030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rPr>
      </w:pPr>
    </w:p>
    <w:p w:rsidR="00824FF8" w:rsidRDefault="008E2E53" w:rsidP="00D8124D">
      <w:pPr>
        <w:ind w:firstLine="720"/>
      </w:pPr>
      <w:r>
        <w:t xml:space="preserve">The universe of schools contains approximately </w:t>
      </w:r>
      <w:r w:rsidRPr="00926769">
        <w:t>1</w:t>
      </w:r>
      <w:r w:rsidR="00926769" w:rsidRPr="00926769">
        <w:t>30</w:t>
      </w:r>
      <w:r w:rsidRPr="00926769">
        <w:t>,000</w:t>
      </w:r>
      <w:r>
        <w:t xml:space="preserve"> public and non-public schools.   Schools will be stratified by scho</w:t>
      </w:r>
      <w:r w:rsidR="00F026C1">
        <w:t>ol type (public/</w:t>
      </w:r>
      <w:r w:rsidR="00594475">
        <w:t xml:space="preserve">non-public) and </w:t>
      </w:r>
      <w:r>
        <w:t>level (</w:t>
      </w:r>
      <w:r w:rsidR="00594475">
        <w:t>elementary</w:t>
      </w:r>
      <w:r w:rsidR="00F026C1">
        <w:t>/middle/</w:t>
      </w:r>
      <w:r w:rsidR="00594475">
        <w:t>high).</w:t>
      </w:r>
      <w:r>
        <w:t xml:space="preserve"> </w:t>
      </w:r>
      <w:r w:rsidR="00824FF8" w:rsidRPr="008D00FA">
        <w:t>As in the previous SHPPS cycles, schools eligible for the study will be public and non-public schools with any of grades 1 through 12. Kindergarten is a grade of interest, but schools cont</w:t>
      </w:r>
      <w:r w:rsidR="008D00FA">
        <w:t>aining kindergarten and/or pre-K</w:t>
      </w:r>
      <w:r w:rsidR="00824FF8" w:rsidRPr="008D00FA">
        <w:t>indergarten, but not first grade</w:t>
      </w:r>
      <w:r w:rsidR="008D00FA">
        <w:t xml:space="preserve"> or higher</w:t>
      </w:r>
      <w:r w:rsidR="00824FF8" w:rsidRPr="008D00FA">
        <w:t>, wi</w:t>
      </w:r>
      <w:r w:rsidR="00D8124D">
        <w:t xml:space="preserve">ll be excluded. </w:t>
      </w:r>
      <w:r w:rsidR="00824FF8" w:rsidRPr="008D00FA">
        <w:t xml:space="preserve">For SHPPS 2014, the same threshold implemented during SHPPS 2012 sampling of 30 for the minimal school enrollment </w:t>
      </w:r>
      <w:r w:rsidR="003F6E12">
        <w:t>will be implemented t</w:t>
      </w:r>
      <w:r w:rsidR="00824FF8" w:rsidRPr="008D00FA">
        <w:t xml:space="preserve">o make the selection and data collection more effective. </w:t>
      </w:r>
    </w:p>
    <w:p w:rsidR="00D8124D" w:rsidRPr="008D00FA" w:rsidRDefault="00D8124D" w:rsidP="00D8124D">
      <w:pPr>
        <w:ind w:firstLine="720"/>
      </w:pPr>
    </w:p>
    <w:p w:rsidR="00824FF8" w:rsidRPr="008D00FA" w:rsidRDefault="00824FF8" w:rsidP="003F6E12">
      <w:pPr>
        <w:pStyle w:val="BodyText"/>
        <w:ind w:firstLine="360"/>
      </w:pPr>
      <w:r w:rsidRPr="008D00FA">
        <w:t>Schools are excluded if they serve only non-eligible students or they exclusively serve students that are provided services of interest at another eligible school in the sample. Specifically, we will exclude:</w:t>
      </w:r>
    </w:p>
    <w:p w:rsidR="00824FF8" w:rsidRPr="008D00FA" w:rsidRDefault="00824FF8" w:rsidP="003F6E12">
      <w:pPr>
        <w:pStyle w:val="Bullet1"/>
        <w:spacing w:before="100" w:beforeAutospacing="1" w:after="100" w:afterAutospacing="1"/>
        <w:rPr>
          <w:rFonts w:eastAsia="Times New Roman"/>
          <w:lang w:eastAsia="en-US"/>
        </w:rPr>
      </w:pPr>
      <w:r w:rsidRPr="008D00FA">
        <w:rPr>
          <w:rFonts w:eastAsia="Times New Roman"/>
          <w:lang w:eastAsia="en-US"/>
        </w:rPr>
        <w:t>Schools consisting only of grades lower than kindergarten or higher than twelfth</w:t>
      </w:r>
    </w:p>
    <w:p w:rsidR="00824FF8" w:rsidRPr="008D00FA" w:rsidRDefault="00824FF8" w:rsidP="003F6E12">
      <w:pPr>
        <w:pStyle w:val="Bullet1"/>
        <w:spacing w:before="100" w:beforeAutospacing="1" w:after="100" w:afterAutospacing="1"/>
        <w:rPr>
          <w:rFonts w:eastAsia="Times New Roman"/>
          <w:lang w:eastAsia="en-US"/>
        </w:rPr>
      </w:pPr>
      <w:r w:rsidRPr="008D00FA">
        <w:rPr>
          <w:rFonts w:eastAsia="Times New Roman"/>
          <w:lang w:eastAsia="en-US"/>
        </w:rPr>
        <w:t>Alternative schools</w:t>
      </w:r>
    </w:p>
    <w:p w:rsidR="00824FF8" w:rsidRPr="008D00FA" w:rsidRDefault="00824FF8" w:rsidP="003F6E12">
      <w:pPr>
        <w:pStyle w:val="Bullet1"/>
        <w:spacing w:before="100" w:beforeAutospacing="1" w:after="100" w:afterAutospacing="1"/>
        <w:rPr>
          <w:rFonts w:eastAsia="Times New Roman"/>
          <w:lang w:eastAsia="en-US"/>
        </w:rPr>
      </w:pPr>
      <w:r w:rsidRPr="008D00FA">
        <w:rPr>
          <w:rFonts w:eastAsia="Times New Roman"/>
          <w:lang w:eastAsia="en-US"/>
        </w:rPr>
        <w:t>Schools providing services to a “pull-out” population who are provided services in another eligible school</w:t>
      </w:r>
    </w:p>
    <w:p w:rsidR="00824FF8" w:rsidRPr="008D00FA" w:rsidRDefault="00824FF8" w:rsidP="003F6E12">
      <w:pPr>
        <w:pStyle w:val="Bullet1"/>
        <w:spacing w:before="100" w:beforeAutospacing="1" w:after="100" w:afterAutospacing="1"/>
        <w:rPr>
          <w:rFonts w:eastAsia="Times New Roman"/>
          <w:lang w:eastAsia="en-US"/>
        </w:rPr>
      </w:pPr>
      <w:r w:rsidRPr="008D00FA">
        <w:rPr>
          <w:rFonts w:eastAsia="Times New Roman"/>
          <w:lang w:eastAsia="en-US"/>
        </w:rPr>
        <w:t>Schools run by the Defense Department or the Bureau of Indian Affairs</w:t>
      </w:r>
    </w:p>
    <w:p w:rsidR="00824FF8" w:rsidRPr="008D00FA" w:rsidRDefault="00824FF8" w:rsidP="003F6E12">
      <w:pPr>
        <w:pStyle w:val="Bullet1"/>
        <w:spacing w:before="100" w:beforeAutospacing="1" w:after="100" w:afterAutospacing="1"/>
        <w:rPr>
          <w:rFonts w:eastAsia="Times New Roman"/>
          <w:lang w:eastAsia="en-US"/>
        </w:rPr>
      </w:pPr>
      <w:r w:rsidRPr="008D00FA">
        <w:rPr>
          <w:rFonts w:eastAsia="Times New Roman"/>
          <w:lang w:eastAsia="en-US"/>
        </w:rPr>
        <w:t>Schools with fewer than 30 students</w:t>
      </w:r>
    </w:p>
    <w:p w:rsidR="008E2E53" w:rsidRDefault="008E2E53" w:rsidP="008E2E53">
      <w:pPr>
        <w:pStyle w:val="BodyText"/>
        <w:ind w:firstLine="720"/>
      </w:pPr>
      <w:r>
        <w:t xml:space="preserve">The initial school sample will contain approximately </w:t>
      </w:r>
      <w:r w:rsidR="00594475" w:rsidRPr="00926769">
        <w:t>8</w:t>
      </w:r>
      <w:r w:rsidR="00CE6E19" w:rsidRPr="00926769">
        <w:t>46</w:t>
      </w:r>
      <w:r>
        <w:t xml:space="preserve"> schools.  Based on response rates from SHPPS 2006, we anticipate a</w:t>
      </w:r>
      <w:r w:rsidR="00594475">
        <w:t xml:space="preserve"> school participation rate of 78 percent; i.e., 78 </w:t>
      </w:r>
      <w:r>
        <w:t xml:space="preserve">percent of eligible sampled schools are expected to participate.  We refer to the expected number of eligible responding schools as the “school respondent sample size.”   Please note that in computing the participation rate, the number of projected ineligibles has been excluded from the denominator.  </w:t>
      </w:r>
      <w:r w:rsidR="003F6E12">
        <w:t>Sampled s</w:t>
      </w:r>
      <w:r>
        <w:t xml:space="preserve">chools could be excluded because they have ceased to operate, changed their target population such that they no longer fall into our universe (e.g., regular school changed to a special education school) or changed the age group they serve (e.g., a school selected as a middle school is now an elementary school).  </w:t>
      </w:r>
      <w:r w:rsidRPr="00FA2FD7">
        <w:t xml:space="preserve">Schools found </w:t>
      </w:r>
      <w:r>
        <w:t xml:space="preserve">to be </w:t>
      </w:r>
      <w:r w:rsidRPr="00FA2FD7">
        <w:t xml:space="preserve">ineligible </w:t>
      </w:r>
      <w:r>
        <w:t xml:space="preserve">during sample validation </w:t>
      </w:r>
      <w:r w:rsidRPr="00FA2FD7">
        <w:t xml:space="preserve">will be replaced by similar schools—same level and type—selected within the same </w:t>
      </w:r>
      <w:r w:rsidR="00B40CCF">
        <w:t>primary sampling unit (</w:t>
      </w:r>
      <w:r w:rsidRPr="00FA2FD7">
        <w:t>PSU</w:t>
      </w:r>
      <w:r w:rsidR="00B40CCF">
        <w:t>)</w:t>
      </w:r>
      <w:r w:rsidR="00473C14">
        <w:t>, or geographic grouping</w:t>
      </w:r>
      <w:r w:rsidRPr="00FA2FD7">
        <w:t>.</w:t>
      </w:r>
      <w:r>
        <w:t xml:space="preserve"> </w:t>
      </w:r>
      <w:r w:rsidRPr="00FA2FD7">
        <w:t>If no such school is available in the same PSU, then a similar school will be selected from a neighboring PSU within the same state.</w:t>
      </w:r>
      <w:r>
        <w:t xml:space="preserve"> </w:t>
      </w:r>
    </w:p>
    <w:p w:rsidR="008E2E53" w:rsidRDefault="00CE6E19" w:rsidP="008E2E53">
      <w:pPr>
        <w:ind w:firstLine="720"/>
      </w:pPr>
      <w:r w:rsidRPr="00F026C1">
        <w:t xml:space="preserve">We anticipate that of 846 </w:t>
      </w:r>
      <w:r w:rsidR="008E2E53" w:rsidRPr="00F026C1">
        <w:t xml:space="preserve">selected schools, approximately </w:t>
      </w:r>
      <w:r w:rsidRPr="00F026C1">
        <w:t>25</w:t>
      </w:r>
      <w:r w:rsidR="008E2E53" w:rsidRPr="00F026C1">
        <w:t xml:space="preserve"> will be found to be </w:t>
      </w:r>
      <w:r w:rsidR="008E2E53" w:rsidRPr="00F026C1">
        <w:lastRenderedPageBreak/>
        <w:t>ineligible</w:t>
      </w:r>
      <w:r w:rsidR="009F17D2">
        <w:t xml:space="preserve"> after sample validation and will not be replaced</w:t>
      </w:r>
      <w:r w:rsidR="008E2E53" w:rsidRPr="00F026C1">
        <w:t xml:space="preserve">, and </w:t>
      </w:r>
      <w:r w:rsidRPr="00F026C1">
        <w:t>82</w:t>
      </w:r>
      <w:r w:rsidR="00257703" w:rsidRPr="00F026C1">
        <w:t>1</w:t>
      </w:r>
      <w:r w:rsidR="008E2E53" w:rsidRPr="00F026C1">
        <w:t xml:space="preserve"> will be eligible schools.  The estimated percent ineligible (</w:t>
      </w:r>
      <w:r w:rsidR="00594475" w:rsidRPr="00F026C1">
        <w:t>3</w:t>
      </w:r>
      <w:r w:rsidR="008E2E53" w:rsidRPr="00F026C1">
        <w:t>%) and participation rate (7</w:t>
      </w:r>
      <w:r w:rsidR="00594475" w:rsidRPr="00F026C1">
        <w:t>8</w:t>
      </w:r>
      <w:r w:rsidR="008E2E53" w:rsidRPr="00F026C1">
        <w:t xml:space="preserve">%) are based on our experience in fielding SHPPS 2006.  Of the </w:t>
      </w:r>
      <w:r w:rsidR="00594475" w:rsidRPr="00F026C1">
        <w:t>821 eligible schools, 640</w:t>
      </w:r>
      <w:r w:rsidR="008E2E53" w:rsidRPr="00F026C1">
        <w:t xml:space="preserve"> eligible schools are expected to participate.</w:t>
      </w:r>
      <w:r w:rsidR="008E2E53">
        <w:t xml:space="preserve"> </w:t>
      </w:r>
    </w:p>
    <w:p w:rsidR="008E2E53" w:rsidRDefault="008E2E53" w:rsidP="008E2E53"/>
    <w:p w:rsidR="00C50C8C" w:rsidRDefault="00F002C8" w:rsidP="008E2E53">
      <w:pPr>
        <w:ind w:firstLine="720"/>
      </w:pPr>
      <w:r w:rsidRPr="00F026C1">
        <w:rPr>
          <w:b/>
          <w:i/>
        </w:rPr>
        <w:t>Table B.1.b</w:t>
      </w:r>
      <w:r w:rsidR="008E2E53" w:rsidRPr="00F026C1">
        <w:rPr>
          <w:b/>
          <w:i/>
        </w:rPr>
        <w:t xml:space="preserve"> </w:t>
      </w:r>
      <w:r w:rsidR="008E2E53" w:rsidRPr="00F026C1">
        <w:t xml:space="preserve">provides frame totals for the school strata </w:t>
      </w:r>
      <w:r w:rsidR="003E07AC" w:rsidRPr="00F026C1">
        <w:t xml:space="preserve">for the 2014 study.  </w:t>
      </w:r>
      <w:r w:rsidR="008E2E53" w:rsidRPr="00F026C1">
        <w:t xml:space="preserve"> </w:t>
      </w:r>
      <w:r w:rsidR="00E6706A" w:rsidRPr="00F026C1">
        <w:t>Note that these counts are based on the frame of second stage units (SSUs)</w:t>
      </w:r>
      <w:r w:rsidR="00F026C1" w:rsidRPr="00F026C1">
        <w:t xml:space="preserve"> and </w:t>
      </w:r>
      <w:r w:rsidR="00E6706A" w:rsidRPr="00F026C1">
        <w:t xml:space="preserve">split schools following the classification of schools into the three school levels.  </w:t>
      </w:r>
      <w:r w:rsidR="00C50C8C">
        <w:t xml:space="preserve">Any school that falls into more than one of the level categories will be split conceptually into separate frame units into each of the level strata in which it appears. These are referred to as split schools.  We anticipate that approximately one fourth of the schools in the frame will fall into more than one category and will be split.  </w:t>
      </w:r>
      <w:r w:rsidR="00E6706A" w:rsidRPr="00F026C1">
        <w:t xml:space="preserve">In this way, a </w:t>
      </w:r>
      <w:r w:rsidR="00F026C1" w:rsidRPr="00F026C1">
        <w:t xml:space="preserve">single school building </w:t>
      </w:r>
      <w:r w:rsidR="00E6706A" w:rsidRPr="00F026C1">
        <w:t xml:space="preserve">may contribute two units; e.g., a school that spans grades </w:t>
      </w:r>
      <w:r w:rsidR="007478FF">
        <w:t>K</w:t>
      </w:r>
      <w:r w:rsidR="00F026C1" w:rsidRPr="00F026C1">
        <w:t>-</w:t>
      </w:r>
      <w:r w:rsidR="00E6706A" w:rsidRPr="00F026C1">
        <w:t xml:space="preserve">8 would contribute an </w:t>
      </w:r>
      <w:r w:rsidR="00F026C1" w:rsidRPr="00F026C1">
        <w:t xml:space="preserve">elementary school </w:t>
      </w:r>
      <w:r w:rsidR="00E6706A" w:rsidRPr="00F026C1">
        <w:t xml:space="preserve">SSU and a </w:t>
      </w:r>
      <w:r w:rsidR="00F026C1" w:rsidRPr="00F026C1">
        <w:t xml:space="preserve">middle school </w:t>
      </w:r>
      <w:r w:rsidR="00E6706A" w:rsidRPr="00F026C1">
        <w:t>SSU.</w:t>
      </w:r>
      <w:r w:rsidR="008E2E53" w:rsidRPr="00F026C1">
        <w:t xml:space="preserve"> </w:t>
      </w:r>
    </w:p>
    <w:p w:rsidR="008D00FA" w:rsidRDefault="008D00FA" w:rsidP="008D00FA">
      <w:pPr>
        <w:widowControl/>
        <w:autoSpaceDE/>
        <w:autoSpaceDN/>
        <w:adjustRightInd/>
      </w:pPr>
      <w:bookmarkStart w:id="9" w:name="_Toc343861776"/>
    </w:p>
    <w:p w:rsidR="008E2E53" w:rsidRDefault="00F002C8" w:rsidP="008D00FA">
      <w:pPr>
        <w:widowControl/>
        <w:autoSpaceDE/>
        <w:autoSpaceDN/>
        <w:adjustRightInd/>
        <w:rPr>
          <w:b/>
        </w:rPr>
      </w:pPr>
      <w:r w:rsidRPr="00A7495A">
        <w:rPr>
          <w:b/>
        </w:rPr>
        <w:t>Table B.1.b</w:t>
      </w:r>
      <w:r w:rsidR="008E2E53" w:rsidRPr="00A7495A">
        <w:rPr>
          <w:b/>
        </w:rPr>
        <w:t>. Population counts (number of schools) in the frame for each school stratum</w:t>
      </w:r>
      <w:bookmarkEnd w:id="9"/>
      <w:r w:rsidR="008E2E53" w:rsidRPr="00A7495A">
        <w:rPr>
          <w:b/>
        </w:rPr>
        <w:t xml:space="preserve"> </w:t>
      </w:r>
    </w:p>
    <w:p w:rsidR="005709A7" w:rsidRDefault="005709A7" w:rsidP="00EC51BC">
      <w:pPr>
        <w:jc w:val="center"/>
      </w:pPr>
    </w:p>
    <w:tbl>
      <w:tblPr>
        <w:tblW w:w="0" w:type="auto"/>
        <w:jc w:val="center"/>
        <w:tblCellMar>
          <w:left w:w="0" w:type="dxa"/>
          <w:right w:w="0" w:type="dxa"/>
        </w:tblCellMar>
        <w:tblLook w:val="04A0" w:firstRow="1" w:lastRow="0" w:firstColumn="1" w:lastColumn="0" w:noHBand="0" w:noVBand="1"/>
      </w:tblPr>
      <w:tblGrid>
        <w:gridCol w:w="1998"/>
        <w:gridCol w:w="2430"/>
        <w:gridCol w:w="2214"/>
        <w:gridCol w:w="2214"/>
      </w:tblGrid>
      <w:tr w:rsidR="005709A7" w:rsidRPr="00DE720A" w:rsidTr="00EC51BC">
        <w:trPr>
          <w:jc w:val="center"/>
        </w:trPr>
        <w:tc>
          <w:tcPr>
            <w:tcW w:w="199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5709A7" w:rsidRPr="00DE720A" w:rsidRDefault="005709A7">
            <w:pPr>
              <w:spacing w:line="276" w:lineRule="auto"/>
              <w:rPr>
                <w:rFonts w:eastAsiaTheme="minorHAnsi"/>
                <w:b/>
              </w:rPr>
            </w:pPr>
            <w:r w:rsidRPr="00DE720A">
              <w:rPr>
                <w:b/>
                <w:iCs/>
              </w:rPr>
              <w:t xml:space="preserve">School Type </w:t>
            </w:r>
          </w:p>
        </w:tc>
        <w:tc>
          <w:tcPr>
            <w:tcW w:w="243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5709A7" w:rsidRPr="00DE720A" w:rsidRDefault="005709A7">
            <w:pPr>
              <w:spacing w:line="276" w:lineRule="auto"/>
              <w:rPr>
                <w:rFonts w:eastAsiaTheme="minorHAnsi"/>
                <w:b/>
              </w:rPr>
            </w:pPr>
            <w:r w:rsidRPr="00DE720A">
              <w:rPr>
                <w:b/>
              </w:rPr>
              <w:t>Elementary Schools</w:t>
            </w:r>
          </w:p>
        </w:tc>
        <w:tc>
          <w:tcPr>
            <w:tcW w:w="221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5709A7" w:rsidRPr="00DE720A" w:rsidRDefault="005709A7">
            <w:pPr>
              <w:spacing w:line="276" w:lineRule="auto"/>
              <w:rPr>
                <w:rFonts w:eastAsiaTheme="minorHAnsi"/>
                <w:b/>
              </w:rPr>
            </w:pPr>
            <w:r w:rsidRPr="00DE720A">
              <w:rPr>
                <w:b/>
              </w:rPr>
              <w:t>Middle Schools</w:t>
            </w:r>
          </w:p>
        </w:tc>
        <w:tc>
          <w:tcPr>
            <w:tcW w:w="221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5709A7" w:rsidRPr="00DE720A" w:rsidRDefault="005709A7">
            <w:pPr>
              <w:spacing w:line="276" w:lineRule="auto"/>
              <w:rPr>
                <w:rFonts w:eastAsiaTheme="minorHAnsi"/>
                <w:b/>
              </w:rPr>
            </w:pPr>
            <w:r w:rsidRPr="00DE720A">
              <w:rPr>
                <w:b/>
              </w:rPr>
              <w:t>High Schools</w:t>
            </w:r>
          </w:p>
        </w:tc>
      </w:tr>
      <w:tr w:rsidR="005709A7" w:rsidRPr="00F026C1" w:rsidTr="00EC51BC">
        <w:trPr>
          <w:jc w:val="center"/>
        </w:trPr>
        <w:tc>
          <w:tcPr>
            <w:tcW w:w="19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09A7" w:rsidRPr="00F026C1" w:rsidRDefault="005709A7">
            <w:pPr>
              <w:spacing w:line="276" w:lineRule="auto"/>
              <w:rPr>
                <w:rFonts w:eastAsiaTheme="minorHAnsi"/>
              </w:rPr>
            </w:pPr>
            <w:r w:rsidRPr="00F026C1">
              <w:t xml:space="preserve">Public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5709A7" w:rsidRPr="00DE720A" w:rsidRDefault="005709A7">
            <w:pPr>
              <w:spacing w:line="276" w:lineRule="auto"/>
              <w:jc w:val="center"/>
            </w:pPr>
            <w:r w:rsidRPr="00DE720A">
              <w:t>54,218</w:t>
            </w:r>
          </w:p>
        </w:tc>
        <w:tc>
          <w:tcPr>
            <w:tcW w:w="2214" w:type="dxa"/>
            <w:tcBorders>
              <w:top w:val="nil"/>
              <w:left w:val="nil"/>
              <w:bottom w:val="single" w:sz="8" w:space="0" w:color="auto"/>
              <w:right w:val="single" w:sz="8" w:space="0" w:color="auto"/>
            </w:tcBorders>
            <w:tcMar>
              <w:top w:w="0" w:type="dxa"/>
              <w:left w:w="108" w:type="dxa"/>
              <w:bottom w:w="0" w:type="dxa"/>
              <w:right w:w="108" w:type="dxa"/>
            </w:tcMar>
            <w:hideMark/>
          </w:tcPr>
          <w:p w:rsidR="005709A7" w:rsidRPr="00DE720A" w:rsidRDefault="005709A7">
            <w:pPr>
              <w:spacing w:line="276" w:lineRule="auto"/>
              <w:jc w:val="center"/>
            </w:pPr>
            <w:r w:rsidRPr="00DE720A">
              <w:t>26,583</w:t>
            </w:r>
          </w:p>
        </w:tc>
        <w:tc>
          <w:tcPr>
            <w:tcW w:w="2214" w:type="dxa"/>
            <w:tcBorders>
              <w:top w:val="nil"/>
              <w:left w:val="nil"/>
              <w:bottom w:val="single" w:sz="8" w:space="0" w:color="auto"/>
              <w:right w:val="single" w:sz="8" w:space="0" w:color="auto"/>
            </w:tcBorders>
            <w:tcMar>
              <w:top w:w="0" w:type="dxa"/>
              <w:left w:w="108" w:type="dxa"/>
              <w:bottom w:w="0" w:type="dxa"/>
              <w:right w:w="108" w:type="dxa"/>
            </w:tcMar>
            <w:hideMark/>
          </w:tcPr>
          <w:p w:rsidR="005709A7" w:rsidRPr="00DE720A" w:rsidRDefault="005709A7">
            <w:pPr>
              <w:spacing w:line="276" w:lineRule="auto"/>
              <w:jc w:val="center"/>
            </w:pPr>
            <w:r w:rsidRPr="00DE720A">
              <w:t>22,284</w:t>
            </w:r>
          </w:p>
        </w:tc>
      </w:tr>
      <w:tr w:rsidR="005709A7" w:rsidRPr="00F026C1" w:rsidTr="00EC51BC">
        <w:trPr>
          <w:jc w:val="center"/>
        </w:trPr>
        <w:tc>
          <w:tcPr>
            <w:tcW w:w="19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09A7" w:rsidRPr="00F026C1" w:rsidRDefault="005709A7">
            <w:pPr>
              <w:spacing w:line="276" w:lineRule="auto"/>
              <w:rPr>
                <w:rFonts w:eastAsiaTheme="minorHAnsi"/>
              </w:rPr>
            </w:pPr>
            <w:r w:rsidRPr="00F026C1">
              <w:t>Non-Public</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5709A7" w:rsidRPr="00DE720A" w:rsidRDefault="005709A7">
            <w:pPr>
              <w:spacing w:line="276" w:lineRule="auto"/>
              <w:jc w:val="center"/>
            </w:pPr>
            <w:r w:rsidRPr="00DE720A">
              <w:t>16,672</w:t>
            </w:r>
          </w:p>
        </w:tc>
        <w:tc>
          <w:tcPr>
            <w:tcW w:w="2214" w:type="dxa"/>
            <w:tcBorders>
              <w:top w:val="nil"/>
              <w:left w:val="nil"/>
              <w:bottom w:val="single" w:sz="8" w:space="0" w:color="auto"/>
              <w:right w:val="single" w:sz="8" w:space="0" w:color="auto"/>
            </w:tcBorders>
            <w:tcMar>
              <w:top w:w="0" w:type="dxa"/>
              <w:left w:w="108" w:type="dxa"/>
              <w:bottom w:w="0" w:type="dxa"/>
              <w:right w:w="108" w:type="dxa"/>
            </w:tcMar>
            <w:hideMark/>
          </w:tcPr>
          <w:p w:rsidR="005709A7" w:rsidRPr="00DE720A" w:rsidRDefault="005709A7">
            <w:pPr>
              <w:spacing w:line="276" w:lineRule="auto"/>
              <w:jc w:val="center"/>
            </w:pPr>
            <w:r w:rsidRPr="00DE720A">
              <w:t>10,958</w:t>
            </w:r>
          </w:p>
        </w:tc>
        <w:tc>
          <w:tcPr>
            <w:tcW w:w="2214" w:type="dxa"/>
            <w:tcBorders>
              <w:top w:val="nil"/>
              <w:left w:val="nil"/>
              <w:bottom w:val="single" w:sz="8" w:space="0" w:color="auto"/>
              <w:right w:val="single" w:sz="8" w:space="0" w:color="auto"/>
            </w:tcBorders>
            <w:tcMar>
              <w:top w:w="0" w:type="dxa"/>
              <w:left w:w="108" w:type="dxa"/>
              <w:bottom w:w="0" w:type="dxa"/>
              <w:right w:w="108" w:type="dxa"/>
            </w:tcMar>
            <w:hideMark/>
          </w:tcPr>
          <w:p w:rsidR="005709A7" w:rsidRPr="00DE720A" w:rsidRDefault="005709A7">
            <w:pPr>
              <w:spacing w:line="276" w:lineRule="auto"/>
              <w:jc w:val="center"/>
            </w:pPr>
            <w:r w:rsidRPr="00DE720A">
              <w:t>5,997</w:t>
            </w:r>
          </w:p>
        </w:tc>
      </w:tr>
      <w:tr w:rsidR="005709A7" w:rsidTr="00EC51BC">
        <w:trPr>
          <w:jc w:val="center"/>
        </w:trPr>
        <w:tc>
          <w:tcPr>
            <w:tcW w:w="19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09A7" w:rsidRPr="00F026C1" w:rsidRDefault="005709A7">
            <w:pPr>
              <w:spacing w:line="276" w:lineRule="auto"/>
              <w:rPr>
                <w:rFonts w:eastAsiaTheme="minorHAnsi"/>
              </w:rPr>
            </w:pPr>
            <w:r w:rsidRPr="00F026C1">
              <w:t>TOTAL</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09A7" w:rsidRPr="00DE720A" w:rsidRDefault="005709A7">
            <w:pPr>
              <w:spacing w:line="276" w:lineRule="auto"/>
              <w:jc w:val="center"/>
            </w:pPr>
            <w:r w:rsidRPr="00DE720A">
              <w:t>70,890</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09A7" w:rsidRPr="00DE720A" w:rsidRDefault="005709A7">
            <w:pPr>
              <w:spacing w:line="276" w:lineRule="auto"/>
              <w:jc w:val="center"/>
            </w:pPr>
            <w:r w:rsidRPr="00DE720A">
              <w:t>37,541</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09A7" w:rsidRPr="00DE720A" w:rsidRDefault="005709A7">
            <w:pPr>
              <w:spacing w:line="276" w:lineRule="auto"/>
              <w:jc w:val="center"/>
            </w:pPr>
            <w:r w:rsidRPr="00DE720A">
              <w:t>28,281</w:t>
            </w:r>
          </w:p>
        </w:tc>
      </w:tr>
    </w:tbl>
    <w:p w:rsidR="00521D9F" w:rsidRDefault="00521D9F" w:rsidP="008E2E53">
      <w:pPr>
        <w:ind w:firstLine="720"/>
      </w:pPr>
    </w:p>
    <w:p w:rsidR="008E2E53" w:rsidRDefault="008E2E53" w:rsidP="008E2E53">
      <w:pPr>
        <w:ind w:firstLine="720"/>
      </w:pPr>
      <w:r w:rsidRPr="00BF6D93">
        <w:t>Working with the principal or designated contact person at each participating</w:t>
      </w:r>
      <w:r>
        <w:t xml:space="preserve"> school, we will seek to identify as prospective respondents the school staff member or members primarily responsible for delivering and/or coordinating each of the components of school health programs</w:t>
      </w:r>
      <w:r w:rsidR="007478FF">
        <w:t xml:space="preserve"> listed in Section B.1.a.</w:t>
      </w:r>
    </w:p>
    <w:p w:rsidR="008E2E53" w:rsidRDefault="008E2E53" w:rsidP="009E4A2F">
      <w:pPr>
        <w:pStyle w:val="Heading3"/>
        <w:rPr>
          <w:bCs w:val="0"/>
        </w:rPr>
      </w:pPr>
      <w:bookmarkStart w:id="10" w:name="_Toc343861777"/>
      <w:bookmarkStart w:id="11" w:name="_Toc352224146"/>
      <w:r w:rsidRPr="009E4A2F">
        <w:rPr>
          <w:rFonts w:ascii="Arial" w:hAnsi="Arial" w:cs="Arial"/>
          <w:bCs w:val="0"/>
          <w:color w:val="auto"/>
        </w:rPr>
        <w:t>B.1.</w:t>
      </w:r>
      <w:r w:rsidR="00392CD0" w:rsidRPr="009E4A2F">
        <w:rPr>
          <w:rFonts w:ascii="Arial" w:hAnsi="Arial" w:cs="Arial"/>
          <w:bCs w:val="0"/>
          <w:color w:val="auto"/>
        </w:rPr>
        <w:t>c</w:t>
      </w:r>
      <w:r w:rsidRPr="009E4A2F">
        <w:rPr>
          <w:rFonts w:ascii="Arial" w:hAnsi="Arial" w:cs="Arial"/>
          <w:bCs w:val="0"/>
          <w:color w:val="auto"/>
        </w:rPr>
        <w:t xml:space="preserve"> </w:t>
      </w:r>
      <w:r w:rsidRPr="009E4A2F">
        <w:rPr>
          <w:rFonts w:ascii="Arial" w:hAnsi="Arial" w:cs="Arial"/>
          <w:bCs w:val="0"/>
          <w:color w:val="auto"/>
        </w:rPr>
        <w:tab/>
        <w:t>Courses with Health or Physical Education Content</w:t>
      </w:r>
      <w:r w:rsidR="00392CD0" w:rsidRPr="009E4A2F">
        <w:rPr>
          <w:rFonts w:ascii="Arial" w:hAnsi="Arial" w:cs="Arial"/>
          <w:bCs w:val="0"/>
          <w:color w:val="auto"/>
        </w:rPr>
        <w:t xml:space="preserve"> in the 201</w:t>
      </w:r>
      <w:r w:rsidR="009C3260">
        <w:rPr>
          <w:rFonts w:ascii="Arial" w:hAnsi="Arial" w:cs="Arial"/>
          <w:bCs w:val="0"/>
          <w:color w:val="auto"/>
        </w:rPr>
        <w:t>4</w:t>
      </w:r>
      <w:r w:rsidR="00392CD0" w:rsidRPr="009E4A2F">
        <w:rPr>
          <w:rFonts w:ascii="Arial" w:hAnsi="Arial" w:cs="Arial"/>
          <w:bCs w:val="0"/>
          <w:color w:val="auto"/>
        </w:rPr>
        <w:t xml:space="preserve"> Study</w:t>
      </w:r>
      <w:bookmarkEnd w:id="10"/>
      <w:bookmarkEnd w:id="11"/>
    </w:p>
    <w:p w:rsidR="008E2E53" w:rsidRDefault="008E2E53" w:rsidP="008E2E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firstLine="720"/>
        <w:rPr>
          <w:bCs/>
        </w:rPr>
      </w:pPr>
    </w:p>
    <w:p w:rsidR="009E4A2F" w:rsidRDefault="009E4A2F" w:rsidP="009E4A2F">
      <w:pPr>
        <w:ind w:firstLine="720"/>
      </w:pPr>
      <w:r>
        <w:t xml:space="preserve">A probabilistic sample of all required courses and elementary school </w:t>
      </w:r>
      <w:r w:rsidR="009F17D2">
        <w:t xml:space="preserve">grades </w:t>
      </w:r>
      <w:r>
        <w:t>containing health education and/or physical education content will be drawn for inclusion in the study.  For each such required course or grade, we will randomly select one teacher as a study respondent.  The selection of these teachers is described in section B.2.a.2.</w:t>
      </w:r>
    </w:p>
    <w:p w:rsidR="00D53598" w:rsidRPr="00014C22" w:rsidRDefault="002811B6" w:rsidP="00014C22">
      <w:pPr>
        <w:pStyle w:val="Heading3"/>
        <w:rPr>
          <w:rFonts w:ascii="Arial" w:hAnsi="Arial" w:cs="Arial"/>
          <w:bCs w:val="0"/>
          <w:color w:val="auto"/>
        </w:rPr>
      </w:pPr>
      <w:bookmarkStart w:id="12" w:name="_Toc343861778"/>
      <w:bookmarkStart w:id="13" w:name="_Toc352224147"/>
      <w:r>
        <w:rPr>
          <w:rFonts w:ascii="Arial" w:hAnsi="Arial" w:cs="Arial"/>
          <w:bCs w:val="0"/>
          <w:color w:val="auto"/>
        </w:rPr>
        <w:t>B.1.d</w:t>
      </w:r>
      <w:r w:rsidR="00D53598" w:rsidRPr="00014C22">
        <w:rPr>
          <w:rFonts w:ascii="Arial" w:hAnsi="Arial" w:cs="Arial"/>
          <w:bCs w:val="0"/>
          <w:color w:val="auto"/>
        </w:rPr>
        <w:t xml:space="preserve"> </w:t>
      </w:r>
      <w:r w:rsidR="00D53598" w:rsidRPr="00014C22">
        <w:rPr>
          <w:rFonts w:ascii="Arial" w:hAnsi="Arial" w:cs="Arial"/>
          <w:bCs w:val="0"/>
          <w:color w:val="auto"/>
        </w:rPr>
        <w:tab/>
        <w:t>School Districts</w:t>
      </w:r>
      <w:r w:rsidR="003030CD">
        <w:rPr>
          <w:rFonts w:ascii="Arial" w:hAnsi="Arial" w:cs="Arial"/>
          <w:bCs w:val="0"/>
          <w:color w:val="auto"/>
        </w:rPr>
        <w:t xml:space="preserve"> in the 2016 Study</w:t>
      </w:r>
      <w:bookmarkEnd w:id="12"/>
      <w:bookmarkEnd w:id="13"/>
    </w:p>
    <w:p w:rsidR="009506DE" w:rsidRDefault="009506DE" w:rsidP="00D53598"/>
    <w:p w:rsidR="004E4BB1" w:rsidRDefault="004E4BB1" w:rsidP="00392CD0">
      <w:pPr>
        <w:ind w:firstLine="720"/>
      </w:pPr>
      <w:r w:rsidRPr="00CE709F">
        <w:t xml:space="preserve">Unlike previous district samples for SHPPS, the district sample for </w:t>
      </w:r>
      <w:r>
        <w:t xml:space="preserve">the </w:t>
      </w:r>
      <w:r w:rsidRPr="00CE709F">
        <w:t>2016 cycle no longer needs to provide a platform for a linked school sample. Because of this, the sampling design can be much simpler and more efficient than the design for previous SHPPS surveys. The improved statistical efficiency also implies that estimates of precision comparable to previous SHPPS surveys can be based on smaller samples.</w:t>
      </w:r>
      <w:r>
        <w:t xml:space="preserve">  </w:t>
      </w:r>
    </w:p>
    <w:p w:rsidR="004E4BB1" w:rsidRDefault="004E4BB1" w:rsidP="00392CD0">
      <w:pPr>
        <w:ind w:firstLine="720"/>
      </w:pPr>
    </w:p>
    <w:p w:rsidR="001B192E" w:rsidRDefault="00392CD0" w:rsidP="00392CD0">
      <w:pPr>
        <w:ind w:firstLine="720"/>
      </w:pPr>
      <w:r w:rsidRPr="00184DC6">
        <w:t>The universe of school districts in the 50 states and the District of Columbia contains approximately 1</w:t>
      </w:r>
      <w:r w:rsidR="00522E67">
        <w:t>8</w:t>
      </w:r>
      <w:r w:rsidR="004E4BB1" w:rsidRPr="00184DC6">
        <w:t>,</w:t>
      </w:r>
      <w:r w:rsidRPr="00184DC6">
        <w:t>000 public school districts.  The study will survey a stratified random sample of public school districts</w:t>
      </w:r>
      <w:r w:rsidR="007706A1" w:rsidRPr="00184DC6">
        <w:t>,</w:t>
      </w:r>
      <w:r w:rsidRPr="00184DC6">
        <w:t xml:space="preserve"> stratified by </w:t>
      </w:r>
      <w:proofErr w:type="spellStart"/>
      <w:r w:rsidRPr="00184DC6">
        <w:t>urbanicity</w:t>
      </w:r>
      <w:proofErr w:type="spellEnd"/>
      <w:r w:rsidRPr="00184DC6">
        <w:t xml:space="preserve">.  The initial sample size will be </w:t>
      </w:r>
      <w:r w:rsidR="00B35999" w:rsidRPr="00184DC6">
        <w:t>920</w:t>
      </w:r>
      <w:r w:rsidRPr="00184DC6">
        <w:t xml:space="preserve"> districts, of w</w:t>
      </w:r>
      <w:r w:rsidR="00B35999" w:rsidRPr="00184DC6">
        <w:t>hich we expect approximately 685</w:t>
      </w:r>
      <w:r w:rsidRPr="00184DC6">
        <w:t xml:space="preserve"> eligible distric</w:t>
      </w:r>
      <w:r w:rsidR="00B35999" w:rsidRPr="00184DC6">
        <w:t>ts to respond (see section B.2.</w:t>
      </w:r>
      <w:r w:rsidR="004072E2" w:rsidRPr="00184DC6">
        <w:t>b</w:t>
      </w:r>
      <w:r w:rsidRPr="00184DC6">
        <w:t>).  As an</w:t>
      </w:r>
      <w:r>
        <w:t xml:space="preserve"> example, a school district wi</w:t>
      </w:r>
      <w:r w:rsidR="004E4BB1">
        <w:t xml:space="preserve">ll be regarded as ineligible if it is a </w:t>
      </w:r>
      <w:r w:rsidR="004E4BB1" w:rsidRPr="00CE709F">
        <w:t xml:space="preserve">technical school district </w:t>
      </w:r>
      <w:r w:rsidR="004E4BB1" w:rsidRPr="00CE709F">
        <w:lastRenderedPageBreak/>
        <w:t>containing only vocational-technical schools that serve a pull-out population</w:t>
      </w:r>
      <w:r w:rsidR="004E4BB1">
        <w:t>.</w:t>
      </w:r>
      <w:r>
        <w:t xml:space="preserve"> </w:t>
      </w:r>
      <w:r w:rsidR="001B192E">
        <w:t xml:space="preserve">Districts </w:t>
      </w:r>
      <w:r w:rsidR="001B192E" w:rsidRPr="00FA2FD7">
        <w:t xml:space="preserve">found </w:t>
      </w:r>
      <w:r w:rsidR="001B192E">
        <w:t xml:space="preserve">to be </w:t>
      </w:r>
      <w:r w:rsidR="001B192E" w:rsidRPr="00FA2FD7">
        <w:t xml:space="preserve">ineligible </w:t>
      </w:r>
      <w:r w:rsidR="001B192E">
        <w:t xml:space="preserve">during sample validation </w:t>
      </w:r>
      <w:r w:rsidR="001B192E" w:rsidRPr="00FA2FD7">
        <w:t xml:space="preserve">will be replaced by </w:t>
      </w:r>
      <w:r w:rsidR="001B192E">
        <w:t xml:space="preserve">similar districts </w:t>
      </w:r>
      <w:r w:rsidR="00786232">
        <w:t xml:space="preserve">in a nearby PSU.  </w:t>
      </w:r>
    </w:p>
    <w:p w:rsidR="00786232" w:rsidRDefault="00786232" w:rsidP="00392CD0">
      <w:pPr>
        <w:ind w:firstLine="720"/>
      </w:pPr>
    </w:p>
    <w:p w:rsidR="00392CD0" w:rsidRDefault="00392CD0" w:rsidP="00392CD0">
      <w:pPr>
        <w:ind w:firstLine="720"/>
      </w:pPr>
      <w:r w:rsidRPr="00786232">
        <w:t>Based on</w:t>
      </w:r>
      <w:r w:rsidR="00B35999" w:rsidRPr="00786232">
        <w:t xml:space="preserve"> response rates from SHPPS 2012</w:t>
      </w:r>
      <w:r w:rsidRPr="00786232">
        <w:t>, we anticipate a district participation rate of 7</w:t>
      </w:r>
      <w:r w:rsidR="00B35999" w:rsidRPr="00786232">
        <w:t>6 percent; i.e., 76</w:t>
      </w:r>
      <w:r w:rsidRPr="00786232">
        <w:t xml:space="preserve"> percent of eligible sampled districts are expected to participate in the district-level survey. We refer to the expected number of eligible responding districts as the “district respondent sample size.”   Please note that in computing the participation rate, the number of projected ineligibles has been excluded from the denominator.  We anticipate that of</w:t>
      </w:r>
      <w:r w:rsidR="00B35999" w:rsidRPr="00786232">
        <w:t xml:space="preserve"> 920</w:t>
      </w:r>
      <w:r w:rsidRPr="00786232">
        <w:t xml:space="preserve"> selected school districts, approximately </w:t>
      </w:r>
      <w:r w:rsidR="00B35999" w:rsidRPr="00786232">
        <w:t>2% (18)</w:t>
      </w:r>
      <w:r w:rsidRPr="00786232">
        <w:t xml:space="preserve"> will be found to be ineligible </w:t>
      </w:r>
      <w:r w:rsidR="001B192E" w:rsidRPr="00786232">
        <w:t xml:space="preserve">after sample validation </w:t>
      </w:r>
      <w:r w:rsidRPr="00786232">
        <w:t xml:space="preserve">and excluded from the number of prospective participants, leaving </w:t>
      </w:r>
      <w:r w:rsidR="00B35999" w:rsidRPr="00786232">
        <w:t>902</w:t>
      </w:r>
      <w:r w:rsidRPr="00786232">
        <w:t xml:space="preserve"> eligible districts, of which </w:t>
      </w:r>
      <w:r w:rsidR="00B35999" w:rsidRPr="00786232">
        <w:t xml:space="preserve">685 </w:t>
      </w:r>
      <w:r w:rsidR="00C06E77" w:rsidRPr="00786232">
        <w:t>(</w:t>
      </w:r>
      <w:r w:rsidR="00B35999" w:rsidRPr="00786232">
        <w:t>76</w:t>
      </w:r>
      <w:r w:rsidR="001F2715" w:rsidRPr="00786232">
        <w:t>%</w:t>
      </w:r>
      <w:r w:rsidR="00C06E77" w:rsidRPr="00786232">
        <w:t>)</w:t>
      </w:r>
      <w:r w:rsidRPr="00786232">
        <w:t xml:space="preserve"> are expected to participate.  Note that this discussion does not include 2</w:t>
      </w:r>
      <w:r w:rsidR="00B35999" w:rsidRPr="00786232">
        <w:t>0</w:t>
      </w:r>
      <w:r w:rsidRPr="00786232">
        <w:t xml:space="preserve"> districts</w:t>
      </w:r>
      <w:r w:rsidR="00B35999" w:rsidRPr="00786232">
        <w:t xml:space="preserve"> </w:t>
      </w:r>
      <w:r w:rsidR="001F2715" w:rsidRPr="00786232">
        <w:t xml:space="preserve">funded by CDC’s Division of Adolescent and School Health (DASH) </w:t>
      </w:r>
      <w:r w:rsidR="00B35999" w:rsidRPr="00786232">
        <w:t>that are</w:t>
      </w:r>
      <w:r w:rsidRPr="00786232">
        <w:t xml:space="preserve"> included with certainty.</w:t>
      </w:r>
      <w:r>
        <w:t xml:space="preserve">  </w:t>
      </w:r>
    </w:p>
    <w:p w:rsidR="00392CD0" w:rsidRDefault="00392CD0" w:rsidP="00392CD0"/>
    <w:p w:rsidR="00392CD0" w:rsidRDefault="00392CD0" w:rsidP="00392CD0">
      <w:pPr>
        <w:ind w:firstLine="720"/>
      </w:pPr>
      <w:r>
        <w:t>Through the office of the superintendent of each of these district-level entities, the district official primarily responsible for coordinating each of the components of school health programs</w:t>
      </w:r>
      <w:r w:rsidR="007478FF">
        <w:t xml:space="preserve"> listed in Section B.1.a.</w:t>
      </w:r>
      <w:r>
        <w:t xml:space="preserve"> will be identified as respondents</w:t>
      </w:r>
      <w:r w:rsidR="007478FF">
        <w:t xml:space="preserve">. </w:t>
      </w:r>
      <w:r>
        <w:t>It is anticipated that occasionally the district superintendent will identify a local government official who does not work for the school district (e.g., a health services coordinator in the county health department) who is the most knowledgeable respondent for that component.</w:t>
      </w:r>
    </w:p>
    <w:p w:rsidR="00392CD0" w:rsidRDefault="00392CD0" w:rsidP="00392CD0"/>
    <w:p w:rsidR="00392CD0" w:rsidRPr="00F308AE" w:rsidRDefault="00392CD0" w:rsidP="00392CD0">
      <w:pPr>
        <w:ind w:firstLine="720"/>
      </w:pPr>
      <w:r w:rsidRPr="00F308AE">
        <w:rPr>
          <w:b/>
          <w:i/>
        </w:rPr>
        <w:t xml:space="preserve">Table </w:t>
      </w:r>
      <w:r w:rsidR="002811B6">
        <w:rPr>
          <w:b/>
          <w:i/>
        </w:rPr>
        <w:t xml:space="preserve">B.1.d </w:t>
      </w:r>
      <w:r w:rsidRPr="00F308AE">
        <w:t>provides a summary of sampling frame statistics from the 20</w:t>
      </w:r>
      <w:r w:rsidR="00C06E77" w:rsidRPr="00F308AE">
        <w:t>12</w:t>
      </w:r>
      <w:r w:rsidRPr="00F308AE">
        <w:t xml:space="preserve"> study, including the number of school districts in the frame as well as the numbers in each of the strata </w:t>
      </w:r>
      <w:r w:rsidR="008B63BC" w:rsidRPr="00F308AE">
        <w:t xml:space="preserve">as </w:t>
      </w:r>
      <w:r w:rsidRPr="00F308AE">
        <w:t>described in Section B.</w:t>
      </w:r>
      <w:r w:rsidR="00C06E77" w:rsidRPr="00F308AE">
        <w:t>2</w:t>
      </w:r>
      <w:r w:rsidRPr="00F308AE">
        <w:t>.</w:t>
      </w:r>
      <w:r w:rsidR="009859AC" w:rsidRPr="00F308AE">
        <w:t>b</w:t>
      </w:r>
      <w:r w:rsidRPr="00F308AE">
        <w:t xml:space="preserve">.  The sampling frame </w:t>
      </w:r>
      <w:r w:rsidR="00C06E77" w:rsidRPr="00F308AE">
        <w:t xml:space="preserve">will be </w:t>
      </w:r>
      <w:r w:rsidRPr="00F308AE">
        <w:t>update</w:t>
      </w:r>
      <w:r w:rsidR="00C06E77" w:rsidRPr="00F308AE">
        <w:t>d with current data for the 2016</w:t>
      </w:r>
      <w:r w:rsidRPr="00F308AE">
        <w:t xml:space="preserve"> study.  </w:t>
      </w:r>
    </w:p>
    <w:p w:rsidR="00392CD0" w:rsidRPr="00F308AE" w:rsidRDefault="002811B6" w:rsidP="00A7495A">
      <w:pPr>
        <w:pStyle w:val="Heading3"/>
        <w:rPr>
          <w:b w:val="0"/>
        </w:rPr>
      </w:pPr>
      <w:bookmarkStart w:id="14" w:name="_Toc343861779"/>
      <w:bookmarkStart w:id="15" w:name="_Toc352224148"/>
      <w:r>
        <w:rPr>
          <w:b w:val="0"/>
        </w:rPr>
        <w:t xml:space="preserve">Table B.1.d </w:t>
      </w:r>
      <w:r w:rsidR="00392CD0" w:rsidRPr="00F308AE">
        <w:rPr>
          <w:b w:val="0"/>
        </w:rPr>
        <w:t xml:space="preserve"> Frame Number of School Districts</w:t>
      </w:r>
      <w:bookmarkEnd w:id="14"/>
      <w:r w:rsidR="00392CD0" w:rsidRPr="00F308AE">
        <w:rPr>
          <w:b w:val="0"/>
        </w:rPr>
        <w:t xml:space="preserve"> </w:t>
      </w:r>
      <w:r w:rsidR="00F308AE">
        <w:rPr>
          <w:b w:val="0"/>
        </w:rPr>
        <w:t>from SHPPS 2012</w:t>
      </w:r>
      <w:bookmarkEnd w:id="15"/>
    </w:p>
    <w:p w:rsidR="00392CD0" w:rsidRPr="00F308AE" w:rsidRDefault="00392CD0" w:rsidP="00392CD0"/>
    <w:tbl>
      <w:tblPr>
        <w:tblW w:w="0" w:type="auto"/>
        <w:jc w:val="center"/>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226"/>
        <w:gridCol w:w="2520"/>
      </w:tblGrid>
      <w:tr w:rsidR="00392CD0" w:rsidRPr="00DE720A" w:rsidTr="00EC51BC">
        <w:trPr>
          <w:jc w:val="center"/>
        </w:trPr>
        <w:tc>
          <w:tcPr>
            <w:tcW w:w="2241" w:type="dxa"/>
            <w:shd w:val="clear" w:color="auto" w:fill="D9D9D9" w:themeFill="background1" w:themeFillShade="D9"/>
          </w:tcPr>
          <w:p w:rsidR="00392CD0" w:rsidRPr="00DE720A" w:rsidRDefault="00392CD0" w:rsidP="00DE720A">
            <w:pPr>
              <w:spacing w:line="276" w:lineRule="auto"/>
              <w:rPr>
                <w:b/>
                <w:iCs/>
              </w:rPr>
            </w:pPr>
            <w:r w:rsidRPr="00DE720A">
              <w:rPr>
                <w:b/>
                <w:iCs/>
              </w:rPr>
              <w:t>First-stage strata</w:t>
            </w:r>
          </w:p>
        </w:tc>
        <w:tc>
          <w:tcPr>
            <w:tcW w:w="2226" w:type="dxa"/>
            <w:shd w:val="clear" w:color="auto" w:fill="D9D9D9" w:themeFill="background1" w:themeFillShade="D9"/>
          </w:tcPr>
          <w:p w:rsidR="00392CD0" w:rsidRPr="00DE720A" w:rsidRDefault="00392CD0" w:rsidP="00DE720A">
            <w:pPr>
              <w:spacing w:line="276" w:lineRule="auto"/>
              <w:rPr>
                <w:b/>
                <w:iCs/>
              </w:rPr>
            </w:pPr>
            <w:r w:rsidRPr="00DE720A">
              <w:rPr>
                <w:b/>
                <w:iCs/>
              </w:rPr>
              <w:t xml:space="preserve">Number of districts </w:t>
            </w:r>
          </w:p>
        </w:tc>
        <w:tc>
          <w:tcPr>
            <w:tcW w:w="2520" w:type="dxa"/>
            <w:shd w:val="clear" w:color="auto" w:fill="D9D9D9" w:themeFill="background1" w:themeFillShade="D9"/>
          </w:tcPr>
          <w:p w:rsidR="00392CD0" w:rsidRPr="00DE720A" w:rsidRDefault="00392CD0" w:rsidP="00DE720A">
            <w:pPr>
              <w:spacing w:line="276" w:lineRule="auto"/>
              <w:rPr>
                <w:b/>
                <w:iCs/>
              </w:rPr>
            </w:pPr>
            <w:r w:rsidRPr="00DE720A">
              <w:rPr>
                <w:b/>
                <w:iCs/>
              </w:rPr>
              <w:t>Percent of all districts</w:t>
            </w:r>
          </w:p>
        </w:tc>
      </w:tr>
      <w:tr w:rsidR="00392CD0" w:rsidRPr="00F308AE" w:rsidTr="00EC51BC">
        <w:trPr>
          <w:trHeight w:val="332"/>
          <w:jc w:val="center"/>
        </w:trPr>
        <w:tc>
          <w:tcPr>
            <w:tcW w:w="2241" w:type="dxa"/>
          </w:tcPr>
          <w:p w:rsidR="00392CD0" w:rsidRPr="00F308AE" w:rsidRDefault="008B63BC" w:rsidP="008B63BC">
            <w:r w:rsidRPr="00F308AE">
              <w:t>Urban</w:t>
            </w:r>
          </w:p>
        </w:tc>
        <w:tc>
          <w:tcPr>
            <w:tcW w:w="2226" w:type="dxa"/>
          </w:tcPr>
          <w:p w:rsidR="00392CD0" w:rsidRPr="00F308AE" w:rsidRDefault="00F308AE" w:rsidP="00F308AE">
            <w:pPr>
              <w:jc w:val="center"/>
              <w:rPr>
                <w:sz w:val="22"/>
                <w:szCs w:val="22"/>
              </w:rPr>
            </w:pPr>
            <w:r w:rsidRPr="00F308AE">
              <w:rPr>
                <w:sz w:val="22"/>
                <w:szCs w:val="22"/>
              </w:rPr>
              <w:t>6,072</w:t>
            </w:r>
          </w:p>
        </w:tc>
        <w:tc>
          <w:tcPr>
            <w:tcW w:w="2520" w:type="dxa"/>
          </w:tcPr>
          <w:p w:rsidR="00392CD0" w:rsidRPr="00F308AE" w:rsidRDefault="00F308AE" w:rsidP="00F308AE">
            <w:pPr>
              <w:jc w:val="center"/>
              <w:rPr>
                <w:sz w:val="22"/>
                <w:szCs w:val="22"/>
              </w:rPr>
            </w:pPr>
            <w:r w:rsidRPr="00F308AE">
              <w:rPr>
                <w:sz w:val="22"/>
                <w:szCs w:val="22"/>
              </w:rPr>
              <w:t>51.3</w:t>
            </w:r>
          </w:p>
        </w:tc>
      </w:tr>
      <w:tr w:rsidR="00392CD0" w:rsidRPr="00F308AE" w:rsidTr="00EC51BC">
        <w:trPr>
          <w:jc w:val="center"/>
        </w:trPr>
        <w:tc>
          <w:tcPr>
            <w:tcW w:w="2241" w:type="dxa"/>
          </w:tcPr>
          <w:p w:rsidR="00392CD0" w:rsidRPr="00F308AE" w:rsidRDefault="008B63BC" w:rsidP="009E4A2F">
            <w:r w:rsidRPr="00F308AE">
              <w:t>Non-urban</w:t>
            </w:r>
          </w:p>
        </w:tc>
        <w:tc>
          <w:tcPr>
            <w:tcW w:w="2226" w:type="dxa"/>
          </w:tcPr>
          <w:p w:rsidR="00392CD0" w:rsidRPr="00F308AE" w:rsidRDefault="00F308AE" w:rsidP="00F308AE">
            <w:pPr>
              <w:jc w:val="center"/>
              <w:rPr>
                <w:sz w:val="22"/>
                <w:szCs w:val="22"/>
              </w:rPr>
            </w:pPr>
            <w:r w:rsidRPr="00F308AE">
              <w:rPr>
                <w:sz w:val="22"/>
                <w:szCs w:val="22"/>
              </w:rPr>
              <w:t>7,012</w:t>
            </w:r>
          </w:p>
        </w:tc>
        <w:tc>
          <w:tcPr>
            <w:tcW w:w="2520" w:type="dxa"/>
          </w:tcPr>
          <w:p w:rsidR="00392CD0" w:rsidRPr="00F308AE" w:rsidRDefault="00F308AE" w:rsidP="00F308AE">
            <w:pPr>
              <w:jc w:val="center"/>
              <w:rPr>
                <w:sz w:val="22"/>
                <w:szCs w:val="22"/>
              </w:rPr>
            </w:pPr>
            <w:r w:rsidRPr="00F308AE">
              <w:rPr>
                <w:sz w:val="22"/>
                <w:szCs w:val="22"/>
              </w:rPr>
              <w:t>48.7</w:t>
            </w:r>
          </w:p>
        </w:tc>
      </w:tr>
      <w:tr w:rsidR="00F308AE" w:rsidRPr="00C06E77" w:rsidTr="00EC51BC">
        <w:trPr>
          <w:jc w:val="center"/>
        </w:trPr>
        <w:tc>
          <w:tcPr>
            <w:tcW w:w="2241" w:type="dxa"/>
          </w:tcPr>
          <w:p w:rsidR="00F308AE" w:rsidRPr="00F308AE" w:rsidRDefault="00F308AE" w:rsidP="009E4A2F">
            <w:r w:rsidRPr="00F308AE">
              <w:t>TOTAL</w:t>
            </w:r>
          </w:p>
        </w:tc>
        <w:tc>
          <w:tcPr>
            <w:tcW w:w="2226" w:type="dxa"/>
          </w:tcPr>
          <w:p w:rsidR="00F308AE" w:rsidRPr="00F308AE" w:rsidRDefault="00F308AE" w:rsidP="00F308AE">
            <w:pPr>
              <w:jc w:val="center"/>
              <w:rPr>
                <w:sz w:val="22"/>
                <w:szCs w:val="22"/>
              </w:rPr>
            </w:pPr>
            <w:r w:rsidRPr="00F308AE">
              <w:rPr>
                <w:sz w:val="22"/>
                <w:szCs w:val="22"/>
              </w:rPr>
              <w:t>13,084</w:t>
            </w:r>
          </w:p>
        </w:tc>
        <w:tc>
          <w:tcPr>
            <w:tcW w:w="2520" w:type="dxa"/>
          </w:tcPr>
          <w:p w:rsidR="00F308AE" w:rsidRPr="00F308AE" w:rsidRDefault="00F308AE" w:rsidP="00F308AE">
            <w:pPr>
              <w:jc w:val="center"/>
              <w:rPr>
                <w:sz w:val="22"/>
                <w:szCs w:val="22"/>
              </w:rPr>
            </w:pPr>
            <w:r w:rsidRPr="00F308AE">
              <w:rPr>
                <w:sz w:val="22"/>
                <w:szCs w:val="22"/>
              </w:rPr>
              <w:t>100.0</w:t>
            </w:r>
          </w:p>
        </w:tc>
      </w:tr>
    </w:tbl>
    <w:p w:rsidR="00D53598" w:rsidRDefault="00F308AE" w:rsidP="00D53598">
      <w:pPr>
        <w:ind w:firstLine="720"/>
        <w:rPr>
          <w:sz w:val="20"/>
          <w:szCs w:val="20"/>
        </w:rPr>
      </w:pPr>
      <w:r>
        <w:rPr>
          <w:sz w:val="20"/>
          <w:szCs w:val="20"/>
        </w:rPr>
        <w:tab/>
      </w:r>
    </w:p>
    <w:p w:rsidR="00D53598" w:rsidRPr="00014C22" w:rsidRDefault="00D53598" w:rsidP="00014C22">
      <w:pPr>
        <w:pStyle w:val="Heading2"/>
        <w:rPr>
          <w:bCs w:val="0"/>
          <w:i w:val="0"/>
          <w:sz w:val="24"/>
          <w:szCs w:val="24"/>
        </w:rPr>
      </w:pPr>
      <w:bookmarkStart w:id="16" w:name="_Toc343861780"/>
      <w:bookmarkStart w:id="17" w:name="_Toc352224149"/>
      <w:r w:rsidRPr="00014C22">
        <w:rPr>
          <w:bCs w:val="0"/>
          <w:i w:val="0"/>
          <w:sz w:val="24"/>
          <w:szCs w:val="24"/>
        </w:rPr>
        <w:t>B.2</w:t>
      </w:r>
      <w:r w:rsidRPr="00014C22">
        <w:rPr>
          <w:bCs w:val="0"/>
          <w:i w:val="0"/>
          <w:sz w:val="24"/>
          <w:szCs w:val="24"/>
        </w:rPr>
        <w:tab/>
        <w:t>PROCEDURES FOR COLLECTION OF INFORMATION</w:t>
      </w:r>
      <w:bookmarkEnd w:id="16"/>
      <w:bookmarkEnd w:id="17"/>
    </w:p>
    <w:p w:rsidR="00B915FD" w:rsidRDefault="00B915FD" w:rsidP="00B915FD">
      <w:pPr>
        <w:pStyle w:val="Heading3"/>
        <w:rPr>
          <w:rFonts w:ascii="Arial" w:hAnsi="Arial" w:cs="Arial"/>
          <w:bCs w:val="0"/>
          <w:color w:val="auto"/>
        </w:rPr>
      </w:pPr>
      <w:bookmarkStart w:id="18" w:name="_Toc343861781"/>
      <w:bookmarkStart w:id="19" w:name="_Toc352224150"/>
      <w:r>
        <w:rPr>
          <w:rFonts w:ascii="Arial" w:hAnsi="Arial" w:cs="Arial"/>
          <w:bCs w:val="0"/>
          <w:color w:val="auto"/>
        </w:rPr>
        <w:t>B.2</w:t>
      </w:r>
      <w:r w:rsidRPr="00014C22">
        <w:rPr>
          <w:rFonts w:ascii="Arial" w:hAnsi="Arial" w:cs="Arial"/>
          <w:bCs w:val="0"/>
          <w:color w:val="auto"/>
        </w:rPr>
        <w:t>.</w:t>
      </w:r>
      <w:r>
        <w:rPr>
          <w:rFonts w:ascii="Arial" w:hAnsi="Arial" w:cs="Arial"/>
          <w:bCs w:val="0"/>
          <w:color w:val="auto"/>
        </w:rPr>
        <w:t>a</w:t>
      </w:r>
      <w:r>
        <w:rPr>
          <w:rFonts w:ascii="Arial" w:hAnsi="Arial" w:cs="Arial"/>
          <w:bCs w:val="0"/>
          <w:color w:val="auto"/>
        </w:rPr>
        <w:tab/>
        <w:t>Statistical Method</w:t>
      </w:r>
      <w:r w:rsidRPr="00014C22">
        <w:rPr>
          <w:rFonts w:ascii="Arial" w:hAnsi="Arial" w:cs="Arial"/>
          <w:bCs w:val="0"/>
          <w:color w:val="auto"/>
        </w:rPr>
        <w:t xml:space="preserve"> for Stratification and Sample Selection</w:t>
      </w:r>
      <w:bookmarkEnd w:id="18"/>
      <w:bookmarkEnd w:id="19"/>
    </w:p>
    <w:p w:rsidR="003E07AC" w:rsidRDefault="003E07AC" w:rsidP="003E07AC"/>
    <w:p w:rsidR="003E07AC" w:rsidRPr="00786232" w:rsidRDefault="003E07AC" w:rsidP="003E07AC">
      <w:pPr>
        <w:ind w:firstLine="720"/>
      </w:pPr>
      <w:r w:rsidRPr="00786232">
        <w:t xml:space="preserve">The sampling design modifications introduced to the SHPPS </w:t>
      </w:r>
      <w:r w:rsidR="00C408E5" w:rsidRPr="00786232">
        <w:t xml:space="preserve">2012 </w:t>
      </w:r>
      <w:r w:rsidRPr="00786232">
        <w:t xml:space="preserve">design that </w:t>
      </w:r>
      <w:r w:rsidR="00C408E5" w:rsidRPr="00786232">
        <w:t xml:space="preserve">have </w:t>
      </w:r>
      <w:r w:rsidRPr="00786232">
        <w:t>led to smaller design effects (DEFFs), and therefore precision gains whe</w:t>
      </w:r>
      <w:r w:rsidR="00C408E5" w:rsidRPr="00786232">
        <w:t>n compared to previous cycles</w:t>
      </w:r>
      <w:r w:rsidR="001F2715" w:rsidRPr="00786232">
        <w:t>,</w:t>
      </w:r>
      <w:r w:rsidR="00C408E5" w:rsidRPr="00786232">
        <w:t xml:space="preserve"> have been retained in the 2014 and 2016 studies</w:t>
      </w:r>
      <w:r w:rsidRPr="00786232">
        <w:t xml:space="preserve">.   </w:t>
      </w:r>
      <w:r w:rsidR="00C408E5" w:rsidRPr="00786232">
        <w:t>School s</w:t>
      </w:r>
      <w:r w:rsidRPr="00786232">
        <w:t>ample sizes have</w:t>
      </w:r>
      <w:r w:rsidR="00C408E5" w:rsidRPr="00786232">
        <w:t xml:space="preserve"> been re-calculated for the 2014 </w:t>
      </w:r>
      <w:r w:rsidRPr="00786232">
        <w:t xml:space="preserve">study based on </w:t>
      </w:r>
      <w:r w:rsidR="009E4A2F" w:rsidRPr="00786232">
        <w:t>stratification by school type (public/private) and level (elementary, middle, and high) only.  Previous cycles included stratification by size (small/large), as well.  D</w:t>
      </w:r>
      <w:r w:rsidRPr="00786232">
        <w:t xml:space="preserve">esign effect estimates and response rates obtained from the </w:t>
      </w:r>
      <w:r w:rsidR="001F2715" w:rsidRPr="00786232">
        <w:t xml:space="preserve">most recent data collection, school-level in </w:t>
      </w:r>
      <w:r w:rsidRPr="00786232">
        <w:t>2006</w:t>
      </w:r>
      <w:r w:rsidR="00257703" w:rsidRPr="00786232">
        <w:t xml:space="preserve"> </w:t>
      </w:r>
      <w:r w:rsidR="009E4A2F" w:rsidRPr="00786232">
        <w:t xml:space="preserve">and </w:t>
      </w:r>
      <w:r w:rsidR="001F2715" w:rsidRPr="00786232">
        <w:t xml:space="preserve">district-level in </w:t>
      </w:r>
      <w:r w:rsidR="009E4A2F" w:rsidRPr="00786232">
        <w:t>2012</w:t>
      </w:r>
      <w:r w:rsidR="001F2715" w:rsidRPr="00786232">
        <w:t>,</w:t>
      </w:r>
      <w:r w:rsidR="009E4A2F" w:rsidRPr="00786232">
        <w:t xml:space="preserve"> </w:t>
      </w:r>
      <w:r w:rsidRPr="00786232">
        <w:t>ensure that precision requirements</w:t>
      </w:r>
      <w:r w:rsidR="00C408E5" w:rsidRPr="00786232">
        <w:t xml:space="preserve"> </w:t>
      </w:r>
      <w:r w:rsidRPr="00786232">
        <w:t>can be met in the most efficient manner.</w:t>
      </w:r>
    </w:p>
    <w:p w:rsidR="003E07AC" w:rsidRPr="00786232" w:rsidRDefault="003E07AC" w:rsidP="003E07AC">
      <w:r w:rsidRPr="00786232">
        <w:tab/>
      </w:r>
    </w:p>
    <w:p w:rsidR="003E07AC" w:rsidRDefault="009E4A2F" w:rsidP="003E07AC">
      <w:pPr>
        <w:ind w:firstLine="720"/>
      </w:pPr>
      <w:r w:rsidRPr="00786232">
        <w:lastRenderedPageBreak/>
        <w:t>We will discuss e</w:t>
      </w:r>
      <w:r w:rsidR="003E07AC" w:rsidRPr="00786232">
        <w:t xml:space="preserve">ach stage of the sampling for </w:t>
      </w:r>
      <w:r w:rsidRPr="00786232">
        <w:t xml:space="preserve">schools for the 2014 study and </w:t>
      </w:r>
      <w:r w:rsidR="003E07AC" w:rsidRPr="00786232">
        <w:t xml:space="preserve">districts </w:t>
      </w:r>
      <w:r w:rsidRPr="00786232">
        <w:t>for the 2</w:t>
      </w:r>
      <w:r w:rsidR="007478FF">
        <w:t>0</w:t>
      </w:r>
      <w:r w:rsidRPr="00786232">
        <w:t xml:space="preserve">16 study below.  </w:t>
      </w:r>
      <w:r w:rsidR="003E07AC" w:rsidRPr="00786232">
        <w:t xml:space="preserve">Section </w:t>
      </w:r>
      <w:r w:rsidR="00C408E5" w:rsidRPr="00786232">
        <w:t>B.2</w:t>
      </w:r>
      <w:r w:rsidR="003E07AC" w:rsidRPr="00786232">
        <w:t>.</w:t>
      </w:r>
      <w:r w:rsidR="001F2715" w:rsidRPr="00786232">
        <w:t>a.1</w:t>
      </w:r>
      <w:r w:rsidR="003E07AC" w:rsidRPr="00786232">
        <w:t xml:space="preserve"> summarizes the sample sizes and gives the expected precision of survey estimates</w:t>
      </w:r>
      <w:r w:rsidRPr="00786232">
        <w:t xml:space="preserve"> for schools in the 2014 study; section B.2.</w:t>
      </w:r>
      <w:r w:rsidR="007A60F7" w:rsidRPr="00786232">
        <w:t>a.</w:t>
      </w:r>
      <w:r w:rsidR="002811B6">
        <w:t>4</w:t>
      </w:r>
      <w:r w:rsidRPr="00786232">
        <w:t xml:space="preserve"> summarizes the sample sizes and gives the expected precision of survey estimates for districts in the 2016 study</w:t>
      </w:r>
      <w:r w:rsidR="003E07AC" w:rsidRPr="00786232">
        <w:t>.</w:t>
      </w:r>
    </w:p>
    <w:p w:rsidR="009E4A2F" w:rsidRDefault="009E4A2F" w:rsidP="003E07AC">
      <w:pPr>
        <w:ind w:firstLine="720"/>
      </w:pPr>
    </w:p>
    <w:p w:rsidR="009E4A2F" w:rsidRDefault="009E4A2F" w:rsidP="009E4A2F">
      <w:pPr>
        <w:tabs>
          <w:tab w:val="left" w:pos="720"/>
        </w:tabs>
        <w:rPr>
          <w:b/>
        </w:rPr>
      </w:pPr>
      <w:r>
        <w:rPr>
          <w:b/>
        </w:rPr>
        <w:t>B.2.a.1</w:t>
      </w:r>
      <w:r>
        <w:rPr>
          <w:b/>
        </w:rPr>
        <w:tab/>
      </w:r>
      <w:r>
        <w:rPr>
          <w:b/>
        </w:rPr>
        <w:tab/>
        <w:t>School Sample for 2014 Study</w:t>
      </w:r>
    </w:p>
    <w:p w:rsidR="009E4A2F" w:rsidRDefault="009E4A2F" w:rsidP="009E4A2F">
      <w:pPr>
        <w:tabs>
          <w:tab w:val="left" w:pos="720"/>
        </w:tabs>
      </w:pPr>
    </w:p>
    <w:p w:rsidR="009E4A2F" w:rsidRDefault="009E4A2F" w:rsidP="009E4A2F">
      <w:pPr>
        <w:tabs>
          <w:tab w:val="left" w:pos="720"/>
        </w:tabs>
      </w:pPr>
      <w:r>
        <w:tab/>
        <w:t>Schools eligible for the study will be public and non-public schools with any of grades 1 through 12</w:t>
      </w:r>
      <w:r w:rsidR="00824FF8">
        <w:t xml:space="preserve"> that have a total student enrollment of 30 or more students</w:t>
      </w:r>
      <w:r>
        <w:t>.  Kindergarten is a grade of in</w:t>
      </w:r>
      <w:r w:rsidR="00844AA2">
        <w:t>terest, but schools containing K</w:t>
      </w:r>
      <w:r>
        <w:t>indergarten and/or pre-</w:t>
      </w:r>
      <w:r w:rsidR="00844AA2">
        <w:t>K</w:t>
      </w:r>
      <w:r>
        <w:t>indergarten, but not first grade, will be excluded.  This strategy will include schools that contain kindergarten in addition t</w:t>
      </w:r>
      <w:r w:rsidRPr="00786232">
        <w:t xml:space="preserve">o higher grades.  From a sample of </w:t>
      </w:r>
      <w:r w:rsidR="00DB66D6" w:rsidRPr="00786232">
        <w:t>178</w:t>
      </w:r>
      <w:r w:rsidRPr="00786232">
        <w:t xml:space="preserve"> PSUs, corresponding</w:t>
      </w:r>
      <w:r w:rsidR="00DB66D6" w:rsidRPr="00786232">
        <w:t xml:space="preserve"> to about 320</w:t>
      </w:r>
      <w:r w:rsidRPr="00786232">
        <w:t xml:space="preserve"> districts, a stratified random sample of </w:t>
      </w:r>
      <w:r w:rsidR="00DB66D6" w:rsidRPr="00786232">
        <w:t>846</w:t>
      </w:r>
      <w:r w:rsidRPr="00786232">
        <w:t xml:space="preserve"> (initial sample size) public and non-public schools will be selected.</w:t>
      </w:r>
    </w:p>
    <w:p w:rsidR="009E4A2F" w:rsidRDefault="009E4A2F" w:rsidP="009E4A2F">
      <w:pPr>
        <w:tabs>
          <w:tab w:val="left" w:pos="720"/>
        </w:tabs>
      </w:pPr>
    </w:p>
    <w:p w:rsidR="009E4A2F" w:rsidRDefault="009E4A2F" w:rsidP="009E4A2F">
      <w:pPr>
        <w:tabs>
          <w:tab w:val="left" w:pos="720"/>
        </w:tabs>
      </w:pPr>
      <w:r>
        <w:tab/>
        <w:t xml:space="preserve">The frame of schools will be stratified by school level (elementary, middle, </w:t>
      </w:r>
      <w:r w:rsidR="00844AA2">
        <w:t>and</w:t>
      </w:r>
      <w:r>
        <w:t xml:space="preserve"> high)</w:t>
      </w:r>
      <w:r w:rsidR="00DB66D6">
        <w:t xml:space="preserve"> and</w:t>
      </w:r>
      <w:r>
        <w:t xml:space="preserve"> school type (public and non-public).  School level will be defined based on t</w:t>
      </w:r>
      <w:r w:rsidR="00DB66D6">
        <w:t>he grades present in the school using</w:t>
      </w:r>
      <w:r>
        <w:t xml:space="preserve"> the following mutually exclusive subgroups of eligible schools (recalling that these exclude schools that only offer Kindergarten):</w:t>
      </w:r>
    </w:p>
    <w:p w:rsidR="009E4A2F" w:rsidRDefault="009E4A2F" w:rsidP="009E4A2F">
      <w:pPr>
        <w:tabs>
          <w:tab w:val="left" w:pos="720"/>
        </w:tabs>
      </w:pPr>
    </w:p>
    <w:p w:rsidR="009E4A2F" w:rsidRDefault="009E4A2F" w:rsidP="009E4A2F">
      <w:pPr>
        <w:tabs>
          <w:tab w:val="left" w:pos="720"/>
        </w:tabs>
      </w:pPr>
      <w:r>
        <w:t>Elementary:</w:t>
      </w:r>
      <w:r>
        <w:tab/>
      </w:r>
      <w:r>
        <w:tab/>
        <w:t xml:space="preserve">Schools with any grade 5 or under </w:t>
      </w:r>
    </w:p>
    <w:p w:rsidR="009E4A2F" w:rsidRDefault="009E4A2F" w:rsidP="009E4A2F">
      <w:pPr>
        <w:tabs>
          <w:tab w:val="left" w:pos="720"/>
        </w:tabs>
      </w:pPr>
      <w:r>
        <w:t>Middle:</w:t>
      </w:r>
      <w:r>
        <w:tab/>
      </w:r>
      <w:r>
        <w:tab/>
        <w:t>Schools with grade 7 or 8, or only grade 6, or only grades 5 and 6</w:t>
      </w:r>
    </w:p>
    <w:p w:rsidR="009E4A2F" w:rsidRDefault="009E4A2F" w:rsidP="009E4A2F">
      <w:pPr>
        <w:tabs>
          <w:tab w:val="left" w:pos="720"/>
        </w:tabs>
      </w:pPr>
      <w:r>
        <w:t>High:</w:t>
      </w:r>
      <w:r>
        <w:tab/>
      </w:r>
      <w:r>
        <w:tab/>
      </w:r>
      <w:r>
        <w:tab/>
        <w:t>Schools with any of grades 10, 11, or 12, or only grade 9</w:t>
      </w:r>
    </w:p>
    <w:p w:rsidR="009E4A2F" w:rsidRDefault="009E4A2F" w:rsidP="009E4A2F">
      <w:pPr>
        <w:tabs>
          <w:tab w:val="left" w:pos="720"/>
        </w:tabs>
      </w:pPr>
    </w:p>
    <w:p w:rsidR="009E4A2F" w:rsidRDefault="009E4A2F" w:rsidP="009E4A2F">
      <w:pPr>
        <w:tabs>
          <w:tab w:val="left" w:pos="720"/>
        </w:tabs>
      </w:pPr>
      <w:r>
        <w:tab/>
        <w:t xml:space="preserve">Any school that falls into more than one of the level categories will be split conceptually into separate frame units into each of the level strata in which it appears. </w:t>
      </w:r>
      <w:r w:rsidR="00C50C8C">
        <w:t xml:space="preserve">These are referred to as split schools.  </w:t>
      </w:r>
      <w:r>
        <w:t>We anticipate that approximately one fourth of the schools in the frame will fall into more than one category and will be split.</w:t>
      </w:r>
    </w:p>
    <w:p w:rsidR="00FE61DF" w:rsidRDefault="00FE61DF" w:rsidP="00FE61DF">
      <w:pPr>
        <w:pStyle w:val="BodyText"/>
        <w:spacing w:after="0"/>
        <w:ind w:firstLine="360"/>
      </w:pPr>
    </w:p>
    <w:p w:rsidR="00C46AE4" w:rsidRPr="006C6BED" w:rsidRDefault="00C46AE4" w:rsidP="00FE61DF">
      <w:pPr>
        <w:pStyle w:val="BodyText"/>
        <w:spacing w:after="0"/>
        <w:ind w:firstLine="360"/>
      </w:pPr>
      <w:r w:rsidRPr="006C6BED">
        <w:t>The sample will be selected in two stages, with PSUs selected at the first stage and schools selected at the second stage. A two-stage sampling design, with some degree of sample clustering, seems necessary for cost-efficiency reasons as data collectors will visit all the participating schools.</w:t>
      </w:r>
    </w:p>
    <w:p w:rsidR="00C46AE4" w:rsidRPr="006C6BED" w:rsidRDefault="00C46AE4" w:rsidP="00C46AE4">
      <w:pPr>
        <w:pStyle w:val="BodyText"/>
        <w:ind w:firstLine="360"/>
      </w:pPr>
      <w:r w:rsidRPr="006C6BED">
        <w:t>The PSUs will be selected with probability proportional to size (PPS), using as meas</w:t>
      </w:r>
      <w:r>
        <w:t xml:space="preserve">ure of size (MOS) the number of </w:t>
      </w:r>
      <w:r w:rsidRPr="006C6BED">
        <w:t xml:space="preserve">eligible schools </w:t>
      </w:r>
      <w:r w:rsidR="0056234A">
        <w:t xml:space="preserve">in the PSU.  </w:t>
      </w:r>
      <w:r w:rsidRPr="006C6BED">
        <w:t>Schools will be selected with equal probabilities within strata.</w:t>
      </w:r>
    </w:p>
    <w:p w:rsidR="009E4A2F" w:rsidRDefault="009E4A2F" w:rsidP="009E4A2F">
      <w:pPr>
        <w:tabs>
          <w:tab w:val="left" w:pos="720"/>
        </w:tabs>
        <w:rPr>
          <w:i/>
        </w:rPr>
      </w:pPr>
      <w:r w:rsidRPr="0056234A">
        <w:tab/>
        <w:t>The sample allocation for the number of schools in each of the school strata are determined to satisfy the variance constraint that 95 percent confidence intervals around estimated proportions  be no greater than 0.05.  These precision requirements are the same as the levels achieved in SHPPS</w:t>
      </w:r>
      <w:r w:rsidR="003F593A" w:rsidRPr="0056234A">
        <w:t xml:space="preserve"> 2006</w:t>
      </w:r>
      <w:r w:rsidRPr="0056234A">
        <w:t>.</w:t>
      </w:r>
      <w:r>
        <w:t xml:space="preserve">  </w:t>
      </w:r>
    </w:p>
    <w:p w:rsidR="009E4A2F" w:rsidRDefault="009E4A2F" w:rsidP="003E07AC">
      <w:pPr>
        <w:ind w:firstLine="720"/>
      </w:pPr>
    </w:p>
    <w:p w:rsidR="009E4A2F" w:rsidRPr="009E4A2F" w:rsidRDefault="009E4A2F" w:rsidP="003E07AC">
      <w:pPr>
        <w:rPr>
          <w:b/>
        </w:rPr>
      </w:pPr>
      <w:r w:rsidRPr="009E4A2F">
        <w:rPr>
          <w:b/>
        </w:rPr>
        <w:t>B.2.a.2</w:t>
      </w:r>
      <w:r w:rsidRPr="009E4A2F">
        <w:rPr>
          <w:b/>
        </w:rPr>
        <w:tab/>
      </w:r>
      <w:r>
        <w:rPr>
          <w:b/>
        </w:rPr>
        <w:tab/>
        <w:t>Course Selection for 2014 Study</w:t>
      </w:r>
    </w:p>
    <w:p w:rsidR="009E4A2F" w:rsidRDefault="009E4A2F" w:rsidP="003E07AC"/>
    <w:p w:rsidR="009E4A2F" w:rsidRDefault="009E4A2F" w:rsidP="009E4A2F">
      <w:pPr>
        <w:ind w:firstLine="720"/>
      </w:pPr>
      <w:r>
        <w:t xml:space="preserve">A probabilistic sample of all required courses and elementary school grades containing health education and/or physical education content will be drawn for inclusion in the study. Therefore, sampling units (as well as analysis units) will be courses or elementary school classes, and they will be represented by selected teachers who will report the data for the course/class. </w:t>
      </w:r>
    </w:p>
    <w:p w:rsidR="009E4A2F" w:rsidRDefault="009E4A2F" w:rsidP="009E4A2F"/>
    <w:p w:rsidR="009E4A2F" w:rsidRDefault="009E4A2F" w:rsidP="009E4A2F">
      <w:pPr>
        <w:ind w:firstLine="360"/>
      </w:pPr>
      <w:r>
        <w:t xml:space="preserve">For each of the two content areas, Health Education and Physical Education and Activity, up to two teachers will be sampled randomly from among all eligible teachers, i.e., those who are currently teaching the course or have taught the course during the current school year and who are still members of this school’s staff.  Note that for elementary schools, most regular classroom teachers will likely meet these criteria, and natural units are grades rather than courses as used for secondary schools.  The differences in selection procedures for secondary vs. elementary are described below.  </w:t>
      </w:r>
    </w:p>
    <w:p w:rsidR="009E4A2F" w:rsidRDefault="009E4A2F" w:rsidP="009E4A2F"/>
    <w:p w:rsidR="009E4A2F" w:rsidRDefault="009E4A2F" w:rsidP="009E4A2F">
      <w:pPr>
        <w:widowControl/>
        <w:numPr>
          <w:ilvl w:val="0"/>
          <w:numId w:val="13"/>
        </w:numPr>
        <w:autoSpaceDE/>
        <w:autoSpaceDN/>
        <w:adjustRightInd/>
      </w:pPr>
      <w:r>
        <w:t>Secondary Schools</w:t>
      </w:r>
    </w:p>
    <w:p w:rsidR="009E4A2F" w:rsidRDefault="009E4A2F" w:rsidP="009E4A2F"/>
    <w:p w:rsidR="009E4A2F" w:rsidRDefault="009E4A2F" w:rsidP="009E4A2F">
      <w:pPr>
        <w:ind w:firstLine="360"/>
      </w:pPr>
      <w:r>
        <w:t>The process involves several steps performed separately for classroom Health Education and Physical Education and Activity content areas within each sampled school. We describe the steps for Health Education, with a comparable process taking place for Physical Education and Activity.</w:t>
      </w:r>
    </w:p>
    <w:p w:rsidR="009E4A2F" w:rsidRDefault="009E4A2F" w:rsidP="009E4A2F">
      <w:pPr>
        <w:ind w:firstLine="360"/>
      </w:pPr>
    </w:p>
    <w:p w:rsidR="009E4A2F" w:rsidRDefault="009E4A2F" w:rsidP="009E4A2F">
      <w:pPr>
        <w:ind w:left="990" w:hanging="270"/>
      </w:pPr>
      <w:r>
        <w:t>1) Construct a list of all courses containing health instruction.</w:t>
      </w:r>
    </w:p>
    <w:p w:rsidR="009E4A2F" w:rsidRDefault="009E4A2F" w:rsidP="009E4A2F">
      <w:pPr>
        <w:ind w:left="990" w:hanging="270"/>
      </w:pPr>
      <w:r>
        <w:t>2) Select a random sample of two courses if the list contains more than two courses; otherwise, take all courses.</w:t>
      </w:r>
    </w:p>
    <w:p w:rsidR="009E4A2F" w:rsidRDefault="009E4A2F" w:rsidP="009E4A2F">
      <w:pPr>
        <w:ind w:left="990" w:hanging="270"/>
      </w:pPr>
      <w:r>
        <w:t>3) Identify the teachers linked to each selected course.</w:t>
      </w:r>
    </w:p>
    <w:p w:rsidR="009E4A2F" w:rsidRDefault="009E4A2F" w:rsidP="009E4A2F">
      <w:pPr>
        <w:ind w:left="990" w:hanging="270"/>
      </w:pPr>
      <w:r>
        <w:t>4) For each selected course, randomly select one teacher from the list of teachers in the prior step.</w:t>
      </w:r>
    </w:p>
    <w:p w:rsidR="009E4A2F" w:rsidRDefault="009E4A2F" w:rsidP="009E4A2F">
      <w:pPr>
        <w:ind w:left="990" w:hanging="270"/>
      </w:pPr>
      <w:r>
        <w:t xml:space="preserve">5) For the teacher/course pair, select one section from the course sections taught by the teacher. </w:t>
      </w:r>
    </w:p>
    <w:p w:rsidR="009E4A2F" w:rsidRDefault="009E4A2F" w:rsidP="009E4A2F">
      <w:r>
        <w:t xml:space="preserve"> </w:t>
      </w:r>
    </w:p>
    <w:p w:rsidR="009E4A2F" w:rsidRDefault="009E4A2F" w:rsidP="009E4A2F">
      <w:pPr>
        <w:ind w:firstLine="360"/>
      </w:pPr>
      <w:r>
        <w:t>For each school, we will carefully record the numbers involved in steps 1, 3, and 5 as these will used for weighting the selected section up to the course and school levels.</w:t>
      </w:r>
    </w:p>
    <w:p w:rsidR="009E4A2F" w:rsidRDefault="009E4A2F" w:rsidP="009E4A2F"/>
    <w:p w:rsidR="009E4A2F" w:rsidRDefault="009E4A2F" w:rsidP="009E4A2F">
      <w:pPr>
        <w:widowControl/>
        <w:numPr>
          <w:ilvl w:val="0"/>
          <w:numId w:val="13"/>
        </w:numPr>
        <w:autoSpaceDE/>
        <w:autoSpaceDN/>
        <w:adjustRightInd/>
      </w:pPr>
      <w:r>
        <w:t>Elementary Schools</w:t>
      </w:r>
    </w:p>
    <w:p w:rsidR="009E4A2F" w:rsidRDefault="009E4A2F" w:rsidP="009E4A2F"/>
    <w:p w:rsidR="009E4A2F" w:rsidRDefault="009E4A2F" w:rsidP="009E4A2F">
      <w:pPr>
        <w:ind w:firstLine="360"/>
      </w:pPr>
      <w:r>
        <w:t xml:space="preserve">A similar sequence of steps will be taken to select grades for Health Education and Physical Education </w:t>
      </w:r>
      <w:r w:rsidR="007478FF">
        <w:t xml:space="preserve">and Activity </w:t>
      </w:r>
      <w:r>
        <w:t>(separately), and identify reporting units, within each sampled elementary school.  Again, we describe the steps for Health Education, with a comparable process taking place for Physical Education and Activity.</w:t>
      </w:r>
    </w:p>
    <w:p w:rsidR="009E4A2F" w:rsidRDefault="009E4A2F" w:rsidP="009E4A2F"/>
    <w:p w:rsidR="009E4A2F" w:rsidRDefault="009E4A2F" w:rsidP="009E4A2F">
      <w:pPr>
        <w:widowControl/>
        <w:numPr>
          <w:ilvl w:val="0"/>
          <w:numId w:val="14"/>
        </w:numPr>
        <w:autoSpaceDE/>
        <w:autoSpaceDN/>
        <w:adjustRightInd/>
      </w:pPr>
      <w:r>
        <w:t>Identify all eligible grades at which health instruction is required.</w:t>
      </w:r>
    </w:p>
    <w:p w:rsidR="009E4A2F" w:rsidRDefault="009E4A2F" w:rsidP="009E4A2F">
      <w:pPr>
        <w:widowControl/>
        <w:numPr>
          <w:ilvl w:val="0"/>
          <w:numId w:val="14"/>
        </w:numPr>
        <w:autoSpaceDE/>
        <w:autoSpaceDN/>
        <w:adjustRightInd/>
      </w:pPr>
      <w:r>
        <w:t>Randomly select two of these grades (unless the school contains only one, then take it).</w:t>
      </w:r>
    </w:p>
    <w:p w:rsidR="009E4A2F" w:rsidRDefault="009E4A2F" w:rsidP="009E4A2F">
      <w:pPr>
        <w:widowControl/>
        <w:numPr>
          <w:ilvl w:val="0"/>
          <w:numId w:val="14"/>
        </w:numPr>
        <w:autoSpaceDE/>
        <w:autoSpaceDN/>
        <w:adjustRightInd/>
      </w:pPr>
      <w:r>
        <w:t xml:space="preserve">List all teachers providing instruction at each of these grades.  </w:t>
      </w:r>
    </w:p>
    <w:p w:rsidR="009E4A2F" w:rsidRDefault="009E4A2F" w:rsidP="009E4A2F">
      <w:pPr>
        <w:widowControl/>
        <w:numPr>
          <w:ilvl w:val="0"/>
          <w:numId w:val="14"/>
        </w:numPr>
        <w:autoSpaceDE/>
        <w:autoSpaceDN/>
        <w:adjustRightInd/>
      </w:pPr>
      <w:r>
        <w:t xml:space="preserve">Randomly select one teacher for each of these grades. </w:t>
      </w:r>
    </w:p>
    <w:p w:rsidR="009E4A2F" w:rsidRDefault="009E4A2F" w:rsidP="009E4A2F">
      <w:pPr>
        <w:widowControl/>
        <w:numPr>
          <w:ilvl w:val="0"/>
          <w:numId w:val="14"/>
        </w:numPr>
        <w:autoSpaceDE/>
        <w:autoSpaceDN/>
        <w:adjustRightInd/>
      </w:pPr>
      <w:r>
        <w:t>If health instruction for a selected teacher’s class is provided by a specialist, interview the specialist about instruction for that particular class.</w:t>
      </w:r>
    </w:p>
    <w:p w:rsidR="003E07AC" w:rsidRDefault="009E4A2F" w:rsidP="003E07AC">
      <w:r>
        <w:tab/>
      </w:r>
    </w:p>
    <w:p w:rsidR="002811B6" w:rsidRDefault="002811B6" w:rsidP="00FE61DF">
      <w:pPr>
        <w:rPr>
          <w:b/>
        </w:rPr>
      </w:pPr>
      <w:r w:rsidRPr="009E4A2F">
        <w:rPr>
          <w:b/>
        </w:rPr>
        <w:t>B.2.a.</w:t>
      </w:r>
      <w:r>
        <w:rPr>
          <w:b/>
        </w:rPr>
        <w:t>3</w:t>
      </w:r>
      <w:r w:rsidRPr="009E4A2F">
        <w:rPr>
          <w:b/>
        </w:rPr>
        <w:tab/>
      </w:r>
      <w:r>
        <w:rPr>
          <w:b/>
        </w:rPr>
        <w:tab/>
        <w:t>Observation Component for the 2014 Study</w:t>
      </w:r>
    </w:p>
    <w:p w:rsidR="002811B6" w:rsidRDefault="002811B6" w:rsidP="002811B6">
      <w:pPr>
        <w:ind w:firstLine="360"/>
      </w:pPr>
    </w:p>
    <w:p w:rsidR="002811B6" w:rsidRDefault="002811B6" w:rsidP="002811B6">
      <w:pPr>
        <w:ind w:firstLine="360"/>
      </w:pPr>
      <w:r>
        <w:t xml:space="preserve">In each school that has vending machines that are accessible to students during the school day, up to five vending machines (both snack and beverage) will be randomly selected to </w:t>
      </w:r>
      <w:r>
        <w:lastRenderedPageBreak/>
        <w:t>undergo observations.  For schools that report five or fewer vending machines that students can access, each vending machine will undergo observations.</w:t>
      </w:r>
    </w:p>
    <w:p w:rsidR="002811B6" w:rsidRDefault="002811B6" w:rsidP="00DB66D6">
      <w:pPr>
        <w:rPr>
          <w:b/>
        </w:rPr>
      </w:pPr>
    </w:p>
    <w:p w:rsidR="00DB66D6" w:rsidRPr="009E4A2F" w:rsidRDefault="00DB66D6" w:rsidP="00DB66D6">
      <w:pPr>
        <w:rPr>
          <w:b/>
        </w:rPr>
      </w:pPr>
      <w:r w:rsidRPr="009E4A2F">
        <w:rPr>
          <w:b/>
        </w:rPr>
        <w:t>B.2.a.</w:t>
      </w:r>
      <w:r w:rsidR="002811B6">
        <w:rPr>
          <w:b/>
        </w:rPr>
        <w:t>4</w:t>
      </w:r>
      <w:r w:rsidRPr="009E4A2F">
        <w:rPr>
          <w:b/>
        </w:rPr>
        <w:tab/>
      </w:r>
      <w:r>
        <w:rPr>
          <w:b/>
        </w:rPr>
        <w:tab/>
        <w:t>District Sample for 2016 Study</w:t>
      </w:r>
    </w:p>
    <w:p w:rsidR="003E07AC" w:rsidRDefault="003E07AC" w:rsidP="003E07AC"/>
    <w:p w:rsidR="000549AB" w:rsidRPr="006F1E11" w:rsidRDefault="004D68E7" w:rsidP="006F1E11">
      <w:pPr>
        <w:tabs>
          <w:tab w:val="left" w:pos="720"/>
        </w:tabs>
      </w:pPr>
      <w:r>
        <w:tab/>
      </w:r>
      <w:r w:rsidR="004E4BB1" w:rsidRPr="006F1E11">
        <w:t xml:space="preserve">All public school districts are </w:t>
      </w:r>
      <w:r w:rsidR="00B40CCF" w:rsidRPr="006F1E11">
        <w:t xml:space="preserve">eligible for inclusion in the 2016 study.  </w:t>
      </w:r>
      <w:r w:rsidR="00C2210F" w:rsidRPr="006F1E11">
        <w:t xml:space="preserve">We will select a district sample large enough to give district estimates of the desired precision. </w:t>
      </w:r>
      <w:r w:rsidR="004E4BB1" w:rsidRPr="006F1E11">
        <w:t>A</w:t>
      </w:r>
      <w:r w:rsidR="003E07AC" w:rsidRPr="006F1E11">
        <w:t xml:space="preserve">pproximately </w:t>
      </w:r>
      <w:r w:rsidR="00A14224" w:rsidRPr="006F1E11">
        <w:t xml:space="preserve">920 districts </w:t>
      </w:r>
      <w:r w:rsidR="003E07AC" w:rsidRPr="006F1E11">
        <w:t>will be selected</w:t>
      </w:r>
      <w:r w:rsidR="006F1E11" w:rsidRPr="006F1E11">
        <w:t xml:space="preserve">; the 20 school districts funded by DASH will be included with certainty.  </w:t>
      </w:r>
      <w:r w:rsidR="003E07AC" w:rsidRPr="006F1E11">
        <w:t>It is an</w:t>
      </w:r>
      <w:r w:rsidR="004E4BB1" w:rsidRPr="006F1E11">
        <w:t>ticipated that approximately 685</w:t>
      </w:r>
      <w:r w:rsidR="003E07AC" w:rsidRPr="006F1E11">
        <w:t xml:space="preserve"> districts will participate among those found eligible for the study, for a participation rate of 7</w:t>
      </w:r>
      <w:r w:rsidR="004E4BB1" w:rsidRPr="006F1E11">
        <w:t>6</w:t>
      </w:r>
      <w:r w:rsidR="003E07AC" w:rsidRPr="006F1E11">
        <w:t xml:space="preserve"> percent.</w:t>
      </w:r>
    </w:p>
    <w:p w:rsidR="006F1E11" w:rsidRPr="006F1E11" w:rsidRDefault="006F1E11" w:rsidP="006F1E11">
      <w:pPr>
        <w:ind w:firstLine="720"/>
      </w:pPr>
    </w:p>
    <w:p w:rsidR="00725B26" w:rsidRPr="00257703" w:rsidRDefault="006F1E11" w:rsidP="003F593A">
      <w:pPr>
        <w:tabs>
          <w:tab w:val="left" w:pos="720"/>
        </w:tabs>
      </w:pPr>
      <w:r w:rsidRPr="006F1E11">
        <w:tab/>
        <w:t xml:space="preserve">Domains of interest for the district strata are defined by total districts and by </w:t>
      </w:r>
      <w:proofErr w:type="spellStart"/>
      <w:r w:rsidRPr="006F1E11">
        <w:t>urbanicity</w:t>
      </w:r>
      <w:proofErr w:type="spellEnd"/>
      <w:r w:rsidRPr="006F1E11">
        <w:t xml:space="preserve">. </w:t>
      </w:r>
      <w:r w:rsidR="000549AB" w:rsidRPr="006F1E11">
        <w:t>The sample will be stratified by urban status using the 12 NCES Locale categories and will be selected with equal probabilities within each stratum.  By using proportional allocation to strata, we will also attain approximately equal probabilities overall, and a nearly self-weighting sample of districts.</w:t>
      </w:r>
    </w:p>
    <w:p w:rsidR="00725B26" w:rsidRPr="00257703" w:rsidRDefault="00725B26" w:rsidP="00725B26">
      <w:pPr>
        <w:ind w:firstLine="720"/>
        <w:rPr>
          <w:sz w:val="20"/>
          <w:szCs w:val="20"/>
        </w:rPr>
      </w:pPr>
    </w:p>
    <w:p w:rsidR="00B915FD" w:rsidRPr="006F1E11" w:rsidRDefault="00725B26" w:rsidP="00FE61DF">
      <w:pPr>
        <w:pStyle w:val="Heading3"/>
        <w:rPr>
          <w:b w:val="0"/>
        </w:rPr>
      </w:pPr>
      <w:r w:rsidRPr="00FF7ED4">
        <w:rPr>
          <w:rFonts w:ascii="Arial" w:hAnsi="Arial" w:cs="Arial"/>
          <w:bCs w:val="0"/>
          <w:color w:val="auto"/>
        </w:rPr>
        <w:t xml:space="preserve"> </w:t>
      </w:r>
      <w:bookmarkStart w:id="20" w:name="_Toc343861782"/>
      <w:bookmarkStart w:id="21" w:name="_Toc352224151"/>
      <w:r w:rsidR="00B915FD" w:rsidRPr="00FF7ED4">
        <w:rPr>
          <w:rFonts w:ascii="Arial" w:hAnsi="Arial" w:cs="Arial"/>
          <w:bCs w:val="0"/>
          <w:color w:val="auto"/>
        </w:rPr>
        <w:t>B.2.b</w:t>
      </w:r>
      <w:r w:rsidR="00B915FD" w:rsidRPr="00FF7ED4">
        <w:rPr>
          <w:rFonts w:ascii="Arial" w:hAnsi="Arial" w:cs="Arial"/>
          <w:bCs w:val="0"/>
          <w:color w:val="auto"/>
        </w:rPr>
        <w:tab/>
        <w:t>Estimation and Justification of Sample Size</w:t>
      </w:r>
      <w:bookmarkEnd w:id="20"/>
      <w:bookmarkEnd w:id="21"/>
    </w:p>
    <w:p w:rsidR="00257703" w:rsidRDefault="00257703" w:rsidP="00257703"/>
    <w:p w:rsidR="00A7495A" w:rsidRDefault="00F002C8" w:rsidP="00257703">
      <w:pPr>
        <w:tabs>
          <w:tab w:val="left" w:pos="720"/>
        </w:tabs>
      </w:pPr>
      <w:r>
        <w:rPr>
          <w:b/>
          <w:i/>
        </w:rPr>
        <w:tab/>
        <w:t>Table B.2.b1</w:t>
      </w:r>
      <w:r w:rsidR="00257703">
        <w:rPr>
          <w:b/>
          <w:i/>
        </w:rPr>
        <w:t xml:space="preserve"> </w:t>
      </w:r>
      <w:r w:rsidR="00257703">
        <w:t>presents</w:t>
      </w:r>
      <w:r w:rsidR="003F593A">
        <w:t>, in summary,</w:t>
      </w:r>
      <w:r w:rsidR="00257703">
        <w:t xml:space="preserve"> the sample sizes and expected number of respondents for the school and course samples in 2014 and the district sample in 2016.</w:t>
      </w:r>
      <w:r w:rsidR="00FE10F0">
        <w:t xml:space="preserve">  The estimation and justification of sample sizes for the 2014 and 2016 are discussed separately below.   </w:t>
      </w:r>
    </w:p>
    <w:p w:rsidR="00257703" w:rsidRDefault="00F002C8" w:rsidP="00A7495A">
      <w:pPr>
        <w:pStyle w:val="Heading3"/>
        <w:rPr>
          <w:b w:val="0"/>
        </w:rPr>
      </w:pPr>
      <w:bookmarkStart w:id="22" w:name="_Toc343861783"/>
      <w:bookmarkStart w:id="23" w:name="_Toc352224152"/>
      <w:r w:rsidRPr="00A7495A">
        <w:rPr>
          <w:b w:val="0"/>
        </w:rPr>
        <w:t>Table B.2.b1</w:t>
      </w:r>
      <w:r w:rsidR="00257703" w:rsidRPr="00A7495A">
        <w:rPr>
          <w:b w:val="0"/>
        </w:rPr>
        <w:t xml:space="preserve">. </w:t>
      </w:r>
      <w:r w:rsidRPr="00A7495A">
        <w:rPr>
          <w:b w:val="0"/>
        </w:rPr>
        <w:tab/>
      </w:r>
      <w:r w:rsidR="00257703" w:rsidRPr="00A7495A">
        <w:rPr>
          <w:b w:val="0"/>
        </w:rPr>
        <w:t xml:space="preserve">Planned Sample Sizes for the Various </w:t>
      </w:r>
      <w:bookmarkEnd w:id="22"/>
      <w:r w:rsidR="002458E9">
        <w:rPr>
          <w:b w:val="0"/>
        </w:rPr>
        <w:t>Cycles</w:t>
      </w:r>
      <w:bookmarkEnd w:id="23"/>
    </w:p>
    <w:p w:rsidR="002458E9" w:rsidRPr="002458E9" w:rsidRDefault="002458E9" w:rsidP="002458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1350"/>
        <w:gridCol w:w="1350"/>
        <w:gridCol w:w="1260"/>
        <w:gridCol w:w="1563"/>
        <w:gridCol w:w="2787"/>
      </w:tblGrid>
      <w:tr w:rsidR="00257703" w:rsidTr="00DC76C8">
        <w:tc>
          <w:tcPr>
            <w:tcW w:w="918" w:type="dxa"/>
            <w:shd w:val="clear" w:color="auto" w:fill="D9D9D9" w:themeFill="background1" w:themeFillShade="D9"/>
            <w:vAlign w:val="center"/>
          </w:tcPr>
          <w:p w:rsidR="00257703" w:rsidRPr="00DC76C8" w:rsidRDefault="00257703" w:rsidP="00DC76C8">
            <w:pPr>
              <w:jc w:val="center"/>
              <w:rPr>
                <w:b/>
              </w:rPr>
            </w:pPr>
            <w:r w:rsidRPr="00DC76C8">
              <w:rPr>
                <w:b/>
              </w:rPr>
              <w:t>Year</w:t>
            </w:r>
          </w:p>
        </w:tc>
        <w:tc>
          <w:tcPr>
            <w:tcW w:w="1350" w:type="dxa"/>
            <w:shd w:val="clear" w:color="auto" w:fill="D9D9D9" w:themeFill="background1" w:themeFillShade="D9"/>
            <w:vAlign w:val="center"/>
          </w:tcPr>
          <w:p w:rsidR="00257703" w:rsidRPr="00DC76C8" w:rsidRDefault="00257703" w:rsidP="00DC76C8">
            <w:pPr>
              <w:jc w:val="center"/>
              <w:rPr>
                <w:b/>
              </w:rPr>
            </w:pPr>
            <w:r w:rsidRPr="00DC76C8">
              <w:rPr>
                <w:b/>
              </w:rPr>
              <w:t>Sampling Units</w:t>
            </w:r>
          </w:p>
        </w:tc>
        <w:tc>
          <w:tcPr>
            <w:tcW w:w="1350" w:type="dxa"/>
            <w:shd w:val="clear" w:color="auto" w:fill="D9D9D9" w:themeFill="background1" w:themeFillShade="D9"/>
            <w:vAlign w:val="center"/>
          </w:tcPr>
          <w:p w:rsidR="00257703" w:rsidRPr="00DC76C8" w:rsidRDefault="00257703" w:rsidP="00DC76C8">
            <w:pPr>
              <w:jc w:val="center"/>
              <w:rPr>
                <w:b/>
              </w:rPr>
            </w:pPr>
            <w:r w:rsidRPr="00DC76C8">
              <w:rPr>
                <w:b/>
              </w:rPr>
              <w:t>Number of Selected Units</w:t>
            </w:r>
          </w:p>
        </w:tc>
        <w:tc>
          <w:tcPr>
            <w:tcW w:w="1260" w:type="dxa"/>
            <w:shd w:val="clear" w:color="auto" w:fill="D9D9D9" w:themeFill="background1" w:themeFillShade="D9"/>
            <w:vAlign w:val="center"/>
          </w:tcPr>
          <w:p w:rsidR="00257703" w:rsidRPr="00DC76C8" w:rsidRDefault="00257703" w:rsidP="00DC76C8">
            <w:pPr>
              <w:jc w:val="center"/>
              <w:rPr>
                <w:b/>
              </w:rPr>
            </w:pPr>
            <w:r w:rsidRPr="00DC76C8">
              <w:rPr>
                <w:b/>
              </w:rPr>
              <w:t>Projected Eligible Units</w:t>
            </w:r>
          </w:p>
        </w:tc>
        <w:tc>
          <w:tcPr>
            <w:tcW w:w="1443" w:type="dxa"/>
            <w:shd w:val="clear" w:color="auto" w:fill="D9D9D9" w:themeFill="background1" w:themeFillShade="D9"/>
            <w:vAlign w:val="center"/>
          </w:tcPr>
          <w:p w:rsidR="006E53AE" w:rsidRPr="00DC76C8" w:rsidRDefault="006E53AE" w:rsidP="00DC76C8">
            <w:pPr>
              <w:jc w:val="center"/>
              <w:rPr>
                <w:b/>
              </w:rPr>
            </w:pPr>
            <w:r w:rsidRPr="00DC76C8">
              <w:rPr>
                <w:b/>
              </w:rPr>
              <w:t>Expected</w:t>
            </w:r>
          </w:p>
          <w:p w:rsidR="00257703" w:rsidRPr="00DC76C8" w:rsidRDefault="00257703" w:rsidP="00DC76C8">
            <w:pPr>
              <w:jc w:val="center"/>
              <w:rPr>
                <w:b/>
              </w:rPr>
            </w:pPr>
            <w:r w:rsidRPr="00DC76C8">
              <w:rPr>
                <w:b/>
              </w:rPr>
              <w:t>Participation Rate</w:t>
            </w:r>
          </w:p>
        </w:tc>
        <w:tc>
          <w:tcPr>
            <w:tcW w:w="2787" w:type="dxa"/>
            <w:shd w:val="clear" w:color="auto" w:fill="D9D9D9" w:themeFill="background1" w:themeFillShade="D9"/>
            <w:vAlign w:val="center"/>
          </w:tcPr>
          <w:p w:rsidR="00257703" w:rsidRPr="00DC76C8" w:rsidRDefault="00257703" w:rsidP="00DC76C8">
            <w:pPr>
              <w:jc w:val="center"/>
              <w:rPr>
                <w:b/>
              </w:rPr>
            </w:pPr>
            <w:r w:rsidRPr="00DC76C8">
              <w:rPr>
                <w:b/>
              </w:rPr>
              <w:t>Respondent Sample Size</w:t>
            </w:r>
          </w:p>
        </w:tc>
      </w:tr>
      <w:tr w:rsidR="00F002C8" w:rsidTr="00F002C8">
        <w:tc>
          <w:tcPr>
            <w:tcW w:w="918" w:type="dxa"/>
            <w:vMerge w:val="restart"/>
            <w:vAlign w:val="center"/>
          </w:tcPr>
          <w:p w:rsidR="00F002C8" w:rsidRDefault="00F002C8" w:rsidP="00F002C8">
            <w:r>
              <w:t>2014</w:t>
            </w:r>
          </w:p>
        </w:tc>
        <w:tc>
          <w:tcPr>
            <w:tcW w:w="1350" w:type="dxa"/>
            <w:vAlign w:val="center"/>
          </w:tcPr>
          <w:p w:rsidR="00F002C8" w:rsidRDefault="00F002C8" w:rsidP="00586A85">
            <w:pPr>
              <w:jc w:val="center"/>
            </w:pPr>
            <w:r>
              <w:t>Schools</w:t>
            </w:r>
          </w:p>
        </w:tc>
        <w:tc>
          <w:tcPr>
            <w:tcW w:w="1350" w:type="dxa"/>
            <w:vAlign w:val="center"/>
          </w:tcPr>
          <w:p w:rsidR="00F002C8" w:rsidRDefault="00F002C8" w:rsidP="006E53AE">
            <w:pPr>
              <w:jc w:val="center"/>
            </w:pPr>
            <w:r>
              <w:t>846</w:t>
            </w:r>
          </w:p>
        </w:tc>
        <w:tc>
          <w:tcPr>
            <w:tcW w:w="1260" w:type="dxa"/>
            <w:vAlign w:val="center"/>
          </w:tcPr>
          <w:p w:rsidR="00F002C8" w:rsidRDefault="00F002C8" w:rsidP="006E53AE">
            <w:pPr>
              <w:jc w:val="center"/>
            </w:pPr>
            <w:r>
              <w:t>821</w:t>
            </w:r>
          </w:p>
        </w:tc>
        <w:tc>
          <w:tcPr>
            <w:tcW w:w="1443" w:type="dxa"/>
            <w:vAlign w:val="center"/>
          </w:tcPr>
          <w:p w:rsidR="00F002C8" w:rsidRDefault="00F002C8" w:rsidP="006E53AE">
            <w:pPr>
              <w:jc w:val="center"/>
            </w:pPr>
            <w:r>
              <w:t>78%</w:t>
            </w:r>
          </w:p>
        </w:tc>
        <w:tc>
          <w:tcPr>
            <w:tcW w:w="2787" w:type="dxa"/>
            <w:vAlign w:val="center"/>
          </w:tcPr>
          <w:p w:rsidR="00F002C8" w:rsidRDefault="00F002C8" w:rsidP="00586A85">
            <w:pPr>
              <w:jc w:val="center"/>
            </w:pPr>
            <w:r>
              <w:t>640</w:t>
            </w:r>
          </w:p>
        </w:tc>
      </w:tr>
      <w:tr w:rsidR="00F002C8" w:rsidTr="00F002C8">
        <w:trPr>
          <w:trHeight w:val="278"/>
        </w:trPr>
        <w:tc>
          <w:tcPr>
            <w:tcW w:w="918" w:type="dxa"/>
            <w:vMerge/>
            <w:vAlign w:val="center"/>
          </w:tcPr>
          <w:p w:rsidR="00F002C8" w:rsidRDefault="00F002C8" w:rsidP="00F002C8"/>
        </w:tc>
        <w:tc>
          <w:tcPr>
            <w:tcW w:w="1350" w:type="dxa"/>
            <w:vMerge w:val="restart"/>
            <w:vAlign w:val="center"/>
          </w:tcPr>
          <w:p w:rsidR="00F002C8" w:rsidRDefault="00F002C8" w:rsidP="00586A85">
            <w:pPr>
              <w:jc w:val="center"/>
            </w:pPr>
            <w:r>
              <w:t>Courses</w:t>
            </w:r>
          </w:p>
        </w:tc>
        <w:tc>
          <w:tcPr>
            <w:tcW w:w="1350" w:type="dxa"/>
            <w:vAlign w:val="center"/>
          </w:tcPr>
          <w:p w:rsidR="00F002C8" w:rsidRDefault="00F002C8" w:rsidP="006E53AE">
            <w:pPr>
              <w:jc w:val="center"/>
            </w:pPr>
            <w:r>
              <w:t>1240</w:t>
            </w:r>
          </w:p>
        </w:tc>
        <w:tc>
          <w:tcPr>
            <w:tcW w:w="1260" w:type="dxa"/>
            <w:vAlign w:val="center"/>
          </w:tcPr>
          <w:p w:rsidR="00F002C8" w:rsidRDefault="00F002C8" w:rsidP="006E53AE">
            <w:pPr>
              <w:jc w:val="center"/>
            </w:pPr>
            <w:r>
              <w:t>1240</w:t>
            </w:r>
          </w:p>
        </w:tc>
        <w:tc>
          <w:tcPr>
            <w:tcW w:w="1443" w:type="dxa"/>
            <w:vAlign w:val="center"/>
          </w:tcPr>
          <w:p w:rsidR="00F002C8" w:rsidRDefault="00F002C8" w:rsidP="006E53AE">
            <w:pPr>
              <w:jc w:val="center"/>
            </w:pPr>
            <w:r>
              <w:t>96%</w:t>
            </w:r>
          </w:p>
        </w:tc>
        <w:tc>
          <w:tcPr>
            <w:tcW w:w="2787" w:type="dxa"/>
            <w:vAlign w:val="center"/>
          </w:tcPr>
          <w:p w:rsidR="00F002C8" w:rsidRDefault="00F002C8" w:rsidP="00586A85">
            <w:pPr>
              <w:jc w:val="center"/>
            </w:pPr>
            <w:r>
              <w:t>1,229 Health Education</w:t>
            </w:r>
          </w:p>
        </w:tc>
      </w:tr>
      <w:tr w:rsidR="00F002C8" w:rsidTr="00F002C8">
        <w:trPr>
          <w:trHeight w:val="277"/>
        </w:trPr>
        <w:tc>
          <w:tcPr>
            <w:tcW w:w="918" w:type="dxa"/>
            <w:vMerge/>
            <w:vAlign w:val="center"/>
          </w:tcPr>
          <w:p w:rsidR="00F002C8" w:rsidRDefault="00F002C8" w:rsidP="00F002C8"/>
        </w:tc>
        <w:tc>
          <w:tcPr>
            <w:tcW w:w="1350" w:type="dxa"/>
            <w:vMerge/>
            <w:vAlign w:val="center"/>
          </w:tcPr>
          <w:p w:rsidR="00F002C8" w:rsidRDefault="00F002C8" w:rsidP="00586A85">
            <w:pPr>
              <w:jc w:val="center"/>
            </w:pPr>
          </w:p>
        </w:tc>
        <w:tc>
          <w:tcPr>
            <w:tcW w:w="1350" w:type="dxa"/>
            <w:vAlign w:val="center"/>
          </w:tcPr>
          <w:p w:rsidR="00F002C8" w:rsidRDefault="00F002C8" w:rsidP="006E53AE">
            <w:pPr>
              <w:jc w:val="center"/>
            </w:pPr>
            <w:r>
              <w:t>1240</w:t>
            </w:r>
          </w:p>
        </w:tc>
        <w:tc>
          <w:tcPr>
            <w:tcW w:w="1260" w:type="dxa"/>
            <w:vAlign w:val="center"/>
          </w:tcPr>
          <w:p w:rsidR="00F002C8" w:rsidRDefault="00F002C8" w:rsidP="006E53AE">
            <w:pPr>
              <w:jc w:val="center"/>
            </w:pPr>
            <w:r>
              <w:t>1240</w:t>
            </w:r>
          </w:p>
        </w:tc>
        <w:tc>
          <w:tcPr>
            <w:tcW w:w="1443" w:type="dxa"/>
            <w:vAlign w:val="center"/>
          </w:tcPr>
          <w:p w:rsidR="00F002C8" w:rsidRDefault="00F002C8" w:rsidP="006E53AE">
            <w:pPr>
              <w:jc w:val="center"/>
            </w:pPr>
            <w:r>
              <w:t>96%</w:t>
            </w:r>
          </w:p>
        </w:tc>
        <w:tc>
          <w:tcPr>
            <w:tcW w:w="2787" w:type="dxa"/>
            <w:vAlign w:val="center"/>
          </w:tcPr>
          <w:p w:rsidR="00F002C8" w:rsidRDefault="00F002C8" w:rsidP="00586A85">
            <w:pPr>
              <w:jc w:val="center"/>
            </w:pPr>
            <w:r>
              <w:t>1,229 Physical Education</w:t>
            </w:r>
          </w:p>
        </w:tc>
      </w:tr>
      <w:tr w:rsidR="00257703" w:rsidTr="00F002C8">
        <w:tc>
          <w:tcPr>
            <w:tcW w:w="918" w:type="dxa"/>
            <w:tcBorders>
              <w:top w:val="single" w:sz="4" w:space="0" w:color="auto"/>
              <w:left w:val="single" w:sz="4" w:space="0" w:color="auto"/>
              <w:bottom w:val="single" w:sz="4" w:space="0" w:color="auto"/>
              <w:right w:val="single" w:sz="4" w:space="0" w:color="auto"/>
            </w:tcBorders>
            <w:vAlign w:val="center"/>
          </w:tcPr>
          <w:p w:rsidR="00257703" w:rsidRDefault="00257703" w:rsidP="00F002C8">
            <w:r>
              <w:t>2016</w:t>
            </w:r>
          </w:p>
        </w:tc>
        <w:tc>
          <w:tcPr>
            <w:tcW w:w="1350" w:type="dxa"/>
            <w:tcBorders>
              <w:top w:val="single" w:sz="4" w:space="0" w:color="auto"/>
              <w:left w:val="single" w:sz="4" w:space="0" w:color="auto"/>
              <w:bottom w:val="single" w:sz="4" w:space="0" w:color="auto"/>
              <w:right w:val="single" w:sz="4" w:space="0" w:color="auto"/>
            </w:tcBorders>
            <w:vAlign w:val="center"/>
          </w:tcPr>
          <w:p w:rsidR="00257703" w:rsidRDefault="00257703" w:rsidP="00586A85">
            <w:pPr>
              <w:jc w:val="center"/>
            </w:pPr>
            <w:r>
              <w:t>Districts</w:t>
            </w:r>
          </w:p>
        </w:tc>
        <w:tc>
          <w:tcPr>
            <w:tcW w:w="1350" w:type="dxa"/>
            <w:tcBorders>
              <w:top w:val="single" w:sz="4" w:space="0" w:color="auto"/>
              <w:left w:val="single" w:sz="4" w:space="0" w:color="auto"/>
              <w:bottom w:val="single" w:sz="4" w:space="0" w:color="auto"/>
              <w:right w:val="single" w:sz="4" w:space="0" w:color="auto"/>
            </w:tcBorders>
            <w:vAlign w:val="center"/>
          </w:tcPr>
          <w:p w:rsidR="00257703" w:rsidRDefault="00257703" w:rsidP="006E53AE">
            <w:pPr>
              <w:jc w:val="center"/>
            </w:pPr>
            <w:r>
              <w:t>920</w:t>
            </w:r>
          </w:p>
        </w:tc>
        <w:tc>
          <w:tcPr>
            <w:tcW w:w="1260" w:type="dxa"/>
            <w:tcBorders>
              <w:top w:val="single" w:sz="4" w:space="0" w:color="auto"/>
              <w:left w:val="single" w:sz="4" w:space="0" w:color="auto"/>
              <w:bottom w:val="single" w:sz="4" w:space="0" w:color="auto"/>
              <w:right w:val="single" w:sz="4" w:space="0" w:color="auto"/>
            </w:tcBorders>
            <w:vAlign w:val="center"/>
          </w:tcPr>
          <w:p w:rsidR="00257703" w:rsidRDefault="00257703" w:rsidP="006E53AE">
            <w:pPr>
              <w:jc w:val="center"/>
            </w:pPr>
            <w:r>
              <w:t>902</w:t>
            </w:r>
          </w:p>
        </w:tc>
        <w:tc>
          <w:tcPr>
            <w:tcW w:w="1443" w:type="dxa"/>
            <w:tcBorders>
              <w:top w:val="single" w:sz="4" w:space="0" w:color="auto"/>
              <w:left w:val="single" w:sz="4" w:space="0" w:color="auto"/>
              <w:bottom w:val="single" w:sz="4" w:space="0" w:color="auto"/>
              <w:right w:val="single" w:sz="4" w:space="0" w:color="auto"/>
            </w:tcBorders>
            <w:vAlign w:val="center"/>
          </w:tcPr>
          <w:p w:rsidR="00257703" w:rsidRDefault="00257703" w:rsidP="006E53AE">
            <w:pPr>
              <w:jc w:val="center"/>
            </w:pPr>
            <w:r>
              <w:t>76%</w:t>
            </w:r>
          </w:p>
        </w:tc>
        <w:tc>
          <w:tcPr>
            <w:tcW w:w="2787" w:type="dxa"/>
            <w:tcBorders>
              <w:top w:val="single" w:sz="4" w:space="0" w:color="auto"/>
              <w:left w:val="single" w:sz="4" w:space="0" w:color="auto"/>
              <w:bottom w:val="single" w:sz="4" w:space="0" w:color="auto"/>
              <w:right w:val="single" w:sz="4" w:space="0" w:color="auto"/>
            </w:tcBorders>
            <w:vAlign w:val="center"/>
          </w:tcPr>
          <w:p w:rsidR="00257703" w:rsidRDefault="00257703" w:rsidP="00586A85">
            <w:pPr>
              <w:jc w:val="center"/>
            </w:pPr>
            <w:r>
              <w:t>685</w:t>
            </w:r>
          </w:p>
        </w:tc>
      </w:tr>
    </w:tbl>
    <w:p w:rsidR="00257703" w:rsidRPr="00257703" w:rsidRDefault="00257703" w:rsidP="00257703"/>
    <w:p w:rsidR="00F002C8" w:rsidRDefault="00F002C8" w:rsidP="00F002C8">
      <w:pPr>
        <w:tabs>
          <w:tab w:val="left" w:pos="720"/>
        </w:tabs>
      </w:pPr>
      <w:r>
        <w:rPr>
          <w:b/>
          <w:i/>
        </w:rPr>
        <w:tab/>
        <w:t>Table B.2.b2</w:t>
      </w:r>
      <w:r>
        <w:t xml:space="preserve"> presents the planned sample allocation to school strata</w:t>
      </w:r>
      <w:r w:rsidR="00B40CCF">
        <w:t xml:space="preserve"> for the 2014 study</w:t>
      </w:r>
      <w:r>
        <w:t>, i.e., the number of schools to be selected within each of these strata.</w:t>
      </w:r>
      <w:r w:rsidR="0007629A">
        <w:t xml:space="preserve">  Allocation to the public and non-public school sub-stratum cells will be proportional within each of the school level strata.</w:t>
      </w:r>
      <w:r w:rsidR="005709A7">
        <w:t xml:space="preserve">  The allocation in Table B.2.b.2 uses the population school stratum proportions computed from Table B.1.b.</w:t>
      </w:r>
    </w:p>
    <w:p w:rsidR="00375E4B" w:rsidRDefault="00375E4B">
      <w:pPr>
        <w:widowControl/>
        <w:autoSpaceDE/>
        <w:autoSpaceDN/>
        <w:adjustRightInd/>
        <w:rPr>
          <w:rFonts w:asciiTheme="majorHAnsi" w:eastAsiaTheme="majorEastAsia" w:hAnsiTheme="majorHAnsi" w:cstheme="majorBidi"/>
          <w:bCs/>
          <w:color w:val="4F81BD" w:themeColor="accent1"/>
        </w:rPr>
      </w:pPr>
      <w:bookmarkStart w:id="24" w:name="_Toc343861784"/>
      <w:bookmarkStart w:id="25" w:name="_Toc352224153"/>
      <w:r>
        <w:rPr>
          <w:b/>
        </w:rPr>
        <w:br w:type="page"/>
      </w:r>
    </w:p>
    <w:p w:rsidR="00F002C8" w:rsidRDefault="00F002C8" w:rsidP="00236BE1">
      <w:pPr>
        <w:pStyle w:val="Heading3"/>
        <w:rPr>
          <w:b w:val="0"/>
        </w:rPr>
      </w:pPr>
      <w:r w:rsidRPr="00236BE1">
        <w:rPr>
          <w:b w:val="0"/>
        </w:rPr>
        <w:lastRenderedPageBreak/>
        <w:t>Table B.2.b2. Sample Sizes for the School Survey</w:t>
      </w:r>
      <w:r w:rsidR="00D4160D" w:rsidRPr="00236BE1">
        <w:rPr>
          <w:b w:val="0"/>
        </w:rPr>
        <w:t xml:space="preserve"> in 2014</w:t>
      </w:r>
      <w:bookmarkEnd w:id="24"/>
      <w:r w:rsidR="000549AB">
        <w:rPr>
          <w:b w:val="0"/>
        </w:rPr>
        <w:t xml:space="preserve"> (participating schools)</w:t>
      </w:r>
      <w:bookmarkEnd w:id="25"/>
    </w:p>
    <w:p w:rsidR="005709A7" w:rsidRDefault="005709A7" w:rsidP="006F1E11"/>
    <w:tbl>
      <w:tblPr>
        <w:tblW w:w="2874" w:type="pct"/>
        <w:jc w:val="center"/>
        <w:tblInd w:w="-1230" w:type="dxa"/>
        <w:tblCellMar>
          <w:left w:w="0" w:type="dxa"/>
          <w:right w:w="0" w:type="dxa"/>
        </w:tblCellMar>
        <w:tblLook w:val="04A0" w:firstRow="1" w:lastRow="0" w:firstColumn="1" w:lastColumn="0" w:noHBand="0" w:noVBand="1"/>
      </w:tblPr>
      <w:tblGrid>
        <w:gridCol w:w="3571"/>
        <w:gridCol w:w="1933"/>
      </w:tblGrid>
      <w:tr w:rsidR="005709A7" w:rsidTr="00941D3B">
        <w:trPr>
          <w:jc w:val="center"/>
        </w:trPr>
        <w:tc>
          <w:tcPr>
            <w:tcW w:w="5504" w:type="dxa"/>
            <w:gridSpan w:val="2"/>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rsidR="005709A7" w:rsidRPr="00DC76C8" w:rsidRDefault="005709A7" w:rsidP="00941D3B">
            <w:pPr>
              <w:pStyle w:val="ExhibitHeaderRow"/>
              <w:rPr>
                <w:rFonts w:ascii="Times New Roman" w:hAnsi="Times New Roman" w:cs="Times New Roman"/>
                <w:sz w:val="24"/>
                <w:szCs w:val="24"/>
              </w:rPr>
            </w:pPr>
            <w:r w:rsidRPr="00DC76C8">
              <w:rPr>
                <w:rFonts w:ascii="Times New Roman" w:hAnsi="Times New Roman" w:cs="Times New Roman"/>
                <w:sz w:val="24"/>
                <w:szCs w:val="24"/>
              </w:rPr>
              <w:t>Sample Sizes for the School Survey</w:t>
            </w:r>
            <w:r>
              <w:rPr>
                <w:rFonts w:ascii="Times New Roman" w:hAnsi="Times New Roman" w:cs="Times New Roman"/>
                <w:sz w:val="24"/>
                <w:szCs w:val="24"/>
              </w:rPr>
              <w:t xml:space="preserve"> </w:t>
            </w:r>
          </w:p>
        </w:tc>
      </w:tr>
      <w:tr w:rsidR="005709A7" w:rsidTr="00941D3B">
        <w:trPr>
          <w:jc w:val="center"/>
        </w:trPr>
        <w:tc>
          <w:tcPr>
            <w:tcW w:w="3571" w:type="dxa"/>
            <w:tcBorders>
              <w:top w:val="nil"/>
              <w:left w:val="single" w:sz="12" w:space="0" w:color="auto"/>
              <w:bottom w:val="single" w:sz="12" w:space="0" w:color="auto"/>
              <w:right w:val="single" w:sz="8" w:space="0" w:color="auto"/>
            </w:tcBorders>
            <w:shd w:val="clear" w:color="auto" w:fill="F2F2F2"/>
            <w:tcMar>
              <w:top w:w="0" w:type="dxa"/>
              <w:left w:w="108" w:type="dxa"/>
              <w:bottom w:w="0" w:type="dxa"/>
              <w:right w:w="108" w:type="dxa"/>
            </w:tcMar>
            <w:hideMark/>
          </w:tcPr>
          <w:p w:rsidR="005709A7" w:rsidRPr="00DC76C8" w:rsidRDefault="005709A7" w:rsidP="00941D3B">
            <w:pPr>
              <w:pStyle w:val="ExhibitHeaderRow"/>
              <w:rPr>
                <w:rFonts w:ascii="Times New Roman" w:hAnsi="Times New Roman" w:cs="Times New Roman"/>
                <w:sz w:val="24"/>
                <w:szCs w:val="24"/>
              </w:rPr>
            </w:pPr>
            <w:r w:rsidRPr="00DC76C8">
              <w:rPr>
                <w:rFonts w:ascii="Times New Roman" w:hAnsi="Times New Roman" w:cs="Times New Roman"/>
                <w:sz w:val="24"/>
                <w:szCs w:val="24"/>
              </w:rPr>
              <w:t>School Strata</w:t>
            </w:r>
          </w:p>
        </w:tc>
        <w:tc>
          <w:tcPr>
            <w:tcW w:w="1933" w:type="dxa"/>
            <w:tcBorders>
              <w:top w:val="nil"/>
              <w:left w:val="nil"/>
              <w:bottom w:val="single" w:sz="12" w:space="0" w:color="auto"/>
              <w:right w:val="single" w:sz="12" w:space="0" w:color="auto"/>
            </w:tcBorders>
            <w:shd w:val="clear" w:color="auto" w:fill="F2F2F2"/>
            <w:tcMar>
              <w:top w:w="0" w:type="dxa"/>
              <w:left w:w="108" w:type="dxa"/>
              <w:bottom w:w="0" w:type="dxa"/>
              <w:right w:w="108" w:type="dxa"/>
            </w:tcMar>
            <w:hideMark/>
          </w:tcPr>
          <w:p w:rsidR="005709A7" w:rsidRPr="00DC76C8" w:rsidRDefault="005709A7" w:rsidP="00941D3B">
            <w:pPr>
              <w:pStyle w:val="ExhibitHeaderRow"/>
              <w:rPr>
                <w:rFonts w:ascii="Times New Roman" w:hAnsi="Times New Roman" w:cs="Times New Roman"/>
                <w:sz w:val="24"/>
                <w:szCs w:val="24"/>
              </w:rPr>
            </w:pPr>
            <w:r w:rsidRPr="00DC76C8">
              <w:rPr>
                <w:rFonts w:ascii="Times New Roman" w:hAnsi="Times New Roman" w:cs="Times New Roman"/>
                <w:sz w:val="24"/>
                <w:szCs w:val="24"/>
              </w:rPr>
              <w:t>School Sample Allocation</w:t>
            </w:r>
          </w:p>
        </w:tc>
      </w:tr>
      <w:tr w:rsidR="005709A7" w:rsidTr="00941D3B">
        <w:trPr>
          <w:jc w:val="center"/>
        </w:trPr>
        <w:tc>
          <w:tcPr>
            <w:tcW w:w="3571"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5709A7" w:rsidRPr="00DC76C8" w:rsidRDefault="005709A7" w:rsidP="00941D3B">
            <w:pPr>
              <w:pStyle w:val="ExhibitText"/>
              <w:rPr>
                <w:rFonts w:ascii="Times New Roman" w:hAnsi="Times New Roman" w:cs="Times New Roman"/>
                <w:i/>
                <w:iCs/>
                <w:sz w:val="24"/>
                <w:szCs w:val="24"/>
              </w:rPr>
            </w:pPr>
            <w:r w:rsidRPr="00DC76C8">
              <w:rPr>
                <w:rFonts w:ascii="Times New Roman" w:hAnsi="Times New Roman" w:cs="Times New Roman"/>
                <w:i/>
                <w:iCs/>
                <w:sz w:val="24"/>
                <w:szCs w:val="24"/>
              </w:rPr>
              <w:t>Elementary Schools</w:t>
            </w:r>
          </w:p>
        </w:tc>
        <w:tc>
          <w:tcPr>
            <w:tcW w:w="1933" w:type="dxa"/>
            <w:tcBorders>
              <w:top w:val="nil"/>
              <w:left w:val="nil"/>
              <w:bottom w:val="single" w:sz="8" w:space="0" w:color="auto"/>
              <w:right w:val="single" w:sz="12" w:space="0" w:color="auto"/>
            </w:tcBorders>
            <w:tcMar>
              <w:top w:w="0" w:type="dxa"/>
              <w:left w:w="108" w:type="dxa"/>
              <w:bottom w:w="0" w:type="dxa"/>
              <w:right w:w="108" w:type="dxa"/>
            </w:tcMar>
          </w:tcPr>
          <w:p w:rsidR="005709A7" w:rsidRPr="00DC76C8" w:rsidRDefault="005709A7" w:rsidP="00941D3B">
            <w:pPr>
              <w:pStyle w:val="ExhibitText"/>
              <w:rPr>
                <w:rFonts w:ascii="Times New Roman" w:hAnsi="Times New Roman" w:cs="Times New Roman"/>
                <w:i/>
                <w:iCs/>
                <w:sz w:val="24"/>
                <w:szCs w:val="24"/>
              </w:rPr>
            </w:pPr>
            <w:r>
              <w:rPr>
                <w:rFonts w:ascii="Times New Roman" w:hAnsi="Times New Roman" w:cs="Times New Roman"/>
                <w:i/>
                <w:iCs/>
                <w:sz w:val="24"/>
                <w:szCs w:val="24"/>
              </w:rPr>
              <w:t>214</w:t>
            </w:r>
          </w:p>
        </w:tc>
      </w:tr>
      <w:tr w:rsidR="005709A7" w:rsidTr="00941D3B">
        <w:trPr>
          <w:jc w:val="center"/>
        </w:trPr>
        <w:tc>
          <w:tcPr>
            <w:tcW w:w="3571"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5709A7" w:rsidRPr="00DC76C8" w:rsidRDefault="005709A7" w:rsidP="00941D3B">
            <w:pPr>
              <w:pStyle w:val="ExhibitText"/>
              <w:ind w:left="720"/>
              <w:rPr>
                <w:rFonts w:ascii="Times New Roman" w:hAnsi="Times New Roman" w:cs="Times New Roman"/>
                <w:sz w:val="24"/>
                <w:szCs w:val="24"/>
              </w:rPr>
            </w:pPr>
            <w:r w:rsidRPr="00DC76C8">
              <w:rPr>
                <w:rFonts w:ascii="Times New Roman" w:hAnsi="Times New Roman" w:cs="Times New Roman"/>
                <w:sz w:val="24"/>
                <w:szCs w:val="24"/>
              </w:rPr>
              <w:t>Public</w:t>
            </w:r>
          </w:p>
        </w:tc>
        <w:tc>
          <w:tcPr>
            <w:tcW w:w="1933" w:type="dxa"/>
            <w:tcBorders>
              <w:top w:val="nil"/>
              <w:left w:val="nil"/>
              <w:bottom w:val="single" w:sz="8" w:space="0" w:color="auto"/>
              <w:right w:val="single" w:sz="12" w:space="0" w:color="auto"/>
            </w:tcBorders>
            <w:tcMar>
              <w:top w:w="0" w:type="dxa"/>
              <w:left w:w="108" w:type="dxa"/>
              <w:bottom w:w="0" w:type="dxa"/>
              <w:right w:w="108" w:type="dxa"/>
            </w:tcMar>
            <w:vAlign w:val="bottom"/>
          </w:tcPr>
          <w:p w:rsidR="005709A7" w:rsidRPr="00DC76C8" w:rsidRDefault="005709A7" w:rsidP="00941D3B">
            <w:pPr>
              <w:pStyle w:val="ExhibitText"/>
              <w:jc w:val="right"/>
              <w:rPr>
                <w:rFonts w:ascii="Times New Roman" w:hAnsi="Times New Roman" w:cs="Times New Roman"/>
                <w:sz w:val="24"/>
                <w:szCs w:val="24"/>
              </w:rPr>
            </w:pPr>
            <w:r>
              <w:rPr>
                <w:rFonts w:ascii="Times New Roman" w:hAnsi="Times New Roman" w:cs="Times New Roman"/>
                <w:sz w:val="24"/>
                <w:szCs w:val="24"/>
              </w:rPr>
              <w:t>164</w:t>
            </w:r>
          </w:p>
        </w:tc>
      </w:tr>
      <w:tr w:rsidR="005709A7" w:rsidTr="00941D3B">
        <w:trPr>
          <w:jc w:val="center"/>
        </w:trPr>
        <w:tc>
          <w:tcPr>
            <w:tcW w:w="3571"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5709A7" w:rsidRPr="00DC76C8" w:rsidRDefault="005709A7" w:rsidP="00941D3B">
            <w:pPr>
              <w:pStyle w:val="ExhibitText"/>
              <w:ind w:left="720"/>
              <w:rPr>
                <w:rFonts w:ascii="Times New Roman" w:hAnsi="Times New Roman" w:cs="Times New Roman"/>
                <w:sz w:val="24"/>
                <w:szCs w:val="24"/>
              </w:rPr>
            </w:pPr>
            <w:r w:rsidRPr="00DC76C8">
              <w:rPr>
                <w:rFonts w:ascii="Times New Roman" w:hAnsi="Times New Roman" w:cs="Times New Roman"/>
                <w:sz w:val="24"/>
                <w:szCs w:val="24"/>
              </w:rPr>
              <w:t>Private/Catholic</w:t>
            </w:r>
          </w:p>
        </w:tc>
        <w:tc>
          <w:tcPr>
            <w:tcW w:w="1933" w:type="dxa"/>
            <w:tcBorders>
              <w:top w:val="nil"/>
              <w:left w:val="nil"/>
              <w:bottom w:val="single" w:sz="8" w:space="0" w:color="auto"/>
              <w:right w:val="single" w:sz="12" w:space="0" w:color="auto"/>
            </w:tcBorders>
            <w:tcMar>
              <w:top w:w="0" w:type="dxa"/>
              <w:left w:w="108" w:type="dxa"/>
              <w:bottom w:w="0" w:type="dxa"/>
              <w:right w:w="108" w:type="dxa"/>
            </w:tcMar>
            <w:vAlign w:val="bottom"/>
          </w:tcPr>
          <w:p w:rsidR="005709A7" w:rsidRPr="00DC76C8" w:rsidRDefault="005709A7" w:rsidP="00941D3B">
            <w:pPr>
              <w:pStyle w:val="ExhibitText"/>
              <w:jc w:val="right"/>
              <w:rPr>
                <w:rFonts w:ascii="Times New Roman" w:hAnsi="Times New Roman" w:cs="Times New Roman"/>
                <w:sz w:val="24"/>
                <w:szCs w:val="24"/>
              </w:rPr>
            </w:pPr>
            <w:r>
              <w:rPr>
                <w:rFonts w:ascii="Times New Roman" w:hAnsi="Times New Roman" w:cs="Times New Roman"/>
                <w:sz w:val="24"/>
                <w:szCs w:val="24"/>
              </w:rPr>
              <w:t>50</w:t>
            </w:r>
          </w:p>
        </w:tc>
      </w:tr>
      <w:tr w:rsidR="005709A7" w:rsidTr="00941D3B">
        <w:trPr>
          <w:jc w:val="center"/>
        </w:trPr>
        <w:tc>
          <w:tcPr>
            <w:tcW w:w="3571"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5709A7" w:rsidRPr="00DC76C8" w:rsidRDefault="005709A7" w:rsidP="00941D3B">
            <w:pPr>
              <w:pStyle w:val="ExhibitText"/>
              <w:rPr>
                <w:rFonts w:ascii="Times New Roman" w:hAnsi="Times New Roman" w:cs="Times New Roman"/>
                <w:i/>
                <w:iCs/>
                <w:sz w:val="24"/>
                <w:szCs w:val="24"/>
              </w:rPr>
            </w:pPr>
            <w:r w:rsidRPr="00DC76C8">
              <w:rPr>
                <w:rFonts w:ascii="Times New Roman" w:hAnsi="Times New Roman" w:cs="Times New Roman"/>
                <w:i/>
                <w:iCs/>
                <w:sz w:val="24"/>
                <w:szCs w:val="24"/>
              </w:rPr>
              <w:t>Middle Schools</w:t>
            </w:r>
          </w:p>
        </w:tc>
        <w:tc>
          <w:tcPr>
            <w:tcW w:w="1933" w:type="dxa"/>
            <w:tcBorders>
              <w:top w:val="nil"/>
              <w:left w:val="nil"/>
              <w:bottom w:val="single" w:sz="8" w:space="0" w:color="auto"/>
              <w:right w:val="single" w:sz="12" w:space="0" w:color="auto"/>
            </w:tcBorders>
            <w:tcMar>
              <w:top w:w="0" w:type="dxa"/>
              <w:left w:w="108" w:type="dxa"/>
              <w:bottom w:w="0" w:type="dxa"/>
              <w:right w:w="108" w:type="dxa"/>
            </w:tcMar>
          </w:tcPr>
          <w:p w:rsidR="005709A7" w:rsidRPr="00DC76C8" w:rsidRDefault="005709A7" w:rsidP="00941D3B">
            <w:pPr>
              <w:pStyle w:val="ExhibitText"/>
              <w:rPr>
                <w:rFonts w:ascii="Times New Roman" w:hAnsi="Times New Roman" w:cs="Times New Roman"/>
                <w:i/>
                <w:iCs/>
                <w:sz w:val="24"/>
                <w:szCs w:val="24"/>
              </w:rPr>
            </w:pPr>
            <w:r>
              <w:rPr>
                <w:rFonts w:ascii="Times New Roman" w:hAnsi="Times New Roman" w:cs="Times New Roman"/>
                <w:i/>
                <w:iCs/>
                <w:sz w:val="24"/>
                <w:szCs w:val="24"/>
              </w:rPr>
              <w:t>213</w:t>
            </w:r>
          </w:p>
        </w:tc>
      </w:tr>
      <w:tr w:rsidR="005709A7" w:rsidTr="00941D3B">
        <w:trPr>
          <w:jc w:val="center"/>
        </w:trPr>
        <w:tc>
          <w:tcPr>
            <w:tcW w:w="3571"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5709A7" w:rsidRPr="00DC76C8" w:rsidRDefault="005709A7" w:rsidP="00941D3B">
            <w:pPr>
              <w:pStyle w:val="ExhibitText"/>
              <w:ind w:left="720"/>
              <w:rPr>
                <w:rFonts w:ascii="Times New Roman" w:hAnsi="Times New Roman" w:cs="Times New Roman"/>
                <w:sz w:val="24"/>
                <w:szCs w:val="24"/>
              </w:rPr>
            </w:pPr>
            <w:r w:rsidRPr="00DC76C8">
              <w:rPr>
                <w:rFonts w:ascii="Times New Roman" w:hAnsi="Times New Roman" w:cs="Times New Roman"/>
                <w:sz w:val="24"/>
                <w:szCs w:val="24"/>
              </w:rPr>
              <w:t>Public</w:t>
            </w:r>
          </w:p>
        </w:tc>
        <w:tc>
          <w:tcPr>
            <w:tcW w:w="1933" w:type="dxa"/>
            <w:tcBorders>
              <w:top w:val="nil"/>
              <w:left w:val="nil"/>
              <w:bottom w:val="single" w:sz="8" w:space="0" w:color="auto"/>
              <w:right w:val="single" w:sz="12" w:space="0" w:color="auto"/>
            </w:tcBorders>
            <w:tcMar>
              <w:top w:w="0" w:type="dxa"/>
              <w:left w:w="108" w:type="dxa"/>
              <w:bottom w:w="0" w:type="dxa"/>
              <w:right w:w="108" w:type="dxa"/>
            </w:tcMar>
            <w:vAlign w:val="bottom"/>
          </w:tcPr>
          <w:p w:rsidR="005709A7" w:rsidRPr="00DC76C8" w:rsidRDefault="005709A7" w:rsidP="00941D3B">
            <w:pPr>
              <w:pStyle w:val="ExhibitText"/>
              <w:jc w:val="right"/>
              <w:rPr>
                <w:rFonts w:ascii="Times New Roman" w:hAnsi="Times New Roman" w:cs="Times New Roman"/>
                <w:sz w:val="24"/>
                <w:szCs w:val="24"/>
              </w:rPr>
            </w:pPr>
            <w:r>
              <w:rPr>
                <w:rFonts w:ascii="Times New Roman" w:hAnsi="Times New Roman" w:cs="Times New Roman"/>
                <w:sz w:val="24"/>
                <w:szCs w:val="24"/>
              </w:rPr>
              <w:t>151</w:t>
            </w:r>
          </w:p>
        </w:tc>
      </w:tr>
      <w:tr w:rsidR="005709A7" w:rsidTr="00941D3B">
        <w:trPr>
          <w:jc w:val="center"/>
        </w:trPr>
        <w:tc>
          <w:tcPr>
            <w:tcW w:w="3571"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5709A7" w:rsidRPr="00DC76C8" w:rsidRDefault="005709A7" w:rsidP="00941D3B">
            <w:pPr>
              <w:pStyle w:val="ExhibitText"/>
              <w:ind w:left="720"/>
              <w:rPr>
                <w:rFonts w:ascii="Times New Roman" w:hAnsi="Times New Roman" w:cs="Times New Roman"/>
                <w:sz w:val="24"/>
                <w:szCs w:val="24"/>
              </w:rPr>
            </w:pPr>
            <w:r w:rsidRPr="00DC76C8">
              <w:rPr>
                <w:rFonts w:ascii="Times New Roman" w:hAnsi="Times New Roman" w:cs="Times New Roman"/>
                <w:sz w:val="24"/>
                <w:szCs w:val="24"/>
              </w:rPr>
              <w:t>Private/Catholic</w:t>
            </w:r>
          </w:p>
        </w:tc>
        <w:tc>
          <w:tcPr>
            <w:tcW w:w="1933" w:type="dxa"/>
            <w:tcBorders>
              <w:top w:val="nil"/>
              <w:left w:val="nil"/>
              <w:bottom w:val="single" w:sz="8" w:space="0" w:color="auto"/>
              <w:right w:val="single" w:sz="12" w:space="0" w:color="auto"/>
            </w:tcBorders>
            <w:tcMar>
              <w:top w:w="0" w:type="dxa"/>
              <w:left w:w="108" w:type="dxa"/>
              <w:bottom w:w="0" w:type="dxa"/>
              <w:right w:w="108" w:type="dxa"/>
            </w:tcMar>
            <w:vAlign w:val="bottom"/>
          </w:tcPr>
          <w:p w:rsidR="005709A7" w:rsidRPr="00DC76C8" w:rsidRDefault="005709A7" w:rsidP="00941D3B">
            <w:pPr>
              <w:pStyle w:val="ExhibitText"/>
              <w:jc w:val="right"/>
              <w:rPr>
                <w:rFonts w:ascii="Times New Roman" w:hAnsi="Times New Roman" w:cs="Times New Roman"/>
                <w:sz w:val="24"/>
                <w:szCs w:val="24"/>
              </w:rPr>
            </w:pPr>
            <w:r>
              <w:rPr>
                <w:rFonts w:ascii="Times New Roman" w:hAnsi="Times New Roman" w:cs="Times New Roman"/>
                <w:sz w:val="24"/>
                <w:szCs w:val="24"/>
              </w:rPr>
              <w:t>62</w:t>
            </w:r>
          </w:p>
        </w:tc>
      </w:tr>
      <w:tr w:rsidR="005709A7" w:rsidTr="00941D3B">
        <w:trPr>
          <w:jc w:val="center"/>
        </w:trPr>
        <w:tc>
          <w:tcPr>
            <w:tcW w:w="3571"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5709A7" w:rsidRPr="00DC76C8" w:rsidRDefault="005709A7" w:rsidP="00941D3B">
            <w:pPr>
              <w:pStyle w:val="ExhibitText"/>
              <w:rPr>
                <w:rFonts w:ascii="Times New Roman" w:hAnsi="Times New Roman" w:cs="Times New Roman"/>
                <w:i/>
                <w:iCs/>
                <w:sz w:val="24"/>
                <w:szCs w:val="24"/>
              </w:rPr>
            </w:pPr>
            <w:r w:rsidRPr="00DC76C8">
              <w:rPr>
                <w:rFonts w:ascii="Times New Roman" w:hAnsi="Times New Roman" w:cs="Times New Roman"/>
                <w:i/>
                <w:iCs/>
                <w:sz w:val="24"/>
                <w:szCs w:val="24"/>
              </w:rPr>
              <w:t>High Schools</w:t>
            </w:r>
          </w:p>
        </w:tc>
        <w:tc>
          <w:tcPr>
            <w:tcW w:w="1933" w:type="dxa"/>
            <w:tcBorders>
              <w:top w:val="nil"/>
              <w:left w:val="nil"/>
              <w:bottom w:val="single" w:sz="8" w:space="0" w:color="auto"/>
              <w:right w:val="single" w:sz="12" w:space="0" w:color="auto"/>
            </w:tcBorders>
            <w:tcMar>
              <w:top w:w="0" w:type="dxa"/>
              <w:left w:w="108" w:type="dxa"/>
              <w:bottom w:w="0" w:type="dxa"/>
              <w:right w:w="108" w:type="dxa"/>
            </w:tcMar>
            <w:vAlign w:val="bottom"/>
          </w:tcPr>
          <w:p w:rsidR="005709A7" w:rsidRPr="00DC76C8" w:rsidRDefault="005709A7" w:rsidP="00941D3B">
            <w:pPr>
              <w:pStyle w:val="ExhibitText"/>
              <w:rPr>
                <w:rFonts w:ascii="Times New Roman" w:hAnsi="Times New Roman" w:cs="Times New Roman"/>
                <w:i/>
                <w:iCs/>
                <w:sz w:val="24"/>
                <w:szCs w:val="24"/>
              </w:rPr>
            </w:pPr>
            <w:r>
              <w:rPr>
                <w:rFonts w:ascii="Times New Roman" w:hAnsi="Times New Roman" w:cs="Times New Roman"/>
                <w:i/>
                <w:iCs/>
                <w:sz w:val="24"/>
                <w:szCs w:val="24"/>
              </w:rPr>
              <w:t>213</w:t>
            </w:r>
          </w:p>
        </w:tc>
      </w:tr>
      <w:tr w:rsidR="005709A7" w:rsidTr="00941D3B">
        <w:trPr>
          <w:jc w:val="center"/>
        </w:trPr>
        <w:tc>
          <w:tcPr>
            <w:tcW w:w="3571"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5709A7" w:rsidRPr="00DC76C8" w:rsidRDefault="005709A7" w:rsidP="00941D3B">
            <w:pPr>
              <w:pStyle w:val="ExhibitText"/>
              <w:ind w:left="720"/>
              <w:rPr>
                <w:rFonts w:ascii="Times New Roman" w:hAnsi="Times New Roman" w:cs="Times New Roman"/>
                <w:sz w:val="24"/>
                <w:szCs w:val="24"/>
              </w:rPr>
            </w:pPr>
            <w:r w:rsidRPr="00DC76C8">
              <w:rPr>
                <w:rFonts w:ascii="Times New Roman" w:hAnsi="Times New Roman" w:cs="Times New Roman"/>
                <w:sz w:val="24"/>
                <w:szCs w:val="24"/>
              </w:rPr>
              <w:t>Public</w:t>
            </w:r>
          </w:p>
        </w:tc>
        <w:tc>
          <w:tcPr>
            <w:tcW w:w="1933" w:type="dxa"/>
            <w:tcBorders>
              <w:top w:val="nil"/>
              <w:left w:val="nil"/>
              <w:bottom w:val="single" w:sz="8" w:space="0" w:color="auto"/>
              <w:right w:val="single" w:sz="12" w:space="0" w:color="auto"/>
            </w:tcBorders>
            <w:tcMar>
              <w:top w:w="0" w:type="dxa"/>
              <w:left w:w="108" w:type="dxa"/>
              <w:bottom w:w="0" w:type="dxa"/>
              <w:right w:w="108" w:type="dxa"/>
            </w:tcMar>
            <w:vAlign w:val="bottom"/>
          </w:tcPr>
          <w:p w:rsidR="005709A7" w:rsidRPr="00DC76C8" w:rsidRDefault="005709A7" w:rsidP="00941D3B">
            <w:pPr>
              <w:pStyle w:val="ExhibitText"/>
              <w:jc w:val="right"/>
              <w:rPr>
                <w:rFonts w:ascii="Times New Roman" w:hAnsi="Times New Roman" w:cs="Times New Roman"/>
                <w:sz w:val="24"/>
                <w:szCs w:val="24"/>
              </w:rPr>
            </w:pPr>
            <w:r>
              <w:rPr>
                <w:rFonts w:ascii="Times New Roman" w:hAnsi="Times New Roman" w:cs="Times New Roman"/>
                <w:sz w:val="24"/>
                <w:szCs w:val="24"/>
              </w:rPr>
              <w:t>168</w:t>
            </w:r>
          </w:p>
        </w:tc>
      </w:tr>
      <w:tr w:rsidR="005709A7" w:rsidTr="00941D3B">
        <w:trPr>
          <w:jc w:val="center"/>
        </w:trPr>
        <w:tc>
          <w:tcPr>
            <w:tcW w:w="3571"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5709A7" w:rsidRPr="00DC76C8" w:rsidRDefault="005709A7" w:rsidP="00941D3B">
            <w:pPr>
              <w:pStyle w:val="ExhibitText"/>
              <w:ind w:left="720"/>
              <w:rPr>
                <w:rFonts w:ascii="Times New Roman" w:hAnsi="Times New Roman" w:cs="Times New Roman"/>
                <w:sz w:val="24"/>
                <w:szCs w:val="24"/>
              </w:rPr>
            </w:pPr>
            <w:r w:rsidRPr="00DC76C8">
              <w:rPr>
                <w:rFonts w:ascii="Times New Roman" w:hAnsi="Times New Roman" w:cs="Times New Roman"/>
                <w:sz w:val="24"/>
                <w:szCs w:val="24"/>
              </w:rPr>
              <w:t>Private/Catholic</w:t>
            </w:r>
          </w:p>
        </w:tc>
        <w:tc>
          <w:tcPr>
            <w:tcW w:w="1933" w:type="dxa"/>
            <w:tcBorders>
              <w:top w:val="nil"/>
              <w:left w:val="nil"/>
              <w:bottom w:val="single" w:sz="8" w:space="0" w:color="auto"/>
              <w:right w:val="single" w:sz="12" w:space="0" w:color="auto"/>
            </w:tcBorders>
            <w:tcMar>
              <w:top w:w="0" w:type="dxa"/>
              <w:left w:w="108" w:type="dxa"/>
              <w:bottom w:w="0" w:type="dxa"/>
              <w:right w:w="108" w:type="dxa"/>
            </w:tcMar>
            <w:vAlign w:val="bottom"/>
          </w:tcPr>
          <w:p w:rsidR="005709A7" w:rsidRPr="00DC76C8" w:rsidRDefault="005709A7" w:rsidP="00941D3B">
            <w:pPr>
              <w:pStyle w:val="ExhibitText"/>
              <w:jc w:val="right"/>
              <w:rPr>
                <w:rFonts w:ascii="Times New Roman" w:hAnsi="Times New Roman" w:cs="Times New Roman"/>
                <w:sz w:val="24"/>
                <w:szCs w:val="24"/>
              </w:rPr>
            </w:pPr>
            <w:r>
              <w:rPr>
                <w:rFonts w:ascii="Times New Roman" w:hAnsi="Times New Roman" w:cs="Times New Roman"/>
                <w:sz w:val="24"/>
                <w:szCs w:val="24"/>
              </w:rPr>
              <w:t>45</w:t>
            </w:r>
          </w:p>
        </w:tc>
      </w:tr>
    </w:tbl>
    <w:p w:rsidR="00F002C8" w:rsidRDefault="00F002C8" w:rsidP="00F002C8"/>
    <w:p w:rsidR="00375E4B" w:rsidRDefault="00375E4B" w:rsidP="003F593A">
      <w:pPr>
        <w:pStyle w:val="BodyText"/>
        <w:ind w:firstLine="720"/>
      </w:pPr>
    </w:p>
    <w:p w:rsidR="003F593A" w:rsidRPr="006C6BED" w:rsidRDefault="003F593A" w:rsidP="003F593A">
      <w:pPr>
        <w:pStyle w:val="BodyText"/>
        <w:ind w:firstLine="720"/>
      </w:pPr>
      <w:r w:rsidRPr="006C6BED">
        <w:t xml:space="preserve">School sample sizes were derived to generate standard errors of 3% or less. </w:t>
      </w:r>
      <w:r w:rsidR="00672B50">
        <w:t>T</w:t>
      </w:r>
      <w:r w:rsidRPr="006C6BED">
        <w:t>he derivations were based on design effects between</w:t>
      </w:r>
      <w:r w:rsidR="007478FF">
        <w:t xml:space="preserve"> </w:t>
      </w:r>
      <w:r w:rsidRPr="006C6BED">
        <w:t xml:space="preserve">1.3 and 2.0 for overall estimates, similar to those obtained for typical school-level estimates in SHPPS 2006. </w:t>
      </w:r>
      <w:r w:rsidRPr="00672B50">
        <w:rPr>
          <w:b/>
          <w:i/>
        </w:rPr>
        <w:t>Table B.2.b3</w:t>
      </w:r>
      <w:r w:rsidRPr="006C6BED">
        <w:t xml:space="preserve"> presents design effects as well as standard errors for a number of school estimates using SHPPS 2006 data. The DEFF estimates were useful guides for the design of the 2014 SHPPS sample although we expect to achieve substantially lower DEFFs in the 2014 survey.</w:t>
      </w:r>
    </w:p>
    <w:p w:rsidR="003F593A" w:rsidRPr="006C6BED" w:rsidRDefault="003F593A" w:rsidP="003F593A">
      <w:pPr>
        <w:pStyle w:val="BodyText"/>
        <w:ind w:firstLine="720"/>
      </w:pPr>
      <w:r w:rsidRPr="006C6BED">
        <w:t xml:space="preserve">Subgroup estimates can also be computed with the same precision levels yet </w:t>
      </w:r>
      <w:r w:rsidR="007478FF">
        <w:t xml:space="preserve">are </w:t>
      </w:r>
      <w:r w:rsidRPr="006C6BED">
        <w:t>premised on lower DEFFs (between 1.2 and 1.3). Lower DEFFs occur for subgroups as clustering effects are diluted.</w:t>
      </w:r>
      <w:r w:rsidR="00A92564" w:rsidRPr="00A92564">
        <w:rPr>
          <w:vertAlign w:val="superscript"/>
        </w:rPr>
        <w:t>1</w:t>
      </w:r>
    </w:p>
    <w:p w:rsidR="00375E4B" w:rsidRDefault="00375E4B">
      <w:pPr>
        <w:widowControl/>
        <w:autoSpaceDE/>
        <w:autoSpaceDN/>
        <w:adjustRightInd/>
        <w:rPr>
          <w:rFonts w:asciiTheme="majorHAnsi" w:eastAsiaTheme="majorEastAsia" w:hAnsiTheme="majorHAnsi" w:cstheme="majorBidi"/>
          <w:bCs/>
          <w:color w:val="4F81BD" w:themeColor="accent1"/>
        </w:rPr>
      </w:pPr>
      <w:r>
        <w:rPr>
          <w:b/>
        </w:rPr>
        <w:br w:type="page"/>
      </w:r>
    </w:p>
    <w:p w:rsidR="003F593A" w:rsidRDefault="003F593A" w:rsidP="00375E4B">
      <w:pPr>
        <w:pStyle w:val="Heading3"/>
        <w:rPr>
          <w:b w:val="0"/>
        </w:rPr>
      </w:pPr>
      <w:r>
        <w:rPr>
          <w:b w:val="0"/>
        </w:rPr>
        <w:lastRenderedPageBreak/>
        <w:t>Table B.2.b3</w:t>
      </w:r>
      <w:r w:rsidRPr="003F593A">
        <w:rPr>
          <w:b w:val="0"/>
        </w:rPr>
        <w:t xml:space="preserve">:   Standard Errors and Design Effects (DEFFs) for Key School-level Estimates Computed </w:t>
      </w:r>
      <w:r w:rsidR="00F308AE">
        <w:rPr>
          <w:b w:val="0"/>
        </w:rPr>
        <w:t xml:space="preserve">using </w:t>
      </w:r>
      <w:r w:rsidRPr="003F593A">
        <w:rPr>
          <w:b w:val="0"/>
        </w:rPr>
        <w:t>SHPPS</w:t>
      </w:r>
      <w:r w:rsidR="00F308AE">
        <w:rPr>
          <w:b w:val="0"/>
        </w:rPr>
        <w:t xml:space="preserve"> 2006 Data</w:t>
      </w:r>
    </w:p>
    <w:p w:rsidR="00375E4B" w:rsidRPr="00375E4B" w:rsidRDefault="00375E4B" w:rsidP="00375E4B"/>
    <w:tbl>
      <w:tblPr>
        <w:tblW w:w="6825" w:type="dxa"/>
        <w:jc w:val="center"/>
        <w:tblInd w:w="-432" w:type="dxa"/>
        <w:tblLook w:val="04A0" w:firstRow="1" w:lastRow="0" w:firstColumn="1" w:lastColumn="0" w:noHBand="0" w:noVBand="1"/>
      </w:tblPr>
      <w:tblGrid>
        <w:gridCol w:w="2079"/>
        <w:gridCol w:w="990"/>
        <w:gridCol w:w="1416"/>
        <w:gridCol w:w="1100"/>
        <w:gridCol w:w="1240"/>
      </w:tblGrid>
      <w:tr w:rsidR="00E70F02" w:rsidRPr="00E70F02" w:rsidTr="00DE720A">
        <w:trPr>
          <w:cantSplit/>
          <w:trHeight w:val="615"/>
          <w:jc w:val="center"/>
        </w:trPr>
        <w:tc>
          <w:tcPr>
            <w:tcW w:w="2079" w:type="dxa"/>
            <w:vMerge w:val="restart"/>
            <w:tcBorders>
              <w:top w:val="single" w:sz="12" w:space="0" w:color="000000"/>
              <w:left w:val="single" w:sz="12" w:space="0" w:color="000000"/>
              <w:bottom w:val="single" w:sz="12" w:space="0" w:color="000000"/>
              <w:right w:val="single" w:sz="8" w:space="0" w:color="000000"/>
            </w:tcBorders>
            <w:shd w:val="clear" w:color="auto" w:fill="D9D9D9" w:themeFill="background1" w:themeFillShade="D9"/>
            <w:vAlign w:val="center"/>
            <w:hideMark/>
          </w:tcPr>
          <w:p w:rsidR="00E70F02" w:rsidRPr="00DE720A" w:rsidRDefault="00E70F02" w:rsidP="00E70F02">
            <w:pPr>
              <w:widowControl/>
              <w:autoSpaceDE/>
              <w:autoSpaceDN/>
              <w:adjustRightInd/>
              <w:rPr>
                <w:b/>
                <w:bCs/>
              </w:rPr>
            </w:pPr>
            <w:r w:rsidRPr="00DE720A">
              <w:rPr>
                <w:b/>
                <w:bCs/>
              </w:rPr>
              <w:t>Estimate</w:t>
            </w:r>
          </w:p>
        </w:tc>
        <w:tc>
          <w:tcPr>
            <w:tcW w:w="990" w:type="dxa"/>
            <w:vMerge w:val="restart"/>
            <w:tcBorders>
              <w:top w:val="single" w:sz="12" w:space="0" w:color="000000"/>
              <w:left w:val="single" w:sz="8" w:space="0" w:color="000000"/>
              <w:bottom w:val="single" w:sz="12" w:space="0" w:color="000000"/>
              <w:right w:val="single" w:sz="8" w:space="0" w:color="000000"/>
            </w:tcBorders>
            <w:shd w:val="clear" w:color="auto" w:fill="D9D9D9" w:themeFill="background1" w:themeFillShade="D9"/>
            <w:vAlign w:val="center"/>
            <w:hideMark/>
          </w:tcPr>
          <w:p w:rsidR="00E70F02" w:rsidRPr="00DE720A" w:rsidRDefault="00E70F02" w:rsidP="00E70F02">
            <w:pPr>
              <w:widowControl/>
              <w:autoSpaceDE/>
              <w:autoSpaceDN/>
              <w:adjustRightInd/>
              <w:jc w:val="center"/>
              <w:rPr>
                <w:b/>
                <w:bCs/>
              </w:rPr>
            </w:pPr>
            <w:r w:rsidRPr="00DE720A">
              <w:rPr>
                <w:b/>
                <w:bCs/>
              </w:rPr>
              <w:t>Overall</w:t>
            </w:r>
          </w:p>
        </w:tc>
        <w:tc>
          <w:tcPr>
            <w:tcW w:w="1416" w:type="dxa"/>
            <w:vMerge w:val="restart"/>
            <w:tcBorders>
              <w:top w:val="single" w:sz="12" w:space="0" w:color="000000"/>
              <w:left w:val="single" w:sz="8" w:space="0" w:color="000000"/>
              <w:bottom w:val="single" w:sz="12" w:space="0" w:color="000000"/>
              <w:right w:val="single" w:sz="8" w:space="0" w:color="000000"/>
            </w:tcBorders>
            <w:shd w:val="clear" w:color="auto" w:fill="D9D9D9" w:themeFill="background1" w:themeFillShade="D9"/>
            <w:vAlign w:val="center"/>
            <w:hideMark/>
          </w:tcPr>
          <w:p w:rsidR="00E70F02" w:rsidRPr="00DE720A" w:rsidRDefault="00E70F02" w:rsidP="00E70F02">
            <w:pPr>
              <w:widowControl/>
              <w:autoSpaceDE/>
              <w:autoSpaceDN/>
              <w:adjustRightInd/>
              <w:jc w:val="center"/>
              <w:rPr>
                <w:b/>
                <w:bCs/>
              </w:rPr>
            </w:pPr>
            <w:r w:rsidRPr="00DE720A">
              <w:rPr>
                <w:b/>
                <w:bCs/>
              </w:rPr>
              <w:t>Elementary Schools</w:t>
            </w:r>
          </w:p>
        </w:tc>
        <w:tc>
          <w:tcPr>
            <w:tcW w:w="1100" w:type="dxa"/>
            <w:vMerge w:val="restart"/>
            <w:tcBorders>
              <w:top w:val="single" w:sz="12" w:space="0" w:color="000000"/>
              <w:left w:val="single" w:sz="8" w:space="0" w:color="000000"/>
              <w:bottom w:val="single" w:sz="12" w:space="0" w:color="000000"/>
              <w:right w:val="single" w:sz="8" w:space="0" w:color="000000"/>
            </w:tcBorders>
            <w:shd w:val="clear" w:color="auto" w:fill="D9D9D9" w:themeFill="background1" w:themeFillShade="D9"/>
            <w:vAlign w:val="center"/>
            <w:hideMark/>
          </w:tcPr>
          <w:p w:rsidR="00E70F02" w:rsidRPr="00DE720A" w:rsidRDefault="00E70F02" w:rsidP="00E70F02">
            <w:pPr>
              <w:widowControl/>
              <w:autoSpaceDE/>
              <w:autoSpaceDN/>
              <w:adjustRightInd/>
              <w:jc w:val="center"/>
              <w:rPr>
                <w:b/>
                <w:bCs/>
              </w:rPr>
            </w:pPr>
            <w:r w:rsidRPr="00DE720A">
              <w:rPr>
                <w:b/>
                <w:bCs/>
              </w:rPr>
              <w:t>Middle Schools</w:t>
            </w:r>
          </w:p>
        </w:tc>
        <w:tc>
          <w:tcPr>
            <w:tcW w:w="1240" w:type="dxa"/>
            <w:vMerge w:val="restart"/>
            <w:tcBorders>
              <w:top w:val="single" w:sz="12" w:space="0" w:color="000000"/>
              <w:left w:val="single" w:sz="8" w:space="0" w:color="000000"/>
              <w:bottom w:val="single" w:sz="12" w:space="0" w:color="000000"/>
              <w:right w:val="single" w:sz="12" w:space="0" w:color="000000"/>
            </w:tcBorders>
            <w:shd w:val="clear" w:color="auto" w:fill="D9D9D9" w:themeFill="background1" w:themeFillShade="D9"/>
            <w:vAlign w:val="center"/>
            <w:hideMark/>
          </w:tcPr>
          <w:p w:rsidR="00E70F02" w:rsidRPr="00DE720A" w:rsidRDefault="00E70F02" w:rsidP="00E70F02">
            <w:pPr>
              <w:widowControl/>
              <w:autoSpaceDE/>
              <w:autoSpaceDN/>
              <w:adjustRightInd/>
              <w:jc w:val="center"/>
              <w:rPr>
                <w:b/>
                <w:bCs/>
              </w:rPr>
            </w:pPr>
            <w:r w:rsidRPr="00DE720A">
              <w:rPr>
                <w:b/>
                <w:bCs/>
              </w:rPr>
              <w:t>High Schools</w:t>
            </w:r>
          </w:p>
        </w:tc>
      </w:tr>
      <w:tr w:rsidR="00E70F02" w:rsidRPr="00E70F02" w:rsidTr="00DE720A">
        <w:trPr>
          <w:trHeight w:val="315"/>
          <w:jc w:val="center"/>
        </w:trPr>
        <w:tc>
          <w:tcPr>
            <w:tcW w:w="2079" w:type="dxa"/>
            <w:vMerge/>
            <w:tcBorders>
              <w:top w:val="single" w:sz="12" w:space="0" w:color="000000"/>
              <w:left w:val="single" w:sz="12" w:space="0" w:color="000000"/>
              <w:bottom w:val="single" w:sz="12" w:space="0" w:color="000000"/>
              <w:right w:val="single" w:sz="8" w:space="0" w:color="000000"/>
            </w:tcBorders>
            <w:shd w:val="clear" w:color="auto" w:fill="D9D9D9" w:themeFill="background1" w:themeFillShade="D9"/>
            <w:vAlign w:val="center"/>
            <w:hideMark/>
          </w:tcPr>
          <w:p w:rsidR="00E70F02" w:rsidRPr="00E70F02" w:rsidRDefault="00E70F02" w:rsidP="00E70F02">
            <w:pPr>
              <w:widowControl/>
              <w:autoSpaceDE/>
              <w:autoSpaceDN/>
              <w:adjustRightInd/>
              <w:rPr>
                <w:b/>
                <w:bCs/>
                <w:color w:val="FFFFFF"/>
              </w:rPr>
            </w:pPr>
          </w:p>
        </w:tc>
        <w:tc>
          <w:tcPr>
            <w:tcW w:w="990" w:type="dxa"/>
            <w:vMerge/>
            <w:tcBorders>
              <w:top w:val="single" w:sz="12" w:space="0" w:color="000000"/>
              <w:left w:val="single" w:sz="8" w:space="0" w:color="000000"/>
              <w:bottom w:val="single" w:sz="12" w:space="0" w:color="000000"/>
              <w:right w:val="single" w:sz="8" w:space="0" w:color="000000"/>
            </w:tcBorders>
            <w:shd w:val="clear" w:color="auto" w:fill="D9D9D9" w:themeFill="background1" w:themeFillShade="D9"/>
            <w:vAlign w:val="center"/>
            <w:hideMark/>
          </w:tcPr>
          <w:p w:rsidR="00E70F02" w:rsidRPr="00E70F02" w:rsidRDefault="00E70F02" w:rsidP="00E70F02">
            <w:pPr>
              <w:widowControl/>
              <w:autoSpaceDE/>
              <w:autoSpaceDN/>
              <w:adjustRightInd/>
              <w:rPr>
                <w:b/>
                <w:bCs/>
                <w:color w:val="FFFFFF"/>
              </w:rPr>
            </w:pPr>
          </w:p>
        </w:tc>
        <w:tc>
          <w:tcPr>
            <w:tcW w:w="1416" w:type="dxa"/>
            <w:vMerge/>
            <w:tcBorders>
              <w:top w:val="single" w:sz="12" w:space="0" w:color="000000"/>
              <w:left w:val="single" w:sz="8" w:space="0" w:color="000000"/>
              <w:bottom w:val="single" w:sz="12" w:space="0" w:color="000000"/>
              <w:right w:val="single" w:sz="8" w:space="0" w:color="000000"/>
            </w:tcBorders>
            <w:shd w:val="clear" w:color="auto" w:fill="D9D9D9" w:themeFill="background1" w:themeFillShade="D9"/>
            <w:vAlign w:val="center"/>
            <w:hideMark/>
          </w:tcPr>
          <w:p w:rsidR="00E70F02" w:rsidRPr="00E70F02" w:rsidRDefault="00E70F02" w:rsidP="00E70F02">
            <w:pPr>
              <w:widowControl/>
              <w:autoSpaceDE/>
              <w:autoSpaceDN/>
              <w:adjustRightInd/>
              <w:rPr>
                <w:b/>
                <w:bCs/>
                <w:color w:val="FFFFFF"/>
              </w:rPr>
            </w:pPr>
          </w:p>
        </w:tc>
        <w:tc>
          <w:tcPr>
            <w:tcW w:w="1100" w:type="dxa"/>
            <w:vMerge/>
            <w:tcBorders>
              <w:top w:val="single" w:sz="12" w:space="0" w:color="000000"/>
              <w:left w:val="single" w:sz="8" w:space="0" w:color="000000"/>
              <w:bottom w:val="single" w:sz="12" w:space="0" w:color="000000"/>
              <w:right w:val="single" w:sz="8" w:space="0" w:color="000000"/>
            </w:tcBorders>
            <w:shd w:val="clear" w:color="auto" w:fill="D9D9D9" w:themeFill="background1" w:themeFillShade="D9"/>
            <w:vAlign w:val="center"/>
            <w:hideMark/>
          </w:tcPr>
          <w:p w:rsidR="00E70F02" w:rsidRPr="00E70F02" w:rsidRDefault="00E70F02" w:rsidP="00E70F02">
            <w:pPr>
              <w:widowControl/>
              <w:autoSpaceDE/>
              <w:autoSpaceDN/>
              <w:adjustRightInd/>
              <w:rPr>
                <w:b/>
                <w:bCs/>
                <w:color w:val="FFFFFF"/>
              </w:rPr>
            </w:pPr>
          </w:p>
        </w:tc>
        <w:tc>
          <w:tcPr>
            <w:tcW w:w="1240" w:type="dxa"/>
            <w:vMerge/>
            <w:tcBorders>
              <w:top w:val="single" w:sz="12" w:space="0" w:color="000000"/>
              <w:left w:val="single" w:sz="8" w:space="0" w:color="000000"/>
              <w:bottom w:val="single" w:sz="12" w:space="0" w:color="000000"/>
              <w:right w:val="single" w:sz="12" w:space="0" w:color="000000"/>
            </w:tcBorders>
            <w:shd w:val="clear" w:color="auto" w:fill="D9D9D9" w:themeFill="background1" w:themeFillShade="D9"/>
            <w:vAlign w:val="center"/>
            <w:hideMark/>
          </w:tcPr>
          <w:p w:rsidR="00E70F02" w:rsidRPr="00E70F02" w:rsidRDefault="00E70F02" w:rsidP="00E70F02">
            <w:pPr>
              <w:widowControl/>
              <w:autoSpaceDE/>
              <w:autoSpaceDN/>
              <w:adjustRightInd/>
              <w:rPr>
                <w:b/>
                <w:bCs/>
                <w:color w:val="FFFFFF"/>
              </w:rPr>
            </w:pPr>
          </w:p>
        </w:tc>
      </w:tr>
      <w:tr w:rsidR="00E70F02" w:rsidRPr="00E70F02" w:rsidTr="00DE720A">
        <w:trPr>
          <w:cantSplit/>
          <w:trHeight w:val="345"/>
          <w:jc w:val="center"/>
        </w:trPr>
        <w:tc>
          <w:tcPr>
            <w:tcW w:w="6825" w:type="dxa"/>
            <w:gridSpan w:val="5"/>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hideMark/>
          </w:tcPr>
          <w:p w:rsidR="00E70F02" w:rsidRPr="00E70F02" w:rsidRDefault="00E70F02" w:rsidP="00E70F02">
            <w:pPr>
              <w:widowControl/>
              <w:autoSpaceDE/>
              <w:autoSpaceDN/>
              <w:adjustRightInd/>
              <w:rPr>
                <w:b/>
                <w:bCs/>
                <w:color w:val="000000"/>
              </w:rPr>
            </w:pPr>
            <w:r w:rsidRPr="00E70F02">
              <w:rPr>
                <w:b/>
                <w:bCs/>
                <w:color w:val="000000"/>
              </w:rPr>
              <w:t>Schools with Tobacco Free Policies</w:t>
            </w:r>
          </w:p>
        </w:tc>
      </w:tr>
      <w:tr w:rsidR="00E70F02" w:rsidRPr="00E70F02" w:rsidTr="00E70F02">
        <w:trPr>
          <w:cantSplit/>
          <w:trHeight w:val="345"/>
          <w:jc w:val="center"/>
        </w:trPr>
        <w:tc>
          <w:tcPr>
            <w:tcW w:w="2079" w:type="dxa"/>
            <w:tcBorders>
              <w:top w:val="nil"/>
              <w:left w:val="single" w:sz="12" w:space="0" w:color="000000"/>
              <w:bottom w:val="single" w:sz="8" w:space="0" w:color="000000"/>
              <w:right w:val="single" w:sz="8" w:space="0" w:color="000000"/>
            </w:tcBorders>
            <w:shd w:val="clear" w:color="auto" w:fill="auto"/>
            <w:vAlign w:val="center"/>
            <w:hideMark/>
          </w:tcPr>
          <w:p w:rsidR="00E70F02" w:rsidRPr="00E70F02" w:rsidRDefault="00E70F02" w:rsidP="00E70F02">
            <w:pPr>
              <w:widowControl/>
              <w:autoSpaceDE/>
              <w:autoSpaceDN/>
              <w:adjustRightInd/>
              <w:rPr>
                <w:color w:val="000000"/>
              </w:rPr>
            </w:pPr>
            <w:r w:rsidRPr="00E70F02">
              <w:rPr>
                <w:color w:val="000000"/>
              </w:rPr>
              <w:t>Percentage</w:t>
            </w:r>
          </w:p>
        </w:tc>
        <w:tc>
          <w:tcPr>
            <w:tcW w:w="990"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63.60%</w:t>
            </w:r>
          </w:p>
        </w:tc>
        <w:tc>
          <w:tcPr>
            <w:tcW w:w="1416"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65.40%</w:t>
            </w:r>
          </w:p>
        </w:tc>
        <w:tc>
          <w:tcPr>
            <w:tcW w:w="1100"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58.70%</w:t>
            </w:r>
          </w:p>
        </w:tc>
        <w:tc>
          <w:tcPr>
            <w:tcW w:w="1240" w:type="dxa"/>
            <w:tcBorders>
              <w:top w:val="nil"/>
              <w:left w:val="nil"/>
              <w:bottom w:val="single" w:sz="8" w:space="0" w:color="000000"/>
              <w:right w:val="single" w:sz="12"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66.10%</w:t>
            </w:r>
          </w:p>
        </w:tc>
      </w:tr>
      <w:tr w:rsidR="00E70F02" w:rsidRPr="00E70F02" w:rsidTr="00E70F02">
        <w:trPr>
          <w:cantSplit/>
          <w:trHeight w:val="330"/>
          <w:jc w:val="center"/>
        </w:trPr>
        <w:tc>
          <w:tcPr>
            <w:tcW w:w="2079" w:type="dxa"/>
            <w:tcBorders>
              <w:top w:val="nil"/>
              <w:left w:val="single" w:sz="12" w:space="0" w:color="000000"/>
              <w:bottom w:val="single" w:sz="8" w:space="0" w:color="000000"/>
              <w:right w:val="single" w:sz="8" w:space="0" w:color="000000"/>
            </w:tcBorders>
            <w:shd w:val="clear" w:color="auto" w:fill="auto"/>
            <w:vAlign w:val="center"/>
            <w:hideMark/>
          </w:tcPr>
          <w:p w:rsidR="00E70F02" w:rsidRPr="00E70F02" w:rsidRDefault="00E70F02" w:rsidP="00E70F02">
            <w:pPr>
              <w:widowControl/>
              <w:autoSpaceDE/>
              <w:autoSpaceDN/>
              <w:adjustRightInd/>
              <w:rPr>
                <w:color w:val="000000"/>
              </w:rPr>
            </w:pPr>
            <w:r w:rsidRPr="00E70F02">
              <w:rPr>
                <w:color w:val="000000"/>
              </w:rPr>
              <w:t>Standard Error</w:t>
            </w:r>
          </w:p>
        </w:tc>
        <w:tc>
          <w:tcPr>
            <w:tcW w:w="990"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2.40%</w:t>
            </w:r>
          </w:p>
        </w:tc>
        <w:tc>
          <w:tcPr>
            <w:tcW w:w="1416"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3.40%</w:t>
            </w:r>
          </w:p>
        </w:tc>
        <w:tc>
          <w:tcPr>
            <w:tcW w:w="1100"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3.10%</w:t>
            </w:r>
          </w:p>
        </w:tc>
        <w:tc>
          <w:tcPr>
            <w:tcW w:w="1240" w:type="dxa"/>
            <w:tcBorders>
              <w:top w:val="nil"/>
              <w:left w:val="nil"/>
              <w:bottom w:val="single" w:sz="8" w:space="0" w:color="000000"/>
              <w:right w:val="single" w:sz="12"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3.00%</w:t>
            </w:r>
          </w:p>
        </w:tc>
      </w:tr>
      <w:tr w:rsidR="00E70F02" w:rsidRPr="00E70F02" w:rsidTr="00E70F02">
        <w:trPr>
          <w:cantSplit/>
          <w:trHeight w:val="330"/>
          <w:jc w:val="center"/>
        </w:trPr>
        <w:tc>
          <w:tcPr>
            <w:tcW w:w="2079" w:type="dxa"/>
            <w:tcBorders>
              <w:top w:val="nil"/>
              <w:left w:val="single" w:sz="12" w:space="0" w:color="000000"/>
              <w:bottom w:val="single" w:sz="12" w:space="0" w:color="000000"/>
              <w:right w:val="single" w:sz="8" w:space="0" w:color="000000"/>
            </w:tcBorders>
            <w:shd w:val="clear" w:color="auto" w:fill="auto"/>
            <w:vAlign w:val="center"/>
            <w:hideMark/>
          </w:tcPr>
          <w:p w:rsidR="00E70F02" w:rsidRPr="00E70F02" w:rsidRDefault="00E70F02" w:rsidP="00E70F02">
            <w:pPr>
              <w:widowControl/>
              <w:autoSpaceDE/>
              <w:autoSpaceDN/>
              <w:adjustRightInd/>
              <w:rPr>
                <w:color w:val="000000"/>
              </w:rPr>
            </w:pPr>
            <w:r w:rsidRPr="00E70F02">
              <w:rPr>
                <w:color w:val="000000"/>
              </w:rPr>
              <w:t>Design Effect</w:t>
            </w:r>
          </w:p>
        </w:tc>
        <w:tc>
          <w:tcPr>
            <w:tcW w:w="990" w:type="dxa"/>
            <w:tcBorders>
              <w:top w:val="nil"/>
              <w:left w:val="nil"/>
              <w:bottom w:val="single" w:sz="12"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2.4</w:t>
            </w:r>
          </w:p>
        </w:tc>
        <w:tc>
          <w:tcPr>
            <w:tcW w:w="1416" w:type="dxa"/>
            <w:tcBorders>
              <w:top w:val="nil"/>
              <w:left w:val="nil"/>
              <w:bottom w:val="single" w:sz="12"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1.7</w:t>
            </w:r>
          </w:p>
        </w:tc>
        <w:tc>
          <w:tcPr>
            <w:tcW w:w="1100" w:type="dxa"/>
            <w:tcBorders>
              <w:top w:val="nil"/>
              <w:left w:val="nil"/>
              <w:bottom w:val="single" w:sz="12"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1.3</w:t>
            </w:r>
          </w:p>
        </w:tc>
        <w:tc>
          <w:tcPr>
            <w:tcW w:w="1240" w:type="dxa"/>
            <w:tcBorders>
              <w:top w:val="nil"/>
              <w:left w:val="nil"/>
              <w:bottom w:val="single" w:sz="12" w:space="0" w:color="000000"/>
              <w:right w:val="single" w:sz="12"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1.3</w:t>
            </w:r>
          </w:p>
        </w:tc>
      </w:tr>
      <w:tr w:rsidR="00E70F02" w:rsidRPr="00E70F02" w:rsidTr="00DE720A">
        <w:trPr>
          <w:cantSplit/>
          <w:trHeight w:val="345"/>
          <w:jc w:val="center"/>
        </w:trPr>
        <w:tc>
          <w:tcPr>
            <w:tcW w:w="6825" w:type="dxa"/>
            <w:gridSpan w:val="5"/>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hideMark/>
          </w:tcPr>
          <w:p w:rsidR="00E70F02" w:rsidRPr="00E70F02" w:rsidRDefault="00E70F02" w:rsidP="00E70F02">
            <w:pPr>
              <w:widowControl/>
              <w:autoSpaceDE/>
              <w:autoSpaceDN/>
              <w:adjustRightInd/>
              <w:rPr>
                <w:b/>
                <w:bCs/>
                <w:color w:val="000000"/>
              </w:rPr>
            </w:pPr>
            <w:r w:rsidRPr="00E70F02">
              <w:rPr>
                <w:b/>
                <w:bCs/>
                <w:color w:val="000000"/>
              </w:rPr>
              <w:t>Schools with Required PE</w:t>
            </w:r>
          </w:p>
        </w:tc>
      </w:tr>
      <w:tr w:rsidR="00E70F02" w:rsidRPr="00E70F02" w:rsidTr="00E70F02">
        <w:trPr>
          <w:cantSplit/>
          <w:trHeight w:val="345"/>
          <w:jc w:val="center"/>
        </w:trPr>
        <w:tc>
          <w:tcPr>
            <w:tcW w:w="2079" w:type="dxa"/>
            <w:tcBorders>
              <w:top w:val="nil"/>
              <w:left w:val="single" w:sz="12" w:space="0" w:color="000000"/>
              <w:bottom w:val="single" w:sz="8" w:space="0" w:color="000000"/>
              <w:right w:val="single" w:sz="8" w:space="0" w:color="000000"/>
            </w:tcBorders>
            <w:shd w:val="clear" w:color="auto" w:fill="auto"/>
            <w:vAlign w:val="center"/>
            <w:hideMark/>
          </w:tcPr>
          <w:p w:rsidR="00E70F02" w:rsidRPr="00E70F02" w:rsidRDefault="00E70F02" w:rsidP="00E70F02">
            <w:pPr>
              <w:widowControl/>
              <w:autoSpaceDE/>
              <w:autoSpaceDN/>
              <w:adjustRightInd/>
              <w:rPr>
                <w:color w:val="000000"/>
              </w:rPr>
            </w:pPr>
            <w:r w:rsidRPr="00E70F02">
              <w:rPr>
                <w:color w:val="000000"/>
              </w:rPr>
              <w:t>Percentage</w:t>
            </w:r>
          </w:p>
        </w:tc>
        <w:tc>
          <w:tcPr>
            <w:tcW w:w="990"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78.40%</w:t>
            </w:r>
          </w:p>
        </w:tc>
        <w:tc>
          <w:tcPr>
            <w:tcW w:w="1416"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69.30%</w:t>
            </w:r>
          </w:p>
        </w:tc>
        <w:tc>
          <w:tcPr>
            <w:tcW w:w="1100"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83.90%</w:t>
            </w:r>
          </w:p>
        </w:tc>
        <w:tc>
          <w:tcPr>
            <w:tcW w:w="1240" w:type="dxa"/>
            <w:tcBorders>
              <w:top w:val="nil"/>
              <w:left w:val="nil"/>
              <w:bottom w:val="single" w:sz="8" w:space="0" w:color="000000"/>
              <w:right w:val="single" w:sz="12"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95.10%</w:t>
            </w:r>
          </w:p>
        </w:tc>
      </w:tr>
      <w:tr w:rsidR="00E70F02" w:rsidRPr="00E70F02" w:rsidTr="00E70F02">
        <w:trPr>
          <w:cantSplit/>
          <w:trHeight w:val="330"/>
          <w:jc w:val="center"/>
        </w:trPr>
        <w:tc>
          <w:tcPr>
            <w:tcW w:w="2079" w:type="dxa"/>
            <w:tcBorders>
              <w:top w:val="nil"/>
              <w:left w:val="single" w:sz="12" w:space="0" w:color="000000"/>
              <w:bottom w:val="single" w:sz="8" w:space="0" w:color="000000"/>
              <w:right w:val="single" w:sz="8" w:space="0" w:color="000000"/>
            </w:tcBorders>
            <w:shd w:val="clear" w:color="auto" w:fill="auto"/>
            <w:vAlign w:val="center"/>
            <w:hideMark/>
          </w:tcPr>
          <w:p w:rsidR="00E70F02" w:rsidRPr="00E70F02" w:rsidRDefault="00E70F02" w:rsidP="00E70F02">
            <w:pPr>
              <w:widowControl/>
              <w:autoSpaceDE/>
              <w:autoSpaceDN/>
              <w:adjustRightInd/>
              <w:rPr>
                <w:color w:val="000000"/>
              </w:rPr>
            </w:pPr>
            <w:r w:rsidRPr="00E70F02">
              <w:rPr>
                <w:color w:val="000000"/>
              </w:rPr>
              <w:t>Standard Error</w:t>
            </w:r>
          </w:p>
        </w:tc>
        <w:tc>
          <w:tcPr>
            <w:tcW w:w="990"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1.80%</w:t>
            </w:r>
          </w:p>
        </w:tc>
        <w:tc>
          <w:tcPr>
            <w:tcW w:w="1416"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3.10%</w:t>
            </w:r>
          </w:p>
        </w:tc>
        <w:tc>
          <w:tcPr>
            <w:tcW w:w="1100"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2.40%</w:t>
            </w:r>
          </w:p>
        </w:tc>
        <w:tc>
          <w:tcPr>
            <w:tcW w:w="1240" w:type="dxa"/>
            <w:tcBorders>
              <w:top w:val="nil"/>
              <w:left w:val="nil"/>
              <w:bottom w:val="single" w:sz="8" w:space="0" w:color="000000"/>
              <w:right w:val="single" w:sz="12"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1.70%</w:t>
            </w:r>
          </w:p>
        </w:tc>
      </w:tr>
      <w:tr w:rsidR="00E70F02" w:rsidRPr="00E70F02" w:rsidTr="00E70F02">
        <w:trPr>
          <w:cantSplit/>
          <w:trHeight w:val="330"/>
          <w:jc w:val="center"/>
        </w:trPr>
        <w:tc>
          <w:tcPr>
            <w:tcW w:w="2079" w:type="dxa"/>
            <w:tcBorders>
              <w:top w:val="nil"/>
              <w:left w:val="single" w:sz="12" w:space="0" w:color="000000"/>
              <w:bottom w:val="single" w:sz="12" w:space="0" w:color="000000"/>
              <w:right w:val="single" w:sz="8" w:space="0" w:color="000000"/>
            </w:tcBorders>
            <w:shd w:val="clear" w:color="auto" w:fill="auto"/>
            <w:vAlign w:val="center"/>
            <w:hideMark/>
          </w:tcPr>
          <w:p w:rsidR="00E70F02" w:rsidRPr="00E70F02" w:rsidRDefault="00E70F02" w:rsidP="00E70F02">
            <w:pPr>
              <w:widowControl/>
              <w:autoSpaceDE/>
              <w:autoSpaceDN/>
              <w:adjustRightInd/>
              <w:rPr>
                <w:color w:val="000000"/>
              </w:rPr>
            </w:pPr>
            <w:r w:rsidRPr="00E70F02">
              <w:rPr>
                <w:color w:val="000000"/>
              </w:rPr>
              <w:t>Design Effect</w:t>
            </w:r>
          </w:p>
        </w:tc>
        <w:tc>
          <w:tcPr>
            <w:tcW w:w="990" w:type="dxa"/>
            <w:tcBorders>
              <w:top w:val="nil"/>
              <w:left w:val="nil"/>
              <w:bottom w:val="single" w:sz="12"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1.9</w:t>
            </w:r>
          </w:p>
        </w:tc>
        <w:tc>
          <w:tcPr>
            <w:tcW w:w="1416" w:type="dxa"/>
            <w:tcBorders>
              <w:top w:val="nil"/>
              <w:left w:val="nil"/>
              <w:bottom w:val="single" w:sz="12"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1.6</w:t>
            </w:r>
          </w:p>
        </w:tc>
        <w:tc>
          <w:tcPr>
            <w:tcW w:w="1100" w:type="dxa"/>
            <w:tcBorders>
              <w:top w:val="nil"/>
              <w:left w:val="nil"/>
              <w:bottom w:val="single" w:sz="12"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1.3</w:t>
            </w:r>
          </w:p>
        </w:tc>
        <w:tc>
          <w:tcPr>
            <w:tcW w:w="1240" w:type="dxa"/>
            <w:tcBorders>
              <w:top w:val="nil"/>
              <w:left w:val="nil"/>
              <w:bottom w:val="single" w:sz="12" w:space="0" w:color="000000"/>
              <w:right w:val="single" w:sz="12"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1.9</w:t>
            </w:r>
          </w:p>
        </w:tc>
      </w:tr>
      <w:tr w:rsidR="00E70F02" w:rsidRPr="00E70F02" w:rsidTr="00DE720A">
        <w:trPr>
          <w:cantSplit/>
          <w:trHeight w:val="345"/>
          <w:jc w:val="center"/>
        </w:trPr>
        <w:tc>
          <w:tcPr>
            <w:tcW w:w="6825" w:type="dxa"/>
            <w:gridSpan w:val="5"/>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hideMark/>
          </w:tcPr>
          <w:p w:rsidR="00E70F02" w:rsidRPr="00E70F02" w:rsidRDefault="00E70F02" w:rsidP="00E70F02">
            <w:pPr>
              <w:widowControl/>
              <w:autoSpaceDE/>
              <w:autoSpaceDN/>
              <w:adjustRightInd/>
              <w:rPr>
                <w:b/>
                <w:bCs/>
                <w:color w:val="000000"/>
              </w:rPr>
            </w:pPr>
            <w:r w:rsidRPr="00E70F02">
              <w:rPr>
                <w:b/>
                <w:bCs/>
                <w:color w:val="000000"/>
              </w:rPr>
              <w:t>Schools with Required PE in Each of Their Grades</w:t>
            </w:r>
          </w:p>
        </w:tc>
      </w:tr>
      <w:tr w:rsidR="00E70F02" w:rsidRPr="00E70F02" w:rsidTr="00E70F02">
        <w:trPr>
          <w:cantSplit/>
          <w:trHeight w:val="345"/>
          <w:jc w:val="center"/>
        </w:trPr>
        <w:tc>
          <w:tcPr>
            <w:tcW w:w="2079" w:type="dxa"/>
            <w:tcBorders>
              <w:top w:val="nil"/>
              <w:left w:val="single" w:sz="12" w:space="0" w:color="000000"/>
              <w:bottom w:val="single" w:sz="8" w:space="0" w:color="000000"/>
              <w:right w:val="single" w:sz="8" w:space="0" w:color="000000"/>
            </w:tcBorders>
            <w:shd w:val="clear" w:color="auto" w:fill="auto"/>
            <w:vAlign w:val="center"/>
            <w:hideMark/>
          </w:tcPr>
          <w:p w:rsidR="00E70F02" w:rsidRPr="00E70F02" w:rsidRDefault="00E70F02" w:rsidP="00E70F02">
            <w:pPr>
              <w:widowControl/>
              <w:autoSpaceDE/>
              <w:autoSpaceDN/>
              <w:adjustRightInd/>
              <w:rPr>
                <w:color w:val="000000"/>
              </w:rPr>
            </w:pPr>
            <w:r w:rsidRPr="00E70F02">
              <w:rPr>
                <w:color w:val="000000"/>
              </w:rPr>
              <w:t>Percentage</w:t>
            </w:r>
          </w:p>
        </w:tc>
        <w:tc>
          <w:tcPr>
            <w:tcW w:w="990"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26.40%</w:t>
            </w:r>
          </w:p>
        </w:tc>
        <w:tc>
          <w:tcPr>
            <w:tcW w:w="1416"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34.80%</w:t>
            </w:r>
          </w:p>
        </w:tc>
        <w:tc>
          <w:tcPr>
            <w:tcW w:w="1100"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20.50%</w:t>
            </w:r>
          </w:p>
        </w:tc>
        <w:tc>
          <w:tcPr>
            <w:tcW w:w="1240" w:type="dxa"/>
            <w:tcBorders>
              <w:top w:val="nil"/>
              <w:left w:val="nil"/>
              <w:bottom w:val="single" w:sz="8" w:space="0" w:color="000000"/>
              <w:right w:val="single" w:sz="12"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12.30%</w:t>
            </w:r>
          </w:p>
        </w:tc>
      </w:tr>
      <w:tr w:rsidR="00E70F02" w:rsidRPr="00E70F02" w:rsidTr="00E70F02">
        <w:trPr>
          <w:cantSplit/>
          <w:trHeight w:val="330"/>
          <w:jc w:val="center"/>
        </w:trPr>
        <w:tc>
          <w:tcPr>
            <w:tcW w:w="2079" w:type="dxa"/>
            <w:tcBorders>
              <w:top w:val="nil"/>
              <w:left w:val="single" w:sz="12" w:space="0" w:color="000000"/>
              <w:bottom w:val="single" w:sz="8" w:space="0" w:color="000000"/>
              <w:right w:val="single" w:sz="8" w:space="0" w:color="000000"/>
            </w:tcBorders>
            <w:shd w:val="clear" w:color="auto" w:fill="auto"/>
            <w:vAlign w:val="center"/>
            <w:hideMark/>
          </w:tcPr>
          <w:p w:rsidR="00E70F02" w:rsidRPr="00E70F02" w:rsidRDefault="00E70F02" w:rsidP="00E70F02">
            <w:pPr>
              <w:widowControl/>
              <w:autoSpaceDE/>
              <w:autoSpaceDN/>
              <w:adjustRightInd/>
              <w:rPr>
                <w:color w:val="000000"/>
              </w:rPr>
            </w:pPr>
            <w:r w:rsidRPr="00E70F02">
              <w:rPr>
                <w:color w:val="000000"/>
              </w:rPr>
              <w:t>Standard Error</w:t>
            </w:r>
          </w:p>
        </w:tc>
        <w:tc>
          <w:tcPr>
            <w:tcW w:w="990"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2.00%</w:t>
            </w:r>
          </w:p>
        </w:tc>
        <w:tc>
          <w:tcPr>
            <w:tcW w:w="1416"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3.10%</w:t>
            </w:r>
          </w:p>
        </w:tc>
        <w:tc>
          <w:tcPr>
            <w:tcW w:w="1100"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2.50%</w:t>
            </w:r>
          </w:p>
        </w:tc>
        <w:tc>
          <w:tcPr>
            <w:tcW w:w="1240" w:type="dxa"/>
            <w:tcBorders>
              <w:top w:val="nil"/>
              <w:left w:val="nil"/>
              <w:bottom w:val="single" w:sz="8" w:space="0" w:color="000000"/>
              <w:right w:val="single" w:sz="12"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2.30%</w:t>
            </w:r>
          </w:p>
        </w:tc>
      </w:tr>
      <w:tr w:rsidR="00E70F02" w:rsidRPr="00E70F02" w:rsidTr="00E70F02">
        <w:trPr>
          <w:cantSplit/>
          <w:trHeight w:val="330"/>
          <w:jc w:val="center"/>
        </w:trPr>
        <w:tc>
          <w:tcPr>
            <w:tcW w:w="2079" w:type="dxa"/>
            <w:tcBorders>
              <w:top w:val="nil"/>
              <w:left w:val="single" w:sz="12" w:space="0" w:color="000000"/>
              <w:bottom w:val="single" w:sz="12" w:space="0" w:color="000000"/>
              <w:right w:val="single" w:sz="8" w:space="0" w:color="000000"/>
            </w:tcBorders>
            <w:shd w:val="clear" w:color="auto" w:fill="auto"/>
            <w:vAlign w:val="center"/>
            <w:hideMark/>
          </w:tcPr>
          <w:p w:rsidR="00E70F02" w:rsidRPr="00E70F02" w:rsidRDefault="00E70F02" w:rsidP="00E70F02">
            <w:pPr>
              <w:widowControl/>
              <w:autoSpaceDE/>
              <w:autoSpaceDN/>
              <w:adjustRightInd/>
              <w:rPr>
                <w:color w:val="000000"/>
              </w:rPr>
            </w:pPr>
            <w:r w:rsidRPr="00E70F02">
              <w:rPr>
                <w:color w:val="000000"/>
              </w:rPr>
              <w:t>Design Effect</w:t>
            </w:r>
          </w:p>
        </w:tc>
        <w:tc>
          <w:tcPr>
            <w:tcW w:w="990" w:type="dxa"/>
            <w:tcBorders>
              <w:top w:val="nil"/>
              <w:left w:val="nil"/>
              <w:bottom w:val="single" w:sz="12"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2</w:t>
            </w:r>
          </w:p>
        </w:tc>
        <w:tc>
          <w:tcPr>
            <w:tcW w:w="1416" w:type="dxa"/>
            <w:tcBorders>
              <w:top w:val="nil"/>
              <w:left w:val="nil"/>
              <w:bottom w:val="single" w:sz="12"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1.5</w:t>
            </w:r>
          </w:p>
        </w:tc>
        <w:tc>
          <w:tcPr>
            <w:tcW w:w="1100" w:type="dxa"/>
            <w:tcBorders>
              <w:top w:val="nil"/>
              <w:left w:val="nil"/>
              <w:bottom w:val="single" w:sz="12"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1.3</w:t>
            </w:r>
          </w:p>
        </w:tc>
        <w:tc>
          <w:tcPr>
            <w:tcW w:w="1240" w:type="dxa"/>
            <w:tcBorders>
              <w:top w:val="nil"/>
              <w:left w:val="nil"/>
              <w:bottom w:val="single" w:sz="12" w:space="0" w:color="000000"/>
              <w:right w:val="single" w:sz="12"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1.6</w:t>
            </w:r>
          </w:p>
        </w:tc>
      </w:tr>
      <w:tr w:rsidR="00E70F02" w:rsidRPr="00E70F02" w:rsidTr="00DE720A">
        <w:trPr>
          <w:cantSplit/>
          <w:trHeight w:val="345"/>
          <w:jc w:val="center"/>
        </w:trPr>
        <w:tc>
          <w:tcPr>
            <w:tcW w:w="6825" w:type="dxa"/>
            <w:gridSpan w:val="5"/>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hideMark/>
          </w:tcPr>
          <w:p w:rsidR="00E70F02" w:rsidRPr="00E70F02" w:rsidRDefault="00E70F02" w:rsidP="00E70F02">
            <w:pPr>
              <w:widowControl/>
              <w:autoSpaceDE/>
              <w:autoSpaceDN/>
              <w:adjustRightInd/>
              <w:rPr>
                <w:b/>
                <w:bCs/>
                <w:color w:val="000000"/>
              </w:rPr>
            </w:pPr>
            <w:r w:rsidRPr="00E70F02">
              <w:rPr>
                <w:b/>
                <w:bCs/>
                <w:color w:val="000000"/>
              </w:rPr>
              <w:t>Schools with Required HIV Prevention Instruction</w:t>
            </w:r>
          </w:p>
        </w:tc>
      </w:tr>
      <w:tr w:rsidR="00E70F02" w:rsidRPr="00E70F02" w:rsidTr="00E70F02">
        <w:trPr>
          <w:cantSplit/>
          <w:trHeight w:val="345"/>
          <w:jc w:val="center"/>
        </w:trPr>
        <w:tc>
          <w:tcPr>
            <w:tcW w:w="2079" w:type="dxa"/>
            <w:tcBorders>
              <w:top w:val="nil"/>
              <w:left w:val="single" w:sz="12" w:space="0" w:color="000000"/>
              <w:bottom w:val="single" w:sz="8" w:space="0" w:color="000000"/>
              <w:right w:val="single" w:sz="8" w:space="0" w:color="000000"/>
            </w:tcBorders>
            <w:shd w:val="clear" w:color="auto" w:fill="auto"/>
            <w:vAlign w:val="center"/>
            <w:hideMark/>
          </w:tcPr>
          <w:p w:rsidR="00E70F02" w:rsidRPr="00E70F02" w:rsidRDefault="00E70F02" w:rsidP="00E70F02">
            <w:pPr>
              <w:widowControl/>
              <w:autoSpaceDE/>
              <w:autoSpaceDN/>
              <w:adjustRightInd/>
              <w:rPr>
                <w:color w:val="000000"/>
              </w:rPr>
            </w:pPr>
            <w:r w:rsidRPr="00E70F02">
              <w:rPr>
                <w:color w:val="000000"/>
              </w:rPr>
              <w:t>Percentage</w:t>
            </w:r>
          </w:p>
        </w:tc>
        <w:tc>
          <w:tcPr>
            <w:tcW w:w="990"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59.50%</w:t>
            </w:r>
          </w:p>
        </w:tc>
        <w:tc>
          <w:tcPr>
            <w:tcW w:w="1416"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39.10%</w:t>
            </w:r>
          </w:p>
        </w:tc>
        <w:tc>
          <w:tcPr>
            <w:tcW w:w="1100"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74.50%</w:t>
            </w:r>
          </w:p>
        </w:tc>
        <w:tc>
          <w:tcPr>
            <w:tcW w:w="1240" w:type="dxa"/>
            <w:tcBorders>
              <w:top w:val="nil"/>
              <w:left w:val="nil"/>
              <w:bottom w:val="single" w:sz="8" w:space="0" w:color="000000"/>
              <w:right w:val="single" w:sz="12"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88.40%</w:t>
            </w:r>
          </w:p>
        </w:tc>
      </w:tr>
      <w:tr w:rsidR="00E70F02" w:rsidRPr="00E70F02" w:rsidTr="00E70F02">
        <w:trPr>
          <w:cantSplit/>
          <w:trHeight w:val="330"/>
          <w:jc w:val="center"/>
        </w:trPr>
        <w:tc>
          <w:tcPr>
            <w:tcW w:w="2079" w:type="dxa"/>
            <w:tcBorders>
              <w:top w:val="nil"/>
              <w:left w:val="single" w:sz="12" w:space="0" w:color="000000"/>
              <w:bottom w:val="single" w:sz="8" w:space="0" w:color="000000"/>
              <w:right w:val="single" w:sz="8" w:space="0" w:color="000000"/>
            </w:tcBorders>
            <w:shd w:val="clear" w:color="auto" w:fill="auto"/>
            <w:vAlign w:val="center"/>
            <w:hideMark/>
          </w:tcPr>
          <w:p w:rsidR="00E70F02" w:rsidRPr="00E70F02" w:rsidRDefault="00E70F02" w:rsidP="00E70F02">
            <w:pPr>
              <w:widowControl/>
              <w:autoSpaceDE/>
              <w:autoSpaceDN/>
              <w:adjustRightInd/>
              <w:rPr>
                <w:color w:val="000000"/>
              </w:rPr>
            </w:pPr>
            <w:r w:rsidRPr="00E70F02">
              <w:rPr>
                <w:color w:val="000000"/>
              </w:rPr>
              <w:t>Standard Error</w:t>
            </w:r>
          </w:p>
        </w:tc>
        <w:tc>
          <w:tcPr>
            <w:tcW w:w="990"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2.20%</w:t>
            </w:r>
          </w:p>
        </w:tc>
        <w:tc>
          <w:tcPr>
            <w:tcW w:w="1416"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3.70%</w:t>
            </w:r>
          </w:p>
        </w:tc>
        <w:tc>
          <w:tcPr>
            <w:tcW w:w="1100"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3.10%</w:t>
            </w:r>
          </w:p>
        </w:tc>
        <w:tc>
          <w:tcPr>
            <w:tcW w:w="1240" w:type="dxa"/>
            <w:tcBorders>
              <w:top w:val="nil"/>
              <w:left w:val="nil"/>
              <w:bottom w:val="single" w:sz="8" w:space="0" w:color="000000"/>
              <w:right w:val="single" w:sz="12"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2.10%</w:t>
            </w:r>
          </w:p>
        </w:tc>
      </w:tr>
      <w:tr w:rsidR="00E70F02" w:rsidRPr="00E70F02" w:rsidTr="00E70F02">
        <w:trPr>
          <w:cantSplit/>
          <w:trHeight w:val="330"/>
          <w:jc w:val="center"/>
        </w:trPr>
        <w:tc>
          <w:tcPr>
            <w:tcW w:w="2079" w:type="dxa"/>
            <w:tcBorders>
              <w:top w:val="nil"/>
              <w:left w:val="single" w:sz="12" w:space="0" w:color="000000"/>
              <w:bottom w:val="single" w:sz="12" w:space="0" w:color="000000"/>
              <w:right w:val="single" w:sz="8" w:space="0" w:color="000000"/>
            </w:tcBorders>
            <w:shd w:val="clear" w:color="auto" w:fill="auto"/>
            <w:vAlign w:val="center"/>
            <w:hideMark/>
          </w:tcPr>
          <w:p w:rsidR="00E70F02" w:rsidRPr="00E70F02" w:rsidRDefault="00E70F02" w:rsidP="00E70F02">
            <w:pPr>
              <w:widowControl/>
              <w:autoSpaceDE/>
              <w:autoSpaceDN/>
              <w:adjustRightInd/>
              <w:rPr>
                <w:color w:val="000000"/>
              </w:rPr>
            </w:pPr>
            <w:r w:rsidRPr="00E70F02">
              <w:rPr>
                <w:color w:val="000000"/>
              </w:rPr>
              <w:t>Design Effect</w:t>
            </w:r>
          </w:p>
        </w:tc>
        <w:tc>
          <w:tcPr>
            <w:tcW w:w="990" w:type="dxa"/>
            <w:tcBorders>
              <w:top w:val="nil"/>
              <w:left w:val="nil"/>
              <w:bottom w:val="single" w:sz="12"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1.7</w:t>
            </w:r>
          </w:p>
        </w:tc>
        <w:tc>
          <w:tcPr>
            <w:tcW w:w="1416" w:type="dxa"/>
            <w:tcBorders>
              <w:top w:val="nil"/>
              <w:left w:val="nil"/>
              <w:bottom w:val="single" w:sz="12"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1.6</w:t>
            </w:r>
          </w:p>
        </w:tc>
        <w:tc>
          <w:tcPr>
            <w:tcW w:w="1100" w:type="dxa"/>
            <w:tcBorders>
              <w:top w:val="nil"/>
              <w:left w:val="nil"/>
              <w:bottom w:val="single" w:sz="12"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1.5</w:t>
            </w:r>
          </w:p>
        </w:tc>
        <w:tc>
          <w:tcPr>
            <w:tcW w:w="1240" w:type="dxa"/>
            <w:tcBorders>
              <w:top w:val="nil"/>
              <w:left w:val="nil"/>
              <w:bottom w:val="single" w:sz="12" w:space="0" w:color="000000"/>
              <w:right w:val="single" w:sz="12"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1.3</w:t>
            </w:r>
          </w:p>
        </w:tc>
      </w:tr>
      <w:tr w:rsidR="00E70F02" w:rsidRPr="00E70F02" w:rsidTr="00DE720A">
        <w:trPr>
          <w:cantSplit/>
          <w:trHeight w:val="690"/>
          <w:jc w:val="center"/>
        </w:trPr>
        <w:tc>
          <w:tcPr>
            <w:tcW w:w="6825" w:type="dxa"/>
            <w:gridSpan w:val="5"/>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hideMark/>
          </w:tcPr>
          <w:p w:rsidR="00E70F02" w:rsidRPr="00E70F02" w:rsidRDefault="00E70F02" w:rsidP="00E70F02">
            <w:pPr>
              <w:widowControl/>
              <w:autoSpaceDE/>
              <w:autoSpaceDN/>
              <w:adjustRightInd/>
              <w:rPr>
                <w:b/>
                <w:bCs/>
                <w:color w:val="000000"/>
              </w:rPr>
            </w:pPr>
            <w:r w:rsidRPr="00E70F02">
              <w:rPr>
                <w:b/>
                <w:bCs/>
                <w:color w:val="000000"/>
              </w:rPr>
              <w:t>Schools with Required Nutrition and Dietary Behavior Instruction</w:t>
            </w:r>
          </w:p>
        </w:tc>
      </w:tr>
      <w:tr w:rsidR="00E70F02" w:rsidRPr="00E70F02" w:rsidTr="00E70F02">
        <w:trPr>
          <w:cantSplit/>
          <w:trHeight w:val="345"/>
          <w:jc w:val="center"/>
        </w:trPr>
        <w:tc>
          <w:tcPr>
            <w:tcW w:w="2079" w:type="dxa"/>
            <w:tcBorders>
              <w:top w:val="nil"/>
              <w:left w:val="single" w:sz="12" w:space="0" w:color="000000"/>
              <w:bottom w:val="single" w:sz="8" w:space="0" w:color="000000"/>
              <w:right w:val="single" w:sz="8" w:space="0" w:color="000000"/>
            </w:tcBorders>
            <w:shd w:val="clear" w:color="auto" w:fill="auto"/>
            <w:vAlign w:val="center"/>
            <w:hideMark/>
          </w:tcPr>
          <w:p w:rsidR="00E70F02" w:rsidRPr="00E70F02" w:rsidRDefault="00E70F02" w:rsidP="00E70F02">
            <w:pPr>
              <w:widowControl/>
              <w:autoSpaceDE/>
              <w:autoSpaceDN/>
              <w:adjustRightInd/>
              <w:rPr>
                <w:color w:val="000000"/>
              </w:rPr>
            </w:pPr>
            <w:r w:rsidRPr="00E70F02">
              <w:rPr>
                <w:color w:val="000000"/>
              </w:rPr>
              <w:t>Percentage</w:t>
            </w:r>
          </w:p>
        </w:tc>
        <w:tc>
          <w:tcPr>
            <w:tcW w:w="990"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84.20%</w:t>
            </w:r>
          </w:p>
        </w:tc>
        <w:tc>
          <w:tcPr>
            <w:tcW w:w="1416"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84.60%</w:t>
            </w:r>
          </w:p>
        </w:tc>
        <w:tc>
          <w:tcPr>
            <w:tcW w:w="1100"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82.30%</w:t>
            </w:r>
          </w:p>
        </w:tc>
        <w:tc>
          <w:tcPr>
            <w:tcW w:w="1240" w:type="dxa"/>
            <w:tcBorders>
              <w:top w:val="nil"/>
              <w:left w:val="nil"/>
              <w:bottom w:val="single" w:sz="8" w:space="0" w:color="000000"/>
              <w:right w:val="single" w:sz="12"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86.30%</w:t>
            </w:r>
          </w:p>
        </w:tc>
      </w:tr>
      <w:tr w:rsidR="00E70F02" w:rsidRPr="00E70F02" w:rsidTr="00E70F02">
        <w:trPr>
          <w:cantSplit/>
          <w:trHeight w:val="330"/>
          <w:jc w:val="center"/>
        </w:trPr>
        <w:tc>
          <w:tcPr>
            <w:tcW w:w="2079" w:type="dxa"/>
            <w:tcBorders>
              <w:top w:val="nil"/>
              <w:left w:val="single" w:sz="12" w:space="0" w:color="000000"/>
              <w:bottom w:val="single" w:sz="8" w:space="0" w:color="000000"/>
              <w:right w:val="single" w:sz="8" w:space="0" w:color="000000"/>
            </w:tcBorders>
            <w:shd w:val="clear" w:color="auto" w:fill="auto"/>
            <w:vAlign w:val="center"/>
            <w:hideMark/>
          </w:tcPr>
          <w:p w:rsidR="00E70F02" w:rsidRPr="00E70F02" w:rsidRDefault="00E70F02" w:rsidP="00E70F02">
            <w:pPr>
              <w:widowControl/>
              <w:autoSpaceDE/>
              <w:autoSpaceDN/>
              <w:adjustRightInd/>
              <w:rPr>
                <w:color w:val="000000"/>
              </w:rPr>
            </w:pPr>
            <w:r w:rsidRPr="00E70F02">
              <w:rPr>
                <w:color w:val="000000"/>
              </w:rPr>
              <w:t>Standard Error</w:t>
            </w:r>
          </w:p>
        </w:tc>
        <w:tc>
          <w:tcPr>
            <w:tcW w:w="990"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1.60%</w:t>
            </w:r>
          </w:p>
        </w:tc>
        <w:tc>
          <w:tcPr>
            <w:tcW w:w="1416"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2.40%</w:t>
            </w:r>
          </w:p>
        </w:tc>
        <w:tc>
          <w:tcPr>
            <w:tcW w:w="1100"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2.70%</w:t>
            </w:r>
          </w:p>
        </w:tc>
        <w:tc>
          <w:tcPr>
            <w:tcW w:w="1240" w:type="dxa"/>
            <w:tcBorders>
              <w:top w:val="nil"/>
              <w:left w:val="nil"/>
              <w:bottom w:val="single" w:sz="8" w:space="0" w:color="000000"/>
              <w:right w:val="single" w:sz="12"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2.30%</w:t>
            </w:r>
          </w:p>
        </w:tc>
      </w:tr>
      <w:tr w:rsidR="00E70F02" w:rsidRPr="00E70F02" w:rsidTr="00E70F02">
        <w:trPr>
          <w:cantSplit/>
          <w:trHeight w:val="330"/>
          <w:jc w:val="center"/>
        </w:trPr>
        <w:tc>
          <w:tcPr>
            <w:tcW w:w="2079" w:type="dxa"/>
            <w:tcBorders>
              <w:top w:val="nil"/>
              <w:left w:val="single" w:sz="12" w:space="0" w:color="000000"/>
              <w:bottom w:val="single" w:sz="12" w:space="0" w:color="000000"/>
              <w:right w:val="single" w:sz="8" w:space="0" w:color="000000"/>
            </w:tcBorders>
            <w:shd w:val="clear" w:color="auto" w:fill="auto"/>
            <w:vAlign w:val="center"/>
            <w:hideMark/>
          </w:tcPr>
          <w:p w:rsidR="00E70F02" w:rsidRPr="00E70F02" w:rsidRDefault="00E70F02" w:rsidP="00E70F02">
            <w:pPr>
              <w:widowControl/>
              <w:autoSpaceDE/>
              <w:autoSpaceDN/>
              <w:adjustRightInd/>
              <w:rPr>
                <w:color w:val="000000"/>
              </w:rPr>
            </w:pPr>
            <w:r w:rsidRPr="00E70F02">
              <w:rPr>
                <w:color w:val="000000"/>
              </w:rPr>
              <w:t>Design Effect</w:t>
            </w:r>
          </w:p>
        </w:tc>
        <w:tc>
          <w:tcPr>
            <w:tcW w:w="990" w:type="dxa"/>
            <w:tcBorders>
              <w:top w:val="nil"/>
              <w:left w:val="nil"/>
              <w:bottom w:val="single" w:sz="12"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1.8</w:t>
            </w:r>
          </w:p>
        </w:tc>
        <w:tc>
          <w:tcPr>
            <w:tcW w:w="1416" w:type="dxa"/>
            <w:tcBorders>
              <w:top w:val="nil"/>
              <w:left w:val="nil"/>
              <w:bottom w:val="single" w:sz="12"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1.3</w:t>
            </w:r>
          </w:p>
        </w:tc>
        <w:tc>
          <w:tcPr>
            <w:tcW w:w="1100" w:type="dxa"/>
            <w:tcBorders>
              <w:top w:val="nil"/>
              <w:left w:val="nil"/>
              <w:bottom w:val="single" w:sz="12"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1.5</w:t>
            </w:r>
          </w:p>
        </w:tc>
        <w:tc>
          <w:tcPr>
            <w:tcW w:w="1240" w:type="dxa"/>
            <w:tcBorders>
              <w:top w:val="nil"/>
              <w:left w:val="nil"/>
              <w:bottom w:val="single" w:sz="12" w:space="0" w:color="000000"/>
              <w:right w:val="single" w:sz="12"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1.4</w:t>
            </w:r>
          </w:p>
        </w:tc>
      </w:tr>
      <w:tr w:rsidR="00E70F02" w:rsidRPr="00E70F02" w:rsidTr="00DE720A">
        <w:trPr>
          <w:cantSplit/>
          <w:trHeight w:val="630"/>
          <w:jc w:val="center"/>
        </w:trPr>
        <w:tc>
          <w:tcPr>
            <w:tcW w:w="6825" w:type="dxa"/>
            <w:gridSpan w:val="5"/>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hideMark/>
          </w:tcPr>
          <w:p w:rsidR="00E70F02" w:rsidRPr="00E70F02" w:rsidRDefault="00E70F02" w:rsidP="00E70F02">
            <w:pPr>
              <w:widowControl/>
              <w:autoSpaceDE/>
              <w:autoSpaceDN/>
              <w:adjustRightInd/>
              <w:rPr>
                <w:b/>
                <w:bCs/>
                <w:color w:val="000000"/>
              </w:rPr>
            </w:pPr>
            <w:r w:rsidRPr="00E70F02">
              <w:rPr>
                <w:b/>
                <w:bCs/>
                <w:color w:val="000000"/>
              </w:rPr>
              <w:t>Schools with Required Alcohol or Other Drugs Prevention Instruction</w:t>
            </w:r>
          </w:p>
        </w:tc>
      </w:tr>
      <w:tr w:rsidR="00E70F02" w:rsidRPr="00E70F02" w:rsidTr="00E70F02">
        <w:trPr>
          <w:cantSplit/>
          <w:trHeight w:val="345"/>
          <w:jc w:val="center"/>
        </w:trPr>
        <w:tc>
          <w:tcPr>
            <w:tcW w:w="2079" w:type="dxa"/>
            <w:tcBorders>
              <w:top w:val="nil"/>
              <w:left w:val="single" w:sz="12" w:space="0" w:color="000000"/>
              <w:bottom w:val="single" w:sz="8" w:space="0" w:color="000000"/>
              <w:right w:val="single" w:sz="8" w:space="0" w:color="000000"/>
            </w:tcBorders>
            <w:shd w:val="clear" w:color="auto" w:fill="auto"/>
            <w:vAlign w:val="center"/>
            <w:hideMark/>
          </w:tcPr>
          <w:p w:rsidR="00E70F02" w:rsidRPr="00E70F02" w:rsidRDefault="00E70F02" w:rsidP="00E70F02">
            <w:pPr>
              <w:widowControl/>
              <w:autoSpaceDE/>
              <w:autoSpaceDN/>
              <w:adjustRightInd/>
              <w:rPr>
                <w:color w:val="000000"/>
              </w:rPr>
            </w:pPr>
            <w:r w:rsidRPr="00E70F02">
              <w:rPr>
                <w:color w:val="000000"/>
              </w:rPr>
              <w:t>Percentage</w:t>
            </w:r>
          </w:p>
        </w:tc>
        <w:tc>
          <w:tcPr>
            <w:tcW w:w="990"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81.80%</w:t>
            </w:r>
          </w:p>
        </w:tc>
        <w:tc>
          <w:tcPr>
            <w:tcW w:w="1416"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76.50%</w:t>
            </w:r>
          </w:p>
        </w:tc>
        <w:tc>
          <w:tcPr>
            <w:tcW w:w="1100"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84.60%</w:t>
            </w:r>
          </w:p>
        </w:tc>
        <w:tc>
          <w:tcPr>
            <w:tcW w:w="1240" w:type="dxa"/>
            <w:tcBorders>
              <w:top w:val="nil"/>
              <w:left w:val="nil"/>
              <w:bottom w:val="single" w:sz="8" w:space="0" w:color="000000"/>
              <w:right w:val="single" w:sz="12"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91.80%</w:t>
            </w:r>
          </w:p>
        </w:tc>
      </w:tr>
      <w:tr w:rsidR="00E70F02" w:rsidRPr="00E70F02" w:rsidTr="00E70F02">
        <w:trPr>
          <w:cantSplit/>
          <w:trHeight w:val="330"/>
          <w:jc w:val="center"/>
        </w:trPr>
        <w:tc>
          <w:tcPr>
            <w:tcW w:w="2079" w:type="dxa"/>
            <w:tcBorders>
              <w:top w:val="nil"/>
              <w:left w:val="single" w:sz="12" w:space="0" w:color="000000"/>
              <w:bottom w:val="single" w:sz="8" w:space="0" w:color="000000"/>
              <w:right w:val="single" w:sz="8" w:space="0" w:color="000000"/>
            </w:tcBorders>
            <w:shd w:val="clear" w:color="auto" w:fill="auto"/>
            <w:vAlign w:val="center"/>
            <w:hideMark/>
          </w:tcPr>
          <w:p w:rsidR="00E70F02" w:rsidRPr="00E70F02" w:rsidRDefault="00E70F02" w:rsidP="00E70F02">
            <w:pPr>
              <w:widowControl/>
              <w:autoSpaceDE/>
              <w:autoSpaceDN/>
              <w:adjustRightInd/>
              <w:rPr>
                <w:color w:val="000000"/>
              </w:rPr>
            </w:pPr>
            <w:r w:rsidRPr="00E70F02">
              <w:rPr>
                <w:color w:val="000000"/>
              </w:rPr>
              <w:t>Standard Error</w:t>
            </w:r>
          </w:p>
        </w:tc>
        <w:tc>
          <w:tcPr>
            <w:tcW w:w="990"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1.80%</w:t>
            </w:r>
          </w:p>
        </w:tc>
        <w:tc>
          <w:tcPr>
            <w:tcW w:w="1416"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2.70%</w:t>
            </w:r>
          </w:p>
        </w:tc>
        <w:tc>
          <w:tcPr>
            <w:tcW w:w="1100"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2.50%</w:t>
            </w:r>
          </w:p>
        </w:tc>
        <w:tc>
          <w:tcPr>
            <w:tcW w:w="1240" w:type="dxa"/>
            <w:tcBorders>
              <w:top w:val="nil"/>
              <w:left w:val="nil"/>
              <w:bottom w:val="single" w:sz="8" w:space="0" w:color="000000"/>
              <w:right w:val="single" w:sz="12"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1.80%</w:t>
            </w:r>
          </w:p>
        </w:tc>
      </w:tr>
      <w:tr w:rsidR="00E70F02" w:rsidRPr="00E70F02" w:rsidTr="00E70F02">
        <w:trPr>
          <w:cantSplit/>
          <w:trHeight w:val="330"/>
          <w:jc w:val="center"/>
        </w:trPr>
        <w:tc>
          <w:tcPr>
            <w:tcW w:w="2079" w:type="dxa"/>
            <w:tcBorders>
              <w:top w:val="nil"/>
              <w:left w:val="single" w:sz="12" w:space="0" w:color="000000"/>
              <w:bottom w:val="single" w:sz="12" w:space="0" w:color="000000"/>
              <w:right w:val="single" w:sz="8" w:space="0" w:color="000000"/>
            </w:tcBorders>
            <w:shd w:val="clear" w:color="auto" w:fill="auto"/>
            <w:vAlign w:val="center"/>
            <w:hideMark/>
          </w:tcPr>
          <w:p w:rsidR="00E70F02" w:rsidRPr="00E70F02" w:rsidRDefault="00E70F02" w:rsidP="00E70F02">
            <w:pPr>
              <w:widowControl/>
              <w:autoSpaceDE/>
              <w:autoSpaceDN/>
              <w:adjustRightInd/>
              <w:rPr>
                <w:color w:val="000000"/>
              </w:rPr>
            </w:pPr>
            <w:r w:rsidRPr="00E70F02">
              <w:rPr>
                <w:color w:val="000000"/>
              </w:rPr>
              <w:t>Design Effect</w:t>
            </w:r>
          </w:p>
        </w:tc>
        <w:tc>
          <w:tcPr>
            <w:tcW w:w="990" w:type="dxa"/>
            <w:tcBorders>
              <w:top w:val="nil"/>
              <w:left w:val="nil"/>
              <w:bottom w:val="single" w:sz="12"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2</w:t>
            </w:r>
          </w:p>
        </w:tc>
        <w:tc>
          <w:tcPr>
            <w:tcW w:w="1416" w:type="dxa"/>
            <w:tcBorders>
              <w:top w:val="nil"/>
              <w:left w:val="nil"/>
              <w:bottom w:val="single" w:sz="12"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1.2</w:t>
            </w:r>
          </w:p>
        </w:tc>
        <w:tc>
          <w:tcPr>
            <w:tcW w:w="1100" w:type="dxa"/>
            <w:tcBorders>
              <w:top w:val="nil"/>
              <w:left w:val="nil"/>
              <w:bottom w:val="single" w:sz="12"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1.4</w:t>
            </w:r>
          </w:p>
        </w:tc>
        <w:tc>
          <w:tcPr>
            <w:tcW w:w="1240" w:type="dxa"/>
            <w:tcBorders>
              <w:top w:val="nil"/>
              <w:left w:val="nil"/>
              <w:bottom w:val="single" w:sz="12" w:space="0" w:color="000000"/>
              <w:right w:val="single" w:sz="12"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1.4</w:t>
            </w:r>
          </w:p>
        </w:tc>
      </w:tr>
      <w:tr w:rsidR="00E70F02" w:rsidRPr="00E70F02" w:rsidTr="00DE720A">
        <w:trPr>
          <w:cantSplit/>
          <w:trHeight w:val="345"/>
          <w:jc w:val="center"/>
        </w:trPr>
        <w:tc>
          <w:tcPr>
            <w:tcW w:w="6825" w:type="dxa"/>
            <w:gridSpan w:val="5"/>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hideMark/>
          </w:tcPr>
          <w:p w:rsidR="00E70F02" w:rsidRPr="00E70F02" w:rsidRDefault="00E70F02" w:rsidP="00E70F02">
            <w:pPr>
              <w:widowControl/>
              <w:autoSpaceDE/>
              <w:autoSpaceDN/>
              <w:adjustRightInd/>
              <w:rPr>
                <w:b/>
                <w:bCs/>
                <w:color w:val="000000"/>
              </w:rPr>
            </w:pPr>
            <w:r w:rsidRPr="00E70F02">
              <w:rPr>
                <w:b/>
                <w:bCs/>
                <w:color w:val="000000"/>
              </w:rPr>
              <w:t>Schools That Had a School Nurse</w:t>
            </w:r>
          </w:p>
        </w:tc>
      </w:tr>
      <w:tr w:rsidR="00E70F02" w:rsidRPr="00E70F02" w:rsidTr="00E70F02">
        <w:trPr>
          <w:cantSplit/>
          <w:trHeight w:val="345"/>
          <w:jc w:val="center"/>
        </w:trPr>
        <w:tc>
          <w:tcPr>
            <w:tcW w:w="2079" w:type="dxa"/>
            <w:tcBorders>
              <w:top w:val="nil"/>
              <w:left w:val="single" w:sz="12" w:space="0" w:color="000000"/>
              <w:bottom w:val="single" w:sz="8" w:space="0" w:color="000000"/>
              <w:right w:val="single" w:sz="8" w:space="0" w:color="000000"/>
            </w:tcBorders>
            <w:shd w:val="clear" w:color="auto" w:fill="auto"/>
            <w:vAlign w:val="center"/>
            <w:hideMark/>
          </w:tcPr>
          <w:p w:rsidR="00E70F02" w:rsidRPr="00E70F02" w:rsidRDefault="00E70F02" w:rsidP="00E70F02">
            <w:pPr>
              <w:widowControl/>
              <w:autoSpaceDE/>
              <w:autoSpaceDN/>
              <w:adjustRightInd/>
              <w:rPr>
                <w:color w:val="000000"/>
              </w:rPr>
            </w:pPr>
            <w:r w:rsidRPr="00E70F02">
              <w:rPr>
                <w:color w:val="000000"/>
              </w:rPr>
              <w:t>Percentage</w:t>
            </w:r>
          </w:p>
        </w:tc>
        <w:tc>
          <w:tcPr>
            <w:tcW w:w="990"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86.30%</w:t>
            </w:r>
          </w:p>
        </w:tc>
        <w:tc>
          <w:tcPr>
            <w:tcW w:w="1416"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87.00%</w:t>
            </w:r>
          </w:p>
        </w:tc>
        <w:tc>
          <w:tcPr>
            <w:tcW w:w="1100"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86.50%</w:t>
            </w:r>
          </w:p>
        </w:tc>
        <w:tc>
          <w:tcPr>
            <w:tcW w:w="1240" w:type="dxa"/>
            <w:tcBorders>
              <w:top w:val="nil"/>
              <w:left w:val="nil"/>
              <w:bottom w:val="single" w:sz="8" w:space="0" w:color="000000"/>
              <w:right w:val="single" w:sz="12"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84.30%</w:t>
            </w:r>
          </w:p>
        </w:tc>
      </w:tr>
      <w:tr w:rsidR="00E70F02" w:rsidRPr="00E70F02" w:rsidTr="00E70F02">
        <w:trPr>
          <w:cantSplit/>
          <w:trHeight w:val="330"/>
          <w:jc w:val="center"/>
        </w:trPr>
        <w:tc>
          <w:tcPr>
            <w:tcW w:w="2079" w:type="dxa"/>
            <w:tcBorders>
              <w:top w:val="nil"/>
              <w:left w:val="single" w:sz="12" w:space="0" w:color="000000"/>
              <w:bottom w:val="single" w:sz="8" w:space="0" w:color="000000"/>
              <w:right w:val="single" w:sz="8" w:space="0" w:color="000000"/>
            </w:tcBorders>
            <w:shd w:val="clear" w:color="auto" w:fill="auto"/>
            <w:vAlign w:val="center"/>
            <w:hideMark/>
          </w:tcPr>
          <w:p w:rsidR="00E70F02" w:rsidRPr="00E70F02" w:rsidRDefault="00E70F02" w:rsidP="00E70F02">
            <w:pPr>
              <w:widowControl/>
              <w:autoSpaceDE/>
              <w:autoSpaceDN/>
              <w:adjustRightInd/>
              <w:rPr>
                <w:color w:val="000000"/>
              </w:rPr>
            </w:pPr>
            <w:r w:rsidRPr="00E70F02">
              <w:rPr>
                <w:color w:val="000000"/>
              </w:rPr>
              <w:t>Standard Error</w:t>
            </w:r>
          </w:p>
        </w:tc>
        <w:tc>
          <w:tcPr>
            <w:tcW w:w="990"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1.80%</w:t>
            </w:r>
          </w:p>
        </w:tc>
        <w:tc>
          <w:tcPr>
            <w:tcW w:w="1416"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2.40%</w:t>
            </w:r>
          </w:p>
        </w:tc>
        <w:tc>
          <w:tcPr>
            <w:tcW w:w="1100" w:type="dxa"/>
            <w:tcBorders>
              <w:top w:val="nil"/>
              <w:left w:val="nil"/>
              <w:bottom w:val="single" w:sz="8"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2.70%</w:t>
            </w:r>
          </w:p>
        </w:tc>
        <w:tc>
          <w:tcPr>
            <w:tcW w:w="1240" w:type="dxa"/>
            <w:tcBorders>
              <w:top w:val="nil"/>
              <w:left w:val="nil"/>
              <w:bottom w:val="single" w:sz="8" w:space="0" w:color="000000"/>
              <w:right w:val="single" w:sz="12"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2.50%</w:t>
            </w:r>
          </w:p>
        </w:tc>
      </w:tr>
      <w:tr w:rsidR="00E70F02" w:rsidRPr="00E70F02" w:rsidTr="00E70F02">
        <w:trPr>
          <w:cantSplit/>
          <w:trHeight w:val="330"/>
          <w:jc w:val="center"/>
        </w:trPr>
        <w:tc>
          <w:tcPr>
            <w:tcW w:w="2079" w:type="dxa"/>
            <w:tcBorders>
              <w:top w:val="nil"/>
              <w:left w:val="single" w:sz="12" w:space="0" w:color="000000"/>
              <w:bottom w:val="single" w:sz="12" w:space="0" w:color="000000"/>
              <w:right w:val="single" w:sz="8" w:space="0" w:color="000000"/>
            </w:tcBorders>
            <w:shd w:val="clear" w:color="auto" w:fill="auto"/>
            <w:vAlign w:val="center"/>
            <w:hideMark/>
          </w:tcPr>
          <w:p w:rsidR="00E70F02" w:rsidRPr="00E70F02" w:rsidRDefault="00E70F02" w:rsidP="00E70F02">
            <w:pPr>
              <w:widowControl/>
              <w:autoSpaceDE/>
              <w:autoSpaceDN/>
              <w:adjustRightInd/>
              <w:rPr>
                <w:color w:val="000000"/>
              </w:rPr>
            </w:pPr>
            <w:r w:rsidRPr="00E70F02">
              <w:rPr>
                <w:color w:val="000000"/>
              </w:rPr>
              <w:t>Design Effect</w:t>
            </w:r>
          </w:p>
        </w:tc>
        <w:tc>
          <w:tcPr>
            <w:tcW w:w="990" w:type="dxa"/>
            <w:tcBorders>
              <w:top w:val="nil"/>
              <w:left w:val="nil"/>
              <w:bottom w:val="single" w:sz="12"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2.5</w:t>
            </w:r>
          </w:p>
        </w:tc>
        <w:tc>
          <w:tcPr>
            <w:tcW w:w="1416" w:type="dxa"/>
            <w:tcBorders>
              <w:top w:val="nil"/>
              <w:left w:val="nil"/>
              <w:bottom w:val="single" w:sz="12"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1.7</w:t>
            </w:r>
          </w:p>
        </w:tc>
        <w:tc>
          <w:tcPr>
            <w:tcW w:w="1100" w:type="dxa"/>
            <w:tcBorders>
              <w:top w:val="nil"/>
              <w:left w:val="nil"/>
              <w:bottom w:val="single" w:sz="12" w:space="0" w:color="000000"/>
              <w:right w:val="single" w:sz="8"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1.8</w:t>
            </w:r>
          </w:p>
        </w:tc>
        <w:tc>
          <w:tcPr>
            <w:tcW w:w="1240" w:type="dxa"/>
            <w:tcBorders>
              <w:top w:val="nil"/>
              <w:left w:val="nil"/>
              <w:bottom w:val="single" w:sz="12" w:space="0" w:color="000000"/>
              <w:right w:val="single" w:sz="12" w:space="0" w:color="000000"/>
            </w:tcBorders>
            <w:shd w:val="clear" w:color="auto" w:fill="auto"/>
            <w:noWrap/>
            <w:vAlign w:val="center"/>
            <w:hideMark/>
          </w:tcPr>
          <w:p w:rsidR="00E70F02" w:rsidRPr="00E70F02" w:rsidRDefault="00E70F02" w:rsidP="00E70F02">
            <w:pPr>
              <w:widowControl/>
              <w:autoSpaceDE/>
              <w:autoSpaceDN/>
              <w:adjustRightInd/>
              <w:jc w:val="center"/>
              <w:rPr>
                <w:color w:val="000000"/>
              </w:rPr>
            </w:pPr>
            <w:r w:rsidRPr="00E70F02">
              <w:rPr>
                <w:color w:val="000000"/>
              </w:rPr>
              <w:t>1.4</w:t>
            </w:r>
          </w:p>
        </w:tc>
      </w:tr>
    </w:tbl>
    <w:p w:rsidR="00D20352" w:rsidRPr="00D20352" w:rsidRDefault="00D20352" w:rsidP="00D20352">
      <w:pPr>
        <w:pStyle w:val="BodyText"/>
        <w:spacing w:before="240" w:after="240"/>
        <w:ind w:firstLine="720"/>
      </w:pPr>
      <w:r w:rsidRPr="00D20352">
        <w:lastRenderedPageBreak/>
        <w:t>Subgroups of interest are those defined by school level—elementary, middle</w:t>
      </w:r>
      <w:r w:rsidR="007478FF">
        <w:t>,</w:t>
      </w:r>
      <w:r w:rsidRPr="00D20352">
        <w:t xml:space="preserve"> and high schools—each expected to have approximately 213 participating schools.  These subgroup sample sizes are expected to provide subgroup estimates with standard error</w:t>
      </w:r>
      <w:r w:rsidR="007478FF">
        <w:t>s</w:t>
      </w:r>
      <w:r w:rsidRPr="00D20352">
        <w:t xml:space="preserve"> of 3.4% or less for DEFF=1, and 3.7% or less for DEFF=1.2.  Therefore, subgroup estimates will meet precision levels with standard errors less than 3.7% for the range of design effects expected for subgroups, i.e., DEFF between 1.0 and 1.2. </w:t>
      </w:r>
    </w:p>
    <w:p w:rsidR="00D20352" w:rsidRPr="00D20352" w:rsidRDefault="00D20352" w:rsidP="00D20352">
      <w:pPr>
        <w:ind w:firstLine="720"/>
      </w:pPr>
      <w:r w:rsidRPr="00D20352">
        <w:rPr>
          <w:b/>
          <w:bCs/>
          <w:i/>
          <w:iCs/>
        </w:rPr>
        <w:t xml:space="preserve">Table B.2.b4 </w:t>
      </w:r>
      <w:r w:rsidRPr="00D20352">
        <w:t>shows the school sample sizes needed to achieve the target precision levels.  Assuming DEFFs near 1.2, the table shows that subgroup samples of at least n=333 schools will be necessary to achieve standard errors of 3.0% and 187 schools for standard errors of 4%. Within second-stage strata—e.g., defined by school level—we expect DEFFs to be lower than 1.3 based on 2006 data.  Thus, the expected precision of estimates based on elementary schools, middle schools and high schools will be comparable to those of simple random samples of the same size (DEFFs near 1.0).</w:t>
      </w:r>
    </w:p>
    <w:p w:rsidR="00D20352" w:rsidRPr="00D20352" w:rsidRDefault="00D20352" w:rsidP="00D20352"/>
    <w:p w:rsidR="00D20352" w:rsidRPr="00D20352" w:rsidRDefault="00D20352" w:rsidP="00D20352">
      <w:pPr>
        <w:ind w:firstLine="720"/>
      </w:pPr>
      <w:r w:rsidRPr="00D20352">
        <w:t xml:space="preserve">In addition, </w:t>
      </w:r>
      <w:r w:rsidRPr="00D20352">
        <w:rPr>
          <w:b/>
          <w:bCs/>
          <w:i/>
          <w:iCs/>
        </w:rPr>
        <w:t>Table B.2.b4</w:t>
      </w:r>
      <w:r w:rsidRPr="00D20352">
        <w:t xml:space="preserve"> shows that for the </w:t>
      </w:r>
      <w:r w:rsidRPr="00D20352">
        <w:rPr>
          <w:bCs/>
        </w:rPr>
        <w:t>course sample</w:t>
      </w:r>
      <w:r w:rsidRPr="00D20352">
        <w:t xml:space="preserve"> to achieve standard errors of 2.5% or less, the sample size needs to be 800 for DEFF=2.0. </w:t>
      </w:r>
    </w:p>
    <w:p w:rsidR="00D20352" w:rsidRDefault="00D20352" w:rsidP="00D20352"/>
    <w:p w:rsidR="00D20352" w:rsidRDefault="00D20352" w:rsidP="00D20352">
      <w:pPr>
        <w:pStyle w:val="Heading3"/>
        <w:spacing w:before="0"/>
        <w:rPr>
          <w:rFonts w:eastAsia="Times New Roman"/>
          <w:b w:val="0"/>
          <w:bCs w:val="0"/>
        </w:rPr>
      </w:pPr>
      <w:bookmarkStart w:id="26" w:name="_Toc343861790"/>
      <w:bookmarkStart w:id="27" w:name="_Toc344296044"/>
      <w:bookmarkStart w:id="28" w:name="_Toc352224154"/>
      <w:bookmarkEnd w:id="26"/>
      <w:bookmarkEnd w:id="27"/>
      <w:r>
        <w:rPr>
          <w:rFonts w:eastAsia="Times New Roman"/>
          <w:b w:val="0"/>
          <w:bCs w:val="0"/>
        </w:rPr>
        <w:t xml:space="preserve">Table B.2.b4.  School and Course Sample Sizes Needed in 2014 to Achieve Target Levels of Precision for </w:t>
      </w:r>
      <w:bookmarkStart w:id="29" w:name="_Toc343861791"/>
      <w:r>
        <w:rPr>
          <w:rFonts w:eastAsia="Times New Roman"/>
          <w:b w:val="0"/>
          <w:bCs w:val="0"/>
        </w:rPr>
        <w:t>Various Design Effect Scenarios</w:t>
      </w:r>
      <w:bookmarkEnd w:id="28"/>
      <w:bookmarkEnd w:id="29"/>
    </w:p>
    <w:p w:rsidR="00D20352" w:rsidRDefault="00D20352" w:rsidP="00D20352">
      <w:pPr>
        <w:rPr>
          <w:rFonts w:eastAsiaTheme="minorHAnsi"/>
        </w:rPr>
      </w:pPr>
    </w:p>
    <w:tbl>
      <w:tblPr>
        <w:tblW w:w="2851" w:type="pct"/>
        <w:jc w:val="center"/>
        <w:tblInd w:w="2656" w:type="dxa"/>
        <w:tblCellMar>
          <w:left w:w="0" w:type="dxa"/>
          <w:right w:w="0" w:type="dxa"/>
        </w:tblCellMar>
        <w:tblLook w:val="04A0" w:firstRow="1" w:lastRow="0" w:firstColumn="1" w:lastColumn="0" w:noHBand="0" w:noVBand="1"/>
      </w:tblPr>
      <w:tblGrid>
        <w:gridCol w:w="1213"/>
        <w:gridCol w:w="1337"/>
        <w:gridCol w:w="1530"/>
        <w:gridCol w:w="1380"/>
      </w:tblGrid>
      <w:tr w:rsidR="00D20352" w:rsidRPr="00D20352" w:rsidTr="00D20352">
        <w:trPr>
          <w:jc w:val="center"/>
        </w:trPr>
        <w:tc>
          <w:tcPr>
            <w:tcW w:w="1213" w:type="dxa"/>
            <w:vMerge w:val="restart"/>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D20352" w:rsidRPr="00D20352" w:rsidRDefault="00D20352">
            <w:pPr>
              <w:pStyle w:val="ExhibitHeaderRow"/>
              <w:rPr>
                <w:rFonts w:ascii="Times New Roman" w:hAnsi="Times New Roman" w:cs="Times New Roman"/>
                <w:color w:val="auto"/>
                <w:sz w:val="24"/>
                <w:szCs w:val="24"/>
              </w:rPr>
            </w:pPr>
            <w:r w:rsidRPr="00D20352">
              <w:rPr>
                <w:rFonts w:ascii="Times New Roman" w:hAnsi="Times New Roman" w:cs="Times New Roman"/>
                <w:color w:val="auto"/>
                <w:sz w:val="24"/>
                <w:szCs w:val="24"/>
              </w:rPr>
              <w:t>Design Effect</w:t>
            </w:r>
          </w:p>
        </w:tc>
        <w:tc>
          <w:tcPr>
            <w:tcW w:w="4247" w:type="dxa"/>
            <w:gridSpan w:val="3"/>
            <w:tcBorders>
              <w:top w:val="single" w:sz="12" w:space="0" w:color="auto"/>
              <w:left w:val="nil"/>
              <w:bottom w:val="single" w:sz="8" w:space="0" w:color="auto"/>
              <w:right w:val="single" w:sz="12" w:space="0" w:color="auto"/>
            </w:tcBorders>
            <w:shd w:val="clear" w:color="auto" w:fill="D9D9D9" w:themeFill="background1" w:themeFillShade="D9"/>
            <w:tcMar>
              <w:top w:w="0" w:type="dxa"/>
              <w:left w:w="108" w:type="dxa"/>
              <w:bottom w:w="0" w:type="dxa"/>
              <w:right w:w="108" w:type="dxa"/>
            </w:tcMar>
            <w:vAlign w:val="center"/>
            <w:hideMark/>
          </w:tcPr>
          <w:p w:rsidR="00D20352" w:rsidRPr="00D20352" w:rsidRDefault="00D20352">
            <w:pPr>
              <w:pStyle w:val="ExhibitHeaderRow"/>
              <w:rPr>
                <w:rFonts w:ascii="Times New Roman" w:hAnsi="Times New Roman" w:cs="Times New Roman"/>
                <w:color w:val="auto"/>
                <w:sz w:val="24"/>
                <w:szCs w:val="24"/>
              </w:rPr>
            </w:pPr>
            <w:r w:rsidRPr="00D20352">
              <w:rPr>
                <w:rFonts w:ascii="Times New Roman" w:hAnsi="Times New Roman" w:cs="Times New Roman"/>
                <w:color w:val="auto"/>
                <w:sz w:val="24"/>
                <w:szCs w:val="24"/>
              </w:rPr>
              <w:t>Standard Error</w:t>
            </w:r>
          </w:p>
        </w:tc>
      </w:tr>
      <w:tr w:rsidR="00D20352" w:rsidTr="00D20352">
        <w:trPr>
          <w:jc w:val="center"/>
        </w:trPr>
        <w:tc>
          <w:tcPr>
            <w:tcW w:w="0" w:type="auto"/>
            <w:vMerge/>
            <w:tcBorders>
              <w:top w:val="single" w:sz="12" w:space="0" w:color="auto"/>
              <w:left w:val="single" w:sz="12" w:space="0" w:color="auto"/>
              <w:bottom w:val="single" w:sz="12" w:space="0" w:color="auto"/>
              <w:right w:val="single" w:sz="8" w:space="0" w:color="auto"/>
            </w:tcBorders>
            <w:vAlign w:val="center"/>
            <w:hideMark/>
          </w:tcPr>
          <w:p w:rsidR="00D20352" w:rsidRPr="00D20352" w:rsidRDefault="00D20352">
            <w:pPr>
              <w:rPr>
                <w:rFonts w:eastAsiaTheme="minorHAnsi"/>
                <w:b/>
                <w:bCs/>
                <w:lang w:eastAsia="zh-CN"/>
              </w:rPr>
            </w:pPr>
          </w:p>
        </w:tc>
        <w:tc>
          <w:tcPr>
            <w:tcW w:w="1337" w:type="dxa"/>
            <w:tcBorders>
              <w:top w:val="nil"/>
              <w:left w:val="nil"/>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D20352" w:rsidRPr="00D20352" w:rsidRDefault="00D20352" w:rsidP="00D20352">
            <w:pPr>
              <w:pStyle w:val="ExhibitHeaderRow"/>
              <w:rPr>
                <w:rFonts w:ascii="Times New Roman" w:hAnsi="Times New Roman" w:cs="Times New Roman"/>
                <w:color w:val="auto"/>
                <w:sz w:val="24"/>
                <w:szCs w:val="24"/>
              </w:rPr>
            </w:pPr>
            <w:r w:rsidRPr="00D20352">
              <w:rPr>
                <w:rFonts w:ascii="Times New Roman" w:hAnsi="Times New Roman" w:cs="Times New Roman"/>
                <w:color w:val="auto"/>
                <w:sz w:val="24"/>
                <w:szCs w:val="24"/>
              </w:rPr>
              <w:t>2.5%</w:t>
            </w:r>
          </w:p>
        </w:tc>
        <w:tc>
          <w:tcPr>
            <w:tcW w:w="1530" w:type="dxa"/>
            <w:tcBorders>
              <w:top w:val="nil"/>
              <w:left w:val="nil"/>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D20352" w:rsidRPr="00D20352" w:rsidRDefault="00D20352" w:rsidP="00D20352">
            <w:pPr>
              <w:pStyle w:val="ExhibitHeaderRow"/>
              <w:rPr>
                <w:rFonts w:ascii="Times New Roman" w:hAnsi="Times New Roman" w:cs="Times New Roman"/>
                <w:color w:val="auto"/>
                <w:sz w:val="24"/>
                <w:szCs w:val="24"/>
              </w:rPr>
            </w:pPr>
            <w:r w:rsidRPr="00D20352">
              <w:rPr>
                <w:rFonts w:ascii="Times New Roman" w:hAnsi="Times New Roman" w:cs="Times New Roman"/>
                <w:color w:val="auto"/>
                <w:sz w:val="24"/>
                <w:szCs w:val="24"/>
              </w:rPr>
              <w:t>3.0%</w:t>
            </w:r>
          </w:p>
        </w:tc>
        <w:tc>
          <w:tcPr>
            <w:tcW w:w="1380" w:type="dxa"/>
            <w:tcBorders>
              <w:top w:val="nil"/>
              <w:left w:val="nil"/>
              <w:bottom w:val="single" w:sz="12" w:space="0" w:color="auto"/>
              <w:right w:val="single" w:sz="12" w:space="0" w:color="auto"/>
            </w:tcBorders>
            <w:shd w:val="clear" w:color="auto" w:fill="D9D9D9" w:themeFill="background1" w:themeFillShade="D9"/>
            <w:tcMar>
              <w:top w:w="0" w:type="dxa"/>
              <w:left w:w="108" w:type="dxa"/>
              <w:bottom w:w="0" w:type="dxa"/>
              <w:right w:w="108" w:type="dxa"/>
            </w:tcMar>
            <w:vAlign w:val="center"/>
            <w:hideMark/>
          </w:tcPr>
          <w:p w:rsidR="00D20352" w:rsidRPr="00D20352" w:rsidRDefault="00D20352" w:rsidP="00D20352">
            <w:pPr>
              <w:pStyle w:val="ExhibitHeaderRow"/>
              <w:rPr>
                <w:rFonts w:ascii="Times New Roman" w:hAnsi="Times New Roman" w:cs="Times New Roman"/>
                <w:color w:val="auto"/>
                <w:sz w:val="24"/>
                <w:szCs w:val="24"/>
              </w:rPr>
            </w:pPr>
            <w:r w:rsidRPr="00D20352">
              <w:rPr>
                <w:rFonts w:ascii="Times New Roman" w:hAnsi="Times New Roman" w:cs="Times New Roman"/>
                <w:color w:val="auto"/>
                <w:sz w:val="24"/>
                <w:szCs w:val="24"/>
              </w:rPr>
              <w:t>4</w:t>
            </w:r>
            <w:r>
              <w:rPr>
                <w:rFonts w:ascii="Times New Roman" w:hAnsi="Times New Roman" w:cs="Times New Roman"/>
                <w:color w:val="auto"/>
                <w:sz w:val="24"/>
                <w:szCs w:val="24"/>
              </w:rPr>
              <w:t>.0</w:t>
            </w:r>
            <w:r w:rsidRPr="00D20352">
              <w:rPr>
                <w:rFonts w:ascii="Times New Roman" w:hAnsi="Times New Roman" w:cs="Times New Roman"/>
                <w:color w:val="auto"/>
                <w:sz w:val="24"/>
                <w:szCs w:val="24"/>
              </w:rPr>
              <w:t>%</w:t>
            </w:r>
          </w:p>
        </w:tc>
      </w:tr>
      <w:tr w:rsidR="00D20352" w:rsidTr="00D20352">
        <w:trPr>
          <w:jc w:val="center"/>
        </w:trPr>
        <w:tc>
          <w:tcPr>
            <w:tcW w:w="1213"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20352" w:rsidRPr="00D20352" w:rsidRDefault="00D20352">
            <w:pPr>
              <w:pStyle w:val="ExhibitText"/>
              <w:jc w:val="center"/>
              <w:rPr>
                <w:rFonts w:ascii="Times New Roman" w:hAnsi="Times New Roman" w:cs="Times New Roman"/>
                <w:color w:val="auto"/>
                <w:sz w:val="24"/>
                <w:szCs w:val="24"/>
              </w:rPr>
            </w:pPr>
            <w:r w:rsidRPr="00D20352">
              <w:rPr>
                <w:rFonts w:ascii="Times New Roman" w:hAnsi="Times New Roman" w:cs="Times New Roman"/>
                <w:color w:val="auto"/>
                <w:sz w:val="24"/>
                <w:szCs w:val="24"/>
              </w:rPr>
              <w:t>1.2</w:t>
            </w:r>
          </w:p>
        </w:tc>
        <w:tc>
          <w:tcPr>
            <w:tcW w:w="1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0352" w:rsidRPr="00D20352" w:rsidRDefault="00D20352" w:rsidP="00D20352">
            <w:pPr>
              <w:pStyle w:val="ExhibitText"/>
              <w:jc w:val="center"/>
              <w:rPr>
                <w:rFonts w:ascii="Times New Roman" w:hAnsi="Times New Roman" w:cs="Times New Roman"/>
                <w:color w:val="auto"/>
                <w:sz w:val="24"/>
                <w:szCs w:val="24"/>
              </w:rPr>
            </w:pPr>
            <w:r w:rsidRPr="00D20352">
              <w:rPr>
                <w:rFonts w:ascii="Times New Roman" w:hAnsi="Times New Roman" w:cs="Times New Roman"/>
                <w:color w:val="auto"/>
                <w:sz w:val="24"/>
                <w:szCs w:val="24"/>
              </w:rPr>
              <w:t>480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20352" w:rsidRPr="00D20352" w:rsidRDefault="00D20352" w:rsidP="00D20352">
            <w:pPr>
              <w:jc w:val="center"/>
              <w:rPr>
                <w:rFonts w:eastAsiaTheme="minorHAnsi"/>
              </w:rPr>
            </w:pPr>
            <w:r w:rsidRPr="00D20352">
              <w:t>333</w:t>
            </w:r>
          </w:p>
        </w:tc>
        <w:tc>
          <w:tcPr>
            <w:tcW w:w="1380" w:type="dxa"/>
            <w:tcBorders>
              <w:top w:val="nil"/>
              <w:left w:val="nil"/>
              <w:bottom w:val="single" w:sz="8" w:space="0" w:color="auto"/>
              <w:right w:val="single" w:sz="12" w:space="0" w:color="auto"/>
            </w:tcBorders>
            <w:tcMar>
              <w:top w:w="0" w:type="dxa"/>
              <w:left w:w="108" w:type="dxa"/>
              <w:bottom w:w="0" w:type="dxa"/>
              <w:right w:w="108" w:type="dxa"/>
            </w:tcMar>
            <w:vAlign w:val="bottom"/>
            <w:hideMark/>
          </w:tcPr>
          <w:p w:rsidR="00D20352" w:rsidRPr="00D20352" w:rsidRDefault="00D20352" w:rsidP="00D20352">
            <w:pPr>
              <w:jc w:val="center"/>
              <w:rPr>
                <w:rFonts w:eastAsiaTheme="minorHAnsi"/>
              </w:rPr>
            </w:pPr>
            <w:r w:rsidRPr="00D20352">
              <w:t>187</w:t>
            </w:r>
          </w:p>
        </w:tc>
      </w:tr>
      <w:tr w:rsidR="00D20352" w:rsidTr="00D20352">
        <w:trPr>
          <w:trHeight w:val="269"/>
          <w:jc w:val="center"/>
        </w:trPr>
        <w:tc>
          <w:tcPr>
            <w:tcW w:w="1213"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20352" w:rsidRPr="00D20352" w:rsidRDefault="00D20352">
            <w:pPr>
              <w:pStyle w:val="ExhibitText"/>
              <w:jc w:val="center"/>
              <w:rPr>
                <w:rFonts w:ascii="Times New Roman" w:hAnsi="Times New Roman" w:cs="Times New Roman"/>
                <w:color w:val="auto"/>
                <w:sz w:val="24"/>
                <w:szCs w:val="24"/>
              </w:rPr>
            </w:pPr>
            <w:r w:rsidRPr="00D20352">
              <w:rPr>
                <w:rFonts w:ascii="Times New Roman" w:hAnsi="Times New Roman" w:cs="Times New Roman"/>
                <w:color w:val="auto"/>
                <w:sz w:val="24"/>
                <w:szCs w:val="24"/>
              </w:rPr>
              <w:t>1.3</w:t>
            </w:r>
          </w:p>
        </w:tc>
        <w:tc>
          <w:tcPr>
            <w:tcW w:w="1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0352" w:rsidRPr="00D20352" w:rsidRDefault="00D20352" w:rsidP="00D20352">
            <w:pPr>
              <w:pStyle w:val="ExhibitText"/>
              <w:jc w:val="center"/>
              <w:rPr>
                <w:rFonts w:ascii="Times New Roman" w:hAnsi="Times New Roman" w:cs="Times New Roman"/>
                <w:color w:val="auto"/>
                <w:sz w:val="24"/>
                <w:szCs w:val="24"/>
              </w:rPr>
            </w:pPr>
            <w:r w:rsidRPr="00D20352">
              <w:rPr>
                <w:rFonts w:ascii="Times New Roman" w:hAnsi="Times New Roman" w:cs="Times New Roman"/>
                <w:color w:val="auto"/>
                <w:sz w:val="24"/>
                <w:szCs w:val="24"/>
              </w:rPr>
              <w:t>520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20352" w:rsidRPr="00D20352" w:rsidRDefault="00D20352" w:rsidP="00D20352">
            <w:pPr>
              <w:jc w:val="center"/>
              <w:rPr>
                <w:rFonts w:eastAsiaTheme="minorHAnsi"/>
              </w:rPr>
            </w:pPr>
            <w:r w:rsidRPr="00D20352">
              <w:t>361</w:t>
            </w:r>
          </w:p>
        </w:tc>
        <w:tc>
          <w:tcPr>
            <w:tcW w:w="1380" w:type="dxa"/>
            <w:tcBorders>
              <w:top w:val="nil"/>
              <w:left w:val="nil"/>
              <w:bottom w:val="single" w:sz="8" w:space="0" w:color="auto"/>
              <w:right w:val="single" w:sz="12" w:space="0" w:color="auto"/>
            </w:tcBorders>
            <w:tcMar>
              <w:top w:w="0" w:type="dxa"/>
              <w:left w:w="108" w:type="dxa"/>
              <w:bottom w:w="0" w:type="dxa"/>
              <w:right w:w="108" w:type="dxa"/>
            </w:tcMar>
            <w:vAlign w:val="bottom"/>
            <w:hideMark/>
          </w:tcPr>
          <w:p w:rsidR="00D20352" w:rsidRPr="00D20352" w:rsidRDefault="00D20352" w:rsidP="00D20352">
            <w:pPr>
              <w:jc w:val="center"/>
              <w:rPr>
                <w:rFonts w:eastAsiaTheme="minorHAnsi"/>
              </w:rPr>
            </w:pPr>
            <w:r w:rsidRPr="00D20352">
              <w:t>203</w:t>
            </w:r>
          </w:p>
        </w:tc>
      </w:tr>
      <w:tr w:rsidR="00D20352" w:rsidTr="00D20352">
        <w:trPr>
          <w:trHeight w:val="269"/>
          <w:jc w:val="center"/>
        </w:trPr>
        <w:tc>
          <w:tcPr>
            <w:tcW w:w="1213"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20352" w:rsidRPr="00D20352" w:rsidRDefault="00D20352">
            <w:pPr>
              <w:pStyle w:val="ExhibitText"/>
              <w:jc w:val="center"/>
              <w:rPr>
                <w:rFonts w:ascii="Times New Roman" w:hAnsi="Times New Roman" w:cs="Times New Roman"/>
                <w:color w:val="auto"/>
                <w:sz w:val="24"/>
                <w:szCs w:val="24"/>
              </w:rPr>
            </w:pPr>
            <w:r w:rsidRPr="00D20352">
              <w:rPr>
                <w:rFonts w:ascii="Times New Roman" w:hAnsi="Times New Roman" w:cs="Times New Roman"/>
                <w:color w:val="auto"/>
                <w:sz w:val="24"/>
                <w:szCs w:val="24"/>
              </w:rPr>
              <w:t>1.4</w:t>
            </w:r>
          </w:p>
        </w:tc>
        <w:tc>
          <w:tcPr>
            <w:tcW w:w="1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0352" w:rsidRPr="00D20352" w:rsidRDefault="00D20352" w:rsidP="00D20352">
            <w:pPr>
              <w:pStyle w:val="ExhibitText"/>
              <w:jc w:val="center"/>
              <w:rPr>
                <w:rFonts w:ascii="Times New Roman" w:hAnsi="Times New Roman" w:cs="Times New Roman"/>
                <w:color w:val="auto"/>
                <w:sz w:val="24"/>
                <w:szCs w:val="24"/>
              </w:rPr>
            </w:pPr>
            <w:r w:rsidRPr="00D20352">
              <w:rPr>
                <w:rFonts w:ascii="Times New Roman" w:hAnsi="Times New Roman" w:cs="Times New Roman"/>
                <w:color w:val="auto"/>
                <w:sz w:val="24"/>
                <w:szCs w:val="24"/>
              </w:rPr>
              <w:t>560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20352" w:rsidRPr="00D20352" w:rsidRDefault="00D20352" w:rsidP="00D20352">
            <w:pPr>
              <w:jc w:val="center"/>
              <w:rPr>
                <w:rFonts w:eastAsiaTheme="minorHAnsi"/>
              </w:rPr>
            </w:pPr>
            <w:r w:rsidRPr="00D20352">
              <w:t>388</w:t>
            </w:r>
          </w:p>
        </w:tc>
        <w:tc>
          <w:tcPr>
            <w:tcW w:w="1380" w:type="dxa"/>
            <w:tcBorders>
              <w:top w:val="nil"/>
              <w:left w:val="nil"/>
              <w:bottom w:val="single" w:sz="8" w:space="0" w:color="auto"/>
              <w:right w:val="single" w:sz="12" w:space="0" w:color="auto"/>
            </w:tcBorders>
            <w:tcMar>
              <w:top w:w="0" w:type="dxa"/>
              <w:left w:w="108" w:type="dxa"/>
              <w:bottom w:w="0" w:type="dxa"/>
              <w:right w:w="108" w:type="dxa"/>
            </w:tcMar>
            <w:vAlign w:val="bottom"/>
            <w:hideMark/>
          </w:tcPr>
          <w:p w:rsidR="00D20352" w:rsidRPr="00D20352" w:rsidRDefault="00D20352" w:rsidP="00D20352">
            <w:pPr>
              <w:jc w:val="center"/>
              <w:rPr>
                <w:rFonts w:eastAsiaTheme="minorHAnsi"/>
              </w:rPr>
            </w:pPr>
            <w:r w:rsidRPr="00D20352">
              <w:t>218</w:t>
            </w:r>
          </w:p>
        </w:tc>
      </w:tr>
      <w:tr w:rsidR="00D20352" w:rsidTr="00D20352">
        <w:trPr>
          <w:trHeight w:val="269"/>
          <w:jc w:val="center"/>
        </w:trPr>
        <w:tc>
          <w:tcPr>
            <w:tcW w:w="1213"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20352" w:rsidRPr="00D20352" w:rsidRDefault="00D20352">
            <w:pPr>
              <w:pStyle w:val="ExhibitText"/>
              <w:jc w:val="center"/>
              <w:rPr>
                <w:rFonts w:ascii="Times New Roman" w:hAnsi="Times New Roman" w:cs="Times New Roman"/>
                <w:color w:val="auto"/>
                <w:sz w:val="24"/>
                <w:szCs w:val="24"/>
              </w:rPr>
            </w:pPr>
            <w:r w:rsidRPr="00D20352">
              <w:rPr>
                <w:rFonts w:ascii="Times New Roman" w:hAnsi="Times New Roman" w:cs="Times New Roman"/>
                <w:color w:val="auto"/>
                <w:sz w:val="24"/>
                <w:szCs w:val="24"/>
              </w:rPr>
              <w:t>1.5</w:t>
            </w:r>
          </w:p>
        </w:tc>
        <w:tc>
          <w:tcPr>
            <w:tcW w:w="1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0352" w:rsidRPr="00D20352" w:rsidRDefault="00D20352" w:rsidP="00D20352">
            <w:pPr>
              <w:pStyle w:val="ExhibitText"/>
              <w:jc w:val="center"/>
              <w:rPr>
                <w:rFonts w:ascii="Times New Roman" w:hAnsi="Times New Roman" w:cs="Times New Roman"/>
                <w:color w:val="auto"/>
                <w:sz w:val="24"/>
                <w:szCs w:val="24"/>
              </w:rPr>
            </w:pPr>
            <w:r w:rsidRPr="00D20352">
              <w:rPr>
                <w:rFonts w:ascii="Times New Roman" w:hAnsi="Times New Roman" w:cs="Times New Roman"/>
                <w:color w:val="auto"/>
                <w:sz w:val="24"/>
                <w:szCs w:val="24"/>
              </w:rPr>
              <w:t>600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20352" w:rsidRPr="00D20352" w:rsidRDefault="00D20352" w:rsidP="00D20352">
            <w:pPr>
              <w:jc w:val="center"/>
              <w:rPr>
                <w:rFonts w:eastAsiaTheme="minorHAnsi"/>
              </w:rPr>
            </w:pPr>
            <w:r w:rsidRPr="00D20352">
              <w:t>416</w:t>
            </w:r>
          </w:p>
        </w:tc>
        <w:tc>
          <w:tcPr>
            <w:tcW w:w="1380" w:type="dxa"/>
            <w:tcBorders>
              <w:top w:val="nil"/>
              <w:left w:val="nil"/>
              <w:bottom w:val="single" w:sz="8" w:space="0" w:color="auto"/>
              <w:right w:val="single" w:sz="12" w:space="0" w:color="auto"/>
            </w:tcBorders>
            <w:tcMar>
              <w:top w:w="0" w:type="dxa"/>
              <w:left w:w="108" w:type="dxa"/>
              <w:bottom w:w="0" w:type="dxa"/>
              <w:right w:w="108" w:type="dxa"/>
            </w:tcMar>
            <w:vAlign w:val="bottom"/>
            <w:hideMark/>
          </w:tcPr>
          <w:p w:rsidR="00D20352" w:rsidRPr="00D20352" w:rsidRDefault="00D20352" w:rsidP="00D20352">
            <w:pPr>
              <w:jc w:val="center"/>
              <w:rPr>
                <w:rFonts w:eastAsiaTheme="minorHAnsi"/>
              </w:rPr>
            </w:pPr>
            <w:r w:rsidRPr="00D20352">
              <w:t>234</w:t>
            </w:r>
          </w:p>
        </w:tc>
      </w:tr>
      <w:tr w:rsidR="00D20352" w:rsidTr="00D20352">
        <w:trPr>
          <w:jc w:val="center"/>
        </w:trPr>
        <w:tc>
          <w:tcPr>
            <w:tcW w:w="1213"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20352" w:rsidRPr="00D20352" w:rsidRDefault="00D20352">
            <w:pPr>
              <w:pStyle w:val="ExhibitText"/>
              <w:jc w:val="center"/>
              <w:rPr>
                <w:rFonts w:ascii="Times New Roman" w:hAnsi="Times New Roman" w:cs="Times New Roman"/>
                <w:color w:val="auto"/>
                <w:sz w:val="24"/>
                <w:szCs w:val="24"/>
              </w:rPr>
            </w:pPr>
            <w:r w:rsidRPr="00D20352">
              <w:rPr>
                <w:rFonts w:ascii="Times New Roman" w:hAnsi="Times New Roman" w:cs="Times New Roman"/>
                <w:color w:val="auto"/>
                <w:sz w:val="24"/>
                <w:szCs w:val="24"/>
              </w:rPr>
              <w:t>2.0</w:t>
            </w:r>
          </w:p>
        </w:tc>
        <w:tc>
          <w:tcPr>
            <w:tcW w:w="1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0352" w:rsidRPr="00D20352" w:rsidRDefault="00D20352" w:rsidP="00D20352">
            <w:pPr>
              <w:pStyle w:val="ExhibitText"/>
              <w:jc w:val="center"/>
              <w:rPr>
                <w:rFonts w:ascii="Times New Roman" w:hAnsi="Times New Roman" w:cs="Times New Roman"/>
                <w:color w:val="auto"/>
                <w:sz w:val="24"/>
                <w:szCs w:val="24"/>
              </w:rPr>
            </w:pPr>
            <w:r w:rsidRPr="00D20352">
              <w:rPr>
                <w:rFonts w:ascii="Times New Roman" w:hAnsi="Times New Roman" w:cs="Times New Roman"/>
                <w:color w:val="auto"/>
                <w:sz w:val="24"/>
                <w:szCs w:val="24"/>
              </w:rPr>
              <w:t>800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0352" w:rsidRPr="00D20352" w:rsidRDefault="00D20352" w:rsidP="00D20352">
            <w:pPr>
              <w:pStyle w:val="ExhibitText"/>
              <w:jc w:val="center"/>
              <w:rPr>
                <w:rFonts w:ascii="Times New Roman" w:hAnsi="Times New Roman" w:cs="Times New Roman"/>
                <w:color w:val="auto"/>
                <w:sz w:val="24"/>
                <w:szCs w:val="24"/>
              </w:rPr>
            </w:pPr>
            <w:r w:rsidRPr="00D20352">
              <w:rPr>
                <w:rFonts w:ascii="Times New Roman" w:hAnsi="Times New Roman" w:cs="Times New Roman"/>
                <w:color w:val="auto"/>
                <w:sz w:val="24"/>
                <w:szCs w:val="24"/>
              </w:rPr>
              <w:t>555</w:t>
            </w:r>
          </w:p>
        </w:tc>
        <w:tc>
          <w:tcPr>
            <w:tcW w:w="1380" w:type="dxa"/>
            <w:tcBorders>
              <w:top w:val="nil"/>
              <w:left w:val="nil"/>
              <w:bottom w:val="single" w:sz="8" w:space="0" w:color="auto"/>
              <w:right w:val="single" w:sz="12" w:space="0" w:color="auto"/>
            </w:tcBorders>
            <w:tcMar>
              <w:top w:w="0" w:type="dxa"/>
              <w:left w:w="108" w:type="dxa"/>
              <w:bottom w:w="0" w:type="dxa"/>
              <w:right w:w="108" w:type="dxa"/>
            </w:tcMar>
            <w:vAlign w:val="bottom"/>
            <w:hideMark/>
          </w:tcPr>
          <w:p w:rsidR="00D20352" w:rsidRPr="00D20352" w:rsidRDefault="00D20352" w:rsidP="00D20352">
            <w:pPr>
              <w:jc w:val="center"/>
              <w:rPr>
                <w:rFonts w:eastAsiaTheme="minorHAnsi"/>
              </w:rPr>
            </w:pPr>
            <w:r w:rsidRPr="00D20352">
              <w:t>312</w:t>
            </w:r>
          </w:p>
        </w:tc>
      </w:tr>
    </w:tbl>
    <w:p w:rsidR="00831D8F" w:rsidRDefault="00342A9E" w:rsidP="00831D8F">
      <w:pPr>
        <w:widowControl/>
        <w:autoSpaceDE/>
        <w:autoSpaceDN/>
        <w:adjustRightInd/>
        <w:rPr>
          <w:b/>
          <w:i/>
        </w:rPr>
      </w:pPr>
      <w:r w:rsidRPr="00831D8F">
        <w:rPr>
          <w:b/>
          <w:i/>
        </w:rPr>
        <w:tab/>
      </w:r>
    </w:p>
    <w:p w:rsidR="00D4160D" w:rsidRPr="00831D8F" w:rsidRDefault="00A7495A" w:rsidP="00831D8F">
      <w:pPr>
        <w:widowControl/>
        <w:autoSpaceDE/>
        <w:autoSpaceDN/>
        <w:adjustRightInd/>
        <w:ind w:firstLine="720"/>
      </w:pPr>
      <w:r w:rsidRPr="00831D8F">
        <w:rPr>
          <w:b/>
          <w:i/>
        </w:rPr>
        <w:t>Table B.2.b</w:t>
      </w:r>
      <w:r w:rsidR="001A5476" w:rsidRPr="00831D8F">
        <w:rPr>
          <w:b/>
          <w:i/>
        </w:rPr>
        <w:t>5</w:t>
      </w:r>
      <w:r w:rsidRPr="00831D8F">
        <w:t xml:space="preserve"> presents the planned sample allocation to district strata for the 2016 study, i.e., the number of </w:t>
      </w:r>
      <w:r w:rsidR="002458E9" w:rsidRPr="00831D8F">
        <w:t xml:space="preserve">districts </w:t>
      </w:r>
      <w:r w:rsidRPr="00831D8F">
        <w:t>to be selected within each of these strata.</w:t>
      </w:r>
      <w:r w:rsidR="00D4160D" w:rsidRPr="00831D8F">
        <w:tab/>
      </w:r>
    </w:p>
    <w:p w:rsidR="000A0676" w:rsidRPr="00831D8F" w:rsidRDefault="000A0676" w:rsidP="000A0676">
      <w:pPr>
        <w:widowControl/>
        <w:autoSpaceDE/>
        <w:autoSpaceDN/>
        <w:adjustRightInd/>
        <w:rPr>
          <w:b/>
        </w:rPr>
      </w:pPr>
      <w:bookmarkStart w:id="30" w:name="_Toc343861785"/>
    </w:p>
    <w:p w:rsidR="00831D8F" w:rsidRDefault="00831D8F">
      <w:pPr>
        <w:widowControl/>
        <w:autoSpaceDE/>
        <w:autoSpaceDN/>
        <w:adjustRightInd/>
        <w:rPr>
          <w:rFonts w:asciiTheme="majorHAnsi" w:eastAsiaTheme="majorEastAsia" w:hAnsiTheme="majorHAnsi" w:cstheme="majorBidi"/>
          <w:bCs/>
          <w:color w:val="4F81BD" w:themeColor="accent1"/>
        </w:rPr>
      </w:pPr>
      <w:r>
        <w:rPr>
          <w:b/>
        </w:rPr>
        <w:br w:type="page"/>
      </w:r>
    </w:p>
    <w:p w:rsidR="00D4160D" w:rsidRPr="00831D8F" w:rsidRDefault="001A5476" w:rsidP="00831D8F">
      <w:pPr>
        <w:pStyle w:val="Heading3"/>
        <w:spacing w:before="0"/>
        <w:rPr>
          <w:b w:val="0"/>
        </w:rPr>
      </w:pPr>
      <w:bookmarkStart w:id="31" w:name="_Toc352224155"/>
      <w:r w:rsidRPr="00831D8F">
        <w:rPr>
          <w:b w:val="0"/>
        </w:rPr>
        <w:lastRenderedPageBreak/>
        <w:t>Table B.2.b5</w:t>
      </w:r>
      <w:r w:rsidR="00D4160D" w:rsidRPr="00831D8F">
        <w:rPr>
          <w:b w:val="0"/>
        </w:rPr>
        <w:t>. Sample Sizes for the District Survey</w:t>
      </w:r>
      <w:bookmarkEnd w:id="30"/>
      <w:r w:rsidRPr="00831D8F">
        <w:rPr>
          <w:b w:val="0"/>
        </w:rPr>
        <w:t xml:space="preserve"> in 2016</w:t>
      </w:r>
      <w:bookmarkEnd w:id="31"/>
    </w:p>
    <w:p w:rsidR="006C65EF" w:rsidRDefault="006C65EF" w:rsidP="00D4160D">
      <w:pPr>
        <w:rPr>
          <w:sz w:val="20"/>
          <w:szCs w:val="20"/>
          <w:u w:val="single"/>
        </w:rPr>
      </w:pPr>
    </w:p>
    <w:tbl>
      <w:tblPr>
        <w:tblW w:w="6935" w:type="dxa"/>
        <w:jc w:val="center"/>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890"/>
        <w:gridCol w:w="1261"/>
        <w:gridCol w:w="1243"/>
        <w:gridCol w:w="1011"/>
      </w:tblGrid>
      <w:tr w:rsidR="001B11EA" w:rsidRPr="006C65EF" w:rsidTr="00DE720A">
        <w:trPr>
          <w:cantSplit/>
          <w:trHeight w:val="585"/>
          <w:jc w:val="center"/>
        </w:trPr>
        <w:tc>
          <w:tcPr>
            <w:tcW w:w="1530" w:type="dxa"/>
            <w:shd w:val="clear" w:color="auto" w:fill="D9D9D9" w:themeFill="background1" w:themeFillShade="D9"/>
            <w:vAlign w:val="center"/>
            <w:hideMark/>
          </w:tcPr>
          <w:p w:rsidR="001B11EA" w:rsidRPr="006C65EF" w:rsidRDefault="001B11EA" w:rsidP="006C65EF">
            <w:pPr>
              <w:widowControl/>
              <w:autoSpaceDE/>
              <w:autoSpaceDN/>
              <w:adjustRightInd/>
              <w:rPr>
                <w:b/>
                <w:bCs/>
                <w:color w:val="000000"/>
                <w:sz w:val="22"/>
                <w:szCs w:val="22"/>
              </w:rPr>
            </w:pPr>
            <w:r>
              <w:rPr>
                <w:b/>
                <w:bCs/>
                <w:color w:val="000000"/>
                <w:sz w:val="22"/>
                <w:szCs w:val="22"/>
              </w:rPr>
              <w:t>Stratum Label</w:t>
            </w:r>
          </w:p>
        </w:tc>
        <w:tc>
          <w:tcPr>
            <w:tcW w:w="1890" w:type="dxa"/>
            <w:shd w:val="clear" w:color="auto" w:fill="D9D9D9" w:themeFill="background1" w:themeFillShade="D9"/>
          </w:tcPr>
          <w:p w:rsidR="001B11EA" w:rsidRDefault="001B11EA" w:rsidP="00DE720A">
            <w:pPr>
              <w:widowControl/>
              <w:autoSpaceDE/>
              <w:autoSpaceDN/>
              <w:adjustRightInd/>
              <w:jc w:val="center"/>
              <w:rPr>
                <w:b/>
                <w:bCs/>
                <w:color w:val="000000"/>
                <w:sz w:val="22"/>
                <w:szCs w:val="22"/>
              </w:rPr>
            </w:pPr>
            <w:r>
              <w:rPr>
                <w:b/>
                <w:bCs/>
                <w:color w:val="000000"/>
                <w:sz w:val="22"/>
                <w:szCs w:val="22"/>
              </w:rPr>
              <w:t>Stratum Description</w:t>
            </w:r>
          </w:p>
        </w:tc>
        <w:tc>
          <w:tcPr>
            <w:tcW w:w="1261" w:type="dxa"/>
            <w:shd w:val="clear" w:color="auto" w:fill="D9D9D9" w:themeFill="background1" w:themeFillShade="D9"/>
            <w:vAlign w:val="center"/>
            <w:hideMark/>
          </w:tcPr>
          <w:p w:rsidR="001B11EA" w:rsidRPr="006C65EF" w:rsidRDefault="001B11EA" w:rsidP="00DE720A">
            <w:pPr>
              <w:widowControl/>
              <w:autoSpaceDE/>
              <w:autoSpaceDN/>
              <w:adjustRightInd/>
              <w:jc w:val="center"/>
              <w:rPr>
                <w:b/>
                <w:bCs/>
                <w:color w:val="000000"/>
                <w:sz w:val="22"/>
                <w:szCs w:val="22"/>
              </w:rPr>
            </w:pPr>
            <w:r>
              <w:rPr>
                <w:b/>
                <w:bCs/>
                <w:color w:val="000000"/>
                <w:sz w:val="22"/>
                <w:szCs w:val="22"/>
              </w:rPr>
              <w:t>Population Count</w:t>
            </w:r>
          </w:p>
        </w:tc>
        <w:tc>
          <w:tcPr>
            <w:tcW w:w="1243" w:type="dxa"/>
            <w:shd w:val="clear" w:color="auto" w:fill="D9D9D9" w:themeFill="background1" w:themeFillShade="D9"/>
            <w:vAlign w:val="center"/>
            <w:hideMark/>
          </w:tcPr>
          <w:p w:rsidR="001B11EA" w:rsidRPr="006C65EF" w:rsidRDefault="001B11EA" w:rsidP="00DE720A">
            <w:pPr>
              <w:widowControl/>
              <w:autoSpaceDE/>
              <w:autoSpaceDN/>
              <w:adjustRightInd/>
              <w:jc w:val="center"/>
              <w:rPr>
                <w:b/>
                <w:bCs/>
                <w:color w:val="000000"/>
                <w:sz w:val="22"/>
                <w:szCs w:val="22"/>
              </w:rPr>
            </w:pPr>
            <w:r w:rsidRPr="006C65EF">
              <w:rPr>
                <w:b/>
                <w:bCs/>
                <w:color w:val="000000"/>
                <w:sz w:val="22"/>
                <w:szCs w:val="22"/>
              </w:rPr>
              <w:t>P</w:t>
            </w:r>
            <w:r>
              <w:rPr>
                <w:b/>
                <w:bCs/>
                <w:color w:val="000000"/>
                <w:sz w:val="22"/>
                <w:szCs w:val="22"/>
              </w:rPr>
              <w:t>opulation P</w:t>
            </w:r>
            <w:r w:rsidRPr="006C65EF">
              <w:rPr>
                <w:b/>
                <w:bCs/>
                <w:color w:val="000000"/>
                <w:sz w:val="22"/>
                <w:szCs w:val="22"/>
              </w:rPr>
              <w:t>ercent</w:t>
            </w:r>
          </w:p>
        </w:tc>
        <w:tc>
          <w:tcPr>
            <w:tcW w:w="1011" w:type="dxa"/>
            <w:shd w:val="clear" w:color="auto" w:fill="D9D9D9" w:themeFill="background1" w:themeFillShade="D9"/>
            <w:vAlign w:val="center"/>
            <w:hideMark/>
          </w:tcPr>
          <w:p w:rsidR="001B11EA" w:rsidRPr="006C65EF" w:rsidRDefault="001B11EA" w:rsidP="00DE720A">
            <w:pPr>
              <w:widowControl/>
              <w:autoSpaceDE/>
              <w:autoSpaceDN/>
              <w:adjustRightInd/>
              <w:jc w:val="center"/>
              <w:rPr>
                <w:b/>
                <w:bCs/>
                <w:color w:val="000000"/>
                <w:sz w:val="22"/>
                <w:szCs w:val="22"/>
              </w:rPr>
            </w:pPr>
            <w:r w:rsidRPr="006C65EF">
              <w:rPr>
                <w:b/>
                <w:bCs/>
                <w:color w:val="000000"/>
                <w:sz w:val="22"/>
                <w:szCs w:val="22"/>
              </w:rPr>
              <w:t>Sample Districts</w:t>
            </w:r>
          </w:p>
        </w:tc>
      </w:tr>
      <w:tr w:rsidR="001B11EA" w:rsidRPr="00DE720A" w:rsidTr="00DE720A">
        <w:trPr>
          <w:cantSplit/>
          <w:trHeight w:val="315"/>
          <w:jc w:val="center"/>
        </w:trPr>
        <w:tc>
          <w:tcPr>
            <w:tcW w:w="1530" w:type="dxa"/>
            <w:shd w:val="clear" w:color="auto" w:fill="D9D9D9" w:themeFill="background1" w:themeFillShade="D9"/>
            <w:vAlign w:val="center"/>
            <w:hideMark/>
          </w:tcPr>
          <w:p w:rsidR="001B11EA" w:rsidRPr="00DE720A" w:rsidRDefault="001B11EA" w:rsidP="00DE720A">
            <w:pPr>
              <w:widowControl/>
              <w:autoSpaceDE/>
              <w:autoSpaceDN/>
              <w:adjustRightInd/>
              <w:jc w:val="center"/>
              <w:rPr>
                <w:b/>
                <w:bCs/>
                <w:color w:val="000000"/>
              </w:rPr>
            </w:pPr>
            <w:r w:rsidRPr="00DE720A">
              <w:rPr>
                <w:b/>
                <w:bCs/>
                <w:color w:val="000000"/>
              </w:rPr>
              <w:t>11</w:t>
            </w:r>
          </w:p>
        </w:tc>
        <w:tc>
          <w:tcPr>
            <w:tcW w:w="1890" w:type="dxa"/>
            <w:shd w:val="clear" w:color="000000" w:fill="FFFFFF"/>
          </w:tcPr>
          <w:p w:rsidR="001B11EA" w:rsidRPr="00DE720A" w:rsidRDefault="001B11EA" w:rsidP="00DE720A">
            <w:pPr>
              <w:widowControl/>
              <w:autoSpaceDE/>
              <w:autoSpaceDN/>
              <w:adjustRightInd/>
              <w:jc w:val="center"/>
              <w:rPr>
                <w:color w:val="000000"/>
              </w:rPr>
            </w:pPr>
            <w:r w:rsidRPr="00DE720A">
              <w:rPr>
                <w:color w:val="000000"/>
              </w:rPr>
              <w:t>City-Large</w:t>
            </w:r>
          </w:p>
        </w:tc>
        <w:tc>
          <w:tcPr>
            <w:tcW w:w="1261"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1430</w:t>
            </w:r>
          </w:p>
        </w:tc>
        <w:tc>
          <w:tcPr>
            <w:tcW w:w="1243"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7.83</w:t>
            </w:r>
          </w:p>
        </w:tc>
        <w:tc>
          <w:tcPr>
            <w:tcW w:w="1011" w:type="dxa"/>
            <w:shd w:val="clear" w:color="000000" w:fill="FFFFFF"/>
            <w:vAlign w:val="center"/>
            <w:hideMark/>
          </w:tcPr>
          <w:p w:rsidR="001B11EA" w:rsidRPr="00DE720A" w:rsidRDefault="00471296" w:rsidP="00DE720A">
            <w:pPr>
              <w:widowControl/>
              <w:autoSpaceDE/>
              <w:autoSpaceDN/>
              <w:adjustRightInd/>
              <w:jc w:val="center"/>
              <w:rPr>
                <w:color w:val="000000"/>
              </w:rPr>
            </w:pPr>
            <w:r>
              <w:rPr>
                <w:color w:val="000000"/>
              </w:rPr>
              <w:t>72</w:t>
            </w:r>
          </w:p>
        </w:tc>
      </w:tr>
      <w:tr w:rsidR="001B11EA" w:rsidRPr="00DE720A" w:rsidTr="00DE720A">
        <w:trPr>
          <w:cantSplit/>
          <w:trHeight w:val="315"/>
          <w:jc w:val="center"/>
        </w:trPr>
        <w:tc>
          <w:tcPr>
            <w:tcW w:w="1530" w:type="dxa"/>
            <w:shd w:val="clear" w:color="auto" w:fill="D9D9D9" w:themeFill="background1" w:themeFillShade="D9"/>
            <w:vAlign w:val="center"/>
            <w:hideMark/>
          </w:tcPr>
          <w:p w:rsidR="001B11EA" w:rsidRPr="00DE720A" w:rsidRDefault="001B11EA" w:rsidP="00DE720A">
            <w:pPr>
              <w:widowControl/>
              <w:autoSpaceDE/>
              <w:autoSpaceDN/>
              <w:adjustRightInd/>
              <w:jc w:val="center"/>
              <w:rPr>
                <w:b/>
                <w:bCs/>
                <w:color w:val="000000"/>
              </w:rPr>
            </w:pPr>
            <w:r w:rsidRPr="00DE720A">
              <w:rPr>
                <w:b/>
                <w:bCs/>
                <w:color w:val="000000"/>
              </w:rPr>
              <w:t>12</w:t>
            </w:r>
          </w:p>
        </w:tc>
        <w:tc>
          <w:tcPr>
            <w:tcW w:w="1890" w:type="dxa"/>
            <w:shd w:val="clear" w:color="000000" w:fill="FFFFFF"/>
          </w:tcPr>
          <w:p w:rsidR="001B11EA" w:rsidRPr="00DE720A" w:rsidRDefault="001B11EA" w:rsidP="00DE720A">
            <w:pPr>
              <w:widowControl/>
              <w:autoSpaceDE/>
              <w:autoSpaceDN/>
              <w:adjustRightInd/>
              <w:jc w:val="center"/>
              <w:rPr>
                <w:color w:val="000000"/>
              </w:rPr>
            </w:pPr>
            <w:r w:rsidRPr="00DE720A">
              <w:rPr>
                <w:color w:val="000000"/>
              </w:rPr>
              <w:t>City-Midsize</w:t>
            </w:r>
          </w:p>
        </w:tc>
        <w:tc>
          <w:tcPr>
            <w:tcW w:w="1261"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495</w:t>
            </w:r>
          </w:p>
        </w:tc>
        <w:tc>
          <w:tcPr>
            <w:tcW w:w="1243"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2.71</w:t>
            </w:r>
          </w:p>
        </w:tc>
        <w:tc>
          <w:tcPr>
            <w:tcW w:w="1011"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25</w:t>
            </w:r>
          </w:p>
        </w:tc>
      </w:tr>
      <w:tr w:rsidR="001B11EA" w:rsidRPr="00DE720A" w:rsidTr="00DE720A">
        <w:trPr>
          <w:cantSplit/>
          <w:trHeight w:val="315"/>
          <w:jc w:val="center"/>
        </w:trPr>
        <w:tc>
          <w:tcPr>
            <w:tcW w:w="1530" w:type="dxa"/>
            <w:shd w:val="clear" w:color="auto" w:fill="D9D9D9" w:themeFill="background1" w:themeFillShade="D9"/>
            <w:vAlign w:val="center"/>
            <w:hideMark/>
          </w:tcPr>
          <w:p w:rsidR="001B11EA" w:rsidRPr="00DE720A" w:rsidRDefault="001B11EA" w:rsidP="00DE720A">
            <w:pPr>
              <w:widowControl/>
              <w:autoSpaceDE/>
              <w:autoSpaceDN/>
              <w:adjustRightInd/>
              <w:jc w:val="center"/>
              <w:rPr>
                <w:b/>
                <w:bCs/>
                <w:color w:val="000000"/>
              </w:rPr>
            </w:pPr>
            <w:r w:rsidRPr="00DE720A">
              <w:rPr>
                <w:b/>
                <w:bCs/>
                <w:color w:val="000000"/>
              </w:rPr>
              <w:t>13</w:t>
            </w:r>
          </w:p>
        </w:tc>
        <w:tc>
          <w:tcPr>
            <w:tcW w:w="1890" w:type="dxa"/>
            <w:shd w:val="clear" w:color="000000" w:fill="FFFFFF"/>
          </w:tcPr>
          <w:p w:rsidR="001B11EA" w:rsidRPr="00DE720A" w:rsidRDefault="001B11EA" w:rsidP="00DE720A">
            <w:pPr>
              <w:widowControl/>
              <w:autoSpaceDE/>
              <w:autoSpaceDN/>
              <w:adjustRightInd/>
              <w:jc w:val="center"/>
              <w:rPr>
                <w:color w:val="000000"/>
              </w:rPr>
            </w:pPr>
            <w:r w:rsidRPr="00DE720A">
              <w:rPr>
                <w:color w:val="000000"/>
              </w:rPr>
              <w:t>City-Small</w:t>
            </w:r>
          </w:p>
        </w:tc>
        <w:tc>
          <w:tcPr>
            <w:tcW w:w="1261"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796</w:t>
            </w:r>
          </w:p>
        </w:tc>
        <w:tc>
          <w:tcPr>
            <w:tcW w:w="1243"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4.36</w:t>
            </w:r>
          </w:p>
        </w:tc>
        <w:tc>
          <w:tcPr>
            <w:tcW w:w="1011"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41</w:t>
            </w:r>
          </w:p>
        </w:tc>
      </w:tr>
      <w:tr w:rsidR="001B11EA" w:rsidRPr="00DE720A" w:rsidTr="00DE720A">
        <w:trPr>
          <w:cantSplit/>
          <w:trHeight w:val="315"/>
          <w:jc w:val="center"/>
        </w:trPr>
        <w:tc>
          <w:tcPr>
            <w:tcW w:w="1530" w:type="dxa"/>
            <w:shd w:val="clear" w:color="auto" w:fill="D9D9D9" w:themeFill="background1" w:themeFillShade="D9"/>
            <w:vAlign w:val="center"/>
            <w:hideMark/>
          </w:tcPr>
          <w:p w:rsidR="001B11EA" w:rsidRPr="00DE720A" w:rsidRDefault="001B11EA" w:rsidP="00DE720A">
            <w:pPr>
              <w:widowControl/>
              <w:autoSpaceDE/>
              <w:autoSpaceDN/>
              <w:adjustRightInd/>
              <w:jc w:val="center"/>
              <w:rPr>
                <w:b/>
                <w:bCs/>
                <w:color w:val="000000"/>
              </w:rPr>
            </w:pPr>
            <w:r w:rsidRPr="00DE720A">
              <w:rPr>
                <w:b/>
                <w:bCs/>
                <w:color w:val="000000"/>
              </w:rPr>
              <w:t>21</w:t>
            </w:r>
          </w:p>
        </w:tc>
        <w:tc>
          <w:tcPr>
            <w:tcW w:w="1890" w:type="dxa"/>
            <w:shd w:val="clear" w:color="000000" w:fill="FFFFFF"/>
          </w:tcPr>
          <w:p w:rsidR="001B11EA" w:rsidRPr="00DE720A" w:rsidRDefault="001B11EA" w:rsidP="00DE720A">
            <w:pPr>
              <w:widowControl/>
              <w:autoSpaceDE/>
              <w:autoSpaceDN/>
              <w:adjustRightInd/>
              <w:jc w:val="center"/>
              <w:rPr>
                <w:color w:val="000000"/>
              </w:rPr>
            </w:pPr>
            <w:r w:rsidRPr="00DE720A">
              <w:rPr>
                <w:color w:val="000000"/>
              </w:rPr>
              <w:t>Suburb-Large</w:t>
            </w:r>
          </w:p>
        </w:tc>
        <w:tc>
          <w:tcPr>
            <w:tcW w:w="1261"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2891</w:t>
            </w:r>
          </w:p>
        </w:tc>
        <w:tc>
          <w:tcPr>
            <w:tcW w:w="1243"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15.83</w:t>
            </w:r>
          </w:p>
        </w:tc>
        <w:tc>
          <w:tcPr>
            <w:tcW w:w="1011"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146</w:t>
            </w:r>
          </w:p>
        </w:tc>
      </w:tr>
      <w:tr w:rsidR="001B11EA" w:rsidRPr="00DE720A" w:rsidTr="00DE720A">
        <w:trPr>
          <w:cantSplit/>
          <w:trHeight w:val="315"/>
          <w:jc w:val="center"/>
        </w:trPr>
        <w:tc>
          <w:tcPr>
            <w:tcW w:w="1530" w:type="dxa"/>
            <w:shd w:val="clear" w:color="auto" w:fill="D9D9D9" w:themeFill="background1" w:themeFillShade="D9"/>
            <w:vAlign w:val="center"/>
            <w:hideMark/>
          </w:tcPr>
          <w:p w:rsidR="001B11EA" w:rsidRPr="00DE720A" w:rsidRDefault="001B11EA" w:rsidP="00DE720A">
            <w:pPr>
              <w:widowControl/>
              <w:autoSpaceDE/>
              <w:autoSpaceDN/>
              <w:adjustRightInd/>
              <w:jc w:val="center"/>
              <w:rPr>
                <w:b/>
                <w:bCs/>
                <w:color w:val="000000"/>
              </w:rPr>
            </w:pPr>
            <w:r w:rsidRPr="00DE720A">
              <w:rPr>
                <w:b/>
                <w:bCs/>
                <w:color w:val="000000"/>
              </w:rPr>
              <w:t>22</w:t>
            </w:r>
          </w:p>
        </w:tc>
        <w:tc>
          <w:tcPr>
            <w:tcW w:w="1890" w:type="dxa"/>
            <w:shd w:val="clear" w:color="000000" w:fill="FFFFFF"/>
          </w:tcPr>
          <w:p w:rsidR="001B11EA" w:rsidRPr="00DE720A" w:rsidRDefault="001B11EA" w:rsidP="00DE720A">
            <w:pPr>
              <w:widowControl/>
              <w:autoSpaceDE/>
              <w:autoSpaceDN/>
              <w:adjustRightInd/>
              <w:jc w:val="center"/>
              <w:rPr>
                <w:color w:val="000000"/>
              </w:rPr>
            </w:pPr>
            <w:r w:rsidRPr="00DE720A">
              <w:rPr>
                <w:color w:val="000000"/>
              </w:rPr>
              <w:t>Suburb-Midsize</w:t>
            </w:r>
          </w:p>
        </w:tc>
        <w:tc>
          <w:tcPr>
            <w:tcW w:w="1261"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394</w:t>
            </w:r>
          </w:p>
        </w:tc>
        <w:tc>
          <w:tcPr>
            <w:tcW w:w="1243"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2.16</w:t>
            </w:r>
          </w:p>
        </w:tc>
        <w:tc>
          <w:tcPr>
            <w:tcW w:w="1011"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20</w:t>
            </w:r>
          </w:p>
        </w:tc>
      </w:tr>
      <w:tr w:rsidR="001B11EA" w:rsidRPr="00DE720A" w:rsidTr="00DE720A">
        <w:trPr>
          <w:cantSplit/>
          <w:trHeight w:val="315"/>
          <w:jc w:val="center"/>
        </w:trPr>
        <w:tc>
          <w:tcPr>
            <w:tcW w:w="1530" w:type="dxa"/>
            <w:shd w:val="clear" w:color="auto" w:fill="D9D9D9" w:themeFill="background1" w:themeFillShade="D9"/>
            <w:vAlign w:val="center"/>
            <w:hideMark/>
          </w:tcPr>
          <w:p w:rsidR="001B11EA" w:rsidRPr="00DE720A" w:rsidRDefault="001B11EA" w:rsidP="00DE720A">
            <w:pPr>
              <w:widowControl/>
              <w:autoSpaceDE/>
              <w:autoSpaceDN/>
              <w:adjustRightInd/>
              <w:jc w:val="center"/>
              <w:rPr>
                <w:b/>
                <w:bCs/>
                <w:color w:val="000000"/>
              </w:rPr>
            </w:pPr>
            <w:r w:rsidRPr="00DE720A">
              <w:rPr>
                <w:b/>
                <w:bCs/>
                <w:color w:val="000000"/>
              </w:rPr>
              <w:t>23</w:t>
            </w:r>
          </w:p>
        </w:tc>
        <w:tc>
          <w:tcPr>
            <w:tcW w:w="1890" w:type="dxa"/>
            <w:shd w:val="clear" w:color="000000" w:fill="FFFFFF"/>
          </w:tcPr>
          <w:p w:rsidR="001B11EA" w:rsidRPr="00DE720A" w:rsidRDefault="001B11EA" w:rsidP="00DE720A">
            <w:pPr>
              <w:widowControl/>
              <w:autoSpaceDE/>
              <w:autoSpaceDN/>
              <w:adjustRightInd/>
              <w:jc w:val="center"/>
              <w:rPr>
                <w:color w:val="000000"/>
              </w:rPr>
            </w:pPr>
            <w:r w:rsidRPr="00DE720A">
              <w:rPr>
                <w:color w:val="000000"/>
              </w:rPr>
              <w:t>Suburb-Small</w:t>
            </w:r>
          </w:p>
        </w:tc>
        <w:tc>
          <w:tcPr>
            <w:tcW w:w="1261"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305</w:t>
            </w:r>
          </w:p>
        </w:tc>
        <w:tc>
          <w:tcPr>
            <w:tcW w:w="1243"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1.67</w:t>
            </w:r>
          </w:p>
        </w:tc>
        <w:tc>
          <w:tcPr>
            <w:tcW w:w="1011"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16</w:t>
            </w:r>
          </w:p>
        </w:tc>
      </w:tr>
      <w:tr w:rsidR="001B11EA" w:rsidRPr="00DE720A" w:rsidTr="00DE720A">
        <w:trPr>
          <w:cantSplit/>
          <w:trHeight w:val="315"/>
          <w:jc w:val="center"/>
        </w:trPr>
        <w:tc>
          <w:tcPr>
            <w:tcW w:w="1530" w:type="dxa"/>
            <w:shd w:val="clear" w:color="auto" w:fill="D9D9D9" w:themeFill="background1" w:themeFillShade="D9"/>
            <w:vAlign w:val="center"/>
            <w:hideMark/>
          </w:tcPr>
          <w:p w:rsidR="001B11EA" w:rsidRPr="00DE720A" w:rsidRDefault="001B11EA" w:rsidP="00DE720A">
            <w:pPr>
              <w:widowControl/>
              <w:autoSpaceDE/>
              <w:autoSpaceDN/>
              <w:adjustRightInd/>
              <w:jc w:val="center"/>
              <w:rPr>
                <w:b/>
                <w:bCs/>
                <w:color w:val="000000"/>
              </w:rPr>
            </w:pPr>
            <w:r w:rsidRPr="00DE720A">
              <w:rPr>
                <w:b/>
                <w:bCs/>
                <w:color w:val="000000"/>
              </w:rPr>
              <w:t>31</w:t>
            </w:r>
          </w:p>
        </w:tc>
        <w:tc>
          <w:tcPr>
            <w:tcW w:w="1890" w:type="dxa"/>
            <w:shd w:val="clear" w:color="000000" w:fill="FFFFFF"/>
          </w:tcPr>
          <w:p w:rsidR="001B11EA" w:rsidRPr="00DE720A" w:rsidRDefault="001B11EA" w:rsidP="00DE720A">
            <w:pPr>
              <w:widowControl/>
              <w:autoSpaceDE/>
              <w:autoSpaceDN/>
              <w:adjustRightInd/>
              <w:jc w:val="center"/>
              <w:rPr>
                <w:color w:val="000000"/>
              </w:rPr>
            </w:pPr>
            <w:r w:rsidRPr="00DE720A">
              <w:rPr>
                <w:color w:val="000000"/>
              </w:rPr>
              <w:t>Town-Fringe</w:t>
            </w:r>
          </w:p>
        </w:tc>
        <w:tc>
          <w:tcPr>
            <w:tcW w:w="1261"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374</w:t>
            </w:r>
          </w:p>
        </w:tc>
        <w:tc>
          <w:tcPr>
            <w:tcW w:w="1243"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2.05</w:t>
            </w:r>
          </w:p>
        </w:tc>
        <w:tc>
          <w:tcPr>
            <w:tcW w:w="1011"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19</w:t>
            </w:r>
          </w:p>
        </w:tc>
      </w:tr>
      <w:tr w:rsidR="001B11EA" w:rsidRPr="00DE720A" w:rsidTr="00DE720A">
        <w:trPr>
          <w:cantSplit/>
          <w:trHeight w:val="315"/>
          <w:jc w:val="center"/>
        </w:trPr>
        <w:tc>
          <w:tcPr>
            <w:tcW w:w="1530" w:type="dxa"/>
            <w:shd w:val="clear" w:color="auto" w:fill="D9D9D9" w:themeFill="background1" w:themeFillShade="D9"/>
            <w:vAlign w:val="center"/>
            <w:hideMark/>
          </w:tcPr>
          <w:p w:rsidR="001B11EA" w:rsidRPr="00DE720A" w:rsidRDefault="001B11EA" w:rsidP="00DE720A">
            <w:pPr>
              <w:widowControl/>
              <w:autoSpaceDE/>
              <w:autoSpaceDN/>
              <w:adjustRightInd/>
              <w:jc w:val="center"/>
              <w:rPr>
                <w:b/>
                <w:bCs/>
                <w:color w:val="000000"/>
              </w:rPr>
            </w:pPr>
            <w:r w:rsidRPr="00DE720A">
              <w:rPr>
                <w:b/>
                <w:bCs/>
                <w:color w:val="000000"/>
              </w:rPr>
              <w:t>32</w:t>
            </w:r>
          </w:p>
        </w:tc>
        <w:tc>
          <w:tcPr>
            <w:tcW w:w="1890" w:type="dxa"/>
            <w:shd w:val="clear" w:color="000000" w:fill="FFFFFF"/>
          </w:tcPr>
          <w:p w:rsidR="001B11EA" w:rsidRPr="00DE720A" w:rsidRDefault="001B11EA" w:rsidP="00DE720A">
            <w:pPr>
              <w:widowControl/>
              <w:autoSpaceDE/>
              <w:autoSpaceDN/>
              <w:adjustRightInd/>
              <w:jc w:val="center"/>
              <w:rPr>
                <w:color w:val="000000"/>
              </w:rPr>
            </w:pPr>
            <w:r w:rsidRPr="00DE720A">
              <w:rPr>
                <w:color w:val="000000"/>
              </w:rPr>
              <w:t>Town-Distant</w:t>
            </w:r>
          </w:p>
        </w:tc>
        <w:tc>
          <w:tcPr>
            <w:tcW w:w="1261"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1441</w:t>
            </w:r>
          </w:p>
        </w:tc>
        <w:tc>
          <w:tcPr>
            <w:tcW w:w="1243"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7.89</w:t>
            </w:r>
          </w:p>
        </w:tc>
        <w:tc>
          <w:tcPr>
            <w:tcW w:w="1011"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73</w:t>
            </w:r>
          </w:p>
        </w:tc>
      </w:tr>
      <w:tr w:rsidR="001B11EA" w:rsidRPr="00DE720A" w:rsidTr="00DE720A">
        <w:trPr>
          <w:cantSplit/>
          <w:trHeight w:val="315"/>
          <w:jc w:val="center"/>
        </w:trPr>
        <w:tc>
          <w:tcPr>
            <w:tcW w:w="1530" w:type="dxa"/>
            <w:shd w:val="clear" w:color="auto" w:fill="D9D9D9" w:themeFill="background1" w:themeFillShade="D9"/>
            <w:vAlign w:val="center"/>
            <w:hideMark/>
          </w:tcPr>
          <w:p w:rsidR="001B11EA" w:rsidRPr="00DE720A" w:rsidRDefault="001B11EA" w:rsidP="00DE720A">
            <w:pPr>
              <w:widowControl/>
              <w:autoSpaceDE/>
              <w:autoSpaceDN/>
              <w:adjustRightInd/>
              <w:jc w:val="center"/>
              <w:rPr>
                <w:b/>
                <w:bCs/>
                <w:color w:val="000000"/>
              </w:rPr>
            </w:pPr>
            <w:r w:rsidRPr="00DE720A">
              <w:rPr>
                <w:b/>
                <w:bCs/>
                <w:color w:val="000000"/>
              </w:rPr>
              <w:t>33</w:t>
            </w:r>
          </w:p>
        </w:tc>
        <w:tc>
          <w:tcPr>
            <w:tcW w:w="1890" w:type="dxa"/>
            <w:shd w:val="clear" w:color="000000" w:fill="FFFFFF"/>
          </w:tcPr>
          <w:p w:rsidR="001B11EA" w:rsidRPr="00DE720A" w:rsidRDefault="001B11EA" w:rsidP="00DE720A">
            <w:pPr>
              <w:widowControl/>
              <w:autoSpaceDE/>
              <w:autoSpaceDN/>
              <w:adjustRightInd/>
              <w:jc w:val="center"/>
              <w:rPr>
                <w:color w:val="000000"/>
              </w:rPr>
            </w:pPr>
            <w:r w:rsidRPr="00DE720A">
              <w:rPr>
                <w:color w:val="000000"/>
              </w:rPr>
              <w:t>Town-Remote</w:t>
            </w:r>
          </w:p>
        </w:tc>
        <w:tc>
          <w:tcPr>
            <w:tcW w:w="1261"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1235</w:t>
            </w:r>
          </w:p>
        </w:tc>
        <w:tc>
          <w:tcPr>
            <w:tcW w:w="1243"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6.76</w:t>
            </w:r>
          </w:p>
        </w:tc>
        <w:tc>
          <w:tcPr>
            <w:tcW w:w="1011"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62</w:t>
            </w:r>
          </w:p>
        </w:tc>
      </w:tr>
      <w:tr w:rsidR="001B11EA" w:rsidRPr="00DE720A" w:rsidTr="00DE720A">
        <w:trPr>
          <w:cantSplit/>
          <w:trHeight w:val="315"/>
          <w:jc w:val="center"/>
        </w:trPr>
        <w:tc>
          <w:tcPr>
            <w:tcW w:w="1530" w:type="dxa"/>
            <w:shd w:val="clear" w:color="auto" w:fill="D9D9D9" w:themeFill="background1" w:themeFillShade="D9"/>
            <w:vAlign w:val="center"/>
            <w:hideMark/>
          </w:tcPr>
          <w:p w:rsidR="001B11EA" w:rsidRPr="00DE720A" w:rsidRDefault="001B11EA" w:rsidP="00DE720A">
            <w:pPr>
              <w:widowControl/>
              <w:autoSpaceDE/>
              <w:autoSpaceDN/>
              <w:adjustRightInd/>
              <w:jc w:val="center"/>
              <w:rPr>
                <w:b/>
                <w:bCs/>
                <w:color w:val="000000"/>
              </w:rPr>
            </w:pPr>
            <w:r w:rsidRPr="00DE720A">
              <w:rPr>
                <w:b/>
                <w:bCs/>
                <w:color w:val="000000"/>
              </w:rPr>
              <w:t>41</w:t>
            </w:r>
          </w:p>
        </w:tc>
        <w:tc>
          <w:tcPr>
            <w:tcW w:w="1890" w:type="dxa"/>
            <w:shd w:val="clear" w:color="000000" w:fill="FFFFFF"/>
          </w:tcPr>
          <w:p w:rsidR="001B11EA" w:rsidRPr="00DE720A" w:rsidRDefault="001B11EA" w:rsidP="00DE720A">
            <w:pPr>
              <w:widowControl/>
              <w:autoSpaceDE/>
              <w:autoSpaceDN/>
              <w:adjustRightInd/>
              <w:jc w:val="center"/>
              <w:rPr>
                <w:color w:val="000000"/>
              </w:rPr>
            </w:pPr>
            <w:r w:rsidRPr="00DE720A">
              <w:rPr>
                <w:color w:val="000000"/>
              </w:rPr>
              <w:t>Rural-Fringe</w:t>
            </w:r>
          </w:p>
        </w:tc>
        <w:tc>
          <w:tcPr>
            <w:tcW w:w="1261"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2484</w:t>
            </w:r>
          </w:p>
        </w:tc>
        <w:tc>
          <w:tcPr>
            <w:tcW w:w="1243"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13.6</w:t>
            </w:r>
          </w:p>
        </w:tc>
        <w:tc>
          <w:tcPr>
            <w:tcW w:w="1011"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125</w:t>
            </w:r>
          </w:p>
        </w:tc>
      </w:tr>
      <w:tr w:rsidR="001B11EA" w:rsidRPr="00DE720A" w:rsidTr="00DE720A">
        <w:trPr>
          <w:cantSplit/>
          <w:trHeight w:val="315"/>
          <w:jc w:val="center"/>
        </w:trPr>
        <w:tc>
          <w:tcPr>
            <w:tcW w:w="1530" w:type="dxa"/>
            <w:shd w:val="clear" w:color="auto" w:fill="D9D9D9" w:themeFill="background1" w:themeFillShade="D9"/>
            <w:vAlign w:val="center"/>
            <w:hideMark/>
          </w:tcPr>
          <w:p w:rsidR="001B11EA" w:rsidRPr="00DE720A" w:rsidRDefault="001B11EA" w:rsidP="00DE720A">
            <w:pPr>
              <w:widowControl/>
              <w:autoSpaceDE/>
              <w:autoSpaceDN/>
              <w:adjustRightInd/>
              <w:jc w:val="center"/>
              <w:rPr>
                <w:b/>
                <w:bCs/>
                <w:color w:val="000000"/>
              </w:rPr>
            </w:pPr>
            <w:r w:rsidRPr="00DE720A">
              <w:rPr>
                <w:b/>
                <w:bCs/>
                <w:color w:val="000000"/>
              </w:rPr>
              <w:t>42</w:t>
            </w:r>
          </w:p>
        </w:tc>
        <w:tc>
          <w:tcPr>
            <w:tcW w:w="1890" w:type="dxa"/>
            <w:shd w:val="clear" w:color="000000" w:fill="FFFFFF"/>
          </w:tcPr>
          <w:p w:rsidR="001B11EA" w:rsidRPr="00DE720A" w:rsidRDefault="001B11EA" w:rsidP="00DE720A">
            <w:pPr>
              <w:widowControl/>
              <w:autoSpaceDE/>
              <w:autoSpaceDN/>
              <w:adjustRightInd/>
              <w:jc w:val="center"/>
              <w:rPr>
                <w:color w:val="000000"/>
              </w:rPr>
            </w:pPr>
            <w:r w:rsidRPr="00DE720A">
              <w:rPr>
                <w:color w:val="000000"/>
              </w:rPr>
              <w:t>Rural-Distant</w:t>
            </w:r>
          </w:p>
        </w:tc>
        <w:tc>
          <w:tcPr>
            <w:tcW w:w="1261"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3568</w:t>
            </w:r>
          </w:p>
        </w:tc>
        <w:tc>
          <w:tcPr>
            <w:tcW w:w="1243"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19.54</w:t>
            </w:r>
          </w:p>
        </w:tc>
        <w:tc>
          <w:tcPr>
            <w:tcW w:w="1011"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180</w:t>
            </w:r>
          </w:p>
        </w:tc>
      </w:tr>
      <w:tr w:rsidR="001B11EA" w:rsidRPr="00DE720A" w:rsidTr="00DE720A">
        <w:trPr>
          <w:cantSplit/>
          <w:trHeight w:val="315"/>
          <w:jc w:val="center"/>
        </w:trPr>
        <w:tc>
          <w:tcPr>
            <w:tcW w:w="1530" w:type="dxa"/>
            <w:shd w:val="clear" w:color="auto" w:fill="D9D9D9" w:themeFill="background1" w:themeFillShade="D9"/>
            <w:vAlign w:val="center"/>
            <w:hideMark/>
          </w:tcPr>
          <w:p w:rsidR="001B11EA" w:rsidRPr="00DE720A" w:rsidRDefault="001B11EA" w:rsidP="00DE720A">
            <w:pPr>
              <w:widowControl/>
              <w:autoSpaceDE/>
              <w:autoSpaceDN/>
              <w:adjustRightInd/>
              <w:jc w:val="center"/>
              <w:rPr>
                <w:b/>
                <w:bCs/>
                <w:color w:val="000000"/>
              </w:rPr>
            </w:pPr>
            <w:r w:rsidRPr="00DE720A">
              <w:rPr>
                <w:b/>
                <w:bCs/>
                <w:color w:val="000000"/>
              </w:rPr>
              <w:t>43</w:t>
            </w:r>
          </w:p>
        </w:tc>
        <w:tc>
          <w:tcPr>
            <w:tcW w:w="1890" w:type="dxa"/>
            <w:shd w:val="clear" w:color="000000" w:fill="FFFFFF"/>
          </w:tcPr>
          <w:p w:rsidR="001B11EA" w:rsidRPr="00DE720A" w:rsidRDefault="001B11EA" w:rsidP="00DE720A">
            <w:pPr>
              <w:widowControl/>
              <w:autoSpaceDE/>
              <w:autoSpaceDN/>
              <w:adjustRightInd/>
              <w:jc w:val="center"/>
              <w:rPr>
                <w:color w:val="000000"/>
              </w:rPr>
            </w:pPr>
            <w:r w:rsidRPr="00DE720A">
              <w:rPr>
                <w:color w:val="000000"/>
              </w:rPr>
              <w:t>Rural-Remote</w:t>
            </w:r>
          </w:p>
        </w:tc>
        <w:tc>
          <w:tcPr>
            <w:tcW w:w="1261"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2803</w:t>
            </w:r>
          </w:p>
        </w:tc>
        <w:tc>
          <w:tcPr>
            <w:tcW w:w="1243"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15.35</w:t>
            </w:r>
          </w:p>
        </w:tc>
        <w:tc>
          <w:tcPr>
            <w:tcW w:w="1011"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141</w:t>
            </w:r>
          </w:p>
        </w:tc>
      </w:tr>
      <w:tr w:rsidR="001B11EA" w:rsidRPr="00DE720A" w:rsidTr="00DE720A">
        <w:trPr>
          <w:trHeight w:val="315"/>
          <w:jc w:val="center"/>
        </w:trPr>
        <w:tc>
          <w:tcPr>
            <w:tcW w:w="1530" w:type="dxa"/>
            <w:shd w:val="clear" w:color="auto" w:fill="D9D9D9" w:themeFill="background1" w:themeFillShade="D9"/>
            <w:vAlign w:val="center"/>
            <w:hideMark/>
          </w:tcPr>
          <w:p w:rsidR="001B11EA" w:rsidRPr="00DE720A" w:rsidRDefault="001B11EA" w:rsidP="006C65EF">
            <w:pPr>
              <w:widowControl/>
              <w:autoSpaceDE/>
              <w:autoSpaceDN/>
              <w:adjustRightInd/>
              <w:rPr>
                <w:b/>
                <w:bCs/>
                <w:color w:val="000000"/>
              </w:rPr>
            </w:pPr>
            <w:r w:rsidRPr="00DE720A">
              <w:rPr>
                <w:b/>
                <w:bCs/>
                <w:color w:val="000000"/>
              </w:rPr>
              <w:t> TOTAL</w:t>
            </w:r>
          </w:p>
        </w:tc>
        <w:tc>
          <w:tcPr>
            <w:tcW w:w="1890" w:type="dxa"/>
            <w:shd w:val="clear" w:color="000000" w:fill="FFFFFF"/>
          </w:tcPr>
          <w:p w:rsidR="001B11EA" w:rsidRPr="00DE720A" w:rsidRDefault="001B11EA" w:rsidP="006C65EF">
            <w:pPr>
              <w:widowControl/>
              <w:autoSpaceDE/>
              <w:autoSpaceDN/>
              <w:adjustRightInd/>
              <w:jc w:val="right"/>
              <w:rPr>
                <w:color w:val="000000"/>
              </w:rPr>
            </w:pPr>
          </w:p>
        </w:tc>
        <w:tc>
          <w:tcPr>
            <w:tcW w:w="1261"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18259</w:t>
            </w:r>
          </w:p>
        </w:tc>
        <w:tc>
          <w:tcPr>
            <w:tcW w:w="1243" w:type="dxa"/>
            <w:shd w:val="clear" w:color="000000" w:fill="FFFFFF"/>
            <w:vAlign w:val="center"/>
            <w:hideMark/>
          </w:tcPr>
          <w:p w:rsidR="001B11EA" w:rsidRPr="00DE720A" w:rsidRDefault="001B11EA" w:rsidP="00DE720A">
            <w:pPr>
              <w:widowControl/>
              <w:autoSpaceDE/>
              <w:autoSpaceDN/>
              <w:adjustRightInd/>
              <w:jc w:val="center"/>
              <w:rPr>
                <w:color w:val="000000"/>
              </w:rPr>
            </w:pPr>
          </w:p>
        </w:tc>
        <w:tc>
          <w:tcPr>
            <w:tcW w:w="1011" w:type="dxa"/>
            <w:shd w:val="clear" w:color="000000" w:fill="FFFFFF"/>
            <w:vAlign w:val="center"/>
            <w:hideMark/>
          </w:tcPr>
          <w:p w:rsidR="001B11EA" w:rsidRPr="00DE720A" w:rsidRDefault="001B11EA" w:rsidP="00DE720A">
            <w:pPr>
              <w:widowControl/>
              <w:autoSpaceDE/>
              <w:autoSpaceDN/>
              <w:adjustRightInd/>
              <w:jc w:val="center"/>
              <w:rPr>
                <w:color w:val="000000"/>
              </w:rPr>
            </w:pPr>
            <w:r w:rsidRPr="00DE720A">
              <w:rPr>
                <w:color w:val="000000"/>
              </w:rPr>
              <w:t>920</w:t>
            </w:r>
          </w:p>
        </w:tc>
      </w:tr>
    </w:tbl>
    <w:p w:rsidR="006C65EF" w:rsidRDefault="006C65EF" w:rsidP="00D4160D">
      <w:pPr>
        <w:rPr>
          <w:sz w:val="20"/>
          <w:szCs w:val="20"/>
          <w:u w:val="single"/>
        </w:rPr>
      </w:pPr>
    </w:p>
    <w:p w:rsidR="006C65EF" w:rsidRDefault="006C65EF" w:rsidP="00D4160D">
      <w:pPr>
        <w:rPr>
          <w:sz w:val="20"/>
          <w:szCs w:val="20"/>
          <w:u w:val="single"/>
        </w:rPr>
      </w:pPr>
    </w:p>
    <w:p w:rsidR="001A5476" w:rsidRPr="00CE709F" w:rsidRDefault="001A5476" w:rsidP="001A5476">
      <w:pPr>
        <w:pStyle w:val="BodyText"/>
        <w:ind w:firstLine="720"/>
      </w:pPr>
      <w:r w:rsidRPr="00CE709F">
        <w:t>The DEFF will be betw</w:t>
      </w:r>
      <w:r w:rsidRPr="00DE720A">
        <w:t>een 1.0 and 1.4 f</w:t>
      </w:r>
      <w:r w:rsidRPr="00CE709F">
        <w:t xml:space="preserve">or the district sample because this roughly equal-probability sample will have minimal unequal weighting effects (due mostly to differential response rates by strata) and no clustering effects. </w:t>
      </w:r>
      <w:r>
        <w:rPr>
          <w:b/>
        </w:rPr>
        <w:t>Table B.2.b6</w:t>
      </w:r>
      <w:r w:rsidRPr="00CE709F">
        <w:t xml:space="preserve"> presents a range of example district estimates based on SHPPS 20</w:t>
      </w:r>
      <w:r>
        <w:t>12</w:t>
      </w:r>
      <w:r w:rsidRPr="00CE709F">
        <w:t xml:space="preserve"> data. This exhibit shows that even the unequal-probability sampling design used in SHPPS</w:t>
      </w:r>
      <w:r w:rsidR="000A0676">
        <w:t xml:space="preserve"> 2012</w:t>
      </w:r>
      <w:r w:rsidRPr="00CE709F">
        <w:t xml:space="preserve"> achieved low design </w:t>
      </w:r>
      <w:r w:rsidRPr="00DE720A">
        <w:t xml:space="preserve">effects </w:t>
      </w:r>
      <w:r w:rsidR="009C3260">
        <w:t>(between 1.5 and 2.2</w:t>
      </w:r>
      <w:r w:rsidRPr="00DE720A">
        <w:t>).</w:t>
      </w:r>
      <w:r w:rsidRPr="00CE709F">
        <w:t xml:space="preserve"> </w:t>
      </w:r>
    </w:p>
    <w:p w:rsidR="001A5476" w:rsidRPr="009C3260" w:rsidRDefault="001A5476" w:rsidP="001A5476">
      <w:pPr>
        <w:pStyle w:val="Heading3"/>
        <w:rPr>
          <w:b w:val="0"/>
        </w:rPr>
      </w:pPr>
      <w:bookmarkStart w:id="32" w:name="_Toc352224156"/>
      <w:r w:rsidRPr="009C3260">
        <w:rPr>
          <w:b w:val="0"/>
        </w:rPr>
        <w:t xml:space="preserve">Table B.2.b6: </w:t>
      </w:r>
      <w:r w:rsidR="00375E4B">
        <w:rPr>
          <w:b w:val="0"/>
        </w:rPr>
        <w:t xml:space="preserve"> </w:t>
      </w:r>
      <w:r w:rsidRPr="009C3260">
        <w:rPr>
          <w:b w:val="0"/>
        </w:rPr>
        <w:t>Design Effects and Standard Error for District Level Estimates</w:t>
      </w:r>
      <w:bookmarkEnd w:id="32"/>
    </w:p>
    <w:tbl>
      <w:tblPr>
        <w:tblW w:w="9067" w:type="dxa"/>
        <w:jc w:val="center"/>
        <w:tblInd w:w="-1549" w:type="dxa"/>
        <w:tblLook w:val="04A0" w:firstRow="1" w:lastRow="0" w:firstColumn="1" w:lastColumn="0" w:noHBand="0" w:noVBand="1"/>
      </w:tblPr>
      <w:tblGrid>
        <w:gridCol w:w="4470"/>
        <w:gridCol w:w="1414"/>
        <w:gridCol w:w="1710"/>
        <w:gridCol w:w="1473"/>
      </w:tblGrid>
      <w:tr w:rsidR="009C3260" w:rsidRPr="009C3260" w:rsidTr="009C3260">
        <w:trPr>
          <w:trHeight w:val="502"/>
          <w:jc w:val="center"/>
        </w:trPr>
        <w:tc>
          <w:tcPr>
            <w:tcW w:w="4470" w:type="dxa"/>
            <w:tcBorders>
              <w:top w:val="single" w:sz="8" w:space="0" w:color="000000"/>
              <w:left w:val="single" w:sz="8" w:space="0" w:color="000000"/>
              <w:bottom w:val="single" w:sz="8" w:space="0" w:color="000000"/>
              <w:right w:val="single" w:sz="8" w:space="0" w:color="FFFFFF"/>
            </w:tcBorders>
            <w:shd w:val="clear" w:color="auto" w:fill="BFBFBF" w:themeFill="background1" w:themeFillShade="BF"/>
            <w:vAlign w:val="center"/>
            <w:hideMark/>
          </w:tcPr>
          <w:p w:rsidR="001A5476" w:rsidRPr="009C3260" w:rsidRDefault="001A5476" w:rsidP="001A5476">
            <w:pPr>
              <w:widowControl/>
              <w:autoSpaceDE/>
              <w:autoSpaceDN/>
              <w:adjustRightInd/>
              <w:jc w:val="center"/>
              <w:rPr>
                <w:b/>
                <w:bCs/>
                <w:sz w:val="22"/>
                <w:szCs w:val="22"/>
              </w:rPr>
            </w:pPr>
            <w:r w:rsidRPr="009C3260">
              <w:rPr>
                <w:b/>
                <w:bCs/>
                <w:sz w:val="22"/>
                <w:szCs w:val="22"/>
              </w:rPr>
              <w:t>Estimate</w:t>
            </w:r>
          </w:p>
        </w:tc>
        <w:tc>
          <w:tcPr>
            <w:tcW w:w="1414" w:type="dxa"/>
            <w:tcBorders>
              <w:top w:val="single" w:sz="8" w:space="0" w:color="000000"/>
              <w:left w:val="nil"/>
              <w:bottom w:val="single" w:sz="8" w:space="0" w:color="000000"/>
              <w:right w:val="single" w:sz="8" w:space="0" w:color="FFFFFF"/>
            </w:tcBorders>
            <w:shd w:val="clear" w:color="auto" w:fill="BFBFBF" w:themeFill="background1" w:themeFillShade="BF"/>
            <w:vAlign w:val="center"/>
            <w:hideMark/>
          </w:tcPr>
          <w:p w:rsidR="001A5476" w:rsidRPr="009C3260" w:rsidRDefault="001A5476" w:rsidP="001A5476">
            <w:pPr>
              <w:widowControl/>
              <w:autoSpaceDE/>
              <w:autoSpaceDN/>
              <w:adjustRightInd/>
              <w:jc w:val="center"/>
              <w:rPr>
                <w:b/>
                <w:bCs/>
                <w:sz w:val="22"/>
                <w:szCs w:val="22"/>
              </w:rPr>
            </w:pPr>
            <w:r w:rsidRPr="009C3260">
              <w:rPr>
                <w:b/>
                <w:bCs/>
                <w:sz w:val="22"/>
                <w:szCs w:val="22"/>
              </w:rPr>
              <w:t>Percent</w:t>
            </w:r>
          </w:p>
        </w:tc>
        <w:tc>
          <w:tcPr>
            <w:tcW w:w="1710" w:type="dxa"/>
            <w:tcBorders>
              <w:top w:val="single" w:sz="8" w:space="0" w:color="000000"/>
              <w:left w:val="nil"/>
              <w:bottom w:val="single" w:sz="8" w:space="0" w:color="000000"/>
              <w:right w:val="single" w:sz="8" w:space="0" w:color="FFFFFF"/>
            </w:tcBorders>
            <w:shd w:val="clear" w:color="auto" w:fill="BFBFBF" w:themeFill="background1" w:themeFillShade="BF"/>
            <w:vAlign w:val="center"/>
            <w:hideMark/>
          </w:tcPr>
          <w:p w:rsidR="001A5476" w:rsidRPr="009C3260" w:rsidRDefault="001A5476" w:rsidP="001A5476">
            <w:pPr>
              <w:widowControl/>
              <w:autoSpaceDE/>
              <w:autoSpaceDN/>
              <w:adjustRightInd/>
              <w:jc w:val="center"/>
              <w:rPr>
                <w:b/>
                <w:bCs/>
                <w:sz w:val="22"/>
                <w:szCs w:val="22"/>
              </w:rPr>
            </w:pPr>
            <w:r w:rsidRPr="009C3260">
              <w:rPr>
                <w:b/>
                <w:bCs/>
                <w:sz w:val="22"/>
                <w:szCs w:val="22"/>
              </w:rPr>
              <w:t>Standard Error</w:t>
            </w:r>
          </w:p>
        </w:tc>
        <w:tc>
          <w:tcPr>
            <w:tcW w:w="1473"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rsidR="001A5476" w:rsidRPr="009C3260" w:rsidRDefault="001A5476" w:rsidP="001A5476">
            <w:pPr>
              <w:widowControl/>
              <w:autoSpaceDE/>
              <w:autoSpaceDN/>
              <w:adjustRightInd/>
              <w:jc w:val="center"/>
              <w:rPr>
                <w:b/>
                <w:bCs/>
                <w:sz w:val="22"/>
                <w:szCs w:val="22"/>
              </w:rPr>
            </w:pPr>
            <w:r w:rsidRPr="009C3260">
              <w:rPr>
                <w:b/>
                <w:bCs/>
                <w:sz w:val="22"/>
                <w:szCs w:val="22"/>
              </w:rPr>
              <w:t>Design Effect</w:t>
            </w:r>
          </w:p>
        </w:tc>
      </w:tr>
      <w:tr w:rsidR="001A5476" w:rsidRPr="009C3260" w:rsidTr="009C3260">
        <w:trPr>
          <w:trHeight w:val="340"/>
          <w:jc w:val="center"/>
        </w:trPr>
        <w:tc>
          <w:tcPr>
            <w:tcW w:w="4470" w:type="dxa"/>
            <w:tcBorders>
              <w:top w:val="nil"/>
              <w:left w:val="single" w:sz="8" w:space="0" w:color="000000"/>
              <w:bottom w:val="single" w:sz="8" w:space="0" w:color="000000"/>
              <w:right w:val="single" w:sz="8" w:space="0" w:color="000000"/>
            </w:tcBorders>
            <w:shd w:val="clear" w:color="auto" w:fill="auto"/>
            <w:vAlign w:val="center"/>
            <w:hideMark/>
          </w:tcPr>
          <w:p w:rsidR="001A5476" w:rsidRPr="009C3260" w:rsidRDefault="001A5476" w:rsidP="001A5476">
            <w:pPr>
              <w:widowControl/>
              <w:autoSpaceDE/>
              <w:autoSpaceDN/>
              <w:adjustRightInd/>
              <w:rPr>
                <w:color w:val="000000"/>
              </w:rPr>
            </w:pPr>
            <w:r w:rsidRPr="009C3260">
              <w:rPr>
                <w:color w:val="000000"/>
              </w:rPr>
              <w:t>Districts with Tobacco Free Policies</w:t>
            </w:r>
          </w:p>
        </w:tc>
        <w:tc>
          <w:tcPr>
            <w:tcW w:w="1414" w:type="dxa"/>
            <w:tcBorders>
              <w:top w:val="nil"/>
              <w:left w:val="nil"/>
              <w:bottom w:val="single" w:sz="8" w:space="0" w:color="000000"/>
              <w:right w:val="single" w:sz="8" w:space="0" w:color="000000"/>
            </w:tcBorders>
            <w:shd w:val="clear" w:color="auto" w:fill="auto"/>
            <w:vAlign w:val="center"/>
            <w:hideMark/>
          </w:tcPr>
          <w:p w:rsidR="001A5476" w:rsidRPr="009C3260" w:rsidRDefault="001A5476" w:rsidP="001A5476">
            <w:pPr>
              <w:widowControl/>
              <w:autoSpaceDE/>
              <w:autoSpaceDN/>
              <w:adjustRightInd/>
              <w:jc w:val="center"/>
              <w:rPr>
                <w:color w:val="000000"/>
              </w:rPr>
            </w:pPr>
            <w:r w:rsidRPr="009C3260">
              <w:rPr>
                <w:color w:val="000000"/>
              </w:rPr>
              <w:t>55.40%</w:t>
            </w:r>
          </w:p>
        </w:tc>
        <w:tc>
          <w:tcPr>
            <w:tcW w:w="1710" w:type="dxa"/>
            <w:tcBorders>
              <w:top w:val="nil"/>
              <w:left w:val="nil"/>
              <w:bottom w:val="single" w:sz="8" w:space="0" w:color="000000"/>
              <w:right w:val="single" w:sz="8" w:space="0" w:color="000000"/>
            </w:tcBorders>
            <w:shd w:val="clear" w:color="auto" w:fill="auto"/>
            <w:vAlign w:val="center"/>
            <w:hideMark/>
          </w:tcPr>
          <w:p w:rsidR="001A5476" w:rsidRPr="009C3260" w:rsidRDefault="001A5476" w:rsidP="001A5476">
            <w:pPr>
              <w:widowControl/>
              <w:autoSpaceDE/>
              <w:autoSpaceDN/>
              <w:adjustRightInd/>
              <w:jc w:val="center"/>
              <w:rPr>
                <w:color w:val="000000"/>
              </w:rPr>
            </w:pPr>
            <w:r w:rsidRPr="009C3260">
              <w:rPr>
                <w:color w:val="000000"/>
              </w:rPr>
              <w:t>3.70%</w:t>
            </w:r>
          </w:p>
        </w:tc>
        <w:tc>
          <w:tcPr>
            <w:tcW w:w="1473" w:type="dxa"/>
            <w:tcBorders>
              <w:top w:val="nil"/>
              <w:left w:val="nil"/>
              <w:bottom w:val="single" w:sz="8" w:space="0" w:color="000000"/>
              <w:right w:val="single" w:sz="8" w:space="0" w:color="000000"/>
            </w:tcBorders>
            <w:shd w:val="clear" w:color="auto" w:fill="auto"/>
            <w:vAlign w:val="center"/>
            <w:hideMark/>
          </w:tcPr>
          <w:p w:rsidR="001A5476" w:rsidRPr="009C3260" w:rsidRDefault="001A5476" w:rsidP="001A5476">
            <w:pPr>
              <w:widowControl/>
              <w:autoSpaceDE/>
              <w:autoSpaceDN/>
              <w:adjustRightInd/>
              <w:jc w:val="center"/>
              <w:rPr>
                <w:color w:val="000000"/>
              </w:rPr>
            </w:pPr>
            <w:r w:rsidRPr="009C3260">
              <w:rPr>
                <w:color w:val="000000"/>
              </w:rPr>
              <w:t>2.2</w:t>
            </w:r>
          </w:p>
        </w:tc>
      </w:tr>
      <w:tr w:rsidR="001A5476" w:rsidRPr="009C3260" w:rsidTr="009C3260">
        <w:trPr>
          <w:trHeight w:val="358"/>
          <w:jc w:val="center"/>
        </w:trPr>
        <w:tc>
          <w:tcPr>
            <w:tcW w:w="4470" w:type="dxa"/>
            <w:tcBorders>
              <w:top w:val="nil"/>
              <w:left w:val="single" w:sz="8" w:space="0" w:color="000000"/>
              <w:bottom w:val="single" w:sz="8" w:space="0" w:color="000000"/>
              <w:right w:val="single" w:sz="8" w:space="0" w:color="000000"/>
            </w:tcBorders>
            <w:shd w:val="clear" w:color="auto" w:fill="auto"/>
            <w:vAlign w:val="center"/>
            <w:hideMark/>
          </w:tcPr>
          <w:p w:rsidR="001A5476" w:rsidRPr="009C3260" w:rsidRDefault="001A5476" w:rsidP="001A5476">
            <w:pPr>
              <w:widowControl/>
              <w:autoSpaceDE/>
              <w:autoSpaceDN/>
              <w:adjustRightInd/>
              <w:rPr>
                <w:color w:val="000000"/>
              </w:rPr>
            </w:pPr>
            <w:r w:rsidRPr="009C3260">
              <w:rPr>
                <w:color w:val="000000"/>
              </w:rPr>
              <w:t>Districts with Required HIV Instruction</w:t>
            </w:r>
          </w:p>
        </w:tc>
        <w:tc>
          <w:tcPr>
            <w:tcW w:w="1414" w:type="dxa"/>
            <w:tcBorders>
              <w:top w:val="nil"/>
              <w:left w:val="nil"/>
              <w:bottom w:val="single" w:sz="8" w:space="0" w:color="000000"/>
              <w:right w:val="single" w:sz="8" w:space="0" w:color="000000"/>
            </w:tcBorders>
            <w:shd w:val="clear" w:color="auto" w:fill="auto"/>
            <w:vAlign w:val="center"/>
            <w:hideMark/>
          </w:tcPr>
          <w:p w:rsidR="001A5476" w:rsidRPr="009C3260" w:rsidRDefault="001A5476" w:rsidP="001A5476">
            <w:pPr>
              <w:widowControl/>
              <w:autoSpaceDE/>
              <w:autoSpaceDN/>
              <w:adjustRightInd/>
              <w:jc w:val="center"/>
              <w:rPr>
                <w:color w:val="000000"/>
              </w:rPr>
            </w:pPr>
            <w:r w:rsidRPr="009C3260">
              <w:rPr>
                <w:color w:val="000000"/>
              </w:rPr>
              <w:t>95.60%</w:t>
            </w:r>
          </w:p>
        </w:tc>
        <w:tc>
          <w:tcPr>
            <w:tcW w:w="1710" w:type="dxa"/>
            <w:tcBorders>
              <w:top w:val="nil"/>
              <w:left w:val="nil"/>
              <w:bottom w:val="single" w:sz="8" w:space="0" w:color="000000"/>
              <w:right w:val="single" w:sz="8" w:space="0" w:color="000000"/>
            </w:tcBorders>
            <w:shd w:val="clear" w:color="auto" w:fill="auto"/>
            <w:vAlign w:val="center"/>
            <w:hideMark/>
          </w:tcPr>
          <w:p w:rsidR="001A5476" w:rsidRPr="009C3260" w:rsidRDefault="001A5476" w:rsidP="001A5476">
            <w:pPr>
              <w:widowControl/>
              <w:autoSpaceDE/>
              <w:autoSpaceDN/>
              <w:adjustRightInd/>
              <w:jc w:val="center"/>
              <w:rPr>
                <w:color w:val="000000"/>
              </w:rPr>
            </w:pPr>
            <w:r w:rsidRPr="009C3260">
              <w:rPr>
                <w:color w:val="000000"/>
              </w:rPr>
              <w:t>1.30%</w:t>
            </w:r>
          </w:p>
        </w:tc>
        <w:tc>
          <w:tcPr>
            <w:tcW w:w="1473" w:type="dxa"/>
            <w:tcBorders>
              <w:top w:val="nil"/>
              <w:left w:val="nil"/>
              <w:bottom w:val="single" w:sz="8" w:space="0" w:color="000000"/>
              <w:right w:val="single" w:sz="8" w:space="0" w:color="000000"/>
            </w:tcBorders>
            <w:shd w:val="clear" w:color="auto" w:fill="auto"/>
            <w:vAlign w:val="center"/>
            <w:hideMark/>
          </w:tcPr>
          <w:p w:rsidR="001A5476" w:rsidRPr="009C3260" w:rsidRDefault="001A5476" w:rsidP="001A5476">
            <w:pPr>
              <w:widowControl/>
              <w:autoSpaceDE/>
              <w:autoSpaceDN/>
              <w:adjustRightInd/>
              <w:jc w:val="center"/>
              <w:rPr>
                <w:color w:val="000000"/>
              </w:rPr>
            </w:pPr>
            <w:r w:rsidRPr="009C3260">
              <w:rPr>
                <w:color w:val="000000"/>
              </w:rPr>
              <w:t>1.5</w:t>
            </w:r>
          </w:p>
        </w:tc>
      </w:tr>
    </w:tbl>
    <w:p w:rsidR="001A5476" w:rsidRPr="009C3260" w:rsidRDefault="001A5476" w:rsidP="009C3260">
      <w:pPr>
        <w:pStyle w:val="BodyText2"/>
        <w:spacing w:after="0" w:line="240" w:lineRule="auto"/>
      </w:pPr>
    </w:p>
    <w:tbl>
      <w:tblPr>
        <w:tblW w:w="9000" w:type="dxa"/>
        <w:tblInd w:w="288" w:type="dxa"/>
        <w:tblLook w:val="04A0" w:firstRow="1" w:lastRow="0" w:firstColumn="1" w:lastColumn="0" w:noHBand="0" w:noVBand="1"/>
      </w:tblPr>
      <w:tblGrid>
        <w:gridCol w:w="4410"/>
        <w:gridCol w:w="1620"/>
        <w:gridCol w:w="1530"/>
        <w:gridCol w:w="1440"/>
      </w:tblGrid>
      <w:tr w:rsidR="001A5476" w:rsidRPr="009C3260" w:rsidTr="009C3260">
        <w:trPr>
          <w:cantSplit/>
          <w:trHeight w:val="655"/>
        </w:trPr>
        <w:tc>
          <w:tcPr>
            <w:tcW w:w="4410" w:type="dxa"/>
            <w:tcBorders>
              <w:top w:val="single" w:sz="8" w:space="0" w:color="000000"/>
              <w:left w:val="single" w:sz="8" w:space="0" w:color="000000"/>
              <w:bottom w:val="single" w:sz="8" w:space="0" w:color="000000"/>
              <w:right w:val="single" w:sz="8" w:space="0" w:color="FFFFFF"/>
            </w:tcBorders>
            <w:shd w:val="clear" w:color="auto" w:fill="BFBFBF" w:themeFill="background1" w:themeFillShade="BF"/>
            <w:vAlign w:val="center"/>
            <w:hideMark/>
          </w:tcPr>
          <w:p w:rsidR="001A5476" w:rsidRPr="009C3260" w:rsidRDefault="001A5476" w:rsidP="001A5476">
            <w:pPr>
              <w:widowControl/>
              <w:autoSpaceDE/>
              <w:autoSpaceDN/>
              <w:adjustRightInd/>
              <w:jc w:val="center"/>
              <w:rPr>
                <w:b/>
                <w:bCs/>
                <w:sz w:val="22"/>
                <w:szCs w:val="22"/>
              </w:rPr>
            </w:pPr>
            <w:r w:rsidRPr="009C3260">
              <w:rPr>
                <w:b/>
                <w:bCs/>
                <w:sz w:val="22"/>
                <w:szCs w:val="22"/>
              </w:rPr>
              <w:t>Estimate</w:t>
            </w:r>
          </w:p>
        </w:tc>
        <w:tc>
          <w:tcPr>
            <w:tcW w:w="1620" w:type="dxa"/>
            <w:tcBorders>
              <w:top w:val="single" w:sz="8" w:space="0" w:color="000000"/>
              <w:left w:val="nil"/>
              <w:bottom w:val="single" w:sz="8" w:space="0" w:color="000000"/>
              <w:right w:val="single" w:sz="8" w:space="0" w:color="FFFFFF"/>
            </w:tcBorders>
            <w:shd w:val="clear" w:color="auto" w:fill="BFBFBF" w:themeFill="background1" w:themeFillShade="BF"/>
            <w:vAlign w:val="center"/>
            <w:hideMark/>
          </w:tcPr>
          <w:p w:rsidR="001A5476" w:rsidRPr="009C3260" w:rsidRDefault="001A5476" w:rsidP="001A5476">
            <w:pPr>
              <w:widowControl/>
              <w:autoSpaceDE/>
              <w:autoSpaceDN/>
              <w:adjustRightInd/>
              <w:jc w:val="center"/>
              <w:rPr>
                <w:b/>
                <w:bCs/>
                <w:sz w:val="22"/>
                <w:szCs w:val="22"/>
              </w:rPr>
            </w:pPr>
            <w:r w:rsidRPr="009C3260">
              <w:rPr>
                <w:b/>
                <w:bCs/>
                <w:sz w:val="22"/>
                <w:szCs w:val="22"/>
              </w:rPr>
              <w:t>Elementary Schools</w:t>
            </w:r>
          </w:p>
        </w:tc>
        <w:tc>
          <w:tcPr>
            <w:tcW w:w="1530" w:type="dxa"/>
            <w:tcBorders>
              <w:top w:val="single" w:sz="8" w:space="0" w:color="000000"/>
              <w:left w:val="nil"/>
              <w:bottom w:val="single" w:sz="8" w:space="0" w:color="000000"/>
              <w:right w:val="single" w:sz="8" w:space="0" w:color="FFFFFF"/>
            </w:tcBorders>
            <w:shd w:val="clear" w:color="auto" w:fill="BFBFBF" w:themeFill="background1" w:themeFillShade="BF"/>
            <w:vAlign w:val="center"/>
            <w:hideMark/>
          </w:tcPr>
          <w:p w:rsidR="001A5476" w:rsidRPr="009C3260" w:rsidRDefault="001A5476" w:rsidP="001A5476">
            <w:pPr>
              <w:widowControl/>
              <w:autoSpaceDE/>
              <w:autoSpaceDN/>
              <w:adjustRightInd/>
              <w:jc w:val="center"/>
              <w:rPr>
                <w:b/>
                <w:bCs/>
                <w:sz w:val="22"/>
                <w:szCs w:val="22"/>
              </w:rPr>
            </w:pPr>
            <w:r w:rsidRPr="009C3260">
              <w:rPr>
                <w:b/>
                <w:bCs/>
                <w:sz w:val="22"/>
                <w:szCs w:val="22"/>
              </w:rPr>
              <w:t>Middle Schools</w:t>
            </w:r>
          </w:p>
        </w:tc>
        <w:tc>
          <w:tcPr>
            <w:tcW w:w="1440"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rsidR="001A5476" w:rsidRPr="009C3260" w:rsidRDefault="001A5476" w:rsidP="001A5476">
            <w:pPr>
              <w:widowControl/>
              <w:autoSpaceDE/>
              <w:autoSpaceDN/>
              <w:adjustRightInd/>
              <w:jc w:val="center"/>
              <w:rPr>
                <w:b/>
                <w:bCs/>
                <w:sz w:val="22"/>
                <w:szCs w:val="22"/>
              </w:rPr>
            </w:pPr>
            <w:r w:rsidRPr="009C3260">
              <w:rPr>
                <w:b/>
                <w:bCs/>
                <w:sz w:val="22"/>
                <w:szCs w:val="22"/>
              </w:rPr>
              <w:t>High Schools</w:t>
            </w:r>
          </w:p>
        </w:tc>
      </w:tr>
      <w:tr w:rsidR="001A5476" w:rsidRPr="009C3260" w:rsidTr="009C3260">
        <w:trPr>
          <w:cantSplit/>
          <w:trHeight w:val="330"/>
        </w:trPr>
        <w:tc>
          <w:tcPr>
            <w:tcW w:w="9000"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1A5476" w:rsidRPr="009C3260" w:rsidRDefault="001A5476" w:rsidP="001A5476">
            <w:pPr>
              <w:widowControl/>
              <w:autoSpaceDE/>
              <w:autoSpaceDN/>
              <w:adjustRightInd/>
              <w:rPr>
                <w:b/>
                <w:bCs/>
                <w:color w:val="000000"/>
                <w:sz w:val="22"/>
                <w:szCs w:val="22"/>
              </w:rPr>
            </w:pPr>
            <w:r w:rsidRPr="009C3260">
              <w:rPr>
                <w:b/>
                <w:bCs/>
                <w:color w:val="000000"/>
                <w:sz w:val="22"/>
                <w:szCs w:val="22"/>
              </w:rPr>
              <w:t>Districts with Required Nutrition and Dietary Behavior Instruction</w:t>
            </w:r>
          </w:p>
        </w:tc>
      </w:tr>
      <w:tr w:rsidR="001A5476" w:rsidRPr="009C3260" w:rsidTr="009C3260">
        <w:trPr>
          <w:cantSplit/>
          <w:trHeight w:val="330"/>
        </w:trPr>
        <w:tc>
          <w:tcPr>
            <w:tcW w:w="4410" w:type="dxa"/>
            <w:tcBorders>
              <w:top w:val="nil"/>
              <w:left w:val="single" w:sz="8" w:space="0" w:color="000000"/>
              <w:bottom w:val="single" w:sz="8" w:space="0" w:color="000000"/>
              <w:right w:val="single" w:sz="8" w:space="0" w:color="000000"/>
            </w:tcBorders>
            <w:shd w:val="clear" w:color="auto" w:fill="auto"/>
            <w:vAlign w:val="center"/>
            <w:hideMark/>
          </w:tcPr>
          <w:p w:rsidR="001A5476" w:rsidRPr="009C3260" w:rsidRDefault="001A5476" w:rsidP="001A5476">
            <w:pPr>
              <w:widowControl/>
              <w:autoSpaceDE/>
              <w:autoSpaceDN/>
              <w:adjustRightInd/>
              <w:rPr>
                <w:color w:val="000000"/>
              </w:rPr>
            </w:pPr>
            <w:r w:rsidRPr="009C3260">
              <w:rPr>
                <w:color w:val="000000"/>
              </w:rPr>
              <w:t>Percentage</w:t>
            </w:r>
          </w:p>
        </w:tc>
        <w:tc>
          <w:tcPr>
            <w:tcW w:w="1620" w:type="dxa"/>
            <w:tcBorders>
              <w:top w:val="nil"/>
              <w:left w:val="nil"/>
              <w:bottom w:val="single" w:sz="8" w:space="0" w:color="000000"/>
              <w:right w:val="single" w:sz="8" w:space="0" w:color="000000"/>
            </w:tcBorders>
            <w:shd w:val="clear" w:color="auto" w:fill="auto"/>
            <w:noWrap/>
            <w:vAlign w:val="center"/>
            <w:hideMark/>
          </w:tcPr>
          <w:p w:rsidR="001A5476" w:rsidRPr="009C3260" w:rsidRDefault="001A5476" w:rsidP="001A5476">
            <w:pPr>
              <w:widowControl/>
              <w:autoSpaceDE/>
              <w:autoSpaceDN/>
              <w:adjustRightInd/>
              <w:jc w:val="center"/>
              <w:rPr>
                <w:color w:val="000000"/>
              </w:rPr>
            </w:pPr>
            <w:r w:rsidRPr="009C3260">
              <w:rPr>
                <w:color w:val="000000"/>
              </w:rPr>
              <w:t>77.40%</w:t>
            </w:r>
          </w:p>
        </w:tc>
        <w:tc>
          <w:tcPr>
            <w:tcW w:w="1530" w:type="dxa"/>
            <w:tcBorders>
              <w:top w:val="nil"/>
              <w:left w:val="nil"/>
              <w:bottom w:val="single" w:sz="8" w:space="0" w:color="000000"/>
              <w:right w:val="single" w:sz="8" w:space="0" w:color="000000"/>
            </w:tcBorders>
            <w:shd w:val="clear" w:color="auto" w:fill="auto"/>
            <w:noWrap/>
            <w:vAlign w:val="center"/>
            <w:hideMark/>
          </w:tcPr>
          <w:p w:rsidR="001A5476" w:rsidRPr="009C3260" w:rsidRDefault="001A5476" w:rsidP="001A5476">
            <w:pPr>
              <w:widowControl/>
              <w:autoSpaceDE/>
              <w:autoSpaceDN/>
              <w:adjustRightInd/>
              <w:jc w:val="center"/>
              <w:rPr>
                <w:color w:val="000000"/>
              </w:rPr>
            </w:pPr>
            <w:r w:rsidRPr="009C3260">
              <w:rPr>
                <w:color w:val="000000"/>
              </w:rPr>
              <w:t>85.10%</w:t>
            </w:r>
          </w:p>
        </w:tc>
        <w:tc>
          <w:tcPr>
            <w:tcW w:w="1440" w:type="dxa"/>
            <w:tcBorders>
              <w:top w:val="nil"/>
              <w:left w:val="nil"/>
              <w:bottom w:val="single" w:sz="8" w:space="0" w:color="000000"/>
              <w:right w:val="single" w:sz="8" w:space="0" w:color="000000"/>
            </w:tcBorders>
            <w:shd w:val="clear" w:color="auto" w:fill="auto"/>
            <w:noWrap/>
            <w:vAlign w:val="center"/>
            <w:hideMark/>
          </w:tcPr>
          <w:p w:rsidR="001A5476" w:rsidRPr="009C3260" w:rsidRDefault="001A5476" w:rsidP="001A5476">
            <w:pPr>
              <w:widowControl/>
              <w:autoSpaceDE/>
              <w:autoSpaceDN/>
              <w:adjustRightInd/>
              <w:jc w:val="center"/>
              <w:rPr>
                <w:color w:val="000000"/>
              </w:rPr>
            </w:pPr>
            <w:r w:rsidRPr="009C3260">
              <w:rPr>
                <w:color w:val="000000"/>
              </w:rPr>
              <w:t>87.90%</w:t>
            </w:r>
          </w:p>
        </w:tc>
      </w:tr>
      <w:tr w:rsidR="001A5476" w:rsidRPr="009C3260" w:rsidTr="009C3260">
        <w:trPr>
          <w:cantSplit/>
          <w:trHeight w:val="330"/>
        </w:trPr>
        <w:tc>
          <w:tcPr>
            <w:tcW w:w="4410" w:type="dxa"/>
            <w:tcBorders>
              <w:top w:val="nil"/>
              <w:left w:val="single" w:sz="8" w:space="0" w:color="000000"/>
              <w:bottom w:val="single" w:sz="8" w:space="0" w:color="000000"/>
              <w:right w:val="single" w:sz="8" w:space="0" w:color="000000"/>
            </w:tcBorders>
            <w:shd w:val="clear" w:color="auto" w:fill="auto"/>
            <w:vAlign w:val="center"/>
            <w:hideMark/>
          </w:tcPr>
          <w:p w:rsidR="001A5476" w:rsidRPr="009C3260" w:rsidRDefault="001A5476" w:rsidP="001A5476">
            <w:pPr>
              <w:widowControl/>
              <w:autoSpaceDE/>
              <w:autoSpaceDN/>
              <w:adjustRightInd/>
              <w:rPr>
                <w:color w:val="000000"/>
              </w:rPr>
            </w:pPr>
            <w:r w:rsidRPr="009C3260">
              <w:rPr>
                <w:color w:val="000000"/>
              </w:rPr>
              <w:t>Standard Error</w:t>
            </w:r>
          </w:p>
        </w:tc>
        <w:tc>
          <w:tcPr>
            <w:tcW w:w="1620" w:type="dxa"/>
            <w:tcBorders>
              <w:top w:val="nil"/>
              <w:left w:val="nil"/>
              <w:bottom w:val="single" w:sz="8" w:space="0" w:color="000000"/>
              <w:right w:val="single" w:sz="8" w:space="0" w:color="000000"/>
            </w:tcBorders>
            <w:shd w:val="clear" w:color="auto" w:fill="auto"/>
            <w:noWrap/>
            <w:vAlign w:val="center"/>
            <w:hideMark/>
          </w:tcPr>
          <w:p w:rsidR="001A5476" w:rsidRPr="009C3260" w:rsidRDefault="001A5476" w:rsidP="001A5476">
            <w:pPr>
              <w:widowControl/>
              <w:autoSpaceDE/>
              <w:autoSpaceDN/>
              <w:adjustRightInd/>
              <w:jc w:val="center"/>
              <w:rPr>
                <w:color w:val="000000"/>
              </w:rPr>
            </w:pPr>
            <w:r w:rsidRPr="009C3260">
              <w:rPr>
                <w:color w:val="000000"/>
              </w:rPr>
              <w:t>2.80%</w:t>
            </w:r>
          </w:p>
        </w:tc>
        <w:tc>
          <w:tcPr>
            <w:tcW w:w="1530" w:type="dxa"/>
            <w:tcBorders>
              <w:top w:val="nil"/>
              <w:left w:val="nil"/>
              <w:bottom w:val="single" w:sz="8" w:space="0" w:color="000000"/>
              <w:right w:val="single" w:sz="8" w:space="0" w:color="000000"/>
            </w:tcBorders>
            <w:shd w:val="clear" w:color="auto" w:fill="auto"/>
            <w:noWrap/>
            <w:vAlign w:val="center"/>
            <w:hideMark/>
          </w:tcPr>
          <w:p w:rsidR="001A5476" w:rsidRPr="009C3260" w:rsidRDefault="001A5476" w:rsidP="001A5476">
            <w:pPr>
              <w:widowControl/>
              <w:autoSpaceDE/>
              <w:autoSpaceDN/>
              <w:adjustRightInd/>
              <w:jc w:val="center"/>
              <w:rPr>
                <w:color w:val="000000"/>
              </w:rPr>
            </w:pPr>
            <w:r w:rsidRPr="009C3260">
              <w:rPr>
                <w:color w:val="000000"/>
              </w:rPr>
              <w:t>2.40%</w:t>
            </w:r>
          </w:p>
        </w:tc>
        <w:tc>
          <w:tcPr>
            <w:tcW w:w="1440" w:type="dxa"/>
            <w:tcBorders>
              <w:top w:val="nil"/>
              <w:left w:val="nil"/>
              <w:bottom w:val="single" w:sz="8" w:space="0" w:color="000000"/>
              <w:right w:val="single" w:sz="8" w:space="0" w:color="000000"/>
            </w:tcBorders>
            <w:shd w:val="clear" w:color="auto" w:fill="auto"/>
            <w:noWrap/>
            <w:vAlign w:val="center"/>
            <w:hideMark/>
          </w:tcPr>
          <w:p w:rsidR="001A5476" w:rsidRPr="009C3260" w:rsidRDefault="001A5476" w:rsidP="001A5476">
            <w:pPr>
              <w:widowControl/>
              <w:autoSpaceDE/>
              <w:autoSpaceDN/>
              <w:adjustRightInd/>
              <w:jc w:val="center"/>
              <w:rPr>
                <w:color w:val="000000"/>
              </w:rPr>
            </w:pPr>
            <w:r w:rsidRPr="009C3260">
              <w:rPr>
                <w:color w:val="000000"/>
              </w:rPr>
              <w:t>2.30%</w:t>
            </w:r>
          </w:p>
        </w:tc>
      </w:tr>
      <w:tr w:rsidR="001A5476" w:rsidRPr="009C3260" w:rsidTr="009C3260">
        <w:trPr>
          <w:cantSplit/>
          <w:trHeight w:val="330"/>
        </w:trPr>
        <w:tc>
          <w:tcPr>
            <w:tcW w:w="4410" w:type="dxa"/>
            <w:tcBorders>
              <w:top w:val="nil"/>
              <w:left w:val="single" w:sz="8" w:space="0" w:color="000000"/>
              <w:bottom w:val="single" w:sz="8" w:space="0" w:color="000000"/>
              <w:right w:val="single" w:sz="8" w:space="0" w:color="000000"/>
            </w:tcBorders>
            <w:shd w:val="clear" w:color="auto" w:fill="auto"/>
            <w:vAlign w:val="center"/>
            <w:hideMark/>
          </w:tcPr>
          <w:p w:rsidR="001A5476" w:rsidRPr="009C3260" w:rsidRDefault="001A5476" w:rsidP="001A5476">
            <w:pPr>
              <w:widowControl/>
              <w:autoSpaceDE/>
              <w:autoSpaceDN/>
              <w:adjustRightInd/>
              <w:rPr>
                <w:color w:val="000000"/>
              </w:rPr>
            </w:pPr>
            <w:r w:rsidRPr="009C3260">
              <w:rPr>
                <w:color w:val="000000"/>
              </w:rPr>
              <w:t>Design Effect</w:t>
            </w:r>
          </w:p>
        </w:tc>
        <w:tc>
          <w:tcPr>
            <w:tcW w:w="1620" w:type="dxa"/>
            <w:tcBorders>
              <w:top w:val="nil"/>
              <w:left w:val="nil"/>
              <w:bottom w:val="single" w:sz="8" w:space="0" w:color="000000"/>
              <w:right w:val="single" w:sz="8" w:space="0" w:color="000000"/>
            </w:tcBorders>
            <w:shd w:val="clear" w:color="auto" w:fill="auto"/>
            <w:noWrap/>
            <w:vAlign w:val="center"/>
            <w:hideMark/>
          </w:tcPr>
          <w:p w:rsidR="001A5476" w:rsidRPr="009C3260" w:rsidRDefault="001A5476" w:rsidP="001A5476">
            <w:pPr>
              <w:widowControl/>
              <w:autoSpaceDE/>
              <w:autoSpaceDN/>
              <w:adjustRightInd/>
              <w:jc w:val="center"/>
              <w:rPr>
                <w:color w:val="000000"/>
              </w:rPr>
            </w:pPr>
            <w:r w:rsidRPr="009C3260">
              <w:rPr>
                <w:color w:val="000000"/>
              </w:rPr>
              <w:t>1.7</w:t>
            </w:r>
          </w:p>
        </w:tc>
        <w:tc>
          <w:tcPr>
            <w:tcW w:w="1530" w:type="dxa"/>
            <w:tcBorders>
              <w:top w:val="nil"/>
              <w:left w:val="nil"/>
              <w:bottom w:val="single" w:sz="8" w:space="0" w:color="000000"/>
              <w:right w:val="single" w:sz="8" w:space="0" w:color="000000"/>
            </w:tcBorders>
            <w:shd w:val="clear" w:color="auto" w:fill="auto"/>
            <w:noWrap/>
            <w:vAlign w:val="center"/>
            <w:hideMark/>
          </w:tcPr>
          <w:p w:rsidR="001A5476" w:rsidRPr="009C3260" w:rsidRDefault="001A5476" w:rsidP="001A5476">
            <w:pPr>
              <w:widowControl/>
              <w:autoSpaceDE/>
              <w:autoSpaceDN/>
              <w:adjustRightInd/>
              <w:jc w:val="center"/>
              <w:rPr>
                <w:color w:val="000000"/>
              </w:rPr>
            </w:pPr>
            <w:r w:rsidRPr="009C3260">
              <w:rPr>
                <w:color w:val="000000"/>
              </w:rPr>
              <w:t>1.7</w:t>
            </w:r>
          </w:p>
        </w:tc>
        <w:tc>
          <w:tcPr>
            <w:tcW w:w="1440" w:type="dxa"/>
            <w:tcBorders>
              <w:top w:val="nil"/>
              <w:left w:val="nil"/>
              <w:bottom w:val="single" w:sz="8" w:space="0" w:color="000000"/>
              <w:right w:val="single" w:sz="8" w:space="0" w:color="000000"/>
            </w:tcBorders>
            <w:shd w:val="clear" w:color="auto" w:fill="auto"/>
            <w:noWrap/>
            <w:vAlign w:val="center"/>
            <w:hideMark/>
          </w:tcPr>
          <w:p w:rsidR="001A5476" w:rsidRPr="009C3260" w:rsidRDefault="001A5476" w:rsidP="001A5476">
            <w:pPr>
              <w:widowControl/>
              <w:autoSpaceDE/>
              <w:autoSpaceDN/>
              <w:adjustRightInd/>
              <w:jc w:val="center"/>
              <w:rPr>
                <w:color w:val="000000"/>
              </w:rPr>
            </w:pPr>
            <w:r w:rsidRPr="009C3260">
              <w:rPr>
                <w:color w:val="000000"/>
              </w:rPr>
              <w:t>1.6</w:t>
            </w:r>
          </w:p>
        </w:tc>
      </w:tr>
      <w:tr w:rsidR="001A5476" w:rsidRPr="009C3260" w:rsidTr="009C3260">
        <w:trPr>
          <w:cantSplit/>
          <w:trHeight w:val="330"/>
        </w:trPr>
        <w:tc>
          <w:tcPr>
            <w:tcW w:w="9000"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1A5476" w:rsidRPr="009C3260" w:rsidRDefault="001A5476" w:rsidP="001A5476">
            <w:pPr>
              <w:widowControl/>
              <w:autoSpaceDE/>
              <w:autoSpaceDN/>
              <w:adjustRightInd/>
              <w:rPr>
                <w:b/>
                <w:bCs/>
                <w:color w:val="000000"/>
                <w:sz w:val="22"/>
                <w:szCs w:val="22"/>
              </w:rPr>
            </w:pPr>
            <w:r w:rsidRPr="009C3260">
              <w:rPr>
                <w:b/>
                <w:bCs/>
                <w:color w:val="000000"/>
                <w:sz w:val="22"/>
                <w:szCs w:val="22"/>
              </w:rPr>
              <w:t>Districts with Required Alcohol or Other Drugs Prevention Instruction</w:t>
            </w:r>
          </w:p>
        </w:tc>
      </w:tr>
      <w:tr w:rsidR="001A5476" w:rsidRPr="009C3260" w:rsidTr="009C3260">
        <w:trPr>
          <w:cantSplit/>
          <w:trHeight w:val="295"/>
        </w:trPr>
        <w:tc>
          <w:tcPr>
            <w:tcW w:w="4410" w:type="dxa"/>
            <w:tcBorders>
              <w:top w:val="nil"/>
              <w:left w:val="single" w:sz="8" w:space="0" w:color="000000"/>
              <w:bottom w:val="single" w:sz="8" w:space="0" w:color="000000"/>
              <w:right w:val="single" w:sz="8" w:space="0" w:color="000000"/>
            </w:tcBorders>
            <w:shd w:val="clear" w:color="auto" w:fill="auto"/>
            <w:vAlign w:val="center"/>
            <w:hideMark/>
          </w:tcPr>
          <w:p w:rsidR="001A5476" w:rsidRPr="009C3260" w:rsidRDefault="001A5476" w:rsidP="001A5476">
            <w:pPr>
              <w:widowControl/>
              <w:autoSpaceDE/>
              <w:autoSpaceDN/>
              <w:adjustRightInd/>
              <w:rPr>
                <w:color w:val="000000"/>
              </w:rPr>
            </w:pPr>
            <w:r w:rsidRPr="009C3260">
              <w:rPr>
                <w:color w:val="000000"/>
              </w:rPr>
              <w:t>Percentage</w:t>
            </w:r>
          </w:p>
        </w:tc>
        <w:tc>
          <w:tcPr>
            <w:tcW w:w="1620" w:type="dxa"/>
            <w:tcBorders>
              <w:top w:val="nil"/>
              <w:left w:val="nil"/>
              <w:bottom w:val="single" w:sz="8" w:space="0" w:color="000000"/>
              <w:right w:val="single" w:sz="8" w:space="0" w:color="000000"/>
            </w:tcBorders>
            <w:shd w:val="clear" w:color="auto" w:fill="auto"/>
            <w:noWrap/>
            <w:vAlign w:val="center"/>
            <w:hideMark/>
          </w:tcPr>
          <w:p w:rsidR="001A5476" w:rsidRPr="009C3260" w:rsidRDefault="001A5476" w:rsidP="001A5476">
            <w:pPr>
              <w:widowControl/>
              <w:autoSpaceDE/>
              <w:autoSpaceDN/>
              <w:adjustRightInd/>
              <w:jc w:val="center"/>
              <w:rPr>
                <w:color w:val="000000"/>
              </w:rPr>
            </w:pPr>
            <w:r w:rsidRPr="009C3260">
              <w:rPr>
                <w:color w:val="000000"/>
              </w:rPr>
              <w:t>79.00%</w:t>
            </w:r>
          </w:p>
        </w:tc>
        <w:tc>
          <w:tcPr>
            <w:tcW w:w="1530" w:type="dxa"/>
            <w:tcBorders>
              <w:top w:val="nil"/>
              <w:left w:val="nil"/>
              <w:bottom w:val="single" w:sz="8" w:space="0" w:color="000000"/>
              <w:right w:val="single" w:sz="8" w:space="0" w:color="000000"/>
            </w:tcBorders>
            <w:shd w:val="clear" w:color="auto" w:fill="auto"/>
            <w:noWrap/>
            <w:vAlign w:val="center"/>
            <w:hideMark/>
          </w:tcPr>
          <w:p w:rsidR="001A5476" w:rsidRPr="009C3260" w:rsidRDefault="001A5476" w:rsidP="001A5476">
            <w:pPr>
              <w:widowControl/>
              <w:autoSpaceDE/>
              <w:autoSpaceDN/>
              <w:adjustRightInd/>
              <w:jc w:val="center"/>
              <w:rPr>
                <w:color w:val="000000"/>
              </w:rPr>
            </w:pPr>
            <w:r w:rsidRPr="009C3260">
              <w:rPr>
                <w:color w:val="000000"/>
              </w:rPr>
              <w:t>89.70%</w:t>
            </w:r>
          </w:p>
        </w:tc>
        <w:tc>
          <w:tcPr>
            <w:tcW w:w="1440" w:type="dxa"/>
            <w:tcBorders>
              <w:top w:val="nil"/>
              <w:left w:val="nil"/>
              <w:bottom w:val="single" w:sz="8" w:space="0" w:color="000000"/>
              <w:right w:val="single" w:sz="8" w:space="0" w:color="000000"/>
            </w:tcBorders>
            <w:shd w:val="clear" w:color="auto" w:fill="auto"/>
            <w:noWrap/>
            <w:vAlign w:val="center"/>
            <w:hideMark/>
          </w:tcPr>
          <w:p w:rsidR="001A5476" w:rsidRPr="009C3260" w:rsidRDefault="001A5476" w:rsidP="001A5476">
            <w:pPr>
              <w:widowControl/>
              <w:autoSpaceDE/>
              <w:autoSpaceDN/>
              <w:adjustRightInd/>
              <w:jc w:val="center"/>
              <w:rPr>
                <w:color w:val="000000"/>
              </w:rPr>
            </w:pPr>
            <w:r w:rsidRPr="009C3260">
              <w:rPr>
                <w:color w:val="000000"/>
              </w:rPr>
              <w:t>89.30%</w:t>
            </w:r>
          </w:p>
        </w:tc>
      </w:tr>
      <w:tr w:rsidR="001A5476" w:rsidRPr="009C3260" w:rsidTr="009C3260">
        <w:trPr>
          <w:cantSplit/>
          <w:trHeight w:val="330"/>
        </w:trPr>
        <w:tc>
          <w:tcPr>
            <w:tcW w:w="4410" w:type="dxa"/>
            <w:tcBorders>
              <w:top w:val="nil"/>
              <w:left w:val="single" w:sz="8" w:space="0" w:color="000000"/>
              <w:bottom w:val="single" w:sz="8" w:space="0" w:color="000000"/>
              <w:right w:val="single" w:sz="8" w:space="0" w:color="000000"/>
            </w:tcBorders>
            <w:shd w:val="clear" w:color="auto" w:fill="auto"/>
            <w:vAlign w:val="center"/>
            <w:hideMark/>
          </w:tcPr>
          <w:p w:rsidR="001A5476" w:rsidRPr="009C3260" w:rsidRDefault="001A5476" w:rsidP="001A5476">
            <w:pPr>
              <w:widowControl/>
              <w:autoSpaceDE/>
              <w:autoSpaceDN/>
              <w:adjustRightInd/>
              <w:rPr>
                <w:color w:val="000000"/>
              </w:rPr>
            </w:pPr>
            <w:r w:rsidRPr="009C3260">
              <w:rPr>
                <w:color w:val="000000"/>
              </w:rPr>
              <w:t>Standard Error</w:t>
            </w:r>
          </w:p>
        </w:tc>
        <w:tc>
          <w:tcPr>
            <w:tcW w:w="1620" w:type="dxa"/>
            <w:tcBorders>
              <w:top w:val="nil"/>
              <w:left w:val="nil"/>
              <w:bottom w:val="single" w:sz="8" w:space="0" w:color="000000"/>
              <w:right w:val="single" w:sz="8" w:space="0" w:color="000000"/>
            </w:tcBorders>
            <w:shd w:val="clear" w:color="auto" w:fill="auto"/>
            <w:noWrap/>
            <w:vAlign w:val="center"/>
            <w:hideMark/>
          </w:tcPr>
          <w:p w:rsidR="001A5476" w:rsidRPr="009C3260" w:rsidRDefault="001A5476" w:rsidP="001A5476">
            <w:pPr>
              <w:widowControl/>
              <w:autoSpaceDE/>
              <w:autoSpaceDN/>
              <w:adjustRightInd/>
              <w:jc w:val="center"/>
              <w:rPr>
                <w:color w:val="000000"/>
              </w:rPr>
            </w:pPr>
            <w:r w:rsidRPr="009C3260">
              <w:rPr>
                <w:color w:val="000000"/>
              </w:rPr>
              <w:t>2.70%</w:t>
            </w:r>
          </w:p>
        </w:tc>
        <w:tc>
          <w:tcPr>
            <w:tcW w:w="1530" w:type="dxa"/>
            <w:tcBorders>
              <w:top w:val="nil"/>
              <w:left w:val="nil"/>
              <w:bottom w:val="single" w:sz="8" w:space="0" w:color="000000"/>
              <w:right w:val="single" w:sz="8" w:space="0" w:color="000000"/>
            </w:tcBorders>
            <w:shd w:val="clear" w:color="auto" w:fill="auto"/>
            <w:noWrap/>
            <w:vAlign w:val="center"/>
            <w:hideMark/>
          </w:tcPr>
          <w:p w:rsidR="001A5476" w:rsidRPr="009C3260" w:rsidRDefault="001A5476" w:rsidP="001A5476">
            <w:pPr>
              <w:widowControl/>
              <w:autoSpaceDE/>
              <w:autoSpaceDN/>
              <w:adjustRightInd/>
              <w:jc w:val="center"/>
              <w:rPr>
                <w:color w:val="000000"/>
              </w:rPr>
            </w:pPr>
            <w:r w:rsidRPr="009C3260">
              <w:rPr>
                <w:color w:val="000000"/>
              </w:rPr>
              <w:t>2.10%</w:t>
            </w:r>
          </w:p>
        </w:tc>
        <w:tc>
          <w:tcPr>
            <w:tcW w:w="1440" w:type="dxa"/>
            <w:tcBorders>
              <w:top w:val="nil"/>
              <w:left w:val="nil"/>
              <w:bottom w:val="single" w:sz="8" w:space="0" w:color="000000"/>
              <w:right w:val="single" w:sz="8" w:space="0" w:color="000000"/>
            </w:tcBorders>
            <w:shd w:val="clear" w:color="auto" w:fill="auto"/>
            <w:noWrap/>
            <w:vAlign w:val="center"/>
            <w:hideMark/>
          </w:tcPr>
          <w:p w:rsidR="001A5476" w:rsidRPr="009C3260" w:rsidRDefault="001A5476" w:rsidP="001A5476">
            <w:pPr>
              <w:widowControl/>
              <w:autoSpaceDE/>
              <w:autoSpaceDN/>
              <w:adjustRightInd/>
              <w:jc w:val="center"/>
              <w:rPr>
                <w:color w:val="000000"/>
              </w:rPr>
            </w:pPr>
            <w:r w:rsidRPr="009C3260">
              <w:rPr>
                <w:color w:val="000000"/>
              </w:rPr>
              <w:t>2.30%</w:t>
            </w:r>
          </w:p>
        </w:tc>
      </w:tr>
      <w:tr w:rsidR="001A5476" w:rsidRPr="001A5476" w:rsidTr="009C3260">
        <w:trPr>
          <w:cantSplit/>
          <w:trHeight w:val="330"/>
        </w:trPr>
        <w:tc>
          <w:tcPr>
            <w:tcW w:w="4410" w:type="dxa"/>
            <w:tcBorders>
              <w:top w:val="nil"/>
              <w:left w:val="single" w:sz="8" w:space="0" w:color="000000"/>
              <w:bottom w:val="single" w:sz="8" w:space="0" w:color="000000"/>
              <w:right w:val="single" w:sz="8" w:space="0" w:color="000000"/>
            </w:tcBorders>
            <w:shd w:val="clear" w:color="auto" w:fill="auto"/>
            <w:vAlign w:val="center"/>
            <w:hideMark/>
          </w:tcPr>
          <w:p w:rsidR="001A5476" w:rsidRPr="009C3260" w:rsidRDefault="001A5476" w:rsidP="001A5476">
            <w:pPr>
              <w:widowControl/>
              <w:autoSpaceDE/>
              <w:autoSpaceDN/>
              <w:adjustRightInd/>
              <w:rPr>
                <w:color w:val="000000"/>
              </w:rPr>
            </w:pPr>
            <w:r w:rsidRPr="009C3260">
              <w:rPr>
                <w:color w:val="000000"/>
              </w:rPr>
              <w:t>Design Effect</w:t>
            </w:r>
          </w:p>
        </w:tc>
        <w:tc>
          <w:tcPr>
            <w:tcW w:w="1620" w:type="dxa"/>
            <w:tcBorders>
              <w:top w:val="nil"/>
              <w:left w:val="nil"/>
              <w:bottom w:val="single" w:sz="8" w:space="0" w:color="000000"/>
              <w:right w:val="single" w:sz="8" w:space="0" w:color="000000"/>
            </w:tcBorders>
            <w:shd w:val="clear" w:color="auto" w:fill="auto"/>
            <w:noWrap/>
            <w:vAlign w:val="center"/>
            <w:hideMark/>
          </w:tcPr>
          <w:p w:rsidR="001A5476" w:rsidRPr="009C3260" w:rsidRDefault="001A5476" w:rsidP="001A5476">
            <w:pPr>
              <w:widowControl/>
              <w:autoSpaceDE/>
              <w:autoSpaceDN/>
              <w:adjustRightInd/>
              <w:jc w:val="center"/>
              <w:rPr>
                <w:color w:val="000000"/>
              </w:rPr>
            </w:pPr>
            <w:r w:rsidRPr="009C3260">
              <w:rPr>
                <w:color w:val="000000"/>
              </w:rPr>
              <w:t>1.7</w:t>
            </w:r>
          </w:p>
        </w:tc>
        <w:tc>
          <w:tcPr>
            <w:tcW w:w="1530" w:type="dxa"/>
            <w:tcBorders>
              <w:top w:val="nil"/>
              <w:left w:val="nil"/>
              <w:bottom w:val="single" w:sz="8" w:space="0" w:color="000000"/>
              <w:right w:val="single" w:sz="8" w:space="0" w:color="000000"/>
            </w:tcBorders>
            <w:shd w:val="clear" w:color="auto" w:fill="auto"/>
            <w:noWrap/>
            <w:vAlign w:val="center"/>
            <w:hideMark/>
          </w:tcPr>
          <w:p w:rsidR="001A5476" w:rsidRPr="009C3260" w:rsidRDefault="001A5476" w:rsidP="001A5476">
            <w:pPr>
              <w:widowControl/>
              <w:autoSpaceDE/>
              <w:autoSpaceDN/>
              <w:adjustRightInd/>
              <w:jc w:val="center"/>
              <w:rPr>
                <w:color w:val="000000"/>
              </w:rPr>
            </w:pPr>
            <w:r w:rsidRPr="009C3260">
              <w:rPr>
                <w:color w:val="000000"/>
              </w:rPr>
              <w:t>1.6</w:t>
            </w:r>
          </w:p>
        </w:tc>
        <w:tc>
          <w:tcPr>
            <w:tcW w:w="1440" w:type="dxa"/>
            <w:tcBorders>
              <w:top w:val="nil"/>
              <w:left w:val="nil"/>
              <w:bottom w:val="single" w:sz="8" w:space="0" w:color="000000"/>
              <w:right w:val="single" w:sz="8" w:space="0" w:color="000000"/>
            </w:tcBorders>
            <w:shd w:val="clear" w:color="auto" w:fill="auto"/>
            <w:noWrap/>
            <w:vAlign w:val="center"/>
            <w:hideMark/>
          </w:tcPr>
          <w:p w:rsidR="001A5476" w:rsidRPr="001A5476" w:rsidRDefault="001A5476" w:rsidP="001A5476">
            <w:pPr>
              <w:widowControl/>
              <w:autoSpaceDE/>
              <w:autoSpaceDN/>
              <w:adjustRightInd/>
              <w:jc w:val="center"/>
              <w:rPr>
                <w:color w:val="000000"/>
              </w:rPr>
            </w:pPr>
            <w:r w:rsidRPr="009C3260">
              <w:rPr>
                <w:color w:val="000000"/>
              </w:rPr>
              <w:t>1.7</w:t>
            </w:r>
          </w:p>
        </w:tc>
      </w:tr>
    </w:tbl>
    <w:p w:rsidR="001A5476" w:rsidRPr="009C3260" w:rsidRDefault="000A0676" w:rsidP="000A0676">
      <w:pPr>
        <w:pStyle w:val="BodyText"/>
        <w:ind w:firstLine="720"/>
      </w:pPr>
      <w:r>
        <w:lastRenderedPageBreak/>
        <w:t>T</w:t>
      </w:r>
      <w:r w:rsidR="001A5476" w:rsidRPr="00CE709F">
        <w:t xml:space="preserve">he derived sample sizes are premised on three empirically-based DEFF scenarios: </w:t>
      </w:r>
      <w:r w:rsidR="001A5476" w:rsidRPr="009C3260">
        <w:t xml:space="preserve">DEFF=1.2, 1.3 and 1.4. </w:t>
      </w:r>
      <w:r w:rsidRPr="009C3260">
        <w:rPr>
          <w:b/>
        </w:rPr>
        <w:t xml:space="preserve">Table B.2.b7 </w:t>
      </w:r>
      <w:r w:rsidR="001A5476" w:rsidRPr="009C3260">
        <w:t>shows that for the conservative DEFF=1.4, approximately 560 completed district surveys would be necessary to generate estimates with at most a 2.5% standard error. The anticipated district sample sizes will then generate precise estimates within +/- 5 percentage points for a 95% confidence interval.</w:t>
      </w:r>
    </w:p>
    <w:p w:rsidR="001A5476" w:rsidRPr="009C3260" w:rsidRDefault="000A0676" w:rsidP="000A0676">
      <w:pPr>
        <w:pStyle w:val="Heading3"/>
        <w:rPr>
          <w:b w:val="0"/>
        </w:rPr>
      </w:pPr>
      <w:bookmarkStart w:id="33" w:name="_Toc352224157"/>
      <w:r w:rsidRPr="009C3260">
        <w:rPr>
          <w:b w:val="0"/>
        </w:rPr>
        <w:t>Table B.2.b7</w:t>
      </w:r>
      <w:r w:rsidR="001A5476" w:rsidRPr="009C3260">
        <w:rPr>
          <w:b w:val="0"/>
        </w:rPr>
        <w:t>: School District Sample Sizes Needed to</w:t>
      </w:r>
      <w:r w:rsidRPr="009C3260">
        <w:rPr>
          <w:b w:val="0"/>
        </w:rPr>
        <w:t xml:space="preserve"> </w:t>
      </w:r>
      <w:r w:rsidR="001A5476" w:rsidRPr="009C3260">
        <w:rPr>
          <w:b w:val="0"/>
        </w:rPr>
        <w:t>Achieve Target Levels of Precision for Various Design Effect Scenarios</w:t>
      </w:r>
      <w:bookmarkEnd w:id="33"/>
      <w:r w:rsidR="001A5476" w:rsidRPr="009C3260">
        <w:rPr>
          <w:b w:val="0"/>
        </w:rPr>
        <w:t xml:space="preserve"> </w:t>
      </w:r>
    </w:p>
    <w:p w:rsidR="00A7495A" w:rsidRPr="009C3260" w:rsidRDefault="00A7495A" w:rsidP="00A7495A"/>
    <w:tbl>
      <w:tblPr>
        <w:tblW w:w="0" w:type="auto"/>
        <w:jc w:val="center"/>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2"/>
        <w:gridCol w:w="2142"/>
        <w:gridCol w:w="2430"/>
      </w:tblGrid>
      <w:tr w:rsidR="009C3260" w:rsidRPr="009C3260" w:rsidTr="009C3260">
        <w:trPr>
          <w:jc w:val="center"/>
        </w:trPr>
        <w:tc>
          <w:tcPr>
            <w:tcW w:w="2412" w:type="dxa"/>
            <w:shd w:val="clear" w:color="auto" w:fill="D9D9D9" w:themeFill="background1" w:themeFillShade="D9"/>
          </w:tcPr>
          <w:p w:rsidR="00A7495A" w:rsidRPr="009C3260" w:rsidRDefault="00A7495A" w:rsidP="000A0676">
            <w:pPr>
              <w:widowControl/>
              <w:autoSpaceDE/>
              <w:autoSpaceDN/>
              <w:adjustRightInd/>
              <w:jc w:val="center"/>
              <w:rPr>
                <w:b/>
                <w:bCs/>
              </w:rPr>
            </w:pPr>
            <w:r w:rsidRPr="009C3260">
              <w:rPr>
                <w:b/>
                <w:bCs/>
              </w:rPr>
              <w:t>Design Effect (DEFF)</w:t>
            </w:r>
          </w:p>
        </w:tc>
        <w:tc>
          <w:tcPr>
            <w:tcW w:w="2142" w:type="dxa"/>
            <w:shd w:val="clear" w:color="auto" w:fill="D9D9D9" w:themeFill="background1" w:themeFillShade="D9"/>
          </w:tcPr>
          <w:p w:rsidR="00A7495A" w:rsidRPr="009C3260" w:rsidRDefault="00A7495A" w:rsidP="000A0676">
            <w:pPr>
              <w:widowControl/>
              <w:autoSpaceDE/>
              <w:autoSpaceDN/>
              <w:adjustRightInd/>
              <w:jc w:val="center"/>
              <w:rPr>
                <w:b/>
                <w:bCs/>
              </w:rPr>
            </w:pPr>
            <w:r w:rsidRPr="009C3260">
              <w:rPr>
                <w:b/>
                <w:bCs/>
              </w:rPr>
              <w:t>2.0% Standard Error</w:t>
            </w:r>
          </w:p>
        </w:tc>
        <w:tc>
          <w:tcPr>
            <w:tcW w:w="2430" w:type="dxa"/>
            <w:shd w:val="clear" w:color="auto" w:fill="D9D9D9" w:themeFill="background1" w:themeFillShade="D9"/>
          </w:tcPr>
          <w:p w:rsidR="00A7495A" w:rsidRPr="009C3260" w:rsidRDefault="00A7495A" w:rsidP="000A0676">
            <w:pPr>
              <w:widowControl/>
              <w:autoSpaceDE/>
              <w:autoSpaceDN/>
              <w:adjustRightInd/>
              <w:jc w:val="center"/>
              <w:rPr>
                <w:b/>
                <w:bCs/>
              </w:rPr>
            </w:pPr>
            <w:r w:rsidRPr="009C3260">
              <w:rPr>
                <w:b/>
                <w:bCs/>
              </w:rPr>
              <w:t>2.5% Standard Error</w:t>
            </w:r>
          </w:p>
        </w:tc>
      </w:tr>
      <w:tr w:rsidR="007E3CDC" w:rsidRPr="009C3260" w:rsidTr="009C3260">
        <w:trPr>
          <w:jc w:val="center"/>
        </w:trPr>
        <w:tc>
          <w:tcPr>
            <w:tcW w:w="2412" w:type="dxa"/>
          </w:tcPr>
          <w:p w:rsidR="007E3CDC" w:rsidRPr="009C3260" w:rsidRDefault="007E3CDC" w:rsidP="000A0676">
            <w:pPr>
              <w:jc w:val="center"/>
            </w:pPr>
            <w:r w:rsidRPr="009C3260">
              <w:t>1.2</w:t>
            </w:r>
          </w:p>
        </w:tc>
        <w:tc>
          <w:tcPr>
            <w:tcW w:w="2142" w:type="dxa"/>
            <w:vAlign w:val="bottom"/>
          </w:tcPr>
          <w:p w:rsidR="007E3CDC" w:rsidRPr="009C3260" w:rsidRDefault="007E3CDC" w:rsidP="000A0676">
            <w:pPr>
              <w:jc w:val="center"/>
            </w:pPr>
            <w:r w:rsidRPr="009C3260">
              <w:rPr>
                <w:color w:val="000000"/>
              </w:rPr>
              <w:t>749.6</w:t>
            </w:r>
          </w:p>
        </w:tc>
        <w:tc>
          <w:tcPr>
            <w:tcW w:w="2430" w:type="dxa"/>
            <w:vAlign w:val="bottom"/>
          </w:tcPr>
          <w:p w:rsidR="007E3CDC" w:rsidRPr="009C3260" w:rsidRDefault="007E3CDC" w:rsidP="000A0676">
            <w:pPr>
              <w:jc w:val="center"/>
            </w:pPr>
            <w:r w:rsidRPr="009C3260">
              <w:rPr>
                <w:color w:val="000000"/>
              </w:rPr>
              <w:t>480</w:t>
            </w:r>
          </w:p>
        </w:tc>
      </w:tr>
      <w:tr w:rsidR="007E3CDC" w:rsidRPr="009C3260" w:rsidTr="009C3260">
        <w:trPr>
          <w:trHeight w:val="269"/>
          <w:jc w:val="center"/>
        </w:trPr>
        <w:tc>
          <w:tcPr>
            <w:tcW w:w="2412" w:type="dxa"/>
          </w:tcPr>
          <w:p w:rsidR="007E3CDC" w:rsidRPr="009C3260" w:rsidRDefault="007E3CDC" w:rsidP="000A0676">
            <w:pPr>
              <w:jc w:val="center"/>
            </w:pPr>
            <w:r w:rsidRPr="009C3260">
              <w:t>1.3</w:t>
            </w:r>
          </w:p>
        </w:tc>
        <w:tc>
          <w:tcPr>
            <w:tcW w:w="2142" w:type="dxa"/>
            <w:vAlign w:val="bottom"/>
          </w:tcPr>
          <w:p w:rsidR="007E3CDC" w:rsidRPr="009C3260" w:rsidRDefault="007E3CDC" w:rsidP="000A0676">
            <w:pPr>
              <w:jc w:val="center"/>
            </w:pPr>
            <w:r w:rsidRPr="009C3260">
              <w:rPr>
                <w:color w:val="000000"/>
              </w:rPr>
              <w:t>812.5</w:t>
            </w:r>
          </w:p>
        </w:tc>
        <w:tc>
          <w:tcPr>
            <w:tcW w:w="2430" w:type="dxa"/>
            <w:vAlign w:val="bottom"/>
          </w:tcPr>
          <w:p w:rsidR="007E3CDC" w:rsidRPr="009C3260" w:rsidRDefault="007E3CDC" w:rsidP="000A0676">
            <w:pPr>
              <w:jc w:val="center"/>
            </w:pPr>
            <w:r w:rsidRPr="009C3260">
              <w:rPr>
                <w:color w:val="000000"/>
              </w:rPr>
              <w:t>520</w:t>
            </w:r>
          </w:p>
        </w:tc>
      </w:tr>
      <w:tr w:rsidR="007E3CDC" w:rsidTr="009C3260">
        <w:trPr>
          <w:jc w:val="center"/>
        </w:trPr>
        <w:tc>
          <w:tcPr>
            <w:tcW w:w="2412" w:type="dxa"/>
          </w:tcPr>
          <w:p w:rsidR="007E3CDC" w:rsidRPr="009C3260" w:rsidRDefault="007E3CDC" w:rsidP="000A0676">
            <w:pPr>
              <w:jc w:val="center"/>
            </w:pPr>
            <w:r w:rsidRPr="009C3260">
              <w:t>1.4</w:t>
            </w:r>
          </w:p>
        </w:tc>
        <w:tc>
          <w:tcPr>
            <w:tcW w:w="2142" w:type="dxa"/>
            <w:vAlign w:val="bottom"/>
          </w:tcPr>
          <w:p w:rsidR="007E3CDC" w:rsidRPr="009C3260" w:rsidRDefault="007E3CDC" w:rsidP="000A0676">
            <w:pPr>
              <w:jc w:val="center"/>
            </w:pPr>
            <w:r w:rsidRPr="009C3260">
              <w:rPr>
                <w:color w:val="000000"/>
              </w:rPr>
              <w:t>874.6</w:t>
            </w:r>
          </w:p>
        </w:tc>
        <w:tc>
          <w:tcPr>
            <w:tcW w:w="2430" w:type="dxa"/>
            <w:vAlign w:val="bottom"/>
          </w:tcPr>
          <w:p w:rsidR="007E3CDC" w:rsidRPr="009C3260" w:rsidRDefault="007E3CDC" w:rsidP="000A0676">
            <w:pPr>
              <w:jc w:val="center"/>
            </w:pPr>
            <w:r w:rsidRPr="009C3260">
              <w:rPr>
                <w:color w:val="000000"/>
              </w:rPr>
              <w:t>560</w:t>
            </w:r>
          </w:p>
        </w:tc>
      </w:tr>
    </w:tbl>
    <w:p w:rsidR="009A627D" w:rsidRDefault="00D4160D" w:rsidP="00D4160D">
      <w:pPr>
        <w:tabs>
          <w:tab w:val="left" w:pos="3570"/>
        </w:tabs>
        <w:rPr>
          <w:rFonts w:ascii="Arial" w:eastAsiaTheme="majorEastAsia" w:hAnsi="Arial" w:cs="Arial"/>
          <w:b/>
        </w:rPr>
      </w:pPr>
      <w:r>
        <w:rPr>
          <w:rFonts w:ascii="Arial" w:eastAsiaTheme="majorEastAsia" w:hAnsi="Arial" w:cs="Arial"/>
          <w:b/>
        </w:rPr>
        <w:tab/>
      </w:r>
    </w:p>
    <w:p w:rsidR="00B915FD" w:rsidRPr="00FF7ED4" w:rsidRDefault="00B915FD" w:rsidP="00FF7ED4">
      <w:pPr>
        <w:pStyle w:val="Heading3"/>
        <w:rPr>
          <w:rFonts w:ascii="Arial" w:hAnsi="Arial" w:cs="Arial"/>
          <w:bCs w:val="0"/>
          <w:color w:val="auto"/>
        </w:rPr>
      </w:pPr>
      <w:bookmarkStart w:id="34" w:name="_Toc352224158"/>
      <w:r w:rsidRPr="00FF7ED4">
        <w:rPr>
          <w:rFonts w:ascii="Arial" w:hAnsi="Arial" w:cs="Arial"/>
          <w:bCs w:val="0"/>
          <w:color w:val="auto"/>
        </w:rPr>
        <w:t>B.2.c   Weighting and Estimation Procedures</w:t>
      </w:r>
      <w:bookmarkEnd w:id="34"/>
    </w:p>
    <w:p w:rsidR="008B63BC" w:rsidRDefault="008B63BC" w:rsidP="00B915FD">
      <w:pPr>
        <w:tabs>
          <w:tab w:val="left" w:pos="720"/>
        </w:tabs>
        <w:rPr>
          <w:rFonts w:ascii="Arial" w:eastAsiaTheme="majorEastAsia" w:hAnsi="Arial" w:cs="Arial"/>
          <w:b/>
        </w:rPr>
      </w:pPr>
    </w:p>
    <w:p w:rsidR="008B63BC" w:rsidRPr="000A0676" w:rsidRDefault="00B40CCF" w:rsidP="008B63BC">
      <w:pPr>
        <w:ind w:firstLine="720"/>
      </w:pPr>
      <w:r w:rsidRPr="000A0676">
        <w:t>For both the 2014 and 2016 studies, t</w:t>
      </w:r>
      <w:r w:rsidR="008B63BC" w:rsidRPr="000A0676">
        <w:t xml:space="preserve">he base weight for each sampled entity will be equal to the inverse of its probability of selection.  Prior to data analysis, sampling statisticians will prepare sampling weights adjusted for non-response within strata.  Final survey weights will reflect the probability of selection and non-response adjustments; these weights will be appropriate for national estimates and estimates within strata.  </w:t>
      </w:r>
    </w:p>
    <w:p w:rsidR="008B63BC" w:rsidRPr="000A0676" w:rsidRDefault="008B63BC" w:rsidP="008B63BC"/>
    <w:p w:rsidR="008B63BC" w:rsidRDefault="008B63BC" w:rsidP="008B63BC">
      <w:pPr>
        <w:ind w:firstLine="720"/>
      </w:pPr>
      <w:r w:rsidRPr="000A0676">
        <w:t xml:space="preserve">The estimation process will use statistical software developed for analyses of survey data arising from complex sampling designs (e.g., SUDAAN).  These estimation procedures will appropriately account for the effects of non-response, unequal probability sampling, stratification, and clustering.  Examples of tables that will be completed through analysis of the data are in </w:t>
      </w:r>
      <w:r w:rsidRPr="000A0676">
        <w:rPr>
          <w:b/>
          <w:i/>
        </w:rPr>
        <w:t>Appendix F</w:t>
      </w:r>
      <w:r w:rsidRPr="000A0676">
        <w:t>.</w:t>
      </w:r>
    </w:p>
    <w:p w:rsidR="008B63BC" w:rsidRDefault="008B63BC" w:rsidP="00B915FD">
      <w:pPr>
        <w:tabs>
          <w:tab w:val="left" w:pos="720"/>
        </w:tabs>
        <w:rPr>
          <w:rFonts w:ascii="Arial" w:eastAsiaTheme="majorEastAsia" w:hAnsi="Arial" w:cs="Arial"/>
          <w:b/>
        </w:rPr>
      </w:pPr>
    </w:p>
    <w:p w:rsidR="00D53598" w:rsidRPr="00014C22" w:rsidRDefault="00D53598" w:rsidP="00014C22">
      <w:pPr>
        <w:pStyle w:val="Heading3"/>
        <w:rPr>
          <w:rFonts w:ascii="Arial" w:hAnsi="Arial" w:cs="Arial"/>
          <w:bCs w:val="0"/>
          <w:color w:val="auto"/>
        </w:rPr>
      </w:pPr>
      <w:bookmarkStart w:id="35" w:name="_Toc343861794"/>
      <w:bookmarkStart w:id="36" w:name="_Toc352224159"/>
      <w:r w:rsidRPr="00014C22">
        <w:rPr>
          <w:rFonts w:ascii="Arial" w:hAnsi="Arial" w:cs="Arial"/>
          <w:bCs w:val="0"/>
          <w:color w:val="auto"/>
        </w:rPr>
        <w:t>B.2.</w:t>
      </w:r>
      <w:r w:rsidR="00B915FD">
        <w:rPr>
          <w:rFonts w:ascii="Arial" w:hAnsi="Arial" w:cs="Arial"/>
          <w:bCs w:val="0"/>
          <w:color w:val="auto"/>
        </w:rPr>
        <w:t>d</w:t>
      </w:r>
      <w:r w:rsidRPr="00014C22">
        <w:rPr>
          <w:rFonts w:ascii="Arial" w:hAnsi="Arial" w:cs="Arial"/>
          <w:bCs w:val="0"/>
          <w:color w:val="auto"/>
        </w:rPr>
        <w:tab/>
        <w:t>Use of Less Frequent Data Collection to Reduce Burden</w:t>
      </w:r>
      <w:bookmarkEnd w:id="35"/>
      <w:bookmarkEnd w:id="36"/>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F056D6"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r>
        <w:tab/>
      </w:r>
      <w:r w:rsidR="00BC62FE">
        <w:t>The planned data collection</w:t>
      </w:r>
      <w:r w:rsidR="00F056D6">
        <w:t>s</w:t>
      </w:r>
      <w:r w:rsidR="00BC62FE">
        <w:t xml:space="preserve"> will occur once.  School-level data collection will occur in 2014</w:t>
      </w:r>
      <w:r w:rsidR="00F056D6">
        <w:t xml:space="preserve"> in order to collect school, classroom, and vending machine data that could not be collected as part of the OMB-approved SHPPS 2012 </w:t>
      </w:r>
      <w:r w:rsidR="009C3260">
        <w:t xml:space="preserve">(OMB no. 0920-0445, exp. 9/30/2012) </w:t>
      </w:r>
      <w:r w:rsidR="00F056D6">
        <w:t xml:space="preserve">study due to funding cuts.  </w:t>
      </w:r>
    </w:p>
    <w:p w:rsidR="00F056D6" w:rsidRDefault="00F056D6"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D53598" w:rsidRDefault="00001599"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r>
        <w:tab/>
      </w:r>
      <w:r w:rsidR="00F056D6">
        <w:t>D</w:t>
      </w:r>
      <w:r w:rsidR="00BC62FE">
        <w:t xml:space="preserve">istrict-level data collection will occur in 2016.  </w:t>
      </w:r>
    </w:p>
    <w:p w:rsidR="00D53598" w:rsidRPr="00014C22" w:rsidRDefault="00D53598" w:rsidP="00014C22">
      <w:pPr>
        <w:pStyle w:val="Heading3"/>
        <w:rPr>
          <w:rFonts w:ascii="Arial" w:hAnsi="Arial" w:cs="Arial"/>
          <w:bCs w:val="0"/>
          <w:color w:val="auto"/>
        </w:rPr>
      </w:pPr>
      <w:bookmarkStart w:id="37" w:name="_Toc343861795"/>
      <w:bookmarkStart w:id="38" w:name="_Toc352224160"/>
      <w:r w:rsidRPr="00014C22">
        <w:rPr>
          <w:rFonts w:ascii="Arial" w:hAnsi="Arial" w:cs="Arial"/>
          <w:bCs w:val="0"/>
          <w:color w:val="auto"/>
        </w:rPr>
        <w:t>B.2.</w:t>
      </w:r>
      <w:r w:rsidR="00B915FD">
        <w:rPr>
          <w:rFonts w:ascii="Arial" w:hAnsi="Arial" w:cs="Arial"/>
          <w:bCs w:val="0"/>
          <w:color w:val="auto"/>
        </w:rPr>
        <w:t>e</w:t>
      </w:r>
      <w:r w:rsidRPr="00014C22">
        <w:rPr>
          <w:rFonts w:ascii="Arial" w:hAnsi="Arial" w:cs="Arial"/>
          <w:bCs w:val="0"/>
          <w:color w:val="auto"/>
        </w:rPr>
        <w:tab/>
        <w:t>Survey Questionnaires</w:t>
      </w:r>
      <w:bookmarkEnd w:id="37"/>
      <w:bookmarkEnd w:id="38"/>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hanging="720"/>
      </w:pPr>
    </w:p>
    <w:p w:rsidR="00A5248F" w:rsidRDefault="00D53598" w:rsidP="00D53598">
      <w:pPr>
        <w:ind w:firstLine="720"/>
      </w:pPr>
      <w:r>
        <w:t xml:space="preserve">The </w:t>
      </w:r>
      <w:r w:rsidR="00BC62FE">
        <w:t xml:space="preserve">school </w:t>
      </w:r>
      <w:r>
        <w:t xml:space="preserve">study </w:t>
      </w:r>
      <w:r w:rsidR="00BC62FE">
        <w:t xml:space="preserve">in 2014 </w:t>
      </w:r>
      <w:r>
        <w:t xml:space="preserve">involves the use of </w:t>
      </w:r>
      <w:r w:rsidR="00BC62FE">
        <w:t>nine</w:t>
      </w:r>
      <w:r>
        <w:t xml:space="preserve"> questionnaires designed to measure policies and practices at the school and classroom levels related to the following seven components of school health programs: health education, physical education and activity, health services, nutrition services, healthy and safe school environment, mental health and social services, and faculty and staff health promotion.  </w:t>
      </w:r>
      <w:r w:rsidR="00BC62FE">
        <w:t xml:space="preserve">The questionnaires are designed for computer-assisted personal interviewing (CAPI).  </w:t>
      </w:r>
    </w:p>
    <w:p w:rsidR="00BC62FE" w:rsidRDefault="00BC62FE" w:rsidP="00D53598">
      <w:pPr>
        <w:ind w:firstLine="720"/>
      </w:pPr>
      <w:r>
        <w:lastRenderedPageBreak/>
        <w:t xml:space="preserve">The school study also involves </w:t>
      </w:r>
      <w:r w:rsidR="004379E2">
        <w:t>three</w:t>
      </w:r>
      <w:r>
        <w:t xml:space="preserve"> data collection</w:t>
      </w:r>
      <w:r w:rsidR="009B0BA2">
        <w:t>s</w:t>
      </w:r>
      <w:r>
        <w:t xml:space="preserve"> </w:t>
      </w:r>
      <w:r w:rsidR="00A5248F">
        <w:t xml:space="preserve">regarding </w:t>
      </w:r>
      <w:r w:rsidR="009B0BA2">
        <w:t xml:space="preserve">1) </w:t>
      </w:r>
      <w:r w:rsidR="004379E2">
        <w:t xml:space="preserve">obtaining support from state education agencies in recruiting schools, 2) </w:t>
      </w:r>
      <w:r w:rsidR="009B0BA2">
        <w:t>obtaining clearances from districts to approach school</w:t>
      </w:r>
      <w:r w:rsidR="0011331D">
        <w:t>s</w:t>
      </w:r>
      <w:r w:rsidR="009B0BA2">
        <w:t xml:space="preserve"> selected from their district and </w:t>
      </w:r>
      <w:r w:rsidR="004379E2">
        <w:t>3</w:t>
      </w:r>
      <w:r w:rsidR="009B0BA2">
        <w:t xml:space="preserve">) recruiting schools, identifying respondents, scheduling in-person interviews, randomly selecting class sections/grades for inclusion in the health education and physical education </w:t>
      </w:r>
      <w:r w:rsidR="0011331D">
        <w:t xml:space="preserve">classroom-level </w:t>
      </w:r>
      <w:r w:rsidR="009B0BA2">
        <w:t xml:space="preserve">components, and identification of vending machines for the observation component.  </w:t>
      </w:r>
    </w:p>
    <w:p w:rsidR="00BC62FE" w:rsidRDefault="00BC62FE" w:rsidP="00D53598">
      <w:pPr>
        <w:ind w:firstLine="720"/>
      </w:pPr>
    </w:p>
    <w:p w:rsidR="00A5248F" w:rsidRDefault="00C810D0" w:rsidP="00D53598">
      <w:pPr>
        <w:ind w:firstLine="720"/>
      </w:pPr>
      <w:r>
        <w:t>The district study in 2016</w:t>
      </w:r>
      <w:r w:rsidR="009B0BA2">
        <w:t xml:space="preserve"> involves the use of seven questionnaires designed to measure policies and practices at the district level related to the following seven components of school health programs:  health education, physical education and activity, health services, nutrition services, healthy and safe school environment, mental health and social services, and faculty and staff health promotion.  The </w:t>
      </w:r>
      <w:r w:rsidR="00D53598">
        <w:t>district questionnaires are designed for self-administered</w:t>
      </w:r>
      <w:r>
        <w:t>,</w:t>
      </w:r>
      <w:r w:rsidR="00D53598">
        <w:t xml:space="preserve"> web-based administration</w:t>
      </w:r>
      <w:r w:rsidR="009B0BA2">
        <w:t xml:space="preserve">.  </w:t>
      </w:r>
    </w:p>
    <w:p w:rsidR="00A5248F" w:rsidRDefault="00A5248F" w:rsidP="00D53598">
      <w:pPr>
        <w:ind w:firstLine="720"/>
      </w:pPr>
    </w:p>
    <w:p w:rsidR="00D53598" w:rsidRDefault="009B0BA2" w:rsidP="00D53598">
      <w:pPr>
        <w:ind w:firstLine="720"/>
      </w:pPr>
      <w:r>
        <w:t>The district study also involves</w:t>
      </w:r>
      <w:r w:rsidR="004379E2">
        <w:t xml:space="preserve"> two</w:t>
      </w:r>
      <w:r>
        <w:t xml:space="preserve"> data collection</w:t>
      </w:r>
      <w:r w:rsidR="004379E2">
        <w:t>s</w:t>
      </w:r>
      <w:r>
        <w:t xml:space="preserve"> </w:t>
      </w:r>
      <w:r w:rsidR="00A5248F">
        <w:t>regarding</w:t>
      </w:r>
      <w:r>
        <w:t xml:space="preserve"> </w:t>
      </w:r>
      <w:r w:rsidR="004379E2">
        <w:t xml:space="preserve">1) obtaining support from state education agencies in recruiting districts and 2) </w:t>
      </w:r>
      <w:r>
        <w:t xml:space="preserve">recruiting districts and working with the district contact to identify appropriate respondents.  </w:t>
      </w:r>
    </w:p>
    <w:p w:rsidR="00B67F9C" w:rsidRDefault="00B67F9C" w:rsidP="00D53598">
      <w:pPr>
        <w:ind w:firstLine="720"/>
      </w:pPr>
    </w:p>
    <w:p w:rsidR="00D53598" w:rsidRPr="00B67F9C" w:rsidRDefault="00D53598" w:rsidP="00D53598">
      <w:r>
        <w:tab/>
        <w:t xml:space="preserve"> </w:t>
      </w:r>
      <w:r>
        <w:rPr>
          <w:b/>
          <w:i/>
        </w:rPr>
        <w:t xml:space="preserve">Table </w:t>
      </w:r>
      <w:r w:rsidR="00F52E37">
        <w:rPr>
          <w:b/>
          <w:i/>
        </w:rPr>
        <w:t>B.2.</w:t>
      </w:r>
      <w:r w:rsidR="00F056D6">
        <w:rPr>
          <w:b/>
          <w:i/>
        </w:rPr>
        <w:t>e</w:t>
      </w:r>
      <w:r>
        <w:t xml:space="preserve"> illustrates the distribution of </w:t>
      </w:r>
      <w:r w:rsidR="004379E2">
        <w:t xml:space="preserve">the </w:t>
      </w:r>
      <w:r w:rsidR="00E47287">
        <w:t>2</w:t>
      </w:r>
      <w:r w:rsidR="004379E2">
        <w:t>1</w:t>
      </w:r>
      <w:r>
        <w:t xml:space="preserve"> </w:t>
      </w:r>
      <w:r w:rsidR="00B67F9C">
        <w:t xml:space="preserve">data collection instruments </w:t>
      </w:r>
      <w:r>
        <w:t xml:space="preserve">across components and levels of jurisdiction.  The complete set of questionnaires can be found in </w:t>
      </w:r>
      <w:r w:rsidR="00E56DD6">
        <w:rPr>
          <w:b/>
          <w:i/>
        </w:rPr>
        <w:t>Appendix G</w:t>
      </w:r>
      <w:r>
        <w:rPr>
          <w:b/>
          <w:i/>
        </w:rPr>
        <w:t>.</w:t>
      </w:r>
      <w:r w:rsidR="00B67F9C">
        <w:rPr>
          <w:b/>
          <w:i/>
        </w:rPr>
        <w:t xml:space="preserve">  </w:t>
      </w:r>
      <w:r w:rsidR="00B67F9C">
        <w:t xml:space="preserve">The </w:t>
      </w:r>
      <w:r w:rsidR="00E47287">
        <w:t>state</w:t>
      </w:r>
      <w:r w:rsidR="004379E2">
        <w:t>, district and school</w:t>
      </w:r>
      <w:r w:rsidR="00E47287">
        <w:t xml:space="preserve"> recruitment script</w:t>
      </w:r>
      <w:r w:rsidR="004379E2">
        <w:t>s</w:t>
      </w:r>
      <w:r w:rsidR="00E47287">
        <w:t xml:space="preserve"> </w:t>
      </w:r>
      <w:r w:rsidR="004379E2">
        <w:t xml:space="preserve">for the 2014 study </w:t>
      </w:r>
      <w:r w:rsidR="00E47287">
        <w:t xml:space="preserve">can be found in </w:t>
      </w:r>
      <w:r w:rsidR="00E47287" w:rsidRPr="00E47287">
        <w:rPr>
          <w:b/>
          <w:i/>
        </w:rPr>
        <w:t xml:space="preserve">Appendix </w:t>
      </w:r>
      <w:r w:rsidR="00E56DD6">
        <w:rPr>
          <w:b/>
          <w:i/>
        </w:rPr>
        <w:t>H</w:t>
      </w:r>
      <w:r w:rsidR="00E47287">
        <w:rPr>
          <w:b/>
          <w:i/>
        </w:rPr>
        <w:t>-</w:t>
      </w:r>
      <w:r w:rsidR="00A67A96">
        <w:rPr>
          <w:b/>
          <w:i/>
        </w:rPr>
        <w:t>1</w:t>
      </w:r>
      <w:r w:rsidR="004379E2">
        <w:rPr>
          <w:b/>
          <w:i/>
        </w:rPr>
        <w:t xml:space="preserve">, </w:t>
      </w:r>
      <w:r w:rsidR="00E56DD6">
        <w:rPr>
          <w:b/>
          <w:i/>
        </w:rPr>
        <w:t>H</w:t>
      </w:r>
      <w:r w:rsidR="004379E2">
        <w:rPr>
          <w:b/>
          <w:i/>
        </w:rPr>
        <w:t>-</w:t>
      </w:r>
      <w:r w:rsidR="00A67A96">
        <w:rPr>
          <w:b/>
          <w:i/>
        </w:rPr>
        <w:t>2</w:t>
      </w:r>
      <w:r w:rsidR="004379E2">
        <w:rPr>
          <w:b/>
          <w:i/>
        </w:rPr>
        <w:t xml:space="preserve">, and </w:t>
      </w:r>
      <w:r w:rsidR="00E56DD6">
        <w:rPr>
          <w:b/>
          <w:i/>
        </w:rPr>
        <w:t>H</w:t>
      </w:r>
      <w:r w:rsidR="004379E2">
        <w:rPr>
          <w:b/>
          <w:i/>
        </w:rPr>
        <w:t>-</w:t>
      </w:r>
      <w:r w:rsidR="00A67A96">
        <w:rPr>
          <w:b/>
          <w:i/>
        </w:rPr>
        <w:t>3</w:t>
      </w:r>
      <w:r w:rsidR="004379E2">
        <w:rPr>
          <w:b/>
          <w:i/>
        </w:rPr>
        <w:t>, respectively</w:t>
      </w:r>
      <w:r w:rsidR="00E47287">
        <w:t xml:space="preserve">.  The </w:t>
      </w:r>
      <w:r w:rsidR="004379E2">
        <w:t xml:space="preserve">state and </w:t>
      </w:r>
      <w:r w:rsidR="00B67F9C">
        <w:t>district recruitment script</w:t>
      </w:r>
      <w:r w:rsidR="004379E2">
        <w:t>s</w:t>
      </w:r>
      <w:r w:rsidR="00B67F9C">
        <w:t xml:space="preserve"> </w:t>
      </w:r>
      <w:r w:rsidR="004379E2">
        <w:t xml:space="preserve"> for the 2016 study </w:t>
      </w:r>
      <w:r w:rsidR="00B67F9C">
        <w:t xml:space="preserve">can be found in </w:t>
      </w:r>
      <w:r w:rsidR="00E56DD6">
        <w:rPr>
          <w:b/>
          <w:i/>
        </w:rPr>
        <w:t>Appendix I</w:t>
      </w:r>
      <w:r w:rsidR="00E47287">
        <w:rPr>
          <w:b/>
          <w:i/>
        </w:rPr>
        <w:t>-</w:t>
      </w:r>
      <w:r w:rsidR="00A67A96">
        <w:rPr>
          <w:b/>
          <w:i/>
        </w:rPr>
        <w:t>1</w:t>
      </w:r>
      <w:r w:rsidR="004379E2">
        <w:rPr>
          <w:b/>
          <w:i/>
        </w:rPr>
        <w:t xml:space="preserve"> and </w:t>
      </w:r>
      <w:r w:rsidR="00E56DD6">
        <w:rPr>
          <w:b/>
          <w:i/>
        </w:rPr>
        <w:t>I</w:t>
      </w:r>
      <w:r w:rsidR="004379E2">
        <w:rPr>
          <w:b/>
          <w:i/>
        </w:rPr>
        <w:t>-</w:t>
      </w:r>
      <w:r w:rsidR="00A67A96">
        <w:rPr>
          <w:b/>
          <w:i/>
        </w:rPr>
        <w:t>2</w:t>
      </w:r>
      <w:r w:rsidR="004379E2">
        <w:rPr>
          <w:b/>
          <w:i/>
        </w:rPr>
        <w:t>, respectively</w:t>
      </w:r>
      <w:r w:rsidR="00B67F9C">
        <w:rPr>
          <w:b/>
          <w:i/>
        </w:rPr>
        <w:t xml:space="preserve">.  </w:t>
      </w:r>
    </w:p>
    <w:p w:rsidR="00D53598" w:rsidRDefault="00D53598" w:rsidP="00A86804">
      <w:pPr>
        <w:pStyle w:val="Heading3"/>
        <w:rPr>
          <w:b w:val="0"/>
        </w:rPr>
      </w:pPr>
      <w:bookmarkStart w:id="39" w:name="_Toc343861796"/>
      <w:bookmarkStart w:id="40" w:name="_Toc352224161"/>
      <w:r>
        <w:rPr>
          <w:b w:val="0"/>
        </w:rPr>
        <w:t xml:space="preserve">Table </w:t>
      </w:r>
      <w:r w:rsidR="00F52E37">
        <w:rPr>
          <w:b w:val="0"/>
        </w:rPr>
        <w:t>B</w:t>
      </w:r>
      <w:r>
        <w:rPr>
          <w:b w:val="0"/>
        </w:rPr>
        <w:t>.</w:t>
      </w:r>
      <w:r w:rsidR="00F52E37">
        <w:rPr>
          <w:b w:val="0"/>
        </w:rPr>
        <w:t>2.</w:t>
      </w:r>
      <w:r w:rsidR="00F056D6">
        <w:rPr>
          <w:b w:val="0"/>
        </w:rPr>
        <w:t>e</w:t>
      </w:r>
      <w:r>
        <w:rPr>
          <w:b w:val="0"/>
        </w:rPr>
        <w:tab/>
        <w:t xml:space="preserve">Distribution of SHPPS </w:t>
      </w:r>
      <w:r w:rsidR="00A102AF">
        <w:rPr>
          <w:b w:val="0"/>
        </w:rPr>
        <w:t>Data Collection Instruments</w:t>
      </w:r>
      <w:r>
        <w:rPr>
          <w:b w:val="0"/>
        </w:rPr>
        <w:t xml:space="preserve"> across Components and Respondent Levels</w:t>
      </w:r>
      <w:bookmarkEnd w:id="39"/>
      <w:bookmarkEnd w:id="40"/>
    </w:p>
    <w:p w:rsidR="00D53598" w:rsidRDefault="00D53598" w:rsidP="00D53598">
      <w:pPr>
        <w:ind w:left="1440" w:hanging="144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3348"/>
        <w:gridCol w:w="1080"/>
        <w:gridCol w:w="1080"/>
        <w:gridCol w:w="1080"/>
        <w:gridCol w:w="1260"/>
        <w:gridCol w:w="1728"/>
      </w:tblGrid>
      <w:tr w:rsidR="00E47287" w:rsidTr="00E47287">
        <w:tc>
          <w:tcPr>
            <w:tcW w:w="3348" w:type="dxa"/>
          </w:tcPr>
          <w:p w:rsidR="00E47287" w:rsidRDefault="00E47287" w:rsidP="00AD2A89">
            <w:pPr>
              <w:jc w:val="center"/>
              <w:rPr>
                <w:b/>
                <w:sz w:val="22"/>
                <w:szCs w:val="22"/>
              </w:rPr>
            </w:pPr>
            <w:r>
              <w:rPr>
                <w:b/>
                <w:sz w:val="22"/>
                <w:szCs w:val="22"/>
              </w:rPr>
              <w:t>Component</w:t>
            </w:r>
          </w:p>
        </w:tc>
        <w:tc>
          <w:tcPr>
            <w:tcW w:w="1080" w:type="dxa"/>
          </w:tcPr>
          <w:p w:rsidR="00E47287" w:rsidRDefault="00E47287" w:rsidP="00E47287">
            <w:pPr>
              <w:jc w:val="center"/>
              <w:rPr>
                <w:b/>
                <w:sz w:val="22"/>
                <w:szCs w:val="22"/>
              </w:rPr>
            </w:pPr>
            <w:r>
              <w:rPr>
                <w:b/>
                <w:sz w:val="22"/>
                <w:szCs w:val="22"/>
              </w:rPr>
              <w:t>State</w:t>
            </w:r>
          </w:p>
        </w:tc>
        <w:tc>
          <w:tcPr>
            <w:tcW w:w="1080" w:type="dxa"/>
          </w:tcPr>
          <w:p w:rsidR="00E47287" w:rsidRDefault="00E47287" w:rsidP="00AD2A89">
            <w:pPr>
              <w:jc w:val="center"/>
              <w:rPr>
                <w:b/>
                <w:sz w:val="22"/>
                <w:szCs w:val="22"/>
              </w:rPr>
            </w:pPr>
            <w:r>
              <w:rPr>
                <w:b/>
                <w:sz w:val="22"/>
                <w:szCs w:val="22"/>
              </w:rPr>
              <w:t>District</w:t>
            </w:r>
          </w:p>
        </w:tc>
        <w:tc>
          <w:tcPr>
            <w:tcW w:w="1080" w:type="dxa"/>
          </w:tcPr>
          <w:p w:rsidR="00E47287" w:rsidRDefault="00E47287" w:rsidP="00AD2A89">
            <w:pPr>
              <w:jc w:val="center"/>
              <w:rPr>
                <w:b/>
                <w:sz w:val="22"/>
                <w:szCs w:val="22"/>
              </w:rPr>
            </w:pPr>
            <w:r>
              <w:rPr>
                <w:b/>
                <w:sz w:val="22"/>
                <w:szCs w:val="22"/>
              </w:rPr>
              <w:t>School</w:t>
            </w:r>
          </w:p>
        </w:tc>
        <w:tc>
          <w:tcPr>
            <w:tcW w:w="1260" w:type="dxa"/>
          </w:tcPr>
          <w:p w:rsidR="00E47287" w:rsidRDefault="00E47287" w:rsidP="00AD2A89">
            <w:pPr>
              <w:jc w:val="center"/>
              <w:rPr>
                <w:b/>
                <w:sz w:val="22"/>
                <w:szCs w:val="22"/>
              </w:rPr>
            </w:pPr>
            <w:r>
              <w:rPr>
                <w:b/>
                <w:sz w:val="22"/>
                <w:szCs w:val="22"/>
              </w:rPr>
              <w:t>Classroom</w:t>
            </w:r>
          </w:p>
        </w:tc>
        <w:tc>
          <w:tcPr>
            <w:tcW w:w="1728" w:type="dxa"/>
          </w:tcPr>
          <w:p w:rsidR="00E47287" w:rsidRDefault="00E47287" w:rsidP="00AD2A89">
            <w:pPr>
              <w:jc w:val="center"/>
              <w:rPr>
                <w:b/>
                <w:sz w:val="22"/>
                <w:szCs w:val="22"/>
              </w:rPr>
            </w:pPr>
            <w:r>
              <w:rPr>
                <w:b/>
                <w:sz w:val="22"/>
                <w:szCs w:val="22"/>
              </w:rPr>
              <w:t>Total</w:t>
            </w:r>
          </w:p>
          <w:p w:rsidR="00E47287" w:rsidRDefault="00E47287" w:rsidP="00A102AF">
            <w:pPr>
              <w:jc w:val="center"/>
              <w:rPr>
                <w:b/>
                <w:sz w:val="22"/>
                <w:szCs w:val="22"/>
              </w:rPr>
            </w:pPr>
            <w:r>
              <w:rPr>
                <w:b/>
                <w:sz w:val="22"/>
                <w:szCs w:val="22"/>
              </w:rPr>
              <w:t>Number of Instruments</w:t>
            </w:r>
          </w:p>
        </w:tc>
      </w:tr>
      <w:tr w:rsidR="00E47287" w:rsidTr="004379E2">
        <w:tc>
          <w:tcPr>
            <w:tcW w:w="3348" w:type="dxa"/>
          </w:tcPr>
          <w:p w:rsidR="00E47287" w:rsidRDefault="00E47287" w:rsidP="00AD2A89">
            <w:pPr>
              <w:rPr>
                <w:sz w:val="22"/>
                <w:szCs w:val="22"/>
              </w:rPr>
            </w:pPr>
            <w:r>
              <w:rPr>
                <w:sz w:val="22"/>
                <w:szCs w:val="22"/>
              </w:rPr>
              <w:t>Health Education</w:t>
            </w:r>
          </w:p>
        </w:tc>
        <w:tc>
          <w:tcPr>
            <w:tcW w:w="1080" w:type="dxa"/>
          </w:tcPr>
          <w:p w:rsidR="00E47287" w:rsidRDefault="00E47287" w:rsidP="00AD2A89">
            <w:pPr>
              <w:jc w:val="center"/>
              <w:rPr>
                <w:sz w:val="22"/>
                <w:szCs w:val="22"/>
              </w:rPr>
            </w:pPr>
          </w:p>
        </w:tc>
        <w:tc>
          <w:tcPr>
            <w:tcW w:w="1080" w:type="dxa"/>
          </w:tcPr>
          <w:p w:rsidR="00E47287" w:rsidRDefault="00E47287" w:rsidP="00AD2A89">
            <w:pPr>
              <w:jc w:val="center"/>
              <w:rPr>
                <w:sz w:val="22"/>
                <w:szCs w:val="22"/>
              </w:rPr>
            </w:pPr>
            <w:r>
              <w:rPr>
                <w:sz w:val="22"/>
                <w:szCs w:val="22"/>
              </w:rPr>
              <w:t>●</w:t>
            </w:r>
          </w:p>
        </w:tc>
        <w:tc>
          <w:tcPr>
            <w:tcW w:w="1080" w:type="dxa"/>
          </w:tcPr>
          <w:p w:rsidR="00E47287" w:rsidRDefault="00E47287" w:rsidP="00AD2A89">
            <w:pPr>
              <w:jc w:val="center"/>
              <w:rPr>
                <w:sz w:val="22"/>
                <w:szCs w:val="22"/>
              </w:rPr>
            </w:pPr>
            <w:r>
              <w:rPr>
                <w:sz w:val="22"/>
                <w:szCs w:val="22"/>
              </w:rPr>
              <w:t>●</w:t>
            </w:r>
          </w:p>
        </w:tc>
        <w:tc>
          <w:tcPr>
            <w:tcW w:w="1260" w:type="dxa"/>
          </w:tcPr>
          <w:p w:rsidR="00E47287" w:rsidRDefault="00E47287" w:rsidP="00AD2A89">
            <w:pPr>
              <w:jc w:val="center"/>
              <w:rPr>
                <w:sz w:val="22"/>
                <w:szCs w:val="22"/>
              </w:rPr>
            </w:pPr>
            <w:r>
              <w:rPr>
                <w:sz w:val="22"/>
                <w:szCs w:val="22"/>
              </w:rPr>
              <w:t>●</w:t>
            </w:r>
          </w:p>
        </w:tc>
        <w:tc>
          <w:tcPr>
            <w:tcW w:w="1728" w:type="dxa"/>
          </w:tcPr>
          <w:p w:rsidR="00E47287" w:rsidRDefault="00E47287" w:rsidP="00AD2A89">
            <w:pPr>
              <w:jc w:val="center"/>
              <w:rPr>
                <w:sz w:val="22"/>
                <w:szCs w:val="22"/>
              </w:rPr>
            </w:pPr>
            <w:r>
              <w:rPr>
                <w:sz w:val="22"/>
                <w:szCs w:val="22"/>
              </w:rPr>
              <w:t>3</w:t>
            </w:r>
          </w:p>
        </w:tc>
      </w:tr>
      <w:tr w:rsidR="00E47287" w:rsidTr="004379E2">
        <w:tc>
          <w:tcPr>
            <w:tcW w:w="3348" w:type="dxa"/>
          </w:tcPr>
          <w:p w:rsidR="00E47287" w:rsidRDefault="00E47287" w:rsidP="00AD2A89">
            <w:pPr>
              <w:rPr>
                <w:sz w:val="22"/>
                <w:szCs w:val="22"/>
              </w:rPr>
            </w:pPr>
            <w:r>
              <w:rPr>
                <w:sz w:val="22"/>
                <w:szCs w:val="22"/>
              </w:rPr>
              <w:t>Physical Education and Activity</w:t>
            </w:r>
          </w:p>
        </w:tc>
        <w:tc>
          <w:tcPr>
            <w:tcW w:w="1080" w:type="dxa"/>
          </w:tcPr>
          <w:p w:rsidR="00E47287" w:rsidRDefault="00E47287" w:rsidP="00AD2A89">
            <w:pPr>
              <w:jc w:val="center"/>
              <w:rPr>
                <w:sz w:val="22"/>
                <w:szCs w:val="22"/>
              </w:rPr>
            </w:pPr>
          </w:p>
        </w:tc>
        <w:tc>
          <w:tcPr>
            <w:tcW w:w="1080" w:type="dxa"/>
          </w:tcPr>
          <w:p w:rsidR="00E47287" w:rsidRDefault="00E47287" w:rsidP="00AD2A89">
            <w:pPr>
              <w:jc w:val="center"/>
              <w:rPr>
                <w:sz w:val="22"/>
                <w:szCs w:val="22"/>
              </w:rPr>
            </w:pPr>
            <w:r>
              <w:rPr>
                <w:sz w:val="22"/>
                <w:szCs w:val="22"/>
              </w:rPr>
              <w:t>●</w:t>
            </w:r>
          </w:p>
        </w:tc>
        <w:tc>
          <w:tcPr>
            <w:tcW w:w="1080" w:type="dxa"/>
          </w:tcPr>
          <w:p w:rsidR="00E47287" w:rsidRDefault="00E47287" w:rsidP="00AD2A89">
            <w:pPr>
              <w:jc w:val="center"/>
              <w:rPr>
                <w:sz w:val="22"/>
                <w:szCs w:val="22"/>
              </w:rPr>
            </w:pPr>
            <w:r>
              <w:rPr>
                <w:sz w:val="22"/>
                <w:szCs w:val="22"/>
              </w:rPr>
              <w:t>●</w:t>
            </w:r>
          </w:p>
        </w:tc>
        <w:tc>
          <w:tcPr>
            <w:tcW w:w="1260" w:type="dxa"/>
          </w:tcPr>
          <w:p w:rsidR="00E47287" w:rsidRDefault="00E47287" w:rsidP="00AD2A89">
            <w:pPr>
              <w:jc w:val="center"/>
              <w:rPr>
                <w:sz w:val="22"/>
                <w:szCs w:val="22"/>
              </w:rPr>
            </w:pPr>
            <w:r>
              <w:rPr>
                <w:sz w:val="22"/>
                <w:szCs w:val="22"/>
              </w:rPr>
              <w:t>●</w:t>
            </w:r>
          </w:p>
        </w:tc>
        <w:tc>
          <w:tcPr>
            <w:tcW w:w="1728" w:type="dxa"/>
          </w:tcPr>
          <w:p w:rsidR="00E47287" w:rsidRDefault="00E47287" w:rsidP="00AD2A89">
            <w:pPr>
              <w:jc w:val="center"/>
              <w:rPr>
                <w:sz w:val="22"/>
                <w:szCs w:val="22"/>
              </w:rPr>
            </w:pPr>
            <w:r>
              <w:rPr>
                <w:sz w:val="22"/>
                <w:szCs w:val="22"/>
              </w:rPr>
              <w:t>3</w:t>
            </w:r>
          </w:p>
        </w:tc>
      </w:tr>
      <w:tr w:rsidR="00E47287" w:rsidTr="004379E2">
        <w:tc>
          <w:tcPr>
            <w:tcW w:w="3348" w:type="dxa"/>
          </w:tcPr>
          <w:p w:rsidR="00E47287" w:rsidRDefault="00E47287" w:rsidP="00AD2A89">
            <w:pPr>
              <w:rPr>
                <w:sz w:val="22"/>
                <w:szCs w:val="22"/>
              </w:rPr>
            </w:pPr>
            <w:r>
              <w:rPr>
                <w:sz w:val="22"/>
                <w:szCs w:val="22"/>
              </w:rPr>
              <w:t>Health Services</w:t>
            </w:r>
          </w:p>
        </w:tc>
        <w:tc>
          <w:tcPr>
            <w:tcW w:w="1080" w:type="dxa"/>
          </w:tcPr>
          <w:p w:rsidR="00E47287" w:rsidRDefault="00E47287" w:rsidP="00AD2A89">
            <w:pPr>
              <w:jc w:val="center"/>
              <w:rPr>
                <w:sz w:val="22"/>
                <w:szCs w:val="22"/>
              </w:rPr>
            </w:pPr>
          </w:p>
        </w:tc>
        <w:tc>
          <w:tcPr>
            <w:tcW w:w="1080" w:type="dxa"/>
          </w:tcPr>
          <w:p w:rsidR="00E47287" w:rsidRDefault="00E47287" w:rsidP="00AD2A89">
            <w:pPr>
              <w:jc w:val="center"/>
              <w:rPr>
                <w:sz w:val="22"/>
                <w:szCs w:val="22"/>
              </w:rPr>
            </w:pPr>
            <w:r>
              <w:rPr>
                <w:sz w:val="22"/>
                <w:szCs w:val="22"/>
              </w:rPr>
              <w:t>●</w:t>
            </w:r>
          </w:p>
        </w:tc>
        <w:tc>
          <w:tcPr>
            <w:tcW w:w="1080" w:type="dxa"/>
          </w:tcPr>
          <w:p w:rsidR="00E47287" w:rsidRDefault="00E47287" w:rsidP="00AD2A89">
            <w:pPr>
              <w:jc w:val="center"/>
              <w:rPr>
                <w:sz w:val="22"/>
                <w:szCs w:val="22"/>
              </w:rPr>
            </w:pPr>
            <w:r>
              <w:rPr>
                <w:sz w:val="22"/>
                <w:szCs w:val="22"/>
              </w:rPr>
              <w:t>●</w:t>
            </w:r>
          </w:p>
        </w:tc>
        <w:tc>
          <w:tcPr>
            <w:tcW w:w="1260" w:type="dxa"/>
          </w:tcPr>
          <w:p w:rsidR="00E47287" w:rsidRDefault="00E47287" w:rsidP="00AD2A89">
            <w:pPr>
              <w:jc w:val="center"/>
              <w:rPr>
                <w:sz w:val="22"/>
                <w:szCs w:val="22"/>
              </w:rPr>
            </w:pPr>
          </w:p>
        </w:tc>
        <w:tc>
          <w:tcPr>
            <w:tcW w:w="1728" w:type="dxa"/>
          </w:tcPr>
          <w:p w:rsidR="00E47287" w:rsidRDefault="00E47287" w:rsidP="00AD2A89">
            <w:pPr>
              <w:jc w:val="center"/>
              <w:rPr>
                <w:sz w:val="22"/>
                <w:szCs w:val="22"/>
              </w:rPr>
            </w:pPr>
            <w:r>
              <w:rPr>
                <w:sz w:val="22"/>
                <w:szCs w:val="22"/>
              </w:rPr>
              <w:t>2</w:t>
            </w:r>
          </w:p>
        </w:tc>
      </w:tr>
      <w:tr w:rsidR="00E47287" w:rsidTr="004379E2">
        <w:tc>
          <w:tcPr>
            <w:tcW w:w="3348" w:type="dxa"/>
          </w:tcPr>
          <w:p w:rsidR="00E47287" w:rsidRDefault="00E47287" w:rsidP="00AD2A89">
            <w:pPr>
              <w:rPr>
                <w:sz w:val="22"/>
                <w:szCs w:val="22"/>
              </w:rPr>
            </w:pPr>
            <w:r>
              <w:rPr>
                <w:sz w:val="22"/>
                <w:szCs w:val="22"/>
              </w:rPr>
              <w:t>Nutrition Services</w:t>
            </w:r>
          </w:p>
        </w:tc>
        <w:tc>
          <w:tcPr>
            <w:tcW w:w="1080" w:type="dxa"/>
          </w:tcPr>
          <w:p w:rsidR="00E47287" w:rsidRDefault="00E47287" w:rsidP="00AD2A89">
            <w:pPr>
              <w:jc w:val="center"/>
              <w:rPr>
                <w:sz w:val="22"/>
                <w:szCs w:val="22"/>
              </w:rPr>
            </w:pPr>
          </w:p>
        </w:tc>
        <w:tc>
          <w:tcPr>
            <w:tcW w:w="1080" w:type="dxa"/>
          </w:tcPr>
          <w:p w:rsidR="00E47287" w:rsidRDefault="00E47287" w:rsidP="00AD2A89">
            <w:pPr>
              <w:jc w:val="center"/>
              <w:rPr>
                <w:sz w:val="22"/>
                <w:szCs w:val="22"/>
              </w:rPr>
            </w:pPr>
            <w:r>
              <w:rPr>
                <w:sz w:val="22"/>
                <w:szCs w:val="22"/>
              </w:rPr>
              <w:t>●</w:t>
            </w:r>
          </w:p>
        </w:tc>
        <w:tc>
          <w:tcPr>
            <w:tcW w:w="1080" w:type="dxa"/>
          </w:tcPr>
          <w:p w:rsidR="00E47287" w:rsidRDefault="00E47287" w:rsidP="00AD2A89">
            <w:pPr>
              <w:jc w:val="center"/>
              <w:rPr>
                <w:sz w:val="22"/>
                <w:szCs w:val="22"/>
              </w:rPr>
            </w:pPr>
            <w:r>
              <w:rPr>
                <w:sz w:val="22"/>
                <w:szCs w:val="22"/>
              </w:rPr>
              <w:t>●</w:t>
            </w:r>
          </w:p>
        </w:tc>
        <w:tc>
          <w:tcPr>
            <w:tcW w:w="1260" w:type="dxa"/>
          </w:tcPr>
          <w:p w:rsidR="00E47287" w:rsidRDefault="00E47287" w:rsidP="00AD2A89">
            <w:pPr>
              <w:jc w:val="center"/>
              <w:rPr>
                <w:sz w:val="22"/>
                <w:szCs w:val="22"/>
              </w:rPr>
            </w:pPr>
          </w:p>
        </w:tc>
        <w:tc>
          <w:tcPr>
            <w:tcW w:w="1728" w:type="dxa"/>
          </w:tcPr>
          <w:p w:rsidR="00E47287" w:rsidRDefault="00E47287" w:rsidP="00AD2A89">
            <w:pPr>
              <w:jc w:val="center"/>
              <w:rPr>
                <w:sz w:val="22"/>
                <w:szCs w:val="22"/>
              </w:rPr>
            </w:pPr>
            <w:r>
              <w:rPr>
                <w:sz w:val="22"/>
                <w:szCs w:val="22"/>
              </w:rPr>
              <w:t>2</w:t>
            </w:r>
          </w:p>
        </w:tc>
      </w:tr>
      <w:tr w:rsidR="00E47287" w:rsidTr="004379E2">
        <w:tc>
          <w:tcPr>
            <w:tcW w:w="3348" w:type="dxa"/>
          </w:tcPr>
          <w:p w:rsidR="00E47287" w:rsidRDefault="00E47287" w:rsidP="00AD2A89">
            <w:pPr>
              <w:rPr>
                <w:sz w:val="22"/>
                <w:szCs w:val="22"/>
              </w:rPr>
            </w:pPr>
            <w:r>
              <w:rPr>
                <w:sz w:val="22"/>
                <w:szCs w:val="22"/>
              </w:rPr>
              <w:t>Healthy and Safe School Environment</w:t>
            </w:r>
          </w:p>
        </w:tc>
        <w:tc>
          <w:tcPr>
            <w:tcW w:w="1080" w:type="dxa"/>
          </w:tcPr>
          <w:p w:rsidR="00E47287" w:rsidRDefault="00E47287" w:rsidP="00AD2A89">
            <w:pPr>
              <w:jc w:val="center"/>
              <w:rPr>
                <w:sz w:val="22"/>
                <w:szCs w:val="22"/>
              </w:rPr>
            </w:pPr>
          </w:p>
        </w:tc>
        <w:tc>
          <w:tcPr>
            <w:tcW w:w="1080" w:type="dxa"/>
          </w:tcPr>
          <w:p w:rsidR="00E47287" w:rsidRDefault="00E47287" w:rsidP="00AD2A89">
            <w:pPr>
              <w:jc w:val="center"/>
              <w:rPr>
                <w:sz w:val="22"/>
                <w:szCs w:val="22"/>
              </w:rPr>
            </w:pPr>
            <w:r>
              <w:rPr>
                <w:sz w:val="22"/>
                <w:szCs w:val="22"/>
              </w:rPr>
              <w:t>●</w:t>
            </w:r>
          </w:p>
        </w:tc>
        <w:tc>
          <w:tcPr>
            <w:tcW w:w="1080" w:type="dxa"/>
          </w:tcPr>
          <w:p w:rsidR="00E47287" w:rsidRDefault="00E47287" w:rsidP="00AD2A89">
            <w:pPr>
              <w:jc w:val="center"/>
              <w:rPr>
                <w:sz w:val="22"/>
                <w:szCs w:val="22"/>
              </w:rPr>
            </w:pPr>
            <w:r>
              <w:rPr>
                <w:sz w:val="22"/>
                <w:szCs w:val="22"/>
              </w:rPr>
              <w:t>●</w:t>
            </w:r>
          </w:p>
        </w:tc>
        <w:tc>
          <w:tcPr>
            <w:tcW w:w="1260" w:type="dxa"/>
          </w:tcPr>
          <w:p w:rsidR="00E47287" w:rsidRDefault="00E47287" w:rsidP="00AD2A89">
            <w:pPr>
              <w:jc w:val="center"/>
              <w:rPr>
                <w:sz w:val="22"/>
                <w:szCs w:val="22"/>
              </w:rPr>
            </w:pPr>
          </w:p>
        </w:tc>
        <w:tc>
          <w:tcPr>
            <w:tcW w:w="1728" w:type="dxa"/>
          </w:tcPr>
          <w:p w:rsidR="00E47287" w:rsidRDefault="00E47287" w:rsidP="00AD2A89">
            <w:pPr>
              <w:jc w:val="center"/>
              <w:rPr>
                <w:sz w:val="22"/>
                <w:szCs w:val="22"/>
              </w:rPr>
            </w:pPr>
            <w:r>
              <w:rPr>
                <w:sz w:val="22"/>
                <w:szCs w:val="22"/>
              </w:rPr>
              <w:t>2</w:t>
            </w:r>
          </w:p>
        </w:tc>
      </w:tr>
      <w:tr w:rsidR="00E47287" w:rsidTr="004379E2">
        <w:tc>
          <w:tcPr>
            <w:tcW w:w="3348" w:type="dxa"/>
          </w:tcPr>
          <w:p w:rsidR="00E47287" w:rsidRDefault="00E47287" w:rsidP="00AD2A89">
            <w:pPr>
              <w:rPr>
                <w:sz w:val="22"/>
                <w:szCs w:val="22"/>
              </w:rPr>
            </w:pPr>
            <w:r>
              <w:rPr>
                <w:sz w:val="22"/>
                <w:szCs w:val="22"/>
              </w:rPr>
              <w:t>Mental Health and Social Services</w:t>
            </w:r>
          </w:p>
        </w:tc>
        <w:tc>
          <w:tcPr>
            <w:tcW w:w="1080" w:type="dxa"/>
          </w:tcPr>
          <w:p w:rsidR="00E47287" w:rsidRDefault="00E47287" w:rsidP="00AD2A89">
            <w:pPr>
              <w:jc w:val="center"/>
              <w:rPr>
                <w:sz w:val="22"/>
                <w:szCs w:val="22"/>
              </w:rPr>
            </w:pPr>
          </w:p>
        </w:tc>
        <w:tc>
          <w:tcPr>
            <w:tcW w:w="1080" w:type="dxa"/>
          </w:tcPr>
          <w:p w:rsidR="00E47287" w:rsidRDefault="00E47287" w:rsidP="00AD2A89">
            <w:pPr>
              <w:jc w:val="center"/>
              <w:rPr>
                <w:sz w:val="22"/>
                <w:szCs w:val="22"/>
              </w:rPr>
            </w:pPr>
            <w:r>
              <w:rPr>
                <w:sz w:val="22"/>
                <w:szCs w:val="22"/>
              </w:rPr>
              <w:t>●</w:t>
            </w:r>
          </w:p>
        </w:tc>
        <w:tc>
          <w:tcPr>
            <w:tcW w:w="1080" w:type="dxa"/>
          </w:tcPr>
          <w:p w:rsidR="00E47287" w:rsidRDefault="00E47287" w:rsidP="00AD2A89">
            <w:pPr>
              <w:jc w:val="center"/>
              <w:rPr>
                <w:sz w:val="22"/>
                <w:szCs w:val="22"/>
              </w:rPr>
            </w:pPr>
            <w:r>
              <w:rPr>
                <w:sz w:val="22"/>
                <w:szCs w:val="22"/>
              </w:rPr>
              <w:t>●</w:t>
            </w:r>
          </w:p>
        </w:tc>
        <w:tc>
          <w:tcPr>
            <w:tcW w:w="1260" w:type="dxa"/>
          </w:tcPr>
          <w:p w:rsidR="00E47287" w:rsidRDefault="00E47287" w:rsidP="00AD2A89">
            <w:pPr>
              <w:jc w:val="center"/>
              <w:rPr>
                <w:sz w:val="22"/>
                <w:szCs w:val="22"/>
              </w:rPr>
            </w:pPr>
          </w:p>
        </w:tc>
        <w:tc>
          <w:tcPr>
            <w:tcW w:w="1728" w:type="dxa"/>
          </w:tcPr>
          <w:p w:rsidR="00E47287" w:rsidRDefault="00E47287" w:rsidP="00AD2A89">
            <w:pPr>
              <w:jc w:val="center"/>
              <w:rPr>
                <w:sz w:val="22"/>
                <w:szCs w:val="22"/>
              </w:rPr>
            </w:pPr>
            <w:r>
              <w:rPr>
                <w:sz w:val="22"/>
                <w:szCs w:val="22"/>
              </w:rPr>
              <w:t>2</w:t>
            </w:r>
          </w:p>
        </w:tc>
      </w:tr>
      <w:tr w:rsidR="00E47287" w:rsidTr="004379E2">
        <w:tc>
          <w:tcPr>
            <w:tcW w:w="3348" w:type="dxa"/>
          </w:tcPr>
          <w:p w:rsidR="00E47287" w:rsidRDefault="00E47287" w:rsidP="00AD2A89">
            <w:pPr>
              <w:rPr>
                <w:sz w:val="22"/>
                <w:szCs w:val="22"/>
              </w:rPr>
            </w:pPr>
            <w:r>
              <w:rPr>
                <w:sz w:val="22"/>
                <w:szCs w:val="22"/>
              </w:rPr>
              <w:t>Faculty and Staff and Health Promotion</w:t>
            </w:r>
          </w:p>
        </w:tc>
        <w:tc>
          <w:tcPr>
            <w:tcW w:w="1080" w:type="dxa"/>
          </w:tcPr>
          <w:p w:rsidR="00E47287" w:rsidRDefault="00E47287" w:rsidP="00AD2A89">
            <w:pPr>
              <w:jc w:val="center"/>
              <w:rPr>
                <w:sz w:val="22"/>
                <w:szCs w:val="22"/>
              </w:rPr>
            </w:pPr>
          </w:p>
        </w:tc>
        <w:tc>
          <w:tcPr>
            <w:tcW w:w="1080" w:type="dxa"/>
          </w:tcPr>
          <w:p w:rsidR="00E47287" w:rsidRDefault="00E47287" w:rsidP="00AD2A89">
            <w:pPr>
              <w:jc w:val="center"/>
              <w:rPr>
                <w:sz w:val="22"/>
                <w:szCs w:val="22"/>
              </w:rPr>
            </w:pPr>
            <w:r>
              <w:rPr>
                <w:sz w:val="22"/>
                <w:szCs w:val="22"/>
              </w:rPr>
              <w:t>●</w:t>
            </w:r>
          </w:p>
        </w:tc>
        <w:tc>
          <w:tcPr>
            <w:tcW w:w="1080" w:type="dxa"/>
          </w:tcPr>
          <w:p w:rsidR="00E47287" w:rsidRDefault="00E47287" w:rsidP="00AD2A89">
            <w:pPr>
              <w:jc w:val="center"/>
              <w:rPr>
                <w:sz w:val="22"/>
                <w:szCs w:val="22"/>
              </w:rPr>
            </w:pPr>
            <w:r>
              <w:rPr>
                <w:sz w:val="22"/>
                <w:szCs w:val="22"/>
              </w:rPr>
              <w:t>●</w:t>
            </w:r>
          </w:p>
        </w:tc>
        <w:tc>
          <w:tcPr>
            <w:tcW w:w="1260" w:type="dxa"/>
          </w:tcPr>
          <w:p w:rsidR="00E47287" w:rsidRDefault="00E47287" w:rsidP="00AD2A89">
            <w:pPr>
              <w:jc w:val="center"/>
              <w:rPr>
                <w:sz w:val="22"/>
                <w:szCs w:val="22"/>
              </w:rPr>
            </w:pPr>
          </w:p>
        </w:tc>
        <w:tc>
          <w:tcPr>
            <w:tcW w:w="1728" w:type="dxa"/>
          </w:tcPr>
          <w:p w:rsidR="00E47287" w:rsidRDefault="00E47287" w:rsidP="00AD2A89">
            <w:pPr>
              <w:jc w:val="center"/>
              <w:rPr>
                <w:sz w:val="22"/>
                <w:szCs w:val="22"/>
              </w:rPr>
            </w:pPr>
            <w:r>
              <w:rPr>
                <w:sz w:val="22"/>
                <w:szCs w:val="22"/>
              </w:rPr>
              <w:t>2</w:t>
            </w:r>
          </w:p>
        </w:tc>
      </w:tr>
      <w:tr w:rsidR="00D22F8E" w:rsidRPr="00D22F8E" w:rsidTr="00751B75">
        <w:tc>
          <w:tcPr>
            <w:tcW w:w="3348" w:type="dxa"/>
          </w:tcPr>
          <w:p w:rsidR="00D22F8E" w:rsidRPr="00D22F8E" w:rsidRDefault="00D22F8E" w:rsidP="00751B75">
            <w:pPr>
              <w:rPr>
                <w:b/>
                <w:sz w:val="22"/>
                <w:szCs w:val="22"/>
              </w:rPr>
            </w:pPr>
            <w:r w:rsidRPr="00D22F8E">
              <w:rPr>
                <w:b/>
                <w:sz w:val="22"/>
                <w:szCs w:val="22"/>
              </w:rPr>
              <w:t>Number of Questionnaires</w:t>
            </w:r>
          </w:p>
        </w:tc>
        <w:tc>
          <w:tcPr>
            <w:tcW w:w="1080" w:type="dxa"/>
          </w:tcPr>
          <w:p w:rsidR="00D22F8E" w:rsidRPr="00D22F8E" w:rsidRDefault="00D22F8E" w:rsidP="00751B75">
            <w:pPr>
              <w:jc w:val="center"/>
              <w:rPr>
                <w:b/>
                <w:sz w:val="22"/>
                <w:szCs w:val="22"/>
              </w:rPr>
            </w:pPr>
          </w:p>
        </w:tc>
        <w:tc>
          <w:tcPr>
            <w:tcW w:w="1080" w:type="dxa"/>
          </w:tcPr>
          <w:p w:rsidR="00D22F8E" w:rsidRPr="00D22F8E" w:rsidRDefault="00D22F8E" w:rsidP="00751B75">
            <w:pPr>
              <w:jc w:val="center"/>
              <w:rPr>
                <w:b/>
                <w:sz w:val="22"/>
                <w:szCs w:val="22"/>
              </w:rPr>
            </w:pPr>
            <w:r w:rsidRPr="00D22F8E">
              <w:rPr>
                <w:b/>
                <w:sz w:val="22"/>
                <w:szCs w:val="22"/>
              </w:rPr>
              <w:t>7</w:t>
            </w:r>
          </w:p>
        </w:tc>
        <w:tc>
          <w:tcPr>
            <w:tcW w:w="1080" w:type="dxa"/>
          </w:tcPr>
          <w:p w:rsidR="00D22F8E" w:rsidRPr="00D22F8E" w:rsidRDefault="00D22F8E" w:rsidP="00751B75">
            <w:pPr>
              <w:jc w:val="center"/>
              <w:rPr>
                <w:b/>
                <w:sz w:val="22"/>
                <w:szCs w:val="22"/>
              </w:rPr>
            </w:pPr>
            <w:r w:rsidRPr="00D22F8E">
              <w:rPr>
                <w:b/>
                <w:sz w:val="22"/>
                <w:szCs w:val="22"/>
              </w:rPr>
              <w:t>7</w:t>
            </w:r>
          </w:p>
        </w:tc>
        <w:tc>
          <w:tcPr>
            <w:tcW w:w="1260" w:type="dxa"/>
          </w:tcPr>
          <w:p w:rsidR="00D22F8E" w:rsidRPr="00D22F8E" w:rsidRDefault="00D22F8E" w:rsidP="00751B75">
            <w:pPr>
              <w:jc w:val="center"/>
              <w:rPr>
                <w:b/>
                <w:sz w:val="22"/>
                <w:szCs w:val="22"/>
              </w:rPr>
            </w:pPr>
            <w:r w:rsidRPr="00D22F8E">
              <w:rPr>
                <w:b/>
                <w:sz w:val="22"/>
                <w:szCs w:val="22"/>
              </w:rPr>
              <w:t>2</w:t>
            </w:r>
          </w:p>
        </w:tc>
        <w:tc>
          <w:tcPr>
            <w:tcW w:w="1728" w:type="dxa"/>
          </w:tcPr>
          <w:p w:rsidR="00D22F8E" w:rsidRPr="00D22F8E" w:rsidRDefault="00D22F8E" w:rsidP="00751B75">
            <w:pPr>
              <w:jc w:val="center"/>
              <w:rPr>
                <w:b/>
                <w:sz w:val="22"/>
                <w:szCs w:val="22"/>
              </w:rPr>
            </w:pPr>
            <w:r w:rsidRPr="00D22F8E">
              <w:rPr>
                <w:b/>
                <w:sz w:val="22"/>
                <w:szCs w:val="22"/>
              </w:rPr>
              <w:t>16</w:t>
            </w:r>
          </w:p>
        </w:tc>
      </w:tr>
      <w:tr w:rsidR="00E47287" w:rsidRPr="00D22F8E" w:rsidTr="004379E2">
        <w:tc>
          <w:tcPr>
            <w:tcW w:w="3348" w:type="dxa"/>
          </w:tcPr>
          <w:p w:rsidR="00E47287" w:rsidRPr="00D22F8E" w:rsidRDefault="00E47287" w:rsidP="00AD2A89">
            <w:pPr>
              <w:rPr>
                <w:b/>
                <w:sz w:val="22"/>
                <w:szCs w:val="22"/>
              </w:rPr>
            </w:pPr>
            <w:r w:rsidRPr="00D22F8E">
              <w:rPr>
                <w:b/>
                <w:sz w:val="22"/>
                <w:szCs w:val="22"/>
              </w:rPr>
              <w:t>Recruitment Scripts</w:t>
            </w:r>
          </w:p>
        </w:tc>
        <w:tc>
          <w:tcPr>
            <w:tcW w:w="1080" w:type="dxa"/>
          </w:tcPr>
          <w:p w:rsidR="00E47287" w:rsidRPr="00D22F8E" w:rsidRDefault="00E47287" w:rsidP="00845CDC">
            <w:pPr>
              <w:jc w:val="center"/>
              <w:rPr>
                <w:b/>
                <w:sz w:val="22"/>
                <w:szCs w:val="22"/>
              </w:rPr>
            </w:pPr>
            <w:r w:rsidRPr="00D22F8E">
              <w:rPr>
                <w:b/>
                <w:sz w:val="22"/>
                <w:szCs w:val="22"/>
              </w:rPr>
              <w:t>●</w:t>
            </w:r>
            <w:r w:rsidR="00845CDC" w:rsidRPr="00D22F8E">
              <w:rPr>
                <w:b/>
                <w:sz w:val="22"/>
                <w:szCs w:val="22"/>
              </w:rPr>
              <w:t xml:space="preserve"> (x2)</w:t>
            </w:r>
          </w:p>
        </w:tc>
        <w:tc>
          <w:tcPr>
            <w:tcW w:w="1080" w:type="dxa"/>
          </w:tcPr>
          <w:p w:rsidR="00E47287" w:rsidRPr="00D22F8E" w:rsidRDefault="00E47287" w:rsidP="00AD2A89">
            <w:pPr>
              <w:jc w:val="center"/>
              <w:rPr>
                <w:b/>
                <w:sz w:val="22"/>
                <w:szCs w:val="22"/>
              </w:rPr>
            </w:pPr>
            <w:r w:rsidRPr="00D22F8E">
              <w:rPr>
                <w:b/>
                <w:sz w:val="22"/>
                <w:szCs w:val="22"/>
              </w:rPr>
              <w:t>●</w:t>
            </w:r>
            <w:r w:rsidR="00845CDC" w:rsidRPr="00D22F8E">
              <w:rPr>
                <w:b/>
                <w:sz w:val="22"/>
                <w:szCs w:val="22"/>
              </w:rPr>
              <w:t xml:space="preserve"> (x2)</w:t>
            </w:r>
          </w:p>
        </w:tc>
        <w:tc>
          <w:tcPr>
            <w:tcW w:w="1080" w:type="dxa"/>
          </w:tcPr>
          <w:p w:rsidR="00E47287" w:rsidRPr="00D22F8E" w:rsidRDefault="00E47287" w:rsidP="00AD2A89">
            <w:pPr>
              <w:jc w:val="center"/>
              <w:rPr>
                <w:b/>
                <w:sz w:val="22"/>
                <w:szCs w:val="22"/>
              </w:rPr>
            </w:pPr>
            <w:r w:rsidRPr="00D22F8E">
              <w:rPr>
                <w:b/>
                <w:sz w:val="22"/>
                <w:szCs w:val="22"/>
              </w:rPr>
              <w:t>●</w:t>
            </w:r>
          </w:p>
        </w:tc>
        <w:tc>
          <w:tcPr>
            <w:tcW w:w="1260" w:type="dxa"/>
          </w:tcPr>
          <w:p w:rsidR="00E47287" w:rsidRPr="00D22F8E" w:rsidRDefault="00E47287" w:rsidP="00AD2A89">
            <w:pPr>
              <w:jc w:val="center"/>
              <w:rPr>
                <w:b/>
                <w:sz w:val="22"/>
                <w:szCs w:val="22"/>
              </w:rPr>
            </w:pPr>
          </w:p>
        </w:tc>
        <w:tc>
          <w:tcPr>
            <w:tcW w:w="1728" w:type="dxa"/>
          </w:tcPr>
          <w:p w:rsidR="00E47287" w:rsidRPr="00D22F8E" w:rsidRDefault="004379E2" w:rsidP="00AD2A89">
            <w:pPr>
              <w:jc w:val="center"/>
              <w:rPr>
                <w:b/>
                <w:sz w:val="22"/>
                <w:szCs w:val="22"/>
              </w:rPr>
            </w:pPr>
            <w:r w:rsidRPr="00D22F8E">
              <w:rPr>
                <w:b/>
                <w:sz w:val="22"/>
                <w:szCs w:val="22"/>
              </w:rPr>
              <w:t>5</w:t>
            </w:r>
          </w:p>
        </w:tc>
      </w:tr>
      <w:tr w:rsidR="00D22F8E" w:rsidRPr="00D22F8E" w:rsidTr="004379E2">
        <w:tc>
          <w:tcPr>
            <w:tcW w:w="3348" w:type="dxa"/>
          </w:tcPr>
          <w:p w:rsidR="00D22F8E" w:rsidRPr="00D22F8E" w:rsidRDefault="00D22F8E" w:rsidP="00AD2A89">
            <w:pPr>
              <w:rPr>
                <w:b/>
                <w:sz w:val="22"/>
                <w:szCs w:val="22"/>
              </w:rPr>
            </w:pPr>
            <w:r w:rsidRPr="00D22F8E">
              <w:rPr>
                <w:b/>
                <w:sz w:val="22"/>
                <w:szCs w:val="22"/>
              </w:rPr>
              <w:t>Total Number of Instruments</w:t>
            </w:r>
          </w:p>
        </w:tc>
        <w:tc>
          <w:tcPr>
            <w:tcW w:w="1080" w:type="dxa"/>
          </w:tcPr>
          <w:p w:rsidR="00D22F8E" w:rsidRPr="00D22F8E" w:rsidRDefault="00D22F8E" w:rsidP="00845CDC">
            <w:pPr>
              <w:jc w:val="center"/>
              <w:rPr>
                <w:b/>
                <w:sz w:val="22"/>
                <w:szCs w:val="22"/>
              </w:rPr>
            </w:pPr>
          </w:p>
        </w:tc>
        <w:tc>
          <w:tcPr>
            <w:tcW w:w="1080" w:type="dxa"/>
          </w:tcPr>
          <w:p w:rsidR="00D22F8E" w:rsidRPr="00D22F8E" w:rsidRDefault="00D22F8E" w:rsidP="00AD2A89">
            <w:pPr>
              <w:jc w:val="center"/>
              <w:rPr>
                <w:b/>
                <w:sz w:val="22"/>
                <w:szCs w:val="22"/>
              </w:rPr>
            </w:pPr>
          </w:p>
        </w:tc>
        <w:tc>
          <w:tcPr>
            <w:tcW w:w="1080" w:type="dxa"/>
          </w:tcPr>
          <w:p w:rsidR="00D22F8E" w:rsidRPr="00D22F8E" w:rsidRDefault="00D22F8E" w:rsidP="00AD2A89">
            <w:pPr>
              <w:jc w:val="center"/>
              <w:rPr>
                <w:b/>
                <w:sz w:val="22"/>
                <w:szCs w:val="22"/>
              </w:rPr>
            </w:pPr>
          </w:p>
        </w:tc>
        <w:tc>
          <w:tcPr>
            <w:tcW w:w="1260" w:type="dxa"/>
          </w:tcPr>
          <w:p w:rsidR="00D22F8E" w:rsidRPr="00D22F8E" w:rsidRDefault="00D22F8E" w:rsidP="00AD2A89">
            <w:pPr>
              <w:jc w:val="center"/>
              <w:rPr>
                <w:b/>
                <w:sz w:val="22"/>
                <w:szCs w:val="22"/>
              </w:rPr>
            </w:pPr>
          </w:p>
        </w:tc>
        <w:tc>
          <w:tcPr>
            <w:tcW w:w="1728" w:type="dxa"/>
          </w:tcPr>
          <w:p w:rsidR="00D22F8E" w:rsidRPr="00D22F8E" w:rsidRDefault="00D22F8E" w:rsidP="00AD2A89">
            <w:pPr>
              <w:jc w:val="center"/>
              <w:rPr>
                <w:b/>
                <w:sz w:val="22"/>
                <w:szCs w:val="22"/>
              </w:rPr>
            </w:pPr>
            <w:r w:rsidRPr="00D22F8E">
              <w:rPr>
                <w:b/>
                <w:sz w:val="22"/>
                <w:szCs w:val="22"/>
              </w:rPr>
              <w:t>21</w:t>
            </w:r>
          </w:p>
        </w:tc>
      </w:tr>
    </w:tbl>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firstLine="720"/>
      </w:pPr>
      <w:r>
        <w:t xml:space="preserve"> </w:t>
      </w:r>
    </w:p>
    <w:p w:rsidR="00AD37EF" w:rsidRDefault="004379E2" w:rsidP="00AD37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firstLine="720"/>
      </w:pPr>
      <w:r>
        <w:t xml:space="preserve">SHPPS 2014 and SHPPS </w:t>
      </w:r>
      <w:r w:rsidR="0011331D">
        <w:t xml:space="preserve">2016 </w:t>
      </w:r>
      <w:r>
        <w:t xml:space="preserve">will capitalize on earlier efforts to revise and review the questionnaires in preparation for fielding SHPPS 2012.  CDC and the contractor conducted extensive reviews of the SHPPS 2006 questionnaires.  Questions were deleted when the 2006 data showed the question had low yield and the resulting data were not useful to CDC.  Minor modifications, such as question wording, were made to improve clarity.  </w:t>
      </w:r>
      <w:r w:rsidR="00FF7ED4">
        <w:t xml:space="preserve">The only change to the </w:t>
      </w:r>
      <w:r w:rsidR="00FF7ED4">
        <w:lastRenderedPageBreak/>
        <w:t xml:space="preserve">previously OMB-approved school-level questionnaires is revising references to the 2012 academic year to </w:t>
      </w:r>
      <w:r w:rsidR="00FF7ED4" w:rsidRPr="00AD37EF">
        <w:t xml:space="preserve">substitute the 2014 academic year. </w:t>
      </w:r>
      <w:r w:rsidR="00AD37EF" w:rsidRPr="00AD37EF">
        <w:t xml:space="preserve">A new component to the SHPPS 2014 study is the inclusion of vending machine observations.  This new element, originally scheduled to occur as part of SHPPS 2012 but canceled due to budget cuts, will yield the only nationally representative dataset of snack and beverage offerings available to students through school vending machines.  </w:t>
      </w:r>
    </w:p>
    <w:p w:rsidR="00FF7ED4" w:rsidRDefault="00FF7ED4" w:rsidP="004379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firstLine="720"/>
      </w:pPr>
    </w:p>
    <w:p w:rsidR="004379E2" w:rsidRDefault="00FF7ED4" w:rsidP="004379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firstLine="720"/>
      </w:pPr>
      <w:r>
        <w:t>The survey instruments used to collect district-level data in 2016 underwent a similar revision process as that used with the school-leve</w:t>
      </w:r>
      <w:r w:rsidR="00AD37EF">
        <w:t xml:space="preserve">l instruments described above.  In addition, </w:t>
      </w:r>
      <w:r>
        <w:t>question wording was revised because of a change in the mode of administration from CATI</w:t>
      </w:r>
      <w:r w:rsidR="00AD37EF">
        <w:t xml:space="preserve"> in 2006</w:t>
      </w:r>
      <w:r>
        <w:t xml:space="preserve"> to web-based</w:t>
      </w:r>
      <w:r w:rsidR="00AD37EF">
        <w:t xml:space="preserve"> in 2012</w:t>
      </w:r>
      <w:r>
        <w:t xml:space="preserve">. </w:t>
      </w:r>
      <w:r w:rsidR="004379E2">
        <w:t xml:space="preserve"> </w:t>
      </w:r>
      <w:r w:rsidR="00AD37EF">
        <w:t xml:space="preserve">No further revisions to the OMB-approved SHPPS 2012 district-level questionnaires are anticipated for use in 2016.  </w:t>
      </w:r>
    </w:p>
    <w:p w:rsidR="00FF7ED4" w:rsidRDefault="00FF7ED4"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firstLine="720"/>
      </w:pPr>
    </w:p>
    <w:p w:rsidR="00D53598" w:rsidRPr="00014C22" w:rsidRDefault="00A86804" w:rsidP="00F056D6">
      <w:pPr>
        <w:pStyle w:val="Heading3"/>
        <w:rPr>
          <w:rFonts w:ascii="Arial" w:hAnsi="Arial" w:cs="Arial"/>
          <w:bCs w:val="0"/>
          <w:color w:val="auto"/>
        </w:rPr>
      </w:pPr>
      <w:bookmarkStart w:id="41" w:name="_Toc343861797"/>
      <w:bookmarkStart w:id="42" w:name="_Toc352224162"/>
      <w:r>
        <w:rPr>
          <w:rFonts w:ascii="Arial" w:hAnsi="Arial" w:cs="Arial"/>
          <w:bCs w:val="0"/>
          <w:color w:val="auto"/>
        </w:rPr>
        <w:t>B.2.f</w:t>
      </w:r>
      <w:r w:rsidR="00D53598" w:rsidRPr="00014C22">
        <w:rPr>
          <w:rFonts w:ascii="Arial" w:hAnsi="Arial" w:cs="Arial"/>
          <w:bCs w:val="0"/>
          <w:color w:val="auto"/>
        </w:rPr>
        <w:tab/>
        <w:t xml:space="preserve">Obtaining Access to and Support </w:t>
      </w:r>
      <w:r w:rsidR="00495EDA">
        <w:rPr>
          <w:rFonts w:ascii="Arial" w:hAnsi="Arial" w:cs="Arial"/>
          <w:bCs w:val="0"/>
          <w:color w:val="auto"/>
        </w:rPr>
        <w:t>f</w:t>
      </w:r>
      <w:r w:rsidR="00D53598" w:rsidRPr="00014C22">
        <w:rPr>
          <w:rFonts w:ascii="Arial" w:hAnsi="Arial" w:cs="Arial"/>
          <w:bCs w:val="0"/>
          <w:color w:val="auto"/>
        </w:rPr>
        <w:t>rom State Education Agencies (SEAs), School Districts, and Schools</w:t>
      </w:r>
      <w:bookmarkEnd w:id="41"/>
      <w:bookmarkEnd w:id="42"/>
    </w:p>
    <w:p w:rsidR="00D53598" w:rsidRDefault="00D53598" w:rsidP="00D53598">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4379E2" w:rsidRDefault="00D53598" w:rsidP="00D53598">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firstLine="720"/>
      </w:pPr>
      <w:r>
        <w:t xml:space="preserve">All initial letters of invitation will be on CDC letterhead from the Department of Health and Human Services and signed by </w:t>
      </w:r>
      <w:r w:rsidR="007478FF">
        <w:t>the</w:t>
      </w:r>
      <w:r>
        <w:t xml:space="preserve"> Director</w:t>
      </w:r>
      <w:r w:rsidR="007478FF">
        <w:t xml:space="preserve"> of</w:t>
      </w:r>
      <w:r w:rsidR="00906C28">
        <w:t xml:space="preserve"> DASH/</w:t>
      </w:r>
      <w:r w:rsidR="00495EDA">
        <w:t>NCHHSTP</w:t>
      </w:r>
      <w:r>
        <w:t xml:space="preserve"> at CDC.  </w:t>
      </w:r>
    </w:p>
    <w:p w:rsidR="004379E2" w:rsidRDefault="004379E2" w:rsidP="00D53598">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firstLine="720"/>
      </w:pPr>
    </w:p>
    <w:p w:rsidR="00D53598" w:rsidRDefault="00D53598" w:rsidP="00D53598">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firstLine="720"/>
      </w:pPr>
      <w:r>
        <w:t>The procedures for gaining access to and support from states, district</w:t>
      </w:r>
      <w:r w:rsidR="007E77E5">
        <w:t>s</w:t>
      </w:r>
      <w:r>
        <w:t xml:space="preserve">, and schools </w:t>
      </w:r>
      <w:r w:rsidR="00495EDA">
        <w:t xml:space="preserve">for the conduct of SHPPS 2014 </w:t>
      </w:r>
      <w:r>
        <w:t>will have three major steps:</w:t>
      </w: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D53598" w:rsidRDefault="00D53598" w:rsidP="009C37CC">
      <w:pPr>
        <w:pStyle w:val="ListParagraph"/>
        <w:numPr>
          <w:ilvl w:val="0"/>
          <w:numId w:val="1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r>
        <w:t xml:space="preserve">First, support will be sought from SEAs.  The initial request will be accompanied by a study fact sheet and a list of all sampled districts and schools in the SEA’s jurisdiction.  States will be asked to provide general guidance on working with the selected school districts and schools and to notify school districts that they may anticipate being contacted about the survey.  </w:t>
      </w:r>
    </w:p>
    <w:p w:rsidR="00D53598" w:rsidRDefault="00D53598" w:rsidP="00495ED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D53598" w:rsidRDefault="00D53598" w:rsidP="009C37CC">
      <w:pPr>
        <w:pStyle w:val="ListParagraph"/>
        <w:numPr>
          <w:ilvl w:val="0"/>
          <w:numId w:val="1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r>
        <w:t xml:space="preserve">Once cleared at the state level, an invitation packet will be sent to sampled school districts in the state.  </w:t>
      </w:r>
      <w:r w:rsidR="00495EDA">
        <w:t>D</w:t>
      </w:r>
      <w:r>
        <w:t xml:space="preserve">istricts will receive a list of schools </w:t>
      </w:r>
      <w:r w:rsidR="00495EDA">
        <w:t xml:space="preserve">sampled from within their district </w:t>
      </w:r>
      <w:r>
        <w:t>in the invitation packet and will be asked to provide general guidance on working with</w:t>
      </w:r>
      <w:r w:rsidR="00495EDA">
        <w:t xml:space="preserve"> them</w:t>
      </w:r>
      <w:r>
        <w:t xml:space="preserve"> and to notify schools that they may anticipate being contacted about the</w:t>
      </w:r>
      <w:r w:rsidR="00495EDA">
        <w:t xml:space="preserve"> study</w:t>
      </w:r>
      <w:r>
        <w:t xml:space="preserve">.  Telephone contact will be made with </w:t>
      </w:r>
      <w:r w:rsidR="00824FF8">
        <w:t xml:space="preserve">each selected school district office and diocesan office of education in follow-up on the initial correspondence.  </w:t>
      </w:r>
      <w:r>
        <w:t xml:space="preserve"> </w:t>
      </w:r>
    </w:p>
    <w:p w:rsidR="00D53598" w:rsidRDefault="00D53598" w:rsidP="00495ED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D53598" w:rsidRDefault="00D53598" w:rsidP="009C37CC">
      <w:pPr>
        <w:pStyle w:val="ListParagraph"/>
        <w:numPr>
          <w:ilvl w:val="0"/>
          <w:numId w:val="1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r>
        <w:t>Once cleared at the school district level, selected schools will be invited to participate.  Information previously obtained about the school will be verified.  The burden and benefits of participation in the survey will be presented.  After a school agrees to participate, a tailor-made plan for collection of data in the school will be developed (e.g., identify respondents, determine the best and worst weeks during the spring semester for data collection, gather schedules for respondents, etc.).  Contact with schools will be maintained until all data collection activities have been completed.</w:t>
      </w: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7E77E5" w:rsidRDefault="007E77E5"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r>
        <w:t>The procedures for gaining access to and support from states and districts for the conduct of SHPPS 2016 will have two major steps:</w:t>
      </w:r>
    </w:p>
    <w:p w:rsidR="007E77E5" w:rsidRDefault="007E77E5"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7E77E5" w:rsidRDefault="007E77E5" w:rsidP="009C37CC">
      <w:pPr>
        <w:pStyle w:val="ListParagraph"/>
        <w:numPr>
          <w:ilvl w:val="0"/>
          <w:numId w:val="1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r>
        <w:t xml:space="preserve">Again, we will first seek support from SEAs.  The initial request will be accompanied by </w:t>
      </w:r>
      <w:r>
        <w:lastRenderedPageBreak/>
        <w:t xml:space="preserve">a study fact sheet and a list of all sampled districts in the SEA’s jurisdiction.  States will be asked to provide general guidance on working with the selected school districts and to notify school districts that they may anticipate being contacted about the survey.  </w:t>
      </w:r>
    </w:p>
    <w:p w:rsidR="007E77E5" w:rsidRDefault="007E77E5"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7E77E5" w:rsidRDefault="007E77E5" w:rsidP="009C37CC">
      <w:pPr>
        <w:pStyle w:val="ListParagraph"/>
        <w:numPr>
          <w:ilvl w:val="0"/>
          <w:numId w:val="1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r>
        <w:t xml:space="preserve">Once cleared at the state level, an invitation packet will be sent to sampled school districts in the state.  Telephone contact will be made with the district superintendent or designee to elicit support and identify district-level respondents.  </w:t>
      </w:r>
    </w:p>
    <w:p w:rsidR="007E77E5" w:rsidRDefault="007E77E5"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D53598" w:rsidRDefault="00D53598" w:rsidP="00D53598">
      <w:pPr>
        <w:ind w:firstLine="720"/>
      </w:pPr>
      <w:r>
        <w:t xml:space="preserve">Prior experience suggests the process of working with each state education agency, school district, and school will have unique features.  Discussions with each education agency will recognize the organizational constraints and prevailing practices of the agency.  </w:t>
      </w:r>
      <w:r w:rsidR="009221F5">
        <w:t>Invitation l</w:t>
      </w:r>
      <w:r>
        <w:t>etters</w:t>
      </w:r>
      <w:r w:rsidR="006C576A">
        <w:t xml:space="preserve"> for the 2014 data collection</w:t>
      </w:r>
      <w:r>
        <w:t xml:space="preserve"> to states</w:t>
      </w:r>
      <w:r w:rsidR="006C576A">
        <w:t>,</w:t>
      </w:r>
      <w:r>
        <w:t xml:space="preserve"> districts</w:t>
      </w:r>
      <w:r w:rsidR="006C576A">
        <w:t>, and school;</w:t>
      </w:r>
      <w:r>
        <w:t xml:space="preserve"> scripts for use in guiding discussions with </w:t>
      </w:r>
      <w:r w:rsidR="006C576A">
        <w:t xml:space="preserve">states, </w:t>
      </w:r>
      <w:r>
        <w:t xml:space="preserve">districts, and </w:t>
      </w:r>
      <w:r w:rsidR="006C576A">
        <w:t xml:space="preserve">schools, and school </w:t>
      </w:r>
      <w:r>
        <w:t xml:space="preserve">questionnaire content outlines are found in </w:t>
      </w:r>
      <w:r w:rsidR="007E77E5">
        <w:rPr>
          <w:b/>
          <w:i/>
        </w:rPr>
        <w:t xml:space="preserve">Appendix </w:t>
      </w:r>
      <w:r w:rsidR="00E56DD6">
        <w:rPr>
          <w:b/>
          <w:i/>
        </w:rPr>
        <w:t>H</w:t>
      </w:r>
      <w:r>
        <w:t xml:space="preserve">.  </w:t>
      </w:r>
      <w:r w:rsidR="009221F5">
        <w:t>Invitation l</w:t>
      </w:r>
      <w:r>
        <w:t xml:space="preserve">etters </w:t>
      </w:r>
      <w:r w:rsidR="006C576A">
        <w:t xml:space="preserve">for the 2016 data collection </w:t>
      </w:r>
      <w:r>
        <w:t xml:space="preserve">to </w:t>
      </w:r>
      <w:r w:rsidR="006C576A">
        <w:t>states and districts</w:t>
      </w:r>
      <w:r>
        <w:t>, scripts for guiding discussions with</w:t>
      </w:r>
      <w:r w:rsidR="006C576A">
        <w:t xml:space="preserve"> states and districts, and district </w:t>
      </w:r>
      <w:r>
        <w:t xml:space="preserve">questionnaire content outlines are contained in </w:t>
      </w:r>
      <w:r>
        <w:rPr>
          <w:b/>
          <w:i/>
        </w:rPr>
        <w:t xml:space="preserve">Appendix </w:t>
      </w:r>
      <w:r w:rsidR="00E56DD6">
        <w:rPr>
          <w:b/>
          <w:i/>
        </w:rPr>
        <w:t>I</w:t>
      </w:r>
      <w:r>
        <w:t>.  The study fact sheet</w:t>
      </w:r>
      <w:r w:rsidR="00E56DD6">
        <w:t>s</w:t>
      </w:r>
      <w:r>
        <w:t xml:space="preserve"> </w:t>
      </w:r>
      <w:r w:rsidR="00E56DD6">
        <w:t>are</w:t>
      </w:r>
      <w:r>
        <w:t xml:space="preserve"> contained in </w:t>
      </w:r>
      <w:r>
        <w:rPr>
          <w:b/>
          <w:i/>
        </w:rPr>
        <w:t xml:space="preserve">Appendix </w:t>
      </w:r>
      <w:r w:rsidR="00E56DD6">
        <w:rPr>
          <w:b/>
          <w:i/>
        </w:rPr>
        <w:t>J</w:t>
      </w:r>
      <w:r>
        <w:t>.</w:t>
      </w: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720"/>
        <w:rPr>
          <w:b/>
          <w:bCs/>
        </w:rPr>
      </w:pPr>
    </w:p>
    <w:p w:rsidR="00D53598" w:rsidRPr="00014C22" w:rsidRDefault="00A86804" w:rsidP="00014C22">
      <w:pPr>
        <w:pStyle w:val="Heading3"/>
        <w:rPr>
          <w:rFonts w:ascii="Arial" w:hAnsi="Arial" w:cs="Arial"/>
          <w:bCs w:val="0"/>
          <w:color w:val="auto"/>
        </w:rPr>
      </w:pPr>
      <w:bookmarkStart w:id="43" w:name="_Toc343861798"/>
      <w:bookmarkStart w:id="44" w:name="_Toc352224163"/>
      <w:r>
        <w:rPr>
          <w:rFonts w:ascii="Arial" w:hAnsi="Arial" w:cs="Arial"/>
          <w:bCs w:val="0"/>
          <w:color w:val="auto"/>
        </w:rPr>
        <w:t>B.2.g</w:t>
      </w:r>
      <w:r w:rsidR="00D53598" w:rsidRPr="00014C22">
        <w:rPr>
          <w:rFonts w:ascii="Arial" w:hAnsi="Arial" w:cs="Arial"/>
          <w:bCs w:val="0"/>
          <w:color w:val="auto"/>
        </w:rPr>
        <w:t xml:space="preserve"> </w:t>
      </w:r>
      <w:r w:rsidR="00D53598" w:rsidRPr="00014C22">
        <w:rPr>
          <w:rFonts w:ascii="Arial" w:hAnsi="Arial" w:cs="Arial"/>
          <w:bCs w:val="0"/>
          <w:color w:val="auto"/>
        </w:rPr>
        <w:tab/>
        <w:t>Data Collection Procedures</w:t>
      </w:r>
      <w:bookmarkEnd w:id="43"/>
      <w:bookmarkEnd w:id="44"/>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7E77E5" w:rsidRDefault="007E77E5" w:rsidP="007E77E5">
      <w:pPr>
        <w:ind w:firstLine="720"/>
      </w:pPr>
      <w:r>
        <w:t>For the school-level study, d</w:t>
      </w:r>
      <w:r w:rsidR="00D53598">
        <w:t>ata collection will begin in</w:t>
      </w:r>
      <w:r w:rsidR="00D22F8E">
        <w:t xml:space="preserve"> February</w:t>
      </w:r>
      <w:r>
        <w:t xml:space="preserve"> 2014,</w:t>
      </w:r>
      <w:r w:rsidR="00D53598">
        <w:t xml:space="preserve"> pending the completion of appropriate clearance processes.  </w:t>
      </w:r>
      <w:r>
        <w:t>Data collection will be conducted in-person using computer-assisted personal interview technology (CAPI)</w:t>
      </w:r>
      <w:r w:rsidR="0011331D">
        <w:t xml:space="preserve"> on netbook computers</w:t>
      </w:r>
      <w:r>
        <w:t>.</w:t>
      </w:r>
    </w:p>
    <w:p w:rsidR="006C576A" w:rsidRDefault="006C576A" w:rsidP="007E77E5">
      <w:pPr>
        <w:ind w:firstLine="720"/>
      </w:pPr>
    </w:p>
    <w:p w:rsidR="00D53598" w:rsidRDefault="007E77E5" w:rsidP="00D53598">
      <w:pPr>
        <w:ind w:firstLine="720"/>
      </w:pPr>
      <w:r>
        <w:t xml:space="preserve">For the district-level study, data collection will begin in </w:t>
      </w:r>
      <w:r w:rsidR="00E43EBD">
        <w:t xml:space="preserve">October </w:t>
      </w:r>
      <w:r>
        <w:t>201</w:t>
      </w:r>
      <w:r w:rsidR="00E43EBD">
        <w:t>5</w:t>
      </w:r>
      <w:r w:rsidR="009C37CC">
        <w:t xml:space="preserve">, pending the completion of appropriate clearance processes.  </w:t>
      </w:r>
      <w:r>
        <w:t xml:space="preserve"> </w:t>
      </w:r>
      <w:r w:rsidR="00D53598">
        <w:t xml:space="preserve">Data collection will be via web-based questionnaire technology.  </w:t>
      </w:r>
    </w:p>
    <w:p w:rsidR="00D53598" w:rsidRDefault="00D53598" w:rsidP="00D53598"/>
    <w:p w:rsidR="007F2EDA" w:rsidRDefault="00D53598" w:rsidP="007F2EDA">
      <w:r>
        <w:tab/>
      </w:r>
      <w:r w:rsidR="007F2EDA">
        <w:rPr>
          <w:b/>
        </w:rPr>
        <w:t>School collection in 2014.</w:t>
      </w:r>
      <w:r w:rsidR="007F2EDA">
        <w:t xml:space="preserve">  Once a school has agreed to participate in the study, a project staff member will contact the principal or school administrator to identify respondents and schedule data collection activities.  </w:t>
      </w:r>
      <w:r w:rsidR="00A67A96">
        <w:t>To assist with respondent identification, schools will be provided with content outlines (</w:t>
      </w:r>
      <w:r w:rsidR="00A67A96" w:rsidRPr="00A67A96">
        <w:rPr>
          <w:b/>
          <w:i/>
        </w:rPr>
        <w:t xml:space="preserve">Appendix </w:t>
      </w:r>
      <w:r w:rsidR="009221F5">
        <w:rPr>
          <w:b/>
          <w:i/>
        </w:rPr>
        <w:t>H-7</w:t>
      </w:r>
      <w:r w:rsidR="00A67A96" w:rsidRPr="00A67A96">
        <w:rPr>
          <w:b/>
          <w:i/>
        </w:rPr>
        <w:t>)</w:t>
      </w:r>
      <w:r w:rsidR="00A67A96">
        <w:t xml:space="preserve">. </w:t>
      </w:r>
      <w:r w:rsidR="007F2EDA">
        <w:t>Respondent names and interview schedules will be stored in an online case management system; the schedule will later be verified and confirmed by the field interviewer who is assigned to that school.  At each school</w:t>
      </w:r>
      <w:r w:rsidR="0011331D">
        <w:t>, the interviewers</w:t>
      </w:r>
      <w:r w:rsidR="007F2EDA">
        <w:t xml:space="preserve"> will complete each of the seven school-level questionnaires with the respondents most knowledgeable about the specific component within that school.  In addition, interview</w:t>
      </w:r>
      <w:r w:rsidR="0011331D">
        <w:t xml:space="preserve">s will take place with </w:t>
      </w:r>
      <w:r w:rsidR="007F2EDA">
        <w:t xml:space="preserve">teachers of </w:t>
      </w:r>
      <w:r w:rsidR="0011331D">
        <w:t xml:space="preserve">sampled </w:t>
      </w:r>
      <w:r w:rsidR="007F2EDA">
        <w:t xml:space="preserve">health education and physical education courses.  Procedures for identifying course respondents are described in </w:t>
      </w:r>
      <w:r w:rsidR="007F2EDA" w:rsidRPr="00641565">
        <w:t>section B.</w:t>
      </w:r>
      <w:r w:rsidR="00001599" w:rsidRPr="00641565">
        <w:t>2</w:t>
      </w:r>
      <w:r w:rsidR="007F2EDA" w:rsidRPr="00641565">
        <w:t>.</w:t>
      </w:r>
      <w:r w:rsidR="006D4C94" w:rsidRPr="00641565">
        <w:t>a</w:t>
      </w:r>
      <w:r w:rsidR="006D4C94">
        <w:t>.2</w:t>
      </w:r>
      <w:r w:rsidR="007F2EDA">
        <w:t>, as well as below.  Procedures for identifying primary respondents for the seven school-level questionnaires are described below.</w:t>
      </w:r>
    </w:p>
    <w:p w:rsidR="007F2EDA" w:rsidRDefault="007F2EDA" w:rsidP="007F2EDA"/>
    <w:p w:rsidR="007F2EDA" w:rsidRDefault="007F2EDA" w:rsidP="007F2EDA">
      <w:r>
        <w:tab/>
        <w:t>Through the office of the school administrator of each sampled school, the school staff member primarily responsible for delivering and/or coordinating each of these components of school health programs will be identified as follows:</w:t>
      </w:r>
    </w:p>
    <w:p w:rsidR="007F2EDA" w:rsidRDefault="007F2EDA" w:rsidP="007F2EDA"/>
    <w:p w:rsidR="007F2EDA" w:rsidRPr="00822310" w:rsidRDefault="007F2EDA" w:rsidP="007F2EDA">
      <w:pPr>
        <w:widowControl/>
        <w:numPr>
          <w:ilvl w:val="0"/>
          <w:numId w:val="6"/>
        </w:numPr>
        <w:autoSpaceDE/>
        <w:autoSpaceDN/>
        <w:adjustRightInd/>
      </w:pPr>
      <w:r w:rsidRPr="00822310">
        <w:rPr>
          <w:b/>
        </w:rPr>
        <w:t>Health Education.</w:t>
      </w:r>
      <w:r w:rsidRPr="00822310">
        <w:t xml:space="preserve">  The school administrator will be asked to identify the lead health educator (sometimes a department chair) who can provide overall information about the organization of the school’s health education program.  Note that, while these </w:t>
      </w:r>
      <w:r w:rsidRPr="00822310">
        <w:lastRenderedPageBreak/>
        <w:t>procedures will apply to middle and high schools, they may have to be modified somewhat for uses in elementary schools (both for Health Education and Physical Education) because there may not be a lead teacher for these subjects in elementary schools.</w:t>
      </w:r>
    </w:p>
    <w:p w:rsidR="007F2EDA" w:rsidRPr="000F73C7" w:rsidRDefault="007F2EDA" w:rsidP="007F2EDA">
      <w:pPr>
        <w:ind w:left="720"/>
        <w:rPr>
          <w:highlight w:val="yellow"/>
        </w:rPr>
      </w:pPr>
    </w:p>
    <w:p w:rsidR="007F2EDA" w:rsidRPr="00FB2FC5" w:rsidRDefault="007F2EDA" w:rsidP="007F2EDA">
      <w:pPr>
        <w:widowControl/>
        <w:numPr>
          <w:ilvl w:val="0"/>
          <w:numId w:val="6"/>
        </w:numPr>
        <w:autoSpaceDE/>
        <w:autoSpaceDN/>
        <w:adjustRightInd/>
        <w:rPr>
          <w:b/>
        </w:rPr>
      </w:pPr>
      <w:r w:rsidRPr="00FB2FC5">
        <w:rPr>
          <w:b/>
        </w:rPr>
        <w:t>Physical Education</w:t>
      </w:r>
      <w:r>
        <w:rPr>
          <w:b/>
        </w:rPr>
        <w:t xml:space="preserve"> and Activity</w:t>
      </w:r>
      <w:r w:rsidRPr="00FB2FC5">
        <w:rPr>
          <w:b/>
        </w:rPr>
        <w:t xml:space="preserve">.  </w:t>
      </w:r>
      <w:r w:rsidRPr="00FB2FC5">
        <w:t>The school administrator will be asked to identify the lead physical educator who can provide overall information about the organization of the school’s physical education and activity program.  The school administrator also will be asked to identify the individual most knowledgeable about the interscholastic sports program at the school.</w:t>
      </w:r>
    </w:p>
    <w:p w:rsidR="007F2EDA" w:rsidRPr="000F73C7" w:rsidRDefault="007F2EDA" w:rsidP="007F2EDA">
      <w:pPr>
        <w:rPr>
          <w:b/>
          <w:highlight w:val="yellow"/>
        </w:rPr>
      </w:pPr>
    </w:p>
    <w:p w:rsidR="007F2EDA" w:rsidRPr="00FB2FC5" w:rsidRDefault="007F2EDA" w:rsidP="007F2EDA">
      <w:pPr>
        <w:widowControl/>
        <w:numPr>
          <w:ilvl w:val="0"/>
          <w:numId w:val="6"/>
        </w:numPr>
        <w:autoSpaceDE/>
        <w:autoSpaceDN/>
        <w:adjustRightInd/>
        <w:rPr>
          <w:b/>
        </w:rPr>
      </w:pPr>
      <w:r w:rsidRPr="00FB2FC5">
        <w:rPr>
          <w:b/>
        </w:rPr>
        <w:t xml:space="preserve">Health Services.  </w:t>
      </w:r>
      <w:r w:rsidRPr="00FB2FC5">
        <w:t>The respondent universe includes personnel responsible for a variety of health services activities at the school including student health records, immunization requirements, screenings, administering student medications, and other health services.  The school administrator will be asked to identify the individual(s) who is most knowledgeable about the health services provided within or by the school.  Respondents will include physicians, nurses, health aides, and other designated school staff.</w:t>
      </w:r>
    </w:p>
    <w:p w:rsidR="007F2EDA" w:rsidRPr="00FB2FC5" w:rsidRDefault="007F2EDA" w:rsidP="007F2EDA">
      <w:pPr>
        <w:rPr>
          <w:b/>
        </w:rPr>
      </w:pPr>
    </w:p>
    <w:p w:rsidR="007F2EDA" w:rsidRPr="00FB2FC5" w:rsidRDefault="007F2EDA" w:rsidP="007F2EDA">
      <w:pPr>
        <w:widowControl/>
        <w:numPr>
          <w:ilvl w:val="0"/>
          <w:numId w:val="6"/>
        </w:numPr>
        <w:autoSpaceDE/>
        <w:autoSpaceDN/>
        <w:adjustRightInd/>
        <w:rPr>
          <w:b/>
        </w:rPr>
      </w:pPr>
      <w:r w:rsidRPr="00FB2FC5">
        <w:rPr>
          <w:b/>
        </w:rPr>
        <w:t xml:space="preserve">Nutrition Services.  </w:t>
      </w:r>
      <w:r w:rsidRPr="00FB2FC5">
        <w:t>The school administrator will be asked to identify the person primarily responsible for managing the planning, preparation, and provision of school nutrition services, usually the school food service manager.</w:t>
      </w:r>
    </w:p>
    <w:p w:rsidR="007F2EDA" w:rsidRPr="000F73C7" w:rsidRDefault="007F2EDA" w:rsidP="007F2EDA">
      <w:pPr>
        <w:rPr>
          <w:b/>
          <w:highlight w:val="yellow"/>
        </w:rPr>
      </w:pPr>
    </w:p>
    <w:p w:rsidR="007F2EDA" w:rsidRPr="00FB2FC5" w:rsidRDefault="007F2EDA" w:rsidP="007F2EDA">
      <w:pPr>
        <w:widowControl/>
        <w:numPr>
          <w:ilvl w:val="0"/>
          <w:numId w:val="6"/>
        </w:numPr>
        <w:autoSpaceDE/>
        <w:autoSpaceDN/>
        <w:adjustRightInd/>
        <w:rPr>
          <w:b/>
        </w:rPr>
      </w:pPr>
      <w:r w:rsidRPr="00FB2FC5">
        <w:rPr>
          <w:b/>
        </w:rPr>
        <w:t>Healthy and Safe School Environment.</w:t>
      </w:r>
      <w:r w:rsidRPr="00FB2FC5">
        <w:t xml:space="preserve">  The school administrator of each school will be the respondent on questions related to the school environment and the school’s health policies and practices, including those related to prevention of violence, tobacco use, alcohol</w:t>
      </w:r>
      <w:r w:rsidR="0011331D">
        <w:t xml:space="preserve"> use,</w:t>
      </w:r>
      <w:r w:rsidRPr="00FB2FC5">
        <w:t xml:space="preserve"> and illegal drug use.  The school administrator will be offered the option of designating an assistant school administrator or someone else as the more appropriate respondent.  The school administrator also will be asked to identify the person most knowledgeable about issues related to the physical school environment and health hazards.  </w:t>
      </w:r>
    </w:p>
    <w:p w:rsidR="007F2EDA" w:rsidRPr="000F73C7" w:rsidRDefault="007F2EDA" w:rsidP="007F2EDA">
      <w:pPr>
        <w:rPr>
          <w:b/>
          <w:highlight w:val="yellow"/>
        </w:rPr>
      </w:pPr>
    </w:p>
    <w:p w:rsidR="007F2EDA" w:rsidRPr="00FB2FC5" w:rsidRDefault="007F2EDA" w:rsidP="007F2EDA">
      <w:pPr>
        <w:widowControl/>
        <w:numPr>
          <w:ilvl w:val="0"/>
          <w:numId w:val="6"/>
        </w:numPr>
        <w:autoSpaceDE/>
        <w:autoSpaceDN/>
        <w:adjustRightInd/>
        <w:rPr>
          <w:b/>
        </w:rPr>
      </w:pPr>
      <w:r w:rsidRPr="00FB2FC5">
        <w:rPr>
          <w:b/>
        </w:rPr>
        <w:t>Mental Health and Social Services.</w:t>
      </w:r>
      <w:r w:rsidRPr="00FB2FC5">
        <w:t xml:space="preserve">  The school administrator will be asked to identify the individual(s) who is most knowledgeable about the mental health and social services provided by the school.  Respondents will include guidance counselors, social workers, nurses, school administrators, and assistant principals.</w:t>
      </w:r>
    </w:p>
    <w:p w:rsidR="007F2EDA" w:rsidRPr="000F73C7" w:rsidRDefault="007F2EDA" w:rsidP="007F2EDA">
      <w:pPr>
        <w:rPr>
          <w:b/>
          <w:highlight w:val="yellow"/>
        </w:rPr>
      </w:pPr>
    </w:p>
    <w:p w:rsidR="007F2EDA" w:rsidRPr="00FB2FC5" w:rsidRDefault="007F2EDA" w:rsidP="007F2EDA">
      <w:pPr>
        <w:widowControl/>
        <w:numPr>
          <w:ilvl w:val="0"/>
          <w:numId w:val="6"/>
        </w:numPr>
        <w:autoSpaceDE/>
        <w:autoSpaceDN/>
        <w:adjustRightInd/>
        <w:rPr>
          <w:b/>
        </w:rPr>
      </w:pPr>
      <w:r w:rsidRPr="00FB2FC5">
        <w:rPr>
          <w:b/>
        </w:rPr>
        <w:t>Faculty and Staff Health Promotion.</w:t>
      </w:r>
      <w:r w:rsidRPr="00FB2FC5">
        <w:t xml:space="preserve">  The school administrator will be asked to identify the person who is most knowledgeable about the health promotion services and activities provided by the school for faculty and staff.  Respondents will include nurses, teachers, </w:t>
      </w:r>
      <w:r>
        <w:t>member</w:t>
      </w:r>
      <w:r w:rsidR="005D3A6F">
        <w:t>s</w:t>
      </w:r>
      <w:r>
        <w:t xml:space="preserve"> of a school wellness council, </w:t>
      </w:r>
      <w:r w:rsidRPr="00FB2FC5">
        <w:t>guidance counselors, principals, and assistant principals.</w:t>
      </w:r>
    </w:p>
    <w:p w:rsidR="007F2EDA" w:rsidRDefault="007F2EDA" w:rsidP="007F2EDA">
      <w:pPr>
        <w:rPr>
          <w:b/>
        </w:rPr>
      </w:pPr>
    </w:p>
    <w:p w:rsidR="007F2EDA" w:rsidRPr="00661061" w:rsidRDefault="007F2EDA" w:rsidP="007F2EDA">
      <w:pPr>
        <w:ind w:left="720"/>
        <w:rPr>
          <w:b/>
        </w:rPr>
      </w:pPr>
      <w:r w:rsidRPr="00661061">
        <w:rPr>
          <w:b/>
        </w:rPr>
        <w:t>Courses/Classes</w:t>
      </w:r>
    </w:p>
    <w:p w:rsidR="007F2EDA" w:rsidRPr="00661061" w:rsidRDefault="007F2EDA" w:rsidP="007F2EDA">
      <w:pPr>
        <w:rPr>
          <w:b/>
        </w:rPr>
      </w:pPr>
    </w:p>
    <w:p w:rsidR="007F2EDA" w:rsidRDefault="007F2EDA" w:rsidP="007F2EDA">
      <w:r w:rsidRPr="00661061">
        <w:rPr>
          <w:b/>
        </w:rPr>
        <w:tab/>
      </w:r>
      <w:r w:rsidRPr="00661061">
        <w:t>In each middle or high school, up to two classroom teachers</w:t>
      </w:r>
      <w:r>
        <w:t xml:space="preserve"> </w:t>
      </w:r>
      <w:r w:rsidRPr="00661061">
        <w:t xml:space="preserve">will be interviewed for </w:t>
      </w:r>
      <w:r w:rsidRPr="00661061">
        <w:lastRenderedPageBreak/>
        <w:t xml:space="preserve">required courses with health education </w:t>
      </w:r>
      <w:r>
        <w:t>and</w:t>
      </w:r>
      <w:r w:rsidRPr="00661061">
        <w:t xml:space="preserve"> physical education content.  Courses will be randomly selected from all required health education </w:t>
      </w:r>
      <w:r>
        <w:t xml:space="preserve">and </w:t>
      </w:r>
      <w:r w:rsidRPr="00661061">
        <w:t xml:space="preserve">physical education courses offered at a school.  In elementary schools, we will interview both regular classroom teachers and specialists, if any, who teach health and/or physical education content.  </w:t>
      </w:r>
      <w:r>
        <w:t xml:space="preserve">Up to two elementary classroom teachers and/or specialists will be randomly selected among those grades where instruction on health or physical education is required.  </w:t>
      </w:r>
      <w:r w:rsidRPr="00661061">
        <w:t xml:space="preserve">See </w:t>
      </w:r>
      <w:r w:rsidRPr="00641565">
        <w:t>section B</w:t>
      </w:r>
      <w:r w:rsidR="007427D7" w:rsidRPr="00641565">
        <w:t>.</w:t>
      </w:r>
      <w:r w:rsidR="00001599" w:rsidRPr="00641565">
        <w:t>2</w:t>
      </w:r>
      <w:r w:rsidR="007427D7" w:rsidRPr="00641565">
        <w:t>.</w:t>
      </w:r>
      <w:r w:rsidR="006D4C94" w:rsidRPr="00641565">
        <w:t>a.</w:t>
      </w:r>
      <w:r w:rsidR="006D4C94">
        <w:t xml:space="preserve">2 </w:t>
      </w:r>
      <w:r w:rsidRPr="00661061">
        <w:t>for details.</w:t>
      </w:r>
    </w:p>
    <w:p w:rsidR="007F2EDA" w:rsidRDefault="007F2EDA" w:rsidP="007F2EDA"/>
    <w:p w:rsidR="007F2EDA" w:rsidRDefault="007F2EDA" w:rsidP="007F2EDA">
      <w:pPr>
        <w:rPr>
          <w:b/>
        </w:rPr>
      </w:pPr>
      <w:r w:rsidRPr="00661061">
        <w:rPr>
          <w:b/>
        </w:rPr>
        <w:tab/>
        <w:t>Observation component</w:t>
      </w:r>
      <w:r w:rsidRPr="00661061">
        <w:rPr>
          <w:b/>
        </w:rPr>
        <w:tab/>
      </w:r>
    </w:p>
    <w:p w:rsidR="007F2EDA" w:rsidRDefault="007F2EDA" w:rsidP="007F2EDA">
      <w:pPr>
        <w:rPr>
          <w:b/>
        </w:rPr>
      </w:pPr>
    </w:p>
    <w:p w:rsidR="007F2EDA" w:rsidRPr="00661061" w:rsidRDefault="007F2EDA" w:rsidP="007F2EDA">
      <w:pPr>
        <w:ind w:firstLine="720"/>
      </w:pPr>
      <w:r>
        <w:t xml:space="preserve">In each school that has vending machines that are accessible to students during the school day, up to five vending machines (both snack and beverage) will be randomly selected to undergo observations.  Observations entail the use of digital photography to capture objective information about the snack and beverage options available </w:t>
      </w:r>
      <w:r w:rsidR="002811B6">
        <w:t>to students in vending machines.  See section B.2.a.3 for details.</w:t>
      </w:r>
    </w:p>
    <w:p w:rsidR="007F2EDA" w:rsidRDefault="007F2EDA" w:rsidP="007F2EDA"/>
    <w:p w:rsidR="007F2EDA" w:rsidRDefault="007F2EDA" w:rsidP="007F2EDA">
      <w:pPr>
        <w:ind w:firstLine="720"/>
      </w:pPr>
      <w:r>
        <w:rPr>
          <w:b/>
        </w:rPr>
        <w:t xml:space="preserve">Data collection process.  </w:t>
      </w:r>
      <w:r>
        <w:t>After a school visit has been scheduled by a member of the central study staff, a confirmation letter will be sent approximately one to two weeks before the visit, followed by a telephone call from the field interviewer responsible for the school.  When a school agrees to participate, a customized plan for the data collection at the school will be developed in consultation with the school administrator.  Every effort will be made to minimize disruption of the school schedule by working around school and classroom commitments.  The school</w:t>
      </w:r>
      <w:r w:rsidR="00B5422B">
        <w:t>-</w:t>
      </w:r>
      <w:r>
        <w:t xml:space="preserve"> and classroom</w:t>
      </w:r>
      <w:r w:rsidR="00B5422B">
        <w:t>-</w:t>
      </w:r>
      <w:r>
        <w:t>level interviews will be conducted by specially trained interviewers.  An average of two days will be spent collecting data at each school.  Data will be collected using computer-assisted personal interviewing (CAPI) technology.</w:t>
      </w:r>
    </w:p>
    <w:p w:rsidR="007F2EDA" w:rsidRDefault="007F2EDA" w:rsidP="007F2EDA"/>
    <w:p w:rsidR="007F2EDA" w:rsidRDefault="007F2EDA" w:rsidP="007F2EDA">
      <w:r>
        <w:tab/>
        <w:t xml:space="preserve">A group of approximately </w:t>
      </w:r>
      <w:r w:rsidR="007427D7">
        <w:t>25</w:t>
      </w:r>
      <w:r>
        <w:t xml:space="preserve"> data collectors will be employed to conduct the school</w:t>
      </w:r>
      <w:r w:rsidR="00B5422B">
        <w:t>-</w:t>
      </w:r>
      <w:r>
        <w:t xml:space="preserve"> and classroom</w:t>
      </w:r>
      <w:r w:rsidR="00B5422B">
        <w:t>-level</w:t>
      </w:r>
      <w:r>
        <w:t xml:space="preserve"> interviews.  Before the</w:t>
      </w:r>
      <w:r w:rsidR="00B5422B">
        <w:t xml:space="preserve"> interviewers</w:t>
      </w:r>
      <w:r>
        <w:t xml:space="preserve"> are sent to the field, they will undergo an intensive training program.  The training will cover the purposes of the study, use of the computer and digital camera, standard interviewing procedures, confidentiality requirements, and handling problematic situations (e.g., cancellations, reluctant respondents).  Training will include both group instruction as well as paired mock interviews where interviewers practice interviewing one another with a prepared script.</w:t>
      </w:r>
    </w:p>
    <w:p w:rsidR="007F2EDA" w:rsidRDefault="007F2EDA" w:rsidP="007F2EDA"/>
    <w:p w:rsidR="007F2EDA" w:rsidRPr="006574C3" w:rsidRDefault="007F2EDA" w:rsidP="007F2EDA">
      <w:pPr>
        <w:ind w:firstLine="720"/>
        <w:rPr>
          <w:bCs/>
        </w:rPr>
      </w:pPr>
      <w:r>
        <w:rPr>
          <w:bCs/>
        </w:rPr>
        <w:t xml:space="preserve">For the observation component, data collectors will take </w:t>
      </w:r>
      <w:r w:rsidR="007427D7">
        <w:rPr>
          <w:bCs/>
        </w:rPr>
        <w:t xml:space="preserve">four </w:t>
      </w:r>
      <w:r>
        <w:rPr>
          <w:bCs/>
        </w:rPr>
        <w:t xml:space="preserve">photographs per vending machine.  The first photo will be of an “identity card” that provides the school ID, state, and vending machine ID number.  The following </w:t>
      </w:r>
      <w:r w:rsidR="007427D7">
        <w:rPr>
          <w:bCs/>
        </w:rPr>
        <w:t>three</w:t>
      </w:r>
      <w:r>
        <w:rPr>
          <w:bCs/>
        </w:rPr>
        <w:t xml:space="preserve"> photos will </w:t>
      </w:r>
      <w:r w:rsidR="007427D7">
        <w:rPr>
          <w:bCs/>
        </w:rPr>
        <w:t>each represent a third of the machine</w:t>
      </w:r>
      <w:r w:rsidR="00B5422B">
        <w:rPr>
          <w:bCs/>
        </w:rPr>
        <w:t>’</w:t>
      </w:r>
      <w:r w:rsidR="007427D7">
        <w:rPr>
          <w:bCs/>
        </w:rPr>
        <w:t>s offerings.  Data collectors will start at the top of the machine and move downward</w:t>
      </w:r>
      <w:r w:rsidR="0088338A">
        <w:rPr>
          <w:bCs/>
        </w:rPr>
        <w:t xml:space="preserve"> so that the entire contents of a machine will be represented</w:t>
      </w:r>
      <w:r w:rsidR="007427D7">
        <w:rPr>
          <w:bCs/>
        </w:rPr>
        <w:t>.</w:t>
      </w:r>
      <w:r>
        <w:rPr>
          <w:bCs/>
        </w:rPr>
        <w:t xml:space="preserve">  This process will be repeated for each vending machine.  </w:t>
      </w:r>
    </w:p>
    <w:p w:rsidR="007F2EDA" w:rsidRDefault="007F2EDA" w:rsidP="007F2EDA"/>
    <w:p w:rsidR="007F2EDA" w:rsidRDefault="007F2EDA" w:rsidP="007F2EDA">
      <w:r>
        <w:tab/>
        <w:t xml:space="preserve">Digital photographs will be transferred from the interviewers’ cameras directly to the interviewers’ netbook computers daily.  The same software used to conduct the face-to-face interviews will be used to manage vending machine photographs and associate them with the correct school, thus reducing the potential for error.  </w:t>
      </w:r>
    </w:p>
    <w:p w:rsidR="007F2EDA" w:rsidRDefault="007F2EDA" w:rsidP="007F2EDA"/>
    <w:p w:rsidR="007F2EDA" w:rsidRDefault="007F2EDA" w:rsidP="007F2EDA">
      <w:pPr>
        <w:ind w:firstLine="720"/>
      </w:pPr>
      <w:r>
        <w:t xml:space="preserve">Interviewers will transmit their completed interview data and digital photographs </w:t>
      </w:r>
      <w:r>
        <w:lastRenderedPageBreak/>
        <w:t>electronically daily.  Because the interview data will have already been keyed into the interviewers’ netbook computers, data entry will not be necessary.  Also, since the computer-assisted methodology will prevent interviewers from skipping questions in error, the need for any follow-up contact with school or classroom respondents will be minimal.</w:t>
      </w:r>
    </w:p>
    <w:p w:rsidR="0088338A" w:rsidRDefault="0088338A" w:rsidP="00D53598">
      <w:pPr>
        <w:rPr>
          <w:b/>
        </w:rPr>
      </w:pPr>
    </w:p>
    <w:p w:rsidR="00D53598" w:rsidRDefault="00B56883" w:rsidP="00E43EBD">
      <w:pPr>
        <w:ind w:firstLine="720"/>
      </w:pPr>
      <w:r>
        <w:rPr>
          <w:b/>
        </w:rPr>
        <w:t>D</w:t>
      </w:r>
      <w:r w:rsidR="00D53598" w:rsidRPr="000F73C7">
        <w:rPr>
          <w:b/>
        </w:rPr>
        <w:t>istrict collection</w:t>
      </w:r>
      <w:r>
        <w:rPr>
          <w:b/>
        </w:rPr>
        <w:t xml:space="preserve"> in </w:t>
      </w:r>
      <w:r w:rsidR="00B5422B">
        <w:rPr>
          <w:b/>
        </w:rPr>
        <w:t>2016</w:t>
      </w:r>
      <w:r w:rsidR="00D53598" w:rsidRPr="000F73C7">
        <w:rPr>
          <w:b/>
        </w:rPr>
        <w:t>.</w:t>
      </w:r>
      <w:r w:rsidR="00D53598" w:rsidRPr="000F73C7">
        <w:t xml:space="preserve">  </w:t>
      </w:r>
      <w:r>
        <w:t>D</w:t>
      </w:r>
      <w:r w:rsidR="00D53598" w:rsidRPr="000F73C7">
        <w:t>istrict contacts will receive content outlines (</w:t>
      </w:r>
      <w:r w:rsidR="00D53598" w:rsidRPr="000F73C7">
        <w:rPr>
          <w:b/>
          <w:bCs/>
          <w:i/>
          <w:iCs/>
        </w:rPr>
        <w:t xml:space="preserve">Appendix </w:t>
      </w:r>
      <w:r w:rsidR="004A7C9A">
        <w:rPr>
          <w:b/>
          <w:bCs/>
          <w:i/>
          <w:iCs/>
        </w:rPr>
        <w:t>I-5</w:t>
      </w:r>
      <w:r w:rsidR="00D53598" w:rsidRPr="000F73C7">
        <w:t>) in an initial mailing</w:t>
      </w:r>
      <w:r w:rsidR="00D53598">
        <w:t xml:space="preserve"> during the recruitment phase to assist them with the identification of the most knowledgeable respondents for each of the </w:t>
      </w:r>
      <w:r w:rsidR="008B26B3">
        <w:t xml:space="preserve">seven </w:t>
      </w:r>
      <w:r w:rsidR="00D53598">
        <w:t>questionnaire content areas.  Telephone follow-up will occur two to three days following the mailing to address any questions the contact may have and, if it is convenient for the contact, elicit the names of the most knowledgeable respondents for each questionnaire content area.  Due to the breadth of topics that fall under some of the content areas (e.g., Healthy and Safe School Environment), more than one respondent may be needed to complete a questionnaire.  For content areas for which we anticipate this to be the case, contacts will be provided the opportunity to designate the most knowledgeable respondent for each of the questionnaire’s “modules.”  Questionnaire modules are comprised of topics that are similar in content and could likely be addressed by one person with expertise on those topics.  Procedures for identifying the most knowledgeable respondents for each questionnaire content area are described below.</w:t>
      </w:r>
    </w:p>
    <w:p w:rsidR="00D53598" w:rsidRDefault="00D53598" w:rsidP="00D53598"/>
    <w:p w:rsidR="00D53598" w:rsidRPr="00AF1059" w:rsidRDefault="00D53598" w:rsidP="00D53598">
      <w:pPr>
        <w:ind w:firstLine="720"/>
      </w:pPr>
      <w:r w:rsidRPr="00AF1059">
        <w:t xml:space="preserve">Through the </w:t>
      </w:r>
      <w:r>
        <w:t>district</w:t>
      </w:r>
      <w:r w:rsidRPr="00AF1059">
        <w:t xml:space="preserve"> contact, personnel most knowledgeable about each of these components of school health programs will be identified as follows:</w:t>
      </w:r>
    </w:p>
    <w:p w:rsidR="00D53598" w:rsidRDefault="00D53598" w:rsidP="00D53598">
      <w:pPr>
        <w:ind w:firstLine="720"/>
      </w:pPr>
    </w:p>
    <w:p w:rsidR="00D53598" w:rsidRPr="00632932" w:rsidRDefault="00D53598" w:rsidP="009C37CC">
      <w:pPr>
        <w:widowControl/>
        <w:numPr>
          <w:ilvl w:val="0"/>
          <w:numId w:val="6"/>
        </w:numPr>
        <w:autoSpaceDE/>
        <w:autoSpaceDN/>
        <w:adjustRightInd/>
      </w:pPr>
      <w:r w:rsidRPr="00632932">
        <w:rPr>
          <w:b/>
        </w:rPr>
        <w:t>Health Education.</w:t>
      </w:r>
      <w:r w:rsidRPr="00632932">
        <w:t xml:space="preserve">  The district contact will be asked to identify the district health education coordinator, who can address questions about school health education standards, instructional content by school level, staffing and professional development, collaboration efforts, and program promotion and evaluation.</w:t>
      </w:r>
    </w:p>
    <w:p w:rsidR="00D53598" w:rsidRPr="00536B70" w:rsidRDefault="00D53598" w:rsidP="00D53598">
      <w:pPr>
        <w:ind w:left="720"/>
        <w:rPr>
          <w:highlight w:val="green"/>
        </w:rPr>
      </w:pPr>
    </w:p>
    <w:p w:rsidR="00D53598" w:rsidRPr="00632932" w:rsidRDefault="00D53598" w:rsidP="009C37CC">
      <w:pPr>
        <w:widowControl/>
        <w:numPr>
          <w:ilvl w:val="0"/>
          <w:numId w:val="6"/>
        </w:numPr>
        <w:autoSpaceDE/>
        <w:autoSpaceDN/>
        <w:adjustRightInd/>
        <w:rPr>
          <w:b/>
        </w:rPr>
      </w:pPr>
      <w:r w:rsidRPr="00632932">
        <w:rPr>
          <w:b/>
        </w:rPr>
        <w:t>Physical Education</w:t>
      </w:r>
      <w:r w:rsidR="008B26B3">
        <w:rPr>
          <w:b/>
        </w:rPr>
        <w:t xml:space="preserve"> and Activity</w:t>
      </w:r>
      <w:r w:rsidRPr="00632932">
        <w:rPr>
          <w:b/>
        </w:rPr>
        <w:t xml:space="preserve">.  </w:t>
      </w:r>
      <w:r w:rsidRPr="00632932">
        <w:t>The district contact will be asked to identify the district physical education coordinator, who can provide information about physical education standards, instructional content by school level, physical education for students with disabilities, use of protective gear, assessment, physical activity and discipline, staffing and professional development, program promotion and evaluation</w:t>
      </w:r>
      <w:r>
        <w:t>,</w:t>
      </w:r>
      <w:r w:rsidRPr="00632932">
        <w:t xml:space="preserve"> and interscholastic sports.   </w:t>
      </w:r>
    </w:p>
    <w:p w:rsidR="00D53598" w:rsidRPr="00536B70" w:rsidRDefault="00D53598" w:rsidP="00D53598">
      <w:pPr>
        <w:rPr>
          <w:b/>
          <w:highlight w:val="green"/>
        </w:rPr>
      </w:pPr>
    </w:p>
    <w:p w:rsidR="00D53598" w:rsidRPr="001A142D" w:rsidRDefault="00D53598" w:rsidP="009C37CC">
      <w:pPr>
        <w:widowControl/>
        <w:numPr>
          <w:ilvl w:val="0"/>
          <w:numId w:val="6"/>
        </w:numPr>
        <w:autoSpaceDE/>
        <w:autoSpaceDN/>
        <w:adjustRightInd/>
        <w:rPr>
          <w:b/>
        </w:rPr>
      </w:pPr>
      <w:r w:rsidRPr="001A142D">
        <w:rPr>
          <w:b/>
        </w:rPr>
        <w:t xml:space="preserve">Health Services.  </w:t>
      </w:r>
      <w:r w:rsidRPr="001A142D">
        <w:t xml:space="preserve">The district contact will be asked to identify the district health services coordinator, who can provide information about student health records; required immunizations; screening and testing; administering student medications; funding for standard health services; collaboration efforts; provision of health services; staffing characteristics; and school-based health centers. </w:t>
      </w:r>
    </w:p>
    <w:p w:rsidR="00D53598" w:rsidRPr="001A142D" w:rsidRDefault="00D53598" w:rsidP="00D53598">
      <w:pPr>
        <w:widowControl/>
        <w:autoSpaceDE/>
        <w:autoSpaceDN/>
        <w:adjustRightInd/>
        <w:ind w:left="720"/>
        <w:rPr>
          <w:b/>
        </w:rPr>
      </w:pPr>
    </w:p>
    <w:p w:rsidR="00D53598" w:rsidRPr="001A142D" w:rsidRDefault="00D53598" w:rsidP="009C37CC">
      <w:pPr>
        <w:widowControl/>
        <w:numPr>
          <w:ilvl w:val="0"/>
          <w:numId w:val="6"/>
        </w:numPr>
        <w:autoSpaceDE/>
        <w:autoSpaceDN/>
        <w:adjustRightInd/>
        <w:rPr>
          <w:b/>
        </w:rPr>
      </w:pPr>
      <w:r w:rsidRPr="001A142D">
        <w:rPr>
          <w:b/>
        </w:rPr>
        <w:t xml:space="preserve">Nutrition Services.  </w:t>
      </w:r>
      <w:r w:rsidRPr="001A142D">
        <w:t>The district contact will be asked to identify the district</w:t>
      </w:r>
      <w:r>
        <w:t xml:space="preserve"> school food authority director or district food service director</w:t>
      </w:r>
      <w:r w:rsidRPr="001A142D">
        <w:t xml:space="preserve">, who can provide overall information about menu planning and food ordering; food preparation; collaboration, promotion, and evaluation; professional development; and food service and child nutrition requirements and recommendations.  </w:t>
      </w:r>
    </w:p>
    <w:p w:rsidR="00D53598" w:rsidRPr="00536B70" w:rsidRDefault="00D53598" w:rsidP="00D53598">
      <w:pPr>
        <w:widowControl/>
        <w:autoSpaceDE/>
        <w:autoSpaceDN/>
        <w:adjustRightInd/>
        <w:ind w:left="720"/>
        <w:rPr>
          <w:b/>
          <w:highlight w:val="green"/>
        </w:rPr>
      </w:pPr>
    </w:p>
    <w:p w:rsidR="00D53598" w:rsidRPr="001A142D" w:rsidRDefault="00D53598" w:rsidP="009C37CC">
      <w:pPr>
        <w:widowControl/>
        <w:numPr>
          <w:ilvl w:val="0"/>
          <w:numId w:val="6"/>
        </w:numPr>
        <w:autoSpaceDE/>
        <w:autoSpaceDN/>
        <w:adjustRightInd/>
        <w:rPr>
          <w:b/>
        </w:rPr>
      </w:pPr>
      <w:r w:rsidRPr="001A142D">
        <w:rPr>
          <w:b/>
        </w:rPr>
        <w:lastRenderedPageBreak/>
        <w:t>Healthy and Safe School Environment.</w:t>
      </w:r>
      <w:r w:rsidRPr="001A142D">
        <w:t xml:space="preserve">  The district contact will be asked to identify the district school health coordinator who can address questions related to the district’s policies on the prevention of violence, tobacco use, and injuries; crisis preparedness, response, and recovery; foods and beverages available outside of the school meal program</w:t>
      </w:r>
      <w:r w:rsidR="000C7E01" w:rsidRPr="001A142D">
        <w:t>s</w:t>
      </w:r>
      <w:r w:rsidRPr="001A142D">
        <w:t xml:space="preserve">; and transportation to and from school.  The contact also will be asked to identify the individual responsible for the oversight of issues related to physical school environment and health hazards for the district.  </w:t>
      </w:r>
    </w:p>
    <w:p w:rsidR="00D53598" w:rsidRPr="00536B70" w:rsidRDefault="00D53598" w:rsidP="00D53598">
      <w:pPr>
        <w:widowControl/>
        <w:autoSpaceDE/>
        <w:autoSpaceDN/>
        <w:adjustRightInd/>
        <w:ind w:left="720"/>
        <w:rPr>
          <w:b/>
          <w:highlight w:val="green"/>
        </w:rPr>
      </w:pPr>
    </w:p>
    <w:p w:rsidR="00D53598" w:rsidRPr="001A142D" w:rsidRDefault="00D53598" w:rsidP="009C37CC">
      <w:pPr>
        <w:widowControl/>
        <w:numPr>
          <w:ilvl w:val="0"/>
          <w:numId w:val="6"/>
        </w:numPr>
        <w:autoSpaceDE/>
        <w:autoSpaceDN/>
        <w:adjustRightInd/>
        <w:rPr>
          <w:b/>
        </w:rPr>
      </w:pPr>
      <w:r w:rsidRPr="001A142D">
        <w:rPr>
          <w:b/>
        </w:rPr>
        <w:t>Mental Health and Social Services.</w:t>
      </w:r>
      <w:r w:rsidRPr="001A142D">
        <w:t xml:space="preserve">  The district contact will be asked to identify the district mental health and social services coordinator, who can provide information about provision of services; collaboration, promotion, and evaluation; staffing characteristics; and professional development.</w:t>
      </w:r>
    </w:p>
    <w:p w:rsidR="00D53598" w:rsidRPr="00536B70" w:rsidRDefault="00D53598" w:rsidP="00D53598">
      <w:pPr>
        <w:rPr>
          <w:b/>
          <w:highlight w:val="green"/>
        </w:rPr>
      </w:pPr>
    </w:p>
    <w:p w:rsidR="00D53598" w:rsidRPr="001A142D" w:rsidRDefault="00D53598" w:rsidP="009C37CC">
      <w:pPr>
        <w:widowControl/>
        <w:numPr>
          <w:ilvl w:val="0"/>
          <w:numId w:val="6"/>
        </w:numPr>
        <w:autoSpaceDE/>
        <w:autoSpaceDN/>
        <w:adjustRightInd/>
      </w:pPr>
      <w:r w:rsidRPr="001A142D">
        <w:rPr>
          <w:b/>
        </w:rPr>
        <w:t>Faculty and Staff Health Promotion.</w:t>
      </w:r>
      <w:r w:rsidRPr="001A142D">
        <w:t xml:space="preserve">  The district contact will be asked to identify the individual most knowledgeable about the district’s health insurance, required examinations and screenings, health promotion activities and services, employee assistance programs, and planning and coordination.  </w:t>
      </w:r>
    </w:p>
    <w:p w:rsidR="00D53598" w:rsidRDefault="00D53598" w:rsidP="00D53598">
      <w:pPr>
        <w:ind w:firstLine="720"/>
      </w:pPr>
    </w:p>
    <w:p w:rsidR="00D53598" w:rsidRDefault="008B26B3" w:rsidP="00D53598">
      <w:pPr>
        <w:ind w:firstLine="720"/>
      </w:pPr>
      <w:r>
        <w:t>R</w:t>
      </w:r>
      <w:r w:rsidR="00D53598">
        <w:t xml:space="preserve">espondents will be mailed an information packet prior to data collection.  This packet will contain a fact sheet, a content outline for each questionnaire for which the respondent has been identified as most knowledgeable, instructions on how to access the study website, and a unique study identifier that will allow the respondent to log </w:t>
      </w:r>
      <w:r w:rsidR="00B5422B">
        <w:t xml:space="preserve">in </w:t>
      </w:r>
      <w:r w:rsidR="00D53598">
        <w:t xml:space="preserve">and complete the questionnaire(s) to which he has been assigned.  </w:t>
      </w:r>
    </w:p>
    <w:p w:rsidR="00D53598" w:rsidRDefault="00D53598" w:rsidP="00D53598"/>
    <w:p w:rsidR="00D53598" w:rsidRDefault="00D53598" w:rsidP="00D53598">
      <w:pPr>
        <w:ind w:firstLine="720"/>
      </w:pPr>
      <w:r>
        <w:rPr>
          <w:b/>
          <w:bCs/>
        </w:rPr>
        <w:t xml:space="preserve">Data collection process.  </w:t>
      </w:r>
      <w:r>
        <w:t xml:space="preserve">Upon identifying the most knowledgeable respondents for each of the questionnaire content areas, name and contact information will be stored in an online case </w:t>
      </w:r>
      <w:r w:rsidRPr="000F73C7">
        <w:t xml:space="preserve">management system (CMS).  During this process, a </w:t>
      </w:r>
      <w:r w:rsidR="004D6763" w:rsidRPr="000F73C7">
        <w:t>distinctive</w:t>
      </w:r>
      <w:r w:rsidRPr="000F73C7">
        <w:t xml:space="preserve"> study identifier is generated and is linked to the questionnaire(s) for which the respondent has been identified.  Each respondent is the</w:t>
      </w:r>
      <w:r w:rsidR="008B26B3">
        <w:t xml:space="preserve">n assigned a randomly generated, unique </w:t>
      </w:r>
      <w:r w:rsidRPr="000F73C7">
        <w:t>access code for the web-based data collection system</w:t>
      </w:r>
      <w:r w:rsidR="008B26B3">
        <w:t>,</w:t>
      </w:r>
      <w:r w:rsidRPr="000F73C7">
        <w:t xml:space="preserve"> which is linked to the respondent’s unique identifier in the CMS. Once the respondents have received their informational packet, they may access the website from any Internet-connected computer using their assigned access code and begin completing the questionnaire(s) they were assigned.</w:t>
      </w:r>
      <w:r>
        <w:t xml:space="preserve"> </w:t>
      </w:r>
    </w:p>
    <w:p w:rsidR="00D53598" w:rsidRDefault="00D53598" w:rsidP="00D53598">
      <w:pPr>
        <w:ind w:firstLine="720"/>
        <w:rPr>
          <w:color w:val="1F497D"/>
        </w:rPr>
      </w:pPr>
    </w:p>
    <w:p w:rsidR="00D53598" w:rsidRDefault="00D53598" w:rsidP="00D53598">
      <w:pPr>
        <w:ind w:firstLine="720"/>
      </w:pPr>
      <w:r>
        <w:t>Each time a respondent advances to a new screen of questions, data is saved to the central repository.  This allows respondents to “break-off” a questionnaire and return to it at a later time without data loss.  Since the data will already be keyed into the web-based system, data entry will not be necessary.  Also, because the computer-assisted methodology will prevent respondents from skipping questions in error, the need for any follow-up contact with district respondents will be minimal.</w:t>
      </w:r>
    </w:p>
    <w:p w:rsidR="00D53598" w:rsidRDefault="00D53598" w:rsidP="00D53598">
      <w:pPr>
        <w:ind w:firstLine="720"/>
      </w:pPr>
    </w:p>
    <w:p w:rsidR="00D53598" w:rsidRPr="00A86804" w:rsidRDefault="00D53598" w:rsidP="00A86804">
      <w:pPr>
        <w:pStyle w:val="Heading3"/>
        <w:rPr>
          <w:rFonts w:ascii="Arial" w:hAnsi="Arial" w:cs="Arial"/>
          <w:bCs w:val="0"/>
          <w:color w:val="auto"/>
        </w:rPr>
      </w:pPr>
      <w:bookmarkStart w:id="45" w:name="_Toc343861799"/>
      <w:bookmarkStart w:id="46" w:name="_Toc352224164"/>
      <w:r w:rsidRPr="00A86804">
        <w:rPr>
          <w:rFonts w:ascii="Arial" w:hAnsi="Arial" w:cs="Arial"/>
          <w:bCs w:val="0"/>
          <w:color w:val="auto"/>
        </w:rPr>
        <w:t>B.2.</w:t>
      </w:r>
      <w:r w:rsidR="00A86804" w:rsidRPr="00A86804">
        <w:rPr>
          <w:rFonts w:ascii="Arial" w:hAnsi="Arial" w:cs="Arial"/>
          <w:bCs w:val="0"/>
          <w:color w:val="auto"/>
        </w:rPr>
        <w:t>h</w:t>
      </w:r>
      <w:r w:rsidRPr="00A86804">
        <w:rPr>
          <w:rFonts w:ascii="Arial" w:hAnsi="Arial" w:cs="Arial"/>
          <w:bCs w:val="0"/>
          <w:color w:val="auto"/>
        </w:rPr>
        <w:tab/>
        <w:t>Quality Control</w:t>
      </w:r>
      <w:bookmarkEnd w:id="45"/>
      <w:bookmarkEnd w:id="46"/>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D53598" w:rsidRPr="00FC7CE8" w:rsidRDefault="00D53598" w:rsidP="00D53598">
      <w:pPr>
        <w:ind w:firstLine="720"/>
      </w:pPr>
      <w:r w:rsidRPr="00FC7CE8">
        <w:t>The task of collecting quality data begins with a clear and explicit study protocol and ends with procedures for the verification of collected data.  In between these activities, and subsequent to data collector training, measures will be taken to reinforce training to assist f</w:t>
      </w:r>
      <w:r>
        <w:t xml:space="preserve">ield </w:t>
      </w:r>
      <w:r>
        <w:lastRenderedPageBreak/>
        <w:t>staff who run into trouble</w:t>
      </w:r>
      <w:r w:rsidRPr="00FC7CE8">
        <w:t xml:space="preserve"> and to check on data collection techniques. </w:t>
      </w:r>
      <w:r w:rsidRPr="00446CD7">
        <w:rPr>
          <w:b/>
          <w:i/>
        </w:rPr>
        <w:t xml:space="preserve">Table </w:t>
      </w:r>
      <w:r w:rsidR="00F52E37">
        <w:rPr>
          <w:b/>
          <w:i/>
        </w:rPr>
        <w:t>B.2.</w:t>
      </w:r>
      <w:r w:rsidR="006D4C94">
        <w:rPr>
          <w:b/>
          <w:i/>
        </w:rPr>
        <w:t>h</w:t>
      </w:r>
      <w:r w:rsidRPr="00FC7CE8">
        <w:t xml:space="preserve"> lists the major means of quality control.</w:t>
      </w:r>
    </w:p>
    <w:p w:rsidR="00D53598" w:rsidRDefault="00D53598" w:rsidP="009C3260">
      <w:pPr>
        <w:pStyle w:val="Heading3"/>
        <w:rPr>
          <w:b w:val="0"/>
        </w:rPr>
      </w:pPr>
      <w:bookmarkStart w:id="47" w:name="_Toc343861800"/>
      <w:bookmarkStart w:id="48" w:name="_Toc352224165"/>
      <w:r>
        <w:rPr>
          <w:b w:val="0"/>
        </w:rPr>
        <w:t xml:space="preserve">Table </w:t>
      </w:r>
      <w:r w:rsidR="00F52E37">
        <w:rPr>
          <w:b w:val="0"/>
        </w:rPr>
        <w:t>B.2.</w:t>
      </w:r>
      <w:r w:rsidR="00A86804">
        <w:rPr>
          <w:b w:val="0"/>
        </w:rPr>
        <w:t>h</w:t>
      </w:r>
      <w:r>
        <w:rPr>
          <w:b w:val="0"/>
        </w:rPr>
        <w:tab/>
        <w:t>Major Means of Quality Control</w:t>
      </w:r>
      <w:bookmarkEnd w:id="47"/>
      <w:bookmarkEnd w:id="48"/>
    </w:p>
    <w:p w:rsidR="00D53598" w:rsidRDefault="00D53598" w:rsidP="00D53598">
      <w:pPr>
        <w:rPr>
          <w:b/>
        </w:rPr>
      </w:pPr>
    </w:p>
    <w:tbl>
      <w:tblPr>
        <w:tblW w:w="98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988"/>
        <w:gridCol w:w="6840"/>
      </w:tblGrid>
      <w:tr w:rsidR="00D53598" w:rsidTr="009C3260">
        <w:tc>
          <w:tcPr>
            <w:tcW w:w="2988" w:type="dxa"/>
            <w:tcBorders>
              <w:top w:val="double" w:sz="4" w:space="0" w:color="auto"/>
              <w:bottom w:val="double" w:sz="4" w:space="0" w:color="auto"/>
            </w:tcBorders>
            <w:shd w:val="clear" w:color="auto" w:fill="D9D9D9" w:themeFill="background1" w:themeFillShade="D9"/>
          </w:tcPr>
          <w:p w:rsidR="00D53598" w:rsidRDefault="00D53598" w:rsidP="00AD2A89">
            <w:pPr>
              <w:rPr>
                <w:b/>
              </w:rPr>
            </w:pPr>
            <w:r>
              <w:rPr>
                <w:b/>
              </w:rPr>
              <w:t>Survey Step</w:t>
            </w:r>
          </w:p>
        </w:tc>
        <w:tc>
          <w:tcPr>
            <w:tcW w:w="6840" w:type="dxa"/>
            <w:tcBorders>
              <w:top w:val="double" w:sz="4" w:space="0" w:color="auto"/>
              <w:bottom w:val="double" w:sz="4" w:space="0" w:color="auto"/>
            </w:tcBorders>
            <w:shd w:val="clear" w:color="auto" w:fill="D9D9D9" w:themeFill="background1" w:themeFillShade="D9"/>
          </w:tcPr>
          <w:p w:rsidR="00D53598" w:rsidRDefault="00D53598" w:rsidP="00AD2A89">
            <w:pPr>
              <w:rPr>
                <w:b/>
              </w:rPr>
            </w:pPr>
            <w:r>
              <w:rPr>
                <w:b/>
              </w:rPr>
              <w:t>Quality Control Procedures</w:t>
            </w:r>
          </w:p>
        </w:tc>
      </w:tr>
      <w:tr w:rsidR="00D53598" w:rsidTr="00AD2A89">
        <w:tc>
          <w:tcPr>
            <w:tcW w:w="2988" w:type="dxa"/>
            <w:tcBorders>
              <w:top w:val="double" w:sz="4" w:space="0" w:color="auto"/>
              <w:bottom w:val="single" w:sz="4" w:space="0" w:color="auto"/>
            </w:tcBorders>
          </w:tcPr>
          <w:p w:rsidR="00D53598" w:rsidRDefault="00D53598" w:rsidP="00D74645">
            <w:pPr>
              <w:rPr>
                <w:sz w:val="22"/>
                <w:szCs w:val="22"/>
              </w:rPr>
            </w:pPr>
            <w:r>
              <w:rPr>
                <w:sz w:val="22"/>
                <w:szCs w:val="22"/>
              </w:rPr>
              <w:t>Survey Programming</w:t>
            </w:r>
          </w:p>
        </w:tc>
        <w:tc>
          <w:tcPr>
            <w:tcW w:w="6840" w:type="dxa"/>
            <w:tcBorders>
              <w:top w:val="double" w:sz="4" w:space="0" w:color="auto"/>
              <w:bottom w:val="single" w:sz="4" w:space="0" w:color="auto"/>
            </w:tcBorders>
          </w:tcPr>
          <w:p w:rsidR="00D53598" w:rsidRDefault="00D53598" w:rsidP="00A86804">
            <w:pPr>
              <w:pStyle w:val="Level1"/>
              <w:widowControl/>
              <w:numPr>
                <w:ilvl w:val="0"/>
                <w:numId w:val="2"/>
              </w:numPr>
              <w:autoSpaceDE/>
              <w:autoSpaceDN/>
              <w:adjustRightInd/>
              <w:spacing w:line="232" w:lineRule="auto"/>
              <w:outlineLvl w:val="9"/>
              <w:rPr>
                <w:color w:val="000000"/>
                <w:sz w:val="22"/>
                <w:szCs w:val="22"/>
              </w:rPr>
            </w:pPr>
            <w:bookmarkStart w:id="49" w:name="_Toc339958259"/>
            <w:r>
              <w:rPr>
                <w:sz w:val="22"/>
                <w:szCs w:val="22"/>
              </w:rPr>
              <w:t>Conduct internal programming review of</w:t>
            </w:r>
            <w:r w:rsidR="00A86804">
              <w:rPr>
                <w:sz w:val="22"/>
                <w:szCs w:val="22"/>
              </w:rPr>
              <w:t xml:space="preserve"> CAPI and </w:t>
            </w:r>
            <w:r>
              <w:rPr>
                <w:sz w:val="22"/>
                <w:szCs w:val="22"/>
              </w:rPr>
              <w:t>web-based questionnaires to ensure accuracy of questionnaires (100%)</w:t>
            </w:r>
            <w:bookmarkEnd w:id="49"/>
          </w:p>
        </w:tc>
      </w:tr>
      <w:tr w:rsidR="00D53598" w:rsidTr="00AD2A89">
        <w:tc>
          <w:tcPr>
            <w:tcW w:w="2988" w:type="dxa"/>
            <w:tcBorders>
              <w:top w:val="single" w:sz="4" w:space="0" w:color="auto"/>
            </w:tcBorders>
          </w:tcPr>
          <w:p w:rsidR="00D53598" w:rsidRDefault="00D53598" w:rsidP="006048BE">
            <w:pPr>
              <w:rPr>
                <w:sz w:val="22"/>
                <w:szCs w:val="22"/>
              </w:rPr>
            </w:pPr>
            <w:r>
              <w:rPr>
                <w:sz w:val="22"/>
                <w:szCs w:val="22"/>
              </w:rPr>
              <w:t>Pre-mail Contact with</w:t>
            </w:r>
            <w:r w:rsidR="00A86804">
              <w:rPr>
                <w:sz w:val="22"/>
                <w:szCs w:val="22"/>
              </w:rPr>
              <w:t xml:space="preserve"> Schools</w:t>
            </w:r>
            <w:r>
              <w:rPr>
                <w:sz w:val="22"/>
                <w:szCs w:val="22"/>
              </w:rPr>
              <w:t xml:space="preserve"> and </w:t>
            </w:r>
            <w:r w:rsidR="006048BE">
              <w:rPr>
                <w:sz w:val="22"/>
                <w:szCs w:val="22"/>
              </w:rPr>
              <w:t xml:space="preserve">District </w:t>
            </w:r>
          </w:p>
        </w:tc>
        <w:tc>
          <w:tcPr>
            <w:tcW w:w="6840" w:type="dxa"/>
            <w:tcBorders>
              <w:top w:val="single" w:sz="4" w:space="0" w:color="auto"/>
            </w:tcBorders>
          </w:tcPr>
          <w:p w:rsidR="00D53598" w:rsidRDefault="00D53598" w:rsidP="00A86804">
            <w:pPr>
              <w:pStyle w:val="Level1"/>
              <w:widowControl/>
              <w:numPr>
                <w:ilvl w:val="0"/>
                <w:numId w:val="2"/>
              </w:numPr>
              <w:autoSpaceDE/>
              <w:autoSpaceDN/>
              <w:adjustRightInd/>
              <w:spacing w:line="232" w:lineRule="auto"/>
              <w:outlineLvl w:val="9"/>
              <w:rPr>
                <w:b/>
                <w:sz w:val="22"/>
                <w:szCs w:val="22"/>
              </w:rPr>
            </w:pPr>
            <w:bookmarkStart w:id="50" w:name="_Toc339958260"/>
            <w:r>
              <w:rPr>
                <w:sz w:val="22"/>
                <w:szCs w:val="22"/>
              </w:rPr>
              <w:t xml:space="preserve">Discuss the goals and content of the study and of the specific questionnaires with contact at school </w:t>
            </w:r>
            <w:r w:rsidR="00A86804">
              <w:rPr>
                <w:sz w:val="22"/>
                <w:szCs w:val="22"/>
              </w:rPr>
              <w:t xml:space="preserve">and district </w:t>
            </w:r>
            <w:r>
              <w:rPr>
                <w:sz w:val="22"/>
                <w:szCs w:val="22"/>
              </w:rPr>
              <w:t>levels to ensure that the most appropriate respondents are identified</w:t>
            </w:r>
            <w:bookmarkEnd w:id="50"/>
          </w:p>
        </w:tc>
      </w:tr>
      <w:tr w:rsidR="00D53598" w:rsidTr="00AD2A89">
        <w:tc>
          <w:tcPr>
            <w:tcW w:w="2988" w:type="dxa"/>
          </w:tcPr>
          <w:p w:rsidR="00D53598" w:rsidRDefault="00D53598" w:rsidP="00A86804">
            <w:pPr>
              <w:rPr>
                <w:sz w:val="22"/>
                <w:szCs w:val="22"/>
              </w:rPr>
            </w:pPr>
            <w:r>
              <w:rPr>
                <w:sz w:val="22"/>
                <w:szCs w:val="22"/>
              </w:rPr>
              <w:t>Mail Out for Schools</w:t>
            </w:r>
            <w:r w:rsidR="00A86804">
              <w:rPr>
                <w:sz w:val="22"/>
                <w:szCs w:val="22"/>
              </w:rPr>
              <w:t xml:space="preserve"> and Districts</w:t>
            </w:r>
          </w:p>
        </w:tc>
        <w:tc>
          <w:tcPr>
            <w:tcW w:w="6840" w:type="dxa"/>
          </w:tcPr>
          <w:p w:rsidR="00D53598" w:rsidRDefault="00D53598" w:rsidP="009C37CC">
            <w:pPr>
              <w:widowControl/>
              <w:numPr>
                <w:ilvl w:val="0"/>
                <w:numId w:val="2"/>
              </w:numPr>
              <w:autoSpaceDE/>
              <w:autoSpaceDN/>
              <w:adjustRightInd/>
              <w:rPr>
                <w:b/>
                <w:sz w:val="22"/>
                <w:szCs w:val="22"/>
              </w:rPr>
            </w:pPr>
            <w:r>
              <w:rPr>
                <w:sz w:val="22"/>
                <w:szCs w:val="22"/>
              </w:rPr>
              <w:t>Check inner vs. outer label for correspondence (5% sample)</w:t>
            </w:r>
          </w:p>
          <w:p w:rsidR="00D53598" w:rsidRDefault="00D53598" w:rsidP="009C37CC">
            <w:pPr>
              <w:widowControl/>
              <w:numPr>
                <w:ilvl w:val="0"/>
                <w:numId w:val="2"/>
              </w:numPr>
              <w:autoSpaceDE/>
              <w:autoSpaceDN/>
              <w:adjustRightInd/>
              <w:rPr>
                <w:b/>
                <w:sz w:val="22"/>
                <w:szCs w:val="22"/>
              </w:rPr>
            </w:pPr>
            <w:r>
              <w:rPr>
                <w:sz w:val="22"/>
                <w:szCs w:val="22"/>
              </w:rPr>
              <w:t>Verify that any errors in packaging were not systematic (100%)</w:t>
            </w:r>
          </w:p>
        </w:tc>
      </w:tr>
      <w:tr w:rsidR="00D53598" w:rsidTr="00AD2A89">
        <w:tc>
          <w:tcPr>
            <w:tcW w:w="2988" w:type="dxa"/>
          </w:tcPr>
          <w:p w:rsidR="00D53598" w:rsidRDefault="00D53598" w:rsidP="00AD2A89">
            <w:pPr>
              <w:rPr>
                <w:sz w:val="22"/>
                <w:szCs w:val="22"/>
              </w:rPr>
            </w:pPr>
            <w:r>
              <w:rPr>
                <w:sz w:val="22"/>
                <w:szCs w:val="22"/>
              </w:rPr>
              <w:t>Telephone Follow-up Contacts</w:t>
            </w:r>
          </w:p>
        </w:tc>
        <w:tc>
          <w:tcPr>
            <w:tcW w:w="6840" w:type="dxa"/>
          </w:tcPr>
          <w:p w:rsidR="00D53598" w:rsidRDefault="00D53598" w:rsidP="009C37CC">
            <w:pPr>
              <w:widowControl/>
              <w:numPr>
                <w:ilvl w:val="0"/>
                <w:numId w:val="3"/>
              </w:numPr>
              <w:autoSpaceDE/>
              <w:autoSpaceDN/>
              <w:adjustRightInd/>
              <w:rPr>
                <w:sz w:val="22"/>
                <w:szCs w:val="22"/>
              </w:rPr>
            </w:pPr>
            <w:r>
              <w:rPr>
                <w:sz w:val="22"/>
                <w:szCs w:val="22"/>
              </w:rPr>
              <w:t>Monitor early sample of calls to ensure that the recruiter follows procedures, elicits proper information, and has proper demeanor (10%)</w:t>
            </w:r>
          </w:p>
        </w:tc>
      </w:tr>
      <w:tr w:rsidR="00D53598" w:rsidTr="00AD2A89">
        <w:tc>
          <w:tcPr>
            <w:tcW w:w="2988" w:type="dxa"/>
          </w:tcPr>
          <w:p w:rsidR="00D53598" w:rsidRDefault="00D53598" w:rsidP="00AD2A89">
            <w:pPr>
              <w:rPr>
                <w:sz w:val="22"/>
                <w:szCs w:val="22"/>
              </w:rPr>
            </w:pPr>
            <w:r>
              <w:rPr>
                <w:sz w:val="22"/>
                <w:szCs w:val="22"/>
              </w:rPr>
              <w:t>Identification of Most Knowledgeable Respondents</w:t>
            </w:r>
          </w:p>
        </w:tc>
        <w:tc>
          <w:tcPr>
            <w:tcW w:w="6840" w:type="dxa"/>
          </w:tcPr>
          <w:p w:rsidR="00D53598" w:rsidRDefault="00D53598" w:rsidP="006048BE">
            <w:pPr>
              <w:widowControl/>
              <w:numPr>
                <w:ilvl w:val="0"/>
                <w:numId w:val="4"/>
              </w:numPr>
              <w:autoSpaceDE/>
              <w:autoSpaceDN/>
              <w:adjustRightInd/>
              <w:rPr>
                <w:sz w:val="22"/>
                <w:szCs w:val="22"/>
              </w:rPr>
            </w:pPr>
            <w:r>
              <w:rPr>
                <w:sz w:val="22"/>
                <w:szCs w:val="22"/>
              </w:rPr>
              <w:t xml:space="preserve">Explain the goals and content of the questionnaires with contact at schools </w:t>
            </w:r>
            <w:r w:rsidR="006048BE">
              <w:rPr>
                <w:sz w:val="22"/>
                <w:szCs w:val="22"/>
              </w:rPr>
              <w:t xml:space="preserve">and districts </w:t>
            </w:r>
            <w:r>
              <w:rPr>
                <w:sz w:val="22"/>
                <w:szCs w:val="22"/>
              </w:rPr>
              <w:t xml:space="preserve">to ensure that the most appropriate </w:t>
            </w:r>
            <w:r w:rsidR="006048BE">
              <w:rPr>
                <w:sz w:val="22"/>
                <w:szCs w:val="22"/>
              </w:rPr>
              <w:t xml:space="preserve">respondents </w:t>
            </w:r>
            <w:r>
              <w:rPr>
                <w:sz w:val="22"/>
                <w:szCs w:val="22"/>
              </w:rPr>
              <w:t>are identified</w:t>
            </w:r>
          </w:p>
        </w:tc>
      </w:tr>
      <w:tr w:rsidR="006048BE" w:rsidTr="00AD2A89">
        <w:tc>
          <w:tcPr>
            <w:tcW w:w="2988" w:type="dxa"/>
          </w:tcPr>
          <w:p w:rsidR="006048BE" w:rsidRDefault="006048BE" w:rsidP="006048BE">
            <w:pPr>
              <w:rPr>
                <w:sz w:val="22"/>
                <w:szCs w:val="22"/>
              </w:rPr>
            </w:pPr>
            <w:r>
              <w:rPr>
                <w:sz w:val="22"/>
                <w:szCs w:val="22"/>
              </w:rPr>
              <w:t>Interviewer Training and Supervision for School Interviews</w:t>
            </w:r>
          </w:p>
        </w:tc>
        <w:tc>
          <w:tcPr>
            <w:tcW w:w="6840" w:type="dxa"/>
          </w:tcPr>
          <w:p w:rsidR="006048BE" w:rsidRDefault="006048BE" w:rsidP="006048BE">
            <w:pPr>
              <w:widowControl/>
              <w:numPr>
                <w:ilvl w:val="0"/>
                <w:numId w:val="4"/>
              </w:numPr>
              <w:autoSpaceDE/>
              <w:autoSpaceDN/>
              <w:adjustRightInd/>
              <w:rPr>
                <w:sz w:val="22"/>
                <w:szCs w:val="22"/>
              </w:rPr>
            </w:pPr>
            <w:r>
              <w:rPr>
                <w:sz w:val="22"/>
                <w:szCs w:val="22"/>
              </w:rPr>
              <w:t>Maintain at least one weekly telephone monitoring of all field staff throughout data collection (100% of field staff)</w:t>
            </w:r>
          </w:p>
          <w:p w:rsidR="006048BE" w:rsidRDefault="006048BE" w:rsidP="006048BE">
            <w:pPr>
              <w:widowControl/>
              <w:numPr>
                <w:ilvl w:val="0"/>
                <w:numId w:val="4"/>
              </w:numPr>
              <w:autoSpaceDE/>
              <w:autoSpaceDN/>
              <w:adjustRightInd/>
              <w:rPr>
                <w:sz w:val="22"/>
                <w:szCs w:val="22"/>
              </w:rPr>
            </w:pPr>
            <w:r>
              <w:rPr>
                <w:sz w:val="22"/>
                <w:szCs w:val="22"/>
              </w:rPr>
              <w:t>Reinforce training and clarify procedures through periodic field newsletters (100% of field staff)</w:t>
            </w:r>
          </w:p>
          <w:p w:rsidR="006048BE" w:rsidRDefault="006048BE" w:rsidP="006048BE">
            <w:pPr>
              <w:widowControl/>
              <w:numPr>
                <w:ilvl w:val="0"/>
                <w:numId w:val="4"/>
              </w:numPr>
              <w:autoSpaceDE/>
              <w:autoSpaceDN/>
              <w:adjustRightInd/>
              <w:rPr>
                <w:sz w:val="22"/>
                <w:szCs w:val="22"/>
              </w:rPr>
            </w:pPr>
            <w:r>
              <w:rPr>
                <w:sz w:val="22"/>
                <w:szCs w:val="22"/>
              </w:rPr>
              <w:t>Verify by telephone with a 10% sample of early schools that all data collection procedures are being followed</w:t>
            </w:r>
          </w:p>
        </w:tc>
      </w:tr>
      <w:tr w:rsidR="006048BE" w:rsidTr="00AD2A89">
        <w:tc>
          <w:tcPr>
            <w:tcW w:w="2988" w:type="dxa"/>
          </w:tcPr>
          <w:p w:rsidR="006048BE" w:rsidRDefault="006048BE" w:rsidP="006048BE">
            <w:pPr>
              <w:rPr>
                <w:sz w:val="22"/>
                <w:szCs w:val="22"/>
              </w:rPr>
            </w:pPr>
            <w:r>
              <w:rPr>
                <w:sz w:val="22"/>
                <w:szCs w:val="22"/>
              </w:rPr>
              <w:t>Netbook Computer Verification</w:t>
            </w:r>
          </w:p>
        </w:tc>
        <w:tc>
          <w:tcPr>
            <w:tcW w:w="6840" w:type="dxa"/>
          </w:tcPr>
          <w:p w:rsidR="006048BE" w:rsidRDefault="006048BE" w:rsidP="006048BE">
            <w:pPr>
              <w:pStyle w:val="Level1"/>
              <w:widowControl/>
              <w:numPr>
                <w:ilvl w:val="0"/>
                <w:numId w:val="5"/>
              </w:numPr>
              <w:autoSpaceDE/>
              <w:autoSpaceDN/>
              <w:adjustRightInd/>
              <w:spacing w:line="232" w:lineRule="auto"/>
              <w:outlineLvl w:val="9"/>
              <w:rPr>
                <w:color w:val="000000"/>
                <w:sz w:val="22"/>
                <w:szCs w:val="22"/>
              </w:rPr>
            </w:pPr>
            <w:bookmarkStart w:id="51" w:name="_Toc339958261"/>
            <w:r>
              <w:rPr>
                <w:color w:val="000000"/>
                <w:sz w:val="22"/>
                <w:szCs w:val="22"/>
              </w:rPr>
              <w:t>Prior to each data collection, conduct netbook computer verification procedures to ensure netbook boots, questionnaires are loaded on the netbook, and interview loads after each start-up (100%)</w:t>
            </w:r>
            <w:bookmarkEnd w:id="51"/>
          </w:p>
          <w:p w:rsidR="006048BE" w:rsidRDefault="006048BE" w:rsidP="006048BE">
            <w:pPr>
              <w:widowControl/>
              <w:numPr>
                <w:ilvl w:val="0"/>
                <w:numId w:val="5"/>
              </w:numPr>
              <w:autoSpaceDE/>
              <w:autoSpaceDN/>
              <w:adjustRightInd/>
              <w:rPr>
                <w:sz w:val="22"/>
                <w:szCs w:val="22"/>
              </w:rPr>
            </w:pPr>
            <w:r>
              <w:rPr>
                <w:color w:val="000000"/>
                <w:sz w:val="22"/>
                <w:szCs w:val="22"/>
              </w:rPr>
              <w:t>Reload questionnaires on netbooks and ensure problems were not systematic (100%)</w:t>
            </w:r>
          </w:p>
        </w:tc>
      </w:tr>
      <w:tr w:rsidR="006048BE" w:rsidTr="00AD2A89">
        <w:tc>
          <w:tcPr>
            <w:tcW w:w="2988" w:type="dxa"/>
          </w:tcPr>
          <w:p w:rsidR="006048BE" w:rsidRPr="0017546D" w:rsidRDefault="006048BE" w:rsidP="006048BE">
            <w:pPr>
              <w:rPr>
                <w:sz w:val="22"/>
                <w:szCs w:val="22"/>
                <w:highlight w:val="green"/>
              </w:rPr>
            </w:pPr>
            <w:r w:rsidRPr="005235B2">
              <w:rPr>
                <w:sz w:val="22"/>
                <w:szCs w:val="22"/>
              </w:rPr>
              <w:t>Digital Camera Verification</w:t>
            </w:r>
          </w:p>
        </w:tc>
        <w:tc>
          <w:tcPr>
            <w:tcW w:w="6840" w:type="dxa"/>
          </w:tcPr>
          <w:p w:rsidR="006048BE" w:rsidRDefault="006048BE" w:rsidP="006048BE">
            <w:pPr>
              <w:widowControl/>
              <w:numPr>
                <w:ilvl w:val="0"/>
                <w:numId w:val="5"/>
              </w:numPr>
              <w:autoSpaceDE/>
              <w:autoSpaceDN/>
              <w:adjustRightInd/>
              <w:rPr>
                <w:color w:val="000000"/>
                <w:sz w:val="22"/>
                <w:szCs w:val="22"/>
              </w:rPr>
            </w:pPr>
            <w:r w:rsidRPr="005235B2">
              <w:rPr>
                <w:color w:val="000000"/>
                <w:sz w:val="22"/>
                <w:szCs w:val="22"/>
              </w:rPr>
              <w:t xml:space="preserve">Conduct internal </w:t>
            </w:r>
            <w:r>
              <w:rPr>
                <w:color w:val="000000"/>
                <w:sz w:val="22"/>
                <w:szCs w:val="22"/>
              </w:rPr>
              <w:t>testing of digital camera functionality, including operation of camera, synch process with netbook, tagging photos with appropriate school, and acceptance into central repository (100%)</w:t>
            </w:r>
          </w:p>
          <w:p w:rsidR="006048BE" w:rsidRDefault="006048BE" w:rsidP="006048BE">
            <w:pPr>
              <w:widowControl/>
              <w:numPr>
                <w:ilvl w:val="0"/>
                <w:numId w:val="5"/>
              </w:numPr>
              <w:autoSpaceDE/>
              <w:autoSpaceDN/>
              <w:adjustRightInd/>
              <w:rPr>
                <w:color w:val="000000"/>
                <w:sz w:val="22"/>
                <w:szCs w:val="22"/>
              </w:rPr>
            </w:pPr>
            <w:r>
              <w:rPr>
                <w:color w:val="000000"/>
                <w:sz w:val="22"/>
                <w:szCs w:val="22"/>
              </w:rPr>
              <w:t xml:space="preserve">Ensure data collectors demonstrate appropriate and correct use of digital camera technology as a requirement of data collector training (100%) </w:t>
            </w:r>
          </w:p>
          <w:p w:rsidR="006048BE" w:rsidRPr="00CC7FCE" w:rsidRDefault="006048BE" w:rsidP="00B5422B">
            <w:pPr>
              <w:pStyle w:val="Level1"/>
              <w:widowControl/>
              <w:numPr>
                <w:ilvl w:val="0"/>
                <w:numId w:val="5"/>
              </w:numPr>
              <w:autoSpaceDE/>
              <w:autoSpaceDN/>
              <w:adjustRightInd/>
              <w:spacing w:line="232" w:lineRule="auto"/>
              <w:outlineLvl w:val="9"/>
              <w:rPr>
                <w:color w:val="000000"/>
                <w:sz w:val="22"/>
                <w:szCs w:val="22"/>
              </w:rPr>
            </w:pPr>
            <w:bookmarkStart w:id="52" w:name="_Toc339958262"/>
            <w:r>
              <w:rPr>
                <w:color w:val="000000"/>
                <w:sz w:val="22"/>
                <w:szCs w:val="22"/>
              </w:rPr>
              <w:t>Prior to each data collection, conduct digital camera verification procedures to ensure camera has adequate battery life, that camera mode is operational, and that there is sufficient memory (100%)</w:t>
            </w:r>
            <w:bookmarkEnd w:id="52"/>
          </w:p>
        </w:tc>
      </w:tr>
      <w:tr w:rsidR="006048BE" w:rsidTr="00AD2A89">
        <w:tc>
          <w:tcPr>
            <w:tcW w:w="2988" w:type="dxa"/>
          </w:tcPr>
          <w:p w:rsidR="006048BE" w:rsidRDefault="006048BE" w:rsidP="006048BE">
            <w:pPr>
              <w:rPr>
                <w:sz w:val="22"/>
                <w:szCs w:val="22"/>
              </w:rPr>
            </w:pPr>
            <w:r>
              <w:rPr>
                <w:sz w:val="22"/>
                <w:szCs w:val="22"/>
              </w:rPr>
              <w:t>Receipt Control of School Interview and Vending Machine Data</w:t>
            </w:r>
          </w:p>
        </w:tc>
        <w:tc>
          <w:tcPr>
            <w:tcW w:w="6840" w:type="dxa"/>
          </w:tcPr>
          <w:p w:rsidR="006048BE" w:rsidRDefault="006048BE" w:rsidP="006048BE">
            <w:pPr>
              <w:widowControl/>
              <w:numPr>
                <w:ilvl w:val="0"/>
                <w:numId w:val="5"/>
              </w:numPr>
              <w:autoSpaceDE/>
              <w:autoSpaceDN/>
              <w:adjustRightInd/>
              <w:rPr>
                <w:sz w:val="22"/>
                <w:szCs w:val="22"/>
              </w:rPr>
            </w:pPr>
            <w:r>
              <w:rPr>
                <w:sz w:val="22"/>
                <w:szCs w:val="22"/>
              </w:rPr>
              <w:t>Examine first 10 transmissions from each interviewer to ensure data integrity and quality of photographs</w:t>
            </w:r>
          </w:p>
          <w:p w:rsidR="006048BE" w:rsidRDefault="006048BE" w:rsidP="006048BE">
            <w:pPr>
              <w:widowControl/>
              <w:numPr>
                <w:ilvl w:val="0"/>
                <w:numId w:val="5"/>
              </w:numPr>
              <w:autoSpaceDE/>
              <w:autoSpaceDN/>
              <w:adjustRightInd/>
              <w:rPr>
                <w:sz w:val="22"/>
                <w:szCs w:val="22"/>
              </w:rPr>
            </w:pPr>
            <w:r>
              <w:rPr>
                <w:sz w:val="22"/>
                <w:szCs w:val="22"/>
              </w:rPr>
              <w:t>Review sample of transmissions from each interviewer throughout data collection to ensure data integrity (5% of transmissions)</w:t>
            </w:r>
          </w:p>
        </w:tc>
      </w:tr>
      <w:tr w:rsidR="00D53598" w:rsidTr="00AD2A89">
        <w:tc>
          <w:tcPr>
            <w:tcW w:w="2988" w:type="dxa"/>
          </w:tcPr>
          <w:p w:rsidR="00D53598" w:rsidRPr="00AB09E4" w:rsidRDefault="00D53598" w:rsidP="006048BE">
            <w:pPr>
              <w:rPr>
                <w:sz w:val="22"/>
                <w:szCs w:val="22"/>
              </w:rPr>
            </w:pPr>
            <w:r w:rsidRPr="00AB09E4">
              <w:rPr>
                <w:sz w:val="22"/>
                <w:szCs w:val="22"/>
              </w:rPr>
              <w:t>Receipt Control of District Survey Data</w:t>
            </w:r>
          </w:p>
        </w:tc>
        <w:tc>
          <w:tcPr>
            <w:tcW w:w="6840" w:type="dxa"/>
          </w:tcPr>
          <w:p w:rsidR="00D53598" w:rsidRPr="00AB09E4" w:rsidRDefault="00D53598" w:rsidP="009C37CC">
            <w:pPr>
              <w:widowControl/>
              <w:numPr>
                <w:ilvl w:val="0"/>
                <w:numId w:val="5"/>
              </w:numPr>
              <w:autoSpaceDE/>
              <w:autoSpaceDN/>
              <w:adjustRightInd/>
              <w:rPr>
                <w:sz w:val="22"/>
                <w:szCs w:val="22"/>
              </w:rPr>
            </w:pPr>
            <w:r w:rsidRPr="00AB09E4">
              <w:rPr>
                <w:sz w:val="22"/>
                <w:szCs w:val="22"/>
              </w:rPr>
              <w:t xml:space="preserve">Examine data submitted from </w:t>
            </w:r>
            <w:r>
              <w:rPr>
                <w:sz w:val="22"/>
                <w:szCs w:val="22"/>
              </w:rPr>
              <w:t xml:space="preserve">first 10 </w:t>
            </w:r>
            <w:r w:rsidRPr="00AB09E4">
              <w:rPr>
                <w:sz w:val="22"/>
                <w:szCs w:val="22"/>
              </w:rPr>
              <w:t>districts to ensure data integrity</w:t>
            </w:r>
          </w:p>
          <w:p w:rsidR="00D53598" w:rsidRPr="00AB09E4" w:rsidRDefault="00D53598" w:rsidP="009C37CC">
            <w:pPr>
              <w:widowControl/>
              <w:numPr>
                <w:ilvl w:val="0"/>
                <w:numId w:val="5"/>
              </w:numPr>
              <w:autoSpaceDE/>
              <w:autoSpaceDN/>
              <w:adjustRightInd/>
              <w:rPr>
                <w:sz w:val="22"/>
                <w:szCs w:val="22"/>
              </w:rPr>
            </w:pPr>
            <w:r w:rsidRPr="00AB09E4">
              <w:rPr>
                <w:sz w:val="22"/>
                <w:szCs w:val="22"/>
              </w:rPr>
              <w:t>Review sample of submitted data from throughout data collection to ensure data integrity (10% of transmissions)</w:t>
            </w:r>
          </w:p>
        </w:tc>
      </w:tr>
    </w:tbl>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9C3260" w:rsidRDefault="009C3260">
      <w:pPr>
        <w:widowControl/>
        <w:autoSpaceDE/>
        <w:autoSpaceDN/>
        <w:adjustRightInd/>
        <w:rPr>
          <w:rFonts w:ascii="Arial" w:hAnsi="Arial" w:cs="Arial"/>
          <w:b/>
          <w:iCs/>
        </w:rPr>
      </w:pPr>
      <w:bookmarkStart w:id="53" w:name="_Toc343861801"/>
      <w:r>
        <w:rPr>
          <w:bCs/>
          <w:i/>
        </w:rPr>
        <w:br w:type="page"/>
      </w:r>
    </w:p>
    <w:p w:rsidR="00D53598" w:rsidRPr="00014C22" w:rsidRDefault="00D53598" w:rsidP="00014C22">
      <w:pPr>
        <w:pStyle w:val="Heading2"/>
        <w:ind w:left="1440" w:hanging="1440"/>
        <w:rPr>
          <w:bCs w:val="0"/>
          <w:i w:val="0"/>
          <w:sz w:val="24"/>
          <w:szCs w:val="24"/>
        </w:rPr>
      </w:pPr>
      <w:bookmarkStart w:id="54" w:name="_Toc352224166"/>
      <w:r w:rsidRPr="00014C22">
        <w:rPr>
          <w:bCs w:val="0"/>
          <w:i w:val="0"/>
          <w:sz w:val="24"/>
          <w:szCs w:val="24"/>
        </w:rPr>
        <w:lastRenderedPageBreak/>
        <w:t>B.3</w:t>
      </w:r>
      <w:r w:rsidR="00014C22">
        <w:rPr>
          <w:bCs w:val="0"/>
          <w:i w:val="0"/>
          <w:sz w:val="24"/>
          <w:szCs w:val="24"/>
        </w:rPr>
        <w:tab/>
      </w:r>
      <w:r w:rsidRPr="00014C22">
        <w:rPr>
          <w:bCs w:val="0"/>
          <w:i w:val="0"/>
          <w:sz w:val="24"/>
          <w:szCs w:val="24"/>
        </w:rPr>
        <w:t>METHODS TO MAXIMIZE RESPONSE RATES AND DEAL WITH NONRESPONSE</w:t>
      </w:r>
      <w:bookmarkEnd w:id="53"/>
      <w:bookmarkEnd w:id="54"/>
    </w:p>
    <w:p w:rsidR="00D53598" w:rsidRPr="00014C22" w:rsidRDefault="00D53598" w:rsidP="00014C22">
      <w:pPr>
        <w:pStyle w:val="Heading3"/>
        <w:rPr>
          <w:rFonts w:ascii="Arial" w:hAnsi="Arial" w:cs="Arial"/>
          <w:bCs w:val="0"/>
          <w:color w:val="auto"/>
        </w:rPr>
      </w:pPr>
      <w:bookmarkStart w:id="55" w:name="_Toc343861802"/>
      <w:bookmarkStart w:id="56" w:name="_Toc352224167"/>
      <w:r w:rsidRPr="00014C22">
        <w:rPr>
          <w:rFonts w:ascii="Arial" w:hAnsi="Arial" w:cs="Arial"/>
          <w:bCs w:val="0"/>
          <w:color w:val="auto"/>
        </w:rPr>
        <w:t>B.3.a</w:t>
      </w:r>
      <w:r w:rsidRPr="00014C22">
        <w:rPr>
          <w:rFonts w:ascii="Arial" w:hAnsi="Arial" w:cs="Arial"/>
          <w:bCs w:val="0"/>
          <w:color w:val="auto"/>
        </w:rPr>
        <w:tab/>
      </w:r>
      <w:r w:rsidR="00014C22">
        <w:rPr>
          <w:rFonts w:ascii="Arial" w:hAnsi="Arial" w:cs="Arial"/>
          <w:bCs w:val="0"/>
          <w:color w:val="auto"/>
        </w:rPr>
        <w:tab/>
      </w:r>
      <w:r w:rsidRPr="00014C22">
        <w:rPr>
          <w:rFonts w:ascii="Arial" w:hAnsi="Arial" w:cs="Arial"/>
          <w:bCs w:val="0"/>
          <w:color w:val="auto"/>
        </w:rPr>
        <w:t>Expected Response Rates</w:t>
      </w:r>
      <w:bookmarkEnd w:id="55"/>
      <w:bookmarkEnd w:id="56"/>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hanging="720"/>
      </w:pPr>
    </w:p>
    <w:p w:rsidR="006048BE" w:rsidRDefault="00636E6C" w:rsidP="00636E6C">
      <w:r>
        <w:tab/>
        <w:t xml:space="preserve">Due to loss of funding for SHPPS 2012, the school-level data collection did not occur.  However, the overall school-level participation rate for </w:t>
      </w:r>
      <w:r w:rsidR="000C7E01">
        <w:t xml:space="preserve">SHPPS </w:t>
      </w:r>
      <w:r>
        <w:t xml:space="preserve">2006 was 77.9%.  </w:t>
      </w:r>
      <w:r w:rsidRPr="00F22E22">
        <w:t>We have conservatively assumed a minimum response rate of 74% for each questionnaire component; however, a higher overall school response rate (80%) is anticipated for SHPPS 201</w:t>
      </w:r>
      <w:r w:rsidR="002C1973">
        <w:t>4</w:t>
      </w:r>
      <w:r w:rsidRPr="00F22E22">
        <w:t xml:space="preserve"> due to improvements in non-public school recruitment procedures.  Specifically, prior to sending an invitation letter, these schools will be contacted by recruiters with expertise in gaining cooperation from non-public schools to provide information about the study.  These recruiters have received specialized training in anticipating the types of concerns these schools may have about participating in research studies and how to address these concerns.  In addition, support for the study will be sought from national associations of Christian and Catholic schools.  Classroom-level response rates </w:t>
      </w:r>
      <w:r w:rsidR="000C7E01">
        <w:t xml:space="preserve">for the Health Education and Physical Education and Activity questionnaires were </w:t>
      </w:r>
      <w:r w:rsidRPr="00F22E22">
        <w:t>95% in 2006.  We assume a similar classr</w:t>
      </w:r>
      <w:r>
        <w:t>oom response rate (96%) for 2014</w:t>
      </w:r>
      <w:r w:rsidRPr="00F22E22">
        <w:t>.</w:t>
      </w:r>
      <w:r>
        <w:t xml:space="preserve">  </w:t>
      </w:r>
    </w:p>
    <w:p w:rsidR="00636E6C" w:rsidRDefault="00636E6C" w:rsidP="00D53598">
      <w:pPr>
        <w:ind w:firstLine="720"/>
      </w:pPr>
    </w:p>
    <w:p w:rsidR="006048BE" w:rsidRDefault="00D53598" w:rsidP="00D53598">
      <w:pPr>
        <w:ind w:firstLine="720"/>
      </w:pPr>
      <w:r w:rsidRPr="00F22E22">
        <w:t>At the district level, SHPPS 20</w:t>
      </w:r>
      <w:r w:rsidR="006048BE">
        <w:t>12</w:t>
      </w:r>
      <w:r w:rsidRPr="00F22E22">
        <w:t xml:space="preserve"> achieved an overall response rate of </w:t>
      </w:r>
      <w:r w:rsidR="006048BE">
        <w:t>76.7%.  We assume a similar response rate will be achieved in SHPPS 2016, as we will again utilize a web-based methodological approach</w:t>
      </w:r>
      <w:r w:rsidR="00636E6C">
        <w:t xml:space="preserve"> and will launch data collection activities immediately after recruitment activities</w:t>
      </w:r>
      <w:r w:rsidR="006048BE">
        <w:t xml:space="preserve">.  </w:t>
      </w:r>
    </w:p>
    <w:p w:rsidR="00D53598" w:rsidRDefault="00D53598" w:rsidP="00014C22">
      <w:pPr>
        <w:pStyle w:val="Heading3"/>
      </w:pPr>
      <w:bookmarkStart w:id="57" w:name="_Toc343861803"/>
      <w:bookmarkStart w:id="58" w:name="_Toc352224168"/>
      <w:r w:rsidRPr="00014C22">
        <w:rPr>
          <w:rFonts w:ascii="Arial" w:hAnsi="Arial" w:cs="Arial"/>
          <w:bCs w:val="0"/>
          <w:color w:val="auto"/>
        </w:rPr>
        <w:t>B.3.b</w:t>
      </w:r>
      <w:r w:rsidRPr="00014C22">
        <w:rPr>
          <w:rFonts w:ascii="Arial" w:hAnsi="Arial" w:cs="Arial"/>
          <w:bCs w:val="0"/>
          <w:color w:val="auto"/>
        </w:rPr>
        <w:tab/>
      </w:r>
      <w:r w:rsidR="00014C22">
        <w:rPr>
          <w:rFonts w:ascii="Arial" w:hAnsi="Arial" w:cs="Arial"/>
          <w:bCs w:val="0"/>
          <w:color w:val="auto"/>
        </w:rPr>
        <w:tab/>
      </w:r>
      <w:r w:rsidRPr="00014C22">
        <w:rPr>
          <w:rFonts w:ascii="Arial" w:hAnsi="Arial" w:cs="Arial"/>
          <w:bCs w:val="0"/>
          <w:color w:val="auto"/>
        </w:rPr>
        <w:t>Methods for Maximizing Responses and Handling Nonresponse</w:t>
      </w:r>
      <w:bookmarkEnd w:id="57"/>
      <w:bookmarkEnd w:id="58"/>
    </w:p>
    <w:p w:rsidR="00D53598" w:rsidRDefault="00D53598" w:rsidP="00D53598">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32" w:lineRule="auto"/>
      </w:pPr>
    </w:p>
    <w:p w:rsidR="00D53598" w:rsidRDefault="00D53598" w:rsidP="00D53598">
      <w:pPr>
        <w:ind w:firstLine="720"/>
      </w:pPr>
      <w:r>
        <w:t>Several methods will be used to maximize responses to SHPPS 201</w:t>
      </w:r>
      <w:r w:rsidR="00636E6C">
        <w:t>4 and SHPPS 2016</w:t>
      </w:r>
      <w:r>
        <w:t>.  These methods will emphasize the importance of the study, minimize the burden of participation, and maximize the reward o</w:t>
      </w:r>
      <w:r w:rsidR="006660D5">
        <w:t xml:space="preserve">f </w:t>
      </w:r>
      <w:r>
        <w:t>participation.  Specific methods are described below.</w:t>
      </w:r>
    </w:p>
    <w:p w:rsidR="00D53598" w:rsidRDefault="00D53598" w:rsidP="00D53598"/>
    <w:p w:rsidR="00D53598" w:rsidRDefault="00D53598" w:rsidP="00636E6C">
      <w:pPr>
        <w:rPr>
          <w:b/>
        </w:rPr>
      </w:pPr>
      <w:r>
        <w:tab/>
      </w:r>
      <w:r>
        <w:rPr>
          <w:b/>
        </w:rPr>
        <w:t>Methods to Emphasize the Importance of the Study</w:t>
      </w:r>
    </w:p>
    <w:p w:rsidR="00D53598" w:rsidRDefault="00D53598" w:rsidP="00D53598">
      <w:pPr>
        <w:rPr>
          <w:b/>
        </w:rPr>
      </w:pPr>
    </w:p>
    <w:p w:rsidR="00D53598" w:rsidRDefault="00D53598" w:rsidP="009C37CC">
      <w:pPr>
        <w:widowControl/>
        <w:numPr>
          <w:ilvl w:val="0"/>
          <w:numId w:val="7"/>
        </w:numPr>
        <w:autoSpaceDE/>
        <w:autoSpaceDN/>
        <w:adjustRightInd/>
      </w:pPr>
      <w:r>
        <w:t>Strong support of national and state education and health organizations will be imparted during the initial recruitment of sample members.  Letters of support will emphasize the value of participation.</w:t>
      </w:r>
    </w:p>
    <w:p w:rsidR="00D53598" w:rsidRDefault="00D53598" w:rsidP="009C37CC">
      <w:pPr>
        <w:widowControl/>
        <w:numPr>
          <w:ilvl w:val="0"/>
          <w:numId w:val="7"/>
        </w:numPr>
        <w:autoSpaceDE/>
        <w:autoSpaceDN/>
        <w:adjustRightInd/>
        <w:spacing w:before="80"/>
      </w:pPr>
      <w:r>
        <w:t>State education agencies will be asked to write a letter of support for the study that will be used at the district and school levels.  Similarly, written district support will be cited during the contacts with school personnel.</w:t>
      </w:r>
    </w:p>
    <w:p w:rsidR="00D53598" w:rsidRDefault="00D53598" w:rsidP="009C37CC">
      <w:pPr>
        <w:widowControl/>
        <w:numPr>
          <w:ilvl w:val="0"/>
          <w:numId w:val="7"/>
        </w:numPr>
        <w:autoSpaceDE/>
        <w:autoSpaceDN/>
        <w:adjustRightInd/>
        <w:spacing w:before="80"/>
      </w:pPr>
      <w:r>
        <w:t>CDC sponsorship of the study will be stressed in all communication with sample members.  Correspondence with the sample members will be on CDC letterhead and signed by the Director of the Division of Adolescent and School Health.</w:t>
      </w:r>
    </w:p>
    <w:p w:rsidR="00D53598" w:rsidRDefault="00D53598" w:rsidP="009C37CC">
      <w:pPr>
        <w:widowControl/>
        <w:numPr>
          <w:ilvl w:val="0"/>
          <w:numId w:val="7"/>
        </w:numPr>
        <w:autoSpaceDE/>
        <w:autoSpaceDN/>
        <w:adjustRightInd/>
        <w:spacing w:before="80"/>
      </w:pPr>
      <w:r>
        <w:t xml:space="preserve">Project materials will emphasize the importance of the study for improving school health programs for youth.  Materials will include fact sheets from SHPPS </w:t>
      </w:r>
      <w:r w:rsidR="00636E6C">
        <w:t xml:space="preserve">2006 and SHPPS </w:t>
      </w:r>
      <w:r>
        <w:t>2012 data as well as the important national health objectives that the study addresses.</w:t>
      </w:r>
    </w:p>
    <w:p w:rsidR="00D53598" w:rsidRDefault="00D53598" w:rsidP="009C37CC">
      <w:pPr>
        <w:widowControl/>
        <w:numPr>
          <w:ilvl w:val="0"/>
          <w:numId w:val="7"/>
        </w:numPr>
        <w:autoSpaceDE/>
        <w:autoSpaceDN/>
        <w:adjustRightInd/>
        <w:spacing w:before="80"/>
      </w:pPr>
      <w:r>
        <w:t xml:space="preserve">Sample members will be informed that early initial contact is being made to facilitate their participation.  Similarly, sample members will be informed that recruiters will </w:t>
      </w:r>
      <w:r>
        <w:lastRenderedPageBreak/>
        <w:t xml:space="preserve">make repeated follow-up efforts to encourage participation due to the great importance that the data have to federal, state, and local health and education officials.  </w:t>
      </w:r>
    </w:p>
    <w:p w:rsidR="00D53598" w:rsidRDefault="009C3260" w:rsidP="00D53598">
      <w:pPr>
        <w:spacing w:before="80"/>
        <w:ind w:left="720"/>
        <w:rPr>
          <w:b/>
        </w:rPr>
      </w:pPr>
      <w:r>
        <w:rPr>
          <w:b/>
        </w:rPr>
        <w:t>M</w:t>
      </w:r>
      <w:r w:rsidR="00D53598">
        <w:rPr>
          <w:b/>
        </w:rPr>
        <w:t>ethods to Minimize Response Burden</w:t>
      </w:r>
    </w:p>
    <w:p w:rsidR="00D53598" w:rsidRDefault="00D53598" w:rsidP="00D53598">
      <w:pPr>
        <w:spacing w:before="80"/>
        <w:ind w:left="720"/>
        <w:rPr>
          <w:b/>
        </w:rPr>
      </w:pPr>
    </w:p>
    <w:p w:rsidR="00D53598" w:rsidRDefault="00D53598" w:rsidP="009C37CC">
      <w:pPr>
        <w:widowControl/>
        <w:numPr>
          <w:ilvl w:val="0"/>
          <w:numId w:val="8"/>
        </w:numPr>
        <w:autoSpaceDE/>
        <w:autoSpaceDN/>
        <w:adjustRightInd/>
      </w:pPr>
      <w:r>
        <w:t>An iterative process of review by experts and practitioners has ensured the significance of all questions included in the study, and thereby reduced the risk that sample members will spend time answering questions needlessly.</w:t>
      </w:r>
    </w:p>
    <w:p w:rsidR="00636E6C" w:rsidRDefault="00636E6C" w:rsidP="00636E6C">
      <w:pPr>
        <w:widowControl/>
        <w:numPr>
          <w:ilvl w:val="0"/>
          <w:numId w:val="8"/>
        </w:numPr>
        <w:autoSpaceDE/>
        <w:autoSpaceDN/>
        <w:adjustRightInd/>
      </w:pPr>
      <w:r>
        <w:t>Use of CAPI in 2014 to conduct the interviews will reduce respondent burden by automatically navigating through complex logic and skip patterns.</w:t>
      </w:r>
    </w:p>
    <w:p w:rsidR="00D53598" w:rsidRDefault="00D53598" w:rsidP="009C37CC">
      <w:pPr>
        <w:widowControl/>
        <w:numPr>
          <w:ilvl w:val="0"/>
          <w:numId w:val="8"/>
        </w:numPr>
        <w:autoSpaceDE/>
        <w:autoSpaceDN/>
        <w:adjustRightInd/>
      </w:pPr>
      <w:r>
        <w:t xml:space="preserve">The use of web-based technology </w:t>
      </w:r>
      <w:r w:rsidR="00636E6C">
        <w:t xml:space="preserve">in 2016 </w:t>
      </w:r>
      <w:r>
        <w:t xml:space="preserve">will allow respondents to respond to the questionnaires at a time and place of their convenience from any </w:t>
      </w:r>
      <w:r w:rsidR="006660D5">
        <w:t>I</w:t>
      </w:r>
      <w:r>
        <w:t xml:space="preserve">nternet-connected computer.  </w:t>
      </w:r>
    </w:p>
    <w:p w:rsidR="00D53598" w:rsidRDefault="00D53598" w:rsidP="009C37CC">
      <w:pPr>
        <w:widowControl/>
        <w:numPr>
          <w:ilvl w:val="0"/>
          <w:numId w:val="8"/>
        </w:numPr>
        <w:autoSpaceDE/>
        <w:autoSpaceDN/>
        <w:adjustRightInd/>
      </w:pPr>
      <w:r>
        <w:t xml:space="preserve">Questionnaires have been modularized to enable more than one respondent to address different topics covered in one questionnaire.  For example, for the Healthy and Safe School Environment questionnaire, one respondent may address general policies, but another respondent may be needed to address questions on physical school environment.  This approach will help to reduce the burden on any one given respondent.  </w:t>
      </w:r>
    </w:p>
    <w:p w:rsidR="00D53598" w:rsidRPr="00E83644" w:rsidRDefault="00D53598" w:rsidP="009C37CC">
      <w:pPr>
        <w:widowControl/>
        <w:numPr>
          <w:ilvl w:val="0"/>
          <w:numId w:val="8"/>
        </w:numPr>
        <w:autoSpaceDE/>
        <w:autoSpaceDN/>
        <w:adjustRightInd/>
      </w:pPr>
      <w:r>
        <w:t xml:space="preserve">Setting a school enrollment minimum of 30 students for inclusion in the sampling frame reduces the number of very small schools that are burdened by participating because of </w:t>
      </w:r>
      <w:r w:rsidRPr="007E5973">
        <w:t xml:space="preserve">respondents </w:t>
      </w:r>
      <w:r>
        <w:t xml:space="preserve">wearing </w:t>
      </w:r>
      <w:r w:rsidRPr="007E5973">
        <w:t xml:space="preserve">so many different </w:t>
      </w:r>
      <w:r>
        <w:t>“</w:t>
      </w:r>
      <w:r w:rsidRPr="007E5973">
        <w:t>hats</w:t>
      </w:r>
      <w:r>
        <w:t>” and therefore being selected to respond to multiple content areas.</w:t>
      </w:r>
      <w:r w:rsidRPr="00E83644">
        <w:t xml:space="preserve"> </w:t>
      </w:r>
    </w:p>
    <w:p w:rsidR="00D53598" w:rsidRDefault="00D53598" w:rsidP="00D53598">
      <w:pPr>
        <w:ind w:left="720"/>
      </w:pPr>
    </w:p>
    <w:p w:rsidR="00D53598" w:rsidRDefault="00D53598" w:rsidP="00D53598">
      <w:pPr>
        <w:ind w:left="720"/>
        <w:rPr>
          <w:b/>
        </w:rPr>
      </w:pPr>
      <w:r>
        <w:rPr>
          <w:b/>
        </w:rPr>
        <w:t>Methods to Reward Participation</w:t>
      </w:r>
    </w:p>
    <w:p w:rsidR="00D53598" w:rsidRDefault="00D53598" w:rsidP="00D53598">
      <w:pPr>
        <w:widowControl/>
        <w:autoSpaceDE/>
        <w:autoSpaceDN/>
        <w:adjustRightInd/>
        <w:spacing w:before="80"/>
        <w:ind w:left="1080"/>
      </w:pPr>
    </w:p>
    <w:p w:rsidR="00D53598" w:rsidRPr="00AF1059" w:rsidRDefault="00D53598" w:rsidP="009C37CC">
      <w:pPr>
        <w:widowControl/>
        <w:numPr>
          <w:ilvl w:val="0"/>
          <w:numId w:val="9"/>
        </w:numPr>
        <w:autoSpaceDE/>
        <w:autoSpaceDN/>
        <w:adjustRightInd/>
        <w:spacing w:before="80"/>
      </w:pPr>
      <w:r w:rsidRPr="00AF1059">
        <w:t>Schools will be directed to educational materials provided by CDC as an incentive for participation.  Although these materials are available to the public upon request, schools might not be aware of their availability.</w:t>
      </w:r>
    </w:p>
    <w:p w:rsidR="00D53598" w:rsidRPr="00AF1059" w:rsidRDefault="00636E6C" w:rsidP="009C37CC">
      <w:pPr>
        <w:widowControl/>
        <w:numPr>
          <w:ilvl w:val="0"/>
          <w:numId w:val="9"/>
        </w:numPr>
        <w:autoSpaceDE/>
        <w:autoSpaceDN/>
        <w:adjustRightInd/>
        <w:spacing w:before="80"/>
      </w:pPr>
      <w:r>
        <w:t>Following the lead of other national, school-based studies, schools will be offered a monetary stipend in appreciation of their participation.  Stipends will be awarded in the amount of $250.</w:t>
      </w:r>
    </w:p>
    <w:p w:rsidR="00D53598" w:rsidRDefault="00D53598" w:rsidP="00D53598"/>
    <w:p w:rsidR="00DC76C8" w:rsidRDefault="00D53598" w:rsidP="00DC76C8">
      <w:pPr>
        <w:ind w:left="720"/>
        <w:rPr>
          <w:b/>
        </w:rPr>
      </w:pPr>
      <w:r w:rsidRPr="0017546D">
        <w:rPr>
          <w:b/>
        </w:rPr>
        <w:t>Handling Nonresponse</w:t>
      </w:r>
    </w:p>
    <w:p w:rsidR="00DC76C8" w:rsidRDefault="00DC76C8" w:rsidP="00DC76C8">
      <w:pPr>
        <w:ind w:left="720"/>
        <w:rPr>
          <w:b/>
        </w:rPr>
      </w:pPr>
    </w:p>
    <w:p w:rsidR="00DC76C8" w:rsidRDefault="00D53598" w:rsidP="00DC76C8">
      <w:pPr>
        <w:tabs>
          <w:tab w:val="left" w:pos="0"/>
        </w:tabs>
        <w:ind w:firstLine="810"/>
        <w:rPr>
          <w:iCs/>
        </w:rPr>
      </w:pPr>
      <w:r w:rsidRPr="0017546D">
        <w:t xml:space="preserve">A thorough sample validation will occur prior to commencement of recruitment.  </w:t>
      </w:r>
      <w:r w:rsidRPr="0017546D">
        <w:rPr>
          <w:iCs/>
        </w:rPr>
        <w:t xml:space="preserve">The main objective of the validation is to confirm that each </w:t>
      </w:r>
      <w:r w:rsidR="00B5422B">
        <w:rPr>
          <w:iCs/>
        </w:rPr>
        <w:t xml:space="preserve">school district and </w:t>
      </w:r>
      <w:r w:rsidRPr="0017546D">
        <w:rPr>
          <w:iCs/>
        </w:rPr>
        <w:t xml:space="preserve">school still exists and fully meets all of our criteria to be considered eligible for SHPPS.  </w:t>
      </w:r>
      <w:r w:rsidR="00B5422B">
        <w:rPr>
          <w:iCs/>
        </w:rPr>
        <w:t>Districts and s</w:t>
      </w:r>
      <w:r w:rsidRPr="0017546D">
        <w:rPr>
          <w:iCs/>
        </w:rPr>
        <w:t xml:space="preserve">chools found to be ineligible for SHPPS prior to the start of recruitment will be replaced as described above in </w:t>
      </w:r>
      <w:r w:rsidR="001B192E" w:rsidRPr="001B192E">
        <w:rPr>
          <w:iCs/>
        </w:rPr>
        <w:t>S</w:t>
      </w:r>
      <w:r w:rsidRPr="001B192E">
        <w:rPr>
          <w:iCs/>
        </w:rPr>
        <w:t>ection</w:t>
      </w:r>
      <w:r w:rsidR="001B192E" w:rsidRPr="001B192E">
        <w:rPr>
          <w:iCs/>
        </w:rPr>
        <w:t>s</w:t>
      </w:r>
      <w:r w:rsidRPr="001B192E">
        <w:rPr>
          <w:iCs/>
        </w:rPr>
        <w:t xml:space="preserve"> B.</w:t>
      </w:r>
      <w:r w:rsidR="001B192E" w:rsidRPr="001B192E">
        <w:rPr>
          <w:iCs/>
        </w:rPr>
        <w:t>1.b and B.1.d</w:t>
      </w:r>
      <w:r w:rsidRPr="001B192E">
        <w:rPr>
          <w:iCs/>
        </w:rPr>
        <w:t>.</w:t>
      </w:r>
      <w:r w:rsidRPr="0017546D">
        <w:rPr>
          <w:iCs/>
        </w:rPr>
        <w:t xml:space="preserve">  </w:t>
      </w:r>
      <w:r w:rsidR="00B5422B">
        <w:rPr>
          <w:iCs/>
        </w:rPr>
        <w:t>Districts and s</w:t>
      </w:r>
      <w:r w:rsidRPr="0017546D">
        <w:rPr>
          <w:iCs/>
        </w:rPr>
        <w:t>chools found to be ineligible after the start of recruitment will be replaced to the extent that is feasible.</w:t>
      </w:r>
      <w:r w:rsidR="00DC76C8">
        <w:rPr>
          <w:iCs/>
        </w:rPr>
        <w:t xml:space="preserve">  </w:t>
      </w:r>
    </w:p>
    <w:p w:rsidR="00DC76C8" w:rsidRDefault="00DC76C8" w:rsidP="00DC76C8">
      <w:pPr>
        <w:tabs>
          <w:tab w:val="left" w:pos="0"/>
        </w:tabs>
        <w:ind w:firstLine="810"/>
        <w:rPr>
          <w:iCs/>
        </w:rPr>
      </w:pPr>
    </w:p>
    <w:p w:rsidR="00DC76C8" w:rsidRDefault="00DC76C8" w:rsidP="00DC76C8">
      <w:pPr>
        <w:tabs>
          <w:tab w:val="left" w:pos="0"/>
        </w:tabs>
        <w:ind w:firstLine="810"/>
        <w:rPr>
          <w:iCs/>
        </w:rPr>
      </w:pPr>
      <w:r>
        <w:rPr>
          <w:iCs/>
        </w:rPr>
        <w:t>T</w:t>
      </w:r>
      <w:r w:rsidRPr="0017546D">
        <w:rPr>
          <w:iCs/>
        </w:rPr>
        <w:t xml:space="preserve">he secondary purpose of validation is to confirm all the information we have about a school to prepare the recruiters and data collectors for working with the school. This includes information about school size, address, name of principal, telephone and email addresses, and </w:t>
      </w:r>
      <w:r w:rsidRPr="0017546D">
        <w:rPr>
          <w:iCs/>
        </w:rPr>
        <w:lastRenderedPageBreak/>
        <w:t>other information critical to planning to communicate with the school.</w:t>
      </w:r>
      <w:r>
        <w:rPr>
          <w:iCs/>
        </w:rPr>
        <w:t xml:space="preserve">  Similar validation processes are followed with respect to districts.  </w:t>
      </w:r>
    </w:p>
    <w:p w:rsidR="00DC76C8" w:rsidRDefault="00DC76C8" w:rsidP="00D53598">
      <w:pPr>
        <w:keepNext/>
        <w:ind w:firstLine="720"/>
        <w:outlineLvl w:val="7"/>
      </w:pPr>
    </w:p>
    <w:p w:rsidR="00D53598" w:rsidRDefault="00D53598" w:rsidP="00D53598">
      <w:pPr>
        <w:keepNext/>
        <w:ind w:firstLine="720"/>
        <w:outlineLvl w:val="7"/>
        <w:rPr>
          <w:sz w:val="21"/>
          <w:szCs w:val="21"/>
        </w:rPr>
      </w:pPr>
      <w:r w:rsidRPr="0017546D">
        <w:t xml:space="preserve">The best approach to handling nonresponse is to avoid it whenever possible.  The study contractor has more than 30 years of successful experience in national school-based, health-related data collections and over 25 years of experience conducting computer-assisted surveys.  Every effort will be made to encourage all sample members to participate in the study. </w:t>
      </w:r>
      <w:r w:rsidR="0045537F">
        <w:t xml:space="preserve"> Further, when study staff make</w:t>
      </w:r>
      <w:r w:rsidRPr="0017546D">
        <w:t xml:space="preserve"> personal contact with sample members, they will always strive to obtain participation and to avoid refusals.  Study staff remain in contact with respondents who have agreed to participate and monitor the completion of questionnaires.  Follow-up with respondents who have agreed to participate but have not submitted a completed questionnaire will occur via telephone and/or email.</w:t>
      </w:r>
    </w:p>
    <w:p w:rsidR="00D53598" w:rsidRDefault="00D53598" w:rsidP="00D53598">
      <w:pPr>
        <w:ind w:firstLine="720"/>
      </w:pPr>
    </w:p>
    <w:p w:rsidR="00D53598" w:rsidRDefault="00D53598" w:rsidP="00D53598">
      <w:pPr>
        <w:ind w:firstLine="720"/>
      </w:pPr>
      <w:r>
        <w:t xml:space="preserve">When a staff member encounters a reluctant respondent, the case will be referred to a more senior staff member in an attempt to encourage participation in the study.  In addition, study staff will encourage sample members to contact the project director and the study’s </w:t>
      </w:r>
      <w:r w:rsidR="001E59A1">
        <w:t>F</w:t>
      </w:r>
      <w:r>
        <w:t>ederal project officer with questions and concerns that they may have.  The project director and project officer will be available by telephone to answer these questions and concerns.  These procedures have proved successful in several studies of this nature.</w:t>
      </w:r>
    </w:p>
    <w:p w:rsidR="00D53598" w:rsidRDefault="00D53598" w:rsidP="00D53598">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32" w:lineRule="auto"/>
      </w:pPr>
    </w:p>
    <w:p w:rsidR="001979CF" w:rsidRDefault="001979CF" w:rsidP="00014C22">
      <w:pPr>
        <w:pStyle w:val="Heading2"/>
        <w:ind w:left="1440" w:hanging="1440"/>
      </w:pPr>
      <w:bookmarkStart w:id="59" w:name="_Toc343861804"/>
      <w:bookmarkStart w:id="60" w:name="_Toc352224169"/>
      <w:r w:rsidRPr="00014C22">
        <w:rPr>
          <w:bCs w:val="0"/>
          <w:i w:val="0"/>
          <w:sz w:val="24"/>
          <w:szCs w:val="24"/>
        </w:rPr>
        <w:t>B.4</w:t>
      </w:r>
      <w:r w:rsidRPr="00014C22">
        <w:rPr>
          <w:bCs w:val="0"/>
          <w:i w:val="0"/>
          <w:sz w:val="24"/>
          <w:szCs w:val="24"/>
        </w:rPr>
        <w:tab/>
        <w:t>TESTS OF PROCEDURES OR METHODS TO BE UNDERTAKEN</w:t>
      </w:r>
      <w:bookmarkEnd w:id="59"/>
      <w:bookmarkEnd w:id="60"/>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32" w:lineRule="auto"/>
      </w:pP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32" w:lineRule="auto"/>
      </w:pPr>
      <w:r>
        <w:tab/>
        <w:t xml:space="preserve">From November 2010 through January 2011, the contractor conducted a pretest to assess the clarity of new and modified questionnaire items.  This pretest was conducted within OMB guidelines with volunteer district and school personnel and classroom teachers.  Between four and seven respondents were involved in the pretest of a given questionnaire.  Respondents were selected with the purpose of obtaining a diverse group. </w:t>
      </w:r>
      <w:r w:rsidR="0045537F">
        <w:t xml:space="preserve">At the school level, responding schools were both public and private, were from several regions of the country (e.g. east, Midwest), and varied widely in size and in the socio-economic status of the students served.  </w:t>
      </w:r>
      <w:r>
        <w:t xml:space="preserve">At the district level, responding districts were from several regions of the country (e.g. south, Midwest), from both urban and non-urban areas, and served students at various levels of socio-economic status.  </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32" w:lineRule="auto"/>
      </w:pP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32" w:lineRule="auto"/>
      </w:pPr>
      <w:r>
        <w:tab/>
        <w:t xml:space="preserve">In an effort to approximate the circumstances under which </w:t>
      </w:r>
      <w:r w:rsidR="0045537F">
        <w:t>school- and classroom-level data collection will occur, pretests occurred on-site at schools since CAPI will be used to conduct the full school</w:t>
      </w:r>
      <w:r w:rsidR="00B5422B">
        <w:t>-</w:t>
      </w:r>
      <w:r w:rsidR="0045537F">
        <w:t xml:space="preserve"> and classroom</w:t>
      </w:r>
      <w:r w:rsidR="00B5422B">
        <w:t>-level</w:t>
      </w:r>
      <w:r w:rsidR="0045537F">
        <w:t xml:space="preserve"> surveys.  D</w:t>
      </w:r>
      <w:r>
        <w:t>istrict-level</w:t>
      </w:r>
      <w:r w:rsidR="0045537F">
        <w:t xml:space="preserve"> </w:t>
      </w:r>
      <w:r>
        <w:t xml:space="preserve">pretests took place by telephone in front of an </w:t>
      </w:r>
      <w:r w:rsidR="00B5422B">
        <w:t>I</w:t>
      </w:r>
      <w:r>
        <w:t xml:space="preserve">nternet-connected computer.  Cognitive interviews were conducted to determine how respondents interpreted new and modified items; to evaluate the adequacy of response options, definitions, and other descriptions provided within the questionnaires; and to assess the appropriateness of specific terms or phrases.  As a result of the pretests, respondent burden was reduced and the potential utility of survey results was enhanced through the elimination or clarification of questions.  For example, some questions were not understood by most respondents even after the interviewer provided clarification. Such questions were deleted from the questionnaires. For other questions that were poorly understood, if the intent of the question became clear when the interviewer provided definitions or examples, these definitions or examples were then incorporated into the questions to improve clarity. When respondents could not differentiate between two similar questions, such questions were combined into a single </w:t>
      </w:r>
      <w:r>
        <w:lastRenderedPageBreak/>
        <w:t>question on the questionnaire. Finally, when respondents noted that a response option they might have selected was not available to them, such response options were added to the questionnaire.</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32" w:lineRule="auto"/>
      </w:pP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32" w:lineRule="auto"/>
      </w:pPr>
      <w:r>
        <w:tab/>
        <w:t>Empirical estimates of respondent burden were also obtained through the administration of each of the</w:t>
      </w:r>
      <w:r w:rsidR="00795568">
        <w:t xml:space="preserve"> </w:t>
      </w:r>
      <w:r>
        <w:t>school, classroom</w:t>
      </w:r>
      <w:r w:rsidR="00795568">
        <w:t>, and district</w:t>
      </w:r>
      <w:r>
        <w:t xml:space="preserve"> questionnaires in its entirety.  </w:t>
      </w:r>
    </w:p>
    <w:p w:rsidR="001979CF" w:rsidRPr="00014C22" w:rsidRDefault="001979CF" w:rsidP="00014C22">
      <w:pPr>
        <w:pStyle w:val="Heading2"/>
        <w:ind w:left="1440" w:hanging="1440"/>
        <w:rPr>
          <w:bCs w:val="0"/>
          <w:i w:val="0"/>
          <w:sz w:val="24"/>
          <w:szCs w:val="24"/>
        </w:rPr>
      </w:pPr>
      <w:bookmarkStart w:id="61" w:name="_Toc343861805"/>
      <w:bookmarkStart w:id="62" w:name="_Toc352224170"/>
      <w:r w:rsidRPr="00014C22">
        <w:rPr>
          <w:bCs w:val="0"/>
          <w:i w:val="0"/>
          <w:sz w:val="24"/>
          <w:szCs w:val="24"/>
        </w:rPr>
        <w:t>B.5</w:t>
      </w:r>
      <w:r w:rsidRPr="00014C22">
        <w:rPr>
          <w:bCs w:val="0"/>
          <w:i w:val="0"/>
          <w:sz w:val="24"/>
          <w:szCs w:val="24"/>
        </w:rPr>
        <w:tab/>
        <w:t>INDIVIDUALS CONSULTED ON STATISTICAL ASPECTS AND INDIVIDUALS COLLECTING AND/OR ANALYZING DATA</w:t>
      </w:r>
      <w:bookmarkEnd w:id="61"/>
      <w:bookmarkEnd w:id="62"/>
    </w:p>
    <w:p w:rsidR="001979CF" w:rsidRPr="00014C22" w:rsidRDefault="001979CF" w:rsidP="00014C22">
      <w:pPr>
        <w:pStyle w:val="Heading3"/>
        <w:rPr>
          <w:rFonts w:ascii="Arial" w:hAnsi="Arial" w:cs="Arial"/>
          <w:bCs w:val="0"/>
          <w:color w:val="auto"/>
        </w:rPr>
      </w:pPr>
      <w:bookmarkStart w:id="63" w:name="_Toc343861806"/>
      <w:bookmarkStart w:id="64" w:name="_Toc352224171"/>
      <w:r w:rsidRPr="00014C22">
        <w:rPr>
          <w:rFonts w:ascii="Arial" w:hAnsi="Arial" w:cs="Arial"/>
          <w:bCs w:val="0"/>
          <w:color w:val="auto"/>
        </w:rPr>
        <w:t>B.5.a</w:t>
      </w:r>
      <w:r w:rsidRPr="00014C22">
        <w:rPr>
          <w:rFonts w:ascii="Arial" w:hAnsi="Arial" w:cs="Arial"/>
          <w:bCs w:val="0"/>
          <w:color w:val="auto"/>
        </w:rPr>
        <w:tab/>
        <w:t>Statistical Review</w:t>
      </w:r>
      <w:bookmarkEnd w:id="63"/>
      <w:bookmarkEnd w:id="64"/>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before="200" w:line="228" w:lineRule="auto"/>
        <w:ind w:firstLine="720"/>
      </w:pPr>
      <w:r>
        <w:t xml:space="preserve">Statistical aspects of the study have been reviewed by:  </w:t>
      </w:r>
    </w:p>
    <w:p w:rsidR="001979CF" w:rsidRDefault="001979CF" w:rsidP="00D74645">
      <w:pPr>
        <w:pStyle w:val="Level1"/>
        <w:numPr>
          <w:ilvl w:val="0"/>
          <w:numId w:val="0"/>
        </w:num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before="120" w:line="228" w:lineRule="auto"/>
        <w:ind w:left="720"/>
        <w:outlineLvl w:val="9"/>
      </w:pPr>
      <w:bookmarkStart w:id="65" w:name="_Toc339958269"/>
      <w:r>
        <w:t>Ronaldo Iachan, Ph.D., Senior Statistician</w:t>
      </w:r>
      <w:bookmarkEnd w:id="65"/>
      <w:r>
        <w:tab/>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r>
        <w:t xml:space="preserve">ICF </w:t>
      </w:r>
      <w:r w:rsidR="001E59A1">
        <w:t>International</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r>
        <w:t>11785 Beltsville Drive</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left="720"/>
      </w:pPr>
      <w:r>
        <w:t>Calverton, Maryland 20705</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left="720"/>
      </w:pPr>
      <w:r>
        <w:t>(301) 572-0538</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r>
        <w:rPr>
          <w:rStyle w:val="Hypertext"/>
        </w:rPr>
        <w:t>R</w:t>
      </w:r>
      <w:r w:rsidR="00795568">
        <w:rPr>
          <w:rStyle w:val="Hypertext"/>
        </w:rPr>
        <w:t>onaldo.</w:t>
      </w:r>
      <w:r>
        <w:rPr>
          <w:rStyle w:val="Hypertext"/>
        </w:rPr>
        <w:t>Iachan@icfi.com</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left="1440" w:hanging="720"/>
        <w:rPr>
          <w:b/>
          <w:bCs/>
        </w:rPr>
      </w:pPr>
    </w:p>
    <w:p w:rsidR="001979CF" w:rsidRDefault="001979CF" w:rsidP="00D74645">
      <w:pPr>
        <w:pStyle w:val="Level1"/>
        <w:numPr>
          <w:ilvl w:val="0"/>
          <w:numId w:val="0"/>
        </w:num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before="120" w:line="228" w:lineRule="auto"/>
        <w:ind w:left="720"/>
        <w:outlineLvl w:val="9"/>
      </w:pPr>
      <w:bookmarkStart w:id="66" w:name="_Toc339958270"/>
      <w:r>
        <w:t>William Robb, Ph.D., Senior Statistician</w:t>
      </w:r>
      <w:bookmarkEnd w:id="66"/>
      <w:r>
        <w:tab/>
      </w:r>
    </w:p>
    <w:p w:rsidR="00795568" w:rsidRPr="00545DDA" w:rsidRDefault="00795568" w:rsidP="00795568">
      <w:pPr>
        <w:widowControl/>
        <w:autoSpaceDE/>
        <w:autoSpaceDN/>
        <w:adjustRightInd/>
        <w:ind w:left="720"/>
      </w:pPr>
      <w:r w:rsidRPr="00545DDA">
        <w:t xml:space="preserve">ICF </w:t>
      </w:r>
      <w:r w:rsidR="001E59A1">
        <w:t>International</w:t>
      </w:r>
      <w:r w:rsidR="001E59A1" w:rsidRPr="00545DDA">
        <w:t xml:space="preserve"> </w:t>
      </w:r>
    </w:p>
    <w:p w:rsidR="00B5422B" w:rsidRDefault="00795568" w:rsidP="00795568">
      <w:pPr>
        <w:ind w:left="720"/>
      </w:pPr>
      <w:r w:rsidRPr="00545DDA">
        <w:t xml:space="preserve">40 Wall Street </w:t>
      </w:r>
    </w:p>
    <w:p w:rsidR="00795568" w:rsidRPr="00545DDA" w:rsidRDefault="00795568" w:rsidP="00795568">
      <w:pPr>
        <w:ind w:left="720"/>
      </w:pPr>
      <w:r w:rsidRPr="00545DDA">
        <w:t>N</w:t>
      </w:r>
      <w:r w:rsidR="00B5422B">
        <w:t xml:space="preserve">ew </w:t>
      </w:r>
      <w:r w:rsidRPr="00545DDA">
        <w:t>Y</w:t>
      </w:r>
      <w:r w:rsidR="00B5422B">
        <w:t>ork</w:t>
      </w:r>
      <w:r w:rsidRPr="00545DDA">
        <w:t>, NY 10005</w:t>
      </w:r>
    </w:p>
    <w:p w:rsidR="00795568" w:rsidRPr="00545DDA" w:rsidRDefault="00795568" w:rsidP="00795568">
      <w:pPr>
        <w:ind w:left="720"/>
      </w:pPr>
      <w:r w:rsidRPr="00545DDA">
        <w:t xml:space="preserve">(646) 695-8182 </w:t>
      </w:r>
    </w:p>
    <w:p w:rsidR="00795568" w:rsidRPr="00545DDA" w:rsidRDefault="009307FB" w:rsidP="00795568">
      <w:pPr>
        <w:widowControl/>
        <w:autoSpaceDE/>
        <w:autoSpaceDN/>
        <w:adjustRightInd/>
        <w:ind w:left="720"/>
      </w:pPr>
      <w:hyperlink r:id="rId12" w:history="1">
        <w:r w:rsidR="00795568" w:rsidRPr="00545DDA">
          <w:rPr>
            <w:rStyle w:val="Hyperlink"/>
          </w:rPr>
          <w:t>William.Robb@icfi.com</w:t>
        </w:r>
      </w:hyperlink>
    </w:p>
    <w:p w:rsidR="001979CF" w:rsidRPr="00014C22" w:rsidRDefault="001979CF" w:rsidP="00014C22">
      <w:pPr>
        <w:pStyle w:val="Heading3"/>
        <w:rPr>
          <w:rFonts w:ascii="Arial" w:hAnsi="Arial" w:cs="Arial"/>
          <w:bCs w:val="0"/>
          <w:color w:val="auto"/>
        </w:rPr>
      </w:pPr>
      <w:bookmarkStart w:id="67" w:name="_Toc343861807"/>
      <w:bookmarkStart w:id="68" w:name="_Toc352224172"/>
      <w:r w:rsidRPr="00014C22">
        <w:rPr>
          <w:rFonts w:ascii="Arial" w:hAnsi="Arial" w:cs="Arial"/>
          <w:bCs w:val="0"/>
          <w:color w:val="auto"/>
        </w:rPr>
        <w:t>B.5.b</w:t>
      </w:r>
      <w:r w:rsidRPr="00014C22">
        <w:rPr>
          <w:rFonts w:ascii="Arial" w:hAnsi="Arial" w:cs="Arial"/>
          <w:bCs w:val="0"/>
          <w:color w:val="auto"/>
        </w:rPr>
        <w:tab/>
        <w:t>Agency Responsibility</w:t>
      </w:r>
      <w:bookmarkEnd w:id="67"/>
      <w:bookmarkEnd w:id="68"/>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before="200" w:line="228" w:lineRule="auto"/>
        <w:ind w:firstLine="720"/>
      </w:pPr>
      <w:r>
        <w:t>Within the agency, the following individual will be responsible for receiving and approving contract deliverables and will have primary responsibility for data analysis:</w:t>
      </w:r>
    </w:p>
    <w:p w:rsidR="001979CF" w:rsidRDefault="00795568"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before="200" w:line="228" w:lineRule="auto"/>
        <w:ind w:left="720" w:hanging="720"/>
      </w:pPr>
      <w:r>
        <w:rPr>
          <w:rFonts w:ascii="WP TypographicSymbols" w:hAnsi="WP TypographicSymbols"/>
        </w:rPr>
        <w:tab/>
      </w:r>
      <w:r w:rsidR="001979CF">
        <w:t xml:space="preserve">Nancy Brener, Ph.D. </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r>
        <w:t>Division of Adolescent and School Health</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r>
        <w:t>Centers for Disease Control and Prevention</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r>
        <w:t>Atlanta, Georgia 30341</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r>
        <w:t>770-488-6184</w:t>
      </w:r>
    </w:p>
    <w:p w:rsidR="001979CF" w:rsidRPr="00795568" w:rsidRDefault="009307FB"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rPr>
          <w:rStyle w:val="Hyperlink"/>
        </w:rPr>
      </w:pPr>
      <w:hyperlink r:id="rId13" w:history="1">
        <w:r w:rsidR="001979CF" w:rsidRPr="00795568">
          <w:rPr>
            <w:rStyle w:val="Hyperlink"/>
          </w:rPr>
          <w:t>nad1@cdc.gov</w:t>
        </w:r>
      </w:hyperlink>
      <w:r w:rsidR="00795568" w:rsidRPr="00795568">
        <w:rPr>
          <w:rStyle w:val="Hyperlink"/>
        </w:rPr>
        <w:t xml:space="preserve"> </w:t>
      </w:r>
      <w:r w:rsidR="001979CF" w:rsidRPr="00795568">
        <w:rPr>
          <w:rStyle w:val="Hyperlink"/>
        </w:rPr>
        <w:t xml:space="preserve">  </w:t>
      </w:r>
      <w:r w:rsidR="00795568" w:rsidRPr="00795568">
        <w:rPr>
          <w:rStyle w:val="Hyperlink"/>
        </w:rPr>
        <w:t xml:space="preserve"> </w:t>
      </w:r>
    </w:p>
    <w:p w:rsidR="001979CF" w:rsidRPr="00014C22" w:rsidRDefault="001979CF" w:rsidP="00014C22">
      <w:pPr>
        <w:pStyle w:val="Heading3"/>
        <w:rPr>
          <w:rFonts w:ascii="Arial" w:hAnsi="Arial" w:cs="Arial"/>
          <w:bCs w:val="0"/>
          <w:color w:val="auto"/>
        </w:rPr>
      </w:pPr>
      <w:bookmarkStart w:id="69" w:name="_Toc343861808"/>
      <w:bookmarkStart w:id="70" w:name="_Toc352224173"/>
      <w:r w:rsidRPr="00014C22">
        <w:rPr>
          <w:rFonts w:ascii="Arial" w:hAnsi="Arial" w:cs="Arial"/>
          <w:bCs w:val="0"/>
          <w:color w:val="auto"/>
        </w:rPr>
        <w:t>B.5.c</w:t>
      </w:r>
      <w:r w:rsidRPr="00014C22">
        <w:rPr>
          <w:rFonts w:ascii="Arial" w:hAnsi="Arial" w:cs="Arial"/>
          <w:bCs w:val="0"/>
          <w:color w:val="auto"/>
        </w:rPr>
        <w:tab/>
        <w:t>Responsibility for Data Collection</w:t>
      </w:r>
      <w:bookmarkEnd w:id="69"/>
      <w:bookmarkEnd w:id="70"/>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r>
        <w:t xml:space="preserve">The representative of the contractor responsible for conducting the planned data collection is:  </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p>
    <w:p w:rsidR="001979CF" w:rsidRDefault="00795568"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left="720" w:hanging="720"/>
      </w:pPr>
      <w:r>
        <w:rPr>
          <w:rFonts w:ascii="WP TypographicSymbols" w:hAnsi="WP TypographicSymbols"/>
        </w:rPr>
        <w:tab/>
      </w:r>
      <w:r>
        <w:t>Rocco Russo, Ph.D.</w:t>
      </w:r>
    </w:p>
    <w:p w:rsidR="00795568" w:rsidRDefault="00795568" w:rsidP="00795568">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r>
        <w:t xml:space="preserve">ICF </w:t>
      </w:r>
      <w:r w:rsidR="001E59A1">
        <w:t>International</w:t>
      </w:r>
    </w:p>
    <w:p w:rsidR="00795568" w:rsidRDefault="00795568" w:rsidP="00795568">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r>
        <w:t>11785 Beltsville Drive</w:t>
      </w:r>
    </w:p>
    <w:p w:rsidR="00795568" w:rsidRDefault="00795568" w:rsidP="00795568">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left="720"/>
      </w:pPr>
      <w:r>
        <w:t>Calverton, Maryland 20705</w:t>
      </w:r>
    </w:p>
    <w:p w:rsidR="00795568" w:rsidRDefault="00795568" w:rsidP="00795568">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left="720"/>
      </w:pPr>
      <w:r>
        <w:t>(301) 572-0250</w:t>
      </w:r>
    </w:p>
    <w:p w:rsidR="001979CF" w:rsidRDefault="00795568" w:rsidP="00795568">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r>
        <w:rPr>
          <w:rStyle w:val="Hypertext"/>
        </w:rPr>
        <w:t>Rocco.Russo@icfi.com</w:t>
      </w:r>
      <w:r w:rsidR="001979CF">
        <w:t xml:space="preserve"> </w:t>
      </w:r>
    </w:p>
    <w:p w:rsidR="00E95BB7" w:rsidRDefault="009D1628" w:rsidP="00DC76C8">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32" w:lineRule="auto"/>
        <w:ind w:left="720" w:hanging="720"/>
      </w:pPr>
      <w:r>
        <w:lastRenderedPageBreak/>
        <w:t xml:space="preserve"> </w:t>
      </w:r>
    </w:p>
    <w:p w:rsidR="00FC1BC5" w:rsidRPr="00D802BB" w:rsidRDefault="00E95BB7" w:rsidP="000214FE">
      <w:pPr>
        <w:pStyle w:val="Heading2"/>
        <w:rPr>
          <w:bCs w:val="0"/>
          <w:i w:val="0"/>
          <w:sz w:val="24"/>
          <w:szCs w:val="24"/>
        </w:rPr>
      </w:pPr>
      <w:bookmarkStart w:id="71" w:name="_Toc352224174"/>
      <w:r w:rsidRPr="00D802BB">
        <w:rPr>
          <w:bCs w:val="0"/>
          <w:i w:val="0"/>
          <w:sz w:val="24"/>
          <w:szCs w:val="24"/>
        </w:rPr>
        <w:t>REFERENCES</w:t>
      </w:r>
      <w:bookmarkEnd w:id="71"/>
    </w:p>
    <w:p w:rsidR="00E95BB7" w:rsidRDefault="00E95BB7"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32" w:lineRule="auto"/>
        <w:ind w:left="720" w:hanging="720"/>
        <w:rPr>
          <w:b/>
        </w:rPr>
      </w:pPr>
    </w:p>
    <w:p w:rsidR="00E95BB7" w:rsidRPr="00E95BB7" w:rsidRDefault="00E95BB7" w:rsidP="00A92564">
      <w:pPr>
        <w:pStyle w:val="ListParagraph"/>
        <w:numPr>
          <w:ilvl w:val="0"/>
          <w:numId w:val="23"/>
        </w:numPr>
      </w:pPr>
      <w:r w:rsidRPr="00E95BB7">
        <w:t>Kish, L. (1965) Survey Sampling, New York: J. Wiley and Sons.</w:t>
      </w:r>
    </w:p>
    <w:p w:rsidR="00E95BB7" w:rsidRPr="00E95BB7" w:rsidRDefault="00E95BB7"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32" w:lineRule="auto"/>
        <w:ind w:left="720" w:hanging="720"/>
      </w:pPr>
    </w:p>
    <w:sectPr w:rsidR="00E95BB7" w:rsidRPr="00E95BB7" w:rsidSect="00F53FA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1DF" w:rsidRDefault="00FE61DF">
      <w:r>
        <w:separator/>
      </w:r>
    </w:p>
  </w:endnote>
  <w:endnote w:type="continuationSeparator" w:id="0">
    <w:p w:rsidR="00FE61DF" w:rsidRDefault="00FE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 New Roman TUR">
    <w:altName w:val="Times New Roman"/>
    <w:charset w:val="00"/>
    <w:family w:val="roman"/>
    <w:pitch w:val="variable"/>
    <w:sig w:usb0="E0002AFF" w:usb1="C0007841" w:usb2="00000009" w:usb3="00000000" w:csb0="000001F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1DF" w:rsidRDefault="00FE61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FE61DF" w:rsidRDefault="00FE61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1DF" w:rsidRDefault="00FE61DF">
    <w:pPr>
      <w:pStyle w:val="Footer"/>
      <w:jc w:val="center"/>
    </w:pPr>
    <w:r>
      <w:fldChar w:fldCharType="begin"/>
    </w:r>
    <w:r>
      <w:instrText xml:space="preserve"> PAGE   \* MERGEFORMAT </w:instrText>
    </w:r>
    <w:r>
      <w:fldChar w:fldCharType="separate"/>
    </w:r>
    <w:r w:rsidR="009307FB">
      <w:rPr>
        <w:noProof/>
      </w:rPr>
      <w:t>25</w:t>
    </w:r>
    <w:r>
      <w:rPr>
        <w:noProof/>
      </w:rPr>
      <w:fldChar w:fldCharType="end"/>
    </w:r>
  </w:p>
  <w:p w:rsidR="00FE61DF" w:rsidRDefault="00FE61DF">
    <w:pPr>
      <w:ind w:left="864" w:right="57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1DF" w:rsidRDefault="00FE61DF">
      <w:r>
        <w:separator/>
      </w:r>
    </w:p>
  </w:footnote>
  <w:footnote w:type="continuationSeparator" w:id="0">
    <w:p w:rsidR="00FE61DF" w:rsidRDefault="00FE61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3B0F3DA"/>
    <w:lvl w:ilvl="0">
      <w:start w:val="1"/>
      <w:numFmt w:val="decimal"/>
      <w:pStyle w:val="ListNumber"/>
      <w:lvlText w:val="%1."/>
      <w:lvlJc w:val="left"/>
      <w:pPr>
        <w:tabs>
          <w:tab w:val="num" w:pos="360"/>
        </w:tabs>
        <w:ind w:left="360" w:hanging="360"/>
      </w:pPr>
      <w:rPr>
        <w:color w:val="0067AB"/>
      </w:rPr>
    </w:lvl>
  </w:abstractNum>
  <w:abstractNum w:abstractNumId="1">
    <w:nsid w:val="FFFFFF89"/>
    <w:multiLevelType w:val="singleLevel"/>
    <w:tmpl w:val="9FE4568C"/>
    <w:lvl w:ilvl="0">
      <w:start w:val="1"/>
      <w:numFmt w:val="bullet"/>
      <w:pStyle w:val="ListBullet"/>
      <w:lvlText w:val=""/>
      <w:lvlJc w:val="left"/>
      <w:pPr>
        <w:tabs>
          <w:tab w:val="num" w:pos="360"/>
        </w:tabs>
        <w:ind w:left="360" w:hanging="360"/>
      </w:pPr>
      <w:rPr>
        <w:rFonts w:ascii="Symbol" w:hAnsi="Symbol" w:hint="default"/>
        <w:color w:val="0067AB"/>
      </w:rPr>
    </w:lvl>
  </w:abstractNum>
  <w:abstractNum w:abstractNumId="2">
    <w:nsid w:val="008356AF"/>
    <w:multiLevelType w:val="hybridMultilevel"/>
    <w:tmpl w:val="3EBAF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2E1930"/>
    <w:multiLevelType w:val="hybridMultilevel"/>
    <w:tmpl w:val="5ECC4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AD4002"/>
    <w:multiLevelType w:val="hybridMultilevel"/>
    <w:tmpl w:val="F078D412"/>
    <w:lvl w:ilvl="0" w:tplc="073CCBB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71011A4"/>
    <w:multiLevelType w:val="hybridMultilevel"/>
    <w:tmpl w:val="06F085A0"/>
    <w:lvl w:ilvl="0" w:tplc="ACC0B84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DF0D30"/>
    <w:multiLevelType w:val="hybridMultilevel"/>
    <w:tmpl w:val="B036B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41E90"/>
    <w:multiLevelType w:val="hybridMultilevel"/>
    <w:tmpl w:val="0A801E4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17495D"/>
    <w:multiLevelType w:val="hybridMultilevel"/>
    <w:tmpl w:val="FB6ABC3A"/>
    <w:lvl w:ilvl="0" w:tplc="709CB408">
      <w:start w:val="1"/>
      <w:numFmt w:val="bullet"/>
      <w:pStyle w:val="Bullet1"/>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F506D2"/>
    <w:multiLevelType w:val="hybridMultilevel"/>
    <w:tmpl w:val="754689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074512"/>
    <w:multiLevelType w:val="hybridMultilevel"/>
    <w:tmpl w:val="E6AC1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843258"/>
    <w:multiLevelType w:val="hybridMultilevel"/>
    <w:tmpl w:val="80A4AECC"/>
    <w:lvl w:ilvl="0" w:tplc="073CCBB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7E51862"/>
    <w:multiLevelType w:val="hybridMultilevel"/>
    <w:tmpl w:val="65025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666A7C"/>
    <w:multiLevelType w:val="multilevel"/>
    <w:tmpl w:val="57943E38"/>
    <w:lvl w:ilvl="0">
      <w:start w:val="1"/>
      <w:numFmt w:val="upperLetter"/>
      <w:pStyle w:val="Level1"/>
      <w:lvlText w:val="%1."/>
      <w:lvlJc w:val="left"/>
      <w:pPr>
        <w:tabs>
          <w:tab w:val="num" w:pos="36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8"/>
      <w:numFmt w:val="decimal"/>
      <w:lvlText w:val=""/>
      <w:lvlJc w:val="left"/>
      <w:pPr>
        <w:tabs>
          <w:tab w:val="num" w:pos="0"/>
        </w:tabs>
        <w:ind w:left="0" w:firstLine="0"/>
      </w:pPr>
      <w:rPr>
        <w:rFonts w:hint="default"/>
      </w:rPr>
    </w:lvl>
  </w:abstractNum>
  <w:abstractNum w:abstractNumId="14">
    <w:nsid w:val="392F0D4F"/>
    <w:multiLevelType w:val="hybridMultilevel"/>
    <w:tmpl w:val="9196B5C2"/>
    <w:lvl w:ilvl="0" w:tplc="073CCBB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ECB33F2"/>
    <w:multiLevelType w:val="hybridMultilevel"/>
    <w:tmpl w:val="52641A4A"/>
    <w:lvl w:ilvl="0" w:tplc="073CCBB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7A96B4D"/>
    <w:multiLevelType w:val="hybridMultilevel"/>
    <w:tmpl w:val="D394803C"/>
    <w:lvl w:ilvl="0" w:tplc="85CA1722">
      <w:start w:val="680"/>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145DEE"/>
    <w:multiLevelType w:val="hybridMultilevel"/>
    <w:tmpl w:val="8918FCFA"/>
    <w:lvl w:ilvl="0" w:tplc="04090011">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A6D78CB"/>
    <w:multiLevelType w:val="hybridMultilevel"/>
    <w:tmpl w:val="AEB4E02A"/>
    <w:lvl w:ilvl="0" w:tplc="073CCBB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E3C1414"/>
    <w:multiLevelType w:val="hybridMultilevel"/>
    <w:tmpl w:val="732023C0"/>
    <w:lvl w:ilvl="0" w:tplc="073CCBB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1147E69"/>
    <w:multiLevelType w:val="hybridMultilevel"/>
    <w:tmpl w:val="DC60D9E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68C33E46"/>
    <w:multiLevelType w:val="hybridMultilevel"/>
    <w:tmpl w:val="669E584A"/>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BF143B4"/>
    <w:multiLevelType w:val="hybridMultilevel"/>
    <w:tmpl w:val="6B24A4E6"/>
    <w:lvl w:ilvl="0" w:tplc="073CCBB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25F6726"/>
    <w:multiLevelType w:val="hybridMultilevel"/>
    <w:tmpl w:val="669E584A"/>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15"/>
  </w:num>
  <w:num w:numId="3">
    <w:abstractNumId w:val="19"/>
  </w:num>
  <w:num w:numId="4">
    <w:abstractNumId w:val="22"/>
  </w:num>
  <w:num w:numId="5">
    <w:abstractNumId w:val="4"/>
  </w:num>
  <w:num w:numId="6">
    <w:abstractNumId w:val="11"/>
  </w:num>
  <w:num w:numId="7">
    <w:abstractNumId w:val="21"/>
  </w:num>
  <w:num w:numId="8">
    <w:abstractNumId w:val="23"/>
  </w:num>
  <w:num w:numId="9">
    <w:abstractNumId w:val="17"/>
  </w:num>
  <w:num w:numId="10">
    <w:abstractNumId w:val="3"/>
  </w:num>
  <w:num w:numId="11">
    <w:abstractNumId w:val="2"/>
  </w:num>
  <w:num w:numId="12">
    <w:abstractNumId w:val="7"/>
  </w:num>
  <w:num w:numId="13">
    <w:abstractNumId w:val="9"/>
  </w:num>
  <w:num w:numId="14">
    <w:abstractNumId w:val="5"/>
  </w:num>
  <w:num w:numId="15">
    <w:abstractNumId w:val="6"/>
  </w:num>
  <w:num w:numId="16">
    <w:abstractNumId w:val="18"/>
  </w:num>
  <w:num w:numId="17">
    <w:abstractNumId w:val="20"/>
  </w:num>
  <w:num w:numId="18">
    <w:abstractNumId w:val="14"/>
  </w:num>
  <w:num w:numId="19">
    <w:abstractNumId w:val="12"/>
  </w:num>
  <w:num w:numId="20">
    <w:abstractNumId w:val="0"/>
  </w:num>
  <w:num w:numId="21">
    <w:abstractNumId w:val="16"/>
  </w:num>
  <w:num w:numId="22">
    <w:abstractNumId w:val="1"/>
  </w:num>
  <w:num w:numId="23">
    <w:abstractNumId w:val="10"/>
  </w:num>
  <w:num w:numId="2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04F"/>
    <w:rsid w:val="00001599"/>
    <w:rsid w:val="0000576E"/>
    <w:rsid w:val="000067AB"/>
    <w:rsid w:val="00007E03"/>
    <w:rsid w:val="00011F82"/>
    <w:rsid w:val="00014C22"/>
    <w:rsid w:val="00014F1C"/>
    <w:rsid w:val="000214FE"/>
    <w:rsid w:val="00027490"/>
    <w:rsid w:val="00032281"/>
    <w:rsid w:val="00040514"/>
    <w:rsid w:val="00052911"/>
    <w:rsid w:val="00052C33"/>
    <w:rsid w:val="000531C4"/>
    <w:rsid w:val="000548F3"/>
    <w:rsid w:val="000549AB"/>
    <w:rsid w:val="00054E11"/>
    <w:rsid w:val="00056EE8"/>
    <w:rsid w:val="000641EC"/>
    <w:rsid w:val="0007629A"/>
    <w:rsid w:val="00076E55"/>
    <w:rsid w:val="00086ADD"/>
    <w:rsid w:val="00087FF6"/>
    <w:rsid w:val="000A0676"/>
    <w:rsid w:val="000A0CB5"/>
    <w:rsid w:val="000A1FA6"/>
    <w:rsid w:val="000A7904"/>
    <w:rsid w:val="000B7608"/>
    <w:rsid w:val="000B7957"/>
    <w:rsid w:val="000C0029"/>
    <w:rsid w:val="000C401B"/>
    <w:rsid w:val="000C6B27"/>
    <w:rsid w:val="000C6E95"/>
    <w:rsid w:val="000C7E01"/>
    <w:rsid w:val="000D059E"/>
    <w:rsid w:val="000D4B62"/>
    <w:rsid w:val="000E0568"/>
    <w:rsid w:val="000E4C50"/>
    <w:rsid w:val="000E787D"/>
    <w:rsid w:val="000E79AA"/>
    <w:rsid w:val="000F00D2"/>
    <w:rsid w:val="000F07C2"/>
    <w:rsid w:val="000F2AD2"/>
    <w:rsid w:val="000F4053"/>
    <w:rsid w:val="000F43A5"/>
    <w:rsid w:val="000F6583"/>
    <w:rsid w:val="00102C7A"/>
    <w:rsid w:val="00104BEA"/>
    <w:rsid w:val="001053F1"/>
    <w:rsid w:val="00106012"/>
    <w:rsid w:val="001126CE"/>
    <w:rsid w:val="0011331D"/>
    <w:rsid w:val="001169B9"/>
    <w:rsid w:val="00121280"/>
    <w:rsid w:val="0012135E"/>
    <w:rsid w:val="001276E9"/>
    <w:rsid w:val="00130FE2"/>
    <w:rsid w:val="0013293C"/>
    <w:rsid w:val="001375EE"/>
    <w:rsid w:val="00147FF8"/>
    <w:rsid w:val="00161717"/>
    <w:rsid w:val="00165352"/>
    <w:rsid w:val="00174C9E"/>
    <w:rsid w:val="001825F4"/>
    <w:rsid w:val="00184DC6"/>
    <w:rsid w:val="001851E0"/>
    <w:rsid w:val="00185C26"/>
    <w:rsid w:val="001927C2"/>
    <w:rsid w:val="00192E89"/>
    <w:rsid w:val="00193432"/>
    <w:rsid w:val="00194DFF"/>
    <w:rsid w:val="001979CF"/>
    <w:rsid w:val="001A3867"/>
    <w:rsid w:val="001A5240"/>
    <w:rsid w:val="001A5476"/>
    <w:rsid w:val="001A6E60"/>
    <w:rsid w:val="001A75FD"/>
    <w:rsid w:val="001B11EA"/>
    <w:rsid w:val="001B1519"/>
    <w:rsid w:val="001B192E"/>
    <w:rsid w:val="001B1C18"/>
    <w:rsid w:val="001B1E5E"/>
    <w:rsid w:val="001B2135"/>
    <w:rsid w:val="001B337F"/>
    <w:rsid w:val="001B6515"/>
    <w:rsid w:val="001C0AE9"/>
    <w:rsid w:val="001D7FA7"/>
    <w:rsid w:val="001E59A1"/>
    <w:rsid w:val="001E5AED"/>
    <w:rsid w:val="001F16D0"/>
    <w:rsid w:val="001F2715"/>
    <w:rsid w:val="001F3285"/>
    <w:rsid w:val="00214102"/>
    <w:rsid w:val="00223A90"/>
    <w:rsid w:val="00232ACA"/>
    <w:rsid w:val="00232C68"/>
    <w:rsid w:val="00236BE1"/>
    <w:rsid w:val="002458E9"/>
    <w:rsid w:val="00251C61"/>
    <w:rsid w:val="00257703"/>
    <w:rsid w:val="002577CB"/>
    <w:rsid w:val="0027143B"/>
    <w:rsid w:val="00275BE3"/>
    <w:rsid w:val="00280ADC"/>
    <w:rsid w:val="002811B6"/>
    <w:rsid w:val="00281ABB"/>
    <w:rsid w:val="00282024"/>
    <w:rsid w:val="00287015"/>
    <w:rsid w:val="00292217"/>
    <w:rsid w:val="002925EB"/>
    <w:rsid w:val="002933D2"/>
    <w:rsid w:val="0029754E"/>
    <w:rsid w:val="002B6D14"/>
    <w:rsid w:val="002C1973"/>
    <w:rsid w:val="002C1A8C"/>
    <w:rsid w:val="002C3EF3"/>
    <w:rsid w:val="002E36D7"/>
    <w:rsid w:val="002F287B"/>
    <w:rsid w:val="002F355D"/>
    <w:rsid w:val="002F3581"/>
    <w:rsid w:val="002F67BA"/>
    <w:rsid w:val="00301532"/>
    <w:rsid w:val="003030CD"/>
    <w:rsid w:val="00310BC4"/>
    <w:rsid w:val="00320DFE"/>
    <w:rsid w:val="00324D47"/>
    <w:rsid w:val="003266C9"/>
    <w:rsid w:val="00327522"/>
    <w:rsid w:val="003353FC"/>
    <w:rsid w:val="003362F6"/>
    <w:rsid w:val="00342A9E"/>
    <w:rsid w:val="003536D7"/>
    <w:rsid w:val="003616CB"/>
    <w:rsid w:val="00364F2A"/>
    <w:rsid w:val="00375E4B"/>
    <w:rsid w:val="00376BD3"/>
    <w:rsid w:val="00390363"/>
    <w:rsid w:val="00391BC1"/>
    <w:rsid w:val="00392CD0"/>
    <w:rsid w:val="003940F1"/>
    <w:rsid w:val="00394EBE"/>
    <w:rsid w:val="003A56AF"/>
    <w:rsid w:val="003C1EF5"/>
    <w:rsid w:val="003E07AC"/>
    <w:rsid w:val="003E62D4"/>
    <w:rsid w:val="003F04DA"/>
    <w:rsid w:val="003F1AD0"/>
    <w:rsid w:val="003F593A"/>
    <w:rsid w:val="003F6E12"/>
    <w:rsid w:val="003F7022"/>
    <w:rsid w:val="00400128"/>
    <w:rsid w:val="0040058B"/>
    <w:rsid w:val="00401A17"/>
    <w:rsid w:val="00402DD2"/>
    <w:rsid w:val="00405D56"/>
    <w:rsid w:val="00406581"/>
    <w:rsid w:val="004072E2"/>
    <w:rsid w:val="00423A63"/>
    <w:rsid w:val="004279C3"/>
    <w:rsid w:val="00437915"/>
    <w:rsid w:val="004379E2"/>
    <w:rsid w:val="00446CD7"/>
    <w:rsid w:val="004525D6"/>
    <w:rsid w:val="0045537F"/>
    <w:rsid w:val="00457B10"/>
    <w:rsid w:val="00464C58"/>
    <w:rsid w:val="00466086"/>
    <w:rsid w:val="00466375"/>
    <w:rsid w:val="00471296"/>
    <w:rsid w:val="00473C14"/>
    <w:rsid w:val="004747E7"/>
    <w:rsid w:val="00495EDA"/>
    <w:rsid w:val="004A310B"/>
    <w:rsid w:val="004A3251"/>
    <w:rsid w:val="004A7C9A"/>
    <w:rsid w:val="004C5360"/>
    <w:rsid w:val="004C58EF"/>
    <w:rsid w:val="004C79F4"/>
    <w:rsid w:val="004D25FE"/>
    <w:rsid w:val="004D55D8"/>
    <w:rsid w:val="004D6763"/>
    <w:rsid w:val="004D68E7"/>
    <w:rsid w:val="004D7570"/>
    <w:rsid w:val="004E38D0"/>
    <w:rsid w:val="004E4BB1"/>
    <w:rsid w:val="004E4CEF"/>
    <w:rsid w:val="004F4119"/>
    <w:rsid w:val="00504BD9"/>
    <w:rsid w:val="0051269D"/>
    <w:rsid w:val="00513FE1"/>
    <w:rsid w:val="00514F43"/>
    <w:rsid w:val="00521D9F"/>
    <w:rsid w:val="005222E5"/>
    <w:rsid w:val="00522E67"/>
    <w:rsid w:val="00525E5F"/>
    <w:rsid w:val="0053687C"/>
    <w:rsid w:val="005411F2"/>
    <w:rsid w:val="0054167D"/>
    <w:rsid w:val="00544B98"/>
    <w:rsid w:val="005548BE"/>
    <w:rsid w:val="00557115"/>
    <w:rsid w:val="0056234A"/>
    <w:rsid w:val="005700CF"/>
    <w:rsid w:val="005701E1"/>
    <w:rsid w:val="00570409"/>
    <w:rsid w:val="005709A7"/>
    <w:rsid w:val="005825F7"/>
    <w:rsid w:val="00586A85"/>
    <w:rsid w:val="00586F1D"/>
    <w:rsid w:val="00594475"/>
    <w:rsid w:val="005A0C64"/>
    <w:rsid w:val="005A1FB5"/>
    <w:rsid w:val="005A6BA2"/>
    <w:rsid w:val="005A6F58"/>
    <w:rsid w:val="005B22BA"/>
    <w:rsid w:val="005B4B40"/>
    <w:rsid w:val="005C694E"/>
    <w:rsid w:val="005D3A6F"/>
    <w:rsid w:val="005E25DB"/>
    <w:rsid w:val="005E2DBC"/>
    <w:rsid w:val="005E48FB"/>
    <w:rsid w:val="005E5161"/>
    <w:rsid w:val="005F1A4F"/>
    <w:rsid w:val="005F5CAE"/>
    <w:rsid w:val="005F7DC4"/>
    <w:rsid w:val="006048BE"/>
    <w:rsid w:val="00611A5C"/>
    <w:rsid w:val="00612A9A"/>
    <w:rsid w:val="006140EB"/>
    <w:rsid w:val="0062625C"/>
    <w:rsid w:val="00631DCD"/>
    <w:rsid w:val="00632967"/>
    <w:rsid w:val="00636846"/>
    <w:rsid w:val="00636E6C"/>
    <w:rsid w:val="0063790D"/>
    <w:rsid w:val="00641565"/>
    <w:rsid w:val="0064337B"/>
    <w:rsid w:val="00647EF3"/>
    <w:rsid w:val="00656440"/>
    <w:rsid w:val="006627B3"/>
    <w:rsid w:val="00665D57"/>
    <w:rsid w:val="006660D5"/>
    <w:rsid w:val="00667398"/>
    <w:rsid w:val="00672B50"/>
    <w:rsid w:val="00684458"/>
    <w:rsid w:val="006869BF"/>
    <w:rsid w:val="0068756E"/>
    <w:rsid w:val="0069766A"/>
    <w:rsid w:val="006A7513"/>
    <w:rsid w:val="006C1F00"/>
    <w:rsid w:val="006C493D"/>
    <w:rsid w:val="006C56DE"/>
    <w:rsid w:val="006C576A"/>
    <w:rsid w:val="006C65EF"/>
    <w:rsid w:val="006D0D12"/>
    <w:rsid w:val="006D150A"/>
    <w:rsid w:val="006D4098"/>
    <w:rsid w:val="006D4C94"/>
    <w:rsid w:val="006D5B34"/>
    <w:rsid w:val="006E4414"/>
    <w:rsid w:val="006E53AE"/>
    <w:rsid w:val="006E56A4"/>
    <w:rsid w:val="006E5C59"/>
    <w:rsid w:val="006F0C03"/>
    <w:rsid w:val="006F1633"/>
    <w:rsid w:val="006F1B3E"/>
    <w:rsid w:val="006F1E11"/>
    <w:rsid w:val="006F6A56"/>
    <w:rsid w:val="00701828"/>
    <w:rsid w:val="007024FB"/>
    <w:rsid w:val="00704899"/>
    <w:rsid w:val="00705947"/>
    <w:rsid w:val="007111E2"/>
    <w:rsid w:val="00711BB4"/>
    <w:rsid w:val="0071216A"/>
    <w:rsid w:val="007127D3"/>
    <w:rsid w:val="00715626"/>
    <w:rsid w:val="007253EE"/>
    <w:rsid w:val="00725874"/>
    <w:rsid w:val="00725B26"/>
    <w:rsid w:val="00732556"/>
    <w:rsid w:val="00733DB5"/>
    <w:rsid w:val="007427D7"/>
    <w:rsid w:val="00746AC5"/>
    <w:rsid w:val="007478FF"/>
    <w:rsid w:val="00751B75"/>
    <w:rsid w:val="00753415"/>
    <w:rsid w:val="00753F26"/>
    <w:rsid w:val="00766037"/>
    <w:rsid w:val="007706A1"/>
    <w:rsid w:val="00771229"/>
    <w:rsid w:val="00774380"/>
    <w:rsid w:val="00776BE3"/>
    <w:rsid w:val="00780612"/>
    <w:rsid w:val="00783903"/>
    <w:rsid w:val="00785AFB"/>
    <w:rsid w:val="00786232"/>
    <w:rsid w:val="00795568"/>
    <w:rsid w:val="00795889"/>
    <w:rsid w:val="007A60F7"/>
    <w:rsid w:val="007B026A"/>
    <w:rsid w:val="007B7493"/>
    <w:rsid w:val="007C129E"/>
    <w:rsid w:val="007C185B"/>
    <w:rsid w:val="007C1D0B"/>
    <w:rsid w:val="007C45F3"/>
    <w:rsid w:val="007C567C"/>
    <w:rsid w:val="007C6538"/>
    <w:rsid w:val="007D0E37"/>
    <w:rsid w:val="007E1253"/>
    <w:rsid w:val="007E3CDC"/>
    <w:rsid w:val="007E77E5"/>
    <w:rsid w:val="007F0105"/>
    <w:rsid w:val="007F2EDA"/>
    <w:rsid w:val="007F39D2"/>
    <w:rsid w:val="007F3D2E"/>
    <w:rsid w:val="007F523A"/>
    <w:rsid w:val="007F58D9"/>
    <w:rsid w:val="007F5EB3"/>
    <w:rsid w:val="007F62BE"/>
    <w:rsid w:val="00801012"/>
    <w:rsid w:val="008044B0"/>
    <w:rsid w:val="008047A7"/>
    <w:rsid w:val="008061EC"/>
    <w:rsid w:val="00813A52"/>
    <w:rsid w:val="00814539"/>
    <w:rsid w:val="00814C30"/>
    <w:rsid w:val="00816CAA"/>
    <w:rsid w:val="00821BE2"/>
    <w:rsid w:val="00821FF2"/>
    <w:rsid w:val="00824FF8"/>
    <w:rsid w:val="00825862"/>
    <w:rsid w:val="00831D8F"/>
    <w:rsid w:val="00837CB0"/>
    <w:rsid w:val="00840F04"/>
    <w:rsid w:val="00844AA2"/>
    <w:rsid w:val="00845CDC"/>
    <w:rsid w:val="00856C19"/>
    <w:rsid w:val="00861AEA"/>
    <w:rsid w:val="00870F60"/>
    <w:rsid w:val="00872AE1"/>
    <w:rsid w:val="008754B3"/>
    <w:rsid w:val="00880860"/>
    <w:rsid w:val="0088338A"/>
    <w:rsid w:val="0088768C"/>
    <w:rsid w:val="00892A66"/>
    <w:rsid w:val="008A446D"/>
    <w:rsid w:val="008A5ADB"/>
    <w:rsid w:val="008B0016"/>
    <w:rsid w:val="008B1074"/>
    <w:rsid w:val="008B26B3"/>
    <w:rsid w:val="008B54BC"/>
    <w:rsid w:val="008B63BC"/>
    <w:rsid w:val="008C05A6"/>
    <w:rsid w:val="008C0F11"/>
    <w:rsid w:val="008C729D"/>
    <w:rsid w:val="008D00FA"/>
    <w:rsid w:val="008E2E53"/>
    <w:rsid w:val="008F15E5"/>
    <w:rsid w:val="008F6A31"/>
    <w:rsid w:val="00905AFA"/>
    <w:rsid w:val="00906C28"/>
    <w:rsid w:val="00914157"/>
    <w:rsid w:val="0091653A"/>
    <w:rsid w:val="00916818"/>
    <w:rsid w:val="009221F5"/>
    <w:rsid w:val="009242CF"/>
    <w:rsid w:val="00925177"/>
    <w:rsid w:val="00926769"/>
    <w:rsid w:val="009307FB"/>
    <w:rsid w:val="00931642"/>
    <w:rsid w:val="009323C0"/>
    <w:rsid w:val="00941D3B"/>
    <w:rsid w:val="009506DE"/>
    <w:rsid w:val="00953B57"/>
    <w:rsid w:val="009556FB"/>
    <w:rsid w:val="0096538F"/>
    <w:rsid w:val="00965752"/>
    <w:rsid w:val="009676D6"/>
    <w:rsid w:val="00973375"/>
    <w:rsid w:val="00973DD2"/>
    <w:rsid w:val="00975B9F"/>
    <w:rsid w:val="00977C0E"/>
    <w:rsid w:val="00984567"/>
    <w:rsid w:val="009859AC"/>
    <w:rsid w:val="009864DF"/>
    <w:rsid w:val="00996F0F"/>
    <w:rsid w:val="00997D95"/>
    <w:rsid w:val="00997E67"/>
    <w:rsid w:val="009A18D0"/>
    <w:rsid w:val="009A216C"/>
    <w:rsid w:val="009A627D"/>
    <w:rsid w:val="009B0BA2"/>
    <w:rsid w:val="009B226F"/>
    <w:rsid w:val="009B5983"/>
    <w:rsid w:val="009C0A26"/>
    <w:rsid w:val="009C0C5A"/>
    <w:rsid w:val="009C3260"/>
    <w:rsid w:val="009C37CC"/>
    <w:rsid w:val="009D1628"/>
    <w:rsid w:val="009D2C41"/>
    <w:rsid w:val="009D5105"/>
    <w:rsid w:val="009D5609"/>
    <w:rsid w:val="009D573B"/>
    <w:rsid w:val="009E139E"/>
    <w:rsid w:val="009E1CD7"/>
    <w:rsid w:val="009E4A2F"/>
    <w:rsid w:val="009E5153"/>
    <w:rsid w:val="009F17D2"/>
    <w:rsid w:val="00A0074A"/>
    <w:rsid w:val="00A03A7B"/>
    <w:rsid w:val="00A04DA5"/>
    <w:rsid w:val="00A0712C"/>
    <w:rsid w:val="00A102AF"/>
    <w:rsid w:val="00A11098"/>
    <w:rsid w:val="00A14224"/>
    <w:rsid w:val="00A1480A"/>
    <w:rsid w:val="00A208E0"/>
    <w:rsid w:val="00A37C8B"/>
    <w:rsid w:val="00A40D68"/>
    <w:rsid w:val="00A4195B"/>
    <w:rsid w:val="00A429F9"/>
    <w:rsid w:val="00A4318B"/>
    <w:rsid w:val="00A454EB"/>
    <w:rsid w:val="00A475F2"/>
    <w:rsid w:val="00A5248F"/>
    <w:rsid w:val="00A56F5D"/>
    <w:rsid w:val="00A62758"/>
    <w:rsid w:val="00A67A96"/>
    <w:rsid w:val="00A67BB4"/>
    <w:rsid w:val="00A70577"/>
    <w:rsid w:val="00A717FE"/>
    <w:rsid w:val="00A7495A"/>
    <w:rsid w:val="00A75E2D"/>
    <w:rsid w:val="00A85CB7"/>
    <w:rsid w:val="00A86804"/>
    <w:rsid w:val="00A91E98"/>
    <w:rsid w:val="00A92564"/>
    <w:rsid w:val="00A93F89"/>
    <w:rsid w:val="00AA1859"/>
    <w:rsid w:val="00AA5D6B"/>
    <w:rsid w:val="00AA7BC0"/>
    <w:rsid w:val="00AB0AFA"/>
    <w:rsid w:val="00AC0B20"/>
    <w:rsid w:val="00AC3209"/>
    <w:rsid w:val="00AD0EB3"/>
    <w:rsid w:val="00AD0F10"/>
    <w:rsid w:val="00AD1D10"/>
    <w:rsid w:val="00AD2A89"/>
    <w:rsid w:val="00AD2CC0"/>
    <w:rsid w:val="00AD37EF"/>
    <w:rsid w:val="00AE2A70"/>
    <w:rsid w:val="00AE3190"/>
    <w:rsid w:val="00AE5E9C"/>
    <w:rsid w:val="00AF0499"/>
    <w:rsid w:val="00AF4867"/>
    <w:rsid w:val="00B01439"/>
    <w:rsid w:val="00B10948"/>
    <w:rsid w:val="00B13F8C"/>
    <w:rsid w:val="00B15452"/>
    <w:rsid w:val="00B16CB7"/>
    <w:rsid w:val="00B20311"/>
    <w:rsid w:val="00B20CB7"/>
    <w:rsid w:val="00B2120D"/>
    <w:rsid w:val="00B215D4"/>
    <w:rsid w:val="00B24FC4"/>
    <w:rsid w:val="00B312EB"/>
    <w:rsid w:val="00B31940"/>
    <w:rsid w:val="00B31FF9"/>
    <w:rsid w:val="00B340BE"/>
    <w:rsid w:val="00B34AD7"/>
    <w:rsid w:val="00B35999"/>
    <w:rsid w:val="00B36D6F"/>
    <w:rsid w:val="00B40CCF"/>
    <w:rsid w:val="00B44468"/>
    <w:rsid w:val="00B46141"/>
    <w:rsid w:val="00B47544"/>
    <w:rsid w:val="00B530E2"/>
    <w:rsid w:val="00B5422B"/>
    <w:rsid w:val="00B56883"/>
    <w:rsid w:val="00B64AEC"/>
    <w:rsid w:val="00B64C26"/>
    <w:rsid w:val="00B64D53"/>
    <w:rsid w:val="00B67F9C"/>
    <w:rsid w:val="00B80818"/>
    <w:rsid w:val="00B8667B"/>
    <w:rsid w:val="00B87912"/>
    <w:rsid w:val="00B915FD"/>
    <w:rsid w:val="00BA369E"/>
    <w:rsid w:val="00BA4DDB"/>
    <w:rsid w:val="00BA63A4"/>
    <w:rsid w:val="00BB0B0A"/>
    <w:rsid w:val="00BB0B0F"/>
    <w:rsid w:val="00BB32D0"/>
    <w:rsid w:val="00BB4276"/>
    <w:rsid w:val="00BC2656"/>
    <w:rsid w:val="00BC62FE"/>
    <w:rsid w:val="00BE0C44"/>
    <w:rsid w:val="00BE103B"/>
    <w:rsid w:val="00BF0424"/>
    <w:rsid w:val="00BF6D93"/>
    <w:rsid w:val="00C01297"/>
    <w:rsid w:val="00C06E77"/>
    <w:rsid w:val="00C2210F"/>
    <w:rsid w:val="00C22655"/>
    <w:rsid w:val="00C271B3"/>
    <w:rsid w:val="00C27FE2"/>
    <w:rsid w:val="00C320B6"/>
    <w:rsid w:val="00C3289A"/>
    <w:rsid w:val="00C33524"/>
    <w:rsid w:val="00C34104"/>
    <w:rsid w:val="00C34B57"/>
    <w:rsid w:val="00C408E5"/>
    <w:rsid w:val="00C43B74"/>
    <w:rsid w:val="00C46AE4"/>
    <w:rsid w:val="00C50798"/>
    <w:rsid w:val="00C50C8C"/>
    <w:rsid w:val="00C528AF"/>
    <w:rsid w:val="00C5472C"/>
    <w:rsid w:val="00C5631B"/>
    <w:rsid w:val="00C56C9D"/>
    <w:rsid w:val="00C575B0"/>
    <w:rsid w:val="00C6175C"/>
    <w:rsid w:val="00C639AC"/>
    <w:rsid w:val="00C63C05"/>
    <w:rsid w:val="00C64016"/>
    <w:rsid w:val="00C64CE2"/>
    <w:rsid w:val="00C70FAB"/>
    <w:rsid w:val="00C801E0"/>
    <w:rsid w:val="00C808E8"/>
    <w:rsid w:val="00C810D0"/>
    <w:rsid w:val="00C929B3"/>
    <w:rsid w:val="00C92FAF"/>
    <w:rsid w:val="00C97511"/>
    <w:rsid w:val="00CA163C"/>
    <w:rsid w:val="00CA1DC4"/>
    <w:rsid w:val="00CA284B"/>
    <w:rsid w:val="00CA7040"/>
    <w:rsid w:val="00CB2335"/>
    <w:rsid w:val="00CC5F8F"/>
    <w:rsid w:val="00CD27A2"/>
    <w:rsid w:val="00CD31D9"/>
    <w:rsid w:val="00CD3726"/>
    <w:rsid w:val="00CD3AEB"/>
    <w:rsid w:val="00CD5DC6"/>
    <w:rsid w:val="00CD621B"/>
    <w:rsid w:val="00CD71F9"/>
    <w:rsid w:val="00CE2401"/>
    <w:rsid w:val="00CE4FA5"/>
    <w:rsid w:val="00CE5EEE"/>
    <w:rsid w:val="00CE6081"/>
    <w:rsid w:val="00CE6E19"/>
    <w:rsid w:val="00CE7090"/>
    <w:rsid w:val="00CF12F7"/>
    <w:rsid w:val="00D10D5D"/>
    <w:rsid w:val="00D11F79"/>
    <w:rsid w:val="00D162EA"/>
    <w:rsid w:val="00D20352"/>
    <w:rsid w:val="00D21CC4"/>
    <w:rsid w:val="00D22F8E"/>
    <w:rsid w:val="00D2398E"/>
    <w:rsid w:val="00D25A3E"/>
    <w:rsid w:val="00D3442C"/>
    <w:rsid w:val="00D369F6"/>
    <w:rsid w:val="00D37C19"/>
    <w:rsid w:val="00D4160D"/>
    <w:rsid w:val="00D459AF"/>
    <w:rsid w:val="00D45AB3"/>
    <w:rsid w:val="00D519FA"/>
    <w:rsid w:val="00D53598"/>
    <w:rsid w:val="00D601D0"/>
    <w:rsid w:val="00D62C33"/>
    <w:rsid w:val="00D70906"/>
    <w:rsid w:val="00D74645"/>
    <w:rsid w:val="00D7711A"/>
    <w:rsid w:val="00D802BB"/>
    <w:rsid w:val="00D8124D"/>
    <w:rsid w:val="00D90EF3"/>
    <w:rsid w:val="00D94F6A"/>
    <w:rsid w:val="00DB3334"/>
    <w:rsid w:val="00DB66D6"/>
    <w:rsid w:val="00DC26DE"/>
    <w:rsid w:val="00DC5846"/>
    <w:rsid w:val="00DC6E2B"/>
    <w:rsid w:val="00DC76C8"/>
    <w:rsid w:val="00DD2186"/>
    <w:rsid w:val="00DD31DB"/>
    <w:rsid w:val="00DD5B98"/>
    <w:rsid w:val="00DE1DAA"/>
    <w:rsid w:val="00DE720A"/>
    <w:rsid w:val="00DF594B"/>
    <w:rsid w:val="00DF617C"/>
    <w:rsid w:val="00DF617E"/>
    <w:rsid w:val="00E14F7C"/>
    <w:rsid w:val="00E31C78"/>
    <w:rsid w:val="00E42583"/>
    <w:rsid w:val="00E43EBD"/>
    <w:rsid w:val="00E44ACA"/>
    <w:rsid w:val="00E47287"/>
    <w:rsid w:val="00E517EA"/>
    <w:rsid w:val="00E5586C"/>
    <w:rsid w:val="00E565C7"/>
    <w:rsid w:val="00E56DD6"/>
    <w:rsid w:val="00E56F19"/>
    <w:rsid w:val="00E60DDE"/>
    <w:rsid w:val="00E65ADF"/>
    <w:rsid w:val="00E6706A"/>
    <w:rsid w:val="00E67395"/>
    <w:rsid w:val="00E70809"/>
    <w:rsid w:val="00E70F02"/>
    <w:rsid w:val="00E74A80"/>
    <w:rsid w:val="00E76566"/>
    <w:rsid w:val="00E77CCB"/>
    <w:rsid w:val="00E80927"/>
    <w:rsid w:val="00E82512"/>
    <w:rsid w:val="00E8466E"/>
    <w:rsid w:val="00E86E58"/>
    <w:rsid w:val="00E9051A"/>
    <w:rsid w:val="00E94924"/>
    <w:rsid w:val="00E9515A"/>
    <w:rsid w:val="00E95BB7"/>
    <w:rsid w:val="00E97AD2"/>
    <w:rsid w:val="00EA4A07"/>
    <w:rsid w:val="00EA7DE1"/>
    <w:rsid w:val="00EB09AC"/>
    <w:rsid w:val="00EB104F"/>
    <w:rsid w:val="00EB66D5"/>
    <w:rsid w:val="00EC181B"/>
    <w:rsid w:val="00EC44B4"/>
    <w:rsid w:val="00EC51BC"/>
    <w:rsid w:val="00EC61BC"/>
    <w:rsid w:val="00ED41B2"/>
    <w:rsid w:val="00EE3042"/>
    <w:rsid w:val="00EF0B1F"/>
    <w:rsid w:val="00EF0C24"/>
    <w:rsid w:val="00F002C8"/>
    <w:rsid w:val="00F026C1"/>
    <w:rsid w:val="00F056D6"/>
    <w:rsid w:val="00F1190F"/>
    <w:rsid w:val="00F15A26"/>
    <w:rsid w:val="00F308AE"/>
    <w:rsid w:val="00F36E58"/>
    <w:rsid w:val="00F37901"/>
    <w:rsid w:val="00F44EC7"/>
    <w:rsid w:val="00F4645C"/>
    <w:rsid w:val="00F52E37"/>
    <w:rsid w:val="00F53645"/>
    <w:rsid w:val="00F53FAD"/>
    <w:rsid w:val="00F5444F"/>
    <w:rsid w:val="00F5635D"/>
    <w:rsid w:val="00F63272"/>
    <w:rsid w:val="00F643BF"/>
    <w:rsid w:val="00F81398"/>
    <w:rsid w:val="00F84BE1"/>
    <w:rsid w:val="00F85559"/>
    <w:rsid w:val="00F96CF3"/>
    <w:rsid w:val="00FA1637"/>
    <w:rsid w:val="00FA630A"/>
    <w:rsid w:val="00FC1BC5"/>
    <w:rsid w:val="00FC2C93"/>
    <w:rsid w:val="00FC4E4A"/>
    <w:rsid w:val="00FC4EF6"/>
    <w:rsid w:val="00FC6790"/>
    <w:rsid w:val="00FE10F0"/>
    <w:rsid w:val="00FE561A"/>
    <w:rsid w:val="00FE61DF"/>
    <w:rsid w:val="00FE63F3"/>
    <w:rsid w:val="00FF720C"/>
    <w:rsid w:val="00FF79FE"/>
    <w:rsid w:val="00FF7DD0"/>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04F"/>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rsid w:val="00EB104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B104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014C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104F"/>
    <w:rPr>
      <w:rFonts w:ascii="Arial" w:eastAsia="Times New Roman" w:hAnsi="Arial" w:cs="Arial"/>
      <w:b/>
      <w:bCs/>
      <w:kern w:val="32"/>
      <w:sz w:val="32"/>
      <w:szCs w:val="32"/>
    </w:rPr>
  </w:style>
  <w:style w:type="character" w:customStyle="1" w:styleId="Heading2Char">
    <w:name w:val="Heading 2 Char"/>
    <w:basedOn w:val="DefaultParagraphFont"/>
    <w:link w:val="Heading2"/>
    <w:rsid w:val="00EB104F"/>
    <w:rPr>
      <w:rFonts w:ascii="Arial" w:eastAsia="Times New Roman" w:hAnsi="Arial" w:cs="Arial"/>
      <w:b/>
      <w:bCs/>
      <w:i/>
      <w:iCs/>
      <w:sz w:val="28"/>
      <w:szCs w:val="28"/>
    </w:rPr>
  </w:style>
  <w:style w:type="character" w:styleId="FootnoteReference">
    <w:name w:val="footnote reference"/>
    <w:semiHidden/>
    <w:rsid w:val="00EB104F"/>
  </w:style>
  <w:style w:type="paragraph" w:customStyle="1" w:styleId="Level1">
    <w:name w:val="Level 1"/>
    <w:basedOn w:val="Normal"/>
    <w:rsid w:val="00EB104F"/>
    <w:pPr>
      <w:numPr>
        <w:numId w:val="1"/>
      </w:numPr>
      <w:outlineLvl w:val="0"/>
    </w:pPr>
  </w:style>
  <w:style w:type="paragraph" w:styleId="Footer">
    <w:name w:val="footer"/>
    <w:basedOn w:val="Normal"/>
    <w:link w:val="FooterChar"/>
    <w:uiPriority w:val="99"/>
    <w:rsid w:val="00EB104F"/>
    <w:pPr>
      <w:tabs>
        <w:tab w:val="center" w:pos="4320"/>
        <w:tab w:val="right" w:pos="8640"/>
      </w:tabs>
    </w:pPr>
  </w:style>
  <w:style w:type="character" w:customStyle="1" w:styleId="FooterChar">
    <w:name w:val="Footer Char"/>
    <w:basedOn w:val="DefaultParagraphFont"/>
    <w:link w:val="Footer"/>
    <w:uiPriority w:val="99"/>
    <w:rsid w:val="00EB104F"/>
    <w:rPr>
      <w:rFonts w:ascii="Times New Roman" w:eastAsia="Times New Roman" w:hAnsi="Times New Roman" w:cs="Times New Roman"/>
      <w:sz w:val="24"/>
      <w:szCs w:val="24"/>
    </w:rPr>
  </w:style>
  <w:style w:type="paragraph" w:customStyle="1" w:styleId="a">
    <w:name w:val="_"/>
    <w:basedOn w:val="Normal"/>
    <w:rsid w:val="00EB104F"/>
    <w:pPr>
      <w:ind w:left="1440" w:hanging="720"/>
    </w:pPr>
  </w:style>
  <w:style w:type="paragraph" w:styleId="BodyText">
    <w:name w:val="Body Text"/>
    <w:basedOn w:val="Normal"/>
    <w:link w:val="BodyTextChar"/>
    <w:rsid w:val="00EB104F"/>
    <w:pPr>
      <w:spacing w:after="120"/>
    </w:pPr>
  </w:style>
  <w:style w:type="character" w:customStyle="1" w:styleId="BodyTextChar">
    <w:name w:val="Body Text Char"/>
    <w:basedOn w:val="DefaultParagraphFont"/>
    <w:link w:val="BodyText"/>
    <w:rsid w:val="00EB104F"/>
    <w:rPr>
      <w:rFonts w:ascii="Times New Roman" w:eastAsia="Times New Roman" w:hAnsi="Times New Roman" w:cs="Times New Roman"/>
      <w:sz w:val="24"/>
      <w:szCs w:val="24"/>
    </w:rPr>
  </w:style>
  <w:style w:type="character" w:customStyle="1" w:styleId="Hypertext">
    <w:name w:val="Hypertext"/>
    <w:rsid w:val="00EB104F"/>
    <w:rPr>
      <w:color w:val="0000FF"/>
      <w:u w:val="single"/>
    </w:rPr>
  </w:style>
  <w:style w:type="character" w:styleId="Hyperlink">
    <w:name w:val="Hyperlink"/>
    <w:uiPriority w:val="99"/>
    <w:rsid w:val="00EB104F"/>
    <w:rPr>
      <w:color w:val="0000FF"/>
      <w:u w:val="single"/>
    </w:rPr>
  </w:style>
  <w:style w:type="paragraph" w:styleId="Header">
    <w:name w:val="header"/>
    <w:basedOn w:val="Normal"/>
    <w:link w:val="HeaderChar"/>
    <w:rsid w:val="00EB104F"/>
    <w:pPr>
      <w:tabs>
        <w:tab w:val="center" w:pos="4320"/>
        <w:tab w:val="right" w:pos="8640"/>
      </w:tabs>
    </w:pPr>
  </w:style>
  <w:style w:type="character" w:customStyle="1" w:styleId="HeaderChar">
    <w:name w:val="Header Char"/>
    <w:basedOn w:val="DefaultParagraphFont"/>
    <w:link w:val="Header"/>
    <w:rsid w:val="00EB104F"/>
    <w:rPr>
      <w:rFonts w:ascii="Times New Roman" w:eastAsia="Times New Roman" w:hAnsi="Times New Roman" w:cs="Times New Roman"/>
      <w:sz w:val="24"/>
      <w:szCs w:val="24"/>
    </w:rPr>
  </w:style>
  <w:style w:type="character" w:styleId="PageNumber">
    <w:name w:val="page number"/>
    <w:basedOn w:val="DefaultParagraphFont"/>
    <w:rsid w:val="00EB104F"/>
  </w:style>
  <w:style w:type="character" w:styleId="CommentReference">
    <w:name w:val="annotation reference"/>
    <w:basedOn w:val="DefaultParagraphFont"/>
    <w:semiHidden/>
    <w:rsid w:val="00EB104F"/>
    <w:rPr>
      <w:sz w:val="16"/>
      <w:szCs w:val="16"/>
    </w:rPr>
  </w:style>
  <w:style w:type="paragraph" w:styleId="CommentText">
    <w:name w:val="annotation text"/>
    <w:basedOn w:val="Normal"/>
    <w:link w:val="CommentTextChar"/>
    <w:semiHidden/>
    <w:rsid w:val="00EB104F"/>
    <w:rPr>
      <w:sz w:val="20"/>
      <w:szCs w:val="20"/>
    </w:rPr>
  </w:style>
  <w:style w:type="character" w:customStyle="1" w:styleId="CommentTextChar">
    <w:name w:val="Comment Text Char"/>
    <w:basedOn w:val="DefaultParagraphFont"/>
    <w:link w:val="CommentText"/>
    <w:semiHidden/>
    <w:rsid w:val="00EB10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B104F"/>
    <w:rPr>
      <w:b/>
      <w:bCs/>
    </w:rPr>
  </w:style>
  <w:style w:type="character" w:customStyle="1" w:styleId="CommentSubjectChar">
    <w:name w:val="Comment Subject Char"/>
    <w:basedOn w:val="CommentTextChar"/>
    <w:link w:val="CommentSubject"/>
    <w:semiHidden/>
    <w:rsid w:val="00EB104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EB104F"/>
    <w:rPr>
      <w:rFonts w:ascii="Tahoma" w:hAnsi="Tahoma" w:cs="Tahoma"/>
      <w:sz w:val="16"/>
      <w:szCs w:val="16"/>
    </w:rPr>
  </w:style>
  <w:style w:type="character" w:customStyle="1" w:styleId="BalloonTextChar">
    <w:name w:val="Balloon Text Char"/>
    <w:basedOn w:val="DefaultParagraphFont"/>
    <w:link w:val="BalloonText"/>
    <w:semiHidden/>
    <w:rsid w:val="00EB104F"/>
    <w:rPr>
      <w:rFonts w:ascii="Tahoma" w:eastAsia="Times New Roman" w:hAnsi="Tahoma" w:cs="Tahoma"/>
      <w:sz w:val="16"/>
      <w:szCs w:val="16"/>
    </w:rPr>
  </w:style>
  <w:style w:type="character" w:styleId="FollowedHyperlink">
    <w:name w:val="FollowedHyperlink"/>
    <w:basedOn w:val="DefaultParagraphFont"/>
    <w:rsid w:val="00EB104F"/>
    <w:rPr>
      <w:color w:val="800080"/>
      <w:u w:val="single"/>
    </w:rPr>
  </w:style>
  <w:style w:type="paragraph" w:styleId="FootnoteText">
    <w:name w:val="footnote text"/>
    <w:basedOn w:val="Normal"/>
    <w:link w:val="FootnoteTextChar"/>
    <w:semiHidden/>
    <w:rsid w:val="00EB104F"/>
    <w:rPr>
      <w:sz w:val="20"/>
      <w:szCs w:val="20"/>
    </w:rPr>
  </w:style>
  <w:style w:type="character" w:customStyle="1" w:styleId="FootnoteTextChar">
    <w:name w:val="Footnote Text Char"/>
    <w:basedOn w:val="DefaultParagraphFont"/>
    <w:link w:val="FootnoteText"/>
    <w:semiHidden/>
    <w:rsid w:val="00EB104F"/>
    <w:rPr>
      <w:rFonts w:ascii="Times New Roman" w:eastAsia="Times New Roman" w:hAnsi="Times New Roman" w:cs="Times New Roman"/>
      <w:sz w:val="20"/>
      <w:szCs w:val="20"/>
    </w:rPr>
  </w:style>
  <w:style w:type="table" w:styleId="TableGrid">
    <w:name w:val="Table Grid"/>
    <w:basedOn w:val="TableNormal"/>
    <w:rsid w:val="00EB104F"/>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104F"/>
    <w:pPr>
      <w:ind w:left="720"/>
    </w:pPr>
  </w:style>
  <w:style w:type="paragraph" w:customStyle="1" w:styleId="yiv1315983496yiv1289766786msonormal">
    <w:name w:val="yiv1315983496yiv1289766786msonormal"/>
    <w:basedOn w:val="Normal"/>
    <w:rsid w:val="00232C68"/>
    <w:pPr>
      <w:widowControl/>
      <w:autoSpaceDE/>
      <w:autoSpaceDN/>
      <w:adjustRightInd/>
      <w:spacing w:before="100" w:beforeAutospacing="1" w:after="100" w:afterAutospacing="1"/>
    </w:pPr>
  </w:style>
  <w:style w:type="character" w:customStyle="1" w:styleId="yshortcuts">
    <w:name w:val="yshortcuts"/>
    <w:basedOn w:val="DefaultParagraphFont"/>
    <w:rsid w:val="00232C68"/>
  </w:style>
  <w:style w:type="paragraph" w:styleId="TOCHeading">
    <w:name w:val="TOC Heading"/>
    <w:basedOn w:val="Heading1"/>
    <w:next w:val="Normal"/>
    <w:uiPriority w:val="39"/>
    <w:semiHidden/>
    <w:unhideWhenUsed/>
    <w:qFormat/>
    <w:rsid w:val="00C34B57"/>
    <w:pPr>
      <w:keepLines/>
      <w:widowControl/>
      <w:autoSpaceDE/>
      <w:autoSpaceDN/>
      <w:adjustRightInd/>
      <w:spacing w:before="480" w:after="0" w:line="276" w:lineRule="auto"/>
      <w:outlineLvl w:val="9"/>
    </w:pPr>
    <w:rPr>
      <w:rFonts w:ascii="Cambria" w:hAnsi="Cambria" w:cs="Times New Roman"/>
      <w:color w:val="365F91"/>
      <w:kern w:val="0"/>
      <w:sz w:val="28"/>
      <w:szCs w:val="28"/>
    </w:rPr>
  </w:style>
  <w:style w:type="paragraph" w:styleId="TOC2">
    <w:name w:val="toc 2"/>
    <w:basedOn w:val="Normal"/>
    <w:next w:val="Normal"/>
    <w:autoRedefine/>
    <w:uiPriority w:val="39"/>
    <w:unhideWhenUsed/>
    <w:qFormat/>
    <w:rsid w:val="00CE7090"/>
    <w:pPr>
      <w:widowControl/>
      <w:tabs>
        <w:tab w:val="left" w:pos="1800"/>
        <w:tab w:val="right" w:leader="dot" w:pos="9350"/>
      </w:tabs>
      <w:autoSpaceDE/>
      <w:autoSpaceDN/>
      <w:adjustRightInd/>
      <w:spacing w:after="100" w:line="276" w:lineRule="auto"/>
      <w:ind w:left="1800" w:hanging="1580"/>
    </w:pPr>
    <w:rPr>
      <w:rFonts w:asciiTheme="minorHAnsi" w:hAnsiTheme="minorHAnsi"/>
      <w:b/>
      <w:noProof/>
      <w:sz w:val="22"/>
      <w:szCs w:val="22"/>
    </w:rPr>
  </w:style>
  <w:style w:type="paragraph" w:styleId="TOC1">
    <w:name w:val="toc 1"/>
    <w:basedOn w:val="Normal"/>
    <w:next w:val="Normal"/>
    <w:autoRedefine/>
    <w:uiPriority w:val="39"/>
    <w:unhideWhenUsed/>
    <w:qFormat/>
    <w:rsid w:val="00D8124D"/>
    <w:pPr>
      <w:widowControl/>
      <w:tabs>
        <w:tab w:val="left" w:pos="900"/>
        <w:tab w:val="right" w:leader="dot" w:pos="9350"/>
      </w:tabs>
      <w:autoSpaceDE/>
      <w:autoSpaceDN/>
      <w:adjustRightInd/>
      <w:spacing w:after="100" w:line="276" w:lineRule="auto"/>
    </w:pPr>
    <w:rPr>
      <w:rFonts w:ascii="Calibri" w:hAnsi="Calibri"/>
      <w:b/>
      <w:noProof/>
      <w:sz w:val="22"/>
      <w:szCs w:val="22"/>
    </w:rPr>
  </w:style>
  <w:style w:type="paragraph" w:styleId="TOC3">
    <w:name w:val="toc 3"/>
    <w:basedOn w:val="Normal"/>
    <w:next w:val="Normal"/>
    <w:autoRedefine/>
    <w:uiPriority w:val="39"/>
    <w:unhideWhenUsed/>
    <w:qFormat/>
    <w:rsid w:val="00656440"/>
    <w:pPr>
      <w:widowControl/>
      <w:tabs>
        <w:tab w:val="left" w:pos="1760"/>
        <w:tab w:val="right" w:leader="dot" w:pos="9350"/>
      </w:tabs>
      <w:autoSpaceDE/>
      <w:autoSpaceDN/>
      <w:adjustRightInd/>
      <w:spacing w:after="100" w:line="276" w:lineRule="auto"/>
      <w:ind w:left="1800" w:hanging="1360"/>
    </w:pPr>
    <w:rPr>
      <w:rFonts w:ascii="Calibri" w:hAnsi="Calibri"/>
      <w:sz w:val="22"/>
      <w:szCs w:val="22"/>
    </w:rPr>
  </w:style>
  <w:style w:type="paragraph" w:styleId="PlainText">
    <w:name w:val="Plain Text"/>
    <w:basedOn w:val="Normal"/>
    <w:link w:val="PlainTextChar"/>
    <w:uiPriority w:val="99"/>
    <w:semiHidden/>
    <w:unhideWhenUsed/>
    <w:rsid w:val="00F85559"/>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semiHidden/>
    <w:rsid w:val="00F85559"/>
    <w:rPr>
      <w:rFonts w:ascii="Consolas" w:eastAsia="Times New Roman" w:hAnsi="Consolas"/>
      <w:sz w:val="21"/>
      <w:szCs w:val="21"/>
    </w:rPr>
  </w:style>
  <w:style w:type="paragraph" w:customStyle="1" w:styleId="ExhibitHeaderRow">
    <w:name w:val="Exhibit Header Row"/>
    <w:qFormat/>
    <w:rsid w:val="00D53598"/>
    <w:pPr>
      <w:spacing w:before="60" w:after="60"/>
      <w:jc w:val="center"/>
    </w:pPr>
    <w:rPr>
      <w:rFonts w:ascii="Arial" w:eastAsia="SimSun" w:hAnsi="Arial" w:cs="Arial"/>
      <w:b/>
      <w:color w:val="000000"/>
      <w:sz w:val="18"/>
      <w:szCs w:val="18"/>
      <w:lang w:eastAsia="zh-CN"/>
    </w:rPr>
  </w:style>
  <w:style w:type="paragraph" w:customStyle="1" w:styleId="ExhibitText">
    <w:name w:val="Exhibit Text"/>
    <w:qFormat/>
    <w:rsid w:val="00D53598"/>
    <w:pPr>
      <w:spacing w:before="40" w:after="40"/>
    </w:pPr>
    <w:rPr>
      <w:rFonts w:ascii="Arial" w:eastAsia="SimSun" w:hAnsi="Arial" w:cs="Arial"/>
      <w:color w:val="000000"/>
      <w:sz w:val="18"/>
      <w:szCs w:val="18"/>
      <w:lang w:eastAsia="zh-CN"/>
    </w:rPr>
  </w:style>
  <w:style w:type="paragraph" w:styleId="BodyText3">
    <w:name w:val="Body Text 3"/>
    <w:basedOn w:val="Normal"/>
    <w:link w:val="BodyText3Char"/>
    <w:uiPriority w:val="99"/>
    <w:unhideWhenUsed/>
    <w:rsid w:val="00AD2A89"/>
    <w:pPr>
      <w:spacing w:after="120"/>
    </w:pPr>
    <w:rPr>
      <w:sz w:val="16"/>
      <w:szCs w:val="16"/>
    </w:rPr>
  </w:style>
  <w:style w:type="character" w:customStyle="1" w:styleId="BodyText3Char">
    <w:name w:val="Body Text 3 Char"/>
    <w:basedOn w:val="DefaultParagraphFont"/>
    <w:link w:val="BodyText3"/>
    <w:uiPriority w:val="99"/>
    <w:rsid w:val="00AD2A89"/>
    <w:rPr>
      <w:rFonts w:ascii="Times New Roman" w:eastAsia="Times New Roman" w:hAnsi="Times New Roman"/>
      <w:sz w:val="16"/>
      <w:szCs w:val="16"/>
    </w:rPr>
  </w:style>
  <w:style w:type="character" w:customStyle="1" w:styleId="Footer1">
    <w:name w:val="Footer1"/>
    <w:rsid w:val="00AD2A89"/>
  </w:style>
  <w:style w:type="paragraph" w:styleId="Revision">
    <w:name w:val="Revision"/>
    <w:hidden/>
    <w:uiPriority w:val="99"/>
    <w:semiHidden/>
    <w:rsid w:val="00301532"/>
    <w:rPr>
      <w:rFonts w:ascii="Times New Roman" w:eastAsia="Times New Roman" w:hAnsi="Times New Roman"/>
      <w:sz w:val="24"/>
      <w:szCs w:val="24"/>
    </w:rPr>
  </w:style>
  <w:style w:type="paragraph" w:styleId="DocumentMap">
    <w:name w:val="Document Map"/>
    <w:basedOn w:val="Normal"/>
    <w:link w:val="DocumentMapChar"/>
    <w:uiPriority w:val="99"/>
    <w:semiHidden/>
    <w:unhideWhenUsed/>
    <w:rsid w:val="00282024"/>
    <w:rPr>
      <w:rFonts w:ascii="Tahoma" w:hAnsi="Tahoma" w:cs="Tahoma"/>
      <w:sz w:val="16"/>
      <w:szCs w:val="16"/>
    </w:rPr>
  </w:style>
  <w:style w:type="character" w:customStyle="1" w:styleId="DocumentMapChar">
    <w:name w:val="Document Map Char"/>
    <w:basedOn w:val="DefaultParagraphFont"/>
    <w:link w:val="DocumentMap"/>
    <w:uiPriority w:val="99"/>
    <w:semiHidden/>
    <w:rsid w:val="00282024"/>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014C22"/>
    <w:rPr>
      <w:rFonts w:asciiTheme="majorHAnsi" w:eastAsiaTheme="majorEastAsia" w:hAnsiTheme="majorHAnsi" w:cstheme="majorBidi"/>
      <w:b/>
      <w:bCs/>
      <w:color w:val="4F81BD" w:themeColor="accent1"/>
      <w:sz w:val="24"/>
      <w:szCs w:val="24"/>
    </w:rPr>
  </w:style>
  <w:style w:type="character" w:customStyle="1" w:styleId="Footer2">
    <w:name w:val="Footer2"/>
    <w:rsid w:val="0054167D"/>
  </w:style>
  <w:style w:type="paragraph" w:styleId="ListNumber">
    <w:name w:val="List Number"/>
    <w:uiPriority w:val="99"/>
    <w:unhideWhenUsed/>
    <w:rsid w:val="00C46AE4"/>
    <w:pPr>
      <w:numPr>
        <w:numId w:val="20"/>
      </w:numPr>
      <w:contextualSpacing/>
      <w:jc w:val="both"/>
    </w:pPr>
    <w:rPr>
      <w:rFonts w:ascii="Arial Narrow" w:hAnsi="Arial Narrow"/>
      <w:sz w:val="22"/>
      <w:szCs w:val="22"/>
    </w:rPr>
  </w:style>
  <w:style w:type="paragraph" w:styleId="BodyText2">
    <w:name w:val="Body Text 2"/>
    <w:basedOn w:val="Normal"/>
    <w:link w:val="BodyText2Char"/>
    <w:uiPriority w:val="99"/>
    <w:semiHidden/>
    <w:unhideWhenUsed/>
    <w:rsid w:val="003F593A"/>
    <w:pPr>
      <w:spacing w:after="120" w:line="480" w:lineRule="auto"/>
    </w:pPr>
  </w:style>
  <w:style w:type="character" w:customStyle="1" w:styleId="BodyText2Char">
    <w:name w:val="Body Text 2 Char"/>
    <w:basedOn w:val="DefaultParagraphFont"/>
    <w:link w:val="BodyText2"/>
    <w:uiPriority w:val="99"/>
    <w:semiHidden/>
    <w:rsid w:val="003F593A"/>
    <w:rPr>
      <w:rFonts w:ascii="Times New Roman" w:eastAsia="Times New Roman" w:hAnsi="Times New Roman"/>
      <w:sz w:val="24"/>
      <w:szCs w:val="24"/>
    </w:rPr>
  </w:style>
  <w:style w:type="paragraph" w:styleId="Caption">
    <w:name w:val="caption"/>
    <w:next w:val="Normal"/>
    <w:uiPriority w:val="35"/>
    <w:unhideWhenUsed/>
    <w:qFormat/>
    <w:rsid w:val="003F593A"/>
    <w:pPr>
      <w:keepNext/>
      <w:keepLines/>
      <w:spacing w:after="120"/>
      <w:jc w:val="center"/>
    </w:pPr>
    <w:rPr>
      <w:rFonts w:ascii="Arial Narrow" w:hAnsi="Arial Narrow" w:cs="Arial"/>
      <w:b/>
      <w:bCs/>
    </w:rPr>
  </w:style>
  <w:style w:type="paragraph" w:styleId="ListBullet">
    <w:name w:val="List Bullet"/>
    <w:uiPriority w:val="99"/>
    <w:unhideWhenUsed/>
    <w:rsid w:val="003F593A"/>
    <w:pPr>
      <w:numPr>
        <w:numId w:val="22"/>
      </w:numPr>
      <w:contextualSpacing/>
      <w:jc w:val="both"/>
    </w:pPr>
    <w:rPr>
      <w:rFonts w:ascii="Arial Narrow" w:hAnsi="Arial Narrow"/>
      <w:sz w:val="22"/>
      <w:szCs w:val="22"/>
    </w:rPr>
  </w:style>
  <w:style w:type="paragraph" w:customStyle="1" w:styleId="Bullet1">
    <w:name w:val="Bullet 1"/>
    <w:qFormat/>
    <w:rsid w:val="00824FF8"/>
    <w:pPr>
      <w:numPr>
        <w:numId w:val="24"/>
      </w:numPr>
      <w:spacing w:before="120" w:after="120"/>
      <w:jc w:val="both"/>
    </w:pPr>
    <w:rPr>
      <w:rFonts w:ascii="Times New Roman" w:eastAsia="SimSu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04F"/>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rsid w:val="00EB104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B104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014C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104F"/>
    <w:rPr>
      <w:rFonts w:ascii="Arial" w:eastAsia="Times New Roman" w:hAnsi="Arial" w:cs="Arial"/>
      <w:b/>
      <w:bCs/>
      <w:kern w:val="32"/>
      <w:sz w:val="32"/>
      <w:szCs w:val="32"/>
    </w:rPr>
  </w:style>
  <w:style w:type="character" w:customStyle="1" w:styleId="Heading2Char">
    <w:name w:val="Heading 2 Char"/>
    <w:basedOn w:val="DefaultParagraphFont"/>
    <w:link w:val="Heading2"/>
    <w:rsid w:val="00EB104F"/>
    <w:rPr>
      <w:rFonts w:ascii="Arial" w:eastAsia="Times New Roman" w:hAnsi="Arial" w:cs="Arial"/>
      <w:b/>
      <w:bCs/>
      <w:i/>
      <w:iCs/>
      <w:sz w:val="28"/>
      <w:szCs w:val="28"/>
    </w:rPr>
  </w:style>
  <w:style w:type="character" w:styleId="FootnoteReference">
    <w:name w:val="footnote reference"/>
    <w:semiHidden/>
    <w:rsid w:val="00EB104F"/>
  </w:style>
  <w:style w:type="paragraph" w:customStyle="1" w:styleId="Level1">
    <w:name w:val="Level 1"/>
    <w:basedOn w:val="Normal"/>
    <w:rsid w:val="00EB104F"/>
    <w:pPr>
      <w:numPr>
        <w:numId w:val="1"/>
      </w:numPr>
      <w:outlineLvl w:val="0"/>
    </w:pPr>
  </w:style>
  <w:style w:type="paragraph" w:styleId="Footer">
    <w:name w:val="footer"/>
    <w:basedOn w:val="Normal"/>
    <w:link w:val="FooterChar"/>
    <w:uiPriority w:val="99"/>
    <w:rsid w:val="00EB104F"/>
    <w:pPr>
      <w:tabs>
        <w:tab w:val="center" w:pos="4320"/>
        <w:tab w:val="right" w:pos="8640"/>
      </w:tabs>
    </w:pPr>
  </w:style>
  <w:style w:type="character" w:customStyle="1" w:styleId="FooterChar">
    <w:name w:val="Footer Char"/>
    <w:basedOn w:val="DefaultParagraphFont"/>
    <w:link w:val="Footer"/>
    <w:uiPriority w:val="99"/>
    <w:rsid w:val="00EB104F"/>
    <w:rPr>
      <w:rFonts w:ascii="Times New Roman" w:eastAsia="Times New Roman" w:hAnsi="Times New Roman" w:cs="Times New Roman"/>
      <w:sz w:val="24"/>
      <w:szCs w:val="24"/>
    </w:rPr>
  </w:style>
  <w:style w:type="paragraph" w:customStyle="1" w:styleId="a">
    <w:name w:val="_"/>
    <w:basedOn w:val="Normal"/>
    <w:rsid w:val="00EB104F"/>
    <w:pPr>
      <w:ind w:left="1440" w:hanging="720"/>
    </w:pPr>
  </w:style>
  <w:style w:type="paragraph" w:styleId="BodyText">
    <w:name w:val="Body Text"/>
    <w:basedOn w:val="Normal"/>
    <w:link w:val="BodyTextChar"/>
    <w:rsid w:val="00EB104F"/>
    <w:pPr>
      <w:spacing w:after="120"/>
    </w:pPr>
  </w:style>
  <w:style w:type="character" w:customStyle="1" w:styleId="BodyTextChar">
    <w:name w:val="Body Text Char"/>
    <w:basedOn w:val="DefaultParagraphFont"/>
    <w:link w:val="BodyText"/>
    <w:rsid w:val="00EB104F"/>
    <w:rPr>
      <w:rFonts w:ascii="Times New Roman" w:eastAsia="Times New Roman" w:hAnsi="Times New Roman" w:cs="Times New Roman"/>
      <w:sz w:val="24"/>
      <w:szCs w:val="24"/>
    </w:rPr>
  </w:style>
  <w:style w:type="character" w:customStyle="1" w:styleId="Hypertext">
    <w:name w:val="Hypertext"/>
    <w:rsid w:val="00EB104F"/>
    <w:rPr>
      <w:color w:val="0000FF"/>
      <w:u w:val="single"/>
    </w:rPr>
  </w:style>
  <w:style w:type="character" w:styleId="Hyperlink">
    <w:name w:val="Hyperlink"/>
    <w:uiPriority w:val="99"/>
    <w:rsid w:val="00EB104F"/>
    <w:rPr>
      <w:color w:val="0000FF"/>
      <w:u w:val="single"/>
    </w:rPr>
  </w:style>
  <w:style w:type="paragraph" w:styleId="Header">
    <w:name w:val="header"/>
    <w:basedOn w:val="Normal"/>
    <w:link w:val="HeaderChar"/>
    <w:rsid w:val="00EB104F"/>
    <w:pPr>
      <w:tabs>
        <w:tab w:val="center" w:pos="4320"/>
        <w:tab w:val="right" w:pos="8640"/>
      </w:tabs>
    </w:pPr>
  </w:style>
  <w:style w:type="character" w:customStyle="1" w:styleId="HeaderChar">
    <w:name w:val="Header Char"/>
    <w:basedOn w:val="DefaultParagraphFont"/>
    <w:link w:val="Header"/>
    <w:rsid w:val="00EB104F"/>
    <w:rPr>
      <w:rFonts w:ascii="Times New Roman" w:eastAsia="Times New Roman" w:hAnsi="Times New Roman" w:cs="Times New Roman"/>
      <w:sz w:val="24"/>
      <w:szCs w:val="24"/>
    </w:rPr>
  </w:style>
  <w:style w:type="character" w:styleId="PageNumber">
    <w:name w:val="page number"/>
    <w:basedOn w:val="DefaultParagraphFont"/>
    <w:rsid w:val="00EB104F"/>
  </w:style>
  <w:style w:type="character" w:styleId="CommentReference">
    <w:name w:val="annotation reference"/>
    <w:basedOn w:val="DefaultParagraphFont"/>
    <w:semiHidden/>
    <w:rsid w:val="00EB104F"/>
    <w:rPr>
      <w:sz w:val="16"/>
      <w:szCs w:val="16"/>
    </w:rPr>
  </w:style>
  <w:style w:type="paragraph" w:styleId="CommentText">
    <w:name w:val="annotation text"/>
    <w:basedOn w:val="Normal"/>
    <w:link w:val="CommentTextChar"/>
    <w:semiHidden/>
    <w:rsid w:val="00EB104F"/>
    <w:rPr>
      <w:sz w:val="20"/>
      <w:szCs w:val="20"/>
    </w:rPr>
  </w:style>
  <w:style w:type="character" w:customStyle="1" w:styleId="CommentTextChar">
    <w:name w:val="Comment Text Char"/>
    <w:basedOn w:val="DefaultParagraphFont"/>
    <w:link w:val="CommentText"/>
    <w:semiHidden/>
    <w:rsid w:val="00EB10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B104F"/>
    <w:rPr>
      <w:b/>
      <w:bCs/>
    </w:rPr>
  </w:style>
  <w:style w:type="character" w:customStyle="1" w:styleId="CommentSubjectChar">
    <w:name w:val="Comment Subject Char"/>
    <w:basedOn w:val="CommentTextChar"/>
    <w:link w:val="CommentSubject"/>
    <w:semiHidden/>
    <w:rsid w:val="00EB104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EB104F"/>
    <w:rPr>
      <w:rFonts w:ascii="Tahoma" w:hAnsi="Tahoma" w:cs="Tahoma"/>
      <w:sz w:val="16"/>
      <w:szCs w:val="16"/>
    </w:rPr>
  </w:style>
  <w:style w:type="character" w:customStyle="1" w:styleId="BalloonTextChar">
    <w:name w:val="Balloon Text Char"/>
    <w:basedOn w:val="DefaultParagraphFont"/>
    <w:link w:val="BalloonText"/>
    <w:semiHidden/>
    <w:rsid w:val="00EB104F"/>
    <w:rPr>
      <w:rFonts w:ascii="Tahoma" w:eastAsia="Times New Roman" w:hAnsi="Tahoma" w:cs="Tahoma"/>
      <w:sz w:val="16"/>
      <w:szCs w:val="16"/>
    </w:rPr>
  </w:style>
  <w:style w:type="character" w:styleId="FollowedHyperlink">
    <w:name w:val="FollowedHyperlink"/>
    <w:basedOn w:val="DefaultParagraphFont"/>
    <w:rsid w:val="00EB104F"/>
    <w:rPr>
      <w:color w:val="800080"/>
      <w:u w:val="single"/>
    </w:rPr>
  </w:style>
  <w:style w:type="paragraph" w:styleId="FootnoteText">
    <w:name w:val="footnote text"/>
    <w:basedOn w:val="Normal"/>
    <w:link w:val="FootnoteTextChar"/>
    <w:semiHidden/>
    <w:rsid w:val="00EB104F"/>
    <w:rPr>
      <w:sz w:val="20"/>
      <w:szCs w:val="20"/>
    </w:rPr>
  </w:style>
  <w:style w:type="character" w:customStyle="1" w:styleId="FootnoteTextChar">
    <w:name w:val="Footnote Text Char"/>
    <w:basedOn w:val="DefaultParagraphFont"/>
    <w:link w:val="FootnoteText"/>
    <w:semiHidden/>
    <w:rsid w:val="00EB104F"/>
    <w:rPr>
      <w:rFonts w:ascii="Times New Roman" w:eastAsia="Times New Roman" w:hAnsi="Times New Roman" w:cs="Times New Roman"/>
      <w:sz w:val="20"/>
      <w:szCs w:val="20"/>
    </w:rPr>
  </w:style>
  <w:style w:type="table" w:styleId="TableGrid">
    <w:name w:val="Table Grid"/>
    <w:basedOn w:val="TableNormal"/>
    <w:rsid w:val="00EB104F"/>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104F"/>
    <w:pPr>
      <w:ind w:left="720"/>
    </w:pPr>
  </w:style>
  <w:style w:type="paragraph" w:customStyle="1" w:styleId="yiv1315983496yiv1289766786msonormal">
    <w:name w:val="yiv1315983496yiv1289766786msonormal"/>
    <w:basedOn w:val="Normal"/>
    <w:rsid w:val="00232C68"/>
    <w:pPr>
      <w:widowControl/>
      <w:autoSpaceDE/>
      <w:autoSpaceDN/>
      <w:adjustRightInd/>
      <w:spacing w:before="100" w:beforeAutospacing="1" w:after="100" w:afterAutospacing="1"/>
    </w:pPr>
  </w:style>
  <w:style w:type="character" w:customStyle="1" w:styleId="yshortcuts">
    <w:name w:val="yshortcuts"/>
    <w:basedOn w:val="DefaultParagraphFont"/>
    <w:rsid w:val="00232C68"/>
  </w:style>
  <w:style w:type="paragraph" w:styleId="TOCHeading">
    <w:name w:val="TOC Heading"/>
    <w:basedOn w:val="Heading1"/>
    <w:next w:val="Normal"/>
    <w:uiPriority w:val="39"/>
    <w:semiHidden/>
    <w:unhideWhenUsed/>
    <w:qFormat/>
    <w:rsid w:val="00C34B57"/>
    <w:pPr>
      <w:keepLines/>
      <w:widowControl/>
      <w:autoSpaceDE/>
      <w:autoSpaceDN/>
      <w:adjustRightInd/>
      <w:spacing w:before="480" w:after="0" w:line="276" w:lineRule="auto"/>
      <w:outlineLvl w:val="9"/>
    </w:pPr>
    <w:rPr>
      <w:rFonts w:ascii="Cambria" w:hAnsi="Cambria" w:cs="Times New Roman"/>
      <w:color w:val="365F91"/>
      <w:kern w:val="0"/>
      <w:sz w:val="28"/>
      <w:szCs w:val="28"/>
    </w:rPr>
  </w:style>
  <w:style w:type="paragraph" w:styleId="TOC2">
    <w:name w:val="toc 2"/>
    <w:basedOn w:val="Normal"/>
    <w:next w:val="Normal"/>
    <w:autoRedefine/>
    <w:uiPriority w:val="39"/>
    <w:unhideWhenUsed/>
    <w:qFormat/>
    <w:rsid w:val="00CE7090"/>
    <w:pPr>
      <w:widowControl/>
      <w:tabs>
        <w:tab w:val="left" w:pos="1800"/>
        <w:tab w:val="right" w:leader="dot" w:pos="9350"/>
      </w:tabs>
      <w:autoSpaceDE/>
      <w:autoSpaceDN/>
      <w:adjustRightInd/>
      <w:spacing w:after="100" w:line="276" w:lineRule="auto"/>
      <w:ind w:left="1800" w:hanging="1580"/>
    </w:pPr>
    <w:rPr>
      <w:rFonts w:asciiTheme="minorHAnsi" w:hAnsiTheme="minorHAnsi"/>
      <w:b/>
      <w:noProof/>
      <w:sz w:val="22"/>
      <w:szCs w:val="22"/>
    </w:rPr>
  </w:style>
  <w:style w:type="paragraph" w:styleId="TOC1">
    <w:name w:val="toc 1"/>
    <w:basedOn w:val="Normal"/>
    <w:next w:val="Normal"/>
    <w:autoRedefine/>
    <w:uiPriority w:val="39"/>
    <w:unhideWhenUsed/>
    <w:qFormat/>
    <w:rsid w:val="00D8124D"/>
    <w:pPr>
      <w:widowControl/>
      <w:tabs>
        <w:tab w:val="left" w:pos="900"/>
        <w:tab w:val="right" w:leader="dot" w:pos="9350"/>
      </w:tabs>
      <w:autoSpaceDE/>
      <w:autoSpaceDN/>
      <w:adjustRightInd/>
      <w:spacing w:after="100" w:line="276" w:lineRule="auto"/>
    </w:pPr>
    <w:rPr>
      <w:rFonts w:ascii="Calibri" w:hAnsi="Calibri"/>
      <w:b/>
      <w:noProof/>
      <w:sz w:val="22"/>
      <w:szCs w:val="22"/>
    </w:rPr>
  </w:style>
  <w:style w:type="paragraph" w:styleId="TOC3">
    <w:name w:val="toc 3"/>
    <w:basedOn w:val="Normal"/>
    <w:next w:val="Normal"/>
    <w:autoRedefine/>
    <w:uiPriority w:val="39"/>
    <w:unhideWhenUsed/>
    <w:qFormat/>
    <w:rsid w:val="00656440"/>
    <w:pPr>
      <w:widowControl/>
      <w:tabs>
        <w:tab w:val="left" w:pos="1760"/>
        <w:tab w:val="right" w:leader="dot" w:pos="9350"/>
      </w:tabs>
      <w:autoSpaceDE/>
      <w:autoSpaceDN/>
      <w:adjustRightInd/>
      <w:spacing w:after="100" w:line="276" w:lineRule="auto"/>
      <w:ind w:left="1800" w:hanging="1360"/>
    </w:pPr>
    <w:rPr>
      <w:rFonts w:ascii="Calibri" w:hAnsi="Calibri"/>
      <w:sz w:val="22"/>
      <w:szCs w:val="22"/>
    </w:rPr>
  </w:style>
  <w:style w:type="paragraph" w:styleId="PlainText">
    <w:name w:val="Plain Text"/>
    <w:basedOn w:val="Normal"/>
    <w:link w:val="PlainTextChar"/>
    <w:uiPriority w:val="99"/>
    <w:semiHidden/>
    <w:unhideWhenUsed/>
    <w:rsid w:val="00F85559"/>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semiHidden/>
    <w:rsid w:val="00F85559"/>
    <w:rPr>
      <w:rFonts w:ascii="Consolas" w:eastAsia="Times New Roman" w:hAnsi="Consolas"/>
      <w:sz w:val="21"/>
      <w:szCs w:val="21"/>
    </w:rPr>
  </w:style>
  <w:style w:type="paragraph" w:customStyle="1" w:styleId="ExhibitHeaderRow">
    <w:name w:val="Exhibit Header Row"/>
    <w:qFormat/>
    <w:rsid w:val="00D53598"/>
    <w:pPr>
      <w:spacing w:before="60" w:after="60"/>
      <w:jc w:val="center"/>
    </w:pPr>
    <w:rPr>
      <w:rFonts w:ascii="Arial" w:eastAsia="SimSun" w:hAnsi="Arial" w:cs="Arial"/>
      <w:b/>
      <w:color w:val="000000"/>
      <w:sz w:val="18"/>
      <w:szCs w:val="18"/>
      <w:lang w:eastAsia="zh-CN"/>
    </w:rPr>
  </w:style>
  <w:style w:type="paragraph" w:customStyle="1" w:styleId="ExhibitText">
    <w:name w:val="Exhibit Text"/>
    <w:qFormat/>
    <w:rsid w:val="00D53598"/>
    <w:pPr>
      <w:spacing w:before="40" w:after="40"/>
    </w:pPr>
    <w:rPr>
      <w:rFonts w:ascii="Arial" w:eastAsia="SimSun" w:hAnsi="Arial" w:cs="Arial"/>
      <w:color w:val="000000"/>
      <w:sz w:val="18"/>
      <w:szCs w:val="18"/>
      <w:lang w:eastAsia="zh-CN"/>
    </w:rPr>
  </w:style>
  <w:style w:type="paragraph" w:styleId="BodyText3">
    <w:name w:val="Body Text 3"/>
    <w:basedOn w:val="Normal"/>
    <w:link w:val="BodyText3Char"/>
    <w:uiPriority w:val="99"/>
    <w:unhideWhenUsed/>
    <w:rsid w:val="00AD2A89"/>
    <w:pPr>
      <w:spacing w:after="120"/>
    </w:pPr>
    <w:rPr>
      <w:sz w:val="16"/>
      <w:szCs w:val="16"/>
    </w:rPr>
  </w:style>
  <w:style w:type="character" w:customStyle="1" w:styleId="BodyText3Char">
    <w:name w:val="Body Text 3 Char"/>
    <w:basedOn w:val="DefaultParagraphFont"/>
    <w:link w:val="BodyText3"/>
    <w:uiPriority w:val="99"/>
    <w:rsid w:val="00AD2A89"/>
    <w:rPr>
      <w:rFonts w:ascii="Times New Roman" w:eastAsia="Times New Roman" w:hAnsi="Times New Roman"/>
      <w:sz w:val="16"/>
      <w:szCs w:val="16"/>
    </w:rPr>
  </w:style>
  <w:style w:type="character" w:customStyle="1" w:styleId="Footer1">
    <w:name w:val="Footer1"/>
    <w:rsid w:val="00AD2A89"/>
  </w:style>
  <w:style w:type="paragraph" w:styleId="Revision">
    <w:name w:val="Revision"/>
    <w:hidden/>
    <w:uiPriority w:val="99"/>
    <w:semiHidden/>
    <w:rsid w:val="00301532"/>
    <w:rPr>
      <w:rFonts w:ascii="Times New Roman" w:eastAsia="Times New Roman" w:hAnsi="Times New Roman"/>
      <w:sz w:val="24"/>
      <w:szCs w:val="24"/>
    </w:rPr>
  </w:style>
  <w:style w:type="paragraph" w:styleId="DocumentMap">
    <w:name w:val="Document Map"/>
    <w:basedOn w:val="Normal"/>
    <w:link w:val="DocumentMapChar"/>
    <w:uiPriority w:val="99"/>
    <w:semiHidden/>
    <w:unhideWhenUsed/>
    <w:rsid w:val="00282024"/>
    <w:rPr>
      <w:rFonts w:ascii="Tahoma" w:hAnsi="Tahoma" w:cs="Tahoma"/>
      <w:sz w:val="16"/>
      <w:szCs w:val="16"/>
    </w:rPr>
  </w:style>
  <w:style w:type="character" w:customStyle="1" w:styleId="DocumentMapChar">
    <w:name w:val="Document Map Char"/>
    <w:basedOn w:val="DefaultParagraphFont"/>
    <w:link w:val="DocumentMap"/>
    <w:uiPriority w:val="99"/>
    <w:semiHidden/>
    <w:rsid w:val="00282024"/>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014C22"/>
    <w:rPr>
      <w:rFonts w:asciiTheme="majorHAnsi" w:eastAsiaTheme="majorEastAsia" w:hAnsiTheme="majorHAnsi" w:cstheme="majorBidi"/>
      <w:b/>
      <w:bCs/>
      <w:color w:val="4F81BD" w:themeColor="accent1"/>
      <w:sz w:val="24"/>
      <w:szCs w:val="24"/>
    </w:rPr>
  </w:style>
  <w:style w:type="character" w:customStyle="1" w:styleId="Footer2">
    <w:name w:val="Footer2"/>
    <w:rsid w:val="0054167D"/>
  </w:style>
  <w:style w:type="paragraph" w:styleId="ListNumber">
    <w:name w:val="List Number"/>
    <w:uiPriority w:val="99"/>
    <w:unhideWhenUsed/>
    <w:rsid w:val="00C46AE4"/>
    <w:pPr>
      <w:numPr>
        <w:numId w:val="20"/>
      </w:numPr>
      <w:contextualSpacing/>
      <w:jc w:val="both"/>
    </w:pPr>
    <w:rPr>
      <w:rFonts w:ascii="Arial Narrow" w:hAnsi="Arial Narrow"/>
      <w:sz w:val="22"/>
      <w:szCs w:val="22"/>
    </w:rPr>
  </w:style>
  <w:style w:type="paragraph" w:styleId="BodyText2">
    <w:name w:val="Body Text 2"/>
    <w:basedOn w:val="Normal"/>
    <w:link w:val="BodyText2Char"/>
    <w:uiPriority w:val="99"/>
    <w:semiHidden/>
    <w:unhideWhenUsed/>
    <w:rsid w:val="003F593A"/>
    <w:pPr>
      <w:spacing w:after="120" w:line="480" w:lineRule="auto"/>
    </w:pPr>
  </w:style>
  <w:style w:type="character" w:customStyle="1" w:styleId="BodyText2Char">
    <w:name w:val="Body Text 2 Char"/>
    <w:basedOn w:val="DefaultParagraphFont"/>
    <w:link w:val="BodyText2"/>
    <w:uiPriority w:val="99"/>
    <w:semiHidden/>
    <w:rsid w:val="003F593A"/>
    <w:rPr>
      <w:rFonts w:ascii="Times New Roman" w:eastAsia="Times New Roman" w:hAnsi="Times New Roman"/>
      <w:sz w:val="24"/>
      <w:szCs w:val="24"/>
    </w:rPr>
  </w:style>
  <w:style w:type="paragraph" w:styleId="Caption">
    <w:name w:val="caption"/>
    <w:next w:val="Normal"/>
    <w:uiPriority w:val="35"/>
    <w:unhideWhenUsed/>
    <w:qFormat/>
    <w:rsid w:val="003F593A"/>
    <w:pPr>
      <w:keepNext/>
      <w:keepLines/>
      <w:spacing w:after="120"/>
      <w:jc w:val="center"/>
    </w:pPr>
    <w:rPr>
      <w:rFonts w:ascii="Arial Narrow" w:hAnsi="Arial Narrow" w:cs="Arial"/>
      <w:b/>
      <w:bCs/>
    </w:rPr>
  </w:style>
  <w:style w:type="paragraph" w:styleId="ListBullet">
    <w:name w:val="List Bullet"/>
    <w:uiPriority w:val="99"/>
    <w:unhideWhenUsed/>
    <w:rsid w:val="003F593A"/>
    <w:pPr>
      <w:numPr>
        <w:numId w:val="22"/>
      </w:numPr>
      <w:contextualSpacing/>
      <w:jc w:val="both"/>
    </w:pPr>
    <w:rPr>
      <w:rFonts w:ascii="Arial Narrow" w:hAnsi="Arial Narrow"/>
      <w:sz w:val="22"/>
      <w:szCs w:val="22"/>
    </w:rPr>
  </w:style>
  <w:style w:type="paragraph" w:customStyle="1" w:styleId="Bullet1">
    <w:name w:val="Bullet 1"/>
    <w:qFormat/>
    <w:rsid w:val="00824FF8"/>
    <w:pPr>
      <w:numPr>
        <w:numId w:val="24"/>
      </w:numPr>
      <w:spacing w:before="120" w:after="120"/>
      <w:jc w:val="both"/>
    </w:pPr>
    <w:rPr>
      <w:rFonts w:ascii="Times New Roman" w:eastAsia="SimSu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6379">
      <w:bodyDiv w:val="1"/>
      <w:marLeft w:val="0"/>
      <w:marRight w:val="0"/>
      <w:marTop w:val="0"/>
      <w:marBottom w:val="0"/>
      <w:divBdr>
        <w:top w:val="none" w:sz="0" w:space="0" w:color="auto"/>
        <w:left w:val="none" w:sz="0" w:space="0" w:color="auto"/>
        <w:bottom w:val="none" w:sz="0" w:space="0" w:color="auto"/>
        <w:right w:val="none" w:sz="0" w:space="0" w:color="auto"/>
      </w:divBdr>
    </w:div>
    <w:div w:id="118188175">
      <w:bodyDiv w:val="1"/>
      <w:marLeft w:val="0"/>
      <w:marRight w:val="0"/>
      <w:marTop w:val="0"/>
      <w:marBottom w:val="0"/>
      <w:divBdr>
        <w:top w:val="none" w:sz="0" w:space="0" w:color="auto"/>
        <w:left w:val="none" w:sz="0" w:space="0" w:color="auto"/>
        <w:bottom w:val="none" w:sz="0" w:space="0" w:color="auto"/>
        <w:right w:val="none" w:sz="0" w:space="0" w:color="auto"/>
      </w:divBdr>
    </w:div>
    <w:div w:id="235864119">
      <w:bodyDiv w:val="1"/>
      <w:marLeft w:val="0"/>
      <w:marRight w:val="0"/>
      <w:marTop w:val="0"/>
      <w:marBottom w:val="0"/>
      <w:divBdr>
        <w:top w:val="none" w:sz="0" w:space="0" w:color="auto"/>
        <w:left w:val="none" w:sz="0" w:space="0" w:color="auto"/>
        <w:bottom w:val="none" w:sz="0" w:space="0" w:color="auto"/>
        <w:right w:val="none" w:sz="0" w:space="0" w:color="auto"/>
      </w:divBdr>
    </w:div>
    <w:div w:id="588655460">
      <w:bodyDiv w:val="1"/>
      <w:marLeft w:val="0"/>
      <w:marRight w:val="0"/>
      <w:marTop w:val="0"/>
      <w:marBottom w:val="0"/>
      <w:divBdr>
        <w:top w:val="none" w:sz="0" w:space="0" w:color="auto"/>
        <w:left w:val="none" w:sz="0" w:space="0" w:color="auto"/>
        <w:bottom w:val="none" w:sz="0" w:space="0" w:color="auto"/>
        <w:right w:val="none" w:sz="0" w:space="0" w:color="auto"/>
      </w:divBdr>
    </w:div>
    <w:div w:id="649554893">
      <w:bodyDiv w:val="1"/>
      <w:marLeft w:val="0"/>
      <w:marRight w:val="0"/>
      <w:marTop w:val="0"/>
      <w:marBottom w:val="0"/>
      <w:divBdr>
        <w:top w:val="none" w:sz="0" w:space="0" w:color="auto"/>
        <w:left w:val="none" w:sz="0" w:space="0" w:color="auto"/>
        <w:bottom w:val="none" w:sz="0" w:space="0" w:color="auto"/>
        <w:right w:val="none" w:sz="0" w:space="0" w:color="auto"/>
      </w:divBdr>
    </w:div>
    <w:div w:id="692263889">
      <w:bodyDiv w:val="1"/>
      <w:marLeft w:val="0"/>
      <w:marRight w:val="0"/>
      <w:marTop w:val="0"/>
      <w:marBottom w:val="0"/>
      <w:divBdr>
        <w:top w:val="none" w:sz="0" w:space="0" w:color="auto"/>
        <w:left w:val="none" w:sz="0" w:space="0" w:color="auto"/>
        <w:bottom w:val="none" w:sz="0" w:space="0" w:color="auto"/>
        <w:right w:val="none" w:sz="0" w:space="0" w:color="auto"/>
      </w:divBdr>
    </w:div>
    <w:div w:id="695539053">
      <w:bodyDiv w:val="1"/>
      <w:marLeft w:val="0"/>
      <w:marRight w:val="0"/>
      <w:marTop w:val="0"/>
      <w:marBottom w:val="0"/>
      <w:divBdr>
        <w:top w:val="none" w:sz="0" w:space="0" w:color="auto"/>
        <w:left w:val="none" w:sz="0" w:space="0" w:color="auto"/>
        <w:bottom w:val="none" w:sz="0" w:space="0" w:color="auto"/>
        <w:right w:val="none" w:sz="0" w:space="0" w:color="auto"/>
      </w:divBdr>
    </w:div>
    <w:div w:id="850726374">
      <w:bodyDiv w:val="1"/>
      <w:marLeft w:val="0"/>
      <w:marRight w:val="0"/>
      <w:marTop w:val="0"/>
      <w:marBottom w:val="0"/>
      <w:divBdr>
        <w:top w:val="none" w:sz="0" w:space="0" w:color="auto"/>
        <w:left w:val="none" w:sz="0" w:space="0" w:color="auto"/>
        <w:bottom w:val="none" w:sz="0" w:space="0" w:color="auto"/>
        <w:right w:val="none" w:sz="0" w:space="0" w:color="auto"/>
      </w:divBdr>
    </w:div>
    <w:div w:id="991104015">
      <w:bodyDiv w:val="1"/>
      <w:marLeft w:val="0"/>
      <w:marRight w:val="0"/>
      <w:marTop w:val="0"/>
      <w:marBottom w:val="0"/>
      <w:divBdr>
        <w:top w:val="none" w:sz="0" w:space="0" w:color="auto"/>
        <w:left w:val="none" w:sz="0" w:space="0" w:color="auto"/>
        <w:bottom w:val="none" w:sz="0" w:space="0" w:color="auto"/>
        <w:right w:val="none" w:sz="0" w:space="0" w:color="auto"/>
      </w:divBdr>
    </w:div>
    <w:div w:id="999651653">
      <w:bodyDiv w:val="1"/>
      <w:marLeft w:val="0"/>
      <w:marRight w:val="0"/>
      <w:marTop w:val="0"/>
      <w:marBottom w:val="0"/>
      <w:divBdr>
        <w:top w:val="none" w:sz="0" w:space="0" w:color="auto"/>
        <w:left w:val="none" w:sz="0" w:space="0" w:color="auto"/>
        <w:bottom w:val="none" w:sz="0" w:space="0" w:color="auto"/>
        <w:right w:val="none" w:sz="0" w:space="0" w:color="auto"/>
      </w:divBdr>
    </w:div>
    <w:div w:id="1036078671">
      <w:bodyDiv w:val="1"/>
      <w:marLeft w:val="0"/>
      <w:marRight w:val="0"/>
      <w:marTop w:val="0"/>
      <w:marBottom w:val="0"/>
      <w:divBdr>
        <w:top w:val="none" w:sz="0" w:space="0" w:color="auto"/>
        <w:left w:val="none" w:sz="0" w:space="0" w:color="auto"/>
        <w:bottom w:val="none" w:sz="0" w:space="0" w:color="auto"/>
        <w:right w:val="none" w:sz="0" w:space="0" w:color="auto"/>
      </w:divBdr>
      <w:divsChild>
        <w:div w:id="191110697">
          <w:marLeft w:val="0"/>
          <w:marRight w:val="0"/>
          <w:marTop w:val="0"/>
          <w:marBottom w:val="0"/>
          <w:divBdr>
            <w:top w:val="none" w:sz="0" w:space="0" w:color="auto"/>
            <w:left w:val="none" w:sz="0" w:space="0" w:color="auto"/>
            <w:bottom w:val="none" w:sz="0" w:space="0" w:color="auto"/>
            <w:right w:val="none" w:sz="0" w:space="0" w:color="auto"/>
          </w:divBdr>
        </w:div>
        <w:div w:id="285308352">
          <w:marLeft w:val="0"/>
          <w:marRight w:val="0"/>
          <w:marTop w:val="0"/>
          <w:marBottom w:val="0"/>
          <w:divBdr>
            <w:top w:val="none" w:sz="0" w:space="0" w:color="auto"/>
            <w:left w:val="none" w:sz="0" w:space="0" w:color="auto"/>
            <w:bottom w:val="none" w:sz="0" w:space="0" w:color="auto"/>
            <w:right w:val="none" w:sz="0" w:space="0" w:color="auto"/>
          </w:divBdr>
        </w:div>
        <w:div w:id="307824473">
          <w:marLeft w:val="0"/>
          <w:marRight w:val="0"/>
          <w:marTop w:val="0"/>
          <w:marBottom w:val="0"/>
          <w:divBdr>
            <w:top w:val="none" w:sz="0" w:space="0" w:color="auto"/>
            <w:left w:val="none" w:sz="0" w:space="0" w:color="auto"/>
            <w:bottom w:val="none" w:sz="0" w:space="0" w:color="auto"/>
            <w:right w:val="none" w:sz="0" w:space="0" w:color="auto"/>
          </w:divBdr>
        </w:div>
        <w:div w:id="585463463">
          <w:marLeft w:val="0"/>
          <w:marRight w:val="0"/>
          <w:marTop w:val="0"/>
          <w:marBottom w:val="0"/>
          <w:divBdr>
            <w:top w:val="none" w:sz="0" w:space="0" w:color="auto"/>
            <w:left w:val="none" w:sz="0" w:space="0" w:color="auto"/>
            <w:bottom w:val="none" w:sz="0" w:space="0" w:color="auto"/>
            <w:right w:val="none" w:sz="0" w:space="0" w:color="auto"/>
          </w:divBdr>
        </w:div>
        <w:div w:id="638926453">
          <w:marLeft w:val="0"/>
          <w:marRight w:val="0"/>
          <w:marTop w:val="0"/>
          <w:marBottom w:val="0"/>
          <w:divBdr>
            <w:top w:val="none" w:sz="0" w:space="0" w:color="auto"/>
            <w:left w:val="none" w:sz="0" w:space="0" w:color="auto"/>
            <w:bottom w:val="none" w:sz="0" w:space="0" w:color="auto"/>
            <w:right w:val="none" w:sz="0" w:space="0" w:color="auto"/>
          </w:divBdr>
        </w:div>
        <w:div w:id="739450617">
          <w:marLeft w:val="0"/>
          <w:marRight w:val="0"/>
          <w:marTop w:val="0"/>
          <w:marBottom w:val="0"/>
          <w:divBdr>
            <w:top w:val="none" w:sz="0" w:space="0" w:color="auto"/>
            <w:left w:val="none" w:sz="0" w:space="0" w:color="auto"/>
            <w:bottom w:val="none" w:sz="0" w:space="0" w:color="auto"/>
            <w:right w:val="none" w:sz="0" w:space="0" w:color="auto"/>
          </w:divBdr>
        </w:div>
        <w:div w:id="859900015">
          <w:marLeft w:val="0"/>
          <w:marRight w:val="0"/>
          <w:marTop w:val="0"/>
          <w:marBottom w:val="0"/>
          <w:divBdr>
            <w:top w:val="none" w:sz="0" w:space="0" w:color="auto"/>
            <w:left w:val="none" w:sz="0" w:space="0" w:color="auto"/>
            <w:bottom w:val="none" w:sz="0" w:space="0" w:color="auto"/>
            <w:right w:val="none" w:sz="0" w:space="0" w:color="auto"/>
          </w:divBdr>
        </w:div>
        <w:div w:id="1137261441">
          <w:marLeft w:val="0"/>
          <w:marRight w:val="0"/>
          <w:marTop w:val="0"/>
          <w:marBottom w:val="0"/>
          <w:divBdr>
            <w:top w:val="none" w:sz="0" w:space="0" w:color="auto"/>
            <w:left w:val="none" w:sz="0" w:space="0" w:color="auto"/>
            <w:bottom w:val="none" w:sz="0" w:space="0" w:color="auto"/>
            <w:right w:val="none" w:sz="0" w:space="0" w:color="auto"/>
          </w:divBdr>
        </w:div>
        <w:div w:id="1178497017">
          <w:marLeft w:val="0"/>
          <w:marRight w:val="0"/>
          <w:marTop w:val="0"/>
          <w:marBottom w:val="0"/>
          <w:divBdr>
            <w:top w:val="none" w:sz="0" w:space="0" w:color="auto"/>
            <w:left w:val="none" w:sz="0" w:space="0" w:color="auto"/>
            <w:bottom w:val="none" w:sz="0" w:space="0" w:color="auto"/>
            <w:right w:val="none" w:sz="0" w:space="0" w:color="auto"/>
          </w:divBdr>
        </w:div>
        <w:div w:id="1193961195">
          <w:marLeft w:val="0"/>
          <w:marRight w:val="0"/>
          <w:marTop w:val="0"/>
          <w:marBottom w:val="0"/>
          <w:divBdr>
            <w:top w:val="none" w:sz="0" w:space="0" w:color="auto"/>
            <w:left w:val="none" w:sz="0" w:space="0" w:color="auto"/>
            <w:bottom w:val="none" w:sz="0" w:space="0" w:color="auto"/>
            <w:right w:val="none" w:sz="0" w:space="0" w:color="auto"/>
          </w:divBdr>
        </w:div>
        <w:div w:id="1369258278">
          <w:marLeft w:val="0"/>
          <w:marRight w:val="0"/>
          <w:marTop w:val="0"/>
          <w:marBottom w:val="0"/>
          <w:divBdr>
            <w:top w:val="none" w:sz="0" w:space="0" w:color="auto"/>
            <w:left w:val="none" w:sz="0" w:space="0" w:color="auto"/>
            <w:bottom w:val="none" w:sz="0" w:space="0" w:color="auto"/>
            <w:right w:val="none" w:sz="0" w:space="0" w:color="auto"/>
          </w:divBdr>
        </w:div>
        <w:div w:id="1423917512">
          <w:marLeft w:val="0"/>
          <w:marRight w:val="0"/>
          <w:marTop w:val="0"/>
          <w:marBottom w:val="0"/>
          <w:divBdr>
            <w:top w:val="none" w:sz="0" w:space="0" w:color="auto"/>
            <w:left w:val="none" w:sz="0" w:space="0" w:color="auto"/>
            <w:bottom w:val="none" w:sz="0" w:space="0" w:color="auto"/>
            <w:right w:val="none" w:sz="0" w:space="0" w:color="auto"/>
          </w:divBdr>
        </w:div>
        <w:div w:id="1460762895">
          <w:marLeft w:val="0"/>
          <w:marRight w:val="0"/>
          <w:marTop w:val="0"/>
          <w:marBottom w:val="0"/>
          <w:divBdr>
            <w:top w:val="none" w:sz="0" w:space="0" w:color="auto"/>
            <w:left w:val="none" w:sz="0" w:space="0" w:color="auto"/>
            <w:bottom w:val="none" w:sz="0" w:space="0" w:color="auto"/>
            <w:right w:val="none" w:sz="0" w:space="0" w:color="auto"/>
          </w:divBdr>
        </w:div>
        <w:div w:id="1544633944">
          <w:marLeft w:val="0"/>
          <w:marRight w:val="0"/>
          <w:marTop w:val="0"/>
          <w:marBottom w:val="0"/>
          <w:divBdr>
            <w:top w:val="none" w:sz="0" w:space="0" w:color="auto"/>
            <w:left w:val="none" w:sz="0" w:space="0" w:color="auto"/>
            <w:bottom w:val="none" w:sz="0" w:space="0" w:color="auto"/>
            <w:right w:val="none" w:sz="0" w:space="0" w:color="auto"/>
          </w:divBdr>
        </w:div>
        <w:div w:id="1829319912">
          <w:marLeft w:val="0"/>
          <w:marRight w:val="0"/>
          <w:marTop w:val="0"/>
          <w:marBottom w:val="0"/>
          <w:divBdr>
            <w:top w:val="none" w:sz="0" w:space="0" w:color="auto"/>
            <w:left w:val="none" w:sz="0" w:space="0" w:color="auto"/>
            <w:bottom w:val="none" w:sz="0" w:space="0" w:color="auto"/>
            <w:right w:val="none" w:sz="0" w:space="0" w:color="auto"/>
          </w:divBdr>
        </w:div>
        <w:div w:id="1864974758">
          <w:marLeft w:val="0"/>
          <w:marRight w:val="0"/>
          <w:marTop w:val="0"/>
          <w:marBottom w:val="0"/>
          <w:divBdr>
            <w:top w:val="none" w:sz="0" w:space="0" w:color="auto"/>
            <w:left w:val="none" w:sz="0" w:space="0" w:color="auto"/>
            <w:bottom w:val="none" w:sz="0" w:space="0" w:color="auto"/>
            <w:right w:val="none" w:sz="0" w:space="0" w:color="auto"/>
          </w:divBdr>
        </w:div>
        <w:div w:id="1939677273">
          <w:marLeft w:val="0"/>
          <w:marRight w:val="0"/>
          <w:marTop w:val="0"/>
          <w:marBottom w:val="0"/>
          <w:divBdr>
            <w:top w:val="none" w:sz="0" w:space="0" w:color="auto"/>
            <w:left w:val="none" w:sz="0" w:space="0" w:color="auto"/>
            <w:bottom w:val="none" w:sz="0" w:space="0" w:color="auto"/>
            <w:right w:val="none" w:sz="0" w:space="0" w:color="auto"/>
          </w:divBdr>
        </w:div>
        <w:div w:id="2071611832">
          <w:marLeft w:val="0"/>
          <w:marRight w:val="0"/>
          <w:marTop w:val="0"/>
          <w:marBottom w:val="0"/>
          <w:divBdr>
            <w:top w:val="none" w:sz="0" w:space="0" w:color="auto"/>
            <w:left w:val="none" w:sz="0" w:space="0" w:color="auto"/>
            <w:bottom w:val="none" w:sz="0" w:space="0" w:color="auto"/>
            <w:right w:val="none" w:sz="0" w:space="0" w:color="auto"/>
          </w:divBdr>
        </w:div>
        <w:div w:id="2098361415">
          <w:marLeft w:val="0"/>
          <w:marRight w:val="0"/>
          <w:marTop w:val="0"/>
          <w:marBottom w:val="0"/>
          <w:divBdr>
            <w:top w:val="none" w:sz="0" w:space="0" w:color="auto"/>
            <w:left w:val="none" w:sz="0" w:space="0" w:color="auto"/>
            <w:bottom w:val="none" w:sz="0" w:space="0" w:color="auto"/>
            <w:right w:val="none" w:sz="0" w:space="0" w:color="auto"/>
          </w:divBdr>
        </w:div>
      </w:divsChild>
    </w:div>
    <w:div w:id="1045907127">
      <w:bodyDiv w:val="1"/>
      <w:marLeft w:val="0"/>
      <w:marRight w:val="0"/>
      <w:marTop w:val="0"/>
      <w:marBottom w:val="0"/>
      <w:divBdr>
        <w:top w:val="none" w:sz="0" w:space="0" w:color="auto"/>
        <w:left w:val="none" w:sz="0" w:space="0" w:color="auto"/>
        <w:bottom w:val="none" w:sz="0" w:space="0" w:color="auto"/>
        <w:right w:val="none" w:sz="0" w:space="0" w:color="auto"/>
      </w:divBdr>
    </w:div>
    <w:div w:id="1074669478">
      <w:bodyDiv w:val="1"/>
      <w:marLeft w:val="0"/>
      <w:marRight w:val="0"/>
      <w:marTop w:val="0"/>
      <w:marBottom w:val="0"/>
      <w:divBdr>
        <w:top w:val="none" w:sz="0" w:space="0" w:color="auto"/>
        <w:left w:val="none" w:sz="0" w:space="0" w:color="auto"/>
        <w:bottom w:val="none" w:sz="0" w:space="0" w:color="auto"/>
        <w:right w:val="none" w:sz="0" w:space="0" w:color="auto"/>
      </w:divBdr>
    </w:div>
    <w:div w:id="1098596381">
      <w:bodyDiv w:val="1"/>
      <w:marLeft w:val="0"/>
      <w:marRight w:val="0"/>
      <w:marTop w:val="0"/>
      <w:marBottom w:val="0"/>
      <w:divBdr>
        <w:top w:val="none" w:sz="0" w:space="0" w:color="auto"/>
        <w:left w:val="none" w:sz="0" w:space="0" w:color="auto"/>
        <w:bottom w:val="none" w:sz="0" w:space="0" w:color="auto"/>
        <w:right w:val="none" w:sz="0" w:space="0" w:color="auto"/>
      </w:divBdr>
    </w:div>
    <w:div w:id="1469397980">
      <w:bodyDiv w:val="1"/>
      <w:marLeft w:val="0"/>
      <w:marRight w:val="0"/>
      <w:marTop w:val="0"/>
      <w:marBottom w:val="0"/>
      <w:divBdr>
        <w:top w:val="none" w:sz="0" w:space="0" w:color="auto"/>
        <w:left w:val="none" w:sz="0" w:space="0" w:color="auto"/>
        <w:bottom w:val="none" w:sz="0" w:space="0" w:color="auto"/>
        <w:right w:val="none" w:sz="0" w:space="0" w:color="auto"/>
      </w:divBdr>
    </w:div>
    <w:div w:id="1561281437">
      <w:bodyDiv w:val="1"/>
      <w:marLeft w:val="0"/>
      <w:marRight w:val="0"/>
      <w:marTop w:val="0"/>
      <w:marBottom w:val="0"/>
      <w:divBdr>
        <w:top w:val="none" w:sz="0" w:space="0" w:color="auto"/>
        <w:left w:val="none" w:sz="0" w:space="0" w:color="auto"/>
        <w:bottom w:val="none" w:sz="0" w:space="0" w:color="auto"/>
        <w:right w:val="none" w:sz="0" w:space="0" w:color="auto"/>
      </w:divBdr>
    </w:div>
    <w:div w:id="1613785600">
      <w:bodyDiv w:val="1"/>
      <w:marLeft w:val="0"/>
      <w:marRight w:val="0"/>
      <w:marTop w:val="0"/>
      <w:marBottom w:val="0"/>
      <w:divBdr>
        <w:top w:val="none" w:sz="0" w:space="0" w:color="auto"/>
        <w:left w:val="none" w:sz="0" w:space="0" w:color="auto"/>
        <w:bottom w:val="none" w:sz="0" w:space="0" w:color="auto"/>
        <w:right w:val="none" w:sz="0" w:space="0" w:color="auto"/>
      </w:divBdr>
    </w:div>
    <w:div w:id="1665012260">
      <w:bodyDiv w:val="1"/>
      <w:marLeft w:val="0"/>
      <w:marRight w:val="0"/>
      <w:marTop w:val="0"/>
      <w:marBottom w:val="0"/>
      <w:divBdr>
        <w:top w:val="none" w:sz="0" w:space="0" w:color="auto"/>
        <w:left w:val="none" w:sz="0" w:space="0" w:color="auto"/>
        <w:bottom w:val="none" w:sz="0" w:space="0" w:color="auto"/>
        <w:right w:val="none" w:sz="0" w:space="0" w:color="auto"/>
      </w:divBdr>
    </w:div>
    <w:div w:id="1715042488">
      <w:bodyDiv w:val="1"/>
      <w:marLeft w:val="0"/>
      <w:marRight w:val="0"/>
      <w:marTop w:val="0"/>
      <w:marBottom w:val="0"/>
      <w:divBdr>
        <w:top w:val="none" w:sz="0" w:space="0" w:color="auto"/>
        <w:left w:val="none" w:sz="0" w:space="0" w:color="auto"/>
        <w:bottom w:val="none" w:sz="0" w:space="0" w:color="auto"/>
        <w:right w:val="none" w:sz="0" w:space="0" w:color="auto"/>
      </w:divBdr>
    </w:div>
    <w:div w:id="1893030252">
      <w:bodyDiv w:val="1"/>
      <w:marLeft w:val="0"/>
      <w:marRight w:val="0"/>
      <w:marTop w:val="0"/>
      <w:marBottom w:val="0"/>
      <w:divBdr>
        <w:top w:val="none" w:sz="0" w:space="0" w:color="auto"/>
        <w:left w:val="none" w:sz="0" w:space="0" w:color="auto"/>
        <w:bottom w:val="none" w:sz="0" w:space="0" w:color="auto"/>
        <w:right w:val="none" w:sz="0" w:space="0" w:color="auto"/>
      </w:divBdr>
    </w:div>
    <w:div w:id="1914197694">
      <w:bodyDiv w:val="1"/>
      <w:marLeft w:val="0"/>
      <w:marRight w:val="0"/>
      <w:marTop w:val="0"/>
      <w:marBottom w:val="0"/>
      <w:divBdr>
        <w:top w:val="none" w:sz="0" w:space="0" w:color="auto"/>
        <w:left w:val="none" w:sz="0" w:space="0" w:color="auto"/>
        <w:bottom w:val="none" w:sz="0" w:space="0" w:color="auto"/>
        <w:right w:val="none" w:sz="0" w:space="0" w:color="auto"/>
      </w:divBdr>
    </w:div>
    <w:div w:id="1998261827">
      <w:bodyDiv w:val="1"/>
      <w:marLeft w:val="0"/>
      <w:marRight w:val="0"/>
      <w:marTop w:val="0"/>
      <w:marBottom w:val="0"/>
      <w:divBdr>
        <w:top w:val="none" w:sz="0" w:space="0" w:color="auto"/>
        <w:left w:val="none" w:sz="0" w:space="0" w:color="auto"/>
        <w:bottom w:val="none" w:sz="0" w:space="0" w:color="auto"/>
        <w:right w:val="none" w:sz="0" w:space="0" w:color="auto"/>
      </w:divBdr>
    </w:div>
    <w:div w:id="200547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d1@cdc.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illiam.Robb@icf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ad1@cd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0E4D2-84E0-4380-9A5E-EF7DE5115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10423</Words>
  <Characters>59413</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69697</CharactersWithSpaces>
  <SharedDoc>false</SharedDoc>
  <HLinks>
    <vt:vector size="18" baseType="variant">
      <vt:variant>
        <vt:i4>3997723</vt:i4>
      </vt:variant>
      <vt:variant>
        <vt:i4>6</vt:i4>
      </vt:variant>
      <vt:variant>
        <vt:i4>0</vt:i4>
      </vt:variant>
      <vt:variant>
        <vt:i4>5</vt:i4>
      </vt:variant>
      <vt:variant>
        <vt:lpwstr>mailto:DCotton@icfi.com</vt:lpwstr>
      </vt:variant>
      <vt:variant>
        <vt:lpwstr/>
      </vt:variant>
      <vt:variant>
        <vt:i4>589866</vt:i4>
      </vt:variant>
      <vt:variant>
        <vt:i4>3</vt:i4>
      </vt:variant>
      <vt:variant>
        <vt:i4>0</vt:i4>
      </vt:variant>
      <vt:variant>
        <vt:i4>5</vt:i4>
      </vt:variant>
      <vt:variant>
        <vt:lpwstr>mailto:jgrunbaum@cdc.gov</vt:lpwstr>
      </vt:variant>
      <vt:variant>
        <vt:lpwstr/>
      </vt:variant>
      <vt:variant>
        <vt:i4>852093</vt:i4>
      </vt:variant>
      <vt:variant>
        <vt:i4>0</vt:i4>
      </vt:variant>
      <vt:variant>
        <vt:i4>0</vt:i4>
      </vt:variant>
      <vt:variant>
        <vt:i4>5</vt:i4>
      </vt:variant>
      <vt:variant>
        <vt:lpwstr>mailto:nad1@cdc.gov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alice.m.roberts</dc:creator>
  <cp:lastModifiedBy>Brener, Nancy (CDC/OID/NCHHSTP)</cp:lastModifiedBy>
  <cp:revision>4</cp:revision>
  <cp:lastPrinted>2013-03-25T11:44:00Z</cp:lastPrinted>
  <dcterms:created xsi:type="dcterms:W3CDTF">2013-03-28T13:26:00Z</dcterms:created>
  <dcterms:modified xsi:type="dcterms:W3CDTF">2013-04-17T17:58:00Z</dcterms:modified>
</cp:coreProperties>
</file>