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F7" w:rsidRDefault="00D9039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color w:val="000000" w:themeColor="text1"/>
          <w:sz w:val="44"/>
          <w:szCs w:val="44"/>
        </w:rPr>
      </w:pPr>
      <w:r w:rsidRPr="007306DF">
        <w:rPr>
          <w:rFonts w:asciiTheme="majorBidi" w:hAnsiTheme="majorBidi" w:cstheme="majorBidi"/>
          <w:b/>
          <w:color w:val="000000" w:themeColor="text1"/>
          <w:sz w:val="44"/>
          <w:szCs w:val="44"/>
        </w:rPr>
        <w:t>201</w:t>
      </w:r>
      <w:r w:rsidR="00D7774D" w:rsidRPr="007306DF">
        <w:rPr>
          <w:rFonts w:asciiTheme="majorBidi" w:hAnsiTheme="majorBidi" w:cstheme="majorBidi"/>
          <w:b/>
          <w:color w:val="000000" w:themeColor="text1"/>
          <w:sz w:val="44"/>
          <w:szCs w:val="44"/>
        </w:rPr>
        <w:t>4</w:t>
      </w:r>
      <w:r w:rsidR="00062ACC" w:rsidRPr="007306DF">
        <w:rPr>
          <w:rFonts w:asciiTheme="majorBidi" w:hAnsiTheme="majorBidi" w:cstheme="majorBidi"/>
          <w:b/>
          <w:color w:val="000000" w:themeColor="text1"/>
          <w:sz w:val="44"/>
          <w:szCs w:val="44"/>
        </w:rPr>
        <w:t xml:space="preserve"> National Survey on Drug Use and Health</w:t>
      </w:r>
    </w:p>
    <w:p w:rsidR="00062ACC" w:rsidRPr="007306DF" w:rsidRDefault="00062ACC" w:rsidP="003A2A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heme="majorBidi" w:hAnsiTheme="majorBidi" w:cstheme="majorBidi"/>
          <w:b/>
          <w:color w:val="000000" w:themeColor="text1"/>
          <w:sz w:val="36"/>
          <w:szCs w:val="36"/>
        </w:rPr>
      </w:pPr>
      <w:r w:rsidRPr="007306DF">
        <w:rPr>
          <w:rFonts w:asciiTheme="majorBidi" w:hAnsiTheme="majorBidi" w:cstheme="majorBidi"/>
          <w:b/>
          <w:color w:val="000000" w:themeColor="text1"/>
          <w:sz w:val="48"/>
          <w:szCs w:val="48"/>
        </w:rPr>
        <w:t>SUPPORTING</w:t>
      </w:r>
      <w:r w:rsidRPr="007306DF">
        <w:rPr>
          <w:rFonts w:asciiTheme="majorBidi" w:hAnsiTheme="majorBidi" w:cstheme="majorBidi"/>
          <w:b/>
          <w:color w:val="000000" w:themeColor="text1"/>
          <w:sz w:val="36"/>
          <w:szCs w:val="36"/>
        </w:rPr>
        <w:t xml:space="preserve"> </w:t>
      </w:r>
      <w:r w:rsidRPr="007306DF">
        <w:rPr>
          <w:rFonts w:asciiTheme="majorBidi" w:hAnsiTheme="majorBidi" w:cstheme="majorBidi"/>
          <w:b/>
          <w:color w:val="000000" w:themeColor="text1"/>
          <w:sz w:val="48"/>
          <w:szCs w:val="48"/>
        </w:rPr>
        <w:t>STATEMENT</w:t>
      </w:r>
    </w:p>
    <w:p w:rsidR="002F51DE" w:rsidRPr="00F77D15" w:rsidRDefault="002F51DE" w:rsidP="00F90536">
      <w:pPr>
        <w:pStyle w:val="HeadingA"/>
      </w:pPr>
      <w:r w:rsidRPr="007306DF">
        <w:t>B.</w:t>
      </w:r>
      <w:r w:rsidRPr="007306DF">
        <w:tab/>
      </w:r>
      <w:r w:rsidRPr="00F77D15">
        <w:t>COLLECTIONS OF INFORMATION EMPLOYING STATISTICAL METHODS</w:t>
      </w:r>
    </w:p>
    <w:p w:rsidR="002F51DE" w:rsidRPr="007306DF" w:rsidRDefault="002F51DE" w:rsidP="00F90536">
      <w:pPr>
        <w:pStyle w:val="Heading1"/>
      </w:pPr>
      <w:r w:rsidRPr="00F77D15">
        <w:t>1.</w:t>
      </w:r>
      <w:r w:rsidRPr="00F77D15">
        <w:tab/>
        <w:t>Respondent</w:t>
      </w:r>
      <w:r w:rsidRPr="007306DF">
        <w:t xml:space="preserve"> Universe and Sampling Methods</w:t>
      </w:r>
    </w:p>
    <w:p w:rsidR="00FA61D0" w:rsidRPr="00416217" w:rsidRDefault="00FA61D0" w:rsidP="00957517">
      <w:pPr>
        <w:pStyle w:val="BodyText"/>
      </w:pPr>
      <w:r w:rsidRPr="00416217">
        <w:t>The respondent universe for the 201</w:t>
      </w:r>
      <w:r>
        <w:t>4</w:t>
      </w:r>
      <w:r w:rsidRPr="00416217">
        <w:t xml:space="preserve"> NSDUH is the civilian, noni</w:t>
      </w:r>
      <w:r w:rsidR="00B85EE4">
        <w:t xml:space="preserve">nstitutionalized population </w:t>
      </w:r>
      <w:r w:rsidR="00B45618" w:rsidRPr="00B45618">
        <w:t xml:space="preserve">aged </w:t>
      </w:r>
      <w:r w:rsidRPr="00416217">
        <w:t xml:space="preserve">12 </w:t>
      </w:r>
      <w:r w:rsidR="003954A0">
        <w:t>or</w:t>
      </w:r>
      <w:r w:rsidRPr="00416217">
        <w:t xml:space="preserve"> older within the 50 </w:t>
      </w:r>
      <w:r w:rsidR="00A54A6A">
        <w:t>S</w:t>
      </w:r>
      <w:r w:rsidRPr="00416217">
        <w:t>tates and the District of Columbia.</w:t>
      </w:r>
      <w:r w:rsidR="00C606D0">
        <w:t xml:space="preserve"> </w:t>
      </w:r>
      <w:r w:rsidRPr="00416217">
        <w:t xml:space="preserve">The NSDUH universe includes residents of </w:t>
      </w:r>
      <w:proofErr w:type="spellStart"/>
      <w:r w:rsidRPr="00416217">
        <w:t>noninstitutional</w:t>
      </w:r>
      <w:proofErr w:type="spellEnd"/>
      <w:r w:rsidRPr="00416217">
        <w:t xml:space="preserve"> group quarters (e.g., shelters, rooming houses, dormitories), residents of Alaska and Hawaii, and civilians residing on military bases.</w:t>
      </w:r>
      <w:r w:rsidR="00C606D0">
        <w:t xml:space="preserve"> </w:t>
      </w:r>
      <w:r w:rsidRPr="00416217">
        <w:t xml:space="preserve">Persons excluded from the universe include those with no fixed household address </w:t>
      </w:r>
      <w:r w:rsidR="00F77D15">
        <w:t>(</w:t>
      </w:r>
      <w:r w:rsidRPr="00416217">
        <w:t xml:space="preserve">e.g., homeless transients </w:t>
      </w:r>
      <w:r w:rsidRPr="00416217">
        <w:rPr>
          <w:u w:val="single"/>
        </w:rPr>
        <w:t>not</w:t>
      </w:r>
      <w:r w:rsidRPr="00416217">
        <w:t xml:space="preserve"> in shelters, and residents of institutional group quarters such as jails and hospitals</w:t>
      </w:r>
      <w:r w:rsidR="00F77D15">
        <w:t>)</w:t>
      </w:r>
      <w:r w:rsidRPr="00416217">
        <w:t>.</w:t>
      </w:r>
      <w:r w:rsidR="00C606D0">
        <w:t xml:space="preserve"> </w:t>
      </w:r>
    </w:p>
    <w:p w:rsidR="00FA61D0" w:rsidRPr="00416217" w:rsidRDefault="00FA61D0" w:rsidP="008041CF">
      <w:pPr>
        <w:pStyle w:val="BodyText"/>
      </w:pPr>
      <w:r>
        <w:t>Similar to previous NSDUHs, t</w:t>
      </w:r>
      <w:r w:rsidRPr="00416217">
        <w:t>he sample design consist</w:t>
      </w:r>
      <w:r w:rsidR="008041CF">
        <w:t>s</w:t>
      </w:r>
      <w:r w:rsidRPr="00416217">
        <w:t xml:space="preserve"> of a stratified, multi-stage area probability design (see Attachment </w:t>
      </w:r>
      <w:r w:rsidR="00AF21D3">
        <w:t>A</w:t>
      </w:r>
      <w:r w:rsidRPr="00416217">
        <w:t xml:space="preserve"> for a detailed presentation of the </w:t>
      </w:r>
      <w:r w:rsidR="00A54A6A">
        <w:t>S</w:t>
      </w:r>
      <w:r w:rsidRPr="00416217">
        <w:t xml:space="preserve">ample </w:t>
      </w:r>
      <w:r w:rsidR="00A54A6A">
        <w:t>D</w:t>
      </w:r>
      <w:r w:rsidRPr="00416217">
        <w:t>esign).</w:t>
      </w:r>
      <w:r w:rsidR="00C606D0">
        <w:t xml:space="preserve"> </w:t>
      </w:r>
      <w:r w:rsidRPr="00416217">
        <w:t xml:space="preserve">As with most area household </w:t>
      </w:r>
      <w:r w:rsidR="003E23E8">
        <w:t>survey</w:t>
      </w:r>
      <w:r w:rsidR="003E23E8" w:rsidRPr="00416217">
        <w:t>s</w:t>
      </w:r>
      <w:r w:rsidRPr="00416217">
        <w:t>, the NSDUH design continue</w:t>
      </w:r>
      <w:r w:rsidR="008041CF">
        <w:t>s</w:t>
      </w:r>
      <w:r w:rsidRPr="00416217">
        <w:t xml:space="preserve"> to offer the advantage of minimizing interviewing costs by clustering the sample.</w:t>
      </w:r>
      <w:r w:rsidR="00C606D0">
        <w:t xml:space="preserve"> </w:t>
      </w:r>
      <w:r w:rsidRPr="00416217">
        <w:t>This type of design also maximizes coverage of the respondent universe since an adequate dwelling unit and/or person-level sample frame is not available.</w:t>
      </w:r>
      <w:r w:rsidR="00C606D0">
        <w:t xml:space="preserve"> </w:t>
      </w:r>
      <w:r w:rsidRPr="00416217">
        <w:t xml:space="preserve">Although the main concern of area </w:t>
      </w:r>
      <w:r w:rsidR="003E23E8">
        <w:t>survey</w:t>
      </w:r>
      <w:r w:rsidR="003E23E8" w:rsidRPr="00416217">
        <w:t>s</w:t>
      </w:r>
      <w:r w:rsidRPr="00416217">
        <w:t xml:space="preserve"> is the potential variance-increasing effects due to clustering and unequal weighting, these potential problems </w:t>
      </w:r>
      <w:r w:rsidR="008041CF">
        <w:t>ar</w:t>
      </w:r>
      <w:r w:rsidRPr="00416217">
        <w:t xml:space="preserve">e directly addressed in the NSDUH by selecting a </w:t>
      </w:r>
      <w:r w:rsidR="002D6F41" w:rsidRPr="00416217">
        <w:t>r</w:t>
      </w:r>
      <w:r w:rsidR="002D6F41">
        <w:t>elatively</w:t>
      </w:r>
      <w:r w:rsidR="002D6F41" w:rsidRPr="00416217">
        <w:t xml:space="preserve"> </w:t>
      </w:r>
      <w:r w:rsidRPr="00416217">
        <w:t>large sample of clusters at the early stages of selection and by selecting these clusters with probability proportionate to a composite size measure.</w:t>
      </w:r>
      <w:r w:rsidR="00C606D0">
        <w:t xml:space="preserve"> </w:t>
      </w:r>
      <w:r w:rsidRPr="00416217">
        <w:t xml:space="preserve">This type of selection maximizes precision by allowing one to achieve an approximately self-weighting sample within strata at the latter stages of selection. Furthermore, it is </w:t>
      </w:r>
      <w:r w:rsidR="002D6F41">
        <w:t>appealing</w:t>
      </w:r>
      <w:r w:rsidR="002D6F41" w:rsidRPr="00416217">
        <w:t xml:space="preserve"> </w:t>
      </w:r>
      <w:r w:rsidRPr="00416217">
        <w:t>because the design of the composite size measure makes the interviewer workload roughly equal among clusters</w:t>
      </w:r>
      <w:r>
        <w:t xml:space="preserve"> within strata</w:t>
      </w:r>
      <w:r w:rsidRPr="00416217">
        <w:t>.</w:t>
      </w:r>
    </w:p>
    <w:p w:rsidR="00FA61D0" w:rsidRDefault="00FA61D0" w:rsidP="008041CF">
      <w:pPr>
        <w:pStyle w:val="BodyText"/>
      </w:pPr>
      <w:r w:rsidRPr="00416217">
        <w:t xml:space="preserve">A coordinated design </w:t>
      </w:r>
      <w:r w:rsidR="008041CF">
        <w:t xml:space="preserve">has been </w:t>
      </w:r>
      <w:r w:rsidRPr="00416217">
        <w:t>developed for the 20</w:t>
      </w:r>
      <w:r>
        <w:t>14</w:t>
      </w:r>
      <w:r w:rsidRPr="00416217">
        <w:t>-20</w:t>
      </w:r>
      <w:r>
        <w:t>17</w:t>
      </w:r>
      <w:r w:rsidRPr="00416217">
        <w:t xml:space="preserve"> NSDUHs.</w:t>
      </w:r>
      <w:r w:rsidR="00C606D0">
        <w:t xml:space="preserve"> </w:t>
      </w:r>
      <w:r>
        <w:t xml:space="preserve">Whereas the design of the 2005-2013 NSDUH grouped </w:t>
      </w:r>
      <w:r w:rsidR="00A54A6A">
        <w:t>State</w:t>
      </w:r>
      <w:r>
        <w:t xml:space="preserve">s into eight large and 43 small sample </w:t>
      </w:r>
      <w:r w:rsidR="00A54A6A">
        <w:t>State</w:t>
      </w:r>
      <w:r>
        <w:t>s (including the Distri</w:t>
      </w:r>
      <w:r w:rsidR="00AF21D3">
        <w:t>ct of Columbia; see Attachment A</w:t>
      </w:r>
      <w:r>
        <w:t xml:space="preserve">, Table 2), the design for the 2014-2017 NSDUHs has variable numbers of strata and interviews per cluster according to </w:t>
      </w:r>
      <w:r w:rsidR="00A54A6A">
        <w:t>State</w:t>
      </w:r>
      <w:r w:rsidR="00AF21D3">
        <w:t xml:space="preserve"> population (Attachment A</w:t>
      </w:r>
      <w:r>
        <w:t xml:space="preserve">, Table 1). In addition to moving closer to a proportional allocation by </w:t>
      </w:r>
      <w:r w:rsidR="00A54A6A">
        <w:t>State</w:t>
      </w:r>
      <w:r>
        <w:t>, the 2014-2017 design places more of the sample in the older age groups than in previous designs. To more accurately measure drug use and related mental health measures among the aging drug use population, the new design allocates the sample to the 12 to 17, 18 to 25, and 26 or older age groups in proportions of 25 percent, 25 percent, and 50 percent, respectively. In the 2005-2013 NSDUHs, the sample was allocated equally (33 percent) to each of these age groups.</w:t>
      </w:r>
    </w:p>
    <w:p w:rsidR="00FA61D0" w:rsidRDefault="008041CF" w:rsidP="008041CF">
      <w:pPr>
        <w:pStyle w:val="BodyText"/>
      </w:pPr>
      <w:r>
        <w:t>T</w:t>
      </w:r>
      <w:r w:rsidR="00FA61D0">
        <w:t>he 2014-</w:t>
      </w:r>
      <w:proofErr w:type="gramStart"/>
      <w:r w:rsidR="00FA61D0">
        <w:t xml:space="preserve">2017 </w:t>
      </w:r>
      <w:r w:rsidR="000504D0">
        <w:t xml:space="preserve"> </w:t>
      </w:r>
      <w:r>
        <w:t>sample</w:t>
      </w:r>
      <w:proofErr w:type="gramEnd"/>
      <w:r>
        <w:t xml:space="preserve"> has been selected down to the area segment level.</w:t>
      </w:r>
      <w:r w:rsidR="00FA61D0">
        <w:t xml:space="preserve"> </w:t>
      </w:r>
      <w:r>
        <w:t>T</w:t>
      </w:r>
      <w:r w:rsidR="00FA61D0" w:rsidRPr="00416217">
        <w:t>he sample selection procedures beg</w:t>
      </w:r>
      <w:r w:rsidR="000504D0">
        <w:t>i</w:t>
      </w:r>
      <w:r w:rsidR="00FA61D0" w:rsidRPr="00416217">
        <w:t xml:space="preserve">n by geographically partitioning each </w:t>
      </w:r>
      <w:r w:rsidR="00A54A6A">
        <w:t>State</w:t>
      </w:r>
      <w:r w:rsidR="00FA61D0" w:rsidRPr="00416217">
        <w:t xml:space="preserve"> into roughly equal size </w:t>
      </w:r>
      <w:r w:rsidR="00A54A6A">
        <w:t>State</w:t>
      </w:r>
      <w:r w:rsidR="00FA61D0" w:rsidRPr="00416217">
        <w:t xml:space="preserve"> sampling regions</w:t>
      </w:r>
      <w:r w:rsidR="00FA61D0">
        <w:t xml:space="preserve"> (</w:t>
      </w:r>
      <w:r w:rsidR="00FA61D0" w:rsidRPr="00C37CBD">
        <w:t>SSRs</w:t>
      </w:r>
      <w:r w:rsidR="00FA61D0">
        <w:t>)</w:t>
      </w:r>
      <w:r w:rsidR="00FA61D0" w:rsidRPr="00416217">
        <w:t>.</w:t>
      </w:r>
      <w:r w:rsidR="00C606D0">
        <w:t xml:space="preserve"> </w:t>
      </w:r>
      <w:r w:rsidR="00FA61D0" w:rsidRPr="00416217">
        <w:t xml:space="preserve">Regions </w:t>
      </w:r>
      <w:r w:rsidR="000504D0">
        <w:t>are</w:t>
      </w:r>
      <w:r w:rsidR="000504D0" w:rsidRPr="00416217">
        <w:t xml:space="preserve"> </w:t>
      </w:r>
      <w:r w:rsidR="00FA61D0" w:rsidRPr="00416217">
        <w:t xml:space="preserve">formed so that each area </w:t>
      </w:r>
      <w:r w:rsidR="00FA61D0">
        <w:t xml:space="preserve">within a </w:t>
      </w:r>
      <w:r w:rsidR="00A54A6A">
        <w:t>State</w:t>
      </w:r>
      <w:r w:rsidR="00FA61D0">
        <w:t xml:space="preserve"> </w:t>
      </w:r>
      <w:r w:rsidR="00FA61D0" w:rsidRPr="00416217">
        <w:lastRenderedPageBreak/>
        <w:t>yield</w:t>
      </w:r>
      <w:r w:rsidR="000504D0">
        <w:t>s</w:t>
      </w:r>
      <w:r w:rsidR="00FA61D0" w:rsidRPr="00416217">
        <w:t>, in expectation, roughly the same number of interviews during each data collection period.</w:t>
      </w:r>
      <w:r w:rsidR="00C606D0">
        <w:t xml:space="preserve"> </w:t>
      </w:r>
      <w:r w:rsidR="00FA61D0">
        <w:t xml:space="preserve">As </w:t>
      </w:r>
      <w:r w:rsidR="00AF21D3">
        <w:t>shown in Table 1 of Attachment A</w:t>
      </w:r>
      <w:r w:rsidR="00FA61D0">
        <w:t>, t</w:t>
      </w:r>
      <w:r w:rsidR="00FA61D0" w:rsidRPr="00416217">
        <w:t>his partition divid</w:t>
      </w:r>
      <w:r w:rsidR="000504D0">
        <w:t>es</w:t>
      </w:r>
      <w:r w:rsidR="00FA61D0" w:rsidRPr="00416217">
        <w:t xml:space="preserve"> the </w:t>
      </w:r>
      <w:r w:rsidR="005819E3">
        <w:t>U.S</w:t>
      </w:r>
      <w:r w:rsidR="005819E3" w:rsidRPr="007306DF">
        <w:t>.</w:t>
      </w:r>
      <w:r w:rsidR="00C92079">
        <w:t xml:space="preserve"> </w:t>
      </w:r>
      <w:r w:rsidR="00FA61D0" w:rsidRPr="00416217">
        <w:t xml:space="preserve">into </w:t>
      </w:r>
      <w:r w:rsidR="00FA61D0">
        <w:t>75</w:t>
      </w:r>
      <w:r w:rsidR="00FA61D0" w:rsidRPr="00416217">
        <w:t>0 SS</w:t>
      </w:r>
      <w:r w:rsidR="00FA61D0">
        <w:t>R</w:t>
      </w:r>
      <w:r w:rsidR="00FA61D0" w:rsidRPr="00416217">
        <w:t>s</w:t>
      </w:r>
      <w:r w:rsidR="00FA61D0">
        <w:t>, whereas 900 SSRs were formed for the 2005-2013 NSDUHs</w:t>
      </w:r>
      <w:r w:rsidR="00FA61D0" w:rsidRPr="00416217">
        <w:t>.</w:t>
      </w:r>
      <w:r w:rsidR="00C606D0">
        <w:t xml:space="preserve"> </w:t>
      </w:r>
    </w:p>
    <w:p w:rsidR="001474DF" w:rsidRDefault="00FA61D0" w:rsidP="00763928">
      <w:pPr>
        <w:pStyle w:val="BodyText"/>
      </w:pPr>
      <w:r w:rsidRPr="00416217">
        <w:t>Within each of the</w:t>
      </w:r>
      <w:r>
        <w:t xml:space="preserve"> 750</w:t>
      </w:r>
      <w:r w:rsidRPr="00416217">
        <w:t xml:space="preserve"> SS</w:t>
      </w:r>
      <w:r>
        <w:t>R</w:t>
      </w:r>
      <w:r w:rsidRPr="00416217">
        <w:t>s</w:t>
      </w:r>
      <w:r>
        <w:t xml:space="preserve"> formed for the 2014-2017 NSDUHs</w:t>
      </w:r>
      <w:r w:rsidRPr="00416217">
        <w:t xml:space="preserve">, a sample of Census tracts </w:t>
      </w:r>
      <w:r w:rsidR="000504D0">
        <w:t>is</w:t>
      </w:r>
      <w:r w:rsidR="000504D0" w:rsidRPr="00416217">
        <w:t xml:space="preserve"> </w:t>
      </w:r>
      <w:r w:rsidRPr="00416217">
        <w:t>selected.</w:t>
      </w:r>
      <w:r w:rsidR="00C606D0">
        <w:t xml:space="preserve"> </w:t>
      </w:r>
      <w:r w:rsidRPr="00416217">
        <w:t xml:space="preserve">Then, within sampled Census tracts, </w:t>
      </w:r>
      <w:r>
        <w:t xml:space="preserve">Census block groups </w:t>
      </w:r>
      <w:r w:rsidR="000504D0">
        <w:t xml:space="preserve">are </w:t>
      </w:r>
      <w:r>
        <w:t>selected. This additional stage of selection facilitate</w:t>
      </w:r>
      <w:r w:rsidR="000504D0">
        <w:t>s</w:t>
      </w:r>
      <w:r w:rsidR="00A649DC">
        <w:t xml:space="preserve"> possible</w:t>
      </w:r>
      <w:r>
        <w:t xml:space="preserve"> transitioning to an address-based sampling (</w:t>
      </w:r>
      <w:r w:rsidRPr="00C37CBD">
        <w:t>ABS</w:t>
      </w:r>
      <w:r>
        <w:t xml:space="preserve">) design in the future. Finally, within Census block groups, </w:t>
      </w:r>
      <w:r w:rsidRPr="00416217">
        <w:t xml:space="preserve">smaller geographic areas, or segments, </w:t>
      </w:r>
      <w:r w:rsidR="000504D0">
        <w:t>are</w:t>
      </w:r>
      <w:r w:rsidR="000504D0" w:rsidRPr="00416217">
        <w:t xml:space="preserve"> </w:t>
      </w:r>
      <w:r w:rsidRPr="00416217">
        <w:t>selected.</w:t>
      </w:r>
      <w:r w:rsidR="00C606D0">
        <w:t xml:space="preserve"> </w:t>
      </w:r>
      <w:r w:rsidRPr="00416217">
        <w:t>A total of 48 segments per SS</w:t>
      </w:r>
      <w:r>
        <w:t>R</w:t>
      </w:r>
      <w:r w:rsidRPr="00416217">
        <w:t xml:space="preserve"> </w:t>
      </w:r>
      <w:r w:rsidR="000504D0">
        <w:t>are</w:t>
      </w:r>
      <w:r w:rsidR="000504D0" w:rsidRPr="00416217">
        <w:t xml:space="preserve"> </w:t>
      </w:r>
      <w:r w:rsidRPr="00416217">
        <w:t>selected</w:t>
      </w:r>
      <w:r>
        <w:t>: 20</w:t>
      </w:r>
      <w:r w:rsidRPr="00416217">
        <w:t xml:space="preserve"> </w:t>
      </w:r>
      <w:r>
        <w:t xml:space="preserve">to field </w:t>
      </w:r>
      <w:r w:rsidRPr="00416217">
        <w:t>the 20</w:t>
      </w:r>
      <w:r>
        <w:t>14</w:t>
      </w:r>
      <w:r w:rsidRPr="00416217">
        <w:t>-20</w:t>
      </w:r>
      <w:r>
        <w:t>17</w:t>
      </w:r>
      <w:r w:rsidRPr="00416217">
        <w:t xml:space="preserve"> </w:t>
      </w:r>
      <w:r w:rsidR="00957517">
        <w:t>surveys</w:t>
      </w:r>
      <w:r>
        <w:t xml:space="preserve"> and</w:t>
      </w:r>
      <w:r w:rsidRPr="00416217">
        <w:t xml:space="preserve"> 2</w:t>
      </w:r>
      <w:r>
        <w:t>8</w:t>
      </w:r>
      <w:r w:rsidRPr="00416217">
        <w:t xml:space="preserve"> </w:t>
      </w:r>
      <w:r>
        <w:t xml:space="preserve">to support any supplemental </w:t>
      </w:r>
      <w:r w:rsidR="000504D0">
        <w:t>s</w:t>
      </w:r>
      <w:r w:rsidR="00624665">
        <w:t>tudies</w:t>
      </w:r>
      <w:r>
        <w:t xml:space="preserve"> embedded within NSDUH or to extend the sample beyond 2017, if desired</w:t>
      </w:r>
      <w:r w:rsidRPr="00416217">
        <w:t>.</w:t>
      </w:r>
      <w:r w:rsidR="00C606D0">
        <w:t xml:space="preserve"> </w:t>
      </w:r>
      <w:r w:rsidRPr="00416217">
        <w:t xml:space="preserve">In general, segments consist of adjacent Census blocks and are equivalent to area segments selected at the second stage of selection in the </w:t>
      </w:r>
      <w:r>
        <w:t>2005</w:t>
      </w:r>
      <w:r w:rsidRPr="00416217">
        <w:t>-20</w:t>
      </w:r>
      <w:r>
        <w:t>13</w:t>
      </w:r>
      <w:r w:rsidRPr="00416217">
        <w:t xml:space="preserve"> NSDUHs.</w:t>
      </w:r>
      <w:r w:rsidR="00C606D0">
        <w:t xml:space="preserve"> </w:t>
      </w:r>
    </w:p>
    <w:p w:rsidR="00FA61D0" w:rsidRPr="00416217" w:rsidRDefault="0010474F" w:rsidP="00AE3763">
      <w:pPr>
        <w:pStyle w:val="BodyText"/>
      </w:pPr>
      <w:r>
        <w:t>In summary, the first-</w:t>
      </w:r>
      <w:r w:rsidR="00FA61D0" w:rsidRPr="00416217">
        <w:t>stage stratification for the 201</w:t>
      </w:r>
      <w:r w:rsidR="00FA61D0">
        <w:t>4-2017</w:t>
      </w:r>
      <w:r w:rsidR="00FA61D0" w:rsidRPr="00416217">
        <w:t xml:space="preserve"> </w:t>
      </w:r>
      <w:r w:rsidR="00624665">
        <w:t>Studies</w:t>
      </w:r>
      <w:r w:rsidR="00FA61D0" w:rsidRPr="00416217">
        <w:t xml:space="preserve"> </w:t>
      </w:r>
      <w:r w:rsidR="00AE3763">
        <w:t>is</w:t>
      </w:r>
      <w:r w:rsidR="00FA61D0" w:rsidRPr="00416217">
        <w:t xml:space="preserve"> </w:t>
      </w:r>
      <w:r w:rsidR="00A54A6A">
        <w:t>State</w:t>
      </w:r>
      <w:r w:rsidR="00FA61D0" w:rsidRPr="00416217">
        <w:t xml:space="preserve">s and </w:t>
      </w:r>
      <w:r w:rsidR="00FA61D0">
        <w:t>SSR</w:t>
      </w:r>
      <w:r w:rsidR="00FA61D0" w:rsidRPr="00416217">
        <w:t xml:space="preserve">s within </w:t>
      </w:r>
      <w:r w:rsidR="00A54A6A">
        <w:t>State</w:t>
      </w:r>
      <w:r>
        <w:t>s, the first-</w:t>
      </w:r>
      <w:r w:rsidR="00FA61D0" w:rsidRPr="00416217">
        <w:t xml:space="preserve">stage sampling units </w:t>
      </w:r>
      <w:r w:rsidR="00AE3763">
        <w:t>are</w:t>
      </w:r>
      <w:r w:rsidR="00FA61D0" w:rsidRPr="00416217">
        <w:t xml:space="preserve"> Census tracts, </w:t>
      </w:r>
      <w:r>
        <w:t>the second-</w:t>
      </w:r>
      <w:r w:rsidR="00FA61D0">
        <w:t xml:space="preserve">stage sampling units </w:t>
      </w:r>
      <w:r w:rsidR="00AE3763">
        <w:t>are</w:t>
      </w:r>
      <w:r w:rsidR="00FA61D0">
        <w:t xml:space="preserve"> Census block groups, </w:t>
      </w:r>
      <w:r w:rsidR="00FA61D0" w:rsidRPr="00416217">
        <w:t xml:space="preserve">and the </w:t>
      </w:r>
      <w:r w:rsidR="00FA61D0">
        <w:t>third</w:t>
      </w:r>
      <w:r>
        <w:t>-</w:t>
      </w:r>
      <w:r w:rsidR="00FA61D0" w:rsidRPr="00416217">
        <w:t xml:space="preserve">stage sampling units </w:t>
      </w:r>
      <w:r w:rsidR="00AE3763">
        <w:t>are</w:t>
      </w:r>
      <w:r w:rsidR="00FA61D0" w:rsidRPr="00416217">
        <w:t xml:space="preserve"> small area segments.</w:t>
      </w:r>
      <w:r w:rsidR="00C606D0">
        <w:t xml:space="preserve"> </w:t>
      </w:r>
      <w:r w:rsidR="00FA61D0" w:rsidRPr="00416217">
        <w:t>This design for the 20</w:t>
      </w:r>
      <w:r w:rsidR="00FA61D0">
        <w:t>14</w:t>
      </w:r>
      <w:r w:rsidR="00FA61D0" w:rsidRPr="00416217">
        <w:t>-20</w:t>
      </w:r>
      <w:r w:rsidR="00FA61D0">
        <w:t>17</w:t>
      </w:r>
      <w:r w:rsidR="00FA61D0" w:rsidRPr="00416217">
        <w:t xml:space="preserve"> NSDUHs at the first stages of selection is desirable because of (</w:t>
      </w:r>
      <w:r w:rsidR="001474DF">
        <w:t>a</w:t>
      </w:r>
      <w:r w:rsidR="00FA61D0" w:rsidRPr="00416217">
        <w:t>) the large person-level sample required at the latter stages of selection in the design and (</w:t>
      </w:r>
      <w:r w:rsidR="001474DF">
        <w:t>b</w:t>
      </w:r>
      <w:r w:rsidR="00FA61D0" w:rsidRPr="00416217">
        <w:t xml:space="preserve">) </w:t>
      </w:r>
      <w:r w:rsidR="00FA61D0">
        <w:t>continued</w:t>
      </w:r>
      <w:r w:rsidR="00FA61D0" w:rsidRPr="00416217">
        <w:t xml:space="preserve"> interest am</w:t>
      </w:r>
      <w:r w:rsidR="00B247D4">
        <w:t>ong NSDUH data users and policy</w:t>
      </w:r>
      <w:r w:rsidR="00FA61D0" w:rsidRPr="00416217">
        <w:t xml:space="preserve">makers in </w:t>
      </w:r>
      <w:r w:rsidR="00A54A6A">
        <w:t>State</w:t>
      </w:r>
      <w:r w:rsidR="00FA61D0" w:rsidRPr="00416217">
        <w:t xml:space="preserve"> and other local-level statistics.</w:t>
      </w:r>
    </w:p>
    <w:p w:rsidR="00FA61D0" w:rsidRPr="00416217" w:rsidRDefault="00AE3763" w:rsidP="001474DF">
      <w:pPr>
        <w:pStyle w:val="BodyText"/>
      </w:pPr>
      <w:r w:rsidRPr="00416217">
        <w:t xml:space="preserve">The coordinated design facilitates 50 percent overlap in </w:t>
      </w:r>
      <w:r>
        <w:t>third-</w:t>
      </w:r>
      <w:r w:rsidRPr="00416217">
        <w:t>stage units (area segments) between each two successive years from 20</w:t>
      </w:r>
      <w:r>
        <w:t>14</w:t>
      </w:r>
      <w:r w:rsidRPr="00416217">
        <w:t xml:space="preserve"> through 201</w:t>
      </w:r>
      <w:r>
        <w:t>7</w:t>
      </w:r>
      <w:r w:rsidRPr="00416217">
        <w:t>.</w:t>
      </w:r>
      <w:r>
        <w:t xml:space="preserve"> The primary benefit of the sample overlap is the cost savings achieved from being able to reuse the list frames for half of the area segments in the 2015 through 2017 surveys. In addition, the expected precision of </w:t>
      </w:r>
      <w:r w:rsidRPr="00416217">
        <w:t>difference estimates generated from consecutive years (e.g., the year-to-year difference in past month marijuana use among 12-</w:t>
      </w:r>
      <w:r>
        <w:t xml:space="preserve"> to 17-year-</w:t>
      </w:r>
      <w:r w:rsidRPr="00416217">
        <w:t xml:space="preserve">old respondents) </w:t>
      </w:r>
      <w:r>
        <w:t>is</w:t>
      </w:r>
      <w:r w:rsidRPr="00416217">
        <w:t xml:space="preserve"> improved because of the expected positive correlation resulting from the overlapping sample</w:t>
      </w:r>
      <w:proofErr w:type="gramStart"/>
      <w:r w:rsidRPr="00416217">
        <w:t>.</w:t>
      </w:r>
      <w:r w:rsidR="00FA61D0" w:rsidRPr="00416217">
        <w:t>.</w:t>
      </w:r>
      <w:proofErr w:type="gramEnd"/>
    </w:p>
    <w:p w:rsidR="00FA61D0" w:rsidRPr="00416217" w:rsidRDefault="00FA61D0" w:rsidP="00AE3763">
      <w:pPr>
        <w:pStyle w:val="BodyText"/>
      </w:pPr>
      <w:r w:rsidRPr="00416217">
        <w:t xml:space="preserve">Similar to previous NSDUHs, at the latter stages of selection, five age group strata </w:t>
      </w:r>
      <w:r w:rsidR="000504D0">
        <w:t>are</w:t>
      </w:r>
      <w:r w:rsidRPr="00416217">
        <w:t xml:space="preserve"> sampled at different rates.</w:t>
      </w:r>
      <w:r w:rsidR="00C606D0">
        <w:t xml:space="preserve"> </w:t>
      </w:r>
      <w:r w:rsidRPr="00416217">
        <w:t xml:space="preserve">These five strata </w:t>
      </w:r>
      <w:r w:rsidR="000504D0">
        <w:t>are</w:t>
      </w:r>
      <w:r w:rsidRPr="00416217">
        <w:t xml:space="preserve"> defined by the following age group classifications: 12</w:t>
      </w:r>
      <w:r w:rsidR="001474DF">
        <w:t xml:space="preserve"> to </w:t>
      </w:r>
      <w:r w:rsidRPr="00416217">
        <w:t>17, 18</w:t>
      </w:r>
      <w:r w:rsidR="001474DF">
        <w:t xml:space="preserve"> to </w:t>
      </w:r>
      <w:r w:rsidRPr="00416217">
        <w:t>25, 26</w:t>
      </w:r>
      <w:r w:rsidR="001474DF">
        <w:t xml:space="preserve"> to </w:t>
      </w:r>
      <w:r w:rsidRPr="00416217">
        <w:t xml:space="preserve">34, </w:t>
      </w:r>
      <w:proofErr w:type="gramStart"/>
      <w:r w:rsidRPr="00416217">
        <w:t>35</w:t>
      </w:r>
      <w:proofErr w:type="gramEnd"/>
      <w:r w:rsidR="001474DF">
        <w:t xml:space="preserve"> to </w:t>
      </w:r>
      <w:r w:rsidRPr="00416217">
        <w:t xml:space="preserve">49, and 50 </w:t>
      </w:r>
      <w:r w:rsidR="002A6C0F">
        <w:t>or older</w:t>
      </w:r>
      <w:r w:rsidRPr="00416217">
        <w:t>.</w:t>
      </w:r>
      <w:r w:rsidR="00C606D0">
        <w:t xml:space="preserve"> </w:t>
      </w:r>
      <w:r w:rsidR="005437F1">
        <w:t>A</w:t>
      </w:r>
      <w:r w:rsidRPr="00416217">
        <w:t xml:space="preserve">dequate precision for race/ethnicity estimates at the national level </w:t>
      </w:r>
      <w:r w:rsidR="000504D0">
        <w:t>is</w:t>
      </w:r>
      <w:r w:rsidRPr="00416217">
        <w:t xml:space="preserve"> achieved with the larger sample size and the allocation to the age group strata.</w:t>
      </w:r>
      <w:r w:rsidR="00C606D0">
        <w:t xml:space="preserve"> </w:t>
      </w:r>
      <w:r w:rsidRPr="00416217">
        <w:t xml:space="preserve">Consequently, race/ethnicity groups </w:t>
      </w:r>
      <w:r w:rsidR="000504D0">
        <w:t>are not</w:t>
      </w:r>
      <w:r w:rsidRPr="00416217">
        <w:t xml:space="preserve"> over-sampled.</w:t>
      </w:r>
      <w:r w:rsidR="00C606D0">
        <w:t xml:space="preserve"> </w:t>
      </w:r>
      <w:r w:rsidRPr="00416217">
        <w:t>However, consistent with previous NSDUHs, the 201</w:t>
      </w:r>
      <w:r>
        <w:t>4</w:t>
      </w:r>
      <w:r w:rsidRPr="00416217">
        <w:t xml:space="preserve"> NSDUH </w:t>
      </w:r>
      <w:r w:rsidR="00AE3763">
        <w:t>is</w:t>
      </w:r>
      <w:r w:rsidRPr="00416217">
        <w:t xml:space="preserve"> designed to over-sample the younger age groups.</w:t>
      </w:r>
    </w:p>
    <w:p w:rsidR="00FA61D0" w:rsidRDefault="00FA61D0" w:rsidP="00AE3763">
      <w:pPr>
        <w:pStyle w:val="BodyText"/>
      </w:pPr>
      <w:r w:rsidRPr="001474DF">
        <w:rPr>
          <w:bCs/>
        </w:rPr>
        <w:t>Table 1</w:t>
      </w:r>
      <w:r w:rsidR="00AF21D3">
        <w:t xml:space="preserve"> in Attachment A</w:t>
      </w:r>
      <w:r w:rsidRPr="00416217">
        <w:t xml:space="preserve"> shows </w:t>
      </w:r>
      <w:r w:rsidR="00554755">
        <w:t xml:space="preserve">the </w:t>
      </w:r>
      <w:r w:rsidRPr="00416217">
        <w:t xml:space="preserve">projected number of person respondents by </w:t>
      </w:r>
      <w:r w:rsidR="00A54A6A">
        <w:t>State</w:t>
      </w:r>
      <w:r w:rsidRPr="00416217">
        <w:t xml:space="preserve"> and age group</w:t>
      </w:r>
      <w:r>
        <w:t xml:space="preserve">. For comparison, </w:t>
      </w:r>
      <w:r w:rsidRPr="001474DF">
        <w:t>Table 2</w:t>
      </w:r>
      <w:r>
        <w:rPr>
          <w:b/>
          <w:bCs/>
        </w:rPr>
        <w:t xml:space="preserve"> </w:t>
      </w:r>
      <w:r w:rsidR="00AF21D3">
        <w:t>(Attachment A</w:t>
      </w:r>
      <w:r>
        <w:t xml:space="preserve">) shows similar statistics for the 2013 NSDUH. </w:t>
      </w:r>
      <w:r w:rsidRPr="001474DF">
        <w:t>Table 3</w:t>
      </w:r>
      <w:r w:rsidR="00AF21D3">
        <w:t xml:space="preserve"> (Attachment A</w:t>
      </w:r>
      <w:r>
        <w:t xml:space="preserve">) shows </w:t>
      </w:r>
      <w:r w:rsidRPr="00416217">
        <w:t xml:space="preserve">main </w:t>
      </w:r>
      <w:r w:rsidR="00957517">
        <w:t>study</w:t>
      </w:r>
      <w:r w:rsidRPr="00416217">
        <w:t xml:space="preserve"> sample sizes and </w:t>
      </w:r>
      <w:r w:rsidR="00554755">
        <w:t xml:space="preserve">the </w:t>
      </w:r>
      <w:r w:rsidRPr="00416217">
        <w:t xml:space="preserve">projected number of completed interviews by sample design stage. </w:t>
      </w:r>
      <w:r w:rsidRPr="001474DF">
        <w:rPr>
          <w:bCs/>
        </w:rPr>
        <w:t>Table 4</w:t>
      </w:r>
      <w:r w:rsidRPr="00416217">
        <w:rPr>
          <w:b/>
        </w:rPr>
        <w:t xml:space="preserve"> </w:t>
      </w:r>
      <w:r w:rsidR="00AF21D3">
        <w:t>(Attachment A</w:t>
      </w:r>
      <w:r w:rsidRPr="00416217">
        <w:t xml:space="preserve">) shows the expected precision for </w:t>
      </w:r>
      <w:r>
        <w:t>key measures by demographic domain</w:t>
      </w:r>
      <w:r w:rsidRPr="00416217">
        <w:t>.</w:t>
      </w:r>
    </w:p>
    <w:p w:rsidR="005B4322" w:rsidRPr="007306DF" w:rsidRDefault="005B4322" w:rsidP="005B4322">
      <w:pPr>
        <w:pStyle w:val="BodyText"/>
      </w:pPr>
      <w:r w:rsidRPr="007306DF">
        <w:t xml:space="preserve">The effect of the edited sample design will be assessed following the 2014 </w:t>
      </w:r>
      <w:r>
        <w:t>survey</w:t>
      </w:r>
      <w:r w:rsidRPr="007306DF">
        <w:t>.</w:t>
      </w:r>
      <w:r>
        <w:t xml:space="preserve"> </w:t>
      </w:r>
      <w:r w:rsidRPr="007306DF">
        <w:t>Once</w:t>
      </w:r>
      <w:r>
        <w:t xml:space="preserve"> each of the design changes has</w:t>
      </w:r>
      <w:r w:rsidRPr="007306DF">
        <w:t xml:space="preserve"> been i</w:t>
      </w:r>
      <w:r>
        <w:t>n place long enough to quantify</w:t>
      </w:r>
      <w:r w:rsidRPr="007306DF">
        <w:t xml:space="preserve"> and report potential implications of the redesign, the next step will be to design a plan to evaluate </w:t>
      </w:r>
      <w:proofErr w:type="spellStart"/>
      <w:r w:rsidRPr="007306DF">
        <w:t>nonresponse</w:t>
      </w:r>
      <w:proofErr w:type="spellEnd"/>
      <w:r w:rsidRPr="007306DF">
        <w:t xml:space="preserve"> bias and other methodological issues in the new </w:t>
      </w:r>
      <w:r>
        <w:t>survey</w:t>
      </w:r>
      <w:r w:rsidRPr="007306DF">
        <w:t>.</w:t>
      </w:r>
      <w:r>
        <w:t xml:space="preserve"> This will tie in with previous NSDUH research on </w:t>
      </w:r>
      <w:proofErr w:type="spellStart"/>
      <w:r>
        <w:t>nonresponse</w:t>
      </w:r>
      <w:proofErr w:type="spellEnd"/>
      <w:r>
        <w:t xml:space="preserve">, which is summarized in section B.3. </w:t>
      </w:r>
    </w:p>
    <w:p w:rsidR="005B4322" w:rsidRPr="00416217" w:rsidRDefault="005B4322" w:rsidP="00763928">
      <w:pPr>
        <w:pStyle w:val="BodyText"/>
      </w:pPr>
    </w:p>
    <w:p w:rsidR="00062ACC" w:rsidRPr="007306DF" w:rsidRDefault="00062ACC" w:rsidP="00F90536">
      <w:pPr>
        <w:pStyle w:val="Heading1"/>
      </w:pPr>
      <w:r w:rsidRPr="007306DF">
        <w:t>2.</w:t>
      </w:r>
      <w:r w:rsidRPr="007306DF">
        <w:tab/>
      </w:r>
      <w:r w:rsidRPr="00F90536">
        <w:rPr>
          <w:u w:val="single"/>
        </w:rPr>
        <w:t>Information Collection Procedures</w:t>
      </w:r>
    </w:p>
    <w:p w:rsidR="00711CB2" w:rsidRDefault="00711CB2" w:rsidP="0038142B">
      <w:pPr>
        <w:pStyle w:val="BodyText"/>
      </w:pPr>
      <w:r>
        <w:t xml:space="preserve">No procedural changes have occurred between the 2013 and 2014 NSDUH. The following procedures are the same as those used in 2013. </w:t>
      </w:r>
    </w:p>
    <w:p w:rsidR="00FA7E79" w:rsidRPr="007306DF" w:rsidRDefault="00FA7E79" w:rsidP="0038142B">
      <w:pPr>
        <w:pStyle w:val="BodyText"/>
      </w:pPr>
      <w:r w:rsidRPr="007306DF">
        <w:t xml:space="preserve">Prior to the </w:t>
      </w:r>
      <w:r w:rsidR="008D1144" w:rsidRPr="007306DF">
        <w:t>FI’s</w:t>
      </w:r>
      <w:r w:rsidRPr="007306DF">
        <w:t xml:space="preserve"> arrival at the </w:t>
      </w:r>
      <w:r w:rsidR="00554755">
        <w:t>SDU</w:t>
      </w:r>
      <w:r w:rsidRPr="007306DF">
        <w:t xml:space="preserve">, a </w:t>
      </w:r>
      <w:r w:rsidR="00554755">
        <w:t>Lead L</w:t>
      </w:r>
      <w:r w:rsidRPr="007306DF">
        <w:t>etter</w:t>
      </w:r>
      <w:r w:rsidR="00554755">
        <w:t xml:space="preserve"> </w:t>
      </w:r>
      <w:r w:rsidR="00AF21D3">
        <w:t>(see Attachment B</w:t>
      </w:r>
      <w:r w:rsidR="00554755" w:rsidRPr="007306DF">
        <w:t>)</w:t>
      </w:r>
      <w:r w:rsidRPr="007306DF">
        <w:t xml:space="preserve"> will be mailed to the resident(s) briefly explaining the </w:t>
      </w:r>
      <w:r w:rsidR="00957517">
        <w:t>survey</w:t>
      </w:r>
      <w:r w:rsidRPr="007306DF">
        <w:t xml:space="preserve"> and requesting their cooperation.</w:t>
      </w:r>
      <w:r w:rsidR="00515597">
        <w:t xml:space="preserve"> </w:t>
      </w:r>
      <w:r w:rsidRPr="007306DF">
        <w:t xml:space="preserve">This letter will be printed on </w:t>
      </w:r>
      <w:r w:rsidR="000F718C">
        <w:t>HHS</w:t>
      </w:r>
      <w:r w:rsidRPr="007306DF">
        <w:t xml:space="preserve"> letterhead with the signature of the HHS National Study Director and the Contractor’s National </w:t>
      </w:r>
      <w:r w:rsidR="00791C75" w:rsidRPr="007306DF">
        <w:t>Field Director</w:t>
      </w:r>
      <w:r w:rsidR="0089578D">
        <w:t>.</w:t>
      </w:r>
      <w:r w:rsidR="00791C75" w:rsidRPr="007306DF">
        <w:t xml:space="preserve"> </w:t>
      </w:r>
    </w:p>
    <w:p w:rsidR="00FA7E79" w:rsidRPr="007306DF" w:rsidRDefault="00FA7E79" w:rsidP="000F718C">
      <w:pPr>
        <w:pStyle w:val="BodyText"/>
      </w:pPr>
      <w:r w:rsidRPr="007306DF">
        <w:t xml:space="preserve">Upon arrival at the SDU, the </w:t>
      </w:r>
      <w:r w:rsidR="00D107C7" w:rsidRPr="007306DF">
        <w:t>FI</w:t>
      </w:r>
      <w:r w:rsidRPr="007306DF">
        <w:t xml:space="preserve"> will refer the resident to this letter and answer any questions.</w:t>
      </w:r>
      <w:r w:rsidR="00515597">
        <w:t xml:space="preserve"> </w:t>
      </w:r>
      <w:r w:rsidRPr="007306DF">
        <w:t xml:space="preserve">If the resident has no knowledge of the lead letter, the </w:t>
      </w:r>
      <w:r w:rsidR="00D107C7" w:rsidRPr="007306DF">
        <w:t>FI</w:t>
      </w:r>
      <w:r w:rsidRPr="007306DF">
        <w:t xml:space="preserve"> will provide another copy, explain that one was previously sent, and then answer any questions.</w:t>
      </w:r>
      <w:r w:rsidR="00515597">
        <w:t xml:space="preserve"> </w:t>
      </w:r>
      <w:r w:rsidRPr="007306DF">
        <w:t xml:space="preserve">If no one is home during the initial </w:t>
      </w:r>
      <w:r w:rsidR="00D107C7" w:rsidRPr="007306DF">
        <w:t>visit to</w:t>
      </w:r>
      <w:r w:rsidRPr="007306DF">
        <w:t xml:space="preserve"> the SDU, the interviewer may leave a Sorry I Missed You </w:t>
      </w:r>
      <w:r w:rsidR="00D107C7" w:rsidRPr="007306DF">
        <w:t>C</w:t>
      </w:r>
      <w:r w:rsidRPr="007306DF">
        <w:t>ard (</w:t>
      </w:r>
      <w:r w:rsidR="00AF21D3">
        <w:t>Attachment C</w:t>
      </w:r>
      <w:r w:rsidRPr="007306DF">
        <w:t xml:space="preserve">) informing the resident(s) that the </w:t>
      </w:r>
      <w:r w:rsidR="00D107C7" w:rsidRPr="007306DF">
        <w:t>FI</w:t>
      </w:r>
      <w:r w:rsidRPr="007306DF">
        <w:t xml:space="preserve"> plans to make another callback at a later date/time.</w:t>
      </w:r>
      <w:r w:rsidR="00515597">
        <w:t xml:space="preserve"> </w:t>
      </w:r>
      <w:r w:rsidRPr="007306DF">
        <w:t xml:space="preserve">Callbacks will be made as soon as </w:t>
      </w:r>
      <w:r w:rsidR="0089578D">
        <w:t>feasible</w:t>
      </w:r>
      <w:r w:rsidRPr="007306DF">
        <w:t xml:space="preserve"> following the initial visit.</w:t>
      </w:r>
      <w:r w:rsidR="00515597">
        <w:t xml:space="preserve"> </w:t>
      </w:r>
      <w:r w:rsidR="00D107C7" w:rsidRPr="007306DF">
        <w:t>FIs</w:t>
      </w:r>
      <w:r w:rsidRPr="007306DF">
        <w:t xml:space="preserve"> will attempt to make at least four callbacks (in addition to the initial call) to each SDU in order to complete the screening process and </w:t>
      </w:r>
      <w:r w:rsidR="00D107C7" w:rsidRPr="007306DF">
        <w:t>complete</w:t>
      </w:r>
      <w:r w:rsidRPr="007306DF">
        <w:t xml:space="preserve"> an interview</w:t>
      </w:r>
      <w:r w:rsidR="00D107C7" w:rsidRPr="007306DF">
        <w:t>, if yielded</w:t>
      </w:r>
      <w:r w:rsidR="0089578D">
        <w:t>.</w:t>
      </w:r>
    </w:p>
    <w:p w:rsidR="00FA7E79" w:rsidRPr="007306DF" w:rsidRDefault="00FA7E79" w:rsidP="00AF21D3">
      <w:pPr>
        <w:pStyle w:val="BodyText"/>
      </w:pPr>
      <w:r w:rsidRPr="007306DF">
        <w:t xml:space="preserve">If the </w:t>
      </w:r>
      <w:r w:rsidR="00D107C7" w:rsidRPr="007306DF">
        <w:t>FI</w:t>
      </w:r>
      <w:r w:rsidRPr="007306DF">
        <w:t xml:space="preserve"> is unable to contact anyone at the SDU after repeated attempts, the </w:t>
      </w:r>
      <w:r w:rsidR="002A6C0F">
        <w:t>field supervisor (</w:t>
      </w:r>
      <w:r w:rsidR="0089578D" w:rsidRPr="00C37CBD">
        <w:t>FS</w:t>
      </w:r>
      <w:r w:rsidR="002A6C0F" w:rsidRPr="00C37CBD">
        <w:t>)</w:t>
      </w:r>
      <w:r w:rsidRPr="00C37CBD">
        <w:t xml:space="preserve"> </w:t>
      </w:r>
      <w:r w:rsidRPr="007306DF">
        <w:t xml:space="preserve">may send </w:t>
      </w:r>
      <w:r w:rsidR="00D107C7" w:rsidRPr="007306DF">
        <w:t xml:space="preserve">one of the </w:t>
      </w:r>
      <w:r w:rsidRPr="007306DF">
        <w:t>Unable</w:t>
      </w:r>
      <w:r w:rsidR="00DE5D98">
        <w:t>-</w:t>
      </w:r>
      <w:r w:rsidRPr="007306DF">
        <w:t>to</w:t>
      </w:r>
      <w:r w:rsidR="00DE5D98">
        <w:t>-</w:t>
      </w:r>
      <w:r w:rsidRPr="007306DF">
        <w:t>Contact (</w:t>
      </w:r>
      <w:r w:rsidRPr="00C37CBD">
        <w:t>UTC</w:t>
      </w:r>
      <w:r w:rsidRPr="007306DF">
        <w:t>) letter</w:t>
      </w:r>
      <w:r w:rsidR="000F718C">
        <w:t>s</w:t>
      </w:r>
      <w:r w:rsidR="0089578D">
        <w:t xml:space="preserve"> </w:t>
      </w:r>
      <w:r w:rsidR="0089578D" w:rsidRPr="007306DF">
        <w:t xml:space="preserve">(See Attachment </w:t>
      </w:r>
      <w:r w:rsidR="00AF21D3">
        <w:t>H</w:t>
      </w:r>
      <w:r w:rsidR="0089578D">
        <w:t xml:space="preserve"> for all UTC letters)</w:t>
      </w:r>
      <w:r w:rsidRPr="007306DF">
        <w:t>.</w:t>
      </w:r>
      <w:r w:rsidR="00515597">
        <w:t xml:space="preserve"> </w:t>
      </w:r>
      <w:r w:rsidRPr="007306DF">
        <w:t>The</w:t>
      </w:r>
      <w:r w:rsidR="00D107C7" w:rsidRPr="007306DF">
        <w:t>se</w:t>
      </w:r>
      <w:r w:rsidRPr="007306DF">
        <w:t xml:space="preserve"> UTC letter</w:t>
      </w:r>
      <w:r w:rsidR="00D107C7" w:rsidRPr="007306DF">
        <w:t>s</w:t>
      </w:r>
      <w:r w:rsidRPr="007306DF">
        <w:t xml:space="preserve"> reiterate information contained in the lead letter and present a plea for the resident to participat</w:t>
      </w:r>
      <w:r w:rsidR="00791C75" w:rsidRPr="007306DF">
        <w:t xml:space="preserve">e in the </w:t>
      </w:r>
      <w:r w:rsidR="00957517">
        <w:t>study</w:t>
      </w:r>
      <w:r w:rsidR="0089578D">
        <w:t>.</w:t>
      </w:r>
      <w:r w:rsidR="00791C75" w:rsidRPr="007306DF">
        <w:t xml:space="preserve"> </w:t>
      </w:r>
      <w:r w:rsidRPr="007306DF">
        <w:t xml:space="preserve">If after sending the UTC letter, an </w:t>
      </w:r>
      <w:r w:rsidR="00D107C7" w:rsidRPr="007306DF">
        <w:t>FI</w:t>
      </w:r>
      <w:r w:rsidRPr="007306DF">
        <w:t xml:space="preserve"> is still unable to contact anyone at an SDU</w:t>
      </w:r>
      <w:r w:rsidR="000F718C">
        <w:t>, a Call-</w:t>
      </w:r>
      <w:r w:rsidR="00D107C7" w:rsidRPr="007306DF">
        <w:t>Me</w:t>
      </w:r>
      <w:r w:rsidRPr="007306DF">
        <w:t xml:space="preserve"> </w:t>
      </w:r>
      <w:r w:rsidR="000F718C" w:rsidRPr="007306DF">
        <w:t>letter</w:t>
      </w:r>
      <w:r w:rsidR="00AF21D3">
        <w:t xml:space="preserve"> (See Attachment H</w:t>
      </w:r>
      <w:r w:rsidRPr="007306DF">
        <w:t xml:space="preserve">) may be sent to the SDU requesting that the resident(s) call the </w:t>
      </w:r>
      <w:r w:rsidR="00D107C7" w:rsidRPr="007306DF">
        <w:t>FS</w:t>
      </w:r>
      <w:r w:rsidRPr="007306DF">
        <w:t xml:space="preserve"> as soon as possible to set up an appointment for the </w:t>
      </w:r>
      <w:r w:rsidR="004B0D5D" w:rsidRPr="007306DF">
        <w:t>FI</w:t>
      </w:r>
      <w:r w:rsidRPr="007306DF">
        <w:t xml:space="preserve"> to visit the resident(s).</w:t>
      </w:r>
      <w:r w:rsidR="00515597">
        <w:t xml:space="preserve"> </w:t>
      </w:r>
    </w:p>
    <w:p w:rsidR="0089578D" w:rsidRDefault="00FA7E79" w:rsidP="00564E17">
      <w:pPr>
        <w:pStyle w:val="BodyText"/>
        <w:rPr>
          <w:rFonts w:ascii="Times New Roman" w:hAnsi="Times New Roman"/>
        </w:rPr>
      </w:pPr>
      <w:r w:rsidRPr="007306DF">
        <w:t>When in</w:t>
      </w:r>
      <w:r w:rsidRPr="007306DF">
        <w:noBreakHyphen/>
      </w:r>
      <w:proofErr w:type="spellStart"/>
      <w:r w:rsidRPr="007306DF">
        <w:t>person</w:t>
      </w:r>
      <w:proofErr w:type="spellEnd"/>
      <w:r w:rsidRPr="007306DF">
        <w:t xml:space="preserve"> contact is made with an adult member of the SDU and introductory procedures are completed, the </w:t>
      </w:r>
      <w:r w:rsidR="00A10975" w:rsidRPr="007306DF">
        <w:t>FI</w:t>
      </w:r>
      <w:r w:rsidRPr="007306DF">
        <w:t xml:space="preserve"> will present a Study Descr</w:t>
      </w:r>
      <w:r w:rsidR="00AF21D3">
        <w:t>iption (Attachment D</w:t>
      </w:r>
      <w:r w:rsidRPr="007306DF">
        <w:t xml:space="preserve">) and answer </w:t>
      </w:r>
      <w:r w:rsidR="0089578D">
        <w:t xml:space="preserve">any </w:t>
      </w:r>
      <w:r w:rsidRPr="007306DF">
        <w:t>questions</w:t>
      </w:r>
      <w:r w:rsidR="002A6C0F">
        <w:t xml:space="preserve"> that person</w:t>
      </w:r>
      <w:r w:rsidR="0089578D">
        <w:t xml:space="preserve"> might have concerning the </w:t>
      </w:r>
      <w:r w:rsidR="00957517">
        <w:t>study</w:t>
      </w:r>
      <w:r w:rsidRPr="007306DF">
        <w:t>.</w:t>
      </w:r>
      <w:r w:rsidR="00515597">
        <w:t xml:space="preserve"> </w:t>
      </w:r>
      <w:r w:rsidR="0089578D">
        <w:rPr>
          <w:rFonts w:ascii="Times New Roman" w:hAnsi="Times New Roman"/>
          <w:color w:val="000000"/>
        </w:rPr>
        <w:t>A Question</w:t>
      </w:r>
      <w:r w:rsidR="00AF21D3">
        <w:rPr>
          <w:rFonts w:ascii="Times New Roman" w:hAnsi="Times New Roman"/>
          <w:color w:val="000000"/>
        </w:rPr>
        <w:t xml:space="preserve"> &amp; Answer Brochure (Attachment G</w:t>
      </w:r>
      <w:r w:rsidR="0089578D">
        <w:rPr>
          <w:rFonts w:ascii="Times New Roman" w:hAnsi="Times New Roman"/>
          <w:color w:val="000000"/>
        </w:rPr>
        <w:t xml:space="preserve">) that provides answers to commonly asked questions may also be given. </w:t>
      </w:r>
      <w:r w:rsidR="0089578D" w:rsidRPr="00596B6E">
        <w:rPr>
          <w:rFonts w:ascii="Times New Roman" w:hAnsi="Times New Roman"/>
        </w:rPr>
        <w:t xml:space="preserve">In addition, FIs are supplied with copies of the NSDUH Highlights </w:t>
      </w:r>
      <w:r w:rsidR="0089578D">
        <w:rPr>
          <w:rFonts w:ascii="Times New Roman" w:hAnsi="Times New Roman"/>
        </w:rPr>
        <w:t>&amp;</w:t>
      </w:r>
      <w:r w:rsidR="0089578D" w:rsidRPr="00596B6E">
        <w:rPr>
          <w:rFonts w:ascii="Times New Roman" w:hAnsi="Times New Roman"/>
        </w:rPr>
        <w:t xml:space="preserve"> Newspaper Articles (Attachment </w:t>
      </w:r>
      <w:r w:rsidR="00AF21D3">
        <w:rPr>
          <w:rFonts w:ascii="Times New Roman" w:hAnsi="Times New Roman"/>
        </w:rPr>
        <w:t>P</w:t>
      </w:r>
      <w:r w:rsidR="0089578D" w:rsidRPr="00596B6E">
        <w:rPr>
          <w:rFonts w:ascii="Times New Roman" w:hAnsi="Times New Roman"/>
        </w:rPr>
        <w:t>)</w:t>
      </w:r>
      <w:r w:rsidR="00564E17">
        <w:rPr>
          <w:rFonts w:ascii="Times New Roman" w:hAnsi="Times New Roman"/>
        </w:rPr>
        <w:t xml:space="preserve"> for use in eliciting participation</w:t>
      </w:r>
      <w:r w:rsidR="0089578D">
        <w:rPr>
          <w:rFonts w:ascii="Times New Roman" w:hAnsi="Times New Roman"/>
        </w:rPr>
        <w:t>,</w:t>
      </w:r>
      <w:r w:rsidR="0089578D" w:rsidRPr="00596B6E">
        <w:rPr>
          <w:rFonts w:ascii="Times New Roman" w:hAnsi="Times New Roman"/>
        </w:rPr>
        <w:t xml:space="preserve"> which can be left with the respondent. </w:t>
      </w:r>
    </w:p>
    <w:p w:rsidR="00FA7E79" w:rsidRDefault="00FA7E79" w:rsidP="00564E17">
      <w:pPr>
        <w:pStyle w:val="BodyText"/>
      </w:pPr>
      <w:r w:rsidRPr="007306DF">
        <w:t xml:space="preserve">If a potential respondent refuses to be screened, the </w:t>
      </w:r>
      <w:r w:rsidR="004B0D5D" w:rsidRPr="007306DF">
        <w:t>FI</w:t>
      </w:r>
      <w:r w:rsidRPr="007306DF">
        <w:t xml:space="preserve"> </w:t>
      </w:r>
      <w:r w:rsidR="0089578D">
        <w:t>has been</w:t>
      </w:r>
      <w:r w:rsidRPr="007306DF">
        <w:t xml:space="preserve"> trained to accept the refusal in a positive manner, thereby </w:t>
      </w:r>
      <w:r w:rsidR="00564E17">
        <w:t>minimizing</w:t>
      </w:r>
      <w:r w:rsidR="00564E17" w:rsidRPr="007306DF">
        <w:t xml:space="preserve"> </w:t>
      </w:r>
      <w:r w:rsidRPr="007306DF">
        <w:t xml:space="preserve">the possibility of creating an adversarial relationship </w:t>
      </w:r>
      <w:r w:rsidR="00D425E7">
        <w:t>that might</w:t>
      </w:r>
      <w:r w:rsidRPr="007306DF">
        <w:t xml:space="preserve"> preclud</w:t>
      </w:r>
      <w:r w:rsidR="00D425E7">
        <w:t>e</w:t>
      </w:r>
      <w:r w:rsidRPr="007306DF">
        <w:t xml:space="preserve"> future opportunities for con</w:t>
      </w:r>
      <w:r w:rsidR="00D425E7">
        <w:t>tact</w:t>
      </w:r>
      <w:r w:rsidRPr="007306DF">
        <w:t>.</w:t>
      </w:r>
      <w:r w:rsidR="00515597">
        <w:t xml:space="preserve"> </w:t>
      </w:r>
      <w:r w:rsidR="002A6C0F">
        <w:t xml:space="preserve">The FS may then request </w:t>
      </w:r>
      <w:r w:rsidR="00913C1D">
        <w:t xml:space="preserve">that </w:t>
      </w:r>
      <w:r w:rsidR="002A6C0F">
        <w:t>one</w:t>
      </w:r>
      <w:r w:rsidR="0089578D">
        <w:t xml:space="preserve"> of sever</w:t>
      </w:r>
      <w:r w:rsidR="00AF21D3">
        <w:t>al Refusal Letters (Attachment I</w:t>
      </w:r>
      <w:r w:rsidR="0089578D">
        <w:t>)</w:t>
      </w:r>
      <w:r w:rsidR="005C730B">
        <w:t xml:space="preserve"> be sent to the residence</w:t>
      </w:r>
      <w:r w:rsidR="0089578D">
        <w:t xml:space="preserve">. </w:t>
      </w:r>
      <w:r w:rsidRPr="007306DF">
        <w:t>The letter sent is tailored to the specific concerns expressed by the potential respondent and asks him</w:t>
      </w:r>
      <w:r w:rsidR="00D425E7">
        <w:t xml:space="preserve"> or </w:t>
      </w:r>
      <w:r w:rsidRPr="007306DF">
        <w:t>her to reconsider</w:t>
      </w:r>
      <w:r w:rsidR="00791C75" w:rsidRPr="007306DF">
        <w:t xml:space="preserve"> participation</w:t>
      </w:r>
      <w:r w:rsidRPr="007306DF">
        <w:t>.</w:t>
      </w:r>
      <w:r w:rsidR="00515597">
        <w:t xml:space="preserve"> </w:t>
      </w:r>
      <w:r w:rsidRPr="007306DF">
        <w:t xml:space="preserve">Refusal letters are customized and also include the </w:t>
      </w:r>
      <w:r w:rsidR="00D107C7" w:rsidRPr="007306DF">
        <w:t>FS</w:t>
      </w:r>
      <w:r w:rsidRPr="007306DF">
        <w:t xml:space="preserve">’s phone number in case the potential respondent has questions or would like to set up an appointment with the </w:t>
      </w:r>
      <w:r w:rsidR="004B0D5D" w:rsidRPr="007306DF">
        <w:t>FI</w:t>
      </w:r>
      <w:r w:rsidRPr="007306DF">
        <w:t>.</w:t>
      </w:r>
      <w:r w:rsidR="0089578D">
        <w:t xml:space="preserve"> </w:t>
      </w:r>
      <w:r w:rsidR="0089578D">
        <w:rPr>
          <w:rFonts w:ascii="Times New Roman" w:hAnsi="Times New Roman"/>
          <w:color w:val="000000"/>
        </w:rPr>
        <w:t>Unless the respondent calls the FS or the Contractor</w:t>
      </w:r>
      <w:r w:rsidR="007B2F59">
        <w:rPr>
          <w:rFonts w:ascii="Times New Roman" w:hAnsi="Times New Roman"/>
          <w:color w:val="000000"/>
        </w:rPr>
        <w:t>’s office</w:t>
      </w:r>
      <w:r w:rsidR="0089578D">
        <w:rPr>
          <w:rFonts w:ascii="Times New Roman" w:hAnsi="Times New Roman"/>
          <w:color w:val="000000"/>
        </w:rPr>
        <w:t xml:space="preserve"> to refuse participation, a</w:t>
      </w:r>
      <w:r w:rsidRPr="007306DF">
        <w:t>n in-person conversion</w:t>
      </w:r>
      <w:r w:rsidR="0081667F">
        <w:t xml:space="preserve"> is then attempted by specially </w:t>
      </w:r>
      <w:r w:rsidRPr="007306DF">
        <w:t xml:space="preserve">selected </w:t>
      </w:r>
      <w:r w:rsidR="004B0D5D" w:rsidRPr="007306DF">
        <w:t>FI</w:t>
      </w:r>
      <w:r w:rsidRPr="007306DF">
        <w:t xml:space="preserve">s with successful conversion </w:t>
      </w:r>
      <w:r w:rsidR="005234AD">
        <w:t>experience</w:t>
      </w:r>
      <w:r w:rsidRPr="007306DF">
        <w:t xml:space="preserve">. </w:t>
      </w:r>
    </w:p>
    <w:p w:rsidR="005234AD" w:rsidRPr="007306DF" w:rsidRDefault="005234AD" w:rsidP="007B2F59">
      <w:pPr>
        <w:pStyle w:val="BodyText"/>
      </w:pPr>
      <w:r>
        <w:t xml:space="preserve">With respondent cooperation, the FI will begin </w:t>
      </w:r>
      <w:r w:rsidRPr="007306DF">
        <w:t xml:space="preserve">screening the SDU </w:t>
      </w:r>
      <w:r>
        <w:t xml:space="preserve">by asking either </w:t>
      </w:r>
      <w:r w:rsidRPr="007306DF">
        <w:t xml:space="preserve">the Housing Unit Screening questions for housing </w:t>
      </w:r>
      <w:proofErr w:type="gramStart"/>
      <w:r w:rsidRPr="007306DF">
        <w:t>units,</w:t>
      </w:r>
      <w:proofErr w:type="gramEnd"/>
      <w:r w:rsidRPr="007306DF">
        <w:t xml:space="preserve"> or the Group Quarters Unit Screening questions for group quarters units.</w:t>
      </w:r>
      <w:r w:rsidR="00C606D0">
        <w:t xml:space="preserve"> </w:t>
      </w:r>
      <w:r w:rsidRPr="007306DF">
        <w:t xml:space="preserve">The screening questions are administered </w:t>
      </w:r>
      <w:r>
        <w:lastRenderedPageBreak/>
        <w:t>using</w:t>
      </w:r>
      <w:r w:rsidRPr="007306DF">
        <w:t xml:space="preserve"> a hand-held computer.</w:t>
      </w:r>
      <w:r w:rsidR="00C606D0">
        <w:t xml:space="preserve"> </w:t>
      </w:r>
      <w:r w:rsidRPr="007306DF">
        <w:t xml:space="preserve">A paper representation of the housing unit and group </w:t>
      </w:r>
      <w:proofErr w:type="gramStart"/>
      <w:r w:rsidRPr="007306DF">
        <w:t>quarters</w:t>
      </w:r>
      <w:proofErr w:type="gramEnd"/>
      <w:r w:rsidRPr="007306DF">
        <w:t xml:space="preserve"> unit screening </w:t>
      </w:r>
      <w:r w:rsidR="00AF21D3">
        <w:t>process is shown in Attachment F</w:t>
      </w:r>
      <w:r w:rsidRPr="007306DF">
        <w:t xml:space="preserve">. </w:t>
      </w:r>
    </w:p>
    <w:p w:rsidR="00A10975" w:rsidRPr="007306DF" w:rsidRDefault="00FA7E79" w:rsidP="007B2F59">
      <w:pPr>
        <w:pStyle w:val="BodyText"/>
      </w:pPr>
      <w:r w:rsidRPr="007306DF">
        <w:t xml:space="preserve">Once </w:t>
      </w:r>
      <w:r w:rsidR="00A10975" w:rsidRPr="007306DF">
        <w:t>all household</w:t>
      </w:r>
      <w:r w:rsidRPr="007306DF">
        <w:t xml:space="preserve"> members 12 or older </w:t>
      </w:r>
      <w:r w:rsidR="00A10975" w:rsidRPr="007306DF">
        <w:t>have been rostered, the hand-held computer performs the</w:t>
      </w:r>
      <w:r w:rsidR="00A10975" w:rsidRPr="007306DF" w:rsidDel="00A10975">
        <w:t xml:space="preserve"> </w:t>
      </w:r>
      <w:r w:rsidR="0081667F">
        <w:t>within-dwelling-</w:t>
      </w:r>
      <w:r w:rsidRPr="007306DF">
        <w:t>unit sampling process</w:t>
      </w:r>
      <w:r w:rsidR="00A10975" w:rsidRPr="007306DF">
        <w:t>,</w:t>
      </w:r>
      <w:r w:rsidRPr="007306DF">
        <w:t xml:space="preserve"> select</w:t>
      </w:r>
      <w:r w:rsidR="00A10975" w:rsidRPr="007306DF">
        <w:t>ing</w:t>
      </w:r>
      <w:r w:rsidRPr="007306DF">
        <w:t xml:space="preserve"> </w:t>
      </w:r>
      <w:r w:rsidR="00A10975" w:rsidRPr="007306DF">
        <w:t xml:space="preserve">zero, </w:t>
      </w:r>
      <w:r w:rsidRPr="007306DF">
        <w:t>one</w:t>
      </w:r>
      <w:r w:rsidR="00D425E7">
        <w:t>,</w:t>
      </w:r>
      <w:r w:rsidRPr="007306DF">
        <w:t xml:space="preserve"> or two members to complet</w:t>
      </w:r>
      <w:r w:rsidR="007B2F59">
        <w:t>e</w:t>
      </w:r>
      <w:r w:rsidRPr="007306DF">
        <w:t xml:space="preserve"> the interview</w:t>
      </w:r>
      <w:r w:rsidR="00A10975" w:rsidRPr="007306DF">
        <w:t>.</w:t>
      </w:r>
      <w:r w:rsidR="005234AD">
        <w:t xml:space="preserve"> </w:t>
      </w:r>
      <w:r w:rsidR="005234AD">
        <w:rPr>
          <w:rFonts w:ascii="Times New Roman" w:hAnsi="Times New Roman"/>
          <w:color w:val="000000"/>
        </w:rPr>
        <w:t>For cases with no one selected,</w:t>
      </w:r>
      <w:r w:rsidR="005234AD">
        <w:t xml:space="preserve"> </w:t>
      </w:r>
      <w:r w:rsidR="00A10975" w:rsidRPr="007306DF">
        <w:t>the FI asks for a name and phone number for use in verifying the quality of the FI’s work, thanks the respondent</w:t>
      </w:r>
      <w:r w:rsidR="007B2F59">
        <w:t>,</w:t>
      </w:r>
      <w:r w:rsidR="00A10975" w:rsidRPr="007306DF">
        <w:t xml:space="preserve"> and concludes the household contact.</w:t>
      </w:r>
    </w:p>
    <w:p w:rsidR="00A10975" w:rsidRPr="007306DF" w:rsidRDefault="00A10975" w:rsidP="001A7833">
      <w:pPr>
        <w:pStyle w:val="BodyText"/>
      </w:pPr>
      <w:r w:rsidRPr="007306DF">
        <w:t xml:space="preserve">For each person selected to complete the full </w:t>
      </w:r>
      <w:r w:rsidR="005234AD">
        <w:t>interview</w:t>
      </w:r>
      <w:r w:rsidRPr="007306DF">
        <w:t>, the FI follows these steps:</w:t>
      </w:r>
    </w:p>
    <w:p w:rsidR="00A10975" w:rsidRPr="007306DF" w:rsidRDefault="00A10975" w:rsidP="00B45618">
      <w:pPr>
        <w:pStyle w:val="Bullett1"/>
      </w:pPr>
      <w:r w:rsidRPr="007306DF">
        <w:t xml:space="preserve">If the selected individual is </w:t>
      </w:r>
      <w:r w:rsidR="00B45618">
        <w:t xml:space="preserve">aged </w:t>
      </w:r>
      <w:r w:rsidRPr="007306DF">
        <w:t xml:space="preserve">18 or </w:t>
      </w:r>
      <w:proofErr w:type="gramStart"/>
      <w:r w:rsidRPr="007306DF">
        <w:t>older,</w:t>
      </w:r>
      <w:proofErr w:type="gramEnd"/>
      <w:r w:rsidRPr="007306DF">
        <w:t xml:space="preserve"> or </w:t>
      </w:r>
      <w:r w:rsidR="00B45618">
        <w:t xml:space="preserve">aged </w:t>
      </w:r>
      <w:r w:rsidRPr="007306DF">
        <w:t xml:space="preserve">17 and living independently from </w:t>
      </w:r>
      <w:r w:rsidR="00E83099" w:rsidRPr="00E83099">
        <w:t>his or her</w:t>
      </w:r>
      <w:r w:rsidRPr="007306DF">
        <w:t xml:space="preserve"> parent or guardian, and is currently available, the FI immediately seeks to obtain informed consent</w:t>
      </w:r>
      <w:r w:rsidR="005C730B">
        <w:t>. Once consent is obtained, the FI</w:t>
      </w:r>
      <w:r w:rsidR="00A65AD4">
        <w:t xml:space="preserve"> </w:t>
      </w:r>
      <w:r w:rsidRPr="007306DF">
        <w:t xml:space="preserve">begins to administer the questionnaire in a private setting within the dwelling unit. As necessary and appropriate, the FI may make use of the Appointment Card (in Attachment </w:t>
      </w:r>
      <w:r w:rsidR="00AF21D3">
        <w:t>C</w:t>
      </w:r>
      <w:r w:rsidRPr="007306DF">
        <w:t>) for scheduled return visits with the respondent.</w:t>
      </w:r>
    </w:p>
    <w:p w:rsidR="00A10975" w:rsidRPr="007306DF" w:rsidRDefault="00A10975" w:rsidP="00A65AD4">
      <w:pPr>
        <w:pStyle w:val="Bullett1"/>
      </w:pPr>
      <w:r w:rsidRPr="007306DF">
        <w:t>If the selected individual is 12 to 17 years of age, except in rare instances where a 17</w:t>
      </w:r>
      <w:r w:rsidR="00E83099" w:rsidRPr="00E83099">
        <w:t>-year-old</w:t>
      </w:r>
      <w:r w:rsidRPr="007306DF">
        <w:t xml:space="preserve"> </w:t>
      </w:r>
      <w:r w:rsidR="00A65AD4">
        <w:t>is</w:t>
      </w:r>
      <w:r w:rsidR="00A65AD4" w:rsidRPr="007306DF">
        <w:t xml:space="preserve"> living independently from </w:t>
      </w:r>
      <w:r w:rsidR="00A65AD4" w:rsidRPr="00E83099">
        <w:t>his or her</w:t>
      </w:r>
      <w:r w:rsidR="00A65AD4" w:rsidRPr="007306DF">
        <w:t xml:space="preserve"> </w:t>
      </w:r>
      <w:r w:rsidRPr="007306DF">
        <w:t>parent or guardian</w:t>
      </w:r>
      <w:r w:rsidR="00D425E7">
        <w:t>,</w:t>
      </w:r>
      <w:r w:rsidRPr="007306DF">
        <w:t xml:space="preserve"> in which case the 17</w:t>
      </w:r>
      <w:r w:rsidR="00E83099" w:rsidRPr="00E83099">
        <w:t>-year-old</w:t>
      </w:r>
      <w:r w:rsidRPr="007306DF">
        <w:t xml:space="preserve"> provides </w:t>
      </w:r>
      <w:r w:rsidR="00E83099" w:rsidRPr="00E83099">
        <w:t>his or her</w:t>
      </w:r>
      <w:r w:rsidRPr="007306DF">
        <w:t xml:space="preserve"> own consent, parental consent is </w:t>
      </w:r>
      <w:r w:rsidR="00A65AD4">
        <w:t>sought</w:t>
      </w:r>
      <w:r w:rsidR="00A65AD4" w:rsidRPr="007306DF">
        <w:t xml:space="preserve"> </w:t>
      </w:r>
      <w:r w:rsidRPr="007306DF">
        <w:t xml:space="preserve">from the selected individual’s parent or legal guardian using the Parent section of the youth version of the Introduction and Informed Consent Scripts (Attachment </w:t>
      </w:r>
      <w:r w:rsidR="00AF21D3">
        <w:t>E</w:t>
      </w:r>
      <w:r w:rsidRPr="007306DF">
        <w:t xml:space="preserve">). </w:t>
      </w:r>
      <w:r w:rsidR="005C730B">
        <w:t xml:space="preserve">Once </w:t>
      </w:r>
      <w:r w:rsidR="00A65AD4">
        <w:t>parental consent</w:t>
      </w:r>
      <w:r w:rsidR="005C730B">
        <w:t xml:space="preserve"> is granted</w:t>
      </w:r>
      <w:r w:rsidR="00A65AD4">
        <w:t>, t</w:t>
      </w:r>
      <w:r w:rsidRPr="007306DF">
        <w:t xml:space="preserve">he minor is then asked to participate using the Youth section of the same document. </w:t>
      </w:r>
      <w:r w:rsidR="00A65AD4">
        <w:t xml:space="preserve">If assent is received, the FI begins to </w:t>
      </w:r>
      <w:r w:rsidR="00A65AD4" w:rsidRPr="007306DF">
        <w:t>administer the questionnaire in a private setting within the dwelling unit</w:t>
      </w:r>
      <w:r w:rsidR="00A65AD4">
        <w:t>.</w:t>
      </w:r>
    </w:p>
    <w:p w:rsidR="00F0431D" w:rsidRPr="007306DF" w:rsidRDefault="00F0431D" w:rsidP="00763928">
      <w:pPr>
        <w:pStyle w:val="BodyText"/>
      </w:pPr>
      <w:r>
        <w:t>As mentioned in section A.3</w:t>
      </w:r>
      <w:r w:rsidRPr="007306DF">
        <w:t>, the FI administers the interview in a prescribed and uniform manner</w:t>
      </w:r>
      <w:r>
        <w:t xml:space="preserve"> with </w:t>
      </w:r>
      <w:r w:rsidRPr="007306DF">
        <w:t>sensitive</w:t>
      </w:r>
      <w:r>
        <w:t xml:space="preserve"> </w:t>
      </w:r>
      <w:r w:rsidRPr="007306DF">
        <w:t>portions of the interview completed via ACASI.</w:t>
      </w:r>
    </w:p>
    <w:p w:rsidR="00FA7E79" w:rsidRPr="007306DF" w:rsidRDefault="00FA7E79" w:rsidP="0038142B">
      <w:pPr>
        <w:pStyle w:val="BodyText"/>
      </w:pPr>
      <w:r w:rsidRPr="007306DF">
        <w:t>Race/ethnicity questions are interviewer</w:t>
      </w:r>
      <w:r w:rsidR="004B0D5D" w:rsidRPr="007306DF">
        <w:t>-</w:t>
      </w:r>
      <w:r w:rsidRPr="007306DF">
        <w:t>administered and meet all of the guidelines for the OMB minimum categories.</w:t>
      </w:r>
      <w:r w:rsidR="00515597">
        <w:t xml:space="preserve"> </w:t>
      </w:r>
      <w:r w:rsidRPr="007306DF">
        <w:t xml:space="preserve">The addition of the finer delineation of Guamanian or Chamorro and Samoan, which collapse into the OMB standard Native Hawaiian/Other Pacific Islander </w:t>
      </w:r>
      <w:proofErr w:type="gramStart"/>
      <w:r w:rsidRPr="007306DF">
        <w:t>category,</w:t>
      </w:r>
      <w:proofErr w:type="gramEnd"/>
      <w:r w:rsidRPr="007306DF">
        <w:t xml:space="preserve"> were a requirement of the new </w:t>
      </w:r>
      <w:r w:rsidRPr="0070194A">
        <w:t xml:space="preserve">HHS </w:t>
      </w:r>
      <w:r w:rsidRPr="007306DF">
        <w:t xml:space="preserve">Data Collection Standards </w:t>
      </w:r>
      <w:r w:rsidR="00A10975" w:rsidRPr="007306DF">
        <w:t>and were added to the 2013 NSDUH interview.</w:t>
      </w:r>
      <w:r w:rsidR="00515597">
        <w:t xml:space="preserve"> </w:t>
      </w:r>
      <w:r w:rsidR="00A10975" w:rsidRPr="007306DF">
        <w:t>They will continue to be included in the 2014 questionna</w:t>
      </w:r>
      <w:r w:rsidR="006356FC">
        <w:t>i</w:t>
      </w:r>
      <w:r w:rsidR="00A10975" w:rsidRPr="007306DF">
        <w:t>re</w:t>
      </w:r>
      <w:r w:rsidRPr="007306DF">
        <w:t>.</w:t>
      </w:r>
      <w:r w:rsidR="0081667F" w:rsidRPr="0081667F">
        <w:rPr>
          <w:rStyle w:val="FootnoteReference"/>
          <w:vertAlign w:val="superscript"/>
        </w:rPr>
        <w:footnoteReference w:id="1"/>
      </w:r>
      <w:r w:rsidRPr="007306DF">
        <w:t> </w:t>
      </w:r>
    </w:p>
    <w:p w:rsidR="00FA7E79" w:rsidRPr="007306DF" w:rsidRDefault="00C4006A" w:rsidP="0081667F">
      <w:pPr>
        <w:pStyle w:val="BodyText"/>
      </w:pPr>
      <w:r w:rsidRPr="007306DF">
        <w:t>To</w:t>
      </w:r>
      <w:r w:rsidR="00FA7E79" w:rsidRPr="007306DF">
        <w:t xml:space="preserve"> facilitate the respondent's recollection of prescription-type drugs and their proper names, </w:t>
      </w:r>
      <w:r w:rsidR="0081667F">
        <w:t xml:space="preserve">the FI provides the respondent with </w:t>
      </w:r>
      <w:r w:rsidR="00FA7E79" w:rsidRPr="007306DF">
        <w:t xml:space="preserve">a set of color </w:t>
      </w:r>
      <w:proofErr w:type="spellStart"/>
      <w:r w:rsidR="00FA7E79" w:rsidRPr="007306DF">
        <w:t>pillcards</w:t>
      </w:r>
      <w:proofErr w:type="spellEnd"/>
      <w:r w:rsidR="00FA7E79" w:rsidRPr="007306DF">
        <w:t xml:space="preserve"> at the appropriate time. These </w:t>
      </w:r>
      <w:proofErr w:type="spellStart"/>
      <w:r w:rsidR="00FA7E79" w:rsidRPr="007306DF">
        <w:t>pillcards</w:t>
      </w:r>
      <w:proofErr w:type="spellEnd"/>
      <w:r w:rsidR="00FA7E79" w:rsidRPr="007306DF">
        <w:t xml:space="preserve"> and other </w:t>
      </w:r>
      <w:proofErr w:type="spellStart"/>
      <w:r w:rsidR="00FA7E79" w:rsidRPr="007306DF">
        <w:t>showcards</w:t>
      </w:r>
      <w:proofErr w:type="spellEnd"/>
      <w:r w:rsidR="00FA7E79" w:rsidRPr="007306DF">
        <w:t xml:space="preserve"> are included in th</w:t>
      </w:r>
      <w:r w:rsidR="00AF21D3">
        <w:t>e Showcard Booklet (Attachment L</w:t>
      </w:r>
      <w:r w:rsidR="00FA7E79" w:rsidRPr="007306DF">
        <w:t>) and allow the respondent to refer to information necessary for accurate responses.</w:t>
      </w:r>
      <w:r w:rsidR="00515597">
        <w:t xml:space="preserve"> </w:t>
      </w:r>
    </w:p>
    <w:p w:rsidR="00FA7E79" w:rsidRPr="007306DF" w:rsidRDefault="00FA7E79" w:rsidP="001A7833">
      <w:pPr>
        <w:pStyle w:val="BodyText"/>
      </w:pPr>
      <w:r w:rsidRPr="007306DF">
        <w:t xml:space="preserve">After the interview is completed and before the verification procedures </w:t>
      </w:r>
      <w:r w:rsidR="00800314" w:rsidRPr="007306DF">
        <w:t>begin</w:t>
      </w:r>
      <w:r w:rsidRPr="007306DF">
        <w:t>, each respondent is given a $30.00</w:t>
      </w:r>
      <w:r w:rsidR="00852346">
        <w:t xml:space="preserve"> cash</w:t>
      </w:r>
      <w:r w:rsidRPr="007306DF">
        <w:t xml:space="preserve"> incentive and a</w:t>
      </w:r>
      <w:r w:rsidR="00800314" w:rsidRPr="007306DF">
        <w:t>n</w:t>
      </w:r>
      <w:r w:rsidRPr="007306DF">
        <w:t xml:space="preserve"> Interview</w:t>
      </w:r>
      <w:r w:rsidR="00AF21D3">
        <w:t xml:space="preserve"> Incentive Receipt (Attachment J</w:t>
      </w:r>
      <w:r w:rsidRPr="007306DF">
        <w:t>)</w:t>
      </w:r>
      <w:r w:rsidR="00800314" w:rsidRPr="007306DF">
        <w:t xml:space="preserve"> signed by the FI.</w:t>
      </w:r>
    </w:p>
    <w:p w:rsidR="00FA7E79" w:rsidRPr="007306DF" w:rsidRDefault="00FA7E79" w:rsidP="007C2C91">
      <w:pPr>
        <w:pStyle w:val="BodyText"/>
        <w:rPr>
          <w:rFonts w:ascii="Times New Roman" w:hAnsi="Times New Roman"/>
        </w:rPr>
      </w:pPr>
      <w:r w:rsidRPr="007306DF">
        <w:t>For verification purposes, interview respondents are asked to complete a Qu</w:t>
      </w:r>
      <w:r w:rsidR="00AF21D3">
        <w:t>ality Control Form (Attachment N</w:t>
      </w:r>
      <w:r w:rsidRPr="007306DF">
        <w:t xml:space="preserve">) that requests </w:t>
      </w:r>
      <w:r w:rsidR="00F0431D">
        <w:t xml:space="preserve">his/her current address and </w:t>
      </w:r>
      <w:r w:rsidRPr="007306DF">
        <w:t>phone number for possible follow</w:t>
      </w:r>
      <w:r w:rsidRPr="007306DF">
        <w:noBreakHyphen/>
        <w:t xml:space="preserve">up to ensure that the </w:t>
      </w:r>
      <w:r w:rsidR="004B0D5D" w:rsidRPr="007306DF">
        <w:t>FI</w:t>
      </w:r>
      <w:r w:rsidRPr="007306DF">
        <w:t xml:space="preserve"> did </w:t>
      </w:r>
      <w:r w:rsidR="00E83099" w:rsidRPr="00E83099">
        <w:t>his or her</w:t>
      </w:r>
      <w:r w:rsidRPr="007306DF">
        <w:t xml:space="preserve"> job appropriately.</w:t>
      </w:r>
      <w:r w:rsidR="00515597">
        <w:t xml:space="preserve"> </w:t>
      </w:r>
      <w:r w:rsidRPr="007306DF">
        <w:t>Respondents are informed that completing the Quality Control Form is voluntary.</w:t>
      </w:r>
      <w:r w:rsidR="00515597">
        <w:t xml:space="preserve"> </w:t>
      </w:r>
      <w:r w:rsidR="00F0431D">
        <w:t>If</w:t>
      </w:r>
      <w:r w:rsidR="007C2C91">
        <w:t xml:space="preserve"> he or she</w:t>
      </w:r>
      <w:r w:rsidR="00F0431D">
        <w:t xml:space="preserve"> agrees, </w:t>
      </w:r>
      <w:r w:rsidR="007C2C91">
        <w:t xml:space="preserve">the respondent </w:t>
      </w:r>
      <w:r w:rsidR="007C2C91">
        <w:lastRenderedPageBreak/>
        <w:t>completes this form</w:t>
      </w:r>
      <w:r w:rsidR="005C730B">
        <w:t xml:space="preserve">, </w:t>
      </w:r>
      <w:r w:rsidR="007C2C91">
        <w:t>places it in a</w:t>
      </w:r>
      <w:r w:rsidR="005C730B">
        <w:t>n</w:t>
      </w:r>
      <w:r w:rsidR="007C2C91">
        <w:t xml:space="preserve"> envelope</w:t>
      </w:r>
      <w:r w:rsidR="005C730B">
        <w:t xml:space="preserve"> and seals it.  The form is then </w:t>
      </w:r>
      <w:r w:rsidRPr="007306DF">
        <w:t>mail</w:t>
      </w:r>
      <w:r w:rsidR="005C730B">
        <w:t>ed</w:t>
      </w:r>
      <w:r w:rsidR="007C2C91">
        <w:t xml:space="preserve"> </w:t>
      </w:r>
      <w:r w:rsidRPr="007306DF">
        <w:t>to the Contractor</w:t>
      </w:r>
      <w:r w:rsidR="00F0431D">
        <w:t>’s office</w:t>
      </w:r>
      <w:r w:rsidRPr="007306DF">
        <w:t xml:space="preserve"> for processing.</w:t>
      </w:r>
      <w:r w:rsidR="0095151C">
        <w:t xml:space="preserve"> In previous NSDUH</w:t>
      </w:r>
      <w:r w:rsidR="005D5FA3" w:rsidRPr="007306DF">
        <w:t xml:space="preserve">s, less than </w:t>
      </w:r>
      <w:r w:rsidR="00F0431D">
        <w:t>one</w:t>
      </w:r>
      <w:r w:rsidR="005D5FA3" w:rsidRPr="007306DF">
        <w:t xml:space="preserve"> percent of the verification sample refused to fill out Quality Control Forms.</w:t>
      </w:r>
      <w:r w:rsidR="00515597">
        <w:t xml:space="preserve"> </w:t>
      </w:r>
    </w:p>
    <w:p w:rsidR="00FA7E79" w:rsidRPr="007306DF" w:rsidRDefault="004B0D5D" w:rsidP="0066726B">
      <w:pPr>
        <w:pStyle w:val="BodyText"/>
      </w:pPr>
      <w:r w:rsidRPr="007306DF">
        <w:t>FI</w:t>
      </w:r>
      <w:r w:rsidR="00FA7E79" w:rsidRPr="007306DF">
        <w:t xml:space="preserve">s </w:t>
      </w:r>
      <w:r w:rsidR="00F0431D">
        <w:t>may give a</w:t>
      </w:r>
      <w:r w:rsidR="00FA7E79" w:rsidRPr="007306DF">
        <w:t xml:space="preserve"> Certificate</w:t>
      </w:r>
      <w:r w:rsidR="00791C75" w:rsidRPr="007306DF">
        <w:t xml:space="preserve"> of Participation (Attachment Q</w:t>
      </w:r>
      <w:r w:rsidR="00FA7E79" w:rsidRPr="007306DF">
        <w:t xml:space="preserve">) </w:t>
      </w:r>
      <w:r w:rsidR="00F0431D">
        <w:t>to interested respondents</w:t>
      </w:r>
      <w:r w:rsidR="00FA7E79" w:rsidRPr="007306DF">
        <w:t xml:space="preserve"> after the interview is completed.</w:t>
      </w:r>
      <w:r w:rsidR="00515597">
        <w:t xml:space="preserve"> </w:t>
      </w:r>
      <w:r w:rsidR="00FA7E79" w:rsidRPr="007306DF">
        <w:t>Respondents may attempt to use these certificates to earn school or community service credit hours.</w:t>
      </w:r>
      <w:r w:rsidR="00515597">
        <w:t xml:space="preserve"> </w:t>
      </w:r>
      <w:r w:rsidR="00F0431D">
        <w:t>As stated on the certificate, n</w:t>
      </w:r>
      <w:r w:rsidR="00FA7E79" w:rsidRPr="007306DF">
        <w:t xml:space="preserve">o guarantee of credit is made by </w:t>
      </w:r>
      <w:r w:rsidR="00A649DC">
        <w:t>SAMHSA</w:t>
      </w:r>
      <w:r w:rsidR="00A649DC" w:rsidRPr="007306DF">
        <w:t xml:space="preserve"> </w:t>
      </w:r>
      <w:r w:rsidR="00FA7E79" w:rsidRPr="007306DF">
        <w:t>or the Contractor.</w:t>
      </w:r>
      <w:r w:rsidR="00515597">
        <w:t xml:space="preserve"> </w:t>
      </w:r>
      <w:r w:rsidR="00FA7E79" w:rsidRPr="007306DF">
        <w:t xml:space="preserve">The </w:t>
      </w:r>
      <w:r w:rsidR="000372AA">
        <w:t>respondent’s</w:t>
      </w:r>
      <w:r w:rsidR="000372AA" w:rsidRPr="007306DF">
        <w:t xml:space="preserve"> </w:t>
      </w:r>
      <w:r w:rsidR="00FA7E79" w:rsidRPr="007306DF">
        <w:t>name is not written on the certificate.</w:t>
      </w:r>
      <w:r w:rsidR="00515597">
        <w:t xml:space="preserve"> </w:t>
      </w:r>
      <w:r w:rsidR="0066726B">
        <w:t xml:space="preserve">The </w:t>
      </w:r>
      <w:r w:rsidRPr="007306DF">
        <w:t>FI</w:t>
      </w:r>
      <w:r w:rsidR="00FA7E79" w:rsidRPr="007306DF">
        <w:t xml:space="preserve"> sign</w:t>
      </w:r>
      <w:r w:rsidR="0066726B">
        <w:t>s</w:t>
      </w:r>
      <w:r w:rsidR="00FA7E79" w:rsidRPr="007306DF">
        <w:t xml:space="preserve"> his or her name and date</w:t>
      </w:r>
      <w:r w:rsidR="00A65AD4">
        <w:t>s</w:t>
      </w:r>
      <w:r w:rsidR="00FA7E79" w:rsidRPr="007306DF">
        <w:t xml:space="preserve"> the certificate, </w:t>
      </w:r>
      <w:r w:rsidR="00F0431D">
        <w:rPr>
          <w:rFonts w:ascii="Times New Roman" w:hAnsi="Times New Roman"/>
          <w:color w:val="000000"/>
        </w:rPr>
        <w:t xml:space="preserve">but for confidentiality reasons the section </w:t>
      </w:r>
      <w:r w:rsidR="00A65AD4">
        <w:rPr>
          <w:rFonts w:ascii="Times New Roman" w:hAnsi="Times New Roman"/>
          <w:color w:val="000000"/>
        </w:rPr>
        <w:t xml:space="preserve">for </w:t>
      </w:r>
      <w:r w:rsidR="00F0431D">
        <w:rPr>
          <w:rFonts w:ascii="Times New Roman" w:hAnsi="Times New Roman"/>
          <w:color w:val="000000"/>
        </w:rPr>
        <w:t xml:space="preserve">recording the respondent’s name is left blank. The respondent can fill in his/her name at a later time so the FI will not be made aware of the respondent’s identity. </w:t>
      </w:r>
      <w:r w:rsidR="00F0431D" w:rsidRPr="00A166FB">
        <w:rPr>
          <w:rFonts w:ascii="Times New Roman" w:hAnsi="Times New Roman"/>
        </w:rPr>
        <w:t xml:space="preserve">It </w:t>
      </w:r>
      <w:r w:rsidR="0066726B">
        <w:rPr>
          <w:rFonts w:ascii="Times New Roman" w:hAnsi="Times New Roman"/>
        </w:rPr>
        <w:t xml:space="preserve">is </w:t>
      </w:r>
      <w:r w:rsidR="00F0431D" w:rsidRPr="00A166FB">
        <w:rPr>
          <w:rFonts w:ascii="Times New Roman" w:hAnsi="Times New Roman"/>
        </w:rPr>
        <w:t>the respondent</w:t>
      </w:r>
      <w:r w:rsidR="00F0431D">
        <w:rPr>
          <w:rFonts w:ascii="Times New Roman" w:hAnsi="Times New Roman"/>
        </w:rPr>
        <w:t>’s choice</w:t>
      </w:r>
      <w:r w:rsidR="00F0431D" w:rsidRPr="00A166FB">
        <w:rPr>
          <w:rFonts w:ascii="Times New Roman" w:hAnsi="Times New Roman"/>
        </w:rPr>
        <w:t xml:space="preserve"> </w:t>
      </w:r>
      <w:r w:rsidR="0066726B">
        <w:rPr>
          <w:rFonts w:ascii="Times New Roman" w:hAnsi="Times New Roman"/>
        </w:rPr>
        <w:t>whether he or she</w:t>
      </w:r>
      <w:r w:rsidR="00F0431D">
        <w:rPr>
          <w:rFonts w:ascii="Times New Roman" w:hAnsi="Times New Roman"/>
        </w:rPr>
        <w:t xml:space="preserve"> would like </w:t>
      </w:r>
      <w:r w:rsidR="00F0431D" w:rsidRPr="00A166FB">
        <w:rPr>
          <w:rFonts w:ascii="Times New Roman" w:hAnsi="Times New Roman"/>
        </w:rPr>
        <w:t xml:space="preserve">to </w:t>
      </w:r>
      <w:r w:rsidR="0066726B">
        <w:rPr>
          <w:rFonts w:ascii="Times New Roman" w:hAnsi="Times New Roman"/>
        </w:rPr>
        <w:t>be identified</w:t>
      </w:r>
      <w:r w:rsidR="00F0431D" w:rsidRPr="00A166FB">
        <w:rPr>
          <w:rFonts w:ascii="Times New Roman" w:hAnsi="Times New Roman"/>
        </w:rPr>
        <w:t xml:space="preserve"> as a NSDUH respondent by using the certificate </w:t>
      </w:r>
      <w:r w:rsidR="00F0431D">
        <w:rPr>
          <w:rFonts w:ascii="Times New Roman" w:hAnsi="Times New Roman"/>
        </w:rPr>
        <w:t>in an</w:t>
      </w:r>
      <w:r w:rsidR="00F0431D" w:rsidRPr="00A166FB">
        <w:rPr>
          <w:rFonts w:ascii="Times New Roman" w:hAnsi="Times New Roman"/>
        </w:rPr>
        <w:t xml:space="preserve"> </w:t>
      </w:r>
      <w:r w:rsidR="00F0431D">
        <w:rPr>
          <w:rFonts w:ascii="Times New Roman" w:hAnsi="Times New Roman"/>
        </w:rPr>
        <w:t xml:space="preserve">attempt to </w:t>
      </w:r>
      <w:r w:rsidR="00F0431D" w:rsidRPr="00A166FB">
        <w:rPr>
          <w:rFonts w:ascii="Times New Roman" w:hAnsi="Times New Roman"/>
        </w:rPr>
        <w:t xml:space="preserve">obtain </w:t>
      </w:r>
      <w:r w:rsidR="00A65AD4">
        <w:rPr>
          <w:rFonts w:ascii="Times New Roman" w:hAnsi="Times New Roman"/>
        </w:rPr>
        <w:t xml:space="preserve">school or </w:t>
      </w:r>
      <w:r w:rsidR="00F0431D" w:rsidRPr="00A166FB">
        <w:rPr>
          <w:rFonts w:ascii="Times New Roman" w:hAnsi="Times New Roman"/>
        </w:rPr>
        <w:t>community service credit.</w:t>
      </w:r>
      <w:r w:rsidR="00C606D0">
        <w:rPr>
          <w:rFonts w:ascii="Times New Roman" w:hAnsi="Times New Roman"/>
        </w:rPr>
        <w:t xml:space="preserve"> </w:t>
      </w:r>
    </w:p>
    <w:p w:rsidR="00F0431D" w:rsidRDefault="00F0431D" w:rsidP="0066726B">
      <w:pPr>
        <w:pStyle w:val="BodyText"/>
        <w:rPr>
          <w:rFonts w:ascii="Times New Roman" w:hAnsi="Times New Roman"/>
          <w:color w:val="000000"/>
        </w:rPr>
      </w:pPr>
      <w:r w:rsidRPr="007306DF">
        <w:rPr>
          <w:rFonts w:ascii="Times New Roman" w:hAnsi="Times New Roman"/>
          <w:color w:val="000000"/>
        </w:rPr>
        <w:t xml:space="preserve">A random sample of those who complete Quality Control Forms </w:t>
      </w:r>
      <w:r w:rsidR="0066726B">
        <w:rPr>
          <w:rFonts w:ascii="Times New Roman" w:hAnsi="Times New Roman"/>
          <w:color w:val="000000"/>
        </w:rPr>
        <w:t>is</w:t>
      </w:r>
      <w:r>
        <w:rPr>
          <w:rFonts w:ascii="Times New Roman" w:hAnsi="Times New Roman"/>
          <w:color w:val="000000"/>
        </w:rPr>
        <w:t xml:space="preserve"> contacted via </w:t>
      </w:r>
      <w:r w:rsidR="0066726B">
        <w:rPr>
          <w:rFonts w:ascii="Times New Roman" w:hAnsi="Times New Roman"/>
          <w:color w:val="000000"/>
        </w:rPr>
        <w:t>tele</w:t>
      </w:r>
      <w:r w:rsidRPr="007306DF">
        <w:rPr>
          <w:rFonts w:ascii="Times New Roman" w:hAnsi="Times New Roman"/>
          <w:color w:val="000000"/>
        </w:rPr>
        <w:t xml:space="preserve">phone to </w:t>
      </w:r>
      <w:r>
        <w:rPr>
          <w:rFonts w:ascii="Times New Roman" w:hAnsi="Times New Roman"/>
          <w:color w:val="000000"/>
        </w:rPr>
        <w:t xml:space="preserve">answer a few questions verifying that the interview took place, that proper procedures were followed, and that the amount of time required to administer </w:t>
      </w:r>
      <w:r w:rsidRPr="00596B6E">
        <w:rPr>
          <w:rFonts w:ascii="Times New Roman" w:hAnsi="Times New Roman"/>
        </w:rPr>
        <w:t xml:space="preserve">the interview was within expected parameters. </w:t>
      </w:r>
      <w:r>
        <w:rPr>
          <w:rFonts w:ascii="Times New Roman" w:hAnsi="Times New Roman"/>
          <w:color w:val="000000"/>
        </w:rPr>
        <w:t>The</w:t>
      </w:r>
      <w:r w:rsidRPr="007306DF">
        <w:rPr>
          <w:rFonts w:ascii="Times New Roman" w:hAnsi="Times New Roman"/>
          <w:color w:val="000000"/>
        </w:rPr>
        <w:t xml:space="preserve"> CATI Verification Scripts</w:t>
      </w:r>
      <w:r>
        <w:rPr>
          <w:rFonts w:ascii="Times New Roman" w:hAnsi="Times New Roman"/>
          <w:color w:val="000000"/>
        </w:rPr>
        <w:t xml:space="preserve"> (</w:t>
      </w:r>
      <w:r w:rsidRPr="007306DF">
        <w:rPr>
          <w:rFonts w:ascii="Times New Roman" w:hAnsi="Times New Roman"/>
          <w:color w:val="000000"/>
        </w:rPr>
        <w:t>Attachment R</w:t>
      </w:r>
      <w:r>
        <w:rPr>
          <w:rFonts w:ascii="Times New Roman" w:hAnsi="Times New Roman"/>
          <w:color w:val="000000"/>
        </w:rPr>
        <w:t>)</w:t>
      </w:r>
      <w:r>
        <w:rPr>
          <w:rFonts w:ascii="Times New Roman" w:hAnsi="Times New Roman"/>
        </w:rPr>
        <w:t xml:space="preserve"> contain</w:t>
      </w:r>
      <w:r w:rsidRPr="00596B6E">
        <w:rPr>
          <w:rFonts w:ascii="Times New Roman" w:hAnsi="Times New Roman"/>
        </w:rPr>
        <w:t xml:space="preserve"> </w:t>
      </w:r>
      <w:r>
        <w:rPr>
          <w:rFonts w:ascii="Times New Roman" w:hAnsi="Times New Roman"/>
        </w:rPr>
        <w:t>the s</w:t>
      </w:r>
      <w:r w:rsidRPr="00596B6E">
        <w:rPr>
          <w:rFonts w:ascii="Times New Roman" w:hAnsi="Times New Roman"/>
        </w:rPr>
        <w:t>cripts for these interview verification contacts</w:t>
      </w:r>
      <w:r>
        <w:rPr>
          <w:rFonts w:ascii="Times New Roman" w:hAnsi="Times New Roman"/>
        </w:rPr>
        <w:t>,</w:t>
      </w:r>
      <w:r w:rsidRPr="00596B6E">
        <w:rPr>
          <w:rFonts w:ascii="Times New Roman" w:hAnsi="Times New Roman"/>
        </w:rPr>
        <w:t xml:space="preserve"> as well as the scripts used when verifying a percentage of certain completed screening cases in which no one was selected for an interview or the SDU was otherwise ineligible (vacant, not primary residence, not a dwelling unit, dwelling unit contains </w:t>
      </w:r>
      <w:r w:rsidR="0066726B" w:rsidRPr="00C37CBD">
        <w:rPr>
          <w:rFonts w:ascii="Times New Roman" w:hAnsi="Times New Roman"/>
        </w:rPr>
        <w:t>only</w:t>
      </w:r>
      <w:r w:rsidRPr="00C37CBD">
        <w:rPr>
          <w:rFonts w:ascii="Times New Roman" w:hAnsi="Times New Roman"/>
        </w:rPr>
        <w:t xml:space="preserve"> </w:t>
      </w:r>
      <w:r w:rsidRPr="00596B6E">
        <w:rPr>
          <w:rFonts w:ascii="Times New Roman" w:hAnsi="Times New Roman"/>
        </w:rPr>
        <w:t xml:space="preserve">military personnel, respondents living at </w:t>
      </w:r>
      <w:r>
        <w:rPr>
          <w:rFonts w:ascii="Times New Roman" w:hAnsi="Times New Roman"/>
        </w:rPr>
        <w:t xml:space="preserve">the sampled </w:t>
      </w:r>
      <w:r w:rsidRPr="00596B6E">
        <w:rPr>
          <w:rFonts w:ascii="Times New Roman" w:hAnsi="Times New Roman"/>
        </w:rPr>
        <w:t>residence for less than half of the quarter)</w:t>
      </w:r>
      <w:r>
        <w:rPr>
          <w:rFonts w:ascii="Times New Roman" w:hAnsi="Times New Roman"/>
        </w:rPr>
        <w:t>.</w:t>
      </w:r>
      <w:r w:rsidRPr="00596B6E">
        <w:rPr>
          <w:rFonts w:ascii="Times New Roman" w:hAnsi="Times New Roman"/>
        </w:rPr>
        <w:t xml:space="preserve"> </w:t>
      </w:r>
      <w:r>
        <w:rPr>
          <w:rFonts w:ascii="Times New Roman" w:hAnsi="Times New Roman"/>
        </w:rPr>
        <w:t xml:space="preserve">Verification letters are </w:t>
      </w:r>
      <w:r w:rsidRPr="007306DF">
        <w:rPr>
          <w:rFonts w:ascii="Times New Roman" w:hAnsi="Times New Roman"/>
          <w:color w:val="000000"/>
        </w:rPr>
        <w:t xml:space="preserve">mailed </w:t>
      </w:r>
      <w:r>
        <w:rPr>
          <w:rFonts w:ascii="Times New Roman" w:hAnsi="Times New Roman"/>
          <w:color w:val="000000"/>
        </w:rPr>
        <w:t xml:space="preserve">to respondent addresses </w:t>
      </w:r>
      <w:r w:rsidRPr="007306DF">
        <w:rPr>
          <w:rFonts w:ascii="Times New Roman" w:hAnsi="Times New Roman"/>
          <w:color w:val="000000"/>
        </w:rPr>
        <w:t>when phone numbers are unavailable (see Attachment S).</w:t>
      </w:r>
      <w:r w:rsidR="00C606D0">
        <w:rPr>
          <w:rFonts w:ascii="Times New Roman" w:hAnsi="Times New Roman"/>
          <w:color w:val="000000"/>
        </w:rPr>
        <w:t xml:space="preserve"> </w:t>
      </w:r>
    </w:p>
    <w:p w:rsidR="00F0431D" w:rsidRPr="007306DF" w:rsidRDefault="00F0431D" w:rsidP="00A65AD4">
      <w:pPr>
        <w:pStyle w:val="BodyText"/>
      </w:pPr>
      <w:r>
        <w:t>As noted above, a</w:t>
      </w:r>
      <w:r w:rsidRPr="007306DF">
        <w:t>ll interview data are transmitted on a regular basis</w:t>
      </w:r>
      <w:r>
        <w:t xml:space="preserve"> via </w:t>
      </w:r>
      <w:r w:rsidRPr="007306DF">
        <w:t>secure encrypted data transmission</w:t>
      </w:r>
      <w:r w:rsidR="0066726B" w:rsidRPr="0066726B">
        <w:t xml:space="preserve"> </w:t>
      </w:r>
      <w:r w:rsidR="0066726B" w:rsidRPr="007306DF">
        <w:t>to the Contractor’s offices</w:t>
      </w:r>
      <w:r w:rsidR="0066726B">
        <w:t>, where the data</w:t>
      </w:r>
      <w:r>
        <w:t xml:space="preserve"> are subsequently processed and prepared for reporting and data file delivery</w:t>
      </w:r>
      <w:r w:rsidRPr="007306DF">
        <w:t>.</w:t>
      </w:r>
    </w:p>
    <w:p w:rsidR="00062ACC" w:rsidRPr="007306DF" w:rsidRDefault="00062ACC" w:rsidP="00763928">
      <w:pPr>
        <w:pStyle w:val="Heading2"/>
      </w:pPr>
      <w:r w:rsidRPr="007306DF">
        <w:t>Questionnaire</w:t>
      </w:r>
    </w:p>
    <w:p w:rsidR="00A649DC" w:rsidRDefault="006C060E" w:rsidP="00A65AD4">
      <w:pPr>
        <w:pStyle w:val="BodyText"/>
        <w:rPr>
          <w:rFonts w:ascii="Times New Roman" w:hAnsi="Times New Roman"/>
          <w:color w:val="000000"/>
        </w:rPr>
      </w:pPr>
      <w:r>
        <w:rPr>
          <w:rFonts w:ascii="Times New Roman" w:hAnsi="Times New Roman"/>
          <w:color w:val="000000"/>
        </w:rPr>
        <w:t>As explained in section A.3, t</w:t>
      </w:r>
      <w:r w:rsidR="00062ACC" w:rsidRPr="007306DF">
        <w:t xml:space="preserve">he version of the questionnaire to be fielded in </w:t>
      </w:r>
      <w:r w:rsidR="00820770" w:rsidRPr="007306DF">
        <w:t>201</w:t>
      </w:r>
      <w:r w:rsidR="00425120" w:rsidRPr="007306DF">
        <w:t>4</w:t>
      </w:r>
      <w:r w:rsidR="00062ACC" w:rsidRPr="007306DF">
        <w:t xml:space="preserve"> is a computerized (CAPI/ACASI) instrument that is </w:t>
      </w:r>
      <w:r w:rsidR="00A65AD4">
        <w:t xml:space="preserve">virtually identical </w:t>
      </w:r>
      <w:r w:rsidR="00062ACC" w:rsidRPr="007306DF">
        <w:t xml:space="preserve">to the computerized instrument fielded in </w:t>
      </w:r>
      <w:r w:rsidR="00F80303" w:rsidRPr="007306DF">
        <w:t>201</w:t>
      </w:r>
      <w:r w:rsidR="00425120" w:rsidRPr="007306DF">
        <w:t>3</w:t>
      </w:r>
      <w:r w:rsidR="00062ACC" w:rsidRPr="007306DF">
        <w:t>.</w:t>
      </w:r>
      <w:r w:rsidR="00515597">
        <w:t xml:space="preserve"> </w:t>
      </w:r>
      <w:r w:rsidR="004436A1">
        <w:rPr>
          <w:rFonts w:ascii="Times New Roman" w:hAnsi="Times New Roman"/>
          <w:color w:val="000000"/>
        </w:rPr>
        <w:t xml:space="preserve">State-specific Medicaid, </w:t>
      </w:r>
      <w:r w:rsidR="004436A1" w:rsidRPr="00C37CBD">
        <w:rPr>
          <w:rFonts w:ascii="Times New Roman" w:hAnsi="Times New Roman"/>
          <w:color w:val="000000"/>
        </w:rPr>
        <w:t xml:space="preserve">CHIP </w:t>
      </w:r>
      <w:r w:rsidR="004436A1">
        <w:rPr>
          <w:rFonts w:ascii="Times New Roman" w:hAnsi="Times New Roman"/>
          <w:color w:val="000000"/>
        </w:rPr>
        <w:t xml:space="preserve">and </w:t>
      </w:r>
      <w:r w:rsidR="004436A1" w:rsidRPr="00C37CBD">
        <w:rPr>
          <w:rFonts w:ascii="Times New Roman" w:hAnsi="Times New Roman"/>
          <w:color w:val="000000"/>
        </w:rPr>
        <w:t xml:space="preserve">TANF </w:t>
      </w:r>
      <w:r w:rsidR="004436A1">
        <w:rPr>
          <w:rFonts w:ascii="Times New Roman" w:hAnsi="Times New Roman"/>
          <w:color w:val="000000"/>
        </w:rPr>
        <w:t>program names will be updated to reflect changes. All other questions will remain the same as those used in 2013 except for year references.</w:t>
      </w:r>
      <w:r w:rsidR="00A65AD4">
        <w:rPr>
          <w:rFonts w:ascii="Times New Roman" w:hAnsi="Times New Roman"/>
          <w:color w:val="000000"/>
        </w:rPr>
        <w:t xml:space="preserve"> </w:t>
      </w:r>
    </w:p>
    <w:p w:rsidR="00A649DC" w:rsidRDefault="00756E91" w:rsidP="00A65AD4">
      <w:pPr>
        <w:pStyle w:val="BodyText"/>
      </w:pPr>
      <w:r w:rsidRPr="007306DF">
        <w:t>As in past years, two versions of the instrument will be prepared: an English version and a Spanish translation.</w:t>
      </w:r>
      <w:r>
        <w:t xml:space="preserve"> </w:t>
      </w:r>
      <w:r w:rsidRPr="007306DF">
        <w:t>Both versions will have the same essential content.</w:t>
      </w:r>
      <w:r>
        <w:t xml:space="preserve"> </w:t>
      </w:r>
    </w:p>
    <w:p w:rsidR="00062ACC" w:rsidRPr="007306DF" w:rsidRDefault="00A65AD4" w:rsidP="00A65AD4">
      <w:pPr>
        <w:pStyle w:val="BodyText"/>
      </w:pPr>
      <w:r w:rsidRPr="007306DF">
        <w:t xml:space="preserve">The proposed questionnaire content is shown in Attachment </w:t>
      </w:r>
      <w:r>
        <w:t>O</w:t>
      </w:r>
      <w:r w:rsidRPr="007306DF">
        <w:t>.</w:t>
      </w:r>
      <w:r>
        <w:t xml:space="preserve"> </w:t>
      </w:r>
      <w:r w:rsidRPr="007306DF">
        <w:t>While the actual administration will be electronic, the document shown is a paper representation of the content that is to be programmed.</w:t>
      </w:r>
      <w:r>
        <w:t xml:space="preserve"> </w:t>
      </w:r>
      <w:r w:rsidR="00062ACC" w:rsidRPr="007306DF">
        <w:t xml:space="preserve">The interview </w:t>
      </w:r>
      <w:r w:rsidR="004436A1">
        <w:t>process is</w:t>
      </w:r>
      <w:r w:rsidR="00062ACC" w:rsidRPr="007306DF">
        <w:t xml:space="preserve"> designed to retain respondent interest, ensure confidentiality, and maximize the validity of response.</w:t>
      </w:r>
      <w:r w:rsidR="00515597">
        <w:t xml:space="preserve"> </w:t>
      </w:r>
      <w:r w:rsidR="00062ACC" w:rsidRPr="007306DF">
        <w:t xml:space="preserve">The questionnaire is administered in such a way that </w:t>
      </w:r>
      <w:r w:rsidR="004B0D5D" w:rsidRPr="007306DF">
        <w:t>FI</w:t>
      </w:r>
      <w:r w:rsidR="00062ACC" w:rsidRPr="007306DF">
        <w:t xml:space="preserve">s </w:t>
      </w:r>
      <w:r w:rsidR="004436A1">
        <w:t>do</w:t>
      </w:r>
      <w:r w:rsidR="00062ACC" w:rsidRPr="007306DF">
        <w:t xml:space="preserve"> not know respondents’ answers to sensitive questions, including those on illicit drug use</w:t>
      </w:r>
      <w:r w:rsidR="004436A1">
        <w:t xml:space="preserve"> and mental health</w:t>
      </w:r>
      <w:r w:rsidR="00062ACC" w:rsidRPr="007306DF">
        <w:t>.</w:t>
      </w:r>
      <w:r w:rsidR="00515597">
        <w:t xml:space="preserve"> </w:t>
      </w:r>
      <w:r w:rsidR="00062ACC" w:rsidRPr="007306DF">
        <w:t>These questions are self-administered</w:t>
      </w:r>
      <w:r w:rsidR="008D0618" w:rsidRPr="007306DF">
        <w:t xml:space="preserve"> using </w:t>
      </w:r>
      <w:r w:rsidR="00062ACC" w:rsidRPr="007306DF">
        <w:t>ACASI.</w:t>
      </w:r>
      <w:r w:rsidR="00515597">
        <w:t xml:space="preserve"> </w:t>
      </w:r>
      <w:r w:rsidR="00062ACC" w:rsidRPr="007306DF">
        <w:t xml:space="preserve">The respondent listens </w:t>
      </w:r>
      <w:r w:rsidR="00F8236D">
        <w:t>to the questions</w:t>
      </w:r>
      <w:r w:rsidR="00062ACC" w:rsidRPr="007306DF">
        <w:t xml:space="preserve"> private</w:t>
      </w:r>
      <w:r w:rsidR="00F8236D">
        <w:t>ly</w:t>
      </w:r>
      <w:r w:rsidR="00062ACC" w:rsidRPr="007306DF">
        <w:t xml:space="preserve"> through headphones so even those who have difficulty seeing or readin</w:t>
      </w:r>
      <w:r w:rsidR="005D5FA3" w:rsidRPr="007306DF">
        <w:t>g</w:t>
      </w:r>
      <w:r w:rsidR="00062ACC" w:rsidRPr="007306DF">
        <w:t xml:space="preserve"> are able to complete the </w:t>
      </w:r>
      <w:r w:rsidR="00062ACC" w:rsidRPr="007306DF">
        <w:lastRenderedPageBreak/>
        <w:t xml:space="preserve">self-administered portion. </w:t>
      </w:r>
      <w:r w:rsidR="004436A1">
        <w:rPr>
          <w:rFonts w:ascii="Times New Roman" w:hAnsi="Times New Roman"/>
          <w:color w:val="000000"/>
        </w:rPr>
        <w:t xml:space="preserve">Topics </w:t>
      </w:r>
      <w:r w:rsidR="004436A1" w:rsidRPr="007306DF">
        <w:rPr>
          <w:rFonts w:ascii="Times New Roman" w:hAnsi="Times New Roman"/>
          <w:color w:val="000000"/>
        </w:rPr>
        <w:t xml:space="preserve">that are administered by the FI (i.e., the CAPI section) </w:t>
      </w:r>
      <w:r w:rsidR="004436A1">
        <w:rPr>
          <w:rFonts w:ascii="Times New Roman" w:hAnsi="Times New Roman"/>
          <w:color w:val="000000"/>
        </w:rPr>
        <w:t>are limited to</w:t>
      </w:r>
      <w:r w:rsidR="004436A1" w:rsidRPr="007306DF">
        <w:rPr>
          <w:rFonts w:ascii="Times New Roman" w:hAnsi="Times New Roman"/>
          <w:color w:val="000000"/>
        </w:rPr>
        <w:t xml:space="preserve"> Demographics, Health Insurance, and Income.</w:t>
      </w:r>
      <w:r w:rsidR="00C606D0">
        <w:rPr>
          <w:rFonts w:ascii="Times New Roman" w:hAnsi="Times New Roman"/>
          <w:color w:val="000000"/>
        </w:rPr>
        <w:t xml:space="preserve"> </w:t>
      </w:r>
      <w:r w:rsidR="004436A1">
        <w:rPr>
          <w:rFonts w:ascii="Times New Roman" w:hAnsi="Times New Roman"/>
          <w:color w:val="000000"/>
        </w:rPr>
        <w:t>R</w:t>
      </w:r>
      <w:r w:rsidR="004436A1" w:rsidRPr="007306DF">
        <w:rPr>
          <w:rFonts w:ascii="Times New Roman" w:hAnsi="Times New Roman"/>
          <w:color w:val="000000"/>
        </w:rPr>
        <w:t xml:space="preserve">espondents are </w:t>
      </w:r>
      <w:r w:rsidR="004436A1">
        <w:rPr>
          <w:rFonts w:ascii="Times New Roman" w:hAnsi="Times New Roman"/>
          <w:color w:val="000000"/>
        </w:rPr>
        <w:t xml:space="preserve">given the option of designating an adult proxy who is at home to </w:t>
      </w:r>
      <w:r w:rsidR="004436A1" w:rsidRPr="007306DF">
        <w:rPr>
          <w:rFonts w:ascii="Times New Roman" w:hAnsi="Times New Roman"/>
          <w:color w:val="000000"/>
        </w:rPr>
        <w:t>provide answers</w:t>
      </w:r>
      <w:r w:rsidR="004436A1" w:rsidRPr="005F1CDF">
        <w:rPr>
          <w:rFonts w:ascii="Times New Roman" w:hAnsi="Times New Roman"/>
          <w:color w:val="000000"/>
        </w:rPr>
        <w:t xml:space="preserve"> </w:t>
      </w:r>
      <w:r w:rsidR="004436A1">
        <w:rPr>
          <w:rFonts w:ascii="Times New Roman" w:hAnsi="Times New Roman"/>
          <w:color w:val="000000"/>
        </w:rPr>
        <w:t>to</w:t>
      </w:r>
      <w:r w:rsidR="004436A1" w:rsidRPr="007306DF">
        <w:rPr>
          <w:rFonts w:ascii="Times New Roman" w:hAnsi="Times New Roman"/>
          <w:color w:val="000000"/>
        </w:rPr>
        <w:t xml:space="preserve"> </w:t>
      </w:r>
      <w:r w:rsidR="004436A1">
        <w:rPr>
          <w:rFonts w:ascii="Times New Roman" w:hAnsi="Times New Roman"/>
          <w:color w:val="000000"/>
        </w:rPr>
        <w:t>questions in the Health Insurance and Income sections.</w:t>
      </w:r>
    </w:p>
    <w:p w:rsidR="00062ACC" w:rsidRPr="007306DF" w:rsidRDefault="00062ACC" w:rsidP="001A7833">
      <w:pPr>
        <w:pStyle w:val="BodyText"/>
      </w:pPr>
      <w:r w:rsidRPr="007306DF">
        <w:t xml:space="preserve">The </w:t>
      </w:r>
      <w:r w:rsidR="004436A1">
        <w:rPr>
          <w:rFonts w:ascii="Times New Roman" w:hAnsi="Times New Roman"/>
          <w:color w:val="000000"/>
        </w:rPr>
        <w:t xml:space="preserve">ACASI portion of the </w:t>
      </w:r>
      <w:r w:rsidRPr="007306DF">
        <w:t>questionnaire is divided into sections based on specific su</w:t>
      </w:r>
      <w:r w:rsidR="00E900C4" w:rsidRPr="007306DF">
        <w:t xml:space="preserve">bstances or other main topics. </w:t>
      </w:r>
      <w:r w:rsidRPr="007306DF">
        <w:t>The same questions are asked for each substance or substance class, ascertaining the respondent’s history in terms of age of first use, most recent use, number of times used in lifetime, and frequency of use in past 30 days and past 12 months.</w:t>
      </w:r>
      <w:r w:rsidR="00515597">
        <w:t xml:space="preserve"> </w:t>
      </w:r>
      <w:r w:rsidRPr="007306DF">
        <w:t xml:space="preserve">These substance use histories allow estimation of the </w:t>
      </w:r>
      <w:r w:rsidR="00F7766C" w:rsidRPr="007306DF">
        <w:t>incidence</w:t>
      </w:r>
      <w:r w:rsidR="000067EA" w:rsidRPr="007306DF">
        <w:t xml:space="preserve">, </w:t>
      </w:r>
      <w:r w:rsidRPr="007306DF">
        <w:t>prevalence</w:t>
      </w:r>
      <w:r w:rsidR="000067EA" w:rsidRPr="007306DF">
        <w:t xml:space="preserve">, and </w:t>
      </w:r>
      <w:r w:rsidRPr="007306DF">
        <w:t xml:space="preserve">patterns of use </w:t>
      </w:r>
      <w:r w:rsidR="000067EA" w:rsidRPr="007306DF">
        <w:t>for licit and illicit substances</w:t>
      </w:r>
      <w:r w:rsidRPr="007306DF">
        <w:t>.</w:t>
      </w:r>
    </w:p>
    <w:p w:rsidR="004436A1" w:rsidRDefault="004436A1" w:rsidP="00A65AD4">
      <w:pPr>
        <w:pStyle w:val="BodyText"/>
      </w:pPr>
      <w:r w:rsidRPr="007306DF">
        <w:t>A key feature of the questionnaire is a core-supplement structure.</w:t>
      </w:r>
      <w:r>
        <w:t xml:space="preserve"> C</w:t>
      </w:r>
      <w:r w:rsidRPr="007306DF">
        <w:t xml:space="preserve">ore questions that are critical for basic trend measurement of substance use incidence and prevalence rates remain in the </w:t>
      </w:r>
      <w:r w:rsidR="00957517">
        <w:t>survey</w:t>
      </w:r>
      <w:r w:rsidRPr="007306DF">
        <w:t xml:space="preserve"> every year and comprise the main part of the questionnaire.</w:t>
      </w:r>
      <w:r>
        <w:t xml:space="preserve"> </w:t>
      </w:r>
      <w:r w:rsidRPr="00596B6E">
        <w:rPr>
          <w:rFonts w:ascii="Times New Roman" w:hAnsi="Times New Roman"/>
        </w:rPr>
        <w:t xml:space="preserve">The core is comprised of the initial demographic questions and the Tobacco through </w:t>
      </w:r>
      <w:r>
        <w:rPr>
          <w:rFonts w:ascii="Times New Roman" w:hAnsi="Times New Roman"/>
        </w:rPr>
        <w:t>Sedatives</w:t>
      </w:r>
      <w:r w:rsidRPr="00596B6E">
        <w:rPr>
          <w:rFonts w:ascii="Times New Roman" w:hAnsi="Times New Roman"/>
        </w:rPr>
        <w:t xml:space="preserve"> modules.</w:t>
      </w:r>
      <w:r>
        <w:rPr>
          <w:rFonts w:ascii="Times New Roman" w:hAnsi="Times New Roman"/>
        </w:rPr>
        <w:t xml:space="preserve"> </w:t>
      </w:r>
      <w:r w:rsidRPr="007306DF">
        <w:t>Supplemental questions, or modules, which can be revised, dropped</w:t>
      </w:r>
      <w:r>
        <w:t>,</w:t>
      </w:r>
      <w:r w:rsidRPr="007306DF">
        <w:t xml:space="preserve"> or added from year to </w:t>
      </w:r>
      <w:proofErr w:type="gramStart"/>
      <w:r w:rsidRPr="007306DF">
        <w:t>year</w:t>
      </w:r>
      <w:proofErr w:type="gramEnd"/>
      <w:r w:rsidRPr="007306DF">
        <w:t xml:space="preserve"> comprise the remainder of the questionnaire.</w:t>
      </w:r>
      <w:r w:rsidR="004778BD" w:rsidRPr="004778BD">
        <w:t xml:space="preserve"> </w:t>
      </w:r>
      <w:r w:rsidR="004778BD" w:rsidRPr="007306DF">
        <w:t>Supplemental items include the remaining modules</w:t>
      </w:r>
      <w:r w:rsidR="004778BD">
        <w:t xml:space="preserve">, such as the education and employment sections. </w:t>
      </w:r>
      <w:r w:rsidR="004778BD" w:rsidRPr="007306DF">
        <w:t>Some of the supplemental portion of the questionnaire remain</w:t>
      </w:r>
      <w:r w:rsidR="00A65AD4">
        <w:t>s</w:t>
      </w:r>
      <w:r w:rsidR="004778BD" w:rsidRPr="007306DF">
        <w:t xml:space="preserve"> in the </w:t>
      </w:r>
      <w:r w:rsidR="00957517">
        <w:t>survey</w:t>
      </w:r>
      <w:r w:rsidR="004778BD" w:rsidRPr="007306DF">
        <w:t xml:space="preserve">, essentially unchanged, every year (e.g., </w:t>
      </w:r>
      <w:r w:rsidR="004778BD">
        <w:t>Consumption of Alcohol</w:t>
      </w:r>
      <w:r w:rsidR="004778BD" w:rsidRPr="007306DF">
        <w:t>).</w:t>
      </w:r>
    </w:p>
    <w:p w:rsidR="00062ACC" w:rsidRDefault="00062ACC" w:rsidP="00A65AD4">
      <w:pPr>
        <w:pStyle w:val="BodyText"/>
      </w:pPr>
      <w:r w:rsidRPr="007306DF">
        <w:t xml:space="preserve">The </w:t>
      </w:r>
      <w:r w:rsidR="00820770" w:rsidRPr="007306DF">
        <w:t xml:space="preserve">current </w:t>
      </w:r>
      <w:r w:rsidRPr="007306DF">
        <w:t xml:space="preserve">questionnaire is </w:t>
      </w:r>
      <w:r w:rsidR="004778BD">
        <w:t>based largely</w:t>
      </w:r>
      <w:r w:rsidRPr="007306DF">
        <w:t xml:space="preserve"> on the CAI instrument that was first implemented for the 1999 NSDUH.</w:t>
      </w:r>
      <w:r w:rsidR="00515597">
        <w:t xml:space="preserve"> </w:t>
      </w:r>
      <w:r w:rsidR="000A40DC">
        <w:t>Although</w:t>
      </w:r>
      <w:r w:rsidRPr="007306DF">
        <w:t xml:space="preserve"> the mode changed in 1999, the </w:t>
      </w:r>
      <w:r w:rsidR="000A40DC">
        <w:t xml:space="preserve">questionnaire </w:t>
      </w:r>
      <w:r w:rsidRPr="007306DF">
        <w:t xml:space="preserve">content </w:t>
      </w:r>
      <w:r w:rsidR="000067EA" w:rsidRPr="007306DF">
        <w:t>wa</w:t>
      </w:r>
      <w:r w:rsidRPr="007306DF">
        <w:t xml:space="preserve">s based on the 1994 questionnaire, which resulted from a series of methodological </w:t>
      </w:r>
      <w:r w:rsidR="00A65AD4">
        <w:t>studies</w:t>
      </w:r>
      <w:r w:rsidR="00A65AD4" w:rsidRPr="007306DF">
        <w:t xml:space="preserve"> </w:t>
      </w:r>
      <w:r w:rsidRPr="007306DF">
        <w:t>and discussions with consultants.</w:t>
      </w:r>
      <w:r w:rsidR="00515597">
        <w:t xml:space="preserve"> </w:t>
      </w:r>
      <w:r w:rsidRPr="007306DF">
        <w:t xml:space="preserve">Additional methodological testing was completed in preparation for the conversion to </w:t>
      </w:r>
      <w:r w:rsidR="00F8236D">
        <w:t>CAI</w:t>
      </w:r>
      <w:r w:rsidRPr="007306DF">
        <w:t>.</w:t>
      </w:r>
      <w:r w:rsidR="00515597">
        <w:t xml:space="preserve"> </w:t>
      </w:r>
      <w:r w:rsidRPr="007306DF">
        <w:t>The questionnaire incorporates improvements in question wordings (e.g., clearer definitions, terminology</w:t>
      </w:r>
      <w:r w:rsidR="0066726B">
        <w:t xml:space="preserve"> that is less vague</w:t>
      </w:r>
      <w:r w:rsidRPr="007306DF">
        <w:t xml:space="preserve">, elimination of hidden questions) and questionnaire structure (e.g., greater use of skip patterns, improved formatting for the benefit of </w:t>
      </w:r>
      <w:r w:rsidR="004B0D5D" w:rsidRPr="007306DF">
        <w:t>FI</w:t>
      </w:r>
      <w:r w:rsidRPr="007306DF">
        <w:t>s and respondents).</w:t>
      </w:r>
      <w:r w:rsidR="00515597">
        <w:t xml:space="preserve"> </w:t>
      </w:r>
      <w:r w:rsidRPr="007306DF">
        <w:t>Enhanced instructions regarding the reference periods used (i.e., past 30 days, past 12 months) also were added, including a paper reference date calendar to facilitate the respondent’s accurate recall of events.</w:t>
      </w:r>
      <w:r w:rsidR="00515597">
        <w:t xml:space="preserve"> </w:t>
      </w:r>
    </w:p>
    <w:p w:rsidR="00062ACC" w:rsidRPr="007306DF" w:rsidRDefault="00062ACC" w:rsidP="00F90536">
      <w:pPr>
        <w:pStyle w:val="Heading1"/>
      </w:pPr>
      <w:r w:rsidRPr="007306DF">
        <w:t>3.</w:t>
      </w:r>
      <w:r w:rsidRPr="007306DF">
        <w:tab/>
      </w:r>
      <w:r w:rsidRPr="001A7833">
        <w:rPr>
          <w:u w:val="single"/>
        </w:rPr>
        <w:t>Methods to Maximize Response Rates</w:t>
      </w:r>
      <w:r w:rsidRPr="007306DF">
        <w:t xml:space="preserve"> </w:t>
      </w:r>
    </w:p>
    <w:p w:rsidR="00FA7E79" w:rsidRDefault="00FA7E79" w:rsidP="00C606D0">
      <w:pPr>
        <w:pStyle w:val="BodyText"/>
      </w:pPr>
      <w:r w:rsidRPr="007306DF">
        <w:t>In 2012, the weighted response rates were 86</w:t>
      </w:r>
      <w:r w:rsidR="00C606D0" w:rsidRPr="00C606D0">
        <w:t xml:space="preserve"> percent</w:t>
      </w:r>
      <w:r w:rsidRPr="007306DF">
        <w:t xml:space="preserve"> for screening and 73</w:t>
      </w:r>
      <w:r w:rsidR="00C606D0" w:rsidRPr="00C606D0">
        <w:t xml:space="preserve"> percent</w:t>
      </w:r>
      <w:r w:rsidRPr="007306DF">
        <w:t xml:space="preserve"> for interviews, with an overall response rate (screening * interview) of 63</w:t>
      </w:r>
      <w:r w:rsidR="00C606D0" w:rsidRPr="00C606D0">
        <w:t xml:space="preserve"> percent</w:t>
      </w:r>
      <w:r w:rsidRPr="007306DF">
        <w:t>.</w:t>
      </w:r>
      <w:r w:rsidR="00515597">
        <w:t xml:space="preserve"> </w:t>
      </w:r>
      <w:r w:rsidRPr="007306DF">
        <w:t xml:space="preserve">With the continuation of the $30.00 </w:t>
      </w:r>
      <w:r w:rsidR="004F154F">
        <w:t xml:space="preserve">cash </w:t>
      </w:r>
      <w:r w:rsidRPr="007306DF">
        <w:t xml:space="preserve">incentive for the 2014 </w:t>
      </w:r>
      <w:r w:rsidR="00957517">
        <w:t>survey</w:t>
      </w:r>
      <w:r w:rsidRPr="007306DF">
        <w:t xml:space="preserve"> year, the Contractor expects the weighted response rates for 2014 to be about the same as the 2012 rates.</w:t>
      </w:r>
      <w:r w:rsidR="00515597">
        <w:t xml:space="preserve"> </w:t>
      </w:r>
    </w:p>
    <w:p w:rsidR="009A0B4F" w:rsidRPr="007306DF" w:rsidRDefault="009A0B4F" w:rsidP="003A582B">
      <w:pPr>
        <w:pStyle w:val="BodyText"/>
      </w:pPr>
      <w:r>
        <w:t xml:space="preserve">The </w:t>
      </w:r>
      <w:r w:rsidRPr="007306DF">
        <w:t>$30</w:t>
      </w:r>
      <w:r>
        <w:t>.00</w:t>
      </w:r>
      <w:r w:rsidRPr="007306DF">
        <w:t xml:space="preserve"> </w:t>
      </w:r>
      <w:r w:rsidR="004F154F">
        <w:t xml:space="preserve">cash </w:t>
      </w:r>
      <w:r w:rsidRPr="007306DF">
        <w:t xml:space="preserve">incentive </w:t>
      </w:r>
      <w:r>
        <w:t xml:space="preserve">for interview completion </w:t>
      </w:r>
      <w:r w:rsidRPr="007306DF">
        <w:t xml:space="preserve">was </w:t>
      </w:r>
      <w:r>
        <w:t>implemented beginning with the</w:t>
      </w:r>
      <w:r w:rsidRPr="007306DF">
        <w:t xml:space="preserve"> 2002 </w:t>
      </w:r>
      <w:r>
        <w:t>NSDUH</w:t>
      </w:r>
      <w:r w:rsidRPr="007306DF">
        <w:t xml:space="preserve"> (Wright et al., 2005). </w:t>
      </w:r>
      <w:r>
        <w:t xml:space="preserve">The decision to offer an incentive was based largely </w:t>
      </w:r>
      <w:r w:rsidR="00B8618A">
        <w:t xml:space="preserve">on </w:t>
      </w:r>
      <w:r w:rsidR="00B8618A" w:rsidRPr="007306DF">
        <w:t>an</w:t>
      </w:r>
      <w:r w:rsidR="00042BB5">
        <w:t xml:space="preserve"> </w:t>
      </w:r>
      <w:r w:rsidRPr="007306DF">
        <w:t>experiment conducted in 2001</w:t>
      </w:r>
      <w:r w:rsidR="003A582B">
        <w:t>,</w:t>
      </w:r>
      <w:r>
        <w:t xml:space="preserve"> which showed </w:t>
      </w:r>
      <w:r w:rsidRPr="007306DF">
        <w:t xml:space="preserve">that providing incentives </w:t>
      </w:r>
      <w:r>
        <w:t xml:space="preserve">appeared to </w:t>
      </w:r>
      <w:r w:rsidRPr="007306DF">
        <w:t>increase response rates</w:t>
      </w:r>
      <w:r>
        <w:t xml:space="preserve">. </w:t>
      </w:r>
      <w:r w:rsidRPr="007306DF">
        <w:t xml:space="preserve">Wright and his coauthors explored the effect that the incentive had on </w:t>
      </w:r>
      <w:proofErr w:type="spellStart"/>
      <w:r w:rsidRPr="007306DF">
        <w:t>nonresponse</w:t>
      </w:r>
      <w:proofErr w:type="spellEnd"/>
      <w:r w:rsidRPr="007306DF">
        <w:t xml:space="preserve"> bias. The sample data were weighted by likelihood of response between the incentive and </w:t>
      </w:r>
      <w:proofErr w:type="spellStart"/>
      <w:r w:rsidRPr="007306DF">
        <w:t>nonincentive</w:t>
      </w:r>
      <w:proofErr w:type="spellEnd"/>
      <w:r w:rsidRPr="007306DF">
        <w:t xml:space="preserve"> cases. Next, a logistic regression model was fit using substance use variables and controlling for other demographic variables associated with either response propensity or drug use.</w:t>
      </w:r>
      <w:r w:rsidR="00C606D0">
        <w:t xml:space="preserve"> </w:t>
      </w:r>
      <w:r w:rsidRPr="007306DF">
        <w:t xml:space="preserve">The results indicate that for past year marijuana use, the incentive </w:t>
      </w:r>
      <w:r w:rsidR="003A582B">
        <w:t>either encourages</w:t>
      </w:r>
      <w:r w:rsidRPr="007306DF">
        <w:t xml:space="preserve"> users to respond who otherwise would not </w:t>
      </w:r>
      <w:r w:rsidRPr="007306DF">
        <w:lastRenderedPageBreak/>
        <w:t xml:space="preserve">respond, or </w:t>
      </w:r>
      <w:r w:rsidR="003A582B">
        <w:t>encourages</w:t>
      </w:r>
      <w:r w:rsidRPr="007306DF">
        <w:t xml:space="preserve"> respondents who would have participated without the incentive to report more honestly about drug use. Therefore, it is difficult to determine whether the incentive money is reducing </w:t>
      </w:r>
      <w:proofErr w:type="spellStart"/>
      <w:r w:rsidRPr="007306DF">
        <w:t>nonresponse</w:t>
      </w:r>
      <w:proofErr w:type="spellEnd"/>
      <w:r w:rsidRPr="007306DF">
        <w:t xml:space="preserve"> bias, response bias, or both. However, reports of past year and lifetime cocaine did not increase in the incentive category, and </w:t>
      </w:r>
      <w:r w:rsidR="003A582B">
        <w:t xml:space="preserve">report of </w:t>
      </w:r>
      <w:r w:rsidRPr="007306DF">
        <w:t>past month use of cocaine actually was lower in the incentive group than in the control group.</w:t>
      </w:r>
    </w:p>
    <w:p w:rsidR="009A0B4F" w:rsidRPr="00596B6E" w:rsidRDefault="009A0B4F" w:rsidP="00756E91">
      <w:pPr>
        <w:pStyle w:val="BodyText"/>
      </w:pPr>
      <w:r>
        <w:rPr>
          <w:color w:val="000000"/>
        </w:rPr>
        <w:t xml:space="preserve">In addition to the $30.00 </w:t>
      </w:r>
      <w:r w:rsidR="004F154F">
        <w:rPr>
          <w:color w:val="000000"/>
        </w:rPr>
        <w:t xml:space="preserve">cash </w:t>
      </w:r>
      <w:r>
        <w:rPr>
          <w:color w:val="000000"/>
        </w:rPr>
        <w:t>incentive, to achieve the expected response rates</w:t>
      </w:r>
      <w:r w:rsidR="00042BB5">
        <w:rPr>
          <w:color w:val="000000"/>
        </w:rPr>
        <w:t>,</w:t>
      </w:r>
      <w:r>
        <w:rPr>
          <w:color w:val="000000"/>
        </w:rPr>
        <w:t xml:space="preserve"> the 2014 NSDUH will continue utilizing </w:t>
      </w:r>
      <w:r w:rsidR="003A582B">
        <w:rPr>
          <w:color w:val="000000"/>
        </w:rPr>
        <w:t>study</w:t>
      </w:r>
      <w:r w:rsidRPr="00596B6E">
        <w:t xml:space="preserve"> procedures </w:t>
      </w:r>
      <w:r>
        <w:t xml:space="preserve">designed </w:t>
      </w:r>
      <w:r w:rsidRPr="00596B6E">
        <w:t xml:space="preserve">to maximize </w:t>
      </w:r>
      <w:r>
        <w:t xml:space="preserve">respondent participation. This </w:t>
      </w:r>
      <w:r w:rsidRPr="00596B6E">
        <w:t>begin</w:t>
      </w:r>
      <w:r>
        <w:t>s</w:t>
      </w:r>
      <w:r w:rsidRPr="00596B6E">
        <w:t xml:space="preserve"> with assignment of the cases prior to the start of data collection, </w:t>
      </w:r>
      <w:r>
        <w:t xml:space="preserve">accompanied by </w:t>
      </w:r>
      <w:r w:rsidRPr="00596B6E">
        <w:t>weekly response rate goals that are conveyed to the FIs</w:t>
      </w:r>
      <w:r>
        <w:t xml:space="preserve"> by the FS</w:t>
      </w:r>
      <w:r w:rsidRPr="00596B6E">
        <w:t>. When making assignments, FSs take into account which FIs are in closest proximity to the work, FI skill sets, and basic information (demographics, size, etc</w:t>
      </w:r>
      <w:r>
        <w:t>.</w:t>
      </w:r>
      <w:r w:rsidRPr="00596B6E">
        <w:t>) about the segment. FSs assign cases to the FIs in order to ensure maximum production levels at the start of the data collection period. To successfully complete work in remote segments or where no local FI is available, a traveling FI</w:t>
      </w:r>
      <w:r>
        <w:t xml:space="preserve"> (i.e., a</w:t>
      </w:r>
      <w:r w:rsidRPr="00596B6E">
        <w:t xml:space="preserve"> veteran NSDUH FI with demonstrated performa</w:t>
      </w:r>
      <w:r>
        <w:t xml:space="preserve">nce and commitment to the </w:t>
      </w:r>
      <w:r w:rsidR="00DF2DFF">
        <w:t>study</w:t>
      </w:r>
      <w:r>
        <w:t>)</w:t>
      </w:r>
      <w:r w:rsidRPr="00596B6E">
        <w:t xml:space="preserve"> or a </w:t>
      </w:r>
      <w:r>
        <w:t>“</w:t>
      </w:r>
      <w:r w:rsidRPr="00596B6E">
        <w:t>borrowed</w:t>
      </w:r>
      <w:r>
        <w:t>”</w:t>
      </w:r>
      <w:r w:rsidRPr="00596B6E">
        <w:t xml:space="preserve"> FI from another FS region can be utilized to prevent delays in data collection. </w:t>
      </w:r>
    </w:p>
    <w:p w:rsidR="009A0B4F" w:rsidRPr="00596B6E" w:rsidRDefault="009A0B4F" w:rsidP="00756E91">
      <w:pPr>
        <w:pStyle w:val="BodyText"/>
        <w:rPr>
          <w:rFonts w:ascii="Times New Roman" w:hAnsi="Times New Roman"/>
        </w:rPr>
      </w:pPr>
      <w:r w:rsidRPr="00596B6E">
        <w:rPr>
          <w:rFonts w:ascii="Times New Roman" w:hAnsi="Times New Roman"/>
        </w:rPr>
        <w:t>Once FIs transmit their work, data are processed and summarized in daily reports posted to a web-based case management system (</w:t>
      </w:r>
      <w:r w:rsidRPr="00C37CBD">
        <w:rPr>
          <w:rFonts w:ascii="Times New Roman" w:hAnsi="Times New Roman"/>
        </w:rPr>
        <w:t>CMS</w:t>
      </w:r>
      <w:r w:rsidRPr="00596B6E">
        <w:rPr>
          <w:rFonts w:ascii="Times New Roman" w:hAnsi="Times New Roman"/>
        </w:rPr>
        <w:t xml:space="preserve">) accessed by </w:t>
      </w:r>
      <w:r w:rsidR="00756E91">
        <w:rPr>
          <w:rFonts w:ascii="Times New Roman" w:hAnsi="Times New Roman"/>
        </w:rPr>
        <w:t>FSs</w:t>
      </w:r>
      <w:r w:rsidRPr="00596B6E">
        <w:rPr>
          <w:rFonts w:ascii="Times New Roman" w:hAnsi="Times New Roman"/>
        </w:rPr>
        <w:t>.</w:t>
      </w:r>
      <w:r>
        <w:rPr>
          <w:rFonts w:ascii="Times New Roman" w:hAnsi="Times New Roman"/>
        </w:rPr>
        <w:t xml:space="preserve"> On a daily basis, </w:t>
      </w:r>
      <w:r w:rsidR="00756E91">
        <w:rPr>
          <w:rFonts w:ascii="Times New Roman" w:hAnsi="Times New Roman"/>
        </w:rPr>
        <w:t>FSs</w:t>
      </w:r>
      <w:r w:rsidR="00756E91" w:rsidRPr="00596B6E">
        <w:rPr>
          <w:rFonts w:ascii="Times New Roman" w:hAnsi="Times New Roman"/>
        </w:rPr>
        <w:t xml:space="preserve"> </w:t>
      </w:r>
      <w:r>
        <w:rPr>
          <w:rFonts w:ascii="Times New Roman" w:hAnsi="Times New Roman"/>
        </w:rPr>
        <w:t xml:space="preserve">use reports on the CMS to </w:t>
      </w:r>
      <w:r w:rsidRPr="00596B6E">
        <w:rPr>
          <w:rFonts w:ascii="Times New Roman" w:hAnsi="Times New Roman"/>
        </w:rPr>
        <w:t xml:space="preserve">review </w:t>
      </w:r>
      <w:r>
        <w:rPr>
          <w:rFonts w:ascii="Times New Roman" w:hAnsi="Times New Roman"/>
        </w:rPr>
        <w:t xml:space="preserve">response rates, </w:t>
      </w:r>
      <w:r w:rsidRPr="00596B6E">
        <w:rPr>
          <w:rFonts w:ascii="Times New Roman" w:hAnsi="Times New Roman"/>
        </w:rPr>
        <w:t>production levels</w:t>
      </w:r>
      <w:r>
        <w:rPr>
          <w:rFonts w:ascii="Times New Roman" w:hAnsi="Times New Roman"/>
        </w:rPr>
        <w:t>,</w:t>
      </w:r>
      <w:r w:rsidRPr="00596B6E">
        <w:rPr>
          <w:rFonts w:ascii="Times New Roman" w:hAnsi="Times New Roman"/>
        </w:rPr>
        <w:t xml:space="preserve"> and record</w:t>
      </w:r>
      <w:r w:rsidR="00D76083">
        <w:rPr>
          <w:rFonts w:ascii="Times New Roman" w:hAnsi="Times New Roman"/>
        </w:rPr>
        <w:t xml:space="preserve"> </w:t>
      </w:r>
      <w:r w:rsidRPr="00596B6E">
        <w:rPr>
          <w:rFonts w:ascii="Times New Roman" w:hAnsi="Times New Roman"/>
        </w:rPr>
        <w:t>of</w:t>
      </w:r>
      <w:r w:rsidR="00D76083">
        <w:rPr>
          <w:rFonts w:ascii="Times New Roman" w:hAnsi="Times New Roman"/>
        </w:rPr>
        <w:t xml:space="preserve"> </w:t>
      </w:r>
      <w:r w:rsidRPr="00596B6E">
        <w:rPr>
          <w:rFonts w:ascii="Times New Roman" w:hAnsi="Times New Roman"/>
        </w:rPr>
        <w:t xml:space="preserve">call information to determine an FI’s progress toward weekly goals, </w:t>
      </w:r>
      <w:r w:rsidR="00DF2DFF">
        <w:rPr>
          <w:rFonts w:ascii="Times New Roman" w:hAnsi="Times New Roman"/>
        </w:rPr>
        <w:t xml:space="preserve">to determine </w:t>
      </w:r>
      <w:r w:rsidRPr="00596B6E">
        <w:rPr>
          <w:rFonts w:ascii="Times New Roman" w:hAnsi="Times New Roman"/>
        </w:rPr>
        <w:t xml:space="preserve">when FIs should attempt contact with a case, and to develop plans to handle challenging cases such as refusal cases and cases where an FI is unable to access the dwelling unit. FSs discuss this information with FIs on a weekly basis. </w:t>
      </w:r>
      <w:r>
        <w:rPr>
          <w:rFonts w:ascii="Times New Roman" w:hAnsi="Times New Roman"/>
        </w:rPr>
        <w:t>Whenever</w:t>
      </w:r>
      <w:r w:rsidRPr="00596B6E">
        <w:rPr>
          <w:rFonts w:ascii="Times New Roman" w:hAnsi="Times New Roman"/>
        </w:rPr>
        <w:t xml:space="preserve"> </w:t>
      </w:r>
      <w:r>
        <w:rPr>
          <w:rFonts w:ascii="Times New Roman" w:hAnsi="Times New Roman"/>
        </w:rPr>
        <w:t>possible</w:t>
      </w:r>
      <w:r w:rsidRPr="00596B6E">
        <w:rPr>
          <w:rFonts w:ascii="Times New Roman" w:hAnsi="Times New Roman"/>
        </w:rPr>
        <w:t>, cases are transferred to</w:t>
      </w:r>
      <w:r>
        <w:rPr>
          <w:rFonts w:ascii="Times New Roman" w:hAnsi="Times New Roman"/>
        </w:rPr>
        <w:t xml:space="preserve"> available </w:t>
      </w:r>
      <w:r w:rsidRPr="00596B6E">
        <w:rPr>
          <w:rFonts w:ascii="Times New Roman" w:hAnsi="Times New Roman"/>
        </w:rPr>
        <w:t xml:space="preserve">FIs with different skill sets to </w:t>
      </w:r>
      <w:r>
        <w:rPr>
          <w:rFonts w:ascii="Times New Roman" w:hAnsi="Times New Roman"/>
        </w:rPr>
        <w:t>assist</w:t>
      </w:r>
      <w:r w:rsidRPr="00596B6E">
        <w:rPr>
          <w:rFonts w:ascii="Times New Roman" w:hAnsi="Times New Roman"/>
        </w:rPr>
        <w:t xml:space="preserve"> with refusal conversion attempts or to improve production in areas where the original FI has fallen behind weekly response rate goals.</w:t>
      </w:r>
      <w:r w:rsidR="00C606D0">
        <w:rPr>
          <w:rFonts w:ascii="Times New Roman" w:hAnsi="Times New Roman"/>
        </w:rPr>
        <w:t xml:space="preserve"> </w:t>
      </w:r>
    </w:p>
    <w:p w:rsidR="009A0B4F" w:rsidRPr="007306DF" w:rsidRDefault="00756E91" w:rsidP="00763928">
      <w:pPr>
        <w:pStyle w:val="BodyText"/>
      </w:pPr>
      <w:r>
        <w:t>Periodically throughout the year</w:t>
      </w:r>
      <w:r w:rsidR="009A0B4F" w:rsidRPr="007306DF">
        <w:t xml:space="preserve">, response rate patterns are analyzed by </w:t>
      </w:r>
      <w:r w:rsidR="009A0B4F">
        <w:t>S</w:t>
      </w:r>
      <w:r w:rsidR="009A0B4F" w:rsidRPr="007306DF">
        <w:t>tate.</w:t>
      </w:r>
      <w:r w:rsidR="00C606D0">
        <w:t xml:space="preserve"> </w:t>
      </w:r>
      <w:r w:rsidR="009A0B4F" w:rsidRPr="007306DF">
        <w:t>States with significant changes are closely scrutinized to uncover possible reasons for the changes.</w:t>
      </w:r>
      <w:r w:rsidR="00C606D0">
        <w:t xml:space="preserve"> </w:t>
      </w:r>
      <w:r w:rsidR="009A0B4F" w:rsidRPr="007306DF">
        <w:t xml:space="preserve">Action plans are put into place for </w:t>
      </w:r>
      <w:r w:rsidR="009A0B4F">
        <w:t>S</w:t>
      </w:r>
      <w:r w:rsidR="009A0B4F" w:rsidRPr="007306DF">
        <w:t xml:space="preserve">tates with significant declines. Response and </w:t>
      </w:r>
      <w:proofErr w:type="spellStart"/>
      <w:r w:rsidR="009A0B4F" w:rsidRPr="007306DF">
        <w:t>nonresponse</w:t>
      </w:r>
      <w:proofErr w:type="spellEnd"/>
      <w:r w:rsidR="009A0B4F" w:rsidRPr="007306DF">
        <w:t xml:space="preserve"> patterns are also tracked by various demographics on an annual basis in the NSDUH Data Collection Final </w:t>
      </w:r>
      <w:r w:rsidR="009A0B4F">
        <w:t>R</w:t>
      </w:r>
      <w:r w:rsidR="009A0B4F" w:rsidRPr="007306DF">
        <w:t>eport.</w:t>
      </w:r>
      <w:r w:rsidR="00C606D0">
        <w:t xml:space="preserve"> </w:t>
      </w:r>
      <w:r w:rsidR="009A0B4F" w:rsidRPr="007306DF">
        <w:t xml:space="preserve">The report provides detailed information about </w:t>
      </w:r>
      <w:proofErr w:type="spellStart"/>
      <w:r w:rsidR="009A0B4F" w:rsidRPr="007306DF">
        <w:t>noncontacts</w:t>
      </w:r>
      <w:proofErr w:type="spellEnd"/>
      <w:r w:rsidR="009A0B4F" w:rsidRPr="007306DF">
        <w:t xml:space="preserve"> </w:t>
      </w:r>
      <w:r w:rsidR="009A0B4F">
        <w:t>versus</w:t>
      </w:r>
      <w:r w:rsidR="009A0B4F" w:rsidRPr="007306DF">
        <w:t xml:space="preserve"> refusals, including reasons for refusals.</w:t>
      </w:r>
      <w:r w:rsidR="00C606D0">
        <w:t xml:space="preserve"> </w:t>
      </w:r>
      <w:r w:rsidR="009A0B4F" w:rsidRPr="007306DF">
        <w:t>This information is reviewed annually for changes in trends.</w:t>
      </w:r>
    </w:p>
    <w:p w:rsidR="009A0B4F" w:rsidRPr="00596B6E" w:rsidRDefault="009A0B4F" w:rsidP="009A0B4F">
      <w:pPr>
        <w:pStyle w:val="BodyText"/>
        <w:rPr>
          <w:rFonts w:ascii="Times New Roman" w:hAnsi="Times New Roman"/>
        </w:rPr>
      </w:pPr>
      <w:r w:rsidRPr="00596B6E">
        <w:rPr>
          <w:rFonts w:ascii="Times New Roman" w:hAnsi="Times New Roman"/>
        </w:rPr>
        <w:t xml:space="preserve">As noted in section B.2 above, FIs may use </w:t>
      </w:r>
      <w:r>
        <w:rPr>
          <w:rFonts w:ascii="Times New Roman" w:hAnsi="Times New Roman"/>
        </w:rPr>
        <w:t xml:space="preserve">a </w:t>
      </w:r>
      <w:r w:rsidRPr="00596B6E">
        <w:rPr>
          <w:rFonts w:ascii="Times New Roman" w:hAnsi="Times New Roman"/>
        </w:rPr>
        <w:t xml:space="preserve">Sorry I Missed You </w:t>
      </w:r>
      <w:r>
        <w:rPr>
          <w:rFonts w:ascii="Times New Roman" w:hAnsi="Times New Roman"/>
        </w:rPr>
        <w:t>C</w:t>
      </w:r>
      <w:r w:rsidRPr="00596B6E">
        <w:rPr>
          <w:rFonts w:ascii="Times New Roman" w:hAnsi="Times New Roman"/>
        </w:rPr>
        <w:t>ard (</w:t>
      </w:r>
      <w:r>
        <w:rPr>
          <w:rFonts w:ascii="Times New Roman" w:hAnsi="Times New Roman"/>
        </w:rPr>
        <w:t xml:space="preserve">in </w:t>
      </w:r>
      <w:r w:rsidRPr="00596B6E">
        <w:rPr>
          <w:rFonts w:ascii="Times New Roman" w:hAnsi="Times New Roman"/>
        </w:rPr>
        <w:t xml:space="preserve">Attachment </w:t>
      </w:r>
      <w:r>
        <w:rPr>
          <w:rFonts w:ascii="Times New Roman" w:hAnsi="Times New Roman"/>
        </w:rPr>
        <w:t>C</w:t>
      </w:r>
      <w:r w:rsidRPr="00596B6E">
        <w:rPr>
          <w:rFonts w:ascii="Times New Roman" w:hAnsi="Times New Roman"/>
        </w:rPr>
        <w:t xml:space="preserve">), NSDUH Highlights </w:t>
      </w:r>
      <w:r>
        <w:rPr>
          <w:rFonts w:ascii="Times New Roman" w:hAnsi="Times New Roman"/>
        </w:rPr>
        <w:t>&amp;</w:t>
      </w:r>
      <w:r w:rsidRPr="00596B6E">
        <w:rPr>
          <w:rFonts w:ascii="Times New Roman" w:hAnsi="Times New Roman"/>
        </w:rPr>
        <w:t xml:space="preserve"> Newspaper Articles (Attachment </w:t>
      </w:r>
      <w:r w:rsidR="00071B16">
        <w:rPr>
          <w:rFonts w:ascii="Times New Roman" w:hAnsi="Times New Roman"/>
        </w:rPr>
        <w:t>P</w:t>
      </w:r>
      <w:r w:rsidRPr="00596B6E">
        <w:rPr>
          <w:rFonts w:ascii="Times New Roman" w:hAnsi="Times New Roman"/>
        </w:rPr>
        <w:t xml:space="preserve">), and a Certificate of Participation (Attachment </w:t>
      </w:r>
      <w:r>
        <w:rPr>
          <w:rFonts w:ascii="Times New Roman" w:hAnsi="Times New Roman"/>
        </w:rPr>
        <w:t>Q</w:t>
      </w:r>
      <w:r w:rsidRPr="00596B6E">
        <w:rPr>
          <w:rFonts w:ascii="Times New Roman" w:hAnsi="Times New Roman"/>
        </w:rPr>
        <w:t xml:space="preserve">) to </w:t>
      </w:r>
      <w:r>
        <w:rPr>
          <w:rFonts w:ascii="Times New Roman" w:hAnsi="Times New Roman"/>
        </w:rPr>
        <w:t xml:space="preserve">help </w:t>
      </w:r>
      <w:r w:rsidRPr="00596B6E">
        <w:rPr>
          <w:rFonts w:ascii="Times New Roman" w:hAnsi="Times New Roman"/>
        </w:rPr>
        <w:t xml:space="preserve">make respondent contact and encourage participation. To aid in refusal conversion efforts, Refusal Letters (Attachment </w:t>
      </w:r>
      <w:r>
        <w:rPr>
          <w:rFonts w:ascii="Times New Roman" w:hAnsi="Times New Roman"/>
        </w:rPr>
        <w:t>I</w:t>
      </w:r>
      <w:r w:rsidRPr="00596B6E">
        <w:rPr>
          <w:rFonts w:ascii="Times New Roman" w:hAnsi="Times New Roman"/>
        </w:rPr>
        <w:t xml:space="preserve">) tailored to </w:t>
      </w:r>
      <w:r w:rsidR="000372AA">
        <w:rPr>
          <w:rFonts w:ascii="Times New Roman" w:hAnsi="Times New Roman"/>
        </w:rPr>
        <w:t xml:space="preserve">specific </w:t>
      </w:r>
      <w:r w:rsidRPr="00596B6E">
        <w:rPr>
          <w:rFonts w:ascii="Times New Roman" w:hAnsi="Times New Roman"/>
        </w:rPr>
        <w:t>refusal reason</w:t>
      </w:r>
      <w:r w:rsidR="000372AA">
        <w:rPr>
          <w:rFonts w:ascii="Times New Roman" w:hAnsi="Times New Roman"/>
        </w:rPr>
        <w:t>s</w:t>
      </w:r>
      <w:r w:rsidRPr="00596B6E">
        <w:rPr>
          <w:rFonts w:ascii="Times New Roman" w:hAnsi="Times New Roman"/>
        </w:rPr>
        <w:t xml:space="preserve"> can be sent to any case that has refused. Similarly, </w:t>
      </w:r>
      <w:r w:rsidR="00DF2DFF">
        <w:rPr>
          <w:rFonts w:ascii="Times New Roman" w:hAnsi="Times New Roman"/>
        </w:rPr>
        <w:t>an Unable-to-</w:t>
      </w:r>
      <w:r>
        <w:rPr>
          <w:rFonts w:ascii="Times New Roman" w:hAnsi="Times New Roman"/>
        </w:rPr>
        <w:t>Contact Letter</w:t>
      </w:r>
      <w:r w:rsidR="00042BB5">
        <w:rPr>
          <w:rFonts w:ascii="Times New Roman" w:hAnsi="Times New Roman"/>
        </w:rPr>
        <w:t xml:space="preserve"> </w:t>
      </w:r>
      <w:r w:rsidRPr="00596B6E">
        <w:rPr>
          <w:rFonts w:ascii="Times New Roman" w:hAnsi="Times New Roman"/>
        </w:rPr>
        <w:t>(</w:t>
      </w:r>
      <w:r>
        <w:rPr>
          <w:rFonts w:ascii="Times New Roman" w:hAnsi="Times New Roman"/>
        </w:rPr>
        <w:t xml:space="preserve">in </w:t>
      </w:r>
      <w:r w:rsidRPr="00596B6E">
        <w:rPr>
          <w:rFonts w:ascii="Times New Roman" w:hAnsi="Times New Roman"/>
        </w:rPr>
        <w:t xml:space="preserve">Attachment </w:t>
      </w:r>
      <w:r>
        <w:rPr>
          <w:rFonts w:ascii="Times New Roman" w:hAnsi="Times New Roman"/>
        </w:rPr>
        <w:t>H</w:t>
      </w:r>
      <w:r w:rsidRPr="00596B6E">
        <w:rPr>
          <w:rFonts w:ascii="Times New Roman" w:hAnsi="Times New Roman"/>
        </w:rPr>
        <w:t xml:space="preserve">) may be sent to a selected household if the FI has been unable to contact a resident after multiple attempts. For cases where FIs have been unable to gain access to </w:t>
      </w:r>
      <w:r w:rsidR="000372AA">
        <w:rPr>
          <w:rFonts w:ascii="Times New Roman" w:hAnsi="Times New Roman"/>
        </w:rPr>
        <w:t xml:space="preserve">a group of </w:t>
      </w:r>
      <w:r w:rsidRPr="00596B6E">
        <w:rPr>
          <w:rFonts w:ascii="Times New Roman" w:hAnsi="Times New Roman"/>
        </w:rPr>
        <w:t xml:space="preserve">SDUs due to some type of access barrier, such as a locked gate or doorperson, </w:t>
      </w:r>
      <w:r>
        <w:rPr>
          <w:rFonts w:ascii="Times New Roman" w:hAnsi="Times New Roman"/>
        </w:rPr>
        <w:t xml:space="preserve">Controlled Access Letters (in Attachment H) </w:t>
      </w:r>
      <w:r w:rsidR="00DF2DFF">
        <w:rPr>
          <w:rFonts w:ascii="Times New Roman" w:hAnsi="Times New Roman"/>
        </w:rPr>
        <w:t>can be sent to the gate</w:t>
      </w:r>
      <w:r w:rsidRPr="00596B6E">
        <w:rPr>
          <w:rFonts w:ascii="Times New Roman" w:hAnsi="Times New Roman"/>
        </w:rPr>
        <w:t xml:space="preserve">keeper to obtain </w:t>
      </w:r>
      <w:r w:rsidR="00DF2DFF">
        <w:rPr>
          <w:rFonts w:ascii="Times New Roman" w:hAnsi="Times New Roman"/>
        </w:rPr>
        <w:t xml:space="preserve">his or </w:t>
      </w:r>
      <w:r>
        <w:rPr>
          <w:rFonts w:ascii="Times New Roman" w:hAnsi="Times New Roman"/>
        </w:rPr>
        <w:t>her</w:t>
      </w:r>
      <w:r w:rsidRPr="00596B6E">
        <w:rPr>
          <w:rFonts w:ascii="Times New Roman" w:hAnsi="Times New Roman"/>
        </w:rPr>
        <w:t xml:space="preserve"> assistance in gaining access to the units. If those attempts fail, </w:t>
      </w:r>
      <w:r>
        <w:rPr>
          <w:rFonts w:ascii="Times New Roman" w:hAnsi="Times New Roman"/>
        </w:rPr>
        <w:t xml:space="preserve">a </w:t>
      </w:r>
      <w:r w:rsidRPr="00596B6E">
        <w:rPr>
          <w:rFonts w:ascii="Times New Roman" w:hAnsi="Times New Roman"/>
        </w:rPr>
        <w:t>Call</w:t>
      </w:r>
      <w:r>
        <w:rPr>
          <w:rFonts w:ascii="Times New Roman" w:hAnsi="Times New Roman"/>
        </w:rPr>
        <w:t>-</w:t>
      </w:r>
      <w:r w:rsidRPr="00596B6E">
        <w:rPr>
          <w:rFonts w:ascii="Times New Roman" w:hAnsi="Times New Roman"/>
        </w:rPr>
        <w:t xml:space="preserve">Me </w:t>
      </w:r>
      <w:r>
        <w:rPr>
          <w:rFonts w:ascii="Times New Roman" w:hAnsi="Times New Roman"/>
        </w:rPr>
        <w:t>L</w:t>
      </w:r>
      <w:r w:rsidRPr="00596B6E">
        <w:rPr>
          <w:rFonts w:ascii="Times New Roman" w:hAnsi="Times New Roman"/>
        </w:rPr>
        <w:t>etter</w:t>
      </w:r>
      <w:r>
        <w:rPr>
          <w:rFonts w:ascii="Times New Roman" w:hAnsi="Times New Roman"/>
        </w:rPr>
        <w:t xml:space="preserve"> (in Attachment H)</w:t>
      </w:r>
      <w:r w:rsidRPr="00596B6E">
        <w:rPr>
          <w:rFonts w:ascii="Times New Roman" w:hAnsi="Times New Roman"/>
        </w:rPr>
        <w:t xml:space="preserve"> may be sent directly to a selected </w:t>
      </w:r>
      <w:r w:rsidRPr="00596B6E">
        <w:rPr>
          <w:rFonts w:ascii="Times New Roman" w:hAnsi="Times New Roman"/>
        </w:rPr>
        <w:lastRenderedPageBreak/>
        <w:t xml:space="preserve">household. These letters inform the residents that </w:t>
      </w:r>
      <w:r>
        <w:rPr>
          <w:rFonts w:ascii="Times New Roman" w:hAnsi="Times New Roman"/>
        </w:rPr>
        <w:t>an FI has</w:t>
      </w:r>
      <w:r w:rsidRPr="00596B6E">
        <w:rPr>
          <w:rFonts w:ascii="Times New Roman" w:hAnsi="Times New Roman"/>
        </w:rPr>
        <w:t xml:space="preserve"> been trying to contact them and asks that they contact the FS by phone. </w:t>
      </w:r>
    </w:p>
    <w:p w:rsidR="00FA7E79" w:rsidRPr="007306DF" w:rsidRDefault="00FA7E79" w:rsidP="00F90536">
      <w:pPr>
        <w:pStyle w:val="Heading2"/>
      </w:pPr>
      <w:r w:rsidRPr="007306DF">
        <w:t>Nonresponse Bias Studies</w:t>
      </w:r>
    </w:p>
    <w:p w:rsidR="00042BB5" w:rsidRDefault="00042BB5" w:rsidP="00EE508A">
      <w:pPr>
        <w:pStyle w:val="BodyText"/>
      </w:pPr>
      <w:r>
        <w:t>In addition to the investigations noted above, several</w:t>
      </w:r>
      <w:r w:rsidRPr="007306DF">
        <w:t xml:space="preserve"> </w:t>
      </w:r>
      <w:r w:rsidR="00EE508A">
        <w:t>studies</w:t>
      </w:r>
      <w:r w:rsidRPr="007306DF">
        <w:t xml:space="preserve"> have been conducted over the years to assess </w:t>
      </w:r>
      <w:proofErr w:type="spellStart"/>
      <w:r w:rsidRPr="007306DF">
        <w:t>nonresponse</w:t>
      </w:r>
      <w:proofErr w:type="spellEnd"/>
      <w:r w:rsidRPr="007306DF">
        <w:t xml:space="preserve"> bias in NSDUH.</w:t>
      </w:r>
      <w:r>
        <w:t xml:space="preserve"> For example, t</w:t>
      </w:r>
      <w:r w:rsidRPr="007306DF">
        <w:t xml:space="preserve">he 1990 </w:t>
      </w:r>
      <w:r>
        <w:t>NSDUH</w:t>
      </w:r>
      <w:r w:rsidRPr="00C93227">
        <w:rPr>
          <w:rStyle w:val="FootnoteReference"/>
          <w:rFonts w:ascii="Times New Roman" w:hAnsi="Times New Roman"/>
          <w:color w:val="000000"/>
          <w:vertAlign w:val="superscript"/>
        </w:rPr>
        <w:footnoteReference w:id="2"/>
      </w:r>
      <w:r w:rsidRPr="00C93227">
        <w:rPr>
          <w:vertAlign w:val="superscript"/>
        </w:rPr>
        <w:t xml:space="preserve"> </w:t>
      </w:r>
      <w:r w:rsidRPr="007306DF">
        <w:t xml:space="preserve">was one of six large Federal or </w:t>
      </w:r>
      <w:r>
        <w:t>F</w:t>
      </w:r>
      <w:r w:rsidR="00EE508A">
        <w:t xml:space="preserve">ederally </w:t>
      </w:r>
      <w:r w:rsidRPr="007306DF">
        <w:t xml:space="preserve">sponsored </w:t>
      </w:r>
      <w:r w:rsidR="00EE508A">
        <w:t>survey</w:t>
      </w:r>
      <w:r w:rsidR="00EE508A" w:rsidRPr="007306DF">
        <w:t>s</w:t>
      </w:r>
      <w:r w:rsidRPr="007306DF">
        <w:t xml:space="preserve"> used in the compilation of a dataset that then was matched to the 1990 decennial census for analyzing the correlates of </w:t>
      </w:r>
      <w:proofErr w:type="spellStart"/>
      <w:r w:rsidRPr="007306DF">
        <w:t>nonresponse</w:t>
      </w:r>
      <w:proofErr w:type="spellEnd"/>
      <w:r w:rsidRPr="007306DF">
        <w:t xml:space="preserve"> (Groves and </w:t>
      </w:r>
      <w:proofErr w:type="spellStart"/>
      <w:r w:rsidRPr="007306DF">
        <w:t>Couper</w:t>
      </w:r>
      <w:proofErr w:type="spellEnd"/>
      <w:r w:rsidRPr="007306DF">
        <w:t xml:space="preserve">, 1998). In addition, data from </w:t>
      </w:r>
      <w:r w:rsidR="00EE508A">
        <w:t>survey</w:t>
      </w:r>
      <w:r w:rsidR="00EE508A" w:rsidRPr="007306DF">
        <w:t>s</w:t>
      </w:r>
      <w:r w:rsidRPr="007306DF">
        <w:t xml:space="preserve"> of </w:t>
      </w:r>
      <w:r>
        <w:t>NSDUH</w:t>
      </w:r>
      <w:r w:rsidRPr="007306DF">
        <w:t xml:space="preserve"> FIs were combined with those from these other </w:t>
      </w:r>
      <w:r w:rsidR="00EE508A">
        <w:t>survey</w:t>
      </w:r>
      <w:r w:rsidR="00EE508A" w:rsidRPr="007306DF">
        <w:t>s</w:t>
      </w:r>
      <w:r w:rsidRPr="007306DF">
        <w:t xml:space="preserve"> to examine the effects of FI characteristics on </w:t>
      </w:r>
      <w:proofErr w:type="spellStart"/>
      <w:r w:rsidRPr="007306DF">
        <w:t>nonresponse</w:t>
      </w:r>
      <w:proofErr w:type="spellEnd"/>
      <w:r w:rsidRPr="007306DF">
        <w:t>.</w:t>
      </w:r>
      <w:r>
        <w:t xml:space="preserve"> </w:t>
      </w:r>
      <w:r w:rsidRPr="007306DF">
        <w:t xml:space="preserve">One of the main findings was that </w:t>
      </w:r>
      <w:r w:rsidR="004F154F" w:rsidRPr="007306DF">
        <w:t>those</w:t>
      </w:r>
      <w:r w:rsidR="004F154F">
        <w:t xml:space="preserve"> households</w:t>
      </w:r>
      <w:r w:rsidRPr="007306DF">
        <w:t xml:space="preserve"> with lower socioeconomic status were no less likely to cooperate than those with higher socioeconomic status; there was instead a tendency for those in high-cost housing to refuse </w:t>
      </w:r>
      <w:r w:rsidR="00EE508A">
        <w:t>survey</w:t>
      </w:r>
      <w:r w:rsidRPr="007306DF">
        <w:t xml:space="preserve"> requests, which was partially accounted for by residence in high-density urban areas.</w:t>
      </w:r>
      <w:r w:rsidR="00C606D0">
        <w:t xml:space="preserve"> </w:t>
      </w:r>
      <w:r w:rsidRPr="007306DF">
        <w:t>There was also some evidence that FIs with higher levels of confidence in their ability to gain participation achieved higher cooperation rates.</w:t>
      </w:r>
      <w:r>
        <w:t xml:space="preserve"> </w:t>
      </w:r>
    </w:p>
    <w:p w:rsidR="00042BB5" w:rsidRPr="007306DF" w:rsidRDefault="00042BB5" w:rsidP="0082790A">
      <w:pPr>
        <w:pStyle w:val="BodyText"/>
      </w:pPr>
      <w:r>
        <w:t>In follow</w:t>
      </w:r>
      <w:r w:rsidR="00C93227">
        <w:t>-</w:t>
      </w:r>
      <w:r>
        <w:t xml:space="preserve">up to this research, </w:t>
      </w:r>
      <w:r w:rsidRPr="007306DF">
        <w:t xml:space="preserve">a special </w:t>
      </w:r>
      <w:r w:rsidR="00EE508A">
        <w:t>study</w:t>
      </w:r>
      <w:r w:rsidRPr="007306DF">
        <w:t xml:space="preserve"> was undertaken on a subset of </w:t>
      </w:r>
      <w:proofErr w:type="spellStart"/>
      <w:r w:rsidRPr="007306DF">
        <w:t>nonrespondents</w:t>
      </w:r>
      <w:proofErr w:type="spellEnd"/>
      <w:r w:rsidRPr="007306DF">
        <w:t xml:space="preserve"> to the 1990 NSDUH </w:t>
      </w:r>
      <w:r w:rsidR="00C93227">
        <w:t>t</w:t>
      </w:r>
      <w:r w:rsidR="00C93227" w:rsidRPr="007306DF">
        <w:t xml:space="preserve">o assess the impact of </w:t>
      </w:r>
      <w:r w:rsidR="00C93227">
        <w:t xml:space="preserve">the </w:t>
      </w:r>
      <w:proofErr w:type="spellStart"/>
      <w:r w:rsidR="00C93227" w:rsidRPr="007306DF">
        <w:t>nonresponse</w:t>
      </w:r>
      <w:proofErr w:type="spellEnd"/>
      <w:r w:rsidR="00C93227" w:rsidRPr="007306DF">
        <w:t xml:space="preserve"> </w:t>
      </w:r>
      <w:r w:rsidRPr="007306DF">
        <w:t>(Caspar</w:t>
      </w:r>
      <w:r w:rsidR="00D76083">
        <w:t>,</w:t>
      </w:r>
      <w:r w:rsidRPr="007306DF">
        <w:t xml:space="preserve"> 1992). The aim was to understand the reasons people chose not to participate, or were otherwise missed in the </w:t>
      </w:r>
      <w:r w:rsidR="00957517">
        <w:t>survey</w:t>
      </w:r>
      <w:r w:rsidRPr="007306DF">
        <w:t xml:space="preserve">, and to use this information in assessing the extent of the bias, if any, that </w:t>
      </w:r>
      <w:proofErr w:type="spellStart"/>
      <w:r w:rsidRPr="007306DF">
        <w:t>nonresponse</w:t>
      </w:r>
      <w:proofErr w:type="spellEnd"/>
      <w:r w:rsidRPr="007306DF">
        <w:t xml:space="preserve"> introduced into the 1990 </w:t>
      </w:r>
      <w:r>
        <w:t>NSDUH</w:t>
      </w:r>
      <w:r w:rsidRPr="007306DF">
        <w:t xml:space="preserve"> estimates.</w:t>
      </w:r>
      <w:r w:rsidR="00C606D0">
        <w:t xml:space="preserve"> </w:t>
      </w:r>
      <w:r w:rsidRPr="007306DF">
        <w:t xml:space="preserve">The </w:t>
      </w:r>
      <w:r w:rsidR="00EE508A">
        <w:t>study</w:t>
      </w:r>
      <w:r w:rsidRPr="007306DF">
        <w:t xml:space="preserve"> was conducted in the Washington, </w:t>
      </w:r>
      <w:r w:rsidRPr="00C37CBD">
        <w:t>DC</w:t>
      </w:r>
      <w:r w:rsidRPr="007306DF">
        <w:t xml:space="preserve">, area, a region with a traditionally high </w:t>
      </w:r>
      <w:proofErr w:type="spellStart"/>
      <w:r w:rsidRPr="007306DF">
        <w:t>nonresponse</w:t>
      </w:r>
      <w:proofErr w:type="spellEnd"/>
      <w:r w:rsidRPr="007306DF">
        <w:t xml:space="preserve"> rate. The follow-up </w:t>
      </w:r>
      <w:r w:rsidR="00EE508A">
        <w:t>survey</w:t>
      </w:r>
      <w:r w:rsidRPr="007306DF">
        <w:t xml:space="preserve"> design included a $10 incentive and a shortened version of the instrument. The response rate for the follow-up </w:t>
      </w:r>
      <w:r w:rsidR="00EE508A">
        <w:t>survey</w:t>
      </w:r>
      <w:r w:rsidRPr="007306DF">
        <w:t xml:space="preserve"> was 38 percent.</w:t>
      </w:r>
      <w:r>
        <w:t xml:space="preserve"> </w:t>
      </w:r>
      <w:r w:rsidR="00C93227">
        <w:t>F</w:t>
      </w:r>
      <w:r w:rsidRPr="007306DF">
        <w:t xml:space="preserve">ollow-up respondents appeared to </w:t>
      </w:r>
      <w:r w:rsidR="00C93227">
        <w:t>have</w:t>
      </w:r>
      <w:r w:rsidRPr="007306DF">
        <w:t xml:space="preserve"> similar </w:t>
      </w:r>
      <w:r w:rsidR="00C93227" w:rsidRPr="007306DF">
        <w:t xml:space="preserve">demographic characteristics </w:t>
      </w:r>
      <w:r w:rsidRPr="007306DF">
        <w:t xml:space="preserve">to the original </w:t>
      </w:r>
      <w:r>
        <w:t>NSDUH</w:t>
      </w:r>
      <w:r w:rsidRPr="007306DF">
        <w:t xml:space="preserve"> respondents. Estimates of drug use for follow-up respondents showed patterns that were similar to the regular </w:t>
      </w:r>
      <w:r>
        <w:t>NSDUH</w:t>
      </w:r>
      <w:r w:rsidRPr="007306DF">
        <w:t xml:space="preserve"> respondents.</w:t>
      </w:r>
      <w:r w:rsidR="00C606D0">
        <w:t xml:space="preserve"> </w:t>
      </w:r>
      <w:r w:rsidRPr="007306DF">
        <w:t xml:space="preserve">Another finding was that among those who participated in the follow-up </w:t>
      </w:r>
      <w:r w:rsidR="00EE508A">
        <w:t>survey, one</w:t>
      </w:r>
      <w:r w:rsidR="00A649DC">
        <w:t>-</w:t>
      </w:r>
      <w:r w:rsidR="00EE508A">
        <w:t xml:space="preserve">third </w:t>
      </w:r>
      <w:proofErr w:type="gramStart"/>
      <w:r w:rsidR="00EE508A">
        <w:t>were</w:t>
      </w:r>
      <w:proofErr w:type="gramEnd"/>
      <w:r w:rsidRPr="007306DF">
        <w:t xml:space="preserve"> judged by FIs to have participated in the follow-up because they were unavailable for the main </w:t>
      </w:r>
      <w:r w:rsidR="00EE508A">
        <w:t>survey</w:t>
      </w:r>
      <w:r w:rsidRPr="007306DF">
        <w:t xml:space="preserve"> request. Finally, 27 percent were judged to have been swayed by the incentive</w:t>
      </w:r>
      <w:r w:rsidR="00EE508A">
        <w:t>,</w:t>
      </w:r>
      <w:r w:rsidRPr="007306DF">
        <w:t xml:space="preserve"> and another 13 percent were judged to have participated in the follow-up due to the shorter instrument.</w:t>
      </w:r>
      <w:r>
        <w:t xml:space="preserve"> </w:t>
      </w:r>
      <w:r w:rsidR="0082790A">
        <w:t>Overall, t</w:t>
      </w:r>
      <w:r w:rsidR="0082790A" w:rsidRPr="007306DF">
        <w:t xml:space="preserve">he results did not demonstrate definitively either the presence or absence of a serious </w:t>
      </w:r>
      <w:proofErr w:type="spellStart"/>
      <w:r w:rsidR="0082790A" w:rsidRPr="007306DF">
        <w:t>nonresponse</w:t>
      </w:r>
      <w:proofErr w:type="spellEnd"/>
      <w:r w:rsidR="0082790A" w:rsidRPr="007306DF">
        <w:t xml:space="preserve"> bias in the 1990 </w:t>
      </w:r>
      <w:r w:rsidR="0082790A">
        <w:t>NSDUH</w:t>
      </w:r>
      <w:r w:rsidR="0082790A" w:rsidRPr="007306DF">
        <w:t xml:space="preserve">. </w:t>
      </w:r>
      <w:r>
        <w:t>Based on these findings, no changes were made to NSDUH procedures.</w:t>
      </w:r>
    </w:p>
    <w:p w:rsidR="00461EBF" w:rsidRDefault="00042BB5" w:rsidP="00461EBF">
      <w:pPr>
        <w:pStyle w:val="BodyText"/>
      </w:pPr>
      <w:r w:rsidRPr="007306DF">
        <w:t xml:space="preserve">CBHSQ produced a report to address the </w:t>
      </w:r>
      <w:proofErr w:type="spellStart"/>
      <w:r w:rsidRPr="007306DF">
        <w:t>nonresponse</w:t>
      </w:r>
      <w:proofErr w:type="spellEnd"/>
      <w:r w:rsidRPr="007306DF">
        <w:t xml:space="preserve"> patterns obtained in the 1999 </w:t>
      </w:r>
      <w:r>
        <w:t>NSDUH</w:t>
      </w:r>
      <w:r w:rsidR="00245664">
        <w:t xml:space="preserve"> (</w:t>
      </w:r>
      <w:proofErr w:type="spellStart"/>
      <w:r w:rsidR="00245664">
        <w:t>Eyerman</w:t>
      </w:r>
      <w:proofErr w:type="spellEnd"/>
      <w:r w:rsidR="00245664">
        <w:t xml:space="preserve"> et al., 2002)</w:t>
      </w:r>
      <w:r w:rsidRPr="007306DF">
        <w:t>.</w:t>
      </w:r>
      <w:r w:rsidR="00065B7C">
        <w:t xml:space="preserve">  In 1999, the NSDUH changed from PAPI to CAI instruments.</w:t>
      </w:r>
      <w:r w:rsidR="00C606D0">
        <w:t xml:space="preserve"> </w:t>
      </w:r>
      <w:r w:rsidRPr="007306DF">
        <w:t xml:space="preserve">The report was motivated by the relatively low response rates in the 1999 </w:t>
      </w:r>
      <w:r>
        <w:t>NSDUH</w:t>
      </w:r>
      <w:r w:rsidRPr="007306DF">
        <w:t xml:space="preserve">. The analyses presented in this report were produced to help provide an explanation for the rates in the 1999 </w:t>
      </w:r>
      <w:r>
        <w:t>NSDUH</w:t>
      </w:r>
      <w:r w:rsidRPr="007306DF">
        <w:t xml:space="preserve"> and guidance for the management of future projects.</w:t>
      </w:r>
      <w:r w:rsidR="00C606D0">
        <w:t xml:space="preserve"> </w:t>
      </w:r>
      <w:r w:rsidRPr="007306DF">
        <w:t xml:space="preserve">The report describes </w:t>
      </w:r>
      <w:r>
        <w:t>NSDUH</w:t>
      </w:r>
      <w:r w:rsidRPr="007306DF">
        <w:t xml:space="preserve"> data collection patterns from 1994 through 1998. It also describes the data collection process in 1999 with a detailed discussion of design changes, summary figures and statistics, and a series of logistic regressions comparing 1998 with 1999 </w:t>
      </w:r>
      <w:proofErr w:type="spellStart"/>
      <w:r w:rsidRPr="007306DF">
        <w:t>nonresponse</w:t>
      </w:r>
      <w:proofErr w:type="spellEnd"/>
      <w:r w:rsidRPr="007306DF">
        <w:t xml:space="preserve"> patterns. The results of this </w:t>
      </w:r>
      <w:r w:rsidR="00EE508A">
        <w:t>study</w:t>
      </w:r>
      <w:r w:rsidRPr="007306DF">
        <w:t xml:space="preserve"> </w:t>
      </w:r>
      <w:r>
        <w:t>a</w:t>
      </w:r>
      <w:r w:rsidRPr="007306DF">
        <w:t xml:space="preserve">re consistent with </w:t>
      </w:r>
      <w:r w:rsidRPr="007306DF">
        <w:lastRenderedPageBreak/>
        <w:t xml:space="preserve">conventional wisdom </w:t>
      </w:r>
      <w:r>
        <w:t xml:space="preserve">within </w:t>
      </w:r>
      <w:r w:rsidRPr="007306DF">
        <w:t xml:space="preserve">the professional </w:t>
      </w:r>
      <w:r w:rsidR="00EE508A">
        <w:t>survey</w:t>
      </w:r>
      <w:r w:rsidRPr="007306DF">
        <w:t xml:space="preserve"> research field and </w:t>
      </w:r>
      <w:r>
        <w:t>general</w:t>
      </w:r>
      <w:r w:rsidRPr="007306DF">
        <w:t xml:space="preserve"> findings in </w:t>
      </w:r>
      <w:r w:rsidR="00EE508A">
        <w:t>survey</w:t>
      </w:r>
      <w:r w:rsidRPr="007306DF">
        <w:t xml:space="preserve"> research literature</w:t>
      </w:r>
      <w:r w:rsidR="00A649DC">
        <w:t>: t</w:t>
      </w:r>
      <w:r w:rsidRPr="007306DF">
        <w:t xml:space="preserve">he </w:t>
      </w:r>
      <w:proofErr w:type="spellStart"/>
      <w:r w:rsidRPr="007306DF">
        <w:t>nonresponse</w:t>
      </w:r>
      <w:proofErr w:type="spellEnd"/>
      <w:r w:rsidRPr="007306DF">
        <w:t xml:space="preserve"> can be attributed to a set of FI influences, respondent influences, design features, and environmental characteristics. The </w:t>
      </w:r>
      <w:proofErr w:type="spellStart"/>
      <w:r w:rsidRPr="007306DF">
        <w:t>nonresponse</w:t>
      </w:r>
      <w:proofErr w:type="spellEnd"/>
      <w:r w:rsidRPr="007306DF">
        <w:t xml:space="preserve"> followed the demographic patterns observed in other </w:t>
      </w:r>
      <w:r w:rsidR="00EE508A">
        <w:t>studies</w:t>
      </w:r>
      <w:r w:rsidRPr="007306DF">
        <w:t>, with urban and high crime areas having the worst rates. Finally, efforts taken</w:t>
      </w:r>
      <w:r w:rsidR="00A649DC">
        <w:t xml:space="preserve"> in 1999</w:t>
      </w:r>
      <w:r w:rsidRPr="007306DF">
        <w:t xml:space="preserve"> to improve the response rates were effective. Unfortunately, the tight labor market combined with the large increase in sample size caused these efforts to lag behind the data collection calendar. The authors used the results to generate several suggestions for the management of future projects</w:t>
      </w:r>
      <w:r>
        <w:t xml:space="preserve">. No major changes were made to NSDUH as a result of this research, although </w:t>
      </w:r>
      <w:r w:rsidR="00C93227">
        <w:t>it</w:t>
      </w:r>
      <w:r w:rsidR="00EE508A">
        <w:t>—</w:t>
      </w:r>
      <w:r>
        <w:t xml:space="preserve">along with other general </w:t>
      </w:r>
      <w:r w:rsidR="00EE508A">
        <w:t>survey</w:t>
      </w:r>
      <w:r>
        <w:t xml:space="preserve"> research findings</w:t>
      </w:r>
      <w:r w:rsidR="00EE508A">
        <w:t>—</w:t>
      </w:r>
      <w:r>
        <w:t>has led to minor tweaks to respondent cooperation approaches.</w:t>
      </w:r>
    </w:p>
    <w:p w:rsidR="00461EBF" w:rsidRDefault="00461EBF" w:rsidP="00461EBF">
      <w:pPr>
        <w:pStyle w:val="BodyText"/>
      </w:pPr>
      <w:r w:rsidRPr="007306DF" w:rsidDel="00B81FD8">
        <w:t>In 200</w:t>
      </w:r>
      <w:r w:rsidRPr="007306DF">
        <w:t>4</w:t>
      </w:r>
      <w:r w:rsidRPr="007306DF" w:rsidDel="00B81FD8">
        <w:t xml:space="preserve">, focus groups were conducted with NSDUH FIs on the topic of </w:t>
      </w:r>
      <w:proofErr w:type="spellStart"/>
      <w:r w:rsidRPr="007306DF" w:rsidDel="00B81FD8">
        <w:t>nonresponse</w:t>
      </w:r>
      <w:proofErr w:type="spellEnd"/>
      <w:r w:rsidRPr="007306DF" w:rsidDel="00B81FD8">
        <w:t xml:space="preserve"> among the 50</w:t>
      </w:r>
      <w:r w:rsidDel="00B81FD8">
        <w:t xml:space="preserve"> or older</w:t>
      </w:r>
      <w:r w:rsidRPr="007306DF" w:rsidDel="00B81FD8">
        <w:t xml:space="preserve"> age group to gather information on the root causes for differential response by age.</w:t>
      </w:r>
      <w:r w:rsidDel="00B81FD8">
        <w:t xml:space="preserve"> </w:t>
      </w:r>
      <w:r w:rsidRPr="007306DF" w:rsidDel="00B81FD8">
        <w:t xml:space="preserve">The </w:t>
      </w:r>
      <w:r w:rsidDel="00B81FD8">
        <w:t>study</w:t>
      </w:r>
      <w:r w:rsidRPr="007306DF" w:rsidDel="00B81FD8">
        <w:t xml:space="preserve"> examined the components of </w:t>
      </w:r>
      <w:proofErr w:type="spellStart"/>
      <w:r w:rsidRPr="007306DF" w:rsidDel="00B81FD8">
        <w:t>nonresponse</w:t>
      </w:r>
      <w:proofErr w:type="spellEnd"/>
      <w:r w:rsidRPr="007306DF" w:rsidDel="00B81FD8">
        <w:t xml:space="preserve"> (refusals, </w:t>
      </w:r>
      <w:proofErr w:type="spellStart"/>
      <w:r w:rsidRPr="007306DF" w:rsidDel="00B81FD8">
        <w:t>noncontacts</w:t>
      </w:r>
      <w:proofErr w:type="spellEnd"/>
      <w:r w:rsidRPr="007306DF" w:rsidDel="00B81FD8">
        <w:t>, and other incompletes) among the 50</w:t>
      </w:r>
      <w:r w:rsidDel="00B81FD8">
        <w:t xml:space="preserve"> </w:t>
      </w:r>
      <w:r w:rsidRPr="00A04A38" w:rsidDel="00B81FD8">
        <w:t>or older</w:t>
      </w:r>
      <w:r w:rsidRPr="007306DF" w:rsidDel="00B81FD8">
        <w:t xml:space="preserve"> age group. It also examined respondent, environmental, and FI characteristics in order to identify the correlates of </w:t>
      </w:r>
      <w:proofErr w:type="spellStart"/>
      <w:r w:rsidRPr="007306DF" w:rsidDel="00B81FD8">
        <w:t>nonresponse</w:t>
      </w:r>
      <w:proofErr w:type="spellEnd"/>
      <w:r w:rsidRPr="007306DF" w:rsidDel="00B81FD8">
        <w:t xml:space="preserve"> among the 50</w:t>
      </w:r>
      <w:r w:rsidDel="00B81FD8">
        <w:t xml:space="preserve"> or older</w:t>
      </w:r>
      <w:r w:rsidRPr="007306DF" w:rsidDel="00B81FD8">
        <w:t xml:space="preserve"> group, including relationships that are unique to </w:t>
      </w:r>
      <w:r w:rsidDel="00B81FD8">
        <w:t>this</w:t>
      </w:r>
      <w:r w:rsidRPr="007306DF" w:rsidDel="00B81FD8">
        <w:t xml:space="preserve"> group. Finally, they considered the root causes for differential </w:t>
      </w:r>
      <w:proofErr w:type="spellStart"/>
      <w:r w:rsidRPr="007306DF" w:rsidDel="00B81FD8">
        <w:t>nonresponse</w:t>
      </w:r>
      <w:proofErr w:type="spellEnd"/>
      <w:r w:rsidRPr="007306DF" w:rsidDel="00B81FD8">
        <w:t xml:space="preserve"> by age, drawing from focus group sessions with NSDUH FIs on the topic of </w:t>
      </w:r>
      <w:proofErr w:type="spellStart"/>
      <w:r w:rsidRPr="007306DF" w:rsidDel="00B81FD8">
        <w:t>nonresponse</w:t>
      </w:r>
      <w:proofErr w:type="spellEnd"/>
      <w:r w:rsidRPr="007306DF" w:rsidDel="00B81FD8">
        <w:t xml:space="preserve"> among the 50</w:t>
      </w:r>
      <w:r w:rsidDel="00B81FD8">
        <w:t xml:space="preserve"> </w:t>
      </w:r>
      <w:r w:rsidRPr="00A04A38" w:rsidDel="00B81FD8">
        <w:t>or older</w:t>
      </w:r>
      <w:r w:rsidRPr="007306DF" w:rsidDel="00B81FD8">
        <w:t xml:space="preserve"> group.</w:t>
      </w:r>
      <w:r w:rsidDel="00B81FD8">
        <w:t xml:space="preserve"> </w:t>
      </w:r>
      <w:r w:rsidRPr="007306DF" w:rsidDel="00B81FD8">
        <w:t xml:space="preserve">The results indicated that the high rate of </w:t>
      </w:r>
      <w:proofErr w:type="spellStart"/>
      <w:r w:rsidRPr="007306DF" w:rsidDel="00B81FD8">
        <w:t>nonresponse</w:t>
      </w:r>
      <w:proofErr w:type="spellEnd"/>
      <w:r w:rsidRPr="007306DF" w:rsidDel="00B81FD8">
        <w:t xml:space="preserve"> </w:t>
      </w:r>
      <w:r w:rsidDel="00B81FD8">
        <w:t xml:space="preserve">among the 50 </w:t>
      </w:r>
      <w:r w:rsidRPr="00A04A38" w:rsidDel="00B81FD8">
        <w:t>or older</w:t>
      </w:r>
      <w:r w:rsidDel="00B81FD8">
        <w:t xml:space="preserve"> age group </w:t>
      </w:r>
      <w:r w:rsidRPr="007306DF" w:rsidDel="00B81FD8">
        <w:t xml:space="preserve">was primarily due to a high rate of refusals, especially among sample members aged 50 to 69, and a high rate of physical and mental incapability among those 70 or older. </w:t>
      </w:r>
      <w:r>
        <w:t>It</w:t>
      </w:r>
      <w:r w:rsidRPr="007306DF" w:rsidDel="00B81FD8">
        <w:t xml:space="preserve"> appeared that the higher rate of refusals among the 50</w:t>
      </w:r>
      <w:r w:rsidDel="00B81FD8">
        <w:t xml:space="preserve"> </w:t>
      </w:r>
      <w:r w:rsidRPr="00A04A38" w:rsidDel="00B81FD8">
        <w:t>or older</w:t>
      </w:r>
      <w:r w:rsidRPr="007306DF" w:rsidDel="00B81FD8">
        <w:t xml:space="preserve"> age group may, in part, have been due to fears and misperceptions about the </w:t>
      </w:r>
      <w:r w:rsidDel="00B81FD8">
        <w:t>survey</w:t>
      </w:r>
      <w:r w:rsidRPr="007306DF" w:rsidDel="00B81FD8">
        <w:t xml:space="preserve"> and FIs' intentions. It was suggested that increased public awareness about the </w:t>
      </w:r>
      <w:r w:rsidDel="00B81FD8">
        <w:t>study</w:t>
      </w:r>
      <w:r w:rsidRPr="007306DF" w:rsidDel="00B81FD8">
        <w:t xml:space="preserve"> may allay these fears</w:t>
      </w:r>
      <w:r>
        <w:t xml:space="preserve"> (Murphy et al., 2004)</w:t>
      </w:r>
      <w:r w:rsidRPr="007306DF" w:rsidDel="00B81FD8">
        <w:t>.</w:t>
      </w:r>
      <w:r w:rsidDel="00B81FD8">
        <w:t xml:space="preserve"> </w:t>
      </w:r>
    </w:p>
    <w:p w:rsidR="00461EBF" w:rsidRDefault="00461EBF" w:rsidP="00461EBF">
      <w:pPr>
        <w:pStyle w:val="BodyText"/>
      </w:pPr>
      <w:r w:rsidRPr="007306DF" w:rsidDel="00B81FD8">
        <w:t>In 200</w:t>
      </w:r>
      <w:r>
        <w:t>5</w:t>
      </w:r>
      <w:r w:rsidDel="00B81FD8">
        <w:t>, Murphy</w:t>
      </w:r>
      <w:r w:rsidRPr="007306DF" w:rsidDel="00B81FD8">
        <w:t xml:space="preserve"> et al. </w:t>
      </w:r>
      <w:r w:rsidDel="00B81FD8">
        <w:t xml:space="preserve">sought </w:t>
      </w:r>
      <w:r w:rsidRPr="007306DF" w:rsidDel="00B81FD8">
        <w:t xml:space="preserve">a better understanding of </w:t>
      </w:r>
      <w:proofErr w:type="spellStart"/>
      <w:r w:rsidRPr="007306DF" w:rsidDel="00B81FD8">
        <w:t>nonresponse</w:t>
      </w:r>
      <w:proofErr w:type="spellEnd"/>
      <w:r w:rsidRPr="007306DF" w:rsidDel="00B81FD8">
        <w:t xml:space="preserve"> among </w:t>
      </w:r>
      <w:r w:rsidDel="00B81FD8">
        <w:t xml:space="preserve">the population 50 or older </w:t>
      </w:r>
      <w:r w:rsidRPr="007306DF" w:rsidDel="00B81FD8">
        <w:t xml:space="preserve">in order to tailor methods to improve response rates and reduce the threat of </w:t>
      </w:r>
      <w:proofErr w:type="spellStart"/>
      <w:r w:rsidRPr="007306DF" w:rsidDel="00B81FD8">
        <w:t>nonresponse</w:t>
      </w:r>
      <w:proofErr w:type="spellEnd"/>
      <w:r w:rsidRPr="007306DF" w:rsidDel="00B81FD8">
        <w:t xml:space="preserve"> error</w:t>
      </w:r>
      <w:r w:rsidDel="00B81FD8">
        <w:t xml:space="preserve"> (Attachment T, Nonresponse among Respondents Aged 50 and Older: Potential Respondents Focus Group Report)</w:t>
      </w:r>
      <w:r w:rsidRPr="007306DF" w:rsidDel="00B81FD8">
        <w:t>.</w:t>
      </w:r>
      <w:r w:rsidDel="00B81FD8">
        <w:t xml:space="preserve"> N</w:t>
      </w:r>
      <w:r w:rsidRPr="007306DF" w:rsidDel="00B81FD8">
        <w:t xml:space="preserve">onresponse to the NSDUH </w:t>
      </w:r>
      <w:r w:rsidDel="00B81FD8">
        <w:t>is</w:t>
      </w:r>
      <w:r w:rsidRPr="007306DF" w:rsidDel="00B81FD8">
        <w:t xml:space="preserve"> historically </w:t>
      </w:r>
      <w:r w:rsidDel="00B81FD8">
        <w:t>higher</w:t>
      </w:r>
      <w:r w:rsidRPr="007306DF" w:rsidDel="00B81FD8">
        <w:t xml:space="preserve"> among the 50 </w:t>
      </w:r>
      <w:r w:rsidDel="00B81FD8">
        <w:t>or older</w:t>
      </w:r>
      <w:r w:rsidRPr="007306DF" w:rsidDel="00B81FD8">
        <w:t xml:space="preserve"> age group</w:t>
      </w:r>
      <w:r w:rsidDel="00B81FD8">
        <w:t xml:space="preserve"> than lower age groups</w:t>
      </w:r>
      <w:r w:rsidRPr="007306DF" w:rsidDel="00B81FD8">
        <w:t>.</w:t>
      </w:r>
      <w:r w:rsidDel="00B81FD8">
        <w:t xml:space="preserve"> </w:t>
      </w:r>
      <w:r>
        <w:t>F</w:t>
      </w:r>
      <w:r w:rsidRPr="007306DF">
        <w:t>ocus groups were again conducted</w:t>
      </w:r>
      <w:r>
        <w:t>, this time</w:t>
      </w:r>
      <w:r w:rsidRPr="007306DF">
        <w:t xml:space="preserve"> with potential NSDUH respondents to examine the issue of </w:t>
      </w:r>
      <w:proofErr w:type="spellStart"/>
      <w:r w:rsidRPr="007306DF">
        <w:t>nonresponse</w:t>
      </w:r>
      <w:proofErr w:type="spellEnd"/>
      <w:r w:rsidRPr="007306DF">
        <w:t xml:space="preserve"> among persons 50 </w:t>
      </w:r>
      <w:r w:rsidRPr="00A04A38">
        <w:t>or older</w:t>
      </w:r>
      <w:r w:rsidRPr="007306DF">
        <w:t xml:space="preserve">. Participants in these groups recommended that the NSDUH contact materials focus more on establishing the legitimacy of the sponsoring and research organizations, clearly conveying the </w:t>
      </w:r>
      <w:r>
        <w:t>survey</w:t>
      </w:r>
      <w:r w:rsidRPr="007306DF">
        <w:t xml:space="preserve"> objectives, describing the selection process, and emphasizing the importance of the selected individual’s participation.</w:t>
      </w:r>
      <w:r w:rsidRPr="004510A1">
        <w:t xml:space="preserve"> </w:t>
      </w:r>
      <w:r>
        <w:t>Because of concerns about disrupting the data trend estimates, these findings have not led to any significant changes in NSDUH procedures; however, these findings may inform changes implemented in the 2015 redesign.</w:t>
      </w:r>
    </w:p>
    <w:p w:rsidR="00461EBF" w:rsidRDefault="00461EBF" w:rsidP="006A051B">
      <w:pPr>
        <w:pStyle w:val="BodyText"/>
      </w:pPr>
    </w:p>
    <w:p w:rsidR="00042BB5" w:rsidRPr="007306DF" w:rsidRDefault="00042BB5" w:rsidP="001673E5">
      <w:pPr>
        <w:pStyle w:val="BodyText"/>
      </w:pPr>
      <w:r>
        <w:t xml:space="preserve">Another examination of </w:t>
      </w:r>
      <w:proofErr w:type="spellStart"/>
      <w:r>
        <w:t>nonresponse</w:t>
      </w:r>
      <w:proofErr w:type="spellEnd"/>
      <w:r>
        <w:t xml:space="preserve"> was done i</w:t>
      </w:r>
      <w:r w:rsidRPr="007306DF">
        <w:t>n 2005</w:t>
      </w:r>
      <w:r>
        <w:t xml:space="preserve">. The primary goal was </w:t>
      </w:r>
      <w:r w:rsidR="00B8618A">
        <w:t>to develop</w:t>
      </w:r>
      <w:r w:rsidRPr="007306DF">
        <w:t xml:space="preserve"> a methodology to reduce item </w:t>
      </w:r>
      <w:proofErr w:type="spellStart"/>
      <w:r w:rsidRPr="007306DF">
        <w:t>nonresponse</w:t>
      </w:r>
      <w:proofErr w:type="spellEnd"/>
      <w:r w:rsidRPr="007306DF">
        <w:t xml:space="preserve"> to critical items in the ACASI portion of the NSDUH questionnaire (Caspar et al., 2005).</w:t>
      </w:r>
      <w:r w:rsidR="00C606D0">
        <w:t xml:space="preserve"> </w:t>
      </w:r>
      <w:r w:rsidRPr="007306DF">
        <w:t xml:space="preserve">Respondents providing "Don't know" or "Refused" responses to items designated as essential to the </w:t>
      </w:r>
      <w:r w:rsidR="00957517">
        <w:t>study</w:t>
      </w:r>
      <w:r w:rsidRPr="007306DF">
        <w:t>'s objectives received tailored follow-up questions designed to simulate FI probes.</w:t>
      </w:r>
      <w:r w:rsidR="00C606D0">
        <w:t xml:space="preserve"> </w:t>
      </w:r>
      <w:r w:rsidRPr="007306DF">
        <w:t xml:space="preserve">Logistic regression was used </w:t>
      </w:r>
      <w:r w:rsidRPr="007306DF">
        <w:lastRenderedPageBreak/>
        <w:t>to determine what respondent characteristics tend</w:t>
      </w:r>
      <w:r w:rsidR="00A649DC">
        <w:t>ed</w:t>
      </w:r>
      <w:r w:rsidRPr="007306DF">
        <w:t xml:space="preserve"> to be associated with triggering follow-up </w:t>
      </w:r>
      <w:r w:rsidR="00B8618A" w:rsidRPr="007306DF">
        <w:t>questions. The</w:t>
      </w:r>
      <w:r w:rsidRPr="007306DF">
        <w:t xml:space="preserve"> analyses showed that item </w:t>
      </w:r>
      <w:proofErr w:type="spellStart"/>
      <w:r w:rsidRPr="007306DF">
        <w:t>nonresponse</w:t>
      </w:r>
      <w:proofErr w:type="spellEnd"/>
      <w:r w:rsidRPr="007306DF">
        <w:t xml:space="preserve"> to the critical items is quite low, so the authors caution the reader to interpret the data with care.</w:t>
      </w:r>
      <w:r w:rsidR="00C606D0">
        <w:t xml:space="preserve"> </w:t>
      </w:r>
      <w:r w:rsidRPr="007306DF">
        <w:t xml:space="preserve">However, the findings suggest the follow-up methodology is a useful strategy for reducing item </w:t>
      </w:r>
      <w:proofErr w:type="spellStart"/>
      <w:r w:rsidRPr="007306DF">
        <w:t>nonresponse</w:t>
      </w:r>
      <w:proofErr w:type="spellEnd"/>
      <w:r w:rsidRPr="007306DF">
        <w:t xml:space="preserve">, particularly when the </w:t>
      </w:r>
      <w:proofErr w:type="spellStart"/>
      <w:r w:rsidRPr="007306DF">
        <w:t>nonresponse</w:t>
      </w:r>
      <w:proofErr w:type="spellEnd"/>
      <w:r w:rsidRPr="007306DF">
        <w:t xml:space="preserve"> is due to "Don't know" responses.</w:t>
      </w:r>
      <w:r w:rsidR="00C679C1">
        <w:t xml:space="preserve"> In response, follow up questions were added to the </w:t>
      </w:r>
      <w:r w:rsidR="00957517">
        <w:t>survey</w:t>
      </w:r>
      <w:r w:rsidR="00C679C1">
        <w:t xml:space="preserve"> and asked when respondents indicated that they did not know the answer to a question or refused to answer a question.</w:t>
      </w:r>
      <w:r w:rsidR="00C606D0">
        <w:t xml:space="preserve"> </w:t>
      </w:r>
      <w:r w:rsidR="001673E5">
        <w:t>These follow-</w:t>
      </w:r>
      <w:r w:rsidR="00C679C1">
        <w:t>up items encouraged respondents to provide their best guess, or presented an assurance of data confidentiality in order to encourage response.</w:t>
      </w:r>
    </w:p>
    <w:p w:rsidR="00042BB5" w:rsidRDefault="00042BB5" w:rsidP="00461EBF">
      <w:pPr>
        <w:pStyle w:val="BodyText"/>
      </w:pPr>
    </w:p>
    <w:p w:rsidR="00042BB5" w:rsidRDefault="00042BB5" w:rsidP="00C07DA6">
      <w:pPr>
        <w:pStyle w:val="BodyText"/>
      </w:pPr>
    </w:p>
    <w:p w:rsidR="00042BB5" w:rsidRPr="007306DF" w:rsidRDefault="00042BB5" w:rsidP="00A04A38">
      <w:pPr>
        <w:pStyle w:val="BodyText"/>
      </w:pPr>
      <w:proofErr w:type="spellStart"/>
      <w:r w:rsidRPr="007306DF">
        <w:t>Biemer</w:t>
      </w:r>
      <w:proofErr w:type="spellEnd"/>
      <w:r w:rsidRPr="007306DF">
        <w:t xml:space="preserve"> and Link (2007) </w:t>
      </w:r>
      <w:r>
        <w:t xml:space="preserve">conducted additional </w:t>
      </w:r>
      <w:proofErr w:type="spellStart"/>
      <w:r>
        <w:t>nonresponse</w:t>
      </w:r>
      <w:proofErr w:type="spellEnd"/>
      <w:r>
        <w:t xml:space="preserve"> research to </w:t>
      </w:r>
      <w:r w:rsidRPr="007306DF">
        <w:t xml:space="preserve">provide a general method for </w:t>
      </w:r>
      <w:proofErr w:type="spellStart"/>
      <w:r w:rsidRPr="007306DF">
        <w:t>nonresponse</w:t>
      </w:r>
      <w:proofErr w:type="spellEnd"/>
      <w:r w:rsidRPr="007306DF">
        <w:t xml:space="preserve"> adjustment that relaxed the ignorable </w:t>
      </w:r>
      <w:proofErr w:type="spellStart"/>
      <w:r w:rsidRPr="007306DF">
        <w:t>nonresponse</w:t>
      </w:r>
      <w:proofErr w:type="spellEnd"/>
      <w:r w:rsidRPr="007306DF">
        <w:t xml:space="preserve"> assumption. Their method, which extended the ideas of Drew and Fulle</w:t>
      </w:r>
      <w:r w:rsidR="00A04A38">
        <w:t>r (1980), used level-of-</w:t>
      </w:r>
      <w:r w:rsidRPr="007306DF">
        <w:t>effort (</w:t>
      </w:r>
      <w:r w:rsidRPr="00C37CBD">
        <w:t>LOE</w:t>
      </w:r>
      <w:r w:rsidRPr="007306DF">
        <w:t xml:space="preserve">) indicators based on call attempts to model the response propensity. In most </w:t>
      </w:r>
      <w:r w:rsidR="00A04A38">
        <w:t>survey</w:t>
      </w:r>
      <w:r w:rsidR="00A04A38" w:rsidRPr="007306DF">
        <w:t>s</w:t>
      </w:r>
      <w:r w:rsidRPr="007306DF">
        <w:t xml:space="preserve">, call history data are available for all sample members, including </w:t>
      </w:r>
      <w:proofErr w:type="spellStart"/>
      <w:r w:rsidRPr="007306DF">
        <w:t>nonrespondents</w:t>
      </w:r>
      <w:proofErr w:type="spellEnd"/>
      <w:r>
        <w:t xml:space="preserve">. </w:t>
      </w:r>
      <w:r w:rsidR="00A04A38">
        <w:t>Becaus</w:t>
      </w:r>
      <w:r w:rsidRPr="007306DF">
        <w:t xml:space="preserve">e the LOE required to interview a sample member is likely to be highly correlated with response propensity, this method is ideally suited for modeling the </w:t>
      </w:r>
      <w:proofErr w:type="spellStart"/>
      <w:r w:rsidRPr="007306DF">
        <w:t>nonignorable</w:t>
      </w:r>
      <w:proofErr w:type="spellEnd"/>
      <w:r w:rsidRPr="007306DF">
        <w:t xml:space="preserve"> </w:t>
      </w:r>
      <w:proofErr w:type="spellStart"/>
      <w:r w:rsidRPr="007306DF">
        <w:t>nonresponse</w:t>
      </w:r>
      <w:proofErr w:type="spellEnd"/>
      <w:r w:rsidRPr="007306DF">
        <w:t xml:space="preserve">. The approach was first studied in a telephone </w:t>
      </w:r>
      <w:r w:rsidR="00957517">
        <w:t>survey</w:t>
      </w:r>
      <w:r w:rsidRPr="007306DF">
        <w:t xml:space="preserve"> setting and then applied to data from the 2006 NSDUH, where </w:t>
      </w:r>
      <w:r w:rsidR="00A04A38">
        <w:t xml:space="preserve">LOE </w:t>
      </w:r>
      <w:r w:rsidRPr="007306DF">
        <w:t xml:space="preserve">was measured by contact attempts (or callbacks) made by FIs. </w:t>
      </w:r>
    </w:p>
    <w:p w:rsidR="00042BB5" w:rsidRPr="007306DF" w:rsidRDefault="00042BB5" w:rsidP="006D6077">
      <w:pPr>
        <w:pStyle w:val="BodyText"/>
        <w:rPr>
          <w:rFonts w:ascii="Times New Roman" w:hAnsi="Times New Roman"/>
          <w:color w:val="000000"/>
        </w:rPr>
      </w:pPr>
      <w:r w:rsidRPr="007306DF">
        <w:rPr>
          <w:rFonts w:ascii="Times New Roman" w:hAnsi="Times New Roman"/>
          <w:color w:val="000000"/>
        </w:rPr>
        <w:t xml:space="preserve">The callback modeling approach </w:t>
      </w:r>
      <w:r>
        <w:rPr>
          <w:rFonts w:ascii="Times New Roman" w:hAnsi="Times New Roman"/>
          <w:color w:val="000000"/>
        </w:rPr>
        <w:t xml:space="preserve">investigation </w:t>
      </w:r>
      <w:r w:rsidRPr="007306DF">
        <w:rPr>
          <w:rFonts w:ascii="Times New Roman" w:hAnsi="Times New Roman"/>
          <w:color w:val="000000"/>
        </w:rPr>
        <w:t xml:space="preserve">confirmed what was known from other </w:t>
      </w:r>
      <w:r w:rsidR="006D6077">
        <w:rPr>
          <w:rFonts w:ascii="Times New Roman" w:hAnsi="Times New Roman"/>
          <w:color w:val="000000"/>
        </w:rPr>
        <w:t>s</w:t>
      </w:r>
      <w:r w:rsidR="00624665">
        <w:rPr>
          <w:rFonts w:ascii="Times New Roman" w:hAnsi="Times New Roman"/>
          <w:color w:val="000000"/>
        </w:rPr>
        <w:t>tudies</w:t>
      </w:r>
      <w:r w:rsidRPr="007306DF">
        <w:rPr>
          <w:rFonts w:ascii="Times New Roman" w:hAnsi="Times New Roman"/>
          <w:color w:val="000000"/>
        </w:rPr>
        <w:t xml:space="preserve"> on </w:t>
      </w:r>
      <w:proofErr w:type="spellStart"/>
      <w:r w:rsidRPr="007306DF">
        <w:rPr>
          <w:rFonts w:ascii="Times New Roman" w:hAnsi="Times New Roman"/>
          <w:color w:val="000000"/>
        </w:rPr>
        <w:t>nonresponse</w:t>
      </w:r>
      <w:proofErr w:type="spellEnd"/>
      <w:r w:rsidRPr="007306DF">
        <w:rPr>
          <w:rFonts w:ascii="Times New Roman" w:hAnsi="Times New Roman"/>
          <w:color w:val="000000"/>
        </w:rPr>
        <w:t xml:space="preserve"> adjustment approaches (i.e., there is no uniformly best approach for reducing the effects of </w:t>
      </w:r>
      <w:proofErr w:type="spellStart"/>
      <w:r w:rsidRPr="007306DF">
        <w:rPr>
          <w:rFonts w:ascii="Times New Roman" w:hAnsi="Times New Roman"/>
          <w:color w:val="000000"/>
        </w:rPr>
        <w:t>nonresponse</w:t>
      </w:r>
      <w:proofErr w:type="spellEnd"/>
      <w:r w:rsidRPr="007306DF">
        <w:rPr>
          <w:rFonts w:ascii="Times New Roman" w:hAnsi="Times New Roman"/>
          <w:color w:val="000000"/>
        </w:rPr>
        <w:t xml:space="preserve"> on </w:t>
      </w:r>
      <w:r w:rsidR="003558CE">
        <w:rPr>
          <w:rFonts w:ascii="Times New Roman" w:hAnsi="Times New Roman"/>
          <w:color w:val="000000"/>
        </w:rPr>
        <w:t>survey</w:t>
      </w:r>
      <w:r w:rsidRPr="007306DF">
        <w:rPr>
          <w:rFonts w:ascii="Times New Roman" w:hAnsi="Times New Roman"/>
          <w:color w:val="000000"/>
        </w:rPr>
        <w:t xml:space="preserve"> estimates). All models under consideration were the best in eliminating </w:t>
      </w:r>
      <w:proofErr w:type="spellStart"/>
      <w:r w:rsidRPr="007306DF">
        <w:rPr>
          <w:rFonts w:ascii="Times New Roman" w:hAnsi="Times New Roman"/>
          <w:color w:val="000000"/>
        </w:rPr>
        <w:t>nonresponse</w:t>
      </w:r>
      <w:proofErr w:type="spellEnd"/>
      <w:r w:rsidRPr="007306DF">
        <w:rPr>
          <w:rFonts w:ascii="Times New Roman" w:hAnsi="Times New Roman"/>
          <w:color w:val="000000"/>
        </w:rPr>
        <w:t xml:space="preserve"> bias in different situations using various measures. </w:t>
      </w:r>
      <w:r>
        <w:rPr>
          <w:rFonts w:ascii="Times New Roman" w:hAnsi="Times New Roman"/>
          <w:color w:val="000000"/>
        </w:rPr>
        <w:t>Furthermore, possible e</w:t>
      </w:r>
      <w:r w:rsidRPr="007306DF">
        <w:rPr>
          <w:rFonts w:ascii="Times New Roman" w:hAnsi="Times New Roman"/>
          <w:color w:val="000000"/>
        </w:rPr>
        <w:t xml:space="preserve">rrors in the callback </w:t>
      </w:r>
      <w:r w:rsidR="00B8618A" w:rsidRPr="007306DF">
        <w:rPr>
          <w:rFonts w:ascii="Times New Roman" w:hAnsi="Times New Roman"/>
          <w:color w:val="000000"/>
        </w:rPr>
        <w:t>data reported</w:t>
      </w:r>
      <w:r w:rsidRPr="007306DF">
        <w:rPr>
          <w:rFonts w:ascii="Times New Roman" w:hAnsi="Times New Roman"/>
          <w:color w:val="000000"/>
        </w:rPr>
        <w:t xml:space="preserve"> by FIs</w:t>
      </w:r>
      <w:r>
        <w:rPr>
          <w:rFonts w:ascii="Times New Roman" w:hAnsi="Times New Roman"/>
          <w:color w:val="000000"/>
        </w:rPr>
        <w:t xml:space="preserve">, such as </w:t>
      </w:r>
      <w:r w:rsidRPr="007306DF">
        <w:rPr>
          <w:rFonts w:ascii="Times New Roman" w:hAnsi="Times New Roman"/>
          <w:color w:val="000000"/>
        </w:rPr>
        <w:t>underreport</w:t>
      </w:r>
      <w:r>
        <w:rPr>
          <w:rFonts w:ascii="Times New Roman" w:hAnsi="Times New Roman"/>
          <w:color w:val="000000"/>
        </w:rPr>
        <w:t>ing of</w:t>
      </w:r>
      <w:r w:rsidRPr="007306DF">
        <w:rPr>
          <w:rFonts w:ascii="Times New Roman" w:hAnsi="Times New Roman"/>
          <w:color w:val="000000"/>
        </w:rPr>
        <w:t xml:space="preserve"> callback attempts</w:t>
      </w:r>
      <w:r w:rsidR="003558CE">
        <w:rPr>
          <w:rFonts w:ascii="Times New Roman" w:hAnsi="Times New Roman"/>
          <w:color w:val="000000"/>
        </w:rPr>
        <w:t>, raise</w:t>
      </w:r>
      <w:r>
        <w:rPr>
          <w:rFonts w:ascii="Times New Roman" w:hAnsi="Times New Roman"/>
          <w:color w:val="000000"/>
        </w:rPr>
        <w:t xml:space="preserve"> concerns about the accuracy of the bias estimates</w:t>
      </w:r>
      <w:r w:rsidRPr="007306DF">
        <w:rPr>
          <w:rFonts w:ascii="Times New Roman" w:hAnsi="Times New Roman"/>
          <w:color w:val="000000"/>
        </w:rPr>
        <w:t xml:space="preserve">. </w:t>
      </w:r>
      <w:r>
        <w:rPr>
          <w:rFonts w:ascii="Times New Roman" w:hAnsi="Times New Roman"/>
          <w:color w:val="000000"/>
        </w:rPr>
        <w:t>Unfortunately, i</w:t>
      </w:r>
      <w:r w:rsidRPr="007306DF">
        <w:rPr>
          <w:rFonts w:ascii="Times New Roman" w:hAnsi="Times New Roman"/>
          <w:color w:val="000000"/>
        </w:rPr>
        <w:t>t is very difficult to apply uniform</w:t>
      </w:r>
      <w:r w:rsidR="00A649DC">
        <w:rPr>
          <w:rFonts w:ascii="Times New Roman" w:hAnsi="Times New Roman"/>
          <w:color w:val="000000"/>
        </w:rPr>
        <w:t xml:space="preserve"> callback</w:t>
      </w:r>
      <w:r w:rsidRPr="007306DF">
        <w:rPr>
          <w:rFonts w:ascii="Times New Roman" w:hAnsi="Times New Roman"/>
          <w:color w:val="000000"/>
        </w:rPr>
        <w:t xml:space="preserve"> reporting procedures amongst the large </w:t>
      </w:r>
      <w:r w:rsidR="003558CE">
        <w:rPr>
          <w:rFonts w:ascii="Times New Roman" w:hAnsi="Times New Roman"/>
          <w:color w:val="000000"/>
        </w:rPr>
        <w:t xml:space="preserve">NSDUH </w:t>
      </w:r>
      <w:r w:rsidRPr="007306DF">
        <w:rPr>
          <w:rFonts w:ascii="Times New Roman" w:hAnsi="Times New Roman"/>
          <w:color w:val="000000"/>
        </w:rPr>
        <w:t>interviewing staff</w:t>
      </w:r>
      <w:r w:rsidR="003558CE">
        <w:rPr>
          <w:rFonts w:ascii="Times New Roman" w:hAnsi="Times New Roman"/>
          <w:color w:val="000000"/>
        </w:rPr>
        <w:t>, which</w:t>
      </w:r>
      <w:r w:rsidRPr="007306DF">
        <w:rPr>
          <w:rFonts w:ascii="Times New Roman" w:hAnsi="Times New Roman"/>
          <w:color w:val="000000"/>
        </w:rPr>
        <w:t xml:space="preserve"> is spread across the country. For these reasons, the callback modeling approach was not implemented in the NSDUH </w:t>
      </w:r>
      <w:proofErr w:type="spellStart"/>
      <w:r w:rsidRPr="007306DF">
        <w:rPr>
          <w:rFonts w:ascii="Times New Roman" w:hAnsi="Times New Roman"/>
          <w:color w:val="000000"/>
        </w:rPr>
        <w:t>nonresponse</w:t>
      </w:r>
      <w:proofErr w:type="spellEnd"/>
      <w:r w:rsidRPr="007306DF">
        <w:rPr>
          <w:rFonts w:ascii="Times New Roman" w:hAnsi="Times New Roman"/>
          <w:color w:val="000000"/>
        </w:rPr>
        <w:t xml:space="preserve"> weighting adjustment process</w:t>
      </w:r>
      <w:r w:rsidR="00A649DC">
        <w:rPr>
          <w:rFonts w:ascii="Times New Roman" w:hAnsi="Times New Roman"/>
          <w:color w:val="000000"/>
        </w:rPr>
        <w:t xml:space="preserve"> (</w:t>
      </w:r>
      <w:proofErr w:type="spellStart"/>
      <w:r w:rsidR="00A649DC">
        <w:rPr>
          <w:rFonts w:ascii="Times New Roman" w:hAnsi="Times New Roman"/>
          <w:color w:val="000000"/>
        </w:rPr>
        <w:t>Biemer</w:t>
      </w:r>
      <w:proofErr w:type="spellEnd"/>
      <w:r w:rsidR="00A649DC">
        <w:rPr>
          <w:rFonts w:ascii="Times New Roman" w:hAnsi="Times New Roman"/>
          <w:color w:val="000000"/>
        </w:rPr>
        <w:t xml:space="preserve"> and Link, 2007)</w:t>
      </w:r>
      <w:r w:rsidRPr="007306DF">
        <w:rPr>
          <w:rFonts w:ascii="Times New Roman" w:hAnsi="Times New Roman"/>
          <w:color w:val="000000"/>
        </w:rPr>
        <w:t>.</w:t>
      </w:r>
    </w:p>
    <w:p w:rsidR="00062ACC" w:rsidRPr="007306DF" w:rsidRDefault="00062ACC" w:rsidP="00F90536">
      <w:pPr>
        <w:pStyle w:val="Heading1"/>
      </w:pPr>
      <w:r w:rsidRPr="007306DF">
        <w:t>4.</w:t>
      </w:r>
      <w:r w:rsidRPr="007306DF">
        <w:tab/>
      </w:r>
      <w:r w:rsidRPr="00F90536">
        <w:rPr>
          <w:u w:val="single"/>
        </w:rPr>
        <w:t>Tests of Procedures</w:t>
      </w:r>
    </w:p>
    <w:p w:rsidR="00EC478D" w:rsidRPr="007306DF" w:rsidRDefault="006546C8" w:rsidP="006546C8">
      <w:pPr>
        <w:pStyle w:val="BodyText"/>
      </w:pPr>
      <w:r>
        <w:t>Because</w:t>
      </w:r>
      <w:r w:rsidR="004A14FA" w:rsidRPr="007306DF">
        <w:t xml:space="preserve"> there are </w:t>
      </w:r>
      <w:r w:rsidR="005715C4" w:rsidRPr="007306DF">
        <w:t xml:space="preserve">no </w:t>
      </w:r>
      <w:r w:rsidR="004A14FA" w:rsidRPr="007306DF">
        <w:t xml:space="preserve">planned </w:t>
      </w:r>
      <w:r w:rsidR="00E07DD0" w:rsidRPr="007306DF">
        <w:t xml:space="preserve">additions </w:t>
      </w:r>
      <w:r w:rsidR="004A14FA" w:rsidRPr="007306DF">
        <w:t xml:space="preserve">to the </w:t>
      </w:r>
      <w:r w:rsidR="00820770" w:rsidRPr="007306DF">
        <w:t>201</w:t>
      </w:r>
      <w:r w:rsidR="00D53EF1" w:rsidRPr="007306DF">
        <w:t>4</w:t>
      </w:r>
      <w:r w:rsidR="004A14FA" w:rsidRPr="007306DF">
        <w:t xml:space="preserve"> </w:t>
      </w:r>
      <w:r w:rsidR="005715C4" w:rsidRPr="007306DF">
        <w:t>data collection protocol</w:t>
      </w:r>
      <w:r w:rsidR="005001BA" w:rsidRPr="007306DF">
        <w:t>,</w:t>
      </w:r>
      <w:r w:rsidR="004A14FA" w:rsidRPr="007306DF">
        <w:t xml:space="preserve"> </w:t>
      </w:r>
      <w:r w:rsidR="005715C4" w:rsidRPr="007306DF">
        <w:t>field</w:t>
      </w:r>
      <w:r w:rsidR="004A14FA" w:rsidRPr="007306DF">
        <w:t xml:space="preserve"> testing will not occur.</w:t>
      </w:r>
      <w:r w:rsidR="00515597">
        <w:t xml:space="preserve"> </w:t>
      </w:r>
      <w:r w:rsidR="00421BF5" w:rsidRPr="007306DF">
        <w:t>New content that was included in the 2013 NSDUH</w:t>
      </w:r>
      <w:r>
        <w:t>—</w:t>
      </w:r>
      <w:r w:rsidR="00421BF5" w:rsidRPr="007306DF">
        <w:t>and will re</w:t>
      </w:r>
      <w:r>
        <w:t>main in the 2014 questionnaire—</w:t>
      </w:r>
      <w:r w:rsidR="00421BF5" w:rsidRPr="007306DF">
        <w:t xml:space="preserve">was </w:t>
      </w:r>
      <w:r w:rsidR="00E9300F" w:rsidRPr="007306DF">
        <w:t>tested under NSDUH Methodological Field Tests generic OMB clearance (OMB No. 0930-0290)</w:t>
      </w:r>
      <w:r>
        <w:t>,</w:t>
      </w:r>
      <w:r w:rsidR="00B87B78" w:rsidRPr="007306DF">
        <w:t xml:space="preserve"> which was renewed on May 18, 2011</w:t>
      </w:r>
      <w:r w:rsidR="00E9300F" w:rsidRPr="007306DF">
        <w:t>.</w:t>
      </w:r>
    </w:p>
    <w:p w:rsidR="00062ACC" w:rsidRPr="007306DF" w:rsidRDefault="00062ACC" w:rsidP="00F90536">
      <w:pPr>
        <w:pStyle w:val="Heading1"/>
      </w:pPr>
      <w:r w:rsidRPr="007306DF">
        <w:t>5.</w:t>
      </w:r>
      <w:r w:rsidRPr="007306DF">
        <w:tab/>
      </w:r>
      <w:r w:rsidRPr="00F90536">
        <w:rPr>
          <w:u w:val="single"/>
        </w:rPr>
        <w:t>Statistical Consultants</w:t>
      </w:r>
    </w:p>
    <w:p w:rsidR="00C91632" w:rsidRPr="007306DF" w:rsidRDefault="00062ACC" w:rsidP="003558CE">
      <w:pPr>
        <w:pStyle w:val="BodyText"/>
      </w:pPr>
      <w:r w:rsidRPr="007306DF">
        <w:t>The basic NSDUH design was reviewed by statistical experts, both within and outside SAMHSA.</w:t>
      </w:r>
      <w:r w:rsidR="00515597">
        <w:t xml:space="preserve"> </w:t>
      </w:r>
      <w:r w:rsidRPr="007306DF">
        <w:t xml:space="preserve">Statistical experts reviewing </w:t>
      </w:r>
      <w:r w:rsidR="00C679C1">
        <w:t>portions of prior NSDUHs</w:t>
      </w:r>
      <w:r w:rsidRPr="007306DF">
        <w:t xml:space="preserve"> designs include William </w:t>
      </w:r>
      <w:proofErr w:type="spellStart"/>
      <w:r w:rsidRPr="007306DF">
        <w:t>Kalsbeek</w:t>
      </w:r>
      <w:proofErr w:type="spellEnd"/>
      <w:r w:rsidRPr="007306DF">
        <w:t xml:space="preserve">, </w:t>
      </w:r>
      <w:r w:rsidRPr="00C37CBD">
        <w:t>PhD</w:t>
      </w:r>
      <w:r w:rsidRPr="007306DF">
        <w:t>, University of North Carolina</w:t>
      </w:r>
      <w:r w:rsidR="005373C7" w:rsidRPr="007306DF">
        <w:t>;</w:t>
      </w:r>
      <w:r w:rsidRPr="007306DF">
        <w:t xml:space="preserve"> Robert Groves, PhD, </w:t>
      </w:r>
      <w:r w:rsidR="00DA608A" w:rsidRPr="007306DF">
        <w:t>Georgetown University</w:t>
      </w:r>
      <w:r w:rsidR="005373C7" w:rsidRPr="007306DF">
        <w:t>;</w:t>
      </w:r>
      <w:r w:rsidRPr="007306DF">
        <w:t xml:space="preserve"> and Michael </w:t>
      </w:r>
      <w:proofErr w:type="spellStart"/>
      <w:r w:rsidRPr="007306DF">
        <w:t>Hidiroglou</w:t>
      </w:r>
      <w:proofErr w:type="spellEnd"/>
      <w:r w:rsidRPr="007306DF">
        <w:t>, PhD, Statistics Canada.</w:t>
      </w:r>
      <w:r w:rsidR="00515597">
        <w:t xml:space="preserve"> </w:t>
      </w:r>
      <w:r w:rsidRPr="007306DF">
        <w:t xml:space="preserve">Monroe </w:t>
      </w:r>
      <w:proofErr w:type="spellStart"/>
      <w:r w:rsidRPr="007306DF">
        <w:t>Sirken</w:t>
      </w:r>
      <w:proofErr w:type="spellEnd"/>
      <w:r w:rsidRPr="007306DF">
        <w:t>, PhD, National Center for Health Statistics (</w:t>
      </w:r>
      <w:r w:rsidRPr="00C37CBD">
        <w:t>NCHS</w:t>
      </w:r>
      <w:r w:rsidRPr="007306DF">
        <w:t>)</w:t>
      </w:r>
      <w:r w:rsidR="005373C7" w:rsidRPr="007306DF">
        <w:t>;</w:t>
      </w:r>
      <w:r w:rsidRPr="007306DF">
        <w:t xml:space="preserve"> James Massey, PhD, (deceased) also of NCHS</w:t>
      </w:r>
      <w:r w:rsidR="005373C7" w:rsidRPr="007306DF">
        <w:t>;</w:t>
      </w:r>
      <w:r w:rsidRPr="007306DF">
        <w:t xml:space="preserve"> Douglas Wright, </w:t>
      </w:r>
      <w:r w:rsidR="00EB4DC1" w:rsidRPr="007306DF">
        <w:t>CBHSQ</w:t>
      </w:r>
      <w:r w:rsidRPr="007306DF">
        <w:t>, SAMHSA</w:t>
      </w:r>
      <w:r w:rsidR="003558CE">
        <w:t xml:space="preserve"> (retired);</w:t>
      </w:r>
      <w:r w:rsidR="00535733" w:rsidRPr="007306DF">
        <w:t xml:space="preserve"> and Arthur Hughes, </w:t>
      </w:r>
      <w:r w:rsidR="00EB4DC1" w:rsidRPr="007306DF">
        <w:t>CBHSQ</w:t>
      </w:r>
      <w:r w:rsidR="00535733" w:rsidRPr="007306DF">
        <w:t xml:space="preserve">, </w:t>
      </w:r>
      <w:r w:rsidR="00535733" w:rsidRPr="007306DF">
        <w:lastRenderedPageBreak/>
        <w:t>SAMHSA</w:t>
      </w:r>
      <w:r w:rsidRPr="007306DF">
        <w:t xml:space="preserve"> were consulted on the 1992 and subsequent </w:t>
      </w:r>
      <w:r w:rsidR="00957517">
        <w:t>survey</w:t>
      </w:r>
      <w:r w:rsidRPr="007306DF">
        <w:t xml:space="preserve"> designs.</w:t>
      </w:r>
      <w:r w:rsidR="00515597">
        <w:t xml:space="preserve"> </w:t>
      </w:r>
      <w:r w:rsidR="00DA608A" w:rsidRPr="007306DF">
        <w:t>Peter Tice</w:t>
      </w:r>
      <w:r w:rsidR="00C0094B" w:rsidRPr="007306DF">
        <w:t xml:space="preserve">, </w:t>
      </w:r>
      <w:r w:rsidR="00EB4DC1" w:rsidRPr="007306DF">
        <w:t>CBHSQ</w:t>
      </w:r>
      <w:r w:rsidR="00C0094B" w:rsidRPr="007306DF">
        <w:t>, SAMHSA is the Government Project Officer, (</w:t>
      </w:r>
      <w:r w:rsidR="00D76C7F" w:rsidRPr="007306DF">
        <w:t>240</w:t>
      </w:r>
      <w:r w:rsidR="00C0094B" w:rsidRPr="007306DF">
        <w:t xml:space="preserve">) </w:t>
      </w:r>
      <w:r w:rsidR="00D76C7F" w:rsidRPr="007306DF">
        <w:t>276</w:t>
      </w:r>
      <w:r w:rsidR="00C0094B" w:rsidRPr="007306DF">
        <w:t>-</w:t>
      </w:r>
      <w:r w:rsidR="00D76C7F" w:rsidRPr="007306DF">
        <w:t>12</w:t>
      </w:r>
      <w:r w:rsidR="00DA608A" w:rsidRPr="007306DF">
        <w:t>5</w:t>
      </w:r>
      <w:r w:rsidR="00535733" w:rsidRPr="007306DF">
        <w:t>4</w:t>
      </w:r>
      <w:r w:rsidR="00C0094B" w:rsidRPr="007306DF">
        <w:t>.</w:t>
      </w:r>
      <w:r w:rsidR="00515597">
        <w:t xml:space="preserve"> </w:t>
      </w:r>
      <w:r w:rsidRPr="007306DF">
        <w:t xml:space="preserve">Joseph Gfroerer, </w:t>
      </w:r>
      <w:r w:rsidR="00EB4DC1" w:rsidRPr="007306DF">
        <w:t>CBHSQ</w:t>
      </w:r>
      <w:r w:rsidRPr="007306DF">
        <w:t>, SAMHSA is the primary mathematical statistician responsible for overall project management, (</w:t>
      </w:r>
      <w:r w:rsidR="00D76C7F" w:rsidRPr="007306DF">
        <w:t>240</w:t>
      </w:r>
      <w:r w:rsidRPr="007306DF">
        <w:t xml:space="preserve">) </w:t>
      </w:r>
      <w:r w:rsidR="00D76C7F" w:rsidRPr="007306DF">
        <w:t>276</w:t>
      </w:r>
      <w:r w:rsidRPr="007306DF">
        <w:t>-</w:t>
      </w:r>
      <w:r w:rsidR="00D76C7F" w:rsidRPr="007306DF">
        <w:t>1262</w:t>
      </w:r>
      <w:r w:rsidRPr="007306DF">
        <w:t>.</w:t>
      </w:r>
      <w:r w:rsidR="00515597">
        <w:t xml:space="preserve"> </w:t>
      </w:r>
      <w:r w:rsidRPr="00C37CBD">
        <w:t xml:space="preserve">RTI </w:t>
      </w:r>
      <w:r w:rsidR="00087B38" w:rsidRPr="007306DF">
        <w:t xml:space="preserve">senior </w:t>
      </w:r>
      <w:r w:rsidRPr="007306DF">
        <w:t>statisticians contributing to the design are James Chromy</w:t>
      </w:r>
      <w:r w:rsidR="003558CE">
        <w:t>, PhD,</w:t>
      </w:r>
      <w:r w:rsidRPr="007306DF">
        <w:t xml:space="preserve"> </w:t>
      </w:r>
      <w:r w:rsidR="00EC1DDB" w:rsidRPr="007306DF">
        <w:t xml:space="preserve">and </w:t>
      </w:r>
      <w:r w:rsidRPr="007306DF">
        <w:t>Ralph Folsom</w:t>
      </w:r>
      <w:r w:rsidR="003558CE">
        <w:t>, PhD</w:t>
      </w:r>
      <w:r w:rsidR="00087B38" w:rsidRPr="007306DF">
        <w:t>.</w:t>
      </w:r>
    </w:p>
    <w:p w:rsidR="00C91632" w:rsidRPr="007306DF" w:rsidRDefault="00C91632" w:rsidP="0025021B">
      <w:pPr>
        <w:pStyle w:val="BodyText"/>
      </w:pPr>
      <w:r w:rsidRPr="007306DF">
        <w:t>T</w:t>
      </w:r>
      <w:r w:rsidR="00062ACC" w:rsidRPr="007306DF">
        <w:t xml:space="preserve">he </w:t>
      </w:r>
      <w:r w:rsidR="00E9300F" w:rsidRPr="007306DF">
        <w:t>201</w:t>
      </w:r>
      <w:r w:rsidR="00D53EF1" w:rsidRPr="007306DF">
        <w:t>4</w:t>
      </w:r>
      <w:r w:rsidR="00062ACC" w:rsidRPr="007306DF">
        <w:t>–</w:t>
      </w:r>
      <w:r w:rsidR="00E9300F" w:rsidRPr="007306DF">
        <w:t>201</w:t>
      </w:r>
      <w:r w:rsidR="00D53EF1" w:rsidRPr="007306DF">
        <w:t>7</w:t>
      </w:r>
      <w:r w:rsidR="00E9300F" w:rsidRPr="007306DF">
        <w:t xml:space="preserve"> </w:t>
      </w:r>
      <w:r w:rsidR="00062ACC" w:rsidRPr="007306DF">
        <w:t xml:space="preserve">National Survey on Drug Use and Health contract was awarded to Research Triangle Institute (RTI) on </w:t>
      </w:r>
      <w:r w:rsidR="00D53EF1" w:rsidRPr="007306DF">
        <w:t>January 1</w:t>
      </w:r>
      <w:r w:rsidR="00C679C1">
        <w:t>4</w:t>
      </w:r>
      <w:r w:rsidR="00D53EF1" w:rsidRPr="007306DF">
        <w:t>, 2013</w:t>
      </w:r>
      <w:r w:rsidR="00C679C1">
        <w:t>,</w:t>
      </w:r>
      <w:r w:rsidR="00C679C1">
        <w:rPr>
          <w:rFonts w:ascii="Times New Roman" w:hAnsi="Times New Roman"/>
          <w:color w:val="000000"/>
        </w:rPr>
        <w:t xml:space="preserve"> with o</w:t>
      </w:r>
      <w:r w:rsidR="00C679C1" w:rsidRPr="005C19C4">
        <w:rPr>
          <w:rFonts w:ascii="Times New Roman" w:hAnsi="Times New Roman"/>
          <w:color w:val="000000"/>
        </w:rPr>
        <w:t xml:space="preserve">nly the Base Award </w:t>
      </w:r>
      <w:r w:rsidR="00C679C1">
        <w:rPr>
          <w:rFonts w:ascii="Times New Roman" w:hAnsi="Times New Roman"/>
          <w:color w:val="000000"/>
        </w:rPr>
        <w:t xml:space="preserve">(2014 NSDUH) </w:t>
      </w:r>
      <w:r w:rsidR="00C679C1" w:rsidRPr="005C19C4">
        <w:rPr>
          <w:rFonts w:ascii="Times New Roman" w:hAnsi="Times New Roman"/>
          <w:color w:val="000000"/>
        </w:rPr>
        <w:t xml:space="preserve">exercised </w:t>
      </w:r>
      <w:r w:rsidR="00C679C1">
        <w:rPr>
          <w:rFonts w:ascii="Times New Roman" w:hAnsi="Times New Roman"/>
          <w:color w:val="000000"/>
        </w:rPr>
        <w:t>initially</w:t>
      </w:r>
      <w:r w:rsidR="00C679C1" w:rsidRPr="007306DF">
        <w:rPr>
          <w:rFonts w:ascii="Times New Roman" w:hAnsi="Times New Roman"/>
          <w:color w:val="000000"/>
        </w:rPr>
        <w:t>.</w:t>
      </w:r>
      <w:r w:rsidR="00515597">
        <w:t xml:space="preserve"> </w:t>
      </w:r>
      <w:r w:rsidR="00062ACC" w:rsidRPr="007306DF">
        <w:t>Contractor personnel will implement the sample design</w:t>
      </w:r>
      <w:r w:rsidR="0025021B">
        <w:t>;</w:t>
      </w:r>
      <w:r w:rsidR="00062ACC" w:rsidRPr="007306DF">
        <w:t xml:space="preserve"> recruit </w:t>
      </w:r>
      <w:r w:rsidR="0025021B">
        <w:t>FSs and FIs;</w:t>
      </w:r>
      <w:r w:rsidR="00062ACC" w:rsidRPr="007306DF">
        <w:t xml:space="preserve"> train </w:t>
      </w:r>
      <w:r w:rsidR="004B0D5D" w:rsidRPr="007306DF">
        <w:t>FI</w:t>
      </w:r>
      <w:r w:rsidR="00062ACC" w:rsidRPr="007306DF">
        <w:t>s</w:t>
      </w:r>
      <w:r w:rsidR="0025021B">
        <w:t>;</w:t>
      </w:r>
      <w:r w:rsidR="00062ACC" w:rsidRPr="007306DF">
        <w:t xml:space="preserve"> conduct data collection</w:t>
      </w:r>
      <w:r w:rsidR="0025021B">
        <w:t>;</w:t>
      </w:r>
      <w:r w:rsidR="00062ACC" w:rsidRPr="007306DF">
        <w:t xml:space="preserve"> </w:t>
      </w:r>
      <w:r w:rsidR="00914653" w:rsidRPr="007306DF">
        <w:t xml:space="preserve">conduct </w:t>
      </w:r>
      <w:r w:rsidR="00062ACC" w:rsidRPr="007306DF">
        <w:t>data receipt</w:t>
      </w:r>
      <w:r w:rsidR="0025021B">
        <w:t xml:space="preserve">, </w:t>
      </w:r>
      <w:r w:rsidR="00062ACC" w:rsidRPr="007306DF">
        <w:t>editing</w:t>
      </w:r>
      <w:r w:rsidR="0025021B">
        <w:t xml:space="preserve">, </w:t>
      </w:r>
      <w:r w:rsidR="00062ACC" w:rsidRPr="007306DF">
        <w:t>coding</w:t>
      </w:r>
      <w:r w:rsidR="0025021B">
        <w:t xml:space="preserve">, and </w:t>
      </w:r>
      <w:r w:rsidR="00062ACC" w:rsidRPr="007306DF">
        <w:t>keying</w:t>
      </w:r>
      <w:r w:rsidR="0025021B">
        <w:t>;</w:t>
      </w:r>
      <w:r w:rsidR="00062ACC" w:rsidRPr="007306DF">
        <w:t xml:space="preserve"> </w:t>
      </w:r>
      <w:r w:rsidR="00914653" w:rsidRPr="007306DF">
        <w:t xml:space="preserve">conduct </w:t>
      </w:r>
      <w:r w:rsidR="00062ACC" w:rsidRPr="007306DF">
        <w:t>data analysis</w:t>
      </w:r>
      <w:r w:rsidR="0025021B">
        <w:t>;</w:t>
      </w:r>
      <w:r w:rsidR="00062ACC" w:rsidRPr="007306DF">
        <w:t xml:space="preserve"> and develop </w:t>
      </w:r>
      <w:r w:rsidR="0025021B">
        <w:t xml:space="preserve">and deliver to CBHSQ </w:t>
      </w:r>
      <w:r w:rsidR="00062ACC" w:rsidRPr="007306DF">
        <w:t>statistical reports</w:t>
      </w:r>
      <w:r w:rsidR="0025021B">
        <w:t xml:space="preserve"> and data files</w:t>
      </w:r>
      <w:r w:rsidR="00062ACC" w:rsidRPr="007306DF">
        <w:t>.</w:t>
      </w:r>
      <w:r w:rsidR="00515597">
        <w:t xml:space="preserve"> </w:t>
      </w:r>
      <w:r w:rsidR="00C679C1">
        <w:t>CBHSQ</w:t>
      </w:r>
      <w:r w:rsidR="00062ACC" w:rsidRPr="007306DF">
        <w:t xml:space="preserve"> will provide direction and review functions to </w:t>
      </w:r>
      <w:r w:rsidRPr="007306DF">
        <w:t>the Contractor.</w:t>
      </w:r>
      <w:r w:rsidR="00515597">
        <w:t xml:space="preserve"> </w:t>
      </w:r>
      <w:r w:rsidRPr="007306DF">
        <w:t xml:space="preserve">Data collection will be conducted throughout the </w:t>
      </w:r>
      <w:r w:rsidR="00C33E51" w:rsidRPr="007306DF">
        <w:t>201</w:t>
      </w:r>
      <w:r w:rsidR="00D53EF1" w:rsidRPr="007306DF">
        <w:t>4</w:t>
      </w:r>
      <w:r w:rsidRPr="007306DF">
        <w:t xml:space="preserve"> calendar year.</w:t>
      </w:r>
    </w:p>
    <w:p w:rsidR="00C91632" w:rsidRPr="007306DF" w:rsidRDefault="00C91632" w:rsidP="00C9163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rPr>
          <w:rFonts w:asciiTheme="majorBidi" w:hAnsiTheme="majorBidi" w:cstheme="majorBidi"/>
          <w:color w:val="000000" w:themeColor="text1"/>
        </w:rPr>
      </w:pPr>
    </w:p>
    <w:p w:rsidR="00146232" w:rsidRPr="007306DF" w:rsidRDefault="00146232" w:rsidP="00281A1C">
      <w:pPr>
        <w:pStyle w:val="apptitle"/>
      </w:pPr>
      <w:r w:rsidRPr="007306DF">
        <w:lastRenderedPageBreak/>
        <w:t>Appendix A</w:t>
      </w:r>
    </w:p>
    <w:p w:rsidR="00146232" w:rsidRPr="007306DF" w:rsidRDefault="00C679C1" w:rsidP="00F8131D">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heme="majorBidi" w:hAnsiTheme="majorBidi" w:cstheme="majorBidi"/>
          <w:i/>
          <w:color w:val="000000" w:themeColor="text1"/>
        </w:rPr>
      </w:pPr>
      <w:r>
        <w:rPr>
          <w:rFonts w:asciiTheme="majorBidi" w:hAnsiTheme="majorBidi" w:cstheme="majorBidi"/>
          <w:i/>
          <w:color w:val="000000" w:themeColor="text1"/>
        </w:rPr>
        <w:t>Potential</w:t>
      </w:r>
      <w:r w:rsidR="00DB16D7" w:rsidRPr="007306DF">
        <w:rPr>
          <w:rFonts w:asciiTheme="majorBidi" w:hAnsiTheme="majorBidi" w:cstheme="majorBidi"/>
          <w:i/>
          <w:color w:val="000000" w:themeColor="text1"/>
        </w:rPr>
        <w:t xml:space="preserve"> NSDUH </w:t>
      </w:r>
      <w:r w:rsidR="00062ACC" w:rsidRPr="007306DF">
        <w:rPr>
          <w:rFonts w:asciiTheme="majorBidi" w:hAnsiTheme="majorBidi" w:cstheme="majorBidi"/>
          <w:i/>
          <w:color w:val="000000" w:themeColor="text1"/>
        </w:rPr>
        <w:t xml:space="preserve">Consultants </w:t>
      </w:r>
    </w:p>
    <w:p w:rsidR="005D2AB3" w:rsidRPr="007306DF" w:rsidRDefault="005D2AB3" w:rsidP="00281A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Bidi" w:hAnsiTheme="majorBidi" w:cstheme="majorBidi"/>
          <w:color w:val="000000" w:themeColor="text1"/>
        </w:rPr>
      </w:pPr>
    </w:p>
    <w:p w:rsidR="00062ACC" w:rsidRPr="007306DF" w:rsidRDefault="00062ACC" w:rsidP="00281A1C">
      <w:pPr>
        <w:pStyle w:val="Heading2"/>
        <w:tabs>
          <w:tab w:val="clear" w:pos="0"/>
          <w:tab w:val="clear" w:pos="720"/>
          <w:tab w:val="clear" w:pos="2160"/>
          <w:tab w:val="left" w:pos="540"/>
        </w:tabs>
        <w:ind w:left="0"/>
      </w:pPr>
      <w:r w:rsidRPr="007306DF">
        <w:t>a.</w:t>
      </w:r>
      <w:r w:rsidRPr="007306DF">
        <w:tab/>
        <w:t>Consultants on NSDUH Design</w:t>
      </w:r>
    </w:p>
    <w:p w:rsidR="00F62351" w:rsidRPr="007306DF" w:rsidRDefault="00F62351" w:rsidP="00281A1C">
      <w:pPr>
        <w:tabs>
          <w:tab w:val="right" w:pos="9360"/>
          <w:tab w:val="right" w:pos="9630"/>
        </w:tabs>
        <w:rPr>
          <w:rFonts w:asciiTheme="majorBidi" w:hAnsiTheme="majorBidi" w:cstheme="majorBidi"/>
          <w:color w:val="000000" w:themeColor="text1"/>
        </w:rPr>
      </w:pPr>
      <w:r w:rsidRPr="007306DF">
        <w:rPr>
          <w:rFonts w:asciiTheme="majorBidi" w:hAnsiTheme="majorBidi" w:cstheme="majorBidi"/>
          <w:i/>
          <w:color w:val="000000" w:themeColor="text1"/>
        </w:rPr>
        <w:t xml:space="preserve">Michael Arthur, </w:t>
      </w:r>
      <w:r w:rsidR="000A0013">
        <w:rPr>
          <w:rFonts w:asciiTheme="majorBidi" w:hAnsiTheme="majorBidi" w:cstheme="majorBidi"/>
          <w:color w:val="000000" w:themeColor="text1"/>
        </w:rPr>
        <w:t>PhD</w:t>
      </w:r>
      <w:r w:rsidRPr="007306DF">
        <w:rPr>
          <w:rFonts w:asciiTheme="majorBidi" w:hAnsiTheme="majorBidi" w:cstheme="majorBidi"/>
          <w:color w:val="000000" w:themeColor="text1"/>
        </w:rPr>
        <w:t>,</w:t>
      </w:r>
      <w:r w:rsidRPr="007306DF">
        <w:rPr>
          <w:rFonts w:asciiTheme="majorBidi" w:hAnsiTheme="majorBidi" w:cstheme="majorBidi"/>
          <w:i/>
          <w:color w:val="000000" w:themeColor="text1"/>
        </w:rPr>
        <w:t xml:space="preserve"> </w:t>
      </w:r>
      <w:r w:rsidRPr="007306DF">
        <w:rPr>
          <w:rFonts w:asciiTheme="majorBidi" w:hAnsiTheme="majorBidi" w:cstheme="majorBidi"/>
          <w:color w:val="000000" w:themeColor="text1"/>
        </w:rPr>
        <w:t>Project Director</w:t>
      </w:r>
      <w:r w:rsidR="00F8131D">
        <w:rPr>
          <w:rFonts w:asciiTheme="majorBidi" w:hAnsiTheme="majorBidi" w:cstheme="majorBidi"/>
          <w:color w:val="000000" w:themeColor="text1"/>
        </w:rPr>
        <w:tab/>
      </w:r>
      <w:r w:rsidRPr="007306DF">
        <w:rPr>
          <w:rFonts w:asciiTheme="majorBidi" w:hAnsiTheme="majorBidi" w:cstheme="majorBidi"/>
          <w:color w:val="000000" w:themeColor="text1"/>
        </w:rPr>
        <w:t>(206) 685-3858</w:t>
      </w:r>
    </w:p>
    <w:p w:rsidR="00F62351" w:rsidRPr="007306DF" w:rsidRDefault="00F62351" w:rsidP="0028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heme="majorBidi" w:hAnsiTheme="majorBidi" w:cstheme="majorBidi"/>
          <w:color w:val="000000" w:themeColor="text1"/>
        </w:rPr>
      </w:pPr>
      <w:r w:rsidRPr="007306DF">
        <w:rPr>
          <w:rFonts w:asciiTheme="majorBidi" w:hAnsiTheme="majorBidi" w:cstheme="majorBidi"/>
          <w:color w:val="000000" w:themeColor="text1"/>
        </w:rPr>
        <w:t>Social Development Research Group</w:t>
      </w:r>
    </w:p>
    <w:p w:rsidR="00F62351" w:rsidRPr="007306DF" w:rsidRDefault="00F62351" w:rsidP="0028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heme="majorBidi" w:hAnsiTheme="majorBidi" w:cstheme="majorBidi"/>
          <w:color w:val="000000" w:themeColor="text1"/>
        </w:rPr>
      </w:pPr>
      <w:r w:rsidRPr="007306DF">
        <w:rPr>
          <w:rFonts w:asciiTheme="majorBidi" w:hAnsiTheme="majorBidi" w:cstheme="majorBidi"/>
          <w:color w:val="000000" w:themeColor="text1"/>
        </w:rPr>
        <w:t>University of Washington</w:t>
      </w:r>
    </w:p>
    <w:p w:rsidR="00F62351" w:rsidRPr="007306DF" w:rsidRDefault="00F62351" w:rsidP="00281A1C">
      <w:pPr>
        <w:pStyle w:val="ListingName"/>
        <w:tabs>
          <w:tab w:val="right" w:pos="9360"/>
          <w:tab w:val="right" w:pos="9630"/>
        </w:tabs>
        <w:spacing w:line="240" w:lineRule="auto"/>
        <w:rPr>
          <w:rFonts w:asciiTheme="majorBidi" w:hAnsiTheme="majorBidi" w:cstheme="majorBidi"/>
          <w:color w:val="000000" w:themeColor="text1"/>
          <w:sz w:val="24"/>
          <w:szCs w:val="24"/>
        </w:rPr>
      </w:pPr>
      <w:r w:rsidRPr="007306DF">
        <w:rPr>
          <w:rFonts w:asciiTheme="majorBidi" w:hAnsiTheme="majorBidi" w:cstheme="majorBidi"/>
          <w:color w:val="000000" w:themeColor="text1"/>
          <w:sz w:val="24"/>
          <w:szCs w:val="24"/>
        </w:rPr>
        <w:t xml:space="preserve">Raul Caetano, </w:t>
      </w:r>
      <w:r w:rsidRPr="007306DF">
        <w:rPr>
          <w:rFonts w:asciiTheme="majorBidi" w:hAnsiTheme="majorBidi" w:cstheme="majorBidi"/>
          <w:i w:val="0"/>
          <w:color w:val="000000" w:themeColor="text1"/>
          <w:sz w:val="24"/>
          <w:szCs w:val="24"/>
        </w:rPr>
        <w:t xml:space="preserve">M.D., </w:t>
      </w:r>
      <w:r w:rsidR="000A0013" w:rsidRPr="000A0013">
        <w:rPr>
          <w:rFonts w:asciiTheme="majorBidi" w:hAnsiTheme="majorBidi" w:cstheme="majorBidi"/>
          <w:i w:val="0"/>
          <w:color w:val="000000" w:themeColor="text1"/>
          <w:sz w:val="24"/>
          <w:szCs w:val="24"/>
        </w:rPr>
        <w:t>PhD</w:t>
      </w:r>
      <w:r w:rsidRPr="007306DF">
        <w:rPr>
          <w:rFonts w:asciiTheme="majorBidi" w:hAnsiTheme="majorBidi" w:cstheme="majorBidi"/>
          <w:i w:val="0"/>
          <w:color w:val="000000" w:themeColor="text1"/>
          <w:sz w:val="24"/>
          <w:szCs w:val="24"/>
        </w:rPr>
        <w:t>,</w:t>
      </w:r>
      <w:r w:rsidRPr="007306DF">
        <w:rPr>
          <w:rFonts w:asciiTheme="majorBidi" w:hAnsiTheme="majorBidi" w:cstheme="majorBidi"/>
          <w:color w:val="000000" w:themeColor="text1"/>
          <w:sz w:val="24"/>
          <w:szCs w:val="24"/>
        </w:rPr>
        <w:t xml:space="preserve"> </w:t>
      </w:r>
      <w:r w:rsidRPr="007306DF">
        <w:rPr>
          <w:rFonts w:asciiTheme="majorBidi" w:hAnsiTheme="majorBidi" w:cstheme="majorBidi"/>
          <w:i w:val="0"/>
          <w:color w:val="000000" w:themeColor="text1"/>
          <w:sz w:val="24"/>
          <w:szCs w:val="24"/>
        </w:rPr>
        <w:t>Dean</w:t>
      </w:r>
      <w:r w:rsidR="00F8131D">
        <w:rPr>
          <w:rFonts w:asciiTheme="majorBidi" w:hAnsiTheme="majorBidi" w:cstheme="majorBidi"/>
          <w:i w:val="0"/>
          <w:color w:val="000000" w:themeColor="text1"/>
          <w:sz w:val="24"/>
          <w:szCs w:val="24"/>
        </w:rPr>
        <w:tab/>
      </w:r>
      <w:r w:rsidRPr="007306DF">
        <w:rPr>
          <w:rFonts w:asciiTheme="majorBidi" w:hAnsiTheme="majorBidi" w:cstheme="majorBidi"/>
          <w:i w:val="0"/>
          <w:color w:val="000000" w:themeColor="text1"/>
          <w:sz w:val="24"/>
          <w:szCs w:val="24"/>
        </w:rPr>
        <w:t>(214) 648-1080</w:t>
      </w:r>
    </w:p>
    <w:p w:rsidR="00F62351" w:rsidRPr="007306DF" w:rsidRDefault="008302B1" w:rsidP="00281A1C">
      <w:pPr>
        <w:tabs>
          <w:tab w:val="right" w:pos="9360"/>
          <w:tab w:val="right" w:pos="9630"/>
          <w:tab w:val="right" w:pos="9936"/>
        </w:tabs>
        <w:rPr>
          <w:rFonts w:asciiTheme="majorBidi" w:hAnsiTheme="majorBidi" w:cstheme="majorBidi"/>
          <w:color w:val="000000" w:themeColor="text1"/>
        </w:rPr>
      </w:pPr>
      <w:r>
        <w:rPr>
          <w:rFonts w:asciiTheme="majorBidi" w:hAnsiTheme="majorBidi" w:cstheme="majorBidi"/>
          <w:color w:val="000000" w:themeColor="text1"/>
        </w:rPr>
        <w:t>School of Health Professions</w:t>
      </w:r>
      <w:r w:rsidR="00F62351" w:rsidRPr="007306DF">
        <w:rPr>
          <w:rFonts w:asciiTheme="majorBidi" w:hAnsiTheme="majorBidi" w:cstheme="majorBidi"/>
          <w:color w:val="000000" w:themeColor="text1"/>
        </w:rPr>
        <w:tab/>
      </w:r>
    </w:p>
    <w:p w:rsidR="00F62351" w:rsidRPr="007306DF" w:rsidRDefault="00F62351" w:rsidP="0028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heme="majorBidi" w:hAnsiTheme="majorBidi" w:cstheme="majorBidi"/>
          <w:color w:val="000000" w:themeColor="text1"/>
        </w:rPr>
      </w:pPr>
      <w:r w:rsidRPr="007306DF">
        <w:rPr>
          <w:rFonts w:asciiTheme="majorBidi" w:hAnsiTheme="majorBidi" w:cstheme="majorBidi"/>
          <w:color w:val="000000" w:themeColor="text1"/>
        </w:rPr>
        <w:t xml:space="preserve">University of Texas </w:t>
      </w:r>
      <w:r w:rsidR="008302B1">
        <w:rPr>
          <w:rFonts w:asciiTheme="majorBidi" w:hAnsiTheme="majorBidi" w:cstheme="majorBidi"/>
          <w:color w:val="000000" w:themeColor="text1"/>
        </w:rPr>
        <w:t>Southwestern</w:t>
      </w:r>
    </w:p>
    <w:p w:rsidR="00F62351" w:rsidRPr="007306DF" w:rsidRDefault="00F62351" w:rsidP="00281A1C">
      <w:pPr>
        <w:pStyle w:val="ListingName"/>
        <w:tabs>
          <w:tab w:val="right" w:pos="9360"/>
          <w:tab w:val="right" w:pos="9630"/>
        </w:tabs>
        <w:spacing w:line="240" w:lineRule="auto"/>
        <w:rPr>
          <w:rFonts w:asciiTheme="majorBidi" w:hAnsiTheme="majorBidi" w:cstheme="majorBidi"/>
          <w:color w:val="000000" w:themeColor="text1"/>
          <w:sz w:val="24"/>
          <w:szCs w:val="24"/>
        </w:rPr>
      </w:pPr>
      <w:r w:rsidRPr="007306DF">
        <w:rPr>
          <w:rFonts w:asciiTheme="majorBidi" w:hAnsiTheme="majorBidi" w:cstheme="majorBidi"/>
          <w:color w:val="000000" w:themeColor="text1"/>
          <w:sz w:val="24"/>
          <w:szCs w:val="24"/>
        </w:rPr>
        <w:t xml:space="preserve">John </w:t>
      </w:r>
      <w:proofErr w:type="spellStart"/>
      <w:r w:rsidRPr="007306DF">
        <w:rPr>
          <w:rFonts w:asciiTheme="majorBidi" w:hAnsiTheme="majorBidi" w:cstheme="majorBidi"/>
          <w:color w:val="000000" w:themeColor="text1"/>
          <w:sz w:val="24"/>
          <w:szCs w:val="24"/>
        </w:rPr>
        <w:t>Carnevale</w:t>
      </w:r>
      <w:proofErr w:type="spellEnd"/>
      <w:r w:rsidRPr="007306DF">
        <w:rPr>
          <w:rFonts w:asciiTheme="majorBidi" w:hAnsiTheme="majorBidi" w:cstheme="majorBidi"/>
          <w:color w:val="000000" w:themeColor="text1"/>
          <w:sz w:val="24"/>
          <w:szCs w:val="24"/>
        </w:rPr>
        <w:t xml:space="preserve">, </w:t>
      </w:r>
      <w:r w:rsidR="000A0013" w:rsidRPr="000A0013">
        <w:rPr>
          <w:rFonts w:asciiTheme="majorBidi" w:hAnsiTheme="majorBidi" w:cstheme="majorBidi"/>
          <w:i w:val="0"/>
          <w:color w:val="000000" w:themeColor="text1"/>
          <w:sz w:val="24"/>
          <w:szCs w:val="24"/>
        </w:rPr>
        <w:t>PhD</w:t>
      </w:r>
      <w:r w:rsidRPr="007306DF">
        <w:rPr>
          <w:rFonts w:asciiTheme="majorBidi" w:hAnsiTheme="majorBidi" w:cstheme="majorBidi"/>
          <w:i w:val="0"/>
          <w:color w:val="000000" w:themeColor="text1"/>
          <w:sz w:val="24"/>
          <w:szCs w:val="24"/>
        </w:rPr>
        <w:t>,</w:t>
      </w:r>
      <w:r w:rsidRPr="007306DF">
        <w:rPr>
          <w:rFonts w:asciiTheme="majorBidi" w:hAnsiTheme="majorBidi" w:cstheme="majorBidi"/>
          <w:color w:val="000000" w:themeColor="text1"/>
          <w:sz w:val="24"/>
          <w:szCs w:val="24"/>
        </w:rPr>
        <w:t xml:space="preserve"> </w:t>
      </w:r>
      <w:r w:rsidRPr="007306DF">
        <w:rPr>
          <w:rFonts w:asciiTheme="majorBidi" w:hAnsiTheme="majorBidi" w:cstheme="majorBidi"/>
          <w:i w:val="0"/>
          <w:color w:val="000000" w:themeColor="text1"/>
          <w:sz w:val="24"/>
          <w:szCs w:val="24"/>
        </w:rPr>
        <w:t>President</w:t>
      </w:r>
      <w:r w:rsidR="00F8131D">
        <w:rPr>
          <w:rFonts w:asciiTheme="majorBidi" w:hAnsiTheme="majorBidi" w:cstheme="majorBidi"/>
          <w:i w:val="0"/>
          <w:color w:val="000000" w:themeColor="text1"/>
          <w:sz w:val="24"/>
          <w:szCs w:val="24"/>
        </w:rPr>
        <w:tab/>
      </w:r>
      <w:r w:rsidR="008302B1">
        <w:rPr>
          <w:rFonts w:asciiTheme="majorBidi" w:hAnsiTheme="majorBidi" w:cstheme="majorBidi"/>
          <w:i w:val="0"/>
          <w:color w:val="000000" w:themeColor="text1"/>
          <w:sz w:val="24"/>
          <w:szCs w:val="24"/>
        </w:rPr>
        <w:t>(301) 977</w:t>
      </w:r>
      <w:r w:rsidRPr="007306DF">
        <w:rPr>
          <w:rFonts w:asciiTheme="majorBidi" w:hAnsiTheme="majorBidi" w:cstheme="majorBidi"/>
          <w:i w:val="0"/>
          <w:color w:val="000000" w:themeColor="text1"/>
          <w:sz w:val="24"/>
          <w:szCs w:val="24"/>
        </w:rPr>
        <w:t>-</w:t>
      </w:r>
      <w:r w:rsidR="008302B1">
        <w:rPr>
          <w:rFonts w:asciiTheme="majorBidi" w:hAnsiTheme="majorBidi" w:cstheme="majorBidi"/>
          <w:i w:val="0"/>
          <w:color w:val="000000" w:themeColor="text1"/>
          <w:sz w:val="24"/>
          <w:szCs w:val="24"/>
        </w:rPr>
        <w:t>3600</w:t>
      </w:r>
    </w:p>
    <w:p w:rsidR="00DB16D7" w:rsidRDefault="00F62351" w:rsidP="0028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spacing w:after="120"/>
        <w:rPr>
          <w:rFonts w:asciiTheme="majorBidi" w:hAnsiTheme="majorBidi" w:cstheme="majorBidi"/>
          <w:color w:val="000000" w:themeColor="text1"/>
        </w:rPr>
      </w:pPr>
      <w:proofErr w:type="spellStart"/>
      <w:r w:rsidRPr="007306DF">
        <w:rPr>
          <w:rFonts w:asciiTheme="majorBidi" w:hAnsiTheme="majorBidi" w:cstheme="majorBidi"/>
          <w:color w:val="000000" w:themeColor="text1"/>
        </w:rPr>
        <w:t>Carnevale</w:t>
      </w:r>
      <w:proofErr w:type="spellEnd"/>
      <w:r w:rsidRPr="007306DF">
        <w:rPr>
          <w:rFonts w:asciiTheme="majorBidi" w:hAnsiTheme="majorBidi" w:cstheme="majorBidi"/>
          <w:color w:val="000000" w:themeColor="text1"/>
        </w:rPr>
        <w:t xml:space="preserve"> Associates</w:t>
      </w:r>
    </w:p>
    <w:p w:rsidR="00062ACC" w:rsidRPr="007306DF" w:rsidRDefault="00062ACC" w:rsidP="00281A1C">
      <w:pPr>
        <w:tabs>
          <w:tab w:val="right" w:pos="9360"/>
          <w:tab w:val="right" w:pos="9630"/>
        </w:tabs>
        <w:rPr>
          <w:rFonts w:asciiTheme="majorBidi" w:hAnsiTheme="majorBidi" w:cstheme="majorBidi"/>
          <w:color w:val="000000" w:themeColor="text1"/>
        </w:rPr>
      </w:pPr>
      <w:r w:rsidRPr="007306DF">
        <w:rPr>
          <w:rFonts w:asciiTheme="majorBidi" w:hAnsiTheme="majorBidi" w:cstheme="majorBidi"/>
          <w:i/>
          <w:color w:val="000000" w:themeColor="text1"/>
        </w:rPr>
        <w:t xml:space="preserve">Bill </w:t>
      </w:r>
      <w:proofErr w:type="spellStart"/>
      <w:r w:rsidRPr="007306DF">
        <w:rPr>
          <w:rFonts w:asciiTheme="majorBidi" w:hAnsiTheme="majorBidi" w:cstheme="majorBidi"/>
          <w:i/>
          <w:color w:val="000000" w:themeColor="text1"/>
        </w:rPr>
        <w:t>Kalsbeek</w:t>
      </w:r>
      <w:proofErr w:type="spellEnd"/>
      <w:r w:rsidRPr="007306DF">
        <w:rPr>
          <w:rFonts w:asciiTheme="majorBidi" w:hAnsiTheme="majorBidi" w:cstheme="majorBidi"/>
          <w:color w:val="000000" w:themeColor="text1"/>
        </w:rPr>
        <w:t xml:space="preserve">, </w:t>
      </w:r>
      <w:r w:rsidR="000A0013" w:rsidRPr="000A0013">
        <w:rPr>
          <w:rFonts w:asciiTheme="majorBidi" w:hAnsiTheme="majorBidi" w:cstheme="majorBidi"/>
          <w:color w:val="000000" w:themeColor="text1"/>
        </w:rPr>
        <w:t>PhD</w:t>
      </w:r>
      <w:r w:rsidRPr="007306DF">
        <w:rPr>
          <w:rFonts w:asciiTheme="majorBidi" w:hAnsiTheme="majorBidi" w:cstheme="majorBidi"/>
          <w:color w:val="000000" w:themeColor="text1"/>
        </w:rPr>
        <w:t>, Associate Professor/Director</w:t>
      </w:r>
      <w:r w:rsidRPr="007306DF">
        <w:rPr>
          <w:rFonts w:asciiTheme="majorBidi" w:hAnsiTheme="majorBidi" w:cstheme="majorBidi"/>
          <w:color w:val="000000" w:themeColor="text1"/>
        </w:rPr>
        <w:tab/>
        <w:t>(919) 962-3249</w:t>
      </w:r>
    </w:p>
    <w:p w:rsidR="00062ACC" w:rsidRPr="007306DF" w:rsidRDefault="00062ACC" w:rsidP="0028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heme="majorBidi" w:hAnsiTheme="majorBidi" w:cstheme="majorBidi"/>
          <w:color w:val="000000" w:themeColor="text1"/>
        </w:rPr>
      </w:pPr>
      <w:r w:rsidRPr="007306DF">
        <w:rPr>
          <w:rFonts w:asciiTheme="majorBidi" w:hAnsiTheme="majorBidi" w:cstheme="majorBidi"/>
          <w:color w:val="000000" w:themeColor="text1"/>
        </w:rPr>
        <w:t>Survey Research Unit, Biostatistics</w:t>
      </w:r>
    </w:p>
    <w:p w:rsidR="00062ACC" w:rsidRPr="007306DF" w:rsidRDefault="00062ACC" w:rsidP="0028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heme="majorBidi" w:hAnsiTheme="majorBidi" w:cstheme="majorBidi"/>
          <w:color w:val="000000" w:themeColor="text1"/>
        </w:rPr>
      </w:pPr>
      <w:r w:rsidRPr="007306DF">
        <w:rPr>
          <w:rFonts w:asciiTheme="majorBidi" w:hAnsiTheme="majorBidi" w:cstheme="majorBidi"/>
          <w:color w:val="000000" w:themeColor="text1"/>
        </w:rPr>
        <w:t>University of North Carolina at Chapel Hill</w:t>
      </w:r>
    </w:p>
    <w:p w:rsidR="00F62351" w:rsidRPr="007306DF" w:rsidRDefault="00F62351" w:rsidP="00281A1C">
      <w:pPr>
        <w:pStyle w:val="ListingName"/>
        <w:tabs>
          <w:tab w:val="right" w:pos="9360"/>
          <w:tab w:val="right" w:pos="9630"/>
        </w:tabs>
        <w:spacing w:line="240" w:lineRule="auto"/>
        <w:rPr>
          <w:rFonts w:asciiTheme="majorBidi" w:hAnsiTheme="majorBidi" w:cstheme="majorBidi"/>
          <w:color w:val="000000" w:themeColor="text1"/>
          <w:sz w:val="24"/>
          <w:szCs w:val="24"/>
        </w:rPr>
      </w:pPr>
      <w:r w:rsidRPr="007306DF">
        <w:rPr>
          <w:rFonts w:asciiTheme="majorBidi" w:hAnsiTheme="majorBidi" w:cstheme="majorBidi"/>
          <w:color w:val="000000" w:themeColor="text1"/>
          <w:sz w:val="24"/>
          <w:szCs w:val="24"/>
        </w:rPr>
        <w:t xml:space="preserve">Graham </w:t>
      </w:r>
      <w:proofErr w:type="spellStart"/>
      <w:r w:rsidRPr="007306DF">
        <w:rPr>
          <w:rFonts w:asciiTheme="majorBidi" w:hAnsiTheme="majorBidi" w:cstheme="majorBidi"/>
          <w:color w:val="000000" w:themeColor="text1"/>
          <w:sz w:val="24"/>
          <w:szCs w:val="24"/>
        </w:rPr>
        <w:t>Kalton</w:t>
      </w:r>
      <w:proofErr w:type="spellEnd"/>
      <w:r w:rsidRPr="00F8131D">
        <w:rPr>
          <w:rFonts w:asciiTheme="majorBidi" w:hAnsiTheme="majorBidi" w:cstheme="majorBidi"/>
          <w:i w:val="0"/>
          <w:iCs/>
          <w:color w:val="000000" w:themeColor="text1"/>
          <w:sz w:val="24"/>
          <w:szCs w:val="24"/>
        </w:rPr>
        <w:t xml:space="preserve">, </w:t>
      </w:r>
      <w:r w:rsidR="000A0013" w:rsidRPr="00F8131D">
        <w:rPr>
          <w:rFonts w:asciiTheme="majorBidi" w:hAnsiTheme="majorBidi" w:cstheme="majorBidi"/>
          <w:i w:val="0"/>
          <w:iCs/>
          <w:color w:val="000000" w:themeColor="text1"/>
          <w:sz w:val="24"/>
          <w:szCs w:val="24"/>
        </w:rPr>
        <w:t>PhD</w:t>
      </w:r>
      <w:r w:rsidRPr="007306DF">
        <w:rPr>
          <w:rFonts w:asciiTheme="majorBidi" w:hAnsiTheme="majorBidi" w:cstheme="majorBidi"/>
          <w:color w:val="000000" w:themeColor="text1"/>
          <w:sz w:val="24"/>
          <w:szCs w:val="24"/>
        </w:rPr>
        <w:t xml:space="preserve"> </w:t>
      </w:r>
      <w:r w:rsidR="00F8131D">
        <w:rPr>
          <w:rFonts w:asciiTheme="majorBidi" w:hAnsiTheme="majorBidi" w:cstheme="majorBidi"/>
          <w:color w:val="000000" w:themeColor="text1"/>
          <w:sz w:val="24"/>
          <w:szCs w:val="24"/>
        </w:rPr>
        <w:tab/>
      </w:r>
      <w:r w:rsidRPr="007306DF">
        <w:rPr>
          <w:rFonts w:asciiTheme="majorBidi" w:hAnsiTheme="majorBidi" w:cstheme="majorBidi"/>
          <w:i w:val="0"/>
          <w:color w:val="000000" w:themeColor="text1"/>
          <w:sz w:val="24"/>
          <w:szCs w:val="24"/>
        </w:rPr>
        <w:t>(301) 251-8253</w:t>
      </w:r>
    </w:p>
    <w:p w:rsidR="00F62351" w:rsidRPr="007306DF" w:rsidRDefault="002B2327" w:rsidP="00281A1C">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rPr>
          <w:rFonts w:asciiTheme="majorBidi" w:hAnsiTheme="majorBidi" w:cstheme="majorBidi"/>
          <w:color w:val="000000" w:themeColor="text1"/>
        </w:rPr>
      </w:pPr>
      <w:r>
        <w:rPr>
          <w:rFonts w:asciiTheme="majorBidi" w:hAnsiTheme="majorBidi" w:cstheme="majorBidi"/>
          <w:color w:val="000000" w:themeColor="text1"/>
        </w:rPr>
        <w:t>Chairman of the Board</w:t>
      </w:r>
    </w:p>
    <w:p w:rsidR="00F62351" w:rsidRPr="007306DF" w:rsidRDefault="00F62351" w:rsidP="00281A1C">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spacing w:after="120"/>
        <w:rPr>
          <w:rFonts w:asciiTheme="majorBidi" w:hAnsiTheme="majorBidi" w:cstheme="majorBidi"/>
          <w:color w:val="000000" w:themeColor="text1"/>
          <w:lang w:val="da-DK"/>
        </w:rPr>
      </w:pPr>
      <w:r w:rsidRPr="007306DF">
        <w:rPr>
          <w:rFonts w:asciiTheme="majorBidi" w:hAnsiTheme="majorBidi" w:cstheme="majorBidi"/>
          <w:color w:val="000000" w:themeColor="text1"/>
          <w:lang w:val="da-DK"/>
        </w:rPr>
        <w:t>Westat</w:t>
      </w:r>
    </w:p>
    <w:p w:rsidR="00062ACC" w:rsidRPr="007306DF" w:rsidRDefault="00062ACC" w:rsidP="00281A1C">
      <w:pPr>
        <w:keepNext/>
        <w:keepLines/>
        <w:tabs>
          <w:tab w:val="right" w:pos="9360"/>
          <w:tab w:val="right" w:pos="9630"/>
        </w:tabs>
        <w:rPr>
          <w:rFonts w:asciiTheme="majorBidi" w:hAnsiTheme="majorBidi" w:cstheme="majorBidi"/>
          <w:color w:val="000000" w:themeColor="text1"/>
        </w:rPr>
      </w:pPr>
      <w:r w:rsidRPr="007306DF">
        <w:rPr>
          <w:rFonts w:asciiTheme="majorBidi" w:hAnsiTheme="majorBidi" w:cstheme="majorBidi"/>
          <w:i/>
          <w:color w:val="000000" w:themeColor="text1"/>
        </w:rPr>
        <w:t>Philip Leaf</w:t>
      </w:r>
      <w:r w:rsidRPr="007306DF">
        <w:rPr>
          <w:rFonts w:asciiTheme="majorBidi" w:hAnsiTheme="majorBidi" w:cstheme="majorBidi"/>
          <w:color w:val="000000" w:themeColor="text1"/>
        </w:rPr>
        <w:t xml:space="preserve">, </w:t>
      </w:r>
      <w:r w:rsidR="000A0013" w:rsidRPr="000A0013">
        <w:rPr>
          <w:rFonts w:asciiTheme="majorBidi" w:hAnsiTheme="majorBidi" w:cstheme="majorBidi"/>
          <w:color w:val="000000" w:themeColor="text1"/>
        </w:rPr>
        <w:t>PhD</w:t>
      </w:r>
      <w:r w:rsidRPr="007306DF">
        <w:rPr>
          <w:rFonts w:asciiTheme="majorBidi" w:hAnsiTheme="majorBidi" w:cstheme="majorBidi"/>
          <w:color w:val="000000" w:themeColor="text1"/>
        </w:rPr>
        <w:t>, Professor</w:t>
      </w:r>
      <w:r w:rsidRPr="007306DF">
        <w:rPr>
          <w:rFonts w:asciiTheme="majorBidi" w:hAnsiTheme="majorBidi" w:cstheme="majorBidi"/>
          <w:color w:val="000000" w:themeColor="text1"/>
        </w:rPr>
        <w:tab/>
        <w:t>(410) 955</w:t>
      </w:r>
      <w:r w:rsidRPr="007306DF">
        <w:rPr>
          <w:rFonts w:asciiTheme="majorBidi" w:hAnsiTheme="majorBidi" w:cstheme="majorBidi"/>
          <w:color w:val="000000" w:themeColor="text1"/>
        </w:rPr>
        <w:noBreakHyphen/>
        <w:t>3962</w:t>
      </w:r>
    </w:p>
    <w:p w:rsidR="00062ACC" w:rsidRPr="007306DF" w:rsidRDefault="00062ACC" w:rsidP="00281A1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heme="majorBidi" w:hAnsiTheme="majorBidi" w:cstheme="majorBidi"/>
          <w:color w:val="000000" w:themeColor="text1"/>
        </w:rPr>
      </w:pPr>
      <w:r w:rsidRPr="007306DF">
        <w:rPr>
          <w:rFonts w:asciiTheme="majorBidi" w:hAnsiTheme="majorBidi" w:cstheme="majorBidi"/>
          <w:color w:val="000000" w:themeColor="text1"/>
        </w:rPr>
        <w:t>Department of Mental Hygiene, Mental Health and Psychiatry</w:t>
      </w:r>
    </w:p>
    <w:p w:rsidR="00062ACC" w:rsidRPr="007306DF" w:rsidRDefault="00062ACC" w:rsidP="0028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heme="majorBidi" w:hAnsiTheme="majorBidi" w:cstheme="majorBidi"/>
          <w:color w:val="000000" w:themeColor="text1"/>
        </w:rPr>
      </w:pPr>
      <w:r w:rsidRPr="007306DF">
        <w:rPr>
          <w:rFonts w:asciiTheme="majorBidi" w:hAnsiTheme="majorBidi" w:cstheme="majorBidi"/>
          <w:color w:val="000000" w:themeColor="text1"/>
        </w:rPr>
        <w:t>School of Public Health</w:t>
      </w:r>
    </w:p>
    <w:p w:rsidR="00062ACC" w:rsidRPr="007306DF" w:rsidRDefault="00062ACC" w:rsidP="0028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spacing w:after="120"/>
        <w:rPr>
          <w:rFonts w:asciiTheme="majorBidi" w:hAnsiTheme="majorBidi" w:cstheme="majorBidi"/>
          <w:color w:val="000000" w:themeColor="text1"/>
        </w:rPr>
      </w:pPr>
      <w:r w:rsidRPr="007306DF">
        <w:rPr>
          <w:rFonts w:asciiTheme="majorBidi" w:hAnsiTheme="majorBidi" w:cstheme="majorBidi"/>
          <w:color w:val="000000" w:themeColor="text1"/>
        </w:rPr>
        <w:t>Johns Hopkins University</w:t>
      </w:r>
    </w:p>
    <w:p w:rsidR="00F62351" w:rsidRPr="007306DF" w:rsidRDefault="00F62351" w:rsidP="00281A1C">
      <w:pPr>
        <w:tabs>
          <w:tab w:val="right" w:pos="9360"/>
          <w:tab w:val="right" w:pos="9630"/>
        </w:tabs>
      </w:pPr>
      <w:r w:rsidRPr="007306DF">
        <w:rPr>
          <w:i/>
        </w:rPr>
        <w:t xml:space="preserve">Patrick O’Malley, </w:t>
      </w:r>
      <w:r w:rsidR="000A0013" w:rsidRPr="000A0013">
        <w:t>PhD</w:t>
      </w:r>
      <w:r w:rsidRPr="007306DF">
        <w:t>,</w:t>
      </w:r>
      <w:r w:rsidRPr="007306DF">
        <w:rPr>
          <w:i/>
        </w:rPr>
        <w:t xml:space="preserve"> </w:t>
      </w:r>
      <w:r w:rsidRPr="007306DF">
        <w:t>Senior Research Scientist</w:t>
      </w:r>
      <w:r w:rsidR="00F8131D">
        <w:tab/>
      </w:r>
      <w:r w:rsidRPr="007306DF">
        <w:t>(734) 763-5043</w:t>
      </w:r>
    </w:p>
    <w:p w:rsidR="00F62351" w:rsidRPr="007306DF" w:rsidRDefault="00F62351" w:rsidP="00281A1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heme="majorBidi" w:hAnsiTheme="majorBidi" w:cstheme="majorBidi"/>
          <w:color w:val="000000" w:themeColor="text1"/>
        </w:rPr>
      </w:pPr>
      <w:r w:rsidRPr="007306DF">
        <w:rPr>
          <w:rFonts w:asciiTheme="majorBidi" w:hAnsiTheme="majorBidi" w:cstheme="majorBidi"/>
          <w:color w:val="000000" w:themeColor="text1"/>
        </w:rPr>
        <w:t xml:space="preserve">Survey Research Center, </w:t>
      </w:r>
      <w:proofErr w:type="gramStart"/>
      <w:r w:rsidRPr="007306DF">
        <w:rPr>
          <w:rFonts w:asciiTheme="majorBidi" w:hAnsiTheme="majorBidi" w:cstheme="majorBidi"/>
          <w:color w:val="000000" w:themeColor="text1"/>
        </w:rPr>
        <w:t>The</w:t>
      </w:r>
      <w:proofErr w:type="gramEnd"/>
      <w:r w:rsidRPr="007306DF">
        <w:rPr>
          <w:rFonts w:asciiTheme="majorBidi" w:hAnsiTheme="majorBidi" w:cstheme="majorBidi"/>
          <w:color w:val="000000" w:themeColor="text1"/>
        </w:rPr>
        <w:t xml:space="preserve"> Institute for Social Research </w:t>
      </w:r>
    </w:p>
    <w:p w:rsidR="00F62351" w:rsidRPr="007306DF" w:rsidRDefault="00F62351" w:rsidP="00281A1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heme="majorBidi" w:hAnsiTheme="majorBidi" w:cstheme="majorBidi"/>
          <w:color w:val="000000" w:themeColor="text1"/>
        </w:rPr>
      </w:pPr>
      <w:r w:rsidRPr="007306DF">
        <w:rPr>
          <w:rFonts w:asciiTheme="majorBidi" w:hAnsiTheme="majorBidi" w:cstheme="majorBidi"/>
          <w:color w:val="000000" w:themeColor="text1"/>
        </w:rPr>
        <w:t>University of Michigan</w:t>
      </w:r>
    </w:p>
    <w:p w:rsidR="00F62351" w:rsidRPr="007306DF" w:rsidRDefault="00F62351" w:rsidP="00281A1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spacing w:after="120"/>
        <w:rPr>
          <w:rFonts w:asciiTheme="majorBidi" w:hAnsiTheme="majorBidi" w:cstheme="majorBidi"/>
          <w:color w:val="000000" w:themeColor="text1"/>
        </w:rPr>
      </w:pPr>
      <w:r w:rsidRPr="007306DF">
        <w:rPr>
          <w:rFonts w:asciiTheme="majorBidi" w:hAnsiTheme="majorBidi" w:cstheme="majorBidi"/>
          <w:color w:val="000000" w:themeColor="text1"/>
        </w:rPr>
        <w:t>University of Maryland, School of Public Affairs</w:t>
      </w:r>
    </w:p>
    <w:p w:rsidR="00062ACC" w:rsidRPr="007306DF" w:rsidRDefault="00062ACC" w:rsidP="00281A1C">
      <w:pPr>
        <w:keepNext/>
        <w:keepLines/>
        <w:tabs>
          <w:tab w:val="right" w:pos="9360"/>
          <w:tab w:val="right" w:pos="9630"/>
        </w:tabs>
        <w:rPr>
          <w:rFonts w:asciiTheme="majorBidi" w:hAnsiTheme="majorBidi" w:cstheme="majorBidi"/>
          <w:color w:val="000000" w:themeColor="text1"/>
        </w:rPr>
      </w:pPr>
      <w:r w:rsidRPr="007306DF">
        <w:rPr>
          <w:rFonts w:asciiTheme="majorBidi" w:hAnsiTheme="majorBidi" w:cstheme="majorBidi"/>
          <w:i/>
          <w:color w:val="000000" w:themeColor="text1"/>
        </w:rPr>
        <w:t>Peter Reuter</w:t>
      </w:r>
      <w:r w:rsidRPr="007306DF">
        <w:rPr>
          <w:rFonts w:asciiTheme="majorBidi" w:hAnsiTheme="majorBidi" w:cstheme="majorBidi"/>
          <w:color w:val="000000" w:themeColor="text1"/>
        </w:rPr>
        <w:t xml:space="preserve">, </w:t>
      </w:r>
      <w:r w:rsidR="00F8131D" w:rsidRPr="00F8131D">
        <w:rPr>
          <w:rFonts w:asciiTheme="majorBidi" w:hAnsiTheme="majorBidi" w:cstheme="majorBidi"/>
          <w:color w:val="000000" w:themeColor="text1"/>
        </w:rPr>
        <w:t>PhD</w:t>
      </w:r>
      <w:r w:rsidRPr="007306DF">
        <w:rPr>
          <w:rFonts w:asciiTheme="majorBidi" w:hAnsiTheme="majorBidi" w:cstheme="majorBidi"/>
          <w:color w:val="000000" w:themeColor="text1"/>
        </w:rPr>
        <w:tab/>
        <w:t>(301) 405-6367</w:t>
      </w:r>
    </w:p>
    <w:p w:rsidR="00062ACC" w:rsidRPr="007306DF" w:rsidRDefault="00062ACC" w:rsidP="00281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heme="majorBidi" w:hAnsiTheme="majorBidi" w:cstheme="majorBidi"/>
          <w:color w:val="000000" w:themeColor="text1"/>
        </w:rPr>
      </w:pPr>
      <w:r w:rsidRPr="007306DF">
        <w:rPr>
          <w:rFonts w:asciiTheme="majorBidi" w:hAnsiTheme="majorBidi" w:cstheme="majorBidi"/>
          <w:color w:val="000000" w:themeColor="text1"/>
        </w:rPr>
        <w:t xml:space="preserve">School of Public </w:t>
      </w:r>
      <w:r w:rsidR="003E1EA7" w:rsidRPr="007306DF">
        <w:rPr>
          <w:rFonts w:asciiTheme="majorBidi" w:hAnsiTheme="majorBidi" w:cstheme="majorBidi"/>
          <w:color w:val="000000" w:themeColor="text1"/>
        </w:rPr>
        <w:t>Policy</w:t>
      </w:r>
    </w:p>
    <w:p w:rsidR="00062ACC" w:rsidRPr="007306DF" w:rsidRDefault="00062ACC" w:rsidP="00281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spacing w:after="240"/>
        <w:rPr>
          <w:rFonts w:asciiTheme="majorBidi" w:hAnsiTheme="majorBidi" w:cstheme="majorBidi"/>
          <w:color w:val="000000" w:themeColor="text1"/>
        </w:rPr>
      </w:pPr>
      <w:r w:rsidRPr="007306DF">
        <w:rPr>
          <w:rFonts w:asciiTheme="majorBidi" w:hAnsiTheme="majorBidi" w:cstheme="majorBidi"/>
          <w:color w:val="000000" w:themeColor="text1"/>
        </w:rPr>
        <w:t>University of Maryland</w:t>
      </w:r>
    </w:p>
    <w:p w:rsidR="00062ACC" w:rsidRPr="007306DF" w:rsidRDefault="00062ACC" w:rsidP="00281A1C">
      <w:pPr>
        <w:pStyle w:val="Heading2"/>
        <w:tabs>
          <w:tab w:val="clear" w:pos="0"/>
          <w:tab w:val="clear" w:pos="720"/>
          <w:tab w:val="clear" w:pos="2160"/>
          <w:tab w:val="left" w:pos="540"/>
        </w:tabs>
        <w:ind w:left="0"/>
      </w:pPr>
      <w:r w:rsidRPr="00281A1C">
        <w:t>b.</w:t>
      </w:r>
      <w:r w:rsidRPr="00281A1C">
        <w:tab/>
        <w:t>NSDUH Consultant for the Tobacco Module</w:t>
      </w:r>
    </w:p>
    <w:p w:rsidR="00507A3A" w:rsidRPr="007306DF" w:rsidRDefault="00507A3A" w:rsidP="00281A1C">
      <w:pPr>
        <w:tabs>
          <w:tab w:val="right" w:pos="9360"/>
          <w:tab w:val="right" w:pos="9630"/>
        </w:tabs>
      </w:pPr>
      <w:r w:rsidRPr="007306DF">
        <w:rPr>
          <w:i/>
        </w:rPr>
        <w:t xml:space="preserve">Gary A. </w:t>
      </w:r>
      <w:proofErr w:type="spellStart"/>
      <w:r w:rsidRPr="007306DF">
        <w:rPr>
          <w:i/>
        </w:rPr>
        <w:t>Giovino</w:t>
      </w:r>
      <w:proofErr w:type="spellEnd"/>
      <w:r w:rsidRPr="007306DF">
        <w:t xml:space="preserve">, </w:t>
      </w:r>
      <w:r w:rsidR="00F8131D" w:rsidRPr="00F8131D">
        <w:t>PhD</w:t>
      </w:r>
      <w:r w:rsidRPr="007306DF">
        <w:t>, Professor</w:t>
      </w:r>
      <w:r w:rsidR="00F8131D">
        <w:tab/>
      </w:r>
      <w:r w:rsidRPr="007306DF">
        <w:t>(716) 845-8444</w:t>
      </w:r>
    </w:p>
    <w:p w:rsidR="00507A3A" w:rsidRPr="007306DF" w:rsidRDefault="00507A3A" w:rsidP="00281A1C">
      <w:pPr>
        <w:widowControl/>
        <w:tabs>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right" w:pos="9360"/>
          <w:tab w:val="right" w:pos="9630"/>
        </w:tabs>
        <w:rPr>
          <w:rFonts w:asciiTheme="majorBidi" w:hAnsiTheme="majorBidi" w:cstheme="majorBidi"/>
          <w:iCs/>
          <w:color w:val="000000" w:themeColor="text1"/>
        </w:rPr>
      </w:pPr>
      <w:r w:rsidRPr="007306DF">
        <w:rPr>
          <w:rFonts w:asciiTheme="majorBidi" w:hAnsiTheme="majorBidi" w:cstheme="majorBidi"/>
          <w:iCs/>
          <w:color w:val="000000" w:themeColor="text1"/>
        </w:rPr>
        <w:t>Department of Health Behavior</w:t>
      </w:r>
    </w:p>
    <w:p w:rsidR="00507A3A" w:rsidRPr="007306DF" w:rsidRDefault="00507A3A" w:rsidP="00281A1C">
      <w:pPr>
        <w:widowControl/>
        <w:tabs>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right" w:pos="9360"/>
          <w:tab w:val="right" w:pos="9630"/>
        </w:tabs>
        <w:spacing w:after="240"/>
        <w:rPr>
          <w:rFonts w:asciiTheme="majorBidi" w:hAnsiTheme="majorBidi" w:cstheme="majorBidi"/>
          <w:iCs/>
          <w:strike/>
          <w:color w:val="000000" w:themeColor="text1"/>
        </w:rPr>
      </w:pPr>
      <w:r w:rsidRPr="007306DF">
        <w:rPr>
          <w:rFonts w:asciiTheme="majorBidi" w:hAnsiTheme="majorBidi" w:cstheme="majorBidi"/>
          <w:iCs/>
          <w:color w:val="000000" w:themeColor="text1"/>
        </w:rPr>
        <w:t xml:space="preserve">University at Buffalo - </w:t>
      </w:r>
      <w:r w:rsidRPr="00C37CBD">
        <w:rPr>
          <w:rFonts w:asciiTheme="majorBidi" w:hAnsiTheme="majorBidi" w:cstheme="majorBidi"/>
          <w:iCs/>
          <w:color w:val="000000" w:themeColor="text1"/>
        </w:rPr>
        <w:t>SUNY</w:t>
      </w:r>
    </w:p>
    <w:p w:rsidR="00281A1C" w:rsidRDefault="00281A1C" w:rsidP="00C63F0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heme="majorBidi" w:hAnsiTheme="majorBidi" w:cstheme="majorBidi"/>
          <w:b/>
          <w:color w:val="000000" w:themeColor="text1"/>
        </w:rPr>
      </w:pPr>
      <w:r>
        <w:rPr>
          <w:rFonts w:asciiTheme="majorBidi" w:hAnsiTheme="majorBidi" w:cstheme="majorBidi"/>
          <w:b/>
          <w:color w:val="000000" w:themeColor="text1"/>
        </w:rPr>
        <w:br w:type="page"/>
      </w:r>
    </w:p>
    <w:p w:rsidR="00062ACC" w:rsidRPr="007306DF" w:rsidRDefault="00062ACC" w:rsidP="00281A1C">
      <w:pPr>
        <w:pStyle w:val="Heading2"/>
        <w:tabs>
          <w:tab w:val="clear" w:pos="0"/>
          <w:tab w:val="clear" w:pos="720"/>
          <w:tab w:val="clear" w:pos="2160"/>
          <w:tab w:val="left" w:pos="540"/>
        </w:tabs>
        <w:ind w:left="0"/>
      </w:pPr>
      <w:r w:rsidRPr="00281A1C">
        <w:lastRenderedPageBreak/>
        <w:t>c.</w:t>
      </w:r>
      <w:r w:rsidRPr="00281A1C">
        <w:tab/>
        <w:t>NSDUH Consultants for Mental Health Modules</w:t>
      </w:r>
    </w:p>
    <w:p w:rsidR="00062ACC" w:rsidRPr="007306DF" w:rsidRDefault="00062ACC" w:rsidP="00281A1C">
      <w:pPr>
        <w:tabs>
          <w:tab w:val="right" w:pos="9360"/>
        </w:tabs>
      </w:pPr>
      <w:r w:rsidRPr="007306DF">
        <w:rPr>
          <w:i/>
        </w:rPr>
        <w:t>Jeffrey Buck</w:t>
      </w:r>
      <w:r w:rsidRPr="007306DF">
        <w:t xml:space="preserve">, </w:t>
      </w:r>
      <w:r w:rsidR="00F8131D" w:rsidRPr="00F8131D">
        <w:t>PhD</w:t>
      </w:r>
      <w:r w:rsidR="00F8131D">
        <w:tab/>
      </w:r>
      <w:r w:rsidRPr="007306DF">
        <w:t>(301) 443-0588</w:t>
      </w:r>
    </w:p>
    <w:p w:rsidR="00062ACC" w:rsidRPr="007306DF" w:rsidRDefault="00062ACC" w:rsidP="00281A1C">
      <w:pPr>
        <w:tabs>
          <w:tab w:val="right" w:pos="9360"/>
        </w:tabs>
      </w:pPr>
      <w:r w:rsidRPr="007306DF">
        <w:t>Director of Office of Managed Care</w:t>
      </w:r>
      <w:r w:rsidR="00515597">
        <w:t xml:space="preserve"> </w:t>
      </w:r>
    </w:p>
    <w:p w:rsidR="00062ACC" w:rsidRPr="007306DF" w:rsidRDefault="00062ACC" w:rsidP="00281A1C">
      <w:pPr>
        <w:tabs>
          <w:tab w:val="right" w:pos="9360"/>
        </w:tabs>
        <w:spacing w:after="120"/>
      </w:pPr>
      <w:r w:rsidRPr="007306DF">
        <w:t>Center for Mental Health Services</w:t>
      </w:r>
    </w:p>
    <w:p w:rsidR="00062ACC" w:rsidRPr="007306DF" w:rsidRDefault="00062ACC" w:rsidP="00281A1C">
      <w:pPr>
        <w:tabs>
          <w:tab w:val="right" w:pos="9360"/>
        </w:tabs>
      </w:pPr>
      <w:r w:rsidRPr="007306DF">
        <w:rPr>
          <w:i/>
        </w:rPr>
        <w:t>Marilyn Henderso</w:t>
      </w:r>
      <w:r w:rsidR="00507A3A" w:rsidRPr="007306DF">
        <w:rPr>
          <w:i/>
        </w:rPr>
        <w:t xml:space="preserve">n </w:t>
      </w:r>
      <w:r w:rsidR="00507A3A" w:rsidRPr="007306DF">
        <w:rPr>
          <w:iCs/>
        </w:rPr>
        <w:t>(retired)</w:t>
      </w:r>
      <w:r w:rsidRPr="007306DF">
        <w:tab/>
        <w:t>(301) 443-2293</w:t>
      </w:r>
    </w:p>
    <w:p w:rsidR="00062ACC" w:rsidRPr="007306DF" w:rsidRDefault="00062ACC" w:rsidP="00281A1C">
      <w:pPr>
        <w:tabs>
          <w:tab w:val="right" w:pos="9360"/>
        </w:tabs>
        <w:spacing w:after="120"/>
      </w:pPr>
      <w:r w:rsidRPr="007306DF">
        <w:t xml:space="preserve">Center for Mental Health Services </w:t>
      </w:r>
    </w:p>
    <w:p w:rsidR="00C27F99" w:rsidRPr="007306DF" w:rsidRDefault="00C27F99" w:rsidP="00281A1C">
      <w:pPr>
        <w:tabs>
          <w:tab w:val="right" w:pos="9360"/>
        </w:tabs>
      </w:pPr>
      <w:r w:rsidRPr="007306DF">
        <w:rPr>
          <w:i/>
          <w:iCs/>
        </w:rPr>
        <w:t xml:space="preserve">Kimberly </w:t>
      </w:r>
      <w:proofErr w:type="spellStart"/>
      <w:r w:rsidRPr="007306DF">
        <w:rPr>
          <w:i/>
          <w:iCs/>
        </w:rPr>
        <w:t>Hoagwood</w:t>
      </w:r>
      <w:proofErr w:type="spellEnd"/>
      <w:r w:rsidRPr="007306DF">
        <w:t xml:space="preserve">, </w:t>
      </w:r>
      <w:r w:rsidR="00F8131D" w:rsidRPr="00F8131D">
        <w:t>PhD</w:t>
      </w:r>
      <w:r w:rsidRPr="007306DF">
        <w:t>, Professor</w:t>
      </w:r>
      <w:r w:rsidR="00F8131D">
        <w:tab/>
      </w:r>
      <w:r w:rsidRPr="007306DF">
        <w:t>(212) 543-5311</w:t>
      </w:r>
    </w:p>
    <w:p w:rsidR="00C27F99" w:rsidRPr="007306DF" w:rsidRDefault="00C27F99" w:rsidP="00281A1C">
      <w:pPr>
        <w:tabs>
          <w:tab w:val="right" w:pos="9360"/>
        </w:tabs>
      </w:pPr>
      <w:r w:rsidRPr="007306DF">
        <w:t>Department of Child and Adolescent Psychiatry</w:t>
      </w:r>
    </w:p>
    <w:p w:rsidR="00C27F99" w:rsidRPr="007306DF" w:rsidRDefault="00C27F99" w:rsidP="00281A1C">
      <w:pPr>
        <w:tabs>
          <w:tab w:val="right" w:pos="9360"/>
        </w:tabs>
        <w:spacing w:after="120"/>
      </w:pPr>
      <w:r w:rsidRPr="007306DF">
        <w:t>Columbia University</w:t>
      </w:r>
    </w:p>
    <w:p w:rsidR="00062ACC" w:rsidRPr="007306DF" w:rsidRDefault="00062ACC" w:rsidP="00281A1C">
      <w:pPr>
        <w:tabs>
          <w:tab w:val="right" w:pos="9360"/>
        </w:tabs>
      </w:pPr>
      <w:r w:rsidRPr="007306DF">
        <w:rPr>
          <w:i/>
        </w:rPr>
        <w:t xml:space="preserve">Ronald C. Kessler, </w:t>
      </w:r>
      <w:r w:rsidR="00F8131D" w:rsidRPr="00F8131D">
        <w:t>PhD</w:t>
      </w:r>
      <w:r w:rsidRPr="007306DF">
        <w:t>, Professor</w:t>
      </w:r>
      <w:r w:rsidRPr="007306DF">
        <w:tab/>
        <w:t>(617) 423-3587</w:t>
      </w:r>
    </w:p>
    <w:p w:rsidR="00062ACC" w:rsidRPr="007306DF" w:rsidRDefault="00062ACC" w:rsidP="00281A1C">
      <w:pPr>
        <w:tabs>
          <w:tab w:val="right" w:pos="9360"/>
        </w:tabs>
      </w:pPr>
      <w:r w:rsidRPr="007306DF">
        <w:t>Department of Health Care Policy</w:t>
      </w:r>
    </w:p>
    <w:p w:rsidR="00062ACC" w:rsidRPr="007306DF" w:rsidRDefault="00062ACC" w:rsidP="00281A1C">
      <w:pPr>
        <w:tabs>
          <w:tab w:val="right" w:pos="9360"/>
        </w:tabs>
        <w:spacing w:after="120"/>
      </w:pPr>
      <w:r w:rsidRPr="007306DF">
        <w:t>Harvard Medical School</w:t>
      </w:r>
    </w:p>
    <w:p w:rsidR="00062ACC" w:rsidRPr="007306DF" w:rsidRDefault="00062ACC" w:rsidP="00281A1C">
      <w:pPr>
        <w:tabs>
          <w:tab w:val="right" w:pos="9360"/>
        </w:tabs>
      </w:pPr>
      <w:r w:rsidRPr="007306DF">
        <w:rPr>
          <w:i/>
        </w:rPr>
        <w:t>Christopher P. Lucas,</w:t>
      </w:r>
      <w:r w:rsidRPr="007306DF">
        <w:t xml:space="preserve"> </w:t>
      </w:r>
      <w:r w:rsidRPr="00C37CBD">
        <w:t>MD</w:t>
      </w:r>
      <w:r w:rsidRPr="007306DF">
        <w:tab/>
        <w:t>(212) 543-5358</w:t>
      </w:r>
    </w:p>
    <w:p w:rsidR="00062ACC" w:rsidRPr="007306DF" w:rsidRDefault="00062ACC" w:rsidP="00281A1C">
      <w:pPr>
        <w:tabs>
          <w:tab w:val="right" w:pos="9360"/>
        </w:tabs>
      </w:pPr>
      <w:r w:rsidRPr="007306DF">
        <w:t>Department of Child Psychiatry</w:t>
      </w:r>
    </w:p>
    <w:p w:rsidR="00062ACC" w:rsidRPr="007306DF" w:rsidRDefault="00062ACC" w:rsidP="00281A1C">
      <w:pPr>
        <w:tabs>
          <w:tab w:val="right" w:pos="9360"/>
        </w:tabs>
        <w:spacing w:after="120"/>
      </w:pPr>
      <w:r w:rsidRPr="007306DF">
        <w:t>Columbia University</w:t>
      </w:r>
    </w:p>
    <w:p w:rsidR="00FC60B3" w:rsidRPr="007306DF" w:rsidRDefault="00FC60B3" w:rsidP="00281A1C">
      <w:pPr>
        <w:tabs>
          <w:tab w:val="right" w:pos="9360"/>
        </w:tabs>
        <w:rPr>
          <w:b/>
        </w:rPr>
      </w:pPr>
      <w:r w:rsidRPr="007306DF">
        <w:rPr>
          <w:bCs/>
          <w:i/>
          <w:iCs/>
        </w:rPr>
        <w:t xml:space="preserve">Michael </w:t>
      </w:r>
      <w:proofErr w:type="spellStart"/>
      <w:r w:rsidRPr="007306DF">
        <w:rPr>
          <w:bCs/>
          <w:i/>
          <w:iCs/>
        </w:rPr>
        <w:t>Schoenbaum</w:t>
      </w:r>
      <w:proofErr w:type="spellEnd"/>
      <w:r w:rsidRPr="007306DF">
        <w:rPr>
          <w:bCs/>
        </w:rPr>
        <w:t>, PhD</w:t>
      </w:r>
      <w:r w:rsidR="00F8131D">
        <w:rPr>
          <w:bCs/>
        </w:rPr>
        <w:tab/>
      </w:r>
      <w:r w:rsidRPr="007306DF">
        <w:t>(301) 435-8760</w:t>
      </w:r>
    </w:p>
    <w:p w:rsidR="00FC60B3" w:rsidRPr="007306DF" w:rsidRDefault="00FC60B3" w:rsidP="00281A1C">
      <w:pPr>
        <w:tabs>
          <w:tab w:val="right" w:pos="9360"/>
        </w:tabs>
      </w:pPr>
      <w:r w:rsidRPr="007306DF">
        <w:t xml:space="preserve">Senior Advisor for Mental Health Services, </w:t>
      </w:r>
    </w:p>
    <w:p w:rsidR="00FC60B3" w:rsidRPr="007306DF" w:rsidRDefault="00FC60B3" w:rsidP="00281A1C">
      <w:pPr>
        <w:tabs>
          <w:tab w:val="right" w:pos="9360"/>
        </w:tabs>
      </w:pPr>
      <w:r w:rsidRPr="007306DF">
        <w:t>Epidemiology and Economics</w:t>
      </w:r>
    </w:p>
    <w:p w:rsidR="00FC60B3" w:rsidRPr="007306DF" w:rsidRDefault="00FC60B3" w:rsidP="00281A1C">
      <w:pPr>
        <w:tabs>
          <w:tab w:val="right" w:pos="9360"/>
        </w:tabs>
        <w:spacing w:after="120"/>
      </w:pPr>
      <w:r w:rsidRPr="007306DF">
        <w:t>National Institute of Mental Health</w:t>
      </w:r>
    </w:p>
    <w:p w:rsidR="00FC60B3" w:rsidRPr="007306DF" w:rsidRDefault="00FC60B3" w:rsidP="00281A1C">
      <w:pPr>
        <w:tabs>
          <w:tab w:val="right" w:pos="9360"/>
        </w:tabs>
        <w:rPr>
          <w:b/>
        </w:rPr>
      </w:pPr>
      <w:r w:rsidRPr="007306DF">
        <w:rPr>
          <w:bCs/>
          <w:i/>
          <w:iCs/>
        </w:rPr>
        <w:t>Phillip Wang</w:t>
      </w:r>
      <w:r w:rsidRPr="007306DF">
        <w:rPr>
          <w:bCs/>
        </w:rPr>
        <w:t xml:space="preserve">, </w:t>
      </w:r>
      <w:r w:rsidRPr="0070194A">
        <w:rPr>
          <w:bCs/>
        </w:rPr>
        <w:t>MD</w:t>
      </w:r>
      <w:r w:rsidRPr="007306DF">
        <w:rPr>
          <w:bCs/>
        </w:rPr>
        <w:t>, PhD, Director</w:t>
      </w:r>
      <w:r w:rsidR="00F8131D">
        <w:rPr>
          <w:b/>
        </w:rPr>
        <w:tab/>
      </w:r>
      <w:r w:rsidRPr="007306DF">
        <w:t>(301)</w:t>
      </w:r>
      <w:r w:rsidR="00CB6262" w:rsidRPr="007306DF">
        <w:t xml:space="preserve"> </w:t>
      </w:r>
      <w:r w:rsidRPr="007306DF">
        <w:t>443-6233</w:t>
      </w:r>
    </w:p>
    <w:p w:rsidR="00FC60B3" w:rsidRPr="007306DF" w:rsidRDefault="00FC60B3" w:rsidP="00281A1C">
      <w:pPr>
        <w:tabs>
          <w:tab w:val="right" w:pos="9360"/>
        </w:tabs>
      </w:pPr>
      <w:r w:rsidRPr="007306DF">
        <w:t>Division of Services and</w:t>
      </w:r>
    </w:p>
    <w:p w:rsidR="00FC60B3" w:rsidRPr="007306DF" w:rsidRDefault="00FC60B3" w:rsidP="00281A1C">
      <w:pPr>
        <w:tabs>
          <w:tab w:val="right" w:pos="9360"/>
        </w:tabs>
      </w:pPr>
      <w:r w:rsidRPr="007306DF">
        <w:t>Intervention Research</w:t>
      </w:r>
    </w:p>
    <w:p w:rsidR="00062ACC" w:rsidRPr="007306DF" w:rsidRDefault="00FC60B3" w:rsidP="00281A1C">
      <w:pPr>
        <w:tabs>
          <w:tab w:val="right" w:pos="9360"/>
        </w:tabs>
        <w:rPr>
          <w:rFonts w:asciiTheme="majorBidi" w:hAnsiTheme="majorBidi" w:cstheme="majorBidi"/>
          <w:color w:val="000000" w:themeColor="text1"/>
        </w:rPr>
      </w:pPr>
      <w:r w:rsidRPr="007306DF">
        <w:t xml:space="preserve">National Institute of Mental Health </w:t>
      </w:r>
    </w:p>
    <w:p w:rsidR="00062ACC" w:rsidRPr="00C37CBD" w:rsidRDefault="00062ACC" w:rsidP="00281A1C">
      <w:pPr>
        <w:pStyle w:val="apptitle"/>
      </w:pPr>
      <w:r w:rsidRPr="00C37CBD">
        <w:lastRenderedPageBreak/>
        <w:t>ATTACHMENTS</w:t>
      </w:r>
    </w:p>
    <w:p w:rsidR="00071B16" w:rsidRDefault="00071B16" w:rsidP="00071B16">
      <w:pPr>
        <w:pStyle w:val="BodyText"/>
        <w:tabs>
          <w:tab w:val="left" w:pos="2880"/>
        </w:tabs>
        <w:ind w:left="0"/>
      </w:pPr>
    </w:p>
    <w:p w:rsidR="00071B16" w:rsidRDefault="00071B16" w:rsidP="00281A1C">
      <w:pPr>
        <w:pStyle w:val="BodyText"/>
        <w:tabs>
          <w:tab w:val="left" w:pos="2430"/>
        </w:tabs>
        <w:ind w:left="0"/>
      </w:pPr>
      <w:r w:rsidRPr="007306DF">
        <w:t>Attachment</w:t>
      </w:r>
      <w:r>
        <w:t xml:space="preserve"> A.</w:t>
      </w:r>
      <w:r w:rsidRPr="007306DF">
        <w:tab/>
        <w:t>Sample Design</w:t>
      </w:r>
    </w:p>
    <w:p w:rsidR="00062ACC" w:rsidRPr="007306DF" w:rsidRDefault="00A33003" w:rsidP="00281A1C">
      <w:pPr>
        <w:pStyle w:val="BodyText"/>
        <w:tabs>
          <w:tab w:val="left" w:pos="2430"/>
        </w:tabs>
        <w:ind w:left="0"/>
      </w:pPr>
      <w:r w:rsidRPr="007306DF">
        <w:t xml:space="preserve">Attachment </w:t>
      </w:r>
      <w:r w:rsidR="00071B16">
        <w:t>B</w:t>
      </w:r>
      <w:r w:rsidR="005839A6">
        <w:t>.</w:t>
      </w:r>
      <w:r w:rsidR="00062ACC" w:rsidRPr="007306DF">
        <w:tab/>
        <w:t>Lead Letter to Selected Dwelling Unit</w:t>
      </w:r>
      <w:r w:rsidR="00515597">
        <w:t xml:space="preserve"> </w:t>
      </w:r>
    </w:p>
    <w:p w:rsidR="00062ACC" w:rsidRPr="007306DF" w:rsidRDefault="00A33003" w:rsidP="00281A1C">
      <w:pPr>
        <w:pStyle w:val="BodyText"/>
        <w:tabs>
          <w:tab w:val="left" w:pos="2430"/>
        </w:tabs>
        <w:ind w:left="0"/>
      </w:pPr>
      <w:r w:rsidRPr="007306DF">
        <w:t xml:space="preserve">Attachment </w:t>
      </w:r>
      <w:r w:rsidR="00071B16">
        <w:t>C</w:t>
      </w:r>
      <w:r w:rsidR="005839A6">
        <w:t>.</w:t>
      </w:r>
      <w:r w:rsidR="00062ACC" w:rsidRPr="007306DF">
        <w:tab/>
      </w:r>
      <w:r w:rsidR="0078259C" w:rsidRPr="007306DF">
        <w:t xml:space="preserve">Contact Cards </w:t>
      </w:r>
      <w:r w:rsidR="00590C79">
        <w:t>–</w:t>
      </w:r>
      <w:r w:rsidR="0078259C" w:rsidRPr="007306DF">
        <w:t xml:space="preserve"> </w:t>
      </w:r>
      <w:r w:rsidR="00062ACC" w:rsidRPr="007306DF">
        <w:t>Sorry I Missed You Card</w:t>
      </w:r>
      <w:r w:rsidR="00E83099" w:rsidRPr="00E83099">
        <w:t xml:space="preserve"> and </w:t>
      </w:r>
      <w:r w:rsidR="0078259C" w:rsidRPr="007306DF">
        <w:t>Appointment Card</w:t>
      </w:r>
    </w:p>
    <w:p w:rsidR="00062ACC" w:rsidRPr="007306DF" w:rsidRDefault="00A33003" w:rsidP="00281A1C">
      <w:pPr>
        <w:pStyle w:val="BodyText"/>
        <w:tabs>
          <w:tab w:val="left" w:pos="2430"/>
        </w:tabs>
        <w:ind w:left="0"/>
      </w:pPr>
      <w:r w:rsidRPr="007306DF">
        <w:t xml:space="preserve">Attachment </w:t>
      </w:r>
      <w:r w:rsidR="00071B16">
        <w:t>D</w:t>
      </w:r>
      <w:r w:rsidR="005839A6">
        <w:t>.</w:t>
      </w:r>
      <w:r w:rsidR="00062ACC" w:rsidRPr="007306DF">
        <w:tab/>
        <w:t>Study Description</w:t>
      </w:r>
    </w:p>
    <w:p w:rsidR="00547BD2" w:rsidRPr="007306DF" w:rsidRDefault="00071B16" w:rsidP="00281A1C">
      <w:pPr>
        <w:pStyle w:val="BodyText"/>
        <w:tabs>
          <w:tab w:val="left" w:pos="2430"/>
        </w:tabs>
        <w:ind w:left="0"/>
      </w:pPr>
      <w:r>
        <w:t>Attachment E</w:t>
      </w:r>
      <w:r w:rsidR="005839A6">
        <w:t>.</w:t>
      </w:r>
      <w:r w:rsidR="00547BD2" w:rsidRPr="007306DF">
        <w:tab/>
        <w:t>Introduction and Informed Consent</w:t>
      </w:r>
      <w:r w:rsidR="00D425E7">
        <w:t xml:space="preserve"> Scripts</w:t>
      </w:r>
    </w:p>
    <w:p w:rsidR="00062ACC" w:rsidRPr="007306DF" w:rsidRDefault="00062ACC" w:rsidP="00281A1C">
      <w:pPr>
        <w:pStyle w:val="BodyText"/>
        <w:tabs>
          <w:tab w:val="left" w:pos="2430"/>
        </w:tabs>
        <w:ind w:left="0"/>
      </w:pPr>
      <w:r w:rsidRPr="007306DF">
        <w:t>Attachment</w:t>
      </w:r>
      <w:r w:rsidR="00515597">
        <w:t xml:space="preserve"> </w:t>
      </w:r>
      <w:r w:rsidR="00071B16">
        <w:t>F</w:t>
      </w:r>
      <w:r w:rsidR="005839A6">
        <w:t>.</w:t>
      </w:r>
      <w:r w:rsidRPr="007306DF">
        <w:tab/>
        <w:t xml:space="preserve">Housing Unit </w:t>
      </w:r>
      <w:r w:rsidR="000A527B" w:rsidRPr="007306DF">
        <w:t xml:space="preserve">and Group Quarters Unit </w:t>
      </w:r>
      <w:r w:rsidRPr="007306DF">
        <w:t>Screening Questions</w:t>
      </w:r>
    </w:p>
    <w:p w:rsidR="00062ACC" w:rsidRPr="007306DF" w:rsidRDefault="00062ACC" w:rsidP="00281A1C">
      <w:pPr>
        <w:pStyle w:val="BodyText"/>
        <w:tabs>
          <w:tab w:val="left" w:pos="2430"/>
        </w:tabs>
        <w:ind w:left="0"/>
      </w:pPr>
      <w:r w:rsidRPr="007306DF">
        <w:t>Attachment</w:t>
      </w:r>
      <w:r w:rsidR="00515597">
        <w:t xml:space="preserve"> </w:t>
      </w:r>
      <w:r w:rsidR="00071B16">
        <w:t>G</w:t>
      </w:r>
      <w:r w:rsidR="005839A6">
        <w:t>.</w:t>
      </w:r>
      <w:r w:rsidRPr="007306DF">
        <w:tab/>
        <w:t>Question and Answer Brochure</w:t>
      </w:r>
    </w:p>
    <w:p w:rsidR="00547BD2" w:rsidRPr="007306DF" w:rsidRDefault="00547BD2" w:rsidP="00281A1C">
      <w:pPr>
        <w:pStyle w:val="BodyText"/>
        <w:tabs>
          <w:tab w:val="left" w:pos="2430"/>
        </w:tabs>
        <w:ind w:left="0"/>
      </w:pPr>
      <w:r w:rsidRPr="007306DF">
        <w:t>Attachment</w:t>
      </w:r>
      <w:r w:rsidR="00515597">
        <w:t xml:space="preserve"> </w:t>
      </w:r>
      <w:r w:rsidR="00071B16">
        <w:t>H</w:t>
      </w:r>
      <w:r w:rsidR="005839A6">
        <w:t>.</w:t>
      </w:r>
      <w:r w:rsidR="000F718C">
        <w:tab/>
        <w:t>Unable-to-</w:t>
      </w:r>
      <w:r w:rsidRPr="007306DF">
        <w:t>Contact, Controlled Access, and Call-Me Letters</w:t>
      </w:r>
    </w:p>
    <w:p w:rsidR="00547BD2" w:rsidRPr="007306DF" w:rsidRDefault="00547BD2" w:rsidP="00281A1C">
      <w:pPr>
        <w:pStyle w:val="BodyText"/>
        <w:tabs>
          <w:tab w:val="left" w:pos="2430"/>
        </w:tabs>
        <w:ind w:left="0"/>
      </w:pPr>
      <w:proofErr w:type="gramStart"/>
      <w:r w:rsidRPr="007306DF">
        <w:t>Attachment</w:t>
      </w:r>
      <w:r w:rsidR="00515597">
        <w:t xml:space="preserve"> </w:t>
      </w:r>
      <w:r w:rsidR="00071B16">
        <w:t>I</w:t>
      </w:r>
      <w:r w:rsidR="005839A6">
        <w:t>.</w:t>
      </w:r>
      <w:proofErr w:type="gramEnd"/>
      <w:r w:rsidRPr="007306DF">
        <w:t xml:space="preserve"> </w:t>
      </w:r>
      <w:r w:rsidRPr="007306DF">
        <w:tab/>
        <w:t>Refusal Letters</w:t>
      </w:r>
    </w:p>
    <w:p w:rsidR="00547BD2" w:rsidRPr="007306DF" w:rsidRDefault="00071B16" w:rsidP="00281A1C">
      <w:pPr>
        <w:pStyle w:val="BodyText"/>
        <w:tabs>
          <w:tab w:val="left" w:pos="2430"/>
        </w:tabs>
        <w:ind w:left="0"/>
      </w:pPr>
      <w:r>
        <w:t>Attachment J</w:t>
      </w:r>
      <w:r w:rsidR="005839A6">
        <w:t>.</w:t>
      </w:r>
      <w:r w:rsidR="00547BD2" w:rsidRPr="007306DF">
        <w:tab/>
        <w:t>Interview Incentive Receipt</w:t>
      </w:r>
    </w:p>
    <w:p w:rsidR="00547BD2" w:rsidRPr="007306DF" w:rsidRDefault="00071B16" w:rsidP="00281A1C">
      <w:pPr>
        <w:pStyle w:val="BodyText"/>
        <w:tabs>
          <w:tab w:val="left" w:pos="2430"/>
        </w:tabs>
        <w:ind w:left="0"/>
      </w:pPr>
      <w:r>
        <w:t>Attachment K</w:t>
      </w:r>
      <w:r w:rsidR="005839A6">
        <w:t>.</w:t>
      </w:r>
      <w:r w:rsidR="001A7833">
        <w:tab/>
      </w:r>
      <w:proofErr w:type="spellStart"/>
      <w:r w:rsidR="00547BD2" w:rsidRPr="007306DF">
        <w:t>Federalwide</w:t>
      </w:r>
      <w:proofErr w:type="spellEnd"/>
      <w:r w:rsidR="00547BD2" w:rsidRPr="007306DF">
        <w:t xml:space="preserve"> Assurance</w:t>
      </w:r>
    </w:p>
    <w:p w:rsidR="00062ACC" w:rsidRPr="007306DF" w:rsidRDefault="00062ACC" w:rsidP="00281A1C">
      <w:pPr>
        <w:pStyle w:val="BodyText"/>
        <w:tabs>
          <w:tab w:val="left" w:pos="2430"/>
        </w:tabs>
        <w:ind w:left="0"/>
      </w:pPr>
      <w:r w:rsidRPr="007306DF">
        <w:t>Attachment</w:t>
      </w:r>
      <w:r w:rsidR="00515597">
        <w:t xml:space="preserve"> </w:t>
      </w:r>
      <w:r w:rsidR="00071B16">
        <w:t>L</w:t>
      </w:r>
      <w:r w:rsidR="005839A6">
        <w:t>.</w:t>
      </w:r>
      <w:r w:rsidRPr="007306DF">
        <w:tab/>
      </w:r>
      <w:r w:rsidR="0078259C" w:rsidRPr="007306DF">
        <w:t>Showcard Booklet</w:t>
      </w:r>
    </w:p>
    <w:p w:rsidR="00547BD2" w:rsidRPr="007306DF" w:rsidRDefault="00071B16" w:rsidP="00281A1C">
      <w:pPr>
        <w:pStyle w:val="BodyText"/>
        <w:tabs>
          <w:tab w:val="left" w:pos="2430"/>
        </w:tabs>
        <w:ind w:left="0"/>
      </w:pPr>
      <w:proofErr w:type="gramStart"/>
      <w:r>
        <w:t>Attachment M</w:t>
      </w:r>
      <w:r w:rsidR="005839A6">
        <w:t>.</w:t>
      </w:r>
      <w:proofErr w:type="gramEnd"/>
      <w:r w:rsidR="00547BD2" w:rsidRPr="007306DF">
        <w:t xml:space="preserve"> </w:t>
      </w:r>
      <w:r w:rsidR="00547BD2" w:rsidRPr="007306DF">
        <w:tab/>
        <w:t>Confidentiality Agreement</w:t>
      </w:r>
      <w:r w:rsidR="00BC7699">
        <w:t xml:space="preserve"> </w:t>
      </w:r>
      <w:r w:rsidR="00E83099">
        <w:t>and</w:t>
      </w:r>
      <w:r w:rsidR="00BC7699">
        <w:t xml:space="preserve"> Data Collection Agreement</w:t>
      </w:r>
    </w:p>
    <w:p w:rsidR="00547BD2" w:rsidRPr="007306DF" w:rsidRDefault="00071B16" w:rsidP="00281A1C">
      <w:pPr>
        <w:pStyle w:val="BodyText"/>
        <w:tabs>
          <w:tab w:val="left" w:pos="2430"/>
        </w:tabs>
        <w:ind w:left="0"/>
      </w:pPr>
      <w:r>
        <w:t>Attachment N</w:t>
      </w:r>
      <w:r w:rsidR="005839A6">
        <w:t>.</w:t>
      </w:r>
      <w:r w:rsidR="00547BD2" w:rsidRPr="007306DF">
        <w:tab/>
        <w:t>Quality Control Form</w:t>
      </w:r>
    </w:p>
    <w:p w:rsidR="00547BD2" w:rsidRPr="007306DF" w:rsidRDefault="00071B16" w:rsidP="00281A1C">
      <w:pPr>
        <w:pStyle w:val="BodyText"/>
        <w:tabs>
          <w:tab w:val="left" w:pos="2430"/>
        </w:tabs>
        <w:ind w:left="0"/>
      </w:pPr>
      <w:r>
        <w:t>Attachment O</w:t>
      </w:r>
      <w:r w:rsidR="005839A6">
        <w:t>.</w:t>
      </w:r>
      <w:r w:rsidR="00547BD2" w:rsidRPr="007306DF">
        <w:tab/>
        <w:t>CAI Questionnaire Content</w:t>
      </w:r>
    </w:p>
    <w:p w:rsidR="00062ACC" w:rsidRPr="007306DF" w:rsidRDefault="00547BD2" w:rsidP="00281A1C">
      <w:pPr>
        <w:pStyle w:val="BodyText"/>
        <w:tabs>
          <w:tab w:val="left" w:pos="2430"/>
        </w:tabs>
        <w:ind w:left="0"/>
      </w:pPr>
      <w:r w:rsidRPr="007306DF">
        <w:t>Attachment</w:t>
      </w:r>
      <w:r w:rsidR="00515597">
        <w:t xml:space="preserve"> </w:t>
      </w:r>
      <w:r w:rsidRPr="007306DF">
        <w:t>P</w:t>
      </w:r>
      <w:r w:rsidR="005839A6">
        <w:t>.</w:t>
      </w:r>
      <w:r w:rsidRPr="007306DF">
        <w:tab/>
        <w:t>NSDUH Highlights</w:t>
      </w:r>
      <w:r w:rsidR="00E83099" w:rsidRPr="00E83099">
        <w:t xml:space="preserve"> and </w:t>
      </w:r>
      <w:r w:rsidRPr="007306DF">
        <w:t xml:space="preserve">NSDUH Newspaper </w:t>
      </w:r>
      <w:r w:rsidR="00BC7699">
        <w:t>Articles</w:t>
      </w:r>
    </w:p>
    <w:p w:rsidR="00547BD2" w:rsidRPr="007306DF" w:rsidRDefault="00547BD2" w:rsidP="00281A1C">
      <w:pPr>
        <w:pStyle w:val="BodyText"/>
        <w:tabs>
          <w:tab w:val="left" w:pos="2430"/>
        </w:tabs>
        <w:ind w:left="0"/>
      </w:pPr>
      <w:r w:rsidRPr="007306DF">
        <w:t>Attachment Q</w:t>
      </w:r>
      <w:r w:rsidR="005839A6">
        <w:t>.</w:t>
      </w:r>
      <w:r w:rsidRPr="007306DF">
        <w:tab/>
        <w:t>Certificate of Participation</w:t>
      </w:r>
    </w:p>
    <w:p w:rsidR="00547BD2" w:rsidRPr="007306DF" w:rsidRDefault="00547BD2" w:rsidP="00281A1C">
      <w:pPr>
        <w:pStyle w:val="BodyText"/>
        <w:tabs>
          <w:tab w:val="left" w:pos="2430"/>
        </w:tabs>
        <w:ind w:left="0"/>
      </w:pPr>
      <w:r w:rsidRPr="007306DF">
        <w:t>Attachment R</w:t>
      </w:r>
      <w:r w:rsidR="005839A6">
        <w:t>.</w:t>
      </w:r>
      <w:r w:rsidRPr="007306DF">
        <w:tab/>
      </w:r>
      <w:r w:rsidR="006E60A8">
        <w:t>CATI</w:t>
      </w:r>
      <w:r w:rsidR="00BC7699" w:rsidRPr="007306DF">
        <w:t xml:space="preserve"> </w:t>
      </w:r>
      <w:r w:rsidRPr="007306DF">
        <w:t>Verification Scripts</w:t>
      </w:r>
    </w:p>
    <w:p w:rsidR="00062ACC" w:rsidRDefault="00062ACC" w:rsidP="00281A1C">
      <w:pPr>
        <w:pStyle w:val="BodyText"/>
        <w:tabs>
          <w:tab w:val="left" w:pos="2430"/>
        </w:tabs>
        <w:ind w:left="0"/>
      </w:pPr>
      <w:r w:rsidRPr="007306DF">
        <w:t>Attachment</w:t>
      </w:r>
      <w:r w:rsidR="00515597">
        <w:t xml:space="preserve"> </w:t>
      </w:r>
      <w:r w:rsidR="00791C75" w:rsidRPr="007306DF">
        <w:t>S</w:t>
      </w:r>
      <w:r w:rsidR="005839A6">
        <w:t>.</w:t>
      </w:r>
      <w:r w:rsidRPr="007306DF">
        <w:tab/>
      </w:r>
      <w:r w:rsidR="0078259C" w:rsidRPr="007306DF">
        <w:t>Quality Control Letter</w:t>
      </w:r>
    </w:p>
    <w:p w:rsidR="00B442DA" w:rsidRPr="007306DF" w:rsidRDefault="00B442DA" w:rsidP="00281A1C">
      <w:pPr>
        <w:pStyle w:val="BodyText"/>
        <w:tabs>
          <w:tab w:val="left" w:pos="2430"/>
        </w:tabs>
        <w:ind w:left="2430" w:hanging="2430"/>
      </w:pPr>
      <w:r>
        <w:t>Attachment T.</w:t>
      </w:r>
      <w:r>
        <w:tab/>
        <w:t>Nonresponse among Respondents Aged 50 and Older: Potential Respondents Focus Group Report</w:t>
      </w:r>
    </w:p>
    <w:p w:rsidR="00062ACC" w:rsidRPr="007306DF"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color w:val="000000" w:themeColor="text1"/>
        </w:rPr>
      </w:pPr>
    </w:p>
    <w:p w:rsidR="00C92EAE" w:rsidRPr="007306DF" w:rsidRDefault="00C92EAE" w:rsidP="00EE30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color w:val="000000" w:themeColor="text1"/>
        </w:rPr>
      </w:pPr>
    </w:p>
    <w:p w:rsidR="001A7833" w:rsidRDefault="001A7833">
      <w:pPr>
        <w:widowControl/>
        <w:autoSpaceDE/>
        <w:autoSpaceDN/>
        <w:adjustRightInd/>
        <w:rPr>
          <w:rFonts w:asciiTheme="majorBidi" w:hAnsiTheme="majorBidi" w:cstheme="majorBidi"/>
          <w:b/>
          <w:color w:val="000000" w:themeColor="text1"/>
        </w:rPr>
      </w:pPr>
      <w:r>
        <w:rPr>
          <w:rFonts w:asciiTheme="majorBidi" w:hAnsiTheme="majorBidi" w:cstheme="majorBidi"/>
          <w:b/>
          <w:color w:val="000000" w:themeColor="text1"/>
        </w:rPr>
        <w:br w:type="page"/>
      </w:r>
    </w:p>
    <w:p w:rsidR="00AE21BB" w:rsidRPr="007306DF" w:rsidRDefault="007306DF" w:rsidP="007306D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color w:val="000000" w:themeColor="text1"/>
        </w:rPr>
      </w:pPr>
      <w:r>
        <w:rPr>
          <w:rFonts w:asciiTheme="majorBidi" w:hAnsiTheme="majorBidi" w:cstheme="majorBidi"/>
          <w:b/>
          <w:color w:val="000000" w:themeColor="text1"/>
        </w:rPr>
        <w:lastRenderedPageBreak/>
        <w:t>R</w:t>
      </w:r>
      <w:r w:rsidR="00AE21BB" w:rsidRPr="007306DF">
        <w:rPr>
          <w:rFonts w:asciiTheme="majorBidi" w:hAnsiTheme="majorBidi" w:cstheme="majorBidi"/>
          <w:b/>
          <w:color w:val="000000" w:themeColor="text1"/>
        </w:rPr>
        <w:t>eferences</w:t>
      </w:r>
    </w:p>
    <w:p w:rsidR="00AE21BB" w:rsidRPr="007306DF" w:rsidRDefault="00AE21BB" w:rsidP="00AE21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color w:val="000000" w:themeColor="text1"/>
        </w:rPr>
      </w:pPr>
    </w:p>
    <w:p w:rsidR="00DB25FC" w:rsidRPr="00C37CBD" w:rsidRDefault="00DB25FC" w:rsidP="00DB25FC">
      <w:pPr>
        <w:pStyle w:val="ReferenceCitation"/>
        <w:rPr>
          <w:rFonts w:asciiTheme="majorBidi" w:hAnsiTheme="majorBidi" w:cstheme="majorBidi"/>
          <w:color w:val="000000" w:themeColor="text1"/>
          <w:szCs w:val="22"/>
        </w:rPr>
      </w:pPr>
      <w:proofErr w:type="spellStart"/>
      <w:proofErr w:type="gramStart"/>
      <w:r w:rsidRPr="00C37CBD">
        <w:rPr>
          <w:rFonts w:asciiTheme="majorBidi" w:hAnsiTheme="majorBidi" w:cstheme="majorBidi"/>
          <w:color w:val="000000" w:themeColor="text1"/>
          <w:szCs w:val="22"/>
        </w:rPr>
        <w:t>Biemer</w:t>
      </w:r>
      <w:proofErr w:type="spellEnd"/>
      <w:r w:rsidRPr="00C37CBD">
        <w:rPr>
          <w:rFonts w:asciiTheme="majorBidi" w:hAnsiTheme="majorBidi" w:cstheme="majorBidi"/>
          <w:color w:val="000000" w:themeColor="text1"/>
          <w:szCs w:val="22"/>
        </w:rPr>
        <w:t>, P., &amp; Link, M. (2007).</w:t>
      </w:r>
      <w:proofErr w:type="gramEnd"/>
      <w:r w:rsidRPr="00C37CBD">
        <w:rPr>
          <w:rFonts w:asciiTheme="majorBidi" w:hAnsiTheme="majorBidi" w:cstheme="majorBidi"/>
          <w:color w:val="000000" w:themeColor="text1"/>
          <w:szCs w:val="22"/>
        </w:rPr>
        <w:t xml:space="preserve"> </w:t>
      </w:r>
      <w:proofErr w:type="gramStart"/>
      <w:r w:rsidRPr="00C37CBD">
        <w:rPr>
          <w:rFonts w:asciiTheme="majorBidi" w:hAnsiTheme="majorBidi" w:cstheme="majorBidi"/>
          <w:color w:val="000000" w:themeColor="text1"/>
          <w:szCs w:val="22"/>
        </w:rPr>
        <w:t>Evaluating and modeling early cooperator bias in RDD surveys.</w:t>
      </w:r>
      <w:proofErr w:type="gramEnd"/>
      <w:r w:rsidRPr="00C37CBD">
        <w:rPr>
          <w:rFonts w:asciiTheme="majorBidi" w:hAnsiTheme="majorBidi" w:cstheme="majorBidi"/>
          <w:color w:val="000000" w:themeColor="text1"/>
          <w:szCs w:val="22"/>
        </w:rPr>
        <w:t xml:space="preserve"> In </w:t>
      </w:r>
      <w:proofErr w:type="spellStart"/>
      <w:r w:rsidRPr="00C37CBD">
        <w:rPr>
          <w:rFonts w:asciiTheme="majorBidi" w:hAnsiTheme="majorBidi" w:cstheme="majorBidi"/>
          <w:color w:val="000000" w:themeColor="text1"/>
          <w:szCs w:val="22"/>
        </w:rPr>
        <w:t>Lepkowski</w:t>
      </w:r>
      <w:proofErr w:type="spellEnd"/>
      <w:r w:rsidRPr="00C37CBD">
        <w:rPr>
          <w:rFonts w:asciiTheme="majorBidi" w:hAnsiTheme="majorBidi" w:cstheme="majorBidi"/>
          <w:color w:val="000000" w:themeColor="text1"/>
          <w:szCs w:val="22"/>
        </w:rPr>
        <w:t xml:space="preserve">, J. et al. (Eds.), </w:t>
      </w:r>
      <w:r w:rsidRPr="00C37CBD">
        <w:rPr>
          <w:rFonts w:asciiTheme="majorBidi" w:hAnsiTheme="majorBidi" w:cstheme="majorBidi"/>
          <w:i/>
          <w:color w:val="000000" w:themeColor="text1"/>
          <w:szCs w:val="22"/>
        </w:rPr>
        <w:t>Advances in telephone survey methodology</w:t>
      </w:r>
      <w:r w:rsidRPr="00C37CBD">
        <w:rPr>
          <w:rFonts w:asciiTheme="majorBidi" w:hAnsiTheme="majorBidi" w:cstheme="majorBidi"/>
          <w:color w:val="000000" w:themeColor="text1"/>
          <w:szCs w:val="22"/>
        </w:rPr>
        <w:t>. Hoboken, NJ: John Wiley &amp; Sons.</w:t>
      </w:r>
    </w:p>
    <w:p w:rsidR="00B47BD9" w:rsidRPr="00C37CBD" w:rsidRDefault="00B47BD9" w:rsidP="00281A1C">
      <w:pPr>
        <w:pStyle w:val="ReferenceCitation"/>
      </w:pPr>
      <w:r w:rsidRPr="00C37CBD">
        <w:t xml:space="preserve">Caspar, R.A. </w:t>
      </w:r>
      <w:r w:rsidR="00333BFF">
        <w:t>(</w:t>
      </w:r>
      <w:r w:rsidRPr="00C37CBD">
        <w:t>1992</w:t>
      </w:r>
      <w:r w:rsidR="00333BFF">
        <w:t>)</w:t>
      </w:r>
      <w:r w:rsidRPr="00C37CBD">
        <w:t xml:space="preserve">. </w:t>
      </w:r>
      <w:proofErr w:type="gramStart"/>
      <w:r w:rsidRPr="00C37CBD">
        <w:t xml:space="preserve">A follow-up study of </w:t>
      </w:r>
      <w:proofErr w:type="spellStart"/>
      <w:r w:rsidRPr="00C37CBD">
        <w:t>nonrespondents</w:t>
      </w:r>
      <w:proofErr w:type="spellEnd"/>
      <w:r w:rsidRPr="00C37CBD">
        <w:t xml:space="preserve"> to the 1990 National Household Survey on Drug Abuse.</w:t>
      </w:r>
      <w:proofErr w:type="gramEnd"/>
      <w:r w:rsidRPr="00C37CBD">
        <w:t xml:space="preserve"> </w:t>
      </w:r>
      <w:proofErr w:type="gramStart"/>
      <w:r w:rsidRPr="00C37CBD">
        <w:t xml:space="preserve">In </w:t>
      </w:r>
      <w:r w:rsidRPr="00C37CBD">
        <w:rPr>
          <w:i/>
          <w:iCs/>
        </w:rPr>
        <w:t xml:space="preserve">Proceedings of the1992 American Statistical Association, Survey Research Section, Boston, MA </w:t>
      </w:r>
      <w:r w:rsidRPr="00C37CBD">
        <w:t>(pp. 476-481).</w:t>
      </w:r>
      <w:proofErr w:type="gramEnd"/>
      <w:r w:rsidRPr="00C37CBD">
        <w:t xml:space="preserve"> Alexandria, VA: American Statistical Association.</w:t>
      </w:r>
    </w:p>
    <w:p w:rsidR="00D07BA2" w:rsidRPr="00C37CBD" w:rsidRDefault="00D07BA2" w:rsidP="0038142B">
      <w:pPr>
        <w:pStyle w:val="ReferenceCitation"/>
        <w:rPr>
          <w:szCs w:val="22"/>
        </w:rPr>
      </w:pPr>
      <w:proofErr w:type="gramStart"/>
      <w:r w:rsidRPr="00C37CBD">
        <w:rPr>
          <w:rFonts w:asciiTheme="majorBidi" w:hAnsiTheme="majorBidi" w:cstheme="majorBidi"/>
          <w:color w:val="000000" w:themeColor="text1"/>
          <w:szCs w:val="22"/>
        </w:rPr>
        <w:t>Caspar, R. A., Penne, M. A., &amp; Dean, E. (2005).</w:t>
      </w:r>
      <w:proofErr w:type="gramEnd"/>
      <w:r w:rsidRPr="00C37CBD">
        <w:rPr>
          <w:rFonts w:asciiTheme="majorBidi" w:hAnsiTheme="majorBidi" w:cstheme="majorBidi"/>
          <w:color w:val="000000" w:themeColor="text1"/>
          <w:szCs w:val="22"/>
        </w:rPr>
        <w:t xml:space="preserve"> </w:t>
      </w:r>
      <w:proofErr w:type="gramStart"/>
      <w:r w:rsidRPr="00C37CBD">
        <w:rPr>
          <w:rFonts w:asciiTheme="majorBidi" w:hAnsiTheme="majorBidi" w:cstheme="majorBidi"/>
          <w:color w:val="000000" w:themeColor="text1"/>
          <w:szCs w:val="22"/>
        </w:rPr>
        <w:t>Evaluation of follow-up probes to reduce</w:t>
      </w:r>
      <w:r w:rsidRPr="00C37CBD">
        <w:rPr>
          <w:szCs w:val="22"/>
        </w:rPr>
        <w:t xml:space="preserve"> item </w:t>
      </w:r>
      <w:proofErr w:type="spellStart"/>
      <w:r w:rsidRPr="00C37CBD">
        <w:rPr>
          <w:szCs w:val="22"/>
        </w:rPr>
        <w:t>nonresponse</w:t>
      </w:r>
      <w:proofErr w:type="spellEnd"/>
      <w:r w:rsidRPr="00C37CBD">
        <w:rPr>
          <w:szCs w:val="22"/>
        </w:rPr>
        <w:t xml:space="preserve"> in NSDUH.</w:t>
      </w:r>
      <w:proofErr w:type="gramEnd"/>
      <w:r w:rsidRPr="00C37CBD">
        <w:rPr>
          <w:szCs w:val="22"/>
        </w:rPr>
        <w:t xml:space="preserve"> </w:t>
      </w:r>
      <w:proofErr w:type="gramStart"/>
      <w:r w:rsidRPr="00C37CBD">
        <w:rPr>
          <w:szCs w:val="22"/>
        </w:rPr>
        <w:t xml:space="preserve">In J. Kennet &amp; J. Gfroerer (Eds.), </w:t>
      </w:r>
      <w:r w:rsidRPr="00C37CBD">
        <w:rPr>
          <w:i/>
          <w:iCs/>
          <w:szCs w:val="22"/>
        </w:rPr>
        <w:t xml:space="preserve">Evaluating and improving methods used in the National Survey on Drug Use and Health </w:t>
      </w:r>
      <w:r w:rsidRPr="00C37CBD">
        <w:rPr>
          <w:szCs w:val="22"/>
        </w:rPr>
        <w:t>(HHS Publication No.</w:t>
      </w:r>
      <w:proofErr w:type="gramEnd"/>
      <w:r w:rsidRPr="00C37CBD">
        <w:rPr>
          <w:szCs w:val="22"/>
        </w:rPr>
        <w:t xml:space="preserve"> SMA 05-4044, Methodology Series M-5, pp. 121-148). Rockville, MD: Substance Abuse and Mental Health Services Administration, Office of Applied Studies.</w:t>
      </w:r>
    </w:p>
    <w:p w:rsidR="00B47BD9" w:rsidRPr="00C37CBD" w:rsidRDefault="00B47BD9" w:rsidP="00281A1C">
      <w:pPr>
        <w:pStyle w:val="ReferenceCitation"/>
      </w:pPr>
      <w:proofErr w:type="gramStart"/>
      <w:r w:rsidRPr="00C37CBD">
        <w:t>Drew, J.H. and Fuller, W.A. (1980).</w:t>
      </w:r>
      <w:proofErr w:type="gramEnd"/>
      <w:r w:rsidRPr="00C37CBD">
        <w:t xml:space="preserve"> </w:t>
      </w:r>
      <w:proofErr w:type="gramStart"/>
      <w:r w:rsidRPr="00C37CBD">
        <w:t>Modeling Nonresponse in Surveys with Callbacks.</w:t>
      </w:r>
      <w:proofErr w:type="gramEnd"/>
      <w:r w:rsidRPr="00C37CBD">
        <w:t xml:space="preserve"> Proceedings of the American Statistical Association, Survey Research Methods Section, 639–642.</w:t>
      </w:r>
    </w:p>
    <w:p w:rsidR="00245664" w:rsidRPr="00C37CBD" w:rsidRDefault="00245664" w:rsidP="0038142B">
      <w:pPr>
        <w:pStyle w:val="ReferenceCitation"/>
      </w:pPr>
      <w:proofErr w:type="spellStart"/>
      <w:proofErr w:type="gramStart"/>
      <w:r w:rsidRPr="00C37CBD">
        <w:t>Eyerman</w:t>
      </w:r>
      <w:proofErr w:type="spellEnd"/>
      <w:r w:rsidRPr="00C37CBD">
        <w:t>, J., Odom, D., Butler, D., Wu, S., and Caspar, R. (2002).</w:t>
      </w:r>
      <w:proofErr w:type="gramEnd"/>
      <w:r w:rsidRPr="00C37CBD">
        <w:t xml:space="preserve"> ). </w:t>
      </w:r>
      <w:proofErr w:type="gramStart"/>
      <w:r w:rsidRPr="00C37CBD">
        <w:t>Nonresponse in the 1999 NHSDA.</w:t>
      </w:r>
      <w:proofErr w:type="gramEnd"/>
      <w:r w:rsidRPr="00C37CBD">
        <w:t xml:space="preserve"> In J. Gfroerer, J. </w:t>
      </w:r>
      <w:proofErr w:type="spellStart"/>
      <w:r w:rsidRPr="00C37CBD">
        <w:t>Eyerman</w:t>
      </w:r>
      <w:proofErr w:type="spellEnd"/>
      <w:r w:rsidRPr="00C37CBD">
        <w:t>, &amp; J. Chromy (Eds.),</w:t>
      </w:r>
      <w:r w:rsidRPr="00C37CBD">
        <w:rPr>
          <w:i/>
        </w:rPr>
        <w:t xml:space="preserve"> Redesigning an ongoing national household survey: Methodological issues</w:t>
      </w:r>
      <w:r w:rsidRPr="00C37CBD">
        <w:t xml:space="preserve"> (HHS Publication No. SMA 03-3768). Rockville, MD: Substance Abuse and Mental Health Services Administration, Office of Applied Studies.</w:t>
      </w:r>
    </w:p>
    <w:p w:rsidR="006A1A0D" w:rsidRPr="00C37CBD" w:rsidRDefault="006A1A0D" w:rsidP="001A7833">
      <w:pPr>
        <w:pStyle w:val="ReferenceCitation"/>
      </w:pPr>
      <w:proofErr w:type="gramStart"/>
      <w:r w:rsidRPr="00C37CBD">
        <w:t>Gfroerer, J., Wright, D., &amp; Kopstein, A. (1997).</w:t>
      </w:r>
      <w:proofErr w:type="gramEnd"/>
      <w:r w:rsidRPr="00C37CBD">
        <w:t xml:space="preserve"> Prevalence of youth substance use: The impact of methodological differences between two national surveys. </w:t>
      </w:r>
      <w:r w:rsidRPr="00C37CBD">
        <w:rPr>
          <w:i/>
          <w:iCs/>
        </w:rPr>
        <w:t>Drug and Alcohol Dependence, 47,</w:t>
      </w:r>
      <w:r w:rsidRPr="00C37CBD">
        <w:t xml:space="preserve"> 19–30.</w:t>
      </w:r>
    </w:p>
    <w:p w:rsidR="006A1A0D" w:rsidRPr="00C37CBD" w:rsidRDefault="006A1A0D" w:rsidP="001A7833">
      <w:pPr>
        <w:pStyle w:val="ReferenceCitation"/>
      </w:pPr>
      <w:proofErr w:type="gramStart"/>
      <w:r w:rsidRPr="00C37CBD">
        <w:t xml:space="preserve">Groves, R. M., and M.P. </w:t>
      </w:r>
      <w:proofErr w:type="spellStart"/>
      <w:r w:rsidRPr="00C37CBD">
        <w:t>Couper</w:t>
      </w:r>
      <w:proofErr w:type="spellEnd"/>
      <w:r w:rsidRPr="00C37CBD">
        <w:t>.</w:t>
      </w:r>
      <w:proofErr w:type="gramEnd"/>
      <w:r w:rsidRPr="00C37CBD">
        <w:t xml:space="preserve"> </w:t>
      </w:r>
      <w:proofErr w:type="gramStart"/>
      <w:r w:rsidR="00333BFF">
        <w:t>(</w:t>
      </w:r>
      <w:r w:rsidRPr="00C37CBD">
        <w:t>1998</w:t>
      </w:r>
      <w:r w:rsidR="00333BFF">
        <w:t>)</w:t>
      </w:r>
      <w:r w:rsidRPr="00C37CBD">
        <w:t xml:space="preserve">. </w:t>
      </w:r>
      <w:r w:rsidRPr="00C37CBD">
        <w:rPr>
          <w:i/>
          <w:iCs/>
        </w:rPr>
        <w:t>Nonresponse in Household Interview Surveys</w:t>
      </w:r>
      <w:r w:rsidRPr="00C37CBD">
        <w:t>.</w:t>
      </w:r>
      <w:proofErr w:type="gramEnd"/>
      <w:r w:rsidRPr="00C37CBD">
        <w:t xml:space="preserve"> New York: Wiley.</w:t>
      </w:r>
    </w:p>
    <w:p w:rsidR="006A1A0D" w:rsidRPr="00C37CBD" w:rsidRDefault="006A1A0D" w:rsidP="001A7833">
      <w:pPr>
        <w:pStyle w:val="ReferenceCitation"/>
      </w:pPr>
      <w:r w:rsidRPr="00C37CBD">
        <w:t xml:space="preserve">Groves, R. (1989). </w:t>
      </w:r>
      <w:proofErr w:type="gramStart"/>
      <w:r w:rsidRPr="00C37CBD">
        <w:rPr>
          <w:i/>
          <w:iCs/>
        </w:rPr>
        <w:t>Survey Errors and Survey Costs</w:t>
      </w:r>
      <w:r w:rsidRPr="00C37CBD">
        <w:t>.</w:t>
      </w:r>
      <w:proofErr w:type="gramEnd"/>
      <w:r w:rsidRPr="00C37CBD">
        <w:t xml:space="preserve"> New York: Wiley.</w:t>
      </w:r>
    </w:p>
    <w:p w:rsidR="006A1A0D" w:rsidRPr="00C37CBD" w:rsidRDefault="006A1A0D" w:rsidP="001A7833">
      <w:pPr>
        <w:pStyle w:val="ReferenceCitation"/>
      </w:pPr>
      <w:proofErr w:type="spellStart"/>
      <w:proofErr w:type="gramStart"/>
      <w:r w:rsidRPr="00C37CBD">
        <w:t>Grucza</w:t>
      </w:r>
      <w:proofErr w:type="spellEnd"/>
      <w:r w:rsidRPr="00C37CBD">
        <w:t xml:space="preserve">, R. A., </w:t>
      </w:r>
      <w:proofErr w:type="spellStart"/>
      <w:r w:rsidRPr="00C37CBD">
        <w:t>Abbacchi</w:t>
      </w:r>
      <w:proofErr w:type="spellEnd"/>
      <w:r w:rsidRPr="00C37CBD">
        <w:t xml:space="preserve">, A. M., </w:t>
      </w:r>
      <w:proofErr w:type="spellStart"/>
      <w:r w:rsidRPr="00C37CBD">
        <w:t>Przybeck</w:t>
      </w:r>
      <w:proofErr w:type="spellEnd"/>
      <w:r w:rsidRPr="00C37CBD">
        <w:t>, T. R., &amp; Gfroerer, J. C. (2007).</w:t>
      </w:r>
      <w:proofErr w:type="gramEnd"/>
      <w:r w:rsidRPr="00C37CBD">
        <w:t xml:space="preserve"> </w:t>
      </w:r>
      <w:proofErr w:type="gramStart"/>
      <w:r w:rsidRPr="00C37CBD">
        <w:t>Discrepancies in estimates of prevalence and correlates of substance use and disorders between two national surveys.</w:t>
      </w:r>
      <w:proofErr w:type="gramEnd"/>
      <w:r w:rsidRPr="00C37CBD">
        <w:t xml:space="preserve"> </w:t>
      </w:r>
      <w:r w:rsidRPr="00C37CBD">
        <w:rPr>
          <w:i/>
          <w:iCs/>
        </w:rPr>
        <w:t>Addiction, 102</w:t>
      </w:r>
      <w:r w:rsidRPr="00C37CBD">
        <w:t>, 623-629.</w:t>
      </w:r>
    </w:p>
    <w:p w:rsidR="006A1A0D" w:rsidRPr="00C37CBD" w:rsidRDefault="006A1A0D" w:rsidP="001A7833">
      <w:pPr>
        <w:pStyle w:val="ReferenceCitation"/>
      </w:pPr>
      <w:proofErr w:type="gramStart"/>
      <w:r w:rsidRPr="00C37CBD">
        <w:t>Hennessy, K., &amp; Ginsberg, C. (Eds.).</w:t>
      </w:r>
      <w:proofErr w:type="gramEnd"/>
      <w:r w:rsidRPr="00C37CBD">
        <w:t xml:space="preserve"> </w:t>
      </w:r>
      <w:proofErr w:type="gramStart"/>
      <w:r w:rsidRPr="00C37CBD">
        <w:t>(2001). Substance use survey data collection methodologies [Special issue].</w:t>
      </w:r>
      <w:proofErr w:type="gramEnd"/>
      <w:r w:rsidRPr="00C37CBD">
        <w:t xml:space="preserve"> </w:t>
      </w:r>
      <w:r w:rsidRPr="00C37CBD">
        <w:rPr>
          <w:rStyle w:val="Emphasis"/>
          <w:rFonts w:asciiTheme="majorBidi" w:hAnsiTheme="majorBidi" w:cstheme="majorBidi"/>
          <w:color w:val="000000" w:themeColor="text1"/>
        </w:rPr>
        <w:t>Journal of Drug Issues, 31</w:t>
      </w:r>
      <w:r w:rsidRPr="00C37CBD">
        <w:t>(3), 595–727.</w:t>
      </w:r>
    </w:p>
    <w:p w:rsidR="005F133D" w:rsidRPr="00C37CBD" w:rsidRDefault="005F133D" w:rsidP="001A7833">
      <w:pPr>
        <w:pStyle w:val="ReferenceCitation"/>
        <w:rPr>
          <w:rFonts w:asciiTheme="majorBidi" w:hAnsiTheme="majorBidi" w:cstheme="majorBidi"/>
          <w:i/>
          <w:iCs/>
          <w:color w:val="000000" w:themeColor="text1"/>
        </w:rPr>
      </w:pPr>
      <w:r w:rsidRPr="00C37CBD">
        <w:t xml:space="preserve">Miller, J. W., Gfroerer, J. C., Brewer, R. D., </w:t>
      </w:r>
      <w:proofErr w:type="spellStart"/>
      <w:r w:rsidRPr="00C37CBD">
        <w:t>Naimi</w:t>
      </w:r>
      <w:proofErr w:type="spellEnd"/>
      <w:r w:rsidRPr="00C37CBD">
        <w:t xml:space="preserve">, T. S., </w:t>
      </w:r>
      <w:proofErr w:type="spellStart"/>
      <w:r w:rsidRPr="00C37CBD">
        <w:t>Mokdad</w:t>
      </w:r>
      <w:proofErr w:type="spellEnd"/>
      <w:r w:rsidRPr="00C37CBD">
        <w:t>, A., &amp; Giles, W. H. (2004).</w:t>
      </w:r>
      <w:r w:rsidR="001A7833" w:rsidRPr="00C37CBD">
        <w:t xml:space="preserve"> </w:t>
      </w:r>
      <w:r w:rsidRPr="00C37CBD">
        <w:rPr>
          <w:rFonts w:asciiTheme="majorBidi" w:hAnsiTheme="majorBidi" w:cstheme="majorBidi"/>
          <w:color w:val="000000" w:themeColor="text1"/>
        </w:rPr>
        <w:t xml:space="preserve">Prevalence of adult binge drinking: A comparison of two national surveys. </w:t>
      </w:r>
      <w:r w:rsidRPr="00C37CBD">
        <w:rPr>
          <w:rFonts w:asciiTheme="majorBidi" w:hAnsiTheme="majorBidi" w:cstheme="majorBidi"/>
          <w:i/>
          <w:iCs/>
          <w:color w:val="000000" w:themeColor="text1"/>
        </w:rPr>
        <w:t>American Journal of</w:t>
      </w:r>
      <w:r w:rsidR="0008117F" w:rsidRPr="00C37CBD">
        <w:rPr>
          <w:rFonts w:asciiTheme="majorBidi" w:hAnsiTheme="majorBidi" w:cstheme="majorBidi"/>
          <w:i/>
          <w:iCs/>
          <w:color w:val="000000" w:themeColor="text1"/>
        </w:rPr>
        <w:t xml:space="preserve"> </w:t>
      </w:r>
      <w:r w:rsidRPr="00C37CBD">
        <w:rPr>
          <w:rFonts w:asciiTheme="majorBidi" w:hAnsiTheme="majorBidi" w:cstheme="majorBidi"/>
          <w:i/>
          <w:iCs/>
          <w:color w:val="000000" w:themeColor="text1"/>
        </w:rPr>
        <w:t>Preventive Medicine, 27</w:t>
      </w:r>
      <w:r w:rsidRPr="00C37CBD">
        <w:rPr>
          <w:rFonts w:asciiTheme="majorBidi" w:hAnsiTheme="majorBidi" w:cstheme="majorBidi"/>
          <w:color w:val="000000" w:themeColor="text1"/>
        </w:rPr>
        <w:t>, 197-204.</w:t>
      </w:r>
    </w:p>
    <w:p w:rsidR="00D07BA2" w:rsidRPr="00C37CBD" w:rsidRDefault="00D07BA2" w:rsidP="0038142B">
      <w:pPr>
        <w:pStyle w:val="ReferenceCitation"/>
      </w:pPr>
      <w:proofErr w:type="gramStart"/>
      <w:r w:rsidRPr="00C37CBD">
        <w:rPr>
          <w:rFonts w:asciiTheme="majorBidi" w:hAnsiTheme="majorBidi" w:cstheme="majorBidi"/>
          <w:color w:val="000000" w:themeColor="text1"/>
        </w:rPr>
        <w:lastRenderedPageBreak/>
        <w:t xml:space="preserve">Murphy, J., </w:t>
      </w:r>
      <w:proofErr w:type="spellStart"/>
      <w:r w:rsidRPr="00C37CBD">
        <w:rPr>
          <w:rFonts w:asciiTheme="majorBidi" w:hAnsiTheme="majorBidi" w:cstheme="majorBidi"/>
          <w:color w:val="000000" w:themeColor="text1"/>
        </w:rPr>
        <w:t>Eyerman</w:t>
      </w:r>
      <w:proofErr w:type="spellEnd"/>
      <w:r w:rsidRPr="00C37CBD">
        <w:rPr>
          <w:rFonts w:asciiTheme="majorBidi" w:hAnsiTheme="majorBidi" w:cstheme="majorBidi"/>
          <w:color w:val="000000" w:themeColor="text1"/>
        </w:rPr>
        <w:t>, J., &amp; Kennet, J. (2004).</w:t>
      </w:r>
      <w:proofErr w:type="gramEnd"/>
      <w:r w:rsidRPr="00C37CBD">
        <w:rPr>
          <w:rFonts w:asciiTheme="majorBidi" w:hAnsiTheme="majorBidi" w:cstheme="majorBidi"/>
          <w:color w:val="000000" w:themeColor="text1"/>
        </w:rPr>
        <w:t xml:space="preserve"> Nonresponse among persons </w:t>
      </w:r>
      <w:r w:rsidR="00B45618" w:rsidRPr="00C37CBD">
        <w:rPr>
          <w:rFonts w:asciiTheme="majorBidi" w:hAnsiTheme="majorBidi" w:cstheme="majorBidi"/>
          <w:color w:val="000000" w:themeColor="text1"/>
        </w:rPr>
        <w:t xml:space="preserve">aged </w:t>
      </w:r>
      <w:r w:rsidRPr="00C37CBD">
        <w:rPr>
          <w:rFonts w:asciiTheme="majorBidi" w:hAnsiTheme="majorBidi" w:cstheme="majorBidi"/>
          <w:color w:val="000000" w:themeColor="text1"/>
        </w:rPr>
        <w:t>50</w:t>
      </w:r>
      <w:r w:rsidR="001A7833" w:rsidRPr="00C37CBD">
        <w:rPr>
          <w:rFonts w:asciiTheme="majorBidi" w:hAnsiTheme="majorBidi" w:cstheme="majorBidi"/>
          <w:color w:val="000000" w:themeColor="text1"/>
        </w:rPr>
        <w:t xml:space="preserve"> </w:t>
      </w:r>
      <w:r w:rsidR="00A439FD" w:rsidRPr="00C37CBD">
        <w:t>or</w:t>
      </w:r>
      <w:r w:rsidRPr="00C37CBD">
        <w:t xml:space="preserve"> older in the National Survey on Drug</w:t>
      </w:r>
      <w:r w:rsidRPr="0087052A">
        <w:t xml:space="preserve"> Use and Health. </w:t>
      </w:r>
      <w:proofErr w:type="gramStart"/>
      <w:r w:rsidRPr="0087052A">
        <w:t xml:space="preserve">In S. B. Cohen &amp; J. M. </w:t>
      </w:r>
      <w:proofErr w:type="spellStart"/>
      <w:r w:rsidRPr="0087052A">
        <w:t>Lepkowski</w:t>
      </w:r>
      <w:proofErr w:type="spellEnd"/>
      <w:r w:rsidRPr="0087052A">
        <w:t xml:space="preserve"> (Eds.), </w:t>
      </w:r>
      <w:r w:rsidRPr="0087052A">
        <w:rPr>
          <w:i/>
          <w:iCs/>
        </w:rPr>
        <w:t xml:space="preserve">Eighth Conference on Health Survey Research Methods </w:t>
      </w:r>
      <w:r w:rsidRPr="0087052A">
        <w:t>(HHS Publication No.</w:t>
      </w:r>
      <w:proofErr w:type="gramEnd"/>
      <w:r w:rsidRPr="0087052A">
        <w:t xml:space="preserve"> PHS 04-1013, pp. 73-78). Hyattsville, MD</w:t>
      </w:r>
      <w:r w:rsidRPr="00C37CBD">
        <w:t>: U.S. Department of Health and Human Services, Public Health Service, Centers for Disease Control and Prevention, National Center for Health Statistics.</w:t>
      </w:r>
    </w:p>
    <w:p w:rsidR="00D07BA2" w:rsidRPr="0070194A" w:rsidRDefault="00D07BA2" w:rsidP="001A7833">
      <w:pPr>
        <w:pStyle w:val="ReferenceCitation"/>
        <w:rPr>
          <w:rFonts w:asciiTheme="majorBidi" w:hAnsiTheme="majorBidi" w:cstheme="majorBidi"/>
          <w:color w:val="000000" w:themeColor="text1"/>
        </w:rPr>
      </w:pPr>
      <w:proofErr w:type="gramStart"/>
      <w:r w:rsidRPr="00C37CBD">
        <w:t>Wright, D., Bowman, K., But</w:t>
      </w:r>
      <w:bookmarkStart w:id="0" w:name="lastplace_rdh"/>
      <w:bookmarkEnd w:id="0"/>
      <w:r w:rsidRPr="00C37CBD">
        <w:t xml:space="preserve">ler, D., &amp; </w:t>
      </w:r>
      <w:proofErr w:type="spellStart"/>
      <w:r w:rsidRPr="00C37CBD">
        <w:t>Eyerman</w:t>
      </w:r>
      <w:proofErr w:type="spellEnd"/>
      <w:r w:rsidRPr="00C37CBD">
        <w:t>, J. (2005).</w:t>
      </w:r>
      <w:proofErr w:type="gramEnd"/>
      <w:r w:rsidRPr="00C37CBD">
        <w:t xml:space="preserve"> </w:t>
      </w:r>
      <w:proofErr w:type="gramStart"/>
      <w:r w:rsidRPr="00C37CBD">
        <w:t>Non-response bias from the National</w:t>
      </w:r>
      <w:r w:rsidR="001A7833" w:rsidRPr="00C37CBD">
        <w:t xml:space="preserve"> </w:t>
      </w:r>
      <w:r w:rsidRPr="00C37CBD">
        <w:rPr>
          <w:rFonts w:asciiTheme="majorBidi" w:hAnsiTheme="majorBidi" w:cstheme="majorBidi"/>
          <w:color w:val="000000" w:themeColor="text1"/>
        </w:rPr>
        <w:t>Household Survey on Drug Abuse incentive experiment.</w:t>
      </w:r>
      <w:proofErr w:type="gramEnd"/>
      <w:r w:rsidRPr="00C37CBD">
        <w:rPr>
          <w:rFonts w:asciiTheme="majorBidi" w:hAnsiTheme="majorBidi" w:cstheme="majorBidi"/>
          <w:color w:val="000000" w:themeColor="text1"/>
        </w:rPr>
        <w:t xml:space="preserve"> </w:t>
      </w:r>
      <w:r w:rsidRPr="00C37CBD">
        <w:rPr>
          <w:rFonts w:asciiTheme="majorBidi" w:hAnsiTheme="majorBidi" w:cstheme="majorBidi"/>
          <w:i/>
          <w:iCs/>
          <w:color w:val="000000" w:themeColor="text1"/>
        </w:rPr>
        <w:t>Journal for Social and Economic Measurement, 30</w:t>
      </w:r>
      <w:r w:rsidRPr="00C37CBD">
        <w:rPr>
          <w:rFonts w:asciiTheme="majorBidi" w:hAnsiTheme="majorBidi" w:cstheme="majorBidi"/>
          <w:color w:val="000000" w:themeColor="text1"/>
        </w:rPr>
        <w:t>(2-3), 219-231.</w:t>
      </w:r>
    </w:p>
    <w:p w:rsidR="00D07BA2" w:rsidRPr="007306DF" w:rsidRDefault="00D07BA2" w:rsidP="001A7833">
      <w:pPr>
        <w:pStyle w:val="ReferenceCitation"/>
      </w:pPr>
    </w:p>
    <w:sectPr w:rsidR="00D07BA2" w:rsidRPr="007306DF" w:rsidSect="00281A1C">
      <w:footerReference w:type="default" r:id="rId8"/>
      <w:type w:val="nextColumn"/>
      <w:pgSz w:w="12240" w:h="15840"/>
      <w:pgMar w:top="1440" w:right="1440" w:bottom="1440" w:left="1440" w:header="1152"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C2B" w:rsidRDefault="00C81C2B">
      <w:r>
        <w:separator/>
      </w:r>
    </w:p>
  </w:endnote>
  <w:endnote w:type="continuationSeparator" w:id="0">
    <w:p w:rsidR="00C81C2B" w:rsidRDefault="00C81C2B">
      <w:r>
        <w:continuationSeparator/>
      </w:r>
    </w:p>
  </w:endnote>
</w:endnotes>
</file>

<file path=word/fontTable.xml><?xml version="1.0" encoding="utf-8"?>
<w:fonts xmlns:r="http://schemas.openxmlformats.org/officeDocument/2006/relationships" xmlns:w="http://schemas.openxmlformats.org/wordprocessingml/2006/main">
  <w:font w:name="GoudyOlSt BT">
    <w:panose1 w:val="02020502050305020303"/>
    <w:charset w:val="00"/>
    <w:family w:val="roman"/>
    <w:pitch w:val="variable"/>
    <w:sig w:usb0="00000087" w:usb1="00000000" w:usb2="00000000" w:usb3="00000000" w:csb0="0000001B"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Kabel Bk BT">
    <w:altName w:val="Century Gothic"/>
    <w:panose1 w:val="020D0402020204020904"/>
    <w:charset w:val="00"/>
    <w:family w:val="swiss"/>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BF" w:rsidRPr="00223A54" w:rsidRDefault="00297ADF" w:rsidP="00223A54">
    <w:pPr>
      <w:pStyle w:val="Footer"/>
      <w:jc w:val="center"/>
    </w:pPr>
    <w:r>
      <w:fldChar w:fldCharType="begin"/>
    </w:r>
    <w:r w:rsidR="00B631BF">
      <w:instrText xml:space="preserve"> PAGE   \* MERGEFORMAT </w:instrText>
    </w:r>
    <w:r>
      <w:fldChar w:fldCharType="separate"/>
    </w:r>
    <w:r w:rsidR="00E3650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C2B" w:rsidRDefault="00C81C2B">
      <w:r>
        <w:separator/>
      </w:r>
    </w:p>
  </w:footnote>
  <w:footnote w:type="continuationSeparator" w:id="0">
    <w:p w:rsidR="00C81C2B" w:rsidRDefault="00C81C2B">
      <w:r>
        <w:continuationSeparator/>
      </w:r>
    </w:p>
  </w:footnote>
  <w:footnote w:id="1">
    <w:p w:rsidR="00B631BF" w:rsidRDefault="00B631BF">
      <w:pPr>
        <w:pStyle w:val="FootnoteText"/>
      </w:pPr>
      <w:r w:rsidRPr="00C0783B">
        <w:rPr>
          <w:rStyle w:val="FootnoteReference"/>
          <w:vertAlign w:val="superscript"/>
        </w:rPr>
        <w:footnoteRef/>
      </w:r>
      <w:r>
        <w:t xml:space="preserve"> </w:t>
      </w:r>
      <w:r w:rsidRPr="0081667F">
        <w:t>http://aspe.hhs.gov/datacncl/standards/ACA/4302/index.shtml</w:t>
      </w:r>
    </w:p>
  </w:footnote>
  <w:footnote w:id="2">
    <w:p w:rsidR="00B631BF" w:rsidRDefault="00B631BF" w:rsidP="00281A1C">
      <w:pPr>
        <w:pStyle w:val="FootnoteText"/>
        <w:ind w:left="180" w:hanging="180"/>
      </w:pPr>
      <w:r w:rsidRPr="00281A1C">
        <w:rPr>
          <w:rStyle w:val="FootnoteReference"/>
          <w:vertAlign w:val="superscript"/>
        </w:rPr>
        <w:footnoteRef/>
      </w:r>
      <w:r>
        <w:t xml:space="preserve"> Prior to 2002, the NSDUH was referred to as the National Household Survey on Drug Abuse (NHSDA). In this document the term NSDUH is used for all survey years.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D244FE6"/>
    <w:multiLevelType w:val="hybridMultilevel"/>
    <w:tmpl w:val="EB5251E4"/>
    <w:lvl w:ilvl="0" w:tplc="04090001">
      <w:start w:val="1"/>
      <w:numFmt w:val="bullet"/>
      <w:lvlText w:val=""/>
      <w:lvlJc w:val="left"/>
      <w:pPr>
        <w:tabs>
          <w:tab w:val="num" w:pos="1080"/>
        </w:tabs>
        <w:ind w:left="1080" w:hanging="360"/>
      </w:pPr>
      <w:rPr>
        <w:rFonts w:ascii="Symbol" w:hAnsi="Symbol" w:hint="default"/>
      </w:rPr>
    </w:lvl>
    <w:lvl w:ilvl="1" w:tplc="BF9A20E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7A254E"/>
    <w:multiLevelType w:val="hybridMultilevel"/>
    <w:tmpl w:val="6B7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B69D4"/>
    <w:multiLevelType w:val="hybridMultilevel"/>
    <w:tmpl w:val="82547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96486B"/>
    <w:multiLevelType w:val="hybridMultilevel"/>
    <w:tmpl w:val="884AE2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7651570"/>
    <w:multiLevelType w:val="hybridMultilevel"/>
    <w:tmpl w:val="38906CF0"/>
    <w:lvl w:ilvl="0" w:tplc="B3E83DFC">
      <w:start w:val="1"/>
      <w:numFmt w:val="decimal"/>
      <w:lvlText w:val="%1)"/>
      <w:lvlJc w:val="left"/>
      <w:pPr>
        <w:tabs>
          <w:tab w:val="num" w:pos="1440"/>
        </w:tabs>
        <w:ind w:left="1440" w:hanging="720"/>
      </w:pPr>
      <w:rPr>
        <w:rFonts w:hint="default"/>
      </w:rPr>
    </w:lvl>
    <w:lvl w:ilvl="1" w:tplc="0882B37A" w:tentative="1">
      <w:start w:val="1"/>
      <w:numFmt w:val="lowerLetter"/>
      <w:lvlText w:val="%2."/>
      <w:lvlJc w:val="left"/>
      <w:pPr>
        <w:tabs>
          <w:tab w:val="num" w:pos="1440"/>
        </w:tabs>
        <w:ind w:left="1440" w:hanging="360"/>
      </w:pPr>
    </w:lvl>
    <w:lvl w:ilvl="2" w:tplc="F2E00758" w:tentative="1">
      <w:start w:val="1"/>
      <w:numFmt w:val="lowerRoman"/>
      <w:lvlText w:val="%3."/>
      <w:lvlJc w:val="right"/>
      <w:pPr>
        <w:tabs>
          <w:tab w:val="num" w:pos="2160"/>
        </w:tabs>
        <w:ind w:left="2160" w:hanging="180"/>
      </w:pPr>
    </w:lvl>
    <w:lvl w:ilvl="3" w:tplc="166A6214" w:tentative="1">
      <w:start w:val="1"/>
      <w:numFmt w:val="decimal"/>
      <w:lvlText w:val="%4."/>
      <w:lvlJc w:val="left"/>
      <w:pPr>
        <w:tabs>
          <w:tab w:val="num" w:pos="2880"/>
        </w:tabs>
        <w:ind w:left="2880" w:hanging="360"/>
      </w:pPr>
    </w:lvl>
    <w:lvl w:ilvl="4" w:tplc="282A3958" w:tentative="1">
      <w:start w:val="1"/>
      <w:numFmt w:val="lowerLetter"/>
      <w:lvlText w:val="%5."/>
      <w:lvlJc w:val="left"/>
      <w:pPr>
        <w:tabs>
          <w:tab w:val="num" w:pos="3600"/>
        </w:tabs>
        <w:ind w:left="3600" w:hanging="360"/>
      </w:pPr>
    </w:lvl>
    <w:lvl w:ilvl="5" w:tplc="710AE860" w:tentative="1">
      <w:start w:val="1"/>
      <w:numFmt w:val="lowerRoman"/>
      <w:lvlText w:val="%6."/>
      <w:lvlJc w:val="right"/>
      <w:pPr>
        <w:tabs>
          <w:tab w:val="num" w:pos="4320"/>
        </w:tabs>
        <w:ind w:left="4320" w:hanging="180"/>
      </w:pPr>
    </w:lvl>
    <w:lvl w:ilvl="6" w:tplc="27100580" w:tentative="1">
      <w:start w:val="1"/>
      <w:numFmt w:val="decimal"/>
      <w:lvlText w:val="%7."/>
      <w:lvlJc w:val="left"/>
      <w:pPr>
        <w:tabs>
          <w:tab w:val="num" w:pos="5040"/>
        </w:tabs>
        <w:ind w:left="5040" w:hanging="360"/>
      </w:pPr>
    </w:lvl>
    <w:lvl w:ilvl="7" w:tplc="39888BDE" w:tentative="1">
      <w:start w:val="1"/>
      <w:numFmt w:val="lowerLetter"/>
      <w:lvlText w:val="%8."/>
      <w:lvlJc w:val="left"/>
      <w:pPr>
        <w:tabs>
          <w:tab w:val="num" w:pos="5760"/>
        </w:tabs>
        <w:ind w:left="5760" w:hanging="360"/>
      </w:pPr>
    </w:lvl>
    <w:lvl w:ilvl="8" w:tplc="3DCABF56" w:tentative="1">
      <w:start w:val="1"/>
      <w:numFmt w:val="lowerRoman"/>
      <w:lvlText w:val="%9."/>
      <w:lvlJc w:val="right"/>
      <w:pPr>
        <w:tabs>
          <w:tab w:val="num" w:pos="6480"/>
        </w:tabs>
        <w:ind w:left="6480" w:hanging="180"/>
      </w:pPr>
    </w:lvl>
  </w:abstractNum>
  <w:abstractNum w:abstractNumId="9">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FB3EF3"/>
    <w:multiLevelType w:val="hybridMultilevel"/>
    <w:tmpl w:val="6EA083E8"/>
    <w:lvl w:ilvl="0" w:tplc="61EE8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F1B7E85"/>
    <w:multiLevelType w:val="hybridMultilevel"/>
    <w:tmpl w:val="EC644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947E26"/>
    <w:multiLevelType w:val="hybridMultilevel"/>
    <w:tmpl w:val="8C32D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5EF0C72"/>
    <w:multiLevelType w:val="hybridMultilevel"/>
    <w:tmpl w:val="405A1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16">
    <w:nsid w:val="6112314B"/>
    <w:multiLevelType w:val="hybridMultilevel"/>
    <w:tmpl w:val="6D1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94168"/>
    <w:multiLevelType w:val="hybridMultilevel"/>
    <w:tmpl w:val="0C4E6CC8"/>
    <w:lvl w:ilvl="0" w:tplc="18B42DEA">
      <w:start w:val="1"/>
      <w:numFmt w:val="decimal"/>
      <w:lvlText w:val="%1."/>
      <w:lvlJc w:val="left"/>
      <w:pPr>
        <w:tabs>
          <w:tab w:val="num" w:pos="1800"/>
        </w:tabs>
        <w:ind w:left="1800" w:hanging="720"/>
      </w:pPr>
      <w:rPr>
        <w:rFonts w:hint="default"/>
        <w:strike w:val="0"/>
      </w:rPr>
    </w:lvl>
    <w:lvl w:ilvl="1" w:tplc="E550DBC6" w:tentative="1">
      <w:start w:val="1"/>
      <w:numFmt w:val="lowerLetter"/>
      <w:lvlText w:val="%2."/>
      <w:lvlJc w:val="left"/>
      <w:pPr>
        <w:tabs>
          <w:tab w:val="num" w:pos="1440"/>
        </w:tabs>
        <w:ind w:left="1440" w:hanging="360"/>
      </w:pPr>
    </w:lvl>
    <w:lvl w:ilvl="2" w:tplc="FB8AA3BE" w:tentative="1">
      <w:start w:val="1"/>
      <w:numFmt w:val="lowerRoman"/>
      <w:lvlText w:val="%3."/>
      <w:lvlJc w:val="right"/>
      <w:pPr>
        <w:tabs>
          <w:tab w:val="num" w:pos="2160"/>
        </w:tabs>
        <w:ind w:left="2160" w:hanging="180"/>
      </w:pPr>
    </w:lvl>
    <w:lvl w:ilvl="3" w:tplc="1B2A84E0" w:tentative="1">
      <w:start w:val="1"/>
      <w:numFmt w:val="decimal"/>
      <w:lvlText w:val="%4."/>
      <w:lvlJc w:val="left"/>
      <w:pPr>
        <w:tabs>
          <w:tab w:val="num" w:pos="2880"/>
        </w:tabs>
        <w:ind w:left="2880" w:hanging="360"/>
      </w:pPr>
    </w:lvl>
    <w:lvl w:ilvl="4" w:tplc="13A4DFC8" w:tentative="1">
      <w:start w:val="1"/>
      <w:numFmt w:val="lowerLetter"/>
      <w:lvlText w:val="%5."/>
      <w:lvlJc w:val="left"/>
      <w:pPr>
        <w:tabs>
          <w:tab w:val="num" w:pos="3600"/>
        </w:tabs>
        <w:ind w:left="3600" w:hanging="360"/>
      </w:pPr>
    </w:lvl>
    <w:lvl w:ilvl="5" w:tplc="7A56AAF8" w:tentative="1">
      <w:start w:val="1"/>
      <w:numFmt w:val="lowerRoman"/>
      <w:lvlText w:val="%6."/>
      <w:lvlJc w:val="right"/>
      <w:pPr>
        <w:tabs>
          <w:tab w:val="num" w:pos="4320"/>
        </w:tabs>
        <w:ind w:left="4320" w:hanging="180"/>
      </w:pPr>
    </w:lvl>
    <w:lvl w:ilvl="6" w:tplc="56C64092" w:tentative="1">
      <w:start w:val="1"/>
      <w:numFmt w:val="decimal"/>
      <w:lvlText w:val="%7."/>
      <w:lvlJc w:val="left"/>
      <w:pPr>
        <w:tabs>
          <w:tab w:val="num" w:pos="5040"/>
        </w:tabs>
        <w:ind w:left="5040" w:hanging="360"/>
      </w:pPr>
    </w:lvl>
    <w:lvl w:ilvl="7" w:tplc="A840369A" w:tentative="1">
      <w:start w:val="1"/>
      <w:numFmt w:val="lowerLetter"/>
      <w:lvlText w:val="%8."/>
      <w:lvlJc w:val="left"/>
      <w:pPr>
        <w:tabs>
          <w:tab w:val="num" w:pos="5760"/>
        </w:tabs>
        <w:ind w:left="5760" w:hanging="360"/>
      </w:pPr>
    </w:lvl>
    <w:lvl w:ilvl="8" w:tplc="360CD3BC" w:tentative="1">
      <w:start w:val="1"/>
      <w:numFmt w:val="lowerRoman"/>
      <w:lvlText w:val="%9."/>
      <w:lvlJc w:val="right"/>
      <w:pPr>
        <w:tabs>
          <w:tab w:val="num" w:pos="6480"/>
        </w:tabs>
        <w:ind w:left="6480" w:hanging="180"/>
      </w:pPr>
    </w:lvl>
  </w:abstractNum>
  <w:abstractNum w:abstractNumId="18">
    <w:nsid w:val="730F5900"/>
    <w:multiLevelType w:val="hybridMultilevel"/>
    <w:tmpl w:val="4E84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17"/>
  </w:num>
  <w:num w:numId="4">
    <w:abstractNumId w:val="7"/>
  </w:num>
  <w:num w:numId="5">
    <w:abstractNumId w:val="14"/>
  </w:num>
  <w:num w:numId="6">
    <w:abstractNumId w:val="6"/>
  </w:num>
  <w:num w:numId="7">
    <w:abstractNumId w:val="13"/>
  </w:num>
  <w:num w:numId="8">
    <w:abstractNumId w:val="4"/>
  </w:num>
  <w:num w:numId="9">
    <w:abstractNumId w:val="16"/>
  </w:num>
  <w:num w:numId="10">
    <w:abstractNumId w:val="10"/>
  </w:num>
  <w:num w:numId="11">
    <w:abstractNumId w:val="5"/>
  </w:num>
  <w:num w:numId="12">
    <w:abstractNumId w:val="11"/>
  </w:num>
  <w:num w:numId="13">
    <w:abstractNumId w:val="9"/>
  </w:num>
  <w:num w:numId="14">
    <w:abstractNumId w:val="1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proofState w:spelling="clean" w:grammar="clean"/>
  <w:stylePaneFormatFilter w:val="3801"/>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BD2C53"/>
    <w:rsid w:val="000007AE"/>
    <w:rsid w:val="00001272"/>
    <w:rsid w:val="00001798"/>
    <w:rsid w:val="0000186A"/>
    <w:rsid w:val="0000332B"/>
    <w:rsid w:val="00003C80"/>
    <w:rsid w:val="00004D76"/>
    <w:rsid w:val="00006738"/>
    <w:rsid w:val="000067EA"/>
    <w:rsid w:val="00006F38"/>
    <w:rsid w:val="00007DE8"/>
    <w:rsid w:val="00010620"/>
    <w:rsid w:val="00010C1A"/>
    <w:rsid w:val="00011996"/>
    <w:rsid w:val="000127C4"/>
    <w:rsid w:val="000202C3"/>
    <w:rsid w:val="00020351"/>
    <w:rsid w:val="000204F2"/>
    <w:rsid w:val="00021AF6"/>
    <w:rsid w:val="000225CC"/>
    <w:rsid w:val="000236FC"/>
    <w:rsid w:val="000241BB"/>
    <w:rsid w:val="000264D8"/>
    <w:rsid w:val="0003001B"/>
    <w:rsid w:val="00030618"/>
    <w:rsid w:val="00030B0B"/>
    <w:rsid w:val="0003419A"/>
    <w:rsid w:val="000361D2"/>
    <w:rsid w:val="000370E2"/>
    <w:rsid w:val="000372AA"/>
    <w:rsid w:val="00042269"/>
    <w:rsid w:val="00042BB5"/>
    <w:rsid w:val="00044FBA"/>
    <w:rsid w:val="00047410"/>
    <w:rsid w:val="000504D0"/>
    <w:rsid w:val="00051C36"/>
    <w:rsid w:val="00052B7A"/>
    <w:rsid w:val="00053D22"/>
    <w:rsid w:val="00055061"/>
    <w:rsid w:val="00056DCC"/>
    <w:rsid w:val="000572F2"/>
    <w:rsid w:val="000620E3"/>
    <w:rsid w:val="00062445"/>
    <w:rsid w:val="0006251B"/>
    <w:rsid w:val="00062ACC"/>
    <w:rsid w:val="00063835"/>
    <w:rsid w:val="0006399E"/>
    <w:rsid w:val="0006435E"/>
    <w:rsid w:val="00065B7C"/>
    <w:rsid w:val="000665F5"/>
    <w:rsid w:val="000703CB"/>
    <w:rsid w:val="00070A84"/>
    <w:rsid w:val="00071B16"/>
    <w:rsid w:val="00073E9E"/>
    <w:rsid w:val="00077596"/>
    <w:rsid w:val="0008117F"/>
    <w:rsid w:val="000816A9"/>
    <w:rsid w:val="0008217F"/>
    <w:rsid w:val="00084031"/>
    <w:rsid w:val="00086F32"/>
    <w:rsid w:val="0008729D"/>
    <w:rsid w:val="00087556"/>
    <w:rsid w:val="00087ADC"/>
    <w:rsid w:val="00087B38"/>
    <w:rsid w:val="0009102E"/>
    <w:rsid w:val="00093825"/>
    <w:rsid w:val="000953A6"/>
    <w:rsid w:val="00095CFA"/>
    <w:rsid w:val="0009686E"/>
    <w:rsid w:val="0009726E"/>
    <w:rsid w:val="000A0013"/>
    <w:rsid w:val="000A111F"/>
    <w:rsid w:val="000A2444"/>
    <w:rsid w:val="000A2B0F"/>
    <w:rsid w:val="000A2DED"/>
    <w:rsid w:val="000A36C7"/>
    <w:rsid w:val="000A40DC"/>
    <w:rsid w:val="000A527B"/>
    <w:rsid w:val="000B074A"/>
    <w:rsid w:val="000B07F6"/>
    <w:rsid w:val="000B3CB9"/>
    <w:rsid w:val="000B4912"/>
    <w:rsid w:val="000B5776"/>
    <w:rsid w:val="000B6D3B"/>
    <w:rsid w:val="000C0E05"/>
    <w:rsid w:val="000C280B"/>
    <w:rsid w:val="000C34CE"/>
    <w:rsid w:val="000C41DE"/>
    <w:rsid w:val="000C5944"/>
    <w:rsid w:val="000C6A32"/>
    <w:rsid w:val="000D3AFD"/>
    <w:rsid w:val="000D4EDE"/>
    <w:rsid w:val="000D643E"/>
    <w:rsid w:val="000E3F35"/>
    <w:rsid w:val="000E6B48"/>
    <w:rsid w:val="000E6ED3"/>
    <w:rsid w:val="000F13E3"/>
    <w:rsid w:val="000F3EDB"/>
    <w:rsid w:val="000F4F3A"/>
    <w:rsid w:val="000F718C"/>
    <w:rsid w:val="000F7EE4"/>
    <w:rsid w:val="0010020D"/>
    <w:rsid w:val="001005E5"/>
    <w:rsid w:val="00100DCE"/>
    <w:rsid w:val="0010474F"/>
    <w:rsid w:val="0010490A"/>
    <w:rsid w:val="00104EDF"/>
    <w:rsid w:val="001056D9"/>
    <w:rsid w:val="00107225"/>
    <w:rsid w:val="00107424"/>
    <w:rsid w:val="0011000E"/>
    <w:rsid w:val="001105C6"/>
    <w:rsid w:val="00111962"/>
    <w:rsid w:val="00113466"/>
    <w:rsid w:val="00113A5A"/>
    <w:rsid w:val="001230D1"/>
    <w:rsid w:val="00123937"/>
    <w:rsid w:val="00124CF3"/>
    <w:rsid w:val="00125B65"/>
    <w:rsid w:val="001269E2"/>
    <w:rsid w:val="00130B01"/>
    <w:rsid w:val="001325FE"/>
    <w:rsid w:val="00132618"/>
    <w:rsid w:val="0013277F"/>
    <w:rsid w:val="00135869"/>
    <w:rsid w:val="00145E87"/>
    <w:rsid w:val="00146232"/>
    <w:rsid w:val="0014666B"/>
    <w:rsid w:val="001474DF"/>
    <w:rsid w:val="00147E5E"/>
    <w:rsid w:val="001504B9"/>
    <w:rsid w:val="001505E2"/>
    <w:rsid w:val="001509C2"/>
    <w:rsid w:val="00153FCD"/>
    <w:rsid w:val="0015435E"/>
    <w:rsid w:val="00156168"/>
    <w:rsid w:val="001568B6"/>
    <w:rsid w:val="00156A3B"/>
    <w:rsid w:val="00162257"/>
    <w:rsid w:val="001638BE"/>
    <w:rsid w:val="00163CF8"/>
    <w:rsid w:val="001644E6"/>
    <w:rsid w:val="00165A46"/>
    <w:rsid w:val="001673E5"/>
    <w:rsid w:val="00167BE2"/>
    <w:rsid w:val="001737C2"/>
    <w:rsid w:val="00173ADB"/>
    <w:rsid w:val="00173CF8"/>
    <w:rsid w:val="00173FD1"/>
    <w:rsid w:val="001750B3"/>
    <w:rsid w:val="001802B9"/>
    <w:rsid w:val="001815C2"/>
    <w:rsid w:val="001829E7"/>
    <w:rsid w:val="00183E8C"/>
    <w:rsid w:val="00185E54"/>
    <w:rsid w:val="00185E57"/>
    <w:rsid w:val="001861E0"/>
    <w:rsid w:val="0018620C"/>
    <w:rsid w:val="001864EB"/>
    <w:rsid w:val="00186E80"/>
    <w:rsid w:val="0018704E"/>
    <w:rsid w:val="001902AA"/>
    <w:rsid w:val="00190ED4"/>
    <w:rsid w:val="00191A2B"/>
    <w:rsid w:val="00193876"/>
    <w:rsid w:val="00193AA6"/>
    <w:rsid w:val="0019503A"/>
    <w:rsid w:val="00196768"/>
    <w:rsid w:val="00196C64"/>
    <w:rsid w:val="001A386B"/>
    <w:rsid w:val="001A530C"/>
    <w:rsid w:val="001A6ECB"/>
    <w:rsid w:val="001A77C1"/>
    <w:rsid w:val="001A7833"/>
    <w:rsid w:val="001B24F4"/>
    <w:rsid w:val="001B4747"/>
    <w:rsid w:val="001B4AC6"/>
    <w:rsid w:val="001B655E"/>
    <w:rsid w:val="001B75B3"/>
    <w:rsid w:val="001C0CA0"/>
    <w:rsid w:val="001C0F94"/>
    <w:rsid w:val="001C1446"/>
    <w:rsid w:val="001C49EF"/>
    <w:rsid w:val="001C6004"/>
    <w:rsid w:val="001C6937"/>
    <w:rsid w:val="001C6B71"/>
    <w:rsid w:val="001D1F3A"/>
    <w:rsid w:val="001D3287"/>
    <w:rsid w:val="001D3401"/>
    <w:rsid w:val="001D6176"/>
    <w:rsid w:val="001D6468"/>
    <w:rsid w:val="001D6F55"/>
    <w:rsid w:val="001D73E3"/>
    <w:rsid w:val="001D76A5"/>
    <w:rsid w:val="001E0DB2"/>
    <w:rsid w:val="001E145D"/>
    <w:rsid w:val="001E38E1"/>
    <w:rsid w:val="001E3F12"/>
    <w:rsid w:val="001E5067"/>
    <w:rsid w:val="001E6C4D"/>
    <w:rsid w:val="001E73C6"/>
    <w:rsid w:val="001F0169"/>
    <w:rsid w:val="001F10AC"/>
    <w:rsid w:val="001F2022"/>
    <w:rsid w:val="001F2721"/>
    <w:rsid w:val="001F54B1"/>
    <w:rsid w:val="001F6309"/>
    <w:rsid w:val="001F66E4"/>
    <w:rsid w:val="001F7A06"/>
    <w:rsid w:val="00200E97"/>
    <w:rsid w:val="00204481"/>
    <w:rsid w:val="00204E76"/>
    <w:rsid w:val="002061DD"/>
    <w:rsid w:val="0020629F"/>
    <w:rsid w:val="00206A0D"/>
    <w:rsid w:val="00206B25"/>
    <w:rsid w:val="0021131B"/>
    <w:rsid w:val="002143E3"/>
    <w:rsid w:val="00214844"/>
    <w:rsid w:val="00215802"/>
    <w:rsid w:val="00215842"/>
    <w:rsid w:val="00215BF8"/>
    <w:rsid w:val="002200C0"/>
    <w:rsid w:val="00220C0B"/>
    <w:rsid w:val="00222F0A"/>
    <w:rsid w:val="00223590"/>
    <w:rsid w:val="00223A54"/>
    <w:rsid w:val="00225644"/>
    <w:rsid w:val="00233803"/>
    <w:rsid w:val="00233DD1"/>
    <w:rsid w:val="002402C9"/>
    <w:rsid w:val="00241540"/>
    <w:rsid w:val="00242187"/>
    <w:rsid w:val="002427EE"/>
    <w:rsid w:val="002439F8"/>
    <w:rsid w:val="00245664"/>
    <w:rsid w:val="0025021B"/>
    <w:rsid w:val="00250C44"/>
    <w:rsid w:val="00250E2B"/>
    <w:rsid w:val="00251BB2"/>
    <w:rsid w:val="0025405B"/>
    <w:rsid w:val="002540CE"/>
    <w:rsid w:val="00255CC8"/>
    <w:rsid w:val="00261248"/>
    <w:rsid w:val="0026234D"/>
    <w:rsid w:val="00262CC2"/>
    <w:rsid w:val="00263E9B"/>
    <w:rsid w:val="002659B4"/>
    <w:rsid w:val="002659E9"/>
    <w:rsid w:val="00265CDA"/>
    <w:rsid w:val="00266FBA"/>
    <w:rsid w:val="002676B2"/>
    <w:rsid w:val="0027067D"/>
    <w:rsid w:val="00271429"/>
    <w:rsid w:val="00273969"/>
    <w:rsid w:val="00281A1C"/>
    <w:rsid w:val="00283B3D"/>
    <w:rsid w:val="0028456A"/>
    <w:rsid w:val="002851FF"/>
    <w:rsid w:val="0028529B"/>
    <w:rsid w:val="002879D1"/>
    <w:rsid w:val="002902CC"/>
    <w:rsid w:val="00291202"/>
    <w:rsid w:val="00292EC2"/>
    <w:rsid w:val="00294E13"/>
    <w:rsid w:val="0029512A"/>
    <w:rsid w:val="00297ADF"/>
    <w:rsid w:val="002A08EA"/>
    <w:rsid w:val="002A1698"/>
    <w:rsid w:val="002A2649"/>
    <w:rsid w:val="002A36D3"/>
    <w:rsid w:val="002A47A0"/>
    <w:rsid w:val="002A6C0F"/>
    <w:rsid w:val="002B2327"/>
    <w:rsid w:val="002B7DD7"/>
    <w:rsid w:val="002B7EE0"/>
    <w:rsid w:val="002C47FD"/>
    <w:rsid w:val="002D1471"/>
    <w:rsid w:val="002D3C2E"/>
    <w:rsid w:val="002D3DAB"/>
    <w:rsid w:val="002D6F41"/>
    <w:rsid w:val="002E12D9"/>
    <w:rsid w:val="002E189B"/>
    <w:rsid w:val="002E4E27"/>
    <w:rsid w:val="002E5BD1"/>
    <w:rsid w:val="002E6CB1"/>
    <w:rsid w:val="002E7740"/>
    <w:rsid w:val="002E781E"/>
    <w:rsid w:val="002F13CC"/>
    <w:rsid w:val="002F1FCF"/>
    <w:rsid w:val="002F2154"/>
    <w:rsid w:val="002F4574"/>
    <w:rsid w:val="002F4AD1"/>
    <w:rsid w:val="002F4D79"/>
    <w:rsid w:val="002F51DE"/>
    <w:rsid w:val="002F64A9"/>
    <w:rsid w:val="002F6C12"/>
    <w:rsid w:val="002F7C83"/>
    <w:rsid w:val="00300B31"/>
    <w:rsid w:val="003018EC"/>
    <w:rsid w:val="00302B08"/>
    <w:rsid w:val="00303A18"/>
    <w:rsid w:val="00303EAE"/>
    <w:rsid w:val="00304618"/>
    <w:rsid w:val="00305697"/>
    <w:rsid w:val="0030766B"/>
    <w:rsid w:val="00307DBD"/>
    <w:rsid w:val="00311637"/>
    <w:rsid w:val="003121D3"/>
    <w:rsid w:val="003140CC"/>
    <w:rsid w:val="00314AF7"/>
    <w:rsid w:val="00320D4D"/>
    <w:rsid w:val="003223DA"/>
    <w:rsid w:val="003257B7"/>
    <w:rsid w:val="0032787A"/>
    <w:rsid w:val="003321AC"/>
    <w:rsid w:val="00332377"/>
    <w:rsid w:val="003326B7"/>
    <w:rsid w:val="00332879"/>
    <w:rsid w:val="0033314B"/>
    <w:rsid w:val="00333574"/>
    <w:rsid w:val="00333BFF"/>
    <w:rsid w:val="00334B91"/>
    <w:rsid w:val="00336A14"/>
    <w:rsid w:val="00336A8D"/>
    <w:rsid w:val="00337B69"/>
    <w:rsid w:val="003401CF"/>
    <w:rsid w:val="003423F8"/>
    <w:rsid w:val="0034372D"/>
    <w:rsid w:val="00347774"/>
    <w:rsid w:val="0035227D"/>
    <w:rsid w:val="003549A4"/>
    <w:rsid w:val="00354ADF"/>
    <w:rsid w:val="003558CE"/>
    <w:rsid w:val="003562C7"/>
    <w:rsid w:val="003566B4"/>
    <w:rsid w:val="00356AFA"/>
    <w:rsid w:val="00360EA6"/>
    <w:rsid w:val="0036705A"/>
    <w:rsid w:val="00367CEC"/>
    <w:rsid w:val="00370A01"/>
    <w:rsid w:val="00370EB4"/>
    <w:rsid w:val="00372349"/>
    <w:rsid w:val="003732C8"/>
    <w:rsid w:val="00373A91"/>
    <w:rsid w:val="00373D58"/>
    <w:rsid w:val="003768ED"/>
    <w:rsid w:val="00376912"/>
    <w:rsid w:val="00377EE9"/>
    <w:rsid w:val="003812E2"/>
    <w:rsid w:val="0038142B"/>
    <w:rsid w:val="00383B41"/>
    <w:rsid w:val="00385142"/>
    <w:rsid w:val="0038588B"/>
    <w:rsid w:val="00386AA5"/>
    <w:rsid w:val="003877A7"/>
    <w:rsid w:val="0039032E"/>
    <w:rsid w:val="003910C3"/>
    <w:rsid w:val="003934F9"/>
    <w:rsid w:val="003941F1"/>
    <w:rsid w:val="003943AD"/>
    <w:rsid w:val="00394826"/>
    <w:rsid w:val="003954A0"/>
    <w:rsid w:val="003973F6"/>
    <w:rsid w:val="003A17B6"/>
    <w:rsid w:val="003A2AF7"/>
    <w:rsid w:val="003A2B84"/>
    <w:rsid w:val="003A582B"/>
    <w:rsid w:val="003B1552"/>
    <w:rsid w:val="003B2656"/>
    <w:rsid w:val="003B2B60"/>
    <w:rsid w:val="003B4424"/>
    <w:rsid w:val="003B5B3A"/>
    <w:rsid w:val="003B6842"/>
    <w:rsid w:val="003B6962"/>
    <w:rsid w:val="003B791E"/>
    <w:rsid w:val="003C0176"/>
    <w:rsid w:val="003C03EE"/>
    <w:rsid w:val="003C6627"/>
    <w:rsid w:val="003D13B1"/>
    <w:rsid w:val="003D1552"/>
    <w:rsid w:val="003D3BA9"/>
    <w:rsid w:val="003D4600"/>
    <w:rsid w:val="003E090B"/>
    <w:rsid w:val="003E1EA7"/>
    <w:rsid w:val="003E23E8"/>
    <w:rsid w:val="003E2AA3"/>
    <w:rsid w:val="003E2DCC"/>
    <w:rsid w:val="003E5DBA"/>
    <w:rsid w:val="003E60BF"/>
    <w:rsid w:val="003E6818"/>
    <w:rsid w:val="003E6820"/>
    <w:rsid w:val="003E72A2"/>
    <w:rsid w:val="003E7E9A"/>
    <w:rsid w:val="003F05EA"/>
    <w:rsid w:val="003F1305"/>
    <w:rsid w:val="003F2179"/>
    <w:rsid w:val="003F24F9"/>
    <w:rsid w:val="003F3885"/>
    <w:rsid w:val="003F3A74"/>
    <w:rsid w:val="003F4436"/>
    <w:rsid w:val="003F733A"/>
    <w:rsid w:val="003F7765"/>
    <w:rsid w:val="004003C6"/>
    <w:rsid w:val="00401865"/>
    <w:rsid w:val="0040237A"/>
    <w:rsid w:val="004026F9"/>
    <w:rsid w:val="00402D97"/>
    <w:rsid w:val="00403EF0"/>
    <w:rsid w:val="00404049"/>
    <w:rsid w:val="00407D63"/>
    <w:rsid w:val="0041060F"/>
    <w:rsid w:val="00410B7A"/>
    <w:rsid w:val="00411A2B"/>
    <w:rsid w:val="004137AF"/>
    <w:rsid w:val="00413BFB"/>
    <w:rsid w:val="00414194"/>
    <w:rsid w:val="0041419F"/>
    <w:rsid w:val="004164F4"/>
    <w:rsid w:val="00416536"/>
    <w:rsid w:val="00416FB1"/>
    <w:rsid w:val="00421BF5"/>
    <w:rsid w:val="0042214E"/>
    <w:rsid w:val="0042286A"/>
    <w:rsid w:val="004231BA"/>
    <w:rsid w:val="0042488C"/>
    <w:rsid w:val="00425120"/>
    <w:rsid w:val="004269D5"/>
    <w:rsid w:val="004270D1"/>
    <w:rsid w:val="00432598"/>
    <w:rsid w:val="004350BC"/>
    <w:rsid w:val="00436E52"/>
    <w:rsid w:val="004436A1"/>
    <w:rsid w:val="0044648A"/>
    <w:rsid w:val="00447051"/>
    <w:rsid w:val="00453AED"/>
    <w:rsid w:val="00453ED0"/>
    <w:rsid w:val="004559A9"/>
    <w:rsid w:val="00456A80"/>
    <w:rsid w:val="00460736"/>
    <w:rsid w:val="0046126F"/>
    <w:rsid w:val="0046197A"/>
    <w:rsid w:val="00461EBF"/>
    <w:rsid w:val="00463323"/>
    <w:rsid w:val="004635C4"/>
    <w:rsid w:val="00463ABA"/>
    <w:rsid w:val="00463C66"/>
    <w:rsid w:val="004646C7"/>
    <w:rsid w:val="004662EB"/>
    <w:rsid w:val="00467A34"/>
    <w:rsid w:val="00467DD2"/>
    <w:rsid w:val="00470113"/>
    <w:rsid w:val="00470A6A"/>
    <w:rsid w:val="004713D5"/>
    <w:rsid w:val="00471DCF"/>
    <w:rsid w:val="00472BAA"/>
    <w:rsid w:val="004739CF"/>
    <w:rsid w:val="00474A63"/>
    <w:rsid w:val="00476C92"/>
    <w:rsid w:val="004778BD"/>
    <w:rsid w:val="00480D8C"/>
    <w:rsid w:val="00482DA0"/>
    <w:rsid w:val="00483380"/>
    <w:rsid w:val="00483F43"/>
    <w:rsid w:val="00485E41"/>
    <w:rsid w:val="0048746E"/>
    <w:rsid w:val="00487523"/>
    <w:rsid w:val="00491D44"/>
    <w:rsid w:val="00492195"/>
    <w:rsid w:val="004930D3"/>
    <w:rsid w:val="004938BA"/>
    <w:rsid w:val="00494292"/>
    <w:rsid w:val="00495620"/>
    <w:rsid w:val="004976C3"/>
    <w:rsid w:val="004978E2"/>
    <w:rsid w:val="00497F10"/>
    <w:rsid w:val="004A0966"/>
    <w:rsid w:val="004A13A2"/>
    <w:rsid w:val="004A14FA"/>
    <w:rsid w:val="004A190D"/>
    <w:rsid w:val="004A2D65"/>
    <w:rsid w:val="004A4E65"/>
    <w:rsid w:val="004A5F1A"/>
    <w:rsid w:val="004B0327"/>
    <w:rsid w:val="004B0D5D"/>
    <w:rsid w:val="004B39ED"/>
    <w:rsid w:val="004B3BA8"/>
    <w:rsid w:val="004B58AB"/>
    <w:rsid w:val="004B5F11"/>
    <w:rsid w:val="004B6BA4"/>
    <w:rsid w:val="004C0759"/>
    <w:rsid w:val="004C1016"/>
    <w:rsid w:val="004C2F45"/>
    <w:rsid w:val="004C31FF"/>
    <w:rsid w:val="004C43D8"/>
    <w:rsid w:val="004C4424"/>
    <w:rsid w:val="004C7D3E"/>
    <w:rsid w:val="004D19B6"/>
    <w:rsid w:val="004D3B24"/>
    <w:rsid w:val="004D3F12"/>
    <w:rsid w:val="004D66D0"/>
    <w:rsid w:val="004D7A36"/>
    <w:rsid w:val="004E0A15"/>
    <w:rsid w:val="004E2B50"/>
    <w:rsid w:val="004E3E56"/>
    <w:rsid w:val="004E50F8"/>
    <w:rsid w:val="004E669C"/>
    <w:rsid w:val="004E6D7D"/>
    <w:rsid w:val="004E7AFC"/>
    <w:rsid w:val="004F0339"/>
    <w:rsid w:val="004F154F"/>
    <w:rsid w:val="004F1EC6"/>
    <w:rsid w:val="004F2C2D"/>
    <w:rsid w:val="004F3C35"/>
    <w:rsid w:val="004F6F80"/>
    <w:rsid w:val="004F749C"/>
    <w:rsid w:val="004F76E1"/>
    <w:rsid w:val="005001BA"/>
    <w:rsid w:val="00500376"/>
    <w:rsid w:val="00504E96"/>
    <w:rsid w:val="00506B9E"/>
    <w:rsid w:val="00507A3A"/>
    <w:rsid w:val="00510342"/>
    <w:rsid w:val="00511AA5"/>
    <w:rsid w:val="00511E26"/>
    <w:rsid w:val="00512048"/>
    <w:rsid w:val="00513973"/>
    <w:rsid w:val="00514DD7"/>
    <w:rsid w:val="005153E8"/>
    <w:rsid w:val="00515597"/>
    <w:rsid w:val="005161EF"/>
    <w:rsid w:val="00516283"/>
    <w:rsid w:val="0052187C"/>
    <w:rsid w:val="00523093"/>
    <w:rsid w:val="005234AD"/>
    <w:rsid w:val="00523B6E"/>
    <w:rsid w:val="005305FB"/>
    <w:rsid w:val="005319B4"/>
    <w:rsid w:val="00531E6A"/>
    <w:rsid w:val="005336C7"/>
    <w:rsid w:val="0053493D"/>
    <w:rsid w:val="005352FF"/>
    <w:rsid w:val="00535733"/>
    <w:rsid w:val="00535A5C"/>
    <w:rsid w:val="005373C7"/>
    <w:rsid w:val="0054069A"/>
    <w:rsid w:val="0054263C"/>
    <w:rsid w:val="005437F1"/>
    <w:rsid w:val="00547BD2"/>
    <w:rsid w:val="00547F71"/>
    <w:rsid w:val="00550698"/>
    <w:rsid w:val="00551FDE"/>
    <w:rsid w:val="00554755"/>
    <w:rsid w:val="00555994"/>
    <w:rsid w:val="00555AB1"/>
    <w:rsid w:val="005579EA"/>
    <w:rsid w:val="0056102F"/>
    <w:rsid w:val="005619A3"/>
    <w:rsid w:val="00561D14"/>
    <w:rsid w:val="005642FD"/>
    <w:rsid w:val="00564C35"/>
    <w:rsid w:val="00564E17"/>
    <w:rsid w:val="00565F41"/>
    <w:rsid w:val="005672EB"/>
    <w:rsid w:val="00570CF2"/>
    <w:rsid w:val="005715C4"/>
    <w:rsid w:val="00571A4A"/>
    <w:rsid w:val="0057302C"/>
    <w:rsid w:val="0057333A"/>
    <w:rsid w:val="00573450"/>
    <w:rsid w:val="005738CB"/>
    <w:rsid w:val="0057625C"/>
    <w:rsid w:val="00576801"/>
    <w:rsid w:val="00576821"/>
    <w:rsid w:val="00577727"/>
    <w:rsid w:val="005815FA"/>
    <w:rsid w:val="005819E3"/>
    <w:rsid w:val="005819F8"/>
    <w:rsid w:val="00581E5A"/>
    <w:rsid w:val="00581F05"/>
    <w:rsid w:val="00582F13"/>
    <w:rsid w:val="005839A6"/>
    <w:rsid w:val="00584265"/>
    <w:rsid w:val="00586975"/>
    <w:rsid w:val="00590946"/>
    <w:rsid w:val="00590C79"/>
    <w:rsid w:val="00596111"/>
    <w:rsid w:val="005962D2"/>
    <w:rsid w:val="005A020B"/>
    <w:rsid w:val="005A0489"/>
    <w:rsid w:val="005A0DAB"/>
    <w:rsid w:val="005A152B"/>
    <w:rsid w:val="005A1809"/>
    <w:rsid w:val="005A42F3"/>
    <w:rsid w:val="005A4AA6"/>
    <w:rsid w:val="005A53C2"/>
    <w:rsid w:val="005A674E"/>
    <w:rsid w:val="005B0773"/>
    <w:rsid w:val="005B0BD0"/>
    <w:rsid w:val="005B1CBB"/>
    <w:rsid w:val="005B2C5C"/>
    <w:rsid w:val="005B3742"/>
    <w:rsid w:val="005B42D2"/>
    <w:rsid w:val="005B4322"/>
    <w:rsid w:val="005B5104"/>
    <w:rsid w:val="005B5EEE"/>
    <w:rsid w:val="005B6B56"/>
    <w:rsid w:val="005B7C93"/>
    <w:rsid w:val="005B7EDF"/>
    <w:rsid w:val="005C0095"/>
    <w:rsid w:val="005C0D1D"/>
    <w:rsid w:val="005C498B"/>
    <w:rsid w:val="005C5823"/>
    <w:rsid w:val="005C69D7"/>
    <w:rsid w:val="005C6C50"/>
    <w:rsid w:val="005C6FDC"/>
    <w:rsid w:val="005C730B"/>
    <w:rsid w:val="005C7A8A"/>
    <w:rsid w:val="005D163A"/>
    <w:rsid w:val="005D2AB3"/>
    <w:rsid w:val="005D2B05"/>
    <w:rsid w:val="005D3854"/>
    <w:rsid w:val="005D51E1"/>
    <w:rsid w:val="005D5478"/>
    <w:rsid w:val="005D5FA3"/>
    <w:rsid w:val="005D660B"/>
    <w:rsid w:val="005E47C0"/>
    <w:rsid w:val="005E4D94"/>
    <w:rsid w:val="005E51DE"/>
    <w:rsid w:val="005F066B"/>
    <w:rsid w:val="005F0BF5"/>
    <w:rsid w:val="005F0E70"/>
    <w:rsid w:val="005F133D"/>
    <w:rsid w:val="005F2146"/>
    <w:rsid w:val="005F3593"/>
    <w:rsid w:val="005F41D7"/>
    <w:rsid w:val="005F517E"/>
    <w:rsid w:val="005F77EA"/>
    <w:rsid w:val="005F795C"/>
    <w:rsid w:val="005F7D09"/>
    <w:rsid w:val="005F7E63"/>
    <w:rsid w:val="00602F90"/>
    <w:rsid w:val="00603F62"/>
    <w:rsid w:val="00606D54"/>
    <w:rsid w:val="00607214"/>
    <w:rsid w:val="006076F3"/>
    <w:rsid w:val="00607712"/>
    <w:rsid w:val="006106A5"/>
    <w:rsid w:val="006134C4"/>
    <w:rsid w:val="00613773"/>
    <w:rsid w:val="00614B7D"/>
    <w:rsid w:val="0061526F"/>
    <w:rsid w:val="0061556A"/>
    <w:rsid w:val="00622424"/>
    <w:rsid w:val="0062242C"/>
    <w:rsid w:val="00623951"/>
    <w:rsid w:val="00624665"/>
    <w:rsid w:val="00624D7E"/>
    <w:rsid w:val="0062514F"/>
    <w:rsid w:val="006262CA"/>
    <w:rsid w:val="006301CA"/>
    <w:rsid w:val="00630575"/>
    <w:rsid w:val="00632188"/>
    <w:rsid w:val="00632E81"/>
    <w:rsid w:val="00632EE1"/>
    <w:rsid w:val="006352FA"/>
    <w:rsid w:val="006356FC"/>
    <w:rsid w:val="00635926"/>
    <w:rsid w:val="00637D9E"/>
    <w:rsid w:val="00640B05"/>
    <w:rsid w:val="00642788"/>
    <w:rsid w:val="006440C4"/>
    <w:rsid w:val="00645CD9"/>
    <w:rsid w:val="00650CE8"/>
    <w:rsid w:val="006510DF"/>
    <w:rsid w:val="00654107"/>
    <w:rsid w:val="006546C8"/>
    <w:rsid w:val="00656B5C"/>
    <w:rsid w:val="00657199"/>
    <w:rsid w:val="0065751C"/>
    <w:rsid w:val="006605C6"/>
    <w:rsid w:val="006617B2"/>
    <w:rsid w:val="00661D90"/>
    <w:rsid w:val="00664C8B"/>
    <w:rsid w:val="0066726B"/>
    <w:rsid w:val="00674245"/>
    <w:rsid w:val="00676181"/>
    <w:rsid w:val="00680788"/>
    <w:rsid w:val="00681545"/>
    <w:rsid w:val="00682636"/>
    <w:rsid w:val="00683F1A"/>
    <w:rsid w:val="0068593B"/>
    <w:rsid w:val="0069175F"/>
    <w:rsid w:val="00691761"/>
    <w:rsid w:val="00691C76"/>
    <w:rsid w:val="006946BA"/>
    <w:rsid w:val="006962D1"/>
    <w:rsid w:val="006A051B"/>
    <w:rsid w:val="006A1A0D"/>
    <w:rsid w:val="006A1D4B"/>
    <w:rsid w:val="006A580A"/>
    <w:rsid w:val="006A6B81"/>
    <w:rsid w:val="006A7F20"/>
    <w:rsid w:val="006B00BE"/>
    <w:rsid w:val="006B043E"/>
    <w:rsid w:val="006B25DE"/>
    <w:rsid w:val="006B40CB"/>
    <w:rsid w:val="006B71CD"/>
    <w:rsid w:val="006C060E"/>
    <w:rsid w:val="006C06D8"/>
    <w:rsid w:val="006C268D"/>
    <w:rsid w:val="006C2996"/>
    <w:rsid w:val="006C736F"/>
    <w:rsid w:val="006D0702"/>
    <w:rsid w:val="006D45F2"/>
    <w:rsid w:val="006D5031"/>
    <w:rsid w:val="006D5A36"/>
    <w:rsid w:val="006D6077"/>
    <w:rsid w:val="006D7DAD"/>
    <w:rsid w:val="006E185B"/>
    <w:rsid w:val="006E60A8"/>
    <w:rsid w:val="006E7DD7"/>
    <w:rsid w:val="006F1FEF"/>
    <w:rsid w:val="006F20DD"/>
    <w:rsid w:val="006F4DA1"/>
    <w:rsid w:val="007012A0"/>
    <w:rsid w:val="007012F1"/>
    <w:rsid w:val="0070194A"/>
    <w:rsid w:val="00701DC4"/>
    <w:rsid w:val="00707C81"/>
    <w:rsid w:val="00710E44"/>
    <w:rsid w:val="00711CB2"/>
    <w:rsid w:val="00711D72"/>
    <w:rsid w:val="0071283F"/>
    <w:rsid w:val="00712BAC"/>
    <w:rsid w:val="007136E8"/>
    <w:rsid w:val="007148B5"/>
    <w:rsid w:val="007152E4"/>
    <w:rsid w:val="00716591"/>
    <w:rsid w:val="00716F21"/>
    <w:rsid w:val="00717EBD"/>
    <w:rsid w:val="00722B4F"/>
    <w:rsid w:val="0072308B"/>
    <w:rsid w:val="00723684"/>
    <w:rsid w:val="00726CFA"/>
    <w:rsid w:val="00727D4E"/>
    <w:rsid w:val="007306DF"/>
    <w:rsid w:val="00731ED8"/>
    <w:rsid w:val="00732066"/>
    <w:rsid w:val="00732BF0"/>
    <w:rsid w:val="00733B35"/>
    <w:rsid w:val="007355F1"/>
    <w:rsid w:val="007362F8"/>
    <w:rsid w:val="00740F9B"/>
    <w:rsid w:val="0074136A"/>
    <w:rsid w:val="00741C9C"/>
    <w:rsid w:val="007425BF"/>
    <w:rsid w:val="00743086"/>
    <w:rsid w:val="00743C7A"/>
    <w:rsid w:val="00745F9D"/>
    <w:rsid w:val="007544BF"/>
    <w:rsid w:val="007553C9"/>
    <w:rsid w:val="00755F22"/>
    <w:rsid w:val="00756E91"/>
    <w:rsid w:val="0075716F"/>
    <w:rsid w:val="007606F6"/>
    <w:rsid w:val="00762109"/>
    <w:rsid w:val="00763928"/>
    <w:rsid w:val="00764EEF"/>
    <w:rsid w:val="00765017"/>
    <w:rsid w:val="007673B0"/>
    <w:rsid w:val="00772E84"/>
    <w:rsid w:val="00773C19"/>
    <w:rsid w:val="00773F9F"/>
    <w:rsid w:val="007757ED"/>
    <w:rsid w:val="007764A6"/>
    <w:rsid w:val="007765BD"/>
    <w:rsid w:val="00777369"/>
    <w:rsid w:val="00777F8E"/>
    <w:rsid w:val="00781E46"/>
    <w:rsid w:val="0078259C"/>
    <w:rsid w:val="00782D77"/>
    <w:rsid w:val="00783904"/>
    <w:rsid w:val="00783B64"/>
    <w:rsid w:val="00784414"/>
    <w:rsid w:val="00785426"/>
    <w:rsid w:val="00787457"/>
    <w:rsid w:val="00791C75"/>
    <w:rsid w:val="007951B9"/>
    <w:rsid w:val="00795C93"/>
    <w:rsid w:val="0079721A"/>
    <w:rsid w:val="007A031D"/>
    <w:rsid w:val="007A0BC2"/>
    <w:rsid w:val="007A0D2C"/>
    <w:rsid w:val="007A157A"/>
    <w:rsid w:val="007A4065"/>
    <w:rsid w:val="007A51D7"/>
    <w:rsid w:val="007B099A"/>
    <w:rsid w:val="007B0D82"/>
    <w:rsid w:val="007B11F6"/>
    <w:rsid w:val="007B2F1F"/>
    <w:rsid w:val="007B2F59"/>
    <w:rsid w:val="007B47C2"/>
    <w:rsid w:val="007B492B"/>
    <w:rsid w:val="007B4A2A"/>
    <w:rsid w:val="007B5A6D"/>
    <w:rsid w:val="007B5FC2"/>
    <w:rsid w:val="007B6CE9"/>
    <w:rsid w:val="007C0581"/>
    <w:rsid w:val="007C0D57"/>
    <w:rsid w:val="007C1170"/>
    <w:rsid w:val="007C2C91"/>
    <w:rsid w:val="007C3858"/>
    <w:rsid w:val="007C4523"/>
    <w:rsid w:val="007C4E98"/>
    <w:rsid w:val="007C4F19"/>
    <w:rsid w:val="007C501B"/>
    <w:rsid w:val="007C7928"/>
    <w:rsid w:val="007D4AE1"/>
    <w:rsid w:val="007D52C2"/>
    <w:rsid w:val="007D5320"/>
    <w:rsid w:val="007D548B"/>
    <w:rsid w:val="007D596C"/>
    <w:rsid w:val="007D66A1"/>
    <w:rsid w:val="007D70C4"/>
    <w:rsid w:val="007D7704"/>
    <w:rsid w:val="007E47CA"/>
    <w:rsid w:val="007E5249"/>
    <w:rsid w:val="007E67A3"/>
    <w:rsid w:val="007E7009"/>
    <w:rsid w:val="007E7054"/>
    <w:rsid w:val="007F1C86"/>
    <w:rsid w:val="007F22B2"/>
    <w:rsid w:val="007F2F8D"/>
    <w:rsid w:val="007F3E18"/>
    <w:rsid w:val="007F5D9A"/>
    <w:rsid w:val="007F62F0"/>
    <w:rsid w:val="007F696A"/>
    <w:rsid w:val="007F6A7B"/>
    <w:rsid w:val="00800314"/>
    <w:rsid w:val="00800FDC"/>
    <w:rsid w:val="0080112D"/>
    <w:rsid w:val="00801EEC"/>
    <w:rsid w:val="00802CD2"/>
    <w:rsid w:val="008041CF"/>
    <w:rsid w:val="008043FC"/>
    <w:rsid w:val="00804676"/>
    <w:rsid w:val="00805102"/>
    <w:rsid w:val="00805423"/>
    <w:rsid w:val="008055F4"/>
    <w:rsid w:val="008057BC"/>
    <w:rsid w:val="00807F84"/>
    <w:rsid w:val="008106F4"/>
    <w:rsid w:val="00810D1B"/>
    <w:rsid w:val="008115E9"/>
    <w:rsid w:val="00813837"/>
    <w:rsid w:val="0081475E"/>
    <w:rsid w:val="0081667F"/>
    <w:rsid w:val="008172EF"/>
    <w:rsid w:val="008206A2"/>
    <w:rsid w:val="00820770"/>
    <w:rsid w:val="00820973"/>
    <w:rsid w:val="0082154F"/>
    <w:rsid w:val="00821623"/>
    <w:rsid w:val="00821624"/>
    <w:rsid w:val="008218B9"/>
    <w:rsid w:val="00822907"/>
    <w:rsid w:val="00822FA6"/>
    <w:rsid w:val="00824751"/>
    <w:rsid w:val="00825E68"/>
    <w:rsid w:val="00826900"/>
    <w:rsid w:val="008270E0"/>
    <w:rsid w:val="0082790A"/>
    <w:rsid w:val="008302B1"/>
    <w:rsid w:val="008304C1"/>
    <w:rsid w:val="008316C0"/>
    <w:rsid w:val="008331A1"/>
    <w:rsid w:val="0083396B"/>
    <w:rsid w:val="00833EE5"/>
    <w:rsid w:val="0083400B"/>
    <w:rsid w:val="00835012"/>
    <w:rsid w:val="00836537"/>
    <w:rsid w:val="00836952"/>
    <w:rsid w:val="00842D05"/>
    <w:rsid w:val="008434A2"/>
    <w:rsid w:val="008451B4"/>
    <w:rsid w:val="008458D8"/>
    <w:rsid w:val="00845B07"/>
    <w:rsid w:val="008468C9"/>
    <w:rsid w:val="00847200"/>
    <w:rsid w:val="00850321"/>
    <w:rsid w:val="00851762"/>
    <w:rsid w:val="00851959"/>
    <w:rsid w:val="00852346"/>
    <w:rsid w:val="00852A82"/>
    <w:rsid w:val="00852C91"/>
    <w:rsid w:val="008535AB"/>
    <w:rsid w:val="0085477C"/>
    <w:rsid w:val="00854B50"/>
    <w:rsid w:val="0086066C"/>
    <w:rsid w:val="008634DD"/>
    <w:rsid w:val="00863706"/>
    <w:rsid w:val="0086431A"/>
    <w:rsid w:val="008647A2"/>
    <w:rsid w:val="00865AA8"/>
    <w:rsid w:val="00865E76"/>
    <w:rsid w:val="008672BD"/>
    <w:rsid w:val="0087052A"/>
    <w:rsid w:val="008707B1"/>
    <w:rsid w:val="00874120"/>
    <w:rsid w:val="00876FE1"/>
    <w:rsid w:val="0088034C"/>
    <w:rsid w:val="00881C5F"/>
    <w:rsid w:val="00883076"/>
    <w:rsid w:val="00883439"/>
    <w:rsid w:val="008857BA"/>
    <w:rsid w:val="008864A7"/>
    <w:rsid w:val="008865EB"/>
    <w:rsid w:val="00886D4E"/>
    <w:rsid w:val="00890B68"/>
    <w:rsid w:val="00890B72"/>
    <w:rsid w:val="008914FD"/>
    <w:rsid w:val="00891E33"/>
    <w:rsid w:val="00894948"/>
    <w:rsid w:val="00894B0C"/>
    <w:rsid w:val="00894BF4"/>
    <w:rsid w:val="00895112"/>
    <w:rsid w:val="0089516C"/>
    <w:rsid w:val="0089578D"/>
    <w:rsid w:val="00896BCA"/>
    <w:rsid w:val="008A169F"/>
    <w:rsid w:val="008A1C3A"/>
    <w:rsid w:val="008A1EA6"/>
    <w:rsid w:val="008A2674"/>
    <w:rsid w:val="008B0444"/>
    <w:rsid w:val="008B05C1"/>
    <w:rsid w:val="008B303A"/>
    <w:rsid w:val="008B3A98"/>
    <w:rsid w:val="008B402F"/>
    <w:rsid w:val="008B4034"/>
    <w:rsid w:val="008B5224"/>
    <w:rsid w:val="008B560A"/>
    <w:rsid w:val="008B7DE0"/>
    <w:rsid w:val="008C0BC3"/>
    <w:rsid w:val="008C20DF"/>
    <w:rsid w:val="008C244A"/>
    <w:rsid w:val="008C3299"/>
    <w:rsid w:val="008C4A86"/>
    <w:rsid w:val="008D0618"/>
    <w:rsid w:val="008D1144"/>
    <w:rsid w:val="008D14BE"/>
    <w:rsid w:val="008D1AFF"/>
    <w:rsid w:val="008D23E6"/>
    <w:rsid w:val="008D2943"/>
    <w:rsid w:val="008D3141"/>
    <w:rsid w:val="008D72AD"/>
    <w:rsid w:val="008E014E"/>
    <w:rsid w:val="008E09D2"/>
    <w:rsid w:val="008E0D3F"/>
    <w:rsid w:val="008E1072"/>
    <w:rsid w:val="008E11F7"/>
    <w:rsid w:val="008E1D2E"/>
    <w:rsid w:val="008E6C62"/>
    <w:rsid w:val="008F2753"/>
    <w:rsid w:val="008F2770"/>
    <w:rsid w:val="008F2D8C"/>
    <w:rsid w:val="008F332F"/>
    <w:rsid w:val="008F56D7"/>
    <w:rsid w:val="008F780D"/>
    <w:rsid w:val="009001B0"/>
    <w:rsid w:val="009002A1"/>
    <w:rsid w:val="00902E0E"/>
    <w:rsid w:val="00903D3C"/>
    <w:rsid w:val="0090409D"/>
    <w:rsid w:val="00906DB5"/>
    <w:rsid w:val="009076FA"/>
    <w:rsid w:val="00910A2A"/>
    <w:rsid w:val="00910C38"/>
    <w:rsid w:val="00911156"/>
    <w:rsid w:val="009113EC"/>
    <w:rsid w:val="00912C95"/>
    <w:rsid w:val="00912D2B"/>
    <w:rsid w:val="0091301B"/>
    <w:rsid w:val="00913C1D"/>
    <w:rsid w:val="00914653"/>
    <w:rsid w:val="0091765B"/>
    <w:rsid w:val="009176E6"/>
    <w:rsid w:val="0091780E"/>
    <w:rsid w:val="00917B00"/>
    <w:rsid w:val="0092074F"/>
    <w:rsid w:val="00921BF1"/>
    <w:rsid w:val="00924D55"/>
    <w:rsid w:val="00924D57"/>
    <w:rsid w:val="00924E40"/>
    <w:rsid w:val="00925DA6"/>
    <w:rsid w:val="00926F16"/>
    <w:rsid w:val="0092711F"/>
    <w:rsid w:val="00927A3C"/>
    <w:rsid w:val="009305DD"/>
    <w:rsid w:val="0093729D"/>
    <w:rsid w:val="00940A72"/>
    <w:rsid w:val="00941656"/>
    <w:rsid w:val="00942BC5"/>
    <w:rsid w:val="00943CA2"/>
    <w:rsid w:val="00944461"/>
    <w:rsid w:val="0094524E"/>
    <w:rsid w:val="00945C28"/>
    <w:rsid w:val="0095151C"/>
    <w:rsid w:val="009521E1"/>
    <w:rsid w:val="00955CE9"/>
    <w:rsid w:val="00956D12"/>
    <w:rsid w:val="00957517"/>
    <w:rsid w:val="009636F5"/>
    <w:rsid w:val="0096383A"/>
    <w:rsid w:val="00967EEE"/>
    <w:rsid w:val="009730D5"/>
    <w:rsid w:val="009743DA"/>
    <w:rsid w:val="00974453"/>
    <w:rsid w:val="009750F5"/>
    <w:rsid w:val="00975413"/>
    <w:rsid w:val="00976382"/>
    <w:rsid w:val="00977D7D"/>
    <w:rsid w:val="009810E3"/>
    <w:rsid w:val="00981151"/>
    <w:rsid w:val="00981612"/>
    <w:rsid w:val="00982807"/>
    <w:rsid w:val="009845B3"/>
    <w:rsid w:val="00984AFB"/>
    <w:rsid w:val="00986817"/>
    <w:rsid w:val="00987223"/>
    <w:rsid w:val="00987A86"/>
    <w:rsid w:val="00990CCE"/>
    <w:rsid w:val="00990E19"/>
    <w:rsid w:val="00994665"/>
    <w:rsid w:val="00994760"/>
    <w:rsid w:val="00996632"/>
    <w:rsid w:val="00996780"/>
    <w:rsid w:val="00997C53"/>
    <w:rsid w:val="009A0B4F"/>
    <w:rsid w:val="009A0FCA"/>
    <w:rsid w:val="009A42BE"/>
    <w:rsid w:val="009A606A"/>
    <w:rsid w:val="009A7F66"/>
    <w:rsid w:val="009B17F4"/>
    <w:rsid w:val="009B18F4"/>
    <w:rsid w:val="009B234D"/>
    <w:rsid w:val="009B342C"/>
    <w:rsid w:val="009B35AE"/>
    <w:rsid w:val="009B47C2"/>
    <w:rsid w:val="009B649D"/>
    <w:rsid w:val="009B6B44"/>
    <w:rsid w:val="009B74A8"/>
    <w:rsid w:val="009B7EF1"/>
    <w:rsid w:val="009C1A23"/>
    <w:rsid w:val="009C356F"/>
    <w:rsid w:val="009C3E0B"/>
    <w:rsid w:val="009C4505"/>
    <w:rsid w:val="009C695C"/>
    <w:rsid w:val="009C69DA"/>
    <w:rsid w:val="009C733E"/>
    <w:rsid w:val="009D0ACE"/>
    <w:rsid w:val="009D1075"/>
    <w:rsid w:val="009D13FF"/>
    <w:rsid w:val="009D1ED9"/>
    <w:rsid w:val="009D3D2D"/>
    <w:rsid w:val="009D4A0C"/>
    <w:rsid w:val="009D5132"/>
    <w:rsid w:val="009D54BA"/>
    <w:rsid w:val="009D78FC"/>
    <w:rsid w:val="009E08FF"/>
    <w:rsid w:val="009E1B82"/>
    <w:rsid w:val="009E534F"/>
    <w:rsid w:val="009E5977"/>
    <w:rsid w:val="009E7E51"/>
    <w:rsid w:val="009F364F"/>
    <w:rsid w:val="009F4D85"/>
    <w:rsid w:val="009F59A3"/>
    <w:rsid w:val="009F5AC3"/>
    <w:rsid w:val="009F654A"/>
    <w:rsid w:val="009F6F09"/>
    <w:rsid w:val="00A02F5B"/>
    <w:rsid w:val="00A03710"/>
    <w:rsid w:val="00A04A38"/>
    <w:rsid w:val="00A06253"/>
    <w:rsid w:val="00A06C28"/>
    <w:rsid w:val="00A1010C"/>
    <w:rsid w:val="00A10975"/>
    <w:rsid w:val="00A12664"/>
    <w:rsid w:val="00A13113"/>
    <w:rsid w:val="00A14A51"/>
    <w:rsid w:val="00A2293D"/>
    <w:rsid w:val="00A25451"/>
    <w:rsid w:val="00A307F5"/>
    <w:rsid w:val="00A32921"/>
    <w:rsid w:val="00A33003"/>
    <w:rsid w:val="00A34EB1"/>
    <w:rsid w:val="00A3609B"/>
    <w:rsid w:val="00A361D1"/>
    <w:rsid w:val="00A3658D"/>
    <w:rsid w:val="00A36777"/>
    <w:rsid w:val="00A37646"/>
    <w:rsid w:val="00A439FD"/>
    <w:rsid w:val="00A43D0D"/>
    <w:rsid w:val="00A4451C"/>
    <w:rsid w:val="00A504CF"/>
    <w:rsid w:val="00A521DE"/>
    <w:rsid w:val="00A52261"/>
    <w:rsid w:val="00A52419"/>
    <w:rsid w:val="00A539F9"/>
    <w:rsid w:val="00A54A6A"/>
    <w:rsid w:val="00A55137"/>
    <w:rsid w:val="00A55339"/>
    <w:rsid w:val="00A56E7F"/>
    <w:rsid w:val="00A61722"/>
    <w:rsid w:val="00A61EA8"/>
    <w:rsid w:val="00A62295"/>
    <w:rsid w:val="00A634F4"/>
    <w:rsid w:val="00A649DC"/>
    <w:rsid w:val="00A65AD4"/>
    <w:rsid w:val="00A65BAC"/>
    <w:rsid w:val="00A66F0E"/>
    <w:rsid w:val="00A70DF1"/>
    <w:rsid w:val="00A711CA"/>
    <w:rsid w:val="00A71E1C"/>
    <w:rsid w:val="00A71E8B"/>
    <w:rsid w:val="00A72273"/>
    <w:rsid w:val="00A7395D"/>
    <w:rsid w:val="00A73F54"/>
    <w:rsid w:val="00A7616D"/>
    <w:rsid w:val="00A7781E"/>
    <w:rsid w:val="00A81E3B"/>
    <w:rsid w:val="00A83341"/>
    <w:rsid w:val="00A83540"/>
    <w:rsid w:val="00A8392B"/>
    <w:rsid w:val="00A86B91"/>
    <w:rsid w:val="00A9088A"/>
    <w:rsid w:val="00A92502"/>
    <w:rsid w:val="00A9348A"/>
    <w:rsid w:val="00AA11F2"/>
    <w:rsid w:val="00AA2C59"/>
    <w:rsid w:val="00AA41C6"/>
    <w:rsid w:val="00AA6BF3"/>
    <w:rsid w:val="00AA75A1"/>
    <w:rsid w:val="00AB14C3"/>
    <w:rsid w:val="00AB1C9A"/>
    <w:rsid w:val="00AB431E"/>
    <w:rsid w:val="00AB69A4"/>
    <w:rsid w:val="00AB7117"/>
    <w:rsid w:val="00AC076E"/>
    <w:rsid w:val="00AC28AD"/>
    <w:rsid w:val="00AC351A"/>
    <w:rsid w:val="00AC40EA"/>
    <w:rsid w:val="00AC5529"/>
    <w:rsid w:val="00AC5D4F"/>
    <w:rsid w:val="00AC775F"/>
    <w:rsid w:val="00AC796A"/>
    <w:rsid w:val="00AD305A"/>
    <w:rsid w:val="00AD5371"/>
    <w:rsid w:val="00AD7491"/>
    <w:rsid w:val="00AE1609"/>
    <w:rsid w:val="00AE21BB"/>
    <w:rsid w:val="00AE3763"/>
    <w:rsid w:val="00AE50F4"/>
    <w:rsid w:val="00AF07E0"/>
    <w:rsid w:val="00AF1A72"/>
    <w:rsid w:val="00AF21D3"/>
    <w:rsid w:val="00AF34CA"/>
    <w:rsid w:val="00AF35DA"/>
    <w:rsid w:val="00AF4F97"/>
    <w:rsid w:val="00AF5274"/>
    <w:rsid w:val="00AF5A27"/>
    <w:rsid w:val="00AF687A"/>
    <w:rsid w:val="00AF6B49"/>
    <w:rsid w:val="00B0178E"/>
    <w:rsid w:val="00B034BC"/>
    <w:rsid w:val="00B03764"/>
    <w:rsid w:val="00B046EE"/>
    <w:rsid w:val="00B065C1"/>
    <w:rsid w:val="00B07062"/>
    <w:rsid w:val="00B07D1B"/>
    <w:rsid w:val="00B14865"/>
    <w:rsid w:val="00B20F20"/>
    <w:rsid w:val="00B22C7A"/>
    <w:rsid w:val="00B22E52"/>
    <w:rsid w:val="00B23C4E"/>
    <w:rsid w:val="00B247D4"/>
    <w:rsid w:val="00B256A9"/>
    <w:rsid w:val="00B303AC"/>
    <w:rsid w:val="00B32B7C"/>
    <w:rsid w:val="00B34561"/>
    <w:rsid w:val="00B4108D"/>
    <w:rsid w:val="00B415D5"/>
    <w:rsid w:val="00B416D9"/>
    <w:rsid w:val="00B43480"/>
    <w:rsid w:val="00B442DA"/>
    <w:rsid w:val="00B44A28"/>
    <w:rsid w:val="00B45003"/>
    <w:rsid w:val="00B45618"/>
    <w:rsid w:val="00B45D1D"/>
    <w:rsid w:val="00B47BD9"/>
    <w:rsid w:val="00B51A8F"/>
    <w:rsid w:val="00B51E53"/>
    <w:rsid w:val="00B522B0"/>
    <w:rsid w:val="00B52FB0"/>
    <w:rsid w:val="00B53C6C"/>
    <w:rsid w:val="00B55347"/>
    <w:rsid w:val="00B55DDD"/>
    <w:rsid w:val="00B631BF"/>
    <w:rsid w:val="00B76B18"/>
    <w:rsid w:val="00B80CFD"/>
    <w:rsid w:val="00B81FD8"/>
    <w:rsid w:val="00B82B00"/>
    <w:rsid w:val="00B854F9"/>
    <w:rsid w:val="00B8578A"/>
    <w:rsid w:val="00B858F7"/>
    <w:rsid w:val="00B85922"/>
    <w:rsid w:val="00B85EE4"/>
    <w:rsid w:val="00B8618A"/>
    <w:rsid w:val="00B87324"/>
    <w:rsid w:val="00B87451"/>
    <w:rsid w:val="00B875EA"/>
    <w:rsid w:val="00B87B78"/>
    <w:rsid w:val="00B9237A"/>
    <w:rsid w:val="00B936F2"/>
    <w:rsid w:val="00B9425F"/>
    <w:rsid w:val="00B9569C"/>
    <w:rsid w:val="00BB1683"/>
    <w:rsid w:val="00BB2AC9"/>
    <w:rsid w:val="00BB4BAD"/>
    <w:rsid w:val="00BB62AE"/>
    <w:rsid w:val="00BC2E86"/>
    <w:rsid w:val="00BC5C37"/>
    <w:rsid w:val="00BC7699"/>
    <w:rsid w:val="00BC7CDE"/>
    <w:rsid w:val="00BD2C53"/>
    <w:rsid w:val="00BD3610"/>
    <w:rsid w:val="00BD43E1"/>
    <w:rsid w:val="00BD4EAD"/>
    <w:rsid w:val="00BD7778"/>
    <w:rsid w:val="00BE0095"/>
    <w:rsid w:val="00BE1156"/>
    <w:rsid w:val="00BE239D"/>
    <w:rsid w:val="00BE24D1"/>
    <w:rsid w:val="00BE4ADF"/>
    <w:rsid w:val="00BE5335"/>
    <w:rsid w:val="00BE5386"/>
    <w:rsid w:val="00BE6ADC"/>
    <w:rsid w:val="00BF07D7"/>
    <w:rsid w:val="00BF27C9"/>
    <w:rsid w:val="00BF5F54"/>
    <w:rsid w:val="00BF626A"/>
    <w:rsid w:val="00BF7191"/>
    <w:rsid w:val="00C0094B"/>
    <w:rsid w:val="00C01978"/>
    <w:rsid w:val="00C036E2"/>
    <w:rsid w:val="00C03D86"/>
    <w:rsid w:val="00C0636A"/>
    <w:rsid w:val="00C06414"/>
    <w:rsid w:val="00C0676D"/>
    <w:rsid w:val="00C0738F"/>
    <w:rsid w:val="00C0783B"/>
    <w:rsid w:val="00C07DA6"/>
    <w:rsid w:val="00C125D1"/>
    <w:rsid w:val="00C132BA"/>
    <w:rsid w:val="00C17ADC"/>
    <w:rsid w:val="00C219A0"/>
    <w:rsid w:val="00C2261E"/>
    <w:rsid w:val="00C22624"/>
    <w:rsid w:val="00C257A1"/>
    <w:rsid w:val="00C2591D"/>
    <w:rsid w:val="00C27F99"/>
    <w:rsid w:val="00C3070B"/>
    <w:rsid w:val="00C31553"/>
    <w:rsid w:val="00C3278B"/>
    <w:rsid w:val="00C33932"/>
    <w:rsid w:val="00C33E51"/>
    <w:rsid w:val="00C343E1"/>
    <w:rsid w:val="00C3593D"/>
    <w:rsid w:val="00C362F7"/>
    <w:rsid w:val="00C37B23"/>
    <w:rsid w:val="00C37CBD"/>
    <w:rsid w:val="00C4006A"/>
    <w:rsid w:val="00C40A41"/>
    <w:rsid w:val="00C4400B"/>
    <w:rsid w:val="00C47493"/>
    <w:rsid w:val="00C50B23"/>
    <w:rsid w:val="00C51312"/>
    <w:rsid w:val="00C518D3"/>
    <w:rsid w:val="00C54E02"/>
    <w:rsid w:val="00C56058"/>
    <w:rsid w:val="00C574F1"/>
    <w:rsid w:val="00C60322"/>
    <w:rsid w:val="00C6042C"/>
    <w:rsid w:val="00C606D0"/>
    <w:rsid w:val="00C61035"/>
    <w:rsid w:val="00C628AC"/>
    <w:rsid w:val="00C63F08"/>
    <w:rsid w:val="00C64932"/>
    <w:rsid w:val="00C6541A"/>
    <w:rsid w:val="00C679C1"/>
    <w:rsid w:val="00C71DC1"/>
    <w:rsid w:val="00C77AAF"/>
    <w:rsid w:val="00C81B12"/>
    <w:rsid w:val="00C81C2B"/>
    <w:rsid w:val="00C82C94"/>
    <w:rsid w:val="00C839A1"/>
    <w:rsid w:val="00C84028"/>
    <w:rsid w:val="00C8437E"/>
    <w:rsid w:val="00C87DEB"/>
    <w:rsid w:val="00C87F03"/>
    <w:rsid w:val="00C90A50"/>
    <w:rsid w:val="00C91632"/>
    <w:rsid w:val="00C92079"/>
    <w:rsid w:val="00C9241F"/>
    <w:rsid w:val="00C92EAE"/>
    <w:rsid w:val="00C93227"/>
    <w:rsid w:val="00C93563"/>
    <w:rsid w:val="00C938CC"/>
    <w:rsid w:val="00C94697"/>
    <w:rsid w:val="00C949A5"/>
    <w:rsid w:val="00C9603D"/>
    <w:rsid w:val="00C971C4"/>
    <w:rsid w:val="00CA0F92"/>
    <w:rsid w:val="00CA1B31"/>
    <w:rsid w:val="00CA344F"/>
    <w:rsid w:val="00CA5E82"/>
    <w:rsid w:val="00CB0C6C"/>
    <w:rsid w:val="00CB15F9"/>
    <w:rsid w:val="00CB5F99"/>
    <w:rsid w:val="00CB6262"/>
    <w:rsid w:val="00CC6C93"/>
    <w:rsid w:val="00CC7520"/>
    <w:rsid w:val="00CD3AF4"/>
    <w:rsid w:val="00CD3BA9"/>
    <w:rsid w:val="00CD3CC0"/>
    <w:rsid w:val="00CD3F8D"/>
    <w:rsid w:val="00CD43E1"/>
    <w:rsid w:val="00CD516A"/>
    <w:rsid w:val="00CD5757"/>
    <w:rsid w:val="00CD5BC6"/>
    <w:rsid w:val="00CD7416"/>
    <w:rsid w:val="00CE0D5E"/>
    <w:rsid w:val="00CE17D7"/>
    <w:rsid w:val="00CE42C2"/>
    <w:rsid w:val="00CE4D65"/>
    <w:rsid w:val="00CE4FA6"/>
    <w:rsid w:val="00CE5AF0"/>
    <w:rsid w:val="00CF104A"/>
    <w:rsid w:val="00CF3551"/>
    <w:rsid w:val="00CF3EDE"/>
    <w:rsid w:val="00CF3F36"/>
    <w:rsid w:val="00CF4C98"/>
    <w:rsid w:val="00CF6C58"/>
    <w:rsid w:val="00CF7D2A"/>
    <w:rsid w:val="00D006DD"/>
    <w:rsid w:val="00D04C33"/>
    <w:rsid w:val="00D05C9C"/>
    <w:rsid w:val="00D0620E"/>
    <w:rsid w:val="00D07BA2"/>
    <w:rsid w:val="00D106BA"/>
    <w:rsid w:val="00D107C7"/>
    <w:rsid w:val="00D10ADE"/>
    <w:rsid w:val="00D10DB7"/>
    <w:rsid w:val="00D137C0"/>
    <w:rsid w:val="00D1600D"/>
    <w:rsid w:val="00D16435"/>
    <w:rsid w:val="00D17214"/>
    <w:rsid w:val="00D20237"/>
    <w:rsid w:val="00D21674"/>
    <w:rsid w:val="00D23DBA"/>
    <w:rsid w:val="00D24E1E"/>
    <w:rsid w:val="00D2504E"/>
    <w:rsid w:val="00D3082E"/>
    <w:rsid w:val="00D30E9E"/>
    <w:rsid w:val="00D31DDD"/>
    <w:rsid w:val="00D320C5"/>
    <w:rsid w:val="00D35553"/>
    <w:rsid w:val="00D37E29"/>
    <w:rsid w:val="00D41159"/>
    <w:rsid w:val="00D424BC"/>
    <w:rsid w:val="00D425E7"/>
    <w:rsid w:val="00D4286D"/>
    <w:rsid w:val="00D43034"/>
    <w:rsid w:val="00D44573"/>
    <w:rsid w:val="00D4525A"/>
    <w:rsid w:val="00D4559E"/>
    <w:rsid w:val="00D46FCD"/>
    <w:rsid w:val="00D516C9"/>
    <w:rsid w:val="00D53476"/>
    <w:rsid w:val="00D53EF1"/>
    <w:rsid w:val="00D56712"/>
    <w:rsid w:val="00D57B77"/>
    <w:rsid w:val="00D57DDC"/>
    <w:rsid w:val="00D6392D"/>
    <w:rsid w:val="00D63D3E"/>
    <w:rsid w:val="00D63D9B"/>
    <w:rsid w:val="00D65353"/>
    <w:rsid w:val="00D66C2C"/>
    <w:rsid w:val="00D66D3C"/>
    <w:rsid w:val="00D67A13"/>
    <w:rsid w:val="00D74125"/>
    <w:rsid w:val="00D75653"/>
    <w:rsid w:val="00D76083"/>
    <w:rsid w:val="00D76C7F"/>
    <w:rsid w:val="00D7774D"/>
    <w:rsid w:val="00D80301"/>
    <w:rsid w:val="00D80B5C"/>
    <w:rsid w:val="00D8122C"/>
    <w:rsid w:val="00D814C5"/>
    <w:rsid w:val="00D835F7"/>
    <w:rsid w:val="00D849C7"/>
    <w:rsid w:val="00D90391"/>
    <w:rsid w:val="00D90D4B"/>
    <w:rsid w:val="00D95814"/>
    <w:rsid w:val="00D96553"/>
    <w:rsid w:val="00D967EC"/>
    <w:rsid w:val="00D96E34"/>
    <w:rsid w:val="00DA07E8"/>
    <w:rsid w:val="00DA0EAD"/>
    <w:rsid w:val="00DA1E2A"/>
    <w:rsid w:val="00DA20EB"/>
    <w:rsid w:val="00DA226F"/>
    <w:rsid w:val="00DA560A"/>
    <w:rsid w:val="00DA5742"/>
    <w:rsid w:val="00DA598E"/>
    <w:rsid w:val="00DA608A"/>
    <w:rsid w:val="00DA7DAD"/>
    <w:rsid w:val="00DB00BE"/>
    <w:rsid w:val="00DB0524"/>
    <w:rsid w:val="00DB110B"/>
    <w:rsid w:val="00DB16D7"/>
    <w:rsid w:val="00DB1DE6"/>
    <w:rsid w:val="00DB25FC"/>
    <w:rsid w:val="00DB45E1"/>
    <w:rsid w:val="00DB4DD1"/>
    <w:rsid w:val="00DB6AC1"/>
    <w:rsid w:val="00DC0D8F"/>
    <w:rsid w:val="00DC2748"/>
    <w:rsid w:val="00DC3DED"/>
    <w:rsid w:val="00DC6084"/>
    <w:rsid w:val="00DC7F95"/>
    <w:rsid w:val="00DD01D8"/>
    <w:rsid w:val="00DD2905"/>
    <w:rsid w:val="00DD3E32"/>
    <w:rsid w:val="00DD5248"/>
    <w:rsid w:val="00DD5513"/>
    <w:rsid w:val="00DD641D"/>
    <w:rsid w:val="00DE05F3"/>
    <w:rsid w:val="00DE0DD8"/>
    <w:rsid w:val="00DE2590"/>
    <w:rsid w:val="00DE278E"/>
    <w:rsid w:val="00DE27E0"/>
    <w:rsid w:val="00DE2EAF"/>
    <w:rsid w:val="00DE4613"/>
    <w:rsid w:val="00DE5D98"/>
    <w:rsid w:val="00DE63FF"/>
    <w:rsid w:val="00DE71F9"/>
    <w:rsid w:val="00DF0961"/>
    <w:rsid w:val="00DF2AF6"/>
    <w:rsid w:val="00DF2DFF"/>
    <w:rsid w:val="00DF498D"/>
    <w:rsid w:val="00DF5813"/>
    <w:rsid w:val="00DF5C97"/>
    <w:rsid w:val="00DF6FFD"/>
    <w:rsid w:val="00DF71EC"/>
    <w:rsid w:val="00DF7D44"/>
    <w:rsid w:val="00E00A65"/>
    <w:rsid w:val="00E0220F"/>
    <w:rsid w:val="00E023C6"/>
    <w:rsid w:val="00E025F5"/>
    <w:rsid w:val="00E02BE8"/>
    <w:rsid w:val="00E02EFF"/>
    <w:rsid w:val="00E0455F"/>
    <w:rsid w:val="00E07DD0"/>
    <w:rsid w:val="00E11101"/>
    <w:rsid w:val="00E12FD8"/>
    <w:rsid w:val="00E1346D"/>
    <w:rsid w:val="00E1592E"/>
    <w:rsid w:val="00E1600B"/>
    <w:rsid w:val="00E16E9E"/>
    <w:rsid w:val="00E207D4"/>
    <w:rsid w:val="00E21B83"/>
    <w:rsid w:val="00E24F72"/>
    <w:rsid w:val="00E25C6A"/>
    <w:rsid w:val="00E26BAD"/>
    <w:rsid w:val="00E2781C"/>
    <w:rsid w:val="00E279B9"/>
    <w:rsid w:val="00E314BB"/>
    <w:rsid w:val="00E31D63"/>
    <w:rsid w:val="00E3205E"/>
    <w:rsid w:val="00E32DA4"/>
    <w:rsid w:val="00E35B07"/>
    <w:rsid w:val="00E35E6C"/>
    <w:rsid w:val="00E3650E"/>
    <w:rsid w:val="00E42667"/>
    <w:rsid w:val="00E45E7E"/>
    <w:rsid w:val="00E46217"/>
    <w:rsid w:val="00E472B9"/>
    <w:rsid w:val="00E54718"/>
    <w:rsid w:val="00E54849"/>
    <w:rsid w:val="00E54BBA"/>
    <w:rsid w:val="00E56056"/>
    <w:rsid w:val="00E57234"/>
    <w:rsid w:val="00E64012"/>
    <w:rsid w:val="00E66776"/>
    <w:rsid w:val="00E67C45"/>
    <w:rsid w:val="00E71821"/>
    <w:rsid w:val="00E71837"/>
    <w:rsid w:val="00E7233A"/>
    <w:rsid w:val="00E740C0"/>
    <w:rsid w:val="00E823CD"/>
    <w:rsid w:val="00E823E0"/>
    <w:rsid w:val="00E829E8"/>
    <w:rsid w:val="00E83099"/>
    <w:rsid w:val="00E85AA2"/>
    <w:rsid w:val="00E900C4"/>
    <w:rsid w:val="00E90F93"/>
    <w:rsid w:val="00E91E78"/>
    <w:rsid w:val="00E9300F"/>
    <w:rsid w:val="00E932BB"/>
    <w:rsid w:val="00E94BE7"/>
    <w:rsid w:val="00E951FE"/>
    <w:rsid w:val="00E96213"/>
    <w:rsid w:val="00E979F7"/>
    <w:rsid w:val="00EA066B"/>
    <w:rsid w:val="00EA1935"/>
    <w:rsid w:val="00EA2288"/>
    <w:rsid w:val="00EA2B6B"/>
    <w:rsid w:val="00EA30C8"/>
    <w:rsid w:val="00EA56B9"/>
    <w:rsid w:val="00EA637A"/>
    <w:rsid w:val="00EA74BF"/>
    <w:rsid w:val="00EB015A"/>
    <w:rsid w:val="00EB10F1"/>
    <w:rsid w:val="00EB4DC1"/>
    <w:rsid w:val="00EB7D9E"/>
    <w:rsid w:val="00EC1DDB"/>
    <w:rsid w:val="00EC2B42"/>
    <w:rsid w:val="00EC34F4"/>
    <w:rsid w:val="00EC394A"/>
    <w:rsid w:val="00EC478D"/>
    <w:rsid w:val="00EC4FA5"/>
    <w:rsid w:val="00EC609A"/>
    <w:rsid w:val="00EC66B2"/>
    <w:rsid w:val="00EC68FD"/>
    <w:rsid w:val="00EC6E2B"/>
    <w:rsid w:val="00EC72B5"/>
    <w:rsid w:val="00ED0466"/>
    <w:rsid w:val="00ED2962"/>
    <w:rsid w:val="00ED2DAD"/>
    <w:rsid w:val="00ED59C8"/>
    <w:rsid w:val="00EE14AF"/>
    <w:rsid w:val="00EE30F5"/>
    <w:rsid w:val="00EE3499"/>
    <w:rsid w:val="00EE38D2"/>
    <w:rsid w:val="00EE4ADA"/>
    <w:rsid w:val="00EE508A"/>
    <w:rsid w:val="00EE7BE8"/>
    <w:rsid w:val="00EF0190"/>
    <w:rsid w:val="00EF0A00"/>
    <w:rsid w:val="00EF39E2"/>
    <w:rsid w:val="00EF4EF1"/>
    <w:rsid w:val="00EF5743"/>
    <w:rsid w:val="00EF67AC"/>
    <w:rsid w:val="00EF72C9"/>
    <w:rsid w:val="00F0057B"/>
    <w:rsid w:val="00F00C0C"/>
    <w:rsid w:val="00F00D91"/>
    <w:rsid w:val="00F026ED"/>
    <w:rsid w:val="00F02BAE"/>
    <w:rsid w:val="00F039A5"/>
    <w:rsid w:val="00F0431D"/>
    <w:rsid w:val="00F04432"/>
    <w:rsid w:val="00F061E8"/>
    <w:rsid w:val="00F06FB0"/>
    <w:rsid w:val="00F07301"/>
    <w:rsid w:val="00F10F83"/>
    <w:rsid w:val="00F11C98"/>
    <w:rsid w:val="00F1308D"/>
    <w:rsid w:val="00F140D8"/>
    <w:rsid w:val="00F14CEA"/>
    <w:rsid w:val="00F20576"/>
    <w:rsid w:val="00F21545"/>
    <w:rsid w:val="00F23F68"/>
    <w:rsid w:val="00F2412E"/>
    <w:rsid w:val="00F2572F"/>
    <w:rsid w:val="00F25B14"/>
    <w:rsid w:val="00F31499"/>
    <w:rsid w:val="00F32B40"/>
    <w:rsid w:val="00F3329C"/>
    <w:rsid w:val="00F34DF7"/>
    <w:rsid w:val="00F41FF9"/>
    <w:rsid w:val="00F42105"/>
    <w:rsid w:val="00F44BFD"/>
    <w:rsid w:val="00F46CF1"/>
    <w:rsid w:val="00F475A3"/>
    <w:rsid w:val="00F50506"/>
    <w:rsid w:val="00F505B5"/>
    <w:rsid w:val="00F57F82"/>
    <w:rsid w:val="00F61EBA"/>
    <w:rsid w:val="00F62351"/>
    <w:rsid w:val="00F62E76"/>
    <w:rsid w:val="00F644E9"/>
    <w:rsid w:val="00F646C3"/>
    <w:rsid w:val="00F64C4D"/>
    <w:rsid w:val="00F650D1"/>
    <w:rsid w:val="00F670B6"/>
    <w:rsid w:val="00F67491"/>
    <w:rsid w:val="00F70A74"/>
    <w:rsid w:val="00F711F6"/>
    <w:rsid w:val="00F71B20"/>
    <w:rsid w:val="00F728D4"/>
    <w:rsid w:val="00F72F2D"/>
    <w:rsid w:val="00F73445"/>
    <w:rsid w:val="00F76228"/>
    <w:rsid w:val="00F7766C"/>
    <w:rsid w:val="00F77D15"/>
    <w:rsid w:val="00F80303"/>
    <w:rsid w:val="00F8131D"/>
    <w:rsid w:val="00F82182"/>
    <w:rsid w:val="00F82321"/>
    <w:rsid w:val="00F8236D"/>
    <w:rsid w:val="00F845C8"/>
    <w:rsid w:val="00F85F0E"/>
    <w:rsid w:val="00F90346"/>
    <w:rsid w:val="00F90536"/>
    <w:rsid w:val="00F90605"/>
    <w:rsid w:val="00F95E62"/>
    <w:rsid w:val="00F963E1"/>
    <w:rsid w:val="00FA61D0"/>
    <w:rsid w:val="00FA6A23"/>
    <w:rsid w:val="00FA7C27"/>
    <w:rsid w:val="00FA7E79"/>
    <w:rsid w:val="00FB260F"/>
    <w:rsid w:val="00FB400D"/>
    <w:rsid w:val="00FB4A75"/>
    <w:rsid w:val="00FB56FF"/>
    <w:rsid w:val="00FB5F28"/>
    <w:rsid w:val="00FB5F32"/>
    <w:rsid w:val="00FB662B"/>
    <w:rsid w:val="00FC0209"/>
    <w:rsid w:val="00FC2443"/>
    <w:rsid w:val="00FC3179"/>
    <w:rsid w:val="00FC3D1F"/>
    <w:rsid w:val="00FC5452"/>
    <w:rsid w:val="00FC60B3"/>
    <w:rsid w:val="00FC60C0"/>
    <w:rsid w:val="00FD0369"/>
    <w:rsid w:val="00FD1AA9"/>
    <w:rsid w:val="00FD7E6B"/>
    <w:rsid w:val="00FE02B7"/>
    <w:rsid w:val="00FE0C73"/>
    <w:rsid w:val="00FE21B9"/>
    <w:rsid w:val="00FE4147"/>
    <w:rsid w:val="00FF08B9"/>
    <w:rsid w:val="00FF3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semiHidden/>
    <w:rsid w:val="00EC1DDB"/>
    <w:rPr>
      <w:sz w:val="16"/>
      <w:szCs w:val="16"/>
    </w:rPr>
  </w:style>
  <w:style w:type="paragraph" w:styleId="CommentText">
    <w:name w:val="annotation text"/>
    <w:basedOn w:val="Normal"/>
    <w:semiHidden/>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semiHidden/>
    <w:rsid w:val="00042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semiHidden/>
    <w:rsid w:val="00EC1DDB"/>
    <w:rPr>
      <w:sz w:val="16"/>
      <w:szCs w:val="16"/>
    </w:rPr>
  </w:style>
  <w:style w:type="paragraph" w:styleId="CommentText">
    <w:name w:val="annotation text"/>
    <w:basedOn w:val="Normal"/>
    <w:semiHidden/>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semiHidden/>
    <w:rsid w:val="00042BB5"/>
  </w:style>
</w:styles>
</file>

<file path=word/webSettings.xml><?xml version="1.0" encoding="utf-8"?>
<w:webSettings xmlns:r="http://schemas.openxmlformats.org/officeDocument/2006/relationships" xmlns:w="http://schemas.openxmlformats.org/wordprocessingml/2006/main">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957419681">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56103048">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1354-303F-484E-85AD-8E0E90C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6355</Words>
  <Characters>34847</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41120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DHHS</cp:lastModifiedBy>
  <cp:revision>2</cp:revision>
  <cp:lastPrinted>2013-02-27T01:02:00Z</cp:lastPrinted>
  <dcterms:created xsi:type="dcterms:W3CDTF">2013-06-25T12:06:00Z</dcterms:created>
  <dcterms:modified xsi:type="dcterms:W3CDTF">2013-06-25T12:06:00Z</dcterms:modified>
</cp:coreProperties>
</file>