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A1B" w:rsidRPr="00677045" w:rsidRDefault="00677045" w:rsidP="00677045">
      <w:pPr>
        <w:pStyle w:val="Heading1"/>
        <w:spacing w:before="0" w:after="0"/>
        <w:jc w:val="center"/>
        <w:rPr>
          <w:rFonts w:ascii="Times New Roman" w:hAnsi="Times New Roman"/>
        </w:rPr>
      </w:pPr>
      <w:bookmarkStart w:id="0" w:name="_Toc79980788"/>
      <w:bookmarkStart w:id="1" w:name="_Toc352232182"/>
      <w:bookmarkStart w:id="2" w:name="_Toc352240543"/>
      <w:bookmarkStart w:id="3" w:name="_Toc356227560"/>
      <w:r w:rsidRPr="00677045">
        <w:rPr>
          <w:rFonts w:ascii="Times New Roman" w:hAnsi="Times New Roman"/>
          <w:caps w:val="0"/>
        </w:rPr>
        <w:t xml:space="preserve">Supporting Statement </w:t>
      </w:r>
      <w:r>
        <w:rPr>
          <w:rFonts w:ascii="Times New Roman" w:hAnsi="Times New Roman"/>
          <w:caps w:val="0"/>
        </w:rPr>
        <w:t>p</w:t>
      </w:r>
      <w:r w:rsidRPr="00677045">
        <w:rPr>
          <w:rFonts w:ascii="Times New Roman" w:hAnsi="Times New Roman"/>
          <w:caps w:val="0"/>
        </w:rPr>
        <w:t>art</w:t>
      </w:r>
      <w:r w:rsidRPr="00677045">
        <w:rPr>
          <w:rFonts w:ascii="Times New Roman" w:hAnsi="Times New Roman"/>
        </w:rPr>
        <w:t xml:space="preserve"> A</w:t>
      </w:r>
    </w:p>
    <w:p w:rsidR="00677045" w:rsidRPr="00677045" w:rsidRDefault="00677045" w:rsidP="00677045">
      <w:pPr>
        <w:jc w:val="center"/>
        <w:rPr>
          <w:b/>
        </w:rPr>
      </w:pPr>
      <w:r w:rsidRPr="00677045">
        <w:rPr>
          <w:b/>
        </w:rPr>
        <w:t xml:space="preserve">National Implementation of the In-Center Hemodialysis </w:t>
      </w:r>
      <w:proofErr w:type="spellStart"/>
      <w:r w:rsidRPr="00677045">
        <w:rPr>
          <w:b/>
        </w:rPr>
        <w:t>CAHPS</w:t>
      </w:r>
      <w:proofErr w:type="spellEnd"/>
      <w:r w:rsidRPr="00677045">
        <w:rPr>
          <w:b/>
        </w:rPr>
        <w:t xml:space="preserve"> Survey</w:t>
      </w:r>
    </w:p>
    <w:p w:rsidR="00677045" w:rsidRPr="00677045" w:rsidRDefault="00677045" w:rsidP="00677045">
      <w:pPr>
        <w:jc w:val="center"/>
        <w:rPr>
          <w:b/>
        </w:rPr>
      </w:pPr>
      <w:r w:rsidRPr="00677045">
        <w:rPr>
          <w:b/>
        </w:rPr>
        <w:t xml:space="preserve">CMS-10105, </w:t>
      </w:r>
      <w:proofErr w:type="spellStart"/>
      <w:r w:rsidRPr="00677045">
        <w:rPr>
          <w:b/>
        </w:rPr>
        <w:t>OCN</w:t>
      </w:r>
      <w:proofErr w:type="spellEnd"/>
      <w:r w:rsidRPr="00677045">
        <w:rPr>
          <w:b/>
        </w:rPr>
        <w:t xml:space="preserve"> 0938-0926</w:t>
      </w:r>
    </w:p>
    <w:p w:rsidR="00991A1B" w:rsidRDefault="00991A1B" w:rsidP="00677045">
      <w:pPr>
        <w:pStyle w:val="Heading1"/>
        <w:spacing w:before="0" w:after="0"/>
      </w:pPr>
    </w:p>
    <w:p w:rsidR="000768FC" w:rsidRDefault="000768FC" w:rsidP="000768FC">
      <w:r>
        <w:t>Terms of Clearance (</w:t>
      </w:r>
      <w:r w:rsidRPr="000768FC">
        <w:t>12/20/2004</w:t>
      </w:r>
      <w:r>
        <w:t>)</w:t>
      </w:r>
      <w:r>
        <w:t>: Prior to resubmission of this information collection or prior to use of the survey</w:t>
      </w:r>
      <w:r>
        <w:t xml:space="preserve"> </w:t>
      </w:r>
      <w:r>
        <w:t>beyond the pilot test, the agency will provide OMB with the results of the pilot test.</w:t>
      </w:r>
    </w:p>
    <w:p w:rsidR="000768FC" w:rsidRDefault="000768FC" w:rsidP="000768FC"/>
    <w:p w:rsidR="000768FC" w:rsidRDefault="000768FC" w:rsidP="000768FC">
      <w:r>
        <w:t xml:space="preserve">Response: See Attachment A - </w:t>
      </w:r>
      <w:proofErr w:type="spellStart"/>
      <w:r w:rsidRPr="000768FC">
        <w:t>ICH</w:t>
      </w:r>
      <w:proofErr w:type="spellEnd"/>
      <w:r w:rsidRPr="000768FC">
        <w:t xml:space="preserve"> </w:t>
      </w:r>
      <w:proofErr w:type="spellStart"/>
      <w:r w:rsidRPr="000768FC">
        <w:t>CAHPS</w:t>
      </w:r>
      <w:proofErr w:type="spellEnd"/>
      <w:r w:rsidRPr="000768FC">
        <w:t xml:space="preserve"> Pilot Test Summary Report</w:t>
      </w:r>
      <w:r>
        <w:t>.</w:t>
      </w:r>
    </w:p>
    <w:p w:rsidR="000768FC" w:rsidRPr="000768FC" w:rsidRDefault="000768FC" w:rsidP="000768FC"/>
    <w:p w:rsidR="001F636E" w:rsidRPr="000763EE" w:rsidRDefault="001F636E" w:rsidP="005628EB">
      <w:pPr>
        <w:pStyle w:val="Heading1"/>
        <w:rPr>
          <w:szCs w:val="20"/>
        </w:rPr>
      </w:pPr>
      <w:r w:rsidRPr="000763EE">
        <w:t>A.</w:t>
      </w:r>
      <w:r w:rsidRPr="000763EE">
        <w:tab/>
        <w:t>Justification</w:t>
      </w:r>
      <w:bookmarkEnd w:id="0"/>
      <w:bookmarkEnd w:id="1"/>
      <w:bookmarkEnd w:id="2"/>
      <w:bookmarkEnd w:id="3"/>
    </w:p>
    <w:p w:rsidR="005B0D68" w:rsidRDefault="005B0D68" w:rsidP="005628EB">
      <w:pPr>
        <w:pStyle w:val="BodyText"/>
      </w:pPr>
      <w:bookmarkStart w:id="4" w:name="_Toc88033459"/>
      <w:r w:rsidRPr="00A1695D">
        <w:t>The Centers for Medicare &amp; Medicaid Services (CMS) is requesting</w:t>
      </w:r>
      <w:r w:rsidR="000E0132">
        <w:t xml:space="preserve"> clearance from </w:t>
      </w:r>
      <w:r w:rsidRPr="00A1695D">
        <w:t>the Office of Management and</w:t>
      </w:r>
      <w:r>
        <w:t xml:space="preserve"> Budget (OMB) to </w:t>
      </w:r>
      <w:r w:rsidR="000E0132">
        <w:t xml:space="preserve">implement nationally </w:t>
      </w:r>
      <w:r>
        <w:t xml:space="preserve">the In-center Hemodialysis </w:t>
      </w:r>
      <w:proofErr w:type="spellStart"/>
      <w:r>
        <w:t>CAHPS</w:t>
      </w:r>
      <w:proofErr w:type="spellEnd"/>
      <w:r>
        <w:t xml:space="preserve"> (</w:t>
      </w:r>
      <w:proofErr w:type="spellStart"/>
      <w:r>
        <w:t>ICH</w:t>
      </w:r>
      <w:proofErr w:type="spellEnd"/>
      <w:r>
        <w:t xml:space="preserve"> </w:t>
      </w:r>
      <w:proofErr w:type="spellStart"/>
      <w:r>
        <w:t>CAHPS</w:t>
      </w:r>
      <w:proofErr w:type="spellEnd"/>
      <w:r>
        <w:t xml:space="preserve">) Survey to measure patients’ experience of care with in-center hemodialysis </w:t>
      </w:r>
      <w:r w:rsidR="00466D6E">
        <w:t>(</w:t>
      </w:r>
      <w:proofErr w:type="spellStart"/>
      <w:r w:rsidR="00466D6E">
        <w:t>ICH</w:t>
      </w:r>
      <w:proofErr w:type="spellEnd"/>
      <w:r w:rsidR="00466D6E">
        <w:t xml:space="preserve">) </w:t>
      </w:r>
      <w:r>
        <w:t>facilities</w:t>
      </w:r>
      <w:r w:rsidR="00D933FE">
        <w:t xml:space="preserve"> under Contract </w:t>
      </w:r>
      <w:r w:rsidR="004E0827">
        <w:t xml:space="preserve">Number </w:t>
      </w:r>
      <w:proofErr w:type="spellStart"/>
      <w:r w:rsidR="004E0827">
        <w:t>HHSM</w:t>
      </w:r>
      <w:proofErr w:type="spellEnd"/>
      <w:r w:rsidR="00D933FE">
        <w:t>-500-2012-</w:t>
      </w:r>
      <w:proofErr w:type="spellStart"/>
      <w:r w:rsidR="00D933FE">
        <w:t>00151G</w:t>
      </w:r>
      <w:proofErr w:type="spellEnd"/>
      <w:r>
        <w:t>.</w:t>
      </w:r>
      <w:r w:rsidR="008C7187">
        <w:t xml:space="preserve"> </w:t>
      </w:r>
      <w:r>
        <w:t>Under this information collection</w:t>
      </w:r>
      <w:r w:rsidR="0041500E">
        <w:t xml:space="preserve"> request</w:t>
      </w:r>
      <w:r>
        <w:t xml:space="preserve">, CMS is also seeking review and approval </w:t>
      </w:r>
      <w:r w:rsidR="00041375">
        <w:t>for</w:t>
      </w:r>
      <w:r>
        <w:t xml:space="preserve"> a mode experiment that will be conducted to determine the impact of using different data collection modes in the national implementation of the </w:t>
      </w:r>
      <w:proofErr w:type="spellStart"/>
      <w:r>
        <w:t>ICH</w:t>
      </w:r>
      <w:proofErr w:type="spellEnd"/>
      <w:r>
        <w:t xml:space="preserve"> </w:t>
      </w:r>
      <w:proofErr w:type="spellStart"/>
      <w:r>
        <w:t>CAHPS</w:t>
      </w:r>
      <w:proofErr w:type="spellEnd"/>
      <w:r>
        <w:t xml:space="preserve"> Survey.</w:t>
      </w:r>
    </w:p>
    <w:p w:rsidR="005B0D68" w:rsidRPr="003E5844" w:rsidRDefault="0077457B" w:rsidP="005628EB">
      <w:pPr>
        <w:pStyle w:val="Heading2"/>
      </w:pPr>
      <w:bookmarkStart w:id="5" w:name="_Toc356227561"/>
      <w:proofErr w:type="spellStart"/>
      <w:r>
        <w:t>A.1</w:t>
      </w:r>
      <w:proofErr w:type="spellEnd"/>
      <w:r>
        <w:tab/>
      </w:r>
      <w:r w:rsidR="005B0D68" w:rsidRPr="003E5844">
        <w:t>Circumstances Making the Collection of Information Necessary</w:t>
      </w:r>
      <w:bookmarkEnd w:id="5"/>
    </w:p>
    <w:p w:rsidR="00987461" w:rsidRDefault="005B0D68" w:rsidP="005628EB">
      <w:pPr>
        <w:pStyle w:val="BodyText"/>
      </w:pPr>
      <w:r w:rsidRPr="00703D90">
        <w:t>The U.S. Department of Healt</w:t>
      </w:r>
      <w:r>
        <w:t>h and Human Services (</w:t>
      </w:r>
      <w:proofErr w:type="spellStart"/>
      <w:r>
        <w:t>DHHS</w:t>
      </w:r>
      <w:proofErr w:type="spellEnd"/>
      <w:r>
        <w:t xml:space="preserve">) </w:t>
      </w:r>
      <w:r w:rsidRPr="00703D90">
        <w:t>developed the National Quality Strategy (</w:t>
      </w:r>
      <w:proofErr w:type="spellStart"/>
      <w:r w:rsidRPr="00703D90">
        <w:t>NQS</w:t>
      </w:r>
      <w:proofErr w:type="spellEnd"/>
      <w:r w:rsidRPr="00703D90">
        <w:t>) that was called for under the Affordable Care Act to create national aims and priorities to guide local, state, and national efforts to improve the quality of health care</w:t>
      </w:r>
      <w:r>
        <w:t xml:space="preserve"> to Medicare beneficiaries</w:t>
      </w:r>
      <w:r w:rsidRPr="00703D90">
        <w:t xml:space="preserve">. Since the </w:t>
      </w:r>
      <w:proofErr w:type="spellStart"/>
      <w:r w:rsidRPr="00703D90">
        <w:t>N</w:t>
      </w:r>
      <w:r>
        <w:t>QS</w:t>
      </w:r>
      <w:proofErr w:type="spellEnd"/>
      <w:r>
        <w:t xml:space="preserve"> was developed, CMS</w:t>
      </w:r>
      <w:r w:rsidRPr="00703D90">
        <w:t xml:space="preserve"> has launched quality initiatives that require public reporting of quality measures for a variety of health</w:t>
      </w:r>
      <w:r w:rsidR="00CE1BD8">
        <w:t xml:space="preserve"> </w:t>
      </w:r>
      <w:r w:rsidRPr="00703D90">
        <w:t>care delivery settings, including nursing homes, hospitals, home health care</w:t>
      </w:r>
      <w:r w:rsidR="00466D6E">
        <w:t>,</w:t>
      </w:r>
      <w:r w:rsidRPr="00703D90">
        <w:t xml:space="preserve"> and kidney dialysis centers. </w:t>
      </w:r>
      <w:r>
        <w:t>Collection and p</w:t>
      </w:r>
      <w:r w:rsidRPr="00703D90">
        <w:t>ublic reporting of health</w:t>
      </w:r>
      <w:r w:rsidR="00CE1BD8">
        <w:t xml:space="preserve"> </w:t>
      </w:r>
      <w:r w:rsidRPr="00703D90">
        <w:t>care quality measures:</w:t>
      </w:r>
    </w:p>
    <w:p w:rsidR="005B0D68" w:rsidRPr="005B0D68" w:rsidRDefault="005B0D68" w:rsidP="005628EB">
      <w:pPr>
        <w:pStyle w:val="ListBullet"/>
      </w:pPr>
      <w:r w:rsidRPr="0059659B">
        <w:t>provides</w:t>
      </w:r>
      <w:r w:rsidRPr="005B0D68">
        <w:t xml:space="preserve"> information that consumers can use to assist them in making health</w:t>
      </w:r>
      <w:r w:rsidR="00CE1BD8">
        <w:t xml:space="preserve"> </w:t>
      </w:r>
      <w:r w:rsidRPr="005B0D68">
        <w:t>care choices or decisions;</w:t>
      </w:r>
    </w:p>
    <w:p w:rsidR="00987461" w:rsidRDefault="005B0D68" w:rsidP="005628EB">
      <w:pPr>
        <w:pStyle w:val="ListBullet"/>
      </w:pPr>
      <w:r w:rsidRPr="005B0D68">
        <w:t>aids health</w:t>
      </w:r>
      <w:r w:rsidR="00CE1BD8">
        <w:t xml:space="preserve"> </w:t>
      </w:r>
      <w:r w:rsidRPr="005B0D68">
        <w:t>care systems and providers with internal quality improvement efforts and external benchmarking; and</w:t>
      </w:r>
    </w:p>
    <w:p w:rsidR="00987461" w:rsidRDefault="005B0D68" w:rsidP="0062347F">
      <w:pPr>
        <w:pStyle w:val="ListBullet"/>
        <w:spacing w:after="240"/>
      </w:pPr>
      <w:proofErr w:type="gramStart"/>
      <w:r w:rsidRPr="005B0D68">
        <w:t>provides</w:t>
      </w:r>
      <w:proofErr w:type="gramEnd"/>
      <w:r w:rsidRPr="005B0D68">
        <w:t xml:space="preserve"> CMS with information for monitoring health</w:t>
      </w:r>
      <w:r w:rsidR="00CE1BD8">
        <w:t xml:space="preserve"> </w:t>
      </w:r>
      <w:r w:rsidRPr="005B0D68">
        <w:t>care</w:t>
      </w:r>
      <w:r w:rsidR="008C7187">
        <w:t xml:space="preserve"> </w:t>
      </w:r>
      <w:r w:rsidR="0005745A">
        <w:t>providers’</w:t>
      </w:r>
      <w:r w:rsidR="00385398">
        <w:t xml:space="preserve"> </w:t>
      </w:r>
      <w:r w:rsidRPr="005B0D68">
        <w:t>performance.</w:t>
      </w:r>
    </w:p>
    <w:p w:rsidR="00987461" w:rsidRDefault="005B0D68" w:rsidP="0062347F">
      <w:pPr>
        <w:pStyle w:val="BodyText"/>
      </w:pPr>
      <w:r w:rsidRPr="005B0D68">
        <w:t>Surveys focusing on patients’ experience of care with their health</w:t>
      </w:r>
      <w:r w:rsidR="00CE1BD8">
        <w:t xml:space="preserve"> </w:t>
      </w:r>
      <w:r w:rsidRPr="005B0D68">
        <w:t xml:space="preserve">care providers are an important part </w:t>
      </w:r>
      <w:r w:rsidRPr="0059659B">
        <w:t>of</w:t>
      </w:r>
      <w:r w:rsidRPr="005B0D68">
        <w:t xml:space="preserve"> the </w:t>
      </w:r>
      <w:proofErr w:type="spellStart"/>
      <w:r w:rsidRPr="005B0D68">
        <w:t>N</w:t>
      </w:r>
      <w:r w:rsidR="000E0132">
        <w:t>QS</w:t>
      </w:r>
      <w:proofErr w:type="spellEnd"/>
      <w:r w:rsidRPr="005B0D68">
        <w:t xml:space="preserve">. In addition to publicly reporting </w:t>
      </w:r>
      <w:r w:rsidRPr="005B0D68">
        <w:rPr>
          <w:i/>
        </w:rPr>
        <w:t xml:space="preserve">clinical </w:t>
      </w:r>
      <w:r w:rsidRPr="005B0D68">
        <w:t xml:space="preserve">quality measures, CMS is </w:t>
      </w:r>
      <w:r w:rsidRPr="005B0D68">
        <w:lastRenderedPageBreak/>
        <w:t>currently reporting measures from patient experience of care surveys of hospital and home health</w:t>
      </w:r>
      <w:r w:rsidR="00CE1BD8">
        <w:t xml:space="preserve"> </w:t>
      </w:r>
      <w:r w:rsidRPr="005B0D68">
        <w:t xml:space="preserve">care patients on the Hospital Compare and Home Health Compare links, respectively, on the </w:t>
      </w:r>
      <w:hyperlink r:id="rId14" w:history="1">
        <w:r w:rsidRPr="005B0D68">
          <w:rPr>
            <w:rStyle w:val="Hyperlink"/>
          </w:rPr>
          <w:t>www.Medicare.gov</w:t>
        </w:r>
      </w:hyperlink>
      <w:r w:rsidRPr="005B0D68">
        <w:t xml:space="preserve"> Web site.</w:t>
      </w:r>
      <w:r w:rsidR="008C7187">
        <w:t xml:space="preserve"> </w:t>
      </w:r>
      <w:r w:rsidRPr="005B0D68">
        <w:t>Comparative survey results from patients’ perspective of the care they receive from hospitals and home health care agencies are based on data collected in surveys that use the applicable Consumer Assessment of Healthcare Providers and Systems (</w:t>
      </w:r>
      <w:proofErr w:type="spellStart"/>
      <w:r w:rsidRPr="005B0D68">
        <w:t>CAHPS</w:t>
      </w:r>
      <w:proofErr w:type="spellEnd"/>
      <w:r w:rsidRPr="005B0D68">
        <w:rPr>
          <w:vertAlign w:val="superscript"/>
        </w:rPr>
        <w:t>®</w:t>
      </w:r>
      <w:r w:rsidRPr="005B0D68">
        <w:t xml:space="preserve">) Survey. </w:t>
      </w:r>
      <w:proofErr w:type="spellStart"/>
      <w:r w:rsidRPr="005B0D68">
        <w:t>CAHPS</w:t>
      </w:r>
      <w:proofErr w:type="spellEnd"/>
      <w:r w:rsidRPr="005B0D68">
        <w:t xml:space="preserve"> is a standardized family of surveys developed by the Agency for Healthcare Research and Quality (</w:t>
      </w:r>
      <w:proofErr w:type="spellStart"/>
      <w:r w:rsidRPr="005B0D68">
        <w:t>AHRQ</w:t>
      </w:r>
      <w:proofErr w:type="spellEnd"/>
      <w:r w:rsidRPr="005B0D68">
        <w:t>) for patients to assess and report the quality of care they receive from their health</w:t>
      </w:r>
      <w:r w:rsidR="00CE1BD8">
        <w:t xml:space="preserve"> </w:t>
      </w:r>
      <w:r w:rsidRPr="005B0D68">
        <w:t>care providers and health</w:t>
      </w:r>
      <w:r w:rsidR="00CE1BD8">
        <w:t xml:space="preserve"> </w:t>
      </w:r>
      <w:r w:rsidRPr="005B0D68">
        <w:t>care delivery systems.</w:t>
      </w:r>
    </w:p>
    <w:p w:rsidR="00987461" w:rsidRDefault="005B0D68" w:rsidP="00987461">
      <w:pPr>
        <w:pStyle w:val="BodyText"/>
      </w:pPr>
      <w:r w:rsidRPr="005B0D68">
        <w:t>Since 2001, CMS has been publicly reporting quality measures for kidney dialysis centers on Dialysis Facility Compare (</w:t>
      </w:r>
      <w:proofErr w:type="spellStart"/>
      <w:r w:rsidRPr="005B0D68">
        <w:t>DFC</w:t>
      </w:r>
      <w:proofErr w:type="spellEnd"/>
      <w:r w:rsidRPr="005B0D68">
        <w:t xml:space="preserve">) on </w:t>
      </w:r>
      <w:hyperlink r:id="rId15" w:history="1">
        <w:r w:rsidRPr="005B0D68">
          <w:rPr>
            <w:rStyle w:val="Hyperlink"/>
          </w:rPr>
          <w:t>www.Medicare.gov</w:t>
        </w:r>
      </w:hyperlink>
      <w:r w:rsidRPr="005B0D68">
        <w:t xml:space="preserve">. Patients with </w:t>
      </w:r>
      <w:r w:rsidR="00466D6E" w:rsidRPr="005B0D68">
        <w:t>end</w:t>
      </w:r>
      <w:r w:rsidR="00466D6E">
        <w:t>-</w:t>
      </w:r>
      <w:r w:rsidRPr="005B0D68">
        <w:t>stage renal disease (</w:t>
      </w:r>
      <w:proofErr w:type="spellStart"/>
      <w:r w:rsidRPr="005B0D68">
        <w:t>ESRD</w:t>
      </w:r>
      <w:proofErr w:type="spellEnd"/>
      <w:r w:rsidRPr="005B0D68">
        <w:t xml:space="preserve">) can compare the services and quality of care that dialysis facilities provide, and the </w:t>
      </w:r>
      <w:proofErr w:type="spellStart"/>
      <w:r w:rsidRPr="005B0D68">
        <w:t>DFC</w:t>
      </w:r>
      <w:proofErr w:type="spellEnd"/>
      <w:r w:rsidRPr="005B0D68">
        <w:t xml:space="preserve"> contains </w:t>
      </w:r>
      <w:r w:rsidRPr="0059659B">
        <w:t>other</w:t>
      </w:r>
      <w:r w:rsidRPr="005B0D68">
        <w:t xml:space="preserve"> resources for patients and family members who want to learn more about chronic kidney disease and dialysis. </w:t>
      </w:r>
      <w:r w:rsidRPr="005B0D68">
        <w:rPr>
          <w:b/>
          <w:i/>
        </w:rPr>
        <w:t>A major gap</w:t>
      </w:r>
      <w:r w:rsidR="00CE1BD8">
        <w:rPr>
          <w:b/>
          <w:i/>
        </w:rPr>
        <w:t xml:space="preserve"> </w:t>
      </w:r>
      <w:r w:rsidRPr="005B0D68">
        <w:rPr>
          <w:b/>
          <w:i/>
        </w:rPr>
        <w:t>in the information that is being publicly reported</w:t>
      </w:r>
      <w:r w:rsidR="00CE1BD8" w:rsidRPr="005B0D68">
        <w:rPr>
          <w:b/>
          <w:i/>
        </w:rPr>
        <w:t>, however</w:t>
      </w:r>
      <w:r w:rsidR="00F7415C" w:rsidRPr="005B0D68">
        <w:rPr>
          <w:b/>
          <w:i/>
        </w:rPr>
        <w:t>, is</w:t>
      </w:r>
      <w:r w:rsidRPr="005B0D68">
        <w:rPr>
          <w:b/>
          <w:i/>
        </w:rPr>
        <w:t xml:space="preserve"> the quality of in-center dialysis care from </w:t>
      </w:r>
      <w:proofErr w:type="spellStart"/>
      <w:r w:rsidRPr="005B0D68">
        <w:rPr>
          <w:b/>
          <w:i/>
        </w:rPr>
        <w:t>ESRD</w:t>
      </w:r>
      <w:proofErr w:type="spellEnd"/>
      <w:r w:rsidRPr="005B0D68">
        <w:rPr>
          <w:b/>
          <w:i/>
        </w:rPr>
        <w:t xml:space="preserve"> patients’ perspective</w:t>
      </w:r>
      <w:r w:rsidRPr="005B0D68">
        <w:t>. In its October 2003 Report to Congress, the Medicare Advisory Payment Commission (</w:t>
      </w:r>
      <w:proofErr w:type="spellStart"/>
      <w:r w:rsidRPr="005B0D68">
        <w:t>MedPAC</w:t>
      </w:r>
      <w:proofErr w:type="spellEnd"/>
      <w:r w:rsidRPr="005B0D68">
        <w:t xml:space="preserve">) recommended that CMS collect information on </w:t>
      </w:r>
      <w:proofErr w:type="spellStart"/>
      <w:r w:rsidRPr="005B0D68">
        <w:t>ESRD</w:t>
      </w:r>
      <w:proofErr w:type="spellEnd"/>
      <w:r w:rsidRPr="005B0D68">
        <w:t xml:space="preserve"> patients’ satisfaction with access to and quality of care (</w:t>
      </w:r>
      <w:proofErr w:type="spellStart"/>
      <w:r w:rsidRPr="005B0D68">
        <w:t>MedPAC</w:t>
      </w:r>
      <w:proofErr w:type="spellEnd"/>
      <w:r w:rsidRPr="005B0D68">
        <w:t>, 2003</w:t>
      </w:r>
      <w:r w:rsidR="00466D6E">
        <w:t>).</w:t>
      </w:r>
    </w:p>
    <w:p w:rsidR="000E7A13" w:rsidRDefault="005B0D68" w:rsidP="00987461">
      <w:pPr>
        <w:pStyle w:val="BodyText"/>
      </w:pPr>
      <w:r w:rsidRPr="005B0D68">
        <w:t xml:space="preserve">In 2004, CMS partnered with </w:t>
      </w:r>
      <w:proofErr w:type="spellStart"/>
      <w:r w:rsidRPr="005B0D68">
        <w:t>AHRQ</w:t>
      </w:r>
      <w:proofErr w:type="spellEnd"/>
      <w:r w:rsidRPr="005B0D68">
        <w:t xml:space="preserve"> to develop and test a standardized survey to measure the experiences of patients who receive </w:t>
      </w:r>
      <w:proofErr w:type="spellStart"/>
      <w:r w:rsidR="00466D6E">
        <w:t>ICH</w:t>
      </w:r>
      <w:proofErr w:type="spellEnd"/>
      <w:r w:rsidRPr="005B0D68">
        <w:t xml:space="preserve"> care from Medicare-certified </w:t>
      </w:r>
      <w:proofErr w:type="spellStart"/>
      <w:r w:rsidRPr="005B0D68">
        <w:t>ICH</w:t>
      </w:r>
      <w:proofErr w:type="spellEnd"/>
      <w:r w:rsidRPr="005B0D68">
        <w:t xml:space="preserve"> facilities. </w:t>
      </w:r>
      <w:r w:rsidR="007D64B0" w:rsidRPr="005B0D68">
        <w:t xml:space="preserve">As a result of that effort, the </w:t>
      </w:r>
      <w:proofErr w:type="spellStart"/>
      <w:r w:rsidR="007D64B0" w:rsidRPr="005B0D68">
        <w:t>ICH</w:t>
      </w:r>
      <w:proofErr w:type="spellEnd"/>
      <w:r w:rsidR="007D64B0" w:rsidRPr="005B0D68">
        <w:t xml:space="preserve"> </w:t>
      </w:r>
      <w:proofErr w:type="spellStart"/>
      <w:r w:rsidR="007D64B0" w:rsidRPr="005B0D68">
        <w:t>CAHPS</w:t>
      </w:r>
      <w:proofErr w:type="spellEnd"/>
      <w:r w:rsidR="007D64B0" w:rsidRPr="005B0D68">
        <w:t xml:space="preserve"> Survey was developed for patients treated in </w:t>
      </w:r>
      <w:proofErr w:type="spellStart"/>
      <w:r w:rsidR="007D64B0" w:rsidRPr="005B0D68">
        <w:t>ICH</w:t>
      </w:r>
      <w:proofErr w:type="spellEnd"/>
      <w:r w:rsidR="007D64B0" w:rsidRPr="005B0D68">
        <w:t xml:space="preserve"> facilities to assess their dialysis provider</w:t>
      </w:r>
      <w:r w:rsidR="007D64B0">
        <w:t>s</w:t>
      </w:r>
      <w:r w:rsidR="007D64B0" w:rsidRPr="005B0D68">
        <w:t>, including nephrologists, medical and nonmedical staff, and the quality of dialysis care they recei</w:t>
      </w:r>
      <w:r w:rsidR="007D64B0">
        <w:t xml:space="preserve">ve. </w:t>
      </w:r>
      <w:r w:rsidR="00A177F8">
        <w:t>Prior to the pilot testing phase, s</w:t>
      </w:r>
      <w:r w:rsidR="002F6FB8">
        <w:t xml:space="preserve">ignificant background research was conducted by </w:t>
      </w:r>
      <w:proofErr w:type="spellStart"/>
      <w:r w:rsidR="002F6FB8">
        <w:t>AHRQ</w:t>
      </w:r>
      <w:proofErr w:type="spellEnd"/>
      <w:r w:rsidR="002F6FB8">
        <w:t xml:space="preserve"> and its </w:t>
      </w:r>
      <w:proofErr w:type="spellStart"/>
      <w:r w:rsidR="002F6FB8">
        <w:t>CAHPS</w:t>
      </w:r>
      <w:proofErr w:type="spellEnd"/>
      <w:r w:rsidR="002F6FB8">
        <w:t xml:space="preserve"> Consortium (RAND and the American Institute for Research) in preparation for development of </w:t>
      </w:r>
      <w:r w:rsidR="007D64B0">
        <w:t>the</w:t>
      </w:r>
      <w:r w:rsidR="002F6FB8">
        <w:t xml:space="preserve"> </w:t>
      </w:r>
      <w:proofErr w:type="spellStart"/>
      <w:r w:rsidR="002F6FB8">
        <w:t>ICH</w:t>
      </w:r>
      <w:proofErr w:type="spellEnd"/>
      <w:r w:rsidR="002F6FB8">
        <w:t xml:space="preserve"> </w:t>
      </w:r>
      <w:proofErr w:type="spellStart"/>
      <w:r w:rsidR="002F6FB8">
        <w:t>CAHPS</w:t>
      </w:r>
      <w:proofErr w:type="spellEnd"/>
      <w:r w:rsidR="002F6FB8">
        <w:t xml:space="preserve"> survey</w:t>
      </w:r>
      <w:r w:rsidR="00A177F8">
        <w:t>.</w:t>
      </w:r>
      <w:r w:rsidR="00987461">
        <w:t xml:space="preserve"> </w:t>
      </w:r>
      <w:r w:rsidR="00A177F8">
        <w:t>A rigorous process involved</w:t>
      </w:r>
      <w:r w:rsidR="008148C8">
        <w:t>:</w:t>
      </w:r>
    </w:p>
    <w:p w:rsidR="00987461" w:rsidRDefault="002F6FB8" w:rsidP="00987461">
      <w:pPr>
        <w:pStyle w:val="ListBullet"/>
      </w:pPr>
      <w:r>
        <w:rPr>
          <w:i/>
        </w:rPr>
        <w:t>Literature review</w:t>
      </w:r>
      <w:r>
        <w:t xml:space="preserve">. An exhaustive literature review was performed, gathering results from </w:t>
      </w:r>
      <w:proofErr w:type="spellStart"/>
      <w:r>
        <w:t>ESRD</w:t>
      </w:r>
      <w:proofErr w:type="spellEnd"/>
      <w:r>
        <w:t xml:space="preserve"> surveys in use, as well as identification and cataloging of existing surveys in the public domain and selected proprietary surveys made available to the team.</w:t>
      </w:r>
    </w:p>
    <w:p w:rsidR="00987461" w:rsidRDefault="002F6FB8" w:rsidP="00987461">
      <w:pPr>
        <w:pStyle w:val="ListBullet"/>
      </w:pPr>
      <w:r>
        <w:rPr>
          <w:i/>
        </w:rPr>
        <w:t>Original Research</w:t>
      </w:r>
      <w:r>
        <w:t xml:space="preserve">. Original research was conducted with patient and nephrologist focus groups and interviews with facility administrators and Network executives </w:t>
      </w:r>
      <w:r>
        <w:lastRenderedPageBreak/>
        <w:t>designed to ascertain patient and provider use of the results of a dialysis patient survey.</w:t>
      </w:r>
    </w:p>
    <w:p w:rsidR="00987461" w:rsidRDefault="002F6FB8" w:rsidP="00987461">
      <w:pPr>
        <w:pStyle w:val="ListBullet"/>
      </w:pPr>
      <w:proofErr w:type="spellStart"/>
      <w:r>
        <w:rPr>
          <w:i/>
        </w:rPr>
        <w:t>TEP</w:t>
      </w:r>
      <w:proofErr w:type="spellEnd"/>
      <w:r>
        <w:rPr>
          <w:i/>
        </w:rPr>
        <w:t xml:space="preserve"> Input.</w:t>
      </w:r>
      <w:r>
        <w:t xml:space="preserve"> This important background information was then provided to a Technical Expert Panel (</w:t>
      </w:r>
      <w:proofErr w:type="spellStart"/>
      <w:r>
        <w:t>TEP</w:t>
      </w:r>
      <w:proofErr w:type="spellEnd"/>
      <w:r>
        <w:t xml:space="preserve">) of </w:t>
      </w:r>
      <w:proofErr w:type="spellStart"/>
      <w:r>
        <w:t>ESRD</w:t>
      </w:r>
      <w:proofErr w:type="spellEnd"/>
      <w:r>
        <w:t xml:space="preserve"> clinicians, researchers, providers, patients, facility administrators, network executive directors, and Large Dialysis Organization (</w:t>
      </w:r>
      <w:proofErr w:type="spellStart"/>
      <w:r>
        <w:t>LDO</w:t>
      </w:r>
      <w:proofErr w:type="spellEnd"/>
      <w:r>
        <w:t xml:space="preserve">) representatives at a meeting convened by the </w:t>
      </w:r>
      <w:proofErr w:type="spellStart"/>
      <w:r>
        <w:t>CAHPS</w:t>
      </w:r>
      <w:proofErr w:type="spellEnd"/>
      <w:r>
        <w:t xml:space="preserve"> team in June 2003.</w:t>
      </w:r>
      <w:r w:rsidR="00987461">
        <w:t xml:space="preserve"> </w:t>
      </w:r>
      <w:r>
        <w:t xml:space="preserve">The purpose of the meeting was to discuss the content, focus, and method of implementation of an </w:t>
      </w:r>
      <w:proofErr w:type="spellStart"/>
      <w:r>
        <w:t>ESRD</w:t>
      </w:r>
      <w:proofErr w:type="spellEnd"/>
      <w:r>
        <w:t xml:space="preserve"> </w:t>
      </w:r>
      <w:proofErr w:type="spellStart"/>
      <w:r>
        <w:t>CAHPS</w:t>
      </w:r>
      <w:proofErr w:type="spellEnd"/>
      <w:r>
        <w:t xml:space="preserve"> survey, to understand the extent to which facilities currently administer and how they use the results of patient surveys, and to understand how a standardized survey could be developed and implemented in a way that would provide maximal benefit to patients, providers, facilities and CMS, and minimal disruption and burden to facilities and </w:t>
      </w:r>
      <w:proofErr w:type="spellStart"/>
      <w:r>
        <w:t>LDOs</w:t>
      </w:r>
      <w:proofErr w:type="spellEnd"/>
      <w:r>
        <w:t xml:space="preserve">. The </w:t>
      </w:r>
      <w:proofErr w:type="spellStart"/>
      <w:r>
        <w:t>TEP</w:t>
      </w:r>
      <w:proofErr w:type="spellEnd"/>
      <w:r>
        <w:t xml:space="preserve"> was also given the opportunity to provide feedback on the feasibility report prepared by </w:t>
      </w:r>
      <w:proofErr w:type="spellStart"/>
      <w:r>
        <w:t>AHRQ</w:t>
      </w:r>
      <w:proofErr w:type="spellEnd"/>
      <w:r>
        <w:t xml:space="preserve"> for delivery to CMS concerning the precise focus and content of the survey.</w:t>
      </w:r>
    </w:p>
    <w:p w:rsidR="000E7A13" w:rsidRDefault="002F6FB8" w:rsidP="00987461">
      <w:pPr>
        <w:pStyle w:val="ListBullet"/>
      </w:pPr>
      <w:r>
        <w:rPr>
          <w:i/>
        </w:rPr>
        <w:t>Federal Register Notice.</w:t>
      </w:r>
      <w:r>
        <w:t xml:space="preserve"> A Federal Register call for measures was issued on </w:t>
      </w:r>
      <w:smartTag w:uri="urn:schemas-microsoft-com:office:smarttags" w:element="date">
        <w:smartTagPr>
          <w:attr w:name="Year" w:val="2003"/>
          <w:attr w:name="Day" w:val="25"/>
          <w:attr w:name="Month" w:val="8"/>
        </w:smartTagPr>
        <w:r>
          <w:t>August 25, 2003</w:t>
        </w:r>
      </w:smartTag>
      <w:r>
        <w:t xml:space="preserve">, and closed on </w:t>
      </w:r>
      <w:smartTag w:uri="urn:schemas-microsoft-com:office:smarttags" w:element="date">
        <w:smartTagPr>
          <w:attr w:name="Year" w:val="2003"/>
          <w:attr w:name="Day" w:val="24"/>
          <w:attr w:name="Month" w:val="10"/>
        </w:smartTagPr>
        <w:r>
          <w:t>October 24, 2003</w:t>
        </w:r>
      </w:smartTag>
      <w:r>
        <w:t>. A total of 16 instruments were submitted under this solicitation.</w:t>
      </w:r>
      <w:r w:rsidR="00987461">
        <w:t xml:space="preserve"> </w:t>
      </w:r>
      <w:r>
        <w:t xml:space="preserve">They were used by the </w:t>
      </w:r>
      <w:proofErr w:type="spellStart"/>
      <w:r>
        <w:t>ICH</w:t>
      </w:r>
      <w:proofErr w:type="spellEnd"/>
      <w:r>
        <w:t xml:space="preserve"> </w:t>
      </w:r>
      <w:proofErr w:type="spellStart"/>
      <w:r>
        <w:t>CAHPS</w:t>
      </w:r>
      <w:proofErr w:type="spellEnd"/>
      <w:r>
        <w:t xml:space="preserve"> instrument team as the basis for developing the initial </w:t>
      </w:r>
      <w:proofErr w:type="spellStart"/>
      <w:r>
        <w:t>ICH</w:t>
      </w:r>
      <w:proofErr w:type="spellEnd"/>
      <w:r>
        <w:t xml:space="preserve"> </w:t>
      </w:r>
      <w:proofErr w:type="spellStart"/>
      <w:r>
        <w:t>CAHPS</w:t>
      </w:r>
      <w:proofErr w:type="spellEnd"/>
      <w:r>
        <w:t xml:space="preserve"> Survey.</w:t>
      </w:r>
    </w:p>
    <w:p w:rsidR="000E7A13" w:rsidRDefault="002F6FB8" w:rsidP="00987461">
      <w:pPr>
        <w:pStyle w:val="ListBullet"/>
      </w:pPr>
      <w:r>
        <w:rPr>
          <w:i/>
        </w:rPr>
        <w:t>Renal Community Involvement</w:t>
      </w:r>
      <w:r>
        <w:t xml:space="preserve">. An open meeting with a broader set of </w:t>
      </w:r>
      <w:proofErr w:type="spellStart"/>
      <w:r>
        <w:t>ESRD</w:t>
      </w:r>
      <w:proofErr w:type="spellEnd"/>
      <w:r>
        <w:t xml:space="preserve"> stakeholders meeting was held in March of 2004 to solicit feedback on both the draft survey instrument and the proposed method of implementation.</w:t>
      </w:r>
    </w:p>
    <w:p w:rsidR="000E7A13" w:rsidRDefault="002F6FB8" w:rsidP="00987461">
      <w:pPr>
        <w:pStyle w:val="ListBullet"/>
      </w:pPr>
      <w:r>
        <w:rPr>
          <w:i/>
        </w:rPr>
        <w:t>Review of submitted instruments</w:t>
      </w:r>
      <w:r>
        <w:t xml:space="preserve">. Submitted instruments were then thoroughly reviewed by </w:t>
      </w:r>
      <w:proofErr w:type="spellStart"/>
      <w:r>
        <w:t>AHRQ</w:t>
      </w:r>
      <w:proofErr w:type="spellEnd"/>
      <w:r>
        <w:t xml:space="preserve"> and the </w:t>
      </w:r>
      <w:proofErr w:type="spellStart"/>
      <w:r>
        <w:t>CAHPS</w:t>
      </w:r>
      <w:proofErr w:type="spellEnd"/>
      <w:r>
        <w:t xml:space="preserve"> grantee team. Second, items from all submitted instruments were entered into a comprehensive database, allowing the comparison of items from different questionnaires that covered the same topics.</w:t>
      </w:r>
      <w:r w:rsidR="00987461">
        <w:t xml:space="preserve"> </w:t>
      </w:r>
      <w:r>
        <w:t xml:space="preserve">Individual items were examined by the team for possible inclusion in an </w:t>
      </w:r>
      <w:proofErr w:type="spellStart"/>
      <w:r>
        <w:t>ESRD</w:t>
      </w:r>
      <w:proofErr w:type="spellEnd"/>
      <w:r>
        <w:t xml:space="preserve"> </w:t>
      </w:r>
      <w:proofErr w:type="spellStart"/>
      <w:r>
        <w:t>CAHPS</w:t>
      </w:r>
      <w:proofErr w:type="spellEnd"/>
      <w:r>
        <w:t xml:space="preserve"> draft questionnaire.</w:t>
      </w:r>
      <w:r w:rsidR="00987461">
        <w:t xml:space="preserve"> </w:t>
      </w:r>
      <w:proofErr w:type="spellStart"/>
      <w:r>
        <w:t>AHRQ</w:t>
      </w:r>
      <w:proofErr w:type="spellEnd"/>
      <w:r>
        <w:t xml:space="preserve"> and the </w:t>
      </w:r>
      <w:proofErr w:type="spellStart"/>
      <w:r>
        <w:t>CAHPS</w:t>
      </w:r>
      <w:proofErr w:type="spellEnd"/>
      <w:r>
        <w:t xml:space="preserve"> instrument team, along with CMS and renal clinicians, met weekly, from November 2003-March 2004, to craft a survey that included items relevant to the main topic areas identified in the literature review and existing patient surveys, and that would be useful for quality improvement as well as public reporting. The survey went through six full iterations before the team approved it as a “first draft”.</w:t>
      </w:r>
    </w:p>
    <w:p w:rsidR="00987461" w:rsidRDefault="002F6FB8" w:rsidP="00987461">
      <w:pPr>
        <w:pStyle w:val="ListBullet"/>
      </w:pPr>
      <w:r>
        <w:rPr>
          <w:i/>
        </w:rPr>
        <w:t>Cognitive Testing</w:t>
      </w:r>
      <w:r>
        <w:t>. Once a testable draft was produced, the instrument team conducted cognitive testing in several locations across the country. Cognitive interviews are structured discussions conducted with patients as they complete the questionnaire. During the interviews, researchers explore the respondent’s understanding of the questions and terms, their ability to navigate and complete the survey, and the relevance of the questions to the patient.</w:t>
      </w:r>
      <w:r w:rsidR="00987461">
        <w:t xml:space="preserve"> </w:t>
      </w:r>
      <w:r>
        <w:t>The team prepared a summary of the findings from these cognitive interviews and revised the instrument based on the patients’ feedback.</w:t>
      </w:r>
    </w:p>
    <w:p w:rsidR="00987461" w:rsidRDefault="002F6FB8" w:rsidP="00987461">
      <w:pPr>
        <w:pStyle w:val="ListBullet"/>
        <w:rPr>
          <w:bCs/>
        </w:rPr>
      </w:pPr>
      <w:r>
        <w:rPr>
          <w:i/>
        </w:rPr>
        <w:t>Public Comment</w:t>
      </w:r>
      <w:r>
        <w:t xml:space="preserve">. </w:t>
      </w:r>
      <w:r w:rsidR="007D64B0">
        <w:t xml:space="preserve">In early March 2004, the initial </w:t>
      </w:r>
      <w:proofErr w:type="spellStart"/>
      <w:r w:rsidR="007D64B0">
        <w:t>ICH</w:t>
      </w:r>
      <w:proofErr w:type="spellEnd"/>
      <w:r w:rsidR="007D64B0">
        <w:t xml:space="preserve"> </w:t>
      </w:r>
      <w:proofErr w:type="spellStart"/>
      <w:r w:rsidR="007D64B0">
        <w:t>CAHPS</w:t>
      </w:r>
      <w:proofErr w:type="spellEnd"/>
      <w:r w:rsidR="007D64B0">
        <w:t xml:space="preserve"> Survey instrument was</w:t>
      </w:r>
      <w:r>
        <w:t xml:space="preserve"> submitted to CMS and the </w:t>
      </w:r>
      <w:proofErr w:type="spellStart"/>
      <w:r>
        <w:t>TEP</w:t>
      </w:r>
      <w:proofErr w:type="spellEnd"/>
      <w:r>
        <w:t xml:space="preserve"> for further comment and revision.</w:t>
      </w:r>
      <w:r w:rsidR="00524DA5">
        <w:t xml:space="preserve"> </w:t>
      </w:r>
      <w:r w:rsidR="007D64B0">
        <w:t>A</w:t>
      </w:r>
      <w:r>
        <w:t xml:space="preserve">nother federal register notice was published on January 30, 2004, seeking public comment </w:t>
      </w:r>
      <w:r>
        <w:lastRenderedPageBreak/>
        <w:t>on the draft instrument and protocol. The additional feedback re</w:t>
      </w:r>
      <w:r w:rsidR="007D64B0">
        <w:t>ceived through this process was</w:t>
      </w:r>
      <w:r>
        <w:t xml:space="preserve"> also us</w:t>
      </w:r>
      <w:r w:rsidR="007D64B0">
        <w:t>ed to refine the survey instrument</w:t>
      </w:r>
      <w:r>
        <w:t>.</w:t>
      </w:r>
    </w:p>
    <w:p w:rsidR="00987461" w:rsidRDefault="007C7330" w:rsidP="000B5102">
      <w:pPr>
        <w:pStyle w:val="BodyText"/>
      </w:pPr>
      <w:proofErr w:type="spellStart"/>
      <w:r>
        <w:t>AHRQ</w:t>
      </w:r>
      <w:proofErr w:type="spellEnd"/>
      <w:r>
        <w:t xml:space="preserve"> conducted a field test of the </w:t>
      </w:r>
      <w:proofErr w:type="spellStart"/>
      <w:r>
        <w:t>ICH</w:t>
      </w:r>
      <w:proofErr w:type="spellEnd"/>
      <w:r>
        <w:t xml:space="preserve"> </w:t>
      </w:r>
      <w:proofErr w:type="spellStart"/>
      <w:r>
        <w:t>CAHPS</w:t>
      </w:r>
      <w:proofErr w:type="spellEnd"/>
      <w:r>
        <w:t xml:space="preserve"> Survey from January through April 2005 to test the reliability and validity of the survey items. The field test included 3,143 sampled patients from a total of 32 </w:t>
      </w:r>
      <w:proofErr w:type="spellStart"/>
      <w:r>
        <w:t>ICH</w:t>
      </w:r>
      <w:proofErr w:type="spellEnd"/>
      <w:r>
        <w:t xml:space="preserve"> facilities</w:t>
      </w:r>
      <w:r w:rsidR="003617D0">
        <w:t xml:space="preserve"> located across the </w:t>
      </w:r>
      <w:r w:rsidR="001F4221">
        <w:t>United States</w:t>
      </w:r>
      <w:r>
        <w:t>. Sampled patients were randomly assigned by facility to either a telephone-only or mixed-mode</w:t>
      </w:r>
      <w:r w:rsidR="006550BB">
        <w:t xml:space="preserve"> </w:t>
      </w:r>
      <w:r w:rsidR="003617D0">
        <w:t xml:space="preserve">(mail with telephone follow-up) </w:t>
      </w:r>
      <w:r w:rsidR="006550BB">
        <w:t>data collection effort</w:t>
      </w:r>
      <w:r>
        <w:t xml:space="preserve">. </w:t>
      </w:r>
      <w:r w:rsidR="006550BB">
        <w:t>Of the 3,143 sample patients, 1,454 responded to the survey resulting in an overall response rate of 46%. Of those respondents, 56% responded by telephone and 44% responded</w:t>
      </w:r>
      <w:r w:rsidR="003617D0">
        <w:t xml:space="preserve"> by mail. </w:t>
      </w:r>
      <w:r w:rsidR="0056485D">
        <w:t xml:space="preserve">Analytic methods included both confirmatory and exploratory methods to describe the structure underlying responses to the quality report items, as well as evaluation of the measurement properties of the composites using classical psychometric methods. </w:t>
      </w:r>
      <w:r w:rsidR="003617D0">
        <w:t xml:space="preserve">More information regarding the results of the field test can be found in </w:t>
      </w:r>
      <w:r w:rsidR="008148C8">
        <w:rPr>
          <w:b/>
          <w:bCs/>
          <w:i/>
          <w:iCs/>
        </w:rPr>
        <w:t xml:space="preserve">Attachment </w:t>
      </w:r>
      <w:r w:rsidR="000B5102">
        <w:rPr>
          <w:b/>
          <w:bCs/>
          <w:i/>
          <w:iCs/>
        </w:rPr>
        <w:t>A</w:t>
      </w:r>
      <w:r w:rsidR="003617D0">
        <w:t>.</w:t>
      </w:r>
    </w:p>
    <w:p w:rsidR="005B0D68" w:rsidRPr="005B0D68" w:rsidRDefault="005B0D68" w:rsidP="005628EB">
      <w:pPr>
        <w:pStyle w:val="BodyText"/>
      </w:pPr>
      <w:proofErr w:type="spellStart"/>
      <w:r w:rsidRPr="005B0D68">
        <w:t>CAHPS</w:t>
      </w:r>
      <w:proofErr w:type="spellEnd"/>
      <w:r w:rsidRPr="005B0D68">
        <w:t xml:space="preserve"> Surveys are a crucial component of patient-centered care and a valuable feedback tool to help CMS continually improve the products and services it purchases for Medicare beneficiaries. A national implementation of the </w:t>
      </w:r>
      <w:proofErr w:type="spellStart"/>
      <w:r w:rsidRPr="005B0D68">
        <w:t>ICH</w:t>
      </w:r>
      <w:proofErr w:type="spellEnd"/>
      <w:r w:rsidRPr="005B0D68">
        <w:t xml:space="preserve"> </w:t>
      </w:r>
      <w:proofErr w:type="spellStart"/>
      <w:r w:rsidRPr="005B0D68">
        <w:t>CAHPS</w:t>
      </w:r>
      <w:proofErr w:type="spellEnd"/>
      <w:r w:rsidRPr="005B0D68">
        <w:t xml:space="preserve"> Survey and publicly reporting comparative results from that survey is especially important for Medicare beneficiaries with </w:t>
      </w:r>
      <w:proofErr w:type="spellStart"/>
      <w:r w:rsidRPr="005B0D68">
        <w:t>ESRD</w:t>
      </w:r>
      <w:proofErr w:type="spellEnd"/>
      <w:r w:rsidRPr="005B0D68">
        <w:t xml:space="preserve"> because:</w:t>
      </w:r>
    </w:p>
    <w:p w:rsidR="00DA403D" w:rsidRDefault="005B0D68" w:rsidP="005628EB">
      <w:pPr>
        <w:pStyle w:val="ListNumber"/>
      </w:pPr>
      <w:proofErr w:type="spellStart"/>
      <w:r w:rsidRPr="002605D7">
        <w:t>ESRD</w:t>
      </w:r>
      <w:proofErr w:type="spellEnd"/>
      <w:r w:rsidRPr="002605D7">
        <w:t xml:space="preserve"> patients</w:t>
      </w:r>
      <w:r>
        <w:t xml:space="preserve"> are a </w:t>
      </w:r>
      <w:r w:rsidRPr="00D4304C">
        <w:rPr>
          <w:b/>
          <w:i/>
        </w:rPr>
        <w:t>vulnerable</w:t>
      </w:r>
      <w:r w:rsidRPr="00D4304C">
        <w:rPr>
          <w:i/>
        </w:rPr>
        <w:t xml:space="preserve">, </w:t>
      </w:r>
      <w:r w:rsidRPr="00D4304C">
        <w:rPr>
          <w:b/>
          <w:i/>
        </w:rPr>
        <w:t>minority population</w:t>
      </w:r>
      <w:r w:rsidRPr="002605D7">
        <w:t xml:space="preserve"> that is totally reliant on the </w:t>
      </w:r>
      <w:proofErr w:type="spellStart"/>
      <w:r w:rsidRPr="002605D7">
        <w:t>ESRD</w:t>
      </w:r>
      <w:proofErr w:type="spellEnd"/>
      <w:r w:rsidRPr="002605D7">
        <w:t xml:space="preserve"> facility and its staff for life-sustaining care.</w:t>
      </w:r>
      <w:r w:rsidR="003F32B9">
        <w:t xml:space="preserve"> </w:t>
      </w:r>
      <w:r w:rsidRPr="002605D7">
        <w:t>Additionally, this population is characterized by lower than average cognitive function</w:t>
      </w:r>
      <w:r w:rsidR="00466D6E">
        <w:t xml:space="preserve"> (</w:t>
      </w:r>
      <w:proofErr w:type="spellStart"/>
      <w:r w:rsidR="00466D6E">
        <w:t>Kurella</w:t>
      </w:r>
      <w:proofErr w:type="spellEnd"/>
      <w:r w:rsidR="00466D6E">
        <w:t xml:space="preserve"> et al., 2008)</w:t>
      </w:r>
      <w:r w:rsidRPr="002605D7">
        <w:t>, high incidence of mental health disorders, and an average of 3.5 comorbidities</w:t>
      </w:r>
      <w:r w:rsidR="00466D6E">
        <w:t xml:space="preserve"> (Dora et al., 2008)</w:t>
      </w:r>
      <w:r w:rsidRPr="002605D7">
        <w:t>.</w:t>
      </w:r>
    </w:p>
    <w:p w:rsidR="00DA403D" w:rsidRDefault="005B0D68" w:rsidP="005628EB">
      <w:pPr>
        <w:pStyle w:val="ListNumber"/>
      </w:pPr>
      <w:r>
        <w:t xml:space="preserve">Some </w:t>
      </w:r>
      <w:r w:rsidRPr="002605D7">
        <w:t xml:space="preserve">patients </w:t>
      </w:r>
      <w:r w:rsidR="000A67E0" w:rsidRPr="000A67E0">
        <w:t>might be</w:t>
      </w:r>
      <w:r w:rsidRPr="00CE1BD8">
        <w:t xml:space="preserve"> </w:t>
      </w:r>
      <w:r w:rsidRPr="002605D7">
        <w:t xml:space="preserve">reluctant to provide feedback on the dialysis care they receive for </w:t>
      </w:r>
      <w:r w:rsidR="000A67E0" w:rsidRPr="000A67E0">
        <w:rPr>
          <w:b/>
          <w:i/>
        </w:rPr>
        <w:t>fear of retribution</w:t>
      </w:r>
      <w:r w:rsidR="000A67E0" w:rsidRPr="000A67E0">
        <w:t xml:space="preserve">; </w:t>
      </w:r>
      <w:r w:rsidRPr="002605D7">
        <w:t xml:space="preserve">others </w:t>
      </w:r>
      <w:r w:rsidR="00E048F4">
        <w:t>might</w:t>
      </w:r>
      <w:r w:rsidR="00E048F4" w:rsidRPr="002605D7">
        <w:t xml:space="preserve"> </w:t>
      </w:r>
      <w:r w:rsidRPr="002605D7">
        <w:t xml:space="preserve">be reluctant to report facilities to </w:t>
      </w:r>
      <w:proofErr w:type="spellStart"/>
      <w:r w:rsidRPr="002605D7">
        <w:t>ESRD</w:t>
      </w:r>
      <w:proofErr w:type="spellEnd"/>
      <w:r w:rsidRPr="002605D7">
        <w:t xml:space="preserve"> </w:t>
      </w:r>
      <w:r w:rsidR="00CE1BD8" w:rsidRPr="002605D7">
        <w:t xml:space="preserve">networks </w:t>
      </w:r>
      <w:r w:rsidRPr="002605D7">
        <w:t xml:space="preserve">or state survey agencies because they </w:t>
      </w:r>
      <w:r w:rsidR="00E048F4">
        <w:t>might</w:t>
      </w:r>
      <w:r w:rsidR="00E048F4" w:rsidRPr="002605D7">
        <w:t xml:space="preserve"> </w:t>
      </w:r>
      <w:r w:rsidRPr="002605D7">
        <w:t xml:space="preserve">perceive that these bodies are not responsive to patient concerns. In addition, many patients </w:t>
      </w:r>
      <w:r w:rsidR="00E048F4">
        <w:t>might</w:t>
      </w:r>
      <w:r w:rsidR="00E048F4" w:rsidRPr="002605D7">
        <w:t xml:space="preserve"> </w:t>
      </w:r>
      <w:r w:rsidRPr="002605D7">
        <w:t xml:space="preserve">not able to switch to another facility if they are unhappy with their care, making them a </w:t>
      </w:r>
      <w:r w:rsidR="000A67E0" w:rsidRPr="000A67E0">
        <w:rPr>
          <w:b/>
          <w:i/>
        </w:rPr>
        <w:t>captive population</w:t>
      </w:r>
      <w:r w:rsidRPr="002605D7">
        <w:t xml:space="preserve">, because there is not another facility close enough, or one that has any openings in its schedule. Moreover, some patients </w:t>
      </w:r>
      <w:r w:rsidR="00E048F4">
        <w:t>might</w:t>
      </w:r>
      <w:r w:rsidR="00E048F4" w:rsidRPr="002605D7">
        <w:t xml:space="preserve"> </w:t>
      </w:r>
      <w:r w:rsidRPr="002605D7">
        <w:t>not understand what mechanisms are available for them to provide feedback on facility practices.</w:t>
      </w:r>
    </w:p>
    <w:p w:rsidR="00DA403D" w:rsidRDefault="005B0D68" w:rsidP="005628EB">
      <w:pPr>
        <w:pStyle w:val="ListNumber"/>
        <w:rPr>
          <w:b/>
        </w:rPr>
      </w:pPr>
      <w:r w:rsidRPr="00D4304C">
        <w:t xml:space="preserve">Medicare provides </w:t>
      </w:r>
      <w:r w:rsidRPr="006C6232">
        <w:t>coverage for about 85</w:t>
      </w:r>
      <w:r w:rsidR="00CE1BD8">
        <w:t>%</w:t>
      </w:r>
      <w:r w:rsidR="00466D6E">
        <w:t>–</w:t>
      </w:r>
      <w:r w:rsidRPr="006C6232">
        <w:t>87</w:t>
      </w:r>
      <w:r w:rsidR="00CE1BD8">
        <w:t>%</w:t>
      </w:r>
      <w:r w:rsidRPr="006C6232">
        <w:t xml:space="preserve"> of all dialysis patients.</w:t>
      </w:r>
    </w:p>
    <w:p w:rsidR="00987461" w:rsidRDefault="005B0D68" w:rsidP="0062347F">
      <w:pPr>
        <w:pStyle w:val="ListNumber"/>
        <w:spacing w:after="240"/>
      </w:pPr>
      <w:r w:rsidRPr="00D4304C">
        <w:t xml:space="preserve">Payment systems have significantly changed recently for both practitioners and facilities that manage the care of </w:t>
      </w:r>
      <w:proofErr w:type="spellStart"/>
      <w:r w:rsidRPr="00D4304C">
        <w:t>ESRD</w:t>
      </w:r>
      <w:proofErr w:type="spellEnd"/>
      <w:r w:rsidRPr="00D4304C">
        <w:t xml:space="preserve"> beneficiaries. The impact of these changes on patient care is unclear.</w:t>
      </w:r>
    </w:p>
    <w:p w:rsidR="005B0D68" w:rsidRDefault="005B0D68" w:rsidP="005628EB">
      <w:pPr>
        <w:pStyle w:val="BodyText2"/>
      </w:pPr>
      <w:r w:rsidRPr="00B16535">
        <w:lastRenderedPageBreak/>
        <w:t>Prior to</w:t>
      </w:r>
      <w:r>
        <w:t xml:space="preserve"> </w:t>
      </w:r>
      <w:r w:rsidRPr="00B16535">
        <w:t xml:space="preserve">the </w:t>
      </w:r>
      <w:proofErr w:type="spellStart"/>
      <w:r w:rsidRPr="00B16535">
        <w:t>ICH</w:t>
      </w:r>
      <w:proofErr w:type="spellEnd"/>
      <w:r w:rsidRPr="00B16535">
        <w:t xml:space="preserve"> </w:t>
      </w:r>
      <w:proofErr w:type="spellStart"/>
      <w:r w:rsidRPr="00B16535">
        <w:t>CAHPS</w:t>
      </w:r>
      <w:proofErr w:type="spellEnd"/>
      <w:r>
        <w:t xml:space="preserve"> Survey</w:t>
      </w:r>
      <w:r w:rsidRPr="00B16535">
        <w:t>,</w:t>
      </w:r>
      <w:r w:rsidRPr="00D4304C">
        <w:rPr>
          <w:b/>
        </w:rPr>
        <w:t xml:space="preserve"> </w:t>
      </w:r>
      <w:r w:rsidRPr="006C6232">
        <w:t>no standardized, validated survey existed</w:t>
      </w:r>
      <w:r w:rsidRPr="00D4304C">
        <w:t xml:space="preserve"> </w:t>
      </w:r>
      <w:r>
        <w:t xml:space="preserve">for collecting </w:t>
      </w:r>
      <w:proofErr w:type="spellStart"/>
      <w:r>
        <w:t>ESRD</w:t>
      </w:r>
      <w:proofErr w:type="spellEnd"/>
      <w:r>
        <w:t xml:space="preserve"> patients’ assessment of the quality of dialysis care they receive, </w:t>
      </w:r>
      <w:r w:rsidRPr="00D4304C">
        <w:t>and the ones that are currently being used lack methodological rigor, peer</w:t>
      </w:r>
      <w:r w:rsidR="00CE1BD8">
        <w:t xml:space="preserve"> </w:t>
      </w:r>
      <w:r w:rsidRPr="00D4304C">
        <w:t>review, and validation in survey development or its admini</w:t>
      </w:r>
      <w:r>
        <w:t>stration</w:t>
      </w:r>
      <w:r w:rsidRPr="00D4304C">
        <w:t>.</w:t>
      </w:r>
    </w:p>
    <w:p w:rsidR="00987461" w:rsidRDefault="00041375" w:rsidP="0059659B">
      <w:pPr>
        <w:pStyle w:val="BodyText"/>
      </w:pPr>
      <w:r>
        <w:t>This O</w:t>
      </w:r>
      <w:r w:rsidR="000E0132">
        <w:t>M</w:t>
      </w:r>
      <w:r>
        <w:t xml:space="preserve">B submission is in support of the </w:t>
      </w:r>
      <w:r w:rsidR="00CE1BD8">
        <w:t>payment y</w:t>
      </w:r>
      <w:r w:rsidR="000E0132">
        <w:t>ear (</w:t>
      </w:r>
      <w:proofErr w:type="spellStart"/>
      <w:r w:rsidR="000E0132">
        <w:t>PY</w:t>
      </w:r>
      <w:proofErr w:type="spellEnd"/>
      <w:r w:rsidR="00DA403D">
        <w:t>) 2016</w:t>
      </w:r>
      <w:r>
        <w:t xml:space="preserve"> requirement for national implementation of the </w:t>
      </w:r>
      <w:proofErr w:type="spellStart"/>
      <w:r>
        <w:t>ICH</w:t>
      </w:r>
      <w:proofErr w:type="spellEnd"/>
      <w:r>
        <w:t xml:space="preserve"> </w:t>
      </w:r>
      <w:proofErr w:type="spellStart"/>
      <w:r>
        <w:t>CAHPS</w:t>
      </w:r>
      <w:proofErr w:type="spellEnd"/>
      <w:r>
        <w:t xml:space="preserve"> survey</w:t>
      </w:r>
      <w:r w:rsidR="00780565">
        <w:t xml:space="preserve"> with reporting to CMS</w:t>
      </w:r>
      <w:r>
        <w:t>.</w:t>
      </w:r>
      <w:r w:rsidR="008C7187">
        <w:t xml:space="preserve"> </w:t>
      </w:r>
      <w:r w:rsidR="000E0132">
        <w:t xml:space="preserve">Starting in </w:t>
      </w:r>
      <w:r w:rsidR="00466D6E">
        <w:t xml:space="preserve">calendar year </w:t>
      </w:r>
      <w:r w:rsidR="00DA403D">
        <w:t xml:space="preserve">(CY) </w:t>
      </w:r>
      <w:r w:rsidR="000E0132">
        <w:t xml:space="preserve">2014, Medicare-certified </w:t>
      </w:r>
      <w:proofErr w:type="spellStart"/>
      <w:r w:rsidR="000E0132">
        <w:t>ESRD</w:t>
      </w:r>
      <w:proofErr w:type="spellEnd"/>
      <w:r w:rsidR="000E0132">
        <w:t xml:space="preserve"> facilities will be required to collect and </w:t>
      </w:r>
      <w:r w:rsidR="0005745A">
        <w:t>submit</w:t>
      </w:r>
      <w:r w:rsidR="000E0132">
        <w:t xml:space="preserve"> to CMS the </w:t>
      </w:r>
      <w:proofErr w:type="spellStart"/>
      <w:r w:rsidR="000E0132">
        <w:t>ICH</w:t>
      </w:r>
      <w:proofErr w:type="spellEnd"/>
      <w:r w:rsidR="000E0132">
        <w:t xml:space="preserve"> </w:t>
      </w:r>
      <w:proofErr w:type="spellStart"/>
      <w:r w:rsidR="000E0132">
        <w:t>CAHPS</w:t>
      </w:r>
      <w:proofErr w:type="spellEnd"/>
      <w:r w:rsidR="000E0132">
        <w:t xml:space="preserve"> </w:t>
      </w:r>
      <w:r w:rsidR="0005745A">
        <w:t>S</w:t>
      </w:r>
      <w:r w:rsidR="000E0132">
        <w:t>urvey</w:t>
      </w:r>
      <w:r w:rsidR="0005745A">
        <w:t xml:space="preserve"> data</w:t>
      </w:r>
      <w:r w:rsidR="000E0132">
        <w:t xml:space="preserve"> </w:t>
      </w:r>
      <w:r w:rsidR="005B0D68" w:rsidRPr="00B16535">
        <w:t>as part of the value-based purchasing program for payments under th</w:t>
      </w:r>
      <w:r w:rsidR="005B0D68">
        <w:t>e Medicare program</w:t>
      </w:r>
      <w:r w:rsidR="000E0132">
        <w:t>.</w:t>
      </w:r>
      <w:r w:rsidR="004E0827">
        <w:t xml:space="preserve"> </w:t>
      </w:r>
      <w:proofErr w:type="spellStart"/>
      <w:r w:rsidR="005B0D68" w:rsidRPr="00B16535">
        <w:t>ICH</w:t>
      </w:r>
      <w:proofErr w:type="spellEnd"/>
      <w:r w:rsidR="005B0D68" w:rsidRPr="00B16535">
        <w:t xml:space="preserve"> facilities will be required to cont</w:t>
      </w:r>
      <w:r w:rsidR="00641ADF">
        <w:t>ract with a CMS-approved</w:t>
      </w:r>
      <w:r w:rsidR="000E0132">
        <w:t>,</w:t>
      </w:r>
      <w:r w:rsidR="00641ADF">
        <w:t xml:space="preserve"> independent third-party survey </w:t>
      </w:r>
      <w:r w:rsidR="005B0D68" w:rsidRPr="00B16535">
        <w:t xml:space="preserve">vendor to implement the </w:t>
      </w:r>
      <w:proofErr w:type="spellStart"/>
      <w:r w:rsidR="005B0D68" w:rsidRPr="00B16535">
        <w:t>ICH</w:t>
      </w:r>
      <w:proofErr w:type="spellEnd"/>
      <w:r w:rsidR="005B0D68" w:rsidRPr="00B16535">
        <w:t xml:space="preserve"> </w:t>
      </w:r>
      <w:proofErr w:type="spellStart"/>
      <w:r w:rsidR="005B0D68" w:rsidRPr="00B16535">
        <w:t>CAHPS</w:t>
      </w:r>
      <w:proofErr w:type="spellEnd"/>
      <w:r w:rsidR="005B0D68" w:rsidRPr="00B16535">
        <w:t xml:space="preserve"> survey on their behalf and to submit </w:t>
      </w:r>
      <w:proofErr w:type="spellStart"/>
      <w:r w:rsidR="005B0D68" w:rsidRPr="00B16535">
        <w:t>ICH</w:t>
      </w:r>
      <w:proofErr w:type="spellEnd"/>
      <w:r w:rsidR="005B0D68" w:rsidRPr="00B16535">
        <w:t xml:space="preserve"> </w:t>
      </w:r>
      <w:proofErr w:type="spellStart"/>
      <w:r w:rsidR="005B0D68" w:rsidRPr="00B16535">
        <w:t>CAHPS</w:t>
      </w:r>
      <w:proofErr w:type="spellEnd"/>
      <w:r w:rsidR="005B0D68" w:rsidRPr="00B16535">
        <w:t xml:space="preserve"> Survey data to CMS.</w:t>
      </w:r>
    </w:p>
    <w:p w:rsidR="009F7E33" w:rsidRPr="009F7E33" w:rsidRDefault="005628EB" w:rsidP="005628EB">
      <w:pPr>
        <w:pStyle w:val="Heading3"/>
      </w:pPr>
      <w:bookmarkStart w:id="6" w:name="_Toc356227562"/>
      <w:proofErr w:type="spellStart"/>
      <w:r>
        <w:t>A.1.1</w:t>
      </w:r>
      <w:proofErr w:type="spellEnd"/>
      <w:r>
        <w:tab/>
      </w:r>
      <w:r w:rsidR="009F7E33" w:rsidRPr="009F7E33">
        <w:t>National Implementation</w:t>
      </w:r>
      <w:r w:rsidR="009F7E33">
        <w:t>: Major Features</w:t>
      </w:r>
      <w:bookmarkEnd w:id="6"/>
    </w:p>
    <w:p w:rsidR="00987461" w:rsidRDefault="00541B60" w:rsidP="005553F1">
      <w:pPr>
        <w:pStyle w:val="BodyText"/>
      </w:pPr>
      <w:r>
        <w:t xml:space="preserve">CMS-approved survey vendors will be required to use the </w:t>
      </w:r>
      <w:proofErr w:type="spellStart"/>
      <w:r>
        <w:t>ICH</w:t>
      </w:r>
      <w:proofErr w:type="spellEnd"/>
      <w:r>
        <w:t xml:space="preserve"> </w:t>
      </w:r>
      <w:proofErr w:type="spellStart"/>
      <w:r>
        <w:t>CAHPS</w:t>
      </w:r>
      <w:proofErr w:type="spellEnd"/>
      <w:r>
        <w:t xml:space="preserve"> Survey</w:t>
      </w:r>
      <w:r w:rsidR="00041375">
        <w:t>.</w:t>
      </w:r>
      <w:r w:rsidR="008C7187">
        <w:t xml:space="preserve"> </w:t>
      </w:r>
      <w:r w:rsidR="003617D0">
        <w:t xml:space="preserve">As discussed above, </w:t>
      </w:r>
      <w:proofErr w:type="spellStart"/>
      <w:r>
        <w:t>AHRQ</w:t>
      </w:r>
      <w:proofErr w:type="spellEnd"/>
      <w:r>
        <w:t xml:space="preserve"> conducted a field test of the </w:t>
      </w:r>
      <w:proofErr w:type="spellStart"/>
      <w:r>
        <w:t>ICH</w:t>
      </w:r>
      <w:proofErr w:type="spellEnd"/>
      <w:r>
        <w:t xml:space="preserve"> </w:t>
      </w:r>
      <w:proofErr w:type="spellStart"/>
      <w:r>
        <w:t>CAHPS</w:t>
      </w:r>
      <w:proofErr w:type="spellEnd"/>
      <w:r>
        <w:t xml:space="preserve"> Survey in 2005 to test the reliability and validity of the survey items </w:t>
      </w:r>
      <w:r w:rsidR="00466D6E">
        <w:t>and</w:t>
      </w:r>
      <w:r>
        <w:t xml:space="preserve"> to shorten the number of items in the survey. The field test was conducted in both English and Spanish. After reviewing field test results with a technical expert panel </w:t>
      </w:r>
      <w:r w:rsidR="00F90CD5">
        <w:t>(</w:t>
      </w:r>
      <w:proofErr w:type="spellStart"/>
      <w:r w:rsidR="00F90CD5">
        <w:t>TEP</w:t>
      </w:r>
      <w:proofErr w:type="spellEnd"/>
      <w:r w:rsidR="00F90CD5">
        <w:t xml:space="preserve">) </w:t>
      </w:r>
      <w:r>
        <w:t xml:space="preserve">consisting of </w:t>
      </w:r>
      <w:proofErr w:type="spellStart"/>
      <w:r>
        <w:t>ESRD</w:t>
      </w:r>
      <w:proofErr w:type="spellEnd"/>
      <w:r>
        <w:t xml:space="preserve"> experts, patient advocates, and researchers, the </w:t>
      </w:r>
      <w:proofErr w:type="spellStart"/>
      <w:r>
        <w:t>ICH</w:t>
      </w:r>
      <w:proofErr w:type="spellEnd"/>
      <w:r>
        <w:t xml:space="preserve"> </w:t>
      </w:r>
      <w:proofErr w:type="spellStart"/>
      <w:r>
        <w:t>CAHPS</w:t>
      </w:r>
      <w:proofErr w:type="spellEnd"/>
      <w:r>
        <w:t xml:space="preserve"> Survey was finalized as a 58-item survey instrument with supplemental items that are optional. </w:t>
      </w:r>
      <w:r w:rsidR="009F524C">
        <w:t xml:space="preserve">The field test version of the </w:t>
      </w:r>
      <w:proofErr w:type="spellStart"/>
      <w:r w:rsidR="009F524C">
        <w:t>ICH</w:t>
      </w:r>
      <w:proofErr w:type="spellEnd"/>
      <w:r w:rsidR="009F524C">
        <w:t xml:space="preserve"> </w:t>
      </w:r>
      <w:proofErr w:type="spellStart"/>
      <w:r w:rsidR="009F524C">
        <w:t>CAHPS</w:t>
      </w:r>
      <w:proofErr w:type="spellEnd"/>
      <w:r w:rsidR="009F524C">
        <w:t xml:space="preserve"> Survey with changes noted can be found in </w:t>
      </w:r>
      <w:r w:rsidR="009F524C" w:rsidRPr="009F524C">
        <w:rPr>
          <w:b/>
          <w:bCs/>
          <w:i/>
          <w:iCs/>
        </w:rPr>
        <w:t>Appendix A</w:t>
      </w:r>
      <w:r w:rsidR="009F524C">
        <w:t xml:space="preserve">. </w:t>
      </w:r>
      <w:r w:rsidR="008148C8">
        <w:t xml:space="preserve">A crosswalk </w:t>
      </w:r>
      <w:r w:rsidR="005553F1">
        <w:t>of</w:t>
      </w:r>
      <w:r w:rsidR="006B0613">
        <w:t xml:space="preserve"> changes from the</w:t>
      </w:r>
      <w:r w:rsidR="008148C8">
        <w:t xml:space="preserve"> field test </w:t>
      </w:r>
      <w:r w:rsidR="006B0613">
        <w:t xml:space="preserve">version </w:t>
      </w:r>
      <w:r w:rsidR="009F524C">
        <w:t xml:space="preserve">of the </w:t>
      </w:r>
      <w:proofErr w:type="spellStart"/>
      <w:r w:rsidR="009F524C">
        <w:t>ICH</w:t>
      </w:r>
      <w:proofErr w:type="spellEnd"/>
      <w:r w:rsidR="009F524C">
        <w:t xml:space="preserve"> </w:t>
      </w:r>
      <w:proofErr w:type="spellStart"/>
      <w:r w:rsidR="009F524C">
        <w:t>CAHPS</w:t>
      </w:r>
      <w:proofErr w:type="spellEnd"/>
      <w:r w:rsidR="009F524C">
        <w:t xml:space="preserve"> Survey </w:t>
      </w:r>
      <w:r w:rsidR="006B0613">
        <w:t>to the national implementation</w:t>
      </w:r>
      <w:r w:rsidR="008148C8">
        <w:t xml:space="preserve"> version can be found in </w:t>
      </w:r>
      <w:r w:rsidR="008148C8" w:rsidRPr="008148C8">
        <w:rPr>
          <w:b/>
          <w:bCs/>
          <w:i/>
          <w:iCs/>
        </w:rPr>
        <w:t xml:space="preserve">Attachment </w:t>
      </w:r>
      <w:r w:rsidR="000B5102">
        <w:rPr>
          <w:b/>
          <w:bCs/>
          <w:i/>
          <w:iCs/>
        </w:rPr>
        <w:t>B</w:t>
      </w:r>
      <w:r w:rsidR="008148C8">
        <w:t>.</w:t>
      </w:r>
    </w:p>
    <w:p w:rsidR="00987461" w:rsidRDefault="00541B60" w:rsidP="000B5102">
      <w:pPr>
        <w:pStyle w:val="BodyText"/>
      </w:pPr>
      <w:r>
        <w:t>The</w:t>
      </w:r>
      <w:r w:rsidR="003E5844">
        <w:t xml:space="preserve"> </w:t>
      </w:r>
      <w:proofErr w:type="spellStart"/>
      <w:r w:rsidR="003E5844">
        <w:t>ICH</w:t>
      </w:r>
      <w:proofErr w:type="spellEnd"/>
      <w:r w:rsidR="003E5844">
        <w:t xml:space="preserve"> </w:t>
      </w:r>
      <w:proofErr w:type="spellStart"/>
      <w:r w:rsidR="003E5844">
        <w:t>CAHPS</w:t>
      </w:r>
      <w:proofErr w:type="spellEnd"/>
      <w:r w:rsidR="003E5844">
        <w:t xml:space="preserve"> S</w:t>
      </w:r>
      <w:r>
        <w:t xml:space="preserve">urvey </w:t>
      </w:r>
      <w:r w:rsidR="003E5844">
        <w:t xml:space="preserve">instrument </w:t>
      </w:r>
      <w:r>
        <w:t>contains questions about the patient’s interactions with the facility providers, the staff’s competence and professionalism, staff communication, care and emotional support, nephrologist’s communication and care, coordination of care, handling complaints, patient involvement in decision making, safety and environment, patient rights, and privacy. Patients will also be asked to provide overall ratings of nephrologists, the medical and nonmedical staff</w:t>
      </w:r>
      <w:r w:rsidR="00466D6E">
        <w:t>,</w:t>
      </w:r>
      <w:r>
        <w:t xml:space="preserve"> and the dialysis facility. </w:t>
      </w:r>
      <w:proofErr w:type="spellStart"/>
      <w:r>
        <w:t>ICH</w:t>
      </w:r>
      <w:proofErr w:type="spellEnd"/>
      <w:r>
        <w:t xml:space="preserve"> </w:t>
      </w:r>
      <w:proofErr w:type="spellStart"/>
      <w:r>
        <w:t>CAHPS</w:t>
      </w:r>
      <w:proofErr w:type="spellEnd"/>
      <w:r>
        <w:t xml:space="preserve"> survey measures were endorsed by the National Quality Forum (</w:t>
      </w:r>
      <w:proofErr w:type="spellStart"/>
      <w:r>
        <w:t>NQF</w:t>
      </w:r>
      <w:proofErr w:type="spellEnd"/>
      <w:r>
        <w:t>) in 2007.</w:t>
      </w:r>
      <w:r w:rsidR="008C7187">
        <w:t xml:space="preserve"> </w:t>
      </w:r>
      <w:r>
        <w:t xml:space="preserve">Since the </w:t>
      </w:r>
      <w:proofErr w:type="spellStart"/>
      <w:r>
        <w:t>ICH</w:t>
      </w:r>
      <w:proofErr w:type="spellEnd"/>
      <w:r>
        <w:t xml:space="preserve"> </w:t>
      </w:r>
      <w:proofErr w:type="spellStart"/>
      <w:r>
        <w:t>CAHPS</w:t>
      </w:r>
      <w:proofErr w:type="spellEnd"/>
      <w:r>
        <w:t xml:space="preserve"> Survey was finalized and placed in the public domain, the “About You” Section </w:t>
      </w:r>
      <w:r w:rsidR="00C9449C">
        <w:t xml:space="preserve">has been changed to </w:t>
      </w:r>
      <w:r>
        <w:t xml:space="preserve">comply with the U.S. Office of Minority Health’s requirements on data collection standards for race, sex, </w:t>
      </w:r>
      <w:r>
        <w:lastRenderedPageBreak/>
        <w:t>ethnicity, primary language</w:t>
      </w:r>
      <w:r w:rsidR="00466D6E">
        <w:t>,</w:t>
      </w:r>
      <w:r>
        <w:t xml:space="preserve"> and disability status. </w:t>
      </w:r>
      <w:r w:rsidR="00B56D62">
        <w:t>The f</w:t>
      </w:r>
      <w:r>
        <w:t xml:space="preserve">inal </w:t>
      </w:r>
      <w:proofErr w:type="spellStart"/>
      <w:r>
        <w:t>ICH</w:t>
      </w:r>
      <w:proofErr w:type="spellEnd"/>
      <w:r>
        <w:t xml:space="preserve"> </w:t>
      </w:r>
      <w:proofErr w:type="spellStart"/>
      <w:r>
        <w:t>CAHPS</w:t>
      </w:r>
      <w:proofErr w:type="spellEnd"/>
      <w:r>
        <w:t xml:space="preserve"> survey questionnaire</w:t>
      </w:r>
      <w:r w:rsidR="00B56D62">
        <w:t xml:space="preserve"> in both English and Spanish</w:t>
      </w:r>
      <w:r>
        <w:t xml:space="preserve"> is included in </w:t>
      </w:r>
      <w:r w:rsidR="00AE498B">
        <w:rPr>
          <w:b/>
          <w:i/>
        </w:rPr>
        <w:t>Attachment</w:t>
      </w:r>
      <w:r w:rsidRPr="00892F4F">
        <w:rPr>
          <w:b/>
          <w:i/>
        </w:rPr>
        <w:t xml:space="preserve"> </w:t>
      </w:r>
      <w:r w:rsidR="000B5102">
        <w:rPr>
          <w:b/>
          <w:i/>
        </w:rPr>
        <w:t>C</w:t>
      </w:r>
      <w:r>
        <w:t>.</w:t>
      </w:r>
    </w:p>
    <w:p w:rsidR="00541B60" w:rsidRDefault="00541B60" w:rsidP="005628EB">
      <w:pPr>
        <w:pStyle w:val="BodyText"/>
      </w:pPr>
      <w:r>
        <w:t xml:space="preserve">Because data from the national implementation of the </w:t>
      </w:r>
      <w:proofErr w:type="spellStart"/>
      <w:r>
        <w:t>ICH</w:t>
      </w:r>
      <w:proofErr w:type="spellEnd"/>
      <w:r>
        <w:t xml:space="preserve"> </w:t>
      </w:r>
      <w:proofErr w:type="spellStart"/>
      <w:r>
        <w:t>CAHPS</w:t>
      </w:r>
      <w:proofErr w:type="spellEnd"/>
      <w:r>
        <w:t xml:space="preserve"> Survey will be used to produce comparative results, and because the national implementation of the survey will be conducted by multiple</w:t>
      </w:r>
      <w:r w:rsidR="003E5844">
        <w:t xml:space="preserve"> independent survey vendors</w:t>
      </w:r>
      <w:r>
        <w:t xml:space="preserve">, it is important that all vendors administer the survey using the same survey administration protocols and specifications. </w:t>
      </w:r>
      <w:r w:rsidR="003E5844">
        <w:t>Therefore</w:t>
      </w:r>
      <w:r w:rsidR="00780565">
        <w:t>,</w:t>
      </w:r>
      <w:r w:rsidR="003E5844">
        <w:t xml:space="preserve"> </w:t>
      </w:r>
      <w:r w:rsidR="00F7415C">
        <w:t xml:space="preserve">CMS-approved </w:t>
      </w:r>
      <w:r w:rsidR="003E5844">
        <w:t xml:space="preserve">survey vendors conducting the </w:t>
      </w:r>
      <w:proofErr w:type="spellStart"/>
      <w:r w:rsidR="003E5844">
        <w:t>ICH</w:t>
      </w:r>
      <w:proofErr w:type="spellEnd"/>
      <w:r w:rsidR="003E5844">
        <w:t xml:space="preserve"> </w:t>
      </w:r>
      <w:proofErr w:type="spellStart"/>
      <w:r w:rsidR="003E5844">
        <w:t>CAHPS</w:t>
      </w:r>
      <w:proofErr w:type="spellEnd"/>
      <w:r w:rsidR="003E5844">
        <w:t xml:space="preserve"> Survey on behalf of </w:t>
      </w:r>
      <w:proofErr w:type="spellStart"/>
      <w:r w:rsidR="003E5844">
        <w:t>ICH</w:t>
      </w:r>
      <w:proofErr w:type="spellEnd"/>
      <w:r w:rsidR="003E5844">
        <w:t xml:space="preserve"> facilities will be required to use survey administration specifications developed by CMS. </w:t>
      </w:r>
      <w:proofErr w:type="spellStart"/>
      <w:r w:rsidR="003E5844">
        <w:t>ICH</w:t>
      </w:r>
      <w:proofErr w:type="spellEnd"/>
      <w:r w:rsidR="003E5844">
        <w:t xml:space="preserve"> facilities will be able to choose</w:t>
      </w:r>
      <w:r w:rsidR="0009237E">
        <w:t xml:space="preserve"> a </w:t>
      </w:r>
      <w:r w:rsidR="004E0827">
        <w:t>vendor to</w:t>
      </w:r>
      <w:r w:rsidR="003E5844">
        <w:t xml:space="preserve"> administer the survey using one of three data collection modes: mail only, telephone only</w:t>
      </w:r>
      <w:r w:rsidR="00CE1BD8">
        <w:t>,</w:t>
      </w:r>
      <w:r w:rsidR="003E5844">
        <w:t xml:space="preserve"> and mixed</w:t>
      </w:r>
      <w:r w:rsidR="00466D6E">
        <w:t xml:space="preserve"> </w:t>
      </w:r>
      <w:r w:rsidR="003E5844">
        <w:t xml:space="preserve">mode (mail survey with telephone follow-up of </w:t>
      </w:r>
      <w:proofErr w:type="spellStart"/>
      <w:r w:rsidR="003E5844">
        <w:t>nonrespondents</w:t>
      </w:r>
      <w:proofErr w:type="spellEnd"/>
      <w:r w:rsidR="003E5844">
        <w:t>)</w:t>
      </w:r>
      <w:r w:rsidR="00C9449C">
        <w:t>.</w:t>
      </w:r>
    </w:p>
    <w:p w:rsidR="005B0D68" w:rsidRDefault="005B0D68" w:rsidP="005628EB">
      <w:pPr>
        <w:pStyle w:val="BodyText"/>
      </w:pPr>
      <w:r w:rsidRPr="00B16535">
        <w:t xml:space="preserve">CMS will begin publicly reporting comparative results from the </w:t>
      </w:r>
      <w:proofErr w:type="spellStart"/>
      <w:r w:rsidRPr="00B16535">
        <w:t>ICH</w:t>
      </w:r>
      <w:proofErr w:type="spellEnd"/>
      <w:r w:rsidRPr="00B16535">
        <w:t xml:space="preserve"> </w:t>
      </w:r>
      <w:proofErr w:type="spellStart"/>
      <w:r w:rsidRPr="00B16535">
        <w:t>CAHPS</w:t>
      </w:r>
      <w:proofErr w:type="spellEnd"/>
      <w:r w:rsidRPr="00B16535">
        <w:t xml:space="preserve"> Survey after each facility has c</w:t>
      </w:r>
      <w:r w:rsidR="00641ADF">
        <w:t>onducted</w:t>
      </w:r>
      <w:r w:rsidR="00780565">
        <w:t xml:space="preserve"> data collection over a year</w:t>
      </w:r>
      <w:r w:rsidR="00641ADF">
        <w:t xml:space="preserve">. </w:t>
      </w:r>
      <w:r w:rsidR="006C6232">
        <w:t xml:space="preserve">Survey results from the national implementation will complement the quality clinical measures that CMS has been publicly reporting since 2001. Both clinical and survey quality measures will enable consumers to make more informed decisions when choosing a dialysis facility, will aid facilities in their quality improvement efforts, and </w:t>
      </w:r>
      <w:r w:rsidR="00466D6E">
        <w:t xml:space="preserve">will </w:t>
      </w:r>
      <w:r w:rsidR="006C6232">
        <w:t xml:space="preserve">help CMS monitor the performance of </w:t>
      </w:r>
      <w:proofErr w:type="spellStart"/>
      <w:r w:rsidR="006C6232">
        <w:t>ICH</w:t>
      </w:r>
      <w:proofErr w:type="spellEnd"/>
      <w:r w:rsidR="006C6232">
        <w:t xml:space="preserve"> facilities.</w:t>
      </w:r>
    </w:p>
    <w:p w:rsidR="003E5844" w:rsidRPr="003E5844" w:rsidRDefault="005628EB" w:rsidP="005628EB">
      <w:pPr>
        <w:pStyle w:val="Heading3"/>
      </w:pPr>
      <w:bookmarkStart w:id="7" w:name="_Toc356227563"/>
      <w:proofErr w:type="spellStart"/>
      <w:r>
        <w:t>A.1.2</w:t>
      </w:r>
      <w:proofErr w:type="spellEnd"/>
      <w:r>
        <w:tab/>
      </w:r>
      <w:proofErr w:type="spellStart"/>
      <w:r w:rsidR="003E5844" w:rsidRPr="003E5844">
        <w:t>ICH</w:t>
      </w:r>
      <w:proofErr w:type="spellEnd"/>
      <w:r w:rsidR="003E5844" w:rsidRPr="003E5844">
        <w:t xml:space="preserve"> </w:t>
      </w:r>
      <w:proofErr w:type="spellStart"/>
      <w:r w:rsidR="003E5844" w:rsidRPr="003E5844">
        <w:t>CAHPS</w:t>
      </w:r>
      <w:proofErr w:type="spellEnd"/>
      <w:r w:rsidR="003E5844" w:rsidRPr="003E5844">
        <w:t xml:space="preserve"> Mode Experiment</w:t>
      </w:r>
      <w:bookmarkEnd w:id="7"/>
    </w:p>
    <w:p w:rsidR="00FB473D" w:rsidRDefault="00CC6384" w:rsidP="005628EB">
      <w:pPr>
        <w:pStyle w:val="BodyText"/>
      </w:pPr>
      <w:bookmarkStart w:id="8" w:name="_Toc8007688"/>
      <w:bookmarkStart w:id="9" w:name="_Toc88033485"/>
      <w:bookmarkEnd w:id="4"/>
      <w:r>
        <w:t>In order for patients to make objective and meaningful comparisons between dialysis facilities, methods and adjustments must be put into place to account for significant sources of bias outside the control of the dialysis facilities. Known sources of bias include data collection mode and variability in patient-mix and response propensity across patients within dialysis facilities.</w:t>
      </w:r>
      <w:r w:rsidR="00B24998">
        <w:t xml:space="preserve"> </w:t>
      </w:r>
      <w:r w:rsidR="00211235" w:rsidRPr="000645F8">
        <w:t>As part of this information collection request</w:t>
      </w:r>
      <w:r w:rsidR="00B24998">
        <w:t>,</w:t>
      </w:r>
      <w:r w:rsidR="00211235" w:rsidRPr="000645F8">
        <w:t xml:space="preserve"> CMS </w:t>
      </w:r>
      <w:r w:rsidR="003E1B0F" w:rsidRPr="000645F8">
        <w:t>is requesting</w:t>
      </w:r>
      <w:r w:rsidR="00211235" w:rsidRPr="000645F8">
        <w:t xml:space="preserve"> approval to conduct a randomized mode experiment with a sample of </w:t>
      </w:r>
      <w:r w:rsidR="00B24998">
        <w:t>patients</w:t>
      </w:r>
      <w:r w:rsidR="00C9449C">
        <w:t xml:space="preserve"> receiving in-center hemodialysis</w:t>
      </w:r>
      <w:r w:rsidR="00B24998">
        <w:t xml:space="preserve"> to determine </w:t>
      </w:r>
      <w:r w:rsidR="00466D6E">
        <w:t xml:space="preserve">whether </w:t>
      </w:r>
      <w:r w:rsidR="00C9449C">
        <w:t>they</w:t>
      </w:r>
      <w:r w:rsidR="00B24998">
        <w:t xml:space="preserve"> respond differently to the survey based on data collection mode</w:t>
      </w:r>
      <w:r w:rsidR="00C35921">
        <w:t xml:space="preserve">. </w:t>
      </w:r>
      <w:r w:rsidR="00211235" w:rsidRPr="000645F8">
        <w:t>In addition, data from the mode experiment will be used to determine which, if any, patient characteristics affect the rating</w:t>
      </w:r>
      <w:r w:rsidR="00211235">
        <w:t>s of</w:t>
      </w:r>
      <w:r w:rsidR="00211235" w:rsidRPr="000645F8">
        <w:t xml:space="preserve"> the care they receive</w:t>
      </w:r>
      <w:r w:rsidR="00C35921">
        <w:t xml:space="preserve">. If needed, during the national implementation of the </w:t>
      </w:r>
      <w:proofErr w:type="spellStart"/>
      <w:r w:rsidR="00C35921">
        <w:t>ICH</w:t>
      </w:r>
      <w:proofErr w:type="spellEnd"/>
      <w:r w:rsidR="00C35921">
        <w:t xml:space="preserve"> </w:t>
      </w:r>
      <w:proofErr w:type="spellStart"/>
      <w:r w:rsidR="00C35921">
        <w:t>CAHPS</w:t>
      </w:r>
      <w:proofErr w:type="spellEnd"/>
      <w:r w:rsidR="00C35921">
        <w:t xml:space="preserve"> Survey</w:t>
      </w:r>
      <w:r w:rsidR="00C9449C">
        <w:t xml:space="preserve">, </w:t>
      </w:r>
      <w:r w:rsidR="00C35921">
        <w:t xml:space="preserve">CMS will </w:t>
      </w:r>
      <w:r w:rsidR="007B47DF">
        <w:t>develop models</w:t>
      </w:r>
      <w:r w:rsidR="00C35921">
        <w:t xml:space="preserve"> to statistically adjust survey results before comparative results are publicly reported. </w:t>
      </w:r>
      <w:r w:rsidR="00A23316">
        <w:t>Comparative results from</w:t>
      </w:r>
      <w:r w:rsidR="005B7002">
        <w:t xml:space="preserve"> the </w:t>
      </w:r>
      <w:proofErr w:type="spellStart"/>
      <w:r w:rsidR="005B7002">
        <w:t>ICH</w:t>
      </w:r>
      <w:proofErr w:type="spellEnd"/>
      <w:r w:rsidR="005B7002">
        <w:t xml:space="preserve"> </w:t>
      </w:r>
      <w:proofErr w:type="spellStart"/>
      <w:r w:rsidR="005B7002">
        <w:t>CAHPS</w:t>
      </w:r>
      <w:proofErr w:type="spellEnd"/>
      <w:r w:rsidR="005B7002">
        <w:t xml:space="preserve"> </w:t>
      </w:r>
      <w:r w:rsidR="003E1B0F">
        <w:t>mode experiment wil</w:t>
      </w:r>
      <w:r w:rsidR="005B7002">
        <w:t>l not be publicly reported</w:t>
      </w:r>
      <w:r w:rsidR="003E1B0F">
        <w:t>.</w:t>
      </w:r>
    </w:p>
    <w:p w:rsidR="001F636E" w:rsidRPr="000645F8" w:rsidRDefault="00CE1DE9" w:rsidP="005628EB">
      <w:pPr>
        <w:pStyle w:val="Heading2"/>
      </w:pPr>
      <w:bookmarkStart w:id="10" w:name="_Toc151782177"/>
      <w:bookmarkStart w:id="11" w:name="_Toc158526217"/>
      <w:bookmarkStart w:id="12" w:name="_Toc352232183"/>
      <w:bookmarkStart w:id="13" w:name="_Toc352240544"/>
      <w:bookmarkStart w:id="14" w:name="_Toc356227564"/>
      <w:proofErr w:type="spellStart"/>
      <w:r w:rsidRPr="000645F8">
        <w:lastRenderedPageBreak/>
        <w:t>A.2</w:t>
      </w:r>
      <w:proofErr w:type="spellEnd"/>
      <w:r w:rsidR="001F636E" w:rsidRPr="000645F8">
        <w:tab/>
        <w:t>Purpose and Use of Information</w:t>
      </w:r>
      <w:bookmarkEnd w:id="10"/>
      <w:bookmarkEnd w:id="11"/>
      <w:bookmarkEnd w:id="12"/>
      <w:bookmarkEnd w:id="13"/>
      <w:bookmarkEnd w:id="14"/>
    </w:p>
    <w:p w:rsidR="00987461" w:rsidRDefault="004068E8" w:rsidP="005628EB">
      <w:pPr>
        <w:pStyle w:val="BodyText"/>
      </w:pPr>
      <w:r>
        <w:t xml:space="preserve">Data </w:t>
      </w:r>
      <w:r w:rsidRPr="0059659B">
        <w:t>collected</w:t>
      </w:r>
      <w:r>
        <w:t xml:space="preserve"> in the national implementation of the </w:t>
      </w:r>
      <w:proofErr w:type="spellStart"/>
      <w:r>
        <w:t>ICH</w:t>
      </w:r>
      <w:proofErr w:type="spellEnd"/>
      <w:r>
        <w:t xml:space="preserve"> </w:t>
      </w:r>
      <w:proofErr w:type="spellStart"/>
      <w:r>
        <w:t>CAHPS</w:t>
      </w:r>
      <w:proofErr w:type="spellEnd"/>
      <w:r>
        <w:t xml:space="preserve"> Survey </w:t>
      </w:r>
      <w:r w:rsidR="001F636E" w:rsidRPr="000645F8">
        <w:t>will be used for the following purposes:</w:t>
      </w:r>
    </w:p>
    <w:p w:rsidR="00987461" w:rsidRDefault="00A23316" w:rsidP="005628EB">
      <w:pPr>
        <w:pStyle w:val="ListBullet"/>
      </w:pPr>
      <w:r>
        <w:t xml:space="preserve">To </w:t>
      </w:r>
      <w:r w:rsidR="000645F8">
        <w:t>provide a source of information from which selected me</w:t>
      </w:r>
      <w:r w:rsidR="00B718B2">
        <w:t xml:space="preserve">asures can be publicly reported </w:t>
      </w:r>
      <w:r w:rsidR="000645F8">
        <w:t>to beneficiaries as a decision aid for dialysis facility selection</w:t>
      </w:r>
      <w:r w:rsidR="00466D6E">
        <w:t>.</w:t>
      </w:r>
    </w:p>
    <w:p w:rsidR="00987461" w:rsidRDefault="00A23316" w:rsidP="005628EB">
      <w:pPr>
        <w:pStyle w:val="ListBullet"/>
      </w:pPr>
      <w:r>
        <w:t xml:space="preserve">To </w:t>
      </w:r>
      <w:r w:rsidR="000645F8">
        <w:t>aid facilities with their internal quality improvement efforts and external benchmarking with other facilities</w:t>
      </w:r>
      <w:r w:rsidR="00466D6E">
        <w:t>.</w:t>
      </w:r>
    </w:p>
    <w:p w:rsidR="00987461" w:rsidRDefault="00A23316" w:rsidP="00D107EE">
      <w:pPr>
        <w:pStyle w:val="ListBullet"/>
        <w:keepNext/>
      </w:pPr>
      <w:r>
        <w:t xml:space="preserve">To </w:t>
      </w:r>
      <w:r w:rsidR="000645F8">
        <w:t>provide CMS with information for monitoring and public reporting purposes</w:t>
      </w:r>
      <w:r w:rsidR="00466D6E">
        <w:t>.</w:t>
      </w:r>
    </w:p>
    <w:p w:rsidR="00987461" w:rsidRDefault="00780565" w:rsidP="0062347F">
      <w:pPr>
        <w:pStyle w:val="ListBullet"/>
        <w:spacing w:after="240"/>
      </w:pPr>
      <w:r>
        <w:t xml:space="preserve">To </w:t>
      </w:r>
      <w:r w:rsidRPr="0059659B">
        <w:t>support</w:t>
      </w:r>
      <w:r>
        <w:t xml:space="preserve"> the </w:t>
      </w:r>
      <w:proofErr w:type="spellStart"/>
      <w:r w:rsidR="005F550C">
        <w:t>ESRD</w:t>
      </w:r>
      <w:proofErr w:type="spellEnd"/>
      <w:r w:rsidR="005F550C">
        <w:t xml:space="preserve"> value-based purchasing program</w:t>
      </w:r>
      <w:r w:rsidR="00CC2AE5">
        <w:t>.</w:t>
      </w:r>
    </w:p>
    <w:p w:rsidR="001F636E" w:rsidRPr="00FF0324" w:rsidRDefault="00CE1DE9" w:rsidP="005628EB">
      <w:pPr>
        <w:pStyle w:val="Heading2"/>
      </w:pPr>
      <w:bookmarkStart w:id="15" w:name="_Toc151782178"/>
      <w:bookmarkStart w:id="16" w:name="_Toc158526218"/>
      <w:bookmarkStart w:id="17" w:name="_Toc352232184"/>
      <w:bookmarkStart w:id="18" w:name="_Toc352240545"/>
      <w:bookmarkStart w:id="19" w:name="_Toc356227565"/>
      <w:proofErr w:type="spellStart"/>
      <w:r w:rsidRPr="00FF0324">
        <w:t>A.3</w:t>
      </w:r>
      <w:proofErr w:type="spellEnd"/>
      <w:r w:rsidR="001F636E" w:rsidRPr="00FF0324">
        <w:tab/>
        <w:t>Use of Improved Information Technology</w:t>
      </w:r>
      <w:bookmarkEnd w:id="15"/>
      <w:bookmarkEnd w:id="16"/>
      <w:bookmarkEnd w:id="17"/>
      <w:bookmarkEnd w:id="18"/>
      <w:bookmarkEnd w:id="19"/>
    </w:p>
    <w:p w:rsidR="00987461" w:rsidRDefault="001F636E" w:rsidP="005628EB">
      <w:pPr>
        <w:pStyle w:val="BodyText"/>
      </w:pPr>
      <w:r w:rsidRPr="00FF0324">
        <w:t>The national implementation</w:t>
      </w:r>
      <w:r w:rsidR="00FA21A1">
        <w:t xml:space="preserve"> of the </w:t>
      </w:r>
      <w:proofErr w:type="spellStart"/>
      <w:r w:rsidR="00FA21A1">
        <w:t>ICH</w:t>
      </w:r>
      <w:proofErr w:type="spellEnd"/>
      <w:r w:rsidR="00FA21A1">
        <w:t xml:space="preserve"> </w:t>
      </w:r>
      <w:proofErr w:type="spellStart"/>
      <w:r w:rsidR="00FA21A1">
        <w:t>CAHPS</w:t>
      </w:r>
      <w:proofErr w:type="spellEnd"/>
      <w:r w:rsidR="00FA21A1">
        <w:t xml:space="preserve"> Survey</w:t>
      </w:r>
      <w:r w:rsidRPr="00FF0324">
        <w:t xml:space="preserve"> is designed to allow </w:t>
      </w:r>
      <w:r w:rsidR="00340B6A">
        <w:t>third-party</w:t>
      </w:r>
      <w:r w:rsidR="007B47DF">
        <w:t>, CMS</w:t>
      </w:r>
      <w:r w:rsidR="00340B6A">
        <w:t>-</w:t>
      </w:r>
      <w:r w:rsidR="00303293">
        <w:t>approved</w:t>
      </w:r>
      <w:r w:rsidRPr="00FF0324">
        <w:t xml:space="preserve"> survey vendors to administer the </w:t>
      </w:r>
      <w:proofErr w:type="spellStart"/>
      <w:r w:rsidR="00FF0324" w:rsidRPr="00FF0324">
        <w:t>ICH</w:t>
      </w:r>
      <w:proofErr w:type="spellEnd"/>
      <w:r w:rsidRPr="00FF0324">
        <w:t xml:space="preserve"> </w:t>
      </w:r>
      <w:proofErr w:type="spellStart"/>
      <w:r w:rsidRPr="00FF0324">
        <w:t>CAHPS</w:t>
      </w:r>
      <w:proofErr w:type="spellEnd"/>
      <w:r w:rsidRPr="00FF0324">
        <w:t xml:space="preserve"> Su</w:t>
      </w:r>
      <w:r w:rsidR="00EF3689">
        <w:t xml:space="preserve">rvey using mail only, telephone </w:t>
      </w:r>
      <w:r w:rsidRPr="00FF0324">
        <w:t>only, or mixed (mail with telephone follow-up) modes of survey administration.</w:t>
      </w:r>
      <w:r w:rsidR="008C7187">
        <w:t xml:space="preserve"> </w:t>
      </w:r>
      <w:r w:rsidRPr="00FF0324">
        <w:t>Experien</w:t>
      </w:r>
      <w:r w:rsidR="00B86461">
        <w:t>ce from</w:t>
      </w:r>
      <w:r w:rsidR="00FF0324" w:rsidRPr="00FF0324">
        <w:t xml:space="preserve"> previous </w:t>
      </w:r>
      <w:proofErr w:type="spellStart"/>
      <w:r w:rsidR="00FF0324" w:rsidRPr="00FF0324">
        <w:t>CAHPS</w:t>
      </w:r>
      <w:proofErr w:type="spellEnd"/>
      <w:r w:rsidR="00B86461">
        <w:t xml:space="preserve"> surveys </w:t>
      </w:r>
      <w:r w:rsidRPr="00FF0324">
        <w:t xml:space="preserve">shows that mail, telephone, and mail with telephone follow-up data collection modes work well for respondents, vendors, and </w:t>
      </w:r>
      <w:r w:rsidR="00CC2AE5">
        <w:t>health care providers</w:t>
      </w:r>
      <w:r w:rsidRPr="00FF0324">
        <w:t xml:space="preserve">. </w:t>
      </w:r>
      <w:r w:rsidR="00916EDF">
        <w:t xml:space="preserve">Any additional forms of information technology, such as web surveys, would </w:t>
      </w:r>
      <w:r w:rsidR="009F7E33">
        <w:t xml:space="preserve">be less </w:t>
      </w:r>
      <w:r w:rsidR="00A23316">
        <w:t xml:space="preserve">feasible with </w:t>
      </w:r>
      <w:proofErr w:type="spellStart"/>
      <w:r w:rsidR="00466D6E">
        <w:t>ICH</w:t>
      </w:r>
      <w:proofErr w:type="spellEnd"/>
      <w:r w:rsidR="00A23316">
        <w:t xml:space="preserve"> patients</w:t>
      </w:r>
      <w:r w:rsidR="00916EDF">
        <w:t>, many of whom are very ill, elderly</w:t>
      </w:r>
      <w:r w:rsidR="00466D6E">
        <w:t>,</w:t>
      </w:r>
      <w:r w:rsidR="00916EDF">
        <w:t xml:space="preserve"> and lack access to the </w:t>
      </w:r>
      <w:r w:rsidR="00466D6E">
        <w:t>Internet</w:t>
      </w:r>
      <w:r w:rsidR="00916EDF">
        <w:t>.</w:t>
      </w:r>
    </w:p>
    <w:p w:rsidR="00CE1DE9" w:rsidRDefault="00CE1DE9" w:rsidP="005628EB">
      <w:pPr>
        <w:pStyle w:val="BodyText"/>
      </w:pPr>
      <w:r>
        <w:t xml:space="preserve">The </w:t>
      </w:r>
      <w:r w:rsidR="00F7415C">
        <w:t>CMS-</w:t>
      </w:r>
      <w:r>
        <w:t>approved survey vendors who administer the survey during the national implementation will use an electronic data</w:t>
      </w:r>
      <w:r w:rsidR="00A23316">
        <w:t xml:space="preserve"> collection</w:t>
      </w:r>
      <w:r>
        <w:t xml:space="preserve"> or computer-assisted telephone interview (</w:t>
      </w:r>
      <w:proofErr w:type="spellStart"/>
      <w:r>
        <w:t>CATI</w:t>
      </w:r>
      <w:proofErr w:type="spellEnd"/>
      <w:r>
        <w:t xml:space="preserve">) system if they administer a </w:t>
      </w:r>
      <w:r w:rsidR="00466D6E">
        <w:t>telephone-</w:t>
      </w:r>
      <w:r>
        <w:t xml:space="preserve">only or </w:t>
      </w:r>
      <w:r w:rsidR="00466D6E">
        <w:t>mixed-</w:t>
      </w:r>
      <w:r>
        <w:t xml:space="preserve">mode survey. </w:t>
      </w:r>
      <w:proofErr w:type="spellStart"/>
      <w:r>
        <w:t>CATI</w:t>
      </w:r>
      <w:proofErr w:type="spellEnd"/>
      <w:r>
        <w:t xml:space="preserve"> will also be used for telephone </w:t>
      </w:r>
      <w:r w:rsidR="00466D6E">
        <w:t>follow-</w:t>
      </w:r>
      <w:r>
        <w:t xml:space="preserve">up with mail survey </w:t>
      </w:r>
      <w:proofErr w:type="spellStart"/>
      <w:r>
        <w:t>nonrespondents</w:t>
      </w:r>
      <w:proofErr w:type="spellEnd"/>
      <w:r>
        <w:t xml:space="preserve"> during the mode experiment.</w:t>
      </w:r>
      <w:r w:rsidR="008C7187">
        <w:t xml:space="preserve"> </w:t>
      </w:r>
      <w:r>
        <w:t xml:space="preserve">There are numerous advantages to administering a telephone interview using a </w:t>
      </w:r>
      <w:proofErr w:type="spellStart"/>
      <w:r>
        <w:t>CATI</w:t>
      </w:r>
      <w:proofErr w:type="spellEnd"/>
      <w:r>
        <w:t xml:space="preserve"> syst</w:t>
      </w:r>
      <w:r w:rsidR="00A23316">
        <w:t>em, including the following</w:t>
      </w:r>
      <w:r>
        <w:t>:</w:t>
      </w:r>
    </w:p>
    <w:p w:rsidR="00FB473D" w:rsidRDefault="00C9449C" w:rsidP="005628EB">
      <w:pPr>
        <w:pStyle w:val="ListBullet"/>
      </w:pPr>
      <w:r>
        <w:t>costs less</w:t>
      </w:r>
      <w:r w:rsidR="008C7187">
        <w:t xml:space="preserve"> </w:t>
      </w:r>
      <w:r w:rsidR="00A23316">
        <w:t>than in-person data collection;</w:t>
      </w:r>
    </w:p>
    <w:p w:rsidR="00987461" w:rsidRDefault="00CE1DE9" w:rsidP="005628EB">
      <w:pPr>
        <w:pStyle w:val="ListBullet"/>
      </w:pPr>
      <w:r>
        <w:t>a</w:t>
      </w:r>
      <w:r w:rsidR="00810298" w:rsidRPr="00810298">
        <w:t xml:space="preserve">llows for </w:t>
      </w:r>
      <w:r w:rsidR="00CE1BD8">
        <w:t xml:space="preserve">a </w:t>
      </w:r>
      <w:r w:rsidR="00810298" w:rsidRPr="00810298">
        <w:t>shorter data collection period</w:t>
      </w:r>
      <w:r w:rsidR="00A23316">
        <w:t>;</w:t>
      </w:r>
    </w:p>
    <w:p w:rsidR="00987461" w:rsidRDefault="00CE1DE9" w:rsidP="005628EB">
      <w:pPr>
        <w:pStyle w:val="ListBullet"/>
      </w:pPr>
      <w:r>
        <w:t>a</w:t>
      </w:r>
      <w:r w:rsidR="00810298" w:rsidRPr="00810298">
        <w:t>llows for less item nonresponse because the system controls the flow of the interview and complex routing</w:t>
      </w:r>
      <w:r w:rsidR="00A23316">
        <w:t>;</w:t>
      </w:r>
    </w:p>
    <w:p w:rsidR="00987461" w:rsidRDefault="00CE1DE9" w:rsidP="005628EB">
      <w:pPr>
        <w:pStyle w:val="ListBullet"/>
      </w:pPr>
      <w:r>
        <w:t>i</w:t>
      </w:r>
      <w:r w:rsidR="00810298" w:rsidRPr="00810298">
        <w:t>ncreases data quality by allowing consistency and data range checks on respondent answers</w:t>
      </w:r>
      <w:r w:rsidR="00A23316">
        <w:t>;</w:t>
      </w:r>
    </w:p>
    <w:p w:rsidR="00987461" w:rsidRDefault="00EB1169" w:rsidP="005628EB">
      <w:pPr>
        <w:pStyle w:val="ListBullet"/>
      </w:pPr>
      <w:r w:rsidRPr="0059659B">
        <w:rPr>
          <w:rStyle w:val="bulletsChar"/>
        </w:rPr>
        <w:t>creates</w:t>
      </w:r>
      <w:r>
        <w:t xml:space="preserve"> a </w:t>
      </w:r>
      <w:r w:rsidR="00CE1DE9">
        <w:t>c</w:t>
      </w:r>
      <w:r w:rsidR="00810298" w:rsidRPr="00810298">
        <w:t>entralization of process/quality control</w:t>
      </w:r>
      <w:r w:rsidR="00A23316">
        <w:t>;</w:t>
      </w:r>
      <w:r w:rsidR="008C7187">
        <w:t xml:space="preserve"> </w:t>
      </w:r>
      <w:r w:rsidR="00A23316">
        <w:t>and</w:t>
      </w:r>
    </w:p>
    <w:p w:rsidR="00FB473D" w:rsidRDefault="00CE1DE9" w:rsidP="0062347F">
      <w:pPr>
        <w:pStyle w:val="ListBullet"/>
        <w:spacing w:after="240"/>
      </w:pPr>
      <w:r>
        <w:t>r</w:t>
      </w:r>
      <w:r w:rsidR="00810298" w:rsidRPr="00810298">
        <w:t>educes post-interview processing time and costs</w:t>
      </w:r>
      <w:r w:rsidR="00A23316">
        <w:t>.</w:t>
      </w:r>
    </w:p>
    <w:p w:rsidR="001F636E" w:rsidRDefault="00CE1DE9" w:rsidP="005628EB">
      <w:pPr>
        <w:pStyle w:val="Heading2"/>
      </w:pPr>
      <w:bookmarkStart w:id="20" w:name="_Toc151782179"/>
      <w:bookmarkStart w:id="21" w:name="_Toc158526219"/>
      <w:bookmarkStart w:id="22" w:name="_Toc212454120"/>
      <w:bookmarkStart w:id="23" w:name="_Toc352232185"/>
      <w:bookmarkStart w:id="24" w:name="_Toc352240546"/>
      <w:bookmarkStart w:id="25" w:name="_Toc356227566"/>
      <w:proofErr w:type="spellStart"/>
      <w:r w:rsidRPr="00CB4905">
        <w:lastRenderedPageBreak/>
        <w:t>A.4</w:t>
      </w:r>
      <w:proofErr w:type="spellEnd"/>
      <w:r w:rsidR="001F636E" w:rsidRPr="00CB4905">
        <w:tab/>
        <w:t>Efforts to Identify Duplication</w:t>
      </w:r>
      <w:bookmarkEnd w:id="20"/>
      <w:bookmarkEnd w:id="21"/>
      <w:bookmarkEnd w:id="22"/>
      <w:bookmarkEnd w:id="23"/>
      <w:bookmarkEnd w:id="24"/>
      <w:bookmarkEnd w:id="25"/>
    </w:p>
    <w:p w:rsidR="00987461" w:rsidRDefault="008F66BF" w:rsidP="00987461">
      <w:pPr>
        <w:pStyle w:val="BodyText"/>
      </w:pPr>
      <w:r>
        <w:t>Many dialysis facilities</w:t>
      </w:r>
      <w:r w:rsidR="00B62544">
        <w:t>,</w:t>
      </w:r>
      <w:r>
        <w:t xml:space="preserve"> most </w:t>
      </w:r>
      <w:r w:rsidR="004E0827">
        <w:t>notably large</w:t>
      </w:r>
      <w:r w:rsidR="00041375">
        <w:t xml:space="preserve"> </w:t>
      </w:r>
      <w:r w:rsidR="00CE1BD8">
        <w:t>dialysis organi</w:t>
      </w:r>
      <w:r w:rsidR="00041375">
        <w:t>zations (</w:t>
      </w:r>
      <w:proofErr w:type="spellStart"/>
      <w:r>
        <w:t>LDOs</w:t>
      </w:r>
      <w:proofErr w:type="spellEnd"/>
      <w:r w:rsidR="00041375">
        <w:t>),</w:t>
      </w:r>
      <w:r>
        <w:t xml:space="preserve"> are already carrying out their own patient experience of care surveys.</w:t>
      </w:r>
      <w:r w:rsidR="008C7187">
        <w:t xml:space="preserve"> </w:t>
      </w:r>
      <w:r>
        <w:t>These diverse surveys do not allow for comparisons across facilities.</w:t>
      </w:r>
      <w:r w:rsidR="008C7187">
        <w:t xml:space="preserve"> </w:t>
      </w:r>
      <w:r>
        <w:t>Making comparative performance information available to the public can help consumers make more informed choices when selecting a dialysis facility and can create incentives for facil</w:t>
      </w:r>
      <w:r w:rsidR="005F550C">
        <w:t>i</w:t>
      </w:r>
      <w:r>
        <w:t>ties to improve care they provide.</w:t>
      </w:r>
      <w:r w:rsidR="008C7187">
        <w:t xml:space="preserve"> </w:t>
      </w:r>
      <w:r>
        <w:t>With a standardized tool for collecting such information, comparisons across all facilities will enable consumers to make the kind of “apple to apple” comparisons needed to support consumer choice.</w:t>
      </w:r>
      <w:r w:rsidR="008C7187">
        <w:t xml:space="preserve"> </w:t>
      </w:r>
      <w:r>
        <w:t xml:space="preserve">National implementation of the </w:t>
      </w:r>
      <w:proofErr w:type="spellStart"/>
      <w:r>
        <w:t>ICH</w:t>
      </w:r>
      <w:proofErr w:type="spellEnd"/>
      <w:r>
        <w:t xml:space="preserve"> </w:t>
      </w:r>
      <w:proofErr w:type="spellStart"/>
      <w:r>
        <w:t>CAHPS</w:t>
      </w:r>
      <w:proofErr w:type="spellEnd"/>
      <w:r>
        <w:t xml:space="preserve"> survey will produce a core data collection protocol that can be integrated into current efforts by dialysis facilities.</w:t>
      </w:r>
    </w:p>
    <w:p w:rsidR="00987461" w:rsidRDefault="008F66BF" w:rsidP="00987461">
      <w:pPr>
        <w:pStyle w:val="BodyText"/>
      </w:pPr>
      <w:r>
        <w:t xml:space="preserve">The current </w:t>
      </w:r>
      <w:proofErr w:type="spellStart"/>
      <w:r>
        <w:t>ICH</w:t>
      </w:r>
      <w:proofErr w:type="spellEnd"/>
      <w:r>
        <w:t xml:space="preserve"> </w:t>
      </w:r>
      <w:proofErr w:type="spellStart"/>
      <w:r>
        <w:t>CAHPS</w:t>
      </w:r>
      <w:proofErr w:type="spellEnd"/>
      <w:r>
        <w:t xml:space="preserve"> survey consists of a core set of questions followed by supplemen</w:t>
      </w:r>
      <w:r w:rsidRPr="005628EB">
        <w:rPr>
          <w:rStyle w:val="BodyTextChar"/>
        </w:rPr>
        <w:t>t</w:t>
      </w:r>
      <w:r>
        <w:t>al questions that may be included.</w:t>
      </w:r>
      <w:r w:rsidR="008C7187">
        <w:t xml:space="preserve"> </w:t>
      </w:r>
      <w:r>
        <w:t xml:space="preserve">In addition, dialysis facilities may add their own questions to the existing </w:t>
      </w:r>
      <w:proofErr w:type="spellStart"/>
      <w:r>
        <w:t>ICH</w:t>
      </w:r>
      <w:proofErr w:type="spellEnd"/>
      <w:r>
        <w:t xml:space="preserve"> </w:t>
      </w:r>
      <w:proofErr w:type="spellStart"/>
      <w:r>
        <w:t>CAHPS</w:t>
      </w:r>
      <w:proofErr w:type="spellEnd"/>
      <w:r>
        <w:t xml:space="preserve"> survey as long as the </w:t>
      </w:r>
      <w:r w:rsidR="00466D6E">
        <w:t>dialysis-</w:t>
      </w:r>
      <w:r>
        <w:t>specific questions follow the core survey questions.</w:t>
      </w:r>
      <w:r w:rsidR="008C7187">
        <w:t xml:space="preserve"> </w:t>
      </w:r>
      <w:r w:rsidR="00C9449C">
        <w:t xml:space="preserve">We expect that there will be little duplication </w:t>
      </w:r>
      <w:r w:rsidR="0014215A">
        <w:t>of effort on the part of the facilities in completing this survey</w:t>
      </w:r>
      <w:r w:rsidR="005F550C">
        <w:t>.</w:t>
      </w:r>
    </w:p>
    <w:p w:rsidR="004E0827" w:rsidRDefault="00CE1DE9" w:rsidP="005628EB">
      <w:pPr>
        <w:pStyle w:val="Heading2"/>
      </w:pPr>
      <w:bookmarkStart w:id="26" w:name="_Toc151782180"/>
      <w:bookmarkStart w:id="27" w:name="_Toc158526220"/>
      <w:bookmarkStart w:id="28" w:name="_Toc212454122"/>
      <w:bookmarkStart w:id="29" w:name="_Toc352232186"/>
      <w:bookmarkStart w:id="30" w:name="_Toc352240547"/>
      <w:bookmarkStart w:id="31" w:name="_Toc356227567"/>
      <w:proofErr w:type="spellStart"/>
      <w:r w:rsidRPr="00CB4905">
        <w:t>A.5</w:t>
      </w:r>
      <w:proofErr w:type="spellEnd"/>
      <w:r w:rsidR="001F636E" w:rsidRPr="00CB4905">
        <w:tab/>
        <w:t xml:space="preserve">Involvement of Small </w:t>
      </w:r>
      <w:bookmarkEnd w:id="26"/>
      <w:bookmarkEnd w:id="27"/>
      <w:bookmarkEnd w:id="28"/>
      <w:r w:rsidR="00D34ADB" w:rsidRPr="00CB4905">
        <w:t>Entities</w:t>
      </w:r>
      <w:bookmarkEnd w:id="29"/>
      <w:bookmarkEnd w:id="30"/>
      <w:bookmarkEnd w:id="31"/>
    </w:p>
    <w:p w:rsidR="00987461" w:rsidRDefault="0029074C" w:rsidP="005628EB">
      <w:pPr>
        <w:pStyle w:val="BodyText"/>
      </w:pPr>
      <w:r>
        <w:t>Not applicable.</w:t>
      </w:r>
      <w:r w:rsidR="008C7187">
        <w:t xml:space="preserve"> </w:t>
      </w:r>
      <w:r w:rsidR="00C36665">
        <w:t xml:space="preserve">This information </w:t>
      </w:r>
      <w:r>
        <w:t>collection request does not involve any small businesses.</w:t>
      </w:r>
    </w:p>
    <w:p w:rsidR="001F636E" w:rsidRPr="008A3329" w:rsidRDefault="00CE1DE9" w:rsidP="005628EB">
      <w:pPr>
        <w:pStyle w:val="Heading2"/>
      </w:pPr>
      <w:bookmarkStart w:id="32" w:name="_Toc151782181"/>
      <w:bookmarkStart w:id="33" w:name="_Toc158526221"/>
      <w:bookmarkStart w:id="34" w:name="_Toc212454126"/>
      <w:bookmarkStart w:id="35" w:name="_Toc352232187"/>
      <w:bookmarkStart w:id="36" w:name="_Toc352240548"/>
      <w:bookmarkStart w:id="37" w:name="_Toc356227568"/>
      <w:proofErr w:type="spellStart"/>
      <w:r w:rsidRPr="008A3329">
        <w:t>A.6</w:t>
      </w:r>
      <w:proofErr w:type="spellEnd"/>
      <w:r w:rsidR="001F636E" w:rsidRPr="008A3329">
        <w:tab/>
        <w:t>Consequences If Information is Collected Less Frequently</w:t>
      </w:r>
      <w:bookmarkEnd w:id="32"/>
      <w:bookmarkEnd w:id="33"/>
      <w:bookmarkEnd w:id="34"/>
      <w:bookmarkEnd w:id="35"/>
      <w:bookmarkEnd w:id="36"/>
      <w:bookmarkEnd w:id="37"/>
    </w:p>
    <w:p w:rsidR="00987461" w:rsidRDefault="00CE1DE9" w:rsidP="005628EB">
      <w:pPr>
        <w:pStyle w:val="BodyText"/>
        <w:rPr>
          <w:szCs w:val="24"/>
        </w:rPr>
      </w:pPr>
      <w:bookmarkStart w:id="38" w:name="_Toc151782182"/>
      <w:bookmarkStart w:id="39" w:name="_Toc158526222"/>
      <w:r>
        <w:t>CMS</w:t>
      </w:r>
      <w:r w:rsidR="0014215A">
        <w:t xml:space="preserve"> </w:t>
      </w:r>
      <w:r>
        <w:t xml:space="preserve">will conduct the </w:t>
      </w:r>
      <w:proofErr w:type="spellStart"/>
      <w:r>
        <w:t>ICH</w:t>
      </w:r>
      <w:proofErr w:type="spellEnd"/>
      <w:r>
        <w:t xml:space="preserve"> </w:t>
      </w:r>
      <w:proofErr w:type="spellStart"/>
      <w:r>
        <w:t>CAHPS</w:t>
      </w:r>
      <w:proofErr w:type="spellEnd"/>
      <w:r>
        <w:t xml:space="preserve"> mode e</w:t>
      </w:r>
      <w:r w:rsidRPr="00CE3E14">
        <w:t>xperiment</w:t>
      </w:r>
      <w:r>
        <w:t xml:space="preserve"> as </w:t>
      </w:r>
      <w:r w:rsidRPr="00CE3E14">
        <w:t xml:space="preserve">a one-time (cross-sectional) survey of patients </w:t>
      </w:r>
      <w:r w:rsidRPr="0059659B">
        <w:t>currently</w:t>
      </w:r>
      <w:r w:rsidRPr="00CE3E14">
        <w:t xml:space="preserve"> receiving </w:t>
      </w:r>
      <w:r>
        <w:t xml:space="preserve">care from </w:t>
      </w:r>
      <w:proofErr w:type="spellStart"/>
      <w:r w:rsidR="00466D6E">
        <w:t>ICH</w:t>
      </w:r>
      <w:proofErr w:type="spellEnd"/>
      <w:r w:rsidRPr="00CE3E14">
        <w:t xml:space="preserve"> </w:t>
      </w:r>
      <w:r>
        <w:t>facilities.</w:t>
      </w:r>
      <w:r w:rsidR="008C7187">
        <w:t xml:space="preserve"> </w:t>
      </w:r>
      <w:r>
        <w:t xml:space="preserve">A random sample of </w:t>
      </w:r>
      <w:proofErr w:type="spellStart"/>
      <w:r>
        <w:t>ICH</w:t>
      </w:r>
      <w:proofErr w:type="spellEnd"/>
      <w:r>
        <w:t xml:space="preserve"> patients </w:t>
      </w:r>
      <w:r w:rsidR="00EB1169">
        <w:t>who received dialysis care during the</w:t>
      </w:r>
      <w:r w:rsidR="009D1762">
        <w:t xml:space="preserve"> prece</w:t>
      </w:r>
      <w:r w:rsidR="005F550C">
        <w:t xml:space="preserve">ding </w:t>
      </w:r>
      <w:r w:rsidR="007B47DF">
        <w:t>five months will</w:t>
      </w:r>
      <w:r w:rsidR="00145FC0">
        <w:t xml:space="preserve"> be selected</w:t>
      </w:r>
      <w:r>
        <w:t xml:space="preserve"> and contacted to gather data about their experiences with dialysis care.</w:t>
      </w:r>
      <w:r w:rsidR="008C7187">
        <w:t xml:space="preserve"> </w:t>
      </w:r>
      <w:r w:rsidR="00145FC0">
        <w:t xml:space="preserve">CMS will construct the sample frame for the mode experiment using patient information that is available on CMS’s </w:t>
      </w:r>
      <w:r w:rsidR="00145FC0" w:rsidRPr="00145FC0">
        <w:rPr>
          <w:color w:val="000000"/>
        </w:rPr>
        <w:t>Consolidated Renal Operations in a Web-Enabled Network</w:t>
      </w:r>
      <w:r w:rsidR="00145FC0">
        <w:rPr>
          <w:color w:val="000000"/>
        </w:rPr>
        <w:t xml:space="preserve"> (</w:t>
      </w:r>
      <w:proofErr w:type="spellStart"/>
      <w:r w:rsidR="0014215A">
        <w:rPr>
          <w:color w:val="000000"/>
        </w:rPr>
        <w:t>CROWNWeb</w:t>
      </w:r>
      <w:proofErr w:type="spellEnd"/>
      <w:r w:rsidR="00145FC0">
        <w:rPr>
          <w:color w:val="000000"/>
        </w:rPr>
        <w:t>)</w:t>
      </w:r>
      <w:r w:rsidR="00145FC0">
        <w:t xml:space="preserve"> database. Data collection for the mode experiment will take place </w:t>
      </w:r>
      <w:r w:rsidR="00385398">
        <w:t xml:space="preserve">in the fall of 2013 or </w:t>
      </w:r>
      <w:r w:rsidR="00145FC0">
        <w:t xml:space="preserve">immediately after OMB approval for this information </w:t>
      </w:r>
      <w:r w:rsidR="00F90CD5">
        <w:t xml:space="preserve">collection </w:t>
      </w:r>
      <w:r w:rsidR="00145FC0">
        <w:t xml:space="preserve">request is received. </w:t>
      </w:r>
      <w:r w:rsidRPr="00F90CD5">
        <w:rPr>
          <w:szCs w:val="24"/>
        </w:rPr>
        <w:t xml:space="preserve">Conducting this one-time survey prior to the national </w:t>
      </w:r>
      <w:r w:rsidR="0014215A" w:rsidRPr="00F90CD5">
        <w:rPr>
          <w:szCs w:val="24"/>
        </w:rPr>
        <w:t xml:space="preserve">implementation </w:t>
      </w:r>
      <w:r w:rsidRPr="00F90CD5">
        <w:rPr>
          <w:szCs w:val="24"/>
        </w:rPr>
        <w:t xml:space="preserve">of the </w:t>
      </w:r>
      <w:proofErr w:type="spellStart"/>
      <w:r w:rsidRPr="00F90CD5">
        <w:rPr>
          <w:szCs w:val="24"/>
        </w:rPr>
        <w:t>ICH</w:t>
      </w:r>
      <w:proofErr w:type="spellEnd"/>
      <w:r w:rsidRPr="00F90CD5">
        <w:rPr>
          <w:szCs w:val="24"/>
        </w:rPr>
        <w:t xml:space="preserve"> </w:t>
      </w:r>
      <w:proofErr w:type="spellStart"/>
      <w:r w:rsidRPr="00F90CD5">
        <w:rPr>
          <w:szCs w:val="24"/>
        </w:rPr>
        <w:t>CAHPS</w:t>
      </w:r>
      <w:proofErr w:type="spellEnd"/>
      <w:r w:rsidRPr="00F90CD5">
        <w:rPr>
          <w:szCs w:val="24"/>
        </w:rPr>
        <w:t xml:space="preserve"> survey is crucial for determining </w:t>
      </w:r>
      <w:r w:rsidR="000A67E0" w:rsidRPr="000A67E0">
        <w:rPr>
          <w:szCs w:val="24"/>
        </w:rPr>
        <w:t xml:space="preserve">differences in survey </w:t>
      </w:r>
      <w:r w:rsidR="000A67E0" w:rsidRPr="000A67E0">
        <w:rPr>
          <w:szCs w:val="24"/>
        </w:rPr>
        <w:lastRenderedPageBreak/>
        <w:t xml:space="preserve">responses based on the three modes of data collection </w:t>
      </w:r>
      <w:r w:rsidR="00F90CD5">
        <w:rPr>
          <w:szCs w:val="24"/>
        </w:rPr>
        <w:t>and</w:t>
      </w:r>
      <w:r w:rsidR="000A67E0" w:rsidRPr="000A67E0">
        <w:rPr>
          <w:szCs w:val="24"/>
        </w:rPr>
        <w:t xml:space="preserve"> to determine</w:t>
      </w:r>
      <w:r w:rsidR="003E7B49" w:rsidRPr="00F90CD5">
        <w:rPr>
          <w:szCs w:val="24"/>
        </w:rPr>
        <w:t xml:space="preserve"> patient characteristics that </w:t>
      </w:r>
      <w:r w:rsidR="00E048F4" w:rsidRPr="00F90CD5">
        <w:rPr>
          <w:szCs w:val="24"/>
        </w:rPr>
        <w:t>might</w:t>
      </w:r>
      <w:r w:rsidR="00041375" w:rsidRPr="00F90CD5">
        <w:rPr>
          <w:szCs w:val="24"/>
        </w:rPr>
        <w:t xml:space="preserve"> </w:t>
      </w:r>
      <w:r w:rsidR="003E7B49" w:rsidRPr="00F90CD5">
        <w:rPr>
          <w:szCs w:val="24"/>
        </w:rPr>
        <w:t xml:space="preserve">affect </w:t>
      </w:r>
      <w:r w:rsidR="00222D6A" w:rsidRPr="00F90CD5">
        <w:rPr>
          <w:szCs w:val="24"/>
        </w:rPr>
        <w:t xml:space="preserve">experiences and </w:t>
      </w:r>
      <w:r w:rsidR="003E7B49" w:rsidRPr="00F90CD5">
        <w:rPr>
          <w:szCs w:val="24"/>
        </w:rPr>
        <w:t>the ratings of the care they receive</w:t>
      </w:r>
      <w:r w:rsidR="000A67E0" w:rsidRPr="000A67E0">
        <w:rPr>
          <w:szCs w:val="24"/>
        </w:rPr>
        <w:t>.</w:t>
      </w:r>
    </w:p>
    <w:p w:rsidR="00987461" w:rsidRDefault="00CE1DE9" w:rsidP="005628EB">
      <w:pPr>
        <w:pStyle w:val="BodyText"/>
      </w:pPr>
      <w:r>
        <w:t xml:space="preserve">The national </w:t>
      </w:r>
      <w:r w:rsidR="007B47DF">
        <w:t>implementation</w:t>
      </w:r>
      <w:r>
        <w:t xml:space="preserve"> of the </w:t>
      </w:r>
      <w:proofErr w:type="spellStart"/>
      <w:r>
        <w:t>ICH</w:t>
      </w:r>
      <w:proofErr w:type="spellEnd"/>
      <w:r>
        <w:t xml:space="preserve"> </w:t>
      </w:r>
      <w:proofErr w:type="spellStart"/>
      <w:r>
        <w:t>CAHPS</w:t>
      </w:r>
      <w:proofErr w:type="spellEnd"/>
      <w:r>
        <w:t xml:space="preserve"> Survey on a </w:t>
      </w:r>
      <w:r w:rsidR="00F90CD5">
        <w:t>semiannual</w:t>
      </w:r>
      <w:r>
        <w:t xml:space="preserve"> basis will allow for the collection of data about patients’ experience with dialysis care at different points in time during a calendar y</w:t>
      </w:r>
      <w:r w:rsidR="00145FC0">
        <w:t>ear.</w:t>
      </w:r>
      <w:r w:rsidR="008C7187">
        <w:t xml:space="preserve"> </w:t>
      </w:r>
      <w:r w:rsidR="00145FC0">
        <w:t>T</w:t>
      </w:r>
      <w:r>
        <w:t xml:space="preserve">he </w:t>
      </w:r>
      <w:r w:rsidR="00041375">
        <w:t>S</w:t>
      </w:r>
      <w:r>
        <w:t xml:space="preserve">pring </w:t>
      </w:r>
      <w:r w:rsidR="007B47DF">
        <w:t xml:space="preserve">Survey </w:t>
      </w:r>
      <w:r>
        <w:t xml:space="preserve">will capture information on the quality of dialysis care (from the patients’ perspective) provided by </w:t>
      </w:r>
      <w:proofErr w:type="spellStart"/>
      <w:r>
        <w:t>ICH</w:t>
      </w:r>
      <w:proofErr w:type="spellEnd"/>
      <w:r>
        <w:t xml:space="preserve"> </w:t>
      </w:r>
      <w:proofErr w:type="spellStart"/>
      <w:r>
        <w:t>CAHPS</w:t>
      </w:r>
      <w:proofErr w:type="spellEnd"/>
      <w:r>
        <w:t xml:space="preserve"> facilities to patients during the first four months of each calendar year. Similarly, the </w:t>
      </w:r>
      <w:r w:rsidR="00222D6A">
        <w:t>F</w:t>
      </w:r>
      <w:r>
        <w:t xml:space="preserve">all </w:t>
      </w:r>
      <w:r w:rsidR="007B47DF">
        <w:t>S</w:t>
      </w:r>
      <w:r>
        <w:t>urvey will collect data about patients’ experiences with dialysis care received during the summer months (June through September</w:t>
      </w:r>
      <w:r w:rsidR="00F90CD5">
        <w:t xml:space="preserve">). </w:t>
      </w:r>
      <w:r w:rsidR="00041375">
        <w:t>In determining the periodicity of the survey administration, we weighed respondent burden with the need for accurate and timely information.</w:t>
      </w:r>
      <w:r w:rsidR="008C7187">
        <w:t xml:space="preserve"> </w:t>
      </w:r>
      <w:r w:rsidR="00041375">
        <w:t xml:space="preserve">We propose </w:t>
      </w:r>
      <w:r w:rsidR="00F90CD5">
        <w:t>semiannual</w:t>
      </w:r>
      <w:r w:rsidR="00041375">
        <w:t xml:space="preserve"> survey administration to not overburden patients at small facilities and as a means to capture timely information.</w:t>
      </w:r>
      <w:r w:rsidR="008C7187">
        <w:t xml:space="preserve"> </w:t>
      </w:r>
      <w:r w:rsidR="00041375">
        <w:t>Less frequent data collection might result in outdated information for public reporting and quality monitoring purposes as well as an increase in respondent recall errors.</w:t>
      </w:r>
    </w:p>
    <w:p w:rsidR="001F636E" w:rsidRPr="00D239DB" w:rsidRDefault="00CE1DE9" w:rsidP="005628EB">
      <w:pPr>
        <w:pStyle w:val="Heading2"/>
      </w:pPr>
      <w:bookmarkStart w:id="40" w:name="_Toc352232188"/>
      <w:bookmarkStart w:id="41" w:name="_Toc352240549"/>
      <w:bookmarkStart w:id="42" w:name="_Toc356227569"/>
      <w:proofErr w:type="spellStart"/>
      <w:r w:rsidRPr="00D239DB">
        <w:t>A.7</w:t>
      </w:r>
      <w:proofErr w:type="spellEnd"/>
      <w:r w:rsidR="001F636E" w:rsidRPr="00D239DB">
        <w:tab/>
      </w:r>
      <w:r w:rsidR="00D57E20" w:rsidRPr="00D239DB">
        <w:t xml:space="preserve">Special </w:t>
      </w:r>
      <w:r w:rsidR="001F636E" w:rsidRPr="00D239DB">
        <w:t>Circumstances</w:t>
      </w:r>
      <w:bookmarkEnd w:id="38"/>
      <w:bookmarkEnd w:id="39"/>
      <w:bookmarkEnd w:id="40"/>
      <w:bookmarkEnd w:id="41"/>
      <w:bookmarkEnd w:id="42"/>
    </w:p>
    <w:p w:rsidR="0029074C" w:rsidRDefault="0029074C" w:rsidP="005628EB">
      <w:pPr>
        <w:pStyle w:val="BodyText"/>
      </w:pPr>
      <w:r w:rsidRPr="0059659B">
        <w:t>There</w:t>
      </w:r>
      <w:r>
        <w:t xml:space="preserve"> are no special circumstances with this information collection request.</w:t>
      </w:r>
    </w:p>
    <w:p w:rsidR="001F636E" w:rsidRPr="00BE71A9" w:rsidRDefault="00D57E20" w:rsidP="005628EB">
      <w:pPr>
        <w:pStyle w:val="Heading2"/>
      </w:pPr>
      <w:bookmarkStart w:id="43" w:name="_Toc151782183"/>
      <w:bookmarkStart w:id="44" w:name="_Toc158526223"/>
      <w:bookmarkStart w:id="45" w:name="_Toc352232189"/>
      <w:bookmarkStart w:id="46" w:name="_Toc352240550"/>
      <w:bookmarkStart w:id="47" w:name="_Toc356227570"/>
      <w:proofErr w:type="spellStart"/>
      <w:r w:rsidRPr="00BE71A9">
        <w:t>A.8</w:t>
      </w:r>
      <w:bookmarkEnd w:id="43"/>
      <w:bookmarkEnd w:id="44"/>
      <w:proofErr w:type="spellEnd"/>
      <w:r w:rsidR="003E7B49">
        <w:tab/>
      </w:r>
      <w:r w:rsidR="001F636E" w:rsidRPr="00BE71A9">
        <w:t>Federal Register Notice and Outside Consultations</w:t>
      </w:r>
      <w:bookmarkEnd w:id="45"/>
      <w:bookmarkEnd w:id="46"/>
      <w:bookmarkEnd w:id="47"/>
    </w:p>
    <w:p w:rsidR="001F636E" w:rsidRPr="0063655E" w:rsidRDefault="00CE1DE9" w:rsidP="005628EB">
      <w:pPr>
        <w:pStyle w:val="Heading3"/>
        <w:rPr>
          <w:lang w:val="en-US"/>
        </w:rPr>
      </w:pPr>
      <w:bookmarkStart w:id="48" w:name="_Toc352232190"/>
      <w:bookmarkStart w:id="49" w:name="_Toc352240551"/>
      <w:bookmarkStart w:id="50" w:name="_Toc356227571"/>
      <w:proofErr w:type="spellStart"/>
      <w:r w:rsidRPr="0063655E">
        <w:rPr>
          <w:lang w:val="en-US"/>
        </w:rPr>
        <w:t>A.8.1</w:t>
      </w:r>
      <w:proofErr w:type="spellEnd"/>
      <w:r w:rsidR="001F636E" w:rsidRPr="0063655E">
        <w:rPr>
          <w:lang w:val="en-US"/>
        </w:rPr>
        <w:tab/>
        <w:t>Federal Register Notice</w:t>
      </w:r>
      <w:bookmarkEnd w:id="48"/>
      <w:bookmarkEnd w:id="49"/>
      <w:bookmarkEnd w:id="50"/>
    </w:p>
    <w:p w:rsidR="00D933FE" w:rsidRPr="00EF52AE" w:rsidRDefault="00D933FE" w:rsidP="005628EB">
      <w:pPr>
        <w:pStyle w:val="BodyText"/>
      </w:pPr>
      <w:r w:rsidRPr="00EF52AE">
        <w:t xml:space="preserve">The </w:t>
      </w:r>
      <w:r>
        <w:t xml:space="preserve">60-day </w:t>
      </w:r>
      <w:r w:rsidRPr="00107082">
        <w:rPr>
          <w:i/>
        </w:rPr>
        <w:t>Federal Register</w:t>
      </w:r>
      <w:r w:rsidRPr="00EF52AE">
        <w:t xml:space="preserve"> notice published on </w:t>
      </w:r>
      <w:r w:rsidR="00166B48">
        <w:t xml:space="preserve">April 19, 2013 (78 </w:t>
      </w:r>
      <w:proofErr w:type="spellStart"/>
      <w:r w:rsidR="00166B48">
        <w:t>FR</w:t>
      </w:r>
      <w:proofErr w:type="spellEnd"/>
      <w:r w:rsidR="00166B48">
        <w:t xml:space="preserve"> </w:t>
      </w:r>
      <w:r w:rsidR="00166B48" w:rsidRPr="00166B48">
        <w:t>23566</w:t>
      </w:r>
      <w:r w:rsidR="00166B48">
        <w:t xml:space="preserve">). </w:t>
      </w:r>
      <w:r w:rsidR="008826AB">
        <w:t>No comments were received.</w:t>
      </w:r>
    </w:p>
    <w:p w:rsidR="001F636E" w:rsidRPr="00136668" w:rsidRDefault="00CE1DE9" w:rsidP="005628EB">
      <w:pPr>
        <w:pStyle w:val="Heading3"/>
      </w:pPr>
      <w:bookmarkStart w:id="51" w:name="_Toc352232191"/>
      <w:bookmarkStart w:id="52" w:name="_Toc352240552"/>
      <w:bookmarkStart w:id="53" w:name="_Toc356227572"/>
      <w:proofErr w:type="spellStart"/>
      <w:r w:rsidRPr="00136668">
        <w:t>A.8.2</w:t>
      </w:r>
      <w:proofErr w:type="spellEnd"/>
      <w:r w:rsidR="001F636E" w:rsidRPr="00136668">
        <w:tab/>
      </w:r>
      <w:proofErr w:type="gramStart"/>
      <w:r w:rsidR="001F636E" w:rsidRPr="00136668">
        <w:t>Outside</w:t>
      </w:r>
      <w:proofErr w:type="gramEnd"/>
      <w:r w:rsidR="001F636E" w:rsidRPr="00136668">
        <w:t xml:space="preserve"> Consultations</w:t>
      </w:r>
      <w:bookmarkEnd w:id="51"/>
      <w:bookmarkEnd w:id="52"/>
      <w:bookmarkEnd w:id="53"/>
    </w:p>
    <w:p w:rsidR="00D57E20" w:rsidRDefault="000102C0" w:rsidP="005628EB">
      <w:pPr>
        <w:pStyle w:val="BodyText"/>
      </w:pPr>
      <w:bookmarkStart w:id="54" w:name="_Toc457285506"/>
      <w:bookmarkStart w:id="55" w:name="_Toc58725294"/>
      <w:bookmarkStart w:id="56" w:name="_Toc151782184"/>
      <w:bookmarkStart w:id="57" w:name="_Toc158526224"/>
      <w:r>
        <w:t xml:space="preserve">CMS’s </w:t>
      </w:r>
      <w:proofErr w:type="spellStart"/>
      <w:r>
        <w:t>ICH</w:t>
      </w:r>
      <w:proofErr w:type="spellEnd"/>
      <w:r>
        <w:t xml:space="preserve"> </w:t>
      </w:r>
      <w:proofErr w:type="spellStart"/>
      <w:r w:rsidR="00CE1DE9">
        <w:t>CAHPS</w:t>
      </w:r>
      <w:proofErr w:type="spellEnd"/>
      <w:r w:rsidR="00CE1DE9">
        <w:t xml:space="preserve"> contractor </w:t>
      </w:r>
      <w:r>
        <w:t>convened a 10-</w:t>
      </w:r>
      <w:r w:rsidR="00D57E20">
        <w:t xml:space="preserve">member </w:t>
      </w:r>
      <w:proofErr w:type="spellStart"/>
      <w:r w:rsidR="00D57E20">
        <w:t>TEP</w:t>
      </w:r>
      <w:proofErr w:type="spellEnd"/>
      <w:r w:rsidR="00D57E20">
        <w:t xml:space="preserve"> </w:t>
      </w:r>
      <w:r>
        <w:t xml:space="preserve">and obtained guidance and input from the </w:t>
      </w:r>
      <w:proofErr w:type="spellStart"/>
      <w:r>
        <w:t>TEP</w:t>
      </w:r>
      <w:proofErr w:type="spellEnd"/>
      <w:r>
        <w:t xml:space="preserve"> on the sample design and survey administration specifications for both the national implementation of the </w:t>
      </w:r>
      <w:proofErr w:type="spellStart"/>
      <w:r>
        <w:t>ICH</w:t>
      </w:r>
      <w:proofErr w:type="spellEnd"/>
      <w:r>
        <w:t xml:space="preserve"> </w:t>
      </w:r>
      <w:proofErr w:type="spellStart"/>
      <w:r>
        <w:t>CAHPS</w:t>
      </w:r>
      <w:proofErr w:type="spellEnd"/>
      <w:r>
        <w:t xml:space="preserve"> Survey and the </w:t>
      </w:r>
      <w:proofErr w:type="spellStart"/>
      <w:r>
        <w:t>ICH</w:t>
      </w:r>
      <w:proofErr w:type="spellEnd"/>
      <w:r>
        <w:t xml:space="preserve"> </w:t>
      </w:r>
      <w:proofErr w:type="spellStart"/>
      <w:r>
        <w:t>CAHPS</w:t>
      </w:r>
      <w:proofErr w:type="spellEnd"/>
      <w:r>
        <w:t xml:space="preserve"> mode experiment. </w:t>
      </w:r>
      <w:r w:rsidR="00D57E20">
        <w:t xml:space="preserve">The </w:t>
      </w:r>
      <w:proofErr w:type="spellStart"/>
      <w:r w:rsidR="00D57E20">
        <w:t>TEP</w:t>
      </w:r>
      <w:proofErr w:type="spellEnd"/>
      <w:r w:rsidR="00D57E20">
        <w:t xml:space="preserve"> members </w:t>
      </w:r>
      <w:r>
        <w:t>consulted r</w:t>
      </w:r>
      <w:r w:rsidR="00D57E20" w:rsidRPr="000645F8">
        <w:t>epresent</w:t>
      </w:r>
      <w:r>
        <w:t>ed</w:t>
      </w:r>
      <w:r w:rsidR="00D57E20" w:rsidRPr="000645F8">
        <w:t xml:space="preserve"> the following organizations:</w:t>
      </w:r>
    </w:p>
    <w:p w:rsidR="009E6C4D" w:rsidRPr="00302900" w:rsidRDefault="009E6C4D" w:rsidP="005628EB">
      <w:pPr>
        <w:pStyle w:val="ListBullet"/>
      </w:pPr>
      <w:r w:rsidRPr="00302900">
        <w:t>American</w:t>
      </w:r>
      <w:r w:rsidR="008C7187">
        <w:t xml:space="preserve"> </w:t>
      </w:r>
      <w:r w:rsidRPr="00302900">
        <w:t>Association of Kidney Patients</w:t>
      </w:r>
    </w:p>
    <w:p w:rsidR="009E6C4D" w:rsidRPr="00302900" w:rsidRDefault="009E6C4D" w:rsidP="005628EB">
      <w:pPr>
        <w:pStyle w:val="ListBullet"/>
      </w:pPr>
      <w:r w:rsidRPr="00302900">
        <w:t>American Nephrology Nurses Association</w:t>
      </w:r>
    </w:p>
    <w:p w:rsidR="009E6C4D" w:rsidRPr="00302900" w:rsidRDefault="009E6C4D" w:rsidP="005628EB">
      <w:pPr>
        <w:pStyle w:val="ListBullet"/>
      </w:pPr>
      <w:r w:rsidRPr="00302900">
        <w:t>CMS’s Office of Minority Health</w:t>
      </w:r>
    </w:p>
    <w:p w:rsidR="009E6C4D" w:rsidRPr="00302900" w:rsidRDefault="009E6C4D" w:rsidP="005628EB">
      <w:pPr>
        <w:pStyle w:val="ListBullet"/>
      </w:pPr>
      <w:r w:rsidRPr="00302900">
        <w:t>Council of Nephrology Social Workers, National Kidney Foundation</w:t>
      </w:r>
    </w:p>
    <w:p w:rsidR="009E6C4D" w:rsidRPr="00302900" w:rsidRDefault="009E6C4D" w:rsidP="005628EB">
      <w:pPr>
        <w:pStyle w:val="ListBullet"/>
      </w:pPr>
      <w:r w:rsidRPr="00302900">
        <w:lastRenderedPageBreak/>
        <w:t>Dialysis Patient Citizens (</w:t>
      </w:r>
      <w:proofErr w:type="spellStart"/>
      <w:r w:rsidRPr="00302900">
        <w:t>ESRD</w:t>
      </w:r>
      <w:proofErr w:type="spellEnd"/>
      <w:r w:rsidRPr="00302900">
        <w:t xml:space="preserve"> patient advocacy organization)</w:t>
      </w:r>
    </w:p>
    <w:p w:rsidR="009E6C4D" w:rsidRPr="00302900" w:rsidRDefault="009E6C4D" w:rsidP="005628EB">
      <w:pPr>
        <w:pStyle w:val="ListBullet"/>
      </w:pPr>
      <w:proofErr w:type="spellStart"/>
      <w:r w:rsidRPr="00302900">
        <w:t>ESRD</w:t>
      </w:r>
      <w:proofErr w:type="spellEnd"/>
      <w:r w:rsidRPr="00302900">
        <w:t xml:space="preserve"> Network 8</w:t>
      </w:r>
    </w:p>
    <w:p w:rsidR="009E6C4D" w:rsidRPr="00302900" w:rsidRDefault="009E6C4D" w:rsidP="005628EB">
      <w:pPr>
        <w:pStyle w:val="ListBullet"/>
      </w:pPr>
      <w:proofErr w:type="spellStart"/>
      <w:r w:rsidRPr="00302900">
        <w:t>ESRD</w:t>
      </w:r>
      <w:proofErr w:type="spellEnd"/>
      <w:r w:rsidRPr="00302900">
        <w:t xml:space="preserve"> Network 15</w:t>
      </w:r>
    </w:p>
    <w:p w:rsidR="009E6C4D" w:rsidRPr="00302900" w:rsidRDefault="009E6C4D" w:rsidP="005628EB">
      <w:pPr>
        <w:pStyle w:val="ListBullet"/>
      </w:pPr>
      <w:r w:rsidRPr="00302900">
        <w:t>Harvard University Medical School</w:t>
      </w:r>
    </w:p>
    <w:p w:rsidR="009E6C4D" w:rsidRPr="00302900" w:rsidRDefault="009E6C4D" w:rsidP="005628EB">
      <w:pPr>
        <w:pStyle w:val="ListBullet"/>
      </w:pPr>
      <w:r w:rsidRPr="00302900">
        <w:t>National Renal Administrators Association</w:t>
      </w:r>
    </w:p>
    <w:p w:rsidR="00987461" w:rsidRDefault="009E6C4D" w:rsidP="0062347F">
      <w:pPr>
        <w:pStyle w:val="ListBullet"/>
        <w:spacing w:after="240"/>
      </w:pPr>
      <w:r w:rsidRPr="00302900">
        <w:t>Rand Corporation</w:t>
      </w:r>
    </w:p>
    <w:p w:rsidR="001F636E" w:rsidRPr="000645F8" w:rsidRDefault="00CE1DE9" w:rsidP="005628EB">
      <w:pPr>
        <w:pStyle w:val="Heading2"/>
      </w:pPr>
      <w:bookmarkStart w:id="58" w:name="_Toc212454132"/>
      <w:bookmarkStart w:id="59" w:name="_Toc352232192"/>
      <w:bookmarkStart w:id="60" w:name="_Toc352240553"/>
      <w:bookmarkStart w:id="61" w:name="_Toc356227573"/>
      <w:proofErr w:type="spellStart"/>
      <w:r w:rsidRPr="000645F8">
        <w:t>A.9</w:t>
      </w:r>
      <w:proofErr w:type="spellEnd"/>
      <w:r w:rsidR="001F636E" w:rsidRPr="000645F8">
        <w:tab/>
        <w:t>Payments/Gifts to Respondents</w:t>
      </w:r>
      <w:bookmarkEnd w:id="54"/>
      <w:bookmarkEnd w:id="55"/>
      <w:bookmarkEnd w:id="56"/>
      <w:bookmarkEnd w:id="57"/>
      <w:bookmarkEnd w:id="58"/>
      <w:bookmarkEnd w:id="59"/>
      <w:bookmarkEnd w:id="60"/>
      <w:bookmarkEnd w:id="61"/>
    </w:p>
    <w:p w:rsidR="001F636E" w:rsidRPr="000645F8" w:rsidRDefault="001F636E" w:rsidP="005628EB">
      <w:pPr>
        <w:pStyle w:val="BodyText"/>
      </w:pPr>
      <w:r w:rsidRPr="000645F8">
        <w:t>No payments or gifts will be provided to respondents.</w:t>
      </w:r>
    </w:p>
    <w:p w:rsidR="00987461" w:rsidRDefault="00CE1DE9" w:rsidP="005628EB">
      <w:pPr>
        <w:pStyle w:val="Heading2"/>
      </w:pPr>
      <w:bookmarkStart w:id="62" w:name="_Toc151782185"/>
      <w:bookmarkStart w:id="63" w:name="_Toc158526225"/>
      <w:bookmarkStart w:id="64" w:name="_Toc352232193"/>
      <w:bookmarkStart w:id="65" w:name="_Toc352240554"/>
      <w:bookmarkStart w:id="66" w:name="_Toc356227574"/>
      <w:proofErr w:type="spellStart"/>
      <w:r w:rsidRPr="00D239DB">
        <w:t>A.10</w:t>
      </w:r>
      <w:proofErr w:type="spellEnd"/>
      <w:r w:rsidR="001F636E" w:rsidRPr="00D239DB">
        <w:tab/>
        <w:t>Assurance of Confidentiality</w:t>
      </w:r>
      <w:bookmarkEnd w:id="62"/>
      <w:bookmarkEnd w:id="63"/>
      <w:bookmarkEnd w:id="64"/>
      <w:bookmarkEnd w:id="65"/>
      <w:bookmarkEnd w:id="66"/>
    </w:p>
    <w:p w:rsidR="004E0827" w:rsidRDefault="00770E64" w:rsidP="005628EB">
      <w:pPr>
        <w:pStyle w:val="BodyText"/>
      </w:pPr>
      <w:r w:rsidRPr="00EF52AE">
        <w:t xml:space="preserve">Individuals contacted as part of this data collection will be assured of the confidentiality of their replies under 42 </w:t>
      </w:r>
      <w:proofErr w:type="spellStart"/>
      <w:r w:rsidRPr="00EF52AE">
        <w:t>U.S.C</w:t>
      </w:r>
      <w:proofErr w:type="spellEnd"/>
      <w:r w:rsidRPr="00EF52AE">
        <w:t xml:space="preserve">. 1306, 20 </w:t>
      </w:r>
      <w:proofErr w:type="spellStart"/>
      <w:r w:rsidRPr="00EF52AE">
        <w:t>CFR</w:t>
      </w:r>
      <w:proofErr w:type="spellEnd"/>
      <w:r w:rsidRPr="00EF52AE">
        <w:t xml:space="preserve"> 401 and 422, 5 </w:t>
      </w:r>
      <w:proofErr w:type="spellStart"/>
      <w:r w:rsidRPr="00EF52AE">
        <w:t>U.S.C</w:t>
      </w:r>
      <w:proofErr w:type="spellEnd"/>
      <w:r w:rsidRPr="00EF52AE">
        <w:t xml:space="preserve">. 552 (Freedom of Information Act), 5 </w:t>
      </w:r>
      <w:proofErr w:type="spellStart"/>
      <w:r w:rsidRPr="00EF52AE">
        <w:t>U.S.C</w:t>
      </w:r>
      <w:proofErr w:type="spellEnd"/>
      <w:r w:rsidRPr="00EF52AE">
        <w:t xml:space="preserve">. </w:t>
      </w:r>
      <w:proofErr w:type="spellStart"/>
      <w:r w:rsidRPr="00EF52AE">
        <w:t>552a</w:t>
      </w:r>
      <w:proofErr w:type="spellEnd"/>
      <w:r w:rsidRPr="00EF52AE">
        <w:t xml:space="preserve"> (Privacy Act of 1974), and OMB Circular A-130</w:t>
      </w:r>
      <w:r w:rsidR="00F97D6D">
        <w:t>.</w:t>
      </w:r>
    </w:p>
    <w:p w:rsidR="009B07A4" w:rsidRDefault="00B93AB5" w:rsidP="005628EB">
      <w:pPr>
        <w:pStyle w:val="BodyText"/>
      </w:pPr>
      <w:r w:rsidRPr="00596B6E">
        <w:t>Concern for the confidentiality and protection of respondents’ rights</w:t>
      </w:r>
      <w:r w:rsidR="00734271">
        <w:t xml:space="preserve"> is critically important on an</w:t>
      </w:r>
      <w:r w:rsidR="009745C8">
        <w:t xml:space="preserve">y patient experience </w:t>
      </w:r>
      <w:r w:rsidR="00F90CD5">
        <w:t xml:space="preserve">of care </w:t>
      </w:r>
      <w:r w:rsidR="009745C8">
        <w:t>survey.</w:t>
      </w:r>
      <w:r w:rsidR="008C7187">
        <w:t xml:space="preserve"> </w:t>
      </w:r>
      <w:r w:rsidR="008F71DA">
        <w:t>Because</w:t>
      </w:r>
      <w:r>
        <w:t xml:space="preserve"> </w:t>
      </w:r>
      <w:proofErr w:type="spellStart"/>
      <w:r>
        <w:t>ESRD</w:t>
      </w:r>
      <w:proofErr w:type="spellEnd"/>
      <w:r>
        <w:t xml:space="preserve"> patients </w:t>
      </w:r>
      <w:r w:rsidR="008F71DA">
        <w:t xml:space="preserve">are dependent on dialysis treatments for </w:t>
      </w:r>
      <w:r w:rsidR="0073133B">
        <w:t xml:space="preserve">their </w:t>
      </w:r>
      <w:r w:rsidR="008F71DA">
        <w:t>surviv</w:t>
      </w:r>
      <w:r>
        <w:t>a</w:t>
      </w:r>
      <w:r w:rsidR="008F71DA">
        <w:t>l, they are an especially</w:t>
      </w:r>
      <w:r>
        <w:t xml:space="preserve"> vulnerable </w:t>
      </w:r>
      <w:r w:rsidR="008F71DA">
        <w:t xml:space="preserve">patient </w:t>
      </w:r>
      <w:r>
        <w:t>population</w:t>
      </w:r>
      <w:r w:rsidR="008F71DA">
        <w:t xml:space="preserve">. Some </w:t>
      </w:r>
      <w:r w:rsidR="0073133B">
        <w:t xml:space="preserve">dialysis </w:t>
      </w:r>
      <w:r w:rsidR="008F71DA">
        <w:t xml:space="preserve">patients </w:t>
      </w:r>
      <w:r w:rsidR="00E048F4">
        <w:t xml:space="preserve">might </w:t>
      </w:r>
      <w:r w:rsidR="008F71DA">
        <w:t xml:space="preserve">not be willing to </w:t>
      </w:r>
      <w:r w:rsidR="0073133B">
        <w:t>participate in the survey for f</w:t>
      </w:r>
      <w:r w:rsidR="008F71DA">
        <w:t>ear of retribution from the fac</w:t>
      </w:r>
      <w:r w:rsidR="0073133B">
        <w:t>ility</w:t>
      </w:r>
      <w:r w:rsidR="002869B2">
        <w:t xml:space="preserve"> staff</w:t>
      </w:r>
      <w:r w:rsidR="0073133B">
        <w:t xml:space="preserve">. There is also a concern that some </w:t>
      </w:r>
      <w:r w:rsidR="008F71DA">
        <w:t xml:space="preserve">patients </w:t>
      </w:r>
      <w:r w:rsidR="00E048F4">
        <w:t xml:space="preserve">might </w:t>
      </w:r>
      <w:r w:rsidR="008F71DA">
        <w:t>respond to the survey but</w:t>
      </w:r>
      <w:r w:rsidR="002772C0">
        <w:t xml:space="preserve"> </w:t>
      </w:r>
      <w:r w:rsidR="00E048F4">
        <w:t xml:space="preserve">might </w:t>
      </w:r>
      <w:r w:rsidR="002772C0">
        <w:t>respond in a way that does not reflect their a</w:t>
      </w:r>
      <w:r w:rsidR="0073133B">
        <w:t>ctual experiences with</w:t>
      </w:r>
      <w:r w:rsidR="002772C0">
        <w:t xml:space="preserve"> dialysis care. </w:t>
      </w:r>
      <w:r w:rsidR="0073133B">
        <w:t>Therefore</w:t>
      </w:r>
      <w:r w:rsidR="00F90CD5">
        <w:t>,</w:t>
      </w:r>
      <w:r w:rsidR="0073133B">
        <w:t xml:space="preserve"> a</w:t>
      </w:r>
      <w:r w:rsidR="008F71DA">
        <w:t>ssurances of confidentiality</w:t>
      </w:r>
      <w:r w:rsidR="0073133B">
        <w:t xml:space="preserve"> </w:t>
      </w:r>
      <w:r w:rsidR="008F71DA">
        <w:t>are even more critically important with this patient population.</w:t>
      </w:r>
    </w:p>
    <w:p w:rsidR="00CE1DE9" w:rsidRDefault="00CE1DE9" w:rsidP="005628EB">
      <w:pPr>
        <w:pStyle w:val="BodyText"/>
      </w:pPr>
      <w:r>
        <w:t xml:space="preserve">In-center hemodialysis facilities will be required to contract with an independent, CMS-approved survey vendor to administer the </w:t>
      </w:r>
      <w:proofErr w:type="spellStart"/>
      <w:r>
        <w:t>ICH</w:t>
      </w:r>
      <w:proofErr w:type="spellEnd"/>
      <w:r>
        <w:t xml:space="preserve"> </w:t>
      </w:r>
      <w:proofErr w:type="spellStart"/>
      <w:r>
        <w:t>CAHPS</w:t>
      </w:r>
      <w:proofErr w:type="spellEnd"/>
      <w:r>
        <w:t xml:space="preserve"> survey</w:t>
      </w:r>
      <w:r w:rsidR="0014215A">
        <w:t>.</w:t>
      </w:r>
      <w:r w:rsidR="008C7187">
        <w:t xml:space="preserve"> </w:t>
      </w:r>
      <w:r>
        <w:t xml:space="preserve">The use of staff at the dialysis facility to assist in questionnaire completion will be prohibited </w:t>
      </w:r>
      <w:r w:rsidR="00F90CD5">
        <w:t>because it</w:t>
      </w:r>
      <w:r>
        <w:t xml:space="preserve"> </w:t>
      </w:r>
      <w:r w:rsidR="00E048F4">
        <w:t xml:space="preserve">might </w:t>
      </w:r>
      <w:r>
        <w:t xml:space="preserve">introduce bias, especially </w:t>
      </w:r>
      <w:r w:rsidR="00F90CD5">
        <w:t xml:space="preserve">because </w:t>
      </w:r>
      <w:r>
        <w:t xml:space="preserve">among other things, patients are being asked to evaluate both the facility </w:t>
      </w:r>
      <w:r w:rsidR="00F90CD5">
        <w:t>and</w:t>
      </w:r>
      <w:r>
        <w:t xml:space="preserve"> the staff employed there.</w:t>
      </w:r>
      <w:r w:rsidR="008C7187">
        <w:t xml:space="preserve"> </w:t>
      </w:r>
      <w:r>
        <w:t xml:space="preserve">However, we recognize that </w:t>
      </w:r>
      <w:r w:rsidR="00F90CD5">
        <w:t>because of</w:t>
      </w:r>
      <w:r>
        <w:t xml:space="preserve"> fatigue and existing comorbidities, completing the survey </w:t>
      </w:r>
      <w:r w:rsidR="008F66BF">
        <w:t>without assistance</w:t>
      </w:r>
      <w:r>
        <w:t xml:space="preserve"> </w:t>
      </w:r>
      <w:r w:rsidR="00E048F4">
        <w:t xml:space="preserve">might </w:t>
      </w:r>
      <w:r>
        <w:t>prove difficult for this patient population. As a result, it will be permissible for respondents to ask family members or friends to help wi</w:t>
      </w:r>
      <w:r w:rsidR="00A95416">
        <w:t xml:space="preserve">th completing the survey such </w:t>
      </w:r>
      <w:r w:rsidR="00CE1BD8">
        <w:t xml:space="preserve">as </w:t>
      </w:r>
      <w:r>
        <w:t>by reading the questions aloud to the respondent, translating questions</w:t>
      </w:r>
      <w:r w:rsidR="00A95416">
        <w:t xml:space="preserve"> into the language they speak</w:t>
      </w:r>
      <w:r>
        <w:t>, or writing the answers on the mail survey for the respondent.</w:t>
      </w:r>
    </w:p>
    <w:p w:rsidR="00987461" w:rsidRDefault="00CE1DE9" w:rsidP="005628EB">
      <w:pPr>
        <w:pStyle w:val="BodyText"/>
      </w:pPr>
      <w:r>
        <w:lastRenderedPageBreak/>
        <w:t xml:space="preserve">Dialysis patients will be more willing to participate if an outside organization administers the survey. In addition, </w:t>
      </w:r>
      <w:proofErr w:type="spellStart"/>
      <w:r>
        <w:t>ICH</w:t>
      </w:r>
      <w:proofErr w:type="spellEnd"/>
      <w:r>
        <w:t xml:space="preserve"> facilities will be asked that they not discuss the survey with their patients, and especially in any way that might influence the patients’ decision to participate in the survey or their responses to the survey. The cover letter included with the mail survey questionnaire sent to sample patients will encourage patients to call the survey vendor’s toll-free telephone number if they have any questions about the survey.</w:t>
      </w:r>
    </w:p>
    <w:p w:rsidR="00FB473D" w:rsidRDefault="00CE1DE9" w:rsidP="005628EB">
      <w:pPr>
        <w:pStyle w:val="BodyText"/>
      </w:pPr>
      <w:proofErr w:type="spellStart"/>
      <w:r>
        <w:t>ICH</w:t>
      </w:r>
      <w:proofErr w:type="spellEnd"/>
      <w:r>
        <w:t xml:space="preserve"> </w:t>
      </w:r>
      <w:proofErr w:type="spellStart"/>
      <w:r>
        <w:t>CAHPS</w:t>
      </w:r>
      <w:proofErr w:type="spellEnd"/>
      <w:r>
        <w:t xml:space="preserve"> Survey vendors will be required to include the following assurances of confidentiality in communications with </w:t>
      </w:r>
      <w:proofErr w:type="spellStart"/>
      <w:r>
        <w:t>ICH</w:t>
      </w:r>
      <w:proofErr w:type="spellEnd"/>
      <w:r>
        <w:t xml:space="preserve"> </w:t>
      </w:r>
      <w:proofErr w:type="spellStart"/>
      <w:r>
        <w:t>CAHPS</w:t>
      </w:r>
      <w:proofErr w:type="spellEnd"/>
      <w:r>
        <w:t xml:space="preserve"> sample patients</w:t>
      </w:r>
      <w:r w:rsidR="00A95416">
        <w:t>:</w:t>
      </w:r>
    </w:p>
    <w:p w:rsidR="00A95416" w:rsidRDefault="00A95416" w:rsidP="005628EB">
      <w:pPr>
        <w:pStyle w:val="ListBullet"/>
      </w:pPr>
      <w:r>
        <w:t>the purposes of the survey and how survey results will be used;</w:t>
      </w:r>
    </w:p>
    <w:p w:rsidR="00987461" w:rsidRDefault="00CE67AB" w:rsidP="005628EB">
      <w:pPr>
        <w:pStyle w:val="ListBullet"/>
      </w:pPr>
      <w:r>
        <w:t xml:space="preserve">participation in the </w:t>
      </w:r>
      <w:proofErr w:type="spellStart"/>
      <w:r>
        <w:t>ICH</w:t>
      </w:r>
      <w:proofErr w:type="spellEnd"/>
      <w:r>
        <w:t xml:space="preserve"> </w:t>
      </w:r>
      <w:proofErr w:type="spellStart"/>
      <w:r>
        <w:t>CAHPS</w:t>
      </w:r>
      <w:proofErr w:type="spellEnd"/>
      <w:r>
        <w:t xml:space="preserve"> Survey </w:t>
      </w:r>
      <w:r w:rsidR="005D0D46">
        <w:t xml:space="preserve">is </w:t>
      </w:r>
      <w:r>
        <w:t>voluntary;</w:t>
      </w:r>
    </w:p>
    <w:p w:rsidR="00987461" w:rsidRDefault="00B93AB5" w:rsidP="005628EB">
      <w:pPr>
        <w:pStyle w:val="ListBullet"/>
      </w:pPr>
      <w:r>
        <w:t xml:space="preserve">the information they provide is protected by the Federal Privacy Act </w:t>
      </w:r>
      <w:r w:rsidRPr="00CE67AB">
        <w:rPr>
          <w:sz w:val="23"/>
          <w:szCs w:val="23"/>
        </w:rPr>
        <w:t xml:space="preserve">of 1974 (and that all </w:t>
      </w:r>
      <w:proofErr w:type="spellStart"/>
      <w:r w:rsidRPr="00CE67AB">
        <w:rPr>
          <w:sz w:val="23"/>
          <w:szCs w:val="23"/>
        </w:rPr>
        <w:t>ICH</w:t>
      </w:r>
      <w:proofErr w:type="spellEnd"/>
      <w:r w:rsidRPr="00CE67AB">
        <w:rPr>
          <w:sz w:val="23"/>
          <w:szCs w:val="23"/>
        </w:rPr>
        <w:t xml:space="preserve"> </w:t>
      </w:r>
      <w:proofErr w:type="spellStart"/>
      <w:r w:rsidRPr="00CE67AB">
        <w:rPr>
          <w:sz w:val="23"/>
          <w:szCs w:val="23"/>
        </w:rPr>
        <w:t>CAHPS</w:t>
      </w:r>
      <w:proofErr w:type="spellEnd"/>
      <w:r w:rsidRPr="00CE67AB">
        <w:rPr>
          <w:sz w:val="23"/>
          <w:szCs w:val="23"/>
        </w:rPr>
        <w:t xml:space="preserve"> project staff</w:t>
      </w:r>
      <w:r w:rsidR="008C7187">
        <w:rPr>
          <w:sz w:val="23"/>
          <w:szCs w:val="23"/>
        </w:rPr>
        <w:t xml:space="preserve"> </w:t>
      </w:r>
      <w:r w:rsidRPr="00CE67AB">
        <w:rPr>
          <w:sz w:val="23"/>
          <w:szCs w:val="23"/>
        </w:rPr>
        <w:t>have signed affidavits of confidentiality and are prohibited by law from using survey information for anything other than this research study)</w:t>
      </w:r>
      <w:r>
        <w:t>;</w:t>
      </w:r>
    </w:p>
    <w:p w:rsidR="00987461" w:rsidRDefault="00145FC0" w:rsidP="005628EB">
      <w:pPr>
        <w:pStyle w:val="ListBullet"/>
      </w:pPr>
      <w:r>
        <w:t xml:space="preserve">their survey responses will </w:t>
      </w:r>
      <w:r w:rsidR="00B93AB5">
        <w:t>never be linked to their name or other identifying information;</w:t>
      </w:r>
    </w:p>
    <w:p w:rsidR="00987461" w:rsidRDefault="00B93AB5" w:rsidP="005628EB">
      <w:pPr>
        <w:pStyle w:val="ListBullet"/>
      </w:pPr>
      <w:r>
        <w:t>all respondent</w:t>
      </w:r>
      <w:r w:rsidR="00CE67AB">
        <w:t>s’</w:t>
      </w:r>
      <w:r w:rsidR="00145FC0">
        <w:t xml:space="preserve"> survey responses </w:t>
      </w:r>
      <w:r>
        <w:t>will be reported in aggregate</w:t>
      </w:r>
      <w:r w:rsidR="00E93BD9">
        <w:t xml:space="preserve">, </w:t>
      </w:r>
      <w:r>
        <w:t xml:space="preserve">no </w:t>
      </w:r>
      <w:proofErr w:type="spellStart"/>
      <w:r w:rsidR="00145FC0">
        <w:t>ICH</w:t>
      </w:r>
      <w:proofErr w:type="spellEnd"/>
      <w:r w:rsidR="00145FC0">
        <w:t xml:space="preserve"> </w:t>
      </w:r>
      <w:r>
        <w:t>facility will see their individual answers;</w:t>
      </w:r>
    </w:p>
    <w:p w:rsidR="00CE67AB" w:rsidRDefault="00B93AB5" w:rsidP="005628EB">
      <w:pPr>
        <w:pStyle w:val="ListBullet"/>
      </w:pPr>
      <w:r w:rsidRPr="00CE67AB">
        <w:rPr>
          <w:bCs/>
          <w:sz w:val="23"/>
          <w:szCs w:val="23"/>
        </w:rPr>
        <w:t>they can skip or refuse to answer any question they do not feel comfortable with;</w:t>
      </w:r>
      <w:r>
        <w:t xml:space="preserve"> and</w:t>
      </w:r>
    </w:p>
    <w:p w:rsidR="00987461" w:rsidRDefault="00C36665" w:rsidP="00F21E61">
      <w:pPr>
        <w:pStyle w:val="ListBullet"/>
      </w:pPr>
      <w:r>
        <w:t>their participation in the study will not affect the dialysis care or Medicare benefits they currently receive or expect to receive in the future.</w:t>
      </w:r>
    </w:p>
    <w:p w:rsidR="000E7A13" w:rsidRDefault="00F21E61" w:rsidP="00067B26">
      <w:pPr>
        <w:pStyle w:val="BodyText"/>
      </w:pPr>
      <w:r>
        <w:t xml:space="preserve">For sample patients who will be surveyed via mail and mixed mode data collection methods, assurances of confidentiality will be included in the mail survey cover letters (see </w:t>
      </w:r>
      <w:r w:rsidRPr="006B0613">
        <w:rPr>
          <w:b/>
          <w:bCs/>
          <w:i/>
          <w:iCs/>
        </w:rPr>
        <w:t xml:space="preserve">Attachment </w:t>
      </w:r>
      <w:r w:rsidR="000B5102">
        <w:rPr>
          <w:b/>
          <w:bCs/>
          <w:i/>
          <w:iCs/>
        </w:rPr>
        <w:t>D</w:t>
      </w:r>
      <w:r w:rsidR="006B0613">
        <w:t>)</w:t>
      </w:r>
      <w:r>
        <w:t xml:space="preserve">. For sample patients who are included in the phone only data collection mode, assurances of confidentiality are included in the telephone script (see </w:t>
      </w:r>
      <w:r w:rsidRPr="006B0613">
        <w:rPr>
          <w:b/>
          <w:bCs/>
          <w:i/>
          <w:iCs/>
        </w:rPr>
        <w:t xml:space="preserve">Attachment </w:t>
      </w:r>
      <w:r w:rsidR="000B5102">
        <w:rPr>
          <w:b/>
          <w:bCs/>
          <w:i/>
          <w:iCs/>
        </w:rPr>
        <w:t>E</w:t>
      </w:r>
      <w:r>
        <w:t>) and will be read to the respondent by the telephone interviewer.</w:t>
      </w:r>
    </w:p>
    <w:p w:rsidR="009B07A4" w:rsidRDefault="00CE1DE9" w:rsidP="005628EB">
      <w:pPr>
        <w:pStyle w:val="Heading3"/>
      </w:pPr>
      <w:bookmarkStart w:id="67" w:name="_Toc352240555"/>
      <w:bookmarkStart w:id="68" w:name="_Toc356227575"/>
      <w:proofErr w:type="spellStart"/>
      <w:r w:rsidRPr="00EF74A3">
        <w:t>A.10.1</w:t>
      </w:r>
      <w:proofErr w:type="spellEnd"/>
      <w:r w:rsidRPr="00EF74A3">
        <w:tab/>
      </w:r>
      <w:r w:rsidR="00EF74A3" w:rsidRPr="00EF74A3">
        <w:t>Mode Experiment</w:t>
      </w:r>
      <w:bookmarkEnd w:id="67"/>
      <w:bookmarkEnd w:id="68"/>
    </w:p>
    <w:p w:rsidR="00987461" w:rsidRDefault="00CE1DE9" w:rsidP="005628EB">
      <w:pPr>
        <w:pStyle w:val="BodyText"/>
      </w:pPr>
      <w:r>
        <w:t>During</w:t>
      </w:r>
      <w:r w:rsidRPr="00FC4820">
        <w:t xml:space="preserve"> the mode experiment, </w:t>
      </w:r>
      <w:r>
        <w:t xml:space="preserve">CMS will provide to its </w:t>
      </w:r>
      <w:proofErr w:type="spellStart"/>
      <w:r>
        <w:t>ICH</w:t>
      </w:r>
      <w:proofErr w:type="spellEnd"/>
      <w:r>
        <w:t xml:space="preserve"> </w:t>
      </w:r>
      <w:proofErr w:type="spellStart"/>
      <w:r>
        <w:t>CAHPS</w:t>
      </w:r>
      <w:proofErr w:type="spellEnd"/>
      <w:r>
        <w:t xml:space="preserve"> contractor an electronic file containing information </w:t>
      </w:r>
      <w:r w:rsidR="004B7498">
        <w:t>about</w:t>
      </w:r>
      <w:r>
        <w:t xml:space="preserve"> </w:t>
      </w:r>
      <w:r w:rsidR="004B7498">
        <w:t xml:space="preserve">dialysis </w:t>
      </w:r>
      <w:r>
        <w:t>patients</w:t>
      </w:r>
      <w:r w:rsidR="00CE2EE1">
        <w:t>,</w:t>
      </w:r>
      <w:r>
        <w:t xml:space="preserve"> including personally identifiable information (</w:t>
      </w:r>
      <w:proofErr w:type="spellStart"/>
      <w:r>
        <w:t>PII</w:t>
      </w:r>
      <w:proofErr w:type="spellEnd"/>
      <w:r>
        <w:t>; name, address, date of birth and telephone number).</w:t>
      </w:r>
      <w:r w:rsidR="008C7187">
        <w:t xml:space="preserve"> </w:t>
      </w:r>
      <w:r>
        <w:t>The file will also include protected health information (PHI) used for patient-mix analysis, including the age at which the patient first began dialysis treatments, primary diagnosis, and other diagnoses. Social Security numbers will not be provided</w:t>
      </w:r>
      <w:r w:rsidR="00041375">
        <w:t>.</w:t>
      </w:r>
    </w:p>
    <w:p w:rsidR="009B07A4" w:rsidRDefault="00CE1DE9" w:rsidP="005628EB">
      <w:pPr>
        <w:pStyle w:val="Heading3"/>
      </w:pPr>
      <w:bookmarkStart w:id="69" w:name="_Toc352240556"/>
      <w:bookmarkStart w:id="70" w:name="_Toc356227576"/>
      <w:proofErr w:type="spellStart"/>
      <w:r w:rsidRPr="00EF74A3">
        <w:lastRenderedPageBreak/>
        <w:t>A.10.2</w:t>
      </w:r>
      <w:proofErr w:type="spellEnd"/>
      <w:r w:rsidR="00C90708">
        <w:tab/>
      </w:r>
      <w:r w:rsidR="00EF74A3" w:rsidRPr="00EF74A3">
        <w:t>National Implementation</w:t>
      </w:r>
      <w:bookmarkEnd w:id="69"/>
      <w:bookmarkEnd w:id="70"/>
    </w:p>
    <w:p w:rsidR="00987461" w:rsidRDefault="00CE1DE9" w:rsidP="00C90708">
      <w:pPr>
        <w:pStyle w:val="BodyText"/>
      </w:pPr>
      <w:r w:rsidRPr="00D239DB">
        <w:t xml:space="preserve">Survey vendors approved to conduct </w:t>
      </w:r>
      <w:r>
        <w:t>the</w:t>
      </w:r>
      <w:r w:rsidRPr="00D239DB">
        <w:t xml:space="preserve"> </w:t>
      </w:r>
      <w:proofErr w:type="spellStart"/>
      <w:r w:rsidRPr="00D239DB">
        <w:t>ICH</w:t>
      </w:r>
      <w:proofErr w:type="spellEnd"/>
      <w:r w:rsidRPr="00D239DB">
        <w:t xml:space="preserve"> </w:t>
      </w:r>
      <w:proofErr w:type="spellStart"/>
      <w:r w:rsidRPr="00D239DB">
        <w:t>CAHPS</w:t>
      </w:r>
      <w:proofErr w:type="spellEnd"/>
      <w:r w:rsidRPr="00D239DB">
        <w:t xml:space="preserve"> survey for </w:t>
      </w:r>
      <w:proofErr w:type="spellStart"/>
      <w:r w:rsidRPr="00D239DB">
        <w:t>ICH</w:t>
      </w:r>
      <w:proofErr w:type="spellEnd"/>
      <w:r w:rsidRPr="00D239DB">
        <w:t xml:space="preserve"> facilities participating in the national implementation will be required to have systems and methods in place to </w:t>
      </w:r>
      <w:r w:rsidRPr="00C90708">
        <w:t>protect</w:t>
      </w:r>
      <w:r w:rsidRPr="00D239DB">
        <w:t xml:space="preserve"> the identity of sampled patients and the confidential nature of the data that they provide</w:t>
      </w:r>
      <w:r>
        <w:t>.</w:t>
      </w:r>
      <w:r w:rsidR="008C7187">
        <w:t xml:space="preserve"> </w:t>
      </w:r>
      <w:r>
        <w:t xml:space="preserve">The survey vendor will receive </w:t>
      </w:r>
      <w:proofErr w:type="spellStart"/>
      <w:r>
        <w:t>PII</w:t>
      </w:r>
      <w:proofErr w:type="spellEnd"/>
      <w:r w:rsidRPr="00FC4820">
        <w:t xml:space="preserve"> </w:t>
      </w:r>
      <w:r>
        <w:t>for sampled patients to</w:t>
      </w:r>
      <w:r w:rsidRPr="00FC4820">
        <w:t xml:space="preserve"> </w:t>
      </w:r>
      <w:r>
        <w:t xml:space="preserve">administer the </w:t>
      </w:r>
      <w:r w:rsidRPr="00FC4820">
        <w:t>survey</w:t>
      </w:r>
      <w:r>
        <w:t>.</w:t>
      </w:r>
      <w:r w:rsidR="008C7187">
        <w:t xml:space="preserve"> </w:t>
      </w:r>
      <w:r w:rsidRPr="00FC4820">
        <w:t>After collecting and processing</w:t>
      </w:r>
      <w:r>
        <w:t xml:space="preserve"> the </w:t>
      </w:r>
      <w:r w:rsidRPr="00FC4820">
        <w:t>su</w:t>
      </w:r>
      <w:r>
        <w:t xml:space="preserve">rvey data collected from the </w:t>
      </w:r>
      <w:r w:rsidRPr="00FC4820">
        <w:t>patients in the survey sample, t</w:t>
      </w:r>
      <w:r>
        <w:t xml:space="preserve">he survey vendors will submit only de-identified </w:t>
      </w:r>
      <w:proofErr w:type="spellStart"/>
      <w:r>
        <w:t>ICH</w:t>
      </w:r>
      <w:proofErr w:type="spellEnd"/>
      <w:r>
        <w:t xml:space="preserve"> </w:t>
      </w:r>
      <w:proofErr w:type="spellStart"/>
      <w:r>
        <w:t>CAHPS</w:t>
      </w:r>
      <w:proofErr w:type="spellEnd"/>
      <w:r>
        <w:t xml:space="preserve"> Survey data to CMS’s contractor</w:t>
      </w:r>
      <w:r w:rsidRPr="00FC4820">
        <w:t>.</w:t>
      </w:r>
      <w:r w:rsidR="008C7187">
        <w:t xml:space="preserve"> </w:t>
      </w:r>
      <w:r w:rsidRPr="00D239DB">
        <w:t xml:space="preserve">CMS will review each approved </w:t>
      </w:r>
      <w:proofErr w:type="spellStart"/>
      <w:r w:rsidRPr="00D239DB">
        <w:t>ICH</w:t>
      </w:r>
      <w:proofErr w:type="spellEnd"/>
      <w:r w:rsidRPr="00D239DB">
        <w:t xml:space="preserve"> </w:t>
      </w:r>
      <w:proofErr w:type="spellStart"/>
      <w:r w:rsidRPr="00D239DB">
        <w:t>CAHPS</w:t>
      </w:r>
      <w:proofErr w:type="spellEnd"/>
      <w:r w:rsidRPr="00D239DB">
        <w:t xml:space="preserve"> Survey vendor’s data security systems during periodic site visits during the national implementation</w:t>
      </w:r>
      <w:r w:rsidR="00B93AB5" w:rsidRPr="00D239DB">
        <w:t>.</w:t>
      </w:r>
    </w:p>
    <w:p w:rsidR="001F636E" w:rsidRPr="000645F8" w:rsidRDefault="001F636E" w:rsidP="005628EB">
      <w:pPr>
        <w:pStyle w:val="Heading2"/>
      </w:pPr>
      <w:bookmarkStart w:id="71" w:name="_Toc151782186"/>
      <w:bookmarkStart w:id="72" w:name="_Toc158526226"/>
      <w:bookmarkStart w:id="73" w:name="_Toc352232194"/>
      <w:bookmarkStart w:id="74" w:name="_Toc352240557"/>
      <w:bookmarkStart w:id="75" w:name="_Toc356227577"/>
      <w:proofErr w:type="spellStart"/>
      <w:r w:rsidRPr="000645F8">
        <w:t>A.11</w:t>
      </w:r>
      <w:proofErr w:type="spellEnd"/>
      <w:r w:rsidRPr="000645F8">
        <w:tab/>
        <w:t>Questions of a Sensitive Nature</w:t>
      </w:r>
      <w:bookmarkEnd w:id="71"/>
      <w:bookmarkEnd w:id="72"/>
      <w:bookmarkEnd w:id="73"/>
      <w:bookmarkEnd w:id="74"/>
      <w:bookmarkEnd w:id="75"/>
    </w:p>
    <w:p w:rsidR="009B07A4" w:rsidRDefault="00905C9C" w:rsidP="005628EB">
      <w:pPr>
        <w:pStyle w:val="BodyText"/>
      </w:pPr>
      <w:r>
        <w:t>There are no questions of a sensitive nature included in this surve</w:t>
      </w:r>
      <w:r w:rsidR="00C165CB">
        <w:t>y</w:t>
      </w:r>
      <w:r w:rsidR="00D62CCB">
        <w:t xml:space="preserve">; </w:t>
      </w:r>
      <w:r w:rsidR="00C165CB">
        <w:t>that is, there are no questions that ask about what is typically considered as “sensi</w:t>
      </w:r>
      <w:r w:rsidR="00403E89">
        <w:t>tive</w:t>
      </w:r>
      <w:r w:rsidR="005603E9">
        <w:t>,</w:t>
      </w:r>
      <w:r w:rsidR="00403E89">
        <w:t xml:space="preserve">” such as questions about </w:t>
      </w:r>
      <w:r w:rsidR="00C165CB">
        <w:t>illegal or criminal activities, sexual behavior or orientation, or income.</w:t>
      </w:r>
      <w:r w:rsidR="008C7187">
        <w:t xml:space="preserve"> </w:t>
      </w:r>
      <w:r w:rsidR="0013611A">
        <w:t xml:space="preserve">However, </w:t>
      </w:r>
      <w:r w:rsidR="00F90CD5">
        <w:t xml:space="preserve">although </w:t>
      </w:r>
      <w:r w:rsidR="0013611A">
        <w:t xml:space="preserve">the questions in the </w:t>
      </w:r>
      <w:proofErr w:type="spellStart"/>
      <w:r w:rsidR="0013611A">
        <w:t>ICH</w:t>
      </w:r>
      <w:proofErr w:type="spellEnd"/>
      <w:r w:rsidR="0013611A">
        <w:t xml:space="preserve"> </w:t>
      </w:r>
      <w:proofErr w:type="spellStart"/>
      <w:r w:rsidR="0013611A">
        <w:t>CAHPS</w:t>
      </w:r>
      <w:proofErr w:type="spellEnd"/>
      <w:r w:rsidR="0013611A">
        <w:t xml:space="preserve"> survey </w:t>
      </w:r>
      <w:r w:rsidR="00E048F4">
        <w:t xml:space="preserve">might </w:t>
      </w:r>
      <w:r w:rsidR="0013611A">
        <w:t xml:space="preserve">not be deemed sensitive themselves, it must be acknowledged </w:t>
      </w:r>
      <w:r w:rsidR="00C165CB">
        <w:t xml:space="preserve">that responding to a survey about </w:t>
      </w:r>
      <w:r w:rsidR="00403E89">
        <w:t xml:space="preserve">life-sustaining dialysis </w:t>
      </w:r>
      <w:r w:rsidR="00C165CB">
        <w:t xml:space="preserve">care </w:t>
      </w:r>
      <w:r w:rsidR="005603E9">
        <w:t xml:space="preserve">might </w:t>
      </w:r>
      <w:r w:rsidR="00403E89">
        <w:t>be a sensitive issue to a</w:t>
      </w:r>
      <w:r w:rsidR="0013611A">
        <w:t xml:space="preserve"> vulnerable </w:t>
      </w:r>
      <w:proofErr w:type="spellStart"/>
      <w:r w:rsidR="00403E89">
        <w:t>ESRD</w:t>
      </w:r>
      <w:proofErr w:type="spellEnd"/>
      <w:r w:rsidR="00403E89">
        <w:t xml:space="preserve"> patient </w:t>
      </w:r>
      <w:r w:rsidR="0013611A">
        <w:t>populat</w:t>
      </w:r>
      <w:r w:rsidR="00403E89">
        <w:t>ion.</w:t>
      </w:r>
      <w:r w:rsidR="008C7187">
        <w:t xml:space="preserve"> </w:t>
      </w:r>
      <w:r w:rsidR="00403E89">
        <w:t xml:space="preserve">Administration of the </w:t>
      </w:r>
      <w:proofErr w:type="spellStart"/>
      <w:r w:rsidR="00403E89">
        <w:t>ICH</w:t>
      </w:r>
      <w:proofErr w:type="spellEnd"/>
      <w:r w:rsidR="00403E89">
        <w:t xml:space="preserve"> </w:t>
      </w:r>
      <w:proofErr w:type="spellStart"/>
      <w:r w:rsidR="00403E89">
        <w:t>CAHPS</w:t>
      </w:r>
      <w:proofErr w:type="spellEnd"/>
      <w:r w:rsidR="00403E89">
        <w:t xml:space="preserve"> Survey by </w:t>
      </w:r>
      <w:r w:rsidR="00AA7C77">
        <w:t>a</w:t>
      </w:r>
      <w:r w:rsidR="00403E89">
        <w:t xml:space="preserve">n independent survey organization and the steps described in </w:t>
      </w:r>
      <w:r w:rsidR="00403E89" w:rsidRPr="00C64418">
        <w:rPr>
          <w:b/>
          <w:bCs/>
        </w:rPr>
        <w:t xml:space="preserve">Section </w:t>
      </w:r>
      <w:proofErr w:type="spellStart"/>
      <w:r w:rsidR="00403E89" w:rsidRPr="00C64418">
        <w:rPr>
          <w:b/>
          <w:bCs/>
        </w:rPr>
        <w:t>A</w:t>
      </w:r>
      <w:r w:rsidR="00D62CCB" w:rsidRPr="00C64418">
        <w:rPr>
          <w:b/>
          <w:bCs/>
        </w:rPr>
        <w:t>.</w:t>
      </w:r>
      <w:r w:rsidR="00403E89" w:rsidRPr="00C64418">
        <w:rPr>
          <w:b/>
          <w:bCs/>
        </w:rPr>
        <w:t>10</w:t>
      </w:r>
      <w:proofErr w:type="spellEnd"/>
      <w:r w:rsidR="00403E89">
        <w:t xml:space="preserve"> should help minimize or assuage any concerns that patients have about responding to this survey</w:t>
      </w:r>
      <w:r w:rsidR="008428C6">
        <w:t>.</w:t>
      </w:r>
    </w:p>
    <w:p w:rsidR="0017278F" w:rsidRDefault="001F636E" w:rsidP="005628EB">
      <w:pPr>
        <w:pStyle w:val="Heading2"/>
      </w:pPr>
      <w:bookmarkStart w:id="76" w:name="_Toc151782187"/>
      <w:bookmarkStart w:id="77" w:name="_Toc158526227"/>
      <w:bookmarkStart w:id="78" w:name="_Toc352232195"/>
      <w:bookmarkStart w:id="79" w:name="_Toc352240558"/>
      <w:bookmarkStart w:id="80" w:name="_Toc356227578"/>
      <w:proofErr w:type="spellStart"/>
      <w:r w:rsidRPr="00C846E4">
        <w:t>A.12</w:t>
      </w:r>
      <w:proofErr w:type="spellEnd"/>
      <w:r w:rsidRPr="00C846E4">
        <w:tab/>
        <w:t>Estimates of Annualized Burden Hours and Costs</w:t>
      </w:r>
      <w:bookmarkEnd w:id="76"/>
      <w:bookmarkEnd w:id="77"/>
      <w:bookmarkEnd w:id="78"/>
      <w:bookmarkEnd w:id="79"/>
      <w:bookmarkEnd w:id="80"/>
    </w:p>
    <w:p w:rsidR="00637E97" w:rsidRDefault="00EF74A3" w:rsidP="005628EB">
      <w:pPr>
        <w:pStyle w:val="Heading3"/>
      </w:pPr>
      <w:bookmarkStart w:id="81" w:name="_Toc352240559"/>
      <w:bookmarkStart w:id="82" w:name="_Toc356227579"/>
      <w:proofErr w:type="spellStart"/>
      <w:r w:rsidRPr="00EF74A3">
        <w:t>A.12.1</w:t>
      </w:r>
      <w:proofErr w:type="spellEnd"/>
      <w:r w:rsidR="00CB2582">
        <w:tab/>
      </w:r>
      <w:r w:rsidRPr="00EF74A3">
        <w:t>Mode Experiment</w:t>
      </w:r>
      <w:bookmarkEnd w:id="81"/>
      <w:bookmarkEnd w:id="82"/>
    </w:p>
    <w:p w:rsidR="00987461" w:rsidRDefault="00577C53" w:rsidP="005628EB">
      <w:pPr>
        <w:pStyle w:val="BodyText"/>
      </w:pPr>
      <w:r>
        <w:t xml:space="preserve">There is no cost to respondents other </w:t>
      </w:r>
      <w:r w:rsidR="00D62CCB">
        <w:t xml:space="preserve">than </w:t>
      </w:r>
      <w:r>
        <w:t xml:space="preserve">approximately </w:t>
      </w:r>
      <w:r w:rsidR="002F1393">
        <w:t>16</w:t>
      </w:r>
      <w:r>
        <w:t xml:space="preserve"> minutes of their time to complete the survey. </w:t>
      </w:r>
      <w:r w:rsidRPr="00571C42">
        <w:t xml:space="preserve">The Bureau of Labor Statistics reported </w:t>
      </w:r>
      <w:r w:rsidR="00CE1BD8">
        <w:t xml:space="preserve">that </w:t>
      </w:r>
      <w:r w:rsidRPr="00571C42">
        <w:t xml:space="preserve">the average hourly wage for civilian workers in the United States </w:t>
      </w:r>
      <w:r w:rsidRPr="00960FFA">
        <w:t>in</w:t>
      </w:r>
      <w:r>
        <w:t xml:space="preserve"> </w:t>
      </w:r>
      <w:r w:rsidRPr="00960FFA">
        <w:t>2010</w:t>
      </w:r>
      <w:r w:rsidR="00F90CD5">
        <w:t xml:space="preserve"> (U.S. Department of Labor, 2012)</w:t>
      </w:r>
      <w:r w:rsidRPr="00960FFA">
        <w:t xml:space="preserve"> </w:t>
      </w:r>
      <w:r w:rsidRPr="00571C42">
        <w:t xml:space="preserve">was </w:t>
      </w:r>
      <w:r w:rsidRPr="00960FFA">
        <w:t>$21.29. An estimate of $22 per</w:t>
      </w:r>
      <w:r>
        <w:t xml:space="preserve"> hour</w:t>
      </w:r>
      <w:r w:rsidRPr="00571C42">
        <w:t xml:space="preserve"> allows for inflation and represents a conservative estimate of the wages of respondents. </w:t>
      </w:r>
      <w:r w:rsidR="00485941" w:rsidRPr="00571C42">
        <w:t xml:space="preserve">Estimated annualized burden hours and costs </w:t>
      </w:r>
      <w:r w:rsidR="00485941">
        <w:t xml:space="preserve">to the respondent </w:t>
      </w:r>
      <w:r w:rsidR="00485941" w:rsidRPr="00571C42">
        <w:t xml:space="preserve">for </w:t>
      </w:r>
      <w:r w:rsidR="00485941">
        <w:t xml:space="preserve">the </w:t>
      </w:r>
      <w:r w:rsidR="00485941" w:rsidRPr="00571C42">
        <w:t xml:space="preserve">mode experiment are shown in </w:t>
      </w:r>
      <w:r w:rsidR="00485941" w:rsidRPr="00DB3AE4">
        <w:rPr>
          <w:b/>
          <w:bCs/>
        </w:rPr>
        <w:t xml:space="preserve">Exhibits </w:t>
      </w:r>
      <w:proofErr w:type="spellStart"/>
      <w:r w:rsidR="005C5757">
        <w:rPr>
          <w:b/>
          <w:bCs/>
        </w:rPr>
        <w:t>A.</w:t>
      </w:r>
      <w:r w:rsidR="00485941">
        <w:rPr>
          <w:b/>
          <w:bCs/>
        </w:rPr>
        <w:t>1</w:t>
      </w:r>
      <w:proofErr w:type="spellEnd"/>
      <w:r w:rsidR="00485941" w:rsidRPr="00571C42">
        <w:t xml:space="preserve"> and </w:t>
      </w:r>
      <w:proofErr w:type="spellStart"/>
      <w:r w:rsidR="005C5757" w:rsidRPr="005C5757">
        <w:rPr>
          <w:b/>
        </w:rPr>
        <w:t>A.</w:t>
      </w:r>
      <w:r w:rsidR="00485941">
        <w:rPr>
          <w:b/>
          <w:bCs/>
        </w:rPr>
        <w:t>2</w:t>
      </w:r>
      <w:proofErr w:type="spellEnd"/>
      <w:r w:rsidR="00485941" w:rsidRPr="00571C42">
        <w:t>.</w:t>
      </w:r>
      <w:r w:rsidR="00485941">
        <w:t xml:space="preserve"> </w:t>
      </w:r>
      <w:r w:rsidR="002F1393">
        <w:t>The</w:t>
      </w:r>
      <w:r w:rsidR="00403E89">
        <w:t xml:space="preserve"> cost to the government for conducting </w:t>
      </w:r>
      <w:r w:rsidR="002F1393">
        <w:t>the mode experiment is $</w:t>
      </w:r>
      <w:r w:rsidR="000E013D">
        <w:t>6</w:t>
      </w:r>
      <w:r w:rsidR="00DD5BDB">
        <w:t>69,618</w:t>
      </w:r>
      <w:r w:rsidR="00EE4317">
        <w:t>.</w:t>
      </w:r>
    </w:p>
    <w:p w:rsidR="005628EB" w:rsidRDefault="005628EB">
      <w:pPr>
        <w:rPr>
          <w:b/>
          <w:szCs w:val="20"/>
        </w:rPr>
      </w:pPr>
      <w:bookmarkStart w:id="83" w:name="_Toc352232337"/>
      <w:r>
        <w:br w:type="page"/>
      </w:r>
    </w:p>
    <w:p w:rsidR="00FC7620" w:rsidRPr="00960FFA" w:rsidRDefault="00FC7620" w:rsidP="005628EB">
      <w:pPr>
        <w:pStyle w:val="Caption"/>
      </w:pPr>
      <w:bookmarkStart w:id="84" w:name="_Toc356227609"/>
      <w:r w:rsidRPr="00960FFA">
        <w:lastRenderedPageBreak/>
        <w:t xml:space="preserve">Exhibit </w:t>
      </w:r>
      <w:proofErr w:type="spellStart"/>
      <w:r w:rsidR="005C5757">
        <w:t>A.</w:t>
      </w:r>
      <w:r w:rsidR="00577C53">
        <w:t>1</w:t>
      </w:r>
      <w:proofErr w:type="spellEnd"/>
      <w:r w:rsidRPr="00960FFA">
        <w:tab/>
      </w:r>
      <w:r w:rsidRPr="00C90708">
        <w:t>Estimated</w:t>
      </w:r>
      <w:r w:rsidRPr="00960FFA">
        <w:t xml:space="preserve"> </w:t>
      </w:r>
      <w:r w:rsidR="00CE1BD8" w:rsidRPr="00960FFA">
        <w:t>Annualized Burden Hou</w:t>
      </w:r>
      <w:r w:rsidRPr="00960FFA">
        <w:t>rs: Mode Experiment</w:t>
      </w:r>
      <w:bookmarkEnd w:id="83"/>
      <w:bookmarkEnd w:id="84"/>
    </w:p>
    <w:tbl>
      <w:tblPr>
        <w:tblW w:w="5000" w:type="pct"/>
        <w:tblInd w:w="108" w:type="dxa"/>
        <w:tblBorders>
          <w:top w:val="single" w:sz="12" w:space="0" w:color="auto"/>
          <w:bottom w:val="single" w:sz="12" w:space="0" w:color="auto"/>
          <w:insideH w:val="single" w:sz="4" w:space="0" w:color="auto"/>
        </w:tblBorders>
        <w:tblLayout w:type="fixed"/>
        <w:tblCellMar>
          <w:left w:w="58" w:type="dxa"/>
          <w:right w:w="58" w:type="dxa"/>
        </w:tblCellMar>
        <w:tblLook w:val="0000" w:firstRow="0" w:lastRow="0" w:firstColumn="0" w:lastColumn="0" w:noHBand="0" w:noVBand="0"/>
      </w:tblPr>
      <w:tblGrid>
        <w:gridCol w:w="3420"/>
        <w:gridCol w:w="1539"/>
        <w:gridCol w:w="1539"/>
        <w:gridCol w:w="1539"/>
        <w:gridCol w:w="1539"/>
      </w:tblGrid>
      <w:tr w:rsidR="00FC7620" w:rsidRPr="00C90708" w:rsidTr="00A005CE">
        <w:trPr>
          <w:cantSplit/>
          <w:trHeight w:val="20"/>
          <w:tblHeader/>
        </w:trPr>
        <w:tc>
          <w:tcPr>
            <w:tcW w:w="3420" w:type="dxa"/>
            <w:shd w:val="clear" w:color="auto" w:fill="auto"/>
            <w:tcMar>
              <w:top w:w="0" w:type="dxa"/>
              <w:left w:w="108" w:type="dxa"/>
              <w:bottom w:w="0" w:type="dxa"/>
              <w:right w:w="108" w:type="dxa"/>
            </w:tcMar>
            <w:vAlign w:val="bottom"/>
          </w:tcPr>
          <w:p w:rsidR="00FC7620" w:rsidRPr="00C90708" w:rsidRDefault="00FC7620" w:rsidP="00A005CE">
            <w:pPr>
              <w:pStyle w:val="TableHeaders"/>
            </w:pPr>
            <w:r w:rsidRPr="00C90708">
              <w:t>Form name</w:t>
            </w:r>
          </w:p>
        </w:tc>
        <w:tc>
          <w:tcPr>
            <w:tcW w:w="1539" w:type="dxa"/>
            <w:shd w:val="clear" w:color="auto" w:fill="auto"/>
            <w:tcMar>
              <w:top w:w="0" w:type="dxa"/>
              <w:left w:w="108" w:type="dxa"/>
              <w:bottom w:w="0" w:type="dxa"/>
              <w:right w:w="108" w:type="dxa"/>
            </w:tcMar>
            <w:vAlign w:val="bottom"/>
          </w:tcPr>
          <w:p w:rsidR="00FC7620" w:rsidRPr="00C90708" w:rsidRDefault="00FC7620" w:rsidP="00A005CE">
            <w:pPr>
              <w:pStyle w:val="TableHeaders"/>
            </w:pPr>
            <w:r w:rsidRPr="00C90708">
              <w:t>Number of respondents</w:t>
            </w:r>
          </w:p>
        </w:tc>
        <w:tc>
          <w:tcPr>
            <w:tcW w:w="1539" w:type="dxa"/>
            <w:shd w:val="clear" w:color="auto" w:fill="auto"/>
            <w:tcMar>
              <w:top w:w="0" w:type="dxa"/>
              <w:left w:w="108" w:type="dxa"/>
              <w:bottom w:w="0" w:type="dxa"/>
              <w:right w:w="108" w:type="dxa"/>
            </w:tcMar>
            <w:vAlign w:val="bottom"/>
          </w:tcPr>
          <w:p w:rsidR="00FC7620" w:rsidRPr="00C90708" w:rsidRDefault="00FC7620" w:rsidP="00A005CE">
            <w:pPr>
              <w:pStyle w:val="TableHeaders"/>
            </w:pPr>
            <w:r w:rsidRPr="00C90708">
              <w:t>Number of responses per respondent</w:t>
            </w:r>
          </w:p>
        </w:tc>
        <w:tc>
          <w:tcPr>
            <w:tcW w:w="1539" w:type="dxa"/>
            <w:vAlign w:val="bottom"/>
          </w:tcPr>
          <w:p w:rsidR="00FC7620" w:rsidRPr="00C90708" w:rsidRDefault="00FC7620" w:rsidP="00A005CE">
            <w:pPr>
              <w:pStyle w:val="TableHeaders"/>
            </w:pPr>
            <w:r w:rsidRPr="00C90708">
              <w:t>Hours per response</w:t>
            </w:r>
          </w:p>
        </w:tc>
        <w:tc>
          <w:tcPr>
            <w:tcW w:w="1539" w:type="dxa"/>
            <w:shd w:val="clear" w:color="auto" w:fill="auto"/>
            <w:tcMar>
              <w:top w:w="0" w:type="dxa"/>
              <w:left w:w="108" w:type="dxa"/>
              <w:bottom w:w="0" w:type="dxa"/>
              <w:right w:w="108" w:type="dxa"/>
            </w:tcMar>
            <w:vAlign w:val="bottom"/>
          </w:tcPr>
          <w:p w:rsidR="00FC7620" w:rsidRPr="00C90708" w:rsidRDefault="00FC7620" w:rsidP="00A005CE">
            <w:pPr>
              <w:pStyle w:val="TableHeaders"/>
            </w:pPr>
            <w:r w:rsidRPr="00C90708">
              <w:t>Total burden hours</w:t>
            </w:r>
          </w:p>
        </w:tc>
      </w:tr>
      <w:tr w:rsidR="00FC7620" w:rsidRPr="00C90708" w:rsidTr="00A005CE">
        <w:trPr>
          <w:cantSplit/>
          <w:trHeight w:val="20"/>
        </w:trPr>
        <w:tc>
          <w:tcPr>
            <w:tcW w:w="3420" w:type="dxa"/>
            <w:shd w:val="clear" w:color="auto" w:fill="auto"/>
            <w:tcMar>
              <w:top w:w="0" w:type="dxa"/>
              <w:left w:w="108" w:type="dxa"/>
              <w:bottom w:w="0" w:type="dxa"/>
              <w:right w:w="108" w:type="dxa"/>
            </w:tcMar>
            <w:vAlign w:val="bottom"/>
          </w:tcPr>
          <w:p w:rsidR="00FC7620" w:rsidRPr="00C90708" w:rsidRDefault="00FC7620" w:rsidP="00C90708">
            <w:pPr>
              <w:spacing w:before="40" w:after="40"/>
              <w:rPr>
                <w:sz w:val="22"/>
                <w:szCs w:val="22"/>
              </w:rPr>
            </w:pPr>
            <w:proofErr w:type="spellStart"/>
            <w:r w:rsidRPr="00C90708">
              <w:rPr>
                <w:sz w:val="22"/>
                <w:szCs w:val="22"/>
              </w:rPr>
              <w:t>ICH</w:t>
            </w:r>
            <w:proofErr w:type="spellEnd"/>
            <w:r w:rsidRPr="00C90708">
              <w:rPr>
                <w:sz w:val="22"/>
                <w:szCs w:val="22"/>
              </w:rPr>
              <w:t xml:space="preserve"> </w:t>
            </w:r>
            <w:proofErr w:type="spellStart"/>
            <w:r w:rsidRPr="00C90708">
              <w:rPr>
                <w:sz w:val="22"/>
                <w:szCs w:val="22"/>
              </w:rPr>
              <w:t>CAHPS</w:t>
            </w:r>
            <w:proofErr w:type="spellEnd"/>
            <w:r w:rsidRPr="00C90708">
              <w:rPr>
                <w:sz w:val="22"/>
                <w:szCs w:val="22"/>
              </w:rPr>
              <w:t xml:space="preserve"> Survey (mail only, telephone only</w:t>
            </w:r>
            <w:r w:rsidR="00F90CD5">
              <w:rPr>
                <w:sz w:val="22"/>
                <w:szCs w:val="22"/>
              </w:rPr>
              <w:t>,</w:t>
            </w:r>
            <w:r w:rsidRPr="00C90708">
              <w:rPr>
                <w:sz w:val="22"/>
                <w:szCs w:val="22"/>
              </w:rPr>
              <w:t xml:space="preserve"> and mail with telephone follow-up data collection modes)</w:t>
            </w:r>
          </w:p>
        </w:tc>
        <w:tc>
          <w:tcPr>
            <w:tcW w:w="1539" w:type="dxa"/>
            <w:shd w:val="clear" w:color="auto" w:fill="auto"/>
            <w:tcMar>
              <w:top w:w="0" w:type="dxa"/>
              <w:left w:w="108" w:type="dxa"/>
              <w:bottom w:w="0" w:type="dxa"/>
              <w:right w:w="108" w:type="dxa"/>
            </w:tcMar>
          </w:tcPr>
          <w:p w:rsidR="00FC7620" w:rsidRPr="00C90708" w:rsidRDefault="00FC7620" w:rsidP="00A005CE">
            <w:pPr>
              <w:spacing w:before="40" w:after="40"/>
              <w:jc w:val="center"/>
              <w:rPr>
                <w:sz w:val="22"/>
                <w:szCs w:val="22"/>
              </w:rPr>
            </w:pPr>
            <w:r w:rsidRPr="00C90708">
              <w:rPr>
                <w:sz w:val="22"/>
                <w:szCs w:val="22"/>
              </w:rPr>
              <w:t>5,000</w:t>
            </w:r>
          </w:p>
        </w:tc>
        <w:tc>
          <w:tcPr>
            <w:tcW w:w="1539" w:type="dxa"/>
            <w:shd w:val="clear" w:color="auto" w:fill="auto"/>
            <w:tcMar>
              <w:top w:w="0" w:type="dxa"/>
              <w:left w:w="108" w:type="dxa"/>
              <w:bottom w:w="0" w:type="dxa"/>
              <w:right w:w="108" w:type="dxa"/>
            </w:tcMar>
          </w:tcPr>
          <w:p w:rsidR="00FC7620" w:rsidRPr="00C90708" w:rsidRDefault="00FC7620" w:rsidP="00A005CE">
            <w:pPr>
              <w:spacing w:before="40" w:after="40"/>
              <w:jc w:val="center"/>
              <w:rPr>
                <w:sz w:val="22"/>
                <w:szCs w:val="22"/>
              </w:rPr>
            </w:pPr>
            <w:r w:rsidRPr="00C90708">
              <w:rPr>
                <w:sz w:val="22"/>
                <w:szCs w:val="22"/>
              </w:rPr>
              <w:t>1</w:t>
            </w:r>
          </w:p>
        </w:tc>
        <w:tc>
          <w:tcPr>
            <w:tcW w:w="1539" w:type="dxa"/>
          </w:tcPr>
          <w:p w:rsidR="00FC7620" w:rsidRPr="00C90708" w:rsidRDefault="00FC7620" w:rsidP="00A005CE">
            <w:pPr>
              <w:spacing w:before="40" w:after="40"/>
              <w:jc w:val="center"/>
              <w:rPr>
                <w:sz w:val="22"/>
                <w:szCs w:val="22"/>
              </w:rPr>
            </w:pPr>
            <w:r w:rsidRPr="00C90708">
              <w:rPr>
                <w:sz w:val="22"/>
                <w:szCs w:val="22"/>
              </w:rPr>
              <w:t>.</w:t>
            </w:r>
            <w:r w:rsidR="002F1393" w:rsidRPr="00C90708">
              <w:rPr>
                <w:sz w:val="22"/>
                <w:szCs w:val="22"/>
              </w:rPr>
              <w:t>27</w:t>
            </w:r>
          </w:p>
        </w:tc>
        <w:tc>
          <w:tcPr>
            <w:tcW w:w="1539" w:type="dxa"/>
            <w:shd w:val="clear" w:color="auto" w:fill="auto"/>
            <w:tcMar>
              <w:top w:w="0" w:type="dxa"/>
              <w:left w:w="108" w:type="dxa"/>
              <w:bottom w:w="0" w:type="dxa"/>
              <w:right w:w="108" w:type="dxa"/>
            </w:tcMar>
          </w:tcPr>
          <w:p w:rsidR="00FC7620" w:rsidRPr="00C90708" w:rsidRDefault="002F1393" w:rsidP="00A005CE">
            <w:pPr>
              <w:spacing w:before="40" w:after="40"/>
              <w:jc w:val="center"/>
              <w:rPr>
                <w:sz w:val="22"/>
                <w:szCs w:val="22"/>
              </w:rPr>
            </w:pPr>
            <w:r w:rsidRPr="00C90708">
              <w:rPr>
                <w:sz w:val="22"/>
                <w:szCs w:val="22"/>
              </w:rPr>
              <w:t>1,3</w:t>
            </w:r>
            <w:r w:rsidR="00EF3689" w:rsidRPr="00C90708">
              <w:rPr>
                <w:sz w:val="22"/>
                <w:szCs w:val="22"/>
              </w:rPr>
              <w:t>50</w:t>
            </w:r>
          </w:p>
        </w:tc>
      </w:tr>
    </w:tbl>
    <w:p w:rsidR="005628EB" w:rsidRDefault="005628EB" w:rsidP="005628EB">
      <w:pPr>
        <w:pStyle w:val="Source"/>
      </w:pPr>
      <w:bookmarkStart w:id="85" w:name="_Toc352232338"/>
    </w:p>
    <w:p w:rsidR="00FC7620" w:rsidRPr="00960FFA" w:rsidRDefault="00FC7620" w:rsidP="005628EB">
      <w:pPr>
        <w:pStyle w:val="Caption"/>
      </w:pPr>
      <w:bookmarkStart w:id="86" w:name="_Toc356227610"/>
      <w:r w:rsidRPr="00960FFA">
        <w:t xml:space="preserve">Exhibit </w:t>
      </w:r>
      <w:proofErr w:type="spellStart"/>
      <w:r w:rsidR="005C5757">
        <w:t>A.</w:t>
      </w:r>
      <w:r w:rsidR="00577C53">
        <w:t>2</w:t>
      </w:r>
      <w:proofErr w:type="spellEnd"/>
      <w:r w:rsidRPr="00960FFA">
        <w:tab/>
        <w:t xml:space="preserve">Estimated </w:t>
      </w:r>
      <w:r w:rsidR="00CE1BD8" w:rsidRPr="00960FFA">
        <w:t>Annualized Cost Bur</w:t>
      </w:r>
      <w:r w:rsidRPr="00960FFA">
        <w:t>den: Mode Experiment</w:t>
      </w:r>
      <w:bookmarkEnd w:id="85"/>
      <w:bookmarkEnd w:id="86"/>
    </w:p>
    <w:tbl>
      <w:tblPr>
        <w:tblW w:w="5000" w:type="pct"/>
        <w:tblBorders>
          <w:top w:val="single" w:sz="12" w:space="0" w:color="auto"/>
          <w:bottom w:val="single" w:sz="12" w:space="0" w:color="auto"/>
          <w:insideH w:val="single" w:sz="4" w:space="0" w:color="auto"/>
        </w:tblBorders>
        <w:tblLayout w:type="fixed"/>
        <w:tblCellMar>
          <w:left w:w="72" w:type="dxa"/>
          <w:right w:w="72" w:type="dxa"/>
        </w:tblCellMar>
        <w:tblLook w:val="0000" w:firstRow="0" w:lastRow="0" w:firstColumn="0" w:lastColumn="0" w:noHBand="0" w:noVBand="0"/>
      </w:tblPr>
      <w:tblGrid>
        <w:gridCol w:w="3443"/>
        <w:gridCol w:w="1533"/>
        <w:gridCol w:w="1533"/>
        <w:gridCol w:w="1533"/>
        <w:gridCol w:w="1534"/>
      </w:tblGrid>
      <w:tr w:rsidR="00FC7620" w:rsidRPr="00C90708" w:rsidTr="00A005CE">
        <w:trPr>
          <w:cantSplit/>
          <w:trHeight w:val="20"/>
          <w:tblHeader/>
        </w:trPr>
        <w:tc>
          <w:tcPr>
            <w:tcW w:w="7106" w:type="dxa"/>
            <w:shd w:val="clear" w:color="auto" w:fill="auto"/>
            <w:tcMar>
              <w:top w:w="0" w:type="dxa"/>
              <w:left w:w="108" w:type="dxa"/>
              <w:bottom w:w="0" w:type="dxa"/>
              <w:right w:w="108" w:type="dxa"/>
            </w:tcMar>
            <w:vAlign w:val="bottom"/>
          </w:tcPr>
          <w:p w:rsidR="00FC7620" w:rsidRPr="00C90708" w:rsidRDefault="00FC7620" w:rsidP="00A005CE">
            <w:pPr>
              <w:pStyle w:val="TableHeaders"/>
            </w:pPr>
            <w:r w:rsidRPr="00C90708">
              <w:t>Form name</w:t>
            </w:r>
          </w:p>
        </w:tc>
        <w:tc>
          <w:tcPr>
            <w:tcW w:w="3013" w:type="dxa"/>
            <w:shd w:val="clear" w:color="auto" w:fill="auto"/>
            <w:tcMar>
              <w:top w:w="0" w:type="dxa"/>
              <w:left w:w="108" w:type="dxa"/>
              <w:bottom w:w="0" w:type="dxa"/>
              <w:right w:w="108" w:type="dxa"/>
            </w:tcMar>
            <w:vAlign w:val="bottom"/>
          </w:tcPr>
          <w:p w:rsidR="00FC7620" w:rsidRPr="00C90708" w:rsidRDefault="00FC7620" w:rsidP="00A005CE">
            <w:pPr>
              <w:pStyle w:val="TableHeaders"/>
            </w:pPr>
            <w:r w:rsidRPr="00C90708">
              <w:t>Number of respondents</w:t>
            </w:r>
          </w:p>
        </w:tc>
        <w:tc>
          <w:tcPr>
            <w:tcW w:w="3014" w:type="dxa"/>
            <w:shd w:val="clear" w:color="auto" w:fill="auto"/>
            <w:tcMar>
              <w:top w:w="0" w:type="dxa"/>
              <w:left w:w="108" w:type="dxa"/>
              <w:bottom w:w="0" w:type="dxa"/>
              <w:right w:w="108" w:type="dxa"/>
            </w:tcMar>
            <w:vAlign w:val="bottom"/>
          </w:tcPr>
          <w:p w:rsidR="00FC7620" w:rsidRPr="00C90708" w:rsidRDefault="00FC7620" w:rsidP="00A005CE">
            <w:pPr>
              <w:pStyle w:val="TableHeaders"/>
            </w:pPr>
            <w:r w:rsidRPr="00C90708">
              <w:t>Total burden hours</w:t>
            </w:r>
          </w:p>
        </w:tc>
        <w:tc>
          <w:tcPr>
            <w:tcW w:w="3014" w:type="dxa"/>
            <w:shd w:val="clear" w:color="auto" w:fill="auto"/>
            <w:tcMar>
              <w:top w:w="0" w:type="dxa"/>
              <w:left w:w="108" w:type="dxa"/>
              <w:bottom w:w="0" w:type="dxa"/>
              <w:right w:w="108" w:type="dxa"/>
            </w:tcMar>
            <w:vAlign w:val="bottom"/>
          </w:tcPr>
          <w:p w:rsidR="00FC7620" w:rsidRPr="00C90708" w:rsidRDefault="00FC7620" w:rsidP="00A005CE">
            <w:pPr>
              <w:pStyle w:val="TableHeaders"/>
            </w:pPr>
            <w:r w:rsidRPr="00C90708">
              <w:t>Average hourly wage rate*</w:t>
            </w:r>
          </w:p>
        </w:tc>
        <w:tc>
          <w:tcPr>
            <w:tcW w:w="3016" w:type="dxa"/>
            <w:shd w:val="clear" w:color="auto" w:fill="auto"/>
            <w:tcMar>
              <w:top w:w="0" w:type="dxa"/>
              <w:left w:w="108" w:type="dxa"/>
              <w:bottom w:w="0" w:type="dxa"/>
              <w:right w:w="108" w:type="dxa"/>
            </w:tcMar>
            <w:vAlign w:val="bottom"/>
          </w:tcPr>
          <w:p w:rsidR="00FC7620" w:rsidRPr="00C90708" w:rsidRDefault="00FC7620" w:rsidP="00A005CE">
            <w:pPr>
              <w:pStyle w:val="TableHeaders"/>
            </w:pPr>
            <w:r w:rsidRPr="00C90708">
              <w:t>Total cost burden</w:t>
            </w:r>
          </w:p>
        </w:tc>
      </w:tr>
      <w:tr w:rsidR="00FC7620" w:rsidRPr="00C90708" w:rsidTr="00A005CE">
        <w:trPr>
          <w:cantSplit/>
          <w:trHeight w:val="20"/>
        </w:trPr>
        <w:tc>
          <w:tcPr>
            <w:tcW w:w="7106" w:type="dxa"/>
            <w:shd w:val="clear" w:color="auto" w:fill="auto"/>
            <w:tcMar>
              <w:top w:w="0" w:type="dxa"/>
              <w:left w:w="108" w:type="dxa"/>
              <w:bottom w:w="0" w:type="dxa"/>
              <w:right w:w="108" w:type="dxa"/>
            </w:tcMar>
            <w:vAlign w:val="bottom"/>
          </w:tcPr>
          <w:p w:rsidR="00FC7620" w:rsidRPr="00C90708" w:rsidRDefault="00FC7620" w:rsidP="00A005CE">
            <w:pPr>
              <w:pStyle w:val="TableText"/>
            </w:pPr>
            <w:proofErr w:type="spellStart"/>
            <w:r w:rsidRPr="00C90708">
              <w:t>ICH</w:t>
            </w:r>
            <w:proofErr w:type="spellEnd"/>
            <w:r w:rsidRPr="00C90708">
              <w:t xml:space="preserve"> </w:t>
            </w:r>
            <w:proofErr w:type="spellStart"/>
            <w:r w:rsidRPr="00C90708">
              <w:t>CAHPS</w:t>
            </w:r>
            <w:proofErr w:type="spellEnd"/>
            <w:r w:rsidRPr="00C90708">
              <w:t xml:space="preserve"> Survey (mail only, telephone only</w:t>
            </w:r>
            <w:r w:rsidR="00F90CD5">
              <w:t>,</w:t>
            </w:r>
            <w:r w:rsidRPr="00C90708">
              <w:t xml:space="preserve"> and mail with telephone follow-up data collection modes)</w:t>
            </w:r>
          </w:p>
        </w:tc>
        <w:tc>
          <w:tcPr>
            <w:tcW w:w="3013" w:type="dxa"/>
            <w:shd w:val="clear" w:color="auto" w:fill="auto"/>
            <w:tcMar>
              <w:top w:w="0" w:type="dxa"/>
              <w:left w:w="108" w:type="dxa"/>
              <w:bottom w:w="0" w:type="dxa"/>
              <w:right w:w="108" w:type="dxa"/>
            </w:tcMar>
          </w:tcPr>
          <w:p w:rsidR="00FC7620" w:rsidRPr="00C90708" w:rsidRDefault="00FC7620" w:rsidP="00A005CE">
            <w:pPr>
              <w:pStyle w:val="TableText"/>
              <w:jc w:val="center"/>
            </w:pPr>
            <w:r w:rsidRPr="00C90708">
              <w:t>5,000</w:t>
            </w:r>
          </w:p>
        </w:tc>
        <w:tc>
          <w:tcPr>
            <w:tcW w:w="3014" w:type="dxa"/>
            <w:shd w:val="clear" w:color="auto" w:fill="auto"/>
            <w:tcMar>
              <w:top w:w="0" w:type="dxa"/>
              <w:left w:w="108" w:type="dxa"/>
              <w:bottom w:w="0" w:type="dxa"/>
              <w:right w:w="108" w:type="dxa"/>
            </w:tcMar>
          </w:tcPr>
          <w:p w:rsidR="00FC7620" w:rsidRPr="00C90708" w:rsidRDefault="002F1393" w:rsidP="00A005CE">
            <w:pPr>
              <w:pStyle w:val="TableText"/>
              <w:jc w:val="center"/>
            </w:pPr>
            <w:r w:rsidRPr="00C90708">
              <w:t>1,3</w:t>
            </w:r>
            <w:r w:rsidR="00EF3689" w:rsidRPr="00C90708">
              <w:t>50</w:t>
            </w:r>
          </w:p>
        </w:tc>
        <w:tc>
          <w:tcPr>
            <w:tcW w:w="3014" w:type="dxa"/>
            <w:shd w:val="clear" w:color="auto" w:fill="auto"/>
            <w:tcMar>
              <w:top w:w="0" w:type="dxa"/>
              <w:left w:w="108" w:type="dxa"/>
              <w:bottom w:w="0" w:type="dxa"/>
              <w:right w:w="108" w:type="dxa"/>
            </w:tcMar>
          </w:tcPr>
          <w:p w:rsidR="00FC7620" w:rsidRPr="00C90708" w:rsidRDefault="00FC7620" w:rsidP="00A005CE">
            <w:pPr>
              <w:pStyle w:val="TableText"/>
              <w:jc w:val="center"/>
            </w:pPr>
            <w:r w:rsidRPr="00C90708">
              <w:t>$22.00</w:t>
            </w:r>
          </w:p>
        </w:tc>
        <w:tc>
          <w:tcPr>
            <w:tcW w:w="3016" w:type="dxa"/>
            <w:shd w:val="clear" w:color="auto" w:fill="auto"/>
            <w:tcMar>
              <w:top w:w="0" w:type="dxa"/>
              <w:left w:w="108" w:type="dxa"/>
              <w:bottom w:w="0" w:type="dxa"/>
              <w:right w:w="108" w:type="dxa"/>
            </w:tcMar>
          </w:tcPr>
          <w:p w:rsidR="00FC7620" w:rsidRPr="00C90708" w:rsidRDefault="00FC7620" w:rsidP="00A005CE">
            <w:pPr>
              <w:pStyle w:val="TableText"/>
              <w:jc w:val="center"/>
            </w:pPr>
            <w:r w:rsidRPr="00C90708">
              <w:t>$</w:t>
            </w:r>
            <w:r w:rsidR="002F1393" w:rsidRPr="00C90708">
              <w:t>29</w:t>
            </w:r>
            <w:r w:rsidRPr="00C90708">
              <w:t>,</w:t>
            </w:r>
            <w:r w:rsidR="00EF3689" w:rsidRPr="00C90708">
              <w:t>600</w:t>
            </w:r>
          </w:p>
        </w:tc>
      </w:tr>
    </w:tbl>
    <w:p w:rsidR="00FC7620" w:rsidRPr="00960FFA" w:rsidRDefault="00FC7620" w:rsidP="005628EB">
      <w:pPr>
        <w:pStyle w:val="Source"/>
        <w:rPr>
          <w:b/>
        </w:rPr>
      </w:pPr>
      <w:r w:rsidRPr="00960FFA">
        <w:t>*</w:t>
      </w:r>
      <w:r w:rsidR="00A005CE">
        <w:t xml:space="preserve"> </w:t>
      </w:r>
      <w:r w:rsidRPr="00960FFA">
        <w:t>Based on average wages, “National Compensation Survey: Occupational Earnings in the United States, 2010,” U.S. Department of Labor, Bureau of Labor Statistics (</w:t>
      </w:r>
      <w:hyperlink r:id="rId16" w:history="1">
        <w:r w:rsidRPr="00960FFA">
          <w:rPr>
            <w:rStyle w:val="Hyperlink"/>
          </w:rPr>
          <w:t>http://www.bls.gov/ncs/home.htm</w:t>
        </w:r>
      </w:hyperlink>
      <w:r w:rsidRPr="00960FFA">
        <w:t>).</w:t>
      </w:r>
    </w:p>
    <w:p w:rsidR="00987461" w:rsidRDefault="00EF74A3" w:rsidP="00A005CE">
      <w:pPr>
        <w:pStyle w:val="Heading3"/>
      </w:pPr>
      <w:bookmarkStart w:id="87" w:name="_Toc352240560"/>
      <w:bookmarkStart w:id="88" w:name="_Toc356227580"/>
      <w:proofErr w:type="spellStart"/>
      <w:r w:rsidRPr="00EF74A3">
        <w:t>A.12.2</w:t>
      </w:r>
      <w:proofErr w:type="spellEnd"/>
      <w:r w:rsidR="00C90708">
        <w:tab/>
      </w:r>
      <w:r w:rsidRPr="00EF74A3">
        <w:t>National Implementation</w:t>
      </w:r>
      <w:bookmarkEnd w:id="87"/>
      <w:bookmarkEnd w:id="88"/>
    </w:p>
    <w:p w:rsidR="00987461" w:rsidRDefault="002F1393" w:rsidP="00A005CE">
      <w:pPr>
        <w:pStyle w:val="BodyText"/>
      </w:pPr>
      <w:r>
        <w:t>As with the mode experiment, there is n</w:t>
      </w:r>
      <w:r w:rsidR="000E013D">
        <w:t>o cost to respondents other than spending</w:t>
      </w:r>
      <w:r>
        <w:t xml:space="preserve"> approximately 16 minutes of their time to complete the survey. </w:t>
      </w:r>
      <w:r w:rsidR="00485941" w:rsidRPr="0020528D">
        <w:t xml:space="preserve">Estimated annualized burden hours and costs </w:t>
      </w:r>
      <w:r w:rsidR="00485941">
        <w:t xml:space="preserve">to the respondent </w:t>
      </w:r>
      <w:r w:rsidR="00485941" w:rsidRPr="0020528D">
        <w:t xml:space="preserve">for the national implementation are shown in </w:t>
      </w:r>
      <w:r w:rsidR="00485941" w:rsidRPr="001954DC">
        <w:rPr>
          <w:b/>
        </w:rPr>
        <w:t xml:space="preserve">Exhibits </w:t>
      </w:r>
      <w:proofErr w:type="spellStart"/>
      <w:r w:rsidR="005C5757">
        <w:rPr>
          <w:b/>
        </w:rPr>
        <w:t>A.</w:t>
      </w:r>
      <w:r w:rsidR="00485941">
        <w:rPr>
          <w:b/>
        </w:rPr>
        <w:t>3</w:t>
      </w:r>
      <w:proofErr w:type="spellEnd"/>
      <w:r w:rsidR="00485941" w:rsidRPr="001954DC">
        <w:rPr>
          <w:b/>
        </w:rPr>
        <w:t xml:space="preserve"> </w:t>
      </w:r>
      <w:r w:rsidR="00485941" w:rsidRPr="001954DC">
        <w:t>and</w:t>
      </w:r>
      <w:r w:rsidR="00485941" w:rsidRPr="001954DC">
        <w:rPr>
          <w:b/>
        </w:rPr>
        <w:t xml:space="preserve"> </w:t>
      </w:r>
      <w:proofErr w:type="spellStart"/>
      <w:r w:rsidR="005C5757">
        <w:rPr>
          <w:b/>
        </w:rPr>
        <w:t>A.</w:t>
      </w:r>
      <w:r w:rsidR="00485941">
        <w:rPr>
          <w:b/>
        </w:rPr>
        <w:t>4</w:t>
      </w:r>
      <w:proofErr w:type="spellEnd"/>
      <w:r w:rsidR="00485941" w:rsidRPr="0020528D">
        <w:t>.</w:t>
      </w:r>
      <w:r w:rsidR="00485941">
        <w:t xml:space="preserve"> </w:t>
      </w:r>
      <w:r w:rsidR="003A0BBB">
        <w:t xml:space="preserve">We have estimated the maximum burden possible by assuming that </w:t>
      </w:r>
      <w:r w:rsidR="001B1687">
        <w:t>40% of</w:t>
      </w:r>
      <w:r w:rsidR="003A0BBB">
        <w:t xml:space="preserve"> </w:t>
      </w:r>
      <w:r w:rsidR="004B7498">
        <w:t xml:space="preserve">approximately </w:t>
      </w:r>
      <w:r w:rsidR="003A0BBB">
        <w:t xml:space="preserve">400,000 </w:t>
      </w:r>
      <w:proofErr w:type="spellStart"/>
      <w:r w:rsidR="004B7498">
        <w:t>ICH</w:t>
      </w:r>
      <w:proofErr w:type="spellEnd"/>
      <w:r w:rsidR="004B7498">
        <w:t xml:space="preserve"> </w:t>
      </w:r>
      <w:r w:rsidR="003A0BBB">
        <w:t>patients will complete the survey.</w:t>
      </w:r>
      <w:r w:rsidR="008C7187">
        <w:t xml:space="preserve"> </w:t>
      </w:r>
      <w:r w:rsidR="001B1687">
        <w:t>Patients will be eligible to be sampled for both the Spring and Fall Survey</w:t>
      </w:r>
      <w:r w:rsidR="00E14B10">
        <w:t>s</w:t>
      </w:r>
      <w:r w:rsidR="00F90CD5">
        <w:t xml:space="preserve">; </w:t>
      </w:r>
      <w:r w:rsidR="001B1687">
        <w:t>therefore</w:t>
      </w:r>
      <w:r w:rsidR="00F90CD5">
        <w:t>,</w:t>
      </w:r>
      <w:r w:rsidR="001B1687">
        <w:t xml:space="preserve"> the number of responses per sampled patient is two.</w:t>
      </w:r>
    </w:p>
    <w:p w:rsidR="00FC7620" w:rsidRPr="00571C42" w:rsidRDefault="00FC7620" w:rsidP="00A005CE">
      <w:pPr>
        <w:pStyle w:val="Caption"/>
      </w:pPr>
      <w:bookmarkStart w:id="89" w:name="_Toc352232339"/>
      <w:bookmarkStart w:id="90" w:name="_Toc356227611"/>
      <w:r w:rsidRPr="00571C42">
        <w:t xml:space="preserve">Exhibit </w:t>
      </w:r>
      <w:proofErr w:type="spellStart"/>
      <w:r w:rsidR="005C5757">
        <w:t>A.</w:t>
      </w:r>
      <w:r w:rsidR="0058609D">
        <w:t>3</w:t>
      </w:r>
      <w:proofErr w:type="spellEnd"/>
      <w:r w:rsidRPr="00571C42">
        <w:tab/>
        <w:t xml:space="preserve">Estimated </w:t>
      </w:r>
      <w:r>
        <w:t>Annualized Burden Hours</w:t>
      </w:r>
      <w:r w:rsidR="002F1393">
        <w:t xml:space="preserve">: </w:t>
      </w:r>
      <w:r w:rsidRPr="00571C42">
        <w:t>National Implementation</w:t>
      </w:r>
      <w:bookmarkEnd w:id="89"/>
      <w:bookmarkEnd w:id="90"/>
      <w:r w:rsidRPr="00571C42">
        <w:t xml:space="preserve"> </w:t>
      </w:r>
    </w:p>
    <w:tbl>
      <w:tblPr>
        <w:tblW w:w="5000" w:type="pct"/>
        <w:tblInd w:w="108" w:type="dxa"/>
        <w:tblBorders>
          <w:top w:val="single" w:sz="12" w:space="0" w:color="auto"/>
          <w:bottom w:val="single" w:sz="12" w:space="0" w:color="auto"/>
          <w:insideH w:val="single" w:sz="4" w:space="0" w:color="auto"/>
        </w:tblBorders>
        <w:tblLayout w:type="fixed"/>
        <w:tblCellMar>
          <w:left w:w="72" w:type="dxa"/>
          <w:right w:w="72" w:type="dxa"/>
        </w:tblCellMar>
        <w:tblLook w:val="0000" w:firstRow="0" w:lastRow="0" w:firstColumn="0" w:lastColumn="0" w:noHBand="0" w:noVBand="0"/>
      </w:tblPr>
      <w:tblGrid>
        <w:gridCol w:w="3397"/>
        <w:gridCol w:w="1555"/>
        <w:gridCol w:w="1554"/>
        <w:gridCol w:w="1516"/>
        <w:gridCol w:w="1554"/>
      </w:tblGrid>
      <w:tr w:rsidR="00FC7620" w:rsidRPr="00C90708" w:rsidTr="009C5A47">
        <w:trPr>
          <w:cantSplit/>
          <w:trHeight w:val="20"/>
          <w:tblHeader/>
        </w:trPr>
        <w:tc>
          <w:tcPr>
            <w:tcW w:w="6894" w:type="dxa"/>
            <w:shd w:val="clear" w:color="auto" w:fill="auto"/>
            <w:tcMar>
              <w:top w:w="0" w:type="dxa"/>
              <w:left w:w="108" w:type="dxa"/>
              <w:bottom w:w="0" w:type="dxa"/>
              <w:right w:w="108" w:type="dxa"/>
            </w:tcMar>
            <w:vAlign w:val="bottom"/>
          </w:tcPr>
          <w:p w:rsidR="00FC7620" w:rsidRPr="00C90708" w:rsidRDefault="00FC7620" w:rsidP="005C5757">
            <w:pPr>
              <w:spacing w:before="40" w:after="40"/>
              <w:jc w:val="center"/>
              <w:rPr>
                <w:b/>
                <w:sz w:val="22"/>
                <w:szCs w:val="22"/>
              </w:rPr>
            </w:pPr>
            <w:r w:rsidRPr="00C90708">
              <w:rPr>
                <w:b/>
                <w:color w:val="000000"/>
                <w:sz w:val="22"/>
                <w:szCs w:val="22"/>
              </w:rPr>
              <w:t>Form name</w:t>
            </w:r>
          </w:p>
        </w:tc>
        <w:tc>
          <w:tcPr>
            <w:tcW w:w="3014" w:type="dxa"/>
            <w:shd w:val="clear" w:color="auto" w:fill="auto"/>
            <w:tcMar>
              <w:top w:w="0" w:type="dxa"/>
              <w:left w:w="108" w:type="dxa"/>
              <w:bottom w:w="0" w:type="dxa"/>
              <w:right w:w="108" w:type="dxa"/>
            </w:tcMar>
            <w:vAlign w:val="bottom"/>
          </w:tcPr>
          <w:p w:rsidR="00FC7620" w:rsidRPr="00C90708" w:rsidRDefault="00FC7620" w:rsidP="005C5757">
            <w:pPr>
              <w:spacing w:before="40" w:after="40"/>
              <w:jc w:val="center"/>
              <w:rPr>
                <w:b/>
                <w:sz w:val="22"/>
                <w:szCs w:val="22"/>
              </w:rPr>
            </w:pPr>
            <w:r w:rsidRPr="00C90708">
              <w:rPr>
                <w:b/>
                <w:color w:val="000000"/>
                <w:sz w:val="22"/>
                <w:szCs w:val="22"/>
              </w:rPr>
              <w:t>Number of respondents</w:t>
            </w:r>
          </w:p>
        </w:tc>
        <w:tc>
          <w:tcPr>
            <w:tcW w:w="3013" w:type="dxa"/>
            <w:shd w:val="clear" w:color="auto" w:fill="auto"/>
            <w:tcMar>
              <w:top w:w="0" w:type="dxa"/>
              <w:left w:w="108" w:type="dxa"/>
              <w:bottom w:w="0" w:type="dxa"/>
              <w:right w:w="108" w:type="dxa"/>
            </w:tcMar>
            <w:vAlign w:val="bottom"/>
          </w:tcPr>
          <w:p w:rsidR="00FC7620" w:rsidRPr="00C90708" w:rsidRDefault="00FC7620" w:rsidP="005C5757">
            <w:pPr>
              <w:spacing w:before="40" w:after="40"/>
              <w:jc w:val="center"/>
              <w:rPr>
                <w:b/>
                <w:sz w:val="22"/>
                <w:szCs w:val="22"/>
              </w:rPr>
            </w:pPr>
            <w:r w:rsidRPr="00C90708">
              <w:rPr>
                <w:b/>
                <w:sz w:val="22"/>
                <w:szCs w:val="22"/>
              </w:rPr>
              <w:t>Number of responses per respondent</w:t>
            </w:r>
          </w:p>
        </w:tc>
        <w:tc>
          <w:tcPr>
            <w:tcW w:w="3013" w:type="dxa"/>
            <w:vAlign w:val="bottom"/>
          </w:tcPr>
          <w:p w:rsidR="00FC7620" w:rsidRPr="00C90708" w:rsidRDefault="00FC7620" w:rsidP="005C5757">
            <w:pPr>
              <w:spacing w:before="40" w:after="40"/>
              <w:jc w:val="center"/>
              <w:rPr>
                <w:b/>
                <w:sz w:val="22"/>
                <w:szCs w:val="22"/>
              </w:rPr>
            </w:pPr>
            <w:r w:rsidRPr="00C90708">
              <w:rPr>
                <w:b/>
                <w:color w:val="000000"/>
                <w:sz w:val="22"/>
                <w:szCs w:val="22"/>
              </w:rPr>
              <w:t>Hours per response</w:t>
            </w:r>
          </w:p>
        </w:tc>
        <w:tc>
          <w:tcPr>
            <w:tcW w:w="3013" w:type="dxa"/>
            <w:shd w:val="clear" w:color="auto" w:fill="auto"/>
            <w:tcMar>
              <w:top w:w="0" w:type="dxa"/>
              <w:left w:w="108" w:type="dxa"/>
              <w:bottom w:w="0" w:type="dxa"/>
              <w:right w:w="108" w:type="dxa"/>
            </w:tcMar>
            <w:vAlign w:val="bottom"/>
          </w:tcPr>
          <w:p w:rsidR="00FC7620" w:rsidRPr="00C90708" w:rsidRDefault="00FC7620" w:rsidP="005C5757">
            <w:pPr>
              <w:spacing w:before="40" w:after="40"/>
              <w:jc w:val="center"/>
              <w:rPr>
                <w:b/>
                <w:sz w:val="22"/>
                <w:szCs w:val="22"/>
              </w:rPr>
            </w:pPr>
            <w:r w:rsidRPr="00C90708">
              <w:rPr>
                <w:b/>
                <w:color w:val="000000"/>
                <w:sz w:val="22"/>
                <w:szCs w:val="22"/>
              </w:rPr>
              <w:t>Total burden hours</w:t>
            </w:r>
          </w:p>
        </w:tc>
      </w:tr>
      <w:tr w:rsidR="00FC7620" w:rsidRPr="00C90708" w:rsidTr="009C5A47">
        <w:trPr>
          <w:cantSplit/>
          <w:trHeight w:val="20"/>
        </w:trPr>
        <w:tc>
          <w:tcPr>
            <w:tcW w:w="6894" w:type="dxa"/>
            <w:shd w:val="clear" w:color="auto" w:fill="auto"/>
            <w:tcMar>
              <w:top w:w="0" w:type="dxa"/>
              <w:left w:w="108" w:type="dxa"/>
              <w:bottom w:w="0" w:type="dxa"/>
              <w:right w:w="108" w:type="dxa"/>
            </w:tcMar>
            <w:vAlign w:val="center"/>
          </w:tcPr>
          <w:p w:rsidR="00FC7620" w:rsidRPr="00C90708" w:rsidRDefault="00FC7620" w:rsidP="005C5757">
            <w:pPr>
              <w:spacing w:before="40" w:after="40"/>
              <w:rPr>
                <w:sz w:val="22"/>
                <w:szCs w:val="22"/>
              </w:rPr>
            </w:pPr>
            <w:proofErr w:type="spellStart"/>
            <w:r w:rsidRPr="00C90708">
              <w:rPr>
                <w:sz w:val="22"/>
                <w:szCs w:val="22"/>
              </w:rPr>
              <w:t>ICH</w:t>
            </w:r>
            <w:proofErr w:type="spellEnd"/>
            <w:r w:rsidRPr="00C90708">
              <w:rPr>
                <w:sz w:val="22"/>
                <w:szCs w:val="22"/>
              </w:rPr>
              <w:t xml:space="preserve"> </w:t>
            </w:r>
            <w:proofErr w:type="spellStart"/>
            <w:r w:rsidRPr="00C90708">
              <w:rPr>
                <w:sz w:val="22"/>
                <w:szCs w:val="22"/>
              </w:rPr>
              <w:t>CAHPS</w:t>
            </w:r>
            <w:proofErr w:type="spellEnd"/>
            <w:r w:rsidRPr="00C90708">
              <w:rPr>
                <w:sz w:val="22"/>
                <w:szCs w:val="22"/>
              </w:rPr>
              <w:t xml:space="preserve"> Survey (mail only, telephone only</w:t>
            </w:r>
            <w:r w:rsidR="00F90CD5">
              <w:rPr>
                <w:sz w:val="22"/>
                <w:szCs w:val="22"/>
              </w:rPr>
              <w:t>,</w:t>
            </w:r>
            <w:r w:rsidRPr="00C90708">
              <w:rPr>
                <w:sz w:val="22"/>
                <w:szCs w:val="22"/>
              </w:rPr>
              <w:t xml:space="preserve"> and mail with telephone follow-up data collection modes)</w:t>
            </w:r>
          </w:p>
        </w:tc>
        <w:tc>
          <w:tcPr>
            <w:tcW w:w="3014" w:type="dxa"/>
            <w:shd w:val="clear" w:color="auto" w:fill="auto"/>
            <w:tcMar>
              <w:top w:w="0" w:type="dxa"/>
              <w:left w:w="108" w:type="dxa"/>
              <w:bottom w:w="0" w:type="dxa"/>
              <w:right w:w="108" w:type="dxa"/>
            </w:tcMar>
            <w:vAlign w:val="bottom"/>
          </w:tcPr>
          <w:p w:rsidR="00FC7620" w:rsidRPr="00C90708" w:rsidRDefault="001B1687" w:rsidP="005C5757">
            <w:pPr>
              <w:spacing w:before="40" w:after="40"/>
              <w:jc w:val="center"/>
              <w:rPr>
                <w:sz w:val="22"/>
                <w:szCs w:val="22"/>
              </w:rPr>
            </w:pPr>
            <w:r w:rsidRPr="00C90708">
              <w:rPr>
                <w:sz w:val="22"/>
                <w:szCs w:val="22"/>
              </w:rPr>
              <w:t>160</w:t>
            </w:r>
            <w:r w:rsidR="003A0BBB" w:rsidRPr="00C90708">
              <w:rPr>
                <w:sz w:val="22"/>
                <w:szCs w:val="22"/>
              </w:rPr>
              <w:t>,000</w:t>
            </w:r>
          </w:p>
        </w:tc>
        <w:tc>
          <w:tcPr>
            <w:tcW w:w="3013" w:type="dxa"/>
            <w:shd w:val="clear" w:color="auto" w:fill="auto"/>
            <w:tcMar>
              <w:top w:w="0" w:type="dxa"/>
              <w:left w:w="108" w:type="dxa"/>
              <w:bottom w:w="0" w:type="dxa"/>
              <w:right w:w="108" w:type="dxa"/>
            </w:tcMar>
            <w:vAlign w:val="bottom"/>
          </w:tcPr>
          <w:p w:rsidR="00FC7620" w:rsidRPr="00C90708" w:rsidRDefault="001B1687" w:rsidP="005C5757">
            <w:pPr>
              <w:spacing w:before="40" w:after="40"/>
              <w:jc w:val="center"/>
              <w:rPr>
                <w:sz w:val="22"/>
                <w:szCs w:val="22"/>
              </w:rPr>
            </w:pPr>
            <w:r w:rsidRPr="00C90708">
              <w:rPr>
                <w:sz w:val="22"/>
                <w:szCs w:val="22"/>
              </w:rPr>
              <w:t>2</w:t>
            </w:r>
          </w:p>
        </w:tc>
        <w:tc>
          <w:tcPr>
            <w:tcW w:w="3013" w:type="dxa"/>
            <w:vAlign w:val="bottom"/>
          </w:tcPr>
          <w:p w:rsidR="00FC7620" w:rsidRPr="00C90708" w:rsidRDefault="00FC7620" w:rsidP="005C5757">
            <w:pPr>
              <w:spacing w:before="40" w:after="40"/>
              <w:jc w:val="center"/>
              <w:rPr>
                <w:sz w:val="22"/>
                <w:szCs w:val="22"/>
              </w:rPr>
            </w:pPr>
            <w:r w:rsidRPr="00C90708">
              <w:rPr>
                <w:sz w:val="22"/>
                <w:szCs w:val="22"/>
              </w:rPr>
              <w:t>.</w:t>
            </w:r>
            <w:r w:rsidR="002F1393" w:rsidRPr="00C90708">
              <w:rPr>
                <w:sz w:val="22"/>
                <w:szCs w:val="22"/>
              </w:rPr>
              <w:t>27</w:t>
            </w:r>
          </w:p>
        </w:tc>
        <w:tc>
          <w:tcPr>
            <w:tcW w:w="3013" w:type="dxa"/>
            <w:shd w:val="clear" w:color="auto" w:fill="auto"/>
            <w:tcMar>
              <w:top w:w="0" w:type="dxa"/>
              <w:left w:w="108" w:type="dxa"/>
              <w:bottom w:w="0" w:type="dxa"/>
              <w:right w:w="108" w:type="dxa"/>
            </w:tcMar>
            <w:vAlign w:val="bottom"/>
          </w:tcPr>
          <w:p w:rsidR="00FC7620" w:rsidRPr="00C90708" w:rsidRDefault="00EF3689" w:rsidP="005C5757">
            <w:pPr>
              <w:spacing w:before="40" w:after="40"/>
              <w:jc w:val="center"/>
              <w:rPr>
                <w:sz w:val="22"/>
                <w:szCs w:val="22"/>
              </w:rPr>
            </w:pPr>
            <w:r w:rsidRPr="00C90708">
              <w:rPr>
                <w:sz w:val="22"/>
                <w:szCs w:val="22"/>
              </w:rPr>
              <w:t>86,400</w:t>
            </w:r>
          </w:p>
        </w:tc>
      </w:tr>
    </w:tbl>
    <w:p w:rsidR="00C90708" w:rsidRPr="00C90708" w:rsidRDefault="00C90708" w:rsidP="00A005CE">
      <w:pPr>
        <w:pStyle w:val="Source"/>
      </w:pPr>
      <w:bookmarkStart w:id="91" w:name="_Toc352232340"/>
    </w:p>
    <w:p w:rsidR="00FC7620" w:rsidRPr="00960FFA" w:rsidRDefault="00FC7620" w:rsidP="00A005CE">
      <w:pPr>
        <w:pStyle w:val="Caption"/>
      </w:pPr>
      <w:bookmarkStart w:id="92" w:name="_Toc356227612"/>
      <w:r w:rsidRPr="00960FFA">
        <w:lastRenderedPageBreak/>
        <w:t xml:space="preserve">Exhibit </w:t>
      </w:r>
      <w:proofErr w:type="spellStart"/>
      <w:r w:rsidR="005C5757">
        <w:t>A.</w:t>
      </w:r>
      <w:r w:rsidR="0058609D">
        <w:t>4</w:t>
      </w:r>
      <w:proofErr w:type="spellEnd"/>
      <w:r w:rsidRPr="00960FFA">
        <w:tab/>
        <w:t xml:space="preserve">Estimated </w:t>
      </w:r>
      <w:r w:rsidR="00CE1BD8" w:rsidRPr="00960FFA">
        <w:t>Annualized Cost Bu</w:t>
      </w:r>
      <w:r w:rsidRPr="00960FFA">
        <w:t>rden: National Implementation</w:t>
      </w:r>
      <w:bookmarkEnd w:id="91"/>
      <w:bookmarkEnd w:id="92"/>
    </w:p>
    <w:tbl>
      <w:tblPr>
        <w:tblW w:w="5000" w:type="pct"/>
        <w:tblInd w:w="108" w:type="dxa"/>
        <w:tblBorders>
          <w:top w:val="single" w:sz="12" w:space="0" w:color="auto"/>
          <w:bottom w:val="single" w:sz="12" w:space="0" w:color="auto"/>
          <w:insideH w:val="single" w:sz="4" w:space="0" w:color="auto"/>
        </w:tblBorders>
        <w:tblLayout w:type="fixed"/>
        <w:tblCellMar>
          <w:left w:w="58" w:type="dxa"/>
          <w:right w:w="58" w:type="dxa"/>
        </w:tblCellMar>
        <w:tblLook w:val="0000" w:firstRow="0" w:lastRow="0" w:firstColumn="0" w:lastColumn="0" w:noHBand="0" w:noVBand="0"/>
      </w:tblPr>
      <w:tblGrid>
        <w:gridCol w:w="3381"/>
        <w:gridCol w:w="1564"/>
        <w:gridCol w:w="1564"/>
        <w:gridCol w:w="1564"/>
        <w:gridCol w:w="1503"/>
      </w:tblGrid>
      <w:tr w:rsidR="00FC7620" w:rsidRPr="00C90708" w:rsidTr="00A005CE">
        <w:trPr>
          <w:cantSplit/>
          <w:tblHeader/>
        </w:trPr>
        <w:tc>
          <w:tcPr>
            <w:tcW w:w="6892" w:type="dxa"/>
            <w:shd w:val="clear" w:color="auto" w:fill="auto"/>
            <w:tcMar>
              <w:top w:w="0" w:type="dxa"/>
              <w:left w:w="108" w:type="dxa"/>
              <w:bottom w:w="0" w:type="dxa"/>
              <w:right w:w="108" w:type="dxa"/>
            </w:tcMar>
            <w:vAlign w:val="bottom"/>
          </w:tcPr>
          <w:p w:rsidR="00FC7620" w:rsidRPr="00C90708" w:rsidRDefault="00FC7620" w:rsidP="00A005CE">
            <w:pPr>
              <w:pStyle w:val="TableHeaders"/>
            </w:pPr>
            <w:r w:rsidRPr="00C90708">
              <w:t>Form name</w:t>
            </w:r>
          </w:p>
        </w:tc>
        <w:tc>
          <w:tcPr>
            <w:tcW w:w="3046" w:type="dxa"/>
            <w:shd w:val="clear" w:color="auto" w:fill="auto"/>
            <w:tcMar>
              <w:top w:w="0" w:type="dxa"/>
              <w:left w:w="108" w:type="dxa"/>
              <w:bottom w:w="0" w:type="dxa"/>
              <w:right w:w="108" w:type="dxa"/>
            </w:tcMar>
            <w:vAlign w:val="bottom"/>
          </w:tcPr>
          <w:p w:rsidR="00FC7620" w:rsidRPr="00C90708" w:rsidRDefault="00FC7620" w:rsidP="00A005CE">
            <w:pPr>
              <w:pStyle w:val="TableHeaders"/>
            </w:pPr>
            <w:r w:rsidRPr="00C90708">
              <w:t>Number of respondents</w:t>
            </w:r>
          </w:p>
        </w:tc>
        <w:tc>
          <w:tcPr>
            <w:tcW w:w="3046" w:type="dxa"/>
            <w:shd w:val="clear" w:color="auto" w:fill="auto"/>
            <w:tcMar>
              <w:top w:w="0" w:type="dxa"/>
              <w:left w:w="108" w:type="dxa"/>
              <w:bottom w:w="0" w:type="dxa"/>
              <w:right w:w="108" w:type="dxa"/>
            </w:tcMar>
            <w:vAlign w:val="bottom"/>
          </w:tcPr>
          <w:p w:rsidR="00FC7620" w:rsidRPr="00C90708" w:rsidRDefault="00FC7620" w:rsidP="00A005CE">
            <w:pPr>
              <w:pStyle w:val="TableHeaders"/>
            </w:pPr>
            <w:r w:rsidRPr="00C90708">
              <w:t>Total burden hours</w:t>
            </w:r>
          </w:p>
        </w:tc>
        <w:tc>
          <w:tcPr>
            <w:tcW w:w="3046" w:type="dxa"/>
            <w:shd w:val="clear" w:color="auto" w:fill="auto"/>
            <w:tcMar>
              <w:top w:w="0" w:type="dxa"/>
              <w:left w:w="108" w:type="dxa"/>
              <w:bottom w:w="0" w:type="dxa"/>
              <w:right w:w="108" w:type="dxa"/>
            </w:tcMar>
            <w:vAlign w:val="bottom"/>
          </w:tcPr>
          <w:p w:rsidR="00FC7620" w:rsidRPr="00C90708" w:rsidRDefault="00FC7620" w:rsidP="00A005CE">
            <w:pPr>
              <w:pStyle w:val="TableHeaders"/>
            </w:pPr>
            <w:r w:rsidRPr="00C90708">
              <w:t>Average hourly wage rate*</w:t>
            </w:r>
          </w:p>
        </w:tc>
        <w:tc>
          <w:tcPr>
            <w:tcW w:w="2917" w:type="dxa"/>
            <w:shd w:val="clear" w:color="auto" w:fill="auto"/>
            <w:tcMar>
              <w:top w:w="0" w:type="dxa"/>
              <w:left w:w="108" w:type="dxa"/>
              <w:bottom w:w="0" w:type="dxa"/>
              <w:right w:w="108" w:type="dxa"/>
            </w:tcMar>
            <w:vAlign w:val="bottom"/>
          </w:tcPr>
          <w:p w:rsidR="00FC7620" w:rsidRPr="00C90708" w:rsidRDefault="00FC7620" w:rsidP="00A005CE">
            <w:pPr>
              <w:pStyle w:val="TableHeaders"/>
            </w:pPr>
            <w:r w:rsidRPr="00C90708">
              <w:t xml:space="preserve">Total </w:t>
            </w:r>
            <w:r w:rsidRPr="00C90708">
              <w:br/>
              <w:t xml:space="preserve">cost </w:t>
            </w:r>
            <w:r w:rsidRPr="00C90708">
              <w:br/>
              <w:t>burden</w:t>
            </w:r>
          </w:p>
        </w:tc>
      </w:tr>
      <w:tr w:rsidR="00FC7620" w:rsidRPr="00C90708" w:rsidTr="00A005CE">
        <w:trPr>
          <w:cantSplit/>
        </w:trPr>
        <w:tc>
          <w:tcPr>
            <w:tcW w:w="6892" w:type="dxa"/>
            <w:shd w:val="clear" w:color="auto" w:fill="auto"/>
            <w:tcMar>
              <w:top w:w="0" w:type="dxa"/>
              <w:left w:w="108" w:type="dxa"/>
              <w:bottom w:w="0" w:type="dxa"/>
              <w:right w:w="108" w:type="dxa"/>
            </w:tcMar>
            <w:vAlign w:val="bottom"/>
          </w:tcPr>
          <w:p w:rsidR="00FC7620" w:rsidRPr="00C90708" w:rsidRDefault="00FC7620" w:rsidP="00A005CE">
            <w:pPr>
              <w:pStyle w:val="TableText"/>
            </w:pPr>
            <w:proofErr w:type="spellStart"/>
            <w:r w:rsidRPr="00C90708">
              <w:t>ICH</w:t>
            </w:r>
            <w:proofErr w:type="spellEnd"/>
            <w:r w:rsidRPr="00C90708">
              <w:t xml:space="preserve"> </w:t>
            </w:r>
            <w:proofErr w:type="spellStart"/>
            <w:r w:rsidRPr="00C90708">
              <w:t>CAHPS</w:t>
            </w:r>
            <w:proofErr w:type="spellEnd"/>
            <w:r w:rsidRPr="00C90708">
              <w:t xml:space="preserve"> Survey (mail only, telephone only</w:t>
            </w:r>
            <w:r w:rsidR="00F90CD5">
              <w:t>,</w:t>
            </w:r>
            <w:r w:rsidRPr="00C90708">
              <w:t xml:space="preserve"> and mail with telephone follow-up data collection modes)</w:t>
            </w:r>
          </w:p>
        </w:tc>
        <w:tc>
          <w:tcPr>
            <w:tcW w:w="3046" w:type="dxa"/>
            <w:shd w:val="clear" w:color="auto" w:fill="auto"/>
            <w:tcMar>
              <w:top w:w="0" w:type="dxa"/>
              <w:left w:w="108" w:type="dxa"/>
              <w:bottom w:w="0" w:type="dxa"/>
              <w:right w:w="108" w:type="dxa"/>
            </w:tcMar>
          </w:tcPr>
          <w:p w:rsidR="00FC7620" w:rsidRPr="00C90708" w:rsidRDefault="006D3A1D" w:rsidP="00A005CE">
            <w:pPr>
              <w:pStyle w:val="TableText"/>
              <w:jc w:val="center"/>
            </w:pPr>
            <w:r w:rsidRPr="00C90708">
              <w:t>160,000</w:t>
            </w:r>
          </w:p>
        </w:tc>
        <w:tc>
          <w:tcPr>
            <w:tcW w:w="3046" w:type="dxa"/>
            <w:shd w:val="clear" w:color="auto" w:fill="auto"/>
            <w:tcMar>
              <w:top w:w="0" w:type="dxa"/>
              <w:left w:w="108" w:type="dxa"/>
              <w:bottom w:w="0" w:type="dxa"/>
              <w:right w:w="108" w:type="dxa"/>
            </w:tcMar>
          </w:tcPr>
          <w:p w:rsidR="00FC7620" w:rsidRPr="00C90708" w:rsidRDefault="00EF3689" w:rsidP="00A005CE">
            <w:pPr>
              <w:pStyle w:val="TableText"/>
              <w:jc w:val="center"/>
            </w:pPr>
            <w:r w:rsidRPr="00C90708">
              <w:t>86,400</w:t>
            </w:r>
          </w:p>
        </w:tc>
        <w:tc>
          <w:tcPr>
            <w:tcW w:w="3046" w:type="dxa"/>
            <w:shd w:val="clear" w:color="auto" w:fill="auto"/>
            <w:tcMar>
              <w:top w:w="0" w:type="dxa"/>
              <w:left w:w="108" w:type="dxa"/>
              <w:bottom w:w="0" w:type="dxa"/>
              <w:right w:w="108" w:type="dxa"/>
            </w:tcMar>
          </w:tcPr>
          <w:p w:rsidR="00FC7620" w:rsidRPr="00C90708" w:rsidRDefault="00FC7620" w:rsidP="00A005CE">
            <w:pPr>
              <w:pStyle w:val="TableText"/>
              <w:jc w:val="center"/>
            </w:pPr>
            <w:r w:rsidRPr="00C90708">
              <w:t>$22.00</w:t>
            </w:r>
          </w:p>
        </w:tc>
        <w:tc>
          <w:tcPr>
            <w:tcW w:w="2917" w:type="dxa"/>
            <w:shd w:val="clear" w:color="auto" w:fill="auto"/>
            <w:tcMar>
              <w:top w:w="0" w:type="dxa"/>
              <w:left w:w="108" w:type="dxa"/>
              <w:bottom w:w="0" w:type="dxa"/>
              <w:right w:w="108" w:type="dxa"/>
            </w:tcMar>
          </w:tcPr>
          <w:p w:rsidR="00FC7620" w:rsidRPr="00C90708" w:rsidRDefault="00214376" w:rsidP="00A005CE">
            <w:pPr>
              <w:pStyle w:val="TableText"/>
              <w:jc w:val="center"/>
            </w:pPr>
            <w:r w:rsidRPr="00C90708">
              <w:t>$1,</w:t>
            </w:r>
            <w:r w:rsidR="00EF3689" w:rsidRPr="00C90708">
              <w:t>900,800</w:t>
            </w:r>
          </w:p>
        </w:tc>
      </w:tr>
    </w:tbl>
    <w:p w:rsidR="00862336" w:rsidRDefault="00FC7620" w:rsidP="00A005CE">
      <w:pPr>
        <w:pStyle w:val="Source"/>
      </w:pPr>
      <w:r w:rsidRPr="00BC623B">
        <w:t>*</w:t>
      </w:r>
      <w:r w:rsidR="00A005CE">
        <w:t xml:space="preserve"> </w:t>
      </w:r>
      <w:r w:rsidRPr="00BC623B">
        <w:t>Based on average wages, “National Compensation Survey: Occupational Earnings in the United States, 2010,” U.S. Department of Labor, Bureau of Labor Statistics (</w:t>
      </w:r>
      <w:hyperlink r:id="rId17" w:history="1">
        <w:r w:rsidR="000A67E0" w:rsidRPr="000A67E0">
          <w:rPr>
            <w:rStyle w:val="Hyperlink"/>
          </w:rPr>
          <w:t>http://www.bls.gov/ncs/home.htm</w:t>
        </w:r>
      </w:hyperlink>
      <w:bookmarkStart w:id="93" w:name="_Toc151782188"/>
      <w:bookmarkStart w:id="94" w:name="_Toc158526228"/>
      <w:r w:rsidR="00CE1BD8">
        <w:rPr>
          <w:rStyle w:val="Hyperlink"/>
        </w:rPr>
        <w:t>).</w:t>
      </w:r>
    </w:p>
    <w:p w:rsidR="006D3A1D" w:rsidRPr="006D3A1D" w:rsidRDefault="006D3A1D" w:rsidP="00C90708">
      <w:pPr>
        <w:pStyle w:val="BodyText2"/>
      </w:pPr>
      <w:r>
        <w:t xml:space="preserve">The costs to </w:t>
      </w:r>
      <w:proofErr w:type="spellStart"/>
      <w:r>
        <w:t>ICH</w:t>
      </w:r>
      <w:proofErr w:type="spellEnd"/>
      <w:r>
        <w:t xml:space="preserve"> facilities will be determined by the selected data collection mode (mail, telephone, or mixed mode) </w:t>
      </w:r>
      <w:r w:rsidR="00F90CD5">
        <w:t>and by</w:t>
      </w:r>
      <w:r>
        <w:t xml:space="preserve"> the number of sample patients included in the facility sample.</w:t>
      </w:r>
      <w:r w:rsidRPr="002F1393">
        <w:t xml:space="preserve"> </w:t>
      </w:r>
      <w:r>
        <w:t xml:space="preserve">The cost to the government for CMS’s </w:t>
      </w:r>
      <w:proofErr w:type="spellStart"/>
      <w:r>
        <w:t>ICH</w:t>
      </w:r>
      <w:proofErr w:type="spellEnd"/>
      <w:r>
        <w:t xml:space="preserve"> </w:t>
      </w:r>
      <w:proofErr w:type="spellStart"/>
      <w:r>
        <w:t>CAHPS</w:t>
      </w:r>
      <w:proofErr w:type="spellEnd"/>
      <w:r>
        <w:t xml:space="preserve"> contractor to coordinate the national </w:t>
      </w:r>
      <w:r w:rsidR="00CE1BD8">
        <w:t xml:space="preserve">implementation </w:t>
      </w:r>
      <w:r>
        <w:t xml:space="preserve">of the </w:t>
      </w:r>
      <w:proofErr w:type="spellStart"/>
      <w:r>
        <w:t>ICH</w:t>
      </w:r>
      <w:proofErr w:type="spellEnd"/>
      <w:r>
        <w:t xml:space="preserve"> </w:t>
      </w:r>
      <w:proofErr w:type="spellStart"/>
      <w:r>
        <w:t>CAHPS</w:t>
      </w:r>
      <w:proofErr w:type="spellEnd"/>
      <w:r>
        <w:t xml:space="preserve"> Survey implementation is $1,3</w:t>
      </w:r>
      <w:r w:rsidR="00862336">
        <w:t>39,243</w:t>
      </w:r>
      <w:r>
        <w:t>.</w:t>
      </w:r>
    </w:p>
    <w:p w:rsidR="001F636E" w:rsidRPr="000645F8" w:rsidRDefault="001F636E" w:rsidP="00A005CE">
      <w:pPr>
        <w:pStyle w:val="Heading2"/>
      </w:pPr>
      <w:bookmarkStart w:id="95" w:name="_Toc352232196"/>
      <w:bookmarkStart w:id="96" w:name="_Toc352240561"/>
      <w:bookmarkStart w:id="97" w:name="_Toc356227581"/>
      <w:proofErr w:type="spellStart"/>
      <w:r w:rsidRPr="000645F8">
        <w:t>A.13</w:t>
      </w:r>
      <w:proofErr w:type="spellEnd"/>
      <w:r w:rsidRPr="000645F8">
        <w:tab/>
        <w:t>Estimates of Annualized Respondent Capital and Maintenance Costs</w:t>
      </w:r>
      <w:bookmarkEnd w:id="93"/>
      <w:bookmarkEnd w:id="94"/>
      <w:bookmarkEnd w:id="95"/>
      <w:bookmarkEnd w:id="96"/>
      <w:bookmarkEnd w:id="97"/>
    </w:p>
    <w:p w:rsidR="00770E64" w:rsidRPr="00CE66F6" w:rsidRDefault="00450D02" w:rsidP="00A005CE">
      <w:pPr>
        <w:pStyle w:val="BodyText"/>
      </w:pPr>
      <w:r w:rsidRPr="00450D02">
        <w:t xml:space="preserve">The </w:t>
      </w:r>
      <w:r w:rsidRPr="00C90708">
        <w:t>only</w:t>
      </w:r>
      <w:r w:rsidRPr="00450D02">
        <w:t xml:space="preserve"> cost is that for the time of</w:t>
      </w:r>
      <w:r w:rsidR="00770E64" w:rsidRPr="00F00497">
        <w:t xml:space="preserve"> </w:t>
      </w:r>
      <w:r w:rsidRPr="00450D02">
        <w:t xml:space="preserve">the respondent. There is no anticipated recordkeeping burden </w:t>
      </w:r>
      <w:r w:rsidR="00F90CD5">
        <w:t>because</w:t>
      </w:r>
      <w:r w:rsidR="00F90CD5" w:rsidRPr="00450D02">
        <w:t xml:space="preserve"> </w:t>
      </w:r>
      <w:r w:rsidRPr="00450D02">
        <w:t>respondents are not required to keep a copy of the survey.</w:t>
      </w:r>
    </w:p>
    <w:p w:rsidR="001F636E" w:rsidRPr="00960FFA" w:rsidRDefault="001F636E" w:rsidP="00A005CE">
      <w:pPr>
        <w:pStyle w:val="Heading2"/>
      </w:pPr>
      <w:bookmarkStart w:id="98" w:name="_Toc58725299"/>
      <w:bookmarkStart w:id="99" w:name="_Toc151782189"/>
      <w:bookmarkStart w:id="100" w:name="_Toc158526229"/>
      <w:bookmarkStart w:id="101" w:name="_Toc212454138"/>
      <w:bookmarkStart w:id="102" w:name="_Toc352232197"/>
      <w:bookmarkStart w:id="103" w:name="_Toc352240562"/>
      <w:bookmarkStart w:id="104" w:name="_Toc356227582"/>
      <w:proofErr w:type="spellStart"/>
      <w:r w:rsidRPr="00960FFA">
        <w:t>A.14</w:t>
      </w:r>
      <w:proofErr w:type="spellEnd"/>
      <w:r w:rsidRPr="00960FFA">
        <w:tab/>
        <w:t>Estimates of Annualized Cost to the Government</w:t>
      </w:r>
      <w:bookmarkEnd w:id="98"/>
      <w:bookmarkEnd w:id="99"/>
      <w:bookmarkEnd w:id="100"/>
      <w:bookmarkEnd w:id="101"/>
      <w:bookmarkEnd w:id="102"/>
      <w:bookmarkEnd w:id="103"/>
      <w:bookmarkEnd w:id="104"/>
    </w:p>
    <w:p w:rsidR="001F636E" w:rsidRPr="00960FFA" w:rsidRDefault="001F636E" w:rsidP="00A005CE">
      <w:pPr>
        <w:pStyle w:val="BodyText"/>
      </w:pPr>
      <w:bookmarkStart w:id="105" w:name="_Toc151782190"/>
      <w:bookmarkStart w:id="106" w:name="_Toc158526230"/>
      <w:r w:rsidRPr="00960FFA">
        <w:t xml:space="preserve">The total cost for the contracted </w:t>
      </w:r>
      <w:r w:rsidR="00F90CD5">
        <w:t>base-</w:t>
      </w:r>
      <w:r w:rsidR="003C515B">
        <w:t xml:space="preserve">year </w:t>
      </w:r>
      <w:r w:rsidRPr="00960FFA">
        <w:t>service will be $</w:t>
      </w:r>
      <w:r w:rsidR="00BD004E" w:rsidRPr="00BD004E">
        <w:t>1,339,243</w:t>
      </w:r>
      <w:r w:rsidR="00BD004E">
        <w:t xml:space="preserve"> </w:t>
      </w:r>
      <w:r w:rsidR="00CE66F6">
        <w:t>for</w:t>
      </w:r>
      <w:r w:rsidR="008C7187">
        <w:t xml:space="preserve"> </w:t>
      </w:r>
      <w:r w:rsidR="00CE66F6">
        <w:t>the upcoming</w:t>
      </w:r>
      <w:r w:rsidRPr="00960FFA">
        <w:t xml:space="preserve"> survey for labor hours, materials and supplies, overhead, and general and administrative costs and fees.</w:t>
      </w:r>
      <w:r w:rsidR="008C7187">
        <w:t xml:space="preserve"> </w:t>
      </w:r>
      <w:r w:rsidR="00CE66F6">
        <w:t xml:space="preserve">The total contract </w:t>
      </w:r>
      <w:r w:rsidR="00F90CD5">
        <w:t>base-</w:t>
      </w:r>
      <w:r w:rsidR="00CE66F6">
        <w:t>year service costs include the cost of development of systems, protocols</w:t>
      </w:r>
      <w:r w:rsidR="00F90CD5">
        <w:t>,</w:t>
      </w:r>
      <w:r w:rsidR="00CE66F6">
        <w:t xml:space="preserve"> and materials for training and technical assistance that will be provided to survey vendors</w:t>
      </w:r>
      <w:r w:rsidR="00095BBA">
        <w:t xml:space="preserve"> participating in the base year, and for conducting mode experiment data collection and analysis activities.</w:t>
      </w:r>
    </w:p>
    <w:p w:rsidR="001F636E" w:rsidRPr="00BD004E" w:rsidRDefault="001F636E" w:rsidP="00A005CE">
      <w:pPr>
        <w:pStyle w:val="Heading2"/>
      </w:pPr>
      <w:bookmarkStart w:id="107" w:name="_Toc352232198"/>
      <w:bookmarkStart w:id="108" w:name="_Toc352240563"/>
      <w:bookmarkStart w:id="109" w:name="_Toc356227583"/>
      <w:proofErr w:type="spellStart"/>
      <w:r w:rsidRPr="00BD004E">
        <w:t>A.15</w:t>
      </w:r>
      <w:proofErr w:type="spellEnd"/>
      <w:r w:rsidRPr="00BD004E">
        <w:tab/>
        <w:t>Changes in Hour Burden</w:t>
      </w:r>
      <w:bookmarkEnd w:id="105"/>
      <w:bookmarkEnd w:id="106"/>
      <w:bookmarkEnd w:id="107"/>
      <w:bookmarkEnd w:id="108"/>
      <w:bookmarkEnd w:id="109"/>
    </w:p>
    <w:p w:rsidR="003A0E2D" w:rsidRDefault="003A0E2D" w:rsidP="003A0E2D">
      <w:pPr>
        <w:pStyle w:val="BodyText"/>
      </w:pPr>
      <w:bookmarkStart w:id="110" w:name="_Toc151782191"/>
      <w:bookmarkStart w:id="111" w:name="_Toc158526231"/>
      <w:bookmarkStart w:id="112" w:name="_GoBack"/>
      <w:bookmarkEnd w:id="112"/>
      <w:r>
        <w:t>The field test burden was discontinued in 2007. This is a Reinstatement that adds burden associated with the mode experiment and the national implementation.</w:t>
      </w:r>
    </w:p>
    <w:p w:rsidR="003A0E2D" w:rsidRDefault="003A0E2D" w:rsidP="003A0E2D">
      <w:pPr>
        <w:pStyle w:val="BodyText"/>
      </w:pPr>
    </w:p>
    <w:p w:rsidR="003A0E2D" w:rsidRDefault="003A0E2D" w:rsidP="003A0E2D">
      <w:pPr>
        <w:pStyle w:val="BodyText"/>
      </w:pPr>
      <w:r>
        <w:t xml:space="preserve">While the overall burden has increased from adding the mode experiment and the national implementation, the annual (per response) burden for the mode experiment and national </w:t>
      </w:r>
      <w:r>
        <w:lastRenderedPageBreak/>
        <w:t xml:space="preserve">implementation have decreased. The hours per response for the field test were approximately .50 </w:t>
      </w:r>
      <w:proofErr w:type="spellStart"/>
      <w:r>
        <w:t>hr</w:t>
      </w:r>
      <w:proofErr w:type="spellEnd"/>
      <w:r>
        <w:t xml:space="preserve">, compared to the estimated .27 </w:t>
      </w:r>
      <w:proofErr w:type="spellStart"/>
      <w:r>
        <w:t>hr</w:t>
      </w:r>
      <w:proofErr w:type="spellEnd"/>
      <w:r>
        <w:t xml:space="preserve"> for both the </w:t>
      </w:r>
      <w:proofErr w:type="spellStart"/>
      <w:r>
        <w:t>ICH</w:t>
      </w:r>
      <w:proofErr w:type="spellEnd"/>
      <w:r>
        <w:t xml:space="preserve"> </w:t>
      </w:r>
      <w:proofErr w:type="spellStart"/>
      <w:r>
        <w:t>CAHPS</w:t>
      </w:r>
      <w:proofErr w:type="spellEnd"/>
      <w:r>
        <w:t xml:space="preserve"> Survey mode experiment and national implementation.</w:t>
      </w:r>
    </w:p>
    <w:p w:rsidR="003A0E2D" w:rsidRDefault="003A0E2D" w:rsidP="001F636E">
      <w:pPr>
        <w:pStyle w:val="BodyText"/>
      </w:pPr>
    </w:p>
    <w:p w:rsidR="00987461" w:rsidRDefault="009E04FC" w:rsidP="00343F69">
      <w:pPr>
        <w:pStyle w:val="BodyText"/>
      </w:pPr>
      <w:r>
        <w:t>The e</w:t>
      </w:r>
      <w:r w:rsidR="007C38A1" w:rsidRPr="00571C42">
        <w:t xml:space="preserve">stimated annualized burden hours and costs </w:t>
      </w:r>
      <w:r w:rsidR="007C38A1">
        <w:t>to the respondent from the field test</w:t>
      </w:r>
      <w:r w:rsidR="007C38A1" w:rsidRPr="00571C42">
        <w:t xml:space="preserve"> are shown in </w:t>
      </w:r>
      <w:r w:rsidR="007C38A1" w:rsidRPr="00DB3AE4">
        <w:rPr>
          <w:b/>
          <w:bCs/>
        </w:rPr>
        <w:t xml:space="preserve">Exhibits </w:t>
      </w:r>
      <w:proofErr w:type="spellStart"/>
      <w:r w:rsidR="007C38A1">
        <w:rPr>
          <w:b/>
          <w:bCs/>
        </w:rPr>
        <w:t>A.5</w:t>
      </w:r>
      <w:proofErr w:type="spellEnd"/>
      <w:r w:rsidR="007C38A1" w:rsidRPr="00571C42">
        <w:t xml:space="preserve"> and </w:t>
      </w:r>
      <w:proofErr w:type="spellStart"/>
      <w:r w:rsidR="007C38A1" w:rsidRPr="005C5757">
        <w:rPr>
          <w:b/>
        </w:rPr>
        <w:t>A.</w:t>
      </w:r>
      <w:r w:rsidR="007C38A1">
        <w:rPr>
          <w:b/>
          <w:bCs/>
        </w:rPr>
        <w:t>6</w:t>
      </w:r>
      <w:proofErr w:type="spellEnd"/>
      <w:r w:rsidR="007C38A1" w:rsidRPr="00571C42">
        <w:t>.</w:t>
      </w:r>
      <w:r w:rsidR="007C38A1">
        <w:t xml:space="preserve"> </w:t>
      </w:r>
      <w:r w:rsidR="00343F69">
        <w:t>Due to changes</w:t>
      </w:r>
      <w:r w:rsidR="004D180A">
        <w:t xml:space="preserve"> made to the </w:t>
      </w:r>
      <w:proofErr w:type="spellStart"/>
      <w:r w:rsidR="004D180A">
        <w:t>ICH</w:t>
      </w:r>
      <w:proofErr w:type="spellEnd"/>
      <w:r w:rsidR="004D180A">
        <w:t xml:space="preserve"> </w:t>
      </w:r>
      <w:proofErr w:type="spellStart"/>
      <w:r w:rsidR="004D180A">
        <w:t>CAHPS</w:t>
      </w:r>
      <w:proofErr w:type="spellEnd"/>
      <w:r w:rsidR="004D180A">
        <w:t xml:space="preserve"> Survey following the field test</w:t>
      </w:r>
      <w:r w:rsidR="00343F69">
        <w:t xml:space="preserve">, there is an expected </w:t>
      </w:r>
      <w:r w:rsidR="004D180A">
        <w:t>decrease in annual burden hours</w:t>
      </w:r>
      <w:r w:rsidR="00343F69">
        <w:t xml:space="preserve"> for the mode experiment and national implementation</w:t>
      </w:r>
      <w:r w:rsidR="004D180A">
        <w:t xml:space="preserve">. </w:t>
      </w:r>
      <w:r>
        <w:t>The hours per response for the field test w</w:t>
      </w:r>
      <w:r w:rsidR="00AE1AF3">
        <w:t>ere</w:t>
      </w:r>
      <w:r>
        <w:t xml:space="preserve"> </w:t>
      </w:r>
      <w:r w:rsidR="004D180A">
        <w:t>approximately</w:t>
      </w:r>
      <w:r>
        <w:t xml:space="preserve"> .50, compared to the estimated .27 for the </w:t>
      </w:r>
      <w:proofErr w:type="spellStart"/>
      <w:r>
        <w:t>ICH</w:t>
      </w:r>
      <w:proofErr w:type="spellEnd"/>
      <w:r>
        <w:t xml:space="preserve"> </w:t>
      </w:r>
      <w:proofErr w:type="spellStart"/>
      <w:r>
        <w:t>CAHPS</w:t>
      </w:r>
      <w:proofErr w:type="spellEnd"/>
      <w:r>
        <w:t xml:space="preserve"> Survey </w:t>
      </w:r>
      <w:r w:rsidR="00343F69">
        <w:t>m</w:t>
      </w:r>
      <w:r>
        <w:t xml:space="preserve">ode </w:t>
      </w:r>
      <w:r w:rsidR="00343F69">
        <w:t>e</w:t>
      </w:r>
      <w:r>
        <w:t>xperiment (</w:t>
      </w:r>
      <w:r w:rsidR="005628D2" w:rsidRPr="005628D2">
        <w:rPr>
          <w:b/>
          <w:bCs/>
          <w:i/>
          <w:iCs/>
        </w:rPr>
        <w:t xml:space="preserve">Exhibits </w:t>
      </w:r>
      <w:proofErr w:type="spellStart"/>
      <w:r w:rsidR="005628D2" w:rsidRPr="005628D2">
        <w:rPr>
          <w:b/>
          <w:bCs/>
          <w:i/>
          <w:iCs/>
        </w:rPr>
        <w:t>A.1</w:t>
      </w:r>
      <w:proofErr w:type="spellEnd"/>
      <w:r w:rsidR="005628D2" w:rsidRPr="005628D2">
        <w:rPr>
          <w:b/>
          <w:bCs/>
          <w:i/>
          <w:iCs/>
        </w:rPr>
        <w:t xml:space="preserve"> </w:t>
      </w:r>
      <w:r w:rsidRPr="009E04FC">
        <w:t>and</w:t>
      </w:r>
      <w:r w:rsidR="005628D2" w:rsidRPr="005628D2">
        <w:rPr>
          <w:b/>
          <w:bCs/>
          <w:i/>
          <w:iCs/>
        </w:rPr>
        <w:t xml:space="preserve"> </w:t>
      </w:r>
      <w:proofErr w:type="spellStart"/>
      <w:r w:rsidR="005628D2" w:rsidRPr="005628D2">
        <w:rPr>
          <w:b/>
          <w:bCs/>
          <w:i/>
          <w:iCs/>
        </w:rPr>
        <w:t>A.2</w:t>
      </w:r>
      <w:proofErr w:type="spellEnd"/>
      <w:r>
        <w:t xml:space="preserve">) and </w:t>
      </w:r>
      <w:r w:rsidR="00343F69">
        <w:t>n</w:t>
      </w:r>
      <w:r>
        <w:t xml:space="preserve">ational </w:t>
      </w:r>
      <w:r w:rsidR="00343F69">
        <w:t>i</w:t>
      </w:r>
      <w:r>
        <w:t>mplementation (</w:t>
      </w:r>
      <w:r w:rsidR="005628D2" w:rsidRPr="005628D2">
        <w:rPr>
          <w:b/>
          <w:bCs/>
          <w:i/>
          <w:iCs/>
        </w:rPr>
        <w:t xml:space="preserve">Exhibits </w:t>
      </w:r>
      <w:proofErr w:type="spellStart"/>
      <w:r w:rsidR="005628D2" w:rsidRPr="005628D2">
        <w:rPr>
          <w:b/>
          <w:bCs/>
          <w:i/>
          <w:iCs/>
        </w:rPr>
        <w:t>A.3</w:t>
      </w:r>
      <w:proofErr w:type="spellEnd"/>
      <w:r w:rsidR="005628D2" w:rsidRPr="005628D2">
        <w:rPr>
          <w:b/>
          <w:bCs/>
          <w:i/>
          <w:iCs/>
        </w:rPr>
        <w:t xml:space="preserve"> </w:t>
      </w:r>
      <w:r w:rsidRPr="009E04FC">
        <w:t>and</w:t>
      </w:r>
      <w:r w:rsidR="005628D2" w:rsidRPr="005628D2">
        <w:rPr>
          <w:b/>
          <w:bCs/>
          <w:i/>
          <w:iCs/>
        </w:rPr>
        <w:t xml:space="preserve"> </w:t>
      </w:r>
      <w:proofErr w:type="spellStart"/>
      <w:r w:rsidR="005628D2" w:rsidRPr="005628D2">
        <w:rPr>
          <w:b/>
          <w:bCs/>
          <w:i/>
          <w:iCs/>
        </w:rPr>
        <w:t>A.4</w:t>
      </w:r>
      <w:proofErr w:type="spellEnd"/>
      <w:r>
        <w:t>).</w:t>
      </w:r>
    </w:p>
    <w:p w:rsidR="007C38A1" w:rsidRPr="00960FFA" w:rsidRDefault="007C38A1" w:rsidP="007C38A1">
      <w:pPr>
        <w:pStyle w:val="Caption"/>
      </w:pPr>
      <w:bookmarkStart w:id="113" w:name="_Toc356227613"/>
      <w:r w:rsidRPr="00960FFA">
        <w:t xml:space="preserve">Exhibit </w:t>
      </w:r>
      <w:proofErr w:type="spellStart"/>
      <w:r>
        <w:t>A.5</w:t>
      </w:r>
      <w:proofErr w:type="spellEnd"/>
      <w:r w:rsidRPr="00960FFA">
        <w:tab/>
      </w:r>
      <w:r w:rsidRPr="00C90708">
        <w:t>Estimated</w:t>
      </w:r>
      <w:r w:rsidRPr="00960FFA">
        <w:t xml:space="preserve"> Annualized Burden Hours: </w:t>
      </w:r>
      <w:r>
        <w:t>2005 Field Test</w:t>
      </w:r>
      <w:bookmarkEnd w:id="113"/>
    </w:p>
    <w:tbl>
      <w:tblPr>
        <w:tblW w:w="5000" w:type="pct"/>
        <w:tblInd w:w="108" w:type="dxa"/>
        <w:tblBorders>
          <w:top w:val="single" w:sz="12" w:space="0" w:color="auto"/>
          <w:bottom w:val="single" w:sz="12" w:space="0" w:color="auto"/>
          <w:insideH w:val="single" w:sz="4" w:space="0" w:color="auto"/>
        </w:tblBorders>
        <w:tblLayout w:type="fixed"/>
        <w:tblCellMar>
          <w:left w:w="58" w:type="dxa"/>
          <w:right w:w="58" w:type="dxa"/>
        </w:tblCellMar>
        <w:tblLook w:val="0000" w:firstRow="0" w:lastRow="0" w:firstColumn="0" w:lastColumn="0" w:noHBand="0" w:noVBand="0"/>
      </w:tblPr>
      <w:tblGrid>
        <w:gridCol w:w="3420"/>
        <w:gridCol w:w="1539"/>
        <w:gridCol w:w="1539"/>
        <w:gridCol w:w="1539"/>
        <w:gridCol w:w="1539"/>
      </w:tblGrid>
      <w:tr w:rsidR="007C38A1" w:rsidRPr="00C90708" w:rsidTr="004D180A">
        <w:trPr>
          <w:cantSplit/>
          <w:trHeight w:val="20"/>
          <w:tblHeader/>
        </w:trPr>
        <w:tc>
          <w:tcPr>
            <w:tcW w:w="3420" w:type="dxa"/>
            <w:shd w:val="clear" w:color="auto" w:fill="auto"/>
            <w:tcMar>
              <w:top w:w="0" w:type="dxa"/>
              <w:left w:w="108" w:type="dxa"/>
              <w:bottom w:w="0" w:type="dxa"/>
              <w:right w:w="108" w:type="dxa"/>
            </w:tcMar>
            <w:vAlign w:val="bottom"/>
          </w:tcPr>
          <w:p w:rsidR="007C38A1" w:rsidRPr="00C90708" w:rsidRDefault="007C38A1" w:rsidP="004D180A">
            <w:pPr>
              <w:pStyle w:val="TableHeaders"/>
            </w:pPr>
            <w:r w:rsidRPr="00C90708">
              <w:t>Form name</w:t>
            </w:r>
          </w:p>
        </w:tc>
        <w:tc>
          <w:tcPr>
            <w:tcW w:w="1539" w:type="dxa"/>
            <w:shd w:val="clear" w:color="auto" w:fill="auto"/>
            <w:tcMar>
              <w:top w:w="0" w:type="dxa"/>
              <w:left w:w="108" w:type="dxa"/>
              <w:bottom w:w="0" w:type="dxa"/>
              <w:right w:w="108" w:type="dxa"/>
            </w:tcMar>
            <w:vAlign w:val="bottom"/>
          </w:tcPr>
          <w:p w:rsidR="007C38A1" w:rsidRPr="00C90708" w:rsidRDefault="007C38A1" w:rsidP="004D180A">
            <w:pPr>
              <w:pStyle w:val="TableHeaders"/>
            </w:pPr>
            <w:r w:rsidRPr="00C90708">
              <w:t>Number of respondents</w:t>
            </w:r>
          </w:p>
        </w:tc>
        <w:tc>
          <w:tcPr>
            <w:tcW w:w="1539" w:type="dxa"/>
            <w:shd w:val="clear" w:color="auto" w:fill="auto"/>
            <w:tcMar>
              <w:top w:w="0" w:type="dxa"/>
              <w:left w:w="108" w:type="dxa"/>
              <w:bottom w:w="0" w:type="dxa"/>
              <w:right w:w="108" w:type="dxa"/>
            </w:tcMar>
            <w:vAlign w:val="bottom"/>
          </w:tcPr>
          <w:p w:rsidR="007C38A1" w:rsidRPr="00C90708" w:rsidRDefault="007C38A1" w:rsidP="004D180A">
            <w:pPr>
              <w:pStyle w:val="TableHeaders"/>
            </w:pPr>
            <w:r w:rsidRPr="00C90708">
              <w:t>Number of responses per respondent</w:t>
            </w:r>
          </w:p>
        </w:tc>
        <w:tc>
          <w:tcPr>
            <w:tcW w:w="1539" w:type="dxa"/>
            <w:vAlign w:val="bottom"/>
          </w:tcPr>
          <w:p w:rsidR="007C38A1" w:rsidRPr="00C90708" w:rsidRDefault="007C38A1" w:rsidP="004D180A">
            <w:pPr>
              <w:pStyle w:val="TableHeaders"/>
            </w:pPr>
            <w:r w:rsidRPr="00C90708">
              <w:t>Hours per response</w:t>
            </w:r>
          </w:p>
        </w:tc>
        <w:tc>
          <w:tcPr>
            <w:tcW w:w="1539" w:type="dxa"/>
            <w:shd w:val="clear" w:color="auto" w:fill="auto"/>
            <w:tcMar>
              <w:top w:w="0" w:type="dxa"/>
              <w:left w:w="108" w:type="dxa"/>
              <w:bottom w:w="0" w:type="dxa"/>
              <w:right w:w="108" w:type="dxa"/>
            </w:tcMar>
            <w:vAlign w:val="bottom"/>
          </w:tcPr>
          <w:p w:rsidR="007C38A1" w:rsidRPr="00C90708" w:rsidRDefault="007C38A1" w:rsidP="004D180A">
            <w:pPr>
              <w:pStyle w:val="TableHeaders"/>
            </w:pPr>
            <w:r w:rsidRPr="00C90708">
              <w:t>Total burden hours</w:t>
            </w:r>
          </w:p>
        </w:tc>
      </w:tr>
      <w:tr w:rsidR="007C38A1" w:rsidRPr="00C90708" w:rsidTr="004D180A">
        <w:trPr>
          <w:cantSplit/>
          <w:trHeight w:val="20"/>
        </w:trPr>
        <w:tc>
          <w:tcPr>
            <w:tcW w:w="3420" w:type="dxa"/>
            <w:shd w:val="clear" w:color="auto" w:fill="auto"/>
            <w:tcMar>
              <w:top w:w="0" w:type="dxa"/>
              <w:left w:w="108" w:type="dxa"/>
              <w:bottom w:w="0" w:type="dxa"/>
              <w:right w:w="108" w:type="dxa"/>
            </w:tcMar>
            <w:vAlign w:val="bottom"/>
          </w:tcPr>
          <w:p w:rsidR="007C38A1" w:rsidRPr="00C90708" w:rsidRDefault="007C38A1" w:rsidP="007C38A1">
            <w:pPr>
              <w:spacing w:before="40" w:after="40"/>
              <w:rPr>
                <w:sz w:val="22"/>
                <w:szCs w:val="22"/>
              </w:rPr>
            </w:pPr>
            <w:proofErr w:type="spellStart"/>
            <w:r w:rsidRPr="00C90708">
              <w:rPr>
                <w:sz w:val="22"/>
                <w:szCs w:val="22"/>
              </w:rPr>
              <w:t>ICH</w:t>
            </w:r>
            <w:proofErr w:type="spellEnd"/>
            <w:r w:rsidRPr="00C90708">
              <w:rPr>
                <w:sz w:val="22"/>
                <w:szCs w:val="22"/>
              </w:rPr>
              <w:t xml:space="preserve"> </w:t>
            </w:r>
            <w:proofErr w:type="spellStart"/>
            <w:r w:rsidRPr="00C90708">
              <w:rPr>
                <w:sz w:val="22"/>
                <w:szCs w:val="22"/>
              </w:rPr>
              <w:t>CAHPS</w:t>
            </w:r>
            <w:proofErr w:type="spellEnd"/>
            <w:r w:rsidRPr="00C90708">
              <w:rPr>
                <w:sz w:val="22"/>
                <w:szCs w:val="22"/>
              </w:rPr>
              <w:t xml:space="preserve"> Survey</w:t>
            </w:r>
            <w:r>
              <w:rPr>
                <w:sz w:val="22"/>
                <w:szCs w:val="22"/>
              </w:rPr>
              <w:t xml:space="preserve"> Field Test</w:t>
            </w:r>
            <w:r w:rsidRPr="00C90708">
              <w:rPr>
                <w:sz w:val="22"/>
                <w:szCs w:val="22"/>
              </w:rPr>
              <w:t>(telephone only and mail with telephone follow-up data collection modes)</w:t>
            </w:r>
          </w:p>
        </w:tc>
        <w:tc>
          <w:tcPr>
            <w:tcW w:w="1539" w:type="dxa"/>
            <w:shd w:val="clear" w:color="auto" w:fill="auto"/>
            <w:tcMar>
              <w:top w:w="0" w:type="dxa"/>
              <w:left w:w="108" w:type="dxa"/>
              <w:bottom w:w="0" w:type="dxa"/>
              <w:right w:w="108" w:type="dxa"/>
            </w:tcMar>
          </w:tcPr>
          <w:p w:rsidR="007C38A1" w:rsidRPr="00C90708" w:rsidRDefault="007C38A1" w:rsidP="004D180A">
            <w:pPr>
              <w:spacing w:before="40" w:after="40"/>
              <w:jc w:val="center"/>
              <w:rPr>
                <w:sz w:val="22"/>
                <w:szCs w:val="22"/>
              </w:rPr>
            </w:pPr>
            <w:r>
              <w:rPr>
                <w:sz w:val="22"/>
                <w:szCs w:val="22"/>
              </w:rPr>
              <w:t>3,143</w:t>
            </w:r>
          </w:p>
        </w:tc>
        <w:tc>
          <w:tcPr>
            <w:tcW w:w="1539" w:type="dxa"/>
            <w:shd w:val="clear" w:color="auto" w:fill="auto"/>
            <w:tcMar>
              <w:top w:w="0" w:type="dxa"/>
              <w:left w:w="108" w:type="dxa"/>
              <w:bottom w:w="0" w:type="dxa"/>
              <w:right w:w="108" w:type="dxa"/>
            </w:tcMar>
          </w:tcPr>
          <w:p w:rsidR="007C38A1" w:rsidRPr="00C90708" w:rsidRDefault="007C38A1" w:rsidP="004D180A">
            <w:pPr>
              <w:spacing w:before="40" w:after="40"/>
              <w:jc w:val="center"/>
              <w:rPr>
                <w:sz w:val="22"/>
                <w:szCs w:val="22"/>
              </w:rPr>
            </w:pPr>
            <w:r w:rsidRPr="00C90708">
              <w:rPr>
                <w:sz w:val="22"/>
                <w:szCs w:val="22"/>
              </w:rPr>
              <w:t>1</w:t>
            </w:r>
          </w:p>
        </w:tc>
        <w:tc>
          <w:tcPr>
            <w:tcW w:w="1539" w:type="dxa"/>
          </w:tcPr>
          <w:p w:rsidR="007C38A1" w:rsidRPr="00C90708" w:rsidRDefault="007C38A1" w:rsidP="007C38A1">
            <w:pPr>
              <w:spacing w:before="40" w:after="40"/>
              <w:jc w:val="center"/>
              <w:rPr>
                <w:sz w:val="22"/>
                <w:szCs w:val="22"/>
              </w:rPr>
            </w:pPr>
            <w:r w:rsidRPr="00C90708">
              <w:rPr>
                <w:sz w:val="22"/>
                <w:szCs w:val="22"/>
              </w:rPr>
              <w:t>.</w:t>
            </w:r>
            <w:r>
              <w:rPr>
                <w:sz w:val="22"/>
                <w:szCs w:val="22"/>
              </w:rPr>
              <w:t>50</w:t>
            </w:r>
          </w:p>
        </w:tc>
        <w:tc>
          <w:tcPr>
            <w:tcW w:w="1539" w:type="dxa"/>
            <w:shd w:val="clear" w:color="auto" w:fill="auto"/>
            <w:tcMar>
              <w:top w:w="0" w:type="dxa"/>
              <w:left w:w="108" w:type="dxa"/>
              <w:bottom w:w="0" w:type="dxa"/>
              <w:right w:w="108" w:type="dxa"/>
            </w:tcMar>
          </w:tcPr>
          <w:p w:rsidR="007C38A1" w:rsidRPr="00C90708" w:rsidRDefault="007C38A1" w:rsidP="004D180A">
            <w:pPr>
              <w:spacing w:before="40" w:after="40"/>
              <w:jc w:val="center"/>
              <w:rPr>
                <w:sz w:val="22"/>
                <w:szCs w:val="22"/>
              </w:rPr>
            </w:pPr>
            <w:r>
              <w:rPr>
                <w:sz w:val="22"/>
                <w:szCs w:val="22"/>
              </w:rPr>
              <w:t>1,572</w:t>
            </w:r>
          </w:p>
        </w:tc>
      </w:tr>
    </w:tbl>
    <w:p w:rsidR="007C38A1" w:rsidRDefault="007C38A1" w:rsidP="007C38A1">
      <w:pPr>
        <w:pStyle w:val="Source"/>
      </w:pPr>
    </w:p>
    <w:p w:rsidR="007C38A1" w:rsidRPr="00960FFA" w:rsidRDefault="007C38A1" w:rsidP="007C38A1">
      <w:pPr>
        <w:pStyle w:val="Caption"/>
      </w:pPr>
      <w:bookmarkStart w:id="114" w:name="_Toc356227614"/>
      <w:r w:rsidRPr="00960FFA">
        <w:t xml:space="preserve">Exhibit </w:t>
      </w:r>
      <w:proofErr w:type="spellStart"/>
      <w:r>
        <w:t>A.6</w:t>
      </w:r>
      <w:proofErr w:type="spellEnd"/>
      <w:r w:rsidRPr="00960FFA">
        <w:tab/>
        <w:t xml:space="preserve">Estimated Annualized Cost Burden: </w:t>
      </w:r>
      <w:r>
        <w:t>2005 Field Test</w:t>
      </w:r>
      <w:bookmarkEnd w:id="114"/>
    </w:p>
    <w:tbl>
      <w:tblPr>
        <w:tblW w:w="5000" w:type="pct"/>
        <w:tblBorders>
          <w:top w:val="single" w:sz="12" w:space="0" w:color="auto"/>
          <w:bottom w:val="single" w:sz="12" w:space="0" w:color="auto"/>
          <w:insideH w:val="single" w:sz="4" w:space="0" w:color="auto"/>
        </w:tblBorders>
        <w:tblLayout w:type="fixed"/>
        <w:tblCellMar>
          <w:left w:w="72" w:type="dxa"/>
          <w:right w:w="72" w:type="dxa"/>
        </w:tblCellMar>
        <w:tblLook w:val="0000" w:firstRow="0" w:lastRow="0" w:firstColumn="0" w:lastColumn="0" w:noHBand="0" w:noVBand="0"/>
      </w:tblPr>
      <w:tblGrid>
        <w:gridCol w:w="3443"/>
        <w:gridCol w:w="1533"/>
        <w:gridCol w:w="1533"/>
        <w:gridCol w:w="1533"/>
        <w:gridCol w:w="1534"/>
      </w:tblGrid>
      <w:tr w:rsidR="007C38A1" w:rsidRPr="00C90708" w:rsidTr="004D180A">
        <w:trPr>
          <w:cantSplit/>
          <w:trHeight w:val="20"/>
          <w:tblHeader/>
        </w:trPr>
        <w:tc>
          <w:tcPr>
            <w:tcW w:w="7106" w:type="dxa"/>
            <w:shd w:val="clear" w:color="auto" w:fill="auto"/>
            <w:tcMar>
              <w:top w:w="0" w:type="dxa"/>
              <w:left w:w="108" w:type="dxa"/>
              <w:bottom w:w="0" w:type="dxa"/>
              <w:right w:w="108" w:type="dxa"/>
            </w:tcMar>
            <w:vAlign w:val="bottom"/>
          </w:tcPr>
          <w:p w:rsidR="007C38A1" w:rsidRPr="00C90708" w:rsidRDefault="007C38A1" w:rsidP="004D180A">
            <w:pPr>
              <w:pStyle w:val="TableHeaders"/>
            </w:pPr>
            <w:r w:rsidRPr="00C90708">
              <w:t>Form name</w:t>
            </w:r>
          </w:p>
        </w:tc>
        <w:tc>
          <w:tcPr>
            <w:tcW w:w="3013" w:type="dxa"/>
            <w:shd w:val="clear" w:color="auto" w:fill="auto"/>
            <w:tcMar>
              <w:top w:w="0" w:type="dxa"/>
              <w:left w:w="108" w:type="dxa"/>
              <w:bottom w:w="0" w:type="dxa"/>
              <w:right w:w="108" w:type="dxa"/>
            </w:tcMar>
            <w:vAlign w:val="bottom"/>
          </w:tcPr>
          <w:p w:rsidR="007C38A1" w:rsidRPr="00C90708" w:rsidRDefault="007C38A1" w:rsidP="004D180A">
            <w:pPr>
              <w:pStyle w:val="TableHeaders"/>
            </w:pPr>
            <w:r w:rsidRPr="00C90708">
              <w:t>Number of respondents</w:t>
            </w:r>
          </w:p>
        </w:tc>
        <w:tc>
          <w:tcPr>
            <w:tcW w:w="3014" w:type="dxa"/>
            <w:shd w:val="clear" w:color="auto" w:fill="auto"/>
            <w:tcMar>
              <w:top w:w="0" w:type="dxa"/>
              <w:left w:w="108" w:type="dxa"/>
              <w:bottom w:w="0" w:type="dxa"/>
              <w:right w:w="108" w:type="dxa"/>
            </w:tcMar>
            <w:vAlign w:val="bottom"/>
          </w:tcPr>
          <w:p w:rsidR="007C38A1" w:rsidRPr="00C90708" w:rsidRDefault="007C38A1" w:rsidP="004D180A">
            <w:pPr>
              <w:pStyle w:val="TableHeaders"/>
            </w:pPr>
            <w:r w:rsidRPr="00C90708">
              <w:t>Total burden hours</w:t>
            </w:r>
          </w:p>
        </w:tc>
        <w:tc>
          <w:tcPr>
            <w:tcW w:w="3014" w:type="dxa"/>
            <w:shd w:val="clear" w:color="auto" w:fill="auto"/>
            <w:tcMar>
              <w:top w:w="0" w:type="dxa"/>
              <w:left w:w="108" w:type="dxa"/>
              <w:bottom w:w="0" w:type="dxa"/>
              <w:right w:w="108" w:type="dxa"/>
            </w:tcMar>
            <w:vAlign w:val="bottom"/>
          </w:tcPr>
          <w:p w:rsidR="007C38A1" w:rsidRPr="00C90708" w:rsidRDefault="007C38A1" w:rsidP="004D180A">
            <w:pPr>
              <w:pStyle w:val="TableHeaders"/>
            </w:pPr>
            <w:r w:rsidRPr="00C90708">
              <w:t>Average hourly wage rate*</w:t>
            </w:r>
          </w:p>
        </w:tc>
        <w:tc>
          <w:tcPr>
            <w:tcW w:w="3016" w:type="dxa"/>
            <w:shd w:val="clear" w:color="auto" w:fill="auto"/>
            <w:tcMar>
              <w:top w:w="0" w:type="dxa"/>
              <w:left w:w="108" w:type="dxa"/>
              <w:bottom w:w="0" w:type="dxa"/>
              <w:right w:w="108" w:type="dxa"/>
            </w:tcMar>
            <w:vAlign w:val="bottom"/>
          </w:tcPr>
          <w:p w:rsidR="007C38A1" w:rsidRPr="00C90708" w:rsidRDefault="007C38A1" w:rsidP="004D180A">
            <w:pPr>
              <w:pStyle w:val="TableHeaders"/>
            </w:pPr>
            <w:r w:rsidRPr="00C90708">
              <w:t>Total cost burden</w:t>
            </w:r>
          </w:p>
        </w:tc>
      </w:tr>
      <w:tr w:rsidR="007C38A1" w:rsidRPr="00C90708" w:rsidTr="004D180A">
        <w:trPr>
          <w:cantSplit/>
          <w:trHeight w:val="20"/>
        </w:trPr>
        <w:tc>
          <w:tcPr>
            <w:tcW w:w="7106" w:type="dxa"/>
            <w:shd w:val="clear" w:color="auto" w:fill="auto"/>
            <w:tcMar>
              <w:top w:w="0" w:type="dxa"/>
              <w:left w:w="108" w:type="dxa"/>
              <w:bottom w:w="0" w:type="dxa"/>
              <w:right w:w="108" w:type="dxa"/>
            </w:tcMar>
            <w:vAlign w:val="bottom"/>
          </w:tcPr>
          <w:p w:rsidR="007C38A1" w:rsidRPr="00C90708" w:rsidRDefault="007C38A1" w:rsidP="009E04FC">
            <w:pPr>
              <w:pStyle w:val="TableText"/>
            </w:pPr>
            <w:proofErr w:type="spellStart"/>
            <w:r w:rsidRPr="00C90708">
              <w:t>ICH</w:t>
            </w:r>
            <w:proofErr w:type="spellEnd"/>
            <w:r w:rsidRPr="00C90708">
              <w:t xml:space="preserve"> </w:t>
            </w:r>
            <w:proofErr w:type="spellStart"/>
            <w:r w:rsidRPr="00C90708">
              <w:t>CAHPS</w:t>
            </w:r>
            <w:proofErr w:type="spellEnd"/>
            <w:r w:rsidRPr="00C90708">
              <w:t xml:space="preserve"> Survey </w:t>
            </w:r>
            <w:r w:rsidR="009E04FC">
              <w:t>Field Test</w:t>
            </w:r>
            <w:r w:rsidRPr="00C90708">
              <w:t>(telephone only and mail with telephone follow-up data collection modes)</w:t>
            </w:r>
          </w:p>
        </w:tc>
        <w:tc>
          <w:tcPr>
            <w:tcW w:w="3013" w:type="dxa"/>
            <w:shd w:val="clear" w:color="auto" w:fill="auto"/>
            <w:tcMar>
              <w:top w:w="0" w:type="dxa"/>
              <w:left w:w="108" w:type="dxa"/>
              <w:bottom w:w="0" w:type="dxa"/>
              <w:right w:w="108" w:type="dxa"/>
            </w:tcMar>
          </w:tcPr>
          <w:p w:rsidR="007C38A1" w:rsidRPr="00C90708" w:rsidRDefault="007C38A1" w:rsidP="004D180A">
            <w:pPr>
              <w:pStyle w:val="TableText"/>
              <w:jc w:val="center"/>
            </w:pPr>
            <w:r>
              <w:t>3,143</w:t>
            </w:r>
          </w:p>
        </w:tc>
        <w:tc>
          <w:tcPr>
            <w:tcW w:w="3014" w:type="dxa"/>
            <w:shd w:val="clear" w:color="auto" w:fill="auto"/>
            <w:tcMar>
              <w:top w:w="0" w:type="dxa"/>
              <w:left w:w="108" w:type="dxa"/>
              <w:bottom w:w="0" w:type="dxa"/>
              <w:right w:w="108" w:type="dxa"/>
            </w:tcMar>
          </w:tcPr>
          <w:p w:rsidR="007C38A1" w:rsidRPr="00C90708" w:rsidRDefault="007C38A1" w:rsidP="007C38A1">
            <w:pPr>
              <w:pStyle w:val="TableText"/>
              <w:jc w:val="center"/>
            </w:pPr>
            <w:r w:rsidRPr="00C90708">
              <w:t>1,</w:t>
            </w:r>
            <w:r>
              <w:t>572</w:t>
            </w:r>
          </w:p>
        </w:tc>
        <w:tc>
          <w:tcPr>
            <w:tcW w:w="3014" w:type="dxa"/>
            <w:shd w:val="clear" w:color="auto" w:fill="auto"/>
            <w:tcMar>
              <w:top w:w="0" w:type="dxa"/>
              <w:left w:w="108" w:type="dxa"/>
              <w:bottom w:w="0" w:type="dxa"/>
              <w:right w:w="108" w:type="dxa"/>
            </w:tcMar>
          </w:tcPr>
          <w:p w:rsidR="007C38A1" w:rsidRPr="00C90708" w:rsidRDefault="007C38A1" w:rsidP="007C38A1">
            <w:pPr>
              <w:pStyle w:val="TableText"/>
              <w:jc w:val="center"/>
            </w:pPr>
            <w:r w:rsidRPr="00C90708">
              <w:t>$</w:t>
            </w:r>
            <w:r>
              <w:t>19</w:t>
            </w:r>
            <w:r w:rsidRPr="00C90708">
              <w:t>.00</w:t>
            </w:r>
          </w:p>
        </w:tc>
        <w:tc>
          <w:tcPr>
            <w:tcW w:w="3016" w:type="dxa"/>
            <w:shd w:val="clear" w:color="auto" w:fill="auto"/>
            <w:tcMar>
              <w:top w:w="0" w:type="dxa"/>
              <w:left w:w="108" w:type="dxa"/>
              <w:bottom w:w="0" w:type="dxa"/>
              <w:right w:w="108" w:type="dxa"/>
            </w:tcMar>
          </w:tcPr>
          <w:p w:rsidR="007C38A1" w:rsidRPr="00C90708" w:rsidRDefault="007C38A1" w:rsidP="009E04FC">
            <w:pPr>
              <w:pStyle w:val="TableText"/>
              <w:jc w:val="center"/>
            </w:pPr>
            <w:r w:rsidRPr="00C90708">
              <w:t>$29,</w:t>
            </w:r>
            <w:r w:rsidR="009E04FC">
              <w:t>868</w:t>
            </w:r>
          </w:p>
        </w:tc>
      </w:tr>
    </w:tbl>
    <w:p w:rsidR="000E7A13" w:rsidRDefault="007C38A1">
      <w:pPr>
        <w:pStyle w:val="Source"/>
      </w:pPr>
      <w:r w:rsidRPr="00960FFA">
        <w:t>*</w:t>
      </w:r>
      <w:r>
        <w:t xml:space="preserve"> </w:t>
      </w:r>
      <w:r w:rsidRPr="00960FFA">
        <w:t>Based on average wages, “National Compensation Survey: Occupational Earnings in the United States, 20</w:t>
      </w:r>
      <w:r>
        <w:t>05</w:t>
      </w:r>
      <w:r w:rsidRPr="00960FFA">
        <w:t>,” U.S. Department of Labor, Bureau of Labor Statistics (</w:t>
      </w:r>
      <w:hyperlink r:id="rId18" w:history="1">
        <w:r w:rsidRPr="00960FFA">
          <w:rPr>
            <w:rStyle w:val="Hyperlink"/>
          </w:rPr>
          <w:t>http://www.bls.gov/ncs/home.htm</w:t>
        </w:r>
      </w:hyperlink>
      <w:r w:rsidRPr="00960FFA">
        <w:t>).</w:t>
      </w:r>
    </w:p>
    <w:p w:rsidR="001F636E" w:rsidRPr="00E335CC" w:rsidRDefault="001F636E" w:rsidP="00A005CE">
      <w:pPr>
        <w:pStyle w:val="Heading2"/>
      </w:pPr>
      <w:bookmarkStart w:id="115" w:name="_Toc352232199"/>
      <w:bookmarkStart w:id="116" w:name="_Toc352240564"/>
      <w:bookmarkStart w:id="117" w:name="_Toc356227584"/>
      <w:proofErr w:type="spellStart"/>
      <w:r w:rsidRPr="00E335CC">
        <w:t>A.16</w:t>
      </w:r>
      <w:proofErr w:type="spellEnd"/>
      <w:r w:rsidRPr="00E335CC">
        <w:tab/>
        <w:t>Time S</w:t>
      </w:r>
      <w:smartTag w:uri="urn:schemas-microsoft-com:office:smarttags" w:element="PersonName">
        <w:r w:rsidRPr="00E335CC">
          <w:t>ch</w:t>
        </w:r>
      </w:smartTag>
      <w:r w:rsidRPr="00E335CC">
        <w:t>edule, Publication, and Analysis Plans</w:t>
      </w:r>
      <w:bookmarkEnd w:id="110"/>
      <w:bookmarkEnd w:id="111"/>
      <w:bookmarkEnd w:id="115"/>
      <w:bookmarkEnd w:id="116"/>
      <w:bookmarkEnd w:id="117"/>
    </w:p>
    <w:p w:rsidR="001F636E" w:rsidRPr="00B807EC" w:rsidRDefault="00DC25DC" w:rsidP="00A005CE">
      <w:pPr>
        <w:pStyle w:val="Heading3"/>
        <w:rPr>
          <w:lang w:val="en-US"/>
        </w:rPr>
      </w:pPr>
      <w:bookmarkStart w:id="118" w:name="_Toc352232200"/>
      <w:bookmarkStart w:id="119" w:name="_Toc352240565"/>
      <w:bookmarkStart w:id="120" w:name="_Toc356227585"/>
      <w:bookmarkStart w:id="121" w:name="_Toc151782192"/>
      <w:proofErr w:type="spellStart"/>
      <w:r w:rsidRPr="00DC25DC">
        <w:rPr>
          <w:lang w:val="en-US"/>
        </w:rPr>
        <w:t>A.16.1</w:t>
      </w:r>
      <w:proofErr w:type="spellEnd"/>
      <w:r w:rsidRPr="00DC25DC">
        <w:rPr>
          <w:lang w:val="en-US"/>
        </w:rPr>
        <w:tab/>
        <w:t xml:space="preserve">National Implementation of </w:t>
      </w:r>
      <w:proofErr w:type="spellStart"/>
      <w:r w:rsidRPr="00DC25DC">
        <w:rPr>
          <w:lang w:val="en-US"/>
        </w:rPr>
        <w:t>ICH</w:t>
      </w:r>
      <w:proofErr w:type="spellEnd"/>
      <w:r w:rsidRPr="00DC25DC">
        <w:rPr>
          <w:lang w:val="en-US"/>
        </w:rPr>
        <w:t xml:space="preserve"> </w:t>
      </w:r>
      <w:proofErr w:type="spellStart"/>
      <w:r w:rsidRPr="00DC25DC">
        <w:rPr>
          <w:lang w:val="en-US"/>
        </w:rPr>
        <w:t>CAHPS</w:t>
      </w:r>
      <w:bookmarkEnd w:id="118"/>
      <w:bookmarkEnd w:id="119"/>
      <w:bookmarkEnd w:id="120"/>
      <w:proofErr w:type="spellEnd"/>
    </w:p>
    <w:p w:rsidR="00987461" w:rsidRDefault="001F636E" w:rsidP="00A005CE">
      <w:pPr>
        <w:pStyle w:val="BodyText"/>
      </w:pPr>
      <w:r w:rsidRPr="00E335CC">
        <w:t xml:space="preserve">Data collection for the national implementation of </w:t>
      </w:r>
      <w:proofErr w:type="spellStart"/>
      <w:r w:rsidR="003F5C6A" w:rsidRPr="00E335CC">
        <w:t>ICH</w:t>
      </w:r>
      <w:proofErr w:type="spellEnd"/>
      <w:r w:rsidRPr="00E335CC">
        <w:t xml:space="preserve"> </w:t>
      </w:r>
      <w:proofErr w:type="spellStart"/>
      <w:r w:rsidRPr="00E335CC">
        <w:t>CAHPS</w:t>
      </w:r>
      <w:proofErr w:type="spellEnd"/>
      <w:r w:rsidRPr="00E335CC">
        <w:t xml:space="preserve"> survey is s</w:t>
      </w:r>
      <w:smartTag w:uri="urn:schemas-microsoft-com:office:smarttags" w:element="PersonName">
        <w:r w:rsidRPr="00E335CC">
          <w:t>ch</w:t>
        </w:r>
      </w:smartTag>
      <w:r w:rsidRPr="00E335CC">
        <w:t xml:space="preserve">eduled to begin in </w:t>
      </w:r>
      <w:proofErr w:type="spellStart"/>
      <w:r w:rsidR="00095BBA">
        <w:t>CY</w:t>
      </w:r>
      <w:r w:rsidR="00E335CC" w:rsidRPr="00E335CC">
        <w:t>2014</w:t>
      </w:r>
      <w:proofErr w:type="spellEnd"/>
      <w:r w:rsidRPr="00E335CC">
        <w:t xml:space="preserve">. Sampling and data collection will be conducted on </w:t>
      </w:r>
      <w:r w:rsidR="00336422">
        <w:t>a</w:t>
      </w:r>
      <w:r w:rsidR="00E72798">
        <w:t xml:space="preserve"> </w:t>
      </w:r>
      <w:r w:rsidR="00F90CD5">
        <w:t>semiannual</w:t>
      </w:r>
      <w:r w:rsidRPr="00E335CC">
        <w:t xml:space="preserve"> basis by </w:t>
      </w:r>
      <w:r w:rsidRPr="00E335CC">
        <w:lastRenderedPageBreak/>
        <w:t xml:space="preserve">survey vendors working under contract with the sponsoring </w:t>
      </w:r>
      <w:proofErr w:type="spellStart"/>
      <w:r w:rsidR="00E335CC" w:rsidRPr="00E335CC">
        <w:t>ICH</w:t>
      </w:r>
      <w:proofErr w:type="spellEnd"/>
      <w:r w:rsidR="00E335CC" w:rsidRPr="00E335CC">
        <w:t xml:space="preserve"> facilities</w:t>
      </w:r>
      <w:r w:rsidRPr="00E335CC">
        <w:t xml:space="preserve">. </w:t>
      </w:r>
      <w:r w:rsidR="004E6EFC">
        <w:t>The k</w:t>
      </w:r>
      <w:r w:rsidR="00A95416">
        <w:t>ey survey periods are shown</w:t>
      </w:r>
      <w:r w:rsidR="00F90CD5">
        <w:t xml:space="preserve"> in</w:t>
      </w:r>
      <w:r w:rsidR="004E6EFC">
        <w:t xml:space="preserve"> </w:t>
      </w:r>
      <w:r w:rsidR="00A95416" w:rsidRPr="005C5757">
        <w:rPr>
          <w:b/>
          <w:bCs/>
          <w:iCs/>
        </w:rPr>
        <w:t xml:space="preserve">Exhibit </w:t>
      </w:r>
      <w:proofErr w:type="spellStart"/>
      <w:r w:rsidR="005C5757" w:rsidRPr="005C5757">
        <w:rPr>
          <w:b/>
          <w:bCs/>
          <w:iCs/>
        </w:rPr>
        <w:t>A.</w:t>
      </w:r>
      <w:r w:rsidR="006A1B66">
        <w:rPr>
          <w:b/>
          <w:bCs/>
          <w:iCs/>
        </w:rPr>
        <w:t>7</w:t>
      </w:r>
      <w:proofErr w:type="spellEnd"/>
      <w:r w:rsidR="004E6EFC">
        <w:t>.</w:t>
      </w:r>
      <w:r w:rsidR="008A5A3F">
        <w:t xml:space="preserve"> </w:t>
      </w:r>
      <w:proofErr w:type="spellStart"/>
      <w:r w:rsidR="008A5A3F">
        <w:t>ICH</w:t>
      </w:r>
      <w:proofErr w:type="spellEnd"/>
      <w:r w:rsidR="008A5A3F">
        <w:t xml:space="preserve"> dialysis patients 18 years old and older who receive dialysis care in January through April and who have received dialysis care from their current </w:t>
      </w:r>
      <w:proofErr w:type="spellStart"/>
      <w:r w:rsidR="008A5A3F">
        <w:t>ICH</w:t>
      </w:r>
      <w:proofErr w:type="spellEnd"/>
      <w:r w:rsidR="008A5A3F">
        <w:t xml:space="preserve"> facility for three months or longer will be eligible to be included in the sample for the </w:t>
      </w:r>
      <w:r w:rsidR="007B47DF">
        <w:t>Spring Survey</w:t>
      </w:r>
      <w:r w:rsidR="008A5A3F">
        <w:t xml:space="preserve">. Patients who meet survey eligibility criteria (are 18 years or older, received dialysis care at their current facility for three months or longer) and who receive dialysis care in June through </w:t>
      </w:r>
      <w:r w:rsidR="00D63559">
        <w:t xml:space="preserve">September </w:t>
      </w:r>
      <w:r w:rsidR="008A5A3F">
        <w:t xml:space="preserve">will be eligible for inclusion in the </w:t>
      </w:r>
      <w:r w:rsidR="007B47DF">
        <w:t>Fall Survey</w:t>
      </w:r>
      <w:r w:rsidR="008A5A3F">
        <w:t xml:space="preserve">. Data collection for the </w:t>
      </w:r>
      <w:r w:rsidR="007B47DF">
        <w:t xml:space="preserve">Spring Survey </w:t>
      </w:r>
      <w:r w:rsidR="008A5A3F">
        <w:t xml:space="preserve">will </w:t>
      </w:r>
      <w:r w:rsidR="00391D99">
        <w:t xml:space="preserve">take place from June through August of each year. Data collection for the </w:t>
      </w:r>
      <w:r w:rsidR="007B47DF">
        <w:t xml:space="preserve">Fall </w:t>
      </w:r>
      <w:r w:rsidR="00F14422">
        <w:t>S</w:t>
      </w:r>
      <w:r w:rsidR="007B47DF">
        <w:t xml:space="preserve">urvey </w:t>
      </w:r>
      <w:r w:rsidR="00391D99">
        <w:t>will take place from November through January.</w:t>
      </w:r>
    </w:p>
    <w:p w:rsidR="00FB473D" w:rsidRDefault="00A95416" w:rsidP="00A005CE">
      <w:pPr>
        <w:pStyle w:val="Caption"/>
      </w:pPr>
      <w:bookmarkStart w:id="122" w:name="_Toc352232341"/>
      <w:bookmarkStart w:id="123" w:name="_Toc356227615"/>
      <w:r>
        <w:t xml:space="preserve">Exhibit </w:t>
      </w:r>
      <w:proofErr w:type="spellStart"/>
      <w:r w:rsidR="005C5757">
        <w:t>A.</w:t>
      </w:r>
      <w:r w:rsidR="006A1B66">
        <w:t>7</w:t>
      </w:r>
      <w:proofErr w:type="spellEnd"/>
      <w:r w:rsidR="00810298" w:rsidRPr="00810298">
        <w:tab/>
      </w:r>
      <w:r w:rsidR="00810298" w:rsidRPr="00BC623B">
        <w:t>National</w:t>
      </w:r>
      <w:r w:rsidR="00810298" w:rsidRPr="00810298">
        <w:t xml:space="preserve"> Implementation Key Survey Periods</w:t>
      </w:r>
      <w:bookmarkEnd w:id="122"/>
      <w:bookmarkEnd w:id="123"/>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192"/>
        <w:gridCol w:w="3192"/>
        <w:gridCol w:w="3192"/>
      </w:tblGrid>
      <w:tr w:rsidR="00E5783E" w:rsidTr="006A1B66">
        <w:trPr>
          <w:cantSplit/>
          <w:tblHeader/>
        </w:trPr>
        <w:tc>
          <w:tcPr>
            <w:tcW w:w="3192" w:type="dxa"/>
            <w:tcBorders>
              <w:top w:val="single" w:sz="12" w:space="0" w:color="auto"/>
              <w:bottom w:val="single" w:sz="6" w:space="0" w:color="auto"/>
            </w:tcBorders>
          </w:tcPr>
          <w:p w:rsidR="00E5783E" w:rsidRDefault="00566A19" w:rsidP="00A005CE">
            <w:pPr>
              <w:pStyle w:val="TableHeaders"/>
            </w:pPr>
            <w:r>
              <w:t xml:space="preserve">Key </w:t>
            </w:r>
            <w:r w:rsidR="009C5A47">
              <w:t>survey periods</w:t>
            </w:r>
          </w:p>
        </w:tc>
        <w:tc>
          <w:tcPr>
            <w:tcW w:w="3192" w:type="dxa"/>
            <w:tcBorders>
              <w:top w:val="single" w:sz="12" w:space="0" w:color="auto"/>
              <w:bottom w:val="single" w:sz="6" w:space="0" w:color="auto"/>
            </w:tcBorders>
          </w:tcPr>
          <w:p w:rsidR="00E5783E" w:rsidRDefault="00E5783E" w:rsidP="00A005CE">
            <w:pPr>
              <w:pStyle w:val="TableHeaders"/>
            </w:pPr>
            <w:r>
              <w:t xml:space="preserve">Spring </w:t>
            </w:r>
            <w:r w:rsidR="009C5A47">
              <w:t>survey</w:t>
            </w:r>
          </w:p>
        </w:tc>
        <w:tc>
          <w:tcPr>
            <w:tcW w:w="3192" w:type="dxa"/>
            <w:tcBorders>
              <w:top w:val="single" w:sz="12" w:space="0" w:color="auto"/>
              <w:bottom w:val="single" w:sz="6" w:space="0" w:color="auto"/>
            </w:tcBorders>
          </w:tcPr>
          <w:p w:rsidR="00E5783E" w:rsidRDefault="00E5783E" w:rsidP="00A005CE">
            <w:pPr>
              <w:pStyle w:val="TableHeaders"/>
            </w:pPr>
            <w:r>
              <w:t xml:space="preserve">Fall </w:t>
            </w:r>
            <w:r w:rsidR="009C5A47">
              <w:t>survey</w:t>
            </w:r>
          </w:p>
        </w:tc>
      </w:tr>
      <w:tr w:rsidR="00E5783E" w:rsidTr="006A1B66">
        <w:trPr>
          <w:cantSplit/>
        </w:trPr>
        <w:tc>
          <w:tcPr>
            <w:tcW w:w="3192" w:type="dxa"/>
            <w:tcBorders>
              <w:top w:val="single" w:sz="6" w:space="0" w:color="auto"/>
            </w:tcBorders>
          </w:tcPr>
          <w:p w:rsidR="00E5783E" w:rsidRDefault="00A95416" w:rsidP="00A005CE">
            <w:pPr>
              <w:pStyle w:val="TableText"/>
            </w:pPr>
            <w:r>
              <w:t xml:space="preserve">Sampling </w:t>
            </w:r>
            <w:r w:rsidR="009C5A47">
              <w:t>window (when patient treated)</w:t>
            </w:r>
          </w:p>
        </w:tc>
        <w:tc>
          <w:tcPr>
            <w:tcW w:w="3192" w:type="dxa"/>
            <w:tcBorders>
              <w:top w:val="single" w:sz="6" w:space="0" w:color="auto"/>
            </w:tcBorders>
          </w:tcPr>
          <w:p w:rsidR="00E5783E" w:rsidRDefault="00E5783E" w:rsidP="00A005CE">
            <w:pPr>
              <w:pStyle w:val="TableText"/>
            </w:pPr>
            <w:r>
              <w:t>January–April</w:t>
            </w:r>
          </w:p>
        </w:tc>
        <w:tc>
          <w:tcPr>
            <w:tcW w:w="3192" w:type="dxa"/>
            <w:tcBorders>
              <w:top w:val="single" w:sz="6" w:space="0" w:color="auto"/>
            </w:tcBorders>
          </w:tcPr>
          <w:p w:rsidR="00E5783E" w:rsidRDefault="00E5783E" w:rsidP="00A005CE">
            <w:pPr>
              <w:pStyle w:val="TableText"/>
            </w:pPr>
            <w:r>
              <w:t>June–</w:t>
            </w:r>
            <w:r w:rsidR="00D63559">
              <w:t>September</w:t>
            </w:r>
            <w:r>
              <w:t xml:space="preserve"> </w:t>
            </w:r>
          </w:p>
        </w:tc>
      </w:tr>
      <w:tr w:rsidR="00E5783E" w:rsidTr="006A1B66">
        <w:trPr>
          <w:cantSplit/>
        </w:trPr>
        <w:tc>
          <w:tcPr>
            <w:tcW w:w="3192" w:type="dxa"/>
          </w:tcPr>
          <w:p w:rsidR="00E5783E" w:rsidRDefault="00436E76" w:rsidP="00A005CE">
            <w:pPr>
              <w:pStyle w:val="TableText"/>
            </w:pPr>
            <w:r>
              <w:t xml:space="preserve">Data </w:t>
            </w:r>
            <w:r w:rsidR="009C5A47">
              <w:t>collection period</w:t>
            </w:r>
          </w:p>
        </w:tc>
        <w:tc>
          <w:tcPr>
            <w:tcW w:w="3192" w:type="dxa"/>
          </w:tcPr>
          <w:p w:rsidR="00E5783E" w:rsidRDefault="00E5783E" w:rsidP="00A005CE">
            <w:pPr>
              <w:pStyle w:val="TableText"/>
            </w:pPr>
            <w:r>
              <w:t>June–August</w:t>
            </w:r>
          </w:p>
        </w:tc>
        <w:tc>
          <w:tcPr>
            <w:tcW w:w="3192" w:type="dxa"/>
          </w:tcPr>
          <w:p w:rsidR="00E5783E" w:rsidRDefault="00E5783E" w:rsidP="00A005CE">
            <w:pPr>
              <w:pStyle w:val="TableText"/>
            </w:pPr>
            <w:r>
              <w:t>November</w:t>
            </w:r>
            <w:r w:rsidR="00F90CD5">
              <w:t>–</w:t>
            </w:r>
            <w:r>
              <w:t>January</w:t>
            </w:r>
          </w:p>
        </w:tc>
      </w:tr>
    </w:tbl>
    <w:p w:rsidR="00E5783E" w:rsidRPr="00AF77B9" w:rsidRDefault="00E5783E" w:rsidP="00A005CE">
      <w:pPr>
        <w:pStyle w:val="Source"/>
      </w:pPr>
    </w:p>
    <w:p w:rsidR="00987461" w:rsidRDefault="001F636E" w:rsidP="00A005CE">
      <w:pPr>
        <w:pStyle w:val="BodyText"/>
      </w:pPr>
      <w:r w:rsidRPr="00E335CC">
        <w:t xml:space="preserve">CMS will begin publishing results from the national implementation of </w:t>
      </w:r>
      <w:proofErr w:type="spellStart"/>
      <w:r w:rsidR="00E335CC" w:rsidRPr="00E335CC">
        <w:t>ICH</w:t>
      </w:r>
      <w:proofErr w:type="spellEnd"/>
      <w:r w:rsidR="008A5A3F">
        <w:t xml:space="preserve"> </w:t>
      </w:r>
      <w:proofErr w:type="spellStart"/>
      <w:r w:rsidR="008A5A3F">
        <w:t>CAHPS</w:t>
      </w:r>
      <w:proofErr w:type="spellEnd"/>
      <w:r w:rsidR="008A5A3F">
        <w:t xml:space="preserve"> after each participating </w:t>
      </w:r>
      <w:proofErr w:type="spellStart"/>
      <w:r w:rsidR="008A5A3F">
        <w:t>ICH</w:t>
      </w:r>
      <w:proofErr w:type="spellEnd"/>
      <w:r w:rsidR="008A5A3F">
        <w:t xml:space="preserve"> facility has</w:t>
      </w:r>
      <w:r w:rsidR="00E335CC" w:rsidRPr="00E335CC">
        <w:t xml:space="preserve"> </w:t>
      </w:r>
      <w:r w:rsidR="008A5A3F">
        <w:t>submitted</w:t>
      </w:r>
      <w:r w:rsidRPr="00E335CC">
        <w:t xml:space="preserve"> data</w:t>
      </w:r>
      <w:r w:rsidR="008A5A3F">
        <w:t xml:space="preserve"> from </w:t>
      </w:r>
      <w:r w:rsidR="00A95416">
        <w:t xml:space="preserve">the </w:t>
      </w:r>
      <w:r w:rsidR="008A5A3F">
        <w:t xml:space="preserve">two </w:t>
      </w:r>
      <w:r w:rsidR="00F90CD5">
        <w:t>semiannual</w:t>
      </w:r>
      <w:r w:rsidR="008A5A3F">
        <w:t xml:space="preserve"> surveys</w:t>
      </w:r>
      <w:r w:rsidRPr="00E335CC">
        <w:t>. Survey vendors will submit data to CMS’</w:t>
      </w:r>
      <w:r w:rsidR="00B807EC">
        <w:t>s</w:t>
      </w:r>
      <w:r w:rsidRPr="00E335CC">
        <w:t xml:space="preserve"> </w:t>
      </w:r>
      <w:proofErr w:type="spellStart"/>
      <w:r w:rsidR="00E335CC" w:rsidRPr="00E335CC">
        <w:t>ICH</w:t>
      </w:r>
      <w:proofErr w:type="spellEnd"/>
      <w:r w:rsidRPr="00E335CC">
        <w:t xml:space="preserve"> </w:t>
      </w:r>
      <w:proofErr w:type="spellStart"/>
      <w:r w:rsidRPr="00E335CC">
        <w:t>CAHPS</w:t>
      </w:r>
      <w:proofErr w:type="spellEnd"/>
      <w:r w:rsidRPr="00E335CC">
        <w:t xml:space="preserve"> Data Center (maintained</w:t>
      </w:r>
      <w:r w:rsidR="008A5A3F">
        <w:t xml:space="preserve"> and operated by CMS’</w:t>
      </w:r>
      <w:r w:rsidR="00B807EC">
        <w:t>s</w:t>
      </w:r>
      <w:r w:rsidR="008A5A3F">
        <w:t xml:space="preserve"> </w:t>
      </w:r>
      <w:proofErr w:type="spellStart"/>
      <w:r w:rsidR="008A5A3F">
        <w:t>ICH</w:t>
      </w:r>
      <w:proofErr w:type="spellEnd"/>
      <w:r w:rsidR="008A5A3F">
        <w:t xml:space="preserve"> </w:t>
      </w:r>
      <w:proofErr w:type="spellStart"/>
      <w:r w:rsidR="008A5A3F">
        <w:t>CAHPS</w:t>
      </w:r>
      <w:proofErr w:type="spellEnd"/>
      <w:r w:rsidR="008A5A3F">
        <w:t xml:space="preserve"> contractor) by an established data submission deadline for each</w:t>
      </w:r>
      <w:r w:rsidRPr="00E335CC">
        <w:t xml:space="preserve"> </w:t>
      </w:r>
      <w:r w:rsidR="00F90CD5">
        <w:t>semiannual</w:t>
      </w:r>
      <w:r w:rsidR="008A5A3F">
        <w:t xml:space="preserve"> survey. The </w:t>
      </w:r>
      <w:proofErr w:type="spellStart"/>
      <w:r w:rsidR="008A5A3F">
        <w:t>ICH</w:t>
      </w:r>
      <w:proofErr w:type="spellEnd"/>
      <w:r w:rsidR="008A5A3F">
        <w:t xml:space="preserve"> </w:t>
      </w:r>
      <w:proofErr w:type="spellStart"/>
      <w:r w:rsidR="008A5A3F">
        <w:t>CAHPS</w:t>
      </w:r>
      <w:proofErr w:type="spellEnd"/>
      <w:r w:rsidR="008A5A3F">
        <w:t xml:space="preserve"> Survey results that will be publicly reported will be based on data from two </w:t>
      </w:r>
      <w:r w:rsidR="00F90CD5">
        <w:t>semiannual</w:t>
      </w:r>
      <w:r w:rsidR="008A5A3F">
        <w:t xml:space="preserve"> surveys and </w:t>
      </w:r>
      <w:r w:rsidRPr="00E335CC">
        <w:t xml:space="preserve">will reflect one year’s worth of data. In each </w:t>
      </w:r>
      <w:r w:rsidR="00F90CD5">
        <w:t>semiannual</w:t>
      </w:r>
      <w:r w:rsidR="00336422">
        <w:t xml:space="preserve"> submission</w:t>
      </w:r>
      <w:r w:rsidRPr="00E335CC">
        <w:t xml:space="preserve">, </w:t>
      </w:r>
      <w:r w:rsidR="00CE2263">
        <w:t>we</w:t>
      </w:r>
      <w:r w:rsidR="00CE2263" w:rsidRPr="00E335CC">
        <w:t xml:space="preserve"> </w:t>
      </w:r>
      <w:r w:rsidRPr="00E335CC">
        <w:t xml:space="preserve">will adjust the </w:t>
      </w:r>
      <w:r w:rsidR="00214376">
        <w:t xml:space="preserve">survey results </w:t>
      </w:r>
      <w:r w:rsidRPr="00E335CC">
        <w:t xml:space="preserve">for mode of survey administration, patient mix, and nonresponse, if necessary. The results posted on </w:t>
      </w:r>
      <w:r w:rsidR="008A5A3F">
        <w:t xml:space="preserve">the </w:t>
      </w:r>
      <w:proofErr w:type="spellStart"/>
      <w:r w:rsidR="008A5A3F">
        <w:t>DFC</w:t>
      </w:r>
      <w:proofErr w:type="spellEnd"/>
      <w:r w:rsidR="008A5A3F">
        <w:t xml:space="preserve"> on </w:t>
      </w:r>
      <w:hyperlink r:id="rId19" w:history="1">
        <w:r w:rsidR="00A95416" w:rsidRPr="00C611EB">
          <w:rPr>
            <w:rStyle w:val="Hyperlink"/>
          </w:rPr>
          <w:t>www.Medicare.gov</w:t>
        </w:r>
      </w:hyperlink>
      <w:r w:rsidR="00A95416">
        <w:t xml:space="preserve"> </w:t>
      </w:r>
      <w:r w:rsidRPr="00E335CC">
        <w:t xml:space="preserve">will reflect data collected in the </w:t>
      </w:r>
      <w:r w:rsidR="00FB1EA3">
        <w:t>two most recent surveys</w:t>
      </w:r>
      <w:r w:rsidRPr="00E335CC">
        <w:t>.</w:t>
      </w:r>
    </w:p>
    <w:p w:rsidR="00AC6106" w:rsidRDefault="00FF7555" w:rsidP="00A005CE">
      <w:pPr>
        <w:pStyle w:val="Heading3"/>
        <w:rPr>
          <w:lang w:val="en-US"/>
        </w:rPr>
      </w:pPr>
      <w:bookmarkStart w:id="124" w:name="_Toc352232201"/>
      <w:bookmarkStart w:id="125" w:name="_Toc352240566"/>
      <w:bookmarkStart w:id="126" w:name="_Toc356227586"/>
      <w:proofErr w:type="spellStart"/>
      <w:r>
        <w:rPr>
          <w:lang w:val="en-US"/>
        </w:rPr>
        <w:t>A.16.1a</w:t>
      </w:r>
      <w:proofErr w:type="spellEnd"/>
      <w:r>
        <w:rPr>
          <w:lang w:val="en-US"/>
        </w:rPr>
        <w:tab/>
      </w:r>
      <w:proofErr w:type="spellStart"/>
      <w:r w:rsidRPr="00C90708">
        <w:t>ICH</w:t>
      </w:r>
      <w:proofErr w:type="spellEnd"/>
      <w:r>
        <w:rPr>
          <w:lang w:val="en-US"/>
        </w:rPr>
        <w:t xml:space="preserve"> </w:t>
      </w:r>
      <w:proofErr w:type="spellStart"/>
      <w:r>
        <w:rPr>
          <w:lang w:val="en-US"/>
        </w:rPr>
        <w:t>CAHPS</w:t>
      </w:r>
      <w:proofErr w:type="spellEnd"/>
      <w:r>
        <w:rPr>
          <w:lang w:val="en-US"/>
        </w:rPr>
        <w:t xml:space="preserve"> Mode Experiment</w:t>
      </w:r>
      <w:bookmarkEnd w:id="124"/>
      <w:bookmarkEnd w:id="125"/>
      <w:bookmarkEnd w:id="126"/>
    </w:p>
    <w:p w:rsidR="003B5DBE" w:rsidRDefault="007B47DF" w:rsidP="00A005CE">
      <w:pPr>
        <w:pStyle w:val="BodyText"/>
      </w:pPr>
      <w:r>
        <w:t>As previously mentioned, t</w:t>
      </w:r>
      <w:r w:rsidR="00D448DB">
        <w:t xml:space="preserve">he </w:t>
      </w:r>
      <w:proofErr w:type="spellStart"/>
      <w:r w:rsidR="00D448DB">
        <w:t>ICH</w:t>
      </w:r>
      <w:proofErr w:type="spellEnd"/>
      <w:r w:rsidR="00D448DB">
        <w:t xml:space="preserve"> </w:t>
      </w:r>
      <w:proofErr w:type="spellStart"/>
      <w:r w:rsidR="00D448DB">
        <w:t>CAHPS</w:t>
      </w:r>
      <w:proofErr w:type="spellEnd"/>
      <w:r w:rsidR="00D448DB">
        <w:t xml:space="preserve"> mode experiment will be a one-time (cross-sectional) survey of a sample of patients 18 years old and older who receive in-center hemodialysis care for three months </w:t>
      </w:r>
      <w:r w:rsidR="00466D6E">
        <w:t xml:space="preserve">or </w:t>
      </w:r>
      <w:r w:rsidR="00D448DB">
        <w:t xml:space="preserve">longer from their </w:t>
      </w:r>
      <w:proofErr w:type="spellStart"/>
      <w:r w:rsidR="00D448DB">
        <w:t>ICH</w:t>
      </w:r>
      <w:proofErr w:type="spellEnd"/>
      <w:r w:rsidR="00D448DB">
        <w:t xml:space="preserve"> facility.</w:t>
      </w:r>
      <w:r w:rsidR="00F14422">
        <w:t xml:space="preserve"> </w:t>
      </w:r>
      <w:r w:rsidR="00E03EDB">
        <w:t xml:space="preserve">The mode experiment sample will </w:t>
      </w:r>
      <w:r w:rsidR="00EF3689">
        <w:t xml:space="preserve">consist </w:t>
      </w:r>
      <w:r w:rsidR="00E03EDB">
        <w:t xml:space="preserve">of 11,115 </w:t>
      </w:r>
      <w:proofErr w:type="spellStart"/>
      <w:r w:rsidR="00E03EDB">
        <w:t>ICH</w:t>
      </w:r>
      <w:proofErr w:type="spellEnd"/>
      <w:r w:rsidR="00E03EDB">
        <w:t xml:space="preserve"> patients</w:t>
      </w:r>
      <w:r w:rsidR="00F90CD5">
        <w:t xml:space="preserve">, </w:t>
      </w:r>
      <w:r w:rsidR="00E03EDB">
        <w:t xml:space="preserve">of </w:t>
      </w:r>
      <w:r w:rsidR="00F90CD5">
        <w:t xml:space="preserve">whom </w:t>
      </w:r>
      <w:r w:rsidR="00E03EDB">
        <w:t xml:space="preserve">4,486 will be randomly assigned to the </w:t>
      </w:r>
      <w:r w:rsidR="00F90CD5">
        <w:t>mail-</w:t>
      </w:r>
      <w:r w:rsidR="002E603A">
        <w:t>only mode</w:t>
      </w:r>
      <w:r w:rsidR="00E03EDB">
        <w:t xml:space="preserve">, 3,489 to the </w:t>
      </w:r>
      <w:r w:rsidR="00F90CD5">
        <w:t>telephone-</w:t>
      </w:r>
      <w:r w:rsidR="00E03EDB">
        <w:t>only</w:t>
      </w:r>
      <w:r w:rsidR="002E603A">
        <w:t xml:space="preserve"> mode</w:t>
      </w:r>
      <w:r w:rsidR="00E03EDB">
        <w:t>, and 3,140 to the mixed-mode survey.</w:t>
      </w:r>
      <w:r w:rsidR="008C7187">
        <w:t xml:space="preserve"> </w:t>
      </w:r>
      <w:r w:rsidR="00124975">
        <w:t xml:space="preserve">Data </w:t>
      </w:r>
      <w:r w:rsidR="00124975">
        <w:lastRenderedPageBreak/>
        <w:t>collection for the mode experiment will take place in the fall of 2013 or as soon as possible after OMB clearance is received.</w:t>
      </w:r>
    </w:p>
    <w:p w:rsidR="00987461" w:rsidRDefault="002E603A" w:rsidP="00067B26">
      <w:pPr>
        <w:pStyle w:val="BodyText"/>
      </w:pPr>
      <w:r>
        <w:t>We will send a pre-notification (advance</w:t>
      </w:r>
      <w:r w:rsidR="00CE1BD8">
        <w:t>)</w:t>
      </w:r>
      <w:r>
        <w:t xml:space="preserve"> letter </w:t>
      </w:r>
      <w:r w:rsidR="006B0613">
        <w:t>(</w:t>
      </w:r>
      <w:r w:rsidR="005553F1">
        <w:t xml:space="preserve">see </w:t>
      </w:r>
      <w:r w:rsidR="006B0613" w:rsidRPr="006B0613">
        <w:rPr>
          <w:b/>
          <w:bCs/>
          <w:i/>
          <w:iCs/>
        </w:rPr>
        <w:t xml:space="preserve">Attachment </w:t>
      </w:r>
      <w:r w:rsidR="000B5102">
        <w:rPr>
          <w:b/>
          <w:bCs/>
          <w:i/>
          <w:iCs/>
        </w:rPr>
        <w:t>F</w:t>
      </w:r>
      <w:r w:rsidR="006B0613">
        <w:t xml:space="preserve">) </w:t>
      </w:r>
      <w:r>
        <w:t xml:space="preserve">to all </w:t>
      </w:r>
      <w:r w:rsidR="006E3FCD">
        <w:t xml:space="preserve">sample patients in each </w:t>
      </w:r>
      <w:r w:rsidR="009745C8">
        <w:t>mode the</w:t>
      </w:r>
      <w:r>
        <w:t xml:space="preserve"> first week of the data collection period. After the pre</w:t>
      </w:r>
      <w:r w:rsidR="009745C8">
        <w:t>-</w:t>
      </w:r>
      <w:r>
        <w:t>notification letter is mailed, data collection for each mode will consist of the following</w:t>
      </w:r>
      <w:r w:rsidR="00F90CD5">
        <w:t>:</w:t>
      </w:r>
    </w:p>
    <w:p w:rsidR="00987461" w:rsidRDefault="003B5DBE" w:rsidP="00A005CE">
      <w:pPr>
        <w:pStyle w:val="ListBullet"/>
      </w:pPr>
      <w:r w:rsidRPr="00801C58">
        <w:rPr>
          <w:i/>
        </w:rPr>
        <w:t>Mail-only</w:t>
      </w:r>
      <w:r>
        <w:rPr>
          <w:i/>
        </w:rPr>
        <w:t xml:space="preserve"> Mode</w:t>
      </w:r>
      <w:r>
        <w:t>:</w:t>
      </w:r>
      <w:r w:rsidR="008C7187">
        <w:t xml:space="preserve"> </w:t>
      </w:r>
      <w:r>
        <w:t xml:space="preserve">All </w:t>
      </w:r>
      <w:proofErr w:type="spellStart"/>
      <w:r>
        <w:t>ICH</w:t>
      </w:r>
      <w:proofErr w:type="spellEnd"/>
      <w:r>
        <w:t xml:space="preserve"> patients included in the </w:t>
      </w:r>
      <w:r w:rsidR="00F90CD5">
        <w:t>mail-</w:t>
      </w:r>
      <w:r>
        <w:t xml:space="preserve">only sample will be sent a first package consisting of a cover letter, the </w:t>
      </w:r>
      <w:proofErr w:type="spellStart"/>
      <w:r>
        <w:t>ICH</w:t>
      </w:r>
      <w:proofErr w:type="spellEnd"/>
      <w:r>
        <w:t xml:space="preserve"> </w:t>
      </w:r>
      <w:proofErr w:type="spellStart"/>
      <w:r>
        <w:t>CAHPS</w:t>
      </w:r>
      <w:proofErr w:type="spellEnd"/>
      <w:r>
        <w:t xml:space="preserve"> questionnaire, and a pre-addressed, postage-paid return envelope. A second mailing containing a </w:t>
      </w:r>
      <w:r w:rsidRPr="00A5606F">
        <w:t xml:space="preserve">questionnaire </w:t>
      </w:r>
      <w:r>
        <w:t>and</w:t>
      </w:r>
      <w:r w:rsidRPr="00A5606F">
        <w:t xml:space="preserve"> cover letter </w:t>
      </w:r>
      <w:r>
        <w:t>will be mailed to all</w:t>
      </w:r>
      <w:r w:rsidRPr="00A5606F">
        <w:t xml:space="preserve"> sample </w:t>
      </w:r>
      <w:r>
        <w:t>patients</w:t>
      </w:r>
      <w:r w:rsidRPr="00A5606F">
        <w:t xml:space="preserve"> who do not respond to the first mailing.</w:t>
      </w:r>
    </w:p>
    <w:p w:rsidR="00987461" w:rsidRDefault="003B5DBE" w:rsidP="00A005CE">
      <w:pPr>
        <w:pStyle w:val="ListBullet"/>
      </w:pPr>
      <w:r w:rsidRPr="00124975">
        <w:rPr>
          <w:i/>
        </w:rPr>
        <w:t>Telephone-only Mode</w:t>
      </w:r>
      <w:r>
        <w:t xml:space="preserve">: In this mode, all sample patients will be contacted via telephone by professional telephone interviewers who will be trained on </w:t>
      </w:r>
      <w:proofErr w:type="spellStart"/>
      <w:r>
        <w:t>ICH</w:t>
      </w:r>
      <w:proofErr w:type="spellEnd"/>
      <w:r>
        <w:t xml:space="preserve"> </w:t>
      </w:r>
      <w:proofErr w:type="spellStart"/>
      <w:r>
        <w:t>CAHPS</w:t>
      </w:r>
      <w:proofErr w:type="spellEnd"/>
      <w:r>
        <w:t xml:space="preserve"> survey administration procedures, including procedures for working with dialysis patients. Telephone interviewers will be trained on the appropriate response to common questions and concerns that dialysis patients may have about survey participation. </w:t>
      </w:r>
      <w:r w:rsidR="00124975">
        <w:t xml:space="preserve">A maximum of </w:t>
      </w:r>
      <w:r w:rsidR="00F90CD5">
        <w:t>10</w:t>
      </w:r>
      <w:r w:rsidR="00F90CD5" w:rsidRPr="00A5606F">
        <w:t xml:space="preserve"> </w:t>
      </w:r>
      <w:r w:rsidRPr="00A5606F">
        <w:t xml:space="preserve">telephone contact attempts per patient </w:t>
      </w:r>
      <w:r>
        <w:t>will be implemented to</w:t>
      </w:r>
      <w:r w:rsidRPr="00A5606F">
        <w:t xml:space="preserve"> complete the survey.</w:t>
      </w:r>
    </w:p>
    <w:p w:rsidR="00987461" w:rsidRDefault="003B5DBE" w:rsidP="00A005CE">
      <w:pPr>
        <w:pStyle w:val="ListBullet"/>
      </w:pPr>
      <w:r w:rsidRPr="00124975">
        <w:rPr>
          <w:i/>
        </w:rPr>
        <w:t>Mixed</w:t>
      </w:r>
      <w:r w:rsidR="00F90CD5">
        <w:rPr>
          <w:i/>
        </w:rPr>
        <w:t xml:space="preserve"> </w:t>
      </w:r>
      <w:r w:rsidR="00F90CD5" w:rsidRPr="00124975">
        <w:rPr>
          <w:i/>
        </w:rPr>
        <w:t>Mode</w:t>
      </w:r>
      <w:r w:rsidRPr="00E628F2">
        <w:t xml:space="preserve">: All sampled patients </w:t>
      </w:r>
      <w:r>
        <w:t xml:space="preserve">included in the mixed-mode data collection sample </w:t>
      </w:r>
      <w:r w:rsidRPr="00E628F2">
        <w:t>will receive an initial mailing of a questionnair</w:t>
      </w:r>
      <w:r>
        <w:t xml:space="preserve">e, </w:t>
      </w:r>
      <w:r w:rsidRPr="00E628F2">
        <w:t>cover letter</w:t>
      </w:r>
      <w:r>
        <w:t>, and postage-paid return envelope</w:t>
      </w:r>
      <w:r w:rsidDel="00AD4961">
        <w:t xml:space="preserve"> </w:t>
      </w:r>
      <w:r>
        <w:t xml:space="preserve">that patients included in the </w:t>
      </w:r>
      <w:r w:rsidR="00F90CD5">
        <w:t>mail-</w:t>
      </w:r>
      <w:r>
        <w:t xml:space="preserve">only sample will receive. Sample patients assigned to this mode who do not respond to the mail survey will be assigned to the telephone </w:t>
      </w:r>
      <w:r w:rsidR="00F90CD5">
        <w:t>follow-</w:t>
      </w:r>
      <w:r>
        <w:t>up. Telephon</w:t>
      </w:r>
      <w:r w:rsidR="00124975">
        <w:t>e interviewers will make up to 10</w:t>
      </w:r>
      <w:r>
        <w:t xml:space="preserve"> attempts to complete the interview by phone with all mail survey </w:t>
      </w:r>
      <w:proofErr w:type="spellStart"/>
      <w:r>
        <w:t>nonrespondents</w:t>
      </w:r>
      <w:proofErr w:type="spellEnd"/>
      <w:r>
        <w:t xml:space="preserve"> included in the mixed-mode sample.</w:t>
      </w:r>
    </w:p>
    <w:p w:rsidR="0005745A" w:rsidRDefault="003B5DBE" w:rsidP="00A005CE">
      <w:pPr>
        <w:pStyle w:val="BodyText2"/>
      </w:pPr>
      <w:r>
        <w:t>The data collection</w:t>
      </w:r>
      <w:r w:rsidR="0006121B">
        <w:t xml:space="preserve"> schedule</w:t>
      </w:r>
      <w:r>
        <w:t xml:space="preserve"> for </w:t>
      </w:r>
      <w:r w:rsidR="0006121B">
        <w:t xml:space="preserve">the mode experiment is </w:t>
      </w:r>
      <w:r w:rsidR="00FD4A1B">
        <w:t xml:space="preserve">described in </w:t>
      </w:r>
      <w:r w:rsidR="0032577C" w:rsidRPr="0032577C">
        <w:rPr>
          <w:b/>
          <w:bCs/>
        </w:rPr>
        <w:t xml:space="preserve">Exhibit </w:t>
      </w:r>
      <w:proofErr w:type="spellStart"/>
      <w:r w:rsidR="005C5757">
        <w:rPr>
          <w:b/>
          <w:bCs/>
        </w:rPr>
        <w:t>A.</w:t>
      </w:r>
      <w:r w:rsidR="006A1B66">
        <w:rPr>
          <w:b/>
          <w:bCs/>
        </w:rPr>
        <w:t>8</w:t>
      </w:r>
      <w:proofErr w:type="spellEnd"/>
      <w:r w:rsidR="00FD4A1B">
        <w:t>.</w:t>
      </w:r>
    </w:p>
    <w:p w:rsidR="003B5DBE" w:rsidRPr="00124975" w:rsidRDefault="0032577C" w:rsidP="00A005CE">
      <w:pPr>
        <w:pStyle w:val="Caption"/>
      </w:pPr>
      <w:bookmarkStart w:id="127" w:name="_Toc352232342"/>
      <w:bookmarkStart w:id="128" w:name="_Toc356227616"/>
      <w:r w:rsidRPr="0032577C">
        <w:t xml:space="preserve">Exhibit </w:t>
      </w:r>
      <w:proofErr w:type="spellStart"/>
      <w:r w:rsidR="005C5757">
        <w:t>A.</w:t>
      </w:r>
      <w:r w:rsidR="006A1B66">
        <w:t>8</w:t>
      </w:r>
      <w:proofErr w:type="spellEnd"/>
      <w:r w:rsidRPr="0032577C">
        <w:tab/>
      </w:r>
      <w:r w:rsidR="00FD4A1B">
        <w:t xml:space="preserve">Mode Experiment Data Collection </w:t>
      </w:r>
      <w:r w:rsidR="0006121B">
        <w:t>Schedule</w:t>
      </w:r>
      <w:bookmarkEnd w:id="127"/>
      <w:bookmarkEnd w:id="128"/>
    </w:p>
    <w:tbl>
      <w:tblPr>
        <w:tblStyle w:val="TableList3"/>
        <w:tblW w:w="5000" w:type="pct"/>
        <w:tblInd w:w="101" w:type="dxa"/>
        <w:tblBorders>
          <w:insideH w:val="none" w:sz="0" w:space="0" w:color="auto"/>
        </w:tblBorders>
        <w:tblLayout w:type="fixed"/>
        <w:tblCellMar>
          <w:left w:w="115" w:type="dxa"/>
          <w:right w:w="115" w:type="dxa"/>
        </w:tblCellMar>
        <w:tblLook w:val="04A0" w:firstRow="1" w:lastRow="0" w:firstColumn="1" w:lastColumn="0" w:noHBand="0" w:noVBand="1"/>
      </w:tblPr>
      <w:tblGrid>
        <w:gridCol w:w="6882"/>
        <w:gridCol w:w="2708"/>
      </w:tblGrid>
      <w:tr w:rsidR="00C90708" w:rsidRPr="006A1B66" w:rsidTr="006A1B66">
        <w:trPr>
          <w:cnfStyle w:val="100000000000" w:firstRow="1" w:lastRow="0" w:firstColumn="0" w:lastColumn="0" w:oddVBand="0" w:evenVBand="0" w:oddHBand="0" w:evenHBand="0" w:firstRowFirstColumn="0" w:firstRowLastColumn="0" w:lastRowFirstColumn="0" w:lastRowLastColumn="0"/>
          <w:cantSplit/>
          <w:tblHeader/>
        </w:trPr>
        <w:tc>
          <w:tcPr>
            <w:tcW w:w="6882" w:type="dxa"/>
            <w:tcBorders>
              <w:top w:val="single" w:sz="12" w:space="0" w:color="000000"/>
              <w:bottom w:val="single" w:sz="4" w:space="0" w:color="auto"/>
            </w:tcBorders>
          </w:tcPr>
          <w:p w:rsidR="003B5DBE" w:rsidRPr="006A1B66" w:rsidRDefault="003B5DBE" w:rsidP="00A005CE">
            <w:pPr>
              <w:pStyle w:val="TableHeaders"/>
            </w:pPr>
            <w:r w:rsidRPr="006A1B66">
              <w:t>Action</w:t>
            </w:r>
          </w:p>
        </w:tc>
        <w:tc>
          <w:tcPr>
            <w:tcW w:w="2708" w:type="dxa"/>
            <w:tcBorders>
              <w:top w:val="single" w:sz="12" w:space="0" w:color="000000"/>
              <w:bottom w:val="single" w:sz="4" w:space="0" w:color="auto"/>
            </w:tcBorders>
          </w:tcPr>
          <w:p w:rsidR="003B5DBE" w:rsidRPr="006A1B66" w:rsidRDefault="003B5DBE" w:rsidP="00A005CE">
            <w:pPr>
              <w:pStyle w:val="TableHeaders"/>
            </w:pPr>
            <w:r w:rsidRPr="006A1B66">
              <w:t>Timing</w:t>
            </w:r>
          </w:p>
        </w:tc>
      </w:tr>
      <w:tr w:rsidR="00124975" w:rsidRPr="00C90708" w:rsidTr="006A1B66">
        <w:trPr>
          <w:cantSplit/>
        </w:trPr>
        <w:tc>
          <w:tcPr>
            <w:tcW w:w="6882" w:type="dxa"/>
          </w:tcPr>
          <w:p w:rsidR="00124975" w:rsidRPr="00C90708" w:rsidRDefault="00A005CE" w:rsidP="00A005CE">
            <w:pPr>
              <w:pStyle w:val="TableText"/>
            </w:pPr>
            <w:r w:rsidRPr="00A005CE">
              <w:rPr>
                <w:b/>
              </w:rPr>
              <w:t>Mail-Only Survey</w:t>
            </w:r>
            <w:r w:rsidRPr="00A005CE">
              <w:rPr>
                <w:b/>
              </w:rPr>
              <w:br/>
            </w:r>
            <w:r w:rsidR="00124975" w:rsidRPr="00C90708">
              <w:t xml:space="preserve">Mail </w:t>
            </w:r>
            <w:r w:rsidR="00F90CD5" w:rsidRPr="00C90708">
              <w:t>pre</w:t>
            </w:r>
            <w:r w:rsidR="00124975" w:rsidRPr="00C90708">
              <w:t xml:space="preserve">-notification </w:t>
            </w:r>
            <w:r w:rsidR="00F90CD5" w:rsidRPr="00C90708">
              <w:t>letter</w:t>
            </w:r>
          </w:p>
        </w:tc>
        <w:tc>
          <w:tcPr>
            <w:tcW w:w="2708" w:type="dxa"/>
            <w:vAlign w:val="bottom"/>
          </w:tcPr>
          <w:p w:rsidR="00124975" w:rsidRPr="00C90708" w:rsidRDefault="00124975" w:rsidP="006A1B66">
            <w:pPr>
              <w:pStyle w:val="TableText"/>
              <w:jc w:val="center"/>
            </w:pPr>
            <w:r w:rsidRPr="00C90708">
              <w:t>Week 1</w:t>
            </w:r>
          </w:p>
        </w:tc>
      </w:tr>
      <w:tr w:rsidR="003B5DBE" w:rsidRPr="00C90708" w:rsidTr="006A1B66">
        <w:trPr>
          <w:cantSplit/>
        </w:trPr>
        <w:tc>
          <w:tcPr>
            <w:tcW w:w="6882" w:type="dxa"/>
          </w:tcPr>
          <w:p w:rsidR="003B5DBE" w:rsidRPr="00C90708" w:rsidRDefault="003B5DBE" w:rsidP="00A005CE">
            <w:pPr>
              <w:pStyle w:val="TableText"/>
              <w:spacing w:before="20"/>
            </w:pPr>
            <w:r w:rsidRPr="00C90708">
              <w:t>Prepare and mail the first questionnaire package to all sample members</w:t>
            </w:r>
          </w:p>
        </w:tc>
        <w:tc>
          <w:tcPr>
            <w:tcW w:w="2708" w:type="dxa"/>
            <w:vAlign w:val="bottom"/>
          </w:tcPr>
          <w:p w:rsidR="003B5DBE" w:rsidRPr="00C90708" w:rsidRDefault="00124975" w:rsidP="006A1B66">
            <w:pPr>
              <w:pStyle w:val="TableText"/>
              <w:spacing w:before="20"/>
              <w:jc w:val="center"/>
            </w:pPr>
            <w:r w:rsidRPr="00C90708">
              <w:t>Week 2</w:t>
            </w:r>
          </w:p>
        </w:tc>
      </w:tr>
      <w:tr w:rsidR="003B5DBE" w:rsidRPr="00C90708" w:rsidTr="006A1B66">
        <w:trPr>
          <w:cantSplit/>
        </w:trPr>
        <w:tc>
          <w:tcPr>
            <w:tcW w:w="6882" w:type="dxa"/>
            <w:tcBorders>
              <w:bottom w:val="nil"/>
            </w:tcBorders>
          </w:tcPr>
          <w:p w:rsidR="003B5DBE" w:rsidRPr="00C90708" w:rsidRDefault="003B5DBE" w:rsidP="00A005CE">
            <w:pPr>
              <w:pStyle w:val="TableText"/>
              <w:spacing w:before="20"/>
            </w:pPr>
            <w:r w:rsidRPr="00C90708">
              <w:t xml:space="preserve">Mail second questionnaire package to all sample members who do not respond to first questionnaire mailing </w:t>
            </w:r>
          </w:p>
        </w:tc>
        <w:tc>
          <w:tcPr>
            <w:tcW w:w="2708" w:type="dxa"/>
            <w:tcBorders>
              <w:bottom w:val="nil"/>
            </w:tcBorders>
            <w:vAlign w:val="bottom"/>
          </w:tcPr>
          <w:p w:rsidR="003B5DBE" w:rsidRPr="00C90708" w:rsidRDefault="00124975" w:rsidP="006A1B66">
            <w:pPr>
              <w:pStyle w:val="TableText"/>
              <w:spacing w:before="20"/>
              <w:jc w:val="center"/>
            </w:pPr>
            <w:r w:rsidRPr="00C90708">
              <w:t>Week 5</w:t>
            </w:r>
          </w:p>
        </w:tc>
      </w:tr>
      <w:tr w:rsidR="003B5DBE" w:rsidRPr="00C90708" w:rsidTr="006A1B66">
        <w:trPr>
          <w:cantSplit/>
        </w:trPr>
        <w:tc>
          <w:tcPr>
            <w:tcW w:w="6882" w:type="dxa"/>
            <w:tcBorders>
              <w:top w:val="nil"/>
              <w:bottom w:val="nil"/>
            </w:tcBorders>
          </w:tcPr>
          <w:p w:rsidR="003B5DBE" w:rsidRPr="00C90708" w:rsidRDefault="003B5DBE" w:rsidP="00A005CE">
            <w:pPr>
              <w:pStyle w:val="TableText"/>
              <w:spacing w:before="20"/>
            </w:pPr>
            <w:r w:rsidRPr="00C90708">
              <w:t xml:space="preserve">End data collection </w:t>
            </w:r>
          </w:p>
        </w:tc>
        <w:tc>
          <w:tcPr>
            <w:tcW w:w="2708" w:type="dxa"/>
            <w:tcBorders>
              <w:top w:val="nil"/>
              <w:bottom w:val="nil"/>
            </w:tcBorders>
            <w:vAlign w:val="bottom"/>
          </w:tcPr>
          <w:p w:rsidR="003B5DBE" w:rsidRPr="00C90708" w:rsidRDefault="00124975" w:rsidP="006A1B66">
            <w:pPr>
              <w:pStyle w:val="TableText"/>
              <w:spacing w:before="20"/>
              <w:jc w:val="center"/>
            </w:pPr>
            <w:r w:rsidRPr="00C90708">
              <w:t>Week 8</w:t>
            </w:r>
          </w:p>
        </w:tc>
      </w:tr>
      <w:tr w:rsidR="00124975" w:rsidRPr="00C90708" w:rsidTr="006A1B66">
        <w:trPr>
          <w:cantSplit/>
        </w:trPr>
        <w:tc>
          <w:tcPr>
            <w:tcW w:w="6882" w:type="dxa"/>
            <w:tcBorders>
              <w:top w:val="nil"/>
            </w:tcBorders>
          </w:tcPr>
          <w:p w:rsidR="00124975" w:rsidRPr="00C90708" w:rsidRDefault="00A005CE" w:rsidP="00A005CE">
            <w:pPr>
              <w:pStyle w:val="TableText"/>
            </w:pPr>
            <w:r w:rsidRPr="00A005CE">
              <w:rPr>
                <w:b/>
              </w:rPr>
              <w:t>Phone-Only Survey</w:t>
            </w:r>
            <w:r w:rsidRPr="00A005CE">
              <w:rPr>
                <w:b/>
              </w:rPr>
              <w:br/>
            </w:r>
            <w:r w:rsidR="00124975" w:rsidRPr="00C90708">
              <w:t xml:space="preserve">Mail </w:t>
            </w:r>
            <w:r w:rsidR="00F90CD5" w:rsidRPr="00C90708">
              <w:t>pre-notification le</w:t>
            </w:r>
            <w:r w:rsidR="00124975" w:rsidRPr="00C90708">
              <w:t>tter</w:t>
            </w:r>
          </w:p>
        </w:tc>
        <w:tc>
          <w:tcPr>
            <w:tcW w:w="2708" w:type="dxa"/>
            <w:tcBorders>
              <w:top w:val="nil"/>
            </w:tcBorders>
            <w:vAlign w:val="bottom"/>
          </w:tcPr>
          <w:p w:rsidR="00124975" w:rsidRPr="00C90708" w:rsidRDefault="00124975" w:rsidP="006A1B66">
            <w:pPr>
              <w:pStyle w:val="TableText"/>
              <w:jc w:val="center"/>
            </w:pPr>
            <w:r w:rsidRPr="00C90708">
              <w:t>Week 1</w:t>
            </w:r>
          </w:p>
        </w:tc>
      </w:tr>
      <w:tr w:rsidR="00124975" w:rsidRPr="00C90708" w:rsidTr="006A1B66">
        <w:trPr>
          <w:cantSplit/>
        </w:trPr>
        <w:tc>
          <w:tcPr>
            <w:tcW w:w="6882" w:type="dxa"/>
            <w:tcBorders>
              <w:bottom w:val="nil"/>
            </w:tcBorders>
          </w:tcPr>
          <w:p w:rsidR="00124975" w:rsidRPr="00C90708" w:rsidRDefault="00124975" w:rsidP="00A005CE">
            <w:pPr>
              <w:pStyle w:val="TableText"/>
              <w:spacing w:before="20"/>
            </w:pPr>
            <w:r w:rsidRPr="00C90708">
              <w:t xml:space="preserve">Begin telephone contact with sample members </w:t>
            </w:r>
          </w:p>
        </w:tc>
        <w:tc>
          <w:tcPr>
            <w:tcW w:w="2708" w:type="dxa"/>
            <w:tcBorders>
              <w:bottom w:val="nil"/>
            </w:tcBorders>
            <w:vAlign w:val="bottom"/>
          </w:tcPr>
          <w:p w:rsidR="00124975" w:rsidRPr="00C90708" w:rsidRDefault="00124975" w:rsidP="006A1B66">
            <w:pPr>
              <w:pStyle w:val="TableText"/>
              <w:spacing w:before="20"/>
              <w:jc w:val="center"/>
            </w:pPr>
            <w:r w:rsidRPr="00C90708">
              <w:t>Week 2</w:t>
            </w:r>
          </w:p>
        </w:tc>
      </w:tr>
      <w:tr w:rsidR="00124975" w:rsidRPr="00C90708" w:rsidTr="006A1B66">
        <w:trPr>
          <w:cantSplit/>
        </w:trPr>
        <w:tc>
          <w:tcPr>
            <w:tcW w:w="6882" w:type="dxa"/>
            <w:tcBorders>
              <w:top w:val="nil"/>
              <w:bottom w:val="nil"/>
            </w:tcBorders>
          </w:tcPr>
          <w:p w:rsidR="00124975" w:rsidRPr="00C90708" w:rsidRDefault="00124975" w:rsidP="00A005CE">
            <w:pPr>
              <w:pStyle w:val="TableText"/>
              <w:spacing w:before="20"/>
            </w:pPr>
            <w:r w:rsidRPr="00C90708">
              <w:t xml:space="preserve">End telephone data collection </w:t>
            </w:r>
          </w:p>
        </w:tc>
        <w:tc>
          <w:tcPr>
            <w:tcW w:w="2708" w:type="dxa"/>
            <w:tcBorders>
              <w:top w:val="nil"/>
              <w:bottom w:val="nil"/>
            </w:tcBorders>
            <w:vAlign w:val="bottom"/>
          </w:tcPr>
          <w:p w:rsidR="00124975" w:rsidRPr="00C90708" w:rsidRDefault="00124975" w:rsidP="006A1B66">
            <w:pPr>
              <w:pStyle w:val="TableText"/>
              <w:spacing w:before="20"/>
              <w:jc w:val="center"/>
            </w:pPr>
            <w:r w:rsidRPr="00C90708">
              <w:t>Week 8</w:t>
            </w:r>
          </w:p>
        </w:tc>
      </w:tr>
      <w:tr w:rsidR="00124975" w:rsidRPr="00C90708" w:rsidTr="006A1B66">
        <w:trPr>
          <w:cantSplit/>
        </w:trPr>
        <w:tc>
          <w:tcPr>
            <w:tcW w:w="6882" w:type="dxa"/>
          </w:tcPr>
          <w:p w:rsidR="00124975" w:rsidRPr="00C90708" w:rsidRDefault="00A005CE" w:rsidP="00A005CE">
            <w:pPr>
              <w:pStyle w:val="TableText"/>
              <w:spacing w:line="280" w:lineRule="atLeast"/>
            </w:pPr>
            <w:r w:rsidRPr="0062347F">
              <w:rPr>
                <w:b/>
              </w:rPr>
              <w:lastRenderedPageBreak/>
              <w:t>Mixed-Mode Survey</w:t>
            </w:r>
            <w:r w:rsidRPr="0062347F">
              <w:rPr>
                <w:b/>
              </w:rPr>
              <w:br/>
            </w:r>
            <w:r w:rsidR="00124975" w:rsidRPr="00C90708">
              <w:t xml:space="preserve">Mail </w:t>
            </w:r>
            <w:r w:rsidR="00F90CD5" w:rsidRPr="00C90708">
              <w:t>pre-notification let</w:t>
            </w:r>
            <w:r w:rsidR="00124975" w:rsidRPr="00C90708">
              <w:t>ter</w:t>
            </w:r>
          </w:p>
        </w:tc>
        <w:tc>
          <w:tcPr>
            <w:tcW w:w="2708" w:type="dxa"/>
            <w:vAlign w:val="bottom"/>
          </w:tcPr>
          <w:p w:rsidR="00124975" w:rsidRPr="00C90708" w:rsidRDefault="00124975" w:rsidP="006A1B66">
            <w:pPr>
              <w:pStyle w:val="TableText"/>
              <w:jc w:val="center"/>
            </w:pPr>
            <w:r w:rsidRPr="00C90708">
              <w:t>Week 1</w:t>
            </w:r>
          </w:p>
        </w:tc>
      </w:tr>
      <w:tr w:rsidR="00124975" w:rsidRPr="00C90708" w:rsidTr="006A1B66">
        <w:trPr>
          <w:cantSplit/>
        </w:trPr>
        <w:tc>
          <w:tcPr>
            <w:tcW w:w="6882" w:type="dxa"/>
          </w:tcPr>
          <w:p w:rsidR="00124975" w:rsidRPr="00C90708" w:rsidRDefault="00124975" w:rsidP="00A005CE">
            <w:pPr>
              <w:pStyle w:val="TableText"/>
            </w:pPr>
            <w:r w:rsidRPr="00C90708">
              <w:t xml:space="preserve">Mail questionnaire with cover letter to sample members </w:t>
            </w:r>
          </w:p>
        </w:tc>
        <w:tc>
          <w:tcPr>
            <w:tcW w:w="2708" w:type="dxa"/>
            <w:vAlign w:val="bottom"/>
          </w:tcPr>
          <w:p w:rsidR="00124975" w:rsidRPr="00C90708" w:rsidRDefault="00124975" w:rsidP="006A1B66">
            <w:pPr>
              <w:pStyle w:val="TableText"/>
              <w:jc w:val="center"/>
            </w:pPr>
            <w:r w:rsidRPr="00C90708">
              <w:t>Week 2</w:t>
            </w:r>
          </w:p>
        </w:tc>
      </w:tr>
      <w:tr w:rsidR="00124975" w:rsidRPr="00C90708" w:rsidTr="006A1B66">
        <w:trPr>
          <w:cantSplit/>
        </w:trPr>
        <w:tc>
          <w:tcPr>
            <w:tcW w:w="6882" w:type="dxa"/>
          </w:tcPr>
          <w:p w:rsidR="00124975" w:rsidRPr="00C90708" w:rsidRDefault="00124975" w:rsidP="00A005CE">
            <w:pPr>
              <w:pStyle w:val="TableText"/>
            </w:pPr>
            <w:r w:rsidRPr="00C90708">
              <w:t xml:space="preserve">Initiate telephone follow-up contact for all mail survey </w:t>
            </w:r>
            <w:proofErr w:type="spellStart"/>
            <w:r w:rsidRPr="00C90708">
              <w:t>nonrespondents</w:t>
            </w:r>
            <w:proofErr w:type="spellEnd"/>
            <w:r w:rsidRPr="00C90708">
              <w:t xml:space="preserve"> </w:t>
            </w:r>
          </w:p>
        </w:tc>
        <w:tc>
          <w:tcPr>
            <w:tcW w:w="2708" w:type="dxa"/>
            <w:vAlign w:val="bottom"/>
          </w:tcPr>
          <w:p w:rsidR="00124975" w:rsidRPr="00C90708" w:rsidRDefault="00124975" w:rsidP="006A1B66">
            <w:pPr>
              <w:pStyle w:val="TableText"/>
              <w:jc w:val="center"/>
            </w:pPr>
            <w:r w:rsidRPr="00C90708">
              <w:t>Week 5</w:t>
            </w:r>
          </w:p>
        </w:tc>
      </w:tr>
      <w:tr w:rsidR="00124975" w:rsidRPr="00C90708" w:rsidTr="006A1B66">
        <w:trPr>
          <w:cantSplit/>
        </w:trPr>
        <w:tc>
          <w:tcPr>
            <w:tcW w:w="6882" w:type="dxa"/>
          </w:tcPr>
          <w:p w:rsidR="00124975" w:rsidRPr="00C90708" w:rsidRDefault="00124975" w:rsidP="00A005CE">
            <w:pPr>
              <w:pStyle w:val="TableText"/>
            </w:pPr>
            <w:r w:rsidRPr="00C90708">
              <w:t xml:space="preserve">Complete data collection </w:t>
            </w:r>
          </w:p>
        </w:tc>
        <w:tc>
          <w:tcPr>
            <w:tcW w:w="2708" w:type="dxa"/>
            <w:vAlign w:val="bottom"/>
          </w:tcPr>
          <w:p w:rsidR="00124975" w:rsidRPr="00C90708" w:rsidRDefault="00124975" w:rsidP="006A1B66">
            <w:pPr>
              <w:pStyle w:val="TableText"/>
              <w:jc w:val="center"/>
            </w:pPr>
            <w:r w:rsidRPr="00C90708">
              <w:t>Week 8</w:t>
            </w:r>
          </w:p>
        </w:tc>
      </w:tr>
    </w:tbl>
    <w:p w:rsidR="006E3FCD" w:rsidRPr="00A005CE" w:rsidRDefault="006E3FCD" w:rsidP="00A005CE">
      <w:pPr>
        <w:pStyle w:val="Source"/>
      </w:pPr>
      <w:bookmarkStart w:id="129" w:name="_Toc151782196"/>
      <w:bookmarkStart w:id="130" w:name="_Toc158526232"/>
      <w:bookmarkEnd w:id="121"/>
    </w:p>
    <w:p w:rsidR="00124975" w:rsidRPr="00636673" w:rsidRDefault="006E3FCD" w:rsidP="009C5A47">
      <w:pPr>
        <w:pStyle w:val="BodyText"/>
      </w:pPr>
      <w:r w:rsidRPr="006E3FCD">
        <w:t>Data from the mode experiment will</w:t>
      </w:r>
      <w:r>
        <w:t xml:space="preserve"> be analyzed to assess the impact of nonresponse and to determine whether patients rate their dialysis care differently based on data collection mode. Mode experiment data will also be analyzed to determine which, if any, patient characteristics affect patients’ ratings of their dialysis care. CMS will use data from the mode experiment to develop models that will be used to statistically adjust survey results from the national implementation to account for factors that are beyond the control of </w:t>
      </w:r>
      <w:proofErr w:type="spellStart"/>
      <w:r>
        <w:t>ICH</w:t>
      </w:r>
      <w:proofErr w:type="spellEnd"/>
      <w:r>
        <w:t xml:space="preserve"> facilities.</w:t>
      </w:r>
      <w:r w:rsidR="008C7187">
        <w:t xml:space="preserve"> </w:t>
      </w:r>
      <w:r>
        <w:t xml:space="preserve">Results from the mode experiment will not be publicly reported on the </w:t>
      </w:r>
      <w:proofErr w:type="spellStart"/>
      <w:r>
        <w:t>DFC</w:t>
      </w:r>
      <w:proofErr w:type="spellEnd"/>
      <w:r>
        <w:t xml:space="preserve">. CMS’s </w:t>
      </w:r>
      <w:proofErr w:type="spellStart"/>
      <w:r>
        <w:t>ICH</w:t>
      </w:r>
      <w:proofErr w:type="spellEnd"/>
      <w:r>
        <w:t xml:space="preserve"> </w:t>
      </w:r>
      <w:proofErr w:type="spellStart"/>
      <w:r>
        <w:t>CAHPS</w:t>
      </w:r>
      <w:proofErr w:type="spellEnd"/>
      <w:r>
        <w:t xml:space="preserve"> contractor will prepare a technical report describing the mode experiment results and recommendations for adjusting survey results for nonresponse, mode</w:t>
      </w:r>
      <w:r w:rsidR="00F90CD5">
        <w:t>,</w:t>
      </w:r>
      <w:r>
        <w:t xml:space="preserve"> and patient-mix.</w:t>
      </w:r>
    </w:p>
    <w:p w:rsidR="001F636E" w:rsidRPr="000645F8" w:rsidRDefault="001F636E" w:rsidP="009C5A47">
      <w:pPr>
        <w:pStyle w:val="Heading2"/>
      </w:pPr>
      <w:bookmarkStart w:id="131" w:name="_Toc352232202"/>
      <w:bookmarkStart w:id="132" w:name="_Toc352240567"/>
      <w:bookmarkStart w:id="133" w:name="_Toc356227587"/>
      <w:proofErr w:type="spellStart"/>
      <w:r w:rsidRPr="000645F8">
        <w:t>A.17</w:t>
      </w:r>
      <w:proofErr w:type="spellEnd"/>
      <w:r w:rsidRPr="000645F8">
        <w:tab/>
        <w:t>Exemption for Display of Expiration Date</w:t>
      </w:r>
      <w:bookmarkEnd w:id="129"/>
      <w:bookmarkEnd w:id="130"/>
      <w:bookmarkEnd w:id="131"/>
      <w:bookmarkEnd w:id="132"/>
      <w:bookmarkEnd w:id="133"/>
    </w:p>
    <w:p w:rsidR="00433FA9" w:rsidRDefault="001F636E" w:rsidP="009C5A47">
      <w:pPr>
        <w:pStyle w:val="BodyText"/>
      </w:pPr>
      <w:r w:rsidRPr="000645F8">
        <w:t>CMS does not seek this exemption.</w:t>
      </w:r>
      <w:bookmarkEnd w:id="8"/>
      <w:bookmarkEnd w:id="9"/>
    </w:p>
    <w:p w:rsidR="00DF52CF" w:rsidRPr="00DF52CF" w:rsidRDefault="00DF52CF" w:rsidP="009C5A47">
      <w:pPr>
        <w:pStyle w:val="Heading2"/>
      </w:pPr>
      <w:bookmarkStart w:id="134" w:name="_Toc352232203"/>
      <w:bookmarkStart w:id="135" w:name="_Toc352240568"/>
      <w:bookmarkStart w:id="136" w:name="_Toc356227588"/>
      <w:proofErr w:type="spellStart"/>
      <w:r w:rsidRPr="00DF52CF">
        <w:t>A.18</w:t>
      </w:r>
      <w:proofErr w:type="spellEnd"/>
      <w:r w:rsidRPr="00DF52CF">
        <w:tab/>
        <w:t>Exceptions to Certification Statement 19</w:t>
      </w:r>
      <w:bookmarkEnd w:id="134"/>
      <w:bookmarkEnd w:id="135"/>
      <w:bookmarkEnd w:id="136"/>
    </w:p>
    <w:p w:rsidR="005C2E40" w:rsidRPr="00A5606F" w:rsidRDefault="00DF52CF" w:rsidP="006A1B66">
      <w:pPr>
        <w:pStyle w:val="BodyText"/>
      </w:pPr>
      <w:r w:rsidRPr="003C515B">
        <w:t>There are no exceptions taken to item 19 of OMB Form 83-1.</w:t>
      </w:r>
    </w:p>
    <w:sectPr w:rsidR="005C2E40" w:rsidRPr="00A5606F" w:rsidSect="00991A1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224" w:rsidRDefault="00683224">
      <w:r>
        <w:separator/>
      </w:r>
    </w:p>
  </w:endnote>
  <w:endnote w:type="continuationSeparator" w:id="0">
    <w:p w:rsidR="00683224" w:rsidRDefault="00683224">
      <w:r>
        <w:continuationSeparator/>
      </w:r>
    </w:p>
  </w:endnote>
  <w:endnote w:type="continuationNotice" w:id="1">
    <w:p w:rsidR="00683224" w:rsidRDefault="00683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Optima">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224" w:rsidRDefault="00683224">
      <w:r>
        <w:separator/>
      </w:r>
    </w:p>
  </w:footnote>
  <w:footnote w:type="continuationSeparator" w:id="0">
    <w:p w:rsidR="00683224" w:rsidRDefault="00683224">
      <w:r>
        <w:continuationSeparator/>
      </w:r>
    </w:p>
  </w:footnote>
  <w:footnote w:type="continuationNotice" w:id="1">
    <w:p w:rsidR="00683224" w:rsidRDefault="0068322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D06B27A"/>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C64796E"/>
    <w:lvl w:ilvl="0">
      <w:start w:val="1"/>
      <w:numFmt w:val="decimal"/>
      <w:pStyle w:val="ListNumber"/>
      <w:lvlText w:val="%1."/>
      <w:lvlJc w:val="left"/>
      <w:pPr>
        <w:tabs>
          <w:tab w:val="num" w:pos="1080"/>
        </w:tabs>
        <w:ind w:left="1080" w:hanging="360"/>
      </w:pPr>
      <w:rPr>
        <w:rFonts w:hint="default"/>
        <w:b w:val="0"/>
      </w:rPr>
    </w:lvl>
  </w:abstractNum>
  <w:abstractNum w:abstractNumId="2">
    <w:nsid w:val="FFFFFF89"/>
    <w:multiLevelType w:val="singleLevel"/>
    <w:tmpl w:val="7B3649DC"/>
    <w:lvl w:ilvl="0">
      <w:start w:val="1"/>
      <w:numFmt w:val="bullet"/>
      <w:pStyle w:val="ListBullet"/>
      <w:lvlText w:val=""/>
      <w:lvlJc w:val="left"/>
      <w:pPr>
        <w:tabs>
          <w:tab w:val="num" w:pos="1080"/>
        </w:tabs>
        <w:ind w:left="1080" w:hanging="360"/>
      </w:pPr>
      <w:rPr>
        <w:rFonts w:ascii="Symbol" w:hAnsi="Symbol" w:hint="default"/>
      </w:rPr>
    </w:lvl>
  </w:abstractNum>
  <w:abstractNum w:abstractNumId="3">
    <w:nsid w:val="0003204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02963EF"/>
    <w:multiLevelType w:val="hybridMultilevel"/>
    <w:tmpl w:val="EC9EED92"/>
    <w:lvl w:ilvl="0" w:tplc="A3FA1E4A">
      <w:start w:val="1"/>
      <w:numFmt w:val="decimal"/>
      <w:pStyle w:val="Ques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3F7DC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2C15975"/>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4A841C5"/>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5A77BD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6616B12"/>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7C65CF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CA848D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7111E7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78162E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8146C7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A3F19F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BA66C81"/>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D0E5F97"/>
    <w:multiLevelType w:val="multilevel"/>
    <w:tmpl w:val="734EF23E"/>
    <w:lvl w:ilvl="0">
      <w:start w:val="1"/>
      <w:numFmt w:val="decimal"/>
      <w:pStyle w:val="ListNumber2"/>
      <w:lvlText w:val="%1."/>
      <w:lvlJc w:val="left"/>
      <w:pPr>
        <w:tabs>
          <w:tab w:val="num" w:pos="1440"/>
        </w:tabs>
        <w:ind w:left="1440" w:hanging="1440"/>
      </w:pPr>
      <w:rPr>
        <w:rFonts w:hint="default"/>
        <w:b/>
        <w:i w:val="0"/>
        <w:caps w:val="0"/>
        <w:strike w:val="0"/>
        <w:dstrike w:val="0"/>
        <w:outline w:val="0"/>
        <w:shadow w:val="0"/>
        <w:emboss w:val="0"/>
        <w:imprint w:val="0"/>
        <w:vanish w:val="0"/>
        <w:color w:val="auto"/>
        <w:sz w:val="24"/>
        <w:u w:val="none"/>
        <w:vertAlign w:val="base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outline w:val="0"/>
        <w:shadow w:val="0"/>
        <w:emboss w:val="0"/>
        <w:imprint w:val="0"/>
        <w:vanish w:val="0"/>
        <w:color w:val="auto"/>
        <w:position w:val="0"/>
        <w:sz w:val="24"/>
        <w:u w:val="none"/>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1E17202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E415208"/>
    <w:multiLevelType w:val="hybridMultilevel"/>
    <w:tmpl w:val="AEFC9BCE"/>
    <w:lvl w:ilvl="0" w:tplc="99BEBEB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32B514E"/>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391180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4A03992"/>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7AD61A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84E6F5D"/>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2B521B11"/>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B522B9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2EDD08B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310602C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1CC0F3E"/>
    <w:multiLevelType w:val="hybridMultilevel"/>
    <w:tmpl w:val="F3FE2238"/>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31FA7FB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3386499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33BA24F8"/>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33C5460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80E213C"/>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3EBE3DCE"/>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40181E48"/>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0554E9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40B10D3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4AE0D0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4729354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477F077D"/>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48B50338"/>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4902146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4A130DA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4BC162A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4D003EE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4F22154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4F565AB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51806CC6"/>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54F449B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56681CEE"/>
    <w:multiLevelType w:val="hybridMultilevel"/>
    <w:tmpl w:val="EB5A6CD2"/>
    <w:lvl w:ilvl="0" w:tplc="27AC50D8">
      <w:start w:val="1"/>
      <w:numFmt w:val="bullet"/>
      <w:pStyle w:val="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56F24F61"/>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5A10605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5C074696"/>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5CF97A1D"/>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606B325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60B70A98"/>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60F43E68"/>
    <w:multiLevelType w:val="hybridMultilevel"/>
    <w:tmpl w:val="E2AA3702"/>
    <w:lvl w:ilvl="0" w:tplc="7F821F2A">
      <w:start w:val="1"/>
      <w:numFmt w:val="bullet"/>
      <w:pStyle w:val="BalloonText"/>
      <w:lvlText w:val=""/>
      <w:lvlJc w:val="left"/>
      <w:pPr>
        <w:tabs>
          <w:tab w:val="num" w:pos="720"/>
        </w:tabs>
        <w:ind w:left="720" w:hanging="360"/>
      </w:pPr>
      <w:rPr>
        <w:rFonts w:ascii="Wingdings" w:hAnsi="Wingdings" w:hint="default"/>
        <w:sz w:val="16"/>
        <w:szCs w:val="16"/>
      </w:rPr>
    </w:lvl>
    <w:lvl w:ilvl="1" w:tplc="E7D459A2">
      <w:start w:val="1"/>
      <w:numFmt w:val="bullet"/>
      <w:lvlText w:val="o"/>
      <w:lvlJc w:val="left"/>
      <w:pPr>
        <w:tabs>
          <w:tab w:val="num" w:pos="1440"/>
        </w:tabs>
        <w:ind w:left="1440" w:hanging="360"/>
      </w:pPr>
      <w:rPr>
        <w:rFonts w:ascii="Courier New" w:hAnsi="Courier New" w:hint="default"/>
      </w:rPr>
    </w:lvl>
    <w:lvl w:ilvl="2" w:tplc="018E125A">
      <w:start w:val="1"/>
      <w:numFmt w:val="bullet"/>
      <w:lvlText w:val=""/>
      <w:lvlJc w:val="left"/>
      <w:pPr>
        <w:tabs>
          <w:tab w:val="num" w:pos="2160"/>
        </w:tabs>
        <w:ind w:left="2160" w:hanging="360"/>
      </w:pPr>
      <w:rPr>
        <w:rFonts w:ascii="Wingdings" w:hAnsi="Wingdings" w:hint="default"/>
      </w:rPr>
    </w:lvl>
    <w:lvl w:ilvl="3" w:tplc="461867F0">
      <w:start w:val="1"/>
      <w:numFmt w:val="bullet"/>
      <w:lvlText w:val=""/>
      <w:lvlJc w:val="left"/>
      <w:pPr>
        <w:tabs>
          <w:tab w:val="num" w:pos="2880"/>
        </w:tabs>
        <w:ind w:left="2880" w:hanging="360"/>
      </w:pPr>
      <w:rPr>
        <w:rFonts w:ascii="Symbol" w:hAnsi="Symbol" w:hint="default"/>
      </w:rPr>
    </w:lvl>
    <w:lvl w:ilvl="4" w:tplc="D214F110">
      <w:start w:val="1"/>
      <w:numFmt w:val="bullet"/>
      <w:lvlText w:val="o"/>
      <w:lvlJc w:val="left"/>
      <w:pPr>
        <w:tabs>
          <w:tab w:val="num" w:pos="3600"/>
        </w:tabs>
        <w:ind w:left="3600" w:hanging="360"/>
      </w:pPr>
      <w:rPr>
        <w:rFonts w:ascii="Courier New" w:hAnsi="Courier New" w:hint="default"/>
      </w:rPr>
    </w:lvl>
    <w:lvl w:ilvl="5" w:tplc="A9D03906">
      <w:start w:val="1"/>
      <w:numFmt w:val="bullet"/>
      <w:lvlText w:val=""/>
      <w:lvlJc w:val="left"/>
      <w:pPr>
        <w:tabs>
          <w:tab w:val="num" w:pos="4320"/>
        </w:tabs>
        <w:ind w:left="4320" w:hanging="360"/>
      </w:pPr>
      <w:rPr>
        <w:rFonts w:ascii="Wingdings" w:hAnsi="Wingdings" w:hint="default"/>
      </w:rPr>
    </w:lvl>
    <w:lvl w:ilvl="6" w:tplc="F544C2A0">
      <w:start w:val="1"/>
      <w:numFmt w:val="bullet"/>
      <w:lvlText w:val=""/>
      <w:lvlJc w:val="left"/>
      <w:pPr>
        <w:tabs>
          <w:tab w:val="num" w:pos="5040"/>
        </w:tabs>
        <w:ind w:left="5040" w:hanging="360"/>
      </w:pPr>
      <w:rPr>
        <w:rFonts w:ascii="Symbol" w:hAnsi="Symbol" w:hint="default"/>
      </w:rPr>
    </w:lvl>
    <w:lvl w:ilvl="7" w:tplc="E48C9350">
      <w:start w:val="1"/>
      <w:numFmt w:val="bullet"/>
      <w:lvlText w:val="o"/>
      <w:lvlJc w:val="left"/>
      <w:pPr>
        <w:tabs>
          <w:tab w:val="num" w:pos="5760"/>
        </w:tabs>
        <w:ind w:left="5760" w:hanging="360"/>
      </w:pPr>
      <w:rPr>
        <w:rFonts w:ascii="Courier New" w:hAnsi="Courier New" w:hint="default"/>
      </w:rPr>
    </w:lvl>
    <w:lvl w:ilvl="8" w:tplc="C89CB828">
      <w:start w:val="1"/>
      <w:numFmt w:val="bullet"/>
      <w:lvlText w:val=""/>
      <w:lvlJc w:val="left"/>
      <w:pPr>
        <w:tabs>
          <w:tab w:val="num" w:pos="6480"/>
        </w:tabs>
        <w:ind w:left="6480" w:hanging="360"/>
      </w:pPr>
      <w:rPr>
        <w:rFonts w:ascii="Wingdings" w:hAnsi="Wingdings" w:hint="default"/>
      </w:rPr>
    </w:lvl>
  </w:abstractNum>
  <w:abstractNum w:abstractNumId="59">
    <w:nsid w:val="61D86F1C"/>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62063ED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69E96EF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6B9B5EB2"/>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6E69053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70AD5F5C"/>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70E42AC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710A6F5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72F038A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731C4271"/>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73ED217C"/>
    <w:multiLevelType w:val="hybridMultilevel"/>
    <w:tmpl w:val="6804D162"/>
    <w:lvl w:ilvl="0" w:tplc="2A4C2E2E">
      <w:start w:val="1"/>
      <w:numFmt w:val="decimal"/>
      <w:pStyle w:val="List3"/>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40E09CF"/>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771F3172"/>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4"/>
  </w:num>
  <w:num w:numId="4">
    <w:abstractNumId w:val="58"/>
  </w:num>
  <w:num w:numId="5">
    <w:abstractNumId w:val="51"/>
  </w:num>
  <w:num w:numId="6">
    <w:abstractNumId w:val="0"/>
  </w:num>
  <w:num w:numId="7">
    <w:abstractNumId w:val="19"/>
  </w:num>
  <w:num w:numId="8">
    <w:abstractNumId w:val="17"/>
  </w:num>
  <w:num w:numId="9">
    <w:abstractNumId w:val="5"/>
    <w:lvlOverride w:ilvl="0">
      <w:startOverride w:val="1"/>
    </w:lvlOverride>
  </w:num>
  <w:num w:numId="10">
    <w:abstractNumId w:val="5"/>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69"/>
  </w:num>
  <w:num w:numId="33">
    <w:abstractNumId w:val="5"/>
    <w:lvlOverride w:ilvl="0">
      <w:startOverride w:val="1"/>
    </w:lvlOverride>
  </w:num>
  <w:num w:numId="34">
    <w:abstractNumId w:val="5"/>
    <w:lvlOverride w:ilvl="0">
      <w:startOverride w:val="1"/>
    </w:lvlOverride>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5"/>
    <w:lvlOverride w:ilvl="0">
      <w:startOverride w:val="1"/>
    </w:lvlOverride>
  </w:num>
  <w:num w:numId="44">
    <w:abstractNumId w:val="5"/>
    <w:lvlOverride w:ilvl="0">
      <w:startOverride w:val="1"/>
    </w:lvlOverride>
  </w:num>
  <w:num w:numId="45">
    <w:abstractNumId w:val="5"/>
    <w:lvlOverride w:ilvl="0">
      <w:startOverride w:val="1"/>
    </w:lvlOverride>
  </w:num>
  <w:num w:numId="46">
    <w:abstractNumId w:val="5"/>
    <w:lvlOverride w:ilvl="0">
      <w:startOverride w:val="1"/>
    </w:lvlOverride>
  </w:num>
  <w:num w:numId="47">
    <w:abstractNumId w:val="5"/>
    <w:lvlOverride w:ilvl="0">
      <w:startOverride w:val="1"/>
    </w:lvlOverride>
  </w:num>
  <w:num w:numId="48">
    <w:abstractNumId w:val="5"/>
    <w:lvlOverride w:ilvl="0">
      <w:startOverride w:val="1"/>
    </w:lvlOverride>
  </w:num>
  <w:num w:numId="49">
    <w:abstractNumId w:val="5"/>
    <w:lvlOverride w:ilvl="0">
      <w:startOverride w:val="1"/>
    </w:lvlOverride>
  </w:num>
  <w:num w:numId="50">
    <w:abstractNumId w:val="5"/>
    <w:lvlOverride w:ilvl="0">
      <w:startOverride w:val="1"/>
    </w:lvlOverride>
  </w:num>
  <w:num w:numId="51">
    <w:abstractNumId w:val="5"/>
    <w:lvlOverride w:ilvl="0">
      <w:startOverride w:val="1"/>
    </w:lvlOverride>
  </w:num>
  <w:num w:numId="52">
    <w:abstractNumId w:val="5"/>
    <w:lvlOverride w:ilvl="0">
      <w:startOverride w:val="1"/>
    </w:lvlOverride>
  </w:num>
  <w:num w:numId="53">
    <w:abstractNumId w:val="5"/>
    <w:lvlOverride w:ilvl="0">
      <w:startOverride w:val="1"/>
    </w:lvlOverride>
  </w:num>
  <w:num w:numId="54">
    <w:abstractNumId w:val="5"/>
    <w:lvlOverride w:ilvl="0">
      <w:startOverride w:val="1"/>
    </w:lvlOverride>
  </w:num>
  <w:num w:numId="55">
    <w:abstractNumId w:val="5"/>
    <w:lvlOverride w:ilvl="0">
      <w:startOverride w:val="1"/>
    </w:lvlOverride>
  </w:num>
  <w:num w:numId="56">
    <w:abstractNumId w:val="5"/>
    <w:lvlOverride w:ilvl="0">
      <w:startOverride w:val="1"/>
    </w:lvlOverride>
  </w:num>
  <w:num w:numId="57">
    <w:abstractNumId w:val="5"/>
    <w:lvlOverride w:ilvl="0">
      <w:startOverride w:val="1"/>
    </w:lvlOverride>
  </w:num>
  <w:num w:numId="58">
    <w:abstractNumId w:val="5"/>
    <w:lvlOverride w:ilvl="0">
      <w:startOverride w:val="1"/>
    </w:lvlOverride>
  </w:num>
  <w:num w:numId="59">
    <w:abstractNumId w:val="5"/>
    <w:lvlOverride w:ilvl="0">
      <w:startOverride w:val="1"/>
    </w:lvlOverride>
  </w:num>
  <w:num w:numId="60">
    <w:abstractNumId w:val="5"/>
    <w:lvlOverride w:ilvl="0">
      <w:startOverride w:val="1"/>
    </w:lvlOverride>
  </w:num>
  <w:num w:numId="61">
    <w:abstractNumId w:val="5"/>
    <w:lvlOverride w:ilvl="0">
      <w:startOverride w:val="1"/>
    </w:lvlOverride>
  </w:num>
  <w:num w:numId="62">
    <w:abstractNumId w:val="5"/>
    <w:lvlOverride w:ilvl="0">
      <w:startOverride w:val="1"/>
    </w:lvlOverride>
  </w:num>
  <w:num w:numId="63">
    <w:abstractNumId w:val="5"/>
    <w:lvlOverride w:ilvl="0">
      <w:startOverride w:val="1"/>
    </w:lvlOverride>
  </w:num>
  <w:num w:numId="64">
    <w:abstractNumId w:val="5"/>
    <w:lvlOverride w:ilvl="0">
      <w:startOverride w:val="1"/>
    </w:lvlOverride>
  </w:num>
  <w:num w:numId="65">
    <w:abstractNumId w:val="5"/>
    <w:lvlOverride w:ilvl="0">
      <w:startOverride w:val="1"/>
    </w:lvlOverride>
  </w:num>
  <w:num w:numId="66">
    <w:abstractNumId w:val="5"/>
    <w:lvlOverride w:ilvl="0">
      <w:startOverride w:val="1"/>
    </w:lvlOverride>
  </w:num>
  <w:num w:numId="67">
    <w:abstractNumId w:val="5"/>
    <w:lvlOverride w:ilvl="0">
      <w:startOverride w:val="1"/>
    </w:lvlOverride>
  </w:num>
  <w:num w:numId="68">
    <w:abstractNumId w:val="5"/>
    <w:lvlOverride w:ilvl="0">
      <w:startOverride w:val="1"/>
    </w:lvlOverride>
  </w:num>
  <w:num w:numId="69">
    <w:abstractNumId w:val="5"/>
    <w:lvlOverride w:ilvl="0">
      <w:startOverride w:val="1"/>
    </w:lvlOverride>
  </w:num>
  <w:num w:numId="70">
    <w:abstractNumId w:val="5"/>
    <w:lvlOverride w:ilvl="0">
      <w:startOverride w:val="1"/>
    </w:lvlOverride>
  </w:num>
  <w:num w:numId="71">
    <w:abstractNumId w:val="5"/>
    <w:lvlOverride w:ilvl="0">
      <w:startOverride w:val="1"/>
    </w:lvlOverride>
  </w:num>
  <w:num w:numId="72">
    <w:abstractNumId w:val="46"/>
  </w:num>
  <w:num w:numId="73">
    <w:abstractNumId w:val="16"/>
  </w:num>
  <w:num w:numId="74">
    <w:abstractNumId w:val="22"/>
  </w:num>
  <w:num w:numId="75">
    <w:abstractNumId w:val="18"/>
  </w:num>
  <w:num w:numId="76">
    <w:abstractNumId w:val="44"/>
  </w:num>
  <w:num w:numId="77">
    <w:abstractNumId w:val="55"/>
  </w:num>
  <w:num w:numId="78">
    <w:abstractNumId w:val="37"/>
  </w:num>
  <w:num w:numId="79">
    <w:abstractNumId w:val="36"/>
  </w:num>
  <w:num w:numId="80">
    <w:abstractNumId w:val="65"/>
  </w:num>
  <w:num w:numId="81">
    <w:abstractNumId w:val="10"/>
  </w:num>
  <w:num w:numId="82">
    <w:abstractNumId w:val="32"/>
  </w:num>
  <w:num w:numId="83">
    <w:abstractNumId w:val="38"/>
  </w:num>
  <w:num w:numId="84">
    <w:abstractNumId w:val="3"/>
  </w:num>
  <w:num w:numId="85">
    <w:abstractNumId w:val="47"/>
  </w:num>
  <w:num w:numId="86">
    <w:abstractNumId w:val="49"/>
  </w:num>
  <w:num w:numId="87">
    <w:abstractNumId w:val="45"/>
  </w:num>
  <w:num w:numId="88">
    <w:abstractNumId w:val="71"/>
  </w:num>
  <w:num w:numId="89">
    <w:abstractNumId w:val="14"/>
  </w:num>
  <w:num w:numId="90">
    <w:abstractNumId w:val="50"/>
  </w:num>
  <w:num w:numId="91">
    <w:abstractNumId w:val="54"/>
  </w:num>
  <w:num w:numId="92">
    <w:abstractNumId w:val="43"/>
  </w:num>
  <w:num w:numId="93">
    <w:abstractNumId w:val="21"/>
  </w:num>
  <w:num w:numId="94">
    <w:abstractNumId w:val="27"/>
  </w:num>
  <w:num w:numId="95">
    <w:abstractNumId w:val="15"/>
  </w:num>
  <w:num w:numId="96">
    <w:abstractNumId w:val="61"/>
  </w:num>
  <w:num w:numId="97">
    <w:abstractNumId w:val="64"/>
  </w:num>
  <w:num w:numId="98">
    <w:abstractNumId w:val="35"/>
  </w:num>
  <w:num w:numId="99">
    <w:abstractNumId w:val="28"/>
  </w:num>
  <w:num w:numId="100">
    <w:abstractNumId w:val="25"/>
  </w:num>
  <w:num w:numId="101">
    <w:abstractNumId w:val="20"/>
  </w:num>
  <w:num w:numId="102">
    <w:abstractNumId w:val="12"/>
  </w:num>
  <w:num w:numId="103">
    <w:abstractNumId w:val="66"/>
  </w:num>
  <w:num w:numId="104">
    <w:abstractNumId w:val="39"/>
  </w:num>
  <w:num w:numId="105">
    <w:abstractNumId w:val="53"/>
  </w:num>
  <w:num w:numId="106">
    <w:abstractNumId w:val="6"/>
  </w:num>
  <w:num w:numId="107">
    <w:abstractNumId w:val="26"/>
  </w:num>
  <w:num w:numId="108">
    <w:abstractNumId w:val="68"/>
  </w:num>
  <w:num w:numId="109">
    <w:abstractNumId w:val="63"/>
  </w:num>
  <w:num w:numId="110">
    <w:abstractNumId w:val="33"/>
  </w:num>
  <w:num w:numId="111">
    <w:abstractNumId w:val="30"/>
  </w:num>
  <w:num w:numId="112">
    <w:abstractNumId w:val="9"/>
  </w:num>
  <w:num w:numId="113">
    <w:abstractNumId w:val="31"/>
  </w:num>
  <w:num w:numId="114">
    <w:abstractNumId w:val="52"/>
  </w:num>
  <w:num w:numId="115">
    <w:abstractNumId w:val="42"/>
  </w:num>
  <w:num w:numId="116">
    <w:abstractNumId w:val="57"/>
  </w:num>
  <w:num w:numId="117">
    <w:abstractNumId w:val="62"/>
  </w:num>
  <w:num w:numId="118">
    <w:abstractNumId w:val="7"/>
  </w:num>
  <w:num w:numId="119">
    <w:abstractNumId w:val="59"/>
  </w:num>
  <w:num w:numId="120">
    <w:abstractNumId w:val="70"/>
  </w:num>
  <w:num w:numId="121">
    <w:abstractNumId w:val="41"/>
  </w:num>
  <w:num w:numId="122">
    <w:abstractNumId w:val="8"/>
  </w:num>
  <w:num w:numId="123">
    <w:abstractNumId w:val="34"/>
  </w:num>
  <w:num w:numId="124">
    <w:abstractNumId w:val="23"/>
  </w:num>
  <w:num w:numId="125">
    <w:abstractNumId w:val="13"/>
  </w:num>
  <w:num w:numId="126">
    <w:abstractNumId w:val="40"/>
  </w:num>
  <w:num w:numId="127">
    <w:abstractNumId w:val="56"/>
  </w:num>
  <w:num w:numId="128">
    <w:abstractNumId w:val="60"/>
  </w:num>
  <w:num w:numId="129">
    <w:abstractNumId w:val="67"/>
  </w:num>
  <w:num w:numId="130">
    <w:abstractNumId w:val="11"/>
  </w:num>
  <w:num w:numId="131">
    <w:abstractNumId w:val="29"/>
  </w:num>
  <w:num w:numId="132">
    <w:abstractNumId w:val="69"/>
    <w:lvlOverride w:ilvl="0">
      <w:startOverride w:val="1"/>
    </w:lvlOverride>
  </w:num>
  <w:num w:numId="133">
    <w:abstractNumId w:val="48"/>
  </w:num>
  <w:num w:numId="134">
    <w:abstractNumId w:val="24"/>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2"/>
  </w:compat>
  <w:rsids>
    <w:rsidRoot w:val="003520E9"/>
    <w:rsid w:val="00000B81"/>
    <w:rsid w:val="000102C0"/>
    <w:rsid w:val="00012F77"/>
    <w:rsid w:val="0001548D"/>
    <w:rsid w:val="0002301C"/>
    <w:rsid w:val="000250D6"/>
    <w:rsid w:val="000257E5"/>
    <w:rsid w:val="00033CBD"/>
    <w:rsid w:val="00034E30"/>
    <w:rsid w:val="00036027"/>
    <w:rsid w:val="00040872"/>
    <w:rsid w:val="00041375"/>
    <w:rsid w:val="00042883"/>
    <w:rsid w:val="000449CE"/>
    <w:rsid w:val="00051202"/>
    <w:rsid w:val="00052C7C"/>
    <w:rsid w:val="000554F7"/>
    <w:rsid w:val="0005745A"/>
    <w:rsid w:val="0006121B"/>
    <w:rsid w:val="000645F8"/>
    <w:rsid w:val="00067B26"/>
    <w:rsid w:val="00067E30"/>
    <w:rsid w:val="000763EE"/>
    <w:rsid w:val="000768FC"/>
    <w:rsid w:val="0008044A"/>
    <w:rsid w:val="000859E7"/>
    <w:rsid w:val="00086FEC"/>
    <w:rsid w:val="00091A51"/>
    <w:rsid w:val="0009237E"/>
    <w:rsid w:val="00095A42"/>
    <w:rsid w:val="00095BBA"/>
    <w:rsid w:val="00096116"/>
    <w:rsid w:val="000A67E0"/>
    <w:rsid w:val="000B304A"/>
    <w:rsid w:val="000B48EA"/>
    <w:rsid w:val="000B5102"/>
    <w:rsid w:val="000B704C"/>
    <w:rsid w:val="000B72BE"/>
    <w:rsid w:val="000C6670"/>
    <w:rsid w:val="000C6E38"/>
    <w:rsid w:val="000D3B99"/>
    <w:rsid w:val="000E0132"/>
    <w:rsid w:val="000E013D"/>
    <w:rsid w:val="000E1F7C"/>
    <w:rsid w:val="000E5A3A"/>
    <w:rsid w:val="000E7181"/>
    <w:rsid w:val="000E7A13"/>
    <w:rsid w:val="000F1286"/>
    <w:rsid w:val="000F304B"/>
    <w:rsid w:val="000F3993"/>
    <w:rsid w:val="000F5540"/>
    <w:rsid w:val="00100AC3"/>
    <w:rsid w:val="00110836"/>
    <w:rsid w:val="00112BBA"/>
    <w:rsid w:val="00114BA8"/>
    <w:rsid w:val="00124975"/>
    <w:rsid w:val="00130689"/>
    <w:rsid w:val="00132ADC"/>
    <w:rsid w:val="0013611A"/>
    <w:rsid w:val="00136668"/>
    <w:rsid w:val="001379C8"/>
    <w:rsid w:val="00141264"/>
    <w:rsid w:val="0014215A"/>
    <w:rsid w:val="00145FC0"/>
    <w:rsid w:val="0015251F"/>
    <w:rsid w:val="00156CD6"/>
    <w:rsid w:val="00157DFA"/>
    <w:rsid w:val="00162C76"/>
    <w:rsid w:val="00166209"/>
    <w:rsid w:val="0016629C"/>
    <w:rsid w:val="001668B1"/>
    <w:rsid w:val="00166B48"/>
    <w:rsid w:val="0017278F"/>
    <w:rsid w:val="00180DA8"/>
    <w:rsid w:val="00185EF9"/>
    <w:rsid w:val="00193162"/>
    <w:rsid w:val="00193C93"/>
    <w:rsid w:val="001954DC"/>
    <w:rsid w:val="001966A7"/>
    <w:rsid w:val="0019771D"/>
    <w:rsid w:val="001A0FAA"/>
    <w:rsid w:val="001A22A6"/>
    <w:rsid w:val="001B119D"/>
    <w:rsid w:val="001B1687"/>
    <w:rsid w:val="001C2F59"/>
    <w:rsid w:val="001C7E75"/>
    <w:rsid w:val="001D086F"/>
    <w:rsid w:val="001D2A21"/>
    <w:rsid w:val="001D3247"/>
    <w:rsid w:val="001D5D4F"/>
    <w:rsid w:val="001D6F4B"/>
    <w:rsid w:val="001E2922"/>
    <w:rsid w:val="001E3826"/>
    <w:rsid w:val="001F0AF3"/>
    <w:rsid w:val="001F162A"/>
    <w:rsid w:val="001F4221"/>
    <w:rsid w:val="001F5187"/>
    <w:rsid w:val="001F636E"/>
    <w:rsid w:val="002004A8"/>
    <w:rsid w:val="00204093"/>
    <w:rsid w:val="0020528D"/>
    <w:rsid w:val="00210708"/>
    <w:rsid w:val="00211235"/>
    <w:rsid w:val="00214376"/>
    <w:rsid w:val="00215E15"/>
    <w:rsid w:val="00222D6A"/>
    <w:rsid w:val="002352B3"/>
    <w:rsid w:val="00242233"/>
    <w:rsid w:val="002517B2"/>
    <w:rsid w:val="00254ECD"/>
    <w:rsid w:val="0025577A"/>
    <w:rsid w:val="00256CA4"/>
    <w:rsid w:val="00263A82"/>
    <w:rsid w:val="00265F12"/>
    <w:rsid w:val="00272019"/>
    <w:rsid w:val="002772C0"/>
    <w:rsid w:val="002806C0"/>
    <w:rsid w:val="0028202E"/>
    <w:rsid w:val="00286746"/>
    <w:rsid w:val="002869B2"/>
    <w:rsid w:val="0029074C"/>
    <w:rsid w:val="002A0DCC"/>
    <w:rsid w:val="002A533F"/>
    <w:rsid w:val="002A790E"/>
    <w:rsid w:val="002B147D"/>
    <w:rsid w:val="002C27D8"/>
    <w:rsid w:val="002D251F"/>
    <w:rsid w:val="002D2947"/>
    <w:rsid w:val="002D3FDB"/>
    <w:rsid w:val="002E603A"/>
    <w:rsid w:val="002F1393"/>
    <w:rsid w:val="002F3C8B"/>
    <w:rsid w:val="002F4CE9"/>
    <w:rsid w:val="002F4EF1"/>
    <w:rsid w:val="002F5E72"/>
    <w:rsid w:val="002F6FB8"/>
    <w:rsid w:val="0030153C"/>
    <w:rsid w:val="00302900"/>
    <w:rsid w:val="00303293"/>
    <w:rsid w:val="003038CE"/>
    <w:rsid w:val="003122AF"/>
    <w:rsid w:val="00323328"/>
    <w:rsid w:val="00325419"/>
    <w:rsid w:val="0032577C"/>
    <w:rsid w:val="0032646A"/>
    <w:rsid w:val="00330A61"/>
    <w:rsid w:val="003319E7"/>
    <w:rsid w:val="00335819"/>
    <w:rsid w:val="003363FE"/>
    <w:rsid w:val="00336422"/>
    <w:rsid w:val="003370F6"/>
    <w:rsid w:val="00340B6A"/>
    <w:rsid w:val="00340DB9"/>
    <w:rsid w:val="00343F69"/>
    <w:rsid w:val="00350F01"/>
    <w:rsid w:val="003520E9"/>
    <w:rsid w:val="00352B63"/>
    <w:rsid w:val="0035571B"/>
    <w:rsid w:val="003617D0"/>
    <w:rsid w:val="003634B1"/>
    <w:rsid w:val="00366B49"/>
    <w:rsid w:val="003766A0"/>
    <w:rsid w:val="00381174"/>
    <w:rsid w:val="00385398"/>
    <w:rsid w:val="00385DA7"/>
    <w:rsid w:val="00385F60"/>
    <w:rsid w:val="00386A11"/>
    <w:rsid w:val="00391D99"/>
    <w:rsid w:val="003952A0"/>
    <w:rsid w:val="00396B3B"/>
    <w:rsid w:val="003A0AE6"/>
    <w:rsid w:val="003A0BBB"/>
    <w:rsid w:val="003A0E2D"/>
    <w:rsid w:val="003A2368"/>
    <w:rsid w:val="003B4748"/>
    <w:rsid w:val="003B5DBE"/>
    <w:rsid w:val="003C0A7D"/>
    <w:rsid w:val="003C1A29"/>
    <w:rsid w:val="003C515B"/>
    <w:rsid w:val="003D3CF0"/>
    <w:rsid w:val="003D7F55"/>
    <w:rsid w:val="003E1052"/>
    <w:rsid w:val="003E1B0F"/>
    <w:rsid w:val="003E3F09"/>
    <w:rsid w:val="003E5844"/>
    <w:rsid w:val="003E7B49"/>
    <w:rsid w:val="003F15AC"/>
    <w:rsid w:val="003F2157"/>
    <w:rsid w:val="003F32B9"/>
    <w:rsid w:val="003F3740"/>
    <w:rsid w:val="003F5C6A"/>
    <w:rsid w:val="003F7697"/>
    <w:rsid w:val="00403E89"/>
    <w:rsid w:val="004044AD"/>
    <w:rsid w:val="004068E8"/>
    <w:rsid w:val="0041500E"/>
    <w:rsid w:val="00420768"/>
    <w:rsid w:val="00425869"/>
    <w:rsid w:val="00433FA9"/>
    <w:rsid w:val="00436E76"/>
    <w:rsid w:val="00437A5D"/>
    <w:rsid w:val="004407DA"/>
    <w:rsid w:val="00445FF6"/>
    <w:rsid w:val="004465A6"/>
    <w:rsid w:val="00450199"/>
    <w:rsid w:val="00450D02"/>
    <w:rsid w:val="00450F5C"/>
    <w:rsid w:val="00453201"/>
    <w:rsid w:val="0045396C"/>
    <w:rsid w:val="0046065D"/>
    <w:rsid w:val="00463FD1"/>
    <w:rsid w:val="004667CB"/>
    <w:rsid w:val="00466D6E"/>
    <w:rsid w:val="004720D1"/>
    <w:rsid w:val="0047225A"/>
    <w:rsid w:val="004735F9"/>
    <w:rsid w:val="00480DE1"/>
    <w:rsid w:val="0048257F"/>
    <w:rsid w:val="00485941"/>
    <w:rsid w:val="00487000"/>
    <w:rsid w:val="00490AFD"/>
    <w:rsid w:val="004927DF"/>
    <w:rsid w:val="00492E9F"/>
    <w:rsid w:val="00495671"/>
    <w:rsid w:val="004A6244"/>
    <w:rsid w:val="004B04B9"/>
    <w:rsid w:val="004B3297"/>
    <w:rsid w:val="004B4A0F"/>
    <w:rsid w:val="004B4E39"/>
    <w:rsid w:val="004B7498"/>
    <w:rsid w:val="004B7EA2"/>
    <w:rsid w:val="004C1708"/>
    <w:rsid w:val="004C1824"/>
    <w:rsid w:val="004D180A"/>
    <w:rsid w:val="004D271D"/>
    <w:rsid w:val="004D31B3"/>
    <w:rsid w:val="004E0827"/>
    <w:rsid w:val="004E6EFC"/>
    <w:rsid w:val="004F091A"/>
    <w:rsid w:val="004F44AA"/>
    <w:rsid w:val="004F5F83"/>
    <w:rsid w:val="0050116F"/>
    <w:rsid w:val="00503F27"/>
    <w:rsid w:val="005103D7"/>
    <w:rsid w:val="00523634"/>
    <w:rsid w:val="00524DA5"/>
    <w:rsid w:val="00526B46"/>
    <w:rsid w:val="00535992"/>
    <w:rsid w:val="00535CA1"/>
    <w:rsid w:val="005372F9"/>
    <w:rsid w:val="00541B60"/>
    <w:rsid w:val="00542691"/>
    <w:rsid w:val="0054294D"/>
    <w:rsid w:val="0054367E"/>
    <w:rsid w:val="00545B5C"/>
    <w:rsid w:val="005473BE"/>
    <w:rsid w:val="00550ECB"/>
    <w:rsid w:val="00555048"/>
    <w:rsid w:val="005553F1"/>
    <w:rsid w:val="005562B6"/>
    <w:rsid w:val="005603E9"/>
    <w:rsid w:val="005628D2"/>
    <w:rsid w:val="005628EB"/>
    <w:rsid w:val="0056485D"/>
    <w:rsid w:val="00566A19"/>
    <w:rsid w:val="00571C42"/>
    <w:rsid w:val="00575786"/>
    <w:rsid w:val="00577C53"/>
    <w:rsid w:val="00580E63"/>
    <w:rsid w:val="005825FF"/>
    <w:rsid w:val="00582C66"/>
    <w:rsid w:val="0058609D"/>
    <w:rsid w:val="0059659B"/>
    <w:rsid w:val="005A4179"/>
    <w:rsid w:val="005A59E3"/>
    <w:rsid w:val="005A647D"/>
    <w:rsid w:val="005B09CB"/>
    <w:rsid w:val="005B0D68"/>
    <w:rsid w:val="005B25B1"/>
    <w:rsid w:val="005B62AA"/>
    <w:rsid w:val="005B7002"/>
    <w:rsid w:val="005C2E40"/>
    <w:rsid w:val="005C5757"/>
    <w:rsid w:val="005D0D46"/>
    <w:rsid w:val="005D0D63"/>
    <w:rsid w:val="005D3E67"/>
    <w:rsid w:val="005D4077"/>
    <w:rsid w:val="005D4BA7"/>
    <w:rsid w:val="005D60F2"/>
    <w:rsid w:val="005D753A"/>
    <w:rsid w:val="005E1AC0"/>
    <w:rsid w:val="005E1CD0"/>
    <w:rsid w:val="005E5728"/>
    <w:rsid w:val="005E61B3"/>
    <w:rsid w:val="005E767D"/>
    <w:rsid w:val="005F550C"/>
    <w:rsid w:val="0060058C"/>
    <w:rsid w:val="00600A51"/>
    <w:rsid w:val="006010DA"/>
    <w:rsid w:val="006112AA"/>
    <w:rsid w:val="00611B10"/>
    <w:rsid w:val="00612BFB"/>
    <w:rsid w:val="0062337C"/>
    <w:rsid w:val="0062347F"/>
    <w:rsid w:val="00623B9B"/>
    <w:rsid w:val="00633A97"/>
    <w:rsid w:val="0063655E"/>
    <w:rsid w:val="00636673"/>
    <w:rsid w:val="006367F0"/>
    <w:rsid w:val="00637E97"/>
    <w:rsid w:val="00640BDA"/>
    <w:rsid w:val="00641ADF"/>
    <w:rsid w:val="00653488"/>
    <w:rsid w:val="006550BB"/>
    <w:rsid w:val="00655360"/>
    <w:rsid w:val="00655CD0"/>
    <w:rsid w:val="0065615B"/>
    <w:rsid w:val="0066798D"/>
    <w:rsid w:val="00677045"/>
    <w:rsid w:val="00680D81"/>
    <w:rsid w:val="00683224"/>
    <w:rsid w:val="00684BC0"/>
    <w:rsid w:val="0068605C"/>
    <w:rsid w:val="00686D77"/>
    <w:rsid w:val="00693795"/>
    <w:rsid w:val="006A1B66"/>
    <w:rsid w:val="006A4E6A"/>
    <w:rsid w:val="006B0613"/>
    <w:rsid w:val="006B1C25"/>
    <w:rsid w:val="006B59DF"/>
    <w:rsid w:val="006B6419"/>
    <w:rsid w:val="006B7955"/>
    <w:rsid w:val="006B7ECB"/>
    <w:rsid w:val="006C3711"/>
    <w:rsid w:val="006C56F4"/>
    <w:rsid w:val="006C6232"/>
    <w:rsid w:val="006D329E"/>
    <w:rsid w:val="006D3A1D"/>
    <w:rsid w:val="006D4AA3"/>
    <w:rsid w:val="006E3359"/>
    <w:rsid w:val="006E3FCD"/>
    <w:rsid w:val="006E5D28"/>
    <w:rsid w:val="006F08D6"/>
    <w:rsid w:val="006F1FE5"/>
    <w:rsid w:val="006F383B"/>
    <w:rsid w:val="006F5A1B"/>
    <w:rsid w:val="00700E1E"/>
    <w:rsid w:val="00711F22"/>
    <w:rsid w:val="00712500"/>
    <w:rsid w:val="0073133B"/>
    <w:rsid w:val="00732C78"/>
    <w:rsid w:val="00732DCD"/>
    <w:rsid w:val="00734271"/>
    <w:rsid w:val="007345DF"/>
    <w:rsid w:val="00737C21"/>
    <w:rsid w:val="00740C03"/>
    <w:rsid w:val="00741EF2"/>
    <w:rsid w:val="0074546B"/>
    <w:rsid w:val="00746C39"/>
    <w:rsid w:val="00751DC1"/>
    <w:rsid w:val="00755052"/>
    <w:rsid w:val="00755E9A"/>
    <w:rsid w:val="00765076"/>
    <w:rsid w:val="0077023F"/>
    <w:rsid w:val="00770E64"/>
    <w:rsid w:val="00773A28"/>
    <w:rsid w:val="0077457B"/>
    <w:rsid w:val="00774E88"/>
    <w:rsid w:val="00775044"/>
    <w:rsid w:val="00776C9E"/>
    <w:rsid w:val="00776DAD"/>
    <w:rsid w:val="00780565"/>
    <w:rsid w:val="0078160B"/>
    <w:rsid w:val="00782A14"/>
    <w:rsid w:val="00784C26"/>
    <w:rsid w:val="007901C8"/>
    <w:rsid w:val="00792345"/>
    <w:rsid w:val="007928FF"/>
    <w:rsid w:val="00792FAA"/>
    <w:rsid w:val="0079745D"/>
    <w:rsid w:val="007A0C18"/>
    <w:rsid w:val="007A38CB"/>
    <w:rsid w:val="007A39DA"/>
    <w:rsid w:val="007A7D4D"/>
    <w:rsid w:val="007B1EE3"/>
    <w:rsid w:val="007B3D22"/>
    <w:rsid w:val="007B476C"/>
    <w:rsid w:val="007B47DF"/>
    <w:rsid w:val="007B68F8"/>
    <w:rsid w:val="007C38A1"/>
    <w:rsid w:val="007C7330"/>
    <w:rsid w:val="007C7873"/>
    <w:rsid w:val="007D16BB"/>
    <w:rsid w:val="007D64B0"/>
    <w:rsid w:val="007D6DE2"/>
    <w:rsid w:val="007E0CCF"/>
    <w:rsid w:val="007E0D08"/>
    <w:rsid w:val="007E4841"/>
    <w:rsid w:val="007F0E72"/>
    <w:rsid w:val="007F6D8E"/>
    <w:rsid w:val="00800E38"/>
    <w:rsid w:val="00801C58"/>
    <w:rsid w:val="0080281E"/>
    <w:rsid w:val="00803832"/>
    <w:rsid w:val="00804D4E"/>
    <w:rsid w:val="00807238"/>
    <w:rsid w:val="00810298"/>
    <w:rsid w:val="008148C8"/>
    <w:rsid w:val="00814F03"/>
    <w:rsid w:val="008160C7"/>
    <w:rsid w:val="00817A37"/>
    <w:rsid w:val="00824872"/>
    <w:rsid w:val="008304DD"/>
    <w:rsid w:val="00833839"/>
    <w:rsid w:val="008428C6"/>
    <w:rsid w:val="00847DD8"/>
    <w:rsid w:val="00852B5C"/>
    <w:rsid w:val="00862336"/>
    <w:rsid w:val="00865AEF"/>
    <w:rsid w:val="008678C9"/>
    <w:rsid w:val="00870173"/>
    <w:rsid w:val="008819E9"/>
    <w:rsid w:val="008826AB"/>
    <w:rsid w:val="00884B7F"/>
    <w:rsid w:val="0089054D"/>
    <w:rsid w:val="008905D4"/>
    <w:rsid w:val="00891C00"/>
    <w:rsid w:val="00892168"/>
    <w:rsid w:val="00892F4F"/>
    <w:rsid w:val="008943D2"/>
    <w:rsid w:val="008A05DE"/>
    <w:rsid w:val="008A294C"/>
    <w:rsid w:val="008A3329"/>
    <w:rsid w:val="008A3CBD"/>
    <w:rsid w:val="008A3D66"/>
    <w:rsid w:val="008A5A3F"/>
    <w:rsid w:val="008B17B4"/>
    <w:rsid w:val="008B26F1"/>
    <w:rsid w:val="008B2F4A"/>
    <w:rsid w:val="008C3CE6"/>
    <w:rsid w:val="008C6C2F"/>
    <w:rsid w:val="008C7187"/>
    <w:rsid w:val="008C7600"/>
    <w:rsid w:val="008E0004"/>
    <w:rsid w:val="008E6AD6"/>
    <w:rsid w:val="008E7935"/>
    <w:rsid w:val="008E7C5C"/>
    <w:rsid w:val="008F06C8"/>
    <w:rsid w:val="008F3288"/>
    <w:rsid w:val="008F66BF"/>
    <w:rsid w:val="008F71DA"/>
    <w:rsid w:val="009002E2"/>
    <w:rsid w:val="0090032F"/>
    <w:rsid w:val="00904A0B"/>
    <w:rsid w:val="00905C9C"/>
    <w:rsid w:val="0090790D"/>
    <w:rsid w:val="00916EDF"/>
    <w:rsid w:val="00920261"/>
    <w:rsid w:val="00920BFC"/>
    <w:rsid w:val="0093026C"/>
    <w:rsid w:val="00931212"/>
    <w:rsid w:val="00940647"/>
    <w:rsid w:val="00947FCE"/>
    <w:rsid w:val="00951C92"/>
    <w:rsid w:val="00952013"/>
    <w:rsid w:val="00957447"/>
    <w:rsid w:val="009608EE"/>
    <w:rsid w:val="00960FFA"/>
    <w:rsid w:val="00972AA4"/>
    <w:rsid w:val="009745C8"/>
    <w:rsid w:val="00983357"/>
    <w:rsid w:val="00987461"/>
    <w:rsid w:val="00991A1B"/>
    <w:rsid w:val="009938BA"/>
    <w:rsid w:val="00994CA9"/>
    <w:rsid w:val="009B07A4"/>
    <w:rsid w:val="009B3F66"/>
    <w:rsid w:val="009B5C37"/>
    <w:rsid w:val="009B6B7A"/>
    <w:rsid w:val="009C0799"/>
    <w:rsid w:val="009C5A47"/>
    <w:rsid w:val="009D1762"/>
    <w:rsid w:val="009E04FC"/>
    <w:rsid w:val="009E6C4D"/>
    <w:rsid w:val="009E70B5"/>
    <w:rsid w:val="009F30FE"/>
    <w:rsid w:val="009F37E5"/>
    <w:rsid w:val="009F524C"/>
    <w:rsid w:val="009F61B7"/>
    <w:rsid w:val="009F6FD4"/>
    <w:rsid w:val="009F7E33"/>
    <w:rsid w:val="00A005CE"/>
    <w:rsid w:val="00A03900"/>
    <w:rsid w:val="00A04A4B"/>
    <w:rsid w:val="00A06A1A"/>
    <w:rsid w:val="00A1073F"/>
    <w:rsid w:val="00A12548"/>
    <w:rsid w:val="00A1502A"/>
    <w:rsid w:val="00A177F8"/>
    <w:rsid w:val="00A23316"/>
    <w:rsid w:val="00A275AD"/>
    <w:rsid w:val="00A30EFA"/>
    <w:rsid w:val="00A35387"/>
    <w:rsid w:val="00A353DF"/>
    <w:rsid w:val="00A36164"/>
    <w:rsid w:val="00A40B47"/>
    <w:rsid w:val="00A42CE0"/>
    <w:rsid w:val="00A440F4"/>
    <w:rsid w:val="00A50C3C"/>
    <w:rsid w:val="00A52917"/>
    <w:rsid w:val="00A609A3"/>
    <w:rsid w:val="00A61A45"/>
    <w:rsid w:val="00A70066"/>
    <w:rsid w:val="00A73AD5"/>
    <w:rsid w:val="00A74990"/>
    <w:rsid w:val="00A77A81"/>
    <w:rsid w:val="00A84265"/>
    <w:rsid w:val="00A86BF7"/>
    <w:rsid w:val="00A95416"/>
    <w:rsid w:val="00AA7C77"/>
    <w:rsid w:val="00AB7AF2"/>
    <w:rsid w:val="00AC1A89"/>
    <w:rsid w:val="00AC301F"/>
    <w:rsid w:val="00AC3E8A"/>
    <w:rsid w:val="00AC6106"/>
    <w:rsid w:val="00AD0801"/>
    <w:rsid w:val="00AD0F65"/>
    <w:rsid w:val="00AD4961"/>
    <w:rsid w:val="00AE1AF3"/>
    <w:rsid w:val="00AE3635"/>
    <w:rsid w:val="00AE4581"/>
    <w:rsid w:val="00AE498B"/>
    <w:rsid w:val="00AE567D"/>
    <w:rsid w:val="00AE5B67"/>
    <w:rsid w:val="00AF066E"/>
    <w:rsid w:val="00AF3B15"/>
    <w:rsid w:val="00AF61FE"/>
    <w:rsid w:val="00AF77B9"/>
    <w:rsid w:val="00B00E1C"/>
    <w:rsid w:val="00B03AC5"/>
    <w:rsid w:val="00B07E16"/>
    <w:rsid w:val="00B10D39"/>
    <w:rsid w:val="00B12A65"/>
    <w:rsid w:val="00B17B66"/>
    <w:rsid w:val="00B22C25"/>
    <w:rsid w:val="00B24998"/>
    <w:rsid w:val="00B30CD6"/>
    <w:rsid w:val="00B33A5E"/>
    <w:rsid w:val="00B34860"/>
    <w:rsid w:val="00B34E70"/>
    <w:rsid w:val="00B35403"/>
    <w:rsid w:val="00B35BCE"/>
    <w:rsid w:val="00B402CF"/>
    <w:rsid w:val="00B40DD9"/>
    <w:rsid w:val="00B40ECA"/>
    <w:rsid w:val="00B52F2E"/>
    <w:rsid w:val="00B559E2"/>
    <w:rsid w:val="00B56D62"/>
    <w:rsid w:val="00B62544"/>
    <w:rsid w:val="00B62B66"/>
    <w:rsid w:val="00B7150C"/>
    <w:rsid w:val="00B718B2"/>
    <w:rsid w:val="00B73827"/>
    <w:rsid w:val="00B73FC5"/>
    <w:rsid w:val="00B74225"/>
    <w:rsid w:val="00B807EC"/>
    <w:rsid w:val="00B80CBD"/>
    <w:rsid w:val="00B80E0D"/>
    <w:rsid w:val="00B8162D"/>
    <w:rsid w:val="00B83096"/>
    <w:rsid w:val="00B84089"/>
    <w:rsid w:val="00B86461"/>
    <w:rsid w:val="00B87257"/>
    <w:rsid w:val="00B900D4"/>
    <w:rsid w:val="00B910E2"/>
    <w:rsid w:val="00B91EB3"/>
    <w:rsid w:val="00B93AB5"/>
    <w:rsid w:val="00B96C81"/>
    <w:rsid w:val="00B97256"/>
    <w:rsid w:val="00BA06D3"/>
    <w:rsid w:val="00BA64F2"/>
    <w:rsid w:val="00BB65FA"/>
    <w:rsid w:val="00BC1A8E"/>
    <w:rsid w:val="00BC3598"/>
    <w:rsid w:val="00BC623B"/>
    <w:rsid w:val="00BC63D9"/>
    <w:rsid w:val="00BD004E"/>
    <w:rsid w:val="00BE0749"/>
    <w:rsid w:val="00BE0CBA"/>
    <w:rsid w:val="00BE1DC9"/>
    <w:rsid w:val="00BE4E0C"/>
    <w:rsid w:val="00BE5E81"/>
    <w:rsid w:val="00BE71A9"/>
    <w:rsid w:val="00BF25BB"/>
    <w:rsid w:val="00C00C2C"/>
    <w:rsid w:val="00C01D64"/>
    <w:rsid w:val="00C02692"/>
    <w:rsid w:val="00C068BB"/>
    <w:rsid w:val="00C07BED"/>
    <w:rsid w:val="00C15D81"/>
    <w:rsid w:val="00C165CB"/>
    <w:rsid w:val="00C2106B"/>
    <w:rsid w:val="00C22410"/>
    <w:rsid w:val="00C225ED"/>
    <w:rsid w:val="00C35921"/>
    <w:rsid w:val="00C3622D"/>
    <w:rsid w:val="00C36665"/>
    <w:rsid w:val="00C45BEB"/>
    <w:rsid w:val="00C46F6A"/>
    <w:rsid w:val="00C503CB"/>
    <w:rsid w:val="00C5484A"/>
    <w:rsid w:val="00C64418"/>
    <w:rsid w:val="00C752AC"/>
    <w:rsid w:val="00C75B75"/>
    <w:rsid w:val="00C7615C"/>
    <w:rsid w:val="00C76FEB"/>
    <w:rsid w:val="00C77EA9"/>
    <w:rsid w:val="00C83DA8"/>
    <w:rsid w:val="00C846E4"/>
    <w:rsid w:val="00C90708"/>
    <w:rsid w:val="00C9240C"/>
    <w:rsid w:val="00C9449C"/>
    <w:rsid w:val="00C9463D"/>
    <w:rsid w:val="00C95179"/>
    <w:rsid w:val="00C978F2"/>
    <w:rsid w:val="00CA26F5"/>
    <w:rsid w:val="00CB2582"/>
    <w:rsid w:val="00CB4905"/>
    <w:rsid w:val="00CC0F2D"/>
    <w:rsid w:val="00CC21C0"/>
    <w:rsid w:val="00CC2AE5"/>
    <w:rsid w:val="00CC4437"/>
    <w:rsid w:val="00CC6384"/>
    <w:rsid w:val="00CC7BAA"/>
    <w:rsid w:val="00CD06B7"/>
    <w:rsid w:val="00CD140F"/>
    <w:rsid w:val="00CD7049"/>
    <w:rsid w:val="00CE1BD8"/>
    <w:rsid w:val="00CE1DE9"/>
    <w:rsid w:val="00CE20E4"/>
    <w:rsid w:val="00CE217C"/>
    <w:rsid w:val="00CE2263"/>
    <w:rsid w:val="00CE2429"/>
    <w:rsid w:val="00CE2EE1"/>
    <w:rsid w:val="00CE655C"/>
    <w:rsid w:val="00CE66F6"/>
    <w:rsid w:val="00CE67AB"/>
    <w:rsid w:val="00CF4114"/>
    <w:rsid w:val="00CF41D3"/>
    <w:rsid w:val="00CF5194"/>
    <w:rsid w:val="00D008AC"/>
    <w:rsid w:val="00D03C42"/>
    <w:rsid w:val="00D0493B"/>
    <w:rsid w:val="00D07B58"/>
    <w:rsid w:val="00D107EE"/>
    <w:rsid w:val="00D148A1"/>
    <w:rsid w:val="00D239DB"/>
    <w:rsid w:val="00D2454A"/>
    <w:rsid w:val="00D25D3A"/>
    <w:rsid w:val="00D26C4C"/>
    <w:rsid w:val="00D34ADB"/>
    <w:rsid w:val="00D34B89"/>
    <w:rsid w:val="00D36AAC"/>
    <w:rsid w:val="00D37828"/>
    <w:rsid w:val="00D416F7"/>
    <w:rsid w:val="00D42C40"/>
    <w:rsid w:val="00D448DB"/>
    <w:rsid w:val="00D57E20"/>
    <w:rsid w:val="00D62CCB"/>
    <w:rsid w:val="00D63559"/>
    <w:rsid w:val="00D6513D"/>
    <w:rsid w:val="00D65B9E"/>
    <w:rsid w:val="00D65C16"/>
    <w:rsid w:val="00D715B4"/>
    <w:rsid w:val="00D77C53"/>
    <w:rsid w:val="00D86A80"/>
    <w:rsid w:val="00D87BF6"/>
    <w:rsid w:val="00D933FE"/>
    <w:rsid w:val="00D94490"/>
    <w:rsid w:val="00D9775D"/>
    <w:rsid w:val="00DA403D"/>
    <w:rsid w:val="00DA65EA"/>
    <w:rsid w:val="00DB36D9"/>
    <w:rsid w:val="00DB3800"/>
    <w:rsid w:val="00DB3AE4"/>
    <w:rsid w:val="00DC25DC"/>
    <w:rsid w:val="00DD5BDB"/>
    <w:rsid w:val="00DE003A"/>
    <w:rsid w:val="00DE00CA"/>
    <w:rsid w:val="00DE235B"/>
    <w:rsid w:val="00DE2EE1"/>
    <w:rsid w:val="00DF278F"/>
    <w:rsid w:val="00DF3540"/>
    <w:rsid w:val="00DF52CF"/>
    <w:rsid w:val="00DF5AC0"/>
    <w:rsid w:val="00E00601"/>
    <w:rsid w:val="00E02EDB"/>
    <w:rsid w:val="00E03EDB"/>
    <w:rsid w:val="00E04315"/>
    <w:rsid w:val="00E048F4"/>
    <w:rsid w:val="00E10293"/>
    <w:rsid w:val="00E11F59"/>
    <w:rsid w:val="00E138CF"/>
    <w:rsid w:val="00E13A06"/>
    <w:rsid w:val="00E14B10"/>
    <w:rsid w:val="00E2042C"/>
    <w:rsid w:val="00E307C6"/>
    <w:rsid w:val="00E335CC"/>
    <w:rsid w:val="00E33626"/>
    <w:rsid w:val="00E351DC"/>
    <w:rsid w:val="00E35637"/>
    <w:rsid w:val="00E41F0D"/>
    <w:rsid w:val="00E52E81"/>
    <w:rsid w:val="00E546E9"/>
    <w:rsid w:val="00E5783E"/>
    <w:rsid w:val="00E60C9A"/>
    <w:rsid w:val="00E619EC"/>
    <w:rsid w:val="00E62838"/>
    <w:rsid w:val="00E628F2"/>
    <w:rsid w:val="00E64DEF"/>
    <w:rsid w:val="00E72222"/>
    <w:rsid w:val="00E72798"/>
    <w:rsid w:val="00E777AF"/>
    <w:rsid w:val="00E80E43"/>
    <w:rsid w:val="00E820ED"/>
    <w:rsid w:val="00E82359"/>
    <w:rsid w:val="00E912E0"/>
    <w:rsid w:val="00E93BD9"/>
    <w:rsid w:val="00E97409"/>
    <w:rsid w:val="00EA1486"/>
    <w:rsid w:val="00EA1EAF"/>
    <w:rsid w:val="00EA53C3"/>
    <w:rsid w:val="00EA6F01"/>
    <w:rsid w:val="00EA748F"/>
    <w:rsid w:val="00EA7E5E"/>
    <w:rsid w:val="00EB1169"/>
    <w:rsid w:val="00EB735C"/>
    <w:rsid w:val="00EC046A"/>
    <w:rsid w:val="00EC251C"/>
    <w:rsid w:val="00EC303B"/>
    <w:rsid w:val="00EC76DA"/>
    <w:rsid w:val="00ED2959"/>
    <w:rsid w:val="00EE12F7"/>
    <w:rsid w:val="00EE4317"/>
    <w:rsid w:val="00EE50F1"/>
    <w:rsid w:val="00EF3689"/>
    <w:rsid w:val="00EF5696"/>
    <w:rsid w:val="00EF61AE"/>
    <w:rsid w:val="00EF664D"/>
    <w:rsid w:val="00EF6926"/>
    <w:rsid w:val="00EF74A3"/>
    <w:rsid w:val="00F00497"/>
    <w:rsid w:val="00F008DD"/>
    <w:rsid w:val="00F0775F"/>
    <w:rsid w:val="00F13524"/>
    <w:rsid w:val="00F14422"/>
    <w:rsid w:val="00F148A7"/>
    <w:rsid w:val="00F151F2"/>
    <w:rsid w:val="00F2187A"/>
    <w:rsid w:val="00F21E61"/>
    <w:rsid w:val="00F22939"/>
    <w:rsid w:val="00F35097"/>
    <w:rsid w:val="00F37F9F"/>
    <w:rsid w:val="00F50360"/>
    <w:rsid w:val="00F51E00"/>
    <w:rsid w:val="00F5268C"/>
    <w:rsid w:val="00F53668"/>
    <w:rsid w:val="00F53FD7"/>
    <w:rsid w:val="00F61E8A"/>
    <w:rsid w:val="00F7415C"/>
    <w:rsid w:val="00F754D3"/>
    <w:rsid w:val="00F81D94"/>
    <w:rsid w:val="00F90CD5"/>
    <w:rsid w:val="00F93D19"/>
    <w:rsid w:val="00F97D6D"/>
    <w:rsid w:val="00FA21A1"/>
    <w:rsid w:val="00FA4D0E"/>
    <w:rsid w:val="00FA7B62"/>
    <w:rsid w:val="00FB1EA3"/>
    <w:rsid w:val="00FB2E49"/>
    <w:rsid w:val="00FB473D"/>
    <w:rsid w:val="00FB4B1D"/>
    <w:rsid w:val="00FB6F4E"/>
    <w:rsid w:val="00FB74D2"/>
    <w:rsid w:val="00FC2DC9"/>
    <w:rsid w:val="00FC3744"/>
    <w:rsid w:val="00FC4820"/>
    <w:rsid w:val="00FC7620"/>
    <w:rsid w:val="00FC7B34"/>
    <w:rsid w:val="00FD2FD8"/>
    <w:rsid w:val="00FD4A1B"/>
    <w:rsid w:val="00FD5652"/>
    <w:rsid w:val="00FE2A66"/>
    <w:rsid w:val="00FE74BD"/>
    <w:rsid w:val="00FF0324"/>
    <w:rsid w:val="00FF75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3" w:uiPriority="0"/>
    <w:lsdException w:name="List 4" w:uiPriority="0"/>
    <w:lsdException w:name="List 5" w:uiPriority="0"/>
    <w:lsdException w:name="List Bullet 3"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Date"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E-mail Signature" w:uiPriority="0"/>
    <w:lsdException w:name="Normal (Web)" w:uiPriority="0"/>
    <w:lsdException w:name="HTML Preformatted" w:uiPriority="0"/>
    <w:lsdException w:name="annotation subject" w:uiPriority="0"/>
    <w:lsdException w:name="Tabl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B66"/>
    <w:rPr>
      <w:sz w:val="24"/>
      <w:szCs w:val="24"/>
    </w:rPr>
  </w:style>
  <w:style w:type="paragraph" w:styleId="Heading1">
    <w:name w:val="heading 1"/>
    <w:basedOn w:val="Normal"/>
    <w:next w:val="Normal"/>
    <w:link w:val="Heading1Char"/>
    <w:qFormat/>
    <w:rsid w:val="0059659B"/>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59659B"/>
    <w:pPr>
      <w:keepNext/>
      <w:spacing w:before="240" w:after="240"/>
      <w:ind w:left="720" w:hanging="720"/>
      <w:outlineLvl w:val="1"/>
    </w:pPr>
    <w:rPr>
      <w:rFonts w:cs="Arial"/>
      <w:b/>
      <w:bCs/>
      <w:iCs/>
      <w:szCs w:val="28"/>
    </w:rPr>
  </w:style>
  <w:style w:type="paragraph" w:styleId="Heading3">
    <w:name w:val="heading 3"/>
    <w:basedOn w:val="Normal"/>
    <w:next w:val="Normal"/>
    <w:link w:val="Heading3Char"/>
    <w:qFormat/>
    <w:rsid w:val="00A005CE"/>
    <w:pPr>
      <w:keepNext/>
      <w:spacing w:before="240" w:after="120"/>
      <w:ind w:left="864" w:hanging="864"/>
      <w:outlineLvl w:val="2"/>
    </w:pPr>
    <w:rPr>
      <w:rFonts w:cs="Arial"/>
      <w:b/>
      <w:bCs/>
      <w:i/>
      <w:iCs/>
      <w:szCs w:val="22"/>
      <w:lang w:val="en-CA"/>
    </w:rPr>
  </w:style>
  <w:style w:type="paragraph" w:styleId="Heading4">
    <w:name w:val="heading 4"/>
    <w:aliases w:val="H4 Sec.Heading"/>
    <w:basedOn w:val="Normal"/>
    <w:next w:val="Normal"/>
    <w:link w:val="Heading4Char"/>
    <w:qFormat/>
    <w:rsid w:val="0059659B"/>
    <w:pPr>
      <w:keepNext/>
      <w:ind w:left="-90"/>
      <w:outlineLvl w:val="3"/>
    </w:pPr>
    <w:rPr>
      <w:i/>
      <w:szCs w:val="20"/>
    </w:rPr>
  </w:style>
  <w:style w:type="paragraph" w:styleId="Heading5">
    <w:name w:val="heading 5"/>
    <w:basedOn w:val="Normal"/>
    <w:next w:val="Normal"/>
    <w:link w:val="Heading5Char"/>
    <w:qFormat/>
    <w:rsid w:val="00776C9E"/>
    <w:pPr>
      <w:spacing w:after="120"/>
      <w:ind w:left="720"/>
      <w:outlineLvl w:val="4"/>
    </w:pPr>
    <w:rPr>
      <w:b/>
      <w:i/>
    </w:rPr>
  </w:style>
  <w:style w:type="paragraph" w:styleId="Heading6">
    <w:name w:val="heading 6"/>
    <w:basedOn w:val="Normal"/>
    <w:next w:val="Normal"/>
    <w:link w:val="Heading6Char"/>
    <w:qFormat/>
    <w:rsid w:val="0059659B"/>
    <w:pPr>
      <w:keepNext/>
      <w:jc w:val="center"/>
      <w:outlineLvl w:val="5"/>
    </w:pPr>
    <w:rPr>
      <w:rFonts w:ascii="Arial" w:hAnsi="Arial" w:cs="Arial"/>
      <w:b/>
      <w:bCs/>
    </w:rPr>
  </w:style>
  <w:style w:type="paragraph" w:styleId="Heading7">
    <w:name w:val="heading 7"/>
    <w:basedOn w:val="Normal"/>
    <w:next w:val="Normal"/>
    <w:link w:val="Heading7Char"/>
    <w:qFormat/>
    <w:rsid w:val="0059659B"/>
    <w:pPr>
      <w:keepNext/>
      <w:jc w:val="center"/>
      <w:outlineLvl w:val="6"/>
    </w:pPr>
    <w:rPr>
      <w:b/>
      <w:snapToGrid w:val="0"/>
      <w:szCs w:val="20"/>
      <w:u w:val="single"/>
    </w:rPr>
  </w:style>
  <w:style w:type="paragraph" w:styleId="Heading8">
    <w:name w:val="heading 8"/>
    <w:basedOn w:val="Normal"/>
    <w:next w:val="Normal"/>
    <w:link w:val="Heading8Char"/>
    <w:qFormat/>
    <w:rsid w:val="0059659B"/>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link w:val="Heading9Char"/>
    <w:qFormat/>
    <w:rsid w:val="0059659B"/>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DD9"/>
    <w:pPr>
      <w:ind w:left="720"/>
    </w:pPr>
  </w:style>
  <w:style w:type="character" w:customStyle="1" w:styleId="Heading1Char">
    <w:name w:val="Heading 1 Char"/>
    <w:basedOn w:val="DefaultParagraphFont"/>
    <w:link w:val="Heading1"/>
    <w:rsid w:val="001F636E"/>
    <w:rPr>
      <w:rFonts w:ascii="Times New Roman Bold" w:hAnsi="Times New Roman Bold"/>
      <w:b/>
      <w:bCs/>
      <w:caps/>
      <w:sz w:val="24"/>
      <w:szCs w:val="24"/>
    </w:rPr>
  </w:style>
  <w:style w:type="character" w:customStyle="1" w:styleId="Heading2Char">
    <w:name w:val="Heading 2 Char"/>
    <w:basedOn w:val="DefaultParagraphFont"/>
    <w:link w:val="Heading2"/>
    <w:rsid w:val="001F636E"/>
    <w:rPr>
      <w:rFonts w:cs="Arial"/>
      <w:b/>
      <w:bCs/>
      <w:iCs/>
      <w:sz w:val="24"/>
      <w:szCs w:val="28"/>
    </w:rPr>
  </w:style>
  <w:style w:type="paragraph" w:styleId="ListNumber">
    <w:name w:val="List Number"/>
    <w:basedOn w:val="Normal"/>
    <w:uiPriority w:val="99"/>
    <w:unhideWhenUsed/>
    <w:rsid w:val="005628EB"/>
    <w:pPr>
      <w:numPr>
        <w:numId w:val="1"/>
      </w:numPr>
      <w:spacing w:after="120"/>
    </w:pPr>
  </w:style>
  <w:style w:type="character" w:customStyle="1" w:styleId="Heading3Char">
    <w:name w:val="Heading 3 Char"/>
    <w:basedOn w:val="DefaultParagraphFont"/>
    <w:link w:val="Heading3"/>
    <w:rsid w:val="00A005CE"/>
    <w:rPr>
      <w:rFonts w:cs="Arial"/>
      <w:b/>
      <w:bCs/>
      <w:i/>
      <w:iCs/>
      <w:sz w:val="24"/>
      <w:szCs w:val="22"/>
      <w:lang w:val="en-CA"/>
    </w:rPr>
  </w:style>
  <w:style w:type="character" w:customStyle="1" w:styleId="Heading4Char">
    <w:name w:val="Heading 4 Char"/>
    <w:aliases w:val="H4 Sec.Heading Char"/>
    <w:link w:val="Heading4"/>
    <w:rsid w:val="0059659B"/>
    <w:rPr>
      <w:i/>
      <w:noProof w:val="0"/>
      <w:sz w:val="24"/>
      <w:lang w:val="en-US" w:eastAsia="en-US" w:bidi="ar-SA"/>
    </w:rPr>
  </w:style>
  <w:style w:type="character" w:customStyle="1" w:styleId="Heading5Char">
    <w:name w:val="Heading 5 Char"/>
    <w:basedOn w:val="DefaultParagraphFont"/>
    <w:link w:val="Heading5"/>
    <w:rsid w:val="00776C9E"/>
    <w:rPr>
      <w:b/>
      <w:i/>
      <w:sz w:val="24"/>
      <w:szCs w:val="24"/>
    </w:rPr>
  </w:style>
  <w:style w:type="character" w:customStyle="1" w:styleId="Heading6Char">
    <w:name w:val="Heading 6 Char"/>
    <w:basedOn w:val="DefaultParagraphFont"/>
    <w:link w:val="Heading6"/>
    <w:rsid w:val="001F636E"/>
    <w:rPr>
      <w:rFonts w:ascii="Arial" w:hAnsi="Arial" w:cs="Arial"/>
      <w:b/>
      <w:bCs/>
      <w:sz w:val="24"/>
      <w:szCs w:val="24"/>
    </w:rPr>
  </w:style>
  <w:style w:type="character" w:customStyle="1" w:styleId="Heading7Char">
    <w:name w:val="Heading 7 Char"/>
    <w:link w:val="Heading7"/>
    <w:rsid w:val="0059659B"/>
    <w:rPr>
      <w:b/>
      <w:noProof w:val="0"/>
      <w:snapToGrid w:val="0"/>
      <w:sz w:val="24"/>
      <w:u w:val="single"/>
      <w:lang w:val="en-US" w:eastAsia="en-US" w:bidi="ar-SA"/>
    </w:rPr>
  </w:style>
  <w:style w:type="character" w:customStyle="1" w:styleId="Heading8Char">
    <w:name w:val="Heading 8 Char"/>
    <w:basedOn w:val="DefaultParagraphFont"/>
    <w:link w:val="Heading8"/>
    <w:rsid w:val="001F636E"/>
    <w:rPr>
      <w:rFonts w:ascii="Arial" w:hAnsi="Arial" w:cs="Arial"/>
      <w:b/>
      <w:bCs/>
      <w:u w:val="single"/>
    </w:rPr>
  </w:style>
  <w:style w:type="character" w:customStyle="1" w:styleId="Heading9Char">
    <w:name w:val="Heading 9 Char"/>
    <w:basedOn w:val="DefaultParagraphFont"/>
    <w:link w:val="Heading9"/>
    <w:rsid w:val="001F636E"/>
    <w:rPr>
      <w:rFonts w:ascii="Arial" w:hAnsi="Arial" w:cs="Arial"/>
      <w:b/>
      <w:bCs/>
      <w:u w:val="single"/>
    </w:rPr>
  </w:style>
  <w:style w:type="paragraph" w:styleId="BodyText">
    <w:name w:val="Body Text"/>
    <w:basedOn w:val="Normal"/>
    <w:link w:val="BodyTextChar"/>
    <w:uiPriority w:val="99"/>
    <w:rsid w:val="005628EB"/>
    <w:pPr>
      <w:spacing w:before="120" w:after="120" w:line="360" w:lineRule="auto"/>
      <w:ind w:firstLine="720"/>
    </w:pPr>
    <w:rPr>
      <w:szCs w:val="20"/>
    </w:rPr>
  </w:style>
  <w:style w:type="character" w:customStyle="1" w:styleId="BodyTextChar">
    <w:name w:val="Body Text Char"/>
    <w:basedOn w:val="DefaultParagraphFont"/>
    <w:link w:val="BodyText"/>
    <w:uiPriority w:val="99"/>
    <w:rsid w:val="005628EB"/>
    <w:rPr>
      <w:sz w:val="24"/>
    </w:rPr>
  </w:style>
  <w:style w:type="numbering" w:customStyle="1" w:styleId="NoList1">
    <w:name w:val="No List1"/>
    <w:next w:val="NoList"/>
    <w:semiHidden/>
    <w:rsid w:val="0059659B"/>
  </w:style>
  <w:style w:type="table" w:styleId="TableGrid">
    <w:name w:val="Table Grid"/>
    <w:basedOn w:val="TableNormal"/>
    <w:uiPriority w:val="59"/>
    <w:rsid w:val="00596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
    <w:name w:val="Exhibit Title"/>
    <w:basedOn w:val="FigureTitle"/>
    <w:link w:val="ExhibitTitleChar"/>
    <w:rsid w:val="00C90708"/>
  </w:style>
  <w:style w:type="table" w:styleId="TableList3">
    <w:name w:val="Table List 3"/>
    <w:basedOn w:val="TableNormal"/>
    <w:rsid w:val="001F636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FootnoteReference">
    <w:name w:val="footnote reference"/>
    <w:aliases w:val="fr"/>
    <w:rsid w:val="00C90708"/>
    <w:rPr>
      <w:vertAlign w:val="superscript"/>
    </w:rPr>
  </w:style>
  <w:style w:type="paragraph" w:styleId="FootnoteText">
    <w:name w:val="footnote text"/>
    <w:aliases w:val="ft,fo,F1"/>
    <w:basedOn w:val="Heading1"/>
    <w:link w:val="FootnoteTextChar"/>
    <w:rsid w:val="00C90708"/>
    <w:pPr>
      <w:spacing w:before="0" w:after="0"/>
      <w:ind w:left="450" w:hanging="450"/>
    </w:pPr>
    <w:rPr>
      <w:rFonts w:ascii="Times New Roman" w:hAnsi="Times New Roman"/>
      <w:b w:val="0"/>
      <w:caps w:val="0"/>
      <w:sz w:val="20"/>
      <w:szCs w:val="20"/>
    </w:rPr>
  </w:style>
  <w:style w:type="character" w:customStyle="1" w:styleId="FootnoteTextChar">
    <w:name w:val="Footnote Text Char"/>
    <w:aliases w:val="ft Char,fo Char,F1 Char"/>
    <w:basedOn w:val="DefaultParagraphFont"/>
    <w:link w:val="FootnoteText"/>
    <w:rsid w:val="00C90708"/>
    <w:rPr>
      <w:bCs/>
    </w:rPr>
  </w:style>
  <w:style w:type="character" w:styleId="CommentReference">
    <w:name w:val="annotation reference"/>
    <w:basedOn w:val="DefaultParagraphFont"/>
    <w:rsid w:val="001F636E"/>
    <w:rPr>
      <w:sz w:val="16"/>
      <w:szCs w:val="16"/>
    </w:rPr>
  </w:style>
  <w:style w:type="paragraph" w:styleId="CommentText">
    <w:name w:val="annotation text"/>
    <w:basedOn w:val="Normal"/>
    <w:link w:val="CommentTextChar"/>
    <w:rsid w:val="001F636E"/>
    <w:rPr>
      <w:sz w:val="20"/>
      <w:szCs w:val="20"/>
    </w:rPr>
  </w:style>
  <w:style w:type="character" w:customStyle="1" w:styleId="CommentTextChar">
    <w:name w:val="Comment Text Char"/>
    <w:basedOn w:val="DefaultParagraphFont"/>
    <w:link w:val="CommentText"/>
    <w:rsid w:val="001F636E"/>
  </w:style>
  <w:style w:type="paragraph" w:customStyle="1" w:styleId="heading10">
    <w:name w:val="heading1"/>
    <w:basedOn w:val="Normal"/>
    <w:next w:val="Normal"/>
    <w:semiHidden/>
    <w:rsid w:val="0059659B"/>
    <w:pPr>
      <w:spacing w:before="120" w:after="120"/>
    </w:pPr>
    <w:rPr>
      <w:b/>
      <w:bCs/>
      <w:sz w:val="22"/>
      <w:szCs w:val="22"/>
    </w:rPr>
  </w:style>
  <w:style w:type="paragraph" w:styleId="CommentSubject">
    <w:name w:val="annotation subject"/>
    <w:basedOn w:val="CommentText"/>
    <w:next w:val="CommentText"/>
    <w:link w:val="CommentSubjectChar"/>
    <w:rsid w:val="001F636E"/>
    <w:rPr>
      <w:b/>
      <w:bCs/>
    </w:rPr>
  </w:style>
  <w:style w:type="character" w:customStyle="1" w:styleId="CommentSubjectChar">
    <w:name w:val="Comment Subject Char"/>
    <w:basedOn w:val="CommentTextChar"/>
    <w:link w:val="CommentSubject"/>
    <w:rsid w:val="001F636E"/>
    <w:rPr>
      <w:b/>
      <w:bCs/>
    </w:rPr>
  </w:style>
  <w:style w:type="paragraph" w:customStyle="1" w:styleId="heading20">
    <w:name w:val="heading2"/>
    <w:basedOn w:val="Heading3"/>
    <w:next w:val="Normal"/>
    <w:semiHidden/>
    <w:rsid w:val="0059659B"/>
    <w:pPr>
      <w:spacing w:before="120"/>
    </w:pPr>
    <w:rPr>
      <w:rFonts w:cs="Times New Roman"/>
    </w:rPr>
  </w:style>
  <w:style w:type="paragraph" w:styleId="BalloonText">
    <w:name w:val="Balloon Text"/>
    <w:basedOn w:val="Normal"/>
    <w:link w:val="BalloonTextChar"/>
    <w:semiHidden/>
    <w:rsid w:val="0059659B"/>
    <w:pPr>
      <w:numPr>
        <w:numId w:val="4"/>
      </w:numPr>
    </w:pPr>
    <w:rPr>
      <w:rFonts w:ascii="Tahoma" w:hAnsi="Tahoma" w:cs="Tahoma"/>
      <w:sz w:val="16"/>
      <w:szCs w:val="16"/>
    </w:rPr>
  </w:style>
  <w:style w:type="character" w:customStyle="1" w:styleId="BalloonTextChar">
    <w:name w:val="Balloon Text Char"/>
    <w:basedOn w:val="DefaultParagraphFont"/>
    <w:link w:val="BalloonText"/>
    <w:semiHidden/>
    <w:rsid w:val="001F636E"/>
    <w:rPr>
      <w:rFonts w:ascii="Tahoma" w:hAnsi="Tahoma" w:cs="Tahoma"/>
      <w:sz w:val="16"/>
      <w:szCs w:val="16"/>
    </w:rPr>
  </w:style>
  <w:style w:type="paragraph" w:customStyle="1" w:styleId="bodytextpsg">
    <w:name w:val="body text_psg"/>
    <w:basedOn w:val="Normal"/>
    <w:link w:val="bodytextpsgChar"/>
    <w:rsid w:val="004F44AA"/>
    <w:pPr>
      <w:spacing w:after="120" w:line="240" w:lineRule="exact"/>
      <w:ind w:firstLine="360"/>
    </w:pPr>
    <w:rPr>
      <w:sz w:val="22"/>
      <w:szCs w:val="22"/>
    </w:rPr>
  </w:style>
  <w:style w:type="paragraph" w:styleId="Header">
    <w:name w:val="header"/>
    <w:basedOn w:val="Normal"/>
    <w:link w:val="HeaderChar"/>
    <w:uiPriority w:val="99"/>
    <w:rsid w:val="0059659B"/>
    <w:pPr>
      <w:tabs>
        <w:tab w:val="center" w:pos="4320"/>
        <w:tab w:val="right" w:pos="8640"/>
      </w:tabs>
    </w:pPr>
    <w:rPr>
      <w:sz w:val="20"/>
      <w:szCs w:val="20"/>
    </w:rPr>
  </w:style>
  <w:style w:type="character" w:customStyle="1" w:styleId="HeaderChar">
    <w:name w:val="Header Char"/>
    <w:basedOn w:val="DefaultParagraphFont"/>
    <w:link w:val="Header"/>
    <w:uiPriority w:val="99"/>
    <w:rsid w:val="001F636E"/>
  </w:style>
  <w:style w:type="paragraph" w:styleId="Footer">
    <w:name w:val="footer"/>
    <w:basedOn w:val="Normal"/>
    <w:link w:val="FooterChar"/>
    <w:uiPriority w:val="99"/>
    <w:rsid w:val="00776C9E"/>
    <w:pPr>
      <w:tabs>
        <w:tab w:val="center" w:pos="4320"/>
        <w:tab w:val="right" w:pos="8640"/>
      </w:tabs>
    </w:pPr>
    <w:rPr>
      <w:szCs w:val="20"/>
    </w:rPr>
  </w:style>
  <w:style w:type="character" w:customStyle="1" w:styleId="FooterChar">
    <w:name w:val="Footer Char"/>
    <w:basedOn w:val="DefaultParagraphFont"/>
    <w:link w:val="Footer"/>
    <w:uiPriority w:val="99"/>
    <w:rsid w:val="00776C9E"/>
    <w:rPr>
      <w:sz w:val="24"/>
    </w:rPr>
  </w:style>
  <w:style w:type="paragraph" w:styleId="EndnoteText">
    <w:name w:val="endnote text"/>
    <w:basedOn w:val="Normal"/>
    <w:link w:val="EndnoteTextChar"/>
    <w:semiHidden/>
    <w:rsid w:val="0059659B"/>
    <w:rPr>
      <w:sz w:val="20"/>
      <w:szCs w:val="20"/>
    </w:rPr>
  </w:style>
  <w:style w:type="character" w:customStyle="1" w:styleId="EndnoteTextChar">
    <w:name w:val="Endnote Text Char"/>
    <w:basedOn w:val="DefaultParagraphFont"/>
    <w:link w:val="EndnoteText"/>
    <w:semiHidden/>
    <w:rsid w:val="001F636E"/>
  </w:style>
  <w:style w:type="character" w:styleId="EndnoteReference">
    <w:name w:val="endnote reference"/>
    <w:semiHidden/>
    <w:rsid w:val="0059659B"/>
    <w:rPr>
      <w:vertAlign w:val="superscript"/>
    </w:rPr>
  </w:style>
  <w:style w:type="paragraph" w:styleId="Title">
    <w:name w:val="Title"/>
    <w:basedOn w:val="Normal"/>
    <w:link w:val="TitleChar"/>
    <w:qFormat/>
    <w:rsid w:val="005628EB"/>
    <w:pPr>
      <w:ind w:left="-270"/>
      <w:jc w:val="center"/>
    </w:pPr>
    <w:rPr>
      <w:b/>
      <w:bCs/>
      <w:sz w:val="28"/>
    </w:rPr>
  </w:style>
  <w:style w:type="character" w:customStyle="1" w:styleId="TitleChar">
    <w:name w:val="Title Char"/>
    <w:basedOn w:val="DefaultParagraphFont"/>
    <w:link w:val="Title"/>
    <w:rsid w:val="005628EB"/>
    <w:rPr>
      <w:b/>
      <w:bCs/>
      <w:sz w:val="28"/>
      <w:szCs w:val="24"/>
    </w:rPr>
  </w:style>
  <w:style w:type="paragraph" w:customStyle="1" w:styleId="TableTitle">
    <w:name w:val="Table Title"/>
    <w:basedOn w:val="Normal"/>
    <w:rsid w:val="001F636E"/>
    <w:pPr>
      <w:keepNext/>
      <w:keepLines/>
      <w:spacing w:before="240" w:after="240"/>
      <w:ind w:left="1260" w:hanging="1260"/>
    </w:pPr>
    <w:rPr>
      <w:b/>
      <w:szCs w:val="20"/>
    </w:rPr>
  </w:style>
  <w:style w:type="character" w:styleId="Hyperlink">
    <w:name w:val="Hyperlink"/>
    <w:uiPriority w:val="99"/>
    <w:rsid w:val="0059659B"/>
    <w:rPr>
      <w:color w:val="0000FF"/>
      <w:u w:val="single"/>
    </w:rPr>
  </w:style>
  <w:style w:type="paragraph" w:styleId="Revision">
    <w:name w:val="Revision"/>
    <w:hidden/>
    <w:uiPriority w:val="99"/>
    <w:semiHidden/>
    <w:rsid w:val="001F636E"/>
    <w:rPr>
      <w:sz w:val="24"/>
      <w:szCs w:val="24"/>
    </w:rPr>
  </w:style>
  <w:style w:type="paragraph" w:styleId="ListBullet">
    <w:name w:val="List Bullet"/>
    <w:basedOn w:val="Normal"/>
    <w:uiPriority w:val="99"/>
    <w:unhideWhenUsed/>
    <w:rsid w:val="001F636E"/>
    <w:pPr>
      <w:numPr>
        <w:numId w:val="2"/>
      </w:numPr>
      <w:spacing w:after="120"/>
    </w:pPr>
  </w:style>
  <w:style w:type="paragraph" w:styleId="E-mailSignature">
    <w:name w:val="E-mail Signature"/>
    <w:basedOn w:val="Normal"/>
    <w:link w:val="E-mailSignatureChar"/>
    <w:rsid w:val="0059659B"/>
  </w:style>
  <w:style w:type="character" w:customStyle="1" w:styleId="E-mailSignatureChar">
    <w:name w:val="E-mail Signature Char"/>
    <w:basedOn w:val="DefaultParagraphFont"/>
    <w:link w:val="E-mailSignature"/>
    <w:rsid w:val="001F636E"/>
    <w:rPr>
      <w:sz w:val="24"/>
      <w:szCs w:val="24"/>
    </w:rPr>
  </w:style>
  <w:style w:type="paragraph" w:styleId="NormalWeb">
    <w:name w:val="Normal (Web)"/>
    <w:basedOn w:val="Normal"/>
    <w:rsid w:val="0059659B"/>
    <w:pPr>
      <w:spacing w:before="100" w:beforeAutospacing="1" w:after="100" w:afterAutospacing="1"/>
    </w:pPr>
    <w:rPr>
      <w:rFonts w:ascii="Arial" w:hAnsi="Arial" w:cs="Arial"/>
      <w:color w:val="000000"/>
    </w:rPr>
  </w:style>
  <w:style w:type="character" w:styleId="Strong">
    <w:name w:val="Strong"/>
    <w:qFormat/>
    <w:rsid w:val="0059659B"/>
    <w:rPr>
      <w:b/>
      <w:bCs/>
    </w:rPr>
  </w:style>
  <w:style w:type="character" w:styleId="Emphasis">
    <w:name w:val="Emphasis"/>
    <w:qFormat/>
    <w:rsid w:val="0059659B"/>
    <w:rPr>
      <w:i/>
      <w:iCs/>
    </w:rPr>
  </w:style>
  <w:style w:type="paragraph" w:styleId="HTMLPreformatted">
    <w:name w:val="HTML Preformatted"/>
    <w:basedOn w:val="Normal"/>
    <w:link w:val="HTMLPreformattedChar"/>
    <w:rsid w:val="00596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F636E"/>
    <w:rPr>
      <w:rFonts w:ascii="Courier New" w:hAnsi="Courier New" w:cs="Courier New"/>
    </w:rPr>
  </w:style>
  <w:style w:type="paragraph" w:styleId="TOC1">
    <w:name w:val="toc 1"/>
    <w:basedOn w:val="Normal"/>
    <w:next w:val="Normal"/>
    <w:autoRedefine/>
    <w:uiPriority w:val="39"/>
    <w:rsid w:val="00524DA5"/>
    <w:pPr>
      <w:keepNext/>
      <w:tabs>
        <w:tab w:val="left" w:pos="1350"/>
        <w:tab w:val="right" w:leader="dot" w:pos="9350"/>
      </w:tabs>
      <w:spacing w:before="120" w:after="120"/>
      <w:ind w:left="720" w:hanging="360"/>
    </w:pPr>
    <w:rPr>
      <w:noProof/>
    </w:rPr>
  </w:style>
  <w:style w:type="paragraph" w:styleId="TOC2">
    <w:name w:val="toc 2"/>
    <w:basedOn w:val="Normal"/>
    <w:next w:val="Normal"/>
    <w:autoRedefine/>
    <w:uiPriority w:val="39"/>
    <w:rsid w:val="00987461"/>
    <w:pPr>
      <w:tabs>
        <w:tab w:val="left" w:pos="1350"/>
        <w:tab w:val="right" w:leader="dot" w:pos="9350"/>
      </w:tabs>
      <w:spacing w:before="120" w:after="120"/>
      <w:ind w:left="1350" w:hanging="630"/>
    </w:pPr>
    <w:rPr>
      <w:noProof/>
    </w:rPr>
  </w:style>
  <w:style w:type="paragraph" w:styleId="DocumentMap">
    <w:name w:val="Document Map"/>
    <w:basedOn w:val="Normal"/>
    <w:link w:val="DocumentMapChar"/>
    <w:semiHidden/>
    <w:rsid w:val="0059659B"/>
    <w:pPr>
      <w:shd w:val="clear" w:color="auto" w:fill="000080"/>
    </w:pPr>
    <w:rPr>
      <w:rFonts w:ascii="Tahoma" w:hAnsi="Tahoma" w:cs="Tahoma"/>
    </w:rPr>
  </w:style>
  <w:style w:type="character" w:customStyle="1" w:styleId="DocumentMapChar">
    <w:name w:val="Document Map Char"/>
    <w:basedOn w:val="DefaultParagraphFont"/>
    <w:link w:val="DocumentMap"/>
    <w:semiHidden/>
    <w:rsid w:val="001F636E"/>
    <w:rPr>
      <w:rFonts w:ascii="Tahoma" w:hAnsi="Tahoma" w:cs="Tahoma"/>
      <w:sz w:val="24"/>
      <w:szCs w:val="24"/>
      <w:shd w:val="clear" w:color="auto" w:fill="000080"/>
    </w:rPr>
  </w:style>
  <w:style w:type="paragraph" w:styleId="TOC4">
    <w:name w:val="toc 4"/>
    <w:basedOn w:val="Normal"/>
    <w:next w:val="Normal"/>
    <w:rsid w:val="0059659B"/>
    <w:pPr>
      <w:tabs>
        <w:tab w:val="right" w:leader="dot" w:pos="9360"/>
      </w:tabs>
      <w:spacing w:before="60"/>
      <w:ind w:left="3240" w:hanging="720"/>
    </w:pPr>
    <w:rPr>
      <w:szCs w:val="20"/>
    </w:rPr>
  </w:style>
  <w:style w:type="paragraph" w:styleId="TOC3">
    <w:name w:val="toc 3"/>
    <w:basedOn w:val="Normal"/>
    <w:next w:val="Normal"/>
    <w:uiPriority w:val="39"/>
    <w:rsid w:val="0059659B"/>
    <w:pPr>
      <w:tabs>
        <w:tab w:val="right" w:leader="dot" w:pos="9360"/>
      </w:tabs>
      <w:spacing w:before="80" w:after="40"/>
      <w:ind w:left="2340" w:right="720" w:hanging="900"/>
    </w:pPr>
    <w:rPr>
      <w:noProof/>
      <w:szCs w:val="20"/>
    </w:rPr>
  </w:style>
  <w:style w:type="paragraph" w:styleId="TOC5">
    <w:name w:val="toc 5"/>
    <w:basedOn w:val="Normal"/>
    <w:next w:val="Normal"/>
    <w:rsid w:val="0059659B"/>
    <w:pPr>
      <w:tabs>
        <w:tab w:val="right" w:leader="dot" w:pos="9360"/>
      </w:tabs>
      <w:spacing w:before="40" w:after="40"/>
      <w:ind w:left="1080" w:right="720" w:hanging="1080"/>
    </w:pPr>
    <w:rPr>
      <w:noProof/>
      <w:szCs w:val="20"/>
    </w:rPr>
  </w:style>
  <w:style w:type="paragraph" w:styleId="Index2">
    <w:name w:val="index 2"/>
    <w:basedOn w:val="Normal"/>
    <w:next w:val="Normal"/>
    <w:semiHidden/>
    <w:rsid w:val="0059659B"/>
    <w:pPr>
      <w:ind w:left="360"/>
    </w:pPr>
    <w:rPr>
      <w:szCs w:val="20"/>
    </w:rPr>
  </w:style>
  <w:style w:type="paragraph" w:styleId="Index1">
    <w:name w:val="index 1"/>
    <w:basedOn w:val="Normal"/>
    <w:next w:val="Normal"/>
    <w:semiHidden/>
    <w:rsid w:val="0059659B"/>
    <w:rPr>
      <w:szCs w:val="20"/>
    </w:rPr>
  </w:style>
  <w:style w:type="character" w:styleId="LineNumber">
    <w:name w:val="line number"/>
    <w:basedOn w:val="DefaultParagraphFont"/>
    <w:semiHidden/>
    <w:rsid w:val="0059659B"/>
  </w:style>
  <w:style w:type="paragraph" w:customStyle="1" w:styleId="equation">
    <w:name w:val="equation"/>
    <w:rsid w:val="0059659B"/>
    <w:pPr>
      <w:tabs>
        <w:tab w:val="center" w:pos="4680"/>
        <w:tab w:val="right" w:pos="9360"/>
      </w:tabs>
      <w:spacing w:after="240" w:line="480" w:lineRule="atLeast"/>
      <w:ind w:firstLine="720"/>
    </w:pPr>
    <w:rPr>
      <w:sz w:val="24"/>
    </w:rPr>
  </w:style>
  <w:style w:type="paragraph" w:customStyle="1" w:styleId="TOC0">
    <w:name w:val="TOC 0"/>
    <w:basedOn w:val="Normal"/>
    <w:rsid w:val="0059659B"/>
    <w:pPr>
      <w:spacing w:after="240"/>
      <w:jc w:val="center"/>
    </w:pPr>
    <w:rPr>
      <w:b/>
      <w:caps/>
      <w:sz w:val="28"/>
      <w:szCs w:val="20"/>
    </w:rPr>
  </w:style>
  <w:style w:type="character" w:customStyle="1" w:styleId="bodytextpsgChar">
    <w:name w:val="body text_psg Char"/>
    <w:link w:val="bodytextpsg"/>
    <w:rsid w:val="004F44AA"/>
    <w:rPr>
      <w:sz w:val="22"/>
      <w:szCs w:val="22"/>
    </w:rPr>
  </w:style>
  <w:style w:type="paragraph" w:customStyle="1" w:styleId="TOCHeader">
    <w:name w:val="TOC Header"/>
    <w:basedOn w:val="Normal"/>
    <w:rsid w:val="0059659B"/>
    <w:pPr>
      <w:tabs>
        <w:tab w:val="right" w:pos="9360"/>
      </w:tabs>
      <w:spacing w:after="240"/>
    </w:pPr>
    <w:rPr>
      <w:szCs w:val="20"/>
      <w:u w:val="words"/>
    </w:rPr>
  </w:style>
  <w:style w:type="paragraph" w:customStyle="1" w:styleId="NumberBullets">
    <w:name w:val="Number Bullets"/>
    <w:basedOn w:val="Normal"/>
    <w:semiHidden/>
    <w:rsid w:val="0059659B"/>
    <w:pPr>
      <w:tabs>
        <w:tab w:val="left" w:pos="720"/>
      </w:tabs>
    </w:pPr>
    <w:rPr>
      <w:szCs w:val="20"/>
    </w:rPr>
  </w:style>
  <w:style w:type="paragraph" w:styleId="List3">
    <w:name w:val="List 3"/>
    <w:aliases w:val="List 3 AppE"/>
    <w:basedOn w:val="QuestionSpanishC"/>
    <w:rsid w:val="002D251F"/>
    <w:pPr>
      <w:numPr>
        <w:numId w:val="32"/>
      </w:numPr>
      <w:ind w:left="1440" w:hanging="1440"/>
    </w:pPr>
  </w:style>
  <w:style w:type="paragraph" w:styleId="Caption">
    <w:name w:val="caption"/>
    <w:next w:val="Normal"/>
    <w:qFormat/>
    <w:rsid w:val="005628EB"/>
    <w:pPr>
      <w:keepNext/>
      <w:spacing w:before="240" w:after="240"/>
      <w:ind w:left="1440" w:hanging="1440"/>
    </w:pPr>
    <w:rPr>
      <w:rFonts w:ascii="Times New Roman Bold" w:hAnsi="Times New Roman Bold"/>
      <w:b/>
      <w:sz w:val="24"/>
    </w:rPr>
  </w:style>
  <w:style w:type="paragraph" w:customStyle="1" w:styleId="Default">
    <w:name w:val="Default"/>
    <w:rsid w:val="00D239DB"/>
    <w:pPr>
      <w:autoSpaceDE w:val="0"/>
      <w:autoSpaceDN w:val="0"/>
      <w:adjustRightInd w:val="0"/>
    </w:pPr>
    <w:rPr>
      <w:color w:val="000000"/>
      <w:sz w:val="24"/>
      <w:szCs w:val="24"/>
    </w:rPr>
  </w:style>
  <w:style w:type="paragraph" w:styleId="BodyText2">
    <w:name w:val="Body Text 2"/>
    <w:basedOn w:val="BodyText"/>
    <w:link w:val="BodyText2Char"/>
    <w:uiPriority w:val="99"/>
    <w:unhideWhenUsed/>
    <w:rsid w:val="00C90708"/>
    <w:pPr>
      <w:ind w:firstLine="0"/>
    </w:pPr>
  </w:style>
  <w:style w:type="character" w:customStyle="1" w:styleId="BodyText2Char">
    <w:name w:val="Body Text 2 Char"/>
    <w:basedOn w:val="DefaultParagraphFont"/>
    <w:link w:val="BodyText2"/>
    <w:uiPriority w:val="99"/>
    <w:rsid w:val="00C90708"/>
    <w:rPr>
      <w:sz w:val="24"/>
    </w:rPr>
  </w:style>
  <w:style w:type="paragraph" w:customStyle="1" w:styleId="BodyText1">
    <w:name w:val="Body Text1"/>
    <w:basedOn w:val="Normal"/>
    <w:link w:val="btChar"/>
    <w:rsid w:val="0059659B"/>
    <w:pPr>
      <w:spacing w:after="120" w:line="360" w:lineRule="auto"/>
      <w:ind w:firstLine="720"/>
    </w:pPr>
    <w:rPr>
      <w:szCs w:val="20"/>
    </w:rPr>
  </w:style>
  <w:style w:type="character" w:customStyle="1" w:styleId="btChar">
    <w:name w:val="bt Char"/>
    <w:link w:val="BodyText1"/>
    <w:rsid w:val="00CF41D3"/>
    <w:rPr>
      <w:sz w:val="24"/>
    </w:rPr>
  </w:style>
  <w:style w:type="paragraph" w:customStyle="1" w:styleId="SurveyHeading1">
    <w:name w:val="Survey Heading 1"/>
    <w:basedOn w:val="heading10"/>
    <w:qFormat/>
    <w:rsid w:val="009C5A47"/>
    <w:pPr>
      <w:keepNext/>
      <w:pBdr>
        <w:bottom w:val="single" w:sz="12" w:space="1" w:color="auto"/>
      </w:pBdr>
      <w:spacing w:before="960"/>
      <w:jc w:val="center"/>
    </w:pPr>
    <w:rPr>
      <w:rFonts w:ascii="Arial" w:hAnsi="Arial" w:cs="Arial"/>
      <w:caps/>
      <w:sz w:val="24"/>
    </w:rPr>
  </w:style>
  <w:style w:type="paragraph" w:customStyle="1" w:styleId="bullets">
    <w:name w:val="bullets"/>
    <w:basedOn w:val="Normal"/>
    <w:link w:val="bulletsChar"/>
    <w:rsid w:val="00C90708"/>
    <w:pPr>
      <w:numPr>
        <w:numId w:val="5"/>
      </w:numPr>
      <w:spacing w:after="120"/>
      <w:ind w:left="1080"/>
    </w:pPr>
    <w:rPr>
      <w:color w:val="000000"/>
    </w:rPr>
  </w:style>
  <w:style w:type="character" w:customStyle="1" w:styleId="bulletsChar">
    <w:name w:val="bullets Char"/>
    <w:aliases w:val="bu Char"/>
    <w:link w:val="bullets"/>
    <w:rsid w:val="00C90708"/>
    <w:rPr>
      <w:color w:val="000000"/>
      <w:sz w:val="24"/>
      <w:szCs w:val="24"/>
    </w:rPr>
  </w:style>
  <w:style w:type="paragraph" w:customStyle="1" w:styleId="bulletslast">
    <w:name w:val="bullets_last"/>
    <w:basedOn w:val="bullets"/>
    <w:qFormat/>
    <w:rsid w:val="00C90708"/>
    <w:pPr>
      <w:spacing w:after="240"/>
    </w:pPr>
  </w:style>
  <w:style w:type="paragraph" w:styleId="BodyTextIndent3">
    <w:name w:val="Body Text Indent 3"/>
    <w:basedOn w:val="Normal"/>
    <w:link w:val="BodyTextIndent3Char"/>
    <w:uiPriority w:val="99"/>
    <w:unhideWhenUsed/>
    <w:rsid w:val="00EA1486"/>
    <w:pPr>
      <w:spacing w:after="120"/>
      <w:ind w:left="360"/>
    </w:pPr>
    <w:rPr>
      <w:sz w:val="16"/>
      <w:szCs w:val="16"/>
    </w:rPr>
  </w:style>
  <w:style w:type="character" w:customStyle="1" w:styleId="BodyTextIndent3Char">
    <w:name w:val="Body Text Indent 3 Char"/>
    <w:basedOn w:val="DefaultParagraphFont"/>
    <w:link w:val="BodyTextIndent3"/>
    <w:uiPriority w:val="99"/>
    <w:rsid w:val="00EA1486"/>
    <w:rPr>
      <w:sz w:val="16"/>
      <w:szCs w:val="16"/>
    </w:rPr>
  </w:style>
  <w:style w:type="paragraph" w:customStyle="1" w:styleId="ParagraphLAST">
    <w:name w:val="Paragraph (LAST)"/>
    <w:basedOn w:val="Normal"/>
    <w:next w:val="Normal"/>
    <w:rsid w:val="00DF52CF"/>
    <w:pPr>
      <w:tabs>
        <w:tab w:val="left" w:pos="432"/>
      </w:tabs>
      <w:spacing w:after="240" w:line="480" w:lineRule="auto"/>
      <w:ind w:firstLine="432"/>
      <w:jc w:val="both"/>
    </w:pPr>
    <w:rPr>
      <w:szCs w:val="20"/>
    </w:rPr>
  </w:style>
  <w:style w:type="character" w:styleId="FollowedHyperlink">
    <w:name w:val="FollowedHyperlink"/>
    <w:basedOn w:val="DefaultParagraphFont"/>
    <w:uiPriority w:val="99"/>
    <w:unhideWhenUsed/>
    <w:rsid w:val="00F5268C"/>
    <w:rPr>
      <w:color w:val="800080"/>
      <w:u w:val="single"/>
    </w:rPr>
  </w:style>
  <w:style w:type="paragraph" w:customStyle="1" w:styleId="BodyText11">
    <w:name w:val="Body Text11"/>
    <w:basedOn w:val="Normal"/>
    <w:link w:val="bodytextChar0"/>
    <w:rsid w:val="00BE0749"/>
    <w:pPr>
      <w:spacing w:before="20" w:after="20"/>
      <w:ind w:firstLine="720"/>
    </w:pPr>
    <w:rPr>
      <w:szCs w:val="20"/>
    </w:rPr>
  </w:style>
  <w:style w:type="character" w:customStyle="1" w:styleId="bodytextChar0">
    <w:name w:val="body text Char"/>
    <w:link w:val="BodyText11"/>
    <w:rsid w:val="00450D02"/>
    <w:rPr>
      <w:sz w:val="24"/>
    </w:rPr>
  </w:style>
  <w:style w:type="character" w:customStyle="1" w:styleId="apple-converted-space">
    <w:name w:val="apple-converted-space"/>
    <w:basedOn w:val="DefaultParagraphFont"/>
    <w:rsid w:val="001D2A21"/>
  </w:style>
  <w:style w:type="paragraph" w:customStyle="1" w:styleId="TablebulletLM">
    <w:name w:val="Table bullet_LM"/>
    <w:basedOn w:val="Normal"/>
    <w:rsid w:val="00CE1DE9"/>
    <w:pPr>
      <w:tabs>
        <w:tab w:val="num" w:pos="360"/>
      </w:tabs>
      <w:snapToGrid w:val="0"/>
      <w:spacing w:before="40" w:after="40"/>
      <w:ind w:left="216" w:hanging="216"/>
    </w:pPr>
    <w:rPr>
      <w:rFonts w:ascii="Arial" w:eastAsiaTheme="minorHAnsi" w:hAnsi="Arial" w:cs="Arial"/>
    </w:rPr>
  </w:style>
  <w:style w:type="paragraph" w:customStyle="1" w:styleId="CaptionContinued">
    <w:name w:val="Caption Continued"/>
    <w:basedOn w:val="Caption"/>
    <w:qFormat/>
    <w:rsid w:val="00A005CE"/>
  </w:style>
  <w:style w:type="paragraph" w:customStyle="1" w:styleId="BodyTextSurvey">
    <w:name w:val="Body Text_Survey"/>
    <w:basedOn w:val="BodyText"/>
    <w:qFormat/>
    <w:rsid w:val="009C5A47"/>
    <w:pPr>
      <w:keepNext/>
      <w:spacing w:after="0" w:line="240" w:lineRule="auto"/>
      <w:ind w:firstLine="0"/>
    </w:pPr>
    <w:rPr>
      <w:rFonts w:ascii="Arial" w:hAnsi="Arial" w:cs="Arial"/>
      <w:b/>
    </w:rPr>
  </w:style>
  <w:style w:type="paragraph" w:styleId="BodyText3">
    <w:name w:val="Body Text 3"/>
    <w:basedOn w:val="Normal"/>
    <w:link w:val="BodyText3Char"/>
    <w:uiPriority w:val="99"/>
    <w:unhideWhenUsed/>
    <w:rsid w:val="00770E64"/>
    <w:pPr>
      <w:spacing w:after="120"/>
    </w:pPr>
    <w:rPr>
      <w:sz w:val="16"/>
      <w:szCs w:val="16"/>
    </w:rPr>
  </w:style>
  <w:style w:type="character" w:customStyle="1" w:styleId="BodyText3Char">
    <w:name w:val="Body Text 3 Char"/>
    <w:basedOn w:val="DefaultParagraphFont"/>
    <w:link w:val="BodyText3"/>
    <w:uiPriority w:val="99"/>
    <w:rsid w:val="00770E64"/>
    <w:rPr>
      <w:sz w:val="16"/>
      <w:szCs w:val="16"/>
    </w:rPr>
  </w:style>
  <w:style w:type="character" w:customStyle="1" w:styleId="ExhibitTitleChar">
    <w:name w:val="Exhibit Title Char"/>
    <w:link w:val="ExhibitTitle"/>
    <w:locked/>
    <w:rsid w:val="00C90708"/>
    <w:rPr>
      <w:b/>
      <w:sz w:val="24"/>
    </w:rPr>
  </w:style>
  <w:style w:type="paragraph" w:customStyle="1" w:styleId="TableText">
    <w:name w:val="Table Text"/>
    <w:basedOn w:val="Normal"/>
    <w:qFormat/>
    <w:rsid w:val="00A005CE"/>
    <w:pPr>
      <w:spacing w:before="40" w:after="40"/>
    </w:pPr>
    <w:rPr>
      <w:rFonts w:cs="Arial"/>
      <w:sz w:val="22"/>
      <w:szCs w:val="20"/>
    </w:rPr>
  </w:style>
  <w:style w:type="paragraph" w:customStyle="1" w:styleId="TableHeaders">
    <w:name w:val="Table Headers"/>
    <w:basedOn w:val="Normal"/>
    <w:qFormat/>
    <w:rsid w:val="00A005CE"/>
    <w:pPr>
      <w:keepNext/>
      <w:spacing w:before="40" w:after="40"/>
      <w:jc w:val="center"/>
    </w:pPr>
    <w:rPr>
      <w:rFonts w:cs="Arial"/>
      <w:b/>
      <w:snapToGrid w:val="0"/>
      <w:color w:val="000000" w:themeColor="text1"/>
      <w:sz w:val="22"/>
      <w:szCs w:val="20"/>
    </w:rPr>
  </w:style>
  <w:style w:type="paragraph" w:styleId="Date">
    <w:name w:val="Date"/>
    <w:basedOn w:val="Normal"/>
    <w:next w:val="Normal"/>
    <w:link w:val="DateChar"/>
    <w:rsid w:val="005C2E40"/>
    <w:pPr>
      <w:spacing w:before="2400" w:line="240" w:lineRule="atLeast"/>
      <w:jc w:val="center"/>
    </w:pPr>
    <w:rPr>
      <w:rFonts w:ascii="Arial" w:hAnsi="Arial"/>
      <w:b/>
      <w:sz w:val="52"/>
      <w:szCs w:val="20"/>
    </w:rPr>
  </w:style>
  <w:style w:type="character" w:customStyle="1" w:styleId="DateChar">
    <w:name w:val="Date Char"/>
    <w:basedOn w:val="DefaultParagraphFont"/>
    <w:link w:val="Date"/>
    <w:rsid w:val="005C2E40"/>
    <w:rPr>
      <w:rFonts w:ascii="Arial" w:hAnsi="Arial"/>
      <w:b/>
      <w:sz w:val="52"/>
    </w:rPr>
  </w:style>
  <w:style w:type="paragraph" w:customStyle="1" w:styleId="BlankPage">
    <w:name w:val="Blank Page"/>
    <w:basedOn w:val="Normal"/>
    <w:next w:val="Normal"/>
    <w:qFormat/>
    <w:rsid w:val="00385DA7"/>
    <w:pPr>
      <w:pageBreakBefore/>
      <w:spacing w:before="2400" w:line="240" w:lineRule="atLeast"/>
      <w:jc w:val="center"/>
    </w:pPr>
    <w:rPr>
      <w:sz w:val="22"/>
      <w:szCs w:val="20"/>
    </w:rPr>
  </w:style>
  <w:style w:type="paragraph" w:customStyle="1" w:styleId="Question">
    <w:name w:val="_Question"/>
    <w:basedOn w:val="Normal"/>
    <w:qFormat/>
    <w:rsid w:val="005C2E40"/>
    <w:pPr>
      <w:keepNext/>
      <w:keepLines/>
      <w:numPr>
        <w:numId w:val="3"/>
      </w:numPr>
      <w:spacing w:before="360" w:after="120"/>
      <w:ind w:left="547" w:hanging="547"/>
    </w:pPr>
    <w:rPr>
      <w:rFonts w:ascii="Arial" w:hAnsi="Arial" w:cs="Arial"/>
      <w:b/>
    </w:rPr>
  </w:style>
  <w:style w:type="paragraph" w:customStyle="1" w:styleId="Answer">
    <w:name w:val="_Answer"/>
    <w:basedOn w:val="Normal"/>
    <w:qFormat/>
    <w:rsid w:val="005C2E40"/>
    <w:pPr>
      <w:keepNext/>
      <w:widowControl w:val="0"/>
      <w:numPr>
        <w:ilvl w:val="12"/>
      </w:numPr>
      <w:spacing w:line="240" w:lineRule="atLeast"/>
      <w:ind w:left="1080" w:hanging="540"/>
    </w:pPr>
    <w:rPr>
      <w:rFonts w:ascii="Arial" w:hAnsi="Arial"/>
      <w:szCs w:val="20"/>
    </w:rPr>
  </w:style>
  <w:style w:type="character" w:styleId="PageNumber">
    <w:name w:val="page number"/>
    <w:rsid w:val="0059659B"/>
    <w:rPr>
      <w:rFonts w:ascii="Times New Roman" w:hAnsi="Times New Roman"/>
      <w:sz w:val="24"/>
    </w:rPr>
  </w:style>
  <w:style w:type="paragraph" w:customStyle="1" w:styleId="AnswerLast">
    <w:name w:val="_Answer Last"/>
    <w:basedOn w:val="Answer"/>
    <w:qFormat/>
    <w:rsid w:val="005C2E40"/>
    <w:pPr>
      <w:keepNext w:val="0"/>
      <w:spacing w:after="240"/>
      <w:ind w:left="1094" w:hanging="547"/>
    </w:pPr>
  </w:style>
  <w:style w:type="paragraph" w:customStyle="1" w:styleId="Bibliography1">
    <w:name w:val="Bibliography1"/>
    <w:rsid w:val="006A1B66"/>
    <w:pPr>
      <w:keepLines/>
      <w:spacing w:after="240"/>
      <w:ind w:left="720" w:hanging="720"/>
    </w:pPr>
    <w:rPr>
      <w:sz w:val="24"/>
      <w:szCs w:val="24"/>
    </w:rPr>
  </w:style>
  <w:style w:type="paragraph" w:customStyle="1" w:styleId="bullets-2ndlevel">
    <w:name w:val="bullets-2nd level"/>
    <w:basedOn w:val="Normal"/>
    <w:rsid w:val="0059659B"/>
    <w:pPr>
      <w:spacing w:after="120" w:line="240" w:lineRule="exact"/>
      <w:ind w:left="1440" w:hanging="360"/>
    </w:pPr>
    <w:rPr>
      <w:szCs w:val="20"/>
    </w:rPr>
  </w:style>
  <w:style w:type="paragraph" w:customStyle="1" w:styleId="Cov-Address">
    <w:name w:val="Cov-Address"/>
    <w:basedOn w:val="Normal"/>
    <w:rsid w:val="005628EB"/>
    <w:pPr>
      <w:jc w:val="center"/>
    </w:pPr>
    <w:rPr>
      <w:szCs w:val="20"/>
    </w:rPr>
  </w:style>
  <w:style w:type="paragraph" w:customStyle="1" w:styleId="Cov-Author">
    <w:name w:val="Cov-Author"/>
    <w:basedOn w:val="Normal"/>
    <w:rsid w:val="0059659B"/>
    <w:pPr>
      <w:jc w:val="right"/>
    </w:pPr>
    <w:rPr>
      <w:rFonts w:ascii="Arial Black" w:hAnsi="Arial Black"/>
      <w:szCs w:val="20"/>
    </w:rPr>
  </w:style>
  <w:style w:type="paragraph" w:customStyle="1" w:styleId="Cov-Date">
    <w:name w:val="Cov-Date"/>
    <w:basedOn w:val="Normal"/>
    <w:rsid w:val="0059659B"/>
    <w:pPr>
      <w:jc w:val="right"/>
    </w:pPr>
    <w:rPr>
      <w:rFonts w:ascii="Arial" w:hAnsi="Arial"/>
      <w:b/>
      <w:sz w:val="28"/>
      <w:szCs w:val="20"/>
    </w:rPr>
  </w:style>
  <w:style w:type="paragraph" w:customStyle="1" w:styleId="Cov-Title">
    <w:name w:val="Cov-Title"/>
    <w:basedOn w:val="Normal"/>
    <w:rsid w:val="0059659B"/>
    <w:pPr>
      <w:jc w:val="right"/>
    </w:pPr>
    <w:rPr>
      <w:rFonts w:ascii="Arial Black" w:hAnsi="Arial Black"/>
      <w:sz w:val="48"/>
      <w:szCs w:val="20"/>
    </w:rPr>
  </w:style>
  <w:style w:type="paragraph" w:customStyle="1" w:styleId="exhibitsource">
    <w:name w:val="exhibit source"/>
    <w:basedOn w:val="Normal"/>
    <w:rsid w:val="0059659B"/>
    <w:pPr>
      <w:spacing w:after="120"/>
    </w:pPr>
    <w:rPr>
      <w:sz w:val="20"/>
      <w:szCs w:val="22"/>
    </w:rPr>
  </w:style>
  <w:style w:type="paragraph" w:customStyle="1" w:styleId="FigureTitle">
    <w:name w:val="Figure Title"/>
    <w:basedOn w:val="Normal"/>
    <w:rsid w:val="0059659B"/>
    <w:pPr>
      <w:keepNext/>
      <w:keepLines/>
      <w:spacing w:before="240" w:after="240"/>
    </w:pPr>
    <w:rPr>
      <w:b/>
      <w:szCs w:val="20"/>
    </w:rPr>
  </w:style>
  <w:style w:type="paragraph" w:customStyle="1" w:styleId="FigureTitleContinued">
    <w:name w:val="Figure Title Continued"/>
    <w:basedOn w:val="FigureTitle"/>
    <w:qFormat/>
    <w:rsid w:val="0059659B"/>
  </w:style>
  <w:style w:type="paragraph" w:customStyle="1" w:styleId="figurewobox">
    <w:name w:val="figure w/o box"/>
    <w:basedOn w:val="Normal"/>
    <w:rsid w:val="0059659B"/>
    <w:pPr>
      <w:keepNext/>
      <w:spacing w:before="240"/>
      <w:jc w:val="center"/>
    </w:pPr>
    <w:rPr>
      <w:szCs w:val="20"/>
    </w:rPr>
  </w:style>
  <w:style w:type="paragraph" w:customStyle="1" w:styleId="Level1">
    <w:name w:val="Level 1"/>
    <w:basedOn w:val="Normal"/>
    <w:rsid w:val="0059659B"/>
    <w:pPr>
      <w:widowControl w:val="0"/>
      <w:autoSpaceDE w:val="0"/>
      <w:autoSpaceDN w:val="0"/>
      <w:adjustRightInd w:val="0"/>
      <w:ind w:left="720" w:hanging="720"/>
    </w:pPr>
  </w:style>
  <w:style w:type="paragraph" w:customStyle="1" w:styleId="paragraph">
    <w:name w:val="paragraph"/>
    <w:basedOn w:val="Normal"/>
    <w:rsid w:val="0059659B"/>
    <w:pPr>
      <w:spacing w:before="200" w:line="320" w:lineRule="exact"/>
      <w:ind w:left="1440"/>
    </w:pPr>
  </w:style>
  <w:style w:type="paragraph" w:customStyle="1" w:styleId="Question0">
    <w:name w:val="Question"/>
    <w:basedOn w:val="Normal"/>
    <w:semiHidden/>
    <w:rsid w:val="0059659B"/>
    <w:pPr>
      <w:keepNext/>
      <w:keepLines/>
      <w:spacing w:before="160" w:after="60"/>
      <w:ind w:left="900" w:hanging="547"/>
    </w:pPr>
    <w:rPr>
      <w:rFonts w:ascii="Optima" w:hAnsi="Optima"/>
      <w:sz w:val="22"/>
      <w:szCs w:val="20"/>
    </w:rPr>
  </w:style>
  <w:style w:type="paragraph" w:customStyle="1" w:styleId="toc-tabfig">
    <w:name w:val="toc-tab/fig"/>
    <w:basedOn w:val="Normal"/>
    <w:semiHidden/>
    <w:rsid w:val="0059659B"/>
    <w:pPr>
      <w:tabs>
        <w:tab w:val="right" w:leader="dot" w:pos="9360"/>
      </w:tabs>
      <w:spacing w:before="240" w:after="80"/>
      <w:ind w:left="900" w:hanging="540"/>
    </w:pPr>
    <w:rPr>
      <w:szCs w:val="20"/>
    </w:rPr>
  </w:style>
  <w:style w:type="paragraph" w:styleId="TableofFigures">
    <w:name w:val="table of figures"/>
    <w:basedOn w:val="Normal"/>
    <w:next w:val="Normal"/>
    <w:uiPriority w:val="99"/>
    <w:unhideWhenUsed/>
    <w:rsid w:val="006A1B66"/>
    <w:pPr>
      <w:tabs>
        <w:tab w:val="left" w:pos="720"/>
        <w:tab w:val="right" w:leader="dot" w:pos="9350"/>
      </w:tabs>
      <w:ind w:left="720" w:right="576" w:hanging="720"/>
    </w:pPr>
    <w:rPr>
      <w:noProof/>
    </w:rPr>
  </w:style>
  <w:style w:type="paragraph" w:customStyle="1" w:styleId="Source">
    <w:name w:val="Source"/>
    <w:basedOn w:val="Normal"/>
    <w:qFormat/>
    <w:rsid w:val="00776C9E"/>
    <w:pPr>
      <w:spacing w:before="60" w:after="360"/>
      <w:ind w:left="86" w:hanging="86"/>
    </w:pPr>
    <w:rPr>
      <w:sz w:val="20"/>
      <w:szCs w:val="20"/>
    </w:rPr>
  </w:style>
  <w:style w:type="paragraph" w:customStyle="1" w:styleId="AppHeading1">
    <w:name w:val="App Heading 1"/>
    <w:basedOn w:val="Title"/>
    <w:qFormat/>
    <w:rsid w:val="00F0775F"/>
    <w:pPr>
      <w:spacing w:before="240" w:after="240"/>
      <w:ind w:left="-274"/>
    </w:pPr>
    <w:rPr>
      <w:rFonts w:ascii="Arial" w:hAnsi="Arial" w:cs="Arial"/>
      <w:sz w:val="32"/>
      <w:szCs w:val="56"/>
    </w:rPr>
  </w:style>
  <w:style w:type="paragraph" w:styleId="ListBullet3">
    <w:name w:val="List Bullet 3"/>
    <w:basedOn w:val="Normal"/>
    <w:unhideWhenUsed/>
    <w:rsid w:val="00D107EE"/>
    <w:pPr>
      <w:numPr>
        <w:numId w:val="6"/>
      </w:numPr>
      <w:contextualSpacing/>
    </w:pPr>
  </w:style>
  <w:style w:type="paragraph" w:styleId="ListContinue">
    <w:name w:val="List Continue"/>
    <w:basedOn w:val="Normal"/>
    <w:uiPriority w:val="99"/>
    <w:unhideWhenUsed/>
    <w:rsid w:val="00D107EE"/>
    <w:pPr>
      <w:spacing w:after="120"/>
      <w:ind w:left="360"/>
      <w:contextualSpacing/>
    </w:pPr>
  </w:style>
  <w:style w:type="paragraph" w:styleId="Subtitle">
    <w:name w:val="Subtitle"/>
    <w:basedOn w:val="Normal"/>
    <w:next w:val="Normal"/>
    <w:link w:val="SubtitleChar"/>
    <w:uiPriority w:val="11"/>
    <w:qFormat/>
    <w:rsid w:val="00D107EE"/>
    <w:pPr>
      <w:spacing w:before="240" w:after="240"/>
      <w:jc w:val="center"/>
      <w:outlineLvl w:val="1"/>
    </w:pPr>
    <w:rPr>
      <w:rFonts w:ascii="Verdana" w:hAnsi="Verdana"/>
      <w:b/>
      <w:i/>
      <w:sz w:val="22"/>
    </w:rPr>
  </w:style>
  <w:style w:type="character" w:customStyle="1" w:styleId="SubtitleChar">
    <w:name w:val="Subtitle Char"/>
    <w:basedOn w:val="DefaultParagraphFont"/>
    <w:link w:val="Subtitle"/>
    <w:uiPriority w:val="11"/>
    <w:rsid w:val="00D107EE"/>
    <w:rPr>
      <w:rFonts w:ascii="Verdana" w:hAnsi="Verdana"/>
      <w:b/>
      <w:i/>
      <w:sz w:val="22"/>
      <w:szCs w:val="24"/>
    </w:rPr>
  </w:style>
  <w:style w:type="paragraph" w:customStyle="1" w:styleId="Source1">
    <w:name w:val="Source1"/>
    <w:basedOn w:val="Normal"/>
    <w:rsid w:val="00D107EE"/>
    <w:pPr>
      <w:keepLines/>
      <w:spacing w:before="120" w:after="400"/>
      <w:ind w:left="187" w:hanging="187"/>
    </w:pPr>
    <w:rPr>
      <w:rFonts w:ascii="Verdana" w:eastAsia="MS Mincho" w:hAnsi="Verdana"/>
      <w:sz w:val="18"/>
      <w:szCs w:val="20"/>
    </w:rPr>
  </w:style>
  <w:style w:type="character" w:customStyle="1" w:styleId="BodyTextChar1">
    <w:name w:val="Body Text Char1"/>
    <w:rsid w:val="00D107EE"/>
    <w:rPr>
      <w:rFonts w:ascii="Verdana" w:eastAsia="MS Mincho" w:hAnsi="Verdana" w:cs="Times New Roman"/>
      <w:snapToGrid w:val="0"/>
      <w:sz w:val="20"/>
      <w:szCs w:val="20"/>
    </w:rPr>
  </w:style>
  <w:style w:type="paragraph" w:customStyle="1" w:styleId="TableTextIndent1">
    <w:name w:val="Table Text Indent1"/>
    <w:basedOn w:val="Normal"/>
    <w:qFormat/>
    <w:rsid w:val="00D107EE"/>
    <w:pPr>
      <w:spacing w:before="60" w:after="60"/>
      <w:ind w:left="245"/>
    </w:pPr>
    <w:rPr>
      <w:rFonts w:ascii="Verdana" w:eastAsia="MS Mincho" w:hAnsi="Verdana"/>
      <w:sz w:val="18"/>
      <w:szCs w:val="20"/>
    </w:rPr>
  </w:style>
  <w:style w:type="paragraph" w:customStyle="1" w:styleId="BodyTextAppA">
    <w:name w:val="Body Text AppA"/>
    <w:basedOn w:val="BodyText"/>
    <w:qFormat/>
    <w:rsid w:val="00D107EE"/>
    <w:pPr>
      <w:spacing w:before="0" w:after="160" w:line="320" w:lineRule="exact"/>
      <w:ind w:firstLine="0"/>
    </w:pPr>
    <w:rPr>
      <w:rFonts w:ascii="Verdana" w:eastAsia="MS Mincho" w:hAnsi="Verdana"/>
      <w:snapToGrid w:val="0"/>
      <w:sz w:val="20"/>
    </w:rPr>
  </w:style>
  <w:style w:type="paragraph" w:customStyle="1" w:styleId="AppAHeading2">
    <w:name w:val="AppA Heading 2"/>
    <w:basedOn w:val="Heading1"/>
    <w:qFormat/>
    <w:rsid w:val="00F0775F"/>
    <w:rPr>
      <w:rFonts w:ascii="Verdana" w:hAnsi="Verdana"/>
      <w:sz w:val="26"/>
    </w:rPr>
  </w:style>
  <w:style w:type="paragraph" w:customStyle="1" w:styleId="AppAHeading3">
    <w:name w:val="AppA Heading 3"/>
    <w:basedOn w:val="Heading2"/>
    <w:qFormat/>
    <w:rsid w:val="00F0775F"/>
    <w:rPr>
      <w:rFonts w:ascii="Verdana" w:hAnsi="Verdana"/>
    </w:rPr>
  </w:style>
  <w:style w:type="paragraph" w:customStyle="1" w:styleId="TableTitlecont">
    <w:name w:val="Table Title (cont)"/>
    <w:basedOn w:val="TableTitle"/>
    <w:rsid w:val="00F0775F"/>
    <w:pPr>
      <w:spacing w:before="320" w:after="120"/>
    </w:pPr>
    <w:rPr>
      <w:rFonts w:ascii="Verdana" w:eastAsia="MS Mincho" w:hAnsi="Verdana"/>
      <w:bCs/>
      <w:sz w:val="20"/>
    </w:rPr>
  </w:style>
  <w:style w:type="paragraph" w:customStyle="1" w:styleId="CoverPage">
    <w:name w:val="CoverPage"/>
    <w:basedOn w:val="Normal"/>
    <w:rsid w:val="006B1C25"/>
    <w:rPr>
      <w:rFonts w:ascii="Arial" w:hAnsi="Arial"/>
      <w:szCs w:val="56"/>
    </w:rPr>
  </w:style>
  <w:style w:type="paragraph" w:customStyle="1" w:styleId="TC-TOCHeading">
    <w:name w:val="TC-TOC Heading"/>
    <w:basedOn w:val="Normal"/>
    <w:rsid w:val="006B1C25"/>
    <w:rPr>
      <w:rFonts w:ascii="Arial" w:hAnsi="Arial"/>
      <w:b/>
      <w:caps/>
      <w:sz w:val="28"/>
      <w:szCs w:val="28"/>
    </w:rPr>
  </w:style>
  <w:style w:type="paragraph" w:customStyle="1" w:styleId="DL-DoctorLabel">
    <w:name w:val="DL-DoctorLabel"/>
    <w:basedOn w:val="Normal"/>
    <w:rsid w:val="006B1C25"/>
    <w:pPr>
      <w:jc w:val="center"/>
    </w:pPr>
    <w:rPr>
      <w:rFonts w:ascii="Arial" w:hAnsi="Arial"/>
    </w:rPr>
  </w:style>
  <w:style w:type="paragraph" w:customStyle="1" w:styleId="Instructions-Survey">
    <w:name w:val="Instructions-Survey"/>
    <w:basedOn w:val="Normal"/>
    <w:rsid w:val="006B1C25"/>
    <w:pPr>
      <w:widowControl w:val="0"/>
      <w:pBdr>
        <w:top w:val="single" w:sz="4" w:space="2" w:color="auto"/>
        <w:bottom w:val="single" w:sz="4" w:space="2" w:color="auto"/>
      </w:pBdr>
    </w:pPr>
    <w:rPr>
      <w:rFonts w:ascii="Arial" w:hAnsi="Arial"/>
      <w:noProof/>
      <w:sz w:val="28"/>
      <w:szCs w:val="28"/>
    </w:rPr>
  </w:style>
  <w:style w:type="paragraph" w:styleId="BodyTextIndent2">
    <w:name w:val="Body Text Indent 2"/>
    <w:basedOn w:val="Normal"/>
    <w:link w:val="BodyTextIndent2Char"/>
    <w:rsid w:val="006B1C25"/>
    <w:pPr>
      <w:tabs>
        <w:tab w:val="left" w:pos="720"/>
        <w:tab w:val="left" w:pos="1440"/>
      </w:tabs>
      <w:spacing w:after="240" w:line="240" w:lineRule="atLeast"/>
      <w:ind w:left="1541" w:hanging="101"/>
    </w:pPr>
    <w:rPr>
      <w:rFonts w:ascii="Arial" w:hAnsi="Arial"/>
      <w:szCs w:val="20"/>
    </w:rPr>
  </w:style>
  <w:style w:type="character" w:customStyle="1" w:styleId="BodyTextIndent2Char">
    <w:name w:val="Body Text Indent 2 Char"/>
    <w:basedOn w:val="DefaultParagraphFont"/>
    <w:link w:val="BodyTextIndent2"/>
    <w:rsid w:val="006B1C25"/>
    <w:rPr>
      <w:rFonts w:ascii="Arial" w:hAnsi="Arial"/>
      <w:sz w:val="24"/>
    </w:rPr>
  </w:style>
  <w:style w:type="paragraph" w:styleId="BodyTextIndent">
    <w:name w:val="Body Text Indent"/>
    <w:aliases w:val="Body Text Indent AppE"/>
    <w:basedOn w:val="Normal"/>
    <w:link w:val="BodyTextIndentChar"/>
    <w:rsid w:val="007A39DA"/>
    <w:pPr>
      <w:keepNext/>
      <w:keepLines/>
      <w:numPr>
        <w:ilvl w:val="12"/>
      </w:numPr>
      <w:spacing w:before="240" w:after="240"/>
      <w:ind w:left="1440" w:hanging="1440"/>
    </w:pPr>
    <w:rPr>
      <w:szCs w:val="20"/>
    </w:rPr>
  </w:style>
  <w:style w:type="character" w:customStyle="1" w:styleId="BodyTextIndentChar">
    <w:name w:val="Body Text Indent Char"/>
    <w:aliases w:val="Body Text Indent AppE Char"/>
    <w:basedOn w:val="DefaultParagraphFont"/>
    <w:link w:val="BodyTextIndent"/>
    <w:rsid w:val="007A39DA"/>
    <w:rPr>
      <w:sz w:val="24"/>
    </w:rPr>
  </w:style>
  <w:style w:type="paragraph" w:customStyle="1" w:styleId="QuestionS">
    <w:name w:val="_QuestionS"/>
    <w:basedOn w:val="Question"/>
    <w:qFormat/>
    <w:rsid w:val="006B1C25"/>
    <w:pPr>
      <w:numPr>
        <w:ilvl w:val="12"/>
        <w:numId w:val="0"/>
      </w:numPr>
      <w:spacing w:after="180" w:line="240" w:lineRule="atLeast"/>
      <w:ind w:left="540" w:hanging="540"/>
    </w:pPr>
    <w:rPr>
      <w:rFonts w:ascii="Times New Roman" w:hAnsi="Times New Roman" w:cs="Times New Roman"/>
      <w:b w:val="0"/>
      <w:szCs w:val="20"/>
      <w:lang w:val="es-MX"/>
    </w:rPr>
  </w:style>
  <w:style w:type="paragraph" w:customStyle="1" w:styleId="biblio">
    <w:name w:val="biblio"/>
    <w:basedOn w:val="Normal"/>
    <w:rsid w:val="006B1C25"/>
    <w:pPr>
      <w:keepLines/>
      <w:spacing w:after="240"/>
      <w:ind w:left="720" w:hanging="720"/>
    </w:pPr>
    <w:rPr>
      <w:szCs w:val="20"/>
    </w:rPr>
  </w:style>
  <w:style w:type="paragraph" w:customStyle="1" w:styleId="bibliogrpahy">
    <w:name w:val="bibliogrpahy"/>
    <w:rsid w:val="006B1C25"/>
    <w:pPr>
      <w:spacing w:after="110"/>
      <w:ind w:left="720" w:hanging="720"/>
    </w:pPr>
    <w:rPr>
      <w:sz w:val="24"/>
      <w:szCs w:val="24"/>
    </w:rPr>
  </w:style>
  <w:style w:type="paragraph" w:customStyle="1" w:styleId="Answerinstr">
    <w:name w:val="_Answer_instr"/>
    <w:basedOn w:val="Question"/>
    <w:qFormat/>
    <w:rsid w:val="006B1C25"/>
    <w:pPr>
      <w:numPr>
        <w:ilvl w:val="12"/>
        <w:numId w:val="0"/>
      </w:numPr>
      <w:spacing w:after="180" w:line="240" w:lineRule="atLeast"/>
      <w:ind w:left="1260" w:hanging="446"/>
    </w:pPr>
    <w:rPr>
      <w:rFonts w:ascii="Times New Roman" w:hAnsi="Times New Roman" w:cs="Times New Roman"/>
      <w:szCs w:val="20"/>
      <w:lang w:val="es-ES"/>
    </w:rPr>
  </w:style>
  <w:style w:type="paragraph" w:customStyle="1" w:styleId="QuestionSpanishC">
    <w:name w:val="_Question_SpanishC"/>
    <w:basedOn w:val="Question"/>
    <w:qFormat/>
    <w:rsid w:val="007901C8"/>
    <w:pPr>
      <w:numPr>
        <w:numId w:val="0"/>
      </w:numPr>
      <w:spacing w:after="180" w:line="260" w:lineRule="atLeast"/>
      <w:ind w:left="450" w:hanging="450"/>
    </w:pPr>
    <w:rPr>
      <w:rFonts w:ascii="Times New Roman" w:hAnsi="Times New Roman"/>
      <w:b w:val="0"/>
    </w:rPr>
  </w:style>
  <w:style w:type="character" w:customStyle="1" w:styleId="tw4winMark">
    <w:name w:val="tw4winMark"/>
    <w:uiPriority w:val="99"/>
    <w:rsid w:val="00242233"/>
    <w:rPr>
      <w:rFonts w:ascii="Courier New" w:hAnsi="Courier New"/>
      <w:vanish/>
      <w:color w:val="800080"/>
      <w:sz w:val="24"/>
      <w:vertAlign w:val="subscript"/>
    </w:rPr>
  </w:style>
  <w:style w:type="paragraph" w:styleId="List4">
    <w:name w:val="List 4"/>
    <w:aliases w:val="List 4 AppE"/>
    <w:basedOn w:val="Normal"/>
    <w:unhideWhenUsed/>
    <w:rsid w:val="007A39DA"/>
    <w:pPr>
      <w:spacing w:after="240" w:line="320" w:lineRule="atLeast"/>
      <w:ind w:left="1080"/>
      <w:contextualSpacing/>
    </w:pPr>
  </w:style>
  <w:style w:type="paragraph" w:styleId="List5">
    <w:name w:val="List 5"/>
    <w:aliases w:val="List 5 AppE"/>
    <w:basedOn w:val="Normal"/>
    <w:unhideWhenUsed/>
    <w:rsid w:val="007A39DA"/>
    <w:pPr>
      <w:spacing w:after="240" w:line="320" w:lineRule="atLeast"/>
      <w:ind w:left="1800" w:hanging="360"/>
    </w:pPr>
    <w:rPr>
      <w:szCs w:val="20"/>
    </w:rPr>
  </w:style>
  <w:style w:type="paragraph" w:styleId="ListNumber2">
    <w:name w:val="List Number 2"/>
    <w:basedOn w:val="Normal"/>
    <w:uiPriority w:val="99"/>
    <w:rsid w:val="007A39DA"/>
    <w:pPr>
      <w:keepNext/>
      <w:keepLines/>
      <w:numPr>
        <w:numId w:val="8"/>
      </w:numPr>
      <w:tabs>
        <w:tab w:val="clear" w:pos="1440"/>
        <w:tab w:val="left" w:pos="576"/>
      </w:tabs>
      <w:spacing w:before="360" w:after="120"/>
      <w:ind w:left="576" w:hanging="576"/>
    </w:pPr>
    <w:rPr>
      <w:szCs w:val="20"/>
    </w:rPr>
  </w:style>
  <w:style w:type="paragraph" w:customStyle="1" w:styleId="AppHeading10">
    <w:name w:val="AppHeading1"/>
    <w:basedOn w:val="Heading1"/>
    <w:qFormat/>
    <w:rsid w:val="007A39DA"/>
    <w:pPr>
      <w:spacing w:before="0" w:after="480"/>
      <w:contextualSpacing/>
      <w:jc w:val="center"/>
    </w:pPr>
    <w:rPr>
      <w:rFonts w:ascii="Times New Roman" w:hAnsi="Times New Roman"/>
      <w:caps w:val="0"/>
      <w:smallCaps/>
      <w:kern w:val="3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Date" w:uiPriority="0"/>
    <w:lsdException w:name="Strong" w:semiHidden="0" w:uiPriority="0" w:unhideWhenUsed="0" w:qFormat="1"/>
    <w:lsdException w:name="Emphasis" w:semiHidden="0" w:uiPriority="0" w:unhideWhenUsed="0" w:qFormat="1"/>
    <w:lsdException w:name="Document Map" w:uiPriority="0"/>
    <w:lsdException w:name="E-mail Signature" w:uiPriority="0"/>
    <w:lsdException w:name="Normal (Web)" w:uiPriority="0"/>
    <w:lsdException w:name="HTML Preformatted" w:uiPriority="0"/>
    <w:lsdException w:name="annotation subject" w:uiPriority="0"/>
    <w:lsdException w:name="No List" w:uiPriority="0"/>
    <w:lsdException w:name="Tabl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59B"/>
    <w:rPr>
      <w:sz w:val="24"/>
      <w:szCs w:val="24"/>
    </w:rPr>
  </w:style>
  <w:style w:type="paragraph" w:styleId="Heading1">
    <w:name w:val="heading 1"/>
    <w:basedOn w:val="Normal"/>
    <w:next w:val="Normal"/>
    <w:link w:val="Heading1Char"/>
    <w:qFormat/>
    <w:rsid w:val="0059659B"/>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59659B"/>
    <w:pPr>
      <w:keepNext/>
      <w:spacing w:before="240" w:after="240"/>
      <w:ind w:left="720" w:hanging="720"/>
      <w:outlineLvl w:val="1"/>
    </w:pPr>
    <w:rPr>
      <w:rFonts w:cs="Arial"/>
      <w:b/>
      <w:bCs/>
      <w:iCs/>
      <w:szCs w:val="28"/>
    </w:rPr>
  </w:style>
  <w:style w:type="paragraph" w:styleId="Heading3">
    <w:name w:val="heading 3"/>
    <w:basedOn w:val="Normal"/>
    <w:next w:val="Normal"/>
    <w:link w:val="Heading3Char"/>
    <w:qFormat/>
    <w:rsid w:val="00A005CE"/>
    <w:pPr>
      <w:keepNext/>
      <w:spacing w:before="240" w:after="120"/>
      <w:ind w:left="864" w:hanging="864"/>
      <w:outlineLvl w:val="2"/>
    </w:pPr>
    <w:rPr>
      <w:rFonts w:cs="Arial"/>
      <w:b/>
      <w:bCs/>
      <w:i/>
      <w:iCs/>
      <w:szCs w:val="22"/>
      <w:lang w:val="en-CA"/>
    </w:rPr>
  </w:style>
  <w:style w:type="paragraph" w:styleId="Heading4">
    <w:name w:val="heading 4"/>
    <w:basedOn w:val="Normal"/>
    <w:next w:val="Normal"/>
    <w:link w:val="Heading4Char"/>
    <w:qFormat/>
    <w:rsid w:val="0059659B"/>
    <w:pPr>
      <w:keepNext/>
      <w:ind w:left="-90"/>
      <w:outlineLvl w:val="3"/>
    </w:pPr>
    <w:rPr>
      <w:i/>
      <w:szCs w:val="20"/>
    </w:rPr>
  </w:style>
  <w:style w:type="paragraph" w:styleId="Heading5">
    <w:name w:val="heading 5"/>
    <w:basedOn w:val="Normal"/>
    <w:next w:val="Normal"/>
    <w:link w:val="Heading5Char"/>
    <w:qFormat/>
    <w:rsid w:val="00776C9E"/>
    <w:pPr>
      <w:spacing w:after="120"/>
      <w:ind w:left="720"/>
      <w:outlineLvl w:val="4"/>
    </w:pPr>
    <w:rPr>
      <w:b/>
      <w:i/>
    </w:rPr>
  </w:style>
  <w:style w:type="paragraph" w:styleId="Heading6">
    <w:name w:val="heading 6"/>
    <w:basedOn w:val="Normal"/>
    <w:next w:val="Normal"/>
    <w:link w:val="Heading6Char"/>
    <w:qFormat/>
    <w:rsid w:val="0059659B"/>
    <w:pPr>
      <w:keepNext/>
      <w:jc w:val="center"/>
      <w:outlineLvl w:val="5"/>
    </w:pPr>
    <w:rPr>
      <w:rFonts w:ascii="Arial" w:hAnsi="Arial" w:cs="Arial"/>
      <w:b/>
      <w:bCs/>
    </w:rPr>
  </w:style>
  <w:style w:type="paragraph" w:styleId="Heading7">
    <w:name w:val="heading 7"/>
    <w:basedOn w:val="Normal"/>
    <w:next w:val="Normal"/>
    <w:link w:val="Heading7Char"/>
    <w:qFormat/>
    <w:rsid w:val="0059659B"/>
    <w:pPr>
      <w:keepNext/>
      <w:jc w:val="center"/>
      <w:outlineLvl w:val="6"/>
    </w:pPr>
    <w:rPr>
      <w:b/>
      <w:snapToGrid w:val="0"/>
      <w:szCs w:val="20"/>
      <w:u w:val="single"/>
    </w:rPr>
  </w:style>
  <w:style w:type="paragraph" w:styleId="Heading8">
    <w:name w:val="heading 8"/>
    <w:basedOn w:val="Normal"/>
    <w:next w:val="Normal"/>
    <w:link w:val="Heading8Char"/>
    <w:qFormat/>
    <w:rsid w:val="0059659B"/>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link w:val="Heading9Char"/>
    <w:qFormat/>
    <w:rsid w:val="0059659B"/>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DD9"/>
    <w:pPr>
      <w:ind w:left="720"/>
    </w:pPr>
  </w:style>
  <w:style w:type="character" w:customStyle="1" w:styleId="Heading1Char">
    <w:name w:val="Heading 1 Char"/>
    <w:basedOn w:val="DefaultParagraphFont"/>
    <w:link w:val="Heading1"/>
    <w:rsid w:val="001F636E"/>
    <w:rPr>
      <w:rFonts w:ascii="Times New Roman Bold" w:hAnsi="Times New Roman Bold"/>
      <w:b/>
      <w:bCs/>
      <w:caps/>
      <w:sz w:val="24"/>
      <w:szCs w:val="24"/>
    </w:rPr>
  </w:style>
  <w:style w:type="character" w:customStyle="1" w:styleId="Heading2Char">
    <w:name w:val="Heading 2 Char"/>
    <w:basedOn w:val="DefaultParagraphFont"/>
    <w:link w:val="Heading2"/>
    <w:rsid w:val="001F636E"/>
    <w:rPr>
      <w:rFonts w:cs="Arial"/>
      <w:b/>
      <w:bCs/>
      <w:iCs/>
      <w:sz w:val="24"/>
      <w:szCs w:val="28"/>
    </w:rPr>
  </w:style>
  <w:style w:type="paragraph" w:styleId="ListNumber">
    <w:name w:val="List Number"/>
    <w:basedOn w:val="Normal"/>
    <w:uiPriority w:val="99"/>
    <w:unhideWhenUsed/>
    <w:rsid w:val="005628EB"/>
    <w:pPr>
      <w:numPr>
        <w:numId w:val="1"/>
      </w:numPr>
      <w:spacing w:after="120"/>
    </w:pPr>
  </w:style>
  <w:style w:type="character" w:customStyle="1" w:styleId="Heading3Char">
    <w:name w:val="Heading 3 Char"/>
    <w:basedOn w:val="DefaultParagraphFont"/>
    <w:link w:val="Heading3"/>
    <w:rsid w:val="00A005CE"/>
    <w:rPr>
      <w:rFonts w:cs="Arial"/>
      <w:b/>
      <w:bCs/>
      <w:i/>
      <w:iCs/>
      <w:sz w:val="24"/>
      <w:szCs w:val="22"/>
      <w:lang w:val="en-CA"/>
    </w:rPr>
  </w:style>
  <w:style w:type="character" w:customStyle="1" w:styleId="Heading4Char">
    <w:name w:val="Heading 4 Char"/>
    <w:link w:val="Heading4"/>
    <w:rsid w:val="0059659B"/>
    <w:rPr>
      <w:i/>
      <w:noProof w:val="0"/>
      <w:sz w:val="24"/>
      <w:lang w:val="en-US" w:eastAsia="en-US" w:bidi="ar-SA"/>
    </w:rPr>
  </w:style>
  <w:style w:type="character" w:customStyle="1" w:styleId="Heading5Char">
    <w:name w:val="Heading 5 Char"/>
    <w:basedOn w:val="DefaultParagraphFont"/>
    <w:link w:val="Heading5"/>
    <w:rsid w:val="00776C9E"/>
    <w:rPr>
      <w:b/>
      <w:i/>
      <w:sz w:val="24"/>
      <w:szCs w:val="24"/>
    </w:rPr>
  </w:style>
  <w:style w:type="character" w:customStyle="1" w:styleId="Heading6Char">
    <w:name w:val="Heading 6 Char"/>
    <w:basedOn w:val="DefaultParagraphFont"/>
    <w:link w:val="Heading6"/>
    <w:rsid w:val="001F636E"/>
    <w:rPr>
      <w:rFonts w:ascii="Arial" w:hAnsi="Arial" w:cs="Arial"/>
      <w:b/>
      <w:bCs/>
      <w:sz w:val="24"/>
      <w:szCs w:val="24"/>
    </w:rPr>
  </w:style>
  <w:style w:type="character" w:customStyle="1" w:styleId="Heading7Char">
    <w:name w:val="Heading 7 Char"/>
    <w:link w:val="Heading7"/>
    <w:rsid w:val="0059659B"/>
    <w:rPr>
      <w:b/>
      <w:noProof w:val="0"/>
      <w:snapToGrid w:val="0"/>
      <w:sz w:val="24"/>
      <w:u w:val="single"/>
      <w:lang w:val="en-US" w:eastAsia="en-US" w:bidi="ar-SA"/>
    </w:rPr>
  </w:style>
  <w:style w:type="character" w:customStyle="1" w:styleId="Heading8Char">
    <w:name w:val="Heading 8 Char"/>
    <w:basedOn w:val="DefaultParagraphFont"/>
    <w:link w:val="Heading8"/>
    <w:rsid w:val="001F636E"/>
    <w:rPr>
      <w:rFonts w:ascii="Arial" w:hAnsi="Arial" w:cs="Arial"/>
      <w:b/>
      <w:bCs/>
      <w:u w:val="single"/>
    </w:rPr>
  </w:style>
  <w:style w:type="character" w:customStyle="1" w:styleId="Heading9Char">
    <w:name w:val="Heading 9 Char"/>
    <w:basedOn w:val="DefaultParagraphFont"/>
    <w:link w:val="Heading9"/>
    <w:rsid w:val="001F636E"/>
    <w:rPr>
      <w:rFonts w:ascii="Arial" w:hAnsi="Arial" w:cs="Arial"/>
      <w:b/>
      <w:bCs/>
      <w:u w:val="single"/>
    </w:rPr>
  </w:style>
  <w:style w:type="paragraph" w:styleId="BodyText">
    <w:name w:val="Body Text"/>
    <w:basedOn w:val="Normal"/>
    <w:link w:val="BodyTextChar"/>
    <w:rsid w:val="005628EB"/>
    <w:pPr>
      <w:spacing w:before="120" w:after="120" w:line="360" w:lineRule="auto"/>
      <w:ind w:firstLine="720"/>
    </w:pPr>
    <w:rPr>
      <w:szCs w:val="20"/>
    </w:rPr>
  </w:style>
  <w:style w:type="character" w:customStyle="1" w:styleId="BodyTextChar">
    <w:name w:val="Body Text Char"/>
    <w:basedOn w:val="DefaultParagraphFont"/>
    <w:link w:val="BodyText"/>
    <w:rsid w:val="005628EB"/>
    <w:rPr>
      <w:sz w:val="24"/>
    </w:rPr>
  </w:style>
  <w:style w:type="numbering" w:customStyle="1" w:styleId="NoList1">
    <w:name w:val="No List1"/>
    <w:next w:val="NoList"/>
    <w:semiHidden/>
    <w:rsid w:val="0059659B"/>
  </w:style>
  <w:style w:type="table" w:styleId="TableGrid">
    <w:name w:val="Table Grid"/>
    <w:basedOn w:val="TableNormal"/>
    <w:rsid w:val="00596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
    <w:name w:val="Exhibit Title"/>
    <w:basedOn w:val="FigureTitleContinued"/>
    <w:link w:val="ExhibitTitleChar"/>
    <w:rsid w:val="00C90708"/>
  </w:style>
  <w:style w:type="table" w:styleId="TableList3">
    <w:name w:val="Table List 3"/>
    <w:basedOn w:val="TableNormal"/>
    <w:rsid w:val="001F636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FootnoteReference">
    <w:name w:val="footnote reference"/>
    <w:aliases w:val="fr"/>
    <w:rsid w:val="00C90708"/>
    <w:rPr>
      <w:vertAlign w:val="superscript"/>
    </w:rPr>
  </w:style>
  <w:style w:type="paragraph" w:styleId="FootnoteText">
    <w:name w:val="footnote text"/>
    <w:aliases w:val="ft,fo"/>
    <w:basedOn w:val="Heading1"/>
    <w:link w:val="FootnoteTextChar"/>
    <w:rsid w:val="00C90708"/>
    <w:pPr>
      <w:spacing w:before="0" w:after="0"/>
      <w:ind w:left="450" w:hanging="450"/>
    </w:pPr>
    <w:rPr>
      <w:rFonts w:ascii="Times New Roman" w:hAnsi="Times New Roman"/>
      <w:b w:val="0"/>
      <w:caps w:val="0"/>
      <w:sz w:val="20"/>
      <w:szCs w:val="20"/>
    </w:rPr>
  </w:style>
  <w:style w:type="character" w:customStyle="1" w:styleId="FootnoteTextChar">
    <w:name w:val="Footnote Text Char"/>
    <w:aliases w:val="ft Char,fo Char"/>
    <w:basedOn w:val="DefaultParagraphFont"/>
    <w:link w:val="FootnoteText"/>
    <w:rsid w:val="00C90708"/>
    <w:rPr>
      <w:bCs/>
    </w:rPr>
  </w:style>
  <w:style w:type="character" w:styleId="CommentReference">
    <w:name w:val="annotation reference"/>
    <w:basedOn w:val="DefaultParagraphFont"/>
    <w:rsid w:val="001F636E"/>
    <w:rPr>
      <w:sz w:val="16"/>
      <w:szCs w:val="16"/>
    </w:rPr>
  </w:style>
  <w:style w:type="paragraph" w:styleId="CommentText">
    <w:name w:val="annotation text"/>
    <w:basedOn w:val="Normal"/>
    <w:link w:val="CommentTextChar"/>
    <w:rsid w:val="001F636E"/>
    <w:rPr>
      <w:sz w:val="20"/>
      <w:szCs w:val="20"/>
    </w:rPr>
  </w:style>
  <w:style w:type="character" w:customStyle="1" w:styleId="CommentTextChar">
    <w:name w:val="Comment Text Char"/>
    <w:basedOn w:val="DefaultParagraphFont"/>
    <w:link w:val="CommentText"/>
    <w:rsid w:val="001F636E"/>
  </w:style>
  <w:style w:type="paragraph" w:customStyle="1" w:styleId="heading10">
    <w:name w:val="heading1"/>
    <w:basedOn w:val="Normal"/>
    <w:next w:val="Normal"/>
    <w:semiHidden/>
    <w:rsid w:val="0059659B"/>
    <w:pPr>
      <w:spacing w:before="120" w:after="120"/>
    </w:pPr>
    <w:rPr>
      <w:b/>
      <w:bCs/>
      <w:sz w:val="22"/>
      <w:szCs w:val="22"/>
    </w:rPr>
  </w:style>
  <w:style w:type="paragraph" w:styleId="CommentSubject">
    <w:name w:val="annotation subject"/>
    <w:basedOn w:val="CommentText"/>
    <w:next w:val="CommentText"/>
    <w:link w:val="CommentSubjectChar"/>
    <w:rsid w:val="001F636E"/>
    <w:rPr>
      <w:b/>
      <w:bCs/>
    </w:rPr>
  </w:style>
  <w:style w:type="character" w:customStyle="1" w:styleId="CommentSubjectChar">
    <w:name w:val="Comment Subject Char"/>
    <w:basedOn w:val="CommentTextChar"/>
    <w:link w:val="CommentSubject"/>
    <w:rsid w:val="001F636E"/>
    <w:rPr>
      <w:b/>
      <w:bCs/>
    </w:rPr>
  </w:style>
  <w:style w:type="paragraph" w:customStyle="1" w:styleId="heading20">
    <w:name w:val="heading2"/>
    <w:basedOn w:val="Heading3"/>
    <w:next w:val="Normal"/>
    <w:semiHidden/>
    <w:rsid w:val="0059659B"/>
    <w:pPr>
      <w:spacing w:before="120"/>
    </w:pPr>
    <w:rPr>
      <w:rFonts w:cs="Times New Roman"/>
    </w:rPr>
  </w:style>
  <w:style w:type="paragraph" w:styleId="BalloonText">
    <w:name w:val="Balloon Text"/>
    <w:basedOn w:val="Normal"/>
    <w:link w:val="BalloonTextChar"/>
    <w:semiHidden/>
    <w:rsid w:val="0059659B"/>
    <w:pPr>
      <w:numPr>
        <w:numId w:val="45"/>
      </w:numPr>
    </w:pPr>
    <w:rPr>
      <w:rFonts w:ascii="Tahoma" w:hAnsi="Tahoma" w:cs="Tahoma"/>
      <w:sz w:val="16"/>
      <w:szCs w:val="16"/>
    </w:rPr>
  </w:style>
  <w:style w:type="character" w:customStyle="1" w:styleId="BalloonTextChar">
    <w:name w:val="Balloon Text Char"/>
    <w:basedOn w:val="DefaultParagraphFont"/>
    <w:link w:val="BalloonText"/>
    <w:semiHidden/>
    <w:rsid w:val="001F636E"/>
    <w:rPr>
      <w:rFonts w:ascii="Tahoma" w:hAnsi="Tahoma" w:cs="Tahoma"/>
      <w:sz w:val="16"/>
      <w:szCs w:val="16"/>
    </w:rPr>
  </w:style>
  <w:style w:type="paragraph" w:customStyle="1" w:styleId="bodytextpsg">
    <w:name w:val="body text_psg"/>
    <w:basedOn w:val="Normal"/>
    <w:link w:val="bodytextpsgChar"/>
    <w:rsid w:val="004F44AA"/>
    <w:pPr>
      <w:spacing w:after="120" w:line="240" w:lineRule="exact"/>
      <w:ind w:firstLine="360"/>
    </w:pPr>
    <w:rPr>
      <w:sz w:val="22"/>
      <w:szCs w:val="22"/>
    </w:rPr>
  </w:style>
  <w:style w:type="paragraph" w:styleId="Header">
    <w:name w:val="header"/>
    <w:basedOn w:val="Normal"/>
    <w:link w:val="HeaderChar"/>
    <w:rsid w:val="0059659B"/>
    <w:pPr>
      <w:tabs>
        <w:tab w:val="center" w:pos="4320"/>
        <w:tab w:val="right" w:pos="8640"/>
      </w:tabs>
    </w:pPr>
    <w:rPr>
      <w:sz w:val="20"/>
      <w:szCs w:val="20"/>
    </w:rPr>
  </w:style>
  <w:style w:type="character" w:customStyle="1" w:styleId="HeaderChar">
    <w:name w:val="Header Char"/>
    <w:basedOn w:val="DefaultParagraphFont"/>
    <w:link w:val="Header"/>
    <w:rsid w:val="001F636E"/>
  </w:style>
  <w:style w:type="paragraph" w:styleId="Footer">
    <w:name w:val="footer"/>
    <w:basedOn w:val="Normal"/>
    <w:link w:val="FooterChar"/>
    <w:rsid w:val="00776C9E"/>
    <w:pPr>
      <w:tabs>
        <w:tab w:val="center" w:pos="4320"/>
        <w:tab w:val="right" w:pos="8640"/>
      </w:tabs>
    </w:pPr>
    <w:rPr>
      <w:szCs w:val="20"/>
    </w:rPr>
  </w:style>
  <w:style w:type="character" w:customStyle="1" w:styleId="FooterChar">
    <w:name w:val="Footer Char"/>
    <w:basedOn w:val="DefaultParagraphFont"/>
    <w:link w:val="Footer"/>
    <w:rsid w:val="00776C9E"/>
    <w:rPr>
      <w:sz w:val="24"/>
    </w:rPr>
  </w:style>
  <w:style w:type="paragraph" w:styleId="EndnoteText">
    <w:name w:val="endnote text"/>
    <w:basedOn w:val="Normal"/>
    <w:link w:val="EndnoteTextChar"/>
    <w:semiHidden/>
    <w:rsid w:val="0059659B"/>
    <w:rPr>
      <w:sz w:val="20"/>
      <w:szCs w:val="20"/>
    </w:rPr>
  </w:style>
  <w:style w:type="character" w:customStyle="1" w:styleId="EndnoteTextChar">
    <w:name w:val="Endnote Text Char"/>
    <w:basedOn w:val="DefaultParagraphFont"/>
    <w:link w:val="EndnoteText"/>
    <w:semiHidden/>
    <w:rsid w:val="001F636E"/>
  </w:style>
  <w:style w:type="character" w:styleId="EndnoteReference">
    <w:name w:val="endnote reference"/>
    <w:semiHidden/>
    <w:rsid w:val="0059659B"/>
    <w:rPr>
      <w:vertAlign w:val="superscript"/>
    </w:rPr>
  </w:style>
  <w:style w:type="paragraph" w:styleId="Title">
    <w:name w:val="Title"/>
    <w:basedOn w:val="Normal"/>
    <w:link w:val="TitleChar"/>
    <w:qFormat/>
    <w:rsid w:val="005628EB"/>
    <w:pPr>
      <w:ind w:left="-270"/>
      <w:jc w:val="center"/>
    </w:pPr>
    <w:rPr>
      <w:b/>
      <w:bCs/>
      <w:sz w:val="28"/>
    </w:rPr>
  </w:style>
  <w:style w:type="character" w:customStyle="1" w:styleId="TitleChar">
    <w:name w:val="Title Char"/>
    <w:basedOn w:val="DefaultParagraphFont"/>
    <w:link w:val="Title"/>
    <w:rsid w:val="005628EB"/>
    <w:rPr>
      <w:b/>
      <w:bCs/>
      <w:sz w:val="28"/>
      <w:szCs w:val="24"/>
    </w:rPr>
  </w:style>
  <w:style w:type="paragraph" w:customStyle="1" w:styleId="TableTitle">
    <w:name w:val="Table Title"/>
    <w:basedOn w:val="Normal"/>
    <w:rsid w:val="001F636E"/>
    <w:pPr>
      <w:keepNext/>
      <w:keepLines/>
      <w:spacing w:before="240" w:after="240"/>
      <w:ind w:left="1260" w:hanging="1260"/>
    </w:pPr>
    <w:rPr>
      <w:b/>
      <w:szCs w:val="20"/>
    </w:rPr>
  </w:style>
  <w:style w:type="character" w:styleId="Hyperlink">
    <w:name w:val="Hyperlink"/>
    <w:uiPriority w:val="99"/>
    <w:rsid w:val="0059659B"/>
    <w:rPr>
      <w:color w:val="0000FF"/>
      <w:u w:val="single"/>
    </w:rPr>
  </w:style>
  <w:style w:type="paragraph" w:styleId="Revision">
    <w:name w:val="Revision"/>
    <w:hidden/>
    <w:uiPriority w:val="99"/>
    <w:semiHidden/>
    <w:rsid w:val="001F636E"/>
    <w:rPr>
      <w:sz w:val="24"/>
      <w:szCs w:val="24"/>
    </w:rPr>
  </w:style>
  <w:style w:type="paragraph" w:styleId="ListBullet">
    <w:name w:val="List Bullet"/>
    <w:basedOn w:val="Normal"/>
    <w:uiPriority w:val="99"/>
    <w:unhideWhenUsed/>
    <w:rsid w:val="001F636E"/>
    <w:pPr>
      <w:numPr>
        <w:numId w:val="3"/>
      </w:numPr>
      <w:spacing w:after="120"/>
    </w:pPr>
  </w:style>
  <w:style w:type="paragraph" w:styleId="E-mailSignature">
    <w:name w:val="E-mail Signature"/>
    <w:basedOn w:val="Normal"/>
    <w:link w:val="E-mailSignatureChar"/>
    <w:rsid w:val="0059659B"/>
  </w:style>
  <w:style w:type="character" w:customStyle="1" w:styleId="E-mailSignatureChar">
    <w:name w:val="E-mail Signature Char"/>
    <w:basedOn w:val="DefaultParagraphFont"/>
    <w:link w:val="E-mailSignature"/>
    <w:rsid w:val="001F636E"/>
    <w:rPr>
      <w:sz w:val="24"/>
      <w:szCs w:val="24"/>
    </w:rPr>
  </w:style>
  <w:style w:type="paragraph" w:styleId="NormalWeb">
    <w:name w:val="Normal (Web)"/>
    <w:basedOn w:val="Normal"/>
    <w:rsid w:val="0059659B"/>
    <w:pPr>
      <w:spacing w:before="100" w:beforeAutospacing="1" w:after="100" w:afterAutospacing="1"/>
    </w:pPr>
    <w:rPr>
      <w:rFonts w:ascii="Arial" w:hAnsi="Arial" w:cs="Arial"/>
      <w:color w:val="000000"/>
    </w:rPr>
  </w:style>
  <w:style w:type="character" w:styleId="Strong">
    <w:name w:val="Strong"/>
    <w:qFormat/>
    <w:rsid w:val="0059659B"/>
    <w:rPr>
      <w:b/>
      <w:bCs/>
    </w:rPr>
  </w:style>
  <w:style w:type="character" w:styleId="Emphasis">
    <w:name w:val="Emphasis"/>
    <w:qFormat/>
    <w:rsid w:val="0059659B"/>
    <w:rPr>
      <w:i/>
      <w:iCs/>
    </w:rPr>
  </w:style>
  <w:style w:type="paragraph" w:styleId="HTMLPreformatted">
    <w:name w:val="HTML Preformatted"/>
    <w:basedOn w:val="Normal"/>
    <w:link w:val="HTMLPreformattedChar"/>
    <w:rsid w:val="00596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F636E"/>
    <w:rPr>
      <w:rFonts w:ascii="Courier New" w:hAnsi="Courier New" w:cs="Courier New"/>
    </w:rPr>
  </w:style>
  <w:style w:type="paragraph" w:styleId="TOC1">
    <w:name w:val="toc 1"/>
    <w:basedOn w:val="Normal"/>
    <w:next w:val="Normal"/>
    <w:autoRedefine/>
    <w:uiPriority w:val="39"/>
    <w:rsid w:val="0059659B"/>
    <w:pPr>
      <w:tabs>
        <w:tab w:val="right" w:leader="dot" w:pos="9350"/>
      </w:tabs>
      <w:spacing w:before="240" w:after="120"/>
      <w:ind w:left="720" w:hanging="360"/>
    </w:pPr>
    <w:rPr>
      <w:noProof/>
    </w:rPr>
  </w:style>
  <w:style w:type="paragraph" w:styleId="TOC2">
    <w:name w:val="toc 2"/>
    <w:basedOn w:val="Normal"/>
    <w:next w:val="Normal"/>
    <w:autoRedefine/>
    <w:uiPriority w:val="39"/>
    <w:rsid w:val="0059659B"/>
    <w:pPr>
      <w:tabs>
        <w:tab w:val="right" w:leader="dot" w:pos="9350"/>
      </w:tabs>
      <w:spacing w:before="120" w:after="120"/>
      <w:ind w:left="1350" w:hanging="630"/>
    </w:pPr>
    <w:rPr>
      <w:noProof/>
    </w:rPr>
  </w:style>
  <w:style w:type="paragraph" w:styleId="DocumentMap">
    <w:name w:val="Document Map"/>
    <w:basedOn w:val="Normal"/>
    <w:link w:val="DocumentMapChar"/>
    <w:semiHidden/>
    <w:rsid w:val="0059659B"/>
    <w:pPr>
      <w:shd w:val="clear" w:color="auto" w:fill="000080"/>
    </w:pPr>
    <w:rPr>
      <w:rFonts w:ascii="Tahoma" w:hAnsi="Tahoma" w:cs="Tahoma"/>
    </w:rPr>
  </w:style>
  <w:style w:type="character" w:customStyle="1" w:styleId="DocumentMapChar">
    <w:name w:val="Document Map Char"/>
    <w:basedOn w:val="DefaultParagraphFont"/>
    <w:link w:val="DocumentMap"/>
    <w:semiHidden/>
    <w:rsid w:val="001F636E"/>
    <w:rPr>
      <w:rFonts w:ascii="Tahoma" w:hAnsi="Tahoma" w:cs="Tahoma"/>
      <w:sz w:val="24"/>
      <w:szCs w:val="24"/>
      <w:shd w:val="clear" w:color="auto" w:fill="000080"/>
    </w:rPr>
  </w:style>
  <w:style w:type="paragraph" w:styleId="TOC4">
    <w:name w:val="toc 4"/>
    <w:basedOn w:val="Normal"/>
    <w:next w:val="Normal"/>
    <w:rsid w:val="0059659B"/>
    <w:pPr>
      <w:tabs>
        <w:tab w:val="right" w:leader="dot" w:pos="9360"/>
      </w:tabs>
      <w:spacing w:before="60"/>
      <w:ind w:left="3240" w:hanging="720"/>
    </w:pPr>
    <w:rPr>
      <w:szCs w:val="20"/>
    </w:rPr>
  </w:style>
  <w:style w:type="paragraph" w:styleId="TOC3">
    <w:name w:val="toc 3"/>
    <w:basedOn w:val="Normal"/>
    <w:next w:val="Normal"/>
    <w:uiPriority w:val="39"/>
    <w:rsid w:val="0059659B"/>
    <w:pPr>
      <w:tabs>
        <w:tab w:val="right" w:leader="dot" w:pos="9360"/>
      </w:tabs>
      <w:spacing w:before="80" w:after="40"/>
      <w:ind w:left="2340" w:right="720" w:hanging="900"/>
    </w:pPr>
    <w:rPr>
      <w:noProof/>
      <w:szCs w:val="20"/>
    </w:rPr>
  </w:style>
  <w:style w:type="paragraph" w:styleId="TOC5">
    <w:name w:val="toc 5"/>
    <w:basedOn w:val="Normal"/>
    <w:next w:val="Normal"/>
    <w:rsid w:val="0059659B"/>
    <w:pPr>
      <w:tabs>
        <w:tab w:val="right" w:leader="dot" w:pos="9360"/>
      </w:tabs>
      <w:spacing w:before="40" w:after="40"/>
      <w:ind w:left="1080" w:right="720" w:hanging="1080"/>
    </w:pPr>
    <w:rPr>
      <w:noProof/>
      <w:szCs w:val="20"/>
    </w:rPr>
  </w:style>
  <w:style w:type="paragraph" w:styleId="Index2">
    <w:name w:val="index 2"/>
    <w:basedOn w:val="Normal"/>
    <w:next w:val="Normal"/>
    <w:semiHidden/>
    <w:rsid w:val="0059659B"/>
    <w:pPr>
      <w:ind w:left="360"/>
    </w:pPr>
    <w:rPr>
      <w:szCs w:val="20"/>
    </w:rPr>
  </w:style>
  <w:style w:type="paragraph" w:styleId="Index1">
    <w:name w:val="index 1"/>
    <w:basedOn w:val="Normal"/>
    <w:next w:val="Normal"/>
    <w:semiHidden/>
    <w:rsid w:val="0059659B"/>
    <w:rPr>
      <w:szCs w:val="20"/>
    </w:rPr>
  </w:style>
  <w:style w:type="character" w:styleId="LineNumber">
    <w:name w:val="line number"/>
    <w:basedOn w:val="DefaultParagraphFont"/>
    <w:semiHidden/>
    <w:rsid w:val="0059659B"/>
  </w:style>
  <w:style w:type="paragraph" w:customStyle="1" w:styleId="equation">
    <w:name w:val="equation"/>
    <w:rsid w:val="0059659B"/>
    <w:pPr>
      <w:tabs>
        <w:tab w:val="center" w:pos="4680"/>
        <w:tab w:val="right" w:pos="9360"/>
      </w:tabs>
      <w:spacing w:after="240" w:line="480" w:lineRule="atLeast"/>
      <w:ind w:firstLine="720"/>
    </w:pPr>
    <w:rPr>
      <w:sz w:val="24"/>
    </w:rPr>
  </w:style>
  <w:style w:type="paragraph" w:customStyle="1" w:styleId="TOC0">
    <w:name w:val="TOC 0"/>
    <w:basedOn w:val="Normal"/>
    <w:rsid w:val="0059659B"/>
    <w:pPr>
      <w:spacing w:after="240"/>
      <w:jc w:val="center"/>
    </w:pPr>
    <w:rPr>
      <w:b/>
      <w:caps/>
      <w:sz w:val="28"/>
      <w:szCs w:val="20"/>
    </w:rPr>
  </w:style>
  <w:style w:type="character" w:customStyle="1" w:styleId="bodytextpsgChar">
    <w:name w:val="body text_psg Char"/>
    <w:link w:val="bodytextpsg"/>
    <w:rsid w:val="004F44AA"/>
    <w:rPr>
      <w:sz w:val="22"/>
      <w:szCs w:val="22"/>
    </w:rPr>
  </w:style>
  <w:style w:type="paragraph" w:customStyle="1" w:styleId="TOCHeader">
    <w:name w:val="TOC Header"/>
    <w:basedOn w:val="Normal"/>
    <w:rsid w:val="0059659B"/>
    <w:pPr>
      <w:tabs>
        <w:tab w:val="right" w:pos="9360"/>
      </w:tabs>
      <w:spacing w:after="240"/>
    </w:pPr>
    <w:rPr>
      <w:szCs w:val="20"/>
      <w:u w:val="words"/>
    </w:rPr>
  </w:style>
  <w:style w:type="paragraph" w:customStyle="1" w:styleId="NumberBullets">
    <w:name w:val="Number Bullets"/>
    <w:basedOn w:val="Normal"/>
    <w:semiHidden/>
    <w:rsid w:val="0059659B"/>
    <w:pPr>
      <w:tabs>
        <w:tab w:val="left" w:pos="720"/>
      </w:tabs>
    </w:pPr>
    <w:rPr>
      <w:szCs w:val="20"/>
    </w:rPr>
  </w:style>
  <w:style w:type="paragraph" w:styleId="List3">
    <w:name w:val="List 3"/>
    <w:basedOn w:val="Normal"/>
    <w:semiHidden/>
    <w:rsid w:val="0059659B"/>
    <w:pPr>
      <w:ind w:left="1915" w:hanging="360"/>
    </w:pPr>
    <w:rPr>
      <w:rFonts w:ascii="Arial" w:hAnsi="Arial"/>
      <w:spacing w:val="-5"/>
      <w:sz w:val="20"/>
      <w:szCs w:val="20"/>
    </w:rPr>
  </w:style>
  <w:style w:type="paragraph" w:styleId="Caption">
    <w:name w:val="caption"/>
    <w:next w:val="Normal"/>
    <w:qFormat/>
    <w:rsid w:val="005628EB"/>
    <w:pPr>
      <w:keepNext/>
      <w:spacing w:before="240" w:after="240"/>
      <w:ind w:left="1440" w:hanging="1440"/>
    </w:pPr>
    <w:rPr>
      <w:rFonts w:ascii="Times New Roman Bold" w:hAnsi="Times New Roman Bold"/>
      <w:b/>
      <w:sz w:val="24"/>
    </w:rPr>
  </w:style>
  <w:style w:type="paragraph" w:customStyle="1" w:styleId="Default">
    <w:name w:val="Default"/>
    <w:rsid w:val="00D239DB"/>
    <w:pPr>
      <w:autoSpaceDE w:val="0"/>
      <w:autoSpaceDN w:val="0"/>
      <w:adjustRightInd w:val="0"/>
    </w:pPr>
    <w:rPr>
      <w:color w:val="000000"/>
      <w:sz w:val="24"/>
      <w:szCs w:val="24"/>
    </w:rPr>
  </w:style>
  <w:style w:type="paragraph" w:styleId="BodyText2">
    <w:name w:val="Body Text 2"/>
    <w:basedOn w:val="BodyText"/>
    <w:link w:val="BodyText2Char"/>
    <w:uiPriority w:val="99"/>
    <w:unhideWhenUsed/>
    <w:rsid w:val="00C90708"/>
    <w:pPr>
      <w:ind w:firstLine="0"/>
    </w:pPr>
  </w:style>
  <w:style w:type="character" w:customStyle="1" w:styleId="BodyText2Char">
    <w:name w:val="Body Text 2 Char"/>
    <w:basedOn w:val="DefaultParagraphFont"/>
    <w:link w:val="BodyText2"/>
    <w:uiPriority w:val="99"/>
    <w:rsid w:val="00C90708"/>
    <w:rPr>
      <w:sz w:val="24"/>
    </w:rPr>
  </w:style>
  <w:style w:type="paragraph" w:customStyle="1" w:styleId="BodyText1">
    <w:name w:val="Body Text1"/>
    <w:basedOn w:val="Normal"/>
    <w:link w:val="btChar"/>
    <w:rsid w:val="0059659B"/>
    <w:pPr>
      <w:spacing w:after="120" w:line="360" w:lineRule="auto"/>
      <w:ind w:firstLine="720"/>
    </w:pPr>
    <w:rPr>
      <w:szCs w:val="20"/>
    </w:rPr>
  </w:style>
  <w:style w:type="character" w:customStyle="1" w:styleId="btChar">
    <w:name w:val="bt Char"/>
    <w:link w:val="BodyText1"/>
    <w:rsid w:val="00CF41D3"/>
    <w:rPr>
      <w:sz w:val="24"/>
    </w:rPr>
  </w:style>
  <w:style w:type="paragraph" w:customStyle="1" w:styleId="SurveyHeading1">
    <w:name w:val="Survey Heading 1"/>
    <w:basedOn w:val="heading10"/>
    <w:qFormat/>
    <w:rsid w:val="009C5A47"/>
    <w:pPr>
      <w:keepNext/>
      <w:pBdr>
        <w:bottom w:val="single" w:sz="12" w:space="1" w:color="auto"/>
      </w:pBdr>
      <w:spacing w:before="960"/>
      <w:jc w:val="center"/>
    </w:pPr>
    <w:rPr>
      <w:rFonts w:ascii="Arial" w:hAnsi="Arial" w:cs="Arial"/>
      <w:caps/>
      <w:sz w:val="24"/>
    </w:rPr>
  </w:style>
  <w:style w:type="paragraph" w:customStyle="1" w:styleId="bullets">
    <w:name w:val="bullets"/>
    <w:basedOn w:val="Normal"/>
    <w:link w:val="bulletsChar"/>
    <w:rsid w:val="00C90708"/>
    <w:pPr>
      <w:spacing w:after="120"/>
      <w:ind w:left="1080" w:hanging="360"/>
    </w:pPr>
    <w:rPr>
      <w:color w:val="000000"/>
    </w:rPr>
  </w:style>
  <w:style w:type="character" w:customStyle="1" w:styleId="bulletsChar">
    <w:name w:val="bullets Char"/>
    <w:aliases w:val="bu Char"/>
    <w:link w:val="bullets"/>
    <w:rsid w:val="00C90708"/>
    <w:rPr>
      <w:color w:val="000000"/>
      <w:sz w:val="24"/>
      <w:szCs w:val="24"/>
    </w:rPr>
  </w:style>
  <w:style w:type="paragraph" w:customStyle="1" w:styleId="bulletslast">
    <w:name w:val="bullets_last"/>
    <w:basedOn w:val="bullets"/>
    <w:qFormat/>
    <w:rsid w:val="00C90708"/>
    <w:pPr>
      <w:spacing w:after="240"/>
    </w:pPr>
  </w:style>
  <w:style w:type="paragraph" w:styleId="BodyTextIndent3">
    <w:name w:val="Body Text Indent 3"/>
    <w:basedOn w:val="Normal"/>
    <w:link w:val="BodyTextIndent3Char"/>
    <w:uiPriority w:val="99"/>
    <w:semiHidden/>
    <w:unhideWhenUsed/>
    <w:rsid w:val="00EA148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A1486"/>
    <w:rPr>
      <w:sz w:val="16"/>
      <w:szCs w:val="16"/>
    </w:rPr>
  </w:style>
  <w:style w:type="paragraph" w:customStyle="1" w:styleId="ParagraphLAST">
    <w:name w:val="Paragraph (LAST)"/>
    <w:basedOn w:val="Normal"/>
    <w:next w:val="Normal"/>
    <w:rsid w:val="00DF52CF"/>
    <w:pPr>
      <w:tabs>
        <w:tab w:val="left" w:pos="432"/>
      </w:tabs>
      <w:spacing w:after="240" w:line="480" w:lineRule="auto"/>
      <w:ind w:firstLine="432"/>
      <w:jc w:val="both"/>
    </w:pPr>
    <w:rPr>
      <w:szCs w:val="20"/>
    </w:rPr>
  </w:style>
  <w:style w:type="character" w:styleId="FollowedHyperlink">
    <w:name w:val="FollowedHyperlink"/>
    <w:basedOn w:val="DefaultParagraphFont"/>
    <w:uiPriority w:val="99"/>
    <w:semiHidden/>
    <w:unhideWhenUsed/>
    <w:rsid w:val="00F5268C"/>
    <w:rPr>
      <w:color w:val="800080"/>
      <w:u w:val="single"/>
    </w:rPr>
  </w:style>
  <w:style w:type="paragraph" w:customStyle="1" w:styleId="BodyText11">
    <w:name w:val="Body Text1"/>
    <w:basedOn w:val="Normal"/>
    <w:link w:val="bodytextChar0"/>
    <w:rsid w:val="00BE0749"/>
    <w:pPr>
      <w:spacing w:before="20" w:after="20"/>
      <w:ind w:firstLine="720"/>
    </w:pPr>
    <w:rPr>
      <w:szCs w:val="20"/>
    </w:rPr>
  </w:style>
  <w:style w:type="character" w:customStyle="1" w:styleId="bodytextChar0">
    <w:name w:val="body text Char"/>
    <w:link w:val="BodyText11"/>
    <w:rsid w:val="00450D02"/>
    <w:rPr>
      <w:sz w:val="24"/>
    </w:rPr>
  </w:style>
  <w:style w:type="character" w:customStyle="1" w:styleId="apple-converted-space">
    <w:name w:val="apple-converted-space"/>
    <w:basedOn w:val="DefaultParagraphFont"/>
    <w:rsid w:val="001D2A21"/>
  </w:style>
  <w:style w:type="paragraph" w:customStyle="1" w:styleId="TablebulletLM">
    <w:name w:val="Table bullet_LM"/>
    <w:basedOn w:val="Normal"/>
    <w:rsid w:val="00CE1DE9"/>
    <w:pPr>
      <w:tabs>
        <w:tab w:val="num" w:pos="360"/>
      </w:tabs>
      <w:snapToGrid w:val="0"/>
      <w:spacing w:before="40" w:after="40"/>
      <w:ind w:left="216" w:hanging="216"/>
    </w:pPr>
    <w:rPr>
      <w:rFonts w:ascii="Arial" w:eastAsiaTheme="minorHAnsi" w:hAnsi="Arial" w:cs="Arial"/>
    </w:rPr>
  </w:style>
  <w:style w:type="paragraph" w:customStyle="1" w:styleId="CaptionContinued">
    <w:name w:val="Caption Continued"/>
    <w:basedOn w:val="Caption"/>
    <w:qFormat/>
    <w:rsid w:val="00A005CE"/>
  </w:style>
  <w:style w:type="paragraph" w:customStyle="1" w:styleId="BodyTextSurvey">
    <w:name w:val="Body Text_Survey"/>
    <w:basedOn w:val="BodyText"/>
    <w:qFormat/>
    <w:rsid w:val="009C5A47"/>
    <w:pPr>
      <w:keepNext/>
      <w:spacing w:after="0" w:line="240" w:lineRule="auto"/>
      <w:ind w:firstLine="0"/>
    </w:pPr>
    <w:rPr>
      <w:rFonts w:ascii="Arial" w:hAnsi="Arial" w:cs="Arial"/>
      <w:b/>
    </w:rPr>
  </w:style>
  <w:style w:type="paragraph" w:styleId="BodyText3">
    <w:name w:val="Body Text 3"/>
    <w:basedOn w:val="Normal"/>
    <w:link w:val="BodyText3Char"/>
    <w:uiPriority w:val="99"/>
    <w:semiHidden/>
    <w:unhideWhenUsed/>
    <w:rsid w:val="00770E64"/>
    <w:pPr>
      <w:spacing w:after="120"/>
    </w:pPr>
    <w:rPr>
      <w:sz w:val="16"/>
      <w:szCs w:val="16"/>
    </w:rPr>
  </w:style>
  <w:style w:type="character" w:customStyle="1" w:styleId="BodyText3Char">
    <w:name w:val="Body Text 3 Char"/>
    <w:basedOn w:val="DefaultParagraphFont"/>
    <w:link w:val="BodyText3"/>
    <w:uiPriority w:val="99"/>
    <w:semiHidden/>
    <w:rsid w:val="00770E64"/>
    <w:rPr>
      <w:sz w:val="16"/>
      <w:szCs w:val="16"/>
    </w:rPr>
  </w:style>
  <w:style w:type="character" w:customStyle="1" w:styleId="ExhibitTitleChar">
    <w:name w:val="Exhibit Title Char"/>
    <w:link w:val="ExhibitTitle"/>
    <w:locked/>
    <w:rsid w:val="00C90708"/>
    <w:rPr>
      <w:b/>
      <w:sz w:val="24"/>
    </w:rPr>
  </w:style>
  <w:style w:type="paragraph" w:customStyle="1" w:styleId="TableText">
    <w:name w:val="Table Text"/>
    <w:basedOn w:val="Normal"/>
    <w:rsid w:val="00A005CE"/>
    <w:pPr>
      <w:spacing w:before="40" w:after="40"/>
    </w:pPr>
    <w:rPr>
      <w:rFonts w:cs="Arial"/>
      <w:sz w:val="22"/>
      <w:szCs w:val="20"/>
    </w:rPr>
  </w:style>
  <w:style w:type="paragraph" w:customStyle="1" w:styleId="TableHeaders">
    <w:name w:val="Table Headers"/>
    <w:basedOn w:val="Normal"/>
    <w:rsid w:val="00A005CE"/>
    <w:pPr>
      <w:keepNext/>
      <w:spacing w:before="40" w:after="40"/>
      <w:jc w:val="center"/>
    </w:pPr>
    <w:rPr>
      <w:rFonts w:cs="Arial"/>
      <w:b/>
      <w:snapToGrid w:val="0"/>
      <w:color w:val="000000" w:themeColor="text1"/>
      <w:sz w:val="22"/>
      <w:szCs w:val="20"/>
    </w:rPr>
  </w:style>
  <w:style w:type="paragraph" w:styleId="Date">
    <w:name w:val="Date"/>
    <w:basedOn w:val="Normal"/>
    <w:next w:val="Normal"/>
    <w:link w:val="DateChar"/>
    <w:rsid w:val="005C2E40"/>
    <w:pPr>
      <w:spacing w:before="2400" w:line="240" w:lineRule="atLeast"/>
      <w:jc w:val="center"/>
    </w:pPr>
    <w:rPr>
      <w:rFonts w:ascii="Arial" w:hAnsi="Arial"/>
      <w:b/>
      <w:sz w:val="52"/>
      <w:szCs w:val="20"/>
    </w:rPr>
  </w:style>
  <w:style w:type="character" w:customStyle="1" w:styleId="DateChar">
    <w:name w:val="Date Char"/>
    <w:basedOn w:val="DefaultParagraphFont"/>
    <w:link w:val="Date"/>
    <w:rsid w:val="005C2E40"/>
    <w:rPr>
      <w:rFonts w:ascii="Arial" w:hAnsi="Arial"/>
      <w:b/>
      <w:sz w:val="52"/>
    </w:rPr>
  </w:style>
  <w:style w:type="paragraph" w:customStyle="1" w:styleId="BlankPage">
    <w:name w:val="Blank Page"/>
    <w:basedOn w:val="Normal"/>
    <w:qFormat/>
    <w:rsid w:val="005C2E40"/>
    <w:pPr>
      <w:spacing w:before="2400" w:line="240" w:lineRule="atLeast"/>
      <w:jc w:val="center"/>
    </w:pPr>
    <w:rPr>
      <w:sz w:val="22"/>
      <w:szCs w:val="20"/>
    </w:rPr>
  </w:style>
  <w:style w:type="paragraph" w:customStyle="1" w:styleId="Question">
    <w:name w:val="_Question"/>
    <w:basedOn w:val="Normal"/>
    <w:qFormat/>
    <w:rsid w:val="005C2E40"/>
    <w:pPr>
      <w:keepNext/>
      <w:keepLines/>
      <w:spacing w:before="360" w:after="120"/>
      <w:ind w:left="547" w:hanging="547"/>
    </w:pPr>
    <w:rPr>
      <w:rFonts w:ascii="Arial" w:hAnsi="Arial" w:cs="Arial"/>
      <w:b/>
    </w:rPr>
  </w:style>
  <w:style w:type="paragraph" w:customStyle="1" w:styleId="Answer">
    <w:name w:val="_Answer"/>
    <w:basedOn w:val="Normal"/>
    <w:qFormat/>
    <w:rsid w:val="005C2E40"/>
    <w:pPr>
      <w:keepNext/>
      <w:widowControl w:val="0"/>
      <w:numPr>
        <w:ilvl w:val="12"/>
      </w:numPr>
      <w:spacing w:line="240" w:lineRule="atLeast"/>
      <w:ind w:left="1080" w:hanging="540"/>
    </w:pPr>
    <w:rPr>
      <w:rFonts w:ascii="Arial" w:hAnsi="Arial"/>
      <w:szCs w:val="20"/>
    </w:rPr>
  </w:style>
  <w:style w:type="character" w:styleId="PageNumber">
    <w:name w:val="page number"/>
    <w:rsid w:val="0059659B"/>
    <w:rPr>
      <w:rFonts w:ascii="Times New Roman" w:hAnsi="Times New Roman"/>
      <w:sz w:val="24"/>
    </w:rPr>
  </w:style>
  <w:style w:type="paragraph" w:customStyle="1" w:styleId="AnswerLast">
    <w:name w:val="_Answer Last"/>
    <w:basedOn w:val="Answer"/>
    <w:qFormat/>
    <w:rsid w:val="005C2E40"/>
    <w:pPr>
      <w:keepNext w:val="0"/>
      <w:spacing w:after="240"/>
      <w:ind w:left="1094" w:hanging="547"/>
    </w:pPr>
  </w:style>
  <w:style w:type="paragraph" w:customStyle="1" w:styleId="Bibliography1">
    <w:name w:val="biblio"/>
    <w:basedOn w:val="Normal"/>
    <w:rsid w:val="0059659B"/>
    <w:pPr>
      <w:keepLines/>
      <w:spacing w:after="240"/>
      <w:ind w:left="720" w:hanging="720"/>
    </w:pPr>
    <w:rPr>
      <w:szCs w:val="20"/>
    </w:rPr>
  </w:style>
  <w:style w:type="paragraph" w:customStyle="1" w:styleId="bullets-2ndlevel">
    <w:name w:val="bibliogrpahy"/>
    <w:rsid w:val="0059659B"/>
    <w:pPr>
      <w:spacing w:after="110"/>
      <w:ind w:left="720" w:hanging="720"/>
    </w:pPr>
    <w:rPr>
      <w:sz w:val="24"/>
      <w:szCs w:val="24"/>
    </w:rPr>
  </w:style>
  <w:style w:type="paragraph" w:customStyle="1" w:styleId="Cov-Address">
    <w:name w:val="bullets-2nd level"/>
    <w:basedOn w:val="Normal"/>
    <w:rsid w:val="0059659B"/>
    <w:pPr>
      <w:spacing w:after="120" w:line="240" w:lineRule="exact"/>
      <w:ind w:left="1440" w:hanging="360"/>
    </w:pPr>
    <w:rPr>
      <w:szCs w:val="20"/>
    </w:rPr>
  </w:style>
  <w:style w:type="paragraph" w:customStyle="1" w:styleId="Cov-Author">
    <w:name w:val="Cov-Address"/>
    <w:basedOn w:val="Normal"/>
    <w:rsid w:val="005628EB"/>
    <w:pPr>
      <w:jc w:val="center"/>
    </w:pPr>
    <w:rPr>
      <w:szCs w:val="20"/>
    </w:rPr>
  </w:style>
  <w:style w:type="paragraph" w:customStyle="1" w:styleId="Cov-Date">
    <w:name w:val="Cov-Author"/>
    <w:basedOn w:val="Normal"/>
    <w:rsid w:val="0059659B"/>
    <w:pPr>
      <w:jc w:val="right"/>
    </w:pPr>
    <w:rPr>
      <w:rFonts w:ascii="Arial Black" w:hAnsi="Arial Black"/>
      <w:szCs w:val="20"/>
    </w:rPr>
  </w:style>
  <w:style w:type="paragraph" w:customStyle="1" w:styleId="Cov-Title">
    <w:name w:val="Cov-Date"/>
    <w:basedOn w:val="Normal"/>
    <w:rsid w:val="0059659B"/>
    <w:pPr>
      <w:jc w:val="right"/>
    </w:pPr>
    <w:rPr>
      <w:rFonts w:ascii="Arial" w:hAnsi="Arial"/>
      <w:b/>
      <w:sz w:val="28"/>
      <w:szCs w:val="20"/>
    </w:rPr>
  </w:style>
  <w:style w:type="paragraph" w:customStyle="1" w:styleId="exhibitsource">
    <w:name w:val="Cov-Title"/>
    <w:basedOn w:val="Normal"/>
    <w:rsid w:val="0059659B"/>
    <w:pPr>
      <w:jc w:val="right"/>
    </w:pPr>
    <w:rPr>
      <w:rFonts w:ascii="Arial Black" w:hAnsi="Arial Black"/>
      <w:sz w:val="48"/>
      <w:szCs w:val="20"/>
    </w:rPr>
  </w:style>
  <w:style w:type="paragraph" w:customStyle="1" w:styleId="FigureTitle">
    <w:name w:val="exhibit source"/>
    <w:basedOn w:val="Normal"/>
    <w:rsid w:val="0059659B"/>
    <w:pPr>
      <w:spacing w:after="120"/>
    </w:pPr>
    <w:rPr>
      <w:sz w:val="20"/>
      <w:szCs w:val="22"/>
    </w:rPr>
  </w:style>
  <w:style w:type="paragraph" w:customStyle="1" w:styleId="FigureTitleContinued">
    <w:name w:val="Figure Title"/>
    <w:basedOn w:val="Normal"/>
    <w:rsid w:val="0059659B"/>
    <w:pPr>
      <w:keepNext/>
      <w:keepLines/>
      <w:spacing w:before="240" w:after="240"/>
    </w:pPr>
    <w:rPr>
      <w:b/>
      <w:szCs w:val="20"/>
    </w:rPr>
  </w:style>
  <w:style w:type="paragraph" w:customStyle="1" w:styleId="figurewobox">
    <w:name w:val="Figure Title Continued"/>
    <w:basedOn w:val="FigureTitleContinued"/>
    <w:qFormat/>
    <w:rsid w:val="0059659B"/>
  </w:style>
  <w:style w:type="paragraph" w:customStyle="1" w:styleId="Level1">
    <w:name w:val="figure w/o box"/>
    <w:basedOn w:val="Normal"/>
    <w:rsid w:val="0059659B"/>
    <w:pPr>
      <w:keepNext/>
      <w:spacing w:before="240"/>
      <w:jc w:val="center"/>
    </w:pPr>
    <w:rPr>
      <w:szCs w:val="20"/>
    </w:rPr>
  </w:style>
  <w:style w:type="paragraph" w:customStyle="1" w:styleId="paragraph">
    <w:name w:val="Level 1"/>
    <w:basedOn w:val="Normal"/>
    <w:rsid w:val="0059659B"/>
    <w:pPr>
      <w:widowControl w:val="0"/>
      <w:autoSpaceDE w:val="0"/>
      <w:autoSpaceDN w:val="0"/>
      <w:adjustRightInd w:val="0"/>
      <w:ind w:left="720" w:hanging="720"/>
    </w:pPr>
  </w:style>
  <w:style w:type="paragraph" w:customStyle="1" w:styleId="Question0">
    <w:name w:val="paragraph"/>
    <w:basedOn w:val="Normal"/>
    <w:rsid w:val="0059659B"/>
    <w:pPr>
      <w:spacing w:before="200" w:line="320" w:lineRule="exact"/>
      <w:ind w:left="1440"/>
    </w:pPr>
  </w:style>
  <w:style w:type="paragraph" w:customStyle="1" w:styleId="toc-tabfig">
    <w:name w:val="Question"/>
    <w:basedOn w:val="Normal"/>
    <w:semiHidden/>
    <w:rsid w:val="0059659B"/>
    <w:pPr>
      <w:keepNext/>
      <w:keepLines/>
      <w:spacing w:before="160" w:after="60"/>
      <w:ind w:left="900" w:hanging="547"/>
    </w:pPr>
    <w:rPr>
      <w:rFonts w:ascii="Optima" w:hAnsi="Optima"/>
      <w:sz w:val="22"/>
      <w:szCs w:val="20"/>
    </w:rPr>
  </w:style>
  <w:style w:type="paragraph" w:customStyle="1" w:styleId="TableofFigures">
    <w:name w:val="toc-tab/fig"/>
    <w:basedOn w:val="Normal"/>
    <w:semiHidden/>
    <w:rsid w:val="0059659B"/>
    <w:pPr>
      <w:tabs>
        <w:tab w:val="right" w:leader="dot" w:pos="9360"/>
      </w:tabs>
      <w:spacing w:before="240" w:after="80"/>
      <w:ind w:left="900" w:hanging="540"/>
    </w:pPr>
    <w:rPr>
      <w:szCs w:val="20"/>
    </w:rPr>
  </w:style>
  <w:style w:type="paragraph" w:styleId="Source">
    <w:name w:val="table of figures"/>
    <w:basedOn w:val="Normal"/>
    <w:next w:val="Normal"/>
    <w:uiPriority w:val="99"/>
    <w:unhideWhenUsed/>
    <w:rsid w:val="005C5757"/>
  </w:style>
  <w:style w:type="paragraph" w:customStyle="1" w:styleId="AppHeading1">
    <w:name w:val="Source"/>
    <w:basedOn w:val="Normal"/>
    <w:qFormat/>
    <w:rsid w:val="00776C9E"/>
    <w:pPr>
      <w:spacing w:before="60" w:after="360"/>
      <w:ind w:left="86" w:hanging="86"/>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83593">
      <w:bodyDiv w:val="1"/>
      <w:marLeft w:val="0"/>
      <w:marRight w:val="0"/>
      <w:marTop w:val="0"/>
      <w:marBottom w:val="0"/>
      <w:divBdr>
        <w:top w:val="none" w:sz="0" w:space="0" w:color="auto"/>
        <w:left w:val="none" w:sz="0" w:space="0" w:color="auto"/>
        <w:bottom w:val="none" w:sz="0" w:space="0" w:color="auto"/>
        <w:right w:val="none" w:sz="0" w:space="0" w:color="auto"/>
      </w:divBdr>
    </w:div>
    <w:div w:id="455880266">
      <w:bodyDiv w:val="1"/>
      <w:marLeft w:val="0"/>
      <w:marRight w:val="0"/>
      <w:marTop w:val="0"/>
      <w:marBottom w:val="0"/>
      <w:divBdr>
        <w:top w:val="none" w:sz="0" w:space="0" w:color="auto"/>
        <w:left w:val="none" w:sz="0" w:space="0" w:color="auto"/>
        <w:bottom w:val="none" w:sz="0" w:space="0" w:color="auto"/>
        <w:right w:val="none" w:sz="0" w:space="0" w:color="auto"/>
      </w:divBdr>
      <w:divsChild>
        <w:div w:id="450779680">
          <w:marLeft w:val="0"/>
          <w:marRight w:val="0"/>
          <w:marTop w:val="0"/>
          <w:marBottom w:val="0"/>
          <w:divBdr>
            <w:top w:val="none" w:sz="0" w:space="0" w:color="auto"/>
            <w:left w:val="none" w:sz="0" w:space="0" w:color="auto"/>
            <w:bottom w:val="none" w:sz="0" w:space="0" w:color="auto"/>
            <w:right w:val="none" w:sz="0" w:space="0" w:color="auto"/>
          </w:divBdr>
          <w:divsChild>
            <w:div w:id="1653409236">
              <w:marLeft w:val="0"/>
              <w:marRight w:val="0"/>
              <w:marTop w:val="0"/>
              <w:marBottom w:val="0"/>
              <w:divBdr>
                <w:top w:val="none" w:sz="0" w:space="0" w:color="auto"/>
                <w:left w:val="none" w:sz="0" w:space="0" w:color="auto"/>
                <w:bottom w:val="none" w:sz="0" w:space="0" w:color="auto"/>
                <w:right w:val="none" w:sz="0" w:space="0" w:color="auto"/>
              </w:divBdr>
              <w:divsChild>
                <w:div w:id="1811558910">
                  <w:marLeft w:val="0"/>
                  <w:marRight w:val="0"/>
                  <w:marTop w:val="0"/>
                  <w:marBottom w:val="0"/>
                  <w:divBdr>
                    <w:top w:val="none" w:sz="0" w:space="0" w:color="auto"/>
                    <w:left w:val="none" w:sz="0" w:space="0" w:color="auto"/>
                    <w:bottom w:val="none" w:sz="0" w:space="0" w:color="auto"/>
                    <w:right w:val="none" w:sz="0" w:space="0" w:color="auto"/>
                  </w:divBdr>
                  <w:divsChild>
                    <w:div w:id="1828324021">
                      <w:marLeft w:val="0"/>
                      <w:marRight w:val="0"/>
                      <w:marTop w:val="0"/>
                      <w:marBottom w:val="0"/>
                      <w:divBdr>
                        <w:top w:val="none" w:sz="0" w:space="0" w:color="auto"/>
                        <w:left w:val="none" w:sz="0" w:space="0" w:color="auto"/>
                        <w:bottom w:val="none" w:sz="0" w:space="0" w:color="auto"/>
                        <w:right w:val="none" w:sz="0" w:space="0" w:color="auto"/>
                      </w:divBdr>
                      <w:divsChild>
                        <w:div w:id="439373876">
                          <w:marLeft w:val="0"/>
                          <w:marRight w:val="0"/>
                          <w:marTop w:val="0"/>
                          <w:marBottom w:val="0"/>
                          <w:divBdr>
                            <w:top w:val="none" w:sz="0" w:space="0" w:color="auto"/>
                            <w:left w:val="none" w:sz="0" w:space="0" w:color="auto"/>
                            <w:bottom w:val="none" w:sz="0" w:space="0" w:color="auto"/>
                            <w:right w:val="none" w:sz="0" w:space="0" w:color="auto"/>
                          </w:divBdr>
                          <w:divsChild>
                            <w:div w:id="289015259">
                              <w:marLeft w:val="0"/>
                              <w:marRight w:val="0"/>
                              <w:marTop w:val="0"/>
                              <w:marBottom w:val="0"/>
                              <w:divBdr>
                                <w:top w:val="none" w:sz="0" w:space="0" w:color="auto"/>
                                <w:left w:val="none" w:sz="0" w:space="0" w:color="auto"/>
                                <w:bottom w:val="none" w:sz="0" w:space="0" w:color="auto"/>
                                <w:right w:val="none" w:sz="0" w:space="0" w:color="auto"/>
                              </w:divBdr>
                              <w:divsChild>
                                <w:div w:id="1253970539">
                                  <w:marLeft w:val="0"/>
                                  <w:marRight w:val="0"/>
                                  <w:marTop w:val="0"/>
                                  <w:marBottom w:val="0"/>
                                  <w:divBdr>
                                    <w:top w:val="none" w:sz="0" w:space="0" w:color="auto"/>
                                    <w:left w:val="none" w:sz="0" w:space="0" w:color="auto"/>
                                    <w:bottom w:val="none" w:sz="0" w:space="0" w:color="auto"/>
                                    <w:right w:val="none" w:sz="0" w:space="0" w:color="auto"/>
                                  </w:divBdr>
                                  <w:divsChild>
                                    <w:div w:id="10942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3003684">
      <w:bodyDiv w:val="1"/>
      <w:marLeft w:val="0"/>
      <w:marRight w:val="0"/>
      <w:marTop w:val="0"/>
      <w:marBottom w:val="0"/>
      <w:divBdr>
        <w:top w:val="none" w:sz="0" w:space="0" w:color="auto"/>
        <w:left w:val="none" w:sz="0" w:space="0" w:color="auto"/>
        <w:bottom w:val="none" w:sz="0" w:space="0" w:color="auto"/>
        <w:right w:val="none" w:sz="0" w:space="0" w:color="auto"/>
      </w:divBdr>
    </w:div>
    <w:div w:id="1191727294">
      <w:bodyDiv w:val="1"/>
      <w:marLeft w:val="0"/>
      <w:marRight w:val="0"/>
      <w:marTop w:val="0"/>
      <w:marBottom w:val="0"/>
      <w:divBdr>
        <w:top w:val="none" w:sz="0" w:space="0" w:color="auto"/>
        <w:left w:val="none" w:sz="0" w:space="0" w:color="auto"/>
        <w:bottom w:val="none" w:sz="0" w:space="0" w:color="auto"/>
        <w:right w:val="none" w:sz="0" w:space="0" w:color="auto"/>
      </w:divBdr>
    </w:div>
    <w:div w:id="1553887291">
      <w:bodyDiv w:val="1"/>
      <w:marLeft w:val="0"/>
      <w:marRight w:val="0"/>
      <w:marTop w:val="0"/>
      <w:marBottom w:val="0"/>
      <w:divBdr>
        <w:top w:val="none" w:sz="0" w:space="0" w:color="auto"/>
        <w:left w:val="none" w:sz="0" w:space="0" w:color="auto"/>
        <w:bottom w:val="none" w:sz="0" w:space="0" w:color="auto"/>
        <w:right w:val="none" w:sz="0" w:space="0" w:color="auto"/>
      </w:divBdr>
    </w:div>
    <w:div w:id="1655068945">
      <w:bodyDiv w:val="1"/>
      <w:marLeft w:val="0"/>
      <w:marRight w:val="0"/>
      <w:marTop w:val="0"/>
      <w:marBottom w:val="0"/>
      <w:divBdr>
        <w:top w:val="none" w:sz="0" w:space="0" w:color="auto"/>
        <w:left w:val="none" w:sz="0" w:space="0" w:color="auto"/>
        <w:bottom w:val="none" w:sz="0" w:space="0" w:color="auto"/>
        <w:right w:val="none" w:sz="0" w:space="0" w:color="auto"/>
      </w:divBdr>
    </w:div>
    <w:div w:id="1745374889">
      <w:bodyDiv w:val="1"/>
      <w:marLeft w:val="0"/>
      <w:marRight w:val="0"/>
      <w:marTop w:val="0"/>
      <w:marBottom w:val="0"/>
      <w:divBdr>
        <w:top w:val="none" w:sz="0" w:space="0" w:color="auto"/>
        <w:left w:val="none" w:sz="0" w:space="0" w:color="auto"/>
        <w:bottom w:val="none" w:sz="0" w:space="0" w:color="auto"/>
        <w:right w:val="none" w:sz="0" w:space="0" w:color="auto"/>
      </w:divBdr>
      <w:divsChild>
        <w:div w:id="1611165433">
          <w:marLeft w:val="0"/>
          <w:marRight w:val="0"/>
          <w:marTop w:val="0"/>
          <w:marBottom w:val="0"/>
          <w:divBdr>
            <w:top w:val="none" w:sz="0" w:space="0" w:color="auto"/>
            <w:left w:val="none" w:sz="0" w:space="0" w:color="auto"/>
            <w:bottom w:val="none" w:sz="0" w:space="0" w:color="auto"/>
            <w:right w:val="none" w:sz="0" w:space="0" w:color="auto"/>
          </w:divBdr>
          <w:divsChild>
            <w:div w:id="93601212">
              <w:marLeft w:val="0"/>
              <w:marRight w:val="0"/>
              <w:marTop w:val="0"/>
              <w:marBottom w:val="0"/>
              <w:divBdr>
                <w:top w:val="none" w:sz="0" w:space="0" w:color="auto"/>
                <w:left w:val="none" w:sz="0" w:space="0" w:color="auto"/>
                <w:bottom w:val="none" w:sz="0" w:space="0" w:color="auto"/>
                <w:right w:val="none" w:sz="0" w:space="0" w:color="auto"/>
              </w:divBdr>
              <w:divsChild>
                <w:div w:id="1262880712">
                  <w:marLeft w:val="0"/>
                  <w:marRight w:val="0"/>
                  <w:marTop w:val="0"/>
                  <w:marBottom w:val="0"/>
                  <w:divBdr>
                    <w:top w:val="none" w:sz="0" w:space="0" w:color="auto"/>
                    <w:left w:val="none" w:sz="0" w:space="0" w:color="auto"/>
                    <w:bottom w:val="none" w:sz="0" w:space="0" w:color="auto"/>
                    <w:right w:val="none" w:sz="0" w:space="0" w:color="auto"/>
                  </w:divBdr>
                  <w:divsChild>
                    <w:div w:id="1947735984">
                      <w:marLeft w:val="0"/>
                      <w:marRight w:val="0"/>
                      <w:marTop w:val="0"/>
                      <w:marBottom w:val="0"/>
                      <w:divBdr>
                        <w:top w:val="none" w:sz="0" w:space="0" w:color="auto"/>
                        <w:left w:val="none" w:sz="0" w:space="0" w:color="auto"/>
                        <w:bottom w:val="none" w:sz="0" w:space="0" w:color="auto"/>
                        <w:right w:val="none" w:sz="0" w:space="0" w:color="auto"/>
                      </w:divBdr>
                      <w:divsChild>
                        <w:div w:id="146676637">
                          <w:marLeft w:val="0"/>
                          <w:marRight w:val="0"/>
                          <w:marTop w:val="0"/>
                          <w:marBottom w:val="0"/>
                          <w:divBdr>
                            <w:top w:val="none" w:sz="0" w:space="0" w:color="auto"/>
                            <w:left w:val="none" w:sz="0" w:space="0" w:color="auto"/>
                            <w:bottom w:val="none" w:sz="0" w:space="0" w:color="auto"/>
                            <w:right w:val="none" w:sz="0" w:space="0" w:color="auto"/>
                          </w:divBdr>
                          <w:divsChild>
                            <w:div w:id="601887382">
                              <w:marLeft w:val="0"/>
                              <w:marRight w:val="0"/>
                              <w:marTop w:val="0"/>
                              <w:marBottom w:val="0"/>
                              <w:divBdr>
                                <w:top w:val="none" w:sz="0" w:space="0" w:color="auto"/>
                                <w:left w:val="none" w:sz="0" w:space="0" w:color="auto"/>
                                <w:bottom w:val="none" w:sz="0" w:space="0" w:color="auto"/>
                                <w:right w:val="none" w:sz="0" w:space="0" w:color="auto"/>
                              </w:divBdr>
                              <w:divsChild>
                                <w:div w:id="1769160673">
                                  <w:marLeft w:val="0"/>
                                  <w:marRight w:val="0"/>
                                  <w:marTop w:val="0"/>
                                  <w:marBottom w:val="0"/>
                                  <w:divBdr>
                                    <w:top w:val="none" w:sz="0" w:space="0" w:color="auto"/>
                                    <w:left w:val="none" w:sz="0" w:space="0" w:color="auto"/>
                                    <w:bottom w:val="none" w:sz="0" w:space="0" w:color="auto"/>
                                    <w:right w:val="none" w:sz="0" w:space="0" w:color="auto"/>
                                  </w:divBdr>
                                  <w:divsChild>
                                    <w:div w:id="15889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190365">
      <w:bodyDiv w:val="1"/>
      <w:marLeft w:val="0"/>
      <w:marRight w:val="0"/>
      <w:marTop w:val="0"/>
      <w:marBottom w:val="0"/>
      <w:divBdr>
        <w:top w:val="none" w:sz="0" w:space="0" w:color="auto"/>
        <w:left w:val="none" w:sz="0" w:space="0" w:color="auto"/>
        <w:bottom w:val="none" w:sz="0" w:space="0" w:color="auto"/>
        <w:right w:val="none" w:sz="0" w:space="0" w:color="auto"/>
      </w:divBdr>
      <w:divsChild>
        <w:div w:id="846869647">
          <w:marLeft w:val="0"/>
          <w:marRight w:val="0"/>
          <w:marTop w:val="0"/>
          <w:marBottom w:val="0"/>
          <w:divBdr>
            <w:top w:val="none" w:sz="0" w:space="0" w:color="auto"/>
            <w:left w:val="none" w:sz="0" w:space="0" w:color="auto"/>
            <w:bottom w:val="none" w:sz="0" w:space="0" w:color="auto"/>
            <w:right w:val="none" w:sz="0" w:space="0" w:color="auto"/>
          </w:divBdr>
          <w:divsChild>
            <w:div w:id="556746635">
              <w:marLeft w:val="0"/>
              <w:marRight w:val="0"/>
              <w:marTop w:val="0"/>
              <w:marBottom w:val="0"/>
              <w:divBdr>
                <w:top w:val="none" w:sz="0" w:space="0" w:color="auto"/>
                <w:left w:val="none" w:sz="0" w:space="0" w:color="auto"/>
                <w:bottom w:val="none" w:sz="0" w:space="0" w:color="auto"/>
                <w:right w:val="none" w:sz="0" w:space="0" w:color="auto"/>
              </w:divBdr>
              <w:divsChild>
                <w:div w:id="851147639">
                  <w:marLeft w:val="0"/>
                  <w:marRight w:val="0"/>
                  <w:marTop w:val="0"/>
                  <w:marBottom w:val="0"/>
                  <w:divBdr>
                    <w:top w:val="none" w:sz="0" w:space="0" w:color="auto"/>
                    <w:left w:val="none" w:sz="0" w:space="0" w:color="auto"/>
                    <w:bottom w:val="none" w:sz="0" w:space="0" w:color="auto"/>
                    <w:right w:val="none" w:sz="0" w:space="0" w:color="auto"/>
                  </w:divBdr>
                  <w:divsChild>
                    <w:div w:id="709039000">
                      <w:marLeft w:val="0"/>
                      <w:marRight w:val="0"/>
                      <w:marTop w:val="0"/>
                      <w:marBottom w:val="0"/>
                      <w:divBdr>
                        <w:top w:val="none" w:sz="0" w:space="0" w:color="auto"/>
                        <w:left w:val="none" w:sz="0" w:space="0" w:color="auto"/>
                        <w:bottom w:val="none" w:sz="0" w:space="0" w:color="auto"/>
                        <w:right w:val="none" w:sz="0" w:space="0" w:color="auto"/>
                      </w:divBdr>
                      <w:divsChild>
                        <w:div w:id="1077022545">
                          <w:marLeft w:val="0"/>
                          <w:marRight w:val="0"/>
                          <w:marTop w:val="0"/>
                          <w:marBottom w:val="0"/>
                          <w:divBdr>
                            <w:top w:val="none" w:sz="0" w:space="0" w:color="auto"/>
                            <w:left w:val="none" w:sz="0" w:space="0" w:color="auto"/>
                            <w:bottom w:val="none" w:sz="0" w:space="0" w:color="auto"/>
                            <w:right w:val="none" w:sz="0" w:space="0" w:color="auto"/>
                          </w:divBdr>
                          <w:divsChild>
                            <w:div w:id="104933754">
                              <w:marLeft w:val="0"/>
                              <w:marRight w:val="0"/>
                              <w:marTop w:val="0"/>
                              <w:marBottom w:val="0"/>
                              <w:divBdr>
                                <w:top w:val="none" w:sz="0" w:space="0" w:color="auto"/>
                                <w:left w:val="none" w:sz="0" w:space="0" w:color="auto"/>
                                <w:bottom w:val="none" w:sz="0" w:space="0" w:color="auto"/>
                                <w:right w:val="none" w:sz="0" w:space="0" w:color="auto"/>
                              </w:divBdr>
                              <w:divsChild>
                                <w:div w:id="911162549">
                                  <w:marLeft w:val="0"/>
                                  <w:marRight w:val="0"/>
                                  <w:marTop w:val="0"/>
                                  <w:marBottom w:val="0"/>
                                  <w:divBdr>
                                    <w:top w:val="none" w:sz="0" w:space="0" w:color="auto"/>
                                    <w:left w:val="none" w:sz="0" w:space="0" w:color="auto"/>
                                    <w:bottom w:val="none" w:sz="0" w:space="0" w:color="auto"/>
                                    <w:right w:val="none" w:sz="0" w:space="0" w:color="auto"/>
                                  </w:divBdr>
                                  <w:divsChild>
                                    <w:div w:id="14517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835620">
      <w:bodyDiv w:val="1"/>
      <w:marLeft w:val="0"/>
      <w:marRight w:val="0"/>
      <w:marTop w:val="0"/>
      <w:marBottom w:val="0"/>
      <w:divBdr>
        <w:top w:val="none" w:sz="0" w:space="0" w:color="auto"/>
        <w:left w:val="none" w:sz="0" w:space="0" w:color="auto"/>
        <w:bottom w:val="none" w:sz="0" w:space="0" w:color="auto"/>
        <w:right w:val="none" w:sz="0" w:space="0" w:color="auto"/>
      </w:divBdr>
      <w:divsChild>
        <w:div w:id="1448542641">
          <w:marLeft w:val="0"/>
          <w:marRight w:val="0"/>
          <w:marTop w:val="0"/>
          <w:marBottom w:val="0"/>
          <w:divBdr>
            <w:top w:val="none" w:sz="0" w:space="0" w:color="auto"/>
            <w:left w:val="none" w:sz="0" w:space="0" w:color="auto"/>
            <w:bottom w:val="none" w:sz="0" w:space="0" w:color="auto"/>
            <w:right w:val="none" w:sz="0" w:space="0" w:color="auto"/>
          </w:divBdr>
          <w:divsChild>
            <w:div w:id="17808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bls.gov/ncs/home.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bls.gov/ncs/home.htm" TargetMode="External"/><Relationship Id="rId2" Type="http://schemas.openxmlformats.org/officeDocument/2006/relationships/customXml" Target="../customXml/item2.xml"/><Relationship Id="rId16" Type="http://schemas.openxmlformats.org/officeDocument/2006/relationships/hyperlink" Target="http://www.bls.gov/ncs/hom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Medicare.gov" TargetMode="External"/><Relationship Id="rId10" Type="http://schemas.openxmlformats.org/officeDocument/2006/relationships/settings" Target="settings.xml"/><Relationship Id="rId19" Type="http://schemas.openxmlformats.org/officeDocument/2006/relationships/hyperlink" Target="http://www.Medicare.gov"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Medic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8395E-B5D3-4FC0-B728-1E538E858E31}">
  <ds:schemaRefs>
    <ds:schemaRef ds:uri="http://schemas.openxmlformats.org/officeDocument/2006/bibliography"/>
  </ds:schemaRefs>
</ds:datastoreItem>
</file>

<file path=customXml/itemProps2.xml><?xml version="1.0" encoding="utf-8"?>
<ds:datastoreItem xmlns:ds="http://schemas.openxmlformats.org/officeDocument/2006/customXml" ds:itemID="{9FDD334C-93F3-4B05-9F64-E12DD3E86A42}">
  <ds:schemaRefs>
    <ds:schemaRef ds:uri="http://schemas.openxmlformats.org/officeDocument/2006/bibliography"/>
  </ds:schemaRefs>
</ds:datastoreItem>
</file>

<file path=customXml/itemProps3.xml><?xml version="1.0" encoding="utf-8"?>
<ds:datastoreItem xmlns:ds="http://schemas.openxmlformats.org/officeDocument/2006/customXml" ds:itemID="{8D595A68-2DF6-4735-9D06-12EEB5FEB240}">
  <ds:schemaRefs>
    <ds:schemaRef ds:uri="http://schemas.openxmlformats.org/officeDocument/2006/bibliography"/>
  </ds:schemaRefs>
</ds:datastoreItem>
</file>

<file path=customXml/itemProps4.xml><?xml version="1.0" encoding="utf-8"?>
<ds:datastoreItem xmlns:ds="http://schemas.openxmlformats.org/officeDocument/2006/customXml" ds:itemID="{481E1CBB-094E-4147-A455-4168FB520AE5}">
  <ds:schemaRefs>
    <ds:schemaRef ds:uri="http://schemas.openxmlformats.org/officeDocument/2006/bibliography"/>
  </ds:schemaRefs>
</ds:datastoreItem>
</file>

<file path=customXml/itemProps5.xml><?xml version="1.0" encoding="utf-8"?>
<ds:datastoreItem xmlns:ds="http://schemas.openxmlformats.org/officeDocument/2006/customXml" ds:itemID="{07A6DFC5-4DA7-49E6-95E1-48BCC671E3A9}">
  <ds:schemaRefs>
    <ds:schemaRef ds:uri="http://schemas.openxmlformats.org/officeDocument/2006/bibliography"/>
  </ds:schemaRefs>
</ds:datastoreItem>
</file>

<file path=customXml/itemProps6.xml><?xml version="1.0" encoding="utf-8"?>
<ds:datastoreItem xmlns:ds="http://schemas.openxmlformats.org/officeDocument/2006/customXml" ds:itemID="{C8AFFC18-A4B9-4F95-88EF-00D95D959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18</Pages>
  <Words>5999</Words>
  <Characters>34199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The National Implementation of the Home Health Care CAHPS Survey</vt:lpstr>
    </vt:vector>
  </TitlesOfParts>
  <Company>RTI International</Company>
  <LinksUpToDate>false</LinksUpToDate>
  <CharactersWithSpaces>40118</CharactersWithSpaces>
  <SharedDoc>false</SharedDoc>
  <HLinks>
    <vt:vector size="186" baseType="variant">
      <vt:variant>
        <vt:i4>6881404</vt:i4>
      </vt:variant>
      <vt:variant>
        <vt:i4>194</vt:i4>
      </vt:variant>
      <vt:variant>
        <vt:i4>0</vt:i4>
      </vt:variant>
      <vt:variant>
        <vt:i4>5</vt:i4>
      </vt:variant>
      <vt:variant>
        <vt:lpwstr>http://www.bls.gov/ncs/home.htm</vt:lpwstr>
      </vt:variant>
      <vt:variant>
        <vt:lpwstr/>
      </vt:variant>
      <vt:variant>
        <vt:i4>6881404</vt:i4>
      </vt:variant>
      <vt:variant>
        <vt:i4>191</vt:i4>
      </vt:variant>
      <vt:variant>
        <vt:i4>0</vt:i4>
      </vt:variant>
      <vt:variant>
        <vt:i4>5</vt:i4>
      </vt:variant>
      <vt:variant>
        <vt:lpwstr>http://www.bls.gov/ncs/home.htm</vt:lpwstr>
      </vt:variant>
      <vt:variant>
        <vt:lpwstr/>
      </vt:variant>
      <vt:variant>
        <vt:i4>1900601</vt:i4>
      </vt:variant>
      <vt:variant>
        <vt:i4>166</vt:i4>
      </vt:variant>
      <vt:variant>
        <vt:i4>0</vt:i4>
      </vt:variant>
      <vt:variant>
        <vt:i4>5</vt:i4>
      </vt:variant>
      <vt:variant>
        <vt:lpwstr/>
      </vt:variant>
      <vt:variant>
        <vt:lpwstr>_Toc226298422</vt:lpwstr>
      </vt:variant>
      <vt:variant>
        <vt:i4>1900601</vt:i4>
      </vt:variant>
      <vt:variant>
        <vt:i4>160</vt:i4>
      </vt:variant>
      <vt:variant>
        <vt:i4>0</vt:i4>
      </vt:variant>
      <vt:variant>
        <vt:i4>5</vt:i4>
      </vt:variant>
      <vt:variant>
        <vt:lpwstr/>
      </vt:variant>
      <vt:variant>
        <vt:lpwstr>_Toc226298421</vt:lpwstr>
      </vt:variant>
      <vt:variant>
        <vt:i4>1900601</vt:i4>
      </vt:variant>
      <vt:variant>
        <vt:i4>154</vt:i4>
      </vt:variant>
      <vt:variant>
        <vt:i4>0</vt:i4>
      </vt:variant>
      <vt:variant>
        <vt:i4>5</vt:i4>
      </vt:variant>
      <vt:variant>
        <vt:lpwstr/>
      </vt:variant>
      <vt:variant>
        <vt:lpwstr>_Toc226298420</vt:lpwstr>
      </vt:variant>
      <vt:variant>
        <vt:i4>1966137</vt:i4>
      </vt:variant>
      <vt:variant>
        <vt:i4>148</vt:i4>
      </vt:variant>
      <vt:variant>
        <vt:i4>0</vt:i4>
      </vt:variant>
      <vt:variant>
        <vt:i4>5</vt:i4>
      </vt:variant>
      <vt:variant>
        <vt:lpwstr/>
      </vt:variant>
      <vt:variant>
        <vt:lpwstr>_Toc226298419</vt:lpwstr>
      </vt:variant>
      <vt:variant>
        <vt:i4>1966137</vt:i4>
      </vt:variant>
      <vt:variant>
        <vt:i4>142</vt:i4>
      </vt:variant>
      <vt:variant>
        <vt:i4>0</vt:i4>
      </vt:variant>
      <vt:variant>
        <vt:i4>5</vt:i4>
      </vt:variant>
      <vt:variant>
        <vt:lpwstr/>
      </vt:variant>
      <vt:variant>
        <vt:lpwstr>_Toc226298418</vt:lpwstr>
      </vt:variant>
      <vt:variant>
        <vt:i4>1966137</vt:i4>
      </vt:variant>
      <vt:variant>
        <vt:i4>136</vt:i4>
      </vt:variant>
      <vt:variant>
        <vt:i4>0</vt:i4>
      </vt:variant>
      <vt:variant>
        <vt:i4>5</vt:i4>
      </vt:variant>
      <vt:variant>
        <vt:lpwstr/>
      </vt:variant>
      <vt:variant>
        <vt:lpwstr>_Toc226298417</vt:lpwstr>
      </vt:variant>
      <vt:variant>
        <vt:i4>1966137</vt:i4>
      </vt:variant>
      <vt:variant>
        <vt:i4>130</vt:i4>
      </vt:variant>
      <vt:variant>
        <vt:i4>0</vt:i4>
      </vt:variant>
      <vt:variant>
        <vt:i4>5</vt:i4>
      </vt:variant>
      <vt:variant>
        <vt:lpwstr/>
      </vt:variant>
      <vt:variant>
        <vt:lpwstr>_Toc226298416</vt:lpwstr>
      </vt:variant>
      <vt:variant>
        <vt:i4>1966137</vt:i4>
      </vt:variant>
      <vt:variant>
        <vt:i4>124</vt:i4>
      </vt:variant>
      <vt:variant>
        <vt:i4>0</vt:i4>
      </vt:variant>
      <vt:variant>
        <vt:i4>5</vt:i4>
      </vt:variant>
      <vt:variant>
        <vt:lpwstr/>
      </vt:variant>
      <vt:variant>
        <vt:lpwstr>_Toc226298415</vt:lpwstr>
      </vt:variant>
      <vt:variant>
        <vt:i4>1966137</vt:i4>
      </vt:variant>
      <vt:variant>
        <vt:i4>118</vt:i4>
      </vt:variant>
      <vt:variant>
        <vt:i4>0</vt:i4>
      </vt:variant>
      <vt:variant>
        <vt:i4>5</vt:i4>
      </vt:variant>
      <vt:variant>
        <vt:lpwstr/>
      </vt:variant>
      <vt:variant>
        <vt:lpwstr>_Toc226298414</vt:lpwstr>
      </vt:variant>
      <vt:variant>
        <vt:i4>1966137</vt:i4>
      </vt:variant>
      <vt:variant>
        <vt:i4>112</vt:i4>
      </vt:variant>
      <vt:variant>
        <vt:i4>0</vt:i4>
      </vt:variant>
      <vt:variant>
        <vt:i4>5</vt:i4>
      </vt:variant>
      <vt:variant>
        <vt:lpwstr/>
      </vt:variant>
      <vt:variant>
        <vt:lpwstr>_Toc226298413</vt:lpwstr>
      </vt:variant>
      <vt:variant>
        <vt:i4>1966137</vt:i4>
      </vt:variant>
      <vt:variant>
        <vt:i4>106</vt:i4>
      </vt:variant>
      <vt:variant>
        <vt:i4>0</vt:i4>
      </vt:variant>
      <vt:variant>
        <vt:i4>5</vt:i4>
      </vt:variant>
      <vt:variant>
        <vt:lpwstr/>
      </vt:variant>
      <vt:variant>
        <vt:lpwstr>_Toc226298412</vt:lpwstr>
      </vt:variant>
      <vt:variant>
        <vt:i4>1966137</vt:i4>
      </vt:variant>
      <vt:variant>
        <vt:i4>100</vt:i4>
      </vt:variant>
      <vt:variant>
        <vt:i4>0</vt:i4>
      </vt:variant>
      <vt:variant>
        <vt:i4>5</vt:i4>
      </vt:variant>
      <vt:variant>
        <vt:lpwstr/>
      </vt:variant>
      <vt:variant>
        <vt:lpwstr>_Toc226298411</vt:lpwstr>
      </vt:variant>
      <vt:variant>
        <vt:i4>1966137</vt:i4>
      </vt:variant>
      <vt:variant>
        <vt:i4>94</vt:i4>
      </vt:variant>
      <vt:variant>
        <vt:i4>0</vt:i4>
      </vt:variant>
      <vt:variant>
        <vt:i4>5</vt:i4>
      </vt:variant>
      <vt:variant>
        <vt:lpwstr/>
      </vt:variant>
      <vt:variant>
        <vt:lpwstr>_Toc226298410</vt:lpwstr>
      </vt:variant>
      <vt:variant>
        <vt:i4>2031673</vt:i4>
      </vt:variant>
      <vt:variant>
        <vt:i4>88</vt:i4>
      </vt:variant>
      <vt:variant>
        <vt:i4>0</vt:i4>
      </vt:variant>
      <vt:variant>
        <vt:i4>5</vt:i4>
      </vt:variant>
      <vt:variant>
        <vt:lpwstr/>
      </vt:variant>
      <vt:variant>
        <vt:lpwstr>_Toc226298409</vt:lpwstr>
      </vt:variant>
      <vt:variant>
        <vt:i4>2031673</vt:i4>
      </vt:variant>
      <vt:variant>
        <vt:i4>82</vt:i4>
      </vt:variant>
      <vt:variant>
        <vt:i4>0</vt:i4>
      </vt:variant>
      <vt:variant>
        <vt:i4>5</vt:i4>
      </vt:variant>
      <vt:variant>
        <vt:lpwstr/>
      </vt:variant>
      <vt:variant>
        <vt:lpwstr>_Toc226298408</vt:lpwstr>
      </vt:variant>
      <vt:variant>
        <vt:i4>2031673</vt:i4>
      </vt:variant>
      <vt:variant>
        <vt:i4>76</vt:i4>
      </vt:variant>
      <vt:variant>
        <vt:i4>0</vt:i4>
      </vt:variant>
      <vt:variant>
        <vt:i4>5</vt:i4>
      </vt:variant>
      <vt:variant>
        <vt:lpwstr/>
      </vt:variant>
      <vt:variant>
        <vt:lpwstr>_Toc226298407</vt:lpwstr>
      </vt:variant>
      <vt:variant>
        <vt:i4>2031673</vt:i4>
      </vt:variant>
      <vt:variant>
        <vt:i4>70</vt:i4>
      </vt:variant>
      <vt:variant>
        <vt:i4>0</vt:i4>
      </vt:variant>
      <vt:variant>
        <vt:i4>5</vt:i4>
      </vt:variant>
      <vt:variant>
        <vt:lpwstr/>
      </vt:variant>
      <vt:variant>
        <vt:lpwstr>_Toc226298406</vt:lpwstr>
      </vt:variant>
      <vt:variant>
        <vt:i4>2031673</vt:i4>
      </vt:variant>
      <vt:variant>
        <vt:i4>64</vt:i4>
      </vt:variant>
      <vt:variant>
        <vt:i4>0</vt:i4>
      </vt:variant>
      <vt:variant>
        <vt:i4>5</vt:i4>
      </vt:variant>
      <vt:variant>
        <vt:lpwstr/>
      </vt:variant>
      <vt:variant>
        <vt:lpwstr>_Toc226298405</vt:lpwstr>
      </vt:variant>
      <vt:variant>
        <vt:i4>2031673</vt:i4>
      </vt:variant>
      <vt:variant>
        <vt:i4>58</vt:i4>
      </vt:variant>
      <vt:variant>
        <vt:i4>0</vt:i4>
      </vt:variant>
      <vt:variant>
        <vt:i4>5</vt:i4>
      </vt:variant>
      <vt:variant>
        <vt:lpwstr/>
      </vt:variant>
      <vt:variant>
        <vt:lpwstr>_Toc226298404</vt:lpwstr>
      </vt:variant>
      <vt:variant>
        <vt:i4>2031673</vt:i4>
      </vt:variant>
      <vt:variant>
        <vt:i4>52</vt:i4>
      </vt:variant>
      <vt:variant>
        <vt:i4>0</vt:i4>
      </vt:variant>
      <vt:variant>
        <vt:i4>5</vt:i4>
      </vt:variant>
      <vt:variant>
        <vt:lpwstr/>
      </vt:variant>
      <vt:variant>
        <vt:lpwstr>_Toc226298403</vt:lpwstr>
      </vt:variant>
      <vt:variant>
        <vt:i4>2031673</vt:i4>
      </vt:variant>
      <vt:variant>
        <vt:i4>46</vt:i4>
      </vt:variant>
      <vt:variant>
        <vt:i4>0</vt:i4>
      </vt:variant>
      <vt:variant>
        <vt:i4>5</vt:i4>
      </vt:variant>
      <vt:variant>
        <vt:lpwstr/>
      </vt:variant>
      <vt:variant>
        <vt:lpwstr>_Toc226298402</vt:lpwstr>
      </vt:variant>
      <vt:variant>
        <vt:i4>2031673</vt:i4>
      </vt:variant>
      <vt:variant>
        <vt:i4>40</vt:i4>
      </vt:variant>
      <vt:variant>
        <vt:i4>0</vt:i4>
      </vt:variant>
      <vt:variant>
        <vt:i4>5</vt:i4>
      </vt:variant>
      <vt:variant>
        <vt:lpwstr/>
      </vt:variant>
      <vt:variant>
        <vt:lpwstr>_Toc226298401</vt:lpwstr>
      </vt:variant>
      <vt:variant>
        <vt:i4>2031673</vt:i4>
      </vt:variant>
      <vt:variant>
        <vt:i4>34</vt:i4>
      </vt:variant>
      <vt:variant>
        <vt:i4>0</vt:i4>
      </vt:variant>
      <vt:variant>
        <vt:i4>5</vt:i4>
      </vt:variant>
      <vt:variant>
        <vt:lpwstr/>
      </vt:variant>
      <vt:variant>
        <vt:lpwstr>_Toc226298400</vt:lpwstr>
      </vt:variant>
      <vt:variant>
        <vt:i4>1441854</vt:i4>
      </vt:variant>
      <vt:variant>
        <vt:i4>28</vt:i4>
      </vt:variant>
      <vt:variant>
        <vt:i4>0</vt:i4>
      </vt:variant>
      <vt:variant>
        <vt:i4>5</vt:i4>
      </vt:variant>
      <vt:variant>
        <vt:lpwstr/>
      </vt:variant>
      <vt:variant>
        <vt:lpwstr>_Toc226298399</vt:lpwstr>
      </vt:variant>
      <vt:variant>
        <vt:i4>1441854</vt:i4>
      </vt:variant>
      <vt:variant>
        <vt:i4>22</vt:i4>
      </vt:variant>
      <vt:variant>
        <vt:i4>0</vt:i4>
      </vt:variant>
      <vt:variant>
        <vt:i4>5</vt:i4>
      </vt:variant>
      <vt:variant>
        <vt:lpwstr/>
      </vt:variant>
      <vt:variant>
        <vt:lpwstr>_Toc226298398</vt:lpwstr>
      </vt:variant>
      <vt:variant>
        <vt:i4>1441854</vt:i4>
      </vt:variant>
      <vt:variant>
        <vt:i4>16</vt:i4>
      </vt:variant>
      <vt:variant>
        <vt:i4>0</vt:i4>
      </vt:variant>
      <vt:variant>
        <vt:i4>5</vt:i4>
      </vt:variant>
      <vt:variant>
        <vt:lpwstr/>
      </vt:variant>
      <vt:variant>
        <vt:lpwstr>_Toc226298397</vt:lpwstr>
      </vt:variant>
      <vt:variant>
        <vt:i4>1441854</vt:i4>
      </vt:variant>
      <vt:variant>
        <vt:i4>10</vt:i4>
      </vt:variant>
      <vt:variant>
        <vt:i4>0</vt:i4>
      </vt:variant>
      <vt:variant>
        <vt:i4>5</vt:i4>
      </vt:variant>
      <vt:variant>
        <vt:lpwstr/>
      </vt:variant>
      <vt:variant>
        <vt:lpwstr>_Toc226298396</vt:lpwstr>
      </vt:variant>
      <vt:variant>
        <vt:i4>1441854</vt:i4>
      </vt:variant>
      <vt:variant>
        <vt:i4>4</vt:i4>
      </vt:variant>
      <vt:variant>
        <vt:i4>0</vt:i4>
      </vt:variant>
      <vt:variant>
        <vt:i4>5</vt:i4>
      </vt:variant>
      <vt:variant>
        <vt:lpwstr/>
      </vt:variant>
      <vt:variant>
        <vt:lpwstr>_Toc226298395</vt:lpwstr>
      </vt:variant>
      <vt:variant>
        <vt:i4>3735588</vt:i4>
      </vt:variant>
      <vt:variant>
        <vt:i4>0</vt:i4>
      </vt:variant>
      <vt:variant>
        <vt:i4>0</vt:i4>
      </vt:variant>
      <vt:variant>
        <vt:i4>5</vt:i4>
      </vt:variant>
      <vt:variant>
        <vt:lpwstr>http://www.bls.gov/ncs/ncswage2010.pdf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Implementation of the Home Health Care CAHPS Survey</dc:title>
  <dc:subject>OMB Supporting Statement for Home Health Care CAHPS Survey</dc:subject>
  <dc:creator>Centers for Medicare &amp; Medicaid Services</dc:creator>
  <cp:keywords>CAHPS, home health care, sample, survey</cp:keywords>
  <cp:lastModifiedBy>Mitch Bryman</cp:lastModifiedBy>
  <cp:revision>4</cp:revision>
  <cp:lastPrinted>2013-05-17T17:43:00Z</cp:lastPrinted>
  <dcterms:created xsi:type="dcterms:W3CDTF">2013-07-05T11:03:00Z</dcterms:created>
  <dcterms:modified xsi:type="dcterms:W3CDTF">2013-07-05T13:17:00Z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315361760</vt:i4>
  </property>
  <property fmtid="{D5CDD505-2E9C-101B-9397-08002B2CF9AE}" pid="4" name="_EmailSubject">
    <vt:lpwstr>ICH CAHPS Reinstatement OMB # 0938-0926  CMS # 10105</vt:lpwstr>
  </property>
  <property fmtid="{D5CDD505-2E9C-101B-9397-08002B2CF9AE}" pid="5" name="_AuthorEmail">
    <vt:lpwstr>Barbara.Crawley@cms.hhs.gov</vt:lpwstr>
  </property>
  <property fmtid="{D5CDD505-2E9C-101B-9397-08002B2CF9AE}" pid="6" name="_AuthorEmailDisplayName">
    <vt:lpwstr>Crawley, Barbara E. (CMS/CPC)</vt:lpwstr>
  </property>
  <property fmtid="{D5CDD505-2E9C-101B-9397-08002B2CF9AE}" pid="7" name="_PreviousAdHocReviewCycleID">
    <vt:i4>732635221</vt:i4>
  </property>
  <property fmtid="{D5CDD505-2E9C-101B-9397-08002B2CF9AE}" pid="8" name="_ReviewingToolsShownOnce">
    <vt:lpwstr/>
  </property>
</Properties>
</file>