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144" w:rsidRDefault="00967F38" w:rsidP="00967F38">
      <w:pPr>
        <w:jc w:val="center"/>
        <w:rPr>
          <w:b/>
        </w:rPr>
      </w:pPr>
      <w:bookmarkStart w:id="0" w:name="_GoBack"/>
      <w:bookmarkEnd w:id="0"/>
      <w:r>
        <w:rPr>
          <w:b/>
        </w:rPr>
        <w:t xml:space="preserve">Responses to Comments Received </w:t>
      </w:r>
    </w:p>
    <w:p w:rsidR="00967F38" w:rsidRDefault="00967F38" w:rsidP="00967F38">
      <w:pPr>
        <w:jc w:val="center"/>
        <w:rPr>
          <w:b/>
        </w:rPr>
      </w:pPr>
      <w:r>
        <w:rPr>
          <w:b/>
        </w:rPr>
        <w:t xml:space="preserve">Federal Register Notice on </w:t>
      </w:r>
    </w:p>
    <w:p w:rsidR="00967F38" w:rsidRDefault="00D52C40" w:rsidP="00967F38">
      <w:pPr>
        <w:jc w:val="center"/>
        <w:rPr>
          <w:b/>
        </w:rPr>
      </w:pPr>
      <w:r>
        <w:rPr>
          <w:b/>
        </w:rPr>
        <w:t>CMS-10316</w:t>
      </w:r>
      <w:r w:rsidR="00967F38">
        <w:rPr>
          <w:b/>
        </w:rPr>
        <w:t xml:space="preserve"> </w:t>
      </w:r>
    </w:p>
    <w:p w:rsidR="00E273BA" w:rsidRDefault="00E273BA" w:rsidP="00967F38">
      <w:pPr>
        <w:jc w:val="center"/>
        <w:rPr>
          <w:b/>
        </w:rPr>
      </w:pPr>
    </w:p>
    <w:p w:rsidR="00967F38" w:rsidRDefault="00967F38" w:rsidP="00967F38">
      <w:r>
        <w:t xml:space="preserve">CMS received </w:t>
      </w:r>
      <w:r w:rsidR="003C22AE">
        <w:t>three comment</w:t>
      </w:r>
      <w:r w:rsidR="00F17009">
        <w:t xml:space="preserve"> letter</w:t>
      </w:r>
      <w:r w:rsidR="003C22AE">
        <w:t>s on</w:t>
      </w:r>
      <w:r w:rsidR="006D5782">
        <w:t xml:space="preserve"> June 18, 2013</w:t>
      </w:r>
      <w:r>
        <w:t xml:space="preserve">, </w:t>
      </w:r>
      <w:r w:rsidR="006D5782">
        <w:t xml:space="preserve">in response to the notice under the Paperwork Reduction Act concerning the “Implementation of the Medicare Prescription Drug Plan (PDP) and Medicare Advantage (MA) Plan </w:t>
      </w:r>
      <w:r w:rsidR="003C22AE">
        <w:t>Disenrollment Reasons Survey” (F</w:t>
      </w:r>
      <w:r w:rsidR="006D5782">
        <w:t xml:space="preserve">orm CMS-10316). </w:t>
      </w:r>
      <w:r w:rsidR="00C627D9">
        <w:t>As m</w:t>
      </w:r>
      <w:r w:rsidR="00462AB7">
        <w:t xml:space="preserve">ost of the </w:t>
      </w:r>
      <w:r>
        <w:t xml:space="preserve">comments were </w:t>
      </w:r>
      <w:r w:rsidR="007124FC">
        <w:t>similar in nature</w:t>
      </w:r>
      <w:r w:rsidR="00462AB7">
        <w:t>,</w:t>
      </w:r>
      <w:r>
        <w:t xml:space="preserve"> CMS will </w:t>
      </w:r>
      <w:r w:rsidR="00C627D9">
        <w:t xml:space="preserve">provide a summary </w:t>
      </w:r>
      <w:r>
        <w:t>respon</w:t>
      </w:r>
      <w:r w:rsidR="00C627D9">
        <w:t xml:space="preserve">se. </w:t>
      </w:r>
      <w:r>
        <w:t xml:space="preserve">  </w:t>
      </w:r>
    </w:p>
    <w:p w:rsidR="007B5984" w:rsidRDefault="007B5984" w:rsidP="00967F38"/>
    <w:p w:rsidR="00967F38" w:rsidRDefault="00967F38" w:rsidP="00967F38">
      <w:r>
        <w:rPr>
          <w:b/>
        </w:rPr>
        <w:t xml:space="preserve">Comments on </w:t>
      </w:r>
      <w:r w:rsidR="001D1622">
        <w:rPr>
          <w:b/>
        </w:rPr>
        <w:t>Survey Period</w:t>
      </w:r>
      <w:r w:rsidR="009503FC">
        <w:rPr>
          <w:b/>
        </w:rPr>
        <w:t xml:space="preserve"> and Sampling Window </w:t>
      </w:r>
    </w:p>
    <w:p w:rsidR="00FE0E67" w:rsidRDefault="00967F38" w:rsidP="00967F38">
      <w:r>
        <w:t>T</w:t>
      </w:r>
      <w:r w:rsidR="00E5405C">
        <w:t>h</w:t>
      </w:r>
      <w:r w:rsidR="00C627D9">
        <w:t>e</w:t>
      </w:r>
      <w:r w:rsidR="00E5405C">
        <w:t>re</w:t>
      </w:r>
      <w:r w:rsidR="00C627D9">
        <w:t xml:space="preserve"> were three requests </w:t>
      </w:r>
      <w:r w:rsidR="00E5405C">
        <w:t>for clarification on the survey period and sampling window. The</w:t>
      </w:r>
      <w:r w:rsidR="00C627D9">
        <w:t>re</w:t>
      </w:r>
      <w:r w:rsidR="00E5405C">
        <w:t xml:space="preserve"> were </w:t>
      </w:r>
      <w:r w:rsidR="00C627D9">
        <w:t xml:space="preserve">some </w:t>
      </w:r>
      <w:r w:rsidR="00E5405C">
        <w:t>concern</w:t>
      </w:r>
      <w:r w:rsidR="00C627D9">
        <w:t>s</w:t>
      </w:r>
      <w:r w:rsidR="00E5405C">
        <w:t xml:space="preserve"> about the recall bias and differing effects of year to year benefit changes across multiple contract years. </w:t>
      </w:r>
    </w:p>
    <w:p w:rsidR="00FE0E67" w:rsidRDefault="00FE0E67" w:rsidP="00967F38"/>
    <w:p w:rsidR="00E5405C" w:rsidRDefault="003C22AE" w:rsidP="00967F38">
      <w:pPr>
        <w:rPr>
          <w:b/>
        </w:rPr>
      </w:pPr>
      <w:r>
        <w:rPr>
          <w:b/>
        </w:rPr>
        <w:t xml:space="preserve">CMS Response </w:t>
      </w:r>
    </w:p>
    <w:p w:rsidR="00967F38" w:rsidRDefault="00E5405C" w:rsidP="00967F38">
      <w:r>
        <w:t xml:space="preserve">Although the survey was set </w:t>
      </w:r>
      <w:r w:rsidR="00954E54">
        <w:t>for a 15-month period</w:t>
      </w:r>
      <w:r>
        <w:t xml:space="preserve"> </w:t>
      </w:r>
      <w:r w:rsidR="00954E54">
        <w:t>between December 2012 and February 2014, it is a rolling survey</w:t>
      </w:r>
      <w:r w:rsidR="00C40AE5">
        <w:t>:</w:t>
      </w:r>
      <w:r w:rsidR="00C627D9">
        <w:t xml:space="preserve"> </w:t>
      </w:r>
      <w:r w:rsidR="00C40AE5">
        <w:t xml:space="preserve"> a</w:t>
      </w:r>
      <w:r w:rsidR="00685755" w:rsidRPr="00B9139A">
        <w:t xml:space="preserve"> random sample of voluntary </w:t>
      </w:r>
      <w:proofErr w:type="spellStart"/>
      <w:r w:rsidR="00685755" w:rsidRPr="00B9139A">
        <w:t>disenrollees</w:t>
      </w:r>
      <w:proofErr w:type="spellEnd"/>
      <w:r w:rsidR="00685755" w:rsidRPr="00B9139A">
        <w:t xml:space="preserve"> at each </w:t>
      </w:r>
      <w:r w:rsidR="00685755" w:rsidRPr="00280BA4">
        <w:t>contract will be surveyed as close as possible to the actual disenrollment. E</w:t>
      </w:r>
      <w:r w:rsidR="00954E54" w:rsidRPr="00280BA4">
        <w:t xml:space="preserve">ach month, the sample is drawn from previous month’s disenrollment </w:t>
      </w:r>
      <w:r w:rsidR="00AA7415" w:rsidRPr="00280BA4">
        <w:t xml:space="preserve">list. </w:t>
      </w:r>
      <w:r w:rsidR="00C45DFD" w:rsidRPr="00280BA4">
        <w:t xml:space="preserve">The sampled participants will receive 2 mailed packages within a </w:t>
      </w:r>
      <w:r w:rsidR="006E072D" w:rsidRPr="00280BA4">
        <w:t>1-2</w:t>
      </w:r>
      <w:r w:rsidR="00E273BA">
        <w:t xml:space="preserve"> </w:t>
      </w:r>
      <w:r w:rsidR="00C45DFD" w:rsidRPr="00280BA4">
        <w:t xml:space="preserve">month window to reduce recall bias. Results will be analyzed by year </w:t>
      </w:r>
      <w:r w:rsidR="00280BA4" w:rsidRPr="00280BA4">
        <w:t xml:space="preserve">(12 months) </w:t>
      </w:r>
      <w:r w:rsidR="00C45DFD" w:rsidRPr="00280BA4">
        <w:t>so there is no concern about the differing effects of year to year benefit changes.</w:t>
      </w:r>
      <w:r w:rsidR="00C45DFD">
        <w:t xml:space="preserve"> </w:t>
      </w:r>
    </w:p>
    <w:p w:rsidR="00967F38" w:rsidRDefault="00967F38" w:rsidP="00967F38"/>
    <w:p w:rsidR="00A1370F" w:rsidRPr="00A1370F" w:rsidRDefault="00A1370F" w:rsidP="00967F38">
      <w:pPr>
        <w:rPr>
          <w:b/>
        </w:rPr>
      </w:pPr>
      <w:r w:rsidRPr="00A1370F">
        <w:rPr>
          <w:b/>
        </w:rPr>
        <w:t xml:space="preserve">Definition of </w:t>
      </w:r>
      <w:r w:rsidR="00815986">
        <w:rPr>
          <w:b/>
        </w:rPr>
        <w:t>V</w:t>
      </w:r>
      <w:r w:rsidRPr="00A1370F">
        <w:rPr>
          <w:b/>
        </w:rPr>
        <w:t xml:space="preserve">oluntary </w:t>
      </w:r>
      <w:proofErr w:type="spellStart"/>
      <w:r w:rsidRPr="00A1370F">
        <w:rPr>
          <w:b/>
        </w:rPr>
        <w:t>Disenrollees</w:t>
      </w:r>
      <w:proofErr w:type="spellEnd"/>
    </w:p>
    <w:p w:rsidR="00A1370F" w:rsidRPr="00A1370F" w:rsidRDefault="00815986" w:rsidP="00967F38">
      <w:r>
        <w:t xml:space="preserve">There were </w:t>
      </w:r>
      <w:r w:rsidR="004534C3">
        <w:t>two requests</w:t>
      </w:r>
      <w:r w:rsidR="00A1370F">
        <w:t xml:space="preserve"> </w:t>
      </w:r>
      <w:r>
        <w:t xml:space="preserve">for </w:t>
      </w:r>
      <w:r w:rsidR="00A1370F">
        <w:t xml:space="preserve">clarification </w:t>
      </w:r>
      <w:r>
        <w:t>about</w:t>
      </w:r>
      <w:r w:rsidR="00A1370F">
        <w:t xml:space="preserve"> who would be regarded as voluntary </w:t>
      </w:r>
      <w:proofErr w:type="spellStart"/>
      <w:r w:rsidR="00A1370F">
        <w:t>disenrollees</w:t>
      </w:r>
      <w:proofErr w:type="spellEnd"/>
      <w:r w:rsidR="00A1370F">
        <w:t xml:space="preserve"> and thus would be in the sampling pool. </w:t>
      </w:r>
    </w:p>
    <w:p w:rsidR="00A1370F" w:rsidRDefault="00A1370F" w:rsidP="00967F38"/>
    <w:p w:rsidR="00A1370F" w:rsidRDefault="00A1370F" w:rsidP="00A1370F">
      <w:pPr>
        <w:rPr>
          <w:b/>
        </w:rPr>
      </w:pPr>
      <w:r>
        <w:rPr>
          <w:b/>
        </w:rPr>
        <w:t xml:space="preserve">CMS Response </w:t>
      </w:r>
    </w:p>
    <w:p w:rsidR="00A1370F" w:rsidRDefault="00FD3964" w:rsidP="00967F38">
      <w:r w:rsidRPr="00FD3964">
        <w:t xml:space="preserve">CMS maintains a set of codes that indicate whether a beneficiary is voluntarily </w:t>
      </w:r>
      <w:proofErr w:type="spellStart"/>
      <w:r w:rsidRPr="00FD3964">
        <w:t>disenrolling</w:t>
      </w:r>
      <w:proofErr w:type="spellEnd"/>
      <w:r w:rsidRPr="00FD3964">
        <w:t xml:space="preserve">, and all beneficiaries who </w:t>
      </w:r>
      <w:proofErr w:type="spellStart"/>
      <w:r w:rsidRPr="00FD3964">
        <w:t>disenroll</w:t>
      </w:r>
      <w:proofErr w:type="spellEnd"/>
      <w:r w:rsidRPr="00FD3964">
        <w:t xml:space="preserve"> for non-voluntary reasons will be excluded from the population from which the sample will be drawn.  </w:t>
      </w:r>
      <w:r w:rsidR="00A1370F" w:rsidRPr="00A1370F">
        <w:rPr>
          <w:i/>
        </w:rPr>
        <w:t xml:space="preserve">Voluntary </w:t>
      </w:r>
      <w:r w:rsidR="00A1370F" w:rsidRPr="00280BA4">
        <w:rPr>
          <w:i/>
        </w:rPr>
        <w:t>disenrollment</w:t>
      </w:r>
      <w:r w:rsidR="00A1370F" w:rsidRPr="00280BA4">
        <w:t xml:space="preserve"> refers to a beneficiary either dropping</w:t>
      </w:r>
      <w:r w:rsidR="00E54675">
        <w:t xml:space="preserve"> </w:t>
      </w:r>
      <w:r w:rsidR="00A1370F" w:rsidRPr="00280BA4">
        <w:t xml:space="preserve">prescription coverage </w:t>
      </w:r>
      <w:r w:rsidR="00E54675">
        <w:t xml:space="preserve">or Medicare Advantage coverage </w:t>
      </w:r>
      <w:r w:rsidR="00A1370F" w:rsidRPr="00280BA4">
        <w:t>entirely or</w:t>
      </w:r>
      <w:r w:rsidR="00685755" w:rsidRPr="00280BA4">
        <w:t xml:space="preserve"> willingly</w:t>
      </w:r>
      <w:r w:rsidR="00A1370F">
        <w:t xml:space="preserve"> switching to another contract for coverage.</w:t>
      </w:r>
      <w:r w:rsidR="00685755">
        <w:t xml:space="preserve"> The survey excludes beneficiaries who involuntarily </w:t>
      </w:r>
      <w:proofErr w:type="spellStart"/>
      <w:r w:rsidR="00685755">
        <w:t>disenrolled</w:t>
      </w:r>
      <w:proofErr w:type="spellEnd"/>
      <w:r w:rsidR="00685755">
        <w:t xml:space="preserve"> from contracts for eligibility reasons, move</w:t>
      </w:r>
      <w:r w:rsidR="00815986">
        <w:t>d</w:t>
      </w:r>
      <w:r w:rsidR="00685755">
        <w:t xml:space="preserve"> out of service area, or </w:t>
      </w:r>
      <w:r w:rsidR="00815986">
        <w:t>are deceased</w:t>
      </w:r>
      <w:r w:rsidR="00685755">
        <w:t xml:space="preserve">. </w:t>
      </w:r>
      <w:r w:rsidR="00A1370F">
        <w:t xml:space="preserve"> </w:t>
      </w:r>
      <w:r w:rsidR="00685755">
        <w:t>If a beneficiary moves from one plan to another within the same contract, he</w:t>
      </w:r>
      <w:r w:rsidR="00C40AE5">
        <w:t>/she</w:t>
      </w:r>
      <w:r w:rsidR="00685755">
        <w:t xml:space="preserve"> is not included in the survey. </w:t>
      </w:r>
      <w:r w:rsidR="00E54675">
        <w:t xml:space="preserve"> Low income Subsidy (</w:t>
      </w:r>
      <w:r w:rsidR="004B5CDD">
        <w:t>LIS</w:t>
      </w:r>
      <w:r w:rsidR="00E54675">
        <w:t>)</w:t>
      </w:r>
      <w:r w:rsidR="004B5CDD">
        <w:t xml:space="preserve"> reassignments are also excluded.</w:t>
      </w:r>
      <w:r>
        <w:t xml:space="preserve"> </w:t>
      </w:r>
      <w:r w:rsidRPr="00FD3964">
        <w:t xml:space="preserve">There is interest at CMS in periodic surveying of this population for program improvement purposes.  </w:t>
      </w:r>
      <w:r w:rsidR="00815986">
        <w:t xml:space="preserve">In order to minimize recall issues, </w:t>
      </w:r>
      <w:r w:rsidRPr="00FD3964">
        <w:t xml:space="preserve">CMS intends to survey voluntary </w:t>
      </w:r>
      <w:proofErr w:type="spellStart"/>
      <w:r w:rsidRPr="00FD3964">
        <w:t>disenrollees</w:t>
      </w:r>
      <w:proofErr w:type="spellEnd"/>
      <w:r w:rsidRPr="00FD3964">
        <w:t xml:space="preserve"> as close as possible to the time of their disenrollment</w:t>
      </w:r>
      <w:r w:rsidR="00815986">
        <w:t>.</w:t>
      </w:r>
      <w:r w:rsidRPr="00FD3964">
        <w:t xml:space="preserve"> </w:t>
      </w:r>
    </w:p>
    <w:p w:rsidR="00A1370F" w:rsidRDefault="00A1370F" w:rsidP="00967F38"/>
    <w:p w:rsidR="00A1370F" w:rsidRDefault="00A1370F" w:rsidP="00967F38"/>
    <w:p w:rsidR="00803BC6" w:rsidRDefault="009503FC" w:rsidP="00967F38">
      <w:r>
        <w:rPr>
          <w:b/>
        </w:rPr>
        <w:t xml:space="preserve">Length of the Survey </w:t>
      </w:r>
    </w:p>
    <w:p w:rsidR="00803BC6" w:rsidRDefault="00754407" w:rsidP="00967F38">
      <w:r>
        <w:t>Th</w:t>
      </w:r>
      <w:r w:rsidR="00E273BA">
        <w:t>ree</w:t>
      </w:r>
      <w:r w:rsidR="00815986">
        <w:t xml:space="preserve"> </w:t>
      </w:r>
      <w:r>
        <w:t xml:space="preserve">comments were </w:t>
      </w:r>
      <w:r w:rsidR="00815986">
        <w:t xml:space="preserve">submitted expressing </w:t>
      </w:r>
      <w:r>
        <w:t>concern</w:t>
      </w:r>
      <w:r w:rsidR="00815986">
        <w:t>s</w:t>
      </w:r>
      <w:r w:rsidR="00EA12FE">
        <w:t xml:space="preserve"> </w:t>
      </w:r>
      <w:r w:rsidR="00815986">
        <w:t>that</w:t>
      </w:r>
      <w:r w:rsidR="00EA12FE">
        <w:t xml:space="preserve"> </w:t>
      </w:r>
      <w:r w:rsidR="00815986">
        <w:t>t</w:t>
      </w:r>
      <w:r>
        <w:t xml:space="preserve">he survey was too long.  </w:t>
      </w:r>
      <w:r w:rsidR="00FE0E67">
        <w:t xml:space="preserve">  </w:t>
      </w:r>
    </w:p>
    <w:p w:rsidR="00FE0E67" w:rsidRDefault="00FE0E67" w:rsidP="00967F38"/>
    <w:p w:rsidR="00FE0E67" w:rsidRDefault="00FE0E67" w:rsidP="00967F38">
      <w:r>
        <w:rPr>
          <w:b/>
        </w:rPr>
        <w:t xml:space="preserve">CMS Response </w:t>
      </w:r>
    </w:p>
    <w:p w:rsidR="00B85F60" w:rsidRDefault="00280BA4" w:rsidP="00967F38">
      <w:r w:rsidRPr="00280BA4">
        <w:t>Based on standard metrics f</w:t>
      </w:r>
      <w:r w:rsidR="00733015">
        <w:t>or survey administration time</w:t>
      </w:r>
      <w:r w:rsidR="00815986">
        <w:t>,</w:t>
      </w:r>
      <w:r w:rsidR="00733015">
        <w:t xml:space="preserve"> CMS</w:t>
      </w:r>
      <w:r w:rsidRPr="00280BA4">
        <w:t xml:space="preserve"> estimate</w:t>
      </w:r>
      <w:r w:rsidR="00733015">
        <w:t>s</w:t>
      </w:r>
      <w:r w:rsidRPr="00280BA4">
        <w:t xml:space="preserve"> it will take</w:t>
      </w:r>
      <w:r w:rsidR="00733015">
        <w:t xml:space="preserve"> Medicare beneficiaries about 18</w:t>
      </w:r>
      <w:r w:rsidRPr="00280BA4">
        <w:t xml:space="preserve"> minutes to complete this survey.  This length is shorter than the current </w:t>
      </w:r>
      <w:r w:rsidRPr="00280BA4">
        <w:lastRenderedPageBreak/>
        <w:t>Medicare CAHPS surveys, which achieved an overall response rate in 2009 of 61.8%.  Separately, the response rates were: Medicare Advantage = 64.1%; the fee-for-service (FFS)-prescription drug = 57.7%; fee-for-service-only = 58.3%.  Previous tests of different length versions of CAHPS surveys found that response rates were not sensitive to survey length.  Should the survey be used beyond the currently funded data collection effort, content may be refined to meet the agency's information needs.</w:t>
      </w:r>
      <w:r>
        <w:t xml:space="preserve"> </w:t>
      </w:r>
    </w:p>
    <w:p w:rsidR="00754407" w:rsidRDefault="00754407" w:rsidP="00967F38"/>
    <w:p w:rsidR="008B42B0" w:rsidRPr="008B42B0" w:rsidRDefault="00D25F01" w:rsidP="00967F38">
      <w:r>
        <w:rPr>
          <w:b/>
        </w:rPr>
        <w:t xml:space="preserve"> </w:t>
      </w:r>
    </w:p>
    <w:p w:rsidR="002C2A9C" w:rsidRDefault="002C2A9C" w:rsidP="00AB71F2">
      <w:pPr>
        <w:tabs>
          <w:tab w:val="left" w:pos="5220"/>
        </w:tabs>
        <w:rPr>
          <w:b/>
        </w:rPr>
      </w:pPr>
      <w:r>
        <w:rPr>
          <w:b/>
        </w:rPr>
        <w:t xml:space="preserve">Percent of </w:t>
      </w:r>
      <w:proofErr w:type="spellStart"/>
      <w:r w:rsidR="000C0E9D">
        <w:rPr>
          <w:b/>
        </w:rPr>
        <w:t>D</w:t>
      </w:r>
      <w:r>
        <w:rPr>
          <w:b/>
        </w:rPr>
        <w:t>isenrollees</w:t>
      </w:r>
      <w:proofErr w:type="spellEnd"/>
    </w:p>
    <w:p w:rsidR="002C2A9C" w:rsidRPr="002C2A9C" w:rsidRDefault="002C2A9C" w:rsidP="00AB71F2">
      <w:pPr>
        <w:tabs>
          <w:tab w:val="left" w:pos="5220"/>
        </w:tabs>
      </w:pPr>
      <w:r w:rsidRPr="002C2A9C">
        <w:t xml:space="preserve">One </w:t>
      </w:r>
      <w:r w:rsidR="000C0E9D">
        <w:t xml:space="preserve">question was submitted requesting </w:t>
      </w:r>
      <w:r>
        <w:t>information o</w:t>
      </w:r>
      <w:r w:rsidR="00C40AE5">
        <w:t>n</w:t>
      </w:r>
      <w:r>
        <w:t xml:space="preserve"> </w:t>
      </w:r>
      <w:r w:rsidR="000C0E9D">
        <w:t xml:space="preserve">the </w:t>
      </w:r>
      <w:r>
        <w:t>percent</w:t>
      </w:r>
      <w:r w:rsidR="000C0E9D">
        <w:t>age</w:t>
      </w:r>
      <w:r>
        <w:t xml:space="preserve"> of </w:t>
      </w:r>
      <w:proofErr w:type="spellStart"/>
      <w:r>
        <w:t>disenrollees</w:t>
      </w:r>
      <w:proofErr w:type="spellEnd"/>
      <w:r>
        <w:t xml:space="preserve"> </w:t>
      </w:r>
      <w:r w:rsidR="00FD3964">
        <w:t xml:space="preserve">being surveyed </w:t>
      </w:r>
      <w:r>
        <w:t>per contract.</w:t>
      </w:r>
    </w:p>
    <w:p w:rsidR="002C2A9C" w:rsidRDefault="002C2A9C" w:rsidP="002C2A9C">
      <w:pPr>
        <w:tabs>
          <w:tab w:val="left" w:pos="5220"/>
        </w:tabs>
        <w:rPr>
          <w:b/>
        </w:rPr>
      </w:pPr>
    </w:p>
    <w:p w:rsidR="002C2A9C" w:rsidRDefault="002C2A9C" w:rsidP="002C2A9C">
      <w:pPr>
        <w:tabs>
          <w:tab w:val="left" w:pos="5220"/>
        </w:tabs>
        <w:rPr>
          <w:b/>
        </w:rPr>
      </w:pPr>
      <w:r>
        <w:rPr>
          <w:b/>
        </w:rPr>
        <w:t>CMS Response</w:t>
      </w:r>
    </w:p>
    <w:p w:rsidR="002C2A9C" w:rsidRPr="002C2A9C" w:rsidRDefault="00D25F01" w:rsidP="00AB71F2">
      <w:pPr>
        <w:tabs>
          <w:tab w:val="left" w:pos="5220"/>
        </w:tabs>
      </w:pPr>
      <w:r>
        <w:t>Samp</w:t>
      </w:r>
      <w:r w:rsidR="00C40AE5">
        <w:t>le size is not planned in terms of</w:t>
      </w:r>
      <w:r>
        <w:t xml:space="preserve"> percentage of</w:t>
      </w:r>
      <w:r w:rsidR="00C40AE5">
        <w:t xml:space="preserve"> </w:t>
      </w:r>
      <w:proofErr w:type="spellStart"/>
      <w:r w:rsidR="00C40AE5">
        <w:t>disenrollees</w:t>
      </w:r>
      <w:proofErr w:type="spellEnd"/>
      <w:r w:rsidR="00C40AE5">
        <w:t xml:space="preserve"> by each</w:t>
      </w:r>
      <w:r>
        <w:t xml:space="preserve"> contract. </w:t>
      </w:r>
      <w:r w:rsidR="002C2A9C" w:rsidRPr="002C2A9C">
        <w:t xml:space="preserve">Per </w:t>
      </w:r>
      <w:r w:rsidR="000C0E9D">
        <w:t xml:space="preserve">the </w:t>
      </w:r>
      <w:r w:rsidR="002C2A9C">
        <w:t xml:space="preserve">previous CMS field test, it </w:t>
      </w:r>
      <w:r w:rsidR="000C0E9D">
        <w:t>wa</w:t>
      </w:r>
      <w:r w:rsidR="002C2A9C">
        <w:t>s concluded that in order to obtain reliable contract-level estimates, a</w:t>
      </w:r>
      <w:r>
        <w:t xml:space="preserve"> minimum annual</w:t>
      </w:r>
      <w:r w:rsidR="002C2A9C">
        <w:t xml:space="preserve"> sample of 150 for each MA contract and 300 for each stand</w:t>
      </w:r>
      <w:r w:rsidR="000C0E9D">
        <w:t>-</w:t>
      </w:r>
      <w:r w:rsidR="002C2A9C">
        <w:t xml:space="preserve">alone PDP contract </w:t>
      </w:r>
      <w:r>
        <w:t>is needed</w:t>
      </w:r>
      <w:r w:rsidR="00AB7001">
        <w:t xml:space="preserve"> to generate reliable estimates at the contract level</w:t>
      </w:r>
      <w:r>
        <w:t xml:space="preserve">.   </w:t>
      </w:r>
      <w:r w:rsidR="004B5CDD">
        <w:t>The average annual voluntary disenrollment rate is 11percent.</w:t>
      </w:r>
    </w:p>
    <w:p w:rsidR="0072165F" w:rsidRPr="002C2A9C" w:rsidRDefault="001D1622" w:rsidP="00AB71F2">
      <w:pPr>
        <w:tabs>
          <w:tab w:val="left" w:pos="5220"/>
        </w:tabs>
        <w:rPr>
          <w:b/>
        </w:rPr>
      </w:pPr>
      <w:r>
        <w:rPr>
          <w:b/>
        </w:rPr>
        <w:t xml:space="preserve"> </w:t>
      </w:r>
    </w:p>
    <w:p w:rsidR="004D519F" w:rsidRDefault="004D519F" w:rsidP="00AB71F2">
      <w:pPr>
        <w:tabs>
          <w:tab w:val="left" w:pos="5220"/>
        </w:tabs>
        <w:rPr>
          <w:b/>
        </w:rPr>
      </w:pPr>
    </w:p>
    <w:p w:rsidR="0072165F" w:rsidRDefault="00C45DFD" w:rsidP="00AB71F2">
      <w:pPr>
        <w:tabs>
          <w:tab w:val="left" w:pos="5220"/>
        </w:tabs>
        <w:rPr>
          <w:b/>
        </w:rPr>
      </w:pPr>
      <w:r>
        <w:rPr>
          <w:b/>
        </w:rPr>
        <w:t>Contract Level Reports</w:t>
      </w:r>
    </w:p>
    <w:p w:rsidR="00C45DFD" w:rsidRDefault="00C45DFD" w:rsidP="00AB71F2">
      <w:pPr>
        <w:tabs>
          <w:tab w:val="left" w:pos="5220"/>
        </w:tabs>
      </w:pPr>
      <w:r>
        <w:t xml:space="preserve">One </w:t>
      </w:r>
      <w:r w:rsidR="000C0E9D">
        <w:t xml:space="preserve">questioner </w:t>
      </w:r>
      <w:r>
        <w:t xml:space="preserve">supported the contract level reports, but asked for clarification on the timing. </w:t>
      </w:r>
    </w:p>
    <w:p w:rsidR="002C2A9C" w:rsidRPr="00C45DFD" w:rsidRDefault="002C2A9C" w:rsidP="00AB71F2">
      <w:pPr>
        <w:tabs>
          <w:tab w:val="left" w:pos="5220"/>
        </w:tabs>
      </w:pPr>
    </w:p>
    <w:p w:rsidR="00C45DFD" w:rsidRDefault="00C45DFD" w:rsidP="00AB71F2">
      <w:pPr>
        <w:tabs>
          <w:tab w:val="left" w:pos="5220"/>
        </w:tabs>
        <w:rPr>
          <w:b/>
        </w:rPr>
      </w:pPr>
      <w:r>
        <w:rPr>
          <w:b/>
        </w:rPr>
        <w:t>CMS Response</w:t>
      </w:r>
    </w:p>
    <w:p w:rsidR="002C2A9C" w:rsidRDefault="002C2A9C" w:rsidP="002C2A9C">
      <w:pPr>
        <w:tabs>
          <w:tab w:val="left" w:pos="5220"/>
        </w:tabs>
      </w:pPr>
      <w:r>
        <w:t xml:space="preserve">The contract level reports will be available to the contracts by the end of August 2014. </w:t>
      </w:r>
    </w:p>
    <w:p w:rsidR="00C45DFD" w:rsidRDefault="00C45DFD" w:rsidP="00AB71F2">
      <w:pPr>
        <w:tabs>
          <w:tab w:val="left" w:pos="5220"/>
        </w:tabs>
        <w:rPr>
          <w:b/>
        </w:rPr>
      </w:pPr>
    </w:p>
    <w:p w:rsidR="004D519F" w:rsidRDefault="004D519F" w:rsidP="00AB71F2">
      <w:pPr>
        <w:tabs>
          <w:tab w:val="left" w:pos="5220"/>
        </w:tabs>
        <w:rPr>
          <w:b/>
        </w:rPr>
      </w:pPr>
    </w:p>
    <w:p w:rsidR="00D25F01" w:rsidRDefault="00D25F01" w:rsidP="00AB71F2">
      <w:pPr>
        <w:tabs>
          <w:tab w:val="left" w:pos="5220"/>
        </w:tabs>
        <w:rPr>
          <w:b/>
        </w:rPr>
      </w:pPr>
      <w:r>
        <w:rPr>
          <w:b/>
        </w:rPr>
        <w:t>Example on the First Page</w:t>
      </w:r>
    </w:p>
    <w:p w:rsidR="00D25F01" w:rsidRDefault="00D25F01" w:rsidP="00AB71F2">
      <w:pPr>
        <w:tabs>
          <w:tab w:val="left" w:pos="5220"/>
        </w:tabs>
      </w:pPr>
      <w:r w:rsidRPr="00D25F01">
        <w:t>One c</w:t>
      </w:r>
      <w:r>
        <w:t>omment noted that the example on the page preceding the survey could be confusing</w:t>
      </w:r>
      <w:r w:rsidR="000C0E9D">
        <w:t>,</w:t>
      </w:r>
      <w:r>
        <w:t xml:space="preserve"> and therefore suggested t</w:t>
      </w:r>
      <w:r w:rsidR="000C0E9D">
        <w:t>he</w:t>
      </w:r>
      <w:r>
        <w:t xml:space="preserve"> use </w:t>
      </w:r>
      <w:r w:rsidR="000C0E9D">
        <w:t xml:space="preserve">of </w:t>
      </w:r>
      <w:r>
        <w:t xml:space="preserve">a different font or bolding </w:t>
      </w:r>
      <w:r w:rsidR="000C0E9D">
        <w:t>for clarification.</w:t>
      </w:r>
      <w:r>
        <w:t xml:space="preserve"> </w:t>
      </w:r>
    </w:p>
    <w:p w:rsidR="00D25F01" w:rsidRDefault="00D25F01" w:rsidP="00AB71F2">
      <w:pPr>
        <w:tabs>
          <w:tab w:val="left" w:pos="5220"/>
        </w:tabs>
      </w:pPr>
    </w:p>
    <w:p w:rsidR="00D25F01" w:rsidRDefault="00D25F01" w:rsidP="00D25F01">
      <w:pPr>
        <w:tabs>
          <w:tab w:val="left" w:pos="5220"/>
        </w:tabs>
        <w:rPr>
          <w:b/>
        </w:rPr>
      </w:pPr>
      <w:r>
        <w:rPr>
          <w:b/>
        </w:rPr>
        <w:t>CMS Response</w:t>
      </w:r>
    </w:p>
    <w:p w:rsidR="00A1370F" w:rsidRDefault="00A1370F" w:rsidP="00AB71F2">
      <w:pPr>
        <w:tabs>
          <w:tab w:val="left" w:pos="5220"/>
        </w:tabs>
      </w:pPr>
      <w:r>
        <w:t xml:space="preserve">CMS will </w:t>
      </w:r>
      <w:r w:rsidR="00280BA4">
        <w:t>take this suggestion into consideration.</w:t>
      </w:r>
      <w:r>
        <w:t xml:space="preserve"> </w:t>
      </w:r>
    </w:p>
    <w:p w:rsidR="00A1370F" w:rsidRDefault="00A1370F" w:rsidP="00AB71F2">
      <w:pPr>
        <w:tabs>
          <w:tab w:val="left" w:pos="5220"/>
        </w:tabs>
      </w:pPr>
    </w:p>
    <w:p w:rsidR="00716333" w:rsidRDefault="00716333" w:rsidP="00AB71F2">
      <w:pPr>
        <w:tabs>
          <w:tab w:val="left" w:pos="5220"/>
        </w:tabs>
        <w:rPr>
          <w:b/>
        </w:rPr>
      </w:pPr>
    </w:p>
    <w:p w:rsidR="00F42D04" w:rsidRDefault="000C0E9D" w:rsidP="00AB71F2">
      <w:pPr>
        <w:tabs>
          <w:tab w:val="left" w:pos="5220"/>
        </w:tabs>
        <w:rPr>
          <w:b/>
        </w:rPr>
      </w:pPr>
      <w:r>
        <w:rPr>
          <w:b/>
        </w:rPr>
        <w:t xml:space="preserve">Use of the Term </w:t>
      </w:r>
      <w:r w:rsidR="00716333">
        <w:rPr>
          <w:b/>
        </w:rPr>
        <w:t>“Monthly Fee”</w:t>
      </w:r>
    </w:p>
    <w:p w:rsidR="00716333" w:rsidRDefault="000C0E9D" w:rsidP="00AB71F2">
      <w:pPr>
        <w:tabs>
          <w:tab w:val="left" w:pos="5220"/>
        </w:tabs>
      </w:pPr>
      <w:r>
        <w:t xml:space="preserve">Two </w:t>
      </w:r>
      <w:r w:rsidR="00716333">
        <w:t>comment</w:t>
      </w:r>
      <w:r>
        <w:t>s</w:t>
      </w:r>
      <w:r w:rsidR="00716333">
        <w:t xml:space="preserve"> </w:t>
      </w:r>
      <w:r>
        <w:t>suggested</w:t>
      </w:r>
      <w:r w:rsidR="00716333">
        <w:t xml:space="preserve"> that the word</w:t>
      </w:r>
      <w:r w:rsidR="003E0969">
        <w:t xml:space="preserve"> </w:t>
      </w:r>
      <w:r w:rsidR="00C40AE5">
        <w:t>“</w:t>
      </w:r>
      <w:r w:rsidR="00716333">
        <w:t>premium</w:t>
      </w:r>
      <w:r w:rsidR="00C40AE5">
        <w:t>”</w:t>
      </w:r>
      <w:r w:rsidR="00716333">
        <w:t xml:space="preserve"> was </w:t>
      </w:r>
      <w:r>
        <w:t xml:space="preserve">more </w:t>
      </w:r>
      <w:r w:rsidR="00716333">
        <w:t xml:space="preserve">familiar to respondents, and the </w:t>
      </w:r>
      <w:r>
        <w:t xml:space="preserve">survey’s </w:t>
      </w:r>
      <w:r w:rsidR="004534C3">
        <w:t xml:space="preserve">use of </w:t>
      </w:r>
      <w:r>
        <w:t xml:space="preserve">the term </w:t>
      </w:r>
      <w:r w:rsidR="00716333">
        <w:t xml:space="preserve">“monthly fee” </w:t>
      </w:r>
      <w:r w:rsidR="00DF73A9">
        <w:t xml:space="preserve">in Question 22 (MA-PD) </w:t>
      </w:r>
      <w:r w:rsidR="00716333">
        <w:t>could lead to confusion.</w:t>
      </w:r>
    </w:p>
    <w:p w:rsidR="00716333" w:rsidRDefault="00716333" w:rsidP="00AB71F2">
      <w:pPr>
        <w:tabs>
          <w:tab w:val="left" w:pos="5220"/>
        </w:tabs>
      </w:pPr>
    </w:p>
    <w:p w:rsidR="00716333" w:rsidRDefault="00716333" w:rsidP="00716333">
      <w:pPr>
        <w:tabs>
          <w:tab w:val="left" w:pos="5220"/>
        </w:tabs>
        <w:rPr>
          <w:b/>
        </w:rPr>
      </w:pPr>
      <w:r>
        <w:rPr>
          <w:b/>
        </w:rPr>
        <w:t>CMS Response</w:t>
      </w:r>
    </w:p>
    <w:p w:rsidR="00716333" w:rsidRDefault="00716333" w:rsidP="00AB71F2">
      <w:pPr>
        <w:tabs>
          <w:tab w:val="left" w:pos="5220"/>
        </w:tabs>
      </w:pPr>
      <w:r>
        <w:t xml:space="preserve">In our cognitive testing, some respondents did not understand the word of “premium,” so we switched to “monthly fee.” </w:t>
      </w:r>
      <w:r w:rsidR="00DE2502">
        <w:t>However, we understand th</w:t>
      </w:r>
      <w:r w:rsidR="000C0E9D">
        <w:t>is</w:t>
      </w:r>
      <w:r w:rsidR="00DE2502">
        <w:t xml:space="preserve"> concern</w:t>
      </w:r>
      <w:r>
        <w:t xml:space="preserve"> </w:t>
      </w:r>
      <w:r w:rsidR="000C0E9D">
        <w:t xml:space="preserve">and </w:t>
      </w:r>
      <w:r>
        <w:t>will refine the survey question</w:t>
      </w:r>
      <w:r w:rsidR="00DF73A9">
        <w:t xml:space="preserve"> as follows</w:t>
      </w:r>
      <w:r>
        <w:t xml:space="preserve"> to include both </w:t>
      </w:r>
      <w:r w:rsidR="000C0E9D">
        <w:t xml:space="preserve">terms: </w:t>
      </w:r>
      <w:r w:rsidR="00DF73A9">
        <w:t xml:space="preserve"> </w:t>
      </w:r>
    </w:p>
    <w:p w:rsidR="00DF73A9" w:rsidRDefault="00DF73A9" w:rsidP="00AB71F2">
      <w:pPr>
        <w:tabs>
          <w:tab w:val="left" w:pos="5220"/>
        </w:tabs>
      </w:pPr>
    </w:p>
    <w:p w:rsidR="00DF73A9" w:rsidRPr="00DF73A9" w:rsidRDefault="00DF73A9" w:rsidP="00DF73A9">
      <w:pPr>
        <w:pStyle w:val="Default"/>
        <w:rPr>
          <w:rFonts w:ascii="Times New Roman" w:hAnsi="Times New Roman" w:cs="Times New Roman"/>
        </w:rPr>
      </w:pPr>
      <w:r>
        <w:rPr>
          <w:rFonts w:ascii="Times New Roman" w:hAnsi="Times New Roman" w:cs="Times New Roman"/>
          <w:bCs/>
        </w:rPr>
        <w:t xml:space="preserve">Q22. </w:t>
      </w:r>
      <w:r w:rsidRPr="00DF73A9">
        <w:rPr>
          <w:rFonts w:ascii="Times New Roman" w:hAnsi="Times New Roman" w:cs="Times New Roman"/>
          <w:bCs/>
        </w:rPr>
        <w:t>Some Medicare beneficiaries have to pay their health plan a monthly fee</w:t>
      </w:r>
      <w:r>
        <w:rPr>
          <w:rFonts w:ascii="Times New Roman" w:hAnsi="Times New Roman" w:cs="Times New Roman"/>
          <w:bCs/>
        </w:rPr>
        <w:t xml:space="preserve"> </w:t>
      </w:r>
      <w:r w:rsidRPr="00280BA4">
        <w:rPr>
          <w:rFonts w:ascii="Times New Roman" w:hAnsi="Times New Roman" w:cs="Times New Roman"/>
          <w:b/>
          <w:bCs/>
          <w:color w:val="auto"/>
        </w:rPr>
        <w:t>(</w:t>
      </w:r>
      <w:r w:rsidR="00CF4D09" w:rsidRPr="00280BA4">
        <w:rPr>
          <w:rFonts w:ascii="Times New Roman" w:hAnsi="Times New Roman" w:cs="Times New Roman"/>
          <w:b/>
          <w:bCs/>
          <w:color w:val="auto"/>
        </w:rPr>
        <w:t>also</w:t>
      </w:r>
      <w:r w:rsidRPr="00280BA4">
        <w:rPr>
          <w:rFonts w:ascii="Times New Roman" w:hAnsi="Times New Roman" w:cs="Times New Roman"/>
          <w:b/>
          <w:bCs/>
          <w:color w:val="auto"/>
        </w:rPr>
        <w:t xml:space="preserve"> known as premium)</w:t>
      </w:r>
      <w:r w:rsidRPr="00DF73A9">
        <w:rPr>
          <w:rFonts w:ascii="Times New Roman" w:hAnsi="Times New Roman" w:cs="Times New Roman"/>
          <w:bCs/>
          <w:color w:val="FF0000"/>
        </w:rPr>
        <w:t xml:space="preserve"> </w:t>
      </w:r>
      <w:r w:rsidRPr="00DF73A9">
        <w:rPr>
          <w:rFonts w:ascii="Times New Roman" w:hAnsi="Times New Roman" w:cs="Times New Roman"/>
          <w:bCs/>
        </w:rPr>
        <w:t xml:space="preserve">out of their own pocket for coverage for health and prescription medicines. </w:t>
      </w:r>
    </w:p>
    <w:p w:rsidR="00DF73A9" w:rsidRPr="00DF73A9" w:rsidRDefault="00DF73A9" w:rsidP="00DF73A9">
      <w:pPr>
        <w:pStyle w:val="Default"/>
        <w:rPr>
          <w:rFonts w:ascii="Times New Roman" w:hAnsi="Times New Roman" w:cs="Times New Roman"/>
        </w:rPr>
      </w:pPr>
      <w:r w:rsidRPr="00DF73A9">
        <w:rPr>
          <w:rFonts w:ascii="Times New Roman" w:hAnsi="Times New Roman" w:cs="Times New Roman"/>
          <w:bCs/>
        </w:rPr>
        <w:lastRenderedPageBreak/>
        <w:t xml:space="preserve">Did you leave the plan because the monthly fee that the health plan charges to provide coverage for health care and prescription medicines went up? </w:t>
      </w:r>
    </w:p>
    <w:p w:rsidR="00DF73A9" w:rsidRPr="00DF73A9" w:rsidRDefault="00DF73A9" w:rsidP="00DF73A9">
      <w:pPr>
        <w:pStyle w:val="Default"/>
        <w:rPr>
          <w:rFonts w:ascii="Times New Roman" w:hAnsi="Times New Roman" w:cs="Times New Roman"/>
        </w:rPr>
      </w:pPr>
      <w:r w:rsidRPr="00DF73A9">
        <w:rPr>
          <w:rFonts w:ascii="Times New Roman" w:hAnsi="Times New Roman" w:cs="Times New Roman"/>
        </w:rPr>
        <w:t xml:space="preserve"> Yes </w:t>
      </w:r>
    </w:p>
    <w:p w:rsidR="00DF73A9" w:rsidRPr="00DF73A9" w:rsidRDefault="00DF73A9" w:rsidP="00DF73A9">
      <w:pPr>
        <w:tabs>
          <w:tab w:val="left" w:pos="5220"/>
        </w:tabs>
        <w:rPr>
          <w:szCs w:val="24"/>
        </w:rPr>
      </w:pPr>
      <w:r w:rsidRPr="00DF73A9">
        <w:rPr>
          <w:szCs w:val="24"/>
        </w:rPr>
        <w:t> No</w:t>
      </w:r>
    </w:p>
    <w:p w:rsidR="00716333" w:rsidRPr="00DF73A9" w:rsidRDefault="00716333" w:rsidP="00AB71F2">
      <w:pPr>
        <w:tabs>
          <w:tab w:val="left" w:pos="5220"/>
        </w:tabs>
        <w:rPr>
          <w:szCs w:val="24"/>
        </w:rPr>
      </w:pPr>
    </w:p>
    <w:p w:rsidR="00716333" w:rsidRDefault="00716333" w:rsidP="00AB71F2">
      <w:pPr>
        <w:tabs>
          <w:tab w:val="left" w:pos="5220"/>
        </w:tabs>
        <w:rPr>
          <w:b/>
        </w:rPr>
      </w:pPr>
    </w:p>
    <w:p w:rsidR="004D519F" w:rsidRPr="004D519F" w:rsidRDefault="0087478C" w:rsidP="00AB71F2">
      <w:pPr>
        <w:tabs>
          <w:tab w:val="left" w:pos="5220"/>
        </w:tabs>
        <w:rPr>
          <w:b/>
        </w:rPr>
      </w:pPr>
      <w:r>
        <w:rPr>
          <w:b/>
        </w:rPr>
        <w:t xml:space="preserve">Use of the </w:t>
      </w:r>
      <w:r w:rsidR="004534C3">
        <w:rPr>
          <w:b/>
        </w:rPr>
        <w:t>Word</w:t>
      </w:r>
      <w:r w:rsidR="004D519F" w:rsidRPr="004D519F">
        <w:rPr>
          <w:b/>
        </w:rPr>
        <w:t xml:space="preserve"> “Dropping”</w:t>
      </w:r>
    </w:p>
    <w:p w:rsidR="00A1370F" w:rsidRDefault="0087478C" w:rsidP="00AB71F2">
      <w:pPr>
        <w:tabs>
          <w:tab w:val="left" w:pos="5220"/>
        </w:tabs>
      </w:pPr>
      <w:r>
        <w:t xml:space="preserve">Two </w:t>
      </w:r>
      <w:r w:rsidR="00F42D04">
        <w:t xml:space="preserve">comments suggested that the word “dropping” in Question #2 was unclear. </w:t>
      </w:r>
    </w:p>
    <w:p w:rsidR="00F42D04" w:rsidRDefault="00F42D04" w:rsidP="00AB71F2">
      <w:pPr>
        <w:tabs>
          <w:tab w:val="left" w:pos="5220"/>
        </w:tabs>
      </w:pPr>
    </w:p>
    <w:p w:rsidR="00F42D04" w:rsidRDefault="00F42D04" w:rsidP="00F42D04">
      <w:pPr>
        <w:tabs>
          <w:tab w:val="left" w:pos="5220"/>
        </w:tabs>
        <w:rPr>
          <w:b/>
        </w:rPr>
      </w:pPr>
      <w:r>
        <w:rPr>
          <w:b/>
        </w:rPr>
        <w:t>CMS Response</w:t>
      </w:r>
    </w:p>
    <w:p w:rsidR="00F42D04" w:rsidRDefault="00F42D04" w:rsidP="00AB71F2">
      <w:pPr>
        <w:tabs>
          <w:tab w:val="left" w:pos="5220"/>
        </w:tabs>
      </w:pPr>
      <w:r>
        <w:t xml:space="preserve">CMS will keep the word “dropping” as it was evidenced in the cognitive testing that respondents understood the word with no ambiguity. </w:t>
      </w:r>
    </w:p>
    <w:p w:rsidR="00F42D04" w:rsidRDefault="00F42D04" w:rsidP="00AB71F2">
      <w:pPr>
        <w:tabs>
          <w:tab w:val="left" w:pos="5220"/>
        </w:tabs>
      </w:pPr>
    </w:p>
    <w:p w:rsidR="00DE2502" w:rsidRDefault="00DE2502" w:rsidP="00AB71F2">
      <w:pPr>
        <w:tabs>
          <w:tab w:val="left" w:pos="5220"/>
        </w:tabs>
      </w:pPr>
    </w:p>
    <w:p w:rsidR="00F42D04" w:rsidRPr="00F42D04" w:rsidRDefault="00F42D04" w:rsidP="00AB71F2">
      <w:pPr>
        <w:tabs>
          <w:tab w:val="left" w:pos="5220"/>
        </w:tabs>
        <w:rPr>
          <w:b/>
        </w:rPr>
      </w:pPr>
      <w:r w:rsidRPr="00F42D04">
        <w:rPr>
          <w:b/>
        </w:rPr>
        <w:t>Question 19 “Rating Health Plan”</w:t>
      </w:r>
    </w:p>
    <w:p w:rsidR="00F42D04" w:rsidRDefault="00F42D04" w:rsidP="00AB71F2">
      <w:pPr>
        <w:tabs>
          <w:tab w:val="left" w:pos="5220"/>
        </w:tabs>
      </w:pPr>
      <w:r>
        <w:t>One comment noted that respondents might be confused by Question 19</w:t>
      </w:r>
      <w:r w:rsidR="0087478C">
        <w:t>,</w:t>
      </w:r>
      <w:r>
        <w:t xml:space="preserve"> as it followed a series of questions regarding prescriptions. </w:t>
      </w:r>
    </w:p>
    <w:p w:rsidR="00F42D04" w:rsidRDefault="00F42D04" w:rsidP="00AB71F2">
      <w:pPr>
        <w:tabs>
          <w:tab w:val="left" w:pos="5220"/>
        </w:tabs>
      </w:pPr>
    </w:p>
    <w:p w:rsidR="00F42D04" w:rsidRDefault="00F42D04" w:rsidP="00F42D04">
      <w:pPr>
        <w:tabs>
          <w:tab w:val="left" w:pos="5220"/>
        </w:tabs>
        <w:rPr>
          <w:b/>
        </w:rPr>
      </w:pPr>
      <w:r>
        <w:rPr>
          <w:b/>
        </w:rPr>
        <w:t>CMS Response</w:t>
      </w:r>
    </w:p>
    <w:p w:rsidR="00F42D04" w:rsidRDefault="00F42D04" w:rsidP="00F42D04">
      <w:pPr>
        <w:tabs>
          <w:tab w:val="left" w:pos="5220"/>
        </w:tabs>
      </w:pPr>
      <w:r>
        <w:t xml:space="preserve">CMS will keep the question and order of the questions as is, </w:t>
      </w:r>
      <w:r w:rsidR="0087478C">
        <w:t>since</w:t>
      </w:r>
      <w:r>
        <w:t xml:space="preserve"> it tested well with respondent</w:t>
      </w:r>
      <w:r w:rsidR="0087478C">
        <w:t>s</w:t>
      </w:r>
      <w:r>
        <w:t xml:space="preserve"> during the cognitive testing. </w:t>
      </w:r>
    </w:p>
    <w:p w:rsidR="00F42D04" w:rsidRDefault="00F42D04" w:rsidP="00F42D04">
      <w:pPr>
        <w:tabs>
          <w:tab w:val="left" w:pos="5220"/>
        </w:tabs>
      </w:pPr>
    </w:p>
    <w:p w:rsidR="00DE2502" w:rsidRDefault="00DE2502" w:rsidP="00F42D04">
      <w:pPr>
        <w:tabs>
          <w:tab w:val="left" w:pos="5220"/>
        </w:tabs>
        <w:rPr>
          <w:b/>
        </w:rPr>
      </w:pPr>
    </w:p>
    <w:p w:rsidR="00F42D04" w:rsidRPr="00716333" w:rsidRDefault="00716333" w:rsidP="00F42D04">
      <w:pPr>
        <w:tabs>
          <w:tab w:val="left" w:pos="5220"/>
        </w:tabs>
        <w:rPr>
          <w:b/>
        </w:rPr>
      </w:pPr>
      <w:r w:rsidRPr="00716333">
        <w:rPr>
          <w:b/>
        </w:rPr>
        <w:t>Primary Reason for Disenrollment</w:t>
      </w:r>
    </w:p>
    <w:p w:rsidR="00F42D04" w:rsidRDefault="00061125" w:rsidP="00AB71F2">
      <w:pPr>
        <w:tabs>
          <w:tab w:val="left" w:pos="5220"/>
        </w:tabs>
      </w:pPr>
      <w:r>
        <w:t xml:space="preserve">One </w:t>
      </w:r>
      <w:r w:rsidR="00716333">
        <w:t xml:space="preserve">comment noted that the survey does not provide a means to determine the primary reason for disenrollment. </w:t>
      </w:r>
    </w:p>
    <w:p w:rsidR="00716333" w:rsidRDefault="00716333" w:rsidP="00AB71F2">
      <w:pPr>
        <w:tabs>
          <w:tab w:val="left" w:pos="5220"/>
        </w:tabs>
      </w:pPr>
    </w:p>
    <w:p w:rsidR="00716333" w:rsidRDefault="00716333" w:rsidP="00716333">
      <w:pPr>
        <w:tabs>
          <w:tab w:val="left" w:pos="5220"/>
        </w:tabs>
        <w:rPr>
          <w:b/>
        </w:rPr>
      </w:pPr>
      <w:r>
        <w:rPr>
          <w:b/>
        </w:rPr>
        <w:t>CMS Response</w:t>
      </w:r>
    </w:p>
    <w:p w:rsidR="00716333" w:rsidRDefault="00716333" w:rsidP="00716333">
      <w:pPr>
        <w:pStyle w:val="Default"/>
        <w:rPr>
          <w:rFonts w:ascii="Times New Roman" w:hAnsi="Times New Roman" w:cs="Times New Roman"/>
        </w:rPr>
      </w:pPr>
      <w:r w:rsidRPr="00716333">
        <w:rPr>
          <w:rFonts w:ascii="Times New Roman" w:hAnsi="Times New Roman" w:cs="Times New Roman"/>
        </w:rPr>
        <w:t>Question 52 (MA-PD)</w:t>
      </w:r>
      <w:r>
        <w:rPr>
          <w:rFonts w:ascii="Times New Roman" w:hAnsi="Times New Roman" w:cs="Times New Roman"/>
        </w:rPr>
        <w:t xml:space="preserve">, shown below, </w:t>
      </w:r>
      <w:r w:rsidRPr="00716333">
        <w:rPr>
          <w:rFonts w:ascii="Times New Roman" w:hAnsi="Times New Roman" w:cs="Times New Roman"/>
        </w:rPr>
        <w:t xml:space="preserve">asks respondents to check the single most important reason for disenrollment. </w:t>
      </w:r>
    </w:p>
    <w:p w:rsidR="00716333" w:rsidRPr="00716333" w:rsidRDefault="00716333" w:rsidP="00716333">
      <w:pPr>
        <w:pStyle w:val="Default"/>
        <w:rPr>
          <w:rFonts w:ascii="Times New Roman" w:hAnsi="Times New Roman" w:cs="Times New Roman"/>
        </w:rPr>
      </w:pPr>
    </w:p>
    <w:p w:rsidR="00716333" w:rsidRPr="00716333" w:rsidRDefault="00716333" w:rsidP="00716333">
      <w:pPr>
        <w:pStyle w:val="Default"/>
        <w:rPr>
          <w:rFonts w:ascii="Times New Roman" w:hAnsi="Times New Roman" w:cs="Times New Roman"/>
        </w:rPr>
      </w:pPr>
      <w:r w:rsidRPr="00716333">
        <w:rPr>
          <w:rFonts w:ascii="Times New Roman" w:hAnsi="Times New Roman" w:cs="Times New Roman"/>
          <w:bCs/>
        </w:rPr>
        <w:t xml:space="preserve">52. What was the one most important reason you left [PLAN_NAME]? (Check one.) </w:t>
      </w:r>
    </w:p>
    <w:p w:rsidR="00716333" w:rsidRPr="00716333" w:rsidRDefault="00716333" w:rsidP="00716333">
      <w:pPr>
        <w:pStyle w:val="Default"/>
        <w:rPr>
          <w:rFonts w:ascii="Times New Roman" w:hAnsi="Times New Roman" w:cs="Times New Roman"/>
        </w:rPr>
      </w:pPr>
      <w:r w:rsidRPr="00716333">
        <w:rPr>
          <w:rFonts w:ascii="Times New Roman" w:hAnsi="Times New Roman" w:cs="Times New Roman"/>
        </w:rPr>
        <w:t xml:space="preserve"> Financial or cost reasons </w:t>
      </w:r>
    </w:p>
    <w:p w:rsidR="00716333" w:rsidRPr="00716333" w:rsidRDefault="00716333" w:rsidP="00716333">
      <w:pPr>
        <w:pStyle w:val="Default"/>
        <w:rPr>
          <w:rFonts w:ascii="Times New Roman" w:hAnsi="Times New Roman" w:cs="Times New Roman"/>
        </w:rPr>
      </w:pPr>
      <w:r w:rsidRPr="00716333">
        <w:rPr>
          <w:rFonts w:ascii="Times New Roman" w:hAnsi="Times New Roman" w:cs="Times New Roman"/>
        </w:rPr>
        <w:t xml:space="preserve"> Problems getting prescription drugs through the plan </w:t>
      </w:r>
    </w:p>
    <w:p w:rsidR="00716333" w:rsidRPr="00716333" w:rsidRDefault="00716333" w:rsidP="00716333">
      <w:pPr>
        <w:pStyle w:val="Default"/>
        <w:rPr>
          <w:rFonts w:ascii="Times New Roman" w:hAnsi="Times New Roman" w:cs="Times New Roman"/>
        </w:rPr>
      </w:pPr>
      <w:r w:rsidRPr="00716333">
        <w:rPr>
          <w:rFonts w:ascii="Times New Roman" w:hAnsi="Times New Roman" w:cs="Times New Roman"/>
        </w:rPr>
        <w:t> Problems getting the care, tests, or tr</w:t>
      </w:r>
      <w:r>
        <w:rPr>
          <w:rFonts w:ascii="Times New Roman" w:hAnsi="Times New Roman" w:cs="Times New Roman"/>
        </w:rPr>
        <w:t xml:space="preserve">eatment you needed through the </w:t>
      </w:r>
      <w:r w:rsidRPr="00716333">
        <w:rPr>
          <w:rFonts w:ascii="Times New Roman" w:hAnsi="Times New Roman" w:cs="Times New Roman"/>
        </w:rPr>
        <w:t xml:space="preserve">plan </w:t>
      </w:r>
    </w:p>
    <w:p w:rsidR="00716333" w:rsidRPr="00716333" w:rsidRDefault="00716333" w:rsidP="00716333">
      <w:pPr>
        <w:pStyle w:val="Default"/>
        <w:rPr>
          <w:rFonts w:ascii="Times New Roman" w:hAnsi="Times New Roman" w:cs="Times New Roman"/>
        </w:rPr>
      </w:pPr>
      <w:r w:rsidRPr="00716333">
        <w:rPr>
          <w:rFonts w:ascii="Times New Roman" w:hAnsi="Times New Roman" w:cs="Times New Roman"/>
        </w:rPr>
        <w:t> Problems with plan not covering doct</w:t>
      </w:r>
      <w:r>
        <w:rPr>
          <w:rFonts w:ascii="Times New Roman" w:hAnsi="Times New Roman" w:cs="Times New Roman"/>
        </w:rPr>
        <w:t xml:space="preserve">ors or hospitals you wanted to </w:t>
      </w:r>
      <w:r w:rsidRPr="00716333">
        <w:rPr>
          <w:rFonts w:ascii="Times New Roman" w:hAnsi="Times New Roman" w:cs="Times New Roman"/>
        </w:rPr>
        <w:t xml:space="preserve">see </w:t>
      </w:r>
    </w:p>
    <w:p w:rsidR="00716333" w:rsidRPr="00716333" w:rsidRDefault="00716333" w:rsidP="00716333">
      <w:pPr>
        <w:pStyle w:val="Default"/>
        <w:rPr>
          <w:rFonts w:ascii="Times New Roman" w:hAnsi="Times New Roman" w:cs="Times New Roman"/>
        </w:rPr>
      </w:pPr>
      <w:r w:rsidRPr="00716333">
        <w:rPr>
          <w:rFonts w:ascii="Times New Roman" w:hAnsi="Times New Roman" w:cs="Times New Roman"/>
        </w:rPr>
        <w:t xml:space="preserve"> Problems getting information from the plan about prescription drugs </w:t>
      </w:r>
    </w:p>
    <w:p w:rsidR="00716333" w:rsidRPr="00716333" w:rsidRDefault="00716333" w:rsidP="00716333">
      <w:pPr>
        <w:pStyle w:val="Default"/>
        <w:rPr>
          <w:rFonts w:ascii="Times New Roman" w:hAnsi="Times New Roman" w:cs="Times New Roman"/>
        </w:rPr>
      </w:pPr>
      <w:r w:rsidRPr="00716333">
        <w:rPr>
          <w:rFonts w:ascii="Times New Roman" w:hAnsi="Times New Roman" w:cs="Times New Roman"/>
        </w:rPr>
        <w:t xml:space="preserve"> Switched to another plan that offers better benefits or coverage </w:t>
      </w:r>
    </w:p>
    <w:p w:rsidR="00716333" w:rsidRPr="00716333" w:rsidRDefault="00716333" w:rsidP="00716333">
      <w:pPr>
        <w:pStyle w:val="Default"/>
        <w:rPr>
          <w:rFonts w:ascii="Times New Roman" w:hAnsi="Times New Roman" w:cs="Times New Roman"/>
        </w:rPr>
      </w:pPr>
      <w:r w:rsidRPr="00716333">
        <w:rPr>
          <w:rFonts w:ascii="Times New Roman" w:hAnsi="Times New Roman" w:cs="Times New Roman"/>
        </w:rPr>
        <w:t xml:space="preserve"> </w:t>
      </w:r>
      <w:proofErr w:type="gramStart"/>
      <w:r w:rsidRPr="00716333">
        <w:rPr>
          <w:rFonts w:ascii="Times New Roman" w:hAnsi="Times New Roman" w:cs="Times New Roman"/>
        </w:rPr>
        <w:t>Another</w:t>
      </w:r>
      <w:proofErr w:type="gramEnd"/>
      <w:r w:rsidRPr="00716333">
        <w:rPr>
          <w:rFonts w:ascii="Times New Roman" w:hAnsi="Times New Roman" w:cs="Times New Roman"/>
        </w:rPr>
        <w:t xml:space="preserve"> reason. Please specify: </w:t>
      </w:r>
      <w:r>
        <w:rPr>
          <w:rFonts w:ascii="Times New Roman" w:hAnsi="Times New Roman" w:cs="Times New Roman"/>
        </w:rPr>
        <w:t>_____________________</w:t>
      </w:r>
    </w:p>
    <w:p w:rsidR="00716333" w:rsidRDefault="00716333" w:rsidP="00716333">
      <w:pPr>
        <w:pStyle w:val="Default"/>
        <w:rPr>
          <w:sz w:val="26"/>
          <w:szCs w:val="26"/>
        </w:rPr>
      </w:pPr>
      <w:r>
        <w:rPr>
          <w:b/>
          <w:bCs/>
          <w:sz w:val="28"/>
          <w:szCs w:val="28"/>
        </w:rPr>
        <w:t xml:space="preserve"> </w:t>
      </w:r>
    </w:p>
    <w:p w:rsidR="00061125" w:rsidRDefault="00061125" w:rsidP="00061125">
      <w:pPr>
        <w:tabs>
          <w:tab w:val="left" w:pos="5220"/>
        </w:tabs>
        <w:rPr>
          <w:b/>
        </w:rPr>
      </w:pPr>
      <w:r w:rsidRPr="00716333">
        <w:rPr>
          <w:b/>
        </w:rPr>
        <w:t>Primary Reason for Disenrollment</w:t>
      </w:r>
      <w:r>
        <w:rPr>
          <w:b/>
        </w:rPr>
        <w:t xml:space="preserve"> (Question 52)</w:t>
      </w:r>
    </w:p>
    <w:p w:rsidR="00061125" w:rsidRDefault="00061125" w:rsidP="00061125">
      <w:pPr>
        <w:tabs>
          <w:tab w:val="left" w:pos="5220"/>
        </w:tabs>
      </w:pPr>
      <w:r w:rsidRPr="00061125">
        <w:t xml:space="preserve">One comment suggested </w:t>
      </w:r>
      <w:r>
        <w:t xml:space="preserve">moving question 52 </w:t>
      </w:r>
      <w:r w:rsidR="0087478C">
        <w:t>to the beginning of the survey</w:t>
      </w:r>
      <w:r>
        <w:t xml:space="preserve">. </w:t>
      </w:r>
    </w:p>
    <w:p w:rsidR="00061125" w:rsidRDefault="00061125" w:rsidP="00061125">
      <w:pPr>
        <w:tabs>
          <w:tab w:val="left" w:pos="5220"/>
        </w:tabs>
      </w:pPr>
    </w:p>
    <w:p w:rsidR="00061125" w:rsidRDefault="00061125" w:rsidP="00061125">
      <w:pPr>
        <w:tabs>
          <w:tab w:val="left" w:pos="5220"/>
        </w:tabs>
        <w:rPr>
          <w:b/>
        </w:rPr>
      </w:pPr>
      <w:r>
        <w:rPr>
          <w:b/>
        </w:rPr>
        <w:t>CMS Response</w:t>
      </w:r>
    </w:p>
    <w:p w:rsidR="00716333" w:rsidRPr="00061125" w:rsidRDefault="00061125" w:rsidP="00716333">
      <w:pPr>
        <w:pStyle w:val="Default"/>
        <w:rPr>
          <w:rFonts w:ascii="Times New Roman" w:hAnsi="Times New Roman" w:cs="Times New Roman"/>
        </w:rPr>
      </w:pPr>
      <w:r w:rsidRPr="00061125">
        <w:rPr>
          <w:rFonts w:ascii="Times New Roman" w:hAnsi="Times New Roman" w:cs="Times New Roman"/>
        </w:rPr>
        <w:lastRenderedPageBreak/>
        <w:t xml:space="preserve">It is </w:t>
      </w:r>
      <w:r>
        <w:rPr>
          <w:rFonts w:ascii="Times New Roman" w:hAnsi="Times New Roman" w:cs="Times New Roman"/>
        </w:rPr>
        <w:t xml:space="preserve">important for respondents to have a chance to thoroughly review and answer all the specific reason questions before they rate the most important reason. The order of the questions tested well in cognitive testing. We will keep the current order. </w:t>
      </w:r>
    </w:p>
    <w:p w:rsidR="00061125" w:rsidRPr="00AB7766" w:rsidRDefault="00061125" w:rsidP="00716333">
      <w:pPr>
        <w:pStyle w:val="Default"/>
      </w:pPr>
    </w:p>
    <w:p w:rsidR="00DE2502" w:rsidRDefault="00DE2502" w:rsidP="00716333">
      <w:pPr>
        <w:tabs>
          <w:tab w:val="left" w:pos="5220"/>
        </w:tabs>
        <w:rPr>
          <w:b/>
          <w:bCs/>
          <w:szCs w:val="24"/>
        </w:rPr>
      </w:pPr>
    </w:p>
    <w:p w:rsidR="00AB7766" w:rsidRPr="00AB7766" w:rsidRDefault="00AB7766" w:rsidP="00716333">
      <w:pPr>
        <w:tabs>
          <w:tab w:val="left" w:pos="5220"/>
        </w:tabs>
        <w:rPr>
          <w:b/>
          <w:bCs/>
          <w:szCs w:val="24"/>
        </w:rPr>
      </w:pPr>
      <w:r w:rsidRPr="00AB7766">
        <w:rPr>
          <w:b/>
          <w:bCs/>
          <w:szCs w:val="24"/>
        </w:rPr>
        <w:t>Questions about Insurance Agents, Brokers, or Plan Representatives</w:t>
      </w:r>
    </w:p>
    <w:p w:rsidR="00716333" w:rsidRPr="00AB7766" w:rsidRDefault="00AB7766" w:rsidP="00716333">
      <w:pPr>
        <w:tabs>
          <w:tab w:val="left" w:pos="5220"/>
        </w:tabs>
        <w:rPr>
          <w:bCs/>
          <w:szCs w:val="24"/>
        </w:rPr>
      </w:pPr>
      <w:r w:rsidRPr="00AB7766">
        <w:rPr>
          <w:bCs/>
          <w:szCs w:val="24"/>
        </w:rPr>
        <w:t>One commenter questioned the rational</w:t>
      </w:r>
      <w:r w:rsidR="00CF4D09">
        <w:rPr>
          <w:bCs/>
          <w:szCs w:val="24"/>
        </w:rPr>
        <w:t>e</w:t>
      </w:r>
      <w:r w:rsidRPr="00AB7766">
        <w:rPr>
          <w:bCs/>
          <w:szCs w:val="24"/>
        </w:rPr>
        <w:t xml:space="preserve"> and purpose of questions 53 and 54, which asked about beneficiaries’ experience with insurance agents and brokers. </w:t>
      </w:r>
    </w:p>
    <w:p w:rsidR="00AB7766" w:rsidRPr="00AB7766" w:rsidRDefault="00AB7766" w:rsidP="00716333">
      <w:pPr>
        <w:tabs>
          <w:tab w:val="left" w:pos="5220"/>
        </w:tabs>
        <w:rPr>
          <w:bCs/>
          <w:szCs w:val="24"/>
        </w:rPr>
      </w:pPr>
    </w:p>
    <w:p w:rsidR="00AB7766" w:rsidRDefault="00AB7766" w:rsidP="00AB7766">
      <w:pPr>
        <w:tabs>
          <w:tab w:val="left" w:pos="5220"/>
        </w:tabs>
        <w:rPr>
          <w:b/>
        </w:rPr>
      </w:pPr>
      <w:r>
        <w:rPr>
          <w:b/>
        </w:rPr>
        <w:t>CMS Response</w:t>
      </w:r>
    </w:p>
    <w:p w:rsidR="00AB7766" w:rsidRDefault="00AB7766" w:rsidP="00716333">
      <w:pPr>
        <w:tabs>
          <w:tab w:val="left" w:pos="5220"/>
        </w:tabs>
        <w:rPr>
          <w:szCs w:val="24"/>
        </w:rPr>
      </w:pPr>
      <w:r>
        <w:rPr>
          <w:szCs w:val="24"/>
        </w:rPr>
        <w:t xml:space="preserve">CMS acknowledges that these </w:t>
      </w:r>
      <w:r w:rsidR="00AB7001">
        <w:rPr>
          <w:szCs w:val="24"/>
        </w:rPr>
        <w:t>two</w:t>
      </w:r>
      <w:r>
        <w:rPr>
          <w:szCs w:val="24"/>
        </w:rPr>
        <w:t xml:space="preserve"> questions did not directly ask about reasons for disenrollment. However, it is important for CMS to</w:t>
      </w:r>
      <w:r w:rsidR="004B5CDD">
        <w:rPr>
          <w:szCs w:val="24"/>
        </w:rPr>
        <w:t xml:space="preserve"> understand</w:t>
      </w:r>
      <w:r>
        <w:rPr>
          <w:szCs w:val="24"/>
        </w:rPr>
        <w:t xml:space="preserve"> </w:t>
      </w:r>
      <w:r w:rsidR="00061125">
        <w:rPr>
          <w:szCs w:val="24"/>
        </w:rPr>
        <w:t>beneficiaries’ experience</w:t>
      </w:r>
      <w:r w:rsidR="004B5CDD">
        <w:rPr>
          <w:szCs w:val="24"/>
        </w:rPr>
        <w:t>s with</w:t>
      </w:r>
      <w:r w:rsidR="00061125">
        <w:rPr>
          <w:szCs w:val="24"/>
        </w:rPr>
        <w:t xml:space="preserve"> </w:t>
      </w:r>
      <w:r>
        <w:rPr>
          <w:szCs w:val="24"/>
        </w:rPr>
        <w:t xml:space="preserve">marketing </w:t>
      </w:r>
      <w:r w:rsidR="00061125">
        <w:rPr>
          <w:szCs w:val="24"/>
        </w:rPr>
        <w:t xml:space="preserve">activities. </w:t>
      </w:r>
    </w:p>
    <w:p w:rsidR="00DE2502" w:rsidRDefault="00DE2502" w:rsidP="00716333">
      <w:pPr>
        <w:tabs>
          <w:tab w:val="left" w:pos="5220"/>
        </w:tabs>
        <w:rPr>
          <w:b/>
          <w:szCs w:val="24"/>
        </w:rPr>
      </w:pPr>
    </w:p>
    <w:p w:rsidR="00061125" w:rsidRDefault="004F4B3F" w:rsidP="00716333">
      <w:pPr>
        <w:tabs>
          <w:tab w:val="left" w:pos="5220"/>
        </w:tabs>
        <w:rPr>
          <w:b/>
          <w:szCs w:val="24"/>
        </w:rPr>
      </w:pPr>
      <w:r w:rsidRPr="004F4B3F">
        <w:rPr>
          <w:b/>
          <w:szCs w:val="24"/>
        </w:rPr>
        <w:t>Consistency between MA &amp; PDP CAHPS and Disenrollment Survey</w:t>
      </w:r>
    </w:p>
    <w:p w:rsidR="004F4B3F" w:rsidRPr="00210B73" w:rsidRDefault="004F4B3F" w:rsidP="00716333">
      <w:pPr>
        <w:tabs>
          <w:tab w:val="left" w:pos="5220"/>
        </w:tabs>
        <w:rPr>
          <w:szCs w:val="24"/>
        </w:rPr>
      </w:pPr>
      <w:r w:rsidRPr="00210B73">
        <w:rPr>
          <w:szCs w:val="24"/>
        </w:rPr>
        <w:t>One commenter noted that question</w:t>
      </w:r>
      <w:r w:rsidR="0087478C">
        <w:rPr>
          <w:szCs w:val="24"/>
        </w:rPr>
        <w:t>s</w:t>
      </w:r>
      <w:r w:rsidRPr="00210B73">
        <w:rPr>
          <w:szCs w:val="24"/>
        </w:rPr>
        <w:t xml:space="preserve"> 60 and 61 used 12 months as </w:t>
      </w:r>
      <w:r w:rsidR="00DE2502">
        <w:rPr>
          <w:szCs w:val="24"/>
        </w:rPr>
        <w:t xml:space="preserve">the </w:t>
      </w:r>
      <w:r w:rsidRPr="00210B73">
        <w:rPr>
          <w:szCs w:val="24"/>
        </w:rPr>
        <w:t>recall period</w:t>
      </w:r>
      <w:r w:rsidR="0087478C">
        <w:rPr>
          <w:szCs w:val="24"/>
        </w:rPr>
        <w:t>,</w:t>
      </w:r>
      <w:r w:rsidRPr="00210B73">
        <w:rPr>
          <w:szCs w:val="24"/>
        </w:rPr>
        <w:t xml:space="preserve"> while the same questions in MA &amp; PDP CAHPS used 6 months.</w:t>
      </w:r>
    </w:p>
    <w:p w:rsidR="004F4B3F" w:rsidRPr="00210B73" w:rsidRDefault="004F4B3F" w:rsidP="00716333">
      <w:pPr>
        <w:tabs>
          <w:tab w:val="left" w:pos="5220"/>
        </w:tabs>
        <w:rPr>
          <w:szCs w:val="24"/>
        </w:rPr>
      </w:pPr>
    </w:p>
    <w:p w:rsidR="004F4B3F" w:rsidRPr="00210B73" w:rsidRDefault="004F4B3F" w:rsidP="004F4B3F">
      <w:pPr>
        <w:tabs>
          <w:tab w:val="left" w:pos="5220"/>
        </w:tabs>
        <w:rPr>
          <w:b/>
        </w:rPr>
      </w:pPr>
      <w:r w:rsidRPr="00210B73">
        <w:rPr>
          <w:b/>
        </w:rPr>
        <w:t>CMS Response</w:t>
      </w:r>
    </w:p>
    <w:p w:rsidR="00210B73" w:rsidRDefault="004F4B3F" w:rsidP="00210B73">
      <w:pPr>
        <w:pStyle w:val="Default"/>
        <w:rPr>
          <w:rFonts w:ascii="Times New Roman" w:hAnsi="Times New Roman" w:cs="Times New Roman"/>
        </w:rPr>
      </w:pPr>
      <w:r w:rsidRPr="00210B73">
        <w:rPr>
          <w:rFonts w:ascii="Times New Roman" w:hAnsi="Times New Roman" w:cs="Times New Roman"/>
        </w:rPr>
        <w:t>Question 61</w:t>
      </w:r>
      <w:r w:rsidR="00210B73" w:rsidRPr="00210B73">
        <w:rPr>
          <w:rFonts w:ascii="Times New Roman" w:hAnsi="Times New Roman" w:cs="Times New Roman"/>
        </w:rPr>
        <w:t>, “</w:t>
      </w:r>
      <w:r w:rsidR="00210B73" w:rsidRPr="00210B73">
        <w:rPr>
          <w:rFonts w:ascii="Times New Roman" w:hAnsi="Times New Roman" w:cs="Times New Roman"/>
          <w:bCs/>
        </w:rPr>
        <w:t xml:space="preserve">In the past 12 months, have you seen a doctor or other health provider 3 or more times for the same condition or problem” is exactly the same question </w:t>
      </w:r>
      <w:r w:rsidR="00210B73">
        <w:rPr>
          <w:rFonts w:ascii="Times New Roman" w:hAnsi="Times New Roman" w:cs="Times New Roman"/>
          <w:bCs/>
        </w:rPr>
        <w:t xml:space="preserve">included </w:t>
      </w:r>
      <w:r w:rsidR="00210B73" w:rsidRPr="00210B73">
        <w:rPr>
          <w:rFonts w:ascii="Times New Roman" w:hAnsi="Times New Roman" w:cs="Times New Roman"/>
          <w:bCs/>
        </w:rPr>
        <w:t xml:space="preserve">in </w:t>
      </w:r>
      <w:r w:rsidR="00210B73" w:rsidRPr="00210B73">
        <w:rPr>
          <w:rFonts w:ascii="Times New Roman" w:hAnsi="Times New Roman" w:cs="Times New Roman"/>
        </w:rPr>
        <w:t>MA &amp; PDP CAHPS</w:t>
      </w:r>
      <w:r w:rsidR="00210B73">
        <w:rPr>
          <w:rFonts w:ascii="Times New Roman" w:hAnsi="Times New Roman" w:cs="Times New Roman"/>
        </w:rPr>
        <w:t>.</w:t>
      </w:r>
    </w:p>
    <w:p w:rsidR="00210B73" w:rsidRPr="00210B73" w:rsidRDefault="00210B73" w:rsidP="00210B73">
      <w:pPr>
        <w:pStyle w:val="Default"/>
        <w:rPr>
          <w:rFonts w:ascii="Times New Roman" w:hAnsi="Times New Roman" w:cs="Times New Roman"/>
        </w:rPr>
      </w:pPr>
    </w:p>
    <w:p w:rsidR="00210B73" w:rsidRDefault="00210B73" w:rsidP="00210B73">
      <w:pPr>
        <w:pStyle w:val="Default"/>
        <w:rPr>
          <w:rFonts w:ascii="Times New Roman" w:hAnsi="Times New Roman" w:cs="Times New Roman"/>
        </w:rPr>
      </w:pPr>
      <w:r w:rsidRPr="00210B73">
        <w:rPr>
          <w:rFonts w:ascii="Times New Roman" w:hAnsi="Times New Roman" w:cs="Times New Roman"/>
        </w:rPr>
        <w:t>Question 60, “</w:t>
      </w:r>
      <w:r w:rsidRPr="00210B73">
        <w:rPr>
          <w:rFonts w:ascii="Times New Roman" w:hAnsi="Times New Roman" w:cs="Times New Roman"/>
          <w:bCs/>
        </w:rPr>
        <w:t xml:space="preserve">In the last 12 months, how many different prescription medicines did you fill? (Don’t count the same prescriptions twice.)” </w:t>
      </w:r>
      <w:proofErr w:type="gramStart"/>
      <w:r w:rsidRPr="00210B73">
        <w:rPr>
          <w:rFonts w:ascii="Times New Roman" w:hAnsi="Times New Roman" w:cs="Times New Roman"/>
          <w:bCs/>
        </w:rPr>
        <w:t>is</w:t>
      </w:r>
      <w:proofErr w:type="gramEnd"/>
      <w:r w:rsidRPr="00210B73">
        <w:rPr>
          <w:rFonts w:ascii="Times New Roman" w:hAnsi="Times New Roman" w:cs="Times New Roman"/>
          <w:bCs/>
        </w:rPr>
        <w:t xml:space="preserve"> slightly different from the question</w:t>
      </w:r>
      <w:r>
        <w:rPr>
          <w:rFonts w:ascii="Times New Roman" w:hAnsi="Times New Roman" w:cs="Times New Roman"/>
          <w:bCs/>
        </w:rPr>
        <w:t xml:space="preserve"> included</w:t>
      </w:r>
      <w:r w:rsidRPr="00210B73">
        <w:rPr>
          <w:rFonts w:ascii="Times New Roman" w:hAnsi="Times New Roman" w:cs="Times New Roman"/>
          <w:bCs/>
        </w:rPr>
        <w:t xml:space="preserve"> in </w:t>
      </w:r>
      <w:r w:rsidRPr="00210B73">
        <w:rPr>
          <w:rFonts w:ascii="Times New Roman" w:hAnsi="Times New Roman" w:cs="Times New Roman"/>
        </w:rPr>
        <w:t xml:space="preserve">MA &amp; PDP CAHPS, which is “In the last 6 months, how many different prescription medicines </w:t>
      </w:r>
      <w:r w:rsidRPr="00EE37A2">
        <w:rPr>
          <w:rFonts w:ascii="Times New Roman" w:hAnsi="Times New Roman" w:cs="Times New Roman"/>
        </w:rPr>
        <w:t>did you fill or have refilled?”</w:t>
      </w:r>
      <w:r w:rsidR="0087478C">
        <w:rPr>
          <w:rFonts w:ascii="Times New Roman" w:hAnsi="Times New Roman" w:cs="Times New Roman"/>
        </w:rPr>
        <w:t xml:space="preserve"> </w:t>
      </w:r>
      <w:r w:rsidRPr="00EE37A2">
        <w:rPr>
          <w:rFonts w:ascii="Times New Roman" w:hAnsi="Times New Roman" w:cs="Times New Roman"/>
        </w:rPr>
        <w:t xml:space="preserve"> </w:t>
      </w:r>
      <w:r w:rsidR="00EE37A2">
        <w:rPr>
          <w:rFonts w:ascii="Times New Roman" w:hAnsi="Times New Roman" w:cs="Times New Roman"/>
        </w:rPr>
        <w:t>We identified problems with the</w:t>
      </w:r>
      <w:r w:rsidR="00EE37A2" w:rsidRPr="00EE37A2">
        <w:rPr>
          <w:rFonts w:ascii="Times New Roman" w:hAnsi="Times New Roman" w:cs="Times New Roman"/>
        </w:rPr>
        <w:t xml:space="preserve"> question </w:t>
      </w:r>
      <w:r w:rsidR="00EE37A2">
        <w:rPr>
          <w:rFonts w:ascii="Times New Roman" w:hAnsi="Times New Roman" w:cs="Times New Roman"/>
        </w:rPr>
        <w:t xml:space="preserve">from MA &amp; PDP CAHPS </w:t>
      </w:r>
      <w:r w:rsidR="00EE37A2" w:rsidRPr="00EE37A2">
        <w:rPr>
          <w:rFonts w:ascii="Times New Roman" w:hAnsi="Times New Roman" w:cs="Times New Roman"/>
        </w:rPr>
        <w:t>in cognitive testing—respondents were counting the number of refills separately instead of the number of medicines (that is, they w</w:t>
      </w:r>
      <w:r w:rsidR="00EE37A2">
        <w:rPr>
          <w:rFonts w:ascii="Times New Roman" w:hAnsi="Times New Roman" w:cs="Times New Roman"/>
        </w:rPr>
        <w:t>ere double-counting medicines)</w:t>
      </w:r>
      <w:r w:rsidR="0087478C">
        <w:rPr>
          <w:rFonts w:ascii="Times New Roman" w:hAnsi="Times New Roman" w:cs="Times New Roman"/>
        </w:rPr>
        <w:t xml:space="preserve">. </w:t>
      </w:r>
      <w:r w:rsidR="00EE37A2">
        <w:rPr>
          <w:rFonts w:ascii="Times New Roman" w:hAnsi="Times New Roman" w:cs="Times New Roman"/>
        </w:rPr>
        <w:t xml:space="preserve"> </w:t>
      </w:r>
      <w:r w:rsidR="0087478C">
        <w:rPr>
          <w:rFonts w:ascii="Times New Roman" w:hAnsi="Times New Roman" w:cs="Times New Roman"/>
        </w:rPr>
        <w:t>T</w:t>
      </w:r>
      <w:r w:rsidR="00EE37A2">
        <w:rPr>
          <w:rFonts w:ascii="Times New Roman" w:hAnsi="Times New Roman" w:cs="Times New Roman"/>
        </w:rPr>
        <w:t>herefore we removed the phrase "or have refilled" and added "(</w:t>
      </w:r>
      <w:r w:rsidR="00EE37A2" w:rsidRPr="00EE37A2">
        <w:rPr>
          <w:rFonts w:ascii="Times New Roman" w:hAnsi="Times New Roman" w:cs="Times New Roman"/>
        </w:rPr>
        <w:t>Don’t coun</w:t>
      </w:r>
      <w:r w:rsidR="00EE37A2">
        <w:rPr>
          <w:rFonts w:ascii="Times New Roman" w:hAnsi="Times New Roman" w:cs="Times New Roman"/>
        </w:rPr>
        <w:t>t the same prescriptions twice.)</w:t>
      </w:r>
      <w:r w:rsidR="00EE37A2" w:rsidRPr="00EE37A2">
        <w:rPr>
          <w:rFonts w:ascii="Times New Roman" w:hAnsi="Times New Roman" w:cs="Times New Roman"/>
        </w:rPr>
        <w:t xml:space="preserve">”   </w:t>
      </w:r>
      <w:r w:rsidR="00EE37A2">
        <w:rPr>
          <w:rFonts w:ascii="Times New Roman" w:hAnsi="Times New Roman" w:cs="Times New Roman"/>
        </w:rPr>
        <w:t xml:space="preserve">The rephrased question tested well in the cognitive testing. </w:t>
      </w:r>
    </w:p>
    <w:p w:rsidR="00DE2502" w:rsidRDefault="00DE2502" w:rsidP="00210B73">
      <w:pPr>
        <w:pStyle w:val="Default"/>
        <w:rPr>
          <w:rFonts w:ascii="Times New Roman" w:hAnsi="Times New Roman" w:cs="Times New Roman"/>
          <w:b/>
        </w:rPr>
      </w:pPr>
    </w:p>
    <w:p w:rsidR="0087478C" w:rsidRDefault="0087478C" w:rsidP="00210B73">
      <w:pPr>
        <w:pStyle w:val="Default"/>
        <w:rPr>
          <w:rFonts w:ascii="Times New Roman" w:hAnsi="Times New Roman" w:cs="Times New Roman"/>
          <w:b/>
        </w:rPr>
      </w:pPr>
    </w:p>
    <w:p w:rsidR="00210B73" w:rsidRPr="00210B73" w:rsidRDefault="00210B73" w:rsidP="00210B73">
      <w:pPr>
        <w:pStyle w:val="Default"/>
        <w:rPr>
          <w:rFonts w:ascii="Times New Roman" w:hAnsi="Times New Roman" w:cs="Times New Roman"/>
          <w:b/>
        </w:rPr>
      </w:pPr>
      <w:r w:rsidRPr="00210B73">
        <w:rPr>
          <w:rFonts w:ascii="Times New Roman" w:hAnsi="Times New Roman" w:cs="Times New Roman"/>
          <w:b/>
        </w:rPr>
        <w:t xml:space="preserve">Problems Getting Drugs Reimbursed </w:t>
      </w:r>
    </w:p>
    <w:p w:rsidR="00210B73" w:rsidRDefault="00210B73" w:rsidP="00210B73">
      <w:pPr>
        <w:pStyle w:val="Default"/>
        <w:rPr>
          <w:rFonts w:ascii="Times New Roman" w:hAnsi="Times New Roman" w:cs="Times New Roman"/>
        </w:rPr>
      </w:pPr>
      <w:r>
        <w:rPr>
          <w:rFonts w:ascii="Times New Roman" w:hAnsi="Times New Roman" w:cs="Times New Roman"/>
        </w:rPr>
        <w:t xml:space="preserve">One comment </w:t>
      </w:r>
      <w:r w:rsidR="0087478C">
        <w:rPr>
          <w:rFonts w:ascii="Times New Roman" w:hAnsi="Times New Roman" w:cs="Times New Roman"/>
        </w:rPr>
        <w:t xml:space="preserve">suggested </w:t>
      </w:r>
      <w:r>
        <w:rPr>
          <w:rFonts w:ascii="Times New Roman" w:hAnsi="Times New Roman" w:cs="Times New Roman"/>
        </w:rPr>
        <w:t>that plans should not be penalized because members did not check to see if their drugs were covered</w:t>
      </w:r>
      <w:r w:rsidR="00DE2502">
        <w:rPr>
          <w:rFonts w:ascii="Times New Roman" w:hAnsi="Times New Roman" w:cs="Times New Roman"/>
        </w:rPr>
        <w:t xml:space="preserve"> by the plans</w:t>
      </w:r>
      <w:r w:rsidR="008F550B">
        <w:rPr>
          <w:rFonts w:ascii="Times New Roman" w:hAnsi="Times New Roman" w:cs="Times New Roman"/>
        </w:rPr>
        <w:t xml:space="preserve">. </w:t>
      </w:r>
    </w:p>
    <w:p w:rsidR="008F550B" w:rsidRDefault="008F550B" w:rsidP="00210B73">
      <w:pPr>
        <w:pStyle w:val="Default"/>
        <w:rPr>
          <w:rFonts w:ascii="Times New Roman" w:hAnsi="Times New Roman" w:cs="Times New Roman"/>
        </w:rPr>
      </w:pPr>
    </w:p>
    <w:p w:rsidR="008F550B" w:rsidRPr="008F550B" w:rsidRDefault="008F550B" w:rsidP="00210B73">
      <w:pPr>
        <w:pStyle w:val="Default"/>
        <w:rPr>
          <w:rFonts w:ascii="Times New Roman" w:hAnsi="Times New Roman" w:cs="Times New Roman"/>
          <w:b/>
        </w:rPr>
      </w:pPr>
      <w:r w:rsidRPr="008F550B">
        <w:rPr>
          <w:rFonts w:ascii="Times New Roman" w:hAnsi="Times New Roman" w:cs="Times New Roman"/>
          <w:b/>
        </w:rPr>
        <w:t>CMS response</w:t>
      </w:r>
    </w:p>
    <w:p w:rsidR="004F4B3F" w:rsidRPr="00733015" w:rsidRDefault="008F550B" w:rsidP="00733015">
      <w:pPr>
        <w:pStyle w:val="Default"/>
        <w:rPr>
          <w:rFonts w:ascii="Times New Roman" w:hAnsi="Times New Roman" w:cs="Times New Roman"/>
        </w:rPr>
      </w:pPr>
      <w:r>
        <w:rPr>
          <w:rFonts w:ascii="Times New Roman" w:hAnsi="Times New Roman" w:cs="Times New Roman"/>
        </w:rPr>
        <w:t xml:space="preserve">Drug coverage is a key aspect of </w:t>
      </w:r>
      <w:r w:rsidR="00262795">
        <w:rPr>
          <w:rFonts w:ascii="Times New Roman" w:hAnsi="Times New Roman" w:cs="Times New Roman"/>
        </w:rPr>
        <w:t>MA-PD</w:t>
      </w:r>
      <w:r>
        <w:rPr>
          <w:rFonts w:ascii="Times New Roman" w:hAnsi="Times New Roman" w:cs="Times New Roman"/>
        </w:rPr>
        <w:t xml:space="preserve"> and PDP contracts, and should be used as </w:t>
      </w:r>
      <w:r w:rsidR="00DE2502">
        <w:rPr>
          <w:rFonts w:ascii="Times New Roman" w:hAnsi="Times New Roman" w:cs="Times New Roman"/>
        </w:rPr>
        <w:t xml:space="preserve">a </w:t>
      </w:r>
      <w:r>
        <w:rPr>
          <w:rFonts w:ascii="Times New Roman" w:hAnsi="Times New Roman" w:cs="Times New Roman"/>
        </w:rPr>
        <w:t>benchmark to compare contracts.</w:t>
      </w:r>
      <w:r w:rsidR="00687A4A">
        <w:rPr>
          <w:rFonts w:ascii="Times New Roman" w:hAnsi="Times New Roman" w:cs="Times New Roman"/>
        </w:rPr>
        <w:t xml:space="preserve"> </w:t>
      </w:r>
      <w:r>
        <w:rPr>
          <w:rFonts w:ascii="Times New Roman" w:hAnsi="Times New Roman" w:cs="Times New Roman"/>
        </w:rPr>
        <w:t xml:space="preserve"> If a beneficiary leaves a contract due to </w:t>
      </w:r>
      <w:r w:rsidR="00687A4A">
        <w:rPr>
          <w:rFonts w:ascii="Times New Roman" w:hAnsi="Times New Roman" w:cs="Times New Roman"/>
        </w:rPr>
        <w:t>dis</w:t>
      </w:r>
      <w:r>
        <w:rPr>
          <w:rFonts w:ascii="Times New Roman" w:hAnsi="Times New Roman" w:cs="Times New Roman"/>
        </w:rPr>
        <w:t>satisf</w:t>
      </w:r>
      <w:r w:rsidR="00687A4A">
        <w:rPr>
          <w:rFonts w:ascii="Times New Roman" w:hAnsi="Times New Roman" w:cs="Times New Roman"/>
        </w:rPr>
        <w:t>action</w:t>
      </w:r>
      <w:r>
        <w:rPr>
          <w:rFonts w:ascii="Times New Roman" w:hAnsi="Times New Roman" w:cs="Times New Roman"/>
        </w:rPr>
        <w:t xml:space="preserve"> </w:t>
      </w:r>
      <w:r w:rsidR="00687A4A">
        <w:rPr>
          <w:rFonts w:ascii="Times New Roman" w:hAnsi="Times New Roman" w:cs="Times New Roman"/>
        </w:rPr>
        <w:t xml:space="preserve">about </w:t>
      </w:r>
      <w:r w:rsidR="00DE2502">
        <w:rPr>
          <w:rFonts w:ascii="Times New Roman" w:hAnsi="Times New Roman" w:cs="Times New Roman"/>
        </w:rPr>
        <w:t xml:space="preserve">drug </w:t>
      </w:r>
      <w:r>
        <w:rPr>
          <w:rFonts w:ascii="Times New Roman" w:hAnsi="Times New Roman" w:cs="Times New Roman"/>
        </w:rPr>
        <w:t xml:space="preserve">coverage, this disenrollment reason is legitimate, and should be captured by </w:t>
      </w:r>
      <w:r w:rsidR="00687A4A">
        <w:rPr>
          <w:rFonts w:ascii="Times New Roman" w:hAnsi="Times New Roman" w:cs="Times New Roman"/>
        </w:rPr>
        <w:t xml:space="preserve">the </w:t>
      </w:r>
      <w:r>
        <w:rPr>
          <w:rFonts w:ascii="Times New Roman" w:hAnsi="Times New Roman" w:cs="Times New Roman"/>
        </w:rPr>
        <w:t xml:space="preserve">disenrollment </w:t>
      </w:r>
      <w:r w:rsidR="00687A4A">
        <w:rPr>
          <w:rFonts w:ascii="Times New Roman" w:hAnsi="Times New Roman" w:cs="Times New Roman"/>
        </w:rPr>
        <w:t xml:space="preserve">reasons </w:t>
      </w:r>
      <w:r>
        <w:rPr>
          <w:rFonts w:ascii="Times New Roman" w:hAnsi="Times New Roman" w:cs="Times New Roman"/>
        </w:rPr>
        <w:t xml:space="preserve">survey. </w:t>
      </w:r>
    </w:p>
    <w:sectPr w:rsidR="004F4B3F" w:rsidRPr="00733015" w:rsidSect="009F3C2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6FD" w:rsidRDefault="002276FD" w:rsidP="00B1061C">
      <w:r>
        <w:separator/>
      </w:r>
    </w:p>
  </w:endnote>
  <w:endnote w:type="continuationSeparator" w:id="0">
    <w:p w:rsidR="002276FD" w:rsidRDefault="002276FD" w:rsidP="00B10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55" w:rsidRDefault="004119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55" w:rsidRDefault="004119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55" w:rsidRDefault="004119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6FD" w:rsidRDefault="002276FD" w:rsidP="00B1061C">
      <w:r>
        <w:separator/>
      </w:r>
    </w:p>
  </w:footnote>
  <w:footnote w:type="continuationSeparator" w:id="0">
    <w:p w:rsidR="002276FD" w:rsidRDefault="002276FD" w:rsidP="00B10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55" w:rsidRDefault="004119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55" w:rsidRDefault="00C67512">
    <w:pPr>
      <w:pStyle w:val="Header"/>
      <w:jc w:val="right"/>
    </w:pPr>
    <w:r>
      <w:fldChar w:fldCharType="begin"/>
    </w:r>
    <w:r>
      <w:instrText xml:space="preserve"> PAGE   \* MERGEFORMAT </w:instrText>
    </w:r>
    <w:r>
      <w:fldChar w:fldCharType="separate"/>
    </w:r>
    <w:r w:rsidR="002F2DA1">
      <w:rPr>
        <w:noProof/>
      </w:rPr>
      <w:t>4</w:t>
    </w:r>
    <w:r>
      <w:fldChar w:fldCharType="end"/>
    </w:r>
  </w:p>
  <w:p w:rsidR="00411955" w:rsidRDefault="004119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55" w:rsidRDefault="004119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F38"/>
    <w:rsid w:val="00061125"/>
    <w:rsid w:val="00067A11"/>
    <w:rsid w:val="00083AD9"/>
    <w:rsid w:val="000941E4"/>
    <w:rsid w:val="000C0E9D"/>
    <w:rsid w:val="000E6314"/>
    <w:rsid w:val="00151BD7"/>
    <w:rsid w:val="00164BB1"/>
    <w:rsid w:val="001D1622"/>
    <w:rsid w:val="00202B50"/>
    <w:rsid w:val="00210B73"/>
    <w:rsid w:val="00224860"/>
    <w:rsid w:val="002276FD"/>
    <w:rsid w:val="00262795"/>
    <w:rsid w:val="00280BA4"/>
    <w:rsid w:val="00290888"/>
    <w:rsid w:val="002A6B75"/>
    <w:rsid w:val="002C2A9C"/>
    <w:rsid w:val="002C2E6F"/>
    <w:rsid w:val="002E68D8"/>
    <w:rsid w:val="002F291C"/>
    <w:rsid w:val="002F2A93"/>
    <w:rsid w:val="002F2DA1"/>
    <w:rsid w:val="00370621"/>
    <w:rsid w:val="003716A0"/>
    <w:rsid w:val="00390A65"/>
    <w:rsid w:val="003C22AE"/>
    <w:rsid w:val="003E0969"/>
    <w:rsid w:val="00411955"/>
    <w:rsid w:val="00446FF4"/>
    <w:rsid w:val="004534C3"/>
    <w:rsid w:val="00462AB7"/>
    <w:rsid w:val="004B5CDD"/>
    <w:rsid w:val="004C1FB6"/>
    <w:rsid w:val="004D519F"/>
    <w:rsid w:val="004E6B0E"/>
    <w:rsid w:val="004F4B3F"/>
    <w:rsid w:val="00524D70"/>
    <w:rsid w:val="00543F4D"/>
    <w:rsid w:val="005D56EF"/>
    <w:rsid w:val="00605D16"/>
    <w:rsid w:val="006252D3"/>
    <w:rsid w:val="006806E9"/>
    <w:rsid w:val="00685755"/>
    <w:rsid w:val="00687A4A"/>
    <w:rsid w:val="006A42F1"/>
    <w:rsid w:val="006C0A78"/>
    <w:rsid w:val="006C50E7"/>
    <w:rsid w:val="006D5782"/>
    <w:rsid w:val="006E072D"/>
    <w:rsid w:val="00706599"/>
    <w:rsid w:val="007124FC"/>
    <w:rsid w:val="007130EA"/>
    <w:rsid w:val="00716333"/>
    <w:rsid w:val="0072165F"/>
    <w:rsid w:val="007277B4"/>
    <w:rsid w:val="00733015"/>
    <w:rsid w:val="00754407"/>
    <w:rsid w:val="007A5859"/>
    <w:rsid w:val="007B5984"/>
    <w:rsid w:val="007C6535"/>
    <w:rsid w:val="00803BC6"/>
    <w:rsid w:val="008043CD"/>
    <w:rsid w:val="00815986"/>
    <w:rsid w:val="00860506"/>
    <w:rsid w:val="0087478C"/>
    <w:rsid w:val="00884453"/>
    <w:rsid w:val="00890D5E"/>
    <w:rsid w:val="0089376A"/>
    <w:rsid w:val="008B42B0"/>
    <w:rsid w:val="008D6BC0"/>
    <w:rsid w:val="008F550B"/>
    <w:rsid w:val="009063A6"/>
    <w:rsid w:val="009503FC"/>
    <w:rsid w:val="00954E54"/>
    <w:rsid w:val="00964A53"/>
    <w:rsid w:val="00967F38"/>
    <w:rsid w:val="009A18B8"/>
    <w:rsid w:val="009C487B"/>
    <w:rsid w:val="009C54FC"/>
    <w:rsid w:val="009C6E29"/>
    <w:rsid w:val="009D7AF7"/>
    <w:rsid w:val="009F3C29"/>
    <w:rsid w:val="00A1370F"/>
    <w:rsid w:val="00A16F9D"/>
    <w:rsid w:val="00A176B9"/>
    <w:rsid w:val="00A351C5"/>
    <w:rsid w:val="00A4231D"/>
    <w:rsid w:val="00AA7415"/>
    <w:rsid w:val="00AB7001"/>
    <w:rsid w:val="00AB71F2"/>
    <w:rsid w:val="00AB7766"/>
    <w:rsid w:val="00AF158C"/>
    <w:rsid w:val="00B1061C"/>
    <w:rsid w:val="00B367C7"/>
    <w:rsid w:val="00B85F60"/>
    <w:rsid w:val="00BB48A4"/>
    <w:rsid w:val="00BE00A8"/>
    <w:rsid w:val="00C07F9B"/>
    <w:rsid w:val="00C40AE5"/>
    <w:rsid w:val="00C45DFD"/>
    <w:rsid w:val="00C627D9"/>
    <w:rsid w:val="00C67512"/>
    <w:rsid w:val="00CD1730"/>
    <w:rsid w:val="00CF4D09"/>
    <w:rsid w:val="00D04144"/>
    <w:rsid w:val="00D25F01"/>
    <w:rsid w:val="00D51E6D"/>
    <w:rsid w:val="00D52C40"/>
    <w:rsid w:val="00D53562"/>
    <w:rsid w:val="00DB731B"/>
    <w:rsid w:val="00DE2502"/>
    <w:rsid w:val="00DE5F31"/>
    <w:rsid w:val="00DF0BE4"/>
    <w:rsid w:val="00DF73A9"/>
    <w:rsid w:val="00E26A19"/>
    <w:rsid w:val="00E273BA"/>
    <w:rsid w:val="00E34474"/>
    <w:rsid w:val="00E377A7"/>
    <w:rsid w:val="00E5405C"/>
    <w:rsid w:val="00E54675"/>
    <w:rsid w:val="00E56AD9"/>
    <w:rsid w:val="00E8616E"/>
    <w:rsid w:val="00EA12FE"/>
    <w:rsid w:val="00EA7064"/>
    <w:rsid w:val="00EE2D0D"/>
    <w:rsid w:val="00EE37A2"/>
    <w:rsid w:val="00EF277A"/>
    <w:rsid w:val="00F17009"/>
    <w:rsid w:val="00F42D04"/>
    <w:rsid w:val="00F51C29"/>
    <w:rsid w:val="00F53D6F"/>
    <w:rsid w:val="00F64FFE"/>
    <w:rsid w:val="00FC6C49"/>
    <w:rsid w:val="00FD3964"/>
    <w:rsid w:val="00FE0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144"/>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61C"/>
    <w:pPr>
      <w:tabs>
        <w:tab w:val="center" w:pos="4680"/>
        <w:tab w:val="right" w:pos="9360"/>
      </w:tabs>
    </w:pPr>
  </w:style>
  <w:style w:type="character" w:customStyle="1" w:styleId="HeaderChar">
    <w:name w:val="Header Char"/>
    <w:basedOn w:val="DefaultParagraphFont"/>
    <w:link w:val="Header"/>
    <w:uiPriority w:val="99"/>
    <w:rsid w:val="00B1061C"/>
  </w:style>
  <w:style w:type="paragraph" w:styleId="Footer">
    <w:name w:val="footer"/>
    <w:basedOn w:val="Normal"/>
    <w:link w:val="FooterChar"/>
    <w:uiPriority w:val="99"/>
    <w:semiHidden/>
    <w:unhideWhenUsed/>
    <w:rsid w:val="00B1061C"/>
    <w:pPr>
      <w:tabs>
        <w:tab w:val="center" w:pos="4680"/>
        <w:tab w:val="right" w:pos="9360"/>
      </w:tabs>
    </w:pPr>
  </w:style>
  <w:style w:type="character" w:customStyle="1" w:styleId="FooterChar">
    <w:name w:val="Footer Char"/>
    <w:basedOn w:val="DefaultParagraphFont"/>
    <w:link w:val="Footer"/>
    <w:uiPriority w:val="99"/>
    <w:semiHidden/>
    <w:rsid w:val="00B1061C"/>
  </w:style>
  <w:style w:type="paragraph" w:customStyle="1" w:styleId="Default">
    <w:name w:val="Default"/>
    <w:rsid w:val="00716333"/>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6E072D"/>
    <w:rPr>
      <w:sz w:val="16"/>
      <w:szCs w:val="16"/>
    </w:rPr>
  </w:style>
  <w:style w:type="paragraph" w:styleId="CommentText">
    <w:name w:val="annotation text"/>
    <w:basedOn w:val="Normal"/>
    <w:link w:val="CommentTextChar"/>
    <w:uiPriority w:val="99"/>
    <w:semiHidden/>
    <w:unhideWhenUsed/>
    <w:rsid w:val="006E072D"/>
    <w:rPr>
      <w:sz w:val="20"/>
      <w:szCs w:val="20"/>
    </w:rPr>
  </w:style>
  <w:style w:type="character" w:customStyle="1" w:styleId="CommentTextChar">
    <w:name w:val="Comment Text Char"/>
    <w:basedOn w:val="DefaultParagraphFont"/>
    <w:link w:val="CommentText"/>
    <w:uiPriority w:val="99"/>
    <w:semiHidden/>
    <w:rsid w:val="006E072D"/>
  </w:style>
  <w:style w:type="paragraph" w:styleId="CommentSubject">
    <w:name w:val="annotation subject"/>
    <w:basedOn w:val="CommentText"/>
    <w:next w:val="CommentText"/>
    <w:link w:val="CommentSubjectChar"/>
    <w:uiPriority w:val="99"/>
    <w:semiHidden/>
    <w:unhideWhenUsed/>
    <w:rsid w:val="006E072D"/>
    <w:rPr>
      <w:b/>
      <w:bCs/>
    </w:rPr>
  </w:style>
  <w:style w:type="character" w:customStyle="1" w:styleId="CommentSubjectChar">
    <w:name w:val="Comment Subject Char"/>
    <w:link w:val="CommentSubject"/>
    <w:uiPriority w:val="99"/>
    <w:semiHidden/>
    <w:rsid w:val="006E072D"/>
    <w:rPr>
      <w:b/>
      <w:bCs/>
    </w:rPr>
  </w:style>
  <w:style w:type="paragraph" w:styleId="BalloonText">
    <w:name w:val="Balloon Text"/>
    <w:basedOn w:val="Normal"/>
    <w:link w:val="BalloonTextChar"/>
    <w:uiPriority w:val="99"/>
    <w:semiHidden/>
    <w:unhideWhenUsed/>
    <w:rsid w:val="006E072D"/>
    <w:rPr>
      <w:rFonts w:ascii="Tahoma" w:hAnsi="Tahoma" w:cs="Tahoma"/>
      <w:sz w:val="16"/>
      <w:szCs w:val="16"/>
    </w:rPr>
  </w:style>
  <w:style w:type="character" w:customStyle="1" w:styleId="BalloonTextChar">
    <w:name w:val="Balloon Text Char"/>
    <w:link w:val="BalloonText"/>
    <w:uiPriority w:val="99"/>
    <w:semiHidden/>
    <w:rsid w:val="006E07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144"/>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61C"/>
    <w:pPr>
      <w:tabs>
        <w:tab w:val="center" w:pos="4680"/>
        <w:tab w:val="right" w:pos="9360"/>
      </w:tabs>
    </w:pPr>
  </w:style>
  <w:style w:type="character" w:customStyle="1" w:styleId="HeaderChar">
    <w:name w:val="Header Char"/>
    <w:basedOn w:val="DefaultParagraphFont"/>
    <w:link w:val="Header"/>
    <w:uiPriority w:val="99"/>
    <w:rsid w:val="00B1061C"/>
  </w:style>
  <w:style w:type="paragraph" w:styleId="Footer">
    <w:name w:val="footer"/>
    <w:basedOn w:val="Normal"/>
    <w:link w:val="FooterChar"/>
    <w:uiPriority w:val="99"/>
    <w:semiHidden/>
    <w:unhideWhenUsed/>
    <w:rsid w:val="00B1061C"/>
    <w:pPr>
      <w:tabs>
        <w:tab w:val="center" w:pos="4680"/>
        <w:tab w:val="right" w:pos="9360"/>
      </w:tabs>
    </w:pPr>
  </w:style>
  <w:style w:type="character" w:customStyle="1" w:styleId="FooterChar">
    <w:name w:val="Footer Char"/>
    <w:basedOn w:val="DefaultParagraphFont"/>
    <w:link w:val="Footer"/>
    <w:uiPriority w:val="99"/>
    <w:semiHidden/>
    <w:rsid w:val="00B1061C"/>
  </w:style>
  <w:style w:type="paragraph" w:customStyle="1" w:styleId="Default">
    <w:name w:val="Default"/>
    <w:rsid w:val="00716333"/>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6E072D"/>
    <w:rPr>
      <w:sz w:val="16"/>
      <w:szCs w:val="16"/>
    </w:rPr>
  </w:style>
  <w:style w:type="paragraph" w:styleId="CommentText">
    <w:name w:val="annotation text"/>
    <w:basedOn w:val="Normal"/>
    <w:link w:val="CommentTextChar"/>
    <w:uiPriority w:val="99"/>
    <w:semiHidden/>
    <w:unhideWhenUsed/>
    <w:rsid w:val="006E072D"/>
    <w:rPr>
      <w:sz w:val="20"/>
      <w:szCs w:val="20"/>
    </w:rPr>
  </w:style>
  <w:style w:type="character" w:customStyle="1" w:styleId="CommentTextChar">
    <w:name w:val="Comment Text Char"/>
    <w:basedOn w:val="DefaultParagraphFont"/>
    <w:link w:val="CommentText"/>
    <w:uiPriority w:val="99"/>
    <w:semiHidden/>
    <w:rsid w:val="006E072D"/>
  </w:style>
  <w:style w:type="paragraph" w:styleId="CommentSubject">
    <w:name w:val="annotation subject"/>
    <w:basedOn w:val="CommentText"/>
    <w:next w:val="CommentText"/>
    <w:link w:val="CommentSubjectChar"/>
    <w:uiPriority w:val="99"/>
    <w:semiHidden/>
    <w:unhideWhenUsed/>
    <w:rsid w:val="006E072D"/>
    <w:rPr>
      <w:b/>
      <w:bCs/>
    </w:rPr>
  </w:style>
  <w:style w:type="character" w:customStyle="1" w:styleId="CommentSubjectChar">
    <w:name w:val="Comment Subject Char"/>
    <w:link w:val="CommentSubject"/>
    <w:uiPriority w:val="99"/>
    <w:semiHidden/>
    <w:rsid w:val="006E072D"/>
    <w:rPr>
      <w:b/>
      <w:bCs/>
    </w:rPr>
  </w:style>
  <w:style w:type="paragraph" w:styleId="BalloonText">
    <w:name w:val="Balloon Text"/>
    <w:basedOn w:val="Normal"/>
    <w:link w:val="BalloonTextChar"/>
    <w:uiPriority w:val="99"/>
    <w:semiHidden/>
    <w:unhideWhenUsed/>
    <w:rsid w:val="006E072D"/>
    <w:rPr>
      <w:rFonts w:ascii="Tahoma" w:hAnsi="Tahoma" w:cs="Tahoma"/>
      <w:sz w:val="16"/>
      <w:szCs w:val="16"/>
    </w:rPr>
  </w:style>
  <w:style w:type="character" w:customStyle="1" w:styleId="BalloonTextChar">
    <w:name w:val="Balloon Text Char"/>
    <w:link w:val="BalloonText"/>
    <w:uiPriority w:val="99"/>
    <w:semiHidden/>
    <w:rsid w:val="006E07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A207C-8BB6-4D64-85F3-CB4207109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2</cp:revision>
  <cp:lastPrinted>2013-06-27T16:36:00Z</cp:lastPrinted>
  <dcterms:created xsi:type="dcterms:W3CDTF">2013-07-05T14:06:00Z</dcterms:created>
  <dcterms:modified xsi:type="dcterms:W3CDTF">2013-07-05T14:06:00Z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-678318276</vt:i4>
  </property>
  <property fmtid="{D5CDD505-2E9C-101B-9397-08002B2CF9AE}" pid="4" name="_EmailSubject">
    <vt:lpwstr>ACTION NEEDED (Public Comments) - PRA Package for CMS-10316 (OMB 0938-1113) PDP and MA-PD Disenrollment Reasons Survey</vt:lpwstr>
  </property>
  <property fmtid="{D5CDD505-2E9C-101B-9397-08002B2CF9AE}" pid="5" name="_AuthorEmail">
    <vt:lpwstr>Sai.Ma@cms.hhs.gov</vt:lpwstr>
  </property>
  <property fmtid="{D5CDD505-2E9C-101B-9397-08002B2CF9AE}" pid="6" name="_AuthorEmailDisplayName">
    <vt:lpwstr>Ma, Sai (CMS/CM)</vt:lpwstr>
  </property>
  <property fmtid="{D5CDD505-2E9C-101B-9397-08002B2CF9AE}" pid="7" name="_PreviousAdHocReviewCycleID">
    <vt:i4>-2137830572</vt:i4>
  </property>
  <property fmtid="{D5CDD505-2E9C-101B-9397-08002B2CF9AE}" pid="8" name="_ReviewingToolsShownOnce">
    <vt:lpwstr/>
  </property>
</Properties>
</file>