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34" w:rsidRDefault="00B77E34" w:rsidP="00B616EE">
      <w:pPr>
        <w:jc w:val="center"/>
        <w:rPr>
          <w:rFonts w:ascii="Times New Roman" w:hAnsi="Times New Roman" w:cs="Times New Roman"/>
          <w:b/>
          <w:sz w:val="24"/>
          <w:szCs w:val="24"/>
        </w:rPr>
      </w:pPr>
      <w:bookmarkStart w:id="0" w:name="_GoBack"/>
      <w:bookmarkEnd w:id="0"/>
    </w:p>
    <w:p w:rsidR="00D46AB8" w:rsidRDefault="002E2DAE" w:rsidP="00B616EE">
      <w:pPr>
        <w:jc w:val="center"/>
        <w:rPr>
          <w:rFonts w:ascii="Times New Roman" w:hAnsi="Times New Roman" w:cs="Times New Roman"/>
          <w:b/>
          <w:sz w:val="24"/>
          <w:szCs w:val="24"/>
        </w:rPr>
      </w:pPr>
      <w:r w:rsidRPr="001B15F0">
        <w:rPr>
          <w:rFonts w:ascii="Times New Roman" w:hAnsi="Times New Roman" w:cs="Times New Roman"/>
          <w:b/>
          <w:sz w:val="24"/>
          <w:szCs w:val="24"/>
        </w:rPr>
        <w:t>Procedures for Estimating in the Uniform Crime Reporting (UCR) Program</w:t>
      </w:r>
    </w:p>
    <w:p w:rsidR="001B15F0" w:rsidRPr="001B15F0" w:rsidRDefault="001B15F0" w:rsidP="00B616EE">
      <w:pPr>
        <w:jc w:val="center"/>
        <w:rPr>
          <w:rFonts w:ascii="Times New Roman" w:hAnsi="Times New Roman" w:cs="Times New Roman"/>
          <w:sz w:val="24"/>
          <w:szCs w:val="24"/>
        </w:rPr>
      </w:pPr>
      <w:r>
        <w:rPr>
          <w:rFonts w:ascii="Times New Roman" w:hAnsi="Times New Roman" w:cs="Times New Roman"/>
          <w:sz w:val="24"/>
          <w:szCs w:val="24"/>
        </w:rPr>
        <w:t>James H. Noonan, PhD</w:t>
      </w:r>
    </w:p>
    <w:p w:rsidR="00C40B6F" w:rsidRPr="00166399" w:rsidRDefault="003949D2" w:rsidP="00AE3F09">
      <w:pPr>
        <w:rPr>
          <w:rFonts w:ascii="Times New Roman" w:hAnsi="Times New Roman" w:cs="Times New Roman"/>
          <w:sz w:val="24"/>
          <w:szCs w:val="24"/>
        </w:rPr>
      </w:pPr>
      <w:r w:rsidRPr="00166399">
        <w:rPr>
          <w:rFonts w:ascii="Times New Roman" w:hAnsi="Times New Roman" w:cs="Times New Roman"/>
          <w:sz w:val="24"/>
          <w:szCs w:val="24"/>
        </w:rPr>
        <w:t>T</w:t>
      </w:r>
      <w:r w:rsidR="00507CA6" w:rsidRPr="00166399">
        <w:rPr>
          <w:rFonts w:ascii="Times New Roman" w:hAnsi="Times New Roman" w:cs="Times New Roman"/>
          <w:sz w:val="24"/>
          <w:szCs w:val="24"/>
        </w:rPr>
        <w:t>he UCR Progra</w:t>
      </w:r>
      <w:r w:rsidR="00AE3F09">
        <w:rPr>
          <w:rFonts w:ascii="Times New Roman" w:hAnsi="Times New Roman" w:cs="Times New Roman"/>
          <w:sz w:val="24"/>
          <w:szCs w:val="24"/>
        </w:rPr>
        <w:t>m will b</w:t>
      </w:r>
      <w:r w:rsidRPr="00166399">
        <w:rPr>
          <w:rFonts w:ascii="Times New Roman" w:hAnsi="Times New Roman" w:cs="Times New Roman"/>
          <w:sz w:val="24"/>
          <w:szCs w:val="24"/>
        </w:rPr>
        <w:t xml:space="preserve">egin offense estimation in the 2013 </w:t>
      </w:r>
      <w:r w:rsidRPr="00166399">
        <w:rPr>
          <w:rFonts w:ascii="Times New Roman" w:hAnsi="Times New Roman" w:cs="Times New Roman"/>
          <w:i/>
          <w:sz w:val="24"/>
          <w:szCs w:val="24"/>
        </w:rPr>
        <w:t xml:space="preserve">Crime in the United States </w:t>
      </w:r>
      <w:r w:rsidRPr="00166399">
        <w:rPr>
          <w:rFonts w:ascii="Times New Roman" w:hAnsi="Times New Roman" w:cs="Times New Roman"/>
          <w:sz w:val="24"/>
          <w:szCs w:val="24"/>
        </w:rPr>
        <w:t>(</w:t>
      </w:r>
      <w:r w:rsidRPr="00166399">
        <w:rPr>
          <w:rFonts w:ascii="Times New Roman" w:hAnsi="Times New Roman" w:cs="Times New Roman"/>
          <w:i/>
          <w:sz w:val="24"/>
          <w:szCs w:val="24"/>
        </w:rPr>
        <w:t>CIUS</w:t>
      </w:r>
      <w:r w:rsidRPr="00166399">
        <w:rPr>
          <w:rFonts w:ascii="Times New Roman" w:hAnsi="Times New Roman" w:cs="Times New Roman"/>
          <w:sz w:val="24"/>
          <w:szCs w:val="24"/>
        </w:rPr>
        <w:t xml:space="preserve">) publication.  </w:t>
      </w:r>
      <w:r w:rsidR="00137E98" w:rsidRPr="00166399">
        <w:rPr>
          <w:rFonts w:ascii="Times New Roman" w:hAnsi="Times New Roman" w:cs="Times New Roman"/>
          <w:sz w:val="24"/>
          <w:szCs w:val="24"/>
        </w:rPr>
        <w:t xml:space="preserve">The following </w:t>
      </w:r>
      <w:r w:rsidR="00AA2870">
        <w:rPr>
          <w:rFonts w:ascii="Times New Roman" w:hAnsi="Times New Roman" w:cs="Times New Roman"/>
          <w:sz w:val="24"/>
          <w:szCs w:val="24"/>
        </w:rPr>
        <w:t xml:space="preserve">information </w:t>
      </w:r>
      <w:r w:rsidR="00137E98" w:rsidRPr="00166399">
        <w:rPr>
          <w:rFonts w:ascii="Times New Roman" w:hAnsi="Times New Roman" w:cs="Times New Roman"/>
          <w:sz w:val="24"/>
          <w:szCs w:val="24"/>
        </w:rPr>
        <w:t xml:space="preserve">details the intended method for achieving </w:t>
      </w:r>
      <w:r w:rsidR="00B616EE">
        <w:rPr>
          <w:rFonts w:ascii="Times New Roman" w:hAnsi="Times New Roman" w:cs="Times New Roman"/>
          <w:sz w:val="24"/>
          <w:szCs w:val="24"/>
        </w:rPr>
        <w:t xml:space="preserve">a valid and reliable </w:t>
      </w:r>
      <w:r w:rsidR="00AE3F09">
        <w:rPr>
          <w:rFonts w:ascii="Times New Roman" w:hAnsi="Times New Roman" w:cs="Times New Roman"/>
          <w:sz w:val="24"/>
          <w:szCs w:val="24"/>
        </w:rPr>
        <w:t xml:space="preserve">estimate and uses an example of </w:t>
      </w:r>
      <w:r w:rsidR="00137E98" w:rsidRPr="00166399">
        <w:rPr>
          <w:rFonts w:ascii="Times New Roman" w:hAnsi="Times New Roman" w:cs="Times New Roman"/>
          <w:sz w:val="24"/>
          <w:szCs w:val="24"/>
        </w:rPr>
        <w:t>Arson offense estimation</w:t>
      </w:r>
      <w:r w:rsidR="00AE3F09">
        <w:rPr>
          <w:rFonts w:ascii="Times New Roman" w:hAnsi="Times New Roman" w:cs="Times New Roman"/>
          <w:sz w:val="24"/>
          <w:szCs w:val="24"/>
        </w:rPr>
        <w:t xml:space="preserve"> to demonstrate the employed statistical model</w:t>
      </w:r>
      <w:r w:rsidR="00137E98" w:rsidRPr="00166399">
        <w:rPr>
          <w:rFonts w:ascii="Times New Roman" w:hAnsi="Times New Roman" w:cs="Times New Roman"/>
          <w:sz w:val="24"/>
          <w:szCs w:val="24"/>
        </w:rPr>
        <w:t>.</w:t>
      </w:r>
    </w:p>
    <w:p w:rsidR="00137E98" w:rsidRPr="00166399" w:rsidRDefault="00137E98" w:rsidP="00FC47DA">
      <w:pPr>
        <w:rPr>
          <w:rFonts w:ascii="Times New Roman" w:hAnsi="Times New Roman" w:cs="Times New Roman"/>
          <w:sz w:val="24"/>
          <w:szCs w:val="24"/>
        </w:rPr>
      </w:pPr>
      <w:r w:rsidRPr="00166399">
        <w:rPr>
          <w:rFonts w:ascii="Times New Roman" w:hAnsi="Times New Roman" w:cs="Times New Roman"/>
          <w:sz w:val="24"/>
          <w:szCs w:val="24"/>
        </w:rPr>
        <w:t xml:space="preserve">Currently, the UCR Program </w:t>
      </w:r>
      <w:r w:rsidR="0033755B" w:rsidRPr="00166399">
        <w:rPr>
          <w:rFonts w:ascii="Times New Roman" w:hAnsi="Times New Roman" w:cs="Times New Roman"/>
          <w:sz w:val="24"/>
          <w:szCs w:val="24"/>
        </w:rPr>
        <w:t xml:space="preserve">publishes Arson offense </w:t>
      </w:r>
      <w:r w:rsidR="001B26A9">
        <w:rPr>
          <w:rFonts w:ascii="Times New Roman" w:hAnsi="Times New Roman" w:cs="Times New Roman"/>
          <w:sz w:val="24"/>
          <w:szCs w:val="24"/>
        </w:rPr>
        <w:t xml:space="preserve">data by agency population group, shown in </w:t>
      </w:r>
      <w:r w:rsidR="0033755B" w:rsidRPr="00166399">
        <w:rPr>
          <w:rFonts w:ascii="Times New Roman" w:hAnsi="Times New Roman" w:cs="Times New Roman"/>
          <w:sz w:val="24"/>
          <w:szCs w:val="24"/>
        </w:rPr>
        <w:t>Arson Table 1</w:t>
      </w:r>
      <w:r w:rsidR="0062091E">
        <w:rPr>
          <w:rFonts w:ascii="Times New Roman" w:hAnsi="Times New Roman" w:cs="Times New Roman"/>
          <w:sz w:val="24"/>
          <w:szCs w:val="24"/>
        </w:rPr>
        <w:t>, and by individual law enforcement agency</w:t>
      </w:r>
      <w:r w:rsidR="00AA2870">
        <w:rPr>
          <w:rFonts w:ascii="Times New Roman" w:hAnsi="Times New Roman" w:cs="Times New Roman"/>
          <w:sz w:val="24"/>
          <w:szCs w:val="24"/>
        </w:rPr>
        <w:t xml:space="preserve"> (</w:t>
      </w:r>
      <w:r w:rsidR="00AA2870">
        <w:rPr>
          <w:rFonts w:ascii="Times New Roman" w:hAnsi="Times New Roman" w:cs="Times New Roman"/>
          <w:i/>
          <w:sz w:val="24"/>
          <w:szCs w:val="24"/>
        </w:rPr>
        <w:t xml:space="preserve">CIUS </w:t>
      </w:r>
      <w:r w:rsidR="00AA2870">
        <w:rPr>
          <w:rFonts w:ascii="Times New Roman" w:hAnsi="Times New Roman" w:cs="Times New Roman"/>
          <w:sz w:val="24"/>
          <w:szCs w:val="24"/>
        </w:rPr>
        <w:t>Tables 8-12, not shown)</w:t>
      </w:r>
      <w:r w:rsidR="0033755B" w:rsidRPr="00166399">
        <w:rPr>
          <w:rFonts w:ascii="Times New Roman" w:hAnsi="Times New Roman" w:cs="Times New Roman"/>
          <w:sz w:val="24"/>
          <w:szCs w:val="24"/>
        </w:rPr>
        <w:t xml:space="preserve">.   Offense totals are represented as a rate per </w:t>
      </w:r>
      <w:r w:rsidR="00BE1055" w:rsidRPr="00166399">
        <w:rPr>
          <w:rFonts w:ascii="Times New Roman" w:hAnsi="Times New Roman" w:cs="Times New Roman"/>
          <w:sz w:val="24"/>
          <w:szCs w:val="24"/>
        </w:rPr>
        <w:t>100,000</w:t>
      </w:r>
      <w:r w:rsidR="002E2DAE">
        <w:rPr>
          <w:rFonts w:ascii="Times New Roman" w:hAnsi="Times New Roman" w:cs="Times New Roman"/>
          <w:sz w:val="24"/>
          <w:szCs w:val="24"/>
        </w:rPr>
        <w:t xml:space="preserve"> persons</w:t>
      </w:r>
      <w:r w:rsidR="00BE1055" w:rsidRPr="00166399">
        <w:rPr>
          <w:rFonts w:ascii="Times New Roman" w:hAnsi="Times New Roman" w:cs="Times New Roman"/>
          <w:sz w:val="24"/>
          <w:szCs w:val="24"/>
        </w:rPr>
        <w:t>.</w:t>
      </w:r>
      <w:r w:rsidR="00AA2870">
        <w:rPr>
          <w:rFonts w:ascii="Times New Roman" w:hAnsi="Times New Roman" w:cs="Times New Roman"/>
          <w:sz w:val="24"/>
          <w:szCs w:val="24"/>
        </w:rPr>
        <w:t xml:space="preserve"> </w:t>
      </w:r>
      <w:r w:rsidR="00BE1055" w:rsidRPr="00166399">
        <w:rPr>
          <w:rFonts w:ascii="Times New Roman" w:hAnsi="Times New Roman" w:cs="Times New Roman"/>
          <w:sz w:val="24"/>
          <w:szCs w:val="24"/>
        </w:rPr>
        <w:t xml:space="preserve"> Based on aggregated population group rates </w:t>
      </w:r>
      <w:r w:rsidR="002E2DAE">
        <w:rPr>
          <w:rFonts w:ascii="Times New Roman" w:hAnsi="Times New Roman" w:cs="Times New Roman"/>
          <w:sz w:val="24"/>
          <w:szCs w:val="24"/>
        </w:rPr>
        <w:t xml:space="preserve">in Arson Table 1 </w:t>
      </w:r>
      <w:r w:rsidR="00BE1055" w:rsidRPr="00166399">
        <w:rPr>
          <w:rFonts w:ascii="Times New Roman" w:hAnsi="Times New Roman" w:cs="Times New Roman"/>
          <w:sz w:val="24"/>
          <w:szCs w:val="24"/>
        </w:rPr>
        <w:t>and individual agency data, the UCR Program is capable of reporting agency imputations and national estimations</w:t>
      </w:r>
      <w:r w:rsidR="00AA2870">
        <w:rPr>
          <w:rFonts w:ascii="Times New Roman" w:hAnsi="Times New Roman" w:cs="Times New Roman"/>
          <w:sz w:val="24"/>
          <w:szCs w:val="24"/>
        </w:rPr>
        <w:t xml:space="preserve"> for arson offenses in its publications</w:t>
      </w:r>
      <w:r w:rsidR="00BE1055" w:rsidRPr="00166399">
        <w:rPr>
          <w:rFonts w:ascii="Times New Roman" w:hAnsi="Times New Roman" w:cs="Times New Roman"/>
          <w:sz w:val="24"/>
          <w:szCs w:val="24"/>
        </w:rPr>
        <w:t>.</w:t>
      </w:r>
    </w:p>
    <w:tbl>
      <w:tblPr>
        <w:tblW w:w="5940" w:type="dxa"/>
        <w:tblInd w:w="93" w:type="dxa"/>
        <w:tblLook w:val="04A0" w:firstRow="1" w:lastRow="0" w:firstColumn="1" w:lastColumn="0" w:noHBand="0" w:noVBand="1"/>
      </w:tblPr>
      <w:tblGrid>
        <w:gridCol w:w="4160"/>
        <w:gridCol w:w="1780"/>
      </w:tblGrid>
      <w:tr w:rsidR="0033755B" w:rsidRPr="0033755B" w:rsidTr="0033755B">
        <w:trPr>
          <w:trHeight w:val="375"/>
        </w:trPr>
        <w:tc>
          <w:tcPr>
            <w:tcW w:w="416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sz w:val="28"/>
                <w:szCs w:val="28"/>
              </w:rPr>
            </w:pPr>
            <w:r w:rsidRPr="0033755B">
              <w:rPr>
                <w:rFonts w:ascii="Times New Roman" w:eastAsia="Times New Roman" w:hAnsi="Times New Roman" w:cs="Times New Roman"/>
                <w:sz w:val="28"/>
                <w:szCs w:val="28"/>
              </w:rPr>
              <w:t>Arson Table 1</w:t>
            </w:r>
            <w:r w:rsidR="00166399">
              <w:rPr>
                <w:rStyle w:val="FootnoteReference"/>
                <w:rFonts w:ascii="Times New Roman" w:eastAsia="Times New Roman" w:hAnsi="Times New Roman" w:cs="Times New Roman"/>
                <w:sz w:val="28"/>
                <w:szCs w:val="28"/>
              </w:rPr>
              <w:footnoteReference w:id="1"/>
            </w:r>
          </w:p>
        </w:tc>
        <w:tc>
          <w:tcPr>
            <w:tcW w:w="178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w:t>
            </w:r>
          </w:p>
        </w:tc>
      </w:tr>
      <w:tr w:rsidR="0033755B" w:rsidRPr="0033755B" w:rsidTr="0033755B">
        <w:trPr>
          <w:trHeight w:val="375"/>
        </w:trPr>
        <w:tc>
          <w:tcPr>
            <w:tcW w:w="416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b/>
                <w:bCs/>
                <w:sz w:val="28"/>
                <w:szCs w:val="28"/>
              </w:rPr>
            </w:pPr>
            <w:r w:rsidRPr="0033755B">
              <w:rPr>
                <w:rFonts w:ascii="Times New Roman" w:eastAsia="Times New Roman" w:hAnsi="Times New Roman" w:cs="Times New Roman"/>
                <w:b/>
                <w:bCs/>
                <w:sz w:val="28"/>
                <w:szCs w:val="28"/>
              </w:rPr>
              <w:t>Arson Rate</w:t>
            </w:r>
          </w:p>
        </w:tc>
        <w:tc>
          <w:tcPr>
            <w:tcW w:w="178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w:t>
            </w:r>
          </w:p>
        </w:tc>
      </w:tr>
      <w:tr w:rsidR="0033755B" w:rsidRPr="0033755B" w:rsidTr="0033755B">
        <w:trPr>
          <w:trHeight w:val="315"/>
        </w:trPr>
        <w:tc>
          <w:tcPr>
            <w:tcW w:w="416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by Population Group, 2011</w:t>
            </w:r>
          </w:p>
        </w:tc>
        <w:tc>
          <w:tcPr>
            <w:tcW w:w="1780" w:type="dxa"/>
            <w:tcBorders>
              <w:top w:val="nil"/>
              <w:left w:val="nil"/>
              <w:bottom w:val="nil"/>
              <w:right w:val="nil"/>
            </w:tcBorders>
            <w:shd w:val="clear" w:color="000000" w:fill="FFFFFF"/>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w:t>
            </w:r>
          </w:p>
        </w:tc>
      </w:tr>
      <w:tr w:rsidR="0033755B" w:rsidRPr="0033755B" w:rsidTr="0033755B">
        <w:trPr>
          <w:trHeight w:val="600"/>
        </w:trPr>
        <w:tc>
          <w:tcPr>
            <w:tcW w:w="5940" w:type="dxa"/>
            <w:gridSpan w:val="2"/>
            <w:tcBorders>
              <w:top w:val="nil"/>
              <w:left w:val="nil"/>
              <w:bottom w:val="single" w:sz="4" w:space="0" w:color="auto"/>
              <w:right w:val="nil"/>
            </w:tcBorders>
            <w:shd w:val="clear" w:color="000000" w:fill="FFFFFF"/>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 xml:space="preserve">[13,045 agencies; 2011 estimated population                                                                                          </w:t>
            </w:r>
            <w:r w:rsidRPr="0033755B">
              <w:rPr>
                <w:rFonts w:ascii="Times New Roman" w:eastAsia="Times New Roman" w:hAnsi="Times New Roman" w:cs="Times New Roman"/>
                <w:sz w:val="24"/>
                <w:szCs w:val="24"/>
              </w:rPr>
              <w:br/>
              <w:t>263,872,098; rate per 100,000 inhabitants]</w:t>
            </w:r>
          </w:p>
        </w:tc>
      </w:tr>
      <w:tr w:rsidR="0033755B" w:rsidRPr="0033755B" w:rsidTr="0033755B">
        <w:trPr>
          <w:trHeight w:val="375"/>
        </w:trPr>
        <w:tc>
          <w:tcPr>
            <w:tcW w:w="416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Population group</w:t>
            </w:r>
          </w:p>
        </w:tc>
        <w:tc>
          <w:tcPr>
            <w:tcW w:w="178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sz w:val="24"/>
                <w:szCs w:val="24"/>
              </w:rPr>
            </w:pPr>
            <w:r w:rsidRPr="0033755B">
              <w:rPr>
                <w:rFonts w:ascii="Times New Roman" w:eastAsia="Times New Roman" w:hAnsi="Times New Roman" w:cs="Times New Roman"/>
                <w:sz w:val="24"/>
                <w:szCs w:val="24"/>
              </w:rPr>
              <w:t>Rate</w:t>
            </w:r>
          </w:p>
        </w:tc>
      </w:tr>
      <w:tr w:rsidR="0033755B" w:rsidRPr="0033755B" w:rsidTr="0033755B">
        <w:trPr>
          <w:trHeight w:val="375"/>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b/>
                <w:bCs/>
              </w:rPr>
            </w:pPr>
            <w:r w:rsidRPr="0033755B">
              <w:rPr>
                <w:rFonts w:ascii="Times New Roman" w:eastAsia="Times New Roman" w:hAnsi="Times New Roman" w:cs="Times New Roman"/>
                <w:b/>
                <w:bCs/>
              </w:rPr>
              <w:t>TOTAL ALL AGENCIES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b/>
                <w:bCs/>
              </w:rPr>
            </w:pPr>
            <w:r w:rsidRPr="0033755B">
              <w:rPr>
                <w:rFonts w:ascii="Times New Roman" w:eastAsia="Times New Roman" w:hAnsi="Times New Roman" w:cs="Times New Roman"/>
                <w:b/>
                <w:bCs/>
              </w:rPr>
              <w:t>18.2</w:t>
            </w:r>
          </w:p>
        </w:tc>
      </w:tr>
      <w:tr w:rsidR="0033755B" w:rsidRPr="0033755B" w:rsidTr="0033755B">
        <w:trPr>
          <w:trHeight w:val="375"/>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bCs/>
              </w:rPr>
            </w:pPr>
            <w:r w:rsidRPr="0033755B">
              <w:rPr>
                <w:rFonts w:ascii="Times New Roman" w:eastAsia="Times New Roman" w:hAnsi="Times New Roman" w:cs="Times New Roman"/>
                <w:bCs/>
              </w:rPr>
              <w:t>TOTAL CITIES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bCs/>
              </w:rPr>
            </w:pPr>
            <w:r w:rsidRPr="0033755B">
              <w:rPr>
                <w:rFonts w:ascii="Times New Roman" w:eastAsia="Times New Roman" w:hAnsi="Times New Roman" w:cs="Times New Roman"/>
                <w:bCs/>
              </w:rPr>
              <w:t>20.7</w:t>
            </w:r>
          </w:p>
        </w:tc>
      </w:tr>
      <w:tr w:rsidR="0033755B" w:rsidRPr="0033755B" w:rsidTr="0033755B">
        <w:trPr>
          <w:trHeight w:val="375"/>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 (250,000 and over)</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32.8</w:t>
            </w:r>
          </w:p>
        </w:tc>
      </w:tr>
      <w:tr w:rsidR="0033755B" w:rsidRPr="0033755B" w:rsidTr="0033755B">
        <w:trPr>
          <w:trHeight w:val="255"/>
        </w:trPr>
        <w:tc>
          <w:tcPr>
            <w:tcW w:w="4160" w:type="dxa"/>
            <w:tcBorders>
              <w:top w:val="nil"/>
              <w:left w:val="nil"/>
              <w:bottom w:val="nil"/>
              <w:right w:val="nil"/>
            </w:tcBorders>
            <w:shd w:val="clear" w:color="auto" w:fill="auto"/>
            <w:noWrap/>
            <w:vAlign w:val="bottom"/>
            <w:hideMark/>
          </w:tcPr>
          <w:p w:rsidR="0033755B" w:rsidRPr="0033755B" w:rsidRDefault="0033755B" w:rsidP="00166399">
            <w:pPr>
              <w:spacing w:after="0" w:line="240" w:lineRule="auto"/>
              <w:ind w:firstLineChars="100" w:firstLine="220"/>
              <w:rPr>
                <w:rFonts w:ascii="Times New Roman" w:eastAsia="Times New Roman" w:hAnsi="Times New Roman" w:cs="Times New Roman"/>
              </w:rPr>
            </w:pPr>
            <w:r w:rsidRPr="0033755B">
              <w:rPr>
                <w:rFonts w:ascii="Times New Roman" w:eastAsia="Times New Roman" w:hAnsi="Times New Roman" w:cs="Times New Roman"/>
              </w:rPr>
              <w:t xml:space="preserve">1,000,000 and over (Group I subset) </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28.2</w:t>
            </w:r>
          </w:p>
        </w:tc>
      </w:tr>
      <w:tr w:rsidR="0033755B" w:rsidRPr="0033755B" w:rsidTr="0033755B">
        <w:trPr>
          <w:trHeight w:val="255"/>
        </w:trPr>
        <w:tc>
          <w:tcPr>
            <w:tcW w:w="4160" w:type="dxa"/>
            <w:tcBorders>
              <w:top w:val="nil"/>
              <w:left w:val="nil"/>
              <w:bottom w:val="nil"/>
              <w:right w:val="nil"/>
            </w:tcBorders>
            <w:shd w:val="clear" w:color="auto" w:fill="auto"/>
            <w:noWrap/>
            <w:vAlign w:val="bottom"/>
            <w:hideMark/>
          </w:tcPr>
          <w:p w:rsidR="0033755B" w:rsidRPr="0033755B" w:rsidRDefault="0033755B" w:rsidP="00166399">
            <w:pPr>
              <w:spacing w:after="0" w:line="240" w:lineRule="auto"/>
              <w:ind w:firstLineChars="100" w:firstLine="220"/>
              <w:rPr>
                <w:rFonts w:ascii="Times New Roman" w:eastAsia="Times New Roman" w:hAnsi="Times New Roman" w:cs="Times New Roman"/>
              </w:rPr>
            </w:pPr>
            <w:r w:rsidRPr="0033755B">
              <w:rPr>
                <w:rFonts w:ascii="Times New Roman" w:eastAsia="Times New Roman" w:hAnsi="Times New Roman" w:cs="Times New Roman"/>
              </w:rPr>
              <w:t>500,000 to 999,999 (Group I subset)</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31.8</w:t>
            </w:r>
          </w:p>
        </w:tc>
      </w:tr>
      <w:tr w:rsidR="0033755B" w:rsidRPr="0033755B" w:rsidTr="0033755B">
        <w:trPr>
          <w:trHeight w:val="255"/>
        </w:trPr>
        <w:tc>
          <w:tcPr>
            <w:tcW w:w="4160" w:type="dxa"/>
            <w:tcBorders>
              <w:top w:val="nil"/>
              <w:left w:val="nil"/>
              <w:bottom w:val="nil"/>
              <w:right w:val="nil"/>
            </w:tcBorders>
            <w:shd w:val="clear" w:color="auto" w:fill="auto"/>
            <w:noWrap/>
            <w:vAlign w:val="bottom"/>
            <w:hideMark/>
          </w:tcPr>
          <w:p w:rsidR="0033755B" w:rsidRPr="0033755B" w:rsidRDefault="0033755B" w:rsidP="00166399">
            <w:pPr>
              <w:spacing w:after="0" w:line="240" w:lineRule="auto"/>
              <w:ind w:firstLineChars="100" w:firstLine="220"/>
              <w:rPr>
                <w:rFonts w:ascii="Times New Roman" w:eastAsia="Times New Roman" w:hAnsi="Times New Roman" w:cs="Times New Roman"/>
              </w:rPr>
            </w:pPr>
            <w:r w:rsidRPr="0033755B">
              <w:rPr>
                <w:rFonts w:ascii="Times New Roman" w:eastAsia="Times New Roman" w:hAnsi="Times New Roman" w:cs="Times New Roman"/>
              </w:rPr>
              <w:t>250,000 to 499,999 (Group I subset)</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38.6</w:t>
            </w:r>
          </w:p>
        </w:tc>
      </w:tr>
      <w:tr w:rsidR="0033755B" w:rsidRPr="0033755B" w:rsidTr="0033755B">
        <w:trPr>
          <w:trHeight w:val="255"/>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II (100,000 to 249,999)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20.7</w:t>
            </w:r>
          </w:p>
        </w:tc>
      </w:tr>
      <w:tr w:rsidR="0033755B" w:rsidRPr="0033755B" w:rsidTr="0033755B">
        <w:trPr>
          <w:trHeight w:val="255"/>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III (50,000 to 99,999)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16.9</w:t>
            </w:r>
          </w:p>
        </w:tc>
      </w:tr>
      <w:tr w:rsidR="0033755B" w:rsidRPr="0033755B" w:rsidTr="0033755B">
        <w:trPr>
          <w:trHeight w:val="255"/>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IV (25,000 to 49,999)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14.9</w:t>
            </w:r>
          </w:p>
        </w:tc>
      </w:tr>
      <w:tr w:rsidR="0033755B" w:rsidRPr="0033755B" w:rsidTr="0033755B">
        <w:trPr>
          <w:trHeight w:val="255"/>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Group V (10,000 to 24,999)</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13.3</w:t>
            </w:r>
          </w:p>
        </w:tc>
      </w:tr>
      <w:tr w:rsidR="0033755B" w:rsidRPr="0033755B" w:rsidTr="0033755B">
        <w:trPr>
          <w:trHeight w:val="255"/>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 xml:space="preserve">Group VI (under 10,000)  </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20.3</w:t>
            </w:r>
          </w:p>
        </w:tc>
      </w:tr>
      <w:tr w:rsidR="0033755B" w:rsidRPr="0033755B" w:rsidTr="0033755B">
        <w:trPr>
          <w:trHeight w:val="375"/>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Metropolitan counties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13.2</w:t>
            </w:r>
          </w:p>
        </w:tc>
      </w:tr>
      <w:tr w:rsidR="0033755B" w:rsidRPr="0033755B" w:rsidTr="0033755B">
        <w:trPr>
          <w:trHeight w:val="375"/>
        </w:trPr>
        <w:tc>
          <w:tcPr>
            <w:tcW w:w="416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Nonmetropolitan counties</w:t>
            </w:r>
          </w:p>
        </w:tc>
        <w:tc>
          <w:tcPr>
            <w:tcW w:w="1780" w:type="dxa"/>
            <w:tcBorders>
              <w:top w:val="nil"/>
              <w:left w:val="nil"/>
              <w:bottom w:val="nil"/>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12.2</w:t>
            </w:r>
          </w:p>
        </w:tc>
      </w:tr>
      <w:tr w:rsidR="0033755B" w:rsidRPr="0033755B" w:rsidTr="0033755B">
        <w:trPr>
          <w:trHeight w:val="375"/>
        </w:trPr>
        <w:tc>
          <w:tcPr>
            <w:tcW w:w="4160" w:type="dxa"/>
            <w:tcBorders>
              <w:top w:val="nil"/>
              <w:left w:val="nil"/>
              <w:bottom w:val="single" w:sz="4" w:space="0" w:color="auto"/>
              <w:right w:val="nil"/>
            </w:tcBorders>
            <w:shd w:val="clear" w:color="auto" w:fill="auto"/>
            <w:noWrap/>
            <w:vAlign w:val="bottom"/>
            <w:hideMark/>
          </w:tcPr>
          <w:p w:rsidR="0033755B" w:rsidRPr="0033755B" w:rsidRDefault="0033755B" w:rsidP="002803A2">
            <w:pPr>
              <w:spacing w:after="0" w:line="240" w:lineRule="auto"/>
              <w:rPr>
                <w:rFonts w:ascii="Times New Roman" w:eastAsia="Times New Roman" w:hAnsi="Times New Roman" w:cs="Times New Roman"/>
              </w:rPr>
            </w:pPr>
            <w:r w:rsidRPr="0033755B">
              <w:rPr>
                <w:rFonts w:ascii="Times New Roman" w:eastAsia="Times New Roman" w:hAnsi="Times New Roman" w:cs="Times New Roman"/>
              </w:rPr>
              <w:t>Suburban areas</w:t>
            </w:r>
            <w:r w:rsidR="002803A2">
              <w:rPr>
                <w:rStyle w:val="FootnoteReference"/>
                <w:rFonts w:ascii="Times New Roman" w:eastAsia="Times New Roman" w:hAnsi="Times New Roman" w:cs="Times New Roman"/>
              </w:rPr>
              <w:footnoteReference w:id="2"/>
            </w:r>
          </w:p>
        </w:tc>
        <w:tc>
          <w:tcPr>
            <w:tcW w:w="1780" w:type="dxa"/>
            <w:tcBorders>
              <w:top w:val="nil"/>
              <w:left w:val="nil"/>
              <w:bottom w:val="single" w:sz="4" w:space="0" w:color="auto"/>
              <w:right w:val="nil"/>
            </w:tcBorders>
            <w:shd w:val="clear" w:color="auto" w:fill="auto"/>
            <w:noWrap/>
            <w:vAlign w:val="bottom"/>
            <w:hideMark/>
          </w:tcPr>
          <w:p w:rsidR="0033755B" w:rsidRPr="0033755B" w:rsidRDefault="0033755B" w:rsidP="0033755B">
            <w:pPr>
              <w:spacing w:after="0" w:line="240" w:lineRule="auto"/>
              <w:jc w:val="center"/>
              <w:rPr>
                <w:rFonts w:ascii="Times New Roman" w:eastAsia="Times New Roman" w:hAnsi="Times New Roman" w:cs="Times New Roman"/>
              </w:rPr>
            </w:pPr>
            <w:r w:rsidRPr="0033755B">
              <w:rPr>
                <w:rFonts w:ascii="Times New Roman" w:eastAsia="Times New Roman" w:hAnsi="Times New Roman" w:cs="Times New Roman"/>
              </w:rPr>
              <w:t>12.8</w:t>
            </w:r>
          </w:p>
        </w:tc>
      </w:tr>
    </w:tbl>
    <w:p w:rsidR="0033755B" w:rsidRPr="00166399" w:rsidRDefault="00D82A68" w:rsidP="00FC47DA">
      <w:pPr>
        <w:rPr>
          <w:rFonts w:ascii="Times New Roman" w:hAnsi="Times New Roman" w:cs="Times New Roman"/>
          <w:sz w:val="24"/>
          <w:szCs w:val="24"/>
        </w:rPr>
      </w:pPr>
      <w:r>
        <w:rPr>
          <w:rFonts w:ascii="Times New Roman" w:hAnsi="Times New Roman" w:cs="Times New Roman"/>
          <w:sz w:val="24"/>
          <w:szCs w:val="24"/>
        </w:rPr>
        <w:lastRenderedPageBreak/>
        <w:t>N</w:t>
      </w:r>
      <w:r w:rsidR="00BE1055" w:rsidRPr="00166399">
        <w:rPr>
          <w:rFonts w:ascii="Times New Roman" w:hAnsi="Times New Roman" w:cs="Times New Roman"/>
          <w:sz w:val="24"/>
          <w:szCs w:val="24"/>
        </w:rPr>
        <w:t>ational Estimation</w:t>
      </w:r>
    </w:p>
    <w:p w:rsidR="00166399" w:rsidRPr="00166399" w:rsidRDefault="00C86810" w:rsidP="00FC47DA">
      <w:pPr>
        <w:rPr>
          <w:rFonts w:ascii="Times New Roman" w:hAnsi="Times New Roman" w:cs="Times New Roman"/>
          <w:sz w:val="24"/>
          <w:szCs w:val="24"/>
        </w:rPr>
      </w:pPr>
      <w:r>
        <w:rPr>
          <w:rFonts w:ascii="Times New Roman" w:hAnsi="Times New Roman" w:cs="Times New Roman"/>
          <w:sz w:val="24"/>
          <w:szCs w:val="24"/>
        </w:rPr>
        <w:t>National estimates</w:t>
      </w:r>
      <w:r w:rsidR="00BE1055" w:rsidRPr="00166399">
        <w:rPr>
          <w:rFonts w:ascii="Times New Roman" w:hAnsi="Times New Roman" w:cs="Times New Roman"/>
          <w:sz w:val="24"/>
          <w:szCs w:val="24"/>
        </w:rPr>
        <w:t xml:space="preserve"> for </w:t>
      </w:r>
      <w:r>
        <w:rPr>
          <w:rFonts w:ascii="Times New Roman" w:hAnsi="Times New Roman" w:cs="Times New Roman"/>
          <w:sz w:val="24"/>
          <w:szCs w:val="24"/>
        </w:rPr>
        <w:t>offense</w:t>
      </w:r>
      <w:r w:rsidR="00BE1055" w:rsidRPr="00166399">
        <w:rPr>
          <w:rFonts w:ascii="Times New Roman" w:hAnsi="Times New Roman" w:cs="Times New Roman"/>
          <w:sz w:val="24"/>
          <w:szCs w:val="24"/>
        </w:rPr>
        <w:t xml:space="preserve"> data will be computed by using the “Total All Agencies” rate per 100,000 persons and multiplying it to the national population estimate provided by the </w:t>
      </w:r>
      <w:r w:rsidR="00AA2870">
        <w:rPr>
          <w:rFonts w:ascii="Times New Roman" w:hAnsi="Times New Roman" w:cs="Times New Roman"/>
          <w:sz w:val="24"/>
          <w:szCs w:val="24"/>
        </w:rPr>
        <w:br/>
      </w:r>
      <w:r w:rsidR="00BE1055" w:rsidRPr="00166399">
        <w:rPr>
          <w:rFonts w:ascii="Times New Roman" w:hAnsi="Times New Roman" w:cs="Times New Roman"/>
          <w:sz w:val="24"/>
          <w:szCs w:val="24"/>
        </w:rPr>
        <w:t xml:space="preserve">US Census.  </w:t>
      </w:r>
      <w:r w:rsidR="00166399" w:rsidRPr="00166399">
        <w:rPr>
          <w:rFonts w:ascii="Times New Roman" w:hAnsi="Times New Roman" w:cs="Times New Roman"/>
          <w:sz w:val="24"/>
          <w:szCs w:val="24"/>
        </w:rPr>
        <w:t>This is done with the following formula:</w:t>
      </w:r>
    </w:p>
    <w:p w:rsidR="00166399" w:rsidRPr="00166399" w:rsidRDefault="00974F78" w:rsidP="00166399">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US</m:t>
              </m:r>
              <m:r>
                <w:rPr>
                  <w:rFonts w:ascii="Cambria Math" w:hAnsi="Times New Roman" w:cs="Times New Roman"/>
                  <w:sz w:val="24"/>
                  <w:szCs w:val="24"/>
                </w:rPr>
                <m:t xml:space="preserve"> </m:t>
              </m:r>
              <m:r>
                <w:rPr>
                  <w:rFonts w:ascii="Cambria Math" w:hAnsi="Cambria Math" w:cs="Times New Roman"/>
                  <w:sz w:val="24"/>
                  <w:szCs w:val="24"/>
                </w:rPr>
                <m:t>Population</m:t>
              </m:r>
              <m:r>
                <w:rPr>
                  <w:rFonts w:ascii="Cambria Math" w:hAnsi="Cambria Math" w:cs="Times New Roman"/>
                  <w:sz w:val="24"/>
                  <w:szCs w:val="24"/>
                </w:rPr>
                <m:t>*</m:t>
              </m:r>
              <m:r>
                <w:rPr>
                  <w:rFonts w:ascii="Cambria Math" w:hAnsi="Cambria Math" w:cs="Times New Roman"/>
                  <w:sz w:val="24"/>
                  <w:szCs w:val="24"/>
                </w:rPr>
                <m:t>National</m:t>
              </m:r>
              <m:r>
                <w:rPr>
                  <w:rFonts w:ascii="Cambria Math" w:hAnsi="Times New Roman" w:cs="Times New Roman"/>
                  <w:sz w:val="24"/>
                  <w:szCs w:val="24"/>
                </w:rPr>
                <m:t xml:space="preserve"> </m:t>
              </m:r>
              <m:r>
                <w:rPr>
                  <w:rFonts w:ascii="Cambria Math" w:hAnsi="Cambria Math" w:cs="Times New Roman"/>
                  <w:sz w:val="24"/>
                  <w:szCs w:val="24"/>
                </w:rPr>
                <m:t>Rat</m:t>
              </m:r>
              <m:r>
                <w:rPr>
                  <w:rFonts w:ascii="Cambria Math" w:hAnsi="Cambria Math" w:cs="Times New Roman"/>
                  <w:sz w:val="24"/>
                  <w:szCs w:val="24"/>
                </w:rPr>
                <m:t>e</m:t>
              </m:r>
            </m:num>
            <m:den>
              <m:r>
                <m:rPr>
                  <m:sty m:val="p"/>
                </m:rPr>
                <w:rPr>
                  <w:rFonts w:ascii="Cambria Math" w:hAnsi="Cambria Math" w:cs="Times New Roman"/>
                  <w:sz w:val="24"/>
                  <w:szCs w:val="24"/>
                </w:rPr>
                <m:t>100,000</m:t>
              </m:r>
            </m:den>
          </m:f>
          <m:r>
            <w:rPr>
              <w:rFonts w:ascii="Cambria Math" w:hAnsi="Cambria Math" w:cs="Times New Roman"/>
              <w:sz w:val="24"/>
              <w:szCs w:val="24"/>
            </w:rPr>
            <m:t xml:space="preserve"> ≅</m:t>
          </m:r>
          <m:r>
            <w:rPr>
              <w:rFonts w:ascii="Cambria Math" w:hAnsi="Cambria Math" w:cs="Times New Roman"/>
              <w:sz w:val="24"/>
              <w:szCs w:val="24"/>
            </w:rPr>
            <m:t>National</m:t>
          </m:r>
          <m:r>
            <w:rPr>
              <w:rFonts w:ascii="Cambria Math" w:hAnsi="Cambria Math" w:cs="Times New Roman"/>
              <w:sz w:val="24"/>
              <w:szCs w:val="24"/>
            </w:rPr>
            <m:t xml:space="preserve"> </m:t>
          </m:r>
          <m:r>
            <w:rPr>
              <w:rFonts w:ascii="Cambria Math" w:hAnsi="Cambria Math" w:cs="Times New Roman"/>
              <w:sz w:val="24"/>
              <w:szCs w:val="24"/>
            </w:rPr>
            <m:t>Offense</m:t>
          </m:r>
          <m:r>
            <w:rPr>
              <w:rFonts w:ascii="Cambria Math" w:hAnsi="Cambria Math" w:cs="Times New Roman"/>
              <w:sz w:val="24"/>
              <w:szCs w:val="24"/>
            </w:rPr>
            <m:t xml:space="preserve"> </m:t>
          </m:r>
          <m:r>
            <w:rPr>
              <w:rFonts w:ascii="Cambria Math" w:hAnsi="Cambria Math" w:cs="Times New Roman"/>
              <w:sz w:val="24"/>
              <w:szCs w:val="24"/>
            </w:rPr>
            <m:t>Estimation</m:t>
          </m:r>
        </m:oMath>
      </m:oMathPara>
    </w:p>
    <w:p w:rsidR="00C86810" w:rsidRDefault="00C86810" w:rsidP="00FC47DA">
      <w:pPr>
        <w:rPr>
          <w:rFonts w:ascii="Times New Roman" w:hAnsi="Times New Roman" w:cs="Times New Roman"/>
          <w:sz w:val="24"/>
          <w:szCs w:val="24"/>
        </w:rPr>
      </w:pPr>
      <w:r w:rsidRPr="00166399">
        <w:rPr>
          <w:rFonts w:ascii="Times New Roman" w:hAnsi="Times New Roman" w:cs="Times New Roman"/>
          <w:sz w:val="24"/>
          <w:szCs w:val="24"/>
        </w:rPr>
        <w:t>For example, using the rate for arson offenses from the 2011 Arson Table 1 and the 2011 US Census population estimates</w:t>
      </w:r>
      <w:r>
        <w:rPr>
          <w:rFonts w:ascii="Times New Roman" w:hAnsi="Times New Roman" w:cs="Times New Roman"/>
          <w:sz w:val="24"/>
          <w:szCs w:val="24"/>
        </w:rPr>
        <w:t>,</w:t>
      </w:r>
      <w:r w:rsidRPr="00166399">
        <w:rPr>
          <w:rFonts w:ascii="Times New Roman" w:hAnsi="Times New Roman" w:cs="Times New Roman"/>
          <w:sz w:val="24"/>
          <w:szCs w:val="24"/>
        </w:rPr>
        <w:t xml:space="preserve"> a national number of estimated arson offenses can be derived.  </w:t>
      </w:r>
    </w:p>
    <w:p w:rsidR="00BE1055" w:rsidRPr="00774255" w:rsidRDefault="00AA2870" w:rsidP="00FC47DA">
      <w:pPr>
        <w:rPr>
          <w:rFonts w:ascii="Times New Roman" w:hAnsi="Times New Roman" w:cs="Times New Roman"/>
          <w:sz w:val="24"/>
          <w:szCs w:val="24"/>
        </w:rPr>
      </w:pPr>
      <w:r>
        <w:rPr>
          <w:rFonts w:ascii="Times New Roman" w:hAnsi="Times New Roman" w:cs="Times New Roman"/>
          <w:sz w:val="24"/>
          <w:szCs w:val="24"/>
        </w:rPr>
        <w:t xml:space="preserve">As shown in </w:t>
      </w:r>
      <w:r w:rsidR="00BE1055" w:rsidRPr="00166399">
        <w:rPr>
          <w:rFonts w:ascii="Times New Roman" w:hAnsi="Times New Roman" w:cs="Times New Roman"/>
          <w:sz w:val="24"/>
          <w:szCs w:val="24"/>
        </w:rPr>
        <w:t xml:space="preserve">Arson </w:t>
      </w:r>
      <w:r w:rsidR="00166399" w:rsidRPr="00166399">
        <w:rPr>
          <w:rFonts w:ascii="Times New Roman" w:hAnsi="Times New Roman" w:cs="Times New Roman"/>
          <w:sz w:val="24"/>
          <w:szCs w:val="24"/>
        </w:rPr>
        <w:t>T</w:t>
      </w:r>
      <w:r w:rsidR="00BE1055" w:rsidRPr="00166399">
        <w:rPr>
          <w:rFonts w:ascii="Times New Roman" w:hAnsi="Times New Roman" w:cs="Times New Roman"/>
          <w:sz w:val="24"/>
          <w:szCs w:val="24"/>
        </w:rPr>
        <w:t>able 1</w:t>
      </w:r>
      <w:r>
        <w:rPr>
          <w:rFonts w:ascii="Times New Roman" w:hAnsi="Times New Roman" w:cs="Times New Roman"/>
          <w:sz w:val="24"/>
          <w:szCs w:val="24"/>
        </w:rPr>
        <w:t>,</w:t>
      </w:r>
      <w:r w:rsidR="00BE1055" w:rsidRPr="00166399">
        <w:rPr>
          <w:rFonts w:ascii="Times New Roman" w:hAnsi="Times New Roman" w:cs="Times New Roman"/>
          <w:sz w:val="24"/>
          <w:szCs w:val="24"/>
        </w:rPr>
        <w:t xml:space="preserve"> </w:t>
      </w:r>
      <w:r>
        <w:rPr>
          <w:rFonts w:ascii="Times New Roman" w:hAnsi="Times New Roman" w:cs="Times New Roman"/>
          <w:sz w:val="24"/>
          <w:szCs w:val="24"/>
        </w:rPr>
        <w:t>the</w:t>
      </w:r>
      <w:r w:rsidR="00BE1055" w:rsidRPr="00166399">
        <w:rPr>
          <w:rFonts w:ascii="Times New Roman" w:hAnsi="Times New Roman" w:cs="Times New Roman"/>
          <w:sz w:val="24"/>
          <w:szCs w:val="24"/>
        </w:rPr>
        <w:t xml:space="preserve"> </w:t>
      </w:r>
      <w:r>
        <w:rPr>
          <w:rFonts w:ascii="Times New Roman" w:hAnsi="Times New Roman" w:cs="Times New Roman"/>
          <w:sz w:val="24"/>
          <w:szCs w:val="24"/>
        </w:rPr>
        <w:t>national</w:t>
      </w:r>
      <w:r w:rsidR="00BE1055" w:rsidRPr="00166399">
        <w:rPr>
          <w:rFonts w:ascii="Times New Roman" w:hAnsi="Times New Roman" w:cs="Times New Roman"/>
          <w:sz w:val="24"/>
          <w:szCs w:val="24"/>
        </w:rPr>
        <w:t xml:space="preserve"> rate </w:t>
      </w:r>
      <w:r>
        <w:rPr>
          <w:rFonts w:ascii="Times New Roman" w:hAnsi="Times New Roman" w:cs="Times New Roman"/>
          <w:sz w:val="24"/>
          <w:szCs w:val="24"/>
        </w:rPr>
        <w:t xml:space="preserve">for </w:t>
      </w:r>
      <w:r w:rsidR="00BE1055" w:rsidRPr="00166399">
        <w:rPr>
          <w:rFonts w:ascii="Times New Roman" w:hAnsi="Times New Roman" w:cs="Times New Roman"/>
          <w:sz w:val="24"/>
          <w:szCs w:val="24"/>
        </w:rPr>
        <w:t xml:space="preserve">arson </w:t>
      </w:r>
      <w:r>
        <w:rPr>
          <w:rFonts w:ascii="Times New Roman" w:hAnsi="Times New Roman" w:cs="Times New Roman"/>
          <w:sz w:val="24"/>
          <w:szCs w:val="24"/>
        </w:rPr>
        <w:t>is reported as</w:t>
      </w:r>
      <w:r w:rsidR="00BE1055" w:rsidRPr="00166399">
        <w:rPr>
          <w:rFonts w:ascii="Times New Roman" w:hAnsi="Times New Roman" w:cs="Times New Roman"/>
          <w:sz w:val="24"/>
          <w:szCs w:val="24"/>
        </w:rPr>
        <w:t xml:space="preserve"> 18.2 offenses per 100,000 persons</w:t>
      </w:r>
      <w:r>
        <w:rPr>
          <w:rFonts w:ascii="Times New Roman" w:hAnsi="Times New Roman" w:cs="Times New Roman"/>
          <w:sz w:val="24"/>
          <w:szCs w:val="24"/>
        </w:rPr>
        <w:t xml:space="preserve">.  The US Census reports the </w:t>
      </w:r>
      <w:r w:rsidR="00166399" w:rsidRPr="00166399">
        <w:rPr>
          <w:rFonts w:ascii="Times New Roman" w:hAnsi="Times New Roman" w:cs="Times New Roman"/>
          <w:sz w:val="24"/>
          <w:szCs w:val="24"/>
        </w:rPr>
        <w:t>estimat</w:t>
      </w:r>
      <w:r>
        <w:rPr>
          <w:rFonts w:ascii="Times New Roman" w:hAnsi="Times New Roman" w:cs="Times New Roman"/>
          <w:sz w:val="24"/>
          <w:szCs w:val="24"/>
        </w:rPr>
        <w:t>ed</w:t>
      </w:r>
      <w:r w:rsidR="00166399" w:rsidRPr="00166399">
        <w:rPr>
          <w:rFonts w:ascii="Times New Roman" w:hAnsi="Times New Roman" w:cs="Times New Roman"/>
          <w:sz w:val="24"/>
          <w:szCs w:val="24"/>
        </w:rPr>
        <w:t xml:space="preserve"> US population</w:t>
      </w:r>
      <w:r>
        <w:rPr>
          <w:rFonts w:ascii="Times New Roman" w:hAnsi="Times New Roman" w:cs="Times New Roman"/>
          <w:sz w:val="24"/>
          <w:szCs w:val="24"/>
        </w:rPr>
        <w:t xml:space="preserve"> for 2011 was</w:t>
      </w:r>
      <w:r w:rsidR="00166399" w:rsidRPr="00166399">
        <w:rPr>
          <w:rFonts w:ascii="Times New Roman" w:hAnsi="Times New Roman" w:cs="Times New Roman"/>
          <w:sz w:val="24"/>
          <w:szCs w:val="24"/>
        </w:rPr>
        <w:t xml:space="preserve"> 311,591,917 persons</w:t>
      </w:r>
      <w:r w:rsidR="00D82A68">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166399" w:rsidRPr="00166399">
        <w:rPr>
          <w:rFonts w:ascii="Times New Roman" w:hAnsi="Times New Roman" w:cs="Times New Roman"/>
          <w:sz w:val="24"/>
          <w:szCs w:val="24"/>
        </w:rPr>
        <w:t xml:space="preserve"> </w:t>
      </w:r>
      <w:r>
        <w:rPr>
          <w:rFonts w:ascii="Times New Roman" w:hAnsi="Times New Roman" w:cs="Times New Roman"/>
          <w:sz w:val="24"/>
          <w:szCs w:val="24"/>
        </w:rPr>
        <w:t>By multiplying the US population estimate to the rate of arson offenses per 100,000 persons, an estimated number of arsons may be computed.  In this manner, approximately</w:t>
      </w:r>
      <w:r w:rsidR="00166399" w:rsidRPr="00166399">
        <w:rPr>
          <w:rFonts w:ascii="Times New Roman" w:hAnsi="Times New Roman" w:cs="Times New Roman"/>
          <w:sz w:val="24"/>
          <w:szCs w:val="24"/>
        </w:rPr>
        <w:t xml:space="preserve"> 56,710 arson offense</w:t>
      </w:r>
      <w:r w:rsidR="00774255">
        <w:rPr>
          <w:rFonts w:ascii="Times New Roman" w:hAnsi="Times New Roman" w:cs="Times New Roman"/>
          <w:sz w:val="24"/>
          <w:szCs w:val="24"/>
        </w:rPr>
        <w:t>s occurred in the US in the 2011</w:t>
      </w:r>
      <w:r>
        <w:rPr>
          <w:rFonts w:ascii="Times New Roman" w:hAnsi="Times New Roman" w:cs="Times New Roman"/>
          <w:sz w:val="24"/>
          <w:szCs w:val="24"/>
        </w:rPr>
        <w:t>:</w:t>
      </w:r>
      <w:r w:rsidR="00774255">
        <w:rPr>
          <w:rFonts w:ascii="Times New Roman" w:hAnsi="Times New Roman" w:cs="Times New Roman"/>
          <w:sz w:val="24"/>
          <w:szCs w:val="24"/>
        </w:rPr>
        <w:t xml:space="preserve">  </w:t>
      </w:r>
    </w:p>
    <w:p w:rsidR="00BE1055" w:rsidRDefault="00974F78" w:rsidP="00166399">
      <w:pP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311,591,917*18.2</m:t>
              </m:r>
            </m:num>
            <m:den>
              <m:r>
                <w:rPr>
                  <w:rFonts w:ascii="Cambria Math" w:hAnsi="Cambria Math" w:cs="Times New Roman"/>
                  <w:sz w:val="24"/>
                  <w:szCs w:val="24"/>
                </w:rPr>
                <m:t>100,000</m:t>
              </m:r>
            </m:den>
          </m:f>
          <m:r>
            <w:rPr>
              <w:rFonts w:ascii="Cambria Math" w:hAnsi="Cambria Math" w:cs="Times New Roman"/>
              <w:sz w:val="24"/>
              <w:szCs w:val="24"/>
            </w:rPr>
            <m:t>≅</m:t>
          </m:r>
          <m:r>
            <w:rPr>
              <w:rFonts w:ascii="Cambria Math" w:hAnsi="Cambria Math" w:cs="Times New Roman"/>
              <w:sz w:val="24"/>
              <w:szCs w:val="24"/>
            </w:rPr>
            <m:t>56,710</m:t>
          </m:r>
        </m:oMath>
      </m:oMathPara>
    </w:p>
    <w:p w:rsidR="006E6A4F" w:rsidRDefault="00774255" w:rsidP="00774255">
      <w:pPr>
        <w:rPr>
          <w:rFonts w:ascii="Times New Roman" w:hAnsi="Times New Roman" w:cs="Times New Roman"/>
          <w:sz w:val="24"/>
          <w:szCs w:val="24"/>
        </w:rPr>
      </w:pPr>
      <w:r>
        <w:rPr>
          <w:rFonts w:ascii="Times New Roman" w:hAnsi="Times New Roman" w:cs="Times New Roman"/>
          <w:sz w:val="24"/>
          <w:szCs w:val="24"/>
        </w:rPr>
        <w:t xml:space="preserve">According to the 2011 </w:t>
      </w:r>
      <w:r w:rsidRPr="00774255">
        <w:rPr>
          <w:rFonts w:ascii="Times New Roman" w:hAnsi="Times New Roman" w:cs="Times New Roman"/>
          <w:sz w:val="24"/>
          <w:szCs w:val="24"/>
        </w:rPr>
        <w:t>CIUS</w:t>
      </w:r>
      <w:r>
        <w:rPr>
          <w:rFonts w:ascii="Times New Roman" w:hAnsi="Times New Roman" w:cs="Times New Roman"/>
          <w:sz w:val="24"/>
          <w:szCs w:val="24"/>
        </w:rPr>
        <w:t xml:space="preserve">, </w:t>
      </w:r>
      <w:r w:rsidR="006C2899">
        <w:rPr>
          <w:rFonts w:ascii="Times New Roman" w:hAnsi="Times New Roman" w:cs="Times New Roman"/>
          <w:sz w:val="24"/>
          <w:szCs w:val="24"/>
        </w:rPr>
        <w:t xml:space="preserve">52,333 arson offenses were reported by </w:t>
      </w:r>
      <w:r w:rsidRPr="00774255">
        <w:rPr>
          <w:rFonts w:ascii="Times New Roman" w:hAnsi="Times New Roman" w:cs="Times New Roman"/>
          <w:sz w:val="24"/>
          <w:szCs w:val="24"/>
        </w:rPr>
        <w:t>15,640 law enforcement agencies</w:t>
      </w:r>
      <w:r w:rsidR="006C2899">
        <w:rPr>
          <w:rFonts w:ascii="Times New Roman" w:hAnsi="Times New Roman" w:cs="Times New Roman"/>
          <w:sz w:val="24"/>
          <w:szCs w:val="24"/>
        </w:rPr>
        <w:t xml:space="preserve"> providing </w:t>
      </w:r>
      <w:r w:rsidRPr="00774255">
        <w:rPr>
          <w:rFonts w:ascii="Times New Roman" w:hAnsi="Times New Roman" w:cs="Times New Roman"/>
          <w:sz w:val="24"/>
          <w:szCs w:val="24"/>
        </w:rPr>
        <w:t>1-12 months</w:t>
      </w:r>
      <w:r w:rsidR="00AA2870">
        <w:rPr>
          <w:rStyle w:val="FootnoteReference"/>
          <w:rFonts w:ascii="Times New Roman" w:hAnsi="Times New Roman" w:cs="Times New Roman"/>
          <w:sz w:val="24"/>
          <w:szCs w:val="24"/>
        </w:rPr>
        <w:footnoteReference w:id="4"/>
      </w:r>
      <w:r w:rsidRPr="00774255">
        <w:rPr>
          <w:rFonts w:ascii="Times New Roman" w:hAnsi="Times New Roman" w:cs="Times New Roman"/>
          <w:sz w:val="24"/>
          <w:szCs w:val="24"/>
        </w:rPr>
        <w:t>.</w:t>
      </w:r>
      <w:r w:rsidR="00346896">
        <w:rPr>
          <w:rFonts w:ascii="Times New Roman" w:hAnsi="Times New Roman" w:cs="Times New Roman"/>
          <w:sz w:val="24"/>
          <w:szCs w:val="24"/>
        </w:rPr>
        <w:t xml:space="preserve"> </w:t>
      </w:r>
      <w:r w:rsidR="0003740A">
        <w:rPr>
          <w:rFonts w:ascii="Times New Roman" w:hAnsi="Times New Roman" w:cs="Times New Roman"/>
          <w:sz w:val="24"/>
          <w:szCs w:val="24"/>
        </w:rPr>
        <w:t xml:space="preserve"> </w:t>
      </w:r>
    </w:p>
    <w:p w:rsidR="006E6A4F" w:rsidRDefault="006E6A4F" w:rsidP="006E6A4F">
      <w:pPr>
        <w:rPr>
          <w:rFonts w:ascii="Times New Roman" w:hAnsi="Times New Roman" w:cs="Times New Roman"/>
          <w:sz w:val="24"/>
          <w:szCs w:val="24"/>
        </w:rPr>
      </w:pPr>
      <w:r>
        <w:rPr>
          <w:rFonts w:ascii="Times New Roman" w:hAnsi="Times New Roman" w:cs="Times New Roman"/>
          <w:sz w:val="24"/>
          <w:szCs w:val="24"/>
        </w:rPr>
        <w:t xml:space="preserve">As with any estimation, a range should be used to </w:t>
      </w:r>
      <w:proofErr w:type="gramStart"/>
      <w:r>
        <w:rPr>
          <w:rFonts w:ascii="Times New Roman" w:hAnsi="Times New Roman" w:cs="Times New Roman"/>
          <w:sz w:val="24"/>
          <w:szCs w:val="24"/>
        </w:rPr>
        <w:t>bound</w:t>
      </w:r>
      <w:proofErr w:type="gramEnd"/>
      <w:r>
        <w:rPr>
          <w:rFonts w:ascii="Times New Roman" w:hAnsi="Times New Roman" w:cs="Times New Roman"/>
          <w:sz w:val="24"/>
          <w:szCs w:val="24"/>
        </w:rPr>
        <w:t xml:space="preserve"> the estimate as a sample can never estimate a population with pinpoint accuracy.  Rather the sample estimation should provide a range within which the true population of arson offenses exists.  The arson estimation range is computed by adding and subtracting bound for population estimation, as illustrated in the following formula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6E6A4F" w:rsidRDefault="006E6A4F" w:rsidP="006E6A4F">
      <w:pPr>
        <w:jc w:val="center"/>
        <w:rPr>
          <w:rFonts w:ascii="Times New Roman" w:hAnsi="Times New Roman" w:cs="Times New Roman"/>
          <w:sz w:val="24"/>
          <w:szCs w:val="24"/>
        </w:rPr>
      </w:pPr>
      <m:oMathPara>
        <m:oMath>
          <m:r>
            <w:rPr>
              <w:rFonts w:ascii="Cambria Math" w:hAnsi="Cambria Math" w:cs="Times New Roman"/>
              <w:sz w:val="24"/>
              <w:szCs w:val="24"/>
            </w:rPr>
            <m:t>±2</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num>
                    <m:den>
                      <m:r>
                        <w:rPr>
                          <w:rFonts w:ascii="Cambria Math" w:hAnsi="Cambria Math" w:cs="Times New Roman"/>
                          <w:sz w:val="24"/>
                          <w:szCs w:val="24"/>
                        </w:rPr>
                        <m:t>n</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N-n</m:t>
                      </m:r>
                    </m:num>
                    <m:den>
                      <m:r>
                        <w:rPr>
                          <w:rFonts w:ascii="Cambria Math" w:hAnsi="Cambria Math" w:cs="Times New Roman"/>
                          <w:sz w:val="24"/>
                          <w:szCs w:val="24"/>
                        </w:rPr>
                        <m:t>N</m:t>
                      </m:r>
                    </m:den>
                  </m:f>
                </m:e>
              </m:d>
            </m:e>
          </m:rad>
          <m:r>
            <w:rPr>
              <w:rFonts w:ascii="Cambria Math" w:hAnsi="Cambria Math" w:cs="Times New Roman"/>
              <w:sz w:val="24"/>
              <w:szCs w:val="24"/>
            </w:rPr>
            <m:t xml:space="preserve"> </m:t>
          </m:r>
        </m:oMath>
      </m:oMathPara>
    </w:p>
    <w:p w:rsidR="006E6A4F" w:rsidRDefault="006E6A4F" w:rsidP="006E6A4F">
      <w:pPr>
        <w:rPr>
          <w:rFonts w:ascii="Times New Roman" w:hAnsi="Times New Roman" w:cs="Times New Roman"/>
          <w:sz w:val="24"/>
          <w:szCs w:val="24"/>
        </w:rPr>
      </w:pPr>
      <w:r>
        <w:rPr>
          <w:rFonts w:ascii="Times New Roman" w:hAnsi="Times New Roman" w:cs="Times New Roman"/>
          <w:sz w:val="24"/>
          <w:szCs w:val="24"/>
        </w:rPr>
        <w:t xml:space="preserve">Where, </w:t>
      </w:r>
    </w:p>
    <w:p w:rsidR="006E6A4F" w:rsidRDefault="006E6A4F" w:rsidP="006E6A4F">
      <w:pPr>
        <w:spacing w:after="0"/>
        <w:ind w:firstLine="720"/>
        <w:rPr>
          <w:rFonts w:ascii="Times New Roman" w:hAnsi="Times New Roman" w:cs="Times New Roman"/>
          <w:sz w:val="24"/>
          <w:szCs w:val="24"/>
        </w:rPr>
      </w:pPr>
      <w:r>
        <w:rPr>
          <w:rFonts w:ascii="Times New Roman" w:hAnsi="Times New Roman" w:cs="Times New Roman"/>
          <w:sz w:val="24"/>
          <w:szCs w:val="24"/>
        </w:rPr>
        <w:t>s</w:t>
      </w:r>
      <w:r w:rsidRPr="00501D95">
        <w:rPr>
          <w:rFonts w:ascii="Times New Roman" w:hAnsi="Times New Roman" w:cs="Times New Roman"/>
          <w:sz w:val="24"/>
          <w:szCs w:val="24"/>
          <w:vertAlign w:val="superscript"/>
        </w:rPr>
        <w:t>2</w:t>
      </w:r>
      <w:r>
        <w:rPr>
          <w:rFonts w:ascii="Times New Roman" w:hAnsi="Times New Roman" w:cs="Times New Roman"/>
          <w:sz w:val="24"/>
          <w:szCs w:val="24"/>
        </w:rPr>
        <w:t xml:space="preserve"> = the standard deviation of arson offenses reported by 12-month complete agencies,</w:t>
      </w:r>
    </w:p>
    <w:p w:rsidR="006E6A4F" w:rsidRDefault="006E6A4F" w:rsidP="006E6A4F">
      <w:p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n = the number of agencies reporting 12-months of arson data (effectively a sample of agencies), and </w:t>
      </w:r>
    </w:p>
    <w:p w:rsidR="006E6A4F" w:rsidRDefault="006E6A4F" w:rsidP="006E6A4F">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N = the number of agencies in the UCR Program.</w:t>
      </w:r>
    </w:p>
    <w:p w:rsidR="006E6A4F" w:rsidRPr="00E654ED" w:rsidRDefault="006E6A4F" w:rsidP="006E6A4F">
      <w:pPr>
        <w:spacing w:after="0"/>
        <w:ind w:firstLine="720"/>
        <w:rPr>
          <w:rFonts w:ascii="Times New Roman" w:hAnsi="Times New Roman" w:cs="Times New Roman"/>
          <w:sz w:val="24"/>
          <w:szCs w:val="24"/>
        </w:rPr>
      </w:pPr>
    </w:p>
    <w:p w:rsidR="006E6A4F" w:rsidRDefault="006E6A4F" w:rsidP="006E6A4F">
      <w:pPr>
        <w:rPr>
          <w:rFonts w:ascii="Times New Roman" w:hAnsi="Times New Roman" w:cs="Times New Roman"/>
          <w:sz w:val="24"/>
          <w:szCs w:val="24"/>
        </w:rPr>
      </w:pPr>
      <w:r>
        <w:rPr>
          <w:rFonts w:ascii="Times New Roman" w:hAnsi="Times New Roman" w:cs="Times New Roman"/>
          <w:sz w:val="24"/>
          <w:szCs w:val="24"/>
        </w:rPr>
        <w:t>Using the prior example, the standard deviation for the sample individual agencies reporting 12-months complete data in 2011 was 22.3</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Including non-reporting agencies, the number of total agencies in the US was 18,233.  Based on this information, the bound is computed as:</w:t>
      </w:r>
    </w:p>
    <w:p w:rsidR="006E6A4F" w:rsidRDefault="006E6A4F" w:rsidP="006E6A4F">
      <w:pPr>
        <w:rPr>
          <w:rFonts w:ascii="Times New Roman" w:hAnsi="Times New Roman" w:cs="Times New Roman"/>
          <w:sz w:val="24"/>
          <w:szCs w:val="24"/>
        </w:rPr>
      </w:pPr>
      <m:oMathPara>
        <m:oMath>
          <m:r>
            <w:rPr>
              <w:rFonts w:ascii="Cambria Math" w:hAnsi="Cambria Math" w:cs="Times New Roman"/>
              <w:sz w:val="24"/>
              <w:szCs w:val="24"/>
            </w:rPr>
            <m:t>± 2</m:t>
          </m:r>
          <m:rad>
            <m:radPr>
              <m:degHide m:val="1"/>
              <m:ctrlPr>
                <w:rPr>
                  <w:rFonts w:ascii="Cambria Math" w:hAnsi="Cambria Math" w:cs="Times New Roman"/>
                  <w:i/>
                  <w:sz w:val="24"/>
                  <w:szCs w:val="24"/>
                </w:rPr>
              </m:ctrlPr>
            </m:radPr>
            <m:deg/>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18,233</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22.3</m:t>
                          </m:r>
                        </m:num>
                        <m:den>
                          <m:r>
                            <w:rPr>
                              <w:rFonts w:ascii="Cambria Math" w:hAnsi="Cambria Math" w:cs="Times New Roman"/>
                              <w:sz w:val="24"/>
                              <w:szCs w:val="24"/>
                            </w:rPr>
                            <m:t>9,228</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18,233-9,228</m:t>
                          </m:r>
                        </m:num>
                        <m:den>
                          <m:r>
                            <w:rPr>
                              <w:rFonts w:ascii="Cambria Math" w:hAnsi="Cambria Math" w:cs="Times New Roman"/>
                              <w:sz w:val="24"/>
                              <w:szCs w:val="24"/>
                            </w:rPr>
                            <m:t>18,233</m:t>
                          </m:r>
                        </m:den>
                      </m:f>
                    </m:e>
                  </m:d>
                </m:e>
              </m:d>
            </m:e>
          </m:rad>
          <m:r>
            <w:rPr>
              <w:rFonts w:ascii="Cambria Math" w:hAnsi="Cambria Math" w:cs="Times New Roman"/>
              <w:sz w:val="24"/>
              <w:szCs w:val="24"/>
            </w:rPr>
            <m:t xml:space="preserve"> ≅1,260 </m:t>
          </m:r>
        </m:oMath>
      </m:oMathPara>
    </w:p>
    <w:p w:rsidR="006E6A4F" w:rsidRDefault="006E6A4F" w:rsidP="006E6A4F">
      <w:pPr>
        <w:rPr>
          <w:rFonts w:ascii="Times New Roman" w:hAnsi="Times New Roman" w:cs="Times New Roman"/>
          <w:sz w:val="24"/>
          <w:szCs w:val="24"/>
        </w:rPr>
      </w:pPr>
      <w:r>
        <w:rPr>
          <w:rFonts w:ascii="Times New Roman" w:hAnsi="Times New Roman" w:cs="Times New Roman"/>
          <w:sz w:val="24"/>
          <w:szCs w:val="24"/>
        </w:rPr>
        <w:t>Thus, the estimated number of arson offenses for 2011 is 56,710 and the true population of arson offenses in the United States is expected to be between 55,450 and 57,970:</w:t>
      </w:r>
    </w:p>
    <w:p w:rsidR="006E6A4F" w:rsidRDefault="006E6A4F" w:rsidP="006E6A4F">
      <w:pPr>
        <w:rPr>
          <w:rFonts w:ascii="Times New Roman" w:hAnsi="Times New Roman" w:cs="Times New Roman"/>
          <w:sz w:val="24"/>
          <w:szCs w:val="24"/>
        </w:rPr>
      </w:pPr>
      <m:oMathPara>
        <m:oMath>
          <m:r>
            <w:rPr>
              <w:rFonts w:ascii="Cambria Math" w:hAnsi="Cambria Math" w:cs="Times New Roman"/>
              <w:sz w:val="24"/>
              <w:szCs w:val="24"/>
            </w:rPr>
            <m:t>56,710 ± 1,260=(55,450 ;57,970)</m:t>
          </m:r>
        </m:oMath>
      </m:oMathPara>
    </w:p>
    <w:p w:rsidR="006E6A4F" w:rsidRDefault="006E6A4F" w:rsidP="00774255">
      <w:pPr>
        <w:rPr>
          <w:rFonts w:ascii="Times New Roman" w:hAnsi="Times New Roman" w:cs="Times New Roman"/>
          <w:sz w:val="24"/>
          <w:szCs w:val="24"/>
        </w:rPr>
      </w:pPr>
      <w:r>
        <w:rPr>
          <w:rFonts w:ascii="Times New Roman" w:hAnsi="Times New Roman" w:cs="Times New Roman"/>
          <w:sz w:val="24"/>
          <w:szCs w:val="24"/>
        </w:rPr>
        <w:t xml:space="preserve">Crime data is reported by month, and some agencies, even large ones, do not always report all 12 months of data within the reporting year.  Monthly estimates can be computed and summed at the end of the year in order to derive a more accurate estimate which encompasses all agencies in the sample population.  In such cases the formulas for computing the national crime estimate and bound change to the following formulae: </w:t>
      </w:r>
    </w:p>
    <w:p w:rsidR="004C058A" w:rsidRDefault="004C058A" w:rsidP="00774255">
      <w:pPr>
        <w:rPr>
          <w:rFonts w:ascii="Times New Roman" w:hAnsi="Times New Roman" w:cs="Times New Roman"/>
          <w:sz w:val="24"/>
          <w:szCs w:val="24"/>
        </w:rPr>
      </w:pPr>
      <w:r>
        <w:rPr>
          <w:rFonts w:ascii="Times New Roman" w:hAnsi="Times New Roman" w:cs="Times New Roman"/>
          <w:sz w:val="24"/>
          <w:szCs w:val="24"/>
        </w:rPr>
        <w:t>Estimation</w:t>
      </w:r>
    </w:p>
    <w:p w:rsidR="006E6A4F" w:rsidRPr="004C058A" w:rsidRDefault="00974F78" w:rsidP="00774255">
      <w:pP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US</m:t>
              </m:r>
              <m:r>
                <w:rPr>
                  <w:rFonts w:ascii="Cambria Math" w:hAnsi="Times New Roman" w:cs="Times New Roman"/>
                  <w:sz w:val="24"/>
                  <w:szCs w:val="24"/>
                </w:rPr>
                <m:t xml:space="preserve"> </m:t>
              </m:r>
              <m:r>
                <w:rPr>
                  <w:rFonts w:ascii="Cambria Math" w:hAnsi="Cambria Math" w:cs="Times New Roman"/>
                  <w:sz w:val="24"/>
                  <w:szCs w:val="24"/>
                </w:rPr>
                <m:t>Population*Monthly National</m:t>
              </m:r>
              <m:r>
                <w:rPr>
                  <w:rFonts w:ascii="Cambria Math" w:hAnsi="Times New Roman" w:cs="Times New Roman"/>
                  <w:sz w:val="24"/>
                  <w:szCs w:val="24"/>
                </w:rPr>
                <m:t xml:space="preserve"> </m:t>
              </m:r>
              <m:r>
                <w:rPr>
                  <w:rFonts w:ascii="Cambria Math" w:hAnsi="Cambria Math" w:cs="Times New Roman"/>
                  <w:sz w:val="24"/>
                  <w:szCs w:val="24"/>
                </w:rPr>
                <m:t>Rate</m:t>
              </m:r>
            </m:num>
            <m:den>
              <m:r>
                <m:rPr>
                  <m:sty m:val="p"/>
                </m:rPr>
                <w:rPr>
                  <w:rFonts w:ascii="Cambria Math" w:hAnsi="Cambria Math" w:cs="Times New Roman"/>
                  <w:sz w:val="24"/>
                  <w:szCs w:val="24"/>
                </w:rPr>
                <m:t>100,000</m:t>
              </m:r>
            </m:den>
          </m:f>
          <m:r>
            <w:rPr>
              <w:rFonts w:ascii="Cambria Math" w:hAnsi="Cambria Math" w:cs="Times New Roman"/>
              <w:sz w:val="24"/>
              <w:szCs w:val="24"/>
            </w:rPr>
            <m:t xml:space="preserve"> ≅Monthly National Offense Estimation</m:t>
          </m:r>
        </m:oMath>
      </m:oMathPara>
    </w:p>
    <w:p w:rsidR="004C058A" w:rsidRDefault="004C058A" w:rsidP="00774255">
      <w:pPr>
        <w:rPr>
          <w:rFonts w:ascii="Times New Roman" w:hAnsi="Times New Roman" w:cs="Times New Roman"/>
          <w:sz w:val="24"/>
          <w:szCs w:val="24"/>
        </w:rPr>
      </w:pPr>
    </w:p>
    <w:p w:rsidR="004C058A" w:rsidRPr="006E6A4F" w:rsidRDefault="004C058A" w:rsidP="00774255">
      <w:pPr>
        <w:rPr>
          <w:rFonts w:ascii="Times New Roman" w:hAnsi="Times New Roman" w:cs="Times New Roman"/>
          <w:sz w:val="24"/>
          <w:szCs w:val="24"/>
        </w:rPr>
      </w:pPr>
      <w:r>
        <w:rPr>
          <w:rFonts w:ascii="Times New Roman" w:hAnsi="Times New Roman" w:cs="Times New Roman"/>
          <w:sz w:val="24"/>
          <w:szCs w:val="24"/>
        </w:rPr>
        <w:t>Bound</w:t>
      </w:r>
    </w:p>
    <w:p w:rsidR="009B0BAF" w:rsidRDefault="00E654ED" w:rsidP="009B0BAF">
      <w:pPr>
        <w:jc w:val="center"/>
        <w:rPr>
          <w:rFonts w:ascii="Times New Roman" w:hAnsi="Times New Roman" w:cs="Times New Roman"/>
          <w:sz w:val="24"/>
          <w:szCs w:val="24"/>
        </w:rPr>
      </w:pPr>
      <m:oMathPara>
        <m:oMath>
          <m:r>
            <w:rPr>
              <w:rFonts w:ascii="Cambria Math" w:hAnsi="Cambria Math" w:cs="Times New Roman"/>
              <w:sz w:val="24"/>
              <w:szCs w:val="24"/>
            </w:rPr>
            <m:t>±2</m:t>
          </m:r>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num>
                            <m:den>
                              <m:r>
                                <w:rPr>
                                  <w:rFonts w:ascii="Cambria Math" w:hAnsi="Cambria Math" w:cs="Times New Roman"/>
                                  <w:sz w:val="24"/>
                                  <w:szCs w:val="24"/>
                                </w:rPr>
                                <m:t>n</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N-n</m:t>
                              </m:r>
                            </m:num>
                            <m:den>
                              <m:r>
                                <w:rPr>
                                  <w:rFonts w:ascii="Cambria Math" w:hAnsi="Cambria Math" w:cs="Times New Roman"/>
                                  <w:sz w:val="24"/>
                                  <w:szCs w:val="24"/>
                                </w:rPr>
                                <m:t>N</m:t>
                              </m:r>
                            </m:den>
                          </m:f>
                        </m:e>
                      </m:d>
                    </m:e>
                  </m:d>
                </m:e>
                <m:sub>
                  <m:r>
                    <w:rPr>
                      <w:rFonts w:ascii="Cambria Math" w:hAnsi="Cambria Math" w:cs="Times New Roman"/>
                      <w:sz w:val="24"/>
                      <w:szCs w:val="24"/>
                    </w:rPr>
                    <m:t>jan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num>
                            <m:den>
                              <m:r>
                                <w:rPr>
                                  <w:rFonts w:ascii="Cambria Math" w:hAnsi="Cambria Math" w:cs="Times New Roman"/>
                                  <w:sz w:val="24"/>
                                  <w:szCs w:val="24"/>
                                </w:rPr>
                                <m:t>n</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N-n</m:t>
                              </m:r>
                            </m:num>
                            <m:den>
                              <m:r>
                                <w:rPr>
                                  <w:rFonts w:ascii="Cambria Math" w:hAnsi="Cambria Math" w:cs="Times New Roman"/>
                                  <w:sz w:val="24"/>
                                  <w:szCs w:val="24"/>
                                </w:rPr>
                                <m:t>N</m:t>
                              </m:r>
                            </m:den>
                          </m:f>
                        </m:e>
                      </m:d>
                    </m:e>
                  </m:d>
                </m:e>
                <m:sub>
                  <m:r>
                    <w:rPr>
                      <w:rFonts w:ascii="Cambria Math" w:hAnsi="Cambria Math" w:cs="Times New Roman"/>
                      <w:sz w:val="24"/>
                      <w:szCs w:val="24"/>
                    </w:rPr>
                    <m:t>feb</m:t>
                  </m:r>
                </m:sub>
              </m:sSub>
              <m:r>
                <w:rPr>
                  <w:rFonts w:ascii="Cambria Math" w:hAnsi="Cambria Math" w:cs="Times New Roman"/>
                  <w:sz w:val="24"/>
                  <w:szCs w:val="24"/>
                </w:rPr>
                <m:t xml:space="preserve">+ … + </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num>
                            <m:den>
                              <m:r>
                                <w:rPr>
                                  <w:rFonts w:ascii="Cambria Math" w:hAnsi="Cambria Math" w:cs="Times New Roman"/>
                                  <w:sz w:val="24"/>
                                  <w:szCs w:val="24"/>
                                </w:rPr>
                                <m:t>n</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N-n</m:t>
                              </m:r>
                            </m:num>
                            <m:den>
                              <m:r>
                                <w:rPr>
                                  <w:rFonts w:ascii="Cambria Math" w:hAnsi="Cambria Math" w:cs="Times New Roman"/>
                                  <w:sz w:val="24"/>
                                  <w:szCs w:val="24"/>
                                </w:rPr>
                                <m:t>N</m:t>
                              </m:r>
                            </m:den>
                          </m:f>
                        </m:e>
                      </m:d>
                    </m:e>
                  </m:d>
                </m:e>
                <m:sub>
                  <m:r>
                    <w:rPr>
                      <w:rFonts w:ascii="Cambria Math" w:hAnsi="Cambria Math" w:cs="Times New Roman"/>
                      <w:sz w:val="24"/>
                      <w:szCs w:val="24"/>
                    </w:rPr>
                    <m:t>dec</m:t>
                  </m:r>
                </m:sub>
              </m:sSub>
              <m:r>
                <w:rPr>
                  <w:rFonts w:ascii="Cambria Math" w:hAnsi="Cambria Math" w:cs="Times New Roman"/>
                  <w:sz w:val="24"/>
                  <w:szCs w:val="24"/>
                </w:rPr>
                <m:t xml:space="preserve"> </m:t>
              </m:r>
            </m:e>
          </m:rad>
        </m:oMath>
      </m:oMathPara>
    </w:p>
    <w:p w:rsidR="00E654ED" w:rsidRDefault="00E654ED" w:rsidP="00774255">
      <w:pPr>
        <w:rPr>
          <w:rFonts w:ascii="Times New Roman" w:hAnsi="Times New Roman" w:cs="Times New Roman"/>
          <w:sz w:val="24"/>
          <w:szCs w:val="24"/>
        </w:rPr>
      </w:pPr>
      <w:r>
        <w:rPr>
          <w:rFonts w:ascii="Times New Roman" w:hAnsi="Times New Roman" w:cs="Times New Roman"/>
          <w:sz w:val="24"/>
          <w:szCs w:val="24"/>
        </w:rPr>
        <w:t xml:space="preserve">Where, </w:t>
      </w:r>
    </w:p>
    <w:p w:rsidR="00E654ED" w:rsidRDefault="00501D95" w:rsidP="00C04B34">
      <w:pPr>
        <w:spacing w:after="0"/>
        <w:ind w:firstLine="720"/>
        <w:rPr>
          <w:rFonts w:ascii="Times New Roman" w:hAnsi="Times New Roman" w:cs="Times New Roman"/>
          <w:sz w:val="24"/>
          <w:szCs w:val="24"/>
        </w:rPr>
      </w:pPr>
      <w:r>
        <w:rPr>
          <w:rFonts w:ascii="Times New Roman" w:hAnsi="Times New Roman" w:cs="Times New Roman"/>
          <w:sz w:val="24"/>
          <w:szCs w:val="24"/>
        </w:rPr>
        <w:t>s</w:t>
      </w:r>
      <w:r w:rsidRPr="00501D95">
        <w:rPr>
          <w:rFonts w:ascii="Times New Roman" w:hAnsi="Times New Roman" w:cs="Times New Roman"/>
          <w:sz w:val="24"/>
          <w:szCs w:val="24"/>
          <w:vertAlign w:val="superscript"/>
        </w:rPr>
        <w:t>2</w:t>
      </w:r>
      <w:r w:rsidR="00E654ED">
        <w:rPr>
          <w:rFonts w:ascii="Times New Roman" w:hAnsi="Times New Roman" w:cs="Times New Roman"/>
          <w:sz w:val="24"/>
          <w:szCs w:val="24"/>
        </w:rPr>
        <w:t xml:space="preserve"> = the standard deviation of arson offenses reported </w:t>
      </w:r>
      <w:r w:rsidR="00746A28">
        <w:rPr>
          <w:rFonts w:ascii="Times New Roman" w:hAnsi="Times New Roman" w:cs="Times New Roman"/>
          <w:sz w:val="24"/>
          <w:szCs w:val="24"/>
        </w:rPr>
        <w:t xml:space="preserve">for the corresponding </w:t>
      </w:r>
      <w:r w:rsidR="00E654ED">
        <w:rPr>
          <w:rFonts w:ascii="Times New Roman" w:hAnsi="Times New Roman" w:cs="Times New Roman"/>
          <w:sz w:val="24"/>
          <w:szCs w:val="24"/>
        </w:rPr>
        <w:t>month</w:t>
      </w:r>
      <w:r>
        <w:rPr>
          <w:rFonts w:ascii="Times New Roman" w:hAnsi="Times New Roman" w:cs="Times New Roman"/>
          <w:sz w:val="24"/>
          <w:szCs w:val="24"/>
        </w:rPr>
        <w:t>,</w:t>
      </w:r>
    </w:p>
    <w:p w:rsidR="00E654ED" w:rsidRDefault="00E654ED" w:rsidP="00C04B34">
      <w:pPr>
        <w:spacing w:after="0"/>
        <w:ind w:left="1440" w:hanging="720"/>
        <w:rPr>
          <w:rFonts w:ascii="Times New Roman" w:hAnsi="Times New Roman" w:cs="Times New Roman"/>
          <w:sz w:val="24"/>
          <w:szCs w:val="24"/>
        </w:rPr>
      </w:pPr>
      <w:r>
        <w:rPr>
          <w:rFonts w:ascii="Times New Roman" w:hAnsi="Times New Roman" w:cs="Times New Roman"/>
          <w:sz w:val="24"/>
          <w:szCs w:val="24"/>
        </w:rPr>
        <w:t>n = the number of agencies reporting arson data</w:t>
      </w:r>
      <w:r w:rsidR="001B26A9">
        <w:rPr>
          <w:rFonts w:ascii="Times New Roman" w:hAnsi="Times New Roman" w:cs="Times New Roman"/>
          <w:sz w:val="24"/>
          <w:szCs w:val="24"/>
        </w:rPr>
        <w:t xml:space="preserve"> (effectively a sample of agencies)</w:t>
      </w:r>
      <w:r w:rsidR="00746A28">
        <w:rPr>
          <w:rFonts w:ascii="Times New Roman" w:hAnsi="Times New Roman" w:cs="Times New Roman"/>
          <w:sz w:val="24"/>
          <w:szCs w:val="24"/>
        </w:rPr>
        <w:t xml:space="preserve"> within the month</w:t>
      </w:r>
      <w:r w:rsidR="00501D95">
        <w:rPr>
          <w:rFonts w:ascii="Times New Roman" w:hAnsi="Times New Roman" w:cs="Times New Roman"/>
          <w:sz w:val="24"/>
          <w:szCs w:val="24"/>
        </w:rPr>
        <w:t xml:space="preserve">, and </w:t>
      </w:r>
    </w:p>
    <w:p w:rsidR="00501D95" w:rsidRDefault="00501D95" w:rsidP="00C04B3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N = the </w:t>
      </w:r>
      <w:r w:rsidR="00B8607A">
        <w:rPr>
          <w:rFonts w:ascii="Times New Roman" w:hAnsi="Times New Roman" w:cs="Times New Roman"/>
          <w:sz w:val="24"/>
          <w:szCs w:val="24"/>
        </w:rPr>
        <w:t xml:space="preserve">total </w:t>
      </w:r>
      <w:r>
        <w:rPr>
          <w:rFonts w:ascii="Times New Roman" w:hAnsi="Times New Roman" w:cs="Times New Roman"/>
          <w:sz w:val="24"/>
          <w:szCs w:val="24"/>
        </w:rPr>
        <w:t>number of agencies</w:t>
      </w:r>
      <w:r w:rsidR="00B8607A">
        <w:rPr>
          <w:rFonts w:ascii="Times New Roman" w:hAnsi="Times New Roman" w:cs="Times New Roman"/>
          <w:sz w:val="24"/>
          <w:szCs w:val="24"/>
        </w:rPr>
        <w:t xml:space="preserve"> </w:t>
      </w:r>
      <w:r>
        <w:rPr>
          <w:rFonts w:ascii="Times New Roman" w:hAnsi="Times New Roman" w:cs="Times New Roman"/>
          <w:sz w:val="24"/>
          <w:szCs w:val="24"/>
        </w:rPr>
        <w:t>in the UCR Program</w:t>
      </w:r>
      <w:r w:rsidR="00B8607A">
        <w:rPr>
          <w:rFonts w:ascii="Times New Roman" w:hAnsi="Times New Roman" w:cs="Times New Roman"/>
          <w:sz w:val="24"/>
          <w:szCs w:val="24"/>
        </w:rPr>
        <w:t xml:space="preserve"> per month</w:t>
      </w:r>
      <w:r>
        <w:rPr>
          <w:rFonts w:ascii="Times New Roman" w:hAnsi="Times New Roman" w:cs="Times New Roman"/>
          <w:sz w:val="24"/>
          <w:szCs w:val="24"/>
        </w:rPr>
        <w:t>.</w:t>
      </w:r>
    </w:p>
    <w:p w:rsidR="00746A28" w:rsidRPr="00E654ED" w:rsidRDefault="00746A28" w:rsidP="00C04B34">
      <w:pPr>
        <w:spacing w:after="0"/>
        <w:ind w:firstLine="720"/>
        <w:rPr>
          <w:rFonts w:ascii="Times New Roman" w:hAnsi="Times New Roman" w:cs="Times New Roman"/>
          <w:sz w:val="24"/>
          <w:szCs w:val="24"/>
        </w:rPr>
      </w:pPr>
    </w:p>
    <w:p w:rsidR="00B616EE" w:rsidRDefault="001B26A9" w:rsidP="00774255">
      <w:pPr>
        <w:rPr>
          <w:rFonts w:ascii="Times New Roman" w:hAnsi="Times New Roman" w:cs="Times New Roman"/>
          <w:sz w:val="24"/>
          <w:szCs w:val="24"/>
        </w:rPr>
      </w:pPr>
      <w:r>
        <w:rPr>
          <w:rFonts w:ascii="Times New Roman" w:hAnsi="Times New Roman" w:cs="Times New Roman"/>
          <w:sz w:val="24"/>
          <w:szCs w:val="24"/>
        </w:rPr>
        <w:t xml:space="preserve">In this manner the FBI UCR Program will begin to publish estimates for national level </w:t>
      </w:r>
      <w:r w:rsidR="004C058A">
        <w:rPr>
          <w:rFonts w:ascii="Times New Roman" w:hAnsi="Times New Roman" w:cs="Times New Roman"/>
          <w:sz w:val="24"/>
          <w:szCs w:val="24"/>
        </w:rPr>
        <w:t>crime</w:t>
      </w:r>
      <w:r>
        <w:rPr>
          <w:rFonts w:ascii="Times New Roman" w:hAnsi="Times New Roman" w:cs="Times New Roman"/>
          <w:sz w:val="24"/>
          <w:szCs w:val="24"/>
        </w:rPr>
        <w:t xml:space="preserve"> estimations.  </w:t>
      </w:r>
    </w:p>
    <w:p w:rsidR="001B26A9" w:rsidRDefault="001B26A9" w:rsidP="00774255">
      <w:pPr>
        <w:rPr>
          <w:rFonts w:ascii="Times New Roman" w:hAnsi="Times New Roman" w:cs="Times New Roman"/>
          <w:sz w:val="24"/>
          <w:szCs w:val="24"/>
        </w:rPr>
      </w:pPr>
      <w:r>
        <w:rPr>
          <w:rFonts w:ascii="Times New Roman" w:hAnsi="Times New Roman" w:cs="Times New Roman"/>
          <w:sz w:val="24"/>
          <w:szCs w:val="24"/>
        </w:rPr>
        <w:t>One of the weaknesses of this method is the sample of agencies reporting data is based on a convenience sample</w:t>
      </w:r>
      <w:r w:rsidR="00010E04">
        <w:rPr>
          <w:rFonts w:ascii="Times New Roman" w:hAnsi="Times New Roman" w:cs="Times New Roman"/>
          <w:sz w:val="24"/>
          <w:szCs w:val="24"/>
        </w:rPr>
        <w:t xml:space="preserve"> as participation in the UCR Program is voluntary</w:t>
      </w:r>
      <w:r>
        <w:rPr>
          <w:rFonts w:ascii="Times New Roman" w:hAnsi="Times New Roman" w:cs="Times New Roman"/>
          <w:sz w:val="24"/>
          <w:szCs w:val="24"/>
        </w:rPr>
        <w:t>.  Although the UCR Program atte</w:t>
      </w:r>
      <w:r w:rsidR="006E6A4F">
        <w:rPr>
          <w:rFonts w:ascii="Times New Roman" w:hAnsi="Times New Roman" w:cs="Times New Roman"/>
          <w:sz w:val="24"/>
          <w:szCs w:val="24"/>
        </w:rPr>
        <w:t>mpts to engage its contributors and</w:t>
      </w:r>
      <w:r>
        <w:rPr>
          <w:rFonts w:ascii="Times New Roman" w:hAnsi="Times New Roman" w:cs="Times New Roman"/>
          <w:sz w:val="24"/>
          <w:szCs w:val="24"/>
        </w:rPr>
        <w:t xml:space="preserve"> encourage participation, crime data reporting from law enforcement agencies is </w:t>
      </w:r>
      <w:r w:rsidR="00010E04">
        <w:rPr>
          <w:rFonts w:ascii="Times New Roman" w:hAnsi="Times New Roman" w:cs="Times New Roman"/>
          <w:sz w:val="24"/>
          <w:szCs w:val="24"/>
        </w:rPr>
        <w:t>ultimately based on each agency’s willingness and ability to submit crime data</w:t>
      </w:r>
      <w:r>
        <w:rPr>
          <w:rFonts w:ascii="Times New Roman" w:hAnsi="Times New Roman" w:cs="Times New Roman"/>
          <w:sz w:val="24"/>
          <w:szCs w:val="24"/>
        </w:rPr>
        <w:t>.  The resulting sample of agencies is therefore not scientifically selected and it is assumed the sample is representative of the population of agencies in the U</w:t>
      </w:r>
      <w:r w:rsidR="00B616EE">
        <w:rPr>
          <w:rFonts w:ascii="Times New Roman" w:hAnsi="Times New Roman" w:cs="Times New Roman"/>
          <w:sz w:val="24"/>
          <w:szCs w:val="24"/>
        </w:rPr>
        <w:t>S.</w:t>
      </w:r>
    </w:p>
    <w:p w:rsidR="00B616EE" w:rsidRDefault="00FA3870" w:rsidP="00774255">
      <w:pPr>
        <w:rPr>
          <w:rFonts w:ascii="Times New Roman" w:hAnsi="Times New Roman" w:cs="Times New Roman"/>
          <w:sz w:val="24"/>
          <w:szCs w:val="24"/>
        </w:rPr>
      </w:pPr>
      <w:r>
        <w:rPr>
          <w:rFonts w:ascii="Times New Roman" w:hAnsi="Times New Roman" w:cs="Times New Roman"/>
          <w:sz w:val="24"/>
          <w:szCs w:val="24"/>
        </w:rPr>
        <w:t>A benefit of t</w:t>
      </w:r>
      <w:r w:rsidR="00B616EE">
        <w:rPr>
          <w:rFonts w:ascii="Times New Roman" w:hAnsi="Times New Roman" w:cs="Times New Roman"/>
          <w:sz w:val="24"/>
          <w:szCs w:val="24"/>
        </w:rPr>
        <w:t xml:space="preserve">his method </w:t>
      </w:r>
      <w:r>
        <w:rPr>
          <w:rFonts w:ascii="Times New Roman" w:hAnsi="Times New Roman" w:cs="Times New Roman"/>
          <w:sz w:val="24"/>
          <w:szCs w:val="24"/>
        </w:rPr>
        <w:t>is it can</w:t>
      </w:r>
      <w:r w:rsidR="00B616EE">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B616EE">
        <w:rPr>
          <w:rFonts w:ascii="Times New Roman" w:hAnsi="Times New Roman" w:cs="Times New Roman"/>
          <w:sz w:val="24"/>
          <w:szCs w:val="24"/>
        </w:rPr>
        <w:t xml:space="preserve">be used to impute arson data for agencies not reporting </w:t>
      </w:r>
      <w:r>
        <w:rPr>
          <w:rFonts w:ascii="Times New Roman" w:hAnsi="Times New Roman" w:cs="Times New Roman"/>
          <w:sz w:val="24"/>
          <w:szCs w:val="24"/>
        </w:rPr>
        <w:br/>
      </w:r>
      <w:r w:rsidR="00B616EE">
        <w:rPr>
          <w:rFonts w:ascii="Times New Roman" w:hAnsi="Times New Roman" w:cs="Times New Roman"/>
          <w:sz w:val="24"/>
          <w:szCs w:val="24"/>
        </w:rPr>
        <w:t xml:space="preserve">12-months of data.  </w:t>
      </w:r>
      <w:r>
        <w:rPr>
          <w:rFonts w:ascii="Times New Roman" w:hAnsi="Times New Roman" w:cs="Times New Roman"/>
          <w:sz w:val="24"/>
          <w:szCs w:val="24"/>
        </w:rPr>
        <w:t>By multiplying an agenc</w:t>
      </w:r>
      <w:r w:rsidR="004C058A">
        <w:rPr>
          <w:rFonts w:ascii="Times New Roman" w:hAnsi="Times New Roman" w:cs="Times New Roman"/>
          <w:sz w:val="24"/>
          <w:szCs w:val="24"/>
        </w:rPr>
        <w:t>y’s estimated population to the crime rate based on t</w:t>
      </w:r>
      <w:r>
        <w:rPr>
          <w:rFonts w:ascii="Times New Roman" w:hAnsi="Times New Roman" w:cs="Times New Roman"/>
          <w:sz w:val="24"/>
          <w:szCs w:val="24"/>
        </w:rPr>
        <w:t>he agency’s population group, and applying the estimation bound described previously, individual agency offense estimations and ranges can be computed and used in trends or other statistical analyses.</w:t>
      </w:r>
    </w:p>
    <w:p w:rsidR="008E48BB" w:rsidRPr="00774255" w:rsidRDefault="00B616EE" w:rsidP="00774255">
      <w:pPr>
        <w:rPr>
          <w:rFonts w:ascii="Times New Roman" w:hAnsi="Times New Roman" w:cs="Times New Roman"/>
          <w:sz w:val="24"/>
          <w:szCs w:val="24"/>
        </w:rPr>
      </w:pPr>
      <w:r>
        <w:rPr>
          <w:rFonts w:ascii="Times New Roman" w:hAnsi="Times New Roman" w:cs="Times New Roman"/>
          <w:sz w:val="24"/>
          <w:szCs w:val="24"/>
        </w:rPr>
        <w:t xml:space="preserve">This method </w:t>
      </w:r>
      <w:r w:rsidR="00FA3870">
        <w:rPr>
          <w:rFonts w:ascii="Times New Roman" w:hAnsi="Times New Roman" w:cs="Times New Roman"/>
          <w:sz w:val="24"/>
          <w:szCs w:val="24"/>
        </w:rPr>
        <w:t xml:space="preserve">also </w:t>
      </w:r>
      <w:r>
        <w:rPr>
          <w:rFonts w:ascii="Times New Roman" w:hAnsi="Times New Roman" w:cs="Times New Roman"/>
          <w:sz w:val="24"/>
          <w:szCs w:val="24"/>
        </w:rPr>
        <w:t xml:space="preserve">has other uses within the UCR Program, including providing estimations for other </w:t>
      </w:r>
      <w:r w:rsidR="00FA3870">
        <w:rPr>
          <w:rFonts w:ascii="Times New Roman" w:hAnsi="Times New Roman" w:cs="Times New Roman"/>
          <w:sz w:val="24"/>
          <w:szCs w:val="24"/>
        </w:rPr>
        <w:t>reported data collections</w:t>
      </w:r>
      <w:r>
        <w:rPr>
          <w:rFonts w:ascii="Times New Roman" w:hAnsi="Times New Roman" w:cs="Times New Roman"/>
          <w:sz w:val="24"/>
          <w:szCs w:val="24"/>
        </w:rPr>
        <w:t xml:space="preserve">, including Part I crimes, </w:t>
      </w:r>
      <w:r w:rsidR="004C058A">
        <w:rPr>
          <w:rFonts w:ascii="Times New Roman" w:hAnsi="Times New Roman" w:cs="Times New Roman"/>
          <w:sz w:val="24"/>
          <w:szCs w:val="24"/>
        </w:rPr>
        <w:t xml:space="preserve">police employment data, </w:t>
      </w:r>
      <w:r>
        <w:rPr>
          <w:rFonts w:ascii="Times New Roman" w:hAnsi="Times New Roman" w:cs="Times New Roman"/>
          <w:sz w:val="24"/>
          <w:szCs w:val="24"/>
        </w:rPr>
        <w:t>arrest data, hate crime, cargo theft, human trafficking, and the Law Enforcement Officer Killed and Assaulted program.  Specific methodological cons</w:t>
      </w:r>
      <w:r w:rsidR="00FA3870">
        <w:rPr>
          <w:rFonts w:ascii="Times New Roman" w:hAnsi="Times New Roman" w:cs="Times New Roman"/>
          <w:sz w:val="24"/>
          <w:szCs w:val="24"/>
        </w:rPr>
        <w:t>iderations</w:t>
      </w:r>
      <w:r>
        <w:rPr>
          <w:rFonts w:ascii="Times New Roman" w:hAnsi="Times New Roman" w:cs="Times New Roman"/>
          <w:sz w:val="24"/>
          <w:szCs w:val="24"/>
        </w:rPr>
        <w:t xml:space="preserve"> need to be addressed for unique data concerns </w:t>
      </w:r>
      <w:r w:rsidR="00FA3870">
        <w:rPr>
          <w:rFonts w:ascii="Times New Roman" w:hAnsi="Times New Roman" w:cs="Times New Roman"/>
          <w:sz w:val="24"/>
          <w:szCs w:val="24"/>
        </w:rPr>
        <w:t>within</w:t>
      </w:r>
      <w:r>
        <w:rPr>
          <w:rFonts w:ascii="Times New Roman" w:hAnsi="Times New Roman" w:cs="Times New Roman"/>
          <w:sz w:val="24"/>
          <w:szCs w:val="24"/>
        </w:rPr>
        <w:t xml:space="preserve"> each data collection, but a method </w:t>
      </w:r>
      <w:r w:rsidR="00FA3870">
        <w:rPr>
          <w:rFonts w:ascii="Times New Roman" w:hAnsi="Times New Roman" w:cs="Times New Roman"/>
          <w:sz w:val="24"/>
          <w:szCs w:val="24"/>
        </w:rPr>
        <w:t>similar to the arson estimation</w:t>
      </w:r>
      <w:r w:rsidR="004C058A">
        <w:rPr>
          <w:rFonts w:ascii="Times New Roman" w:hAnsi="Times New Roman" w:cs="Times New Roman"/>
          <w:sz w:val="24"/>
          <w:szCs w:val="24"/>
        </w:rPr>
        <w:t xml:space="preserve"> example</w:t>
      </w:r>
      <w:r w:rsidR="00FA3870">
        <w:rPr>
          <w:rFonts w:ascii="Times New Roman" w:hAnsi="Times New Roman" w:cs="Times New Roman"/>
          <w:sz w:val="24"/>
          <w:szCs w:val="24"/>
        </w:rPr>
        <w:t xml:space="preserve"> </w:t>
      </w:r>
      <w:r w:rsidR="001B15F0">
        <w:rPr>
          <w:rFonts w:ascii="Times New Roman" w:hAnsi="Times New Roman" w:cs="Times New Roman"/>
          <w:sz w:val="24"/>
          <w:szCs w:val="24"/>
        </w:rPr>
        <w:t>can</w:t>
      </w:r>
      <w:r>
        <w:rPr>
          <w:rFonts w:ascii="Times New Roman" w:hAnsi="Times New Roman" w:cs="Times New Roman"/>
          <w:sz w:val="24"/>
          <w:szCs w:val="24"/>
        </w:rPr>
        <w:t xml:space="preserve"> be used </w:t>
      </w:r>
      <w:r w:rsidR="00FA3870">
        <w:rPr>
          <w:rFonts w:ascii="Times New Roman" w:hAnsi="Times New Roman" w:cs="Times New Roman"/>
          <w:sz w:val="24"/>
          <w:szCs w:val="24"/>
        </w:rPr>
        <w:t xml:space="preserve">as the base estimation model </w:t>
      </w:r>
      <w:r>
        <w:rPr>
          <w:rFonts w:ascii="Times New Roman" w:hAnsi="Times New Roman" w:cs="Times New Roman"/>
          <w:sz w:val="24"/>
          <w:szCs w:val="24"/>
        </w:rPr>
        <w:t xml:space="preserve">for those programs.   </w:t>
      </w:r>
    </w:p>
    <w:sectPr w:rsidR="008E48BB" w:rsidRPr="00774255" w:rsidSect="00D87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82" w:rsidRDefault="00567382" w:rsidP="00166399">
      <w:pPr>
        <w:spacing w:after="0" w:line="240" w:lineRule="auto"/>
      </w:pPr>
      <w:r>
        <w:separator/>
      </w:r>
    </w:p>
  </w:endnote>
  <w:endnote w:type="continuationSeparator" w:id="0">
    <w:p w:rsidR="00567382" w:rsidRDefault="00567382" w:rsidP="0016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82" w:rsidRDefault="00567382" w:rsidP="00166399">
      <w:pPr>
        <w:spacing w:after="0" w:line="240" w:lineRule="auto"/>
      </w:pPr>
      <w:r>
        <w:separator/>
      </w:r>
    </w:p>
  </w:footnote>
  <w:footnote w:type="continuationSeparator" w:id="0">
    <w:p w:rsidR="00567382" w:rsidRDefault="00567382" w:rsidP="00166399">
      <w:pPr>
        <w:spacing w:after="0" w:line="240" w:lineRule="auto"/>
      </w:pPr>
      <w:r>
        <w:continuationSeparator/>
      </w:r>
    </w:p>
  </w:footnote>
  <w:footnote w:id="1">
    <w:p w:rsidR="00166399" w:rsidRPr="002803A2" w:rsidRDefault="00166399" w:rsidP="0062091E">
      <w:pPr>
        <w:pStyle w:val="FootnoteText"/>
        <w:rPr>
          <w:rFonts w:ascii="Times New Roman" w:hAnsi="Times New Roman" w:cs="Times New Roman"/>
        </w:rPr>
      </w:pPr>
      <w:r>
        <w:rPr>
          <w:rStyle w:val="FootnoteReference"/>
        </w:rPr>
        <w:footnoteRef/>
      </w:r>
      <w:r>
        <w:t xml:space="preserve"> </w:t>
      </w:r>
      <w:proofErr w:type="gramStart"/>
      <w:r w:rsidRPr="002803A2">
        <w:rPr>
          <w:rFonts w:ascii="Times New Roman" w:hAnsi="Times New Roman" w:cs="Times New Roman"/>
        </w:rPr>
        <w:t>US Federal Bureau of Investigation (2012).</w:t>
      </w:r>
      <w:proofErr w:type="gramEnd"/>
      <w:r w:rsidRPr="002803A2">
        <w:rPr>
          <w:rFonts w:ascii="Times New Roman" w:hAnsi="Times New Roman" w:cs="Times New Roman"/>
        </w:rPr>
        <w:t xml:space="preserve">  </w:t>
      </w:r>
      <w:proofErr w:type="gramStart"/>
      <w:r w:rsidRPr="002803A2">
        <w:rPr>
          <w:rFonts w:ascii="Times New Roman" w:hAnsi="Times New Roman" w:cs="Times New Roman"/>
          <w:i/>
        </w:rPr>
        <w:t>Arson Table 1</w:t>
      </w:r>
      <w:r w:rsidR="00D82A68" w:rsidRPr="002803A2">
        <w:rPr>
          <w:rFonts w:ascii="Times New Roman" w:hAnsi="Times New Roman" w:cs="Times New Roman"/>
        </w:rPr>
        <w:t>.</w:t>
      </w:r>
      <w:proofErr w:type="gramEnd"/>
      <w:r w:rsidR="00D82A68" w:rsidRPr="002803A2">
        <w:rPr>
          <w:rFonts w:ascii="Times New Roman" w:hAnsi="Times New Roman" w:cs="Times New Roman"/>
        </w:rPr>
        <w:t xml:space="preserve">  Retrieved from </w:t>
      </w:r>
      <w:r w:rsidR="0062091E" w:rsidRPr="002803A2">
        <w:rPr>
          <w:rFonts w:ascii="Times New Roman" w:hAnsi="Times New Roman" w:cs="Times New Roman"/>
        </w:rPr>
        <w:t xml:space="preserve">http://www.fbi.gov/about </w:t>
      </w:r>
      <w:r w:rsidRPr="002803A2">
        <w:rPr>
          <w:rFonts w:ascii="Times New Roman" w:hAnsi="Times New Roman" w:cs="Times New Roman"/>
        </w:rPr>
        <w:t>us/cjis/ucr/crime-in-the-u.s/2011/crime-in-the-u.s.-2011/tables/arson-table-1</w:t>
      </w:r>
    </w:p>
  </w:footnote>
  <w:footnote w:id="2">
    <w:p w:rsidR="002803A2" w:rsidRDefault="002803A2">
      <w:pPr>
        <w:pStyle w:val="FootnoteText"/>
      </w:pPr>
      <w:r w:rsidRPr="002803A2">
        <w:rPr>
          <w:rStyle w:val="FootnoteReference"/>
          <w:rFonts w:ascii="Times New Roman" w:hAnsi="Times New Roman" w:cs="Times New Roman"/>
        </w:rPr>
        <w:footnoteRef/>
      </w:r>
      <w:r w:rsidRPr="002803A2">
        <w:rPr>
          <w:rFonts w:ascii="Times New Roman" w:hAnsi="Times New Roman" w:cs="Times New Roman"/>
        </w:rPr>
        <w:t xml:space="preserve"> </w:t>
      </w:r>
      <w:r w:rsidRPr="0033755B">
        <w:rPr>
          <w:rFonts w:ascii="Times New Roman" w:eastAsia="Times New Roman" w:hAnsi="Times New Roman" w:cs="Times New Roman"/>
        </w:rPr>
        <w:t xml:space="preserve">Suburban areas include law enforcement agencies in cities with less than 50,000 inhabitants and county law enforcement agencies that are within a Metropolitan Statistical Area.  Suburban areas exclude all metropolitan agencies associated with a principal city.  The agencies associated with suburban areas also appear in other groups within this table.  </w:t>
      </w:r>
    </w:p>
  </w:footnote>
  <w:footnote w:id="3">
    <w:p w:rsidR="00D82A68" w:rsidRDefault="00D82A68">
      <w:pPr>
        <w:pStyle w:val="FootnoteText"/>
      </w:pPr>
      <w:r>
        <w:rPr>
          <w:rStyle w:val="FootnoteReference"/>
        </w:rPr>
        <w:footnoteRef/>
      </w:r>
      <w:r>
        <w:t xml:space="preserve"> </w:t>
      </w:r>
      <w:proofErr w:type="gramStart"/>
      <w:r>
        <w:t>US Census B</w:t>
      </w:r>
      <w:r w:rsidR="00774255">
        <w:t>ureau.</w:t>
      </w:r>
      <w:proofErr w:type="gramEnd"/>
      <w:r w:rsidR="00774255">
        <w:t xml:space="preserve">  (2012)</w:t>
      </w:r>
      <w:proofErr w:type="gramStart"/>
      <w:r w:rsidR="00774255">
        <w:t xml:space="preserve">.  </w:t>
      </w:r>
      <w:r w:rsidR="00774255" w:rsidRPr="00774255">
        <w:rPr>
          <w:i/>
        </w:rPr>
        <w:t>Population</w:t>
      </w:r>
      <w:proofErr w:type="gramEnd"/>
      <w:r w:rsidR="00774255" w:rsidRPr="00774255">
        <w:rPr>
          <w:i/>
        </w:rPr>
        <w:t xml:space="preserve"> Estimates:  Vintage 2011.</w:t>
      </w:r>
      <w:r w:rsidR="00774255">
        <w:t xml:space="preserve">  Retrieved from h</w:t>
      </w:r>
      <w:r w:rsidRPr="00D82A68">
        <w:t>ttp://www.census.gov/popest/data/state/totals/2011/tables/NST-EST2011-01.xls</w:t>
      </w:r>
    </w:p>
  </w:footnote>
  <w:footnote w:id="4">
    <w:p w:rsidR="00AA2870" w:rsidRDefault="00AA2870">
      <w:pPr>
        <w:pStyle w:val="FootnoteText"/>
      </w:pPr>
      <w:r>
        <w:rPr>
          <w:rStyle w:val="FootnoteReference"/>
        </w:rPr>
        <w:footnoteRef/>
      </w:r>
      <w:r>
        <w:t xml:space="preserve"> </w:t>
      </w:r>
      <w:proofErr w:type="gramStart"/>
      <w:r>
        <w:t>US Federal Bureau of Investigation.</w:t>
      </w:r>
      <w:proofErr w:type="gramEnd"/>
      <w:r>
        <w:t xml:space="preserve"> (2012)</w:t>
      </w:r>
      <w:proofErr w:type="gramStart"/>
      <w:r>
        <w:t xml:space="preserve">.  </w:t>
      </w:r>
      <w:r w:rsidRPr="00AA2870">
        <w:rPr>
          <w:i/>
        </w:rPr>
        <w:t>Arson</w:t>
      </w:r>
      <w:proofErr w:type="gramEnd"/>
      <w:r>
        <w:t xml:space="preserve">.  Retrieved from </w:t>
      </w:r>
      <w:r w:rsidRPr="00AA2870">
        <w:t>http://www.fbi.gov/about-us/cjis/ucr/crime-in-the-u.s/2011/crime-in-the-u.s.-2011/property-crime/arson</w:t>
      </w:r>
    </w:p>
  </w:footnote>
  <w:footnote w:id="5">
    <w:p w:rsidR="006E6A4F" w:rsidRPr="00F11224" w:rsidRDefault="006E6A4F" w:rsidP="006E6A4F">
      <w:pPr>
        <w:pStyle w:val="FootnoteText"/>
      </w:pPr>
      <w:r>
        <w:rPr>
          <w:rStyle w:val="FootnoteReference"/>
        </w:rPr>
        <w:footnoteRef/>
      </w:r>
      <w:r>
        <w:t xml:space="preserve"> </w:t>
      </w:r>
      <w:proofErr w:type="spellStart"/>
      <w:r>
        <w:t>Scheaffer</w:t>
      </w:r>
      <w:proofErr w:type="spellEnd"/>
      <w:r>
        <w:t xml:space="preserve">, R. L., Mendenhall III, W., Lyman, O. (1996). </w:t>
      </w:r>
      <w:r>
        <w:rPr>
          <w:i/>
        </w:rPr>
        <w:t>Elementary Survey Sampling</w:t>
      </w:r>
      <w:r>
        <w:t>, 5</w:t>
      </w:r>
      <w:r w:rsidRPr="00F11224">
        <w:rPr>
          <w:vertAlign w:val="superscript"/>
        </w:rPr>
        <w:t>th</w:t>
      </w:r>
      <w:r>
        <w:t xml:space="preserve"> </w:t>
      </w:r>
      <w:proofErr w:type="gramStart"/>
      <w:r>
        <w:t>ed</w:t>
      </w:r>
      <w:proofErr w:type="gramEnd"/>
      <w:r>
        <w:t xml:space="preserve">.  Duxbury Press: Washington D.C., p. 92.  </w:t>
      </w:r>
    </w:p>
  </w:footnote>
  <w:footnote w:id="6">
    <w:p w:rsidR="006E6A4F" w:rsidRDefault="006E6A4F" w:rsidP="006E6A4F">
      <w:pPr>
        <w:pStyle w:val="FootnoteText"/>
      </w:pPr>
      <w:r>
        <w:rPr>
          <w:rStyle w:val="FootnoteReference"/>
        </w:rPr>
        <w:footnoteRef/>
      </w:r>
      <w:r>
        <w:t xml:space="preserve"> </w:t>
      </w:r>
      <w:proofErr w:type="gramStart"/>
      <w:r>
        <w:t xml:space="preserve">Based on an analysis of 12-month arson reporting agencies in Table 8 of the 2011 </w:t>
      </w:r>
      <w:r w:rsidRPr="00C04B34">
        <w:rPr>
          <w:i/>
        </w:rPr>
        <w:t>CIUS</w:t>
      </w:r>
      <w:r>
        <w:t>.</w:t>
      </w:r>
      <w:proofErr w:type="gramEnd"/>
      <w:r>
        <w:t xml:space="preserve">  </w:t>
      </w:r>
      <w:proofErr w:type="gramStart"/>
      <w:r>
        <w:t>US Federal Bureau of Investigation.</w:t>
      </w:r>
      <w:proofErr w:type="gramEnd"/>
      <w:r>
        <w:t xml:space="preserve"> (2012)</w:t>
      </w:r>
      <w:proofErr w:type="gramStart"/>
      <w:r>
        <w:t xml:space="preserve">.  </w:t>
      </w:r>
      <w:r>
        <w:rPr>
          <w:i/>
        </w:rPr>
        <w:t>Table</w:t>
      </w:r>
      <w:proofErr w:type="gramEnd"/>
      <w:r>
        <w:rPr>
          <w:i/>
        </w:rPr>
        <w:t xml:space="preserve"> 8: Offenses Known to Law Enforcement.  </w:t>
      </w:r>
      <w:r w:rsidRPr="001B15F0">
        <w:t>R</w:t>
      </w:r>
      <w:r>
        <w:t xml:space="preserve">etrieved from </w:t>
      </w:r>
      <w:r w:rsidRPr="00AE6FC4">
        <w:t>http://www.fbi.gov/about-us/cjis/ucr/crime</w:t>
      </w:r>
      <w:r>
        <w:noBreakHyphen/>
      </w:r>
      <w:r w:rsidRPr="00AE6FC4">
        <w:t>in</w:t>
      </w:r>
      <w:r>
        <w:noBreakHyphen/>
        <w:t>the</w:t>
      </w:r>
      <w:r>
        <w:noBreakHyphen/>
        <w:t>u.s/2011/crime</w:t>
      </w:r>
      <w:r>
        <w:noBreakHyphen/>
        <w:t>in</w:t>
      </w:r>
      <w:r>
        <w:noBreakHyphen/>
        <w:t>the</w:t>
      </w:r>
      <w:r>
        <w:noBreakHyphen/>
        <w:t>u.s.</w:t>
      </w:r>
      <w:r>
        <w:noBreakHyphen/>
        <w:t>2</w:t>
      </w:r>
      <w:r w:rsidRPr="00AE6FC4">
        <w:t>011/tables/table_8_offenses_known_to_law_enforcement_</w:t>
      </w:r>
      <w:r>
        <w:br/>
      </w:r>
      <w:r w:rsidRPr="00AE6FC4">
        <w:t>by_state_by_city_2011.xls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6F"/>
    <w:rsid w:val="00010E04"/>
    <w:rsid w:val="0003740A"/>
    <w:rsid w:val="00087D8C"/>
    <w:rsid w:val="00137E98"/>
    <w:rsid w:val="00163D7D"/>
    <w:rsid w:val="00166399"/>
    <w:rsid w:val="001B15F0"/>
    <w:rsid w:val="001B26A9"/>
    <w:rsid w:val="00230448"/>
    <w:rsid w:val="00267696"/>
    <w:rsid w:val="002713C5"/>
    <w:rsid w:val="002803A2"/>
    <w:rsid w:val="002E2DAE"/>
    <w:rsid w:val="00313FE5"/>
    <w:rsid w:val="0033755B"/>
    <w:rsid w:val="00346896"/>
    <w:rsid w:val="003949D2"/>
    <w:rsid w:val="004C058A"/>
    <w:rsid w:val="00501D95"/>
    <w:rsid w:val="00507CA6"/>
    <w:rsid w:val="00567382"/>
    <w:rsid w:val="005979C9"/>
    <w:rsid w:val="005C1BB3"/>
    <w:rsid w:val="0062091E"/>
    <w:rsid w:val="00682592"/>
    <w:rsid w:val="006C2899"/>
    <w:rsid w:val="006E6A4F"/>
    <w:rsid w:val="00746A28"/>
    <w:rsid w:val="0075354A"/>
    <w:rsid w:val="00774255"/>
    <w:rsid w:val="007C2D65"/>
    <w:rsid w:val="00824D4F"/>
    <w:rsid w:val="00883C3E"/>
    <w:rsid w:val="008E48BB"/>
    <w:rsid w:val="00974F78"/>
    <w:rsid w:val="009B0BAF"/>
    <w:rsid w:val="00AA2870"/>
    <w:rsid w:val="00AE3F09"/>
    <w:rsid w:val="00AE6FC4"/>
    <w:rsid w:val="00B616EE"/>
    <w:rsid w:val="00B77E34"/>
    <w:rsid w:val="00B85468"/>
    <w:rsid w:val="00B8607A"/>
    <w:rsid w:val="00BE1055"/>
    <w:rsid w:val="00C04B34"/>
    <w:rsid w:val="00C05621"/>
    <w:rsid w:val="00C10A4F"/>
    <w:rsid w:val="00C40B6F"/>
    <w:rsid w:val="00C86810"/>
    <w:rsid w:val="00CF1146"/>
    <w:rsid w:val="00D82A68"/>
    <w:rsid w:val="00D873B1"/>
    <w:rsid w:val="00D93F2C"/>
    <w:rsid w:val="00E654ED"/>
    <w:rsid w:val="00F11224"/>
    <w:rsid w:val="00F7696B"/>
    <w:rsid w:val="00FA3870"/>
    <w:rsid w:val="00FB4F76"/>
    <w:rsid w:val="00F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399"/>
    <w:rPr>
      <w:color w:val="808080"/>
    </w:rPr>
  </w:style>
  <w:style w:type="paragraph" w:styleId="BalloonText">
    <w:name w:val="Balloon Text"/>
    <w:basedOn w:val="Normal"/>
    <w:link w:val="BalloonTextChar"/>
    <w:uiPriority w:val="99"/>
    <w:semiHidden/>
    <w:unhideWhenUsed/>
    <w:rsid w:val="001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99"/>
    <w:rPr>
      <w:rFonts w:ascii="Tahoma" w:hAnsi="Tahoma" w:cs="Tahoma"/>
      <w:sz w:val="16"/>
      <w:szCs w:val="16"/>
    </w:rPr>
  </w:style>
  <w:style w:type="paragraph" w:styleId="FootnoteText">
    <w:name w:val="footnote text"/>
    <w:basedOn w:val="Normal"/>
    <w:link w:val="FootnoteTextChar"/>
    <w:uiPriority w:val="99"/>
    <w:semiHidden/>
    <w:unhideWhenUsed/>
    <w:rsid w:val="00166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399"/>
    <w:rPr>
      <w:sz w:val="20"/>
      <w:szCs w:val="20"/>
    </w:rPr>
  </w:style>
  <w:style w:type="character" w:styleId="FootnoteReference">
    <w:name w:val="footnote reference"/>
    <w:basedOn w:val="DefaultParagraphFont"/>
    <w:uiPriority w:val="99"/>
    <w:semiHidden/>
    <w:unhideWhenUsed/>
    <w:rsid w:val="00166399"/>
    <w:rPr>
      <w:vertAlign w:val="superscript"/>
    </w:rPr>
  </w:style>
  <w:style w:type="character" w:styleId="Hyperlink">
    <w:name w:val="Hyperlink"/>
    <w:basedOn w:val="DefaultParagraphFont"/>
    <w:uiPriority w:val="99"/>
    <w:unhideWhenUsed/>
    <w:rsid w:val="00D82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399"/>
    <w:rPr>
      <w:color w:val="808080"/>
    </w:rPr>
  </w:style>
  <w:style w:type="paragraph" w:styleId="BalloonText">
    <w:name w:val="Balloon Text"/>
    <w:basedOn w:val="Normal"/>
    <w:link w:val="BalloonTextChar"/>
    <w:uiPriority w:val="99"/>
    <w:semiHidden/>
    <w:unhideWhenUsed/>
    <w:rsid w:val="001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99"/>
    <w:rPr>
      <w:rFonts w:ascii="Tahoma" w:hAnsi="Tahoma" w:cs="Tahoma"/>
      <w:sz w:val="16"/>
      <w:szCs w:val="16"/>
    </w:rPr>
  </w:style>
  <w:style w:type="paragraph" w:styleId="FootnoteText">
    <w:name w:val="footnote text"/>
    <w:basedOn w:val="Normal"/>
    <w:link w:val="FootnoteTextChar"/>
    <w:uiPriority w:val="99"/>
    <w:semiHidden/>
    <w:unhideWhenUsed/>
    <w:rsid w:val="00166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399"/>
    <w:rPr>
      <w:sz w:val="20"/>
      <w:szCs w:val="20"/>
    </w:rPr>
  </w:style>
  <w:style w:type="character" w:styleId="FootnoteReference">
    <w:name w:val="footnote reference"/>
    <w:basedOn w:val="DefaultParagraphFont"/>
    <w:uiPriority w:val="99"/>
    <w:semiHidden/>
    <w:unhideWhenUsed/>
    <w:rsid w:val="00166399"/>
    <w:rPr>
      <w:vertAlign w:val="superscript"/>
    </w:rPr>
  </w:style>
  <w:style w:type="character" w:styleId="Hyperlink">
    <w:name w:val="Hyperlink"/>
    <w:basedOn w:val="DefaultParagraphFont"/>
    <w:uiPriority w:val="99"/>
    <w:unhideWhenUsed/>
    <w:rsid w:val="00D82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8408">
      <w:bodyDiv w:val="1"/>
      <w:marLeft w:val="0"/>
      <w:marRight w:val="0"/>
      <w:marTop w:val="0"/>
      <w:marBottom w:val="0"/>
      <w:divBdr>
        <w:top w:val="none" w:sz="0" w:space="0" w:color="auto"/>
        <w:left w:val="none" w:sz="0" w:space="0" w:color="auto"/>
        <w:bottom w:val="none" w:sz="0" w:space="0" w:color="auto"/>
        <w:right w:val="none" w:sz="0" w:space="0" w:color="auto"/>
      </w:divBdr>
    </w:div>
    <w:div w:id="11863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F422F-1461-492E-98C4-2AAA1814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CJIS</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jnoonan</dc:creator>
  <cp:lastModifiedBy>phanning</cp:lastModifiedBy>
  <cp:revision>2</cp:revision>
  <dcterms:created xsi:type="dcterms:W3CDTF">2013-09-27T18:55:00Z</dcterms:created>
  <dcterms:modified xsi:type="dcterms:W3CDTF">2013-09-27T18:55:00Z</dcterms:modified>
</cp:coreProperties>
</file>