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emf" ContentType="image/x-emf"/>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026" w:rsidRPr="00F33622" w:rsidRDefault="00346026" w:rsidP="005B37C3">
      <w:pPr>
        <w:pStyle w:val="CoverPage-ProgramName"/>
        <w:spacing w:after="0"/>
        <w:rPr>
          <w:rFonts w:ascii="Arial" w:hAnsi="Arial"/>
          <w:color w:val="002F80"/>
          <w:sz w:val="36"/>
          <w:szCs w:val="36"/>
        </w:rPr>
      </w:pPr>
      <w:r w:rsidRPr="002749DB">
        <w:rPr>
          <w:rFonts w:ascii="Arial" w:hAnsi="Arial"/>
          <w:color w:val="002F80"/>
          <w:sz w:val="36"/>
          <w:szCs w:val="36"/>
        </w:rPr>
        <w:t>FY 2012 Nonprofit Security Grant Program (NSGP)</w:t>
      </w:r>
    </w:p>
    <w:p w:rsidR="00346026" w:rsidRPr="00F33622" w:rsidRDefault="00346026" w:rsidP="004073BC">
      <w:pPr>
        <w:pStyle w:val="CoverPage-ProgramName"/>
        <w:spacing w:after="0"/>
        <w:rPr>
          <w:rFonts w:ascii="Arial" w:hAnsi="Arial"/>
          <w:color w:val="002F80"/>
          <w:sz w:val="32"/>
          <w:szCs w:val="32"/>
        </w:rPr>
      </w:pPr>
      <w:r w:rsidRPr="002749DB">
        <w:rPr>
          <w:rFonts w:ascii="Arial" w:hAnsi="Arial"/>
          <w:color w:val="002F80"/>
          <w:sz w:val="32"/>
          <w:szCs w:val="32"/>
        </w:rPr>
        <w:t xml:space="preserve">Funding </w:t>
      </w:r>
      <w:smartTag w:uri="urn:schemas-microsoft-com:office:smarttags" w:element="place">
        <w:r w:rsidRPr="002749DB">
          <w:rPr>
            <w:rFonts w:ascii="Arial" w:hAnsi="Arial"/>
            <w:color w:val="002F80"/>
            <w:sz w:val="32"/>
            <w:szCs w:val="32"/>
          </w:rPr>
          <w:t>Opportunity</w:t>
        </w:r>
      </w:smartTag>
      <w:r w:rsidRPr="002749DB">
        <w:rPr>
          <w:rFonts w:ascii="Arial" w:hAnsi="Arial"/>
          <w:color w:val="002F80"/>
          <w:sz w:val="32"/>
          <w:szCs w:val="32"/>
        </w:rPr>
        <w:t xml:space="preserve"> Announcement (FOA)</w:t>
      </w:r>
    </w:p>
    <w:p w:rsidR="00346026" w:rsidRPr="00F33622" w:rsidRDefault="00346026" w:rsidP="008A06D9">
      <w:pPr>
        <w:pStyle w:val="CoverPage-ProgramName"/>
        <w:spacing w:after="0"/>
        <w:rPr>
          <w:rFonts w:ascii="Arial" w:hAnsi="Arial"/>
          <w:color w:val="auto"/>
          <w:sz w:val="32"/>
          <w:szCs w:val="32"/>
        </w:rPr>
      </w:pPr>
    </w:p>
    <w:p w:rsidR="00346026" w:rsidRDefault="00AA3CC6">
      <w:pPr>
        <w:pStyle w:val="CoverPage-ProgramName"/>
        <w:rPr>
          <w:rFonts w:ascii="Arial" w:hAnsi="Arial"/>
          <w:color w:val="002F80"/>
          <w:sz w:val="32"/>
          <w:szCs w:val="32"/>
        </w:rPr>
      </w:pPr>
      <w:r w:rsidRPr="002749DB">
        <w:rPr>
          <w:rFonts w:ascii="Arial" w:hAnsi="Arial"/>
          <w:color w:val="002F80"/>
          <w:sz w:val="32"/>
          <w:szCs w:val="32"/>
        </w:rPr>
        <w:t>Overview Information</w:t>
      </w:r>
    </w:p>
    <w:p w:rsidR="00346026" w:rsidRPr="00A25A5D" w:rsidRDefault="00346026" w:rsidP="005B37C3">
      <w:pPr>
        <w:spacing w:after="0" w:line="240" w:lineRule="auto"/>
        <w:rPr>
          <w:rFonts w:ascii="Arial" w:hAnsi="Arial" w:cs="Arial"/>
          <w:b/>
          <w:sz w:val="24"/>
          <w:szCs w:val="24"/>
        </w:rPr>
      </w:pPr>
      <w:r w:rsidRPr="00A25A5D">
        <w:rPr>
          <w:rFonts w:ascii="Arial" w:hAnsi="Arial" w:cs="Arial"/>
          <w:b/>
          <w:sz w:val="24"/>
          <w:szCs w:val="24"/>
        </w:rPr>
        <w:t>Issued By</w:t>
      </w:r>
    </w:p>
    <w:p w:rsidR="00346026" w:rsidRPr="00A25A5D" w:rsidRDefault="00346026" w:rsidP="005B37C3">
      <w:pPr>
        <w:spacing w:after="0" w:line="240" w:lineRule="auto"/>
        <w:rPr>
          <w:rFonts w:ascii="Arial" w:hAnsi="Arial" w:cs="Arial"/>
          <w:sz w:val="24"/>
          <w:szCs w:val="24"/>
        </w:rPr>
      </w:pPr>
      <w:r w:rsidRPr="00A25A5D">
        <w:rPr>
          <w:rFonts w:ascii="Arial" w:hAnsi="Arial" w:cs="Arial"/>
          <w:sz w:val="24"/>
          <w:szCs w:val="24"/>
        </w:rPr>
        <w:t>U.S. Department of Homeland Security (DHS): Federal Emergency Management Agency (FEMA)</w:t>
      </w:r>
    </w:p>
    <w:p w:rsidR="00346026" w:rsidRPr="00A25A5D" w:rsidRDefault="00346026" w:rsidP="005B37C3">
      <w:pPr>
        <w:spacing w:after="0" w:line="240" w:lineRule="auto"/>
        <w:rPr>
          <w:rFonts w:ascii="Arial" w:hAnsi="Arial" w:cs="Arial"/>
          <w:b/>
          <w:sz w:val="24"/>
          <w:szCs w:val="24"/>
        </w:rPr>
      </w:pPr>
    </w:p>
    <w:p w:rsidR="00346026" w:rsidRPr="00A25A5D" w:rsidRDefault="00346026" w:rsidP="005B37C3">
      <w:pPr>
        <w:spacing w:after="0" w:line="240" w:lineRule="auto"/>
        <w:rPr>
          <w:rFonts w:ascii="Arial" w:hAnsi="Arial" w:cs="Arial"/>
          <w:b/>
          <w:sz w:val="24"/>
          <w:szCs w:val="24"/>
        </w:rPr>
      </w:pPr>
      <w:r w:rsidRPr="00A25A5D">
        <w:rPr>
          <w:rFonts w:ascii="Arial" w:hAnsi="Arial" w:cs="Arial"/>
          <w:b/>
          <w:sz w:val="24"/>
          <w:szCs w:val="24"/>
        </w:rPr>
        <w:t>Catalog of Federal Domestic Assistance (CFDA) Number</w:t>
      </w:r>
    </w:p>
    <w:p w:rsidR="00346026" w:rsidRPr="00A25A5D" w:rsidRDefault="00346026" w:rsidP="005B37C3">
      <w:pPr>
        <w:spacing w:after="0" w:line="240" w:lineRule="auto"/>
        <w:rPr>
          <w:rFonts w:ascii="Arial" w:hAnsi="Arial" w:cs="Arial"/>
          <w:sz w:val="24"/>
          <w:szCs w:val="24"/>
        </w:rPr>
      </w:pPr>
      <w:r w:rsidRPr="00A25A5D">
        <w:rPr>
          <w:rFonts w:ascii="Arial" w:hAnsi="Arial" w:cs="Arial"/>
          <w:sz w:val="24"/>
          <w:szCs w:val="24"/>
        </w:rPr>
        <w:t>97.008</w:t>
      </w:r>
    </w:p>
    <w:p w:rsidR="00346026" w:rsidRPr="00A25A5D" w:rsidRDefault="00346026" w:rsidP="005B37C3">
      <w:pPr>
        <w:spacing w:after="0" w:line="240" w:lineRule="auto"/>
        <w:rPr>
          <w:rFonts w:ascii="Arial" w:hAnsi="Arial" w:cs="Arial"/>
          <w:b/>
          <w:sz w:val="24"/>
          <w:szCs w:val="24"/>
        </w:rPr>
      </w:pPr>
    </w:p>
    <w:p w:rsidR="00346026" w:rsidRPr="00A25A5D" w:rsidRDefault="00346026" w:rsidP="005B37C3">
      <w:pPr>
        <w:spacing w:after="0" w:line="240" w:lineRule="auto"/>
        <w:rPr>
          <w:rFonts w:ascii="Arial" w:hAnsi="Arial" w:cs="Arial"/>
          <w:b/>
          <w:sz w:val="24"/>
          <w:szCs w:val="24"/>
        </w:rPr>
      </w:pPr>
      <w:r w:rsidRPr="00A25A5D">
        <w:rPr>
          <w:rFonts w:ascii="Arial" w:hAnsi="Arial" w:cs="Arial"/>
          <w:b/>
          <w:sz w:val="24"/>
          <w:szCs w:val="24"/>
        </w:rPr>
        <w:t>CFDA Title</w:t>
      </w:r>
    </w:p>
    <w:p w:rsidR="00346026" w:rsidRPr="00A25A5D" w:rsidRDefault="00346026" w:rsidP="005B37C3">
      <w:pPr>
        <w:spacing w:after="0" w:line="240" w:lineRule="auto"/>
        <w:rPr>
          <w:rFonts w:ascii="Arial" w:hAnsi="Arial" w:cs="Arial"/>
          <w:sz w:val="24"/>
          <w:szCs w:val="24"/>
        </w:rPr>
      </w:pPr>
      <w:r w:rsidRPr="00A25A5D">
        <w:rPr>
          <w:rFonts w:ascii="Arial" w:hAnsi="Arial" w:cs="Arial"/>
          <w:sz w:val="24"/>
          <w:szCs w:val="24"/>
        </w:rPr>
        <w:t>Non-Profit Security Grant Program</w:t>
      </w:r>
    </w:p>
    <w:p w:rsidR="00346026" w:rsidRPr="00A25A5D" w:rsidRDefault="00346026" w:rsidP="005B37C3">
      <w:pPr>
        <w:spacing w:after="0" w:line="240" w:lineRule="auto"/>
        <w:rPr>
          <w:rFonts w:ascii="Arial" w:hAnsi="Arial" w:cs="Arial"/>
          <w:b/>
          <w:sz w:val="24"/>
          <w:szCs w:val="24"/>
        </w:rPr>
      </w:pPr>
    </w:p>
    <w:p w:rsidR="00346026" w:rsidRPr="00A25A5D" w:rsidRDefault="00346026" w:rsidP="005B37C3">
      <w:pPr>
        <w:spacing w:after="0" w:line="240" w:lineRule="auto"/>
        <w:rPr>
          <w:rFonts w:ascii="Arial" w:hAnsi="Arial" w:cs="Arial"/>
          <w:b/>
          <w:sz w:val="24"/>
          <w:szCs w:val="24"/>
        </w:rPr>
      </w:pPr>
      <w:r w:rsidRPr="00A25A5D">
        <w:rPr>
          <w:rFonts w:ascii="Arial" w:hAnsi="Arial" w:cs="Arial"/>
          <w:b/>
          <w:sz w:val="24"/>
          <w:szCs w:val="24"/>
        </w:rPr>
        <w:t>Funding Opportunity Announcement Title</w:t>
      </w:r>
    </w:p>
    <w:p w:rsidR="00346026" w:rsidRPr="00A25A5D" w:rsidRDefault="00346026" w:rsidP="005B37C3">
      <w:pPr>
        <w:spacing w:after="0" w:line="240" w:lineRule="auto"/>
        <w:rPr>
          <w:rFonts w:ascii="Arial" w:hAnsi="Arial" w:cs="Arial"/>
          <w:sz w:val="24"/>
          <w:szCs w:val="24"/>
        </w:rPr>
      </w:pPr>
      <w:r w:rsidRPr="00A25A5D">
        <w:rPr>
          <w:rFonts w:ascii="Arial" w:hAnsi="Arial" w:cs="Arial"/>
          <w:sz w:val="24"/>
          <w:szCs w:val="24"/>
        </w:rPr>
        <w:t>Fiscal Year (FY) 2012 Urban Areas Security Initiative (UASI) Nonprofit Security Grant Program (NSGP)</w:t>
      </w:r>
    </w:p>
    <w:p w:rsidR="00346026" w:rsidRPr="00A25A5D" w:rsidRDefault="00346026" w:rsidP="005B37C3">
      <w:pPr>
        <w:spacing w:after="0" w:line="240" w:lineRule="auto"/>
        <w:rPr>
          <w:rFonts w:ascii="Arial" w:hAnsi="Arial" w:cs="Arial"/>
          <w:b/>
          <w:sz w:val="24"/>
          <w:szCs w:val="24"/>
        </w:rPr>
      </w:pPr>
    </w:p>
    <w:p w:rsidR="00346026" w:rsidRPr="00A25A5D" w:rsidRDefault="00346026" w:rsidP="005B37C3">
      <w:pPr>
        <w:spacing w:after="0" w:line="240" w:lineRule="auto"/>
        <w:rPr>
          <w:rFonts w:ascii="Arial" w:hAnsi="Arial" w:cs="Arial"/>
          <w:b/>
          <w:sz w:val="24"/>
          <w:szCs w:val="24"/>
        </w:rPr>
      </w:pPr>
      <w:r w:rsidRPr="00A25A5D">
        <w:rPr>
          <w:rFonts w:ascii="Arial" w:hAnsi="Arial" w:cs="Arial"/>
          <w:b/>
          <w:sz w:val="24"/>
          <w:szCs w:val="24"/>
        </w:rPr>
        <w:t>Authorizing Authority for Program</w:t>
      </w:r>
    </w:p>
    <w:p w:rsidR="000B57F7" w:rsidRPr="00A25A5D" w:rsidRDefault="000B57F7" w:rsidP="000B57F7">
      <w:pPr>
        <w:spacing w:after="0" w:line="240" w:lineRule="auto"/>
        <w:rPr>
          <w:rFonts w:ascii="Arial" w:hAnsi="Arial" w:cs="Arial"/>
          <w:sz w:val="24"/>
          <w:szCs w:val="24"/>
        </w:rPr>
      </w:pPr>
      <w:r w:rsidRPr="00A25A5D">
        <w:rPr>
          <w:rFonts w:ascii="Arial" w:hAnsi="Arial" w:cs="Arial"/>
          <w:i/>
          <w:sz w:val="24"/>
          <w:szCs w:val="24"/>
        </w:rPr>
        <w:t xml:space="preserve">Consolidated Security Disaster Assistance, and Continuing Appropriations Act of 2009 </w:t>
      </w:r>
      <w:r w:rsidRPr="00A25A5D">
        <w:rPr>
          <w:rFonts w:ascii="Arial" w:hAnsi="Arial" w:cs="Arial"/>
          <w:sz w:val="24"/>
          <w:szCs w:val="24"/>
        </w:rPr>
        <w:t>(Public Law 110-329)</w:t>
      </w:r>
      <w:r w:rsidRPr="00A25A5D">
        <w:rPr>
          <w:rFonts w:ascii="Arial" w:hAnsi="Arial" w:cs="Arial"/>
          <w:i/>
          <w:sz w:val="24"/>
          <w:szCs w:val="24"/>
        </w:rPr>
        <w:t xml:space="preserve">; Implementing Recommendations of the 9/11 Commission Act of 2007, </w:t>
      </w:r>
      <w:r w:rsidRPr="00A25A5D">
        <w:rPr>
          <w:rFonts w:ascii="Arial" w:hAnsi="Arial" w:cs="Arial"/>
          <w:sz w:val="24"/>
          <w:szCs w:val="24"/>
        </w:rPr>
        <w:t>Public Law 110-53</w:t>
      </w:r>
    </w:p>
    <w:p w:rsidR="00346026" w:rsidRPr="00A25A5D" w:rsidRDefault="00346026" w:rsidP="005B37C3">
      <w:pPr>
        <w:spacing w:after="0" w:line="240" w:lineRule="auto"/>
        <w:rPr>
          <w:rFonts w:ascii="Arial" w:hAnsi="Arial" w:cs="Arial"/>
          <w:sz w:val="24"/>
          <w:szCs w:val="24"/>
        </w:rPr>
      </w:pPr>
    </w:p>
    <w:p w:rsidR="00346026" w:rsidRPr="00A25A5D" w:rsidRDefault="00346026" w:rsidP="005B37C3">
      <w:pPr>
        <w:spacing w:after="0" w:line="240" w:lineRule="auto"/>
        <w:rPr>
          <w:rFonts w:ascii="Arial" w:hAnsi="Arial" w:cs="Arial"/>
          <w:b/>
          <w:sz w:val="24"/>
          <w:szCs w:val="24"/>
        </w:rPr>
      </w:pPr>
      <w:r w:rsidRPr="00A25A5D">
        <w:rPr>
          <w:rFonts w:ascii="Arial" w:hAnsi="Arial" w:cs="Arial"/>
          <w:b/>
          <w:sz w:val="24"/>
          <w:szCs w:val="24"/>
        </w:rPr>
        <w:t>Appropriation Authority for Program</w:t>
      </w:r>
    </w:p>
    <w:p w:rsidR="00346026" w:rsidRPr="00A25A5D" w:rsidRDefault="00346026" w:rsidP="008E06BA">
      <w:pPr>
        <w:spacing w:after="0" w:line="240" w:lineRule="auto"/>
        <w:rPr>
          <w:rFonts w:ascii="Arial" w:hAnsi="Arial" w:cs="Arial"/>
          <w:sz w:val="24"/>
          <w:szCs w:val="24"/>
        </w:rPr>
      </w:pPr>
      <w:r w:rsidRPr="00A25A5D">
        <w:rPr>
          <w:rFonts w:ascii="Arial" w:hAnsi="Arial" w:cs="Arial"/>
          <w:i/>
          <w:sz w:val="24"/>
          <w:szCs w:val="24"/>
        </w:rPr>
        <w:t xml:space="preserve">The Consolidated Appropriations Act, 2012, Division D </w:t>
      </w:r>
      <w:r w:rsidRPr="00A25A5D">
        <w:rPr>
          <w:rFonts w:ascii="Arial" w:hAnsi="Arial" w:cs="Arial"/>
          <w:sz w:val="24"/>
          <w:szCs w:val="24"/>
        </w:rPr>
        <w:t>(Public Law 112-74)</w:t>
      </w:r>
    </w:p>
    <w:p w:rsidR="00346026" w:rsidRPr="00A25A5D" w:rsidRDefault="00346026" w:rsidP="005B37C3">
      <w:pPr>
        <w:spacing w:after="0" w:line="240" w:lineRule="auto"/>
        <w:rPr>
          <w:rFonts w:ascii="Arial" w:hAnsi="Arial" w:cs="Arial"/>
          <w:b/>
          <w:sz w:val="24"/>
          <w:szCs w:val="24"/>
        </w:rPr>
      </w:pPr>
    </w:p>
    <w:p w:rsidR="00346026" w:rsidRPr="00A25A5D" w:rsidRDefault="00346026" w:rsidP="005B37C3">
      <w:pPr>
        <w:spacing w:after="0" w:line="240" w:lineRule="auto"/>
        <w:rPr>
          <w:rFonts w:ascii="Arial" w:hAnsi="Arial" w:cs="Arial"/>
          <w:b/>
          <w:sz w:val="24"/>
          <w:szCs w:val="24"/>
        </w:rPr>
      </w:pPr>
      <w:r w:rsidRPr="00A25A5D">
        <w:rPr>
          <w:rFonts w:ascii="Arial" w:hAnsi="Arial" w:cs="Arial"/>
          <w:b/>
          <w:sz w:val="24"/>
          <w:szCs w:val="24"/>
        </w:rPr>
        <w:t>FOA Number</w:t>
      </w:r>
    </w:p>
    <w:p w:rsidR="00346026" w:rsidRPr="001A3A18" w:rsidRDefault="001A3A18" w:rsidP="005B37C3">
      <w:pPr>
        <w:spacing w:after="0" w:line="240" w:lineRule="auto"/>
        <w:rPr>
          <w:rFonts w:ascii="Arial" w:hAnsi="Arial" w:cs="Arial"/>
          <w:sz w:val="24"/>
          <w:szCs w:val="24"/>
        </w:rPr>
      </w:pPr>
      <w:r w:rsidRPr="001A3A18">
        <w:rPr>
          <w:rFonts w:ascii="Arial" w:hAnsi="Arial" w:cs="Arial"/>
          <w:sz w:val="24"/>
          <w:szCs w:val="24"/>
        </w:rPr>
        <w:t>DHS-12-GPD-008-000-01</w:t>
      </w:r>
    </w:p>
    <w:p w:rsidR="00346026" w:rsidRPr="00A25A5D" w:rsidRDefault="00346026" w:rsidP="005B37C3">
      <w:pPr>
        <w:spacing w:after="0" w:line="240" w:lineRule="auto"/>
        <w:rPr>
          <w:rFonts w:ascii="Arial" w:hAnsi="Arial" w:cs="Arial"/>
          <w:b/>
          <w:sz w:val="24"/>
          <w:szCs w:val="24"/>
        </w:rPr>
      </w:pPr>
    </w:p>
    <w:p w:rsidR="00346026" w:rsidRPr="00A25A5D" w:rsidRDefault="00346026" w:rsidP="005B37C3">
      <w:pPr>
        <w:spacing w:after="0" w:line="240" w:lineRule="auto"/>
        <w:rPr>
          <w:rFonts w:ascii="Arial" w:hAnsi="Arial" w:cs="Arial"/>
          <w:b/>
          <w:sz w:val="24"/>
          <w:szCs w:val="24"/>
        </w:rPr>
      </w:pPr>
      <w:r w:rsidRPr="00A25A5D">
        <w:rPr>
          <w:rFonts w:ascii="Arial" w:hAnsi="Arial" w:cs="Arial"/>
          <w:b/>
          <w:sz w:val="24"/>
          <w:szCs w:val="24"/>
        </w:rPr>
        <w:t>Key Dates and Time</w:t>
      </w:r>
    </w:p>
    <w:p w:rsidR="00346026" w:rsidRPr="00A25A5D" w:rsidRDefault="00346026" w:rsidP="00246350">
      <w:pPr>
        <w:spacing w:after="0" w:line="240" w:lineRule="auto"/>
        <w:rPr>
          <w:rFonts w:ascii="Arial" w:hAnsi="Arial" w:cs="Arial"/>
          <w:b/>
          <w:sz w:val="24"/>
          <w:szCs w:val="24"/>
        </w:rPr>
      </w:pPr>
      <w:r w:rsidRPr="00A25A5D">
        <w:rPr>
          <w:rFonts w:ascii="Arial" w:hAnsi="Arial" w:cs="Arial"/>
          <w:sz w:val="24"/>
          <w:szCs w:val="24"/>
        </w:rPr>
        <w:t>Application Start Date: 02/17/201</w:t>
      </w:r>
      <w:r w:rsidR="00457381" w:rsidRPr="00A25A5D">
        <w:rPr>
          <w:rFonts w:ascii="Arial" w:hAnsi="Arial" w:cs="Arial"/>
          <w:sz w:val="24"/>
          <w:szCs w:val="24"/>
        </w:rPr>
        <w:t>2</w:t>
      </w:r>
    </w:p>
    <w:p w:rsidR="00346026" w:rsidRPr="00A25A5D" w:rsidRDefault="00346026" w:rsidP="005B37C3">
      <w:pPr>
        <w:spacing w:after="0" w:line="240" w:lineRule="auto"/>
        <w:rPr>
          <w:rFonts w:ascii="Arial" w:hAnsi="Arial" w:cs="Arial"/>
          <w:sz w:val="24"/>
          <w:szCs w:val="24"/>
        </w:rPr>
      </w:pPr>
      <w:r w:rsidRPr="00A25A5D">
        <w:rPr>
          <w:rFonts w:ascii="Arial" w:hAnsi="Arial" w:cs="Arial"/>
          <w:sz w:val="24"/>
          <w:szCs w:val="24"/>
        </w:rPr>
        <w:t>Application Submission Deadline Date:</w:t>
      </w:r>
      <w:r w:rsidRPr="00A25A5D">
        <w:rPr>
          <w:rFonts w:ascii="Arial" w:hAnsi="Arial" w:cs="Arial"/>
          <w:i/>
          <w:sz w:val="24"/>
          <w:szCs w:val="24"/>
        </w:rPr>
        <w:t xml:space="preserve"> </w:t>
      </w:r>
      <w:r w:rsidR="004272E9">
        <w:rPr>
          <w:rFonts w:ascii="Arial" w:hAnsi="Arial" w:cs="Arial"/>
          <w:sz w:val="24"/>
          <w:szCs w:val="24"/>
        </w:rPr>
        <w:t>05/04/2012 at 11:59:59 p.m.</w:t>
      </w:r>
      <w:r w:rsidRPr="00A25A5D">
        <w:rPr>
          <w:rFonts w:ascii="Arial" w:hAnsi="Arial" w:cs="Arial"/>
          <w:sz w:val="24"/>
          <w:szCs w:val="24"/>
        </w:rPr>
        <w:t xml:space="preserve"> EDT</w:t>
      </w:r>
    </w:p>
    <w:p w:rsidR="00346026" w:rsidRPr="00A25A5D" w:rsidRDefault="00346026" w:rsidP="005B37C3">
      <w:pPr>
        <w:spacing w:after="0" w:line="240" w:lineRule="auto"/>
        <w:rPr>
          <w:rFonts w:ascii="Arial" w:hAnsi="Arial" w:cs="Arial"/>
          <w:sz w:val="24"/>
          <w:szCs w:val="24"/>
        </w:rPr>
      </w:pPr>
      <w:r w:rsidRPr="00A25A5D">
        <w:rPr>
          <w:rFonts w:ascii="Arial" w:hAnsi="Arial" w:cs="Arial"/>
          <w:sz w:val="24"/>
          <w:szCs w:val="24"/>
        </w:rPr>
        <w:t>Anticipated Funding Selection Date:</w:t>
      </w:r>
      <w:r w:rsidRPr="00A25A5D">
        <w:rPr>
          <w:rFonts w:ascii="Arial" w:hAnsi="Arial" w:cs="Arial"/>
          <w:i/>
          <w:sz w:val="24"/>
          <w:szCs w:val="24"/>
        </w:rPr>
        <w:t xml:space="preserve"> </w:t>
      </w:r>
      <w:r w:rsidRPr="00A25A5D">
        <w:rPr>
          <w:rFonts w:ascii="Arial" w:hAnsi="Arial" w:cs="Arial"/>
          <w:sz w:val="24"/>
          <w:szCs w:val="24"/>
        </w:rPr>
        <w:t>06/29/2012</w:t>
      </w:r>
    </w:p>
    <w:p w:rsidR="00346026" w:rsidRPr="00A25A5D" w:rsidRDefault="00346026" w:rsidP="005B37C3">
      <w:pPr>
        <w:spacing w:after="0" w:line="240" w:lineRule="auto"/>
        <w:rPr>
          <w:rFonts w:ascii="Arial" w:hAnsi="Arial" w:cs="Arial"/>
          <w:sz w:val="24"/>
          <w:szCs w:val="24"/>
        </w:rPr>
      </w:pPr>
      <w:r w:rsidRPr="00A25A5D">
        <w:rPr>
          <w:rFonts w:ascii="Arial" w:hAnsi="Arial" w:cs="Arial"/>
          <w:sz w:val="24"/>
          <w:szCs w:val="24"/>
        </w:rPr>
        <w:t>Anticipated Award Date: 09/30/2012</w:t>
      </w:r>
    </w:p>
    <w:p w:rsidR="00346026" w:rsidRPr="00A25A5D" w:rsidRDefault="00346026" w:rsidP="005B37C3">
      <w:pPr>
        <w:spacing w:after="0" w:line="240" w:lineRule="auto"/>
        <w:rPr>
          <w:rFonts w:ascii="Arial" w:hAnsi="Arial" w:cs="Arial"/>
          <w:sz w:val="24"/>
          <w:szCs w:val="24"/>
        </w:rPr>
      </w:pPr>
    </w:p>
    <w:p w:rsidR="0056271D" w:rsidRPr="00A25A5D" w:rsidRDefault="0056271D" w:rsidP="0056271D">
      <w:pPr>
        <w:spacing w:after="0" w:line="240" w:lineRule="auto"/>
        <w:rPr>
          <w:rFonts w:ascii="Arial" w:eastAsia="Times New Roman" w:hAnsi="Arial" w:cs="Arial"/>
          <w:b/>
          <w:sz w:val="24"/>
          <w:szCs w:val="24"/>
        </w:rPr>
      </w:pPr>
      <w:r w:rsidRPr="00A25A5D">
        <w:rPr>
          <w:rFonts w:ascii="Arial" w:eastAsia="Times New Roman" w:hAnsi="Arial" w:cs="Arial"/>
          <w:b/>
          <w:sz w:val="24"/>
          <w:szCs w:val="24"/>
        </w:rPr>
        <w:t>Other Key Dates</w:t>
      </w:r>
    </w:p>
    <w:p w:rsidR="0056271D" w:rsidRPr="00A25A5D" w:rsidRDefault="0056271D" w:rsidP="0056271D">
      <w:pPr>
        <w:spacing w:after="0" w:line="240" w:lineRule="auto"/>
        <w:rPr>
          <w:rFonts w:ascii="Arial" w:hAnsi="Arial" w:cs="Arial"/>
          <w:sz w:val="24"/>
          <w:szCs w:val="24"/>
        </w:rPr>
      </w:pPr>
      <w:r w:rsidRPr="00A25A5D">
        <w:rPr>
          <w:rFonts w:ascii="Arial" w:hAnsi="Arial" w:cs="Arial"/>
          <w:sz w:val="24"/>
          <w:szCs w:val="24"/>
        </w:rPr>
        <w:t>Applying for FY 2012 NSGP funds requires a two-step process.</w:t>
      </w:r>
      <w:r w:rsidR="0027518D" w:rsidRPr="00A25A5D">
        <w:rPr>
          <w:rFonts w:ascii="Arial" w:hAnsi="Arial" w:cs="Arial"/>
          <w:sz w:val="24"/>
          <w:szCs w:val="24"/>
        </w:rPr>
        <w:t xml:space="preserve"> </w:t>
      </w:r>
      <w:r w:rsidR="00CC4042">
        <w:rPr>
          <w:rFonts w:ascii="Arial" w:hAnsi="Arial" w:cs="Arial"/>
          <w:sz w:val="24"/>
          <w:szCs w:val="24"/>
        </w:rPr>
        <w:t xml:space="preserve"> Step One</w:t>
      </w:r>
      <w:r w:rsidRPr="00A25A5D">
        <w:rPr>
          <w:rFonts w:ascii="Arial" w:hAnsi="Arial" w:cs="Arial"/>
          <w:sz w:val="24"/>
          <w:szCs w:val="24"/>
        </w:rPr>
        <w:t xml:space="preserve">: initial submission to </w:t>
      </w:r>
      <w:r w:rsidR="00CC4042">
        <w:rPr>
          <w:rFonts w:ascii="Arial" w:hAnsi="Arial" w:cs="Arial"/>
          <w:sz w:val="24"/>
          <w:szCs w:val="24"/>
        </w:rPr>
        <w:t>determine eligibility and Step Two</w:t>
      </w:r>
      <w:r w:rsidRPr="00A25A5D">
        <w:rPr>
          <w:rFonts w:ascii="Arial" w:hAnsi="Arial" w:cs="Arial"/>
          <w:sz w:val="24"/>
          <w:szCs w:val="24"/>
        </w:rPr>
        <w:t>: full application.  Applicants a</w:t>
      </w:r>
      <w:r w:rsidR="00CC4042">
        <w:rPr>
          <w:rFonts w:ascii="Arial" w:hAnsi="Arial" w:cs="Arial"/>
          <w:sz w:val="24"/>
          <w:szCs w:val="24"/>
        </w:rPr>
        <w:t>re encouraged to initiate Step One</w:t>
      </w:r>
      <w:r w:rsidRPr="00A25A5D">
        <w:rPr>
          <w:rFonts w:ascii="Arial" w:hAnsi="Arial" w:cs="Arial"/>
          <w:sz w:val="24"/>
          <w:szCs w:val="24"/>
        </w:rPr>
        <w:t xml:space="preserve"> immediately after the FOA is published but no later than </w:t>
      </w:r>
      <w:r w:rsidRPr="00A25A5D">
        <w:rPr>
          <w:rFonts w:ascii="Arial" w:hAnsi="Arial" w:cs="Arial"/>
          <w:b/>
          <w:sz w:val="24"/>
          <w:szCs w:val="24"/>
        </w:rPr>
        <w:t>April 27, 2012</w:t>
      </w:r>
      <w:r w:rsidRPr="00A25A5D">
        <w:rPr>
          <w:rFonts w:ascii="Arial" w:hAnsi="Arial" w:cs="Arial"/>
          <w:sz w:val="24"/>
          <w:szCs w:val="24"/>
        </w:rPr>
        <w:t xml:space="preserve">. </w:t>
      </w:r>
      <w:r w:rsidR="0027518D" w:rsidRPr="00A25A5D">
        <w:rPr>
          <w:rFonts w:ascii="Arial" w:hAnsi="Arial" w:cs="Arial"/>
          <w:sz w:val="24"/>
          <w:szCs w:val="24"/>
        </w:rPr>
        <w:t xml:space="preserve"> </w:t>
      </w:r>
      <w:r w:rsidRPr="00A25A5D">
        <w:rPr>
          <w:rFonts w:ascii="Arial" w:hAnsi="Arial" w:cs="Arial"/>
          <w:sz w:val="24"/>
          <w:szCs w:val="24"/>
        </w:rPr>
        <w:t>This involves submitting a complete Standard Form 424</w:t>
      </w:r>
      <w:r w:rsidR="003D56FE">
        <w:rPr>
          <w:rFonts w:ascii="Arial" w:hAnsi="Arial" w:cs="Arial"/>
          <w:sz w:val="24"/>
          <w:szCs w:val="24"/>
        </w:rPr>
        <w:t xml:space="preserve"> to G</w:t>
      </w:r>
      <w:r w:rsidRPr="00A25A5D">
        <w:rPr>
          <w:rFonts w:ascii="Arial" w:hAnsi="Arial" w:cs="Arial"/>
          <w:sz w:val="24"/>
          <w:szCs w:val="24"/>
        </w:rPr>
        <w:t xml:space="preserve">rants.gov Successful completion of this step is necessary for FEMA to determine eligibility of the applicant. </w:t>
      </w:r>
      <w:r w:rsidR="00CC4042">
        <w:rPr>
          <w:rFonts w:ascii="Arial" w:hAnsi="Arial" w:cs="Arial"/>
          <w:sz w:val="24"/>
          <w:szCs w:val="24"/>
        </w:rPr>
        <w:t xml:space="preserve"> Late submissions of Step One</w:t>
      </w:r>
      <w:r w:rsidR="001341AB">
        <w:rPr>
          <w:rFonts w:ascii="Arial" w:hAnsi="Arial" w:cs="Arial"/>
          <w:sz w:val="24"/>
          <w:szCs w:val="24"/>
        </w:rPr>
        <w:t xml:space="preserve"> to G</w:t>
      </w:r>
      <w:r w:rsidRPr="00A25A5D">
        <w:rPr>
          <w:rFonts w:ascii="Arial" w:hAnsi="Arial" w:cs="Arial"/>
          <w:sz w:val="24"/>
          <w:szCs w:val="24"/>
        </w:rPr>
        <w:t>rants.gov could result in applicants missing th</w:t>
      </w:r>
      <w:r w:rsidR="00CC4042">
        <w:rPr>
          <w:rFonts w:ascii="Arial" w:hAnsi="Arial" w:cs="Arial"/>
          <w:sz w:val="24"/>
          <w:szCs w:val="24"/>
        </w:rPr>
        <w:t>e application deadline in Step Two</w:t>
      </w:r>
      <w:r w:rsidRPr="00A25A5D">
        <w:rPr>
          <w:rFonts w:ascii="Arial" w:hAnsi="Arial" w:cs="Arial"/>
          <w:sz w:val="24"/>
          <w:szCs w:val="24"/>
        </w:rPr>
        <w:t>.</w:t>
      </w:r>
      <w:r w:rsidR="0027518D" w:rsidRPr="00A25A5D">
        <w:rPr>
          <w:rFonts w:ascii="Arial" w:hAnsi="Arial" w:cs="Arial"/>
          <w:sz w:val="24"/>
          <w:szCs w:val="24"/>
        </w:rPr>
        <w:t xml:space="preserve"> </w:t>
      </w:r>
      <w:r w:rsidRPr="00A25A5D">
        <w:rPr>
          <w:rFonts w:ascii="Arial" w:hAnsi="Arial" w:cs="Arial"/>
          <w:sz w:val="24"/>
          <w:szCs w:val="24"/>
        </w:rPr>
        <w:t xml:space="preserve"> Once FEMA has determined </w:t>
      </w:r>
      <w:r w:rsidRPr="00A25A5D">
        <w:rPr>
          <w:rFonts w:ascii="Arial" w:hAnsi="Arial" w:cs="Arial"/>
          <w:sz w:val="24"/>
          <w:szCs w:val="24"/>
        </w:rPr>
        <w:lastRenderedPageBreak/>
        <w:t>an applicant to be</w:t>
      </w:r>
      <w:r w:rsidRPr="00337537">
        <w:rPr>
          <w:rFonts w:ascii="Arial" w:hAnsi="Arial" w:cs="Arial"/>
          <w:sz w:val="24"/>
          <w:szCs w:val="24"/>
        </w:rPr>
        <w:t xml:space="preserve"> </w:t>
      </w:r>
      <w:r w:rsidRPr="00A25A5D">
        <w:rPr>
          <w:rFonts w:ascii="Arial" w:hAnsi="Arial" w:cs="Arial"/>
          <w:sz w:val="24"/>
          <w:szCs w:val="24"/>
        </w:rPr>
        <w:t xml:space="preserve">eligible, </w:t>
      </w:r>
      <w:r w:rsidR="00CC4042">
        <w:rPr>
          <w:rFonts w:ascii="Arial" w:hAnsi="Arial" w:cs="Arial"/>
          <w:sz w:val="24"/>
          <w:szCs w:val="24"/>
        </w:rPr>
        <w:t>applicants can proceed to Step Two</w:t>
      </w:r>
      <w:r w:rsidRPr="00A25A5D">
        <w:rPr>
          <w:rFonts w:ascii="Arial" w:hAnsi="Arial" w:cs="Arial"/>
          <w:sz w:val="24"/>
          <w:szCs w:val="24"/>
        </w:rPr>
        <w:t xml:space="preserve"> which involves submitting the full application package via the </w:t>
      </w:r>
      <w:r w:rsidR="00C151F0" w:rsidRPr="00A25A5D">
        <w:rPr>
          <w:rFonts w:ascii="Arial" w:hAnsi="Arial" w:cs="Arial"/>
          <w:sz w:val="24"/>
          <w:szCs w:val="24"/>
        </w:rPr>
        <w:t>Non Disaster (</w:t>
      </w:r>
      <w:r w:rsidRPr="00A25A5D">
        <w:rPr>
          <w:rFonts w:ascii="Arial" w:hAnsi="Arial" w:cs="Arial"/>
          <w:sz w:val="24"/>
          <w:szCs w:val="24"/>
        </w:rPr>
        <w:t>ND</w:t>
      </w:r>
      <w:r w:rsidR="00C151F0" w:rsidRPr="00A25A5D">
        <w:rPr>
          <w:rFonts w:ascii="Arial" w:hAnsi="Arial" w:cs="Arial"/>
          <w:sz w:val="24"/>
          <w:szCs w:val="24"/>
        </w:rPr>
        <w:t>)</w:t>
      </w:r>
      <w:r w:rsidR="008929AE" w:rsidRPr="00A25A5D">
        <w:rPr>
          <w:rFonts w:ascii="Arial" w:hAnsi="Arial" w:cs="Arial"/>
          <w:sz w:val="24"/>
          <w:szCs w:val="24"/>
        </w:rPr>
        <w:t xml:space="preserve"> </w:t>
      </w:r>
      <w:r w:rsidRPr="00A25A5D">
        <w:rPr>
          <w:rFonts w:ascii="Arial" w:hAnsi="Arial" w:cs="Arial"/>
          <w:sz w:val="24"/>
          <w:szCs w:val="24"/>
        </w:rPr>
        <w:t xml:space="preserve">Grants system.  The submission deadline for the full application package is </w:t>
      </w:r>
      <w:r w:rsidRPr="00A25A5D">
        <w:rPr>
          <w:rFonts w:ascii="Arial" w:hAnsi="Arial" w:cs="Arial"/>
          <w:b/>
          <w:sz w:val="24"/>
          <w:szCs w:val="24"/>
        </w:rPr>
        <w:t>May 4, 2012</w:t>
      </w:r>
      <w:r w:rsidRPr="00A25A5D">
        <w:rPr>
          <w:rFonts w:ascii="Arial" w:hAnsi="Arial" w:cs="Arial"/>
          <w:sz w:val="24"/>
          <w:szCs w:val="24"/>
        </w:rPr>
        <w:t xml:space="preserve">. </w:t>
      </w:r>
      <w:r w:rsidR="0027518D" w:rsidRPr="00A25A5D">
        <w:rPr>
          <w:rFonts w:ascii="Arial" w:hAnsi="Arial" w:cs="Arial"/>
          <w:sz w:val="24"/>
          <w:szCs w:val="24"/>
        </w:rPr>
        <w:t xml:space="preserve"> </w:t>
      </w:r>
      <w:r w:rsidRPr="00A25A5D">
        <w:rPr>
          <w:rFonts w:ascii="Arial" w:hAnsi="Arial" w:cs="Arial"/>
          <w:sz w:val="24"/>
          <w:szCs w:val="24"/>
        </w:rPr>
        <w:t>For additional details see</w:t>
      </w:r>
      <w:r w:rsidR="00FE4FA4" w:rsidRPr="00A25A5D">
        <w:rPr>
          <w:rFonts w:ascii="Arial" w:hAnsi="Arial" w:cs="Arial"/>
          <w:i/>
          <w:sz w:val="24"/>
          <w:szCs w:val="24"/>
        </w:rPr>
        <w:t xml:space="preserve"> </w:t>
      </w:r>
      <w:bookmarkStart w:id="0" w:name="OLE_LINK5"/>
      <w:bookmarkStart w:id="1" w:name="OLE_LINK6"/>
      <w:r w:rsidR="00FE4FA4" w:rsidRPr="00A25A5D">
        <w:rPr>
          <w:rFonts w:ascii="Arial" w:hAnsi="Arial" w:cs="Arial"/>
          <w:sz w:val="24"/>
          <w:szCs w:val="24"/>
        </w:rPr>
        <w:t>Section X of the Full FOA</w:t>
      </w:r>
      <w:bookmarkEnd w:id="0"/>
      <w:bookmarkEnd w:id="1"/>
      <w:r w:rsidRPr="00A25A5D">
        <w:rPr>
          <w:rFonts w:ascii="Arial" w:hAnsi="Arial" w:cs="Arial"/>
          <w:i/>
          <w:sz w:val="24"/>
          <w:szCs w:val="24"/>
        </w:rPr>
        <w:t>.</w:t>
      </w:r>
      <w:r w:rsidRPr="00A25A5D">
        <w:rPr>
          <w:rFonts w:ascii="Arial" w:hAnsi="Arial" w:cs="Arial"/>
          <w:sz w:val="24"/>
          <w:szCs w:val="24"/>
        </w:rPr>
        <w:t xml:space="preserve"> </w:t>
      </w:r>
    </w:p>
    <w:p w:rsidR="00346026" w:rsidRPr="00A25A5D" w:rsidRDefault="00346026" w:rsidP="00D35ABE">
      <w:pPr>
        <w:spacing w:after="0" w:line="240" w:lineRule="auto"/>
        <w:ind w:left="288"/>
        <w:rPr>
          <w:rFonts w:ascii="Arial" w:hAnsi="Arial" w:cs="Arial"/>
          <w:sz w:val="24"/>
          <w:szCs w:val="24"/>
        </w:rPr>
      </w:pPr>
    </w:p>
    <w:p w:rsidR="00346026" w:rsidRPr="00A25A5D" w:rsidRDefault="00346026" w:rsidP="00A9457A">
      <w:pPr>
        <w:spacing w:after="0" w:line="240" w:lineRule="auto"/>
        <w:rPr>
          <w:rFonts w:ascii="Arial" w:hAnsi="Arial" w:cs="Arial"/>
          <w:b/>
          <w:sz w:val="24"/>
          <w:szCs w:val="24"/>
        </w:rPr>
      </w:pPr>
      <w:r w:rsidRPr="00A25A5D">
        <w:rPr>
          <w:rFonts w:ascii="Arial" w:hAnsi="Arial" w:cs="Arial"/>
          <w:b/>
          <w:sz w:val="24"/>
          <w:szCs w:val="24"/>
        </w:rPr>
        <w:t>Intergovernmental Review</w:t>
      </w:r>
    </w:p>
    <w:p w:rsidR="00346026" w:rsidRPr="00A25A5D" w:rsidRDefault="00346026" w:rsidP="00A9457A">
      <w:pPr>
        <w:spacing w:after="0" w:line="240" w:lineRule="auto"/>
        <w:rPr>
          <w:rFonts w:ascii="Arial" w:hAnsi="Arial" w:cs="Arial"/>
          <w:sz w:val="24"/>
          <w:szCs w:val="24"/>
        </w:rPr>
      </w:pPr>
      <w:r w:rsidRPr="00A25A5D">
        <w:rPr>
          <w:rFonts w:ascii="Arial" w:hAnsi="Arial" w:cs="Arial"/>
          <w:sz w:val="24"/>
          <w:szCs w:val="24"/>
        </w:rPr>
        <w:t xml:space="preserve">Is an intergovernmental review required?  </w:t>
      </w:r>
      <w:r w:rsidR="00F133A6" w:rsidRPr="00A25A5D">
        <w:rPr>
          <w:rFonts w:ascii="Arial" w:hAnsi="Arial" w:cs="Arial"/>
          <w:sz w:val="24"/>
          <w:szCs w:val="24"/>
        </w:rPr>
        <w:fldChar w:fldCharType="begin">
          <w:ffData>
            <w:name w:val=""/>
            <w:enabled/>
            <w:calcOnExit w:val="0"/>
            <w:checkBox>
              <w:sizeAuto/>
              <w:default w:val="1"/>
            </w:checkBox>
          </w:ffData>
        </w:fldChar>
      </w:r>
      <w:r w:rsidRPr="00A25A5D">
        <w:rPr>
          <w:rFonts w:ascii="Arial" w:hAnsi="Arial" w:cs="Arial"/>
          <w:sz w:val="24"/>
          <w:szCs w:val="24"/>
        </w:rPr>
        <w:instrText xml:space="preserve"> FORMCHECKBOX </w:instrText>
      </w:r>
      <w:r w:rsidR="00F133A6" w:rsidRPr="00A25A5D">
        <w:rPr>
          <w:rFonts w:ascii="Arial" w:hAnsi="Arial" w:cs="Arial"/>
          <w:sz w:val="24"/>
          <w:szCs w:val="24"/>
        </w:rPr>
      </w:r>
      <w:r w:rsidR="00F133A6" w:rsidRPr="00A25A5D">
        <w:rPr>
          <w:rFonts w:ascii="Arial" w:hAnsi="Arial" w:cs="Arial"/>
          <w:sz w:val="24"/>
          <w:szCs w:val="24"/>
        </w:rPr>
        <w:fldChar w:fldCharType="end"/>
      </w:r>
      <w:r w:rsidRPr="00A25A5D">
        <w:rPr>
          <w:rFonts w:ascii="Arial" w:hAnsi="Arial" w:cs="Arial"/>
          <w:sz w:val="24"/>
          <w:szCs w:val="24"/>
        </w:rPr>
        <w:t xml:space="preserve"> Yes  </w:t>
      </w:r>
      <w:r w:rsidR="00F133A6" w:rsidRPr="00A25A5D">
        <w:rPr>
          <w:rFonts w:ascii="Arial" w:hAnsi="Arial" w:cs="Arial"/>
          <w:sz w:val="24"/>
          <w:szCs w:val="24"/>
        </w:rPr>
        <w:fldChar w:fldCharType="begin">
          <w:ffData>
            <w:name w:val=""/>
            <w:enabled/>
            <w:calcOnExit w:val="0"/>
            <w:checkBox>
              <w:sizeAuto/>
              <w:default w:val="0"/>
            </w:checkBox>
          </w:ffData>
        </w:fldChar>
      </w:r>
      <w:r w:rsidRPr="00A25A5D">
        <w:rPr>
          <w:rFonts w:ascii="Arial" w:hAnsi="Arial" w:cs="Arial"/>
          <w:sz w:val="24"/>
          <w:szCs w:val="24"/>
        </w:rPr>
        <w:instrText xml:space="preserve"> FORMCHECKBOX </w:instrText>
      </w:r>
      <w:r w:rsidR="00F133A6" w:rsidRPr="00A25A5D">
        <w:rPr>
          <w:rFonts w:ascii="Arial" w:hAnsi="Arial" w:cs="Arial"/>
          <w:sz w:val="24"/>
          <w:szCs w:val="24"/>
        </w:rPr>
      </w:r>
      <w:r w:rsidR="00F133A6" w:rsidRPr="00A25A5D">
        <w:rPr>
          <w:rFonts w:ascii="Arial" w:hAnsi="Arial" w:cs="Arial"/>
          <w:sz w:val="24"/>
          <w:szCs w:val="24"/>
        </w:rPr>
        <w:fldChar w:fldCharType="end"/>
      </w:r>
      <w:r w:rsidRPr="00A25A5D">
        <w:rPr>
          <w:rFonts w:ascii="Arial" w:hAnsi="Arial" w:cs="Arial"/>
          <w:sz w:val="24"/>
          <w:szCs w:val="24"/>
        </w:rPr>
        <w:t xml:space="preserve"> No</w:t>
      </w:r>
      <w:r w:rsidRPr="00A25A5D">
        <w:rPr>
          <w:rFonts w:ascii="Arial" w:hAnsi="Arial" w:cs="Arial"/>
          <w:i/>
          <w:sz w:val="24"/>
          <w:szCs w:val="24"/>
        </w:rPr>
        <w:t xml:space="preserve"> </w:t>
      </w:r>
    </w:p>
    <w:p w:rsidR="00346026" w:rsidRPr="00A25A5D" w:rsidRDefault="00346026" w:rsidP="00A9457A">
      <w:pPr>
        <w:spacing w:after="0" w:line="240" w:lineRule="auto"/>
        <w:rPr>
          <w:rFonts w:ascii="Arial" w:hAnsi="Arial" w:cs="Arial"/>
          <w:sz w:val="24"/>
          <w:szCs w:val="24"/>
        </w:rPr>
      </w:pPr>
    </w:p>
    <w:p w:rsidR="00346026" w:rsidRPr="00A25A5D" w:rsidRDefault="00346026" w:rsidP="00A9457A">
      <w:pPr>
        <w:spacing w:after="0" w:line="240" w:lineRule="auto"/>
        <w:rPr>
          <w:rFonts w:ascii="Arial" w:hAnsi="Arial" w:cs="Arial"/>
          <w:sz w:val="24"/>
          <w:szCs w:val="24"/>
        </w:rPr>
      </w:pPr>
      <w:r w:rsidRPr="00A25A5D">
        <w:rPr>
          <w:rFonts w:ascii="Arial" w:hAnsi="Arial" w:cs="Arial"/>
          <w:sz w:val="24"/>
          <w:szCs w:val="24"/>
        </w:rPr>
        <w:t>If yes, applicants must contact their State’s Single Point of Contact (SPOC) to find out about and comply with the State’s process under Executive Order 12372.</w:t>
      </w:r>
      <w:r w:rsidR="0027518D" w:rsidRPr="00A25A5D">
        <w:rPr>
          <w:rFonts w:ascii="Arial" w:hAnsi="Arial" w:cs="Arial"/>
          <w:sz w:val="24"/>
          <w:szCs w:val="24"/>
        </w:rPr>
        <w:t xml:space="preserve"> </w:t>
      </w:r>
      <w:r w:rsidRPr="00A25A5D">
        <w:rPr>
          <w:rFonts w:ascii="Arial" w:hAnsi="Arial" w:cs="Arial"/>
          <w:sz w:val="24"/>
          <w:szCs w:val="24"/>
        </w:rPr>
        <w:t xml:space="preserve"> Name and addresses of the SPOCs are maintained at the Office of Management and Budget’s</w:t>
      </w:r>
      <w:r w:rsidR="00BC2FDC" w:rsidRPr="00A25A5D">
        <w:rPr>
          <w:rFonts w:ascii="Arial" w:hAnsi="Arial" w:cs="Arial"/>
          <w:sz w:val="24"/>
          <w:szCs w:val="24"/>
        </w:rPr>
        <w:t xml:space="preserve"> (OMB)</w:t>
      </w:r>
      <w:r w:rsidRPr="00A25A5D">
        <w:rPr>
          <w:rFonts w:ascii="Arial" w:hAnsi="Arial" w:cs="Arial"/>
          <w:sz w:val="24"/>
          <w:szCs w:val="24"/>
        </w:rPr>
        <w:t xml:space="preserve"> home page at </w:t>
      </w:r>
      <w:hyperlink r:id="rId8" w:history="1">
        <w:r w:rsidRPr="00A25A5D">
          <w:rPr>
            <w:rStyle w:val="Hyperlink"/>
            <w:rFonts w:ascii="Arial" w:hAnsi="Arial" w:cs="Arial"/>
            <w:i/>
            <w:sz w:val="24"/>
            <w:szCs w:val="24"/>
          </w:rPr>
          <w:t>http://www.whitehouse.gov/omb/grants_spoc</w:t>
        </w:r>
      </w:hyperlink>
      <w:r w:rsidRPr="00A25A5D">
        <w:rPr>
          <w:rFonts w:ascii="Arial" w:hAnsi="Arial" w:cs="Arial"/>
          <w:sz w:val="24"/>
          <w:szCs w:val="24"/>
        </w:rPr>
        <w:t xml:space="preserve"> to ensure currency.</w:t>
      </w:r>
    </w:p>
    <w:p w:rsidR="00346026" w:rsidRPr="00337537" w:rsidRDefault="00346026" w:rsidP="00A9457A">
      <w:pPr>
        <w:spacing w:after="0" w:line="240" w:lineRule="auto"/>
        <w:rPr>
          <w:rFonts w:ascii="Arial" w:hAnsi="Arial" w:cs="Arial"/>
          <w:sz w:val="24"/>
          <w:szCs w:val="24"/>
        </w:rPr>
      </w:pPr>
      <w:r w:rsidRPr="00337537">
        <w:rPr>
          <w:rFonts w:ascii="Arial" w:hAnsi="Arial" w:cs="Arial"/>
          <w:sz w:val="24"/>
          <w:szCs w:val="24"/>
        </w:rPr>
        <w:br w:type="page"/>
      </w:r>
    </w:p>
    <w:p w:rsidR="00346026" w:rsidRPr="00F33622" w:rsidRDefault="00346026" w:rsidP="00604555">
      <w:pPr>
        <w:spacing w:after="480" w:line="240" w:lineRule="auto"/>
        <w:jc w:val="center"/>
        <w:rPr>
          <w:rFonts w:ascii="Arial" w:hAnsi="Arial" w:cs="Arial"/>
          <w:b/>
          <w:smallCaps/>
          <w:color w:val="002F80"/>
          <w:kern w:val="32"/>
          <w:sz w:val="40"/>
          <w:szCs w:val="40"/>
        </w:rPr>
      </w:pPr>
      <w:bookmarkStart w:id="2" w:name="_Toc310942486"/>
      <w:r w:rsidRPr="002749DB">
        <w:rPr>
          <w:rFonts w:ascii="Arial" w:hAnsi="Arial" w:cs="Arial"/>
          <w:b/>
          <w:smallCaps/>
          <w:color w:val="002F80"/>
          <w:kern w:val="32"/>
          <w:sz w:val="40"/>
          <w:szCs w:val="40"/>
        </w:rPr>
        <w:lastRenderedPageBreak/>
        <w:t>FOA Executive Summary</w:t>
      </w:r>
      <w:bookmarkEnd w:id="2"/>
    </w:p>
    <w:p w:rsidR="00346026" w:rsidRPr="00A25A5D" w:rsidRDefault="00346026" w:rsidP="00337537">
      <w:pPr>
        <w:spacing w:after="0" w:line="240" w:lineRule="auto"/>
        <w:rPr>
          <w:rFonts w:ascii="Arial" w:hAnsi="Arial" w:cs="Arial"/>
          <w:b/>
          <w:sz w:val="24"/>
          <w:szCs w:val="24"/>
        </w:rPr>
      </w:pPr>
      <w:r w:rsidRPr="00A25A5D">
        <w:rPr>
          <w:rFonts w:ascii="Arial" w:hAnsi="Arial" w:cs="Arial"/>
          <w:b/>
          <w:sz w:val="24"/>
          <w:szCs w:val="24"/>
        </w:rPr>
        <w:t>Program Type</w:t>
      </w:r>
    </w:p>
    <w:p w:rsidR="00346026" w:rsidRPr="00A25A5D" w:rsidRDefault="00346026" w:rsidP="00337537">
      <w:pPr>
        <w:spacing w:after="0" w:line="240" w:lineRule="auto"/>
        <w:rPr>
          <w:rFonts w:ascii="Arial" w:hAnsi="Arial" w:cs="Arial"/>
          <w:sz w:val="24"/>
          <w:szCs w:val="24"/>
        </w:rPr>
      </w:pPr>
      <w:r w:rsidRPr="00A25A5D">
        <w:rPr>
          <w:rFonts w:ascii="Arial" w:hAnsi="Arial" w:cs="Arial"/>
          <w:sz w:val="24"/>
          <w:szCs w:val="24"/>
        </w:rPr>
        <w:t xml:space="preserve">Select the applicable program type: </w:t>
      </w:r>
    </w:p>
    <w:p w:rsidR="00346026" w:rsidRPr="00A25A5D" w:rsidRDefault="00346026" w:rsidP="00337537">
      <w:pPr>
        <w:spacing w:after="0" w:line="240" w:lineRule="auto"/>
        <w:rPr>
          <w:rFonts w:ascii="Arial" w:hAnsi="Arial" w:cs="Arial"/>
          <w:sz w:val="24"/>
          <w:szCs w:val="24"/>
        </w:rPr>
      </w:pPr>
    </w:p>
    <w:p w:rsidR="00346026" w:rsidRPr="00A25A5D" w:rsidRDefault="00F133A6" w:rsidP="00337537">
      <w:pPr>
        <w:spacing w:after="0" w:line="240" w:lineRule="auto"/>
        <w:rPr>
          <w:rFonts w:ascii="Arial" w:hAnsi="Arial" w:cs="Arial"/>
          <w:sz w:val="24"/>
          <w:szCs w:val="24"/>
        </w:rPr>
      </w:pPr>
      <w:r w:rsidRPr="00A25A5D">
        <w:rPr>
          <w:rFonts w:ascii="Arial" w:hAnsi="Arial" w:cs="Arial"/>
          <w:sz w:val="24"/>
          <w:szCs w:val="24"/>
        </w:rPr>
        <w:fldChar w:fldCharType="begin">
          <w:ffData>
            <w:name w:val=""/>
            <w:enabled/>
            <w:calcOnExit w:val="0"/>
            <w:checkBox>
              <w:sizeAuto/>
              <w:default w:val="0"/>
            </w:checkBox>
          </w:ffData>
        </w:fldChar>
      </w:r>
      <w:r w:rsidR="00346026" w:rsidRPr="00A25A5D">
        <w:rPr>
          <w:rFonts w:ascii="Arial" w:hAnsi="Arial" w:cs="Arial"/>
          <w:sz w:val="24"/>
          <w:szCs w:val="24"/>
        </w:rPr>
        <w:instrText xml:space="preserve"> FORMCHECKBOX </w:instrText>
      </w:r>
      <w:r w:rsidRPr="00A25A5D">
        <w:rPr>
          <w:rFonts w:ascii="Arial" w:hAnsi="Arial" w:cs="Arial"/>
          <w:sz w:val="24"/>
          <w:szCs w:val="24"/>
        </w:rPr>
      </w:r>
      <w:r w:rsidRPr="00A25A5D">
        <w:rPr>
          <w:rFonts w:ascii="Arial" w:hAnsi="Arial" w:cs="Arial"/>
          <w:sz w:val="24"/>
          <w:szCs w:val="24"/>
        </w:rPr>
        <w:fldChar w:fldCharType="end"/>
      </w:r>
      <w:r w:rsidR="00346026" w:rsidRPr="00A25A5D">
        <w:rPr>
          <w:rFonts w:ascii="Arial" w:hAnsi="Arial" w:cs="Arial"/>
          <w:sz w:val="24"/>
          <w:szCs w:val="24"/>
        </w:rPr>
        <w:t xml:space="preserve"> New  </w:t>
      </w:r>
      <w:r w:rsidRPr="00A25A5D">
        <w:rPr>
          <w:rFonts w:ascii="Arial" w:hAnsi="Arial" w:cs="Arial"/>
          <w:sz w:val="24"/>
          <w:szCs w:val="24"/>
        </w:rPr>
        <w:fldChar w:fldCharType="begin">
          <w:ffData>
            <w:name w:val=""/>
            <w:enabled/>
            <w:calcOnExit w:val="0"/>
            <w:checkBox>
              <w:sizeAuto/>
              <w:default w:val="1"/>
            </w:checkBox>
          </w:ffData>
        </w:fldChar>
      </w:r>
      <w:r w:rsidR="00346026" w:rsidRPr="00A25A5D">
        <w:rPr>
          <w:rFonts w:ascii="Arial" w:hAnsi="Arial" w:cs="Arial"/>
          <w:sz w:val="24"/>
          <w:szCs w:val="24"/>
        </w:rPr>
        <w:instrText xml:space="preserve"> FORMCHECKBOX </w:instrText>
      </w:r>
      <w:r w:rsidRPr="00A25A5D">
        <w:rPr>
          <w:rFonts w:ascii="Arial" w:hAnsi="Arial" w:cs="Arial"/>
          <w:sz w:val="24"/>
          <w:szCs w:val="24"/>
        </w:rPr>
      </w:r>
      <w:r w:rsidRPr="00A25A5D">
        <w:rPr>
          <w:rFonts w:ascii="Arial" w:hAnsi="Arial" w:cs="Arial"/>
          <w:sz w:val="24"/>
          <w:szCs w:val="24"/>
        </w:rPr>
        <w:fldChar w:fldCharType="end"/>
      </w:r>
      <w:r w:rsidR="00346026" w:rsidRPr="00A25A5D">
        <w:rPr>
          <w:rFonts w:ascii="Arial" w:hAnsi="Arial" w:cs="Arial"/>
          <w:sz w:val="24"/>
          <w:szCs w:val="24"/>
        </w:rPr>
        <w:t xml:space="preserve"> Continuing  </w:t>
      </w:r>
      <w:r w:rsidRPr="00A25A5D">
        <w:rPr>
          <w:rFonts w:ascii="Arial" w:hAnsi="Arial" w:cs="Arial"/>
          <w:sz w:val="24"/>
          <w:szCs w:val="24"/>
        </w:rPr>
        <w:fldChar w:fldCharType="begin">
          <w:ffData>
            <w:name w:val="Check2"/>
            <w:enabled/>
            <w:calcOnExit w:val="0"/>
            <w:checkBox>
              <w:sizeAuto/>
              <w:default w:val="0"/>
            </w:checkBox>
          </w:ffData>
        </w:fldChar>
      </w:r>
      <w:r w:rsidR="00346026" w:rsidRPr="00A25A5D">
        <w:rPr>
          <w:rFonts w:ascii="Arial" w:hAnsi="Arial" w:cs="Arial"/>
          <w:sz w:val="24"/>
          <w:szCs w:val="24"/>
        </w:rPr>
        <w:instrText xml:space="preserve"> FORMCHECKBOX </w:instrText>
      </w:r>
      <w:r w:rsidRPr="00A25A5D">
        <w:rPr>
          <w:rFonts w:ascii="Arial" w:hAnsi="Arial" w:cs="Arial"/>
          <w:sz w:val="24"/>
          <w:szCs w:val="24"/>
        </w:rPr>
      </w:r>
      <w:r w:rsidRPr="00A25A5D">
        <w:rPr>
          <w:rFonts w:ascii="Arial" w:hAnsi="Arial" w:cs="Arial"/>
          <w:sz w:val="24"/>
          <w:szCs w:val="24"/>
        </w:rPr>
        <w:fldChar w:fldCharType="end"/>
      </w:r>
      <w:r w:rsidR="00346026" w:rsidRPr="00A25A5D">
        <w:rPr>
          <w:rFonts w:ascii="Arial" w:hAnsi="Arial" w:cs="Arial"/>
          <w:sz w:val="24"/>
          <w:szCs w:val="24"/>
        </w:rPr>
        <w:t xml:space="preserve"> One-time</w:t>
      </w:r>
    </w:p>
    <w:p w:rsidR="00346026" w:rsidRPr="00A25A5D" w:rsidRDefault="00346026" w:rsidP="00337537">
      <w:pPr>
        <w:spacing w:after="0" w:line="240" w:lineRule="auto"/>
        <w:rPr>
          <w:rFonts w:ascii="Arial" w:hAnsi="Arial" w:cs="Arial"/>
          <w:sz w:val="24"/>
          <w:szCs w:val="24"/>
        </w:rPr>
      </w:pPr>
    </w:p>
    <w:p w:rsidR="00346026" w:rsidRPr="00A25A5D" w:rsidRDefault="00346026" w:rsidP="00337537">
      <w:pPr>
        <w:spacing w:after="0" w:line="240" w:lineRule="auto"/>
        <w:rPr>
          <w:rFonts w:ascii="Arial" w:hAnsi="Arial" w:cs="Arial"/>
          <w:sz w:val="24"/>
          <w:szCs w:val="24"/>
        </w:rPr>
      </w:pPr>
      <w:r w:rsidRPr="00A25A5D">
        <w:rPr>
          <w:rFonts w:ascii="Arial" w:hAnsi="Arial" w:cs="Arial"/>
          <w:sz w:val="24"/>
          <w:szCs w:val="24"/>
        </w:rPr>
        <w:t xml:space="preserve">Date of origin for Program: 01/04/2007 </w:t>
      </w:r>
    </w:p>
    <w:p w:rsidR="00346026" w:rsidRPr="00A25A5D" w:rsidRDefault="00346026" w:rsidP="00337537">
      <w:pPr>
        <w:spacing w:after="0" w:line="240" w:lineRule="auto"/>
        <w:rPr>
          <w:rFonts w:ascii="Arial" w:hAnsi="Arial" w:cs="Arial"/>
          <w:sz w:val="24"/>
          <w:szCs w:val="24"/>
        </w:rPr>
      </w:pPr>
    </w:p>
    <w:p w:rsidR="00346026" w:rsidRPr="00A25A5D" w:rsidRDefault="00346026" w:rsidP="00337537">
      <w:pPr>
        <w:spacing w:after="0" w:line="240" w:lineRule="auto"/>
        <w:rPr>
          <w:rFonts w:ascii="Arial" w:hAnsi="Arial" w:cs="Arial"/>
          <w:b/>
          <w:sz w:val="24"/>
          <w:szCs w:val="24"/>
        </w:rPr>
      </w:pPr>
      <w:r w:rsidRPr="00A25A5D">
        <w:rPr>
          <w:rFonts w:ascii="Arial" w:hAnsi="Arial" w:cs="Arial"/>
          <w:b/>
          <w:sz w:val="24"/>
          <w:szCs w:val="24"/>
        </w:rPr>
        <w:t>Opportunity Category</w:t>
      </w:r>
    </w:p>
    <w:p w:rsidR="00346026" w:rsidRPr="00A25A5D" w:rsidRDefault="00346026" w:rsidP="00337537">
      <w:pPr>
        <w:spacing w:after="0" w:line="240" w:lineRule="auto"/>
        <w:rPr>
          <w:rFonts w:ascii="Arial" w:hAnsi="Arial" w:cs="Arial"/>
          <w:sz w:val="24"/>
          <w:szCs w:val="24"/>
        </w:rPr>
      </w:pPr>
      <w:r w:rsidRPr="00A25A5D">
        <w:rPr>
          <w:rFonts w:ascii="Arial" w:hAnsi="Arial" w:cs="Arial"/>
          <w:sz w:val="24"/>
          <w:szCs w:val="24"/>
        </w:rPr>
        <w:t>Select the applicable opportunity category:</w:t>
      </w:r>
    </w:p>
    <w:p w:rsidR="00346026" w:rsidRPr="00A25A5D" w:rsidRDefault="00346026" w:rsidP="00337537">
      <w:pPr>
        <w:spacing w:after="0" w:line="240" w:lineRule="auto"/>
        <w:rPr>
          <w:rFonts w:ascii="Arial" w:hAnsi="Arial" w:cs="Arial"/>
          <w:sz w:val="24"/>
          <w:szCs w:val="24"/>
        </w:rPr>
      </w:pPr>
      <w:r w:rsidRPr="00A25A5D">
        <w:rPr>
          <w:rFonts w:ascii="Arial" w:hAnsi="Arial" w:cs="Arial"/>
          <w:sz w:val="24"/>
          <w:szCs w:val="24"/>
        </w:rPr>
        <w:t xml:space="preserve"> </w:t>
      </w:r>
    </w:p>
    <w:bookmarkStart w:id="3" w:name="Check3"/>
    <w:p w:rsidR="00346026" w:rsidRPr="00A25A5D" w:rsidRDefault="00F133A6" w:rsidP="00337537">
      <w:pPr>
        <w:spacing w:after="0" w:line="240" w:lineRule="auto"/>
        <w:rPr>
          <w:rFonts w:ascii="Arial" w:hAnsi="Arial" w:cs="Arial"/>
          <w:sz w:val="24"/>
          <w:szCs w:val="24"/>
        </w:rPr>
      </w:pPr>
      <w:r w:rsidRPr="00A25A5D">
        <w:rPr>
          <w:rFonts w:ascii="Arial" w:hAnsi="Arial" w:cs="Arial"/>
          <w:sz w:val="24"/>
          <w:szCs w:val="24"/>
        </w:rPr>
        <w:fldChar w:fldCharType="begin">
          <w:ffData>
            <w:name w:val="Check3"/>
            <w:enabled/>
            <w:calcOnExit w:val="0"/>
            <w:checkBox>
              <w:sizeAuto/>
              <w:default w:val="1"/>
            </w:checkBox>
          </w:ffData>
        </w:fldChar>
      </w:r>
      <w:r w:rsidR="00346026" w:rsidRPr="00A25A5D">
        <w:rPr>
          <w:rFonts w:ascii="Arial" w:hAnsi="Arial" w:cs="Arial"/>
          <w:sz w:val="24"/>
          <w:szCs w:val="24"/>
        </w:rPr>
        <w:instrText xml:space="preserve"> FORMCHECKBOX </w:instrText>
      </w:r>
      <w:r w:rsidRPr="00A25A5D">
        <w:rPr>
          <w:rFonts w:ascii="Arial" w:hAnsi="Arial" w:cs="Arial"/>
          <w:sz w:val="24"/>
          <w:szCs w:val="24"/>
        </w:rPr>
      </w:r>
      <w:r w:rsidRPr="00A25A5D">
        <w:rPr>
          <w:rFonts w:ascii="Arial" w:hAnsi="Arial" w:cs="Arial"/>
          <w:sz w:val="24"/>
          <w:szCs w:val="24"/>
        </w:rPr>
        <w:fldChar w:fldCharType="end"/>
      </w:r>
      <w:bookmarkEnd w:id="3"/>
      <w:r w:rsidR="00346026" w:rsidRPr="00A25A5D">
        <w:rPr>
          <w:rFonts w:ascii="Arial" w:hAnsi="Arial" w:cs="Arial"/>
          <w:sz w:val="24"/>
          <w:szCs w:val="24"/>
        </w:rPr>
        <w:t xml:space="preserve"> Discretionary  </w:t>
      </w:r>
      <w:r w:rsidRPr="00A25A5D">
        <w:rPr>
          <w:rFonts w:ascii="Arial" w:hAnsi="Arial" w:cs="Arial"/>
          <w:sz w:val="24"/>
          <w:szCs w:val="24"/>
        </w:rPr>
        <w:fldChar w:fldCharType="begin">
          <w:ffData>
            <w:name w:val=""/>
            <w:enabled/>
            <w:calcOnExit w:val="0"/>
            <w:checkBox>
              <w:sizeAuto/>
              <w:default w:val="0"/>
            </w:checkBox>
          </w:ffData>
        </w:fldChar>
      </w:r>
      <w:r w:rsidR="00346026" w:rsidRPr="00A25A5D">
        <w:rPr>
          <w:rFonts w:ascii="Arial" w:hAnsi="Arial" w:cs="Arial"/>
          <w:sz w:val="24"/>
          <w:szCs w:val="24"/>
        </w:rPr>
        <w:instrText xml:space="preserve"> FORMCHECKBOX </w:instrText>
      </w:r>
      <w:r w:rsidRPr="00A25A5D">
        <w:rPr>
          <w:rFonts w:ascii="Arial" w:hAnsi="Arial" w:cs="Arial"/>
          <w:sz w:val="24"/>
          <w:szCs w:val="24"/>
        </w:rPr>
      </w:r>
      <w:r w:rsidRPr="00A25A5D">
        <w:rPr>
          <w:rFonts w:ascii="Arial" w:hAnsi="Arial" w:cs="Arial"/>
          <w:sz w:val="24"/>
          <w:szCs w:val="24"/>
        </w:rPr>
        <w:fldChar w:fldCharType="end"/>
      </w:r>
      <w:r w:rsidR="00346026" w:rsidRPr="00A25A5D">
        <w:rPr>
          <w:rFonts w:ascii="Arial" w:hAnsi="Arial" w:cs="Arial"/>
          <w:sz w:val="24"/>
          <w:szCs w:val="24"/>
        </w:rPr>
        <w:t xml:space="preserve"> Mandatory  </w:t>
      </w:r>
      <w:r w:rsidRPr="00A25A5D">
        <w:rPr>
          <w:rFonts w:ascii="Arial" w:hAnsi="Arial" w:cs="Arial"/>
          <w:sz w:val="24"/>
          <w:szCs w:val="24"/>
        </w:rPr>
        <w:fldChar w:fldCharType="begin">
          <w:ffData>
            <w:name w:val=""/>
            <w:enabled/>
            <w:calcOnExit w:val="0"/>
            <w:checkBox>
              <w:sizeAuto/>
              <w:default w:val="1"/>
            </w:checkBox>
          </w:ffData>
        </w:fldChar>
      </w:r>
      <w:r w:rsidR="00346026" w:rsidRPr="00A25A5D">
        <w:rPr>
          <w:rFonts w:ascii="Arial" w:hAnsi="Arial" w:cs="Arial"/>
          <w:sz w:val="24"/>
          <w:szCs w:val="24"/>
        </w:rPr>
        <w:instrText xml:space="preserve"> FORMCHECKBOX </w:instrText>
      </w:r>
      <w:r w:rsidRPr="00A25A5D">
        <w:rPr>
          <w:rFonts w:ascii="Arial" w:hAnsi="Arial" w:cs="Arial"/>
          <w:sz w:val="24"/>
          <w:szCs w:val="24"/>
        </w:rPr>
      </w:r>
      <w:r w:rsidRPr="00A25A5D">
        <w:rPr>
          <w:rFonts w:ascii="Arial" w:hAnsi="Arial" w:cs="Arial"/>
          <w:sz w:val="24"/>
          <w:szCs w:val="24"/>
        </w:rPr>
        <w:fldChar w:fldCharType="end"/>
      </w:r>
      <w:r w:rsidR="00346026" w:rsidRPr="00A25A5D">
        <w:rPr>
          <w:rFonts w:ascii="Arial" w:hAnsi="Arial" w:cs="Arial"/>
          <w:sz w:val="24"/>
          <w:szCs w:val="24"/>
        </w:rPr>
        <w:t xml:space="preserve"> Competitive  </w:t>
      </w:r>
      <w:r w:rsidRPr="00A25A5D">
        <w:rPr>
          <w:rFonts w:ascii="Arial" w:hAnsi="Arial" w:cs="Arial"/>
          <w:sz w:val="24"/>
          <w:szCs w:val="24"/>
        </w:rPr>
        <w:fldChar w:fldCharType="begin">
          <w:ffData>
            <w:name w:val=""/>
            <w:enabled/>
            <w:calcOnExit w:val="0"/>
            <w:checkBox>
              <w:sizeAuto/>
              <w:default w:val="0"/>
            </w:checkBox>
          </w:ffData>
        </w:fldChar>
      </w:r>
      <w:r w:rsidR="00346026" w:rsidRPr="00A25A5D">
        <w:rPr>
          <w:rFonts w:ascii="Arial" w:hAnsi="Arial" w:cs="Arial"/>
          <w:sz w:val="24"/>
          <w:szCs w:val="24"/>
        </w:rPr>
        <w:instrText xml:space="preserve"> FORMCHECKBOX </w:instrText>
      </w:r>
      <w:r w:rsidRPr="00A25A5D">
        <w:rPr>
          <w:rFonts w:ascii="Arial" w:hAnsi="Arial" w:cs="Arial"/>
          <w:sz w:val="24"/>
          <w:szCs w:val="24"/>
        </w:rPr>
      </w:r>
      <w:r w:rsidRPr="00A25A5D">
        <w:rPr>
          <w:rFonts w:ascii="Arial" w:hAnsi="Arial" w:cs="Arial"/>
          <w:sz w:val="24"/>
          <w:szCs w:val="24"/>
        </w:rPr>
        <w:fldChar w:fldCharType="end"/>
      </w:r>
      <w:r w:rsidR="00346026" w:rsidRPr="00A25A5D">
        <w:rPr>
          <w:rFonts w:ascii="Arial" w:hAnsi="Arial" w:cs="Arial"/>
          <w:sz w:val="24"/>
          <w:szCs w:val="24"/>
        </w:rPr>
        <w:t xml:space="preserve"> Non-competitive  </w:t>
      </w:r>
      <w:r w:rsidRPr="00A25A5D">
        <w:rPr>
          <w:rFonts w:ascii="Arial" w:hAnsi="Arial" w:cs="Arial"/>
          <w:sz w:val="24"/>
          <w:szCs w:val="24"/>
        </w:rPr>
        <w:fldChar w:fldCharType="begin">
          <w:ffData>
            <w:name w:val=""/>
            <w:enabled/>
            <w:calcOnExit w:val="0"/>
            <w:checkBox>
              <w:sizeAuto/>
              <w:default w:val="0"/>
            </w:checkBox>
          </w:ffData>
        </w:fldChar>
      </w:r>
      <w:r w:rsidR="00346026" w:rsidRPr="00A25A5D">
        <w:rPr>
          <w:rFonts w:ascii="Arial" w:hAnsi="Arial" w:cs="Arial"/>
          <w:sz w:val="24"/>
          <w:szCs w:val="24"/>
        </w:rPr>
        <w:instrText xml:space="preserve"> FORMCHECKBOX </w:instrText>
      </w:r>
      <w:r w:rsidRPr="00A25A5D">
        <w:rPr>
          <w:rFonts w:ascii="Arial" w:hAnsi="Arial" w:cs="Arial"/>
          <w:sz w:val="24"/>
          <w:szCs w:val="24"/>
        </w:rPr>
      </w:r>
      <w:r w:rsidRPr="00A25A5D">
        <w:rPr>
          <w:rFonts w:ascii="Arial" w:hAnsi="Arial" w:cs="Arial"/>
          <w:sz w:val="24"/>
          <w:szCs w:val="24"/>
        </w:rPr>
        <w:fldChar w:fldCharType="end"/>
      </w:r>
      <w:r w:rsidR="00346026" w:rsidRPr="00A25A5D">
        <w:rPr>
          <w:rFonts w:ascii="Arial" w:hAnsi="Arial" w:cs="Arial"/>
          <w:sz w:val="24"/>
          <w:szCs w:val="24"/>
        </w:rPr>
        <w:t xml:space="preserve"> Sole Source</w:t>
      </w:r>
    </w:p>
    <w:p w:rsidR="00346026" w:rsidRPr="00A25A5D" w:rsidRDefault="00346026" w:rsidP="00337537">
      <w:pPr>
        <w:spacing w:after="0" w:line="240" w:lineRule="auto"/>
        <w:rPr>
          <w:rFonts w:ascii="Arial" w:hAnsi="Arial" w:cs="Arial"/>
          <w:sz w:val="24"/>
          <w:szCs w:val="24"/>
        </w:rPr>
      </w:pPr>
    </w:p>
    <w:p w:rsidR="00346026" w:rsidRPr="00A25A5D" w:rsidRDefault="00346026" w:rsidP="00337537">
      <w:pPr>
        <w:spacing w:after="0" w:line="240" w:lineRule="auto"/>
        <w:rPr>
          <w:rFonts w:ascii="Arial" w:hAnsi="Arial" w:cs="Arial"/>
          <w:b/>
          <w:sz w:val="24"/>
          <w:szCs w:val="24"/>
        </w:rPr>
      </w:pPr>
      <w:r w:rsidRPr="00A25A5D">
        <w:rPr>
          <w:rFonts w:ascii="Arial" w:hAnsi="Arial" w:cs="Arial"/>
          <w:b/>
          <w:sz w:val="24"/>
          <w:szCs w:val="24"/>
        </w:rPr>
        <w:t>Application Process</w:t>
      </w:r>
    </w:p>
    <w:p w:rsidR="00346026" w:rsidRPr="00A25A5D" w:rsidRDefault="00346026" w:rsidP="00337537">
      <w:pPr>
        <w:spacing w:after="0" w:line="240" w:lineRule="auto"/>
        <w:rPr>
          <w:rFonts w:ascii="Arial" w:hAnsi="Arial" w:cs="Arial"/>
          <w:sz w:val="24"/>
          <w:szCs w:val="24"/>
        </w:rPr>
      </w:pPr>
      <w:r w:rsidRPr="00A25A5D">
        <w:rPr>
          <w:rFonts w:ascii="Arial" w:hAnsi="Arial" w:cs="Arial"/>
          <w:sz w:val="24"/>
          <w:szCs w:val="24"/>
        </w:rPr>
        <w:t xml:space="preserve">DHS makes all funding opportunities available through the common electronic </w:t>
      </w:r>
      <w:r w:rsidR="002E62CF" w:rsidRPr="00A25A5D">
        <w:rPr>
          <w:rFonts w:ascii="Arial" w:hAnsi="Arial" w:cs="Arial"/>
          <w:sz w:val="24"/>
          <w:szCs w:val="24"/>
        </w:rPr>
        <w:t>“storefront” G</w:t>
      </w:r>
      <w:r w:rsidRPr="00A25A5D">
        <w:rPr>
          <w:rFonts w:ascii="Arial" w:hAnsi="Arial" w:cs="Arial"/>
          <w:sz w:val="24"/>
          <w:szCs w:val="24"/>
        </w:rPr>
        <w:t>rants.gov, accessible on the Internet at</w:t>
      </w:r>
      <w:r w:rsidRPr="00A25A5D">
        <w:rPr>
          <w:rFonts w:ascii="Arial" w:hAnsi="Arial" w:cs="Arial"/>
          <w:i/>
          <w:iCs/>
          <w:sz w:val="24"/>
          <w:szCs w:val="24"/>
        </w:rPr>
        <w:t xml:space="preserve"> </w:t>
      </w:r>
      <w:hyperlink r:id="rId9" w:history="1">
        <w:r w:rsidRPr="00A25A5D">
          <w:rPr>
            <w:rStyle w:val="Hyperlink"/>
            <w:rFonts w:ascii="Arial" w:hAnsi="Arial" w:cs="Arial"/>
            <w:i/>
            <w:iCs/>
            <w:sz w:val="24"/>
            <w:szCs w:val="24"/>
          </w:rPr>
          <w:t>http://www.grants.gov</w:t>
        </w:r>
      </w:hyperlink>
      <w:r w:rsidRPr="00A25A5D">
        <w:rPr>
          <w:rFonts w:ascii="Arial" w:hAnsi="Arial" w:cs="Arial"/>
          <w:i/>
          <w:iCs/>
          <w:sz w:val="24"/>
          <w:szCs w:val="24"/>
        </w:rPr>
        <w:t xml:space="preserve">. </w:t>
      </w:r>
      <w:r w:rsidR="0027518D" w:rsidRPr="00A25A5D">
        <w:rPr>
          <w:rFonts w:ascii="Arial" w:hAnsi="Arial" w:cs="Arial"/>
          <w:i/>
          <w:iCs/>
          <w:sz w:val="24"/>
          <w:szCs w:val="24"/>
        </w:rPr>
        <w:t xml:space="preserve"> </w:t>
      </w:r>
      <w:r w:rsidRPr="00A25A5D">
        <w:rPr>
          <w:rFonts w:ascii="Arial" w:hAnsi="Arial" w:cs="Arial"/>
          <w:sz w:val="24"/>
          <w:szCs w:val="24"/>
        </w:rPr>
        <w:t>If you experience difficulties accessing information or have</w:t>
      </w:r>
      <w:r w:rsidR="001341AB">
        <w:rPr>
          <w:rFonts w:ascii="Arial" w:hAnsi="Arial" w:cs="Arial"/>
          <w:sz w:val="24"/>
          <w:szCs w:val="24"/>
        </w:rPr>
        <w:t xml:space="preserve"> any questions please call the G</w:t>
      </w:r>
      <w:r w:rsidRPr="00A25A5D">
        <w:rPr>
          <w:rFonts w:ascii="Arial" w:hAnsi="Arial" w:cs="Arial"/>
          <w:sz w:val="24"/>
          <w:szCs w:val="24"/>
        </w:rPr>
        <w:t xml:space="preserve">rants.gov customer support hotline at (800) 518-4726. </w:t>
      </w:r>
    </w:p>
    <w:p w:rsidR="00346026" w:rsidRPr="00A25A5D" w:rsidRDefault="00346026" w:rsidP="00337537">
      <w:pPr>
        <w:spacing w:after="0" w:line="240" w:lineRule="auto"/>
        <w:rPr>
          <w:rFonts w:ascii="Arial" w:hAnsi="Arial" w:cs="Arial"/>
          <w:i/>
          <w:iCs/>
          <w:sz w:val="24"/>
          <w:szCs w:val="24"/>
        </w:rPr>
      </w:pPr>
    </w:p>
    <w:p w:rsidR="00346026" w:rsidRPr="00A25A5D" w:rsidRDefault="00346026" w:rsidP="0090265B">
      <w:pPr>
        <w:spacing w:after="0" w:line="240" w:lineRule="auto"/>
        <w:rPr>
          <w:rFonts w:ascii="Arial" w:hAnsi="Arial" w:cs="Arial"/>
          <w:sz w:val="24"/>
          <w:szCs w:val="24"/>
        </w:rPr>
      </w:pPr>
      <w:r w:rsidRPr="00A25A5D">
        <w:rPr>
          <w:rFonts w:ascii="Arial" w:hAnsi="Arial" w:cs="Arial"/>
          <w:sz w:val="24"/>
          <w:szCs w:val="24"/>
        </w:rPr>
        <w:t>Application forms and</w:t>
      </w:r>
      <w:r w:rsidR="001341AB">
        <w:rPr>
          <w:rFonts w:ascii="Arial" w:hAnsi="Arial" w:cs="Arial"/>
          <w:sz w:val="24"/>
          <w:szCs w:val="24"/>
        </w:rPr>
        <w:t xml:space="preserve"> instructions are available at G</w:t>
      </w:r>
      <w:r w:rsidRPr="00A25A5D">
        <w:rPr>
          <w:rFonts w:ascii="Arial" w:hAnsi="Arial" w:cs="Arial"/>
          <w:sz w:val="24"/>
          <w:szCs w:val="24"/>
        </w:rPr>
        <w:t xml:space="preserve">rants.gov.  To access these materials, go to </w:t>
      </w:r>
      <w:hyperlink r:id="rId10" w:history="1">
        <w:r w:rsidRPr="00A25A5D">
          <w:rPr>
            <w:rStyle w:val="Hyperlink"/>
            <w:rFonts w:ascii="Arial" w:hAnsi="Arial" w:cs="Arial"/>
            <w:i/>
            <w:iCs/>
            <w:sz w:val="24"/>
            <w:szCs w:val="24"/>
          </w:rPr>
          <w:t>http://www.grants.gov</w:t>
        </w:r>
      </w:hyperlink>
      <w:r w:rsidRPr="00A25A5D">
        <w:rPr>
          <w:rFonts w:ascii="Arial" w:hAnsi="Arial" w:cs="Arial"/>
          <w:sz w:val="24"/>
          <w:szCs w:val="24"/>
        </w:rPr>
        <w:t>, select “Apply for Grants,” and then select “Download Application Package.”  Enter the CFDA and/or the funding opportunity number located on the cover of this announcement.  Select “Download Application Package,” and then follow the prompts to download the application package.  To download the instructions, go to “Download Application Package” and select “Instructions.”</w:t>
      </w:r>
    </w:p>
    <w:p w:rsidR="00346026" w:rsidRPr="00A25A5D" w:rsidRDefault="00346026" w:rsidP="0090265B">
      <w:pPr>
        <w:spacing w:after="0" w:line="240" w:lineRule="auto"/>
        <w:rPr>
          <w:rFonts w:ascii="Arial" w:hAnsi="Arial" w:cs="Arial"/>
          <w:b/>
          <w:bCs/>
          <w:sz w:val="24"/>
          <w:szCs w:val="24"/>
          <w:u w:val="single"/>
        </w:rPr>
      </w:pPr>
    </w:p>
    <w:p w:rsidR="00346026" w:rsidRPr="00A25A5D" w:rsidRDefault="00346026" w:rsidP="0090265B">
      <w:pPr>
        <w:widowControl w:val="0"/>
        <w:spacing w:after="0" w:line="240" w:lineRule="auto"/>
        <w:rPr>
          <w:rFonts w:ascii="Arial" w:hAnsi="Arial" w:cs="Arial"/>
          <w:i/>
          <w:sz w:val="24"/>
          <w:szCs w:val="24"/>
        </w:rPr>
      </w:pPr>
      <w:r w:rsidRPr="00A25A5D">
        <w:rPr>
          <w:rFonts w:ascii="Arial" w:hAnsi="Arial" w:cs="Arial"/>
          <w:sz w:val="24"/>
          <w:szCs w:val="24"/>
        </w:rPr>
        <w:t xml:space="preserve">For additional details on how to apply, please refer to </w:t>
      </w:r>
      <w:r w:rsidR="00FE4FA4" w:rsidRPr="00A25A5D">
        <w:rPr>
          <w:rFonts w:ascii="Arial" w:hAnsi="Arial" w:cs="Arial"/>
          <w:sz w:val="24"/>
          <w:szCs w:val="24"/>
        </w:rPr>
        <w:t>Section X of the Full FOA</w:t>
      </w:r>
      <w:r w:rsidRPr="00A25A5D">
        <w:rPr>
          <w:rFonts w:ascii="Arial" w:hAnsi="Arial" w:cs="Arial"/>
          <w:i/>
          <w:sz w:val="24"/>
          <w:szCs w:val="24"/>
        </w:rPr>
        <w:t>.</w:t>
      </w:r>
    </w:p>
    <w:p w:rsidR="00346026" w:rsidRPr="0090265B" w:rsidRDefault="00346026" w:rsidP="00337537">
      <w:pPr>
        <w:widowControl w:val="0"/>
        <w:spacing w:after="0" w:line="240" w:lineRule="auto"/>
        <w:rPr>
          <w:rFonts w:ascii="Arial" w:hAnsi="Arial" w:cs="Arial"/>
          <w:sz w:val="24"/>
          <w:szCs w:val="24"/>
        </w:rPr>
      </w:pPr>
    </w:p>
    <w:p w:rsidR="00346026" w:rsidRPr="00A25A5D" w:rsidRDefault="00346026" w:rsidP="00337537">
      <w:pPr>
        <w:spacing w:after="0" w:line="240" w:lineRule="auto"/>
        <w:rPr>
          <w:rFonts w:ascii="Arial" w:hAnsi="Arial" w:cs="Arial"/>
          <w:b/>
          <w:sz w:val="24"/>
          <w:szCs w:val="24"/>
        </w:rPr>
      </w:pPr>
      <w:r w:rsidRPr="00A25A5D">
        <w:rPr>
          <w:rFonts w:ascii="Arial" w:hAnsi="Arial" w:cs="Arial"/>
          <w:b/>
          <w:sz w:val="24"/>
          <w:szCs w:val="24"/>
        </w:rPr>
        <w:t>Eligible Applicants</w:t>
      </w:r>
    </w:p>
    <w:p w:rsidR="00346026" w:rsidRPr="00A25A5D" w:rsidRDefault="00346026" w:rsidP="00337537">
      <w:pPr>
        <w:spacing w:after="0" w:line="240" w:lineRule="auto"/>
        <w:rPr>
          <w:rFonts w:ascii="Arial" w:hAnsi="Arial" w:cs="Arial"/>
          <w:sz w:val="24"/>
          <w:szCs w:val="24"/>
        </w:rPr>
      </w:pPr>
      <w:r w:rsidRPr="00A25A5D">
        <w:rPr>
          <w:rFonts w:ascii="Arial" w:hAnsi="Arial" w:cs="Arial"/>
          <w:sz w:val="24"/>
          <w:szCs w:val="24"/>
        </w:rPr>
        <w:t>The following entities are eligible to apply directly to FEMA</w:t>
      </w:r>
      <w:r w:rsidRPr="00A25A5D">
        <w:rPr>
          <w:rFonts w:ascii="Arial" w:hAnsi="Arial" w:cs="Arial"/>
          <w:i/>
          <w:sz w:val="24"/>
          <w:szCs w:val="24"/>
        </w:rPr>
        <w:t xml:space="preserve"> </w:t>
      </w:r>
      <w:r w:rsidRPr="00A25A5D">
        <w:rPr>
          <w:rFonts w:ascii="Arial" w:hAnsi="Arial" w:cs="Arial"/>
          <w:sz w:val="24"/>
          <w:szCs w:val="24"/>
        </w:rPr>
        <w:t>under this solicitation:</w:t>
      </w:r>
    </w:p>
    <w:p w:rsidR="00346026" w:rsidRPr="00A25A5D" w:rsidRDefault="00346026" w:rsidP="00337537">
      <w:pPr>
        <w:spacing w:after="0" w:line="240" w:lineRule="auto"/>
        <w:rPr>
          <w:rFonts w:ascii="Arial" w:hAnsi="Arial" w:cs="Arial"/>
          <w:sz w:val="24"/>
          <w:szCs w:val="24"/>
        </w:rPr>
      </w:pPr>
    </w:p>
    <w:p w:rsidR="00346026" w:rsidRPr="00A25A5D" w:rsidRDefault="00F133A6" w:rsidP="00337537">
      <w:pPr>
        <w:spacing w:after="0" w:line="240" w:lineRule="auto"/>
        <w:rPr>
          <w:rFonts w:ascii="Arial" w:hAnsi="Arial" w:cs="Arial"/>
          <w:sz w:val="24"/>
          <w:szCs w:val="24"/>
        </w:rPr>
      </w:pPr>
      <w:r w:rsidRPr="00A25A5D">
        <w:rPr>
          <w:rFonts w:ascii="Arial" w:hAnsi="Arial" w:cs="Arial"/>
          <w:sz w:val="24"/>
          <w:szCs w:val="24"/>
        </w:rPr>
        <w:fldChar w:fldCharType="begin">
          <w:ffData>
            <w:name w:val=""/>
            <w:enabled/>
            <w:calcOnExit w:val="0"/>
            <w:checkBox>
              <w:sizeAuto/>
              <w:default w:val="1"/>
            </w:checkBox>
          </w:ffData>
        </w:fldChar>
      </w:r>
      <w:r w:rsidR="00346026" w:rsidRPr="00A25A5D">
        <w:rPr>
          <w:rFonts w:ascii="Arial" w:hAnsi="Arial" w:cs="Arial"/>
          <w:sz w:val="24"/>
          <w:szCs w:val="24"/>
        </w:rPr>
        <w:instrText xml:space="preserve"> FORMCHECKBOX </w:instrText>
      </w:r>
      <w:r w:rsidRPr="00A25A5D">
        <w:rPr>
          <w:rFonts w:ascii="Arial" w:hAnsi="Arial" w:cs="Arial"/>
          <w:sz w:val="24"/>
          <w:szCs w:val="24"/>
        </w:rPr>
      </w:r>
      <w:r w:rsidRPr="00A25A5D">
        <w:rPr>
          <w:rFonts w:ascii="Arial" w:hAnsi="Arial" w:cs="Arial"/>
          <w:sz w:val="24"/>
          <w:szCs w:val="24"/>
        </w:rPr>
        <w:fldChar w:fldCharType="end"/>
      </w:r>
      <w:r w:rsidR="00346026" w:rsidRPr="00A25A5D">
        <w:rPr>
          <w:rFonts w:ascii="Arial" w:hAnsi="Arial" w:cs="Arial"/>
          <w:sz w:val="24"/>
          <w:szCs w:val="24"/>
        </w:rPr>
        <w:t xml:space="preserve"> State governments (on behalf of eligible nonprofit organizations)</w:t>
      </w:r>
    </w:p>
    <w:p w:rsidR="00346026" w:rsidRPr="00A25A5D" w:rsidRDefault="00346026" w:rsidP="00337537">
      <w:pPr>
        <w:spacing w:after="0" w:line="240" w:lineRule="auto"/>
        <w:rPr>
          <w:rFonts w:ascii="Arial" w:hAnsi="Arial" w:cs="Arial"/>
          <w:sz w:val="24"/>
          <w:szCs w:val="24"/>
        </w:rPr>
      </w:pPr>
    </w:p>
    <w:p w:rsidR="00346026" w:rsidRPr="00A25A5D" w:rsidRDefault="00346026" w:rsidP="00337537">
      <w:pPr>
        <w:spacing w:after="0" w:line="240" w:lineRule="auto"/>
        <w:rPr>
          <w:rFonts w:ascii="Arial" w:hAnsi="Arial" w:cs="Arial"/>
          <w:sz w:val="24"/>
          <w:szCs w:val="24"/>
        </w:rPr>
      </w:pPr>
      <w:r w:rsidRPr="00A25A5D">
        <w:rPr>
          <w:rFonts w:ascii="Arial" w:hAnsi="Arial" w:cs="Arial"/>
          <w:sz w:val="24"/>
          <w:szCs w:val="24"/>
        </w:rPr>
        <w:t xml:space="preserve">For additional information, see the </w:t>
      </w:r>
      <w:r w:rsidRPr="00A25A5D">
        <w:rPr>
          <w:rFonts w:ascii="Arial" w:hAnsi="Arial" w:cs="Arial"/>
          <w:i/>
          <w:sz w:val="24"/>
          <w:szCs w:val="24"/>
        </w:rPr>
        <w:t>Eligibility Criteria</w:t>
      </w:r>
      <w:r w:rsidRPr="00A25A5D">
        <w:rPr>
          <w:rFonts w:ascii="Arial" w:hAnsi="Arial" w:cs="Arial"/>
          <w:sz w:val="24"/>
          <w:szCs w:val="24"/>
        </w:rPr>
        <w:t xml:space="preserve"> section of th</w:t>
      </w:r>
      <w:r w:rsidR="00967D9F" w:rsidRPr="00A25A5D">
        <w:rPr>
          <w:rFonts w:ascii="Arial" w:hAnsi="Arial" w:cs="Arial"/>
          <w:sz w:val="24"/>
          <w:szCs w:val="24"/>
        </w:rPr>
        <w:t>e</w:t>
      </w:r>
      <w:r w:rsidRPr="00A25A5D">
        <w:rPr>
          <w:rFonts w:ascii="Arial" w:hAnsi="Arial" w:cs="Arial"/>
          <w:sz w:val="24"/>
          <w:szCs w:val="24"/>
        </w:rPr>
        <w:t xml:space="preserve"> </w:t>
      </w:r>
      <w:r w:rsidR="00967D9F" w:rsidRPr="00A25A5D">
        <w:rPr>
          <w:rFonts w:ascii="Arial" w:hAnsi="Arial" w:cs="Arial"/>
          <w:sz w:val="24"/>
          <w:szCs w:val="24"/>
        </w:rPr>
        <w:t xml:space="preserve">Full </w:t>
      </w:r>
      <w:r w:rsidRPr="00A25A5D">
        <w:rPr>
          <w:rFonts w:ascii="Arial" w:hAnsi="Arial" w:cs="Arial"/>
          <w:sz w:val="24"/>
          <w:szCs w:val="24"/>
        </w:rPr>
        <w:t>FOA.</w:t>
      </w:r>
    </w:p>
    <w:p w:rsidR="00346026" w:rsidRPr="00A25A5D" w:rsidRDefault="00346026" w:rsidP="00337537">
      <w:pPr>
        <w:spacing w:after="0" w:line="240" w:lineRule="auto"/>
        <w:rPr>
          <w:rFonts w:ascii="Arial" w:hAnsi="Arial" w:cs="Arial"/>
          <w:sz w:val="24"/>
          <w:szCs w:val="24"/>
        </w:rPr>
      </w:pPr>
    </w:p>
    <w:p w:rsidR="00346026" w:rsidRPr="00A25A5D" w:rsidRDefault="00346026" w:rsidP="00337537">
      <w:pPr>
        <w:spacing w:after="0" w:line="240" w:lineRule="auto"/>
        <w:rPr>
          <w:rFonts w:ascii="Arial" w:hAnsi="Arial" w:cs="Arial"/>
          <w:b/>
          <w:sz w:val="24"/>
          <w:szCs w:val="24"/>
        </w:rPr>
      </w:pPr>
      <w:r w:rsidRPr="00A25A5D">
        <w:rPr>
          <w:rFonts w:ascii="Arial" w:hAnsi="Arial" w:cs="Arial"/>
          <w:b/>
          <w:sz w:val="24"/>
          <w:szCs w:val="24"/>
        </w:rPr>
        <w:t>Type of Funding Instrument</w:t>
      </w:r>
    </w:p>
    <w:p w:rsidR="00346026" w:rsidRPr="00A25A5D" w:rsidRDefault="00346026" w:rsidP="00337537">
      <w:pPr>
        <w:spacing w:after="0" w:line="240" w:lineRule="auto"/>
        <w:rPr>
          <w:rFonts w:ascii="Arial" w:hAnsi="Arial" w:cs="Arial"/>
          <w:sz w:val="24"/>
          <w:szCs w:val="24"/>
        </w:rPr>
      </w:pPr>
      <w:r w:rsidRPr="00A25A5D">
        <w:rPr>
          <w:rFonts w:ascii="Arial" w:hAnsi="Arial" w:cs="Arial"/>
          <w:sz w:val="24"/>
          <w:szCs w:val="24"/>
        </w:rPr>
        <w:t xml:space="preserve">Select the applicable funding instrument: </w:t>
      </w:r>
    </w:p>
    <w:p w:rsidR="00346026" w:rsidRPr="00A25A5D" w:rsidRDefault="00346026" w:rsidP="00337537">
      <w:pPr>
        <w:spacing w:after="0" w:line="240" w:lineRule="auto"/>
        <w:rPr>
          <w:rFonts w:ascii="Arial" w:hAnsi="Arial" w:cs="Arial"/>
          <w:sz w:val="24"/>
          <w:szCs w:val="24"/>
        </w:rPr>
      </w:pPr>
    </w:p>
    <w:p w:rsidR="00346026" w:rsidRPr="00A25A5D" w:rsidRDefault="00F133A6" w:rsidP="00337537">
      <w:pPr>
        <w:spacing w:after="0" w:line="240" w:lineRule="auto"/>
        <w:rPr>
          <w:rFonts w:ascii="Arial" w:hAnsi="Arial" w:cs="Arial"/>
          <w:sz w:val="24"/>
          <w:szCs w:val="24"/>
        </w:rPr>
      </w:pPr>
      <w:r w:rsidRPr="00A25A5D">
        <w:rPr>
          <w:rFonts w:ascii="Arial" w:hAnsi="Arial" w:cs="Arial"/>
          <w:sz w:val="24"/>
          <w:szCs w:val="24"/>
        </w:rPr>
        <w:fldChar w:fldCharType="begin">
          <w:ffData>
            <w:name w:val=""/>
            <w:enabled/>
            <w:calcOnExit w:val="0"/>
            <w:checkBox>
              <w:sizeAuto/>
              <w:default w:val="1"/>
            </w:checkBox>
          </w:ffData>
        </w:fldChar>
      </w:r>
      <w:r w:rsidR="00346026" w:rsidRPr="00A25A5D">
        <w:rPr>
          <w:rFonts w:ascii="Arial" w:hAnsi="Arial" w:cs="Arial"/>
          <w:sz w:val="24"/>
          <w:szCs w:val="24"/>
        </w:rPr>
        <w:instrText xml:space="preserve"> FORMCHECKBOX </w:instrText>
      </w:r>
      <w:r w:rsidRPr="00A25A5D">
        <w:rPr>
          <w:rFonts w:ascii="Arial" w:hAnsi="Arial" w:cs="Arial"/>
          <w:sz w:val="24"/>
          <w:szCs w:val="24"/>
        </w:rPr>
      </w:r>
      <w:r w:rsidRPr="00A25A5D">
        <w:rPr>
          <w:rFonts w:ascii="Arial" w:hAnsi="Arial" w:cs="Arial"/>
          <w:sz w:val="24"/>
          <w:szCs w:val="24"/>
        </w:rPr>
        <w:fldChar w:fldCharType="end"/>
      </w:r>
      <w:r w:rsidR="00346026" w:rsidRPr="00A25A5D">
        <w:rPr>
          <w:rFonts w:ascii="Arial" w:hAnsi="Arial" w:cs="Arial"/>
          <w:sz w:val="24"/>
          <w:szCs w:val="24"/>
        </w:rPr>
        <w:t xml:space="preserve"> Grant  </w:t>
      </w:r>
      <w:r w:rsidRPr="00A25A5D">
        <w:rPr>
          <w:rFonts w:ascii="Arial" w:hAnsi="Arial" w:cs="Arial"/>
          <w:sz w:val="24"/>
          <w:szCs w:val="24"/>
        </w:rPr>
        <w:fldChar w:fldCharType="begin">
          <w:ffData>
            <w:name w:val="Check2"/>
            <w:enabled/>
            <w:calcOnExit w:val="0"/>
            <w:checkBox>
              <w:sizeAuto/>
              <w:default w:val="0"/>
            </w:checkBox>
          </w:ffData>
        </w:fldChar>
      </w:r>
      <w:r w:rsidR="00346026" w:rsidRPr="00A25A5D">
        <w:rPr>
          <w:rFonts w:ascii="Arial" w:hAnsi="Arial" w:cs="Arial"/>
          <w:sz w:val="24"/>
          <w:szCs w:val="24"/>
        </w:rPr>
        <w:instrText xml:space="preserve"> FORMCHECKBOX </w:instrText>
      </w:r>
      <w:r w:rsidRPr="00A25A5D">
        <w:rPr>
          <w:rFonts w:ascii="Arial" w:hAnsi="Arial" w:cs="Arial"/>
          <w:sz w:val="24"/>
          <w:szCs w:val="24"/>
        </w:rPr>
      </w:r>
      <w:r w:rsidRPr="00A25A5D">
        <w:rPr>
          <w:rFonts w:ascii="Arial" w:hAnsi="Arial" w:cs="Arial"/>
          <w:sz w:val="24"/>
          <w:szCs w:val="24"/>
        </w:rPr>
        <w:fldChar w:fldCharType="end"/>
      </w:r>
      <w:r w:rsidR="00346026" w:rsidRPr="00A25A5D">
        <w:rPr>
          <w:rFonts w:ascii="Arial" w:hAnsi="Arial" w:cs="Arial"/>
          <w:sz w:val="24"/>
          <w:szCs w:val="24"/>
        </w:rPr>
        <w:t xml:space="preserve"> Cooperative Agreement  </w:t>
      </w:r>
    </w:p>
    <w:p w:rsidR="00346026" w:rsidRPr="00A25A5D" w:rsidRDefault="00346026" w:rsidP="00337537">
      <w:pPr>
        <w:spacing w:after="0" w:line="240" w:lineRule="auto"/>
        <w:rPr>
          <w:rFonts w:ascii="Arial" w:hAnsi="Arial" w:cs="Arial"/>
          <w:sz w:val="24"/>
          <w:szCs w:val="24"/>
        </w:rPr>
      </w:pPr>
    </w:p>
    <w:p w:rsidR="00A25A5D" w:rsidRDefault="00A25A5D" w:rsidP="00337537">
      <w:pPr>
        <w:spacing w:after="0" w:line="240" w:lineRule="auto"/>
        <w:rPr>
          <w:rFonts w:ascii="Arial" w:hAnsi="Arial" w:cs="Arial"/>
          <w:b/>
          <w:sz w:val="24"/>
          <w:szCs w:val="24"/>
        </w:rPr>
      </w:pPr>
    </w:p>
    <w:p w:rsidR="00A25A5D" w:rsidRDefault="00A25A5D" w:rsidP="00337537">
      <w:pPr>
        <w:spacing w:after="0" w:line="240" w:lineRule="auto"/>
        <w:rPr>
          <w:rFonts w:ascii="Arial" w:hAnsi="Arial" w:cs="Arial"/>
          <w:b/>
          <w:sz w:val="24"/>
          <w:szCs w:val="24"/>
        </w:rPr>
      </w:pPr>
    </w:p>
    <w:p w:rsidR="00A25A5D" w:rsidRDefault="00A25A5D" w:rsidP="00337537">
      <w:pPr>
        <w:spacing w:after="0" w:line="240" w:lineRule="auto"/>
        <w:rPr>
          <w:rFonts w:ascii="Arial" w:hAnsi="Arial" w:cs="Arial"/>
          <w:b/>
          <w:sz w:val="24"/>
          <w:szCs w:val="24"/>
        </w:rPr>
      </w:pPr>
    </w:p>
    <w:p w:rsidR="00346026" w:rsidRPr="00A25A5D" w:rsidRDefault="00346026" w:rsidP="00337537">
      <w:pPr>
        <w:spacing w:after="0" w:line="240" w:lineRule="auto"/>
        <w:rPr>
          <w:rFonts w:ascii="Arial" w:hAnsi="Arial" w:cs="Arial"/>
          <w:b/>
          <w:sz w:val="24"/>
          <w:szCs w:val="24"/>
        </w:rPr>
      </w:pPr>
      <w:r w:rsidRPr="00A25A5D">
        <w:rPr>
          <w:rFonts w:ascii="Arial" w:hAnsi="Arial" w:cs="Arial"/>
          <w:b/>
          <w:sz w:val="24"/>
          <w:szCs w:val="24"/>
        </w:rPr>
        <w:lastRenderedPageBreak/>
        <w:t>Cost Share or Match</w:t>
      </w:r>
    </w:p>
    <w:p w:rsidR="00346026" w:rsidRPr="00A25A5D" w:rsidRDefault="00346026" w:rsidP="00337537">
      <w:pPr>
        <w:spacing w:after="0" w:line="240" w:lineRule="auto"/>
        <w:rPr>
          <w:rFonts w:ascii="Arial" w:hAnsi="Arial" w:cs="Arial"/>
          <w:sz w:val="24"/>
          <w:szCs w:val="24"/>
        </w:rPr>
      </w:pPr>
      <w:r w:rsidRPr="00A25A5D">
        <w:rPr>
          <w:rFonts w:ascii="Arial" w:hAnsi="Arial" w:cs="Arial"/>
          <w:sz w:val="24"/>
          <w:szCs w:val="24"/>
        </w:rPr>
        <w:t xml:space="preserve">Select the applicable requirement: </w:t>
      </w:r>
    </w:p>
    <w:p w:rsidR="00346026" w:rsidRPr="00A25A5D" w:rsidRDefault="00346026" w:rsidP="00337537">
      <w:pPr>
        <w:spacing w:after="0" w:line="240" w:lineRule="auto"/>
        <w:rPr>
          <w:rFonts w:ascii="Arial" w:hAnsi="Arial" w:cs="Arial"/>
          <w:sz w:val="24"/>
          <w:szCs w:val="24"/>
        </w:rPr>
      </w:pPr>
    </w:p>
    <w:p w:rsidR="00346026" w:rsidRPr="00A25A5D" w:rsidRDefault="00F133A6" w:rsidP="00337537">
      <w:pPr>
        <w:spacing w:after="0" w:line="240" w:lineRule="auto"/>
        <w:rPr>
          <w:rFonts w:ascii="Arial" w:hAnsi="Arial" w:cs="Arial"/>
          <w:sz w:val="24"/>
          <w:szCs w:val="24"/>
        </w:rPr>
      </w:pPr>
      <w:r w:rsidRPr="00A25A5D">
        <w:rPr>
          <w:rFonts w:ascii="Arial" w:hAnsi="Arial" w:cs="Arial"/>
          <w:sz w:val="24"/>
          <w:szCs w:val="24"/>
        </w:rPr>
        <w:fldChar w:fldCharType="begin">
          <w:ffData>
            <w:name w:val=""/>
            <w:enabled/>
            <w:calcOnExit w:val="0"/>
            <w:checkBox>
              <w:sizeAuto/>
              <w:default w:val="0"/>
            </w:checkBox>
          </w:ffData>
        </w:fldChar>
      </w:r>
      <w:r w:rsidR="00346026" w:rsidRPr="00A25A5D">
        <w:rPr>
          <w:rFonts w:ascii="Arial" w:hAnsi="Arial" w:cs="Arial"/>
          <w:sz w:val="24"/>
          <w:szCs w:val="24"/>
        </w:rPr>
        <w:instrText xml:space="preserve"> FORMCHECKBOX </w:instrText>
      </w:r>
      <w:r w:rsidRPr="00A25A5D">
        <w:rPr>
          <w:rFonts w:ascii="Arial" w:hAnsi="Arial" w:cs="Arial"/>
          <w:sz w:val="24"/>
          <w:szCs w:val="24"/>
        </w:rPr>
      </w:r>
      <w:r w:rsidRPr="00A25A5D">
        <w:rPr>
          <w:rFonts w:ascii="Arial" w:hAnsi="Arial" w:cs="Arial"/>
          <w:sz w:val="24"/>
          <w:szCs w:val="24"/>
        </w:rPr>
        <w:fldChar w:fldCharType="end"/>
      </w:r>
      <w:r w:rsidR="00346026" w:rsidRPr="00A25A5D">
        <w:rPr>
          <w:rFonts w:ascii="Arial" w:hAnsi="Arial" w:cs="Arial"/>
          <w:sz w:val="24"/>
          <w:szCs w:val="24"/>
        </w:rPr>
        <w:t xml:space="preserve"> Cost Match  </w:t>
      </w:r>
      <w:r w:rsidRPr="00A25A5D">
        <w:rPr>
          <w:rFonts w:ascii="Arial" w:hAnsi="Arial" w:cs="Arial"/>
          <w:sz w:val="24"/>
          <w:szCs w:val="24"/>
        </w:rPr>
        <w:fldChar w:fldCharType="begin">
          <w:ffData>
            <w:name w:val="Check2"/>
            <w:enabled/>
            <w:calcOnExit w:val="0"/>
            <w:checkBox>
              <w:sizeAuto/>
              <w:default w:val="0"/>
            </w:checkBox>
          </w:ffData>
        </w:fldChar>
      </w:r>
      <w:r w:rsidR="00346026" w:rsidRPr="00A25A5D">
        <w:rPr>
          <w:rFonts w:ascii="Arial" w:hAnsi="Arial" w:cs="Arial"/>
          <w:sz w:val="24"/>
          <w:szCs w:val="24"/>
        </w:rPr>
        <w:instrText xml:space="preserve"> FORMCHECKBOX </w:instrText>
      </w:r>
      <w:r w:rsidRPr="00A25A5D">
        <w:rPr>
          <w:rFonts w:ascii="Arial" w:hAnsi="Arial" w:cs="Arial"/>
          <w:sz w:val="24"/>
          <w:szCs w:val="24"/>
        </w:rPr>
      </w:r>
      <w:r w:rsidRPr="00A25A5D">
        <w:rPr>
          <w:rFonts w:ascii="Arial" w:hAnsi="Arial" w:cs="Arial"/>
          <w:sz w:val="24"/>
          <w:szCs w:val="24"/>
        </w:rPr>
        <w:fldChar w:fldCharType="end"/>
      </w:r>
      <w:r w:rsidR="00346026" w:rsidRPr="00A25A5D">
        <w:rPr>
          <w:rFonts w:ascii="Arial" w:hAnsi="Arial" w:cs="Arial"/>
          <w:sz w:val="24"/>
          <w:szCs w:val="24"/>
        </w:rPr>
        <w:t xml:space="preserve"> Cost Share  </w:t>
      </w:r>
      <w:bookmarkStart w:id="4" w:name="Check2"/>
      <w:r w:rsidRPr="00A25A5D">
        <w:rPr>
          <w:rFonts w:ascii="Arial" w:hAnsi="Arial" w:cs="Arial"/>
          <w:sz w:val="24"/>
          <w:szCs w:val="24"/>
        </w:rPr>
        <w:fldChar w:fldCharType="begin">
          <w:ffData>
            <w:name w:val="Check2"/>
            <w:enabled/>
            <w:calcOnExit w:val="0"/>
            <w:checkBox>
              <w:sizeAuto/>
              <w:default w:val="1"/>
            </w:checkBox>
          </w:ffData>
        </w:fldChar>
      </w:r>
      <w:r w:rsidR="00346026" w:rsidRPr="00A25A5D">
        <w:rPr>
          <w:rFonts w:ascii="Arial" w:hAnsi="Arial" w:cs="Arial"/>
          <w:sz w:val="24"/>
          <w:szCs w:val="24"/>
        </w:rPr>
        <w:instrText xml:space="preserve"> FORMCHECKBOX </w:instrText>
      </w:r>
      <w:r w:rsidRPr="00A25A5D">
        <w:rPr>
          <w:rFonts w:ascii="Arial" w:hAnsi="Arial" w:cs="Arial"/>
          <w:sz w:val="24"/>
          <w:szCs w:val="24"/>
        </w:rPr>
      </w:r>
      <w:r w:rsidRPr="00A25A5D">
        <w:rPr>
          <w:rFonts w:ascii="Arial" w:hAnsi="Arial" w:cs="Arial"/>
          <w:sz w:val="24"/>
          <w:szCs w:val="24"/>
        </w:rPr>
        <w:fldChar w:fldCharType="end"/>
      </w:r>
      <w:bookmarkEnd w:id="4"/>
      <w:r w:rsidR="00346026" w:rsidRPr="00A25A5D">
        <w:rPr>
          <w:rFonts w:ascii="Arial" w:hAnsi="Arial" w:cs="Arial"/>
          <w:sz w:val="24"/>
          <w:szCs w:val="24"/>
        </w:rPr>
        <w:t xml:space="preserve"> None Required</w:t>
      </w:r>
    </w:p>
    <w:p w:rsidR="00346026" w:rsidRPr="00A25A5D" w:rsidRDefault="00346026" w:rsidP="00337537">
      <w:pPr>
        <w:spacing w:after="0" w:line="240" w:lineRule="auto"/>
        <w:rPr>
          <w:rFonts w:ascii="Arial" w:hAnsi="Arial" w:cs="Arial"/>
          <w:sz w:val="24"/>
          <w:szCs w:val="24"/>
        </w:rPr>
      </w:pPr>
    </w:p>
    <w:p w:rsidR="00346026" w:rsidRPr="00A25A5D" w:rsidRDefault="00346026" w:rsidP="00337537">
      <w:pPr>
        <w:spacing w:after="0" w:line="240" w:lineRule="auto"/>
        <w:rPr>
          <w:rFonts w:ascii="Arial" w:hAnsi="Arial" w:cs="Arial"/>
          <w:b/>
          <w:sz w:val="24"/>
          <w:szCs w:val="24"/>
        </w:rPr>
      </w:pPr>
      <w:r w:rsidRPr="00A25A5D">
        <w:rPr>
          <w:rFonts w:ascii="Arial" w:hAnsi="Arial" w:cs="Arial"/>
          <w:b/>
          <w:sz w:val="24"/>
          <w:szCs w:val="24"/>
        </w:rPr>
        <w:t>Maintenance of Effort</w:t>
      </w:r>
    </w:p>
    <w:p w:rsidR="00346026" w:rsidRPr="00A25A5D" w:rsidRDefault="00346026" w:rsidP="00337537">
      <w:pPr>
        <w:spacing w:after="0" w:line="240" w:lineRule="auto"/>
        <w:rPr>
          <w:rFonts w:ascii="Arial" w:hAnsi="Arial" w:cs="Arial"/>
          <w:sz w:val="24"/>
          <w:szCs w:val="24"/>
        </w:rPr>
      </w:pPr>
      <w:r w:rsidRPr="00A25A5D">
        <w:rPr>
          <w:rFonts w:ascii="Arial" w:hAnsi="Arial" w:cs="Arial"/>
          <w:sz w:val="24"/>
          <w:szCs w:val="24"/>
        </w:rPr>
        <w:t xml:space="preserve">Is there a Maintenance of Effort (MOE) requirement?  </w:t>
      </w:r>
    </w:p>
    <w:p w:rsidR="00346026" w:rsidRPr="00A25A5D" w:rsidRDefault="00346026" w:rsidP="00337537">
      <w:pPr>
        <w:spacing w:after="0" w:line="240" w:lineRule="auto"/>
        <w:rPr>
          <w:rFonts w:ascii="Arial" w:hAnsi="Arial" w:cs="Arial"/>
          <w:sz w:val="24"/>
          <w:szCs w:val="24"/>
        </w:rPr>
      </w:pPr>
    </w:p>
    <w:p w:rsidR="00346026" w:rsidRPr="00A25A5D" w:rsidRDefault="00F133A6" w:rsidP="00337537">
      <w:pPr>
        <w:spacing w:after="0" w:line="240" w:lineRule="auto"/>
        <w:rPr>
          <w:rFonts w:ascii="Arial" w:hAnsi="Arial" w:cs="Arial"/>
          <w:sz w:val="24"/>
          <w:szCs w:val="24"/>
        </w:rPr>
      </w:pPr>
      <w:r w:rsidRPr="00A25A5D">
        <w:rPr>
          <w:rFonts w:ascii="Arial" w:hAnsi="Arial" w:cs="Arial"/>
          <w:sz w:val="24"/>
          <w:szCs w:val="24"/>
        </w:rPr>
        <w:fldChar w:fldCharType="begin">
          <w:ffData>
            <w:name w:val=""/>
            <w:enabled/>
            <w:calcOnExit w:val="0"/>
            <w:checkBox>
              <w:sizeAuto/>
              <w:default w:val="0"/>
            </w:checkBox>
          </w:ffData>
        </w:fldChar>
      </w:r>
      <w:r w:rsidR="00346026" w:rsidRPr="00A25A5D">
        <w:rPr>
          <w:rFonts w:ascii="Arial" w:hAnsi="Arial" w:cs="Arial"/>
          <w:sz w:val="24"/>
          <w:szCs w:val="24"/>
        </w:rPr>
        <w:instrText xml:space="preserve"> FORMCHECKBOX </w:instrText>
      </w:r>
      <w:r w:rsidRPr="00A25A5D">
        <w:rPr>
          <w:rFonts w:ascii="Arial" w:hAnsi="Arial" w:cs="Arial"/>
          <w:sz w:val="24"/>
          <w:szCs w:val="24"/>
        </w:rPr>
      </w:r>
      <w:r w:rsidRPr="00A25A5D">
        <w:rPr>
          <w:rFonts w:ascii="Arial" w:hAnsi="Arial" w:cs="Arial"/>
          <w:sz w:val="24"/>
          <w:szCs w:val="24"/>
        </w:rPr>
        <w:fldChar w:fldCharType="end"/>
      </w:r>
      <w:r w:rsidR="00346026" w:rsidRPr="00A25A5D">
        <w:rPr>
          <w:rFonts w:ascii="Arial" w:hAnsi="Arial" w:cs="Arial"/>
          <w:sz w:val="24"/>
          <w:szCs w:val="24"/>
        </w:rPr>
        <w:t xml:space="preserve"> Yes  </w:t>
      </w:r>
      <w:r w:rsidRPr="00A25A5D">
        <w:rPr>
          <w:rFonts w:ascii="Arial" w:hAnsi="Arial" w:cs="Arial"/>
          <w:sz w:val="24"/>
          <w:szCs w:val="24"/>
        </w:rPr>
        <w:fldChar w:fldCharType="begin">
          <w:ffData>
            <w:name w:val=""/>
            <w:enabled/>
            <w:calcOnExit w:val="0"/>
            <w:checkBox>
              <w:sizeAuto/>
              <w:default w:val="1"/>
            </w:checkBox>
          </w:ffData>
        </w:fldChar>
      </w:r>
      <w:r w:rsidR="00346026" w:rsidRPr="00A25A5D">
        <w:rPr>
          <w:rFonts w:ascii="Arial" w:hAnsi="Arial" w:cs="Arial"/>
          <w:sz w:val="24"/>
          <w:szCs w:val="24"/>
        </w:rPr>
        <w:instrText xml:space="preserve"> FORMCHECKBOX </w:instrText>
      </w:r>
      <w:r w:rsidRPr="00A25A5D">
        <w:rPr>
          <w:rFonts w:ascii="Arial" w:hAnsi="Arial" w:cs="Arial"/>
          <w:sz w:val="24"/>
          <w:szCs w:val="24"/>
        </w:rPr>
      </w:r>
      <w:r w:rsidRPr="00A25A5D">
        <w:rPr>
          <w:rFonts w:ascii="Arial" w:hAnsi="Arial" w:cs="Arial"/>
          <w:sz w:val="24"/>
          <w:szCs w:val="24"/>
        </w:rPr>
        <w:fldChar w:fldCharType="end"/>
      </w:r>
      <w:r w:rsidR="00346026" w:rsidRPr="00A25A5D">
        <w:rPr>
          <w:rFonts w:ascii="Arial" w:hAnsi="Arial" w:cs="Arial"/>
          <w:sz w:val="24"/>
          <w:szCs w:val="24"/>
        </w:rPr>
        <w:t xml:space="preserve"> No</w:t>
      </w:r>
    </w:p>
    <w:p w:rsidR="00346026" w:rsidRPr="00A25A5D" w:rsidRDefault="00346026" w:rsidP="00337537">
      <w:pPr>
        <w:spacing w:after="0" w:line="240" w:lineRule="auto"/>
        <w:rPr>
          <w:rFonts w:ascii="Arial" w:hAnsi="Arial" w:cs="Arial"/>
          <w:sz w:val="24"/>
          <w:szCs w:val="24"/>
        </w:rPr>
      </w:pPr>
    </w:p>
    <w:p w:rsidR="00346026" w:rsidRPr="00A25A5D" w:rsidRDefault="00346026" w:rsidP="00337537">
      <w:pPr>
        <w:tabs>
          <w:tab w:val="num" w:pos="0"/>
        </w:tabs>
        <w:spacing w:after="0" w:line="240" w:lineRule="auto"/>
        <w:rPr>
          <w:rFonts w:ascii="Arial" w:hAnsi="Arial" w:cs="Arial"/>
          <w:b/>
          <w:sz w:val="24"/>
          <w:szCs w:val="24"/>
        </w:rPr>
      </w:pPr>
      <w:r w:rsidRPr="00A25A5D">
        <w:rPr>
          <w:rFonts w:ascii="Arial" w:hAnsi="Arial" w:cs="Arial"/>
          <w:b/>
          <w:sz w:val="24"/>
          <w:szCs w:val="24"/>
        </w:rPr>
        <w:t>Management and Administration</w:t>
      </w:r>
    </w:p>
    <w:p w:rsidR="00346026" w:rsidRPr="00A25A5D" w:rsidRDefault="00346026" w:rsidP="00337537">
      <w:pPr>
        <w:tabs>
          <w:tab w:val="num" w:pos="0"/>
        </w:tabs>
        <w:spacing w:after="0" w:line="240" w:lineRule="auto"/>
        <w:rPr>
          <w:rFonts w:ascii="Arial" w:hAnsi="Arial" w:cs="Arial"/>
          <w:color w:val="003366"/>
          <w:kern w:val="32"/>
          <w:sz w:val="24"/>
          <w:szCs w:val="24"/>
        </w:rPr>
      </w:pPr>
      <w:r w:rsidRPr="00A25A5D">
        <w:rPr>
          <w:rFonts w:ascii="Arial" w:hAnsi="Arial" w:cs="Arial"/>
          <w:sz w:val="24"/>
          <w:szCs w:val="24"/>
        </w:rPr>
        <w:t>A maximum of up to five percent (5%) of funds awarded may be retained by the State and any funds retained are to be used solely f</w:t>
      </w:r>
      <w:r w:rsidR="00571283" w:rsidRPr="00A25A5D">
        <w:rPr>
          <w:rFonts w:ascii="Arial" w:hAnsi="Arial" w:cs="Arial"/>
          <w:sz w:val="24"/>
          <w:szCs w:val="24"/>
        </w:rPr>
        <w:t>or management and administration</w:t>
      </w:r>
      <w:r w:rsidRPr="00A25A5D">
        <w:rPr>
          <w:rFonts w:ascii="Arial" w:hAnsi="Arial" w:cs="Arial"/>
          <w:sz w:val="24"/>
          <w:szCs w:val="24"/>
        </w:rPr>
        <w:t xml:space="preserve"> (M&amp;A) purposes associated with the NSGP award.  Sub-grantees may also use up to five percent (5%) of the FY 2012 NSGP funds awarded to them by the State to be used solely for M&amp;A purposes associated with the award.</w:t>
      </w:r>
    </w:p>
    <w:p w:rsidR="00346026" w:rsidRPr="00337537" w:rsidRDefault="00346026" w:rsidP="00337537">
      <w:pPr>
        <w:tabs>
          <w:tab w:val="num" w:pos="0"/>
        </w:tabs>
        <w:spacing w:after="0" w:line="240" w:lineRule="auto"/>
        <w:rPr>
          <w:rFonts w:ascii="Arial" w:hAnsi="Arial" w:cs="Arial"/>
          <w:color w:val="003366"/>
          <w:kern w:val="32"/>
          <w:sz w:val="24"/>
          <w:szCs w:val="24"/>
        </w:rPr>
      </w:pPr>
    </w:p>
    <w:p w:rsidR="00346026" w:rsidRPr="00337537" w:rsidRDefault="00346026" w:rsidP="00337537">
      <w:pPr>
        <w:tabs>
          <w:tab w:val="num" w:pos="0"/>
        </w:tabs>
        <w:spacing w:after="0" w:line="240" w:lineRule="auto"/>
        <w:rPr>
          <w:rFonts w:ascii="Arial" w:hAnsi="Arial" w:cs="Arial"/>
          <w:color w:val="003366"/>
          <w:kern w:val="32"/>
          <w:sz w:val="24"/>
          <w:szCs w:val="24"/>
        </w:rPr>
      </w:pPr>
    </w:p>
    <w:p w:rsidR="00346026" w:rsidRPr="00337537" w:rsidRDefault="00346026" w:rsidP="00337537">
      <w:pPr>
        <w:tabs>
          <w:tab w:val="num" w:pos="0"/>
        </w:tabs>
        <w:spacing w:after="0" w:line="240" w:lineRule="auto"/>
        <w:rPr>
          <w:rFonts w:ascii="Arial" w:hAnsi="Arial" w:cs="Arial"/>
          <w:color w:val="003366"/>
          <w:kern w:val="32"/>
          <w:sz w:val="24"/>
          <w:szCs w:val="24"/>
        </w:rPr>
      </w:pPr>
    </w:p>
    <w:p w:rsidR="00346026" w:rsidRPr="00337537" w:rsidRDefault="00346026" w:rsidP="00337537">
      <w:pPr>
        <w:tabs>
          <w:tab w:val="num" w:pos="0"/>
        </w:tabs>
        <w:spacing w:after="0" w:line="240" w:lineRule="auto"/>
        <w:rPr>
          <w:rFonts w:ascii="Arial" w:hAnsi="Arial" w:cs="Arial"/>
          <w:color w:val="003366"/>
          <w:kern w:val="32"/>
          <w:sz w:val="24"/>
          <w:szCs w:val="24"/>
        </w:rPr>
      </w:pPr>
    </w:p>
    <w:p w:rsidR="00346026" w:rsidRPr="00337537" w:rsidRDefault="00346026" w:rsidP="00337537">
      <w:pPr>
        <w:tabs>
          <w:tab w:val="num" w:pos="0"/>
        </w:tabs>
        <w:spacing w:after="0" w:line="240" w:lineRule="auto"/>
        <w:rPr>
          <w:rFonts w:ascii="Arial" w:hAnsi="Arial" w:cs="Arial"/>
          <w:color w:val="003366"/>
          <w:kern w:val="32"/>
          <w:sz w:val="24"/>
          <w:szCs w:val="24"/>
        </w:rPr>
      </w:pPr>
    </w:p>
    <w:p w:rsidR="00346026" w:rsidRPr="00337537" w:rsidRDefault="00346026" w:rsidP="00337537">
      <w:pPr>
        <w:tabs>
          <w:tab w:val="num" w:pos="0"/>
        </w:tabs>
        <w:spacing w:after="0" w:line="240" w:lineRule="auto"/>
        <w:rPr>
          <w:rFonts w:ascii="Arial" w:hAnsi="Arial" w:cs="Arial"/>
          <w:color w:val="003366"/>
          <w:kern w:val="32"/>
          <w:sz w:val="24"/>
          <w:szCs w:val="24"/>
        </w:rPr>
      </w:pPr>
    </w:p>
    <w:p w:rsidR="00346026" w:rsidRPr="00337537" w:rsidRDefault="00346026" w:rsidP="00337537">
      <w:pPr>
        <w:tabs>
          <w:tab w:val="num" w:pos="0"/>
        </w:tabs>
        <w:spacing w:after="0" w:line="240" w:lineRule="auto"/>
        <w:rPr>
          <w:rFonts w:ascii="Arial" w:hAnsi="Arial" w:cs="Arial"/>
          <w:color w:val="003366"/>
          <w:kern w:val="32"/>
          <w:sz w:val="24"/>
          <w:szCs w:val="24"/>
        </w:rPr>
      </w:pPr>
    </w:p>
    <w:p w:rsidR="00346026" w:rsidRPr="00337537" w:rsidRDefault="00346026" w:rsidP="00337537">
      <w:pPr>
        <w:tabs>
          <w:tab w:val="num" w:pos="0"/>
        </w:tabs>
        <w:spacing w:after="0" w:line="240" w:lineRule="auto"/>
        <w:rPr>
          <w:rFonts w:ascii="Arial" w:hAnsi="Arial" w:cs="Arial"/>
          <w:color w:val="003366"/>
          <w:kern w:val="32"/>
          <w:sz w:val="24"/>
          <w:szCs w:val="24"/>
        </w:rPr>
      </w:pPr>
    </w:p>
    <w:p w:rsidR="00346026" w:rsidRPr="002D78FB" w:rsidRDefault="00346026" w:rsidP="002D78FB">
      <w:pPr>
        <w:tabs>
          <w:tab w:val="num" w:pos="0"/>
        </w:tabs>
        <w:spacing w:after="0" w:line="240" w:lineRule="auto"/>
        <w:rPr>
          <w:rFonts w:ascii="Arial" w:hAnsi="Arial" w:cs="Arial"/>
          <w:color w:val="003366"/>
          <w:kern w:val="32"/>
          <w:sz w:val="24"/>
          <w:szCs w:val="24"/>
        </w:rPr>
      </w:pPr>
    </w:p>
    <w:p w:rsidR="00346026" w:rsidRPr="002D78FB" w:rsidRDefault="00346026" w:rsidP="002D78FB">
      <w:pPr>
        <w:tabs>
          <w:tab w:val="num" w:pos="0"/>
        </w:tabs>
        <w:spacing w:after="0" w:line="240" w:lineRule="auto"/>
        <w:rPr>
          <w:rFonts w:ascii="Arial" w:hAnsi="Arial" w:cs="Arial"/>
          <w:color w:val="003366"/>
          <w:kern w:val="32"/>
          <w:sz w:val="24"/>
          <w:szCs w:val="24"/>
        </w:rPr>
      </w:pPr>
    </w:p>
    <w:p w:rsidR="00346026" w:rsidRPr="002D78FB" w:rsidRDefault="00346026" w:rsidP="002D78FB">
      <w:pPr>
        <w:tabs>
          <w:tab w:val="num" w:pos="0"/>
        </w:tabs>
        <w:spacing w:after="0" w:line="240" w:lineRule="auto"/>
        <w:rPr>
          <w:rFonts w:ascii="Arial" w:hAnsi="Arial" w:cs="Arial"/>
          <w:color w:val="003366"/>
          <w:kern w:val="32"/>
          <w:sz w:val="24"/>
          <w:szCs w:val="24"/>
        </w:rPr>
      </w:pPr>
    </w:p>
    <w:p w:rsidR="00346026" w:rsidRPr="002D78FB" w:rsidRDefault="00346026" w:rsidP="002D78FB">
      <w:pPr>
        <w:tabs>
          <w:tab w:val="num" w:pos="0"/>
        </w:tabs>
        <w:spacing w:after="0" w:line="240" w:lineRule="auto"/>
        <w:rPr>
          <w:rFonts w:ascii="Arial" w:hAnsi="Arial" w:cs="Arial"/>
          <w:color w:val="003366"/>
          <w:kern w:val="32"/>
          <w:sz w:val="24"/>
          <w:szCs w:val="24"/>
        </w:rPr>
      </w:pPr>
    </w:p>
    <w:p w:rsidR="00346026" w:rsidRPr="002D78FB" w:rsidRDefault="00346026" w:rsidP="002D78FB">
      <w:pPr>
        <w:tabs>
          <w:tab w:val="num" w:pos="0"/>
        </w:tabs>
        <w:spacing w:after="0" w:line="240" w:lineRule="auto"/>
        <w:rPr>
          <w:rFonts w:ascii="Arial" w:hAnsi="Arial" w:cs="Arial"/>
          <w:color w:val="003366"/>
          <w:kern w:val="32"/>
          <w:sz w:val="24"/>
          <w:szCs w:val="24"/>
        </w:rPr>
      </w:pPr>
    </w:p>
    <w:p w:rsidR="00346026" w:rsidRPr="002D78FB" w:rsidRDefault="00346026" w:rsidP="002D78FB">
      <w:pPr>
        <w:tabs>
          <w:tab w:val="num" w:pos="0"/>
        </w:tabs>
        <w:spacing w:after="0" w:line="240" w:lineRule="auto"/>
        <w:rPr>
          <w:rFonts w:ascii="Arial" w:hAnsi="Arial" w:cs="Arial"/>
          <w:color w:val="003366"/>
          <w:kern w:val="32"/>
          <w:sz w:val="24"/>
          <w:szCs w:val="24"/>
        </w:rPr>
      </w:pPr>
    </w:p>
    <w:p w:rsidR="00241F6C" w:rsidRPr="002D78FB" w:rsidRDefault="00241F6C" w:rsidP="002D78FB">
      <w:pPr>
        <w:tabs>
          <w:tab w:val="num" w:pos="0"/>
        </w:tabs>
        <w:spacing w:after="0" w:line="240" w:lineRule="auto"/>
        <w:rPr>
          <w:rFonts w:ascii="Arial" w:hAnsi="Arial" w:cs="Arial"/>
          <w:color w:val="003366"/>
          <w:kern w:val="32"/>
          <w:sz w:val="24"/>
          <w:szCs w:val="24"/>
        </w:rPr>
      </w:pPr>
    </w:p>
    <w:p w:rsidR="00241F6C" w:rsidRPr="002D78FB" w:rsidRDefault="00241F6C" w:rsidP="002D78FB">
      <w:pPr>
        <w:tabs>
          <w:tab w:val="num" w:pos="0"/>
        </w:tabs>
        <w:spacing w:after="0" w:line="240" w:lineRule="auto"/>
        <w:rPr>
          <w:rFonts w:ascii="Arial" w:hAnsi="Arial" w:cs="Arial"/>
          <w:color w:val="003366"/>
          <w:kern w:val="32"/>
          <w:sz w:val="24"/>
          <w:szCs w:val="24"/>
        </w:rPr>
      </w:pPr>
    </w:p>
    <w:p w:rsidR="00241F6C" w:rsidRPr="002D78FB" w:rsidRDefault="00241F6C" w:rsidP="002D78FB">
      <w:pPr>
        <w:tabs>
          <w:tab w:val="num" w:pos="0"/>
        </w:tabs>
        <w:spacing w:after="0" w:line="240" w:lineRule="auto"/>
        <w:rPr>
          <w:rFonts w:ascii="Arial" w:hAnsi="Arial" w:cs="Arial"/>
          <w:color w:val="003366"/>
          <w:kern w:val="32"/>
          <w:sz w:val="24"/>
          <w:szCs w:val="24"/>
        </w:rPr>
      </w:pPr>
    </w:p>
    <w:p w:rsidR="00241F6C" w:rsidRPr="002F027E" w:rsidRDefault="00241F6C" w:rsidP="002F027E">
      <w:pPr>
        <w:tabs>
          <w:tab w:val="num" w:pos="0"/>
        </w:tabs>
        <w:spacing w:after="0" w:line="240" w:lineRule="auto"/>
        <w:rPr>
          <w:rFonts w:ascii="Arial" w:hAnsi="Arial" w:cs="Arial"/>
          <w:color w:val="003366"/>
          <w:kern w:val="32"/>
          <w:sz w:val="24"/>
          <w:szCs w:val="24"/>
        </w:rPr>
      </w:pPr>
    </w:p>
    <w:p w:rsidR="00241F6C" w:rsidRPr="002F027E" w:rsidRDefault="00241F6C" w:rsidP="002F027E">
      <w:pPr>
        <w:tabs>
          <w:tab w:val="num" w:pos="0"/>
        </w:tabs>
        <w:spacing w:after="0" w:line="240" w:lineRule="auto"/>
        <w:rPr>
          <w:rFonts w:ascii="Arial" w:hAnsi="Arial" w:cs="Arial"/>
          <w:color w:val="003366"/>
          <w:kern w:val="32"/>
          <w:sz w:val="24"/>
          <w:szCs w:val="24"/>
        </w:rPr>
      </w:pPr>
    </w:p>
    <w:p w:rsidR="00241F6C" w:rsidRPr="002F027E" w:rsidRDefault="00241F6C" w:rsidP="002F027E">
      <w:pPr>
        <w:tabs>
          <w:tab w:val="num" w:pos="0"/>
        </w:tabs>
        <w:spacing w:after="0" w:line="240" w:lineRule="auto"/>
        <w:rPr>
          <w:rFonts w:ascii="Arial" w:hAnsi="Arial" w:cs="Arial"/>
          <w:color w:val="003366"/>
          <w:kern w:val="32"/>
          <w:sz w:val="24"/>
          <w:szCs w:val="24"/>
        </w:rPr>
      </w:pPr>
    </w:p>
    <w:p w:rsidR="00241F6C" w:rsidRPr="002F027E" w:rsidRDefault="00241F6C" w:rsidP="002F027E">
      <w:pPr>
        <w:tabs>
          <w:tab w:val="num" w:pos="0"/>
        </w:tabs>
        <w:spacing w:after="0" w:line="240" w:lineRule="auto"/>
        <w:rPr>
          <w:rFonts w:ascii="Arial" w:hAnsi="Arial" w:cs="Arial"/>
          <w:color w:val="003366"/>
          <w:kern w:val="32"/>
          <w:sz w:val="24"/>
          <w:szCs w:val="24"/>
        </w:rPr>
      </w:pPr>
    </w:p>
    <w:p w:rsidR="00241F6C" w:rsidRPr="002F027E" w:rsidRDefault="00241F6C" w:rsidP="002F027E">
      <w:pPr>
        <w:tabs>
          <w:tab w:val="num" w:pos="0"/>
        </w:tabs>
        <w:spacing w:after="0" w:line="240" w:lineRule="auto"/>
        <w:rPr>
          <w:rFonts w:ascii="Arial" w:hAnsi="Arial" w:cs="Arial"/>
          <w:color w:val="003366"/>
          <w:kern w:val="32"/>
          <w:sz w:val="24"/>
          <w:szCs w:val="24"/>
        </w:rPr>
      </w:pPr>
    </w:p>
    <w:p w:rsidR="00241F6C" w:rsidRPr="002F027E" w:rsidRDefault="00241F6C" w:rsidP="002F027E">
      <w:pPr>
        <w:tabs>
          <w:tab w:val="num" w:pos="0"/>
        </w:tabs>
        <w:spacing w:after="0" w:line="240" w:lineRule="auto"/>
        <w:rPr>
          <w:rFonts w:ascii="Arial" w:hAnsi="Arial" w:cs="Arial"/>
          <w:color w:val="003366"/>
          <w:kern w:val="32"/>
          <w:sz w:val="24"/>
          <w:szCs w:val="24"/>
        </w:rPr>
      </w:pPr>
    </w:p>
    <w:p w:rsidR="00241F6C" w:rsidRPr="002F027E" w:rsidRDefault="00241F6C" w:rsidP="002F027E">
      <w:pPr>
        <w:tabs>
          <w:tab w:val="num" w:pos="0"/>
        </w:tabs>
        <w:spacing w:after="0" w:line="240" w:lineRule="auto"/>
        <w:rPr>
          <w:rFonts w:ascii="Arial" w:hAnsi="Arial" w:cs="Arial"/>
          <w:color w:val="003366"/>
          <w:kern w:val="32"/>
          <w:sz w:val="24"/>
          <w:szCs w:val="24"/>
        </w:rPr>
      </w:pPr>
    </w:p>
    <w:p w:rsidR="00241F6C" w:rsidRPr="002F027E" w:rsidRDefault="00241F6C" w:rsidP="002F027E">
      <w:pPr>
        <w:tabs>
          <w:tab w:val="num" w:pos="0"/>
        </w:tabs>
        <w:spacing w:after="0" w:line="240" w:lineRule="auto"/>
        <w:rPr>
          <w:rFonts w:ascii="Arial" w:hAnsi="Arial" w:cs="Arial"/>
          <w:color w:val="003366"/>
          <w:kern w:val="32"/>
          <w:sz w:val="24"/>
          <w:szCs w:val="24"/>
        </w:rPr>
      </w:pPr>
    </w:p>
    <w:p w:rsidR="00241F6C" w:rsidRPr="002F027E" w:rsidRDefault="00241F6C" w:rsidP="002F027E">
      <w:pPr>
        <w:tabs>
          <w:tab w:val="num" w:pos="0"/>
        </w:tabs>
        <w:spacing w:after="0" w:line="240" w:lineRule="auto"/>
        <w:rPr>
          <w:rFonts w:ascii="Arial" w:hAnsi="Arial" w:cs="Arial"/>
          <w:color w:val="003366"/>
          <w:kern w:val="32"/>
          <w:sz w:val="24"/>
          <w:szCs w:val="24"/>
        </w:rPr>
      </w:pPr>
    </w:p>
    <w:p w:rsidR="00241F6C" w:rsidRPr="002F027E" w:rsidRDefault="00241F6C" w:rsidP="002F027E">
      <w:pPr>
        <w:tabs>
          <w:tab w:val="num" w:pos="0"/>
        </w:tabs>
        <w:spacing w:after="0" w:line="240" w:lineRule="auto"/>
        <w:rPr>
          <w:rFonts w:ascii="Arial" w:hAnsi="Arial" w:cs="Arial"/>
          <w:color w:val="003366"/>
          <w:kern w:val="32"/>
          <w:sz w:val="24"/>
          <w:szCs w:val="24"/>
        </w:rPr>
      </w:pPr>
    </w:p>
    <w:p w:rsidR="00241F6C" w:rsidRPr="002F027E" w:rsidRDefault="00241F6C" w:rsidP="002F027E">
      <w:pPr>
        <w:tabs>
          <w:tab w:val="num" w:pos="0"/>
        </w:tabs>
        <w:spacing w:after="0" w:line="240" w:lineRule="auto"/>
        <w:rPr>
          <w:rFonts w:ascii="Arial" w:hAnsi="Arial" w:cs="Arial"/>
          <w:color w:val="003366"/>
          <w:kern w:val="32"/>
          <w:sz w:val="24"/>
          <w:szCs w:val="24"/>
        </w:rPr>
      </w:pPr>
    </w:p>
    <w:p w:rsidR="00346026" w:rsidRPr="002F027E" w:rsidRDefault="00346026" w:rsidP="002F027E">
      <w:pPr>
        <w:tabs>
          <w:tab w:val="num" w:pos="0"/>
        </w:tabs>
        <w:spacing w:after="0" w:line="240" w:lineRule="auto"/>
        <w:rPr>
          <w:rFonts w:ascii="Arial" w:hAnsi="Arial" w:cs="Arial"/>
          <w:color w:val="003366"/>
          <w:kern w:val="32"/>
          <w:sz w:val="24"/>
          <w:szCs w:val="24"/>
        </w:rPr>
      </w:pPr>
    </w:p>
    <w:p w:rsidR="00346026" w:rsidRPr="002F027E" w:rsidRDefault="00346026" w:rsidP="002F027E">
      <w:pPr>
        <w:tabs>
          <w:tab w:val="num" w:pos="0"/>
        </w:tabs>
        <w:spacing w:after="0" w:line="240" w:lineRule="auto"/>
        <w:rPr>
          <w:rFonts w:ascii="Arial" w:hAnsi="Arial" w:cs="Arial"/>
          <w:color w:val="003366"/>
          <w:kern w:val="32"/>
          <w:sz w:val="24"/>
          <w:szCs w:val="24"/>
        </w:rPr>
      </w:pPr>
    </w:p>
    <w:p w:rsidR="00346026" w:rsidRPr="00F33622" w:rsidRDefault="00346026" w:rsidP="00624D87">
      <w:pPr>
        <w:spacing w:after="480" w:line="240" w:lineRule="auto"/>
        <w:jc w:val="center"/>
        <w:rPr>
          <w:rFonts w:ascii="Arial" w:hAnsi="Arial" w:cs="Arial"/>
          <w:b/>
          <w:smallCaps/>
          <w:color w:val="002F80"/>
          <w:kern w:val="32"/>
          <w:sz w:val="40"/>
          <w:szCs w:val="40"/>
        </w:rPr>
      </w:pPr>
      <w:r>
        <w:rPr>
          <w:rFonts w:ascii="Arial" w:hAnsi="Arial" w:cs="Arial"/>
          <w:b/>
          <w:smallCaps/>
          <w:color w:val="002F80"/>
          <w:kern w:val="32"/>
          <w:sz w:val="40"/>
          <w:szCs w:val="40"/>
        </w:rPr>
        <w:lastRenderedPageBreak/>
        <w:t>Full FOA</w:t>
      </w:r>
    </w:p>
    <w:p w:rsidR="00346026" w:rsidRPr="00F56CC6" w:rsidRDefault="00346026" w:rsidP="00337537">
      <w:pPr>
        <w:pStyle w:val="Heading2"/>
        <w:numPr>
          <w:ilvl w:val="0"/>
          <w:numId w:val="2"/>
        </w:numPr>
        <w:spacing w:before="0" w:line="240" w:lineRule="auto"/>
        <w:rPr>
          <w:rFonts w:ascii="Arial" w:hAnsi="Arial" w:cs="Arial"/>
          <w:color w:val="002F80"/>
          <w:sz w:val="24"/>
          <w:szCs w:val="24"/>
        </w:rPr>
      </w:pPr>
      <w:bookmarkStart w:id="5" w:name="_Toc310942487"/>
      <w:r w:rsidRPr="00F56CC6">
        <w:rPr>
          <w:rFonts w:ascii="Arial" w:hAnsi="Arial" w:cs="Arial"/>
          <w:color w:val="002F80"/>
          <w:sz w:val="24"/>
          <w:szCs w:val="24"/>
        </w:rPr>
        <w:t>Funding Opportunity Description</w:t>
      </w:r>
      <w:bookmarkEnd w:id="5"/>
    </w:p>
    <w:p w:rsidR="00346026" w:rsidRPr="00F56CC6" w:rsidRDefault="00346026" w:rsidP="00337537">
      <w:pPr>
        <w:spacing w:after="0" w:line="240" w:lineRule="auto"/>
        <w:rPr>
          <w:rFonts w:ascii="Arial" w:hAnsi="Arial" w:cs="Arial"/>
          <w:sz w:val="24"/>
          <w:szCs w:val="24"/>
        </w:rPr>
      </w:pPr>
    </w:p>
    <w:p w:rsidR="00346026" w:rsidRPr="00F56CC6" w:rsidRDefault="00346026" w:rsidP="00337537">
      <w:pPr>
        <w:spacing w:after="0" w:line="240" w:lineRule="auto"/>
        <w:rPr>
          <w:rFonts w:ascii="Arial" w:hAnsi="Arial" w:cs="Arial"/>
          <w:b/>
          <w:i/>
          <w:sz w:val="24"/>
          <w:szCs w:val="24"/>
        </w:rPr>
      </w:pPr>
      <w:r w:rsidRPr="00F56CC6">
        <w:rPr>
          <w:rFonts w:ascii="Arial" w:hAnsi="Arial" w:cs="Arial"/>
          <w:b/>
          <w:sz w:val="24"/>
          <w:szCs w:val="24"/>
        </w:rPr>
        <w:t>Program Overview and Priorities</w:t>
      </w:r>
    </w:p>
    <w:p w:rsidR="00346026" w:rsidRPr="00F56CC6" w:rsidRDefault="00346026" w:rsidP="00337537">
      <w:pPr>
        <w:tabs>
          <w:tab w:val="left" w:pos="563"/>
        </w:tabs>
        <w:autoSpaceDE w:val="0"/>
        <w:autoSpaceDN w:val="0"/>
        <w:adjustRightInd w:val="0"/>
        <w:spacing w:after="0" w:line="240" w:lineRule="auto"/>
        <w:rPr>
          <w:rFonts w:ascii="Arial" w:hAnsi="Arial" w:cs="Arial"/>
          <w:sz w:val="24"/>
          <w:szCs w:val="24"/>
        </w:rPr>
      </w:pPr>
      <w:r w:rsidRPr="00F56CC6">
        <w:rPr>
          <w:rFonts w:ascii="Arial" w:hAnsi="Arial" w:cs="Arial"/>
          <w:sz w:val="24"/>
          <w:szCs w:val="24"/>
        </w:rPr>
        <w:t xml:space="preserve">The </w:t>
      </w:r>
      <w:r w:rsidR="00030B89" w:rsidRPr="00F56CC6">
        <w:rPr>
          <w:rFonts w:ascii="Arial" w:hAnsi="Arial" w:cs="Arial"/>
          <w:sz w:val="24"/>
          <w:szCs w:val="24"/>
        </w:rPr>
        <w:t>FY 2012 NSGP</w:t>
      </w:r>
      <w:r w:rsidRPr="00F56CC6">
        <w:rPr>
          <w:rFonts w:ascii="Arial" w:hAnsi="Arial" w:cs="Arial"/>
          <w:sz w:val="24"/>
          <w:szCs w:val="24"/>
        </w:rPr>
        <w:t xml:space="preserve"> provides $</w:t>
      </w:r>
      <w:r w:rsidR="00862FCF" w:rsidRPr="00F56CC6">
        <w:rPr>
          <w:rFonts w:ascii="Arial" w:hAnsi="Arial" w:cs="Arial"/>
          <w:sz w:val="24"/>
          <w:szCs w:val="24"/>
        </w:rPr>
        <w:t>10,</w:t>
      </w:r>
      <w:r w:rsidR="003B1F99" w:rsidRPr="00F56CC6">
        <w:rPr>
          <w:rFonts w:ascii="Arial" w:hAnsi="Arial" w:cs="Arial"/>
          <w:sz w:val="24"/>
          <w:szCs w:val="24"/>
        </w:rPr>
        <w:t>000,000</w:t>
      </w:r>
      <w:r w:rsidR="003B1F99" w:rsidRPr="00F56CC6" w:rsidDel="003B1F99">
        <w:rPr>
          <w:rFonts w:ascii="Arial" w:hAnsi="Arial" w:cs="Arial"/>
          <w:sz w:val="24"/>
          <w:szCs w:val="24"/>
        </w:rPr>
        <w:t xml:space="preserve"> </w:t>
      </w:r>
      <w:r w:rsidRPr="00F56CC6">
        <w:rPr>
          <w:rFonts w:ascii="Arial" w:hAnsi="Arial" w:cs="Arial"/>
          <w:sz w:val="24"/>
          <w:szCs w:val="24"/>
        </w:rPr>
        <w:t>in funding support for target hardening and other physical security enhancements and activities to nonprofit organizations that are at high risk of terrorist attack and located within one of the specific UASI-eligible Urban Areas.</w:t>
      </w:r>
      <w:r w:rsidR="000275BC" w:rsidRPr="00F56CC6">
        <w:rPr>
          <w:rFonts w:ascii="Arial" w:hAnsi="Arial" w:cs="Arial"/>
          <w:sz w:val="24"/>
          <w:szCs w:val="24"/>
        </w:rPr>
        <w:t xml:space="preserve">  </w:t>
      </w:r>
      <w:r w:rsidRPr="00F56CC6">
        <w:rPr>
          <w:rFonts w:ascii="Arial" w:hAnsi="Arial" w:cs="Arial"/>
          <w:sz w:val="24"/>
          <w:szCs w:val="24"/>
        </w:rPr>
        <w:t xml:space="preserve">While this funding is provided specifically to high-risk nonprofit organizations under </w:t>
      </w:r>
      <w:r w:rsidRPr="00F56CC6">
        <w:rPr>
          <w:rFonts w:ascii="Arial" w:hAnsi="Arial" w:cs="Arial"/>
          <w:i/>
          <w:sz w:val="24"/>
          <w:szCs w:val="24"/>
        </w:rPr>
        <w:t>The Consolidated Appropriations Act, 2012</w:t>
      </w:r>
      <w:r w:rsidR="00030B89" w:rsidRPr="00F56CC6">
        <w:rPr>
          <w:rFonts w:ascii="Arial" w:hAnsi="Arial" w:cs="Arial"/>
          <w:i/>
          <w:sz w:val="24"/>
          <w:szCs w:val="24"/>
        </w:rPr>
        <w:t>, Division D</w:t>
      </w:r>
      <w:r w:rsidRPr="00F56CC6">
        <w:rPr>
          <w:rFonts w:ascii="Arial" w:hAnsi="Arial" w:cs="Arial"/>
          <w:i/>
          <w:sz w:val="24"/>
          <w:szCs w:val="24"/>
        </w:rPr>
        <w:t xml:space="preserve"> </w:t>
      </w:r>
      <w:r w:rsidRPr="00F56CC6">
        <w:rPr>
          <w:rFonts w:ascii="Arial" w:hAnsi="Arial" w:cs="Arial"/>
          <w:sz w:val="24"/>
          <w:szCs w:val="24"/>
        </w:rPr>
        <w:t>(Public Law 112-74), the program seeks to integrate nonprofit preparedness activities with broader State and local preparedness efforts.  It is also designed to promote coordination and collaboration in emergency preparedness activities among public and private community representatives, as well as State and local government agencies.</w:t>
      </w:r>
    </w:p>
    <w:p w:rsidR="00346026" w:rsidRPr="00F56CC6" w:rsidRDefault="00346026" w:rsidP="00337537">
      <w:pPr>
        <w:tabs>
          <w:tab w:val="left" w:pos="563"/>
        </w:tabs>
        <w:autoSpaceDE w:val="0"/>
        <w:autoSpaceDN w:val="0"/>
        <w:adjustRightInd w:val="0"/>
        <w:spacing w:after="0" w:line="240" w:lineRule="auto"/>
        <w:rPr>
          <w:rFonts w:ascii="Arial" w:hAnsi="Arial" w:cs="Arial"/>
          <w:sz w:val="24"/>
          <w:szCs w:val="24"/>
        </w:rPr>
      </w:pPr>
    </w:p>
    <w:p w:rsidR="0061162B" w:rsidRPr="00F56CC6" w:rsidRDefault="00346026" w:rsidP="00337537">
      <w:pPr>
        <w:spacing w:after="0" w:line="240" w:lineRule="auto"/>
        <w:rPr>
          <w:rFonts w:ascii="Arial" w:hAnsi="Arial" w:cs="Arial"/>
          <w:b/>
          <w:sz w:val="24"/>
          <w:szCs w:val="24"/>
        </w:rPr>
      </w:pPr>
      <w:r w:rsidRPr="00F56CC6">
        <w:rPr>
          <w:rFonts w:ascii="Arial" w:hAnsi="Arial" w:cs="Arial"/>
          <w:b/>
          <w:sz w:val="24"/>
          <w:szCs w:val="24"/>
        </w:rPr>
        <w:t>Program Objectives</w:t>
      </w:r>
    </w:p>
    <w:p w:rsidR="00E43CC2" w:rsidRPr="00F56CC6" w:rsidRDefault="00E43CC2" w:rsidP="00337537">
      <w:pPr>
        <w:pStyle w:val="CommentText"/>
        <w:spacing w:after="0"/>
        <w:rPr>
          <w:rFonts w:ascii="Arial" w:hAnsi="Arial" w:cs="Arial"/>
          <w:sz w:val="24"/>
          <w:szCs w:val="24"/>
        </w:rPr>
      </w:pPr>
      <w:r w:rsidRPr="00F56CC6">
        <w:rPr>
          <w:rFonts w:ascii="Arial" w:hAnsi="Arial" w:cs="Arial"/>
          <w:sz w:val="24"/>
          <w:szCs w:val="24"/>
        </w:rPr>
        <w:t xml:space="preserve">The FY 2012 NSGP plays an important role in the implementation of Presidential Policy Directive 8 (PPD-8) by supporting the development and sustainment of core capabilities.  Core capabilities are essential for the execution of each of the five mission areas outlined in the </w:t>
      </w:r>
      <w:r w:rsidR="000275BC" w:rsidRPr="00F56CC6">
        <w:rPr>
          <w:rFonts w:ascii="Arial" w:hAnsi="Arial" w:cs="Arial"/>
          <w:i/>
          <w:sz w:val="24"/>
          <w:szCs w:val="24"/>
        </w:rPr>
        <w:t xml:space="preserve">National Preparedness Goal </w:t>
      </w:r>
      <w:r w:rsidR="000275BC" w:rsidRPr="00F56CC6">
        <w:rPr>
          <w:rFonts w:ascii="Arial" w:hAnsi="Arial" w:cs="Arial"/>
          <w:sz w:val="24"/>
          <w:szCs w:val="24"/>
        </w:rPr>
        <w:t>(</w:t>
      </w:r>
      <w:r w:rsidRPr="00F56CC6">
        <w:rPr>
          <w:rFonts w:ascii="Arial" w:hAnsi="Arial" w:cs="Arial"/>
          <w:sz w:val="24"/>
          <w:szCs w:val="24"/>
        </w:rPr>
        <w:t>NPG</w:t>
      </w:r>
      <w:r w:rsidR="000275BC" w:rsidRPr="00F56CC6">
        <w:rPr>
          <w:rFonts w:ascii="Arial" w:hAnsi="Arial" w:cs="Arial"/>
          <w:sz w:val="24"/>
          <w:szCs w:val="24"/>
        </w:rPr>
        <w:t>)</w:t>
      </w:r>
      <w:r w:rsidRPr="00F56CC6">
        <w:rPr>
          <w:rFonts w:ascii="Arial" w:hAnsi="Arial" w:cs="Arial"/>
          <w:sz w:val="24"/>
          <w:szCs w:val="24"/>
        </w:rPr>
        <w:t>.</w:t>
      </w:r>
      <w:r w:rsidR="00CF182A" w:rsidRPr="00F56CC6">
        <w:rPr>
          <w:rFonts w:ascii="Arial" w:hAnsi="Arial" w:cs="Arial"/>
          <w:sz w:val="24"/>
          <w:szCs w:val="24"/>
        </w:rPr>
        <w:t xml:space="preserve">  </w:t>
      </w:r>
      <w:r w:rsidRPr="00F56CC6">
        <w:rPr>
          <w:rFonts w:ascii="Arial" w:hAnsi="Arial" w:cs="Arial"/>
          <w:sz w:val="24"/>
          <w:szCs w:val="24"/>
        </w:rPr>
        <w:t>The development and sustainment of these core capabilities are not exclusive to any single level of government or organization, but rather require the combined effort of the whole community.  The FY 2012 NSGP supports all core capabilities in the Prevention, Protection, Mitigation, Response, and Recovery mission areas based on allowable costs.</w:t>
      </w:r>
    </w:p>
    <w:p w:rsidR="00241F6C" w:rsidRPr="00F56CC6" w:rsidRDefault="00241F6C" w:rsidP="00337537">
      <w:pPr>
        <w:pStyle w:val="CommentText"/>
        <w:spacing w:after="0"/>
        <w:rPr>
          <w:rFonts w:ascii="Arial" w:hAnsi="Arial" w:cs="Arial"/>
          <w:sz w:val="24"/>
          <w:szCs w:val="24"/>
        </w:rPr>
      </w:pPr>
    </w:p>
    <w:p w:rsidR="00D96F41" w:rsidRPr="00F56CC6" w:rsidRDefault="00346026" w:rsidP="00337537">
      <w:pPr>
        <w:pStyle w:val="CommentText"/>
        <w:spacing w:after="0"/>
        <w:rPr>
          <w:rFonts w:ascii="Arial" w:hAnsi="Arial" w:cs="Arial"/>
          <w:sz w:val="24"/>
          <w:szCs w:val="24"/>
        </w:rPr>
      </w:pPr>
      <w:r w:rsidRPr="00F56CC6">
        <w:rPr>
          <w:rFonts w:ascii="Arial" w:hAnsi="Arial" w:cs="Arial"/>
          <w:sz w:val="24"/>
          <w:szCs w:val="24"/>
        </w:rPr>
        <w:t xml:space="preserve">Examples of tangible outcomes from the </w:t>
      </w:r>
      <w:r w:rsidR="00030B89" w:rsidRPr="00F56CC6">
        <w:rPr>
          <w:rFonts w:ascii="Arial" w:hAnsi="Arial" w:cs="Arial"/>
          <w:sz w:val="24"/>
          <w:szCs w:val="24"/>
        </w:rPr>
        <w:t xml:space="preserve">FY 2012 </w:t>
      </w:r>
      <w:r w:rsidRPr="00F56CC6">
        <w:rPr>
          <w:rFonts w:ascii="Arial" w:hAnsi="Arial" w:cs="Arial"/>
          <w:sz w:val="24"/>
          <w:szCs w:val="24"/>
        </w:rPr>
        <w:t>NSGP include building and sustaining emergency management capabilities through:</w:t>
      </w:r>
    </w:p>
    <w:p w:rsidR="00241F6C" w:rsidRPr="00F56CC6" w:rsidRDefault="00241F6C" w:rsidP="00337537">
      <w:pPr>
        <w:pStyle w:val="CommentText"/>
        <w:spacing w:after="0"/>
        <w:rPr>
          <w:rFonts w:ascii="Arial" w:hAnsi="Arial" w:cs="Arial"/>
          <w:sz w:val="24"/>
          <w:szCs w:val="24"/>
        </w:rPr>
      </w:pPr>
    </w:p>
    <w:p w:rsidR="00346026" w:rsidRPr="00F56CC6" w:rsidRDefault="00346026" w:rsidP="00337537">
      <w:pPr>
        <w:pStyle w:val="ListParagraph"/>
        <w:numPr>
          <w:ilvl w:val="0"/>
          <w:numId w:val="16"/>
        </w:numPr>
        <w:spacing w:after="0" w:line="240" w:lineRule="auto"/>
        <w:rPr>
          <w:rFonts w:ascii="Arial" w:hAnsi="Arial" w:cs="Arial"/>
          <w:sz w:val="24"/>
          <w:szCs w:val="24"/>
        </w:rPr>
      </w:pPr>
      <w:r w:rsidRPr="00F56CC6">
        <w:rPr>
          <w:rFonts w:ascii="Arial" w:hAnsi="Arial" w:cs="Arial"/>
          <w:sz w:val="24"/>
          <w:szCs w:val="24"/>
        </w:rPr>
        <w:t xml:space="preserve">Building and Sustaining </w:t>
      </w:r>
      <w:r w:rsidR="007E7609" w:rsidRPr="00F56CC6">
        <w:rPr>
          <w:rFonts w:ascii="Arial" w:hAnsi="Arial" w:cs="Arial"/>
          <w:sz w:val="24"/>
          <w:szCs w:val="24"/>
        </w:rPr>
        <w:t>C</w:t>
      </w:r>
      <w:r w:rsidRPr="00F56CC6">
        <w:rPr>
          <w:rFonts w:ascii="Arial" w:hAnsi="Arial" w:cs="Arial"/>
          <w:sz w:val="24"/>
          <w:szCs w:val="24"/>
        </w:rPr>
        <w:t xml:space="preserve">ore </w:t>
      </w:r>
      <w:r w:rsidR="007E7609" w:rsidRPr="00F56CC6">
        <w:rPr>
          <w:rFonts w:ascii="Arial" w:hAnsi="Arial" w:cs="Arial"/>
          <w:sz w:val="24"/>
          <w:szCs w:val="24"/>
        </w:rPr>
        <w:t>C</w:t>
      </w:r>
      <w:r w:rsidRPr="00F56CC6">
        <w:rPr>
          <w:rFonts w:ascii="Arial" w:hAnsi="Arial" w:cs="Arial"/>
          <w:sz w:val="24"/>
          <w:szCs w:val="24"/>
        </w:rPr>
        <w:t>apabilities</w:t>
      </w:r>
    </w:p>
    <w:p w:rsidR="00346026" w:rsidRPr="00F56CC6" w:rsidRDefault="00346026" w:rsidP="00337537">
      <w:pPr>
        <w:pStyle w:val="ListParagraph"/>
        <w:numPr>
          <w:ilvl w:val="0"/>
          <w:numId w:val="16"/>
        </w:numPr>
        <w:spacing w:after="0" w:line="240" w:lineRule="auto"/>
        <w:rPr>
          <w:rFonts w:ascii="Arial" w:hAnsi="Arial" w:cs="Arial"/>
          <w:sz w:val="24"/>
          <w:szCs w:val="24"/>
        </w:rPr>
      </w:pPr>
      <w:r w:rsidRPr="00F56CC6">
        <w:rPr>
          <w:rFonts w:ascii="Arial" w:hAnsi="Arial" w:cs="Arial"/>
          <w:sz w:val="24"/>
          <w:szCs w:val="24"/>
        </w:rPr>
        <w:t>Whole Community Approach to Security and Emergency Management</w:t>
      </w:r>
    </w:p>
    <w:p w:rsidR="00346026" w:rsidRPr="00F56CC6" w:rsidRDefault="00346026" w:rsidP="00337537">
      <w:pPr>
        <w:pStyle w:val="ListParagraph"/>
        <w:spacing w:after="0" w:line="240" w:lineRule="auto"/>
        <w:ind w:left="360"/>
        <w:rPr>
          <w:rFonts w:ascii="Arial" w:hAnsi="Arial" w:cs="Arial"/>
          <w:sz w:val="24"/>
          <w:szCs w:val="24"/>
        </w:rPr>
      </w:pPr>
    </w:p>
    <w:p w:rsidR="00346026" w:rsidRPr="00F56CC6" w:rsidRDefault="00346026" w:rsidP="00337537">
      <w:pPr>
        <w:spacing w:after="0" w:line="240" w:lineRule="auto"/>
        <w:rPr>
          <w:rFonts w:ascii="Arial" w:hAnsi="Arial" w:cs="Arial"/>
          <w:b/>
          <w:i/>
          <w:sz w:val="24"/>
          <w:szCs w:val="24"/>
        </w:rPr>
      </w:pPr>
      <w:r w:rsidRPr="00F56CC6">
        <w:rPr>
          <w:rFonts w:ascii="Arial" w:hAnsi="Arial" w:cs="Arial"/>
          <w:sz w:val="24"/>
          <w:szCs w:val="24"/>
        </w:rPr>
        <w:t>For additional details on priorities for this program</w:t>
      </w:r>
      <w:r w:rsidR="0090265B">
        <w:rPr>
          <w:rFonts w:ascii="Arial" w:hAnsi="Arial" w:cs="Arial"/>
          <w:sz w:val="24"/>
          <w:szCs w:val="24"/>
        </w:rPr>
        <w:t>,</w:t>
      </w:r>
      <w:r w:rsidRPr="00F56CC6">
        <w:rPr>
          <w:rFonts w:ascii="Arial" w:hAnsi="Arial" w:cs="Arial"/>
          <w:sz w:val="24"/>
          <w:szCs w:val="24"/>
        </w:rPr>
        <w:t xml:space="preserve"> please refer to Appendix </w:t>
      </w:r>
      <w:r w:rsidR="005A5225" w:rsidRPr="00F56CC6">
        <w:rPr>
          <w:rFonts w:ascii="Arial" w:hAnsi="Arial" w:cs="Arial"/>
          <w:sz w:val="24"/>
          <w:szCs w:val="24"/>
        </w:rPr>
        <w:t xml:space="preserve">B </w:t>
      </w:r>
      <w:r w:rsidRPr="00F56CC6">
        <w:rPr>
          <w:rFonts w:ascii="Arial" w:hAnsi="Arial" w:cs="Arial"/>
          <w:sz w:val="24"/>
          <w:szCs w:val="24"/>
        </w:rPr>
        <w:t xml:space="preserve">– </w:t>
      </w:r>
      <w:r w:rsidRPr="00F56CC6">
        <w:rPr>
          <w:rFonts w:ascii="Arial" w:hAnsi="Arial" w:cs="Arial"/>
          <w:i/>
          <w:sz w:val="24"/>
          <w:szCs w:val="24"/>
        </w:rPr>
        <w:t>FY 2012</w:t>
      </w:r>
      <w:r w:rsidRPr="00F56CC6">
        <w:rPr>
          <w:rFonts w:ascii="Arial" w:hAnsi="Arial" w:cs="Arial"/>
          <w:sz w:val="24"/>
          <w:szCs w:val="24"/>
        </w:rPr>
        <w:t xml:space="preserve"> </w:t>
      </w:r>
      <w:r w:rsidRPr="00F56CC6">
        <w:rPr>
          <w:rFonts w:ascii="Arial" w:hAnsi="Arial" w:cs="Arial"/>
          <w:i/>
          <w:sz w:val="24"/>
          <w:szCs w:val="24"/>
        </w:rPr>
        <w:t>NSGP</w:t>
      </w:r>
      <w:r w:rsidRPr="00F56CC6">
        <w:rPr>
          <w:rFonts w:ascii="Arial" w:hAnsi="Arial" w:cs="Arial"/>
          <w:sz w:val="24"/>
          <w:szCs w:val="24"/>
        </w:rPr>
        <w:t xml:space="preserve"> </w:t>
      </w:r>
      <w:r w:rsidRPr="00F56CC6">
        <w:rPr>
          <w:rFonts w:ascii="Arial" w:hAnsi="Arial" w:cs="Arial"/>
          <w:i/>
          <w:sz w:val="24"/>
          <w:szCs w:val="24"/>
        </w:rPr>
        <w:t>Program-Specific Priorities.</w:t>
      </w:r>
    </w:p>
    <w:p w:rsidR="00346026" w:rsidRPr="00F56CC6" w:rsidRDefault="00346026" w:rsidP="00337537">
      <w:pPr>
        <w:spacing w:after="0" w:line="240" w:lineRule="auto"/>
        <w:rPr>
          <w:rFonts w:ascii="Arial" w:hAnsi="Arial" w:cs="Arial"/>
          <w:sz w:val="24"/>
          <w:szCs w:val="24"/>
        </w:rPr>
      </w:pPr>
    </w:p>
    <w:p w:rsidR="00346026" w:rsidRPr="00F56CC6" w:rsidRDefault="00346026" w:rsidP="00337537">
      <w:pPr>
        <w:pStyle w:val="Heading2"/>
        <w:numPr>
          <w:ilvl w:val="0"/>
          <w:numId w:val="2"/>
        </w:numPr>
        <w:spacing w:before="0" w:line="240" w:lineRule="auto"/>
        <w:rPr>
          <w:rFonts w:ascii="Arial" w:hAnsi="Arial" w:cs="Arial"/>
          <w:color w:val="002F80"/>
          <w:sz w:val="24"/>
          <w:szCs w:val="24"/>
        </w:rPr>
      </w:pPr>
      <w:bookmarkStart w:id="6" w:name="_Toc310942488"/>
      <w:r w:rsidRPr="00F56CC6">
        <w:rPr>
          <w:rFonts w:ascii="Arial" w:hAnsi="Arial" w:cs="Arial"/>
          <w:color w:val="002F80"/>
          <w:sz w:val="24"/>
          <w:szCs w:val="24"/>
        </w:rPr>
        <w:t>Funding Information</w:t>
      </w:r>
      <w:bookmarkEnd w:id="6"/>
    </w:p>
    <w:p w:rsidR="00346026" w:rsidRPr="00F56CC6" w:rsidRDefault="00346026" w:rsidP="00337537">
      <w:pPr>
        <w:spacing w:after="0" w:line="240" w:lineRule="auto"/>
        <w:rPr>
          <w:rFonts w:ascii="Arial" w:hAnsi="Arial" w:cs="Arial"/>
          <w:sz w:val="24"/>
          <w:szCs w:val="24"/>
        </w:rPr>
      </w:pPr>
    </w:p>
    <w:p w:rsidR="00346026" w:rsidRPr="00F56CC6" w:rsidRDefault="00346026" w:rsidP="00337537">
      <w:pPr>
        <w:spacing w:after="0" w:line="240" w:lineRule="auto"/>
        <w:rPr>
          <w:rFonts w:ascii="Arial" w:hAnsi="Arial" w:cs="Arial"/>
          <w:b/>
          <w:i/>
          <w:sz w:val="24"/>
          <w:szCs w:val="24"/>
        </w:rPr>
      </w:pPr>
      <w:r w:rsidRPr="00F56CC6">
        <w:rPr>
          <w:rFonts w:ascii="Arial" w:hAnsi="Arial" w:cs="Arial"/>
          <w:b/>
          <w:sz w:val="24"/>
          <w:szCs w:val="24"/>
        </w:rPr>
        <w:t>Award Amounts, Important Dates, and Extensions</w:t>
      </w:r>
    </w:p>
    <w:p w:rsidR="00346026" w:rsidRPr="00F56CC6" w:rsidRDefault="00346026" w:rsidP="00337537">
      <w:pPr>
        <w:spacing w:after="0" w:line="240" w:lineRule="auto"/>
        <w:rPr>
          <w:rFonts w:ascii="Arial" w:hAnsi="Arial" w:cs="Arial"/>
          <w:sz w:val="24"/>
          <w:szCs w:val="24"/>
        </w:rPr>
      </w:pPr>
      <w:r w:rsidRPr="00F56CC6">
        <w:rPr>
          <w:rFonts w:ascii="Arial" w:hAnsi="Arial" w:cs="Arial"/>
          <w:sz w:val="24"/>
          <w:szCs w:val="24"/>
        </w:rPr>
        <w:t>Available Funding for this FOA: $</w:t>
      </w:r>
      <w:r w:rsidR="00862FCF" w:rsidRPr="00F56CC6">
        <w:rPr>
          <w:rFonts w:ascii="Arial" w:hAnsi="Arial" w:cs="Arial"/>
          <w:sz w:val="24"/>
          <w:szCs w:val="24"/>
        </w:rPr>
        <w:t>10,</w:t>
      </w:r>
      <w:r w:rsidR="00EC6831" w:rsidRPr="00F56CC6">
        <w:rPr>
          <w:rFonts w:ascii="Arial" w:hAnsi="Arial" w:cs="Arial"/>
          <w:sz w:val="24"/>
          <w:szCs w:val="24"/>
        </w:rPr>
        <w:t>000,000</w:t>
      </w:r>
    </w:p>
    <w:p w:rsidR="00346026" w:rsidRPr="00F56CC6" w:rsidRDefault="00346026" w:rsidP="00337537">
      <w:pPr>
        <w:spacing w:after="0" w:line="240" w:lineRule="auto"/>
        <w:rPr>
          <w:rFonts w:ascii="Arial" w:hAnsi="Arial" w:cs="Arial"/>
          <w:sz w:val="24"/>
          <w:szCs w:val="24"/>
        </w:rPr>
      </w:pPr>
      <w:r w:rsidRPr="00F56CC6">
        <w:rPr>
          <w:rFonts w:ascii="Arial" w:hAnsi="Arial" w:cs="Arial"/>
          <w:sz w:val="24"/>
          <w:szCs w:val="24"/>
        </w:rPr>
        <w:t>Projected Number of Awards:</w:t>
      </w:r>
      <w:r w:rsidRPr="00F56CC6">
        <w:rPr>
          <w:rFonts w:ascii="Arial" w:hAnsi="Arial" w:cs="Arial"/>
          <w:sz w:val="24"/>
          <w:szCs w:val="24"/>
        </w:rPr>
        <w:tab/>
      </w:r>
      <w:r w:rsidR="00BA0D3D" w:rsidRPr="00F56CC6">
        <w:rPr>
          <w:rFonts w:ascii="Arial" w:hAnsi="Arial" w:cs="Arial"/>
          <w:sz w:val="24"/>
          <w:szCs w:val="24"/>
        </w:rPr>
        <w:t>150</w:t>
      </w:r>
    </w:p>
    <w:p w:rsidR="00346026" w:rsidRPr="00F56CC6" w:rsidRDefault="00346026" w:rsidP="00337537">
      <w:pPr>
        <w:spacing w:after="0" w:line="240" w:lineRule="auto"/>
        <w:rPr>
          <w:rFonts w:ascii="Arial" w:hAnsi="Arial" w:cs="Arial"/>
          <w:sz w:val="24"/>
          <w:szCs w:val="24"/>
        </w:rPr>
      </w:pPr>
      <w:r w:rsidRPr="00F56CC6">
        <w:rPr>
          <w:rFonts w:ascii="Arial" w:hAnsi="Arial" w:cs="Arial"/>
          <w:sz w:val="24"/>
          <w:szCs w:val="24"/>
        </w:rPr>
        <w:t>Projected Award Start Date(s): 09/30/2012</w:t>
      </w:r>
    </w:p>
    <w:p w:rsidR="00346026" w:rsidRPr="00F56CC6" w:rsidRDefault="00346026" w:rsidP="00337537">
      <w:pPr>
        <w:spacing w:after="0" w:line="240" w:lineRule="auto"/>
        <w:rPr>
          <w:rFonts w:ascii="Arial" w:hAnsi="Arial" w:cs="Arial"/>
          <w:sz w:val="24"/>
          <w:szCs w:val="24"/>
        </w:rPr>
      </w:pPr>
      <w:r w:rsidRPr="00F56CC6">
        <w:rPr>
          <w:rFonts w:ascii="Arial" w:hAnsi="Arial" w:cs="Arial"/>
          <w:sz w:val="24"/>
          <w:szCs w:val="24"/>
        </w:rPr>
        <w:t>Projected Award End Date(s): 09/30/2014</w:t>
      </w:r>
    </w:p>
    <w:p w:rsidR="00346026" w:rsidRPr="00F56CC6" w:rsidRDefault="00346026" w:rsidP="00337537">
      <w:pPr>
        <w:spacing w:after="0" w:line="240" w:lineRule="auto"/>
        <w:rPr>
          <w:rFonts w:ascii="Arial" w:hAnsi="Arial" w:cs="Arial"/>
          <w:sz w:val="24"/>
          <w:szCs w:val="24"/>
        </w:rPr>
      </w:pPr>
      <w:r w:rsidRPr="00F56CC6">
        <w:rPr>
          <w:rFonts w:ascii="Arial" w:hAnsi="Arial" w:cs="Arial"/>
          <w:sz w:val="24"/>
          <w:szCs w:val="24"/>
        </w:rPr>
        <w:t>Period of Performance: 24 months</w:t>
      </w:r>
    </w:p>
    <w:p w:rsidR="00346026" w:rsidRPr="00F56CC6" w:rsidRDefault="00346026" w:rsidP="00337537">
      <w:pPr>
        <w:spacing w:after="0" w:line="240" w:lineRule="auto"/>
        <w:rPr>
          <w:rFonts w:ascii="Arial" w:hAnsi="Arial" w:cs="Arial"/>
          <w:b/>
          <w:i/>
          <w:sz w:val="24"/>
          <w:szCs w:val="24"/>
        </w:rPr>
      </w:pPr>
    </w:p>
    <w:p w:rsidR="00346026" w:rsidRPr="00F56CC6" w:rsidRDefault="00346026" w:rsidP="00337537">
      <w:pPr>
        <w:spacing w:after="0" w:line="240" w:lineRule="auto"/>
        <w:rPr>
          <w:rFonts w:ascii="Arial" w:hAnsi="Arial" w:cs="Arial"/>
          <w:sz w:val="24"/>
          <w:szCs w:val="24"/>
        </w:rPr>
      </w:pPr>
      <w:r w:rsidRPr="00F56CC6">
        <w:rPr>
          <w:rFonts w:ascii="Arial" w:hAnsi="Arial" w:cs="Arial"/>
          <w:sz w:val="24"/>
          <w:szCs w:val="24"/>
        </w:rPr>
        <w:lastRenderedPageBreak/>
        <w:t xml:space="preserve">Grantees must accept their grant awards no later than 90 days from the award date.  The grantee shall notify the awarding agency of its intent to accept and proceed with work under the award, or provide a written notice of intent to decline. </w:t>
      </w:r>
      <w:r w:rsidR="0027518D" w:rsidRPr="00F56CC6">
        <w:rPr>
          <w:rFonts w:ascii="Arial" w:hAnsi="Arial" w:cs="Arial"/>
          <w:sz w:val="24"/>
          <w:szCs w:val="24"/>
        </w:rPr>
        <w:t xml:space="preserve"> </w:t>
      </w:r>
      <w:r w:rsidRPr="00F56CC6">
        <w:rPr>
          <w:rFonts w:ascii="Arial" w:hAnsi="Arial" w:cs="Arial"/>
          <w:sz w:val="24"/>
          <w:szCs w:val="24"/>
        </w:rPr>
        <w:t xml:space="preserve">Funds will remain on hold until the grantee accepts the award </w:t>
      </w:r>
      <w:r w:rsidR="00BC2FDC" w:rsidRPr="00F56CC6">
        <w:rPr>
          <w:rFonts w:ascii="Arial" w:hAnsi="Arial" w:cs="Arial"/>
          <w:sz w:val="24"/>
          <w:szCs w:val="24"/>
        </w:rPr>
        <w:t>through official correspondence</w:t>
      </w:r>
      <w:r w:rsidRPr="00F56CC6">
        <w:rPr>
          <w:rFonts w:ascii="Arial" w:hAnsi="Arial" w:cs="Arial"/>
          <w:sz w:val="24"/>
          <w:szCs w:val="24"/>
        </w:rPr>
        <w:t xml:space="preserve"> </w:t>
      </w:r>
      <w:r w:rsidR="00BC2FDC" w:rsidRPr="00F56CC6">
        <w:rPr>
          <w:rFonts w:ascii="Arial" w:hAnsi="Arial" w:cs="Arial"/>
          <w:sz w:val="24"/>
          <w:szCs w:val="24"/>
        </w:rPr>
        <w:t>(</w:t>
      </w:r>
      <w:r w:rsidRPr="00F56CC6">
        <w:rPr>
          <w:rFonts w:ascii="Arial" w:hAnsi="Arial" w:cs="Arial"/>
          <w:sz w:val="24"/>
          <w:szCs w:val="24"/>
        </w:rPr>
        <w:t xml:space="preserve">e.g., written, electronic signature, signed letter or fax to </w:t>
      </w:r>
      <w:r w:rsidR="00C25D2E" w:rsidRPr="00F56CC6">
        <w:rPr>
          <w:rFonts w:ascii="Arial" w:hAnsi="Arial" w:cs="Arial"/>
          <w:sz w:val="24"/>
          <w:szCs w:val="24"/>
        </w:rPr>
        <w:t>the Grant Programs Directorate [</w:t>
      </w:r>
      <w:r w:rsidRPr="00F56CC6">
        <w:rPr>
          <w:rFonts w:ascii="Arial" w:hAnsi="Arial" w:cs="Arial"/>
          <w:sz w:val="24"/>
          <w:szCs w:val="24"/>
        </w:rPr>
        <w:t>GPD</w:t>
      </w:r>
      <w:r w:rsidR="00C25D2E" w:rsidRPr="00F56CC6">
        <w:rPr>
          <w:rFonts w:ascii="Arial" w:hAnsi="Arial" w:cs="Arial"/>
          <w:sz w:val="24"/>
          <w:szCs w:val="24"/>
        </w:rPr>
        <w:t>])</w:t>
      </w:r>
      <w:r w:rsidRPr="00F56CC6">
        <w:rPr>
          <w:rFonts w:ascii="Arial" w:hAnsi="Arial" w:cs="Arial"/>
          <w:sz w:val="24"/>
          <w:szCs w:val="24"/>
        </w:rPr>
        <w:t>, and all other conditions of award have been satisfied, or the award is otherwise rescinded.</w:t>
      </w:r>
      <w:r w:rsidR="0027518D" w:rsidRPr="00F56CC6">
        <w:rPr>
          <w:rFonts w:ascii="Arial" w:hAnsi="Arial" w:cs="Arial"/>
          <w:sz w:val="24"/>
          <w:szCs w:val="24"/>
        </w:rPr>
        <w:t xml:space="preserve">  </w:t>
      </w:r>
      <w:r w:rsidRPr="00F56CC6">
        <w:rPr>
          <w:rFonts w:ascii="Arial" w:hAnsi="Arial" w:cs="Arial"/>
          <w:sz w:val="24"/>
          <w:szCs w:val="24"/>
        </w:rPr>
        <w:t>Failure to accept the grant award within the 90 day timeframe may result in a loss of funds.</w:t>
      </w:r>
    </w:p>
    <w:p w:rsidR="00346026" w:rsidRPr="00F56CC6" w:rsidRDefault="00346026" w:rsidP="00337537">
      <w:pPr>
        <w:spacing w:after="0" w:line="240" w:lineRule="auto"/>
        <w:rPr>
          <w:rFonts w:ascii="Arial" w:hAnsi="Arial" w:cs="Arial"/>
          <w:b/>
          <w:i/>
          <w:sz w:val="24"/>
          <w:szCs w:val="24"/>
        </w:rPr>
      </w:pPr>
    </w:p>
    <w:p w:rsidR="00346026" w:rsidRPr="00F56CC6" w:rsidRDefault="00346026" w:rsidP="00337537">
      <w:pPr>
        <w:spacing w:after="0" w:line="240" w:lineRule="auto"/>
        <w:rPr>
          <w:rFonts w:ascii="Arial" w:hAnsi="Arial" w:cs="Arial"/>
          <w:b/>
          <w:color w:val="000000"/>
          <w:sz w:val="24"/>
          <w:szCs w:val="24"/>
        </w:rPr>
      </w:pPr>
      <w:r w:rsidRPr="00F56CC6">
        <w:rPr>
          <w:rFonts w:ascii="Arial" w:hAnsi="Arial" w:cs="Arial"/>
          <w:b/>
          <w:color w:val="000000"/>
          <w:sz w:val="24"/>
          <w:szCs w:val="24"/>
        </w:rPr>
        <w:t>Period of Performance</w:t>
      </w:r>
    </w:p>
    <w:p w:rsidR="00346026" w:rsidRPr="00F56CC6" w:rsidRDefault="00346026" w:rsidP="00337537">
      <w:pPr>
        <w:spacing w:after="0" w:line="240" w:lineRule="auto"/>
        <w:rPr>
          <w:rFonts w:ascii="Arial" w:hAnsi="Arial" w:cs="Arial"/>
          <w:sz w:val="24"/>
          <w:szCs w:val="24"/>
        </w:rPr>
      </w:pPr>
      <w:r w:rsidRPr="00F56CC6">
        <w:rPr>
          <w:rFonts w:ascii="Arial" w:hAnsi="Arial" w:cs="Arial"/>
          <w:sz w:val="24"/>
          <w:szCs w:val="24"/>
        </w:rPr>
        <w:t xml:space="preserve">Is an extension to the period of performance permitted?  </w:t>
      </w:r>
    </w:p>
    <w:p w:rsidR="00346026" w:rsidRPr="00F56CC6" w:rsidRDefault="00346026" w:rsidP="00337537">
      <w:pPr>
        <w:spacing w:after="0" w:line="240" w:lineRule="auto"/>
        <w:rPr>
          <w:rFonts w:ascii="Arial" w:hAnsi="Arial" w:cs="Arial"/>
          <w:sz w:val="24"/>
          <w:szCs w:val="24"/>
        </w:rPr>
      </w:pPr>
    </w:p>
    <w:p w:rsidR="00346026" w:rsidRPr="00F56CC6" w:rsidRDefault="00F133A6" w:rsidP="00337537">
      <w:pPr>
        <w:spacing w:after="0" w:line="240" w:lineRule="auto"/>
        <w:rPr>
          <w:rFonts w:ascii="Arial" w:hAnsi="Arial" w:cs="Arial"/>
          <w:sz w:val="24"/>
          <w:szCs w:val="24"/>
        </w:rPr>
      </w:pPr>
      <w:r w:rsidRPr="00F56CC6">
        <w:rPr>
          <w:rFonts w:ascii="Arial" w:hAnsi="Arial" w:cs="Arial"/>
          <w:sz w:val="24"/>
          <w:szCs w:val="24"/>
        </w:rPr>
        <w:fldChar w:fldCharType="begin">
          <w:ffData>
            <w:name w:val=""/>
            <w:enabled/>
            <w:calcOnExit w:val="0"/>
            <w:checkBox>
              <w:sizeAuto/>
              <w:default w:val="1"/>
            </w:checkBox>
          </w:ffData>
        </w:fldChar>
      </w:r>
      <w:r w:rsidR="00346026" w:rsidRPr="00F56CC6">
        <w:rPr>
          <w:rFonts w:ascii="Arial" w:hAnsi="Arial" w:cs="Arial"/>
          <w:sz w:val="24"/>
          <w:szCs w:val="24"/>
        </w:rPr>
        <w:instrText xml:space="preserve"> FORMCHECKBOX </w:instrText>
      </w:r>
      <w:r w:rsidRPr="00F56CC6">
        <w:rPr>
          <w:rFonts w:ascii="Arial" w:hAnsi="Arial" w:cs="Arial"/>
          <w:sz w:val="24"/>
          <w:szCs w:val="24"/>
        </w:rPr>
      </w:r>
      <w:r w:rsidRPr="00F56CC6">
        <w:rPr>
          <w:rFonts w:ascii="Arial" w:hAnsi="Arial" w:cs="Arial"/>
          <w:sz w:val="24"/>
          <w:szCs w:val="24"/>
        </w:rPr>
        <w:fldChar w:fldCharType="end"/>
      </w:r>
      <w:r w:rsidR="00346026" w:rsidRPr="00F56CC6">
        <w:rPr>
          <w:rFonts w:ascii="Arial" w:hAnsi="Arial" w:cs="Arial"/>
          <w:sz w:val="24"/>
          <w:szCs w:val="24"/>
        </w:rPr>
        <w:t xml:space="preserve"> Yes  </w:t>
      </w:r>
      <w:r w:rsidRPr="00F56CC6">
        <w:rPr>
          <w:rFonts w:ascii="Arial" w:hAnsi="Arial" w:cs="Arial"/>
          <w:sz w:val="24"/>
          <w:szCs w:val="24"/>
        </w:rPr>
        <w:fldChar w:fldCharType="begin">
          <w:ffData>
            <w:name w:val="Check2"/>
            <w:enabled/>
            <w:calcOnExit w:val="0"/>
            <w:checkBox>
              <w:sizeAuto/>
              <w:default w:val="0"/>
            </w:checkBox>
          </w:ffData>
        </w:fldChar>
      </w:r>
      <w:r w:rsidR="00346026" w:rsidRPr="00F56CC6">
        <w:rPr>
          <w:rFonts w:ascii="Arial" w:hAnsi="Arial" w:cs="Arial"/>
          <w:sz w:val="24"/>
          <w:szCs w:val="24"/>
        </w:rPr>
        <w:instrText xml:space="preserve"> FORMCHECKBOX </w:instrText>
      </w:r>
      <w:r w:rsidRPr="00F56CC6">
        <w:rPr>
          <w:rFonts w:ascii="Arial" w:hAnsi="Arial" w:cs="Arial"/>
          <w:sz w:val="24"/>
          <w:szCs w:val="24"/>
        </w:rPr>
      </w:r>
      <w:r w:rsidRPr="00F56CC6">
        <w:rPr>
          <w:rFonts w:ascii="Arial" w:hAnsi="Arial" w:cs="Arial"/>
          <w:sz w:val="24"/>
          <w:szCs w:val="24"/>
        </w:rPr>
        <w:fldChar w:fldCharType="end"/>
      </w:r>
      <w:r w:rsidR="00346026" w:rsidRPr="00F56CC6">
        <w:rPr>
          <w:rFonts w:ascii="Arial" w:hAnsi="Arial" w:cs="Arial"/>
          <w:sz w:val="24"/>
          <w:szCs w:val="24"/>
        </w:rPr>
        <w:t xml:space="preserve"> No</w:t>
      </w:r>
    </w:p>
    <w:p w:rsidR="00346026" w:rsidRPr="00F56CC6" w:rsidRDefault="00346026" w:rsidP="00337537">
      <w:pPr>
        <w:spacing w:after="0" w:line="240" w:lineRule="auto"/>
        <w:rPr>
          <w:rFonts w:ascii="Arial" w:hAnsi="Arial" w:cs="Arial"/>
          <w:b/>
          <w:i/>
          <w:sz w:val="24"/>
          <w:szCs w:val="24"/>
        </w:rPr>
      </w:pPr>
    </w:p>
    <w:p w:rsidR="0061162B" w:rsidRPr="00F56CC6" w:rsidRDefault="00534272" w:rsidP="00337537">
      <w:pPr>
        <w:spacing w:after="0" w:line="240" w:lineRule="auto"/>
        <w:rPr>
          <w:rFonts w:ascii="Arial" w:hAnsi="Arial" w:cs="Arial"/>
          <w:sz w:val="24"/>
          <w:szCs w:val="24"/>
        </w:rPr>
      </w:pPr>
      <w:r w:rsidRPr="00F56CC6">
        <w:rPr>
          <w:rFonts w:ascii="Arial" w:hAnsi="Arial" w:cs="Arial"/>
          <w:sz w:val="24"/>
          <w:szCs w:val="24"/>
        </w:rPr>
        <w:t>The periods of performance outlined above support the effort to expedite the outlay of grant funding and provide economic stimulus.  Agencies should request waivers sparingly, and they will be granted only due to compelling legal, policy, or operational challenges.  For example, Sta</w:t>
      </w:r>
      <w:r w:rsidR="004E66B7" w:rsidRPr="00F56CC6">
        <w:rPr>
          <w:rFonts w:ascii="Arial" w:hAnsi="Arial" w:cs="Arial"/>
          <w:sz w:val="24"/>
          <w:szCs w:val="24"/>
        </w:rPr>
        <w:t>te Administrative Agencies (SAA</w:t>
      </w:r>
      <w:r w:rsidRPr="00F56CC6">
        <w:rPr>
          <w:rFonts w:ascii="Arial" w:hAnsi="Arial" w:cs="Arial"/>
          <w:sz w:val="24"/>
          <w:szCs w:val="24"/>
        </w:rPr>
        <w:t>s) may request waivers from the deadlines outlined above for discretionary grant funds where adjusting the timeline for spending will constitute a verifiable legal breach of contract by the grantee with vendors or sub-recipients, or where a specific statute or regulation mandates an environmental review that cannot be completed within this timeframe or where other exceptional circumstances warrant a discrete waiver.  </w:t>
      </w:r>
    </w:p>
    <w:p w:rsidR="00346026" w:rsidRPr="00F56CC6" w:rsidRDefault="00346026" w:rsidP="00337537">
      <w:pPr>
        <w:spacing w:after="0" w:line="240" w:lineRule="auto"/>
        <w:rPr>
          <w:rFonts w:ascii="Arial" w:hAnsi="Arial" w:cs="Arial"/>
          <w:b/>
          <w:sz w:val="24"/>
          <w:szCs w:val="24"/>
        </w:rPr>
      </w:pPr>
    </w:p>
    <w:p w:rsidR="00346026" w:rsidRPr="00F56CC6" w:rsidRDefault="00346026" w:rsidP="00337537">
      <w:pPr>
        <w:spacing w:after="0" w:line="240" w:lineRule="auto"/>
        <w:rPr>
          <w:rFonts w:ascii="Arial" w:hAnsi="Arial" w:cs="Arial"/>
          <w:b/>
          <w:i/>
          <w:sz w:val="24"/>
          <w:szCs w:val="24"/>
        </w:rPr>
      </w:pPr>
      <w:r w:rsidRPr="00F56CC6">
        <w:rPr>
          <w:rFonts w:ascii="Arial" w:hAnsi="Arial" w:cs="Arial"/>
          <w:b/>
          <w:sz w:val="24"/>
          <w:szCs w:val="24"/>
        </w:rPr>
        <w:t>Additional Funding Information</w:t>
      </w:r>
    </w:p>
    <w:p w:rsidR="00346026" w:rsidRPr="00F56CC6" w:rsidRDefault="00346026" w:rsidP="00337537">
      <w:pPr>
        <w:spacing w:after="0" w:line="240" w:lineRule="auto"/>
        <w:rPr>
          <w:rFonts w:ascii="Arial" w:hAnsi="Arial" w:cs="Arial"/>
          <w:sz w:val="24"/>
          <w:szCs w:val="24"/>
        </w:rPr>
      </w:pPr>
      <w:r w:rsidRPr="00F56CC6">
        <w:rPr>
          <w:rFonts w:ascii="Arial" w:hAnsi="Arial" w:cs="Arial"/>
          <w:color w:val="000000"/>
          <w:sz w:val="24"/>
          <w:szCs w:val="24"/>
        </w:rPr>
        <w:t xml:space="preserve">In FY 2012, the total amount of funds distributed under this grant program will be </w:t>
      </w:r>
      <w:r w:rsidRPr="00F56CC6">
        <w:rPr>
          <w:rFonts w:ascii="Arial" w:hAnsi="Arial" w:cs="Arial"/>
          <w:sz w:val="24"/>
          <w:szCs w:val="24"/>
        </w:rPr>
        <w:t>$</w:t>
      </w:r>
      <w:r w:rsidR="00862FCF" w:rsidRPr="00F56CC6">
        <w:rPr>
          <w:rFonts w:ascii="Arial" w:hAnsi="Arial" w:cs="Arial"/>
          <w:sz w:val="24"/>
          <w:szCs w:val="24"/>
        </w:rPr>
        <w:t>10,</w:t>
      </w:r>
      <w:r w:rsidR="00EC6831" w:rsidRPr="00F56CC6">
        <w:rPr>
          <w:rFonts w:ascii="Arial" w:hAnsi="Arial" w:cs="Arial"/>
          <w:sz w:val="24"/>
          <w:szCs w:val="24"/>
        </w:rPr>
        <w:t>000,000</w:t>
      </w:r>
      <w:r w:rsidRPr="00F56CC6">
        <w:rPr>
          <w:rFonts w:ascii="Arial" w:hAnsi="Arial" w:cs="Arial"/>
          <w:color w:val="000000"/>
          <w:sz w:val="24"/>
          <w:szCs w:val="24"/>
        </w:rPr>
        <w:t xml:space="preserve">.  Each nonprofit organization must apply through their </w:t>
      </w:r>
      <w:r w:rsidR="00571283" w:rsidRPr="00F56CC6">
        <w:rPr>
          <w:rFonts w:ascii="Arial" w:hAnsi="Arial" w:cs="Arial"/>
          <w:color w:val="000000"/>
          <w:sz w:val="24"/>
          <w:szCs w:val="24"/>
        </w:rPr>
        <w:t xml:space="preserve">SAA </w:t>
      </w:r>
      <w:r w:rsidRPr="00F56CC6">
        <w:rPr>
          <w:rFonts w:ascii="Arial" w:hAnsi="Arial" w:cs="Arial"/>
          <w:color w:val="000000"/>
          <w:sz w:val="24"/>
          <w:szCs w:val="24"/>
        </w:rPr>
        <w:t>for up to a $75,000 grant award.  The FY 2012 NSGP funds will be allocated to organizations characterized as “Section 501(c</w:t>
      </w:r>
      <w:proofErr w:type="gramStart"/>
      <w:r w:rsidR="00F96202" w:rsidRPr="00F56CC6">
        <w:rPr>
          <w:rFonts w:ascii="Arial" w:hAnsi="Arial" w:cs="Arial"/>
          <w:color w:val="000000"/>
          <w:sz w:val="24"/>
          <w:szCs w:val="24"/>
        </w:rPr>
        <w:t>)</w:t>
      </w:r>
      <w:r w:rsidR="00425AB7" w:rsidRPr="00F56CC6">
        <w:rPr>
          <w:rFonts w:ascii="Arial" w:hAnsi="Arial" w:cs="Arial"/>
          <w:color w:val="000000"/>
          <w:sz w:val="24"/>
          <w:szCs w:val="24"/>
        </w:rPr>
        <w:t>(</w:t>
      </w:r>
      <w:proofErr w:type="gramEnd"/>
      <w:r w:rsidRPr="00F56CC6">
        <w:rPr>
          <w:rFonts w:ascii="Arial" w:hAnsi="Arial" w:cs="Arial"/>
          <w:color w:val="000000"/>
          <w:sz w:val="24"/>
          <w:szCs w:val="24"/>
        </w:rPr>
        <w:t xml:space="preserve">3)” organizations </w:t>
      </w:r>
      <w:r w:rsidRPr="00F56CC6">
        <w:rPr>
          <w:rFonts w:ascii="Arial" w:hAnsi="Arial" w:cs="Arial"/>
          <w:sz w:val="24"/>
          <w:szCs w:val="24"/>
        </w:rPr>
        <w:t xml:space="preserve">under the Internal Revenue Code of 1986 (26 U.S.C.) and deemed at high risk by the Secretary of </w:t>
      </w:r>
      <w:r w:rsidR="0090265B">
        <w:rPr>
          <w:rFonts w:ascii="Arial" w:hAnsi="Arial" w:cs="Arial"/>
          <w:sz w:val="24"/>
          <w:szCs w:val="24"/>
        </w:rPr>
        <w:t>DHS</w:t>
      </w:r>
      <w:r w:rsidRPr="00F56CC6">
        <w:rPr>
          <w:rFonts w:ascii="Arial" w:hAnsi="Arial" w:cs="Arial"/>
          <w:sz w:val="24"/>
          <w:szCs w:val="24"/>
        </w:rPr>
        <w:t>.  Such nonprofit organizations must be located within one of the designated FY 2012 UASI-eligible Urban Areas.</w:t>
      </w:r>
    </w:p>
    <w:p w:rsidR="00346026" w:rsidRPr="00F56CC6" w:rsidRDefault="00346026" w:rsidP="00337537">
      <w:pPr>
        <w:spacing w:after="0" w:line="240" w:lineRule="auto"/>
        <w:rPr>
          <w:rFonts w:ascii="Arial" w:hAnsi="Arial" w:cs="Arial"/>
          <w:b/>
          <w:sz w:val="24"/>
          <w:szCs w:val="24"/>
        </w:rPr>
      </w:pPr>
    </w:p>
    <w:p w:rsidR="00346026" w:rsidRPr="00F56CC6" w:rsidRDefault="00346026" w:rsidP="00337537">
      <w:pPr>
        <w:pStyle w:val="Heading2"/>
        <w:numPr>
          <w:ilvl w:val="0"/>
          <w:numId w:val="2"/>
        </w:numPr>
        <w:spacing w:before="0" w:line="240" w:lineRule="auto"/>
        <w:rPr>
          <w:rFonts w:ascii="Arial" w:hAnsi="Arial" w:cs="Arial"/>
          <w:color w:val="002F80"/>
          <w:sz w:val="24"/>
          <w:szCs w:val="24"/>
        </w:rPr>
      </w:pPr>
      <w:bookmarkStart w:id="7" w:name="_Toc310942489"/>
      <w:r w:rsidRPr="00F56CC6">
        <w:rPr>
          <w:rFonts w:ascii="Arial" w:hAnsi="Arial" w:cs="Arial"/>
          <w:color w:val="002F80"/>
          <w:sz w:val="24"/>
          <w:szCs w:val="24"/>
        </w:rPr>
        <w:t>Eligibility Information</w:t>
      </w:r>
      <w:bookmarkEnd w:id="7"/>
    </w:p>
    <w:p w:rsidR="00346026" w:rsidRPr="00F56CC6" w:rsidRDefault="00346026" w:rsidP="00337537">
      <w:pPr>
        <w:spacing w:after="0" w:line="240" w:lineRule="auto"/>
        <w:rPr>
          <w:rFonts w:ascii="Arial" w:hAnsi="Arial" w:cs="Arial"/>
          <w:sz w:val="24"/>
          <w:szCs w:val="24"/>
        </w:rPr>
      </w:pPr>
    </w:p>
    <w:p w:rsidR="00346026" w:rsidRPr="00F56CC6" w:rsidRDefault="00346026" w:rsidP="00337537">
      <w:pPr>
        <w:spacing w:after="0" w:line="240" w:lineRule="auto"/>
        <w:rPr>
          <w:rFonts w:ascii="Arial" w:hAnsi="Arial" w:cs="Arial"/>
          <w:b/>
          <w:sz w:val="24"/>
          <w:szCs w:val="24"/>
        </w:rPr>
      </w:pPr>
      <w:r w:rsidRPr="00F56CC6">
        <w:rPr>
          <w:rFonts w:ascii="Arial" w:hAnsi="Arial" w:cs="Arial"/>
          <w:b/>
          <w:sz w:val="24"/>
          <w:szCs w:val="24"/>
        </w:rPr>
        <w:t>Eligibility Criteria</w:t>
      </w:r>
    </w:p>
    <w:p w:rsidR="00346026" w:rsidRPr="00F56CC6" w:rsidRDefault="00346026" w:rsidP="00337537">
      <w:pPr>
        <w:autoSpaceDE w:val="0"/>
        <w:autoSpaceDN w:val="0"/>
        <w:adjustRightInd w:val="0"/>
        <w:spacing w:after="0" w:line="240" w:lineRule="auto"/>
        <w:rPr>
          <w:rFonts w:ascii="Arial" w:hAnsi="Arial" w:cs="Arial"/>
          <w:sz w:val="24"/>
          <w:szCs w:val="24"/>
        </w:rPr>
      </w:pPr>
      <w:r w:rsidRPr="00F56CC6">
        <w:rPr>
          <w:rFonts w:ascii="Arial" w:hAnsi="Arial" w:cs="Arial"/>
          <w:sz w:val="24"/>
          <w:szCs w:val="24"/>
        </w:rPr>
        <w:t>The SAA is the only entity eligible to apply for FY 2012 NSGP funds on behalf of eligible nonprofit organizations (as described under section 501(c</w:t>
      </w:r>
      <w:proofErr w:type="gramStart"/>
      <w:r w:rsidR="00F96202" w:rsidRPr="00F56CC6">
        <w:rPr>
          <w:rFonts w:ascii="Arial" w:hAnsi="Arial" w:cs="Arial"/>
          <w:sz w:val="24"/>
          <w:szCs w:val="24"/>
        </w:rPr>
        <w:t>)</w:t>
      </w:r>
      <w:r w:rsidR="00425AB7" w:rsidRPr="00F56CC6">
        <w:rPr>
          <w:rFonts w:ascii="Arial" w:hAnsi="Arial" w:cs="Arial"/>
          <w:sz w:val="24"/>
          <w:szCs w:val="24"/>
        </w:rPr>
        <w:t>(</w:t>
      </w:r>
      <w:proofErr w:type="gramEnd"/>
      <w:r w:rsidRPr="00F56CC6">
        <w:rPr>
          <w:rFonts w:ascii="Arial" w:hAnsi="Arial" w:cs="Arial"/>
          <w:sz w:val="24"/>
          <w:szCs w:val="24"/>
        </w:rPr>
        <w:t xml:space="preserve">3) of the Internal Revenue Code of 1986) determined to be at high risk of terrorist attack </w:t>
      </w:r>
      <w:r w:rsidRPr="00F56CC6">
        <w:rPr>
          <w:rFonts w:ascii="Arial" w:hAnsi="Arial" w:cs="Arial"/>
          <w:b/>
          <w:sz w:val="24"/>
          <w:szCs w:val="24"/>
        </w:rPr>
        <w:t>and</w:t>
      </w:r>
      <w:r w:rsidRPr="00F56CC6">
        <w:rPr>
          <w:rFonts w:ascii="Arial" w:hAnsi="Arial" w:cs="Arial"/>
          <w:sz w:val="24"/>
          <w:szCs w:val="24"/>
        </w:rPr>
        <w:t xml:space="preserve"> are located within one of the designated FY 2012 UASI-eligible Urban Areas</w:t>
      </w:r>
      <w:r w:rsidR="00D14CCB" w:rsidRPr="00F56CC6">
        <w:rPr>
          <w:rFonts w:ascii="Arial" w:hAnsi="Arial" w:cs="Arial"/>
          <w:sz w:val="24"/>
          <w:szCs w:val="24"/>
        </w:rPr>
        <w:t xml:space="preserve">, which are listed in Appendix A – </w:t>
      </w:r>
      <w:r w:rsidR="00D14CCB" w:rsidRPr="00F56CC6">
        <w:rPr>
          <w:rFonts w:ascii="Arial" w:hAnsi="Arial" w:cs="Arial"/>
          <w:i/>
          <w:sz w:val="24"/>
          <w:szCs w:val="24"/>
        </w:rPr>
        <w:t>FY 2012 UASI-Eligible Urban Areas</w:t>
      </w:r>
      <w:r w:rsidRPr="00F56CC6">
        <w:rPr>
          <w:rFonts w:ascii="Arial" w:hAnsi="Arial" w:cs="Arial"/>
          <w:sz w:val="24"/>
          <w:szCs w:val="24"/>
        </w:rPr>
        <w:t xml:space="preserve">.  Eligible nonprofit organizations must provide their applications to their respective SAA in order to be considered for FY 2012 NSGP funding.  </w:t>
      </w:r>
    </w:p>
    <w:p w:rsidR="00346026" w:rsidRPr="00F56CC6" w:rsidRDefault="00346026" w:rsidP="00337537">
      <w:pPr>
        <w:autoSpaceDE w:val="0"/>
        <w:autoSpaceDN w:val="0"/>
        <w:adjustRightInd w:val="0"/>
        <w:spacing w:after="0" w:line="240" w:lineRule="auto"/>
        <w:rPr>
          <w:rFonts w:ascii="Arial" w:hAnsi="Arial" w:cs="Arial"/>
          <w:sz w:val="24"/>
          <w:szCs w:val="24"/>
        </w:rPr>
      </w:pPr>
    </w:p>
    <w:p w:rsidR="00346026" w:rsidRPr="00F56CC6" w:rsidRDefault="00346026" w:rsidP="00337537">
      <w:pPr>
        <w:autoSpaceDE w:val="0"/>
        <w:autoSpaceDN w:val="0"/>
        <w:adjustRightInd w:val="0"/>
        <w:spacing w:after="0" w:line="240" w:lineRule="auto"/>
        <w:rPr>
          <w:rFonts w:ascii="Arial" w:hAnsi="Arial" w:cs="Arial"/>
          <w:sz w:val="24"/>
          <w:szCs w:val="24"/>
        </w:rPr>
      </w:pPr>
      <w:r w:rsidRPr="00F56CC6">
        <w:rPr>
          <w:rFonts w:ascii="Arial" w:hAnsi="Arial" w:cs="Arial"/>
          <w:sz w:val="24"/>
          <w:szCs w:val="24"/>
        </w:rPr>
        <w:t>SAAs, in coordination with the Urban Area Working Groups (UAWGs), are encouraged to notify and actively inform eligible nonprofit organizations of the availability of the FY</w:t>
      </w:r>
      <w:r w:rsidRPr="00337537">
        <w:rPr>
          <w:rFonts w:ascii="Arial" w:hAnsi="Arial" w:cs="Arial"/>
          <w:sz w:val="24"/>
          <w:szCs w:val="24"/>
        </w:rPr>
        <w:t xml:space="preserve"> </w:t>
      </w:r>
      <w:r w:rsidRPr="00F56CC6">
        <w:rPr>
          <w:rFonts w:ascii="Arial" w:hAnsi="Arial" w:cs="Arial"/>
          <w:sz w:val="24"/>
          <w:szCs w:val="24"/>
        </w:rPr>
        <w:lastRenderedPageBreak/>
        <w:t>2012 NSGP</w:t>
      </w:r>
      <w:r w:rsidR="00761646" w:rsidRPr="00F56CC6">
        <w:rPr>
          <w:rFonts w:ascii="Arial" w:hAnsi="Arial" w:cs="Arial"/>
          <w:sz w:val="24"/>
          <w:szCs w:val="24"/>
        </w:rPr>
        <w:t xml:space="preserve">—especially </w:t>
      </w:r>
      <w:r w:rsidRPr="00F56CC6">
        <w:rPr>
          <w:rFonts w:ascii="Arial" w:hAnsi="Arial" w:cs="Arial"/>
          <w:sz w:val="24"/>
          <w:szCs w:val="24"/>
        </w:rPr>
        <w:t xml:space="preserve">organizations that have not previously applied for or received NSGP funding.  It is important to ensure that </w:t>
      </w:r>
      <w:r w:rsidRPr="00F56CC6">
        <w:rPr>
          <w:rFonts w:ascii="Arial" w:hAnsi="Arial" w:cs="Arial"/>
          <w:b/>
          <w:sz w:val="24"/>
          <w:szCs w:val="24"/>
        </w:rPr>
        <w:t>ALL</w:t>
      </w:r>
      <w:r w:rsidRPr="00F56CC6">
        <w:rPr>
          <w:rFonts w:ascii="Arial" w:hAnsi="Arial" w:cs="Arial"/>
          <w:sz w:val="24"/>
          <w:szCs w:val="24"/>
        </w:rPr>
        <w:t xml:space="preserve"> eligible nonprofit organizations are afforded an opportunity to seek funding.  </w:t>
      </w:r>
    </w:p>
    <w:p w:rsidR="00373B92" w:rsidRPr="00F56CC6" w:rsidRDefault="00373B92" w:rsidP="00337537">
      <w:pPr>
        <w:autoSpaceDE w:val="0"/>
        <w:autoSpaceDN w:val="0"/>
        <w:adjustRightInd w:val="0"/>
        <w:spacing w:after="0" w:line="240" w:lineRule="auto"/>
        <w:rPr>
          <w:rFonts w:ascii="Arial" w:hAnsi="Arial" w:cs="Arial"/>
          <w:sz w:val="24"/>
          <w:szCs w:val="24"/>
        </w:rPr>
      </w:pPr>
    </w:p>
    <w:p w:rsidR="00346026" w:rsidRPr="00F56CC6" w:rsidRDefault="00346026" w:rsidP="00337537">
      <w:pPr>
        <w:autoSpaceDE w:val="0"/>
        <w:autoSpaceDN w:val="0"/>
        <w:adjustRightInd w:val="0"/>
        <w:spacing w:after="0" w:line="240" w:lineRule="auto"/>
        <w:rPr>
          <w:rFonts w:ascii="Arial" w:hAnsi="Arial" w:cs="Arial"/>
          <w:sz w:val="24"/>
          <w:szCs w:val="24"/>
        </w:rPr>
      </w:pPr>
      <w:r w:rsidRPr="00F56CC6">
        <w:rPr>
          <w:rFonts w:ascii="Arial" w:hAnsi="Arial" w:cs="Arial"/>
          <w:sz w:val="24"/>
          <w:szCs w:val="24"/>
        </w:rPr>
        <w:t xml:space="preserve">Criteria for determining eligible applicants that are at high risk of terrorist attack include, but are not limited to:  </w:t>
      </w:r>
    </w:p>
    <w:p w:rsidR="00346026" w:rsidRPr="00F56CC6" w:rsidRDefault="00346026" w:rsidP="00337537">
      <w:pPr>
        <w:autoSpaceDE w:val="0"/>
        <w:autoSpaceDN w:val="0"/>
        <w:adjustRightInd w:val="0"/>
        <w:spacing w:after="0" w:line="240" w:lineRule="auto"/>
        <w:rPr>
          <w:rFonts w:ascii="Arial" w:hAnsi="Arial" w:cs="Arial"/>
          <w:sz w:val="24"/>
          <w:szCs w:val="24"/>
        </w:rPr>
      </w:pPr>
    </w:p>
    <w:p w:rsidR="00346026" w:rsidRPr="00F56CC6" w:rsidRDefault="00346026" w:rsidP="00337537">
      <w:pPr>
        <w:numPr>
          <w:ilvl w:val="0"/>
          <w:numId w:val="7"/>
        </w:numPr>
        <w:spacing w:after="0" w:line="240" w:lineRule="auto"/>
        <w:rPr>
          <w:rFonts w:ascii="Arial" w:hAnsi="Arial" w:cs="Arial"/>
          <w:sz w:val="24"/>
          <w:szCs w:val="24"/>
        </w:rPr>
      </w:pPr>
      <w:r w:rsidRPr="00F56CC6">
        <w:rPr>
          <w:rFonts w:ascii="Arial" w:hAnsi="Arial" w:cs="Arial"/>
          <w:sz w:val="24"/>
          <w:szCs w:val="24"/>
        </w:rPr>
        <w:t>Identification and substantiation (e.g., police reports or insurance claims) of prior threats or attacks against the nonprofit organization or closely related organizations (within or outside the U.S.) by a terrorist organization, network, or cell</w:t>
      </w:r>
    </w:p>
    <w:p w:rsidR="00346026" w:rsidRPr="00F56CC6" w:rsidRDefault="00346026" w:rsidP="00337537">
      <w:pPr>
        <w:numPr>
          <w:ilvl w:val="0"/>
          <w:numId w:val="7"/>
        </w:numPr>
        <w:spacing w:after="0" w:line="240" w:lineRule="auto"/>
        <w:rPr>
          <w:rFonts w:ascii="Arial" w:hAnsi="Arial" w:cs="Arial"/>
          <w:sz w:val="24"/>
          <w:szCs w:val="24"/>
        </w:rPr>
      </w:pPr>
      <w:r w:rsidRPr="00F56CC6">
        <w:rPr>
          <w:rFonts w:ascii="Arial" w:hAnsi="Arial" w:cs="Arial"/>
          <w:sz w:val="24"/>
          <w:szCs w:val="24"/>
        </w:rPr>
        <w:t>Symbolic value of the site(s) as a highly recognized national or historical institution that renders the site as possible target of terrorism</w:t>
      </w:r>
    </w:p>
    <w:p w:rsidR="00346026" w:rsidRPr="00F56CC6" w:rsidRDefault="00346026" w:rsidP="00337537">
      <w:pPr>
        <w:numPr>
          <w:ilvl w:val="0"/>
          <w:numId w:val="7"/>
        </w:numPr>
        <w:spacing w:after="0" w:line="240" w:lineRule="auto"/>
        <w:rPr>
          <w:rFonts w:ascii="Arial" w:hAnsi="Arial" w:cs="Arial"/>
          <w:sz w:val="24"/>
          <w:szCs w:val="24"/>
        </w:rPr>
      </w:pPr>
      <w:r w:rsidRPr="00F56CC6">
        <w:rPr>
          <w:rFonts w:ascii="Arial" w:hAnsi="Arial" w:cs="Arial"/>
          <w:sz w:val="24"/>
          <w:szCs w:val="24"/>
        </w:rPr>
        <w:t>Role of the applicant nonprofit organization in responding to or recovering from terrorist attacks</w:t>
      </w:r>
    </w:p>
    <w:p w:rsidR="00346026" w:rsidRPr="00F56CC6" w:rsidRDefault="00346026" w:rsidP="00337537">
      <w:pPr>
        <w:numPr>
          <w:ilvl w:val="0"/>
          <w:numId w:val="7"/>
        </w:numPr>
        <w:spacing w:after="0" w:line="240" w:lineRule="auto"/>
        <w:rPr>
          <w:rFonts w:ascii="Arial" w:hAnsi="Arial" w:cs="Arial"/>
          <w:sz w:val="24"/>
          <w:szCs w:val="24"/>
        </w:rPr>
      </w:pPr>
      <w:r w:rsidRPr="00F56CC6">
        <w:rPr>
          <w:rFonts w:ascii="Arial" w:hAnsi="Arial" w:cs="Arial"/>
          <w:sz w:val="24"/>
          <w:szCs w:val="24"/>
        </w:rPr>
        <w:t>Findings from previously conducted risk assessments including threat or vulnerability</w:t>
      </w:r>
    </w:p>
    <w:p w:rsidR="00D14CCB" w:rsidRPr="00F56CC6" w:rsidRDefault="00D14CCB" w:rsidP="00337537">
      <w:pPr>
        <w:spacing w:after="0" w:line="240" w:lineRule="auto"/>
        <w:rPr>
          <w:rFonts w:ascii="Arial" w:hAnsi="Arial" w:cs="Arial"/>
          <w:b/>
          <w:sz w:val="24"/>
          <w:szCs w:val="24"/>
        </w:rPr>
      </w:pPr>
    </w:p>
    <w:p w:rsidR="00346026" w:rsidRPr="00F56CC6" w:rsidRDefault="00346026" w:rsidP="00337537">
      <w:pPr>
        <w:pStyle w:val="Heading2"/>
        <w:numPr>
          <w:ilvl w:val="0"/>
          <w:numId w:val="2"/>
        </w:numPr>
        <w:spacing w:before="0" w:line="240" w:lineRule="auto"/>
        <w:rPr>
          <w:rFonts w:ascii="Arial" w:hAnsi="Arial" w:cs="Arial"/>
          <w:color w:val="002F80"/>
          <w:sz w:val="24"/>
          <w:szCs w:val="24"/>
        </w:rPr>
      </w:pPr>
      <w:bookmarkStart w:id="8" w:name="_Toc310942490"/>
      <w:r w:rsidRPr="00F56CC6">
        <w:rPr>
          <w:rFonts w:ascii="Arial" w:hAnsi="Arial" w:cs="Arial"/>
          <w:color w:val="002F80"/>
          <w:sz w:val="24"/>
          <w:szCs w:val="24"/>
        </w:rPr>
        <w:t>Funding Restrictions</w:t>
      </w:r>
      <w:bookmarkEnd w:id="8"/>
    </w:p>
    <w:p w:rsidR="00346026" w:rsidRPr="00F56CC6" w:rsidRDefault="00346026" w:rsidP="00337537">
      <w:pPr>
        <w:spacing w:after="0" w:line="240" w:lineRule="auto"/>
        <w:rPr>
          <w:rFonts w:ascii="Arial" w:hAnsi="Arial" w:cs="Arial"/>
          <w:sz w:val="24"/>
          <w:szCs w:val="24"/>
        </w:rPr>
      </w:pPr>
    </w:p>
    <w:p w:rsidR="00346026" w:rsidRPr="00F56CC6" w:rsidRDefault="00346026" w:rsidP="00337537">
      <w:pPr>
        <w:spacing w:after="0" w:line="240" w:lineRule="auto"/>
        <w:rPr>
          <w:rFonts w:ascii="Arial" w:hAnsi="Arial" w:cs="Arial"/>
          <w:b/>
          <w:sz w:val="24"/>
          <w:szCs w:val="24"/>
        </w:rPr>
      </w:pPr>
      <w:r w:rsidRPr="00F56CC6">
        <w:rPr>
          <w:rFonts w:ascii="Arial" w:hAnsi="Arial" w:cs="Arial"/>
          <w:b/>
          <w:sz w:val="24"/>
          <w:szCs w:val="24"/>
        </w:rPr>
        <w:t>Restrictions on Use of Award Funds</w:t>
      </w:r>
    </w:p>
    <w:p w:rsidR="00346026" w:rsidRPr="00F56CC6" w:rsidRDefault="00346026" w:rsidP="00337537">
      <w:pPr>
        <w:spacing w:after="0" w:line="240" w:lineRule="auto"/>
        <w:rPr>
          <w:rFonts w:ascii="Arial" w:hAnsi="Arial" w:cs="Arial"/>
          <w:sz w:val="24"/>
          <w:szCs w:val="24"/>
        </w:rPr>
      </w:pPr>
      <w:r w:rsidRPr="00F56CC6">
        <w:rPr>
          <w:rFonts w:ascii="Arial" w:hAnsi="Arial" w:cs="Arial"/>
          <w:sz w:val="24"/>
          <w:szCs w:val="24"/>
        </w:rPr>
        <w:t>DHS grant funds may only be used for the purpose set forth in the grant and must be consistent with the statutory authority for the award.  Grant funds may not be used for matching funds for other Federal grants/cooperative agreements, lobbying, or intervention in Federal regulatory or adjudicatory proceedings.  In addition, Federal funds may not be used to sue the Federal government or any other government entity.</w:t>
      </w:r>
    </w:p>
    <w:p w:rsidR="00346026" w:rsidRPr="00F56CC6" w:rsidRDefault="00346026" w:rsidP="00337537">
      <w:pPr>
        <w:spacing w:after="0" w:line="240" w:lineRule="auto"/>
        <w:rPr>
          <w:rFonts w:ascii="Arial" w:hAnsi="Arial" w:cs="Arial"/>
          <w:sz w:val="24"/>
          <w:szCs w:val="24"/>
        </w:rPr>
      </w:pPr>
    </w:p>
    <w:p w:rsidR="00346026" w:rsidRPr="00F56CC6" w:rsidRDefault="00346026" w:rsidP="00337537">
      <w:pPr>
        <w:spacing w:after="0" w:line="240" w:lineRule="auto"/>
        <w:rPr>
          <w:rFonts w:ascii="Arial" w:hAnsi="Arial" w:cs="Arial"/>
          <w:sz w:val="24"/>
          <w:szCs w:val="24"/>
        </w:rPr>
      </w:pPr>
      <w:r w:rsidRPr="00F56CC6">
        <w:rPr>
          <w:rFonts w:ascii="Arial" w:hAnsi="Arial" w:cs="Arial"/>
          <w:sz w:val="24"/>
          <w:szCs w:val="24"/>
        </w:rPr>
        <w:t>Pre-award costs are allowable only with the written consent of DHS and if they are included in the award agreement.</w:t>
      </w:r>
    </w:p>
    <w:p w:rsidR="00346026" w:rsidRPr="00F56CC6" w:rsidRDefault="00346026" w:rsidP="00337537">
      <w:pPr>
        <w:spacing w:after="0" w:line="240" w:lineRule="auto"/>
        <w:rPr>
          <w:rFonts w:ascii="Arial" w:hAnsi="Arial" w:cs="Arial"/>
          <w:sz w:val="24"/>
          <w:szCs w:val="24"/>
        </w:rPr>
      </w:pPr>
    </w:p>
    <w:p w:rsidR="00346026" w:rsidRPr="00F56CC6" w:rsidRDefault="00346026" w:rsidP="00337537">
      <w:pPr>
        <w:spacing w:after="0" w:line="240" w:lineRule="auto"/>
        <w:rPr>
          <w:rFonts w:ascii="Arial" w:hAnsi="Arial" w:cs="Arial"/>
          <w:sz w:val="24"/>
          <w:szCs w:val="24"/>
        </w:rPr>
      </w:pPr>
      <w:r w:rsidRPr="00F56CC6">
        <w:rPr>
          <w:rFonts w:ascii="Arial" w:hAnsi="Arial" w:cs="Arial"/>
          <w:sz w:val="24"/>
          <w:szCs w:val="24"/>
        </w:rPr>
        <w:t>Federal employees are prohibited from serving in any capacity (paid or unpaid) on any proposal submitted under this program.  Federal employees may not receive funds under this award.</w:t>
      </w:r>
    </w:p>
    <w:p w:rsidR="00346026" w:rsidRPr="00F56CC6" w:rsidRDefault="00346026" w:rsidP="00337537">
      <w:pPr>
        <w:spacing w:after="0" w:line="240" w:lineRule="auto"/>
        <w:rPr>
          <w:rFonts w:ascii="Arial" w:hAnsi="Arial" w:cs="Arial"/>
          <w:sz w:val="24"/>
          <w:szCs w:val="24"/>
        </w:rPr>
      </w:pPr>
    </w:p>
    <w:p w:rsidR="00346026" w:rsidRPr="00F56CC6" w:rsidRDefault="00346026" w:rsidP="00337537">
      <w:pPr>
        <w:spacing w:after="0" w:line="240" w:lineRule="auto"/>
        <w:rPr>
          <w:rFonts w:ascii="Arial" w:hAnsi="Arial" w:cs="Arial"/>
          <w:sz w:val="24"/>
          <w:szCs w:val="24"/>
        </w:rPr>
      </w:pPr>
      <w:r w:rsidRPr="00F56CC6">
        <w:rPr>
          <w:rFonts w:ascii="Arial" w:hAnsi="Arial" w:cs="Arial"/>
          <w:sz w:val="24"/>
          <w:szCs w:val="24"/>
        </w:rPr>
        <w:t xml:space="preserve">For additional details on restrictions on the use of funds, please refer to Appendix </w:t>
      </w:r>
      <w:r w:rsidR="005A5225" w:rsidRPr="00F56CC6">
        <w:rPr>
          <w:rFonts w:ascii="Arial" w:hAnsi="Arial" w:cs="Arial"/>
          <w:sz w:val="24"/>
          <w:szCs w:val="24"/>
        </w:rPr>
        <w:t xml:space="preserve">C </w:t>
      </w:r>
      <w:r w:rsidRPr="00F56CC6">
        <w:rPr>
          <w:rFonts w:ascii="Arial" w:hAnsi="Arial" w:cs="Arial"/>
          <w:sz w:val="24"/>
          <w:szCs w:val="24"/>
        </w:rPr>
        <w:t xml:space="preserve">– </w:t>
      </w:r>
      <w:r w:rsidRPr="00F56CC6">
        <w:rPr>
          <w:rFonts w:ascii="Arial" w:hAnsi="Arial" w:cs="Arial"/>
          <w:i/>
          <w:sz w:val="24"/>
          <w:szCs w:val="24"/>
        </w:rPr>
        <w:t>Funding Guidelines</w:t>
      </w:r>
      <w:r w:rsidRPr="00F56CC6">
        <w:rPr>
          <w:rFonts w:ascii="Arial" w:hAnsi="Arial" w:cs="Arial"/>
          <w:sz w:val="24"/>
          <w:szCs w:val="24"/>
        </w:rPr>
        <w:t>.</w:t>
      </w:r>
    </w:p>
    <w:p w:rsidR="00346026" w:rsidRPr="00F56CC6" w:rsidRDefault="00346026" w:rsidP="00337537">
      <w:pPr>
        <w:spacing w:after="0" w:line="240" w:lineRule="auto"/>
        <w:rPr>
          <w:rFonts w:ascii="Arial" w:hAnsi="Arial" w:cs="Arial"/>
          <w:b/>
          <w:sz w:val="24"/>
          <w:szCs w:val="24"/>
        </w:rPr>
      </w:pPr>
    </w:p>
    <w:p w:rsidR="00346026" w:rsidRPr="00F56CC6" w:rsidRDefault="00346026" w:rsidP="00337537">
      <w:pPr>
        <w:pStyle w:val="Heading2"/>
        <w:numPr>
          <w:ilvl w:val="0"/>
          <w:numId w:val="2"/>
        </w:numPr>
        <w:spacing w:before="0" w:line="240" w:lineRule="auto"/>
        <w:rPr>
          <w:rFonts w:ascii="Arial" w:hAnsi="Arial" w:cs="Arial"/>
          <w:color w:val="002F80"/>
          <w:sz w:val="24"/>
          <w:szCs w:val="24"/>
        </w:rPr>
      </w:pPr>
      <w:bookmarkStart w:id="9" w:name="_Toc310942491"/>
      <w:r w:rsidRPr="00F56CC6">
        <w:rPr>
          <w:rFonts w:ascii="Arial" w:hAnsi="Arial" w:cs="Arial"/>
          <w:color w:val="002F80"/>
          <w:sz w:val="24"/>
          <w:szCs w:val="24"/>
        </w:rPr>
        <w:t xml:space="preserve">Application Review Information and Selection </w:t>
      </w:r>
      <w:bookmarkEnd w:id="9"/>
      <w:r w:rsidRPr="00F56CC6">
        <w:rPr>
          <w:rFonts w:ascii="Arial" w:hAnsi="Arial" w:cs="Arial"/>
          <w:color w:val="002F80"/>
          <w:sz w:val="24"/>
          <w:szCs w:val="24"/>
        </w:rPr>
        <w:t>Process</w:t>
      </w:r>
    </w:p>
    <w:p w:rsidR="00346026" w:rsidRPr="00F56CC6" w:rsidRDefault="00346026" w:rsidP="00337537">
      <w:pPr>
        <w:spacing w:after="0" w:line="240" w:lineRule="auto"/>
        <w:rPr>
          <w:rFonts w:ascii="Arial" w:hAnsi="Arial" w:cs="Arial"/>
          <w:sz w:val="24"/>
          <w:szCs w:val="24"/>
        </w:rPr>
      </w:pPr>
    </w:p>
    <w:p w:rsidR="00346026" w:rsidRPr="00F56CC6" w:rsidRDefault="00346026" w:rsidP="00337537">
      <w:pPr>
        <w:spacing w:after="0" w:line="240" w:lineRule="auto"/>
        <w:rPr>
          <w:rFonts w:ascii="Arial" w:hAnsi="Arial" w:cs="Arial"/>
          <w:b/>
          <w:sz w:val="24"/>
          <w:szCs w:val="24"/>
        </w:rPr>
      </w:pPr>
      <w:r w:rsidRPr="00F56CC6">
        <w:rPr>
          <w:rFonts w:ascii="Arial" w:hAnsi="Arial" w:cs="Arial"/>
          <w:b/>
          <w:sz w:val="24"/>
          <w:szCs w:val="24"/>
        </w:rPr>
        <w:t>Application Review Information</w:t>
      </w:r>
    </w:p>
    <w:p w:rsidR="00346026" w:rsidRPr="00F56CC6" w:rsidRDefault="00346026" w:rsidP="00337537">
      <w:pPr>
        <w:pStyle w:val="Text"/>
        <w:spacing w:after="0"/>
        <w:rPr>
          <w:rFonts w:cs="Arial"/>
          <w:i/>
        </w:rPr>
      </w:pPr>
      <w:r w:rsidRPr="00F56CC6">
        <w:rPr>
          <w:rFonts w:cs="Arial"/>
        </w:rPr>
        <w:t xml:space="preserve">Applications will be reviewed through a two-phased State and Federal review process for completeness, adherence to programmatic guidelines, feasibility, and how well the Investment Justification (IJ) (project description and justification) addresses the identified </w:t>
      </w:r>
      <w:r w:rsidR="007127A6" w:rsidRPr="00F56CC6">
        <w:rPr>
          <w:rFonts w:cs="Arial"/>
        </w:rPr>
        <w:t>risk</w:t>
      </w:r>
      <w:r w:rsidR="00294DC5" w:rsidRPr="00F56CC6">
        <w:rPr>
          <w:rFonts w:cs="Arial"/>
        </w:rPr>
        <w:t xml:space="preserve">.  </w:t>
      </w:r>
      <w:r w:rsidRPr="00F56CC6">
        <w:rPr>
          <w:rFonts w:cs="Arial"/>
        </w:rPr>
        <w:t xml:space="preserve">For additional information on how IJs are reviewed and scored at the State and Federal level, please refer to Appendix </w:t>
      </w:r>
      <w:r w:rsidR="005A5225" w:rsidRPr="00F56CC6">
        <w:rPr>
          <w:rFonts w:cs="Arial"/>
        </w:rPr>
        <w:t xml:space="preserve">D </w:t>
      </w:r>
      <w:r w:rsidR="00EB4105" w:rsidRPr="00F56CC6">
        <w:rPr>
          <w:rFonts w:cs="Arial"/>
        </w:rPr>
        <w:t>–</w:t>
      </w:r>
      <w:r w:rsidRPr="00F56CC6">
        <w:rPr>
          <w:rFonts w:cs="Arial"/>
        </w:rPr>
        <w:t xml:space="preserve"> </w:t>
      </w:r>
      <w:r w:rsidR="00EB4105" w:rsidRPr="00F56CC6">
        <w:rPr>
          <w:rFonts w:cs="Arial"/>
          <w:i/>
        </w:rPr>
        <w:t xml:space="preserve">FY 2012 NSGP </w:t>
      </w:r>
      <w:r w:rsidRPr="00F56CC6">
        <w:rPr>
          <w:rFonts w:cs="Arial"/>
          <w:i/>
        </w:rPr>
        <w:t>Investment Justification and Selection Criteria.</w:t>
      </w:r>
    </w:p>
    <w:p w:rsidR="00346026" w:rsidRPr="00F56CC6" w:rsidRDefault="00346026" w:rsidP="00337537">
      <w:pPr>
        <w:pStyle w:val="Text"/>
        <w:spacing w:after="0"/>
        <w:rPr>
          <w:rFonts w:cs="Arial"/>
        </w:rPr>
      </w:pPr>
      <w:r w:rsidRPr="00F56CC6">
        <w:rPr>
          <w:rFonts w:cs="Arial"/>
        </w:rPr>
        <w:lastRenderedPageBreak/>
        <w:t>FY 2012 NSGP evaluation criteria include items such as:</w:t>
      </w:r>
    </w:p>
    <w:p w:rsidR="00346026" w:rsidRPr="00F56CC6" w:rsidRDefault="00346026" w:rsidP="00337537">
      <w:pPr>
        <w:spacing w:after="0" w:line="240" w:lineRule="auto"/>
        <w:ind w:left="720"/>
        <w:rPr>
          <w:rFonts w:ascii="Arial" w:hAnsi="Arial" w:cs="Arial"/>
          <w:sz w:val="24"/>
          <w:szCs w:val="24"/>
        </w:rPr>
      </w:pPr>
    </w:p>
    <w:p w:rsidR="00346026" w:rsidRPr="00F56CC6" w:rsidRDefault="00346026" w:rsidP="00337537">
      <w:pPr>
        <w:numPr>
          <w:ilvl w:val="0"/>
          <w:numId w:val="7"/>
        </w:numPr>
        <w:spacing w:after="0" w:line="240" w:lineRule="auto"/>
        <w:rPr>
          <w:rFonts w:ascii="Arial" w:hAnsi="Arial" w:cs="Arial"/>
          <w:sz w:val="24"/>
          <w:szCs w:val="24"/>
        </w:rPr>
      </w:pPr>
      <w:r w:rsidRPr="00F56CC6">
        <w:rPr>
          <w:rFonts w:ascii="Arial" w:hAnsi="Arial" w:cs="Arial"/>
          <w:sz w:val="24"/>
          <w:szCs w:val="24"/>
        </w:rPr>
        <w:t>Identification and substantiation of prior threats or attacks (from within or outside the U.S.) by a terrorist organization, network, or cell against the applicant</w:t>
      </w:r>
    </w:p>
    <w:p w:rsidR="00346026" w:rsidRPr="00F56CC6" w:rsidRDefault="00346026" w:rsidP="00337537">
      <w:pPr>
        <w:numPr>
          <w:ilvl w:val="0"/>
          <w:numId w:val="7"/>
        </w:numPr>
        <w:spacing w:after="0" w:line="240" w:lineRule="auto"/>
        <w:rPr>
          <w:rFonts w:ascii="Arial" w:hAnsi="Arial" w:cs="Arial"/>
          <w:sz w:val="24"/>
          <w:szCs w:val="24"/>
        </w:rPr>
      </w:pPr>
      <w:r w:rsidRPr="00F56CC6">
        <w:rPr>
          <w:rFonts w:ascii="Arial" w:hAnsi="Arial" w:cs="Arial"/>
          <w:sz w:val="24"/>
          <w:szCs w:val="24"/>
        </w:rPr>
        <w:t>Symbolic value of the site(s) as a highly recognized national or historical institution(s) that renders the site as possible target of terrorism</w:t>
      </w:r>
    </w:p>
    <w:p w:rsidR="00346026" w:rsidRPr="00F56CC6" w:rsidRDefault="00346026" w:rsidP="00337537">
      <w:pPr>
        <w:numPr>
          <w:ilvl w:val="0"/>
          <w:numId w:val="7"/>
        </w:numPr>
        <w:spacing w:after="0" w:line="240" w:lineRule="auto"/>
        <w:rPr>
          <w:rFonts w:ascii="Arial" w:hAnsi="Arial" w:cs="Arial"/>
          <w:sz w:val="24"/>
          <w:szCs w:val="24"/>
        </w:rPr>
      </w:pPr>
      <w:r w:rsidRPr="00F56CC6">
        <w:rPr>
          <w:rFonts w:ascii="Arial" w:hAnsi="Arial" w:cs="Arial"/>
          <w:sz w:val="24"/>
          <w:szCs w:val="24"/>
        </w:rPr>
        <w:t>Role of the applicant nonprofit organization in responding to terrorist attacks</w:t>
      </w:r>
    </w:p>
    <w:p w:rsidR="00346026" w:rsidRPr="00F56CC6" w:rsidRDefault="00346026" w:rsidP="00337537">
      <w:pPr>
        <w:numPr>
          <w:ilvl w:val="0"/>
          <w:numId w:val="7"/>
        </w:numPr>
        <w:spacing w:after="0" w:line="240" w:lineRule="auto"/>
        <w:rPr>
          <w:rFonts w:ascii="Arial" w:hAnsi="Arial" w:cs="Arial"/>
          <w:sz w:val="24"/>
          <w:szCs w:val="24"/>
        </w:rPr>
      </w:pPr>
      <w:r w:rsidRPr="00F56CC6">
        <w:rPr>
          <w:rFonts w:ascii="Arial" w:hAnsi="Arial" w:cs="Arial"/>
          <w:sz w:val="24"/>
          <w:szCs w:val="24"/>
        </w:rPr>
        <w:t xml:space="preserve">Findings from previously conducted threat and/or vulnerability assessments </w:t>
      </w:r>
    </w:p>
    <w:p w:rsidR="00346026" w:rsidRPr="00F56CC6" w:rsidRDefault="00346026" w:rsidP="00337537">
      <w:pPr>
        <w:numPr>
          <w:ilvl w:val="0"/>
          <w:numId w:val="7"/>
        </w:numPr>
        <w:spacing w:after="0" w:line="240" w:lineRule="auto"/>
        <w:rPr>
          <w:rFonts w:ascii="Arial" w:hAnsi="Arial" w:cs="Arial"/>
          <w:sz w:val="24"/>
          <w:szCs w:val="24"/>
        </w:rPr>
      </w:pPr>
      <w:r w:rsidRPr="00F56CC6">
        <w:rPr>
          <w:rFonts w:ascii="Arial" w:hAnsi="Arial" w:cs="Arial"/>
          <w:sz w:val="24"/>
          <w:szCs w:val="24"/>
        </w:rPr>
        <w:t xml:space="preserve">Integration of nonprofit preparedness with broader State and local preparedness efforts </w:t>
      </w:r>
    </w:p>
    <w:p w:rsidR="00346026" w:rsidRPr="00F56CC6" w:rsidRDefault="00346026" w:rsidP="00337537">
      <w:pPr>
        <w:numPr>
          <w:ilvl w:val="0"/>
          <w:numId w:val="7"/>
        </w:numPr>
        <w:spacing w:after="0" w:line="240" w:lineRule="auto"/>
        <w:rPr>
          <w:rFonts w:ascii="Arial" w:hAnsi="Arial" w:cs="Arial"/>
          <w:sz w:val="24"/>
          <w:szCs w:val="24"/>
        </w:rPr>
      </w:pPr>
      <w:r w:rsidRPr="00F56CC6">
        <w:rPr>
          <w:rFonts w:ascii="Arial" w:hAnsi="Arial" w:cs="Arial"/>
          <w:sz w:val="24"/>
          <w:szCs w:val="24"/>
        </w:rPr>
        <w:t>Complete, feasible IJs that address an identified risk, including threat and vulnerability</w:t>
      </w:r>
      <w:r w:rsidR="00995D6D" w:rsidRPr="00F56CC6">
        <w:rPr>
          <w:rFonts w:ascii="Arial" w:hAnsi="Arial" w:cs="Arial"/>
          <w:sz w:val="24"/>
          <w:szCs w:val="24"/>
        </w:rPr>
        <w:t>,</w:t>
      </w:r>
      <w:r w:rsidR="00637C55" w:rsidRPr="00F56CC6">
        <w:rPr>
          <w:rFonts w:ascii="Arial" w:hAnsi="Arial" w:cs="Arial"/>
          <w:sz w:val="24"/>
          <w:szCs w:val="24"/>
        </w:rPr>
        <w:t xml:space="preserve"> and build or sustain a core c</w:t>
      </w:r>
      <w:r w:rsidR="00995D6D" w:rsidRPr="00F56CC6">
        <w:rPr>
          <w:rFonts w:ascii="Arial" w:hAnsi="Arial" w:cs="Arial"/>
          <w:sz w:val="24"/>
          <w:szCs w:val="24"/>
        </w:rPr>
        <w:t xml:space="preserve">apability identified in the </w:t>
      </w:r>
      <w:r w:rsidR="00784B2E" w:rsidRPr="00F56CC6">
        <w:rPr>
          <w:rFonts w:ascii="Arial" w:hAnsi="Arial" w:cs="Arial"/>
          <w:sz w:val="24"/>
          <w:szCs w:val="24"/>
        </w:rPr>
        <w:t>NPG</w:t>
      </w:r>
    </w:p>
    <w:p w:rsidR="00346026" w:rsidRPr="00F56CC6" w:rsidRDefault="00346026" w:rsidP="00337537">
      <w:pPr>
        <w:numPr>
          <w:ilvl w:val="0"/>
          <w:numId w:val="7"/>
        </w:numPr>
        <w:spacing w:after="0" w:line="240" w:lineRule="auto"/>
        <w:rPr>
          <w:rFonts w:ascii="Arial" w:hAnsi="Arial" w:cs="Arial"/>
          <w:sz w:val="24"/>
          <w:szCs w:val="24"/>
        </w:rPr>
      </w:pPr>
      <w:r w:rsidRPr="00F56CC6">
        <w:rPr>
          <w:rFonts w:ascii="Arial" w:hAnsi="Arial" w:cs="Arial"/>
          <w:sz w:val="24"/>
          <w:szCs w:val="24"/>
        </w:rPr>
        <w:t>Not having received prior years’ NSGP funding</w:t>
      </w:r>
    </w:p>
    <w:p w:rsidR="00346026" w:rsidRPr="00F56CC6" w:rsidRDefault="00346026" w:rsidP="00337537">
      <w:pPr>
        <w:numPr>
          <w:ilvl w:val="0"/>
          <w:numId w:val="7"/>
        </w:numPr>
        <w:spacing w:after="0" w:line="240" w:lineRule="auto"/>
        <w:rPr>
          <w:rFonts w:ascii="Arial" w:hAnsi="Arial" w:cs="Arial"/>
          <w:sz w:val="24"/>
          <w:szCs w:val="24"/>
        </w:rPr>
      </w:pPr>
      <w:r w:rsidRPr="00F56CC6">
        <w:rPr>
          <w:rFonts w:ascii="Arial" w:hAnsi="Arial" w:cs="Arial"/>
          <w:sz w:val="24"/>
          <w:szCs w:val="24"/>
        </w:rPr>
        <w:t>Risk profile</w:t>
      </w:r>
    </w:p>
    <w:p w:rsidR="00346026" w:rsidRPr="00F56CC6" w:rsidRDefault="00346026" w:rsidP="00337537">
      <w:pPr>
        <w:spacing w:after="0" w:line="240" w:lineRule="auto"/>
        <w:rPr>
          <w:rFonts w:ascii="Arial" w:hAnsi="Arial" w:cs="Arial"/>
          <w:b/>
          <w:i/>
          <w:sz w:val="24"/>
          <w:szCs w:val="24"/>
        </w:rPr>
      </w:pPr>
    </w:p>
    <w:p w:rsidR="00346026" w:rsidRPr="00F56CC6" w:rsidRDefault="00346026" w:rsidP="00D25D86">
      <w:pPr>
        <w:autoSpaceDE w:val="0"/>
        <w:autoSpaceDN w:val="0"/>
        <w:adjustRightInd w:val="0"/>
        <w:spacing w:after="0" w:line="240" w:lineRule="auto"/>
        <w:rPr>
          <w:rFonts w:ascii="Arial" w:hAnsi="Arial" w:cs="Arial"/>
          <w:b/>
          <w:sz w:val="24"/>
          <w:szCs w:val="24"/>
        </w:rPr>
      </w:pPr>
      <w:r w:rsidRPr="00F56CC6">
        <w:rPr>
          <w:rFonts w:ascii="Arial" w:hAnsi="Arial" w:cs="Arial"/>
          <w:b/>
          <w:sz w:val="24"/>
          <w:szCs w:val="24"/>
        </w:rPr>
        <w:t>Application Selection Process</w:t>
      </w:r>
    </w:p>
    <w:p w:rsidR="00346026" w:rsidRPr="00F56CC6" w:rsidRDefault="00346026" w:rsidP="00D25D86">
      <w:pPr>
        <w:pStyle w:val="Text"/>
        <w:spacing w:after="0"/>
        <w:rPr>
          <w:rFonts w:cs="Arial"/>
        </w:rPr>
      </w:pPr>
      <w:r w:rsidRPr="00F56CC6">
        <w:rPr>
          <w:rFonts w:cs="Arial"/>
        </w:rPr>
        <w:t xml:space="preserve">Applications will be reviewed in two phases to leverage local knowledge and understanding of the applicant’s risk of a terrorist attack, while also ensuring coordination and alignment with Federal, State, and local preparedness efforts.  </w:t>
      </w:r>
    </w:p>
    <w:p w:rsidR="00346026" w:rsidRPr="00F56CC6" w:rsidRDefault="00346026" w:rsidP="00D25D86">
      <w:pPr>
        <w:pStyle w:val="Text"/>
        <w:spacing w:after="0"/>
        <w:rPr>
          <w:rFonts w:cs="Arial"/>
        </w:rPr>
      </w:pPr>
    </w:p>
    <w:p w:rsidR="00D96F41" w:rsidRPr="00F56CC6" w:rsidRDefault="00346026" w:rsidP="00D25D86">
      <w:pPr>
        <w:pStyle w:val="ListParagraph"/>
        <w:numPr>
          <w:ilvl w:val="0"/>
          <w:numId w:val="19"/>
        </w:numPr>
        <w:tabs>
          <w:tab w:val="left" w:pos="0"/>
        </w:tabs>
        <w:spacing w:after="0" w:line="240" w:lineRule="auto"/>
        <w:rPr>
          <w:rFonts w:ascii="Arial" w:hAnsi="Arial" w:cs="Arial"/>
          <w:b/>
          <w:sz w:val="24"/>
          <w:szCs w:val="24"/>
        </w:rPr>
      </w:pPr>
      <w:r w:rsidRPr="00F56CC6">
        <w:rPr>
          <w:rFonts w:ascii="Arial" w:hAnsi="Arial" w:cs="Arial"/>
          <w:b/>
          <w:sz w:val="24"/>
          <w:szCs w:val="24"/>
        </w:rPr>
        <w:t>State Review:</w:t>
      </w:r>
      <w:r w:rsidRPr="00F56CC6">
        <w:rPr>
          <w:rFonts w:ascii="Arial" w:hAnsi="Arial" w:cs="Arial"/>
          <w:sz w:val="24"/>
          <w:szCs w:val="24"/>
        </w:rPr>
        <w:t xml:space="preserve"> Applications must be submitted by the nonprofit organization to the SAA/UAWG (if they are separate entities), </w:t>
      </w:r>
      <w:r w:rsidRPr="00F56CC6">
        <w:rPr>
          <w:rFonts w:ascii="Arial" w:hAnsi="Arial" w:cs="Arial"/>
          <w:b/>
          <w:sz w:val="24"/>
          <w:szCs w:val="24"/>
        </w:rPr>
        <w:t>no later than</w:t>
      </w:r>
      <w:r w:rsidRPr="00F56CC6">
        <w:rPr>
          <w:rFonts w:ascii="Arial" w:hAnsi="Arial" w:cs="Arial"/>
          <w:sz w:val="24"/>
          <w:szCs w:val="24"/>
        </w:rPr>
        <w:t xml:space="preserve"> </w:t>
      </w:r>
      <w:r w:rsidR="000D23B7" w:rsidRPr="00F56CC6">
        <w:rPr>
          <w:rFonts w:ascii="Arial" w:hAnsi="Arial" w:cs="Arial"/>
          <w:b/>
          <w:sz w:val="24"/>
          <w:szCs w:val="24"/>
        </w:rPr>
        <w:t>11:59 p.m. EDT, April 4</w:t>
      </w:r>
      <w:r w:rsidRPr="00F56CC6">
        <w:rPr>
          <w:rFonts w:ascii="Arial" w:hAnsi="Arial" w:cs="Arial"/>
          <w:b/>
          <w:sz w:val="24"/>
          <w:szCs w:val="24"/>
        </w:rPr>
        <w:t>, 2012</w:t>
      </w:r>
      <w:r w:rsidRPr="00F56CC6">
        <w:rPr>
          <w:rFonts w:ascii="Arial" w:hAnsi="Arial" w:cs="Arial"/>
          <w:sz w:val="24"/>
          <w:szCs w:val="24"/>
        </w:rPr>
        <w:t xml:space="preserve"> to ensure adequate time for a State review of nonprofit applications.  </w:t>
      </w:r>
    </w:p>
    <w:p w:rsidR="003B1F99" w:rsidRPr="00F56CC6" w:rsidRDefault="003B1F99" w:rsidP="00D25D86">
      <w:pPr>
        <w:spacing w:after="0" w:line="240" w:lineRule="auto"/>
        <w:ind w:left="360"/>
        <w:rPr>
          <w:rFonts w:ascii="Arial" w:hAnsi="Arial" w:cs="Arial"/>
          <w:sz w:val="24"/>
          <w:szCs w:val="24"/>
        </w:rPr>
      </w:pPr>
    </w:p>
    <w:p w:rsidR="00346026" w:rsidRPr="00F56CC6" w:rsidRDefault="00346026" w:rsidP="00D25D86">
      <w:pPr>
        <w:spacing w:after="0" w:line="240" w:lineRule="auto"/>
        <w:ind w:left="360"/>
        <w:rPr>
          <w:rFonts w:ascii="Arial" w:hAnsi="Arial" w:cs="Arial"/>
          <w:sz w:val="24"/>
          <w:szCs w:val="24"/>
        </w:rPr>
      </w:pPr>
      <w:r w:rsidRPr="00F56CC6">
        <w:rPr>
          <w:rFonts w:ascii="Arial" w:hAnsi="Arial" w:cs="Arial"/>
          <w:sz w:val="24"/>
          <w:szCs w:val="24"/>
        </w:rPr>
        <w:t xml:space="preserve">The SAA, in coordination with the UAWG, is encouraged to conduct an initial review of all submitted applications from nonprofit organizations to first determine eligibility based on the established criteria.  Once eligibility has been determined, the SAA will review and score compliant IJs using the </w:t>
      </w:r>
      <w:r w:rsidRPr="00F56CC6">
        <w:rPr>
          <w:rFonts w:ascii="Arial" w:hAnsi="Arial" w:cs="Arial"/>
          <w:i/>
          <w:sz w:val="24"/>
          <w:szCs w:val="24"/>
        </w:rPr>
        <w:t>FY 2012 NSGP Scoring Worksheet</w:t>
      </w:r>
      <w:r w:rsidRPr="00F56CC6">
        <w:rPr>
          <w:rFonts w:ascii="Arial" w:hAnsi="Arial" w:cs="Arial"/>
          <w:sz w:val="24"/>
          <w:szCs w:val="24"/>
        </w:rPr>
        <w:t xml:space="preserve"> (see Appendix </w:t>
      </w:r>
      <w:r w:rsidR="005A5225" w:rsidRPr="00F56CC6">
        <w:rPr>
          <w:rFonts w:ascii="Arial" w:hAnsi="Arial" w:cs="Arial"/>
          <w:sz w:val="24"/>
          <w:szCs w:val="24"/>
        </w:rPr>
        <w:t>E</w:t>
      </w:r>
      <w:r w:rsidRPr="00F56CC6">
        <w:rPr>
          <w:rFonts w:ascii="Arial" w:hAnsi="Arial" w:cs="Arial"/>
          <w:sz w:val="24"/>
          <w:szCs w:val="24"/>
        </w:rPr>
        <w:t xml:space="preserve">- </w:t>
      </w:r>
      <w:r w:rsidRPr="00F56CC6">
        <w:rPr>
          <w:rFonts w:ascii="Arial" w:hAnsi="Arial" w:cs="Arial"/>
          <w:i/>
          <w:sz w:val="24"/>
          <w:szCs w:val="24"/>
        </w:rPr>
        <w:t>Investment Justification Scoring Worksheet)</w:t>
      </w:r>
      <w:r w:rsidRPr="00F56CC6">
        <w:rPr>
          <w:rFonts w:ascii="Arial" w:hAnsi="Arial" w:cs="Arial"/>
          <w:sz w:val="24"/>
          <w:szCs w:val="24"/>
        </w:rPr>
        <w:t xml:space="preserve"> and </w:t>
      </w:r>
      <w:r w:rsidRPr="00F56CC6">
        <w:rPr>
          <w:rFonts w:ascii="Arial" w:hAnsi="Arial" w:cs="Arial"/>
          <w:i/>
          <w:sz w:val="24"/>
          <w:szCs w:val="24"/>
        </w:rPr>
        <w:t>FY 2012</w:t>
      </w:r>
      <w:r w:rsidRPr="00F56CC6">
        <w:rPr>
          <w:rFonts w:ascii="Arial" w:hAnsi="Arial" w:cs="Arial"/>
          <w:sz w:val="24"/>
          <w:szCs w:val="24"/>
        </w:rPr>
        <w:t xml:space="preserve"> </w:t>
      </w:r>
      <w:r w:rsidRPr="00F56CC6">
        <w:rPr>
          <w:rFonts w:ascii="Arial" w:hAnsi="Arial" w:cs="Arial"/>
          <w:i/>
          <w:sz w:val="24"/>
          <w:szCs w:val="24"/>
        </w:rPr>
        <w:t>Prioritization of Investment Justifications</w:t>
      </w:r>
      <w:r w:rsidRPr="00F56CC6">
        <w:rPr>
          <w:rFonts w:ascii="Arial" w:hAnsi="Arial" w:cs="Arial"/>
          <w:sz w:val="24"/>
          <w:szCs w:val="24"/>
        </w:rPr>
        <w:t xml:space="preserve"> </w:t>
      </w:r>
      <w:r w:rsidRPr="00F56CC6">
        <w:rPr>
          <w:rFonts w:ascii="Arial" w:hAnsi="Arial" w:cs="Arial"/>
          <w:i/>
          <w:sz w:val="24"/>
          <w:szCs w:val="24"/>
        </w:rPr>
        <w:t>Template (</w:t>
      </w:r>
      <w:r w:rsidR="00BC2FDC" w:rsidRPr="00F56CC6">
        <w:rPr>
          <w:rFonts w:ascii="Arial" w:hAnsi="Arial" w:cs="Arial"/>
          <w:i/>
          <w:sz w:val="24"/>
          <w:szCs w:val="24"/>
        </w:rPr>
        <w:t>OMB Control</w:t>
      </w:r>
      <w:r w:rsidRPr="00F56CC6">
        <w:rPr>
          <w:rFonts w:ascii="Arial" w:hAnsi="Arial" w:cs="Arial"/>
          <w:i/>
          <w:sz w:val="24"/>
          <w:szCs w:val="24"/>
        </w:rPr>
        <w:t xml:space="preserve"> Number</w:t>
      </w:r>
      <w:r w:rsidR="00BC2FDC" w:rsidRPr="00F56CC6">
        <w:rPr>
          <w:rFonts w:ascii="Arial" w:hAnsi="Arial" w:cs="Arial"/>
          <w:i/>
          <w:sz w:val="24"/>
          <w:szCs w:val="24"/>
        </w:rPr>
        <w:t>:</w:t>
      </w:r>
      <w:r w:rsidRPr="00F56CC6">
        <w:rPr>
          <w:rFonts w:ascii="Arial" w:hAnsi="Arial" w:cs="Arial"/>
          <w:i/>
          <w:sz w:val="24"/>
          <w:szCs w:val="24"/>
        </w:rPr>
        <w:t xml:space="preserve"> 1660-0110/FEMA Form 089-24).</w:t>
      </w:r>
      <w:r w:rsidRPr="00F56CC6">
        <w:rPr>
          <w:rFonts w:ascii="Arial" w:hAnsi="Arial" w:cs="Arial"/>
          <w:sz w:val="24"/>
          <w:szCs w:val="24"/>
        </w:rPr>
        <w:t xml:space="preserve"> </w:t>
      </w:r>
      <w:r w:rsidR="0027518D" w:rsidRPr="00F56CC6">
        <w:rPr>
          <w:rFonts w:ascii="Arial" w:hAnsi="Arial" w:cs="Arial"/>
          <w:sz w:val="24"/>
          <w:szCs w:val="24"/>
        </w:rPr>
        <w:t xml:space="preserve"> </w:t>
      </w:r>
      <w:r w:rsidRPr="00F56CC6">
        <w:rPr>
          <w:rFonts w:ascii="Arial" w:hAnsi="Arial" w:cs="Arial"/>
          <w:sz w:val="24"/>
          <w:szCs w:val="24"/>
        </w:rPr>
        <w:t xml:space="preserve">The SAA should provide the </w:t>
      </w:r>
      <w:r w:rsidRPr="00F56CC6">
        <w:rPr>
          <w:rFonts w:ascii="Arial" w:hAnsi="Arial" w:cs="Arial"/>
          <w:sz w:val="24"/>
          <w:szCs w:val="24"/>
          <w:u w:val="single"/>
        </w:rPr>
        <w:t>scores</w:t>
      </w:r>
      <w:r w:rsidRPr="00F56CC6">
        <w:rPr>
          <w:rFonts w:ascii="Arial" w:hAnsi="Arial" w:cs="Arial"/>
          <w:sz w:val="24"/>
          <w:szCs w:val="24"/>
        </w:rPr>
        <w:t xml:space="preserve"> from the State </w:t>
      </w:r>
      <w:r w:rsidR="00194DFB" w:rsidRPr="00F56CC6">
        <w:rPr>
          <w:rFonts w:ascii="Arial" w:hAnsi="Arial" w:cs="Arial"/>
          <w:sz w:val="24"/>
          <w:szCs w:val="24"/>
        </w:rPr>
        <w:t>r</w:t>
      </w:r>
      <w:r w:rsidRPr="00F56CC6">
        <w:rPr>
          <w:rFonts w:ascii="Arial" w:hAnsi="Arial" w:cs="Arial"/>
          <w:sz w:val="24"/>
          <w:szCs w:val="24"/>
        </w:rPr>
        <w:t xml:space="preserve">eview along with a </w:t>
      </w:r>
      <w:r w:rsidRPr="00F56CC6">
        <w:rPr>
          <w:rFonts w:ascii="Arial" w:hAnsi="Arial" w:cs="Arial"/>
          <w:sz w:val="24"/>
          <w:szCs w:val="24"/>
          <w:u w:val="single"/>
        </w:rPr>
        <w:t>prioritized list</w:t>
      </w:r>
      <w:r w:rsidRPr="00F56CC6">
        <w:rPr>
          <w:rFonts w:ascii="Arial" w:hAnsi="Arial" w:cs="Arial"/>
          <w:sz w:val="24"/>
          <w:szCs w:val="24"/>
        </w:rPr>
        <w:t xml:space="preserve"> of NSGP projects. </w:t>
      </w:r>
      <w:r w:rsidR="0027518D" w:rsidRPr="00F56CC6">
        <w:rPr>
          <w:rFonts w:ascii="Arial" w:hAnsi="Arial" w:cs="Arial"/>
          <w:sz w:val="24"/>
          <w:szCs w:val="24"/>
        </w:rPr>
        <w:t xml:space="preserve"> </w:t>
      </w:r>
      <w:r w:rsidRPr="00F56CC6">
        <w:rPr>
          <w:rFonts w:ascii="Arial" w:hAnsi="Arial" w:cs="Arial"/>
          <w:sz w:val="24"/>
          <w:szCs w:val="24"/>
        </w:rPr>
        <w:t xml:space="preserve">Each application should receive a unique rank.  Rankings should be developed based on these two factors:  </w:t>
      </w:r>
    </w:p>
    <w:p w:rsidR="00346026" w:rsidRPr="00F56CC6" w:rsidRDefault="00346026" w:rsidP="00D25D86">
      <w:pPr>
        <w:spacing w:after="0" w:line="240" w:lineRule="auto"/>
        <w:ind w:left="360"/>
        <w:rPr>
          <w:rFonts w:ascii="Arial" w:hAnsi="Arial" w:cs="Arial"/>
          <w:sz w:val="24"/>
          <w:szCs w:val="24"/>
        </w:rPr>
      </w:pPr>
    </w:p>
    <w:p w:rsidR="00346026" w:rsidRPr="00F56CC6" w:rsidRDefault="00346026" w:rsidP="00D25D86">
      <w:pPr>
        <w:numPr>
          <w:ilvl w:val="0"/>
          <w:numId w:val="4"/>
        </w:numPr>
        <w:tabs>
          <w:tab w:val="clear" w:pos="720"/>
          <w:tab w:val="num" w:pos="1260"/>
        </w:tabs>
        <w:spacing w:after="0" w:line="240" w:lineRule="auto"/>
        <w:ind w:left="1080"/>
        <w:rPr>
          <w:rFonts w:ascii="Arial" w:hAnsi="Arial" w:cs="Arial"/>
          <w:sz w:val="24"/>
          <w:szCs w:val="24"/>
        </w:rPr>
      </w:pPr>
      <w:r w:rsidRPr="00F56CC6">
        <w:rPr>
          <w:rFonts w:ascii="Arial" w:hAnsi="Arial" w:cs="Arial"/>
          <w:sz w:val="24"/>
          <w:szCs w:val="24"/>
        </w:rPr>
        <w:t>Need – The relative need for the nonprofit organization compared to the other applicants</w:t>
      </w:r>
    </w:p>
    <w:p w:rsidR="00346026" w:rsidRPr="00F56CC6" w:rsidRDefault="00346026" w:rsidP="00D25D86">
      <w:pPr>
        <w:numPr>
          <w:ilvl w:val="0"/>
          <w:numId w:val="4"/>
        </w:numPr>
        <w:tabs>
          <w:tab w:val="clear" w:pos="720"/>
          <w:tab w:val="num" w:pos="1080"/>
        </w:tabs>
        <w:spacing w:after="0" w:line="240" w:lineRule="auto"/>
        <w:ind w:left="1080"/>
        <w:rPr>
          <w:rFonts w:ascii="Arial" w:hAnsi="Arial" w:cs="Arial"/>
          <w:sz w:val="24"/>
          <w:szCs w:val="24"/>
        </w:rPr>
      </w:pPr>
      <w:r w:rsidRPr="00F56CC6">
        <w:rPr>
          <w:rFonts w:ascii="Arial" w:hAnsi="Arial" w:cs="Arial"/>
          <w:sz w:val="24"/>
          <w:szCs w:val="24"/>
        </w:rPr>
        <w:t>Impact – The potential impact of the nonprofit organization in achieving maximum prevention and/or protection results at minimal cost</w:t>
      </w:r>
    </w:p>
    <w:p w:rsidR="00346026" w:rsidRPr="00F56CC6" w:rsidRDefault="00346026" w:rsidP="00D25D86">
      <w:pPr>
        <w:spacing w:after="0" w:line="240" w:lineRule="auto"/>
        <w:ind w:left="1080"/>
        <w:rPr>
          <w:rFonts w:ascii="Arial" w:hAnsi="Arial" w:cs="Arial"/>
          <w:sz w:val="24"/>
          <w:szCs w:val="24"/>
        </w:rPr>
      </w:pPr>
    </w:p>
    <w:p w:rsidR="00346026" w:rsidRPr="00F56CC6" w:rsidRDefault="00346026" w:rsidP="00D25D86">
      <w:pPr>
        <w:spacing w:after="0" w:line="240" w:lineRule="auto"/>
        <w:ind w:left="360"/>
        <w:rPr>
          <w:rFonts w:ascii="Arial" w:hAnsi="Arial" w:cs="Arial"/>
          <w:sz w:val="24"/>
          <w:szCs w:val="24"/>
        </w:rPr>
      </w:pPr>
      <w:r w:rsidRPr="00F56CC6">
        <w:rPr>
          <w:rFonts w:ascii="Arial" w:hAnsi="Arial" w:cs="Arial"/>
          <w:sz w:val="24"/>
          <w:szCs w:val="24"/>
        </w:rPr>
        <w:t>The SAA should ensure that information noted in the Prioritization of Investment Justifications accurately reflects the data noted in each organization’s IJ.  While completing the Prioritization of Investment Justifications, the SAA should verify the Dun and Bradstreet Data Uni</w:t>
      </w:r>
      <w:r w:rsidR="0070450C">
        <w:rPr>
          <w:rFonts w:ascii="Arial" w:hAnsi="Arial" w:cs="Arial"/>
          <w:sz w:val="24"/>
          <w:szCs w:val="24"/>
        </w:rPr>
        <w:t>versal Numbering System (DUNS) n</w:t>
      </w:r>
      <w:r w:rsidRPr="00F56CC6">
        <w:rPr>
          <w:rFonts w:ascii="Arial" w:hAnsi="Arial" w:cs="Arial"/>
          <w:sz w:val="24"/>
          <w:szCs w:val="24"/>
        </w:rPr>
        <w:t>umber, Cen</w:t>
      </w:r>
      <w:r w:rsidR="00571283" w:rsidRPr="00F56CC6">
        <w:rPr>
          <w:rFonts w:ascii="Arial" w:hAnsi="Arial" w:cs="Arial"/>
          <w:sz w:val="24"/>
          <w:szCs w:val="24"/>
        </w:rPr>
        <w:t>tral Contractor Registration (CC</w:t>
      </w:r>
      <w:r w:rsidRPr="00F56CC6">
        <w:rPr>
          <w:rFonts w:ascii="Arial" w:hAnsi="Arial" w:cs="Arial"/>
          <w:sz w:val="24"/>
          <w:szCs w:val="24"/>
        </w:rPr>
        <w:t>R), 501(c</w:t>
      </w:r>
      <w:proofErr w:type="gramStart"/>
      <w:r w:rsidR="00F96202" w:rsidRPr="00F56CC6">
        <w:rPr>
          <w:rFonts w:ascii="Arial" w:hAnsi="Arial" w:cs="Arial"/>
          <w:sz w:val="24"/>
          <w:szCs w:val="24"/>
        </w:rPr>
        <w:t>)</w:t>
      </w:r>
      <w:r w:rsidR="00425AB7" w:rsidRPr="00F56CC6">
        <w:rPr>
          <w:rFonts w:ascii="Arial" w:hAnsi="Arial" w:cs="Arial"/>
          <w:sz w:val="24"/>
          <w:szCs w:val="24"/>
        </w:rPr>
        <w:t>(</w:t>
      </w:r>
      <w:proofErr w:type="gramEnd"/>
      <w:r w:rsidR="004B7740">
        <w:rPr>
          <w:rFonts w:ascii="Arial" w:hAnsi="Arial" w:cs="Arial"/>
          <w:sz w:val="24"/>
          <w:szCs w:val="24"/>
        </w:rPr>
        <w:t>3) n</w:t>
      </w:r>
      <w:r w:rsidRPr="00F56CC6">
        <w:rPr>
          <w:rFonts w:ascii="Arial" w:hAnsi="Arial" w:cs="Arial"/>
          <w:sz w:val="24"/>
          <w:szCs w:val="24"/>
        </w:rPr>
        <w:t xml:space="preserve">umber, and legal organization name.  Tracker information submitted by the SAA pertaining to a nonprofit(s) “Organization </w:t>
      </w:r>
      <w:r w:rsidRPr="00F56CC6">
        <w:rPr>
          <w:rFonts w:ascii="Arial" w:hAnsi="Arial" w:cs="Arial"/>
          <w:sz w:val="24"/>
          <w:szCs w:val="24"/>
        </w:rPr>
        <w:lastRenderedPageBreak/>
        <w:t>Type” and “Total Project Cost” will be considered during FEMA’s review and scoring process.</w:t>
      </w:r>
    </w:p>
    <w:p w:rsidR="00346026" w:rsidRPr="00F56CC6" w:rsidRDefault="00346026" w:rsidP="00D25D86">
      <w:pPr>
        <w:spacing w:after="0" w:line="240" w:lineRule="auto"/>
        <w:ind w:left="360"/>
        <w:rPr>
          <w:rFonts w:ascii="Arial" w:hAnsi="Arial" w:cs="Arial"/>
          <w:sz w:val="24"/>
          <w:szCs w:val="24"/>
        </w:rPr>
      </w:pPr>
    </w:p>
    <w:p w:rsidR="00346026" w:rsidRPr="00F56CC6" w:rsidRDefault="00346026" w:rsidP="00D25D86">
      <w:pPr>
        <w:numPr>
          <w:ilvl w:val="0"/>
          <w:numId w:val="10"/>
        </w:numPr>
        <w:spacing w:after="0" w:line="240" w:lineRule="auto"/>
        <w:rPr>
          <w:rFonts w:ascii="Arial" w:hAnsi="Arial" w:cs="Arial"/>
          <w:sz w:val="24"/>
          <w:szCs w:val="24"/>
        </w:rPr>
      </w:pPr>
      <w:r w:rsidRPr="00F56CC6">
        <w:rPr>
          <w:rFonts w:ascii="Arial" w:hAnsi="Arial" w:cs="Arial"/>
          <w:b/>
          <w:sz w:val="24"/>
          <w:szCs w:val="24"/>
        </w:rPr>
        <w:t>Federal Review:</w:t>
      </w:r>
      <w:r w:rsidR="00755410" w:rsidRPr="00F56CC6">
        <w:rPr>
          <w:rFonts w:ascii="Arial" w:hAnsi="Arial" w:cs="Arial"/>
          <w:sz w:val="24"/>
          <w:szCs w:val="24"/>
        </w:rPr>
        <w:t xml:space="preserve"> </w:t>
      </w:r>
      <w:r w:rsidRPr="00F56CC6">
        <w:rPr>
          <w:rFonts w:ascii="Arial" w:hAnsi="Arial" w:cs="Arial"/>
          <w:sz w:val="24"/>
          <w:szCs w:val="24"/>
        </w:rPr>
        <w:t xml:space="preserve">The highest-scoring IJs from each submitting Urban Area will be reviewed by a panel of Federal evaluators. </w:t>
      </w:r>
      <w:bookmarkStart w:id="10" w:name="OLE_LINK3"/>
      <w:bookmarkStart w:id="11" w:name="OLE_LINK4"/>
      <w:r w:rsidR="0027518D" w:rsidRPr="00F56CC6">
        <w:rPr>
          <w:rFonts w:ascii="Arial" w:hAnsi="Arial" w:cs="Arial"/>
          <w:sz w:val="24"/>
          <w:szCs w:val="24"/>
        </w:rPr>
        <w:t xml:space="preserve"> </w:t>
      </w:r>
      <w:r w:rsidRPr="00F56CC6">
        <w:rPr>
          <w:rFonts w:ascii="Arial" w:hAnsi="Arial" w:cs="Arial"/>
          <w:sz w:val="24"/>
          <w:szCs w:val="24"/>
        </w:rPr>
        <w:t>In order to determine the number of applications that will advance to the Federal Review, FEMA will multiply the available FY 2012 NSGP funding by 1.5 (150%).</w:t>
      </w:r>
      <w:r w:rsidR="0027518D" w:rsidRPr="00F56CC6">
        <w:rPr>
          <w:rFonts w:ascii="Arial" w:hAnsi="Arial" w:cs="Arial"/>
          <w:sz w:val="24"/>
          <w:szCs w:val="24"/>
        </w:rPr>
        <w:t xml:space="preserve"> </w:t>
      </w:r>
      <w:r w:rsidRPr="00F56CC6">
        <w:rPr>
          <w:rFonts w:ascii="Arial" w:hAnsi="Arial" w:cs="Arial"/>
          <w:sz w:val="24"/>
          <w:szCs w:val="24"/>
        </w:rPr>
        <w:t xml:space="preserve"> Applicants will then be selected from each submitting Urban Area, based on their State scores, using a top-down approach until the cumulative funding amount </w:t>
      </w:r>
      <w:r w:rsidRPr="00F56CC6">
        <w:rPr>
          <w:rFonts w:ascii="Arial" w:hAnsi="Arial" w:cs="Arial"/>
          <w:i/>
          <w:iCs/>
          <w:sz w:val="24"/>
          <w:szCs w:val="24"/>
        </w:rPr>
        <w:t>requested</w:t>
      </w:r>
      <w:r w:rsidRPr="00F56CC6">
        <w:rPr>
          <w:rFonts w:ascii="Arial" w:hAnsi="Arial" w:cs="Arial"/>
          <w:sz w:val="24"/>
          <w:szCs w:val="24"/>
        </w:rPr>
        <w:t xml:space="preserve"> has reached 150 percent (150%). </w:t>
      </w:r>
    </w:p>
    <w:p w:rsidR="00346026" w:rsidRPr="00F56CC6" w:rsidRDefault="00346026" w:rsidP="00D25D86">
      <w:pPr>
        <w:spacing w:after="0" w:line="240" w:lineRule="auto"/>
        <w:ind w:left="360"/>
        <w:rPr>
          <w:rFonts w:ascii="Arial" w:hAnsi="Arial" w:cs="Arial"/>
          <w:sz w:val="24"/>
          <w:szCs w:val="24"/>
        </w:rPr>
      </w:pPr>
    </w:p>
    <w:p w:rsidR="00346026" w:rsidRPr="00F56CC6" w:rsidRDefault="00346026" w:rsidP="00D25D86">
      <w:pPr>
        <w:pStyle w:val="ListParagraph"/>
        <w:numPr>
          <w:ilvl w:val="0"/>
          <w:numId w:val="11"/>
        </w:numPr>
        <w:spacing w:after="0" w:line="240" w:lineRule="auto"/>
        <w:contextualSpacing w:val="0"/>
        <w:rPr>
          <w:rFonts w:ascii="Arial" w:hAnsi="Arial" w:cs="Arial"/>
          <w:sz w:val="24"/>
          <w:szCs w:val="24"/>
        </w:rPr>
      </w:pPr>
      <w:r w:rsidRPr="00F56CC6">
        <w:rPr>
          <w:rFonts w:ascii="Arial" w:hAnsi="Arial" w:cs="Arial"/>
          <w:b/>
          <w:sz w:val="24"/>
          <w:szCs w:val="24"/>
        </w:rPr>
        <w:t xml:space="preserve">Final Score: </w:t>
      </w:r>
      <w:r w:rsidRPr="00F56CC6">
        <w:rPr>
          <w:rFonts w:ascii="Arial" w:hAnsi="Arial" w:cs="Arial"/>
          <w:sz w:val="24"/>
          <w:szCs w:val="24"/>
        </w:rPr>
        <w:t>To calculate the</w:t>
      </w:r>
      <w:r w:rsidRPr="00F56CC6">
        <w:rPr>
          <w:rFonts w:ascii="Arial" w:hAnsi="Arial" w:cs="Arial"/>
          <w:b/>
          <w:sz w:val="24"/>
          <w:szCs w:val="24"/>
        </w:rPr>
        <w:t xml:space="preserve"> </w:t>
      </w:r>
      <w:r w:rsidRPr="00F56CC6">
        <w:rPr>
          <w:rFonts w:ascii="Arial" w:hAnsi="Arial" w:cs="Arial"/>
          <w:sz w:val="24"/>
          <w:szCs w:val="24"/>
        </w:rPr>
        <w:t xml:space="preserve">final score, the sum of each applicant’s Federal and State scores will be multiplied by a factor of three (3) for </w:t>
      </w:r>
      <w:r w:rsidR="00824968" w:rsidRPr="00F56CC6">
        <w:rPr>
          <w:rFonts w:ascii="Arial" w:hAnsi="Arial" w:cs="Arial"/>
          <w:sz w:val="24"/>
          <w:szCs w:val="24"/>
        </w:rPr>
        <w:t>nonprofit groups that are at a high risk of terrorist attacks due to their ideology</w:t>
      </w:r>
      <w:r w:rsidR="00E90CB3" w:rsidRPr="00F56CC6">
        <w:rPr>
          <w:rFonts w:ascii="Arial" w:hAnsi="Arial" w:cs="Arial"/>
          <w:sz w:val="24"/>
          <w:szCs w:val="24"/>
        </w:rPr>
        <w:t>,</w:t>
      </w:r>
      <w:r w:rsidR="00824968" w:rsidRPr="00F56CC6">
        <w:rPr>
          <w:rFonts w:ascii="Arial" w:hAnsi="Arial" w:cs="Arial"/>
          <w:sz w:val="24"/>
          <w:szCs w:val="24"/>
        </w:rPr>
        <w:t xml:space="preserve"> beliefs</w:t>
      </w:r>
      <w:r w:rsidR="00E90CB3" w:rsidRPr="00F56CC6">
        <w:rPr>
          <w:rFonts w:ascii="Arial" w:hAnsi="Arial" w:cs="Arial"/>
          <w:sz w:val="24"/>
          <w:szCs w:val="24"/>
        </w:rPr>
        <w:t xml:space="preserve"> and mission</w:t>
      </w:r>
      <w:r w:rsidRPr="00F56CC6">
        <w:rPr>
          <w:rFonts w:ascii="Arial" w:hAnsi="Arial" w:cs="Arial"/>
          <w:sz w:val="24"/>
          <w:szCs w:val="24"/>
        </w:rPr>
        <w:t>, by a factor of two (2) for medical and educational institutions, and by a factor of one (1) for all others.  All final application scores will then be sorted in descending order and awardees will be selected for funding from highest to lowest until the available FY 2012 NSGP funding has been exhausted.  In the event of a tie during the funding determination process, priority will be given to nonprofit organizations that have not received prior year funding and those ranked highest by their SAA.  FEMA will use the final results to make funding recommendations to the Secretary of Homeland Security.</w:t>
      </w:r>
    </w:p>
    <w:p w:rsidR="00346026" w:rsidRPr="00F56CC6" w:rsidRDefault="00346026" w:rsidP="00D25D86">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bCs/>
          <w:sz w:val="24"/>
          <w:szCs w:val="24"/>
        </w:rPr>
      </w:pPr>
    </w:p>
    <w:bookmarkEnd w:id="10"/>
    <w:bookmarkEnd w:id="11"/>
    <w:p w:rsidR="00346026" w:rsidRPr="00F56CC6" w:rsidRDefault="00755410" w:rsidP="0033753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b/>
          <w:bCs/>
          <w:sz w:val="24"/>
          <w:szCs w:val="24"/>
        </w:rPr>
      </w:pPr>
      <w:r w:rsidRPr="00F56CC6">
        <w:rPr>
          <w:rFonts w:ascii="Arial" w:hAnsi="Arial" w:cs="Arial"/>
          <w:b/>
          <w:bCs/>
          <w:sz w:val="24"/>
          <w:szCs w:val="24"/>
        </w:rPr>
        <w:t xml:space="preserve">NOTE: </w:t>
      </w:r>
      <w:r w:rsidR="00346026" w:rsidRPr="00F56CC6">
        <w:rPr>
          <w:rFonts w:ascii="Arial" w:hAnsi="Arial" w:cs="Arial"/>
          <w:b/>
          <w:bCs/>
          <w:sz w:val="24"/>
          <w:szCs w:val="24"/>
        </w:rPr>
        <w:t>Upon award, recipients may only fund Investments that were included within the FY 2012 IJs that were submitted to FEMA and evaluated through the Federal review process.</w:t>
      </w:r>
    </w:p>
    <w:p w:rsidR="00346026" w:rsidRPr="00F56CC6" w:rsidRDefault="00346026" w:rsidP="00337537">
      <w:pPr>
        <w:autoSpaceDE w:val="0"/>
        <w:autoSpaceDN w:val="0"/>
        <w:adjustRightInd w:val="0"/>
        <w:spacing w:after="0" w:line="240" w:lineRule="auto"/>
        <w:rPr>
          <w:rFonts w:ascii="Arial" w:hAnsi="Arial" w:cs="Arial"/>
          <w:b/>
          <w:sz w:val="24"/>
          <w:szCs w:val="24"/>
        </w:rPr>
      </w:pPr>
    </w:p>
    <w:p w:rsidR="00346026" w:rsidRPr="00F56CC6" w:rsidRDefault="00346026" w:rsidP="00337537">
      <w:pPr>
        <w:pStyle w:val="Heading2"/>
        <w:numPr>
          <w:ilvl w:val="0"/>
          <w:numId w:val="2"/>
        </w:numPr>
        <w:spacing w:before="0" w:line="240" w:lineRule="auto"/>
        <w:rPr>
          <w:rFonts w:ascii="Arial" w:hAnsi="Arial" w:cs="Arial"/>
          <w:color w:val="002F80"/>
          <w:sz w:val="24"/>
          <w:szCs w:val="24"/>
        </w:rPr>
      </w:pPr>
      <w:bookmarkStart w:id="12" w:name="_Toc310942492"/>
      <w:r w:rsidRPr="00F56CC6">
        <w:rPr>
          <w:rFonts w:ascii="Arial" w:hAnsi="Arial" w:cs="Arial"/>
          <w:color w:val="002F80"/>
          <w:sz w:val="24"/>
          <w:szCs w:val="24"/>
        </w:rPr>
        <w:t>Post-Selection and Pre-Award Guidelines</w:t>
      </w:r>
      <w:bookmarkEnd w:id="12"/>
    </w:p>
    <w:p w:rsidR="00346026" w:rsidRPr="00F56CC6" w:rsidRDefault="00346026" w:rsidP="00337537">
      <w:pPr>
        <w:spacing w:after="0" w:line="240" w:lineRule="auto"/>
        <w:rPr>
          <w:rFonts w:ascii="Arial" w:hAnsi="Arial" w:cs="Arial"/>
          <w:b/>
          <w:sz w:val="24"/>
          <w:szCs w:val="24"/>
        </w:rPr>
      </w:pPr>
    </w:p>
    <w:p w:rsidR="00346026" w:rsidRPr="00F56CC6" w:rsidRDefault="00346026" w:rsidP="00337537">
      <w:pPr>
        <w:spacing w:after="0" w:line="240" w:lineRule="auto"/>
        <w:rPr>
          <w:rFonts w:ascii="Arial" w:hAnsi="Arial" w:cs="Arial"/>
          <w:b/>
          <w:sz w:val="24"/>
          <w:szCs w:val="24"/>
        </w:rPr>
      </w:pPr>
      <w:r w:rsidRPr="00F56CC6">
        <w:rPr>
          <w:rFonts w:ascii="Arial" w:hAnsi="Arial" w:cs="Arial"/>
          <w:b/>
          <w:sz w:val="24"/>
          <w:szCs w:val="24"/>
        </w:rPr>
        <w:t>Notice of Award</w:t>
      </w:r>
    </w:p>
    <w:p w:rsidR="00346026" w:rsidRPr="00F56CC6" w:rsidRDefault="00346026" w:rsidP="00337537">
      <w:pPr>
        <w:tabs>
          <w:tab w:val="left" w:pos="810"/>
        </w:tabs>
        <w:spacing w:after="0" w:line="240" w:lineRule="auto"/>
        <w:rPr>
          <w:rFonts w:ascii="Arial" w:hAnsi="Arial" w:cs="Arial"/>
          <w:sz w:val="24"/>
          <w:szCs w:val="24"/>
        </w:rPr>
      </w:pPr>
      <w:r w:rsidRPr="00F56CC6">
        <w:rPr>
          <w:rFonts w:ascii="Arial" w:hAnsi="Arial" w:cs="Arial"/>
          <w:sz w:val="24"/>
          <w:szCs w:val="24"/>
        </w:rPr>
        <w:t xml:space="preserve">All successful applicants for all DHS grant and cooperative agreements are required to comply with DHS Standard Administrative Terms and Conditions available </w:t>
      </w:r>
      <w:r w:rsidR="00784B2E" w:rsidRPr="00F56CC6">
        <w:rPr>
          <w:rFonts w:ascii="Arial" w:eastAsia="Times New Roman" w:hAnsi="Arial" w:cs="Arial"/>
          <w:sz w:val="24"/>
          <w:szCs w:val="24"/>
        </w:rPr>
        <w:t>within Section 6.1.1</w:t>
      </w:r>
      <w:r w:rsidRPr="00F56CC6">
        <w:rPr>
          <w:rFonts w:ascii="Arial" w:hAnsi="Arial" w:cs="Arial"/>
          <w:sz w:val="24"/>
          <w:szCs w:val="24"/>
        </w:rPr>
        <w:t xml:space="preserve">of </w:t>
      </w:r>
      <w:hyperlink r:id="rId11" w:history="1">
        <w:r w:rsidRPr="00F56CC6">
          <w:rPr>
            <w:rStyle w:val="Hyperlink"/>
            <w:rFonts w:ascii="Arial" w:hAnsi="Arial" w:cs="Arial"/>
            <w:i/>
            <w:sz w:val="24"/>
            <w:szCs w:val="24"/>
          </w:rPr>
          <w:t>http://www.dhs.gov/xlibrary/assets/cfo-financial-management-policy-manual.pdf</w:t>
        </w:r>
      </w:hyperlink>
      <w:r w:rsidRPr="00F56CC6">
        <w:rPr>
          <w:rFonts w:ascii="Arial" w:hAnsi="Arial" w:cs="Arial"/>
          <w:sz w:val="24"/>
          <w:szCs w:val="24"/>
        </w:rPr>
        <w:t xml:space="preserve">. </w:t>
      </w:r>
    </w:p>
    <w:p w:rsidR="00AB5215" w:rsidRPr="00F56CC6" w:rsidRDefault="00AB5215" w:rsidP="00337537">
      <w:pPr>
        <w:spacing w:after="0" w:line="240" w:lineRule="auto"/>
        <w:rPr>
          <w:rFonts w:ascii="Arial" w:hAnsi="Arial" w:cs="Arial"/>
          <w:sz w:val="24"/>
          <w:szCs w:val="24"/>
        </w:rPr>
      </w:pPr>
    </w:p>
    <w:p w:rsidR="00346026" w:rsidRPr="00F56CC6" w:rsidRDefault="00346026" w:rsidP="00337537">
      <w:pPr>
        <w:spacing w:after="0" w:line="240" w:lineRule="auto"/>
        <w:rPr>
          <w:rFonts w:ascii="Arial" w:hAnsi="Arial" w:cs="Arial"/>
          <w:sz w:val="24"/>
          <w:szCs w:val="24"/>
        </w:rPr>
      </w:pPr>
      <w:r w:rsidRPr="00F56CC6">
        <w:rPr>
          <w:rFonts w:ascii="Arial" w:hAnsi="Arial" w:cs="Arial"/>
          <w:sz w:val="24"/>
          <w:szCs w:val="24"/>
        </w:rPr>
        <w:t xml:space="preserve">Upon approval of an application, the award will be made in the form of a grant.  The date the approval of award is entered in the system is the “award date.”  </w:t>
      </w:r>
      <w:r w:rsidRPr="00F56CC6">
        <w:rPr>
          <w:rFonts w:ascii="Arial" w:hAnsi="Arial" w:cs="Arial"/>
          <w:bCs/>
          <w:sz w:val="24"/>
          <w:szCs w:val="24"/>
        </w:rPr>
        <w:t xml:space="preserve">Notification of award approval is made through the </w:t>
      </w:r>
      <w:r w:rsidR="00804978" w:rsidRPr="00F56CC6">
        <w:rPr>
          <w:rFonts w:ascii="Arial" w:hAnsi="Arial" w:cs="Arial"/>
          <w:bCs/>
          <w:sz w:val="24"/>
          <w:szCs w:val="24"/>
        </w:rPr>
        <w:t xml:space="preserve">ND </w:t>
      </w:r>
      <w:r w:rsidRPr="00F56CC6">
        <w:rPr>
          <w:rFonts w:ascii="Arial" w:hAnsi="Arial" w:cs="Arial"/>
          <w:bCs/>
          <w:sz w:val="24"/>
          <w:szCs w:val="24"/>
        </w:rPr>
        <w:t xml:space="preserve">Grants system through an automatic e-mail to the grantee point of contact listed in the initial application.  Once an award has been approved and recorded in the system, a notice is sent to the authorized grant official. </w:t>
      </w:r>
      <w:r w:rsidRPr="00F56CC6">
        <w:rPr>
          <w:rFonts w:ascii="Arial" w:hAnsi="Arial" w:cs="Arial"/>
          <w:b/>
          <w:bCs/>
          <w:sz w:val="24"/>
          <w:szCs w:val="24"/>
        </w:rPr>
        <w:t xml:space="preserve"> </w:t>
      </w:r>
      <w:r w:rsidRPr="00F56CC6">
        <w:rPr>
          <w:rFonts w:ascii="Arial" w:hAnsi="Arial" w:cs="Arial"/>
          <w:sz w:val="24"/>
          <w:szCs w:val="24"/>
        </w:rPr>
        <w:t>Follow the directions in the notification to accept your award documents.  The authorized grant official should carefully read the award package for instructions on administering the grant and to learn more about the terms and conditions associated with responsibilities under Federal awards.</w:t>
      </w:r>
    </w:p>
    <w:p w:rsidR="00D25D86" w:rsidRDefault="00D25D86" w:rsidP="00337537">
      <w:pPr>
        <w:autoSpaceDE w:val="0"/>
        <w:autoSpaceDN w:val="0"/>
        <w:adjustRightInd w:val="0"/>
        <w:spacing w:after="0" w:line="240" w:lineRule="auto"/>
        <w:rPr>
          <w:rFonts w:ascii="Arial" w:hAnsi="Arial" w:cs="Arial"/>
          <w:sz w:val="24"/>
          <w:szCs w:val="24"/>
        </w:rPr>
      </w:pPr>
    </w:p>
    <w:p w:rsidR="00D25D86" w:rsidRDefault="00D25D86" w:rsidP="00337537">
      <w:pPr>
        <w:autoSpaceDE w:val="0"/>
        <w:autoSpaceDN w:val="0"/>
        <w:adjustRightInd w:val="0"/>
        <w:spacing w:after="0" w:line="240" w:lineRule="auto"/>
        <w:rPr>
          <w:rFonts w:ascii="Arial" w:hAnsi="Arial" w:cs="Arial"/>
          <w:sz w:val="24"/>
          <w:szCs w:val="24"/>
        </w:rPr>
      </w:pPr>
    </w:p>
    <w:p w:rsidR="00346026" w:rsidRPr="00F56CC6" w:rsidRDefault="00346026" w:rsidP="00337537">
      <w:pPr>
        <w:autoSpaceDE w:val="0"/>
        <w:autoSpaceDN w:val="0"/>
        <w:adjustRightInd w:val="0"/>
        <w:spacing w:after="0" w:line="240" w:lineRule="auto"/>
        <w:rPr>
          <w:rFonts w:ascii="Arial" w:hAnsi="Arial" w:cs="Arial"/>
          <w:b/>
          <w:sz w:val="24"/>
          <w:szCs w:val="24"/>
        </w:rPr>
      </w:pPr>
      <w:r w:rsidRPr="00F56CC6">
        <w:rPr>
          <w:rFonts w:ascii="Arial" w:hAnsi="Arial" w:cs="Arial"/>
          <w:b/>
          <w:sz w:val="24"/>
          <w:szCs w:val="24"/>
        </w:rPr>
        <w:lastRenderedPageBreak/>
        <w:t>Administrative and Federal Financial Requirements</w:t>
      </w:r>
    </w:p>
    <w:p w:rsidR="00346026" w:rsidRPr="00F56CC6" w:rsidRDefault="00346026" w:rsidP="00337537">
      <w:pPr>
        <w:autoSpaceDE w:val="0"/>
        <w:autoSpaceDN w:val="0"/>
        <w:adjustRightInd w:val="0"/>
        <w:spacing w:after="0" w:line="240" w:lineRule="auto"/>
        <w:rPr>
          <w:rFonts w:ascii="Arial" w:hAnsi="Arial" w:cs="Arial"/>
          <w:sz w:val="24"/>
          <w:szCs w:val="24"/>
        </w:rPr>
      </w:pPr>
      <w:r w:rsidRPr="00F56CC6">
        <w:rPr>
          <w:rFonts w:ascii="Arial" w:hAnsi="Arial" w:cs="Arial"/>
          <w:sz w:val="24"/>
          <w:szCs w:val="24"/>
        </w:rPr>
        <w:t>Grantees are obligated to submit various financial and programmatic reports as a condition of their award acceptance.  Please see below for a summary of financial and/or programmatic reports as required.  Future awards and fund</w:t>
      </w:r>
      <w:r w:rsidR="00D022C4" w:rsidRPr="00F56CC6">
        <w:rPr>
          <w:rFonts w:ascii="Arial" w:hAnsi="Arial" w:cs="Arial"/>
          <w:sz w:val="24"/>
          <w:szCs w:val="24"/>
        </w:rPr>
        <w:t>s</w:t>
      </w:r>
      <w:r w:rsidRPr="00F56CC6">
        <w:rPr>
          <w:rFonts w:ascii="Arial" w:hAnsi="Arial" w:cs="Arial"/>
          <w:sz w:val="24"/>
          <w:szCs w:val="24"/>
        </w:rPr>
        <w:t xml:space="preserve"> drawdown may be withheld if these reports are delinquent.</w:t>
      </w:r>
    </w:p>
    <w:p w:rsidR="00346026" w:rsidRPr="00F56CC6" w:rsidRDefault="00346026" w:rsidP="00337537">
      <w:pPr>
        <w:autoSpaceDE w:val="0"/>
        <w:autoSpaceDN w:val="0"/>
        <w:adjustRightInd w:val="0"/>
        <w:spacing w:after="0" w:line="240" w:lineRule="auto"/>
        <w:rPr>
          <w:rFonts w:ascii="Arial" w:hAnsi="Arial" w:cs="Arial"/>
          <w:sz w:val="24"/>
          <w:szCs w:val="24"/>
        </w:rPr>
      </w:pPr>
    </w:p>
    <w:p w:rsidR="00346026" w:rsidRPr="00F56CC6" w:rsidRDefault="00346026" w:rsidP="00337537">
      <w:pPr>
        <w:pStyle w:val="ListParagraph"/>
        <w:numPr>
          <w:ilvl w:val="0"/>
          <w:numId w:val="3"/>
        </w:numPr>
        <w:spacing w:after="0" w:line="240" w:lineRule="auto"/>
        <w:rPr>
          <w:rFonts w:ascii="Arial" w:hAnsi="Arial" w:cs="Arial"/>
          <w:sz w:val="24"/>
          <w:szCs w:val="24"/>
        </w:rPr>
      </w:pPr>
      <w:r w:rsidRPr="00F56CC6">
        <w:rPr>
          <w:rFonts w:ascii="Arial" w:hAnsi="Arial" w:cs="Arial"/>
          <w:b/>
          <w:sz w:val="24"/>
          <w:szCs w:val="24"/>
        </w:rPr>
        <w:t>Federal Financial Report (FFR) – required quarterly</w:t>
      </w:r>
      <w:r w:rsidRPr="00F56CC6">
        <w:rPr>
          <w:rFonts w:ascii="Arial" w:hAnsi="Arial" w:cs="Arial"/>
          <w:b/>
          <w:i/>
          <w:sz w:val="24"/>
          <w:szCs w:val="24"/>
        </w:rPr>
        <w:t>.</w:t>
      </w:r>
      <w:r w:rsidR="0027518D" w:rsidRPr="00F56CC6">
        <w:rPr>
          <w:rFonts w:ascii="Arial" w:hAnsi="Arial" w:cs="Arial"/>
          <w:i/>
          <w:sz w:val="24"/>
          <w:szCs w:val="24"/>
        </w:rPr>
        <w:t xml:space="preserve">  </w:t>
      </w:r>
      <w:r w:rsidRPr="00F56CC6">
        <w:rPr>
          <w:rFonts w:ascii="Arial" w:hAnsi="Arial" w:cs="Arial"/>
          <w:sz w:val="24"/>
          <w:szCs w:val="24"/>
        </w:rPr>
        <w:t>Obligations and expenditures must be reported on a quarterly basis through the FFR (SF-425).  A report must be submitted for every quarter of the period of performance, including partial calendar quarters, as well as for periods where no grant activity occurs.  Future awards and fund draw downs may be withheld if these reports are delinquent.  The final FFR is due 90 days after the end date of the performance period.  FFRs</w:t>
      </w:r>
      <w:r w:rsidRPr="00F56CC6" w:rsidDel="00CC0934">
        <w:rPr>
          <w:rFonts w:ascii="Arial" w:hAnsi="Arial" w:cs="Arial"/>
          <w:sz w:val="24"/>
          <w:szCs w:val="24"/>
        </w:rPr>
        <w:t xml:space="preserve"> </w:t>
      </w:r>
      <w:r w:rsidRPr="00F56CC6">
        <w:rPr>
          <w:rFonts w:ascii="Arial" w:hAnsi="Arial" w:cs="Arial"/>
          <w:sz w:val="24"/>
          <w:szCs w:val="24"/>
        </w:rPr>
        <w:t xml:space="preserve">must be filed electronically through </w:t>
      </w:r>
      <w:r w:rsidR="008951B1">
        <w:rPr>
          <w:rFonts w:ascii="Arial" w:hAnsi="Arial" w:cs="Arial"/>
          <w:sz w:val="24"/>
          <w:szCs w:val="24"/>
        </w:rPr>
        <w:t xml:space="preserve">the Payment and </w:t>
      </w:r>
      <w:r w:rsidR="00840E81">
        <w:rPr>
          <w:rFonts w:ascii="Arial" w:hAnsi="Arial" w:cs="Arial"/>
          <w:sz w:val="24"/>
          <w:szCs w:val="24"/>
        </w:rPr>
        <w:t>Reporting</w:t>
      </w:r>
      <w:r w:rsidR="008951B1">
        <w:rPr>
          <w:rFonts w:ascii="Arial" w:hAnsi="Arial" w:cs="Arial"/>
          <w:sz w:val="24"/>
          <w:szCs w:val="24"/>
        </w:rPr>
        <w:t xml:space="preserve"> System (</w:t>
      </w:r>
      <w:r w:rsidRPr="00F56CC6">
        <w:rPr>
          <w:rFonts w:ascii="Arial" w:hAnsi="Arial" w:cs="Arial"/>
          <w:sz w:val="24"/>
          <w:szCs w:val="24"/>
        </w:rPr>
        <w:t>PARS</w:t>
      </w:r>
      <w:r w:rsidR="008951B1">
        <w:rPr>
          <w:rFonts w:ascii="Arial" w:hAnsi="Arial" w:cs="Arial"/>
          <w:sz w:val="24"/>
          <w:szCs w:val="24"/>
        </w:rPr>
        <w:t>)</w:t>
      </w:r>
      <w:r w:rsidRPr="00F56CC6">
        <w:rPr>
          <w:rFonts w:ascii="Arial" w:hAnsi="Arial" w:cs="Arial"/>
          <w:sz w:val="24"/>
          <w:szCs w:val="24"/>
        </w:rPr>
        <w:t xml:space="preserve">. </w:t>
      </w:r>
    </w:p>
    <w:p w:rsidR="00346026" w:rsidRPr="00F56CC6" w:rsidRDefault="00346026" w:rsidP="00337537">
      <w:pPr>
        <w:pStyle w:val="ListParagraph"/>
        <w:spacing w:after="0" w:line="240" w:lineRule="auto"/>
        <w:ind w:left="360"/>
        <w:rPr>
          <w:rFonts w:ascii="Arial" w:hAnsi="Arial" w:cs="Arial"/>
          <w:sz w:val="24"/>
          <w:szCs w:val="24"/>
        </w:rPr>
      </w:pPr>
    </w:p>
    <w:p w:rsidR="0069576A" w:rsidRPr="00F56CC6" w:rsidRDefault="00346026" w:rsidP="00337537">
      <w:pPr>
        <w:pStyle w:val="ListParagraph"/>
        <w:numPr>
          <w:ilvl w:val="0"/>
          <w:numId w:val="3"/>
        </w:numPr>
        <w:spacing w:after="0" w:line="240" w:lineRule="auto"/>
        <w:rPr>
          <w:rFonts w:ascii="Arial" w:hAnsi="Arial" w:cs="Arial"/>
          <w:sz w:val="24"/>
          <w:szCs w:val="24"/>
        </w:rPr>
      </w:pPr>
      <w:r w:rsidRPr="00F56CC6">
        <w:rPr>
          <w:rFonts w:ascii="Arial" w:hAnsi="Arial" w:cs="Arial"/>
          <w:b/>
          <w:sz w:val="24"/>
          <w:szCs w:val="24"/>
        </w:rPr>
        <w:t>Grant Close-Out Process</w:t>
      </w:r>
      <w:r w:rsidRPr="00F56CC6">
        <w:rPr>
          <w:rFonts w:ascii="Arial" w:hAnsi="Arial" w:cs="Arial"/>
          <w:b/>
          <w:i/>
          <w:sz w:val="24"/>
          <w:szCs w:val="24"/>
        </w:rPr>
        <w:t>.</w:t>
      </w:r>
      <w:r w:rsidRPr="00F56CC6">
        <w:rPr>
          <w:rFonts w:ascii="Arial" w:hAnsi="Arial" w:cs="Arial"/>
          <w:i/>
          <w:sz w:val="24"/>
          <w:szCs w:val="24"/>
        </w:rPr>
        <w:t xml:space="preserve">  </w:t>
      </w:r>
      <w:r w:rsidRPr="00F56CC6">
        <w:rPr>
          <w:rFonts w:ascii="Arial" w:hAnsi="Arial" w:cs="Arial"/>
          <w:sz w:val="24"/>
          <w:szCs w:val="24"/>
        </w:rPr>
        <w:t>Within 90 days after the e</w:t>
      </w:r>
      <w:r w:rsidR="008951B1">
        <w:rPr>
          <w:rFonts w:ascii="Arial" w:hAnsi="Arial" w:cs="Arial"/>
          <w:sz w:val="24"/>
          <w:szCs w:val="24"/>
        </w:rPr>
        <w:t>nd of the period of performance</w:t>
      </w:r>
      <w:r w:rsidRPr="00F56CC6">
        <w:rPr>
          <w:rFonts w:ascii="Arial" w:hAnsi="Arial" w:cs="Arial"/>
          <w:sz w:val="24"/>
          <w:szCs w:val="24"/>
        </w:rPr>
        <w:t xml:space="preserve"> </w:t>
      </w:r>
      <w:r w:rsidR="00D022C4" w:rsidRPr="00F56CC6">
        <w:rPr>
          <w:rFonts w:ascii="Arial" w:hAnsi="Arial" w:cs="Arial"/>
          <w:sz w:val="24"/>
          <w:szCs w:val="24"/>
        </w:rPr>
        <w:t xml:space="preserve">or after a Grant Adjustment Notice (GAN) has been issued to close out a grant, whichever comes first, </w:t>
      </w:r>
      <w:r w:rsidRPr="00F56CC6">
        <w:rPr>
          <w:rFonts w:ascii="Arial" w:hAnsi="Arial" w:cs="Arial"/>
          <w:sz w:val="24"/>
          <w:szCs w:val="24"/>
        </w:rPr>
        <w:t xml:space="preserve">grantees must submit a final FFR and final progress report detailing all accomplishments throughout the period of performance.  After these reports have been reviewed and approved by FEMA, a close-out notice will be completed to close out the grant.  The notice will indicate the period of performance as closed, list any remaining funds that will be </w:t>
      </w:r>
      <w:proofErr w:type="spellStart"/>
      <w:r w:rsidRPr="00F56CC6">
        <w:rPr>
          <w:rFonts w:ascii="Arial" w:hAnsi="Arial" w:cs="Arial"/>
          <w:sz w:val="24"/>
          <w:szCs w:val="24"/>
        </w:rPr>
        <w:t>deobligated</w:t>
      </w:r>
      <w:proofErr w:type="spellEnd"/>
      <w:r w:rsidRPr="00F56CC6">
        <w:rPr>
          <w:rFonts w:ascii="Arial" w:hAnsi="Arial" w:cs="Arial"/>
          <w:sz w:val="24"/>
          <w:szCs w:val="24"/>
        </w:rPr>
        <w:t xml:space="preserve">, and address the requirement of maintaining the grant records for three years from the date of the final FFR.  The grantee is responsible for returning any funds that have been drawn down but remain as </w:t>
      </w:r>
      <w:proofErr w:type="spellStart"/>
      <w:r w:rsidRPr="00F56CC6">
        <w:rPr>
          <w:rFonts w:ascii="Arial" w:hAnsi="Arial" w:cs="Arial"/>
          <w:sz w:val="24"/>
          <w:szCs w:val="24"/>
        </w:rPr>
        <w:t>unliquidated</w:t>
      </w:r>
      <w:proofErr w:type="spellEnd"/>
      <w:r w:rsidRPr="00F56CC6">
        <w:rPr>
          <w:rFonts w:ascii="Arial" w:hAnsi="Arial" w:cs="Arial"/>
          <w:sz w:val="24"/>
          <w:szCs w:val="24"/>
        </w:rPr>
        <w:t xml:space="preserve"> on grantee financial records.</w:t>
      </w:r>
    </w:p>
    <w:p w:rsidR="00AA31FB" w:rsidRPr="00F56CC6" w:rsidRDefault="00AA31FB" w:rsidP="00337537">
      <w:pPr>
        <w:autoSpaceDE w:val="0"/>
        <w:autoSpaceDN w:val="0"/>
        <w:adjustRightInd w:val="0"/>
        <w:spacing w:after="0" w:line="240" w:lineRule="auto"/>
        <w:rPr>
          <w:rFonts w:ascii="Arial" w:hAnsi="Arial" w:cs="Arial"/>
          <w:b/>
          <w:sz w:val="24"/>
          <w:szCs w:val="24"/>
        </w:rPr>
      </w:pPr>
    </w:p>
    <w:p w:rsidR="00346026" w:rsidRPr="00F56CC6" w:rsidRDefault="00346026" w:rsidP="00337537">
      <w:pPr>
        <w:autoSpaceDE w:val="0"/>
        <w:autoSpaceDN w:val="0"/>
        <w:adjustRightInd w:val="0"/>
        <w:spacing w:after="0" w:line="240" w:lineRule="auto"/>
        <w:rPr>
          <w:rFonts w:ascii="Arial" w:hAnsi="Arial" w:cs="Arial"/>
          <w:b/>
          <w:sz w:val="24"/>
          <w:szCs w:val="24"/>
        </w:rPr>
      </w:pPr>
      <w:r w:rsidRPr="00F56CC6">
        <w:rPr>
          <w:rFonts w:ascii="Arial" w:hAnsi="Arial" w:cs="Arial"/>
          <w:b/>
          <w:sz w:val="24"/>
          <w:szCs w:val="24"/>
        </w:rPr>
        <w:t>Programmatic Reporting Requirements</w:t>
      </w:r>
    </w:p>
    <w:p w:rsidR="00346026" w:rsidRPr="00F56CC6" w:rsidRDefault="00346026" w:rsidP="00337537">
      <w:pPr>
        <w:autoSpaceDE w:val="0"/>
        <w:autoSpaceDN w:val="0"/>
        <w:adjustRightInd w:val="0"/>
        <w:spacing w:after="0" w:line="240" w:lineRule="auto"/>
        <w:rPr>
          <w:rFonts w:ascii="Arial" w:hAnsi="Arial" w:cs="Arial"/>
          <w:b/>
          <w:sz w:val="24"/>
          <w:szCs w:val="24"/>
        </w:rPr>
      </w:pPr>
    </w:p>
    <w:p w:rsidR="00346026" w:rsidRPr="00F56CC6" w:rsidRDefault="00346026" w:rsidP="00337537">
      <w:pPr>
        <w:pStyle w:val="ListParagraph"/>
        <w:numPr>
          <w:ilvl w:val="0"/>
          <w:numId w:val="13"/>
        </w:numPr>
        <w:autoSpaceDE w:val="0"/>
        <w:autoSpaceDN w:val="0"/>
        <w:adjustRightInd w:val="0"/>
        <w:spacing w:after="0" w:line="240" w:lineRule="auto"/>
        <w:rPr>
          <w:rFonts w:ascii="Arial" w:hAnsi="Arial" w:cs="Arial"/>
          <w:sz w:val="24"/>
          <w:szCs w:val="24"/>
        </w:rPr>
      </w:pPr>
      <w:r w:rsidRPr="00F56CC6">
        <w:rPr>
          <w:rFonts w:ascii="Arial" w:hAnsi="Arial" w:cs="Arial"/>
          <w:b/>
          <w:bCs/>
          <w:sz w:val="24"/>
          <w:szCs w:val="24"/>
        </w:rPr>
        <w:t xml:space="preserve"> Performance Progress Report (SF-PPR).</w:t>
      </w:r>
      <w:r w:rsidR="0027518D" w:rsidRPr="00F56CC6">
        <w:rPr>
          <w:rFonts w:ascii="Arial" w:hAnsi="Arial" w:cs="Arial"/>
          <w:b/>
          <w:bCs/>
          <w:sz w:val="24"/>
          <w:szCs w:val="24"/>
        </w:rPr>
        <w:t xml:space="preserve"> </w:t>
      </w:r>
      <w:r w:rsidRPr="00F56CC6">
        <w:rPr>
          <w:rFonts w:ascii="Arial" w:hAnsi="Arial" w:cs="Arial"/>
          <w:b/>
          <w:bCs/>
          <w:sz w:val="24"/>
          <w:szCs w:val="24"/>
        </w:rPr>
        <w:t xml:space="preserve"> </w:t>
      </w:r>
      <w:r w:rsidRPr="00F56CC6">
        <w:rPr>
          <w:rFonts w:ascii="Arial" w:hAnsi="Arial" w:cs="Arial"/>
          <w:sz w:val="24"/>
          <w:szCs w:val="24"/>
        </w:rPr>
        <w:t>Awardees are responsible for providing updated performance reports using the SF-PPR (OMB</w:t>
      </w:r>
      <w:r w:rsidR="0060203C" w:rsidRPr="00F56CC6">
        <w:rPr>
          <w:rFonts w:ascii="Arial" w:hAnsi="Arial" w:cs="Arial"/>
          <w:sz w:val="24"/>
          <w:szCs w:val="24"/>
        </w:rPr>
        <w:t xml:space="preserve"> </w:t>
      </w:r>
      <w:r w:rsidR="00413C41" w:rsidRPr="00F56CC6">
        <w:rPr>
          <w:rFonts w:ascii="Arial" w:hAnsi="Arial" w:cs="Arial"/>
          <w:sz w:val="24"/>
          <w:szCs w:val="24"/>
        </w:rPr>
        <w:t>Control</w:t>
      </w:r>
      <w:r w:rsidRPr="00F56CC6">
        <w:rPr>
          <w:rFonts w:ascii="Arial" w:hAnsi="Arial" w:cs="Arial"/>
          <w:sz w:val="24"/>
          <w:szCs w:val="24"/>
        </w:rPr>
        <w:t xml:space="preserve"> Number</w:t>
      </w:r>
      <w:r w:rsidR="00413C41" w:rsidRPr="00F56CC6">
        <w:rPr>
          <w:rFonts w:ascii="Arial" w:hAnsi="Arial" w:cs="Arial"/>
          <w:sz w:val="24"/>
          <w:szCs w:val="24"/>
        </w:rPr>
        <w:t>:</w:t>
      </w:r>
      <w:r w:rsidRPr="00F56CC6">
        <w:rPr>
          <w:rFonts w:ascii="Arial" w:hAnsi="Arial" w:cs="Arial"/>
          <w:sz w:val="24"/>
          <w:szCs w:val="24"/>
        </w:rPr>
        <w:t xml:space="preserve"> 0970-0334) on a semi-annual basis.</w:t>
      </w:r>
      <w:r w:rsidR="0027518D" w:rsidRPr="00F56CC6">
        <w:rPr>
          <w:rFonts w:ascii="Arial" w:hAnsi="Arial" w:cs="Arial"/>
          <w:sz w:val="24"/>
          <w:szCs w:val="24"/>
        </w:rPr>
        <w:t xml:space="preserve"> </w:t>
      </w:r>
      <w:r w:rsidRPr="00F56CC6">
        <w:rPr>
          <w:rFonts w:ascii="Arial" w:hAnsi="Arial" w:cs="Arial"/>
          <w:sz w:val="24"/>
          <w:szCs w:val="24"/>
        </w:rPr>
        <w:t xml:space="preserve"> The SF-PPR is due within 30 days after the end of the reporting period (July 30 for the reporting period of January 1 through June 30; and January 30 for the reporting period of July 1 through December 31).</w:t>
      </w:r>
      <w:r w:rsidR="0027518D" w:rsidRPr="00F56CC6">
        <w:rPr>
          <w:rFonts w:ascii="Arial" w:hAnsi="Arial" w:cs="Arial"/>
          <w:sz w:val="24"/>
          <w:szCs w:val="24"/>
        </w:rPr>
        <w:t xml:space="preserve"> </w:t>
      </w:r>
      <w:r w:rsidRPr="00F56CC6">
        <w:rPr>
          <w:rFonts w:ascii="Arial" w:hAnsi="Arial" w:cs="Arial"/>
          <w:sz w:val="24"/>
          <w:szCs w:val="24"/>
        </w:rPr>
        <w:t xml:space="preserve"> </w:t>
      </w:r>
      <w:r w:rsidR="00D022C4" w:rsidRPr="00F56CC6">
        <w:rPr>
          <w:rFonts w:ascii="Arial" w:hAnsi="Arial" w:cs="Arial"/>
          <w:sz w:val="24"/>
          <w:szCs w:val="24"/>
        </w:rPr>
        <w:t>Grantees should submit the SF-PPR as an attachment to the ND</w:t>
      </w:r>
      <w:r w:rsidR="008929AE" w:rsidRPr="00F56CC6">
        <w:rPr>
          <w:rFonts w:ascii="Arial" w:hAnsi="Arial" w:cs="Arial"/>
          <w:sz w:val="24"/>
          <w:szCs w:val="24"/>
        </w:rPr>
        <w:t xml:space="preserve"> </w:t>
      </w:r>
      <w:r w:rsidR="00D022C4" w:rsidRPr="00F56CC6">
        <w:rPr>
          <w:rFonts w:ascii="Arial" w:hAnsi="Arial" w:cs="Arial"/>
          <w:sz w:val="24"/>
          <w:szCs w:val="24"/>
        </w:rPr>
        <w:t xml:space="preserve">Grants system.  </w:t>
      </w:r>
      <w:r w:rsidRPr="00F56CC6">
        <w:rPr>
          <w:rFonts w:ascii="Arial" w:hAnsi="Arial" w:cs="Arial"/>
          <w:sz w:val="24"/>
          <w:szCs w:val="24"/>
        </w:rPr>
        <w:t xml:space="preserve">The SF-PPR can be accessed online at </w:t>
      </w:r>
      <w:hyperlink r:id="rId12" w:history="1">
        <w:r w:rsidR="00297394" w:rsidRPr="00F56CC6">
          <w:rPr>
            <w:rStyle w:val="Hyperlink"/>
            <w:rFonts w:ascii="Arial" w:hAnsi="Arial" w:cs="Arial"/>
            <w:i/>
            <w:iCs/>
            <w:sz w:val="24"/>
            <w:szCs w:val="24"/>
          </w:rPr>
          <w:t>http://www.na.fs.fed.us/fap/SF-PPR_Cover%20Sheet.pdf</w:t>
        </w:r>
      </w:hyperlink>
      <w:r w:rsidRPr="00F56CC6">
        <w:rPr>
          <w:rFonts w:ascii="Arial" w:hAnsi="Arial" w:cs="Arial"/>
          <w:sz w:val="24"/>
          <w:szCs w:val="24"/>
        </w:rPr>
        <w:t xml:space="preserve">.  </w:t>
      </w:r>
    </w:p>
    <w:p w:rsidR="00346026" w:rsidRPr="00F56CC6" w:rsidRDefault="00346026" w:rsidP="00337537">
      <w:pPr>
        <w:pStyle w:val="ListParagraph"/>
        <w:autoSpaceDE w:val="0"/>
        <w:autoSpaceDN w:val="0"/>
        <w:adjustRightInd w:val="0"/>
        <w:spacing w:after="0" w:line="240" w:lineRule="auto"/>
        <w:ind w:left="360"/>
        <w:rPr>
          <w:rFonts w:ascii="Arial" w:hAnsi="Arial" w:cs="Arial"/>
          <w:sz w:val="24"/>
          <w:szCs w:val="24"/>
        </w:rPr>
      </w:pPr>
    </w:p>
    <w:p w:rsidR="00346026" w:rsidRPr="00F56CC6" w:rsidRDefault="00346026" w:rsidP="00337537">
      <w:pPr>
        <w:pStyle w:val="ListParagraph"/>
        <w:numPr>
          <w:ilvl w:val="0"/>
          <w:numId w:val="13"/>
        </w:numPr>
        <w:autoSpaceDE w:val="0"/>
        <w:autoSpaceDN w:val="0"/>
        <w:adjustRightInd w:val="0"/>
        <w:spacing w:after="0" w:line="240" w:lineRule="auto"/>
        <w:rPr>
          <w:rFonts w:ascii="Arial" w:hAnsi="Arial" w:cs="Arial"/>
          <w:sz w:val="24"/>
          <w:szCs w:val="24"/>
        </w:rPr>
      </w:pPr>
      <w:r w:rsidRPr="00F56CC6">
        <w:rPr>
          <w:rFonts w:ascii="Arial" w:hAnsi="Arial" w:cs="Arial"/>
          <w:b/>
          <w:sz w:val="24"/>
          <w:szCs w:val="24"/>
        </w:rPr>
        <w:t xml:space="preserve">Biannual Strategy Implementation Reports (BSIR). </w:t>
      </w:r>
      <w:r w:rsidR="0027518D" w:rsidRPr="00F56CC6">
        <w:rPr>
          <w:rFonts w:ascii="Arial" w:hAnsi="Arial" w:cs="Arial"/>
          <w:b/>
          <w:sz w:val="24"/>
          <w:szCs w:val="24"/>
        </w:rPr>
        <w:t xml:space="preserve"> </w:t>
      </w:r>
      <w:r w:rsidRPr="00F56CC6">
        <w:rPr>
          <w:rFonts w:ascii="Arial" w:hAnsi="Arial" w:cs="Arial"/>
          <w:sz w:val="24"/>
          <w:szCs w:val="24"/>
        </w:rPr>
        <w:t>Grantees are responsible for completing and submitting the BSIR reports, as a complement to the programmatic performance report/SF-PPR.  The BSIR is due within 30 days after the end of the reporting period (July 30 for the reporting period of January 1 through June 30; and January 30 for the reporting period of July 1 through December 31).  Updated obligations and expenditure information must be provided within the BSIR to show progress made toward meeting strategic goals and objectives.  The first BSIR is not due until at least six months after the award notice has been received by the grantee.</w:t>
      </w:r>
    </w:p>
    <w:p w:rsidR="00346026" w:rsidRPr="00F56CC6" w:rsidRDefault="00346026" w:rsidP="00337537">
      <w:pPr>
        <w:pStyle w:val="ListParagraph"/>
        <w:autoSpaceDE w:val="0"/>
        <w:autoSpaceDN w:val="0"/>
        <w:spacing w:after="0" w:line="240" w:lineRule="auto"/>
        <w:ind w:left="360"/>
        <w:contextualSpacing w:val="0"/>
        <w:rPr>
          <w:rFonts w:ascii="Arial" w:hAnsi="Arial" w:cs="Arial"/>
          <w:strike/>
          <w:sz w:val="24"/>
          <w:szCs w:val="24"/>
          <w:highlight w:val="yellow"/>
        </w:rPr>
      </w:pPr>
    </w:p>
    <w:p w:rsidR="00346026" w:rsidRPr="00F56CC6" w:rsidRDefault="00346026" w:rsidP="00337537">
      <w:pPr>
        <w:pStyle w:val="ListParagraph"/>
        <w:numPr>
          <w:ilvl w:val="0"/>
          <w:numId w:val="12"/>
        </w:numPr>
        <w:autoSpaceDE w:val="0"/>
        <w:autoSpaceDN w:val="0"/>
        <w:adjustRightInd w:val="0"/>
        <w:spacing w:after="0" w:line="240" w:lineRule="auto"/>
        <w:rPr>
          <w:rFonts w:ascii="Arial" w:hAnsi="Arial" w:cs="Arial"/>
          <w:sz w:val="24"/>
          <w:szCs w:val="24"/>
        </w:rPr>
      </w:pPr>
      <w:r w:rsidRPr="00F56CC6">
        <w:rPr>
          <w:rFonts w:ascii="Arial" w:hAnsi="Arial" w:cs="Arial"/>
          <w:b/>
          <w:sz w:val="24"/>
          <w:szCs w:val="24"/>
        </w:rPr>
        <w:lastRenderedPageBreak/>
        <w:t>Monitoring.</w:t>
      </w:r>
      <w:r w:rsidRPr="00F56CC6">
        <w:rPr>
          <w:rFonts w:ascii="Arial" w:hAnsi="Arial" w:cs="Arial"/>
          <w:sz w:val="24"/>
          <w:szCs w:val="24"/>
        </w:rPr>
        <w:t xml:space="preserve">  Grant recipients will be monitored periodically by FEMA staff, both programmatically and financially, to ensure that the project goals, objectives, performance requirements, timelines, milestone completion, budgets, and other related program criteria are being met.</w:t>
      </w:r>
    </w:p>
    <w:p w:rsidR="00346026" w:rsidRPr="00F56CC6" w:rsidRDefault="00346026" w:rsidP="00337537">
      <w:pPr>
        <w:autoSpaceDE w:val="0"/>
        <w:autoSpaceDN w:val="0"/>
        <w:adjustRightInd w:val="0"/>
        <w:spacing w:after="0" w:line="240" w:lineRule="auto"/>
        <w:ind w:left="360"/>
        <w:rPr>
          <w:rFonts w:ascii="Arial" w:hAnsi="Arial" w:cs="Arial"/>
          <w:sz w:val="24"/>
          <w:szCs w:val="24"/>
        </w:rPr>
      </w:pPr>
    </w:p>
    <w:p w:rsidR="00346026" w:rsidRPr="00F56CC6" w:rsidRDefault="00346026" w:rsidP="00337537">
      <w:pPr>
        <w:autoSpaceDE w:val="0"/>
        <w:autoSpaceDN w:val="0"/>
        <w:adjustRightInd w:val="0"/>
        <w:spacing w:after="0" w:line="240" w:lineRule="auto"/>
        <w:ind w:left="360"/>
        <w:rPr>
          <w:rFonts w:ascii="Arial" w:hAnsi="Arial" w:cs="Arial"/>
          <w:sz w:val="24"/>
          <w:szCs w:val="24"/>
        </w:rPr>
      </w:pPr>
      <w:r w:rsidRPr="00F56CC6">
        <w:rPr>
          <w:rFonts w:ascii="Arial" w:hAnsi="Arial" w:cs="Arial"/>
          <w:sz w:val="24"/>
          <w:szCs w:val="24"/>
        </w:rPr>
        <w:t>Monitoring may be accomplished through either a desk-based review or on-site monitoring visits, or both.  Monitoring will involve the review and analysis of the financial, programmatic, performance, compliance and administrative processes, policies, activities, and other attributes of each Federal assistance award and will identify areas where technical assistance, corrective actions and other support may be needed.</w:t>
      </w:r>
    </w:p>
    <w:p w:rsidR="00346026" w:rsidRPr="00F56CC6" w:rsidRDefault="00346026" w:rsidP="00337537">
      <w:pPr>
        <w:autoSpaceDE w:val="0"/>
        <w:autoSpaceDN w:val="0"/>
        <w:adjustRightInd w:val="0"/>
        <w:spacing w:after="0" w:line="240" w:lineRule="auto"/>
        <w:ind w:left="360"/>
        <w:rPr>
          <w:rFonts w:ascii="Arial" w:hAnsi="Arial" w:cs="Arial"/>
          <w:sz w:val="24"/>
          <w:szCs w:val="24"/>
        </w:rPr>
      </w:pPr>
    </w:p>
    <w:p w:rsidR="00346026" w:rsidRPr="00F56CC6" w:rsidRDefault="00346026" w:rsidP="00337537">
      <w:pPr>
        <w:pStyle w:val="ListParagraph"/>
        <w:numPr>
          <w:ilvl w:val="0"/>
          <w:numId w:val="12"/>
        </w:numPr>
        <w:autoSpaceDE w:val="0"/>
        <w:autoSpaceDN w:val="0"/>
        <w:adjustRightInd w:val="0"/>
        <w:spacing w:after="0" w:line="240" w:lineRule="auto"/>
        <w:rPr>
          <w:rFonts w:ascii="Arial" w:hAnsi="Arial" w:cs="Arial"/>
          <w:sz w:val="24"/>
          <w:szCs w:val="24"/>
        </w:rPr>
      </w:pPr>
      <w:r w:rsidRPr="00F56CC6">
        <w:rPr>
          <w:rFonts w:ascii="Arial" w:hAnsi="Arial" w:cs="Arial"/>
          <w:b/>
          <w:sz w:val="24"/>
          <w:szCs w:val="24"/>
        </w:rPr>
        <w:t>State Preparedness Report (SPR) Submittal</w:t>
      </w:r>
      <w:r w:rsidRPr="00F56CC6">
        <w:rPr>
          <w:rFonts w:ascii="Arial" w:hAnsi="Arial" w:cs="Arial"/>
          <w:b/>
          <w:i/>
          <w:sz w:val="24"/>
          <w:szCs w:val="24"/>
        </w:rPr>
        <w:t xml:space="preserve">.  </w:t>
      </w:r>
      <w:r w:rsidRPr="00F56CC6">
        <w:rPr>
          <w:rFonts w:ascii="Arial" w:hAnsi="Arial" w:cs="Arial"/>
          <w:sz w:val="24"/>
          <w:szCs w:val="24"/>
        </w:rPr>
        <w:t xml:space="preserve">Section 652(c) of the </w:t>
      </w:r>
      <w:r w:rsidRPr="00F56CC6">
        <w:rPr>
          <w:rFonts w:ascii="Arial" w:hAnsi="Arial" w:cs="Arial"/>
          <w:i/>
          <w:iCs/>
          <w:sz w:val="24"/>
          <w:szCs w:val="24"/>
        </w:rPr>
        <w:t xml:space="preserve">Post-Katrina Emergency Management Reform Act of 2006 </w:t>
      </w:r>
      <w:r w:rsidRPr="00F56CC6">
        <w:rPr>
          <w:rFonts w:ascii="Arial" w:hAnsi="Arial" w:cs="Arial"/>
          <w:sz w:val="24"/>
          <w:szCs w:val="24"/>
        </w:rPr>
        <w:t>(Public Law 109-295), 6 U.S.C. §752(c),</w:t>
      </w:r>
      <w:r w:rsidRPr="00F56CC6">
        <w:rPr>
          <w:rFonts w:ascii="Arial" w:hAnsi="Arial" w:cs="Arial"/>
          <w:iCs/>
          <w:sz w:val="24"/>
          <w:szCs w:val="24"/>
        </w:rPr>
        <w:t xml:space="preserve"> </w:t>
      </w:r>
      <w:r w:rsidRPr="00F56CC6">
        <w:rPr>
          <w:rFonts w:ascii="Arial" w:hAnsi="Arial" w:cs="Arial"/>
          <w:sz w:val="24"/>
          <w:szCs w:val="24"/>
        </w:rPr>
        <w:t>requires any State that receives Federal preparedness assistance to submit an SPR to FEMA.  States submitted the most recent SPR in December 2011 thus satisfying this requirement in order to receive funding under the FY 2012 NSGP.</w:t>
      </w:r>
    </w:p>
    <w:p w:rsidR="00346026" w:rsidRPr="00F56CC6" w:rsidRDefault="00346026" w:rsidP="00337537">
      <w:pPr>
        <w:autoSpaceDE w:val="0"/>
        <w:autoSpaceDN w:val="0"/>
        <w:adjustRightInd w:val="0"/>
        <w:spacing w:after="0" w:line="240" w:lineRule="auto"/>
        <w:ind w:left="360"/>
        <w:rPr>
          <w:rFonts w:ascii="Arial" w:hAnsi="Arial" w:cs="Arial"/>
          <w:sz w:val="24"/>
          <w:szCs w:val="24"/>
        </w:rPr>
      </w:pPr>
    </w:p>
    <w:p w:rsidR="00346026" w:rsidRPr="00F56CC6" w:rsidRDefault="002E6337" w:rsidP="00337537">
      <w:pPr>
        <w:pStyle w:val="Heading2"/>
        <w:numPr>
          <w:ilvl w:val="0"/>
          <w:numId w:val="2"/>
        </w:numPr>
        <w:spacing w:before="0" w:line="240" w:lineRule="auto"/>
        <w:rPr>
          <w:rFonts w:ascii="Arial" w:hAnsi="Arial" w:cs="Arial"/>
          <w:color w:val="002F80"/>
          <w:sz w:val="24"/>
          <w:szCs w:val="24"/>
        </w:rPr>
      </w:pPr>
      <w:bookmarkStart w:id="13" w:name="_Toc310942493"/>
      <w:r w:rsidRPr="00F56CC6">
        <w:rPr>
          <w:rFonts w:ascii="Arial" w:hAnsi="Arial" w:cs="Arial"/>
          <w:color w:val="002F80"/>
          <w:sz w:val="24"/>
          <w:szCs w:val="24"/>
        </w:rPr>
        <w:t xml:space="preserve">DHS FEMA </w:t>
      </w:r>
      <w:r w:rsidR="00346026" w:rsidRPr="00F56CC6">
        <w:rPr>
          <w:rFonts w:ascii="Arial" w:hAnsi="Arial" w:cs="Arial"/>
          <w:color w:val="002F80"/>
          <w:sz w:val="24"/>
          <w:szCs w:val="24"/>
        </w:rPr>
        <w:t>Contact Information</w:t>
      </w:r>
      <w:bookmarkEnd w:id="13"/>
    </w:p>
    <w:p w:rsidR="00346026" w:rsidRPr="00F56CC6" w:rsidRDefault="00346026" w:rsidP="00337537">
      <w:pPr>
        <w:spacing w:after="0" w:line="240" w:lineRule="auto"/>
        <w:rPr>
          <w:rFonts w:ascii="Arial" w:hAnsi="Arial" w:cs="Arial"/>
          <w:sz w:val="24"/>
          <w:szCs w:val="24"/>
        </w:rPr>
      </w:pPr>
    </w:p>
    <w:p w:rsidR="00433BFC" w:rsidRPr="00F56CC6" w:rsidRDefault="00433BFC" w:rsidP="00337537">
      <w:pPr>
        <w:spacing w:after="0" w:line="240" w:lineRule="auto"/>
        <w:rPr>
          <w:rFonts w:ascii="Arial" w:hAnsi="Arial" w:cs="Arial"/>
          <w:b/>
          <w:sz w:val="24"/>
          <w:szCs w:val="24"/>
        </w:rPr>
      </w:pPr>
      <w:r w:rsidRPr="00F56CC6">
        <w:rPr>
          <w:rFonts w:ascii="Arial" w:hAnsi="Arial" w:cs="Arial"/>
          <w:b/>
          <w:sz w:val="24"/>
          <w:szCs w:val="24"/>
        </w:rPr>
        <w:t>Contact and Resource Information</w:t>
      </w:r>
    </w:p>
    <w:p w:rsidR="00346026" w:rsidRPr="00F56CC6" w:rsidRDefault="00433BFC" w:rsidP="00337537">
      <w:pPr>
        <w:spacing w:after="0" w:line="240" w:lineRule="auto"/>
        <w:rPr>
          <w:rFonts w:ascii="Arial" w:hAnsi="Arial" w:cs="Arial"/>
          <w:color w:val="000000"/>
          <w:sz w:val="24"/>
          <w:szCs w:val="24"/>
        </w:rPr>
      </w:pPr>
      <w:r w:rsidRPr="00F56CC6">
        <w:rPr>
          <w:rFonts w:ascii="Arial" w:hAnsi="Arial" w:cs="Arial"/>
          <w:color w:val="000000"/>
          <w:sz w:val="24"/>
          <w:szCs w:val="24"/>
        </w:rPr>
        <w:t>This section describes several resources that may help applicants in completing a FEMA grant application. These points of contact are also available for successful applicants who may require assistance during execution of their award.</w:t>
      </w:r>
    </w:p>
    <w:p w:rsidR="00433BFC" w:rsidRPr="00F56CC6" w:rsidRDefault="00433BFC" w:rsidP="00337537">
      <w:pPr>
        <w:spacing w:after="0" w:line="240" w:lineRule="auto"/>
        <w:rPr>
          <w:rFonts w:ascii="Arial" w:hAnsi="Arial" w:cs="Arial"/>
          <w:color w:val="000000"/>
          <w:sz w:val="24"/>
          <w:szCs w:val="24"/>
        </w:rPr>
      </w:pPr>
    </w:p>
    <w:p w:rsidR="00433BFC" w:rsidRPr="00F56CC6" w:rsidRDefault="00433BFC" w:rsidP="00337537">
      <w:pPr>
        <w:spacing w:after="0" w:line="240" w:lineRule="auto"/>
        <w:rPr>
          <w:rFonts w:ascii="Arial" w:hAnsi="Arial" w:cs="Arial"/>
          <w:b/>
          <w:color w:val="000000"/>
          <w:sz w:val="24"/>
          <w:szCs w:val="24"/>
        </w:rPr>
      </w:pPr>
      <w:r w:rsidRPr="00F56CC6">
        <w:rPr>
          <w:rFonts w:ascii="Arial" w:hAnsi="Arial" w:cs="Arial"/>
          <w:b/>
          <w:color w:val="000000"/>
          <w:sz w:val="24"/>
          <w:szCs w:val="24"/>
        </w:rPr>
        <w:t>Financial and Administrative Information</w:t>
      </w:r>
    </w:p>
    <w:p w:rsidR="00433BFC" w:rsidRPr="00F56CC6" w:rsidRDefault="00433BFC" w:rsidP="00337537">
      <w:pPr>
        <w:spacing w:after="0" w:line="240" w:lineRule="auto"/>
        <w:rPr>
          <w:rFonts w:ascii="Arial" w:hAnsi="Arial" w:cs="Arial"/>
          <w:color w:val="000000"/>
          <w:sz w:val="24"/>
          <w:szCs w:val="24"/>
        </w:rPr>
      </w:pPr>
    </w:p>
    <w:p w:rsidR="00433BFC" w:rsidRPr="00F56CC6" w:rsidRDefault="00433BFC" w:rsidP="00337537">
      <w:pPr>
        <w:pStyle w:val="ListParagraph"/>
        <w:numPr>
          <w:ilvl w:val="0"/>
          <w:numId w:val="6"/>
        </w:numPr>
        <w:spacing w:after="0" w:line="240" w:lineRule="auto"/>
        <w:rPr>
          <w:rFonts w:ascii="Arial" w:hAnsi="Arial" w:cs="Arial"/>
          <w:sz w:val="24"/>
          <w:szCs w:val="24"/>
        </w:rPr>
      </w:pPr>
      <w:r w:rsidRPr="00F56CC6">
        <w:rPr>
          <w:rFonts w:ascii="Arial" w:hAnsi="Arial" w:cs="Arial"/>
          <w:b/>
          <w:sz w:val="24"/>
          <w:szCs w:val="24"/>
        </w:rPr>
        <w:t xml:space="preserve">Grant </w:t>
      </w:r>
      <w:r w:rsidRPr="00F56CC6">
        <w:rPr>
          <w:rFonts w:ascii="Arial" w:hAnsi="Arial" w:cs="Arial"/>
          <w:b/>
          <w:iCs/>
          <w:sz w:val="24"/>
          <w:szCs w:val="24"/>
        </w:rPr>
        <w:t xml:space="preserve">Programs Directorate (GPD).  </w:t>
      </w:r>
      <w:r w:rsidRPr="00F56CC6">
        <w:rPr>
          <w:rFonts w:ascii="Arial" w:hAnsi="Arial" w:cs="Arial"/>
          <w:sz w:val="24"/>
          <w:szCs w:val="24"/>
        </w:rPr>
        <w:t xml:space="preserve">FEMA GPD’s Grant Operations Division Business Office will provide fiscal support, including pre- and post-award administration and technical assistance, to the grant programs included in this solicitation.  Callers will be directed to a point of contact </w:t>
      </w:r>
      <w:proofErr w:type="gramStart"/>
      <w:r w:rsidRPr="00F56CC6">
        <w:rPr>
          <w:rFonts w:ascii="Arial" w:hAnsi="Arial" w:cs="Arial"/>
          <w:sz w:val="24"/>
          <w:szCs w:val="24"/>
        </w:rPr>
        <w:t>who</w:t>
      </w:r>
      <w:proofErr w:type="gramEnd"/>
      <w:r w:rsidRPr="00F56CC6">
        <w:rPr>
          <w:rFonts w:ascii="Arial" w:hAnsi="Arial" w:cs="Arial"/>
          <w:sz w:val="24"/>
          <w:szCs w:val="24"/>
        </w:rPr>
        <w:t xml:space="preserve"> will be able to assist with their financial or administrative question.  </w:t>
      </w:r>
      <w:r w:rsidRPr="00F56CC6">
        <w:rPr>
          <w:rFonts w:ascii="Arial" w:hAnsi="Arial" w:cs="Arial"/>
          <w:bCs/>
          <w:sz w:val="24"/>
          <w:szCs w:val="24"/>
        </w:rPr>
        <w:t xml:space="preserve">Additional guidance and information can be obtained by contacting the </w:t>
      </w:r>
      <w:r w:rsidRPr="00F56CC6">
        <w:rPr>
          <w:rFonts w:ascii="Arial" w:hAnsi="Arial" w:cs="Arial"/>
          <w:sz w:val="24"/>
          <w:szCs w:val="24"/>
        </w:rPr>
        <w:t xml:space="preserve">FEMA Call Center at (866) 927-5646 or via e-mail to </w:t>
      </w:r>
      <w:hyperlink r:id="rId13" w:history="1">
        <w:r w:rsidRPr="00F56CC6">
          <w:rPr>
            <w:rStyle w:val="Hyperlink"/>
            <w:rFonts w:ascii="Arial" w:hAnsi="Arial" w:cs="Arial"/>
            <w:sz w:val="24"/>
            <w:szCs w:val="24"/>
          </w:rPr>
          <w:t>ASK-GMD@dhs.gov</w:t>
        </w:r>
      </w:hyperlink>
      <w:r w:rsidRPr="00F56CC6">
        <w:rPr>
          <w:rFonts w:ascii="Arial" w:hAnsi="Arial" w:cs="Arial"/>
          <w:sz w:val="24"/>
          <w:szCs w:val="24"/>
        </w:rPr>
        <w:t>.</w:t>
      </w:r>
    </w:p>
    <w:p w:rsidR="00346026" w:rsidRPr="00F56CC6" w:rsidRDefault="00346026" w:rsidP="00337537">
      <w:pPr>
        <w:pStyle w:val="ListParagraph"/>
        <w:spacing w:after="0" w:line="240" w:lineRule="auto"/>
        <w:ind w:left="360"/>
        <w:rPr>
          <w:rFonts w:ascii="Arial" w:hAnsi="Arial" w:cs="Arial"/>
          <w:b/>
          <w:sz w:val="24"/>
          <w:szCs w:val="24"/>
        </w:rPr>
      </w:pPr>
    </w:p>
    <w:p w:rsidR="00433BFC" w:rsidRPr="00F56CC6" w:rsidRDefault="00433BFC" w:rsidP="00337537">
      <w:pPr>
        <w:pStyle w:val="ListParagraph"/>
        <w:numPr>
          <w:ilvl w:val="0"/>
          <w:numId w:val="6"/>
        </w:numPr>
        <w:spacing w:after="0" w:line="240" w:lineRule="auto"/>
        <w:rPr>
          <w:rFonts w:ascii="Arial" w:hAnsi="Arial" w:cs="Arial"/>
          <w:sz w:val="24"/>
          <w:szCs w:val="24"/>
        </w:rPr>
      </w:pPr>
      <w:r w:rsidRPr="00F56CC6">
        <w:rPr>
          <w:rFonts w:ascii="Arial" w:hAnsi="Arial" w:cs="Arial"/>
          <w:b/>
          <w:sz w:val="24"/>
          <w:szCs w:val="24"/>
        </w:rPr>
        <w:t xml:space="preserve">FEMA Regions.  </w:t>
      </w:r>
      <w:r w:rsidRPr="00F56CC6">
        <w:rPr>
          <w:rFonts w:ascii="Arial" w:hAnsi="Arial" w:cs="Arial"/>
          <w:sz w:val="24"/>
          <w:szCs w:val="24"/>
        </w:rPr>
        <w:t xml:space="preserve">FEMA Regions may also provide fiscal support, including pre- and post-award administration and technical assistance, to the grant programs included in this solicitation.  For a list of contacts, please go to </w:t>
      </w:r>
      <w:hyperlink r:id="rId14" w:history="1">
        <w:r w:rsidRPr="00F56CC6">
          <w:rPr>
            <w:rStyle w:val="Hyperlink"/>
            <w:rFonts w:ascii="Arial" w:hAnsi="Arial" w:cs="Arial"/>
            <w:i/>
            <w:iCs/>
            <w:sz w:val="24"/>
            <w:szCs w:val="24"/>
          </w:rPr>
          <w:t>http://www.fema.gov/about/contact/regions.shtm</w:t>
        </w:r>
      </w:hyperlink>
      <w:r w:rsidRPr="00F56CC6">
        <w:rPr>
          <w:rFonts w:ascii="Arial" w:hAnsi="Arial" w:cs="Arial"/>
          <w:sz w:val="24"/>
          <w:szCs w:val="24"/>
        </w:rPr>
        <w:t>.</w:t>
      </w:r>
    </w:p>
    <w:p w:rsidR="00346026" w:rsidRPr="00F56CC6" w:rsidRDefault="00346026" w:rsidP="00337537">
      <w:pPr>
        <w:pStyle w:val="ListParagraph"/>
        <w:spacing w:after="0" w:line="240" w:lineRule="auto"/>
        <w:ind w:left="360"/>
        <w:rPr>
          <w:rFonts w:ascii="Arial" w:hAnsi="Arial" w:cs="Arial"/>
          <w:b/>
          <w:sz w:val="24"/>
          <w:szCs w:val="24"/>
        </w:rPr>
      </w:pPr>
    </w:p>
    <w:p w:rsidR="00433BFC" w:rsidRPr="00F56CC6" w:rsidRDefault="00433BFC" w:rsidP="00337537">
      <w:pPr>
        <w:pStyle w:val="ListParagraph"/>
        <w:numPr>
          <w:ilvl w:val="0"/>
          <w:numId w:val="6"/>
        </w:numPr>
        <w:spacing w:after="0" w:line="240" w:lineRule="auto"/>
        <w:rPr>
          <w:rFonts w:ascii="Arial" w:hAnsi="Arial" w:cs="Arial"/>
          <w:sz w:val="24"/>
          <w:szCs w:val="24"/>
        </w:rPr>
      </w:pPr>
      <w:r w:rsidRPr="00F56CC6">
        <w:rPr>
          <w:rFonts w:ascii="Arial" w:hAnsi="Arial" w:cs="Arial"/>
          <w:b/>
          <w:sz w:val="24"/>
          <w:szCs w:val="24"/>
        </w:rPr>
        <w:t>GPD Environmental Planning and Historic Preservation (GPD-EHP).</w:t>
      </w:r>
      <w:r w:rsidRPr="00F56CC6">
        <w:rPr>
          <w:rFonts w:ascii="Arial" w:hAnsi="Arial" w:cs="Arial"/>
          <w:sz w:val="24"/>
          <w:szCs w:val="24"/>
        </w:rPr>
        <w:t xml:space="preserve">  The FEMA GPD-EHP Team provides guidance and information to grantees and sub</w:t>
      </w:r>
      <w:r w:rsidR="009B3647" w:rsidRPr="00F56CC6">
        <w:rPr>
          <w:rFonts w:ascii="Arial" w:hAnsi="Arial" w:cs="Arial"/>
          <w:sz w:val="24"/>
          <w:szCs w:val="24"/>
        </w:rPr>
        <w:t>-</w:t>
      </w:r>
      <w:r w:rsidRPr="00F56CC6">
        <w:rPr>
          <w:rFonts w:ascii="Arial" w:hAnsi="Arial" w:cs="Arial"/>
          <w:sz w:val="24"/>
          <w:szCs w:val="24"/>
        </w:rPr>
        <w:t xml:space="preserve">grantees related to submission of materials for EHP review.  All EHP Review Packets should be sent to </w:t>
      </w:r>
      <w:hyperlink r:id="rId15" w:history="1">
        <w:r w:rsidRPr="00F56CC6">
          <w:rPr>
            <w:rStyle w:val="Hyperlink"/>
            <w:rFonts w:ascii="Arial" w:hAnsi="Arial" w:cs="Arial"/>
            <w:sz w:val="24"/>
            <w:szCs w:val="24"/>
          </w:rPr>
          <w:t>gpdehpinfo@fema.gov</w:t>
        </w:r>
      </w:hyperlink>
      <w:r w:rsidRPr="00F56CC6">
        <w:rPr>
          <w:rFonts w:ascii="Arial" w:hAnsi="Arial" w:cs="Arial"/>
          <w:sz w:val="24"/>
          <w:szCs w:val="24"/>
        </w:rPr>
        <w:t>.</w:t>
      </w:r>
    </w:p>
    <w:p w:rsidR="00433BFC" w:rsidRPr="00F56CC6" w:rsidRDefault="00433BFC" w:rsidP="00337537">
      <w:pPr>
        <w:pStyle w:val="ListParagraph"/>
        <w:spacing w:after="0" w:line="240" w:lineRule="auto"/>
        <w:ind w:left="360"/>
        <w:rPr>
          <w:rFonts w:ascii="Arial" w:hAnsi="Arial" w:cs="Arial"/>
          <w:sz w:val="24"/>
          <w:szCs w:val="24"/>
        </w:rPr>
      </w:pPr>
    </w:p>
    <w:p w:rsidR="00472380" w:rsidRDefault="00472380" w:rsidP="00337537">
      <w:pPr>
        <w:pStyle w:val="ListParagraph"/>
        <w:spacing w:after="0" w:line="240" w:lineRule="auto"/>
        <w:ind w:left="0"/>
        <w:rPr>
          <w:rFonts w:ascii="Arial" w:hAnsi="Arial" w:cs="Arial"/>
          <w:b/>
          <w:color w:val="000000"/>
          <w:sz w:val="24"/>
          <w:szCs w:val="24"/>
        </w:rPr>
      </w:pPr>
    </w:p>
    <w:p w:rsidR="00433BFC" w:rsidRPr="00F56CC6" w:rsidRDefault="00433BFC" w:rsidP="00337537">
      <w:pPr>
        <w:pStyle w:val="ListParagraph"/>
        <w:spacing w:after="0" w:line="240" w:lineRule="auto"/>
        <w:ind w:left="0"/>
        <w:rPr>
          <w:rFonts w:ascii="Arial" w:hAnsi="Arial" w:cs="Arial"/>
          <w:b/>
          <w:color w:val="000000"/>
          <w:sz w:val="24"/>
          <w:szCs w:val="24"/>
        </w:rPr>
      </w:pPr>
      <w:r w:rsidRPr="00F56CC6">
        <w:rPr>
          <w:rFonts w:ascii="Arial" w:hAnsi="Arial" w:cs="Arial"/>
          <w:b/>
          <w:color w:val="000000"/>
          <w:sz w:val="24"/>
          <w:szCs w:val="24"/>
        </w:rPr>
        <w:lastRenderedPageBreak/>
        <w:t>Programmatic Information</w:t>
      </w:r>
    </w:p>
    <w:p w:rsidR="00346026" w:rsidRPr="00F56CC6" w:rsidRDefault="00346026" w:rsidP="00337537">
      <w:pPr>
        <w:pStyle w:val="ListParagraph"/>
        <w:spacing w:after="0" w:line="240" w:lineRule="auto"/>
        <w:ind w:left="360"/>
        <w:rPr>
          <w:rFonts w:ascii="Arial" w:hAnsi="Arial" w:cs="Arial"/>
          <w:b/>
          <w:sz w:val="24"/>
          <w:szCs w:val="24"/>
        </w:rPr>
      </w:pPr>
    </w:p>
    <w:p w:rsidR="00346026" w:rsidRPr="00F56CC6" w:rsidRDefault="00433BFC" w:rsidP="00337537">
      <w:pPr>
        <w:pStyle w:val="ListParagraph"/>
        <w:numPr>
          <w:ilvl w:val="0"/>
          <w:numId w:val="21"/>
        </w:numPr>
        <w:spacing w:after="0" w:line="240" w:lineRule="auto"/>
        <w:rPr>
          <w:rFonts w:ascii="Arial" w:hAnsi="Arial" w:cs="Arial"/>
          <w:sz w:val="24"/>
          <w:szCs w:val="24"/>
        </w:rPr>
      </w:pPr>
      <w:r w:rsidRPr="00F56CC6">
        <w:rPr>
          <w:rFonts w:ascii="Arial" w:hAnsi="Arial" w:cs="Arial"/>
          <w:b/>
          <w:sz w:val="24"/>
          <w:szCs w:val="24"/>
        </w:rPr>
        <w:t xml:space="preserve">Centralized Scheduling and Information Desk (CSID).  </w:t>
      </w:r>
      <w:r w:rsidRPr="00F56CC6">
        <w:rPr>
          <w:rFonts w:ascii="Arial" w:hAnsi="Arial" w:cs="Arial"/>
          <w:sz w:val="24"/>
          <w:szCs w:val="24"/>
        </w:rPr>
        <w:t xml:space="preserve">CSID is a non-emergency comprehensive management and information resource developed by DHS for grants stakeholders.  CSID provides general information on all FEMA grant programs and maintains a comprehensive database containing key personnel contact information at the Federal, State, and local levels.  When necessary, grantees will be directed to a Federal point of contact who can answer specific programmatic questions or concerns.  CSID can be reached by phone at (800) 368-6498 or by e-mail at </w:t>
      </w:r>
      <w:hyperlink r:id="rId16" w:history="1">
        <w:r w:rsidR="0037502F" w:rsidRPr="00F56CC6">
          <w:rPr>
            <w:rStyle w:val="Hyperlink"/>
            <w:rFonts w:ascii="Arial" w:hAnsi="Arial" w:cs="Arial"/>
            <w:sz w:val="24"/>
            <w:szCs w:val="24"/>
          </w:rPr>
          <w:t>askcsid@fema.gov</w:t>
        </w:r>
      </w:hyperlink>
      <w:r w:rsidRPr="00F56CC6">
        <w:rPr>
          <w:rFonts w:ascii="Arial" w:hAnsi="Arial" w:cs="Arial"/>
          <w:sz w:val="24"/>
          <w:szCs w:val="24"/>
        </w:rPr>
        <w:t xml:space="preserve">, Monday through Friday, 9:00 </w:t>
      </w:r>
      <w:r w:rsidR="00936468" w:rsidRPr="00F56CC6">
        <w:rPr>
          <w:rFonts w:ascii="Arial" w:hAnsi="Arial" w:cs="Arial"/>
          <w:sz w:val="24"/>
          <w:szCs w:val="24"/>
        </w:rPr>
        <w:t>a.m</w:t>
      </w:r>
      <w:r w:rsidR="0037502F" w:rsidRPr="00F56CC6">
        <w:rPr>
          <w:rFonts w:ascii="Arial" w:hAnsi="Arial" w:cs="Arial"/>
          <w:sz w:val="24"/>
          <w:szCs w:val="24"/>
        </w:rPr>
        <w:t>.</w:t>
      </w:r>
      <w:r w:rsidR="002D05AC">
        <w:rPr>
          <w:rFonts w:ascii="Arial" w:hAnsi="Arial" w:cs="Arial"/>
          <w:sz w:val="24"/>
          <w:szCs w:val="24"/>
        </w:rPr>
        <w:t xml:space="preserve"> – 5:30 p.m. EST</w:t>
      </w:r>
      <w:r w:rsidRPr="00F56CC6">
        <w:rPr>
          <w:rFonts w:ascii="Arial" w:hAnsi="Arial" w:cs="Arial"/>
          <w:sz w:val="24"/>
          <w:szCs w:val="24"/>
        </w:rPr>
        <w:t>.</w:t>
      </w:r>
    </w:p>
    <w:p w:rsidR="00433BFC" w:rsidRPr="00F56CC6" w:rsidRDefault="00433BFC" w:rsidP="00337537">
      <w:pPr>
        <w:spacing w:after="0" w:line="240" w:lineRule="auto"/>
        <w:rPr>
          <w:rFonts w:ascii="Arial" w:hAnsi="Arial" w:cs="Arial"/>
          <w:sz w:val="24"/>
          <w:szCs w:val="24"/>
        </w:rPr>
      </w:pPr>
    </w:p>
    <w:p w:rsidR="00433BFC" w:rsidRPr="00F56CC6" w:rsidRDefault="00433BFC" w:rsidP="00337537">
      <w:pPr>
        <w:spacing w:after="0" w:line="240" w:lineRule="auto"/>
        <w:rPr>
          <w:rFonts w:ascii="Arial" w:hAnsi="Arial" w:cs="Arial"/>
          <w:b/>
          <w:color w:val="000000"/>
          <w:sz w:val="24"/>
          <w:szCs w:val="24"/>
        </w:rPr>
      </w:pPr>
      <w:r w:rsidRPr="00F56CC6">
        <w:rPr>
          <w:rFonts w:ascii="Arial" w:hAnsi="Arial" w:cs="Arial"/>
          <w:b/>
          <w:color w:val="000000"/>
          <w:sz w:val="24"/>
          <w:szCs w:val="24"/>
        </w:rPr>
        <w:t>Systems Information</w:t>
      </w:r>
    </w:p>
    <w:p w:rsidR="00433BFC" w:rsidRPr="00F56CC6" w:rsidRDefault="00433BFC" w:rsidP="00337537">
      <w:pPr>
        <w:spacing w:after="0" w:line="240" w:lineRule="auto"/>
        <w:rPr>
          <w:rFonts w:ascii="Arial" w:hAnsi="Arial" w:cs="Arial"/>
          <w:sz w:val="24"/>
          <w:szCs w:val="24"/>
        </w:rPr>
      </w:pPr>
    </w:p>
    <w:p w:rsidR="00433BFC" w:rsidRPr="00F56CC6" w:rsidRDefault="00433BFC" w:rsidP="00337537">
      <w:pPr>
        <w:pStyle w:val="ListParagraph"/>
        <w:numPr>
          <w:ilvl w:val="0"/>
          <w:numId w:val="22"/>
        </w:numPr>
        <w:spacing w:after="0" w:line="240" w:lineRule="auto"/>
        <w:rPr>
          <w:rFonts w:ascii="Arial" w:hAnsi="Arial" w:cs="Arial"/>
          <w:sz w:val="24"/>
          <w:szCs w:val="24"/>
        </w:rPr>
      </w:pPr>
      <w:r w:rsidRPr="00F56CC6">
        <w:rPr>
          <w:rFonts w:ascii="Arial" w:hAnsi="Arial" w:cs="Arial"/>
          <w:b/>
          <w:sz w:val="24"/>
          <w:szCs w:val="24"/>
        </w:rPr>
        <w:t>Grants.gov</w:t>
      </w:r>
      <w:proofErr w:type="gramStart"/>
      <w:r w:rsidR="00241F6C" w:rsidRPr="00F56CC6">
        <w:rPr>
          <w:rFonts w:ascii="Arial" w:hAnsi="Arial" w:cs="Arial"/>
          <w:b/>
          <w:sz w:val="24"/>
          <w:szCs w:val="24"/>
        </w:rPr>
        <w:t xml:space="preserve">.  </w:t>
      </w:r>
      <w:r w:rsidR="00241F6C" w:rsidRPr="00F56CC6">
        <w:rPr>
          <w:rFonts w:ascii="Arial" w:hAnsi="Arial" w:cs="Arial"/>
          <w:sz w:val="24"/>
          <w:szCs w:val="24"/>
        </w:rPr>
        <w:t>For</w:t>
      </w:r>
      <w:proofErr w:type="gramEnd"/>
      <w:r w:rsidRPr="00F56CC6">
        <w:rPr>
          <w:rFonts w:ascii="Arial" w:hAnsi="Arial" w:cs="Arial"/>
          <w:sz w:val="24"/>
          <w:szCs w:val="24"/>
        </w:rPr>
        <w:t xml:space="preserve"> technical assistance with </w:t>
      </w:r>
      <w:r w:rsidR="00CD7342" w:rsidRPr="00F56CC6">
        <w:rPr>
          <w:rFonts w:ascii="Arial" w:hAnsi="Arial" w:cs="Arial"/>
          <w:sz w:val="24"/>
          <w:szCs w:val="24"/>
        </w:rPr>
        <w:t>G</w:t>
      </w:r>
      <w:r w:rsidRPr="00F56CC6">
        <w:rPr>
          <w:rFonts w:ascii="Arial" w:hAnsi="Arial" w:cs="Arial"/>
          <w:sz w:val="24"/>
          <w:szCs w:val="24"/>
        </w:rPr>
        <w:t xml:space="preserve">rants.gov, please call the </w:t>
      </w:r>
      <w:r w:rsidR="00CD7342" w:rsidRPr="00F56CC6">
        <w:rPr>
          <w:rFonts w:ascii="Arial" w:hAnsi="Arial" w:cs="Arial"/>
          <w:iCs/>
          <w:sz w:val="24"/>
          <w:szCs w:val="24"/>
        </w:rPr>
        <w:t>G</w:t>
      </w:r>
      <w:r w:rsidRPr="00F56CC6">
        <w:rPr>
          <w:rFonts w:ascii="Arial" w:hAnsi="Arial" w:cs="Arial"/>
          <w:iCs/>
          <w:sz w:val="24"/>
          <w:szCs w:val="24"/>
        </w:rPr>
        <w:t>rants.gov</w:t>
      </w:r>
      <w:r w:rsidRPr="00F56CC6">
        <w:rPr>
          <w:rFonts w:ascii="Arial" w:hAnsi="Arial" w:cs="Arial"/>
          <w:i/>
          <w:iCs/>
          <w:sz w:val="24"/>
          <w:szCs w:val="24"/>
        </w:rPr>
        <w:t xml:space="preserve"> </w:t>
      </w:r>
      <w:r w:rsidRPr="00F56CC6">
        <w:rPr>
          <w:rFonts w:ascii="Arial" w:hAnsi="Arial" w:cs="Arial"/>
          <w:sz w:val="24"/>
          <w:szCs w:val="24"/>
        </w:rPr>
        <w:t xml:space="preserve">customer support hotline at (800) 518-4726. </w:t>
      </w:r>
    </w:p>
    <w:p w:rsidR="003F36A4" w:rsidRPr="00F56CC6" w:rsidRDefault="003F36A4" w:rsidP="00337537">
      <w:pPr>
        <w:pStyle w:val="ListParagraph"/>
        <w:spacing w:after="0" w:line="240" w:lineRule="auto"/>
        <w:ind w:left="360"/>
        <w:rPr>
          <w:rFonts w:ascii="Arial" w:hAnsi="Arial" w:cs="Arial"/>
          <w:b/>
          <w:sz w:val="24"/>
          <w:szCs w:val="24"/>
        </w:rPr>
      </w:pPr>
    </w:p>
    <w:p w:rsidR="00433BFC" w:rsidRPr="00F56CC6" w:rsidRDefault="00433BFC" w:rsidP="00337537">
      <w:pPr>
        <w:pStyle w:val="ListParagraph"/>
        <w:numPr>
          <w:ilvl w:val="0"/>
          <w:numId w:val="22"/>
        </w:numPr>
        <w:spacing w:after="0" w:line="240" w:lineRule="auto"/>
        <w:rPr>
          <w:rFonts w:ascii="Arial" w:hAnsi="Arial" w:cs="Arial"/>
          <w:sz w:val="24"/>
          <w:szCs w:val="24"/>
        </w:rPr>
      </w:pPr>
      <w:bookmarkStart w:id="14" w:name="_Toc310942494"/>
      <w:r w:rsidRPr="00F56CC6">
        <w:rPr>
          <w:rFonts w:ascii="Arial" w:hAnsi="Arial" w:cs="Arial"/>
          <w:b/>
          <w:sz w:val="24"/>
          <w:szCs w:val="24"/>
        </w:rPr>
        <w:t xml:space="preserve">Non Disaster (ND) Grants.  </w:t>
      </w:r>
      <w:r w:rsidRPr="00F56CC6">
        <w:rPr>
          <w:rFonts w:ascii="Arial" w:hAnsi="Arial" w:cs="Arial"/>
          <w:sz w:val="24"/>
          <w:szCs w:val="24"/>
        </w:rPr>
        <w:t xml:space="preserve">For technical assistance with the ND Grants system, please contact </w:t>
      </w:r>
      <w:hyperlink r:id="rId17" w:history="1">
        <w:r w:rsidR="0037502F" w:rsidRPr="00F56CC6">
          <w:rPr>
            <w:rStyle w:val="Hyperlink"/>
            <w:rFonts w:ascii="Arial" w:hAnsi="Arial" w:cs="Arial"/>
            <w:bCs/>
            <w:sz w:val="24"/>
            <w:szCs w:val="24"/>
          </w:rPr>
          <w:t>ndgrants@fema.gov</w:t>
        </w:r>
      </w:hyperlink>
      <w:r w:rsidRPr="00F56CC6">
        <w:rPr>
          <w:rFonts w:ascii="Arial" w:hAnsi="Arial" w:cs="Arial"/>
          <w:bCs/>
          <w:sz w:val="24"/>
          <w:szCs w:val="24"/>
        </w:rPr>
        <w:t xml:space="preserve"> or (800) 865-4076</w:t>
      </w:r>
      <w:r w:rsidRPr="00F56CC6">
        <w:rPr>
          <w:rFonts w:ascii="Arial" w:hAnsi="Arial" w:cs="Arial"/>
          <w:sz w:val="24"/>
          <w:szCs w:val="24"/>
        </w:rPr>
        <w:t xml:space="preserve">. </w:t>
      </w:r>
    </w:p>
    <w:p w:rsidR="007127A6" w:rsidRPr="00F56CC6" w:rsidRDefault="007127A6" w:rsidP="00337537">
      <w:pPr>
        <w:pStyle w:val="ListParagraph"/>
        <w:spacing w:after="0" w:line="240" w:lineRule="auto"/>
        <w:ind w:left="360"/>
        <w:rPr>
          <w:rFonts w:ascii="Arial" w:hAnsi="Arial" w:cs="Arial"/>
          <w:color w:val="002F80"/>
          <w:sz w:val="24"/>
          <w:szCs w:val="24"/>
        </w:rPr>
      </w:pPr>
    </w:p>
    <w:p w:rsidR="00346026" w:rsidRPr="00F56CC6" w:rsidRDefault="00346026" w:rsidP="00337537">
      <w:pPr>
        <w:pStyle w:val="Heading2"/>
        <w:numPr>
          <w:ilvl w:val="0"/>
          <w:numId w:val="2"/>
        </w:numPr>
        <w:spacing w:before="0" w:line="240" w:lineRule="auto"/>
        <w:rPr>
          <w:rFonts w:ascii="Arial" w:hAnsi="Arial" w:cs="Arial"/>
          <w:color w:val="002F80"/>
          <w:sz w:val="24"/>
          <w:szCs w:val="24"/>
        </w:rPr>
      </w:pPr>
      <w:r w:rsidRPr="00F56CC6">
        <w:rPr>
          <w:rFonts w:ascii="Arial" w:hAnsi="Arial" w:cs="Arial"/>
          <w:iCs/>
          <w:color w:val="002F80"/>
          <w:sz w:val="24"/>
          <w:szCs w:val="24"/>
        </w:rPr>
        <w:t>Other Critical</w:t>
      </w:r>
      <w:r w:rsidRPr="00F56CC6">
        <w:rPr>
          <w:rFonts w:ascii="Arial" w:hAnsi="Arial" w:cs="Arial"/>
          <w:color w:val="002F80"/>
          <w:sz w:val="24"/>
          <w:szCs w:val="24"/>
        </w:rPr>
        <w:t xml:space="preserve"> Information</w:t>
      </w:r>
      <w:bookmarkEnd w:id="14"/>
    </w:p>
    <w:p w:rsidR="00346026" w:rsidRPr="00F56CC6" w:rsidRDefault="00346026" w:rsidP="00337537">
      <w:pPr>
        <w:spacing w:after="0" w:line="240" w:lineRule="auto"/>
        <w:rPr>
          <w:rFonts w:ascii="Arial" w:hAnsi="Arial" w:cs="Arial"/>
          <w:sz w:val="24"/>
          <w:szCs w:val="24"/>
        </w:rPr>
      </w:pPr>
    </w:p>
    <w:p w:rsidR="003C2DB6" w:rsidRPr="00F56CC6" w:rsidRDefault="003C2DB6" w:rsidP="00337537">
      <w:pPr>
        <w:pStyle w:val="Heading2"/>
        <w:spacing w:before="0" w:line="240" w:lineRule="auto"/>
        <w:rPr>
          <w:rFonts w:ascii="Arial" w:hAnsi="Arial" w:cs="Arial"/>
          <w:color w:val="auto"/>
          <w:sz w:val="24"/>
          <w:szCs w:val="24"/>
        </w:rPr>
      </w:pPr>
      <w:r w:rsidRPr="00F56CC6">
        <w:rPr>
          <w:rFonts w:ascii="Arial" w:hAnsi="Arial" w:cs="Arial"/>
          <w:color w:val="auto"/>
          <w:sz w:val="24"/>
          <w:szCs w:val="24"/>
        </w:rPr>
        <w:t>Emergency Management Assistance Compact (EMAC) Membership</w:t>
      </w:r>
    </w:p>
    <w:p w:rsidR="003C2DB6" w:rsidRPr="00F56CC6" w:rsidRDefault="003C2DB6" w:rsidP="00337537">
      <w:pPr>
        <w:spacing w:after="0" w:line="240" w:lineRule="auto"/>
        <w:rPr>
          <w:rFonts w:ascii="Arial" w:hAnsi="Arial" w:cs="Arial"/>
          <w:sz w:val="24"/>
          <w:szCs w:val="24"/>
        </w:rPr>
      </w:pPr>
      <w:r w:rsidRPr="00F56CC6">
        <w:rPr>
          <w:rFonts w:ascii="Arial" w:hAnsi="Arial" w:cs="Arial"/>
          <w:sz w:val="24"/>
          <w:szCs w:val="24"/>
        </w:rPr>
        <w:t xml:space="preserve">In support of the </w:t>
      </w:r>
      <w:r w:rsidR="002C586A" w:rsidRPr="00F56CC6">
        <w:rPr>
          <w:rFonts w:ascii="Arial" w:hAnsi="Arial" w:cs="Arial"/>
          <w:sz w:val="24"/>
          <w:szCs w:val="24"/>
        </w:rPr>
        <w:t>NPG</w:t>
      </w:r>
      <w:r w:rsidRPr="00F56CC6">
        <w:rPr>
          <w:rFonts w:ascii="Arial" w:hAnsi="Arial" w:cs="Arial"/>
          <w:sz w:val="24"/>
          <w:szCs w:val="24"/>
        </w:rPr>
        <w:t>, NSGP recipients must belong to or be located in member States of EMAC.</w:t>
      </w:r>
    </w:p>
    <w:p w:rsidR="00FA06C6" w:rsidRPr="00F56CC6" w:rsidRDefault="00FA06C6" w:rsidP="00337537">
      <w:pPr>
        <w:spacing w:after="0" w:line="240" w:lineRule="auto"/>
        <w:rPr>
          <w:rFonts w:ascii="Arial" w:hAnsi="Arial" w:cs="Arial"/>
          <w:b/>
          <w:sz w:val="24"/>
          <w:szCs w:val="24"/>
        </w:rPr>
      </w:pPr>
    </w:p>
    <w:p w:rsidR="00346026" w:rsidRPr="00F56CC6" w:rsidRDefault="00346026" w:rsidP="00337537">
      <w:pPr>
        <w:spacing w:after="0" w:line="240" w:lineRule="auto"/>
        <w:rPr>
          <w:rFonts w:ascii="Arial" w:hAnsi="Arial" w:cs="Arial"/>
          <w:b/>
          <w:sz w:val="24"/>
          <w:szCs w:val="24"/>
        </w:rPr>
      </w:pPr>
      <w:r w:rsidRPr="00F56CC6">
        <w:rPr>
          <w:rFonts w:ascii="Arial" w:hAnsi="Arial" w:cs="Arial"/>
          <w:b/>
          <w:sz w:val="24"/>
          <w:szCs w:val="24"/>
        </w:rPr>
        <w:t>National Incident Management System (NIMS) Implementation</w:t>
      </w:r>
    </w:p>
    <w:p w:rsidR="00346026" w:rsidRPr="00F56CC6" w:rsidRDefault="00346026" w:rsidP="00337537">
      <w:pPr>
        <w:spacing w:after="0" w:line="240" w:lineRule="auto"/>
        <w:rPr>
          <w:rFonts w:ascii="Arial" w:hAnsi="Arial" w:cs="Arial"/>
          <w:sz w:val="24"/>
          <w:szCs w:val="24"/>
        </w:rPr>
      </w:pPr>
      <w:r w:rsidRPr="00F56CC6">
        <w:rPr>
          <w:rFonts w:ascii="Arial" w:hAnsi="Arial" w:cs="Arial"/>
          <w:sz w:val="24"/>
          <w:szCs w:val="24"/>
        </w:rPr>
        <w:t xml:space="preserve">In accordance with Homeland Security Presidential Directive (HSPD)-5, </w:t>
      </w:r>
      <w:r w:rsidRPr="00F56CC6">
        <w:rPr>
          <w:rFonts w:ascii="Arial" w:hAnsi="Arial" w:cs="Arial"/>
          <w:i/>
          <w:iCs/>
          <w:sz w:val="24"/>
          <w:szCs w:val="24"/>
        </w:rPr>
        <w:t>Management of Domestic Incidents</w:t>
      </w:r>
      <w:r w:rsidRPr="00F56CC6">
        <w:rPr>
          <w:rFonts w:ascii="Arial" w:hAnsi="Arial" w:cs="Arial"/>
          <w:sz w:val="24"/>
          <w:szCs w:val="24"/>
        </w:rPr>
        <w:t xml:space="preserve">, the adoption of NIMS is a requirement to receive Federal preparedness assistance, through grants, contracts, and other activities. </w:t>
      </w:r>
    </w:p>
    <w:p w:rsidR="00346026" w:rsidRPr="00F56CC6" w:rsidRDefault="00346026" w:rsidP="00337537">
      <w:pPr>
        <w:spacing w:after="0" w:line="240" w:lineRule="auto"/>
        <w:rPr>
          <w:rFonts w:ascii="Arial" w:hAnsi="Arial" w:cs="Arial"/>
          <w:sz w:val="24"/>
          <w:szCs w:val="24"/>
        </w:rPr>
      </w:pPr>
    </w:p>
    <w:p w:rsidR="007B0E66" w:rsidRPr="00F56CC6" w:rsidRDefault="007B0E66" w:rsidP="00337537">
      <w:pPr>
        <w:autoSpaceDE w:val="0"/>
        <w:autoSpaceDN w:val="0"/>
        <w:adjustRightInd w:val="0"/>
        <w:spacing w:after="0" w:line="240" w:lineRule="auto"/>
        <w:rPr>
          <w:rFonts w:ascii="Arial" w:eastAsia="Times New Roman" w:hAnsi="Arial" w:cs="Arial"/>
          <w:sz w:val="24"/>
          <w:szCs w:val="24"/>
        </w:rPr>
      </w:pPr>
      <w:r w:rsidRPr="00F56CC6">
        <w:rPr>
          <w:rFonts w:ascii="Arial" w:eastAsia="Times New Roman" w:hAnsi="Arial" w:cs="Arial"/>
          <w:sz w:val="24"/>
          <w:szCs w:val="24"/>
        </w:rPr>
        <w:t>Prior to allocation of any Federal preparedness awards in FY 2012, grantee</w:t>
      </w:r>
      <w:r w:rsidR="00CD7342" w:rsidRPr="00F56CC6">
        <w:rPr>
          <w:rFonts w:ascii="Arial" w:eastAsia="Times New Roman" w:hAnsi="Arial" w:cs="Arial"/>
          <w:sz w:val="24"/>
          <w:szCs w:val="24"/>
        </w:rPr>
        <w:t>s</w:t>
      </w:r>
      <w:r w:rsidRPr="00F56CC6">
        <w:rPr>
          <w:rFonts w:ascii="Arial" w:eastAsia="Times New Roman" w:hAnsi="Arial" w:cs="Arial"/>
          <w:sz w:val="24"/>
          <w:szCs w:val="24"/>
        </w:rPr>
        <w:t xml:space="preserve"> must ensure compliance and/or alignment with FY 2011 NIMS implementation plan.  The list of objectives against which progress and achievement are assessed and reported can be found at </w:t>
      </w:r>
      <w:hyperlink r:id="rId18" w:anchor="item2" w:history="1">
        <w:r w:rsidRPr="00F56CC6">
          <w:rPr>
            <w:rFonts w:ascii="Arial" w:eastAsia="Times New Roman" w:hAnsi="Arial" w:cs="Arial"/>
            <w:i/>
            <w:iCs/>
            <w:color w:val="0000FF"/>
            <w:sz w:val="24"/>
            <w:szCs w:val="24"/>
            <w:u w:val="single"/>
          </w:rPr>
          <w:t>http://www.fema.gov/emergency/nims/ImplementationGuidanceStakeholders.shtm#item2</w:t>
        </w:r>
      </w:hyperlink>
      <w:r w:rsidRPr="00F56CC6">
        <w:rPr>
          <w:rFonts w:ascii="Arial" w:eastAsia="Times New Roman" w:hAnsi="Arial" w:cs="Arial"/>
          <w:sz w:val="24"/>
          <w:szCs w:val="24"/>
        </w:rPr>
        <w:t>.</w:t>
      </w:r>
    </w:p>
    <w:p w:rsidR="00346026" w:rsidRPr="00337537" w:rsidRDefault="00346026" w:rsidP="00337537">
      <w:pPr>
        <w:pStyle w:val="Default"/>
        <w:rPr>
          <w:rFonts w:ascii="Arial" w:hAnsi="Arial" w:cs="Arial"/>
          <w:i/>
          <w:iCs/>
          <w:color w:val="auto"/>
        </w:rPr>
      </w:pPr>
    </w:p>
    <w:p w:rsidR="00346026" w:rsidRPr="00F56CC6" w:rsidRDefault="00346026" w:rsidP="00337537">
      <w:pPr>
        <w:pStyle w:val="Default"/>
        <w:rPr>
          <w:rFonts w:ascii="Arial" w:hAnsi="Arial" w:cs="Arial"/>
          <w:color w:val="auto"/>
        </w:rPr>
      </w:pPr>
      <w:bookmarkStart w:id="15" w:name="OLE_LINK1"/>
      <w:bookmarkStart w:id="16" w:name="OLE_LINK2"/>
      <w:r w:rsidRPr="00F56CC6">
        <w:rPr>
          <w:rFonts w:ascii="Arial" w:hAnsi="Arial" w:cs="Arial"/>
          <w:color w:val="auto"/>
        </w:rPr>
        <w:t>The primary grantee/administrator of FY 2012 NSGP award funds is responsible for determining if sub-awardees have demonstrated sufficient progress in NIMS implementation to disburse awards.</w:t>
      </w:r>
    </w:p>
    <w:p w:rsidR="00346026" w:rsidRPr="00F56CC6" w:rsidRDefault="00346026" w:rsidP="00337537">
      <w:pPr>
        <w:spacing w:after="0" w:line="240" w:lineRule="auto"/>
        <w:rPr>
          <w:rFonts w:ascii="Arial" w:hAnsi="Arial" w:cs="Arial"/>
          <w:b/>
          <w:sz w:val="24"/>
          <w:szCs w:val="24"/>
        </w:rPr>
      </w:pPr>
    </w:p>
    <w:p w:rsidR="00346026" w:rsidRPr="00F56CC6" w:rsidRDefault="00346026" w:rsidP="00337537">
      <w:pPr>
        <w:pStyle w:val="Default"/>
        <w:rPr>
          <w:rFonts w:ascii="Arial" w:hAnsi="Arial" w:cs="Arial"/>
        </w:rPr>
      </w:pPr>
      <w:r w:rsidRPr="00F56CC6">
        <w:rPr>
          <w:rFonts w:ascii="Arial" w:hAnsi="Arial" w:cs="Arial"/>
        </w:rPr>
        <w:t xml:space="preserve">FEMA has developed the </w:t>
      </w:r>
      <w:r w:rsidRPr="00F56CC6">
        <w:rPr>
          <w:rFonts w:ascii="Arial" w:hAnsi="Arial" w:cs="Arial"/>
          <w:i/>
          <w:iCs/>
        </w:rPr>
        <w:t>NIMS Guideline for Credentialing of Personnel</w:t>
      </w:r>
      <w:r w:rsidRPr="00F56CC6">
        <w:rPr>
          <w:rFonts w:ascii="Arial" w:hAnsi="Arial" w:cs="Arial"/>
        </w:rPr>
        <w:t xml:space="preserve"> to describe national credentialing standards and to provide written guidance regarding the use of those standards.</w:t>
      </w:r>
      <w:r w:rsidR="0027518D" w:rsidRPr="00F56CC6">
        <w:rPr>
          <w:rFonts w:ascii="Arial" w:hAnsi="Arial" w:cs="Arial"/>
        </w:rPr>
        <w:t xml:space="preserve"> </w:t>
      </w:r>
      <w:r w:rsidRPr="00F56CC6">
        <w:rPr>
          <w:rFonts w:ascii="Arial" w:hAnsi="Arial" w:cs="Arial"/>
        </w:rPr>
        <w:t xml:space="preserve"> This guideline describes credentialing and typing processes and identifies tools which Federal Emergency Response Officials (FERO) and emergency </w:t>
      </w:r>
      <w:r w:rsidRPr="00F56CC6">
        <w:rPr>
          <w:rFonts w:ascii="Arial" w:hAnsi="Arial" w:cs="Arial"/>
        </w:rPr>
        <w:lastRenderedPageBreak/>
        <w:t>managers at all levels of government may use both routinely and to facilitate multijurisdictional coordinated responses.  </w:t>
      </w:r>
    </w:p>
    <w:p w:rsidR="00346026" w:rsidRPr="00F56CC6" w:rsidRDefault="00346026" w:rsidP="00337537">
      <w:pPr>
        <w:pStyle w:val="Default"/>
        <w:rPr>
          <w:rFonts w:ascii="Arial" w:hAnsi="Arial" w:cs="Arial"/>
        </w:rPr>
      </w:pPr>
    </w:p>
    <w:p w:rsidR="00346026" w:rsidRPr="00F56CC6" w:rsidRDefault="003948CC" w:rsidP="00337537">
      <w:pPr>
        <w:pStyle w:val="Default"/>
        <w:rPr>
          <w:rFonts w:ascii="Arial" w:hAnsi="Arial" w:cs="Arial"/>
        </w:rPr>
      </w:pPr>
      <w:r w:rsidRPr="00F56CC6">
        <w:rPr>
          <w:rFonts w:ascii="Arial" w:hAnsi="Arial" w:cs="Arial"/>
        </w:rPr>
        <w:t>Although State, local, t</w:t>
      </w:r>
      <w:r w:rsidR="00346026" w:rsidRPr="00F56CC6">
        <w:rPr>
          <w:rFonts w:ascii="Arial" w:hAnsi="Arial" w:cs="Arial"/>
        </w:rPr>
        <w:t xml:space="preserve">ribal, and private sector partners to include nongovernmental organizations are not required to credential their personnel in accordance with these guidelines, FEMA strongly encourages them to do so in order to leverage the Federal investment in the Federal Information Processing Standards (FIPS) 201 infrastructure and facilitating interoperability for personnel deployed outside their home jurisdiction.  Additional information can be found at </w:t>
      </w:r>
      <w:hyperlink r:id="rId19" w:history="1">
        <w:r w:rsidR="00346026" w:rsidRPr="00F56CC6">
          <w:rPr>
            <w:rStyle w:val="Hyperlink"/>
            <w:rFonts w:ascii="Arial" w:hAnsi="Arial" w:cs="Arial"/>
            <w:i/>
            <w:iCs/>
          </w:rPr>
          <w:t>http://www.fema.gov/pdf/emergency/nims/nims_alert_cred_guideline.pdf</w:t>
        </w:r>
      </w:hyperlink>
      <w:r w:rsidR="00346026" w:rsidRPr="00F56CC6">
        <w:rPr>
          <w:rFonts w:ascii="Arial" w:hAnsi="Arial" w:cs="Arial"/>
          <w:i/>
          <w:iCs/>
        </w:rPr>
        <w:t>.</w:t>
      </w:r>
      <w:r w:rsidR="00346026" w:rsidRPr="00F56CC6">
        <w:rPr>
          <w:rFonts w:ascii="Arial" w:hAnsi="Arial" w:cs="Arial"/>
        </w:rPr>
        <w:t xml:space="preserve">    </w:t>
      </w:r>
    </w:p>
    <w:p w:rsidR="00346026" w:rsidRPr="00F56CC6" w:rsidRDefault="00346026" w:rsidP="00337537">
      <w:pPr>
        <w:spacing w:after="0" w:line="240" w:lineRule="auto"/>
        <w:rPr>
          <w:rFonts w:ascii="Arial" w:hAnsi="Arial" w:cs="Arial"/>
          <w:b/>
          <w:sz w:val="24"/>
          <w:szCs w:val="24"/>
        </w:rPr>
      </w:pPr>
    </w:p>
    <w:p w:rsidR="00346026" w:rsidRPr="00F56CC6" w:rsidRDefault="00346026" w:rsidP="00337537">
      <w:pPr>
        <w:pStyle w:val="Heading2"/>
        <w:numPr>
          <w:ilvl w:val="0"/>
          <w:numId w:val="2"/>
        </w:numPr>
        <w:spacing w:before="0" w:line="240" w:lineRule="auto"/>
        <w:rPr>
          <w:rFonts w:ascii="Arial" w:hAnsi="Arial" w:cs="Arial"/>
          <w:color w:val="002F80"/>
          <w:sz w:val="24"/>
          <w:szCs w:val="24"/>
        </w:rPr>
      </w:pPr>
      <w:r w:rsidRPr="00F56CC6">
        <w:rPr>
          <w:rFonts w:ascii="Arial" w:hAnsi="Arial" w:cs="Arial"/>
          <w:color w:val="002F80"/>
          <w:sz w:val="24"/>
          <w:szCs w:val="24"/>
        </w:rPr>
        <w:t xml:space="preserve">How to apply </w:t>
      </w:r>
    </w:p>
    <w:p w:rsidR="00346026" w:rsidRPr="00F56CC6" w:rsidRDefault="00346026" w:rsidP="00337537">
      <w:pPr>
        <w:spacing w:after="0" w:line="240" w:lineRule="auto"/>
        <w:rPr>
          <w:rFonts w:ascii="Arial" w:hAnsi="Arial" w:cs="Arial"/>
          <w:sz w:val="24"/>
          <w:szCs w:val="24"/>
        </w:rPr>
      </w:pPr>
    </w:p>
    <w:bookmarkEnd w:id="15"/>
    <w:bookmarkEnd w:id="16"/>
    <w:p w:rsidR="00346026" w:rsidRPr="00F56CC6" w:rsidRDefault="00346026" w:rsidP="00337537">
      <w:pPr>
        <w:spacing w:after="0" w:line="240" w:lineRule="auto"/>
        <w:rPr>
          <w:rFonts w:ascii="Arial" w:hAnsi="Arial" w:cs="Arial"/>
          <w:i/>
          <w:color w:val="000000"/>
          <w:sz w:val="24"/>
          <w:szCs w:val="24"/>
        </w:rPr>
      </w:pPr>
      <w:r w:rsidRPr="00F56CC6">
        <w:rPr>
          <w:rFonts w:ascii="Arial" w:hAnsi="Arial" w:cs="Arial"/>
          <w:color w:val="000000"/>
          <w:sz w:val="24"/>
          <w:szCs w:val="24"/>
        </w:rPr>
        <w:t>FEMA makes all funding opportunities available on the Internet at</w:t>
      </w:r>
      <w:r w:rsidR="00517EC4" w:rsidRPr="00F56CC6">
        <w:rPr>
          <w:rFonts w:ascii="Arial" w:hAnsi="Arial" w:cs="Arial"/>
          <w:color w:val="000000"/>
          <w:sz w:val="24"/>
          <w:szCs w:val="24"/>
        </w:rPr>
        <w:t xml:space="preserve"> </w:t>
      </w:r>
      <w:hyperlink r:id="rId20" w:history="1">
        <w:r w:rsidRPr="00F56CC6">
          <w:rPr>
            <w:rStyle w:val="Hyperlink"/>
            <w:rFonts w:ascii="Arial" w:hAnsi="Arial" w:cs="Arial"/>
            <w:i/>
            <w:sz w:val="24"/>
            <w:szCs w:val="24"/>
          </w:rPr>
          <w:t>http://www.grants.gov</w:t>
        </w:r>
      </w:hyperlink>
      <w:r w:rsidRPr="00F56CC6">
        <w:rPr>
          <w:rFonts w:ascii="Arial" w:hAnsi="Arial" w:cs="Arial"/>
          <w:i/>
          <w:color w:val="000000"/>
          <w:sz w:val="24"/>
          <w:szCs w:val="24"/>
        </w:rPr>
        <w:t xml:space="preserve">. </w:t>
      </w:r>
      <w:r w:rsidRPr="00F56CC6">
        <w:rPr>
          <w:rFonts w:ascii="Arial" w:hAnsi="Arial" w:cs="Arial"/>
          <w:color w:val="000000"/>
          <w:sz w:val="24"/>
          <w:szCs w:val="24"/>
        </w:rPr>
        <w:t xml:space="preserve"> If you experience difficulties accessing information or have any questions</w:t>
      </w:r>
      <w:r w:rsidR="00697AD7">
        <w:rPr>
          <w:rFonts w:ascii="Arial" w:hAnsi="Arial" w:cs="Arial"/>
          <w:color w:val="000000"/>
          <w:sz w:val="24"/>
          <w:szCs w:val="24"/>
        </w:rPr>
        <w:t>,</w:t>
      </w:r>
      <w:r w:rsidRPr="00F56CC6">
        <w:rPr>
          <w:rFonts w:ascii="Arial" w:hAnsi="Arial" w:cs="Arial"/>
          <w:color w:val="000000"/>
          <w:sz w:val="24"/>
          <w:szCs w:val="24"/>
        </w:rPr>
        <w:t xml:space="preserve"> please call the </w:t>
      </w:r>
      <w:r w:rsidRPr="00F56CC6">
        <w:rPr>
          <w:rFonts w:ascii="Arial" w:hAnsi="Arial" w:cs="Arial"/>
          <w:iCs/>
          <w:color w:val="000000"/>
          <w:sz w:val="24"/>
          <w:szCs w:val="24"/>
        </w:rPr>
        <w:t>Grants.gov</w:t>
      </w:r>
      <w:r w:rsidRPr="00F56CC6">
        <w:rPr>
          <w:rFonts w:ascii="Arial" w:hAnsi="Arial" w:cs="Arial"/>
          <w:color w:val="000000"/>
          <w:sz w:val="24"/>
          <w:szCs w:val="24"/>
        </w:rPr>
        <w:t xml:space="preserve"> customer support hotline at (800) 518-4726.  </w:t>
      </w:r>
    </w:p>
    <w:p w:rsidR="00346026" w:rsidRPr="00F56CC6" w:rsidRDefault="00346026" w:rsidP="00337537">
      <w:pPr>
        <w:pStyle w:val="StyleHeading1NotItalic"/>
        <w:tabs>
          <w:tab w:val="clear" w:pos="360"/>
        </w:tabs>
        <w:rPr>
          <w:rFonts w:ascii="Arial" w:hAnsi="Arial" w:cs="Arial"/>
          <w:color w:val="000000"/>
          <w:sz w:val="24"/>
          <w:szCs w:val="24"/>
        </w:rPr>
      </w:pPr>
    </w:p>
    <w:p w:rsidR="00346026" w:rsidRPr="00F56CC6" w:rsidRDefault="00346026" w:rsidP="00337537">
      <w:pPr>
        <w:spacing w:after="0" w:line="240" w:lineRule="auto"/>
        <w:rPr>
          <w:rFonts w:ascii="Arial" w:hAnsi="Arial" w:cs="Arial"/>
          <w:color w:val="000000"/>
          <w:sz w:val="24"/>
          <w:szCs w:val="24"/>
        </w:rPr>
      </w:pPr>
      <w:r w:rsidRPr="00F56CC6">
        <w:rPr>
          <w:rFonts w:ascii="Arial" w:hAnsi="Arial" w:cs="Arial"/>
          <w:color w:val="000000"/>
          <w:sz w:val="24"/>
          <w:szCs w:val="24"/>
        </w:rPr>
        <w:t xml:space="preserve">Application forms and instructions are available at </w:t>
      </w:r>
      <w:r w:rsidRPr="00F56CC6">
        <w:rPr>
          <w:rFonts w:ascii="Arial" w:hAnsi="Arial" w:cs="Arial"/>
          <w:iCs/>
          <w:color w:val="000000"/>
          <w:sz w:val="24"/>
          <w:szCs w:val="24"/>
        </w:rPr>
        <w:t>Grants.gov</w:t>
      </w:r>
      <w:r w:rsidRPr="00F56CC6">
        <w:rPr>
          <w:rFonts w:ascii="Arial" w:hAnsi="Arial" w:cs="Arial"/>
          <w:color w:val="000000"/>
          <w:sz w:val="24"/>
          <w:szCs w:val="24"/>
        </w:rPr>
        <w:t xml:space="preserve">.  To access these materials, go to </w:t>
      </w:r>
      <w:hyperlink r:id="rId21" w:history="1">
        <w:r w:rsidRPr="00F56CC6">
          <w:rPr>
            <w:rStyle w:val="Hyperlink"/>
            <w:rFonts w:ascii="Arial" w:hAnsi="Arial" w:cs="Arial"/>
            <w:i/>
            <w:sz w:val="24"/>
            <w:szCs w:val="24"/>
          </w:rPr>
          <w:t>http://www.grants.gov</w:t>
        </w:r>
      </w:hyperlink>
      <w:r w:rsidRPr="00F56CC6">
        <w:rPr>
          <w:rFonts w:ascii="Arial" w:hAnsi="Arial" w:cs="Arial"/>
          <w:color w:val="000000"/>
          <w:sz w:val="24"/>
          <w:szCs w:val="24"/>
        </w:rPr>
        <w:t>, select “Apply for Grants,” and then select “Download Application</w:t>
      </w:r>
      <w:r w:rsidRPr="00F56CC6">
        <w:rPr>
          <w:rFonts w:ascii="Arial" w:hAnsi="Arial" w:cs="Arial"/>
          <w:sz w:val="24"/>
          <w:szCs w:val="24"/>
        </w:rPr>
        <w:t xml:space="preserve"> Package.”  </w:t>
      </w:r>
      <w:r w:rsidRPr="00F56CC6">
        <w:rPr>
          <w:rFonts w:ascii="Arial" w:hAnsi="Arial" w:cs="Arial"/>
          <w:color w:val="000000"/>
          <w:sz w:val="24"/>
          <w:szCs w:val="24"/>
        </w:rPr>
        <w:t xml:space="preserve">Enter the CFDA and/or the funding opportunity number located on the cover of this announcement.  Select “Download Application Package,” and then follow the prompts to download the application package.  To download the instructions, go to “Download Application Package” and select “Instructions.” </w:t>
      </w:r>
    </w:p>
    <w:p w:rsidR="00346026" w:rsidRPr="00F56CC6" w:rsidRDefault="00346026" w:rsidP="00337537">
      <w:pPr>
        <w:spacing w:after="0" w:line="240" w:lineRule="auto"/>
        <w:rPr>
          <w:rFonts w:ascii="Arial" w:hAnsi="Arial" w:cs="Arial"/>
          <w:sz w:val="24"/>
          <w:szCs w:val="24"/>
        </w:rPr>
      </w:pPr>
      <w:r w:rsidRPr="00F56CC6">
        <w:rPr>
          <w:rFonts w:ascii="Arial" w:hAnsi="Arial" w:cs="Arial"/>
          <w:color w:val="000000"/>
          <w:sz w:val="24"/>
          <w:szCs w:val="24"/>
        </w:rPr>
        <w:t xml:space="preserve"> </w:t>
      </w:r>
    </w:p>
    <w:p w:rsidR="00346026" w:rsidRPr="00F56CC6" w:rsidRDefault="00346026" w:rsidP="00337537">
      <w:pPr>
        <w:pStyle w:val="Heading2"/>
        <w:numPr>
          <w:ilvl w:val="0"/>
          <w:numId w:val="2"/>
        </w:numPr>
        <w:spacing w:before="0" w:line="240" w:lineRule="auto"/>
        <w:rPr>
          <w:rFonts w:ascii="Arial" w:hAnsi="Arial" w:cs="Arial"/>
          <w:color w:val="002F80"/>
          <w:sz w:val="24"/>
          <w:szCs w:val="24"/>
        </w:rPr>
      </w:pPr>
      <w:bookmarkStart w:id="17" w:name="_Toc310942496"/>
      <w:bookmarkStart w:id="18" w:name="_Toc280349879"/>
      <w:r w:rsidRPr="00F56CC6">
        <w:rPr>
          <w:rFonts w:ascii="Arial" w:hAnsi="Arial" w:cs="Arial"/>
          <w:color w:val="002F80"/>
          <w:sz w:val="24"/>
          <w:szCs w:val="24"/>
        </w:rPr>
        <w:t>Application and Submission Information</w:t>
      </w:r>
      <w:bookmarkEnd w:id="17"/>
    </w:p>
    <w:p w:rsidR="00346026" w:rsidRPr="00F56CC6" w:rsidRDefault="00346026" w:rsidP="00337537">
      <w:pPr>
        <w:spacing w:after="0" w:line="240" w:lineRule="auto"/>
        <w:rPr>
          <w:rFonts w:ascii="Arial" w:hAnsi="Arial" w:cs="Arial"/>
          <w:sz w:val="24"/>
          <w:szCs w:val="24"/>
        </w:rPr>
      </w:pPr>
    </w:p>
    <w:p w:rsidR="00FE4FA4" w:rsidRPr="00F56CC6" w:rsidRDefault="00FE4FA4" w:rsidP="00337537">
      <w:pPr>
        <w:spacing w:after="0" w:line="240" w:lineRule="auto"/>
        <w:rPr>
          <w:rFonts w:ascii="Arial" w:hAnsi="Arial" w:cs="Arial"/>
          <w:b/>
          <w:bCs/>
          <w:sz w:val="24"/>
          <w:szCs w:val="24"/>
        </w:rPr>
      </w:pPr>
      <w:r w:rsidRPr="00F56CC6">
        <w:rPr>
          <w:rFonts w:ascii="Arial" w:hAnsi="Arial" w:cs="Arial"/>
          <w:b/>
          <w:bCs/>
          <w:sz w:val="24"/>
          <w:szCs w:val="24"/>
        </w:rPr>
        <w:t>Address to Request Application Package</w:t>
      </w:r>
    </w:p>
    <w:p w:rsidR="00FE4FA4" w:rsidRPr="001A3A18" w:rsidRDefault="00FE4FA4" w:rsidP="00337537">
      <w:pPr>
        <w:spacing w:after="0" w:line="240" w:lineRule="auto"/>
        <w:rPr>
          <w:rFonts w:ascii="Arial" w:hAnsi="Arial" w:cs="Arial"/>
          <w:sz w:val="24"/>
          <w:szCs w:val="24"/>
        </w:rPr>
      </w:pPr>
      <w:r w:rsidRPr="00F56CC6">
        <w:rPr>
          <w:rFonts w:ascii="Arial" w:eastAsia="Times New Roman" w:hAnsi="Arial" w:cs="Arial"/>
          <w:bCs/>
          <w:sz w:val="24"/>
          <w:szCs w:val="24"/>
        </w:rPr>
        <w:t>FEMA makes all funding opportunities available on the Internet at</w:t>
      </w:r>
      <w:r w:rsidRPr="00F56CC6">
        <w:rPr>
          <w:rFonts w:ascii="Arial" w:eastAsia="Times New Roman" w:hAnsi="Arial" w:cs="Arial"/>
          <w:bCs/>
          <w:i/>
          <w:sz w:val="24"/>
          <w:szCs w:val="24"/>
        </w:rPr>
        <w:t xml:space="preserve"> </w:t>
      </w:r>
      <w:hyperlink r:id="rId22" w:history="1">
        <w:r w:rsidRPr="00F56CC6">
          <w:rPr>
            <w:rFonts w:ascii="Arial" w:eastAsia="Times New Roman" w:hAnsi="Arial" w:cs="Arial"/>
            <w:bCs/>
            <w:i/>
            <w:color w:val="0000FF"/>
            <w:sz w:val="24"/>
            <w:szCs w:val="24"/>
            <w:u w:val="single"/>
          </w:rPr>
          <w:t>http://www.grants.gov</w:t>
        </w:r>
      </w:hyperlink>
      <w:r w:rsidRPr="00F56CC6">
        <w:rPr>
          <w:rFonts w:ascii="Arial" w:eastAsia="Times New Roman" w:hAnsi="Arial" w:cs="Arial"/>
          <w:bCs/>
          <w:i/>
          <w:sz w:val="24"/>
          <w:szCs w:val="24"/>
        </w:rPr>
        <w:t xml:space="preserve">.  </w:t>
      </w:r>
      <w:r w:rsidRPr="00F56CC6">
        <w:rPr>
          <w:rFonts w:ascii="Arial" w:eastAsia="Times New Roman" w:hAnsi="Arial" w:cs="Arial"/>
          <w:bCs/>
          <w:sz w:val="24"/>
          <w:szCs w:val="24"/>
        </w:rPr>
        <w:t>If you experience difficulties accessing information or have any questions please call the Grants.gov</w:t>
      </w:r>
      <w:r w:rsidRPr="00F56CC6">
        <w:rPr>
          <w:rFonts w:ascii="Arial" w:eastAsia="Times New Roman" w:hAnsi="Arial" w:cs="Arial"/>
          <w:bCs/>
          <w:i/>
          <w:sz w:val="24"/>
          <w:szCs w:val="24"/>
        </w:rPr>
        <w:t xml:space="preserve"> </w:t>
      </w:r>
      <w:r w:rsidRPr="00F56CC6">
        <w:rPr>
          <w:rFonts w:ascii="Arial" w:eastAsia="Times New Roman" w:hAnsi="Arial" w:cs="Arial"/>
          <w:bCs/>
          <w:sz w:val="24"/>
          <w:szCs w:val="24"/>
        </w:rPr>
        <w:t xml:space="preserve">customer support hotline at (800) 518-4726.  Application forms and instructions are available at Grants.gov.  To access these materials, go to </w:t>
      </w:r>
      <w:hyperlink r:id="rId23" w:history="1">
        <w:r w:rsidRPr="00F56CC6">
          <w:rPr>
            <w:rFonts w:ascii="Arial" w:eastAsia="Times New Roman" w:hAnsi="Arial" w:cs="Arial"/>
            <w:bCs/>
            <w:i/>
            <w:color w:val="0000FF"/>
            <w:sz w:val="24"/>
            <w:szCs w:val="24"/>
            <w:u w:val="single"/>
          </w:rPr>
          <w:t>http://www.grants.gov</w:t>
        </w:r>
      </w:hyperlink>
      <w:r w:rsidRPr="00F56CC6">
        <w:rPr>
          <w:rFonts w:ascii="Arial" w:eastAsia="Times New Roman" w:hAnsi="Arial" w:cs="Arial"/>
          <w:bCs/>
          <w:sz w:val="24"/>
          <w:szCs w:val="24"/>
        </w:rPr>
        <w:t>, select “Apply for Grants,” then select the CFDA number (</w:t>
      </w:r>
      <w:r w:rsidRPr="00F56CC6">
        <w:rPr>
          <w:rFonts w:ascii="Arial" w:hAnsi="Arial" w:cs="Arial"/>
          <w:sz w:val="24"/>
          <w:szCs w:val="24"/>
        </w:rPr>
        <w:t>97.008</w:t>
      </w:r>
      <w:r w:rsidRPr="00F56CC6">
        <w:rPr>
          <w:rFonts w:ascii="Arial" w:eastAsia="Times New Roman" w:hAnsi="Arial" w:cs="Arial"/>
          <w:bCs/>
          <w:sz w:val="24"/>
          <w:szCs w:val="24"/>
        </w:rPr>
        <w:t xml:space="preserve">) </w:t>
      </w:r>
      <w:r w:rsidRPr="00F56CC6">
        <w:rPr>
          <w:rFonts w:ascii="Arial" w:hAnsi="Arial" w:cs="Arial"/>
          <w:sz w:val="24"/>
          <w:szCs w:val="24"/>
        </w:rPr>
        <w:t xml:space="preserve">or the </w:t>
      </w:r>
      <w:r w:rsidRPr="001A3A18">
        <w:rPr>
          <w:rFonts w:ascii="Arial" w:hAnsi="Arial" w:cs="Arial"/>
          <w:sz w:val="24"/>
          <w:szCs w:val="24"/>
        </w:rPr>
        <w:t>FOA number (</w:t>
      </w:r>
      <w:r w:rsidR="001A3A18" w:rsidRPr="001A3A18">
        <w:rPr>
          <w:rFonts w:ascii="Arial" w:hAnsi="Arial" w:cs="Arial"/>
          <w:sz w:val="24"/>
          <w:szCs w:val="24"/>
        </w:rPr>
        <w:t>DHS-12-GPD-008-000-01</w:t>
      </w:r>
      <w:r w:rsidRPr="001A3A18">
        <w:rPr>
          <w:rFonts w:ascii="Arial" w:hAnsi="Arial" w:cs="Arial"/>
          <w:sz w:val="24"/>
          <w:szCs w:val="24"/>
        </w:rPr>
        <w:t>)</w:t>
      </w:r>
      <w:r w:rsidRPr="00F56CC6">
        <w:rPr>
          <w:rFonts w:ascii="Arial" w:hAnsi="Arial" w:cs="Arial"/>
          <w:sz w:val="24"/>
          <w:szCs w:val="24"/>
        </w:rPr>
        <w:t xml:space="preserve"> and “Download Application Package.”  Enter the CFDA and/or the funding opportunity number located on the cover of this announcement.  Select “Download Application Package,” and then follow the prompts to download the application package.  To download the instructions, go to “Download Application Package” and select “Instructions.”</w:t>
      </w:r>
    </w:p>
    <w:p w:rsidR="00FD13D9" w:rsidRDefault="00FD13D9" w:rsidP="00337537">
      <w:pPr>
        <w:spacing w:after="0" w:line="240" w:lineRule="auto"/>
        <w:rPr>
          <w:rFonts w:ascii="Arial" w:eastAsia="Times New Roman" w:hAnsi="Arial" w:cs="Arial"/>
          <w:b/>
          <w:bCs/>
          <w:sz w:val="24"/>
          <w:szCs w:val="24"/>
        </w:rPr>
      </w:pPr>
    </w:p>
    <w:p w:rsidR="00FE4FA4" w:rsidRPr="00F56CC6" w:rsidRDefault="00FE4FA4" w:rsidP="00337537">
      <w:pPr>
        <w:spacing w:after="0" w:line="240" w:lineRule="auto"/>
        <w:rPr>
          <w:rFonts w:ascii="Arial" w:eastAsia="Times New Roman" w:hAnsi="Arial" w:cs="Arial"/>
          <w:b/>
          <w:bCs/>
          <w:sz w:val="24"/>
          <w:szCs w:val="24"/>
        </w:rPr>
      </w:pPr>
      <w:r w:rsidRPr="00F56CC6">
        <w:rPr>
          <w:rFonts w:ascii="Arial" w:eastAsia="Times New Roman" w:hAnsi="Arial" w:cs="Arial"/>
          <w:b/>
          <w:bCs/>
          <w:sz w:val="24"/>
          <w:szCs w:val="24"/>
        </w:rPr>
        <w:t>Content and Form of Application</w:t>
      </w:r>
    </w:p>
    <w:p w:rsidR="00FE4FA4" w:rsidRPr="00F56CC6" w:rsidRDefault="00FE4FA4" w:rsidP="00337537">
      <w:pPr>
        <w:spacing w:after="0" w:line="240" w:lineRule="auto"/>
        <w:rPr>
          <w:rFonts w:ascii="Arial" w:hAnsi="Arial" w:cs="Arial"/>
          <w:b/>
          <w:bCs/>
          <w:sz w:val="24"/>
          <w:szCs w:val="24"/>
        </w:rPr>
      </w:pPr>
    </w:p>
    <w:p w:rsidR="00FE4FA4" w:rsidRPr="00F56CC6" w:rsidRDefault="00FE4FA4" w:rsidP="00337537">
      <w:pPr>
        <w:numPr>
          <w:ilvl w:val="0"/>
          <w:numId w:val="20"/>
        </w:numPr>
        <w:spacing w:after="0" w:line="240" w:lineRule="auto"/>
        <w:rPr>
          <w:rFonts w:ascii="Arial" w:hAnsi="Arial" w:cs="Arial"/>
          <w:b/>
          <w:bCs/>
          <w:sz w:val="24"/>
          <w:szCs w:val="24"/>
        </w:rPr>
      </w:pPr>
      <w:r w:rsidRPr="00F56CC6">
        <w:rPr>
          <w:rFonts w:ascii="Arial" w:hAnsi="Arial" w:cs="Arial"/>
          <w:b/>
          <w:bCs/>
          <w:sz w:val="24"/>
          <w:szCs w:val="24"/>
          <w:lang w:val="fr-FR"/>
        </w:rPr>
        <w:t xml:space="preserve">Application via Grants.gov.  </w:t>
      </w:r>
      <w:r w:rsidRPr="00F56CC6">
        <w:rPr>
          <w:rFonts w:ascii="Arial" w:hAnsi="Arial" w:cs="Arial"/>
          <w:bCs/>
          <w:sz w:val="24"/>
          <w:szCs w:val="24"/>
        </w:rPr>
        <w:t xml:space="preserve">All applicants must file their applications using the Administration’s common electronic “storefront” – </w:t>
      </w:r>
      <w:hyperlink r:id="rId24" w:history="1">
        <w:r w:rsidRPr="00F56CC6">
          <w:rPr>
            <w:rStyle w:val="Hyperlink"/>
            <w:rFonts w:ascii="Arial" w:hAnsi="Arial" w:cs="Arial"/>
            <w:bCs/>
            <w:i/>
            <w:iCs/>
            <w:sz w:val="24"/>
            <w:szCs w:val="24"/>
          </w:rPr>
          <w:t>http://www.grants.gov</w:t>
        </w:r>
      </w:hyperlink>
      <w:r w:rsidRPr="00F56CC6">
        <w:rPr>
          <w:rFonts w:ascii="Arial" w:hAnsi="Arial" w:cs="Arial"/>
          <w:bCs/>
          <w:sz w:val="24"/>
          <w:szCs w:val="24"/>
        </w:rPr>
        <w:t xml:space="preserve">.  Eligible grantees must apply for funding through this portal, accessible on the Internet at </w:t>
      </w:r>
      <w:hyperlink r:id="rId25" w:history="1">
        <w:r w:rsidRPr="00F56CC6">
          <w:rPr>
            <w:rStyle w:val="Hyperlink"/>
            <w:rFonts w:ascii="Arial" w:hAnsi="Arial" w:cs="Arial"/>
            <w:bCs/>
            <w:i/>
            <w:iCs/>
            <w:sz w:val="24"/>
            <w:szCs w:val="24"/>
          </w:rPr>
          <w:t>http://www.grants.gov</w:t>
        </w:r>
      </w:hyperlink>
      <w:r w:rsidRPr="00F56CC6">
        <w:rPr>
          <w:rFonts w:ascii="Arial" w:hAnsi="Arial" w:cs="Arial"/>
          <w:bCs/>
          <w:sz w:val="24"/>
          <w:szCs w:val="24"/>
        </w:rPr>
        <w:t>.</w:t>
      </w:r>
    </w:p>
    <w:p w:rsidR="00FE4FA4" w:rsidRPr="00F56CC6" w:rsidRDefault="00FE4FA4" w:rsidP="00337537">
      <w:pPr>
        <w:spacing w:after="0" w:line="240" w:lineRule="auto"/>
        <w:rPr>
          <w:rFonts w:ascii="Arial" w:hAnsi="Arial" w:cs="Arial"/>
          <w:bCs/>
          <w:sz w:val="24"/>
          <w:szCs w:val="24"/>
        </w:rPr>
      </w:pPr>
    </w:p>
    <w:p w:rsidR="00FE4FA4" w:rsidRPr="00F56CC6" w:rsidRDefault="00FE4FA4" w:rsidP="00337537">
      <w:pPr>
        <w:spacing w:after="0" w:line="240" w:lineRule="auto"/>
        <w:ind w:left="360"/>
        <w:rPr>
          <w:rFonts w:ascii="Arial" w:hAnsi="Arial" w:cs="Arial"/>
          <w:bCs/>
          <w:sz w:val="24"/>
          <w:szCs w:val="24"/>
        </w:rPr>
      </w:pPr>
      <w:r w:rsidRPr="00F56CC6">
        <w:rPr>
          <w:rFonts w:ascii="Arial" w:hAnsi="Arial" w:cs="Arial"/>
          <w:bCs/>
          <w:sz w:val="24"/>
          <w:szCs w:val="24"/>
        </w:rPr>
        <w:lastRenderedPageBreak/>
        <w:t xml:space="preserve">The application must be started and submitted using </w:t>
      </w:r>
      <w:r w:rsidR="00DD3B4F" w:rsidRPr="00F56CC6">
        <w:rPr>
          <w:rFonts w:ascii="Arial" w:hAnsi="Arial" w:cs="Arial"/>
          <w:bCs/>
          <w:sz w:val="24"/>
          <w:szCs w:val="24"/>
        </w:rPr>
        <w:t>G</w:t>
      </w:r>
      <w:r w:rsidRPr="00F56CC6">
        <w:rPr>
          <w:rFonts w:ascii="Arial" w:hAnsi="Arial" w:cs="Arial"/>
          <w:bCs/>
          <w:sz w:val="24"/>
          <w:szCs w:val="24"/>
        </w:rPr>
        <w:t xml:space="preserve">rants.gov after </w:t>
      </w:r>
      <w:r w:rsidR="009B6A9C" w:rsidRPr="00F56CC6">
        <w:rPr>
          <w:rFonts w:ascii="Arial" w:hAnsi="Arial" w:cs="Arial"/>
          <w:bCs/>
          <w:sz w:val="24"/>
          <w:szCs w:val="24"/>
        </w:rPr>
        <w:t>CCR</w:t>
      </w:r>
      <w:r w:rsidRPr="00F56CC6">
        <w:rPr>
          <w:rFonts w:ascii="Arial" w:hAnsi="Arial" w:cs="Arial"/>
          <w:bCs/>
          <w:sz w:val="24"/>
          <w:szCs w:val="24"/>
        </w:rPr>
        <w:t xml:space="preserve"> is confirmed.  The on-line application includes the following required form:</w:t>
      </w:r>
    </w:p>
    <w:p w:rsidR="00FE4FA4" w:rsidRPr="00F56CC6" w:rsidRDefault="00FE4FA4" w:rsidP="00337537">
      <w:pPr>
        <w:spacing w:after="0" w:line="240" w:lineRule="auto"/>
        <w:rPr>
          <w:rFonts w:ascii="Arial" w:hAnsi="Arial" w:cs="Arial"/>
          <w:b/>
          <w:bCs/>
          <w:sz w:val="24"/>
          <w:szCs w:val="24"/>
        </w:rPr>
      </w:pPr>
    </w:p>
    <w:p w:rsidR="00FE4FA4" w:rsidRPr="00F56CC6" w:rsidRDefault="00FE4FA4" w:rsidP="00337537">
      <w:pPr>
        <w:pStyle w:val="ListParagraph"/>
        <w:numPr>
          <w:ilvl w:val="0"/>
          <w:numId w:val="1"/>
        </w:numPr>
        <w:spacing w:after="0" w:line="240" w:lineRule="auto"/>
        <w:rPr>
          <w:rFonts w:ascii="Arial" w:hAnsi="Arial" w:cs="Arial"/>
          <w:b/>
          <w:bCs/>
          <w:sz w:val="24"/>
          <w:szCs w:val="24"/>
        </w:rPr>
      </w:pPr>
      <w:r w:rsidRPr="00F56CC6">
        <w:rPr>
          <w:rFonts w:ascii="Arial" w:hAnsi="Arial" w:cs="Arial"/>
          <w:bCs/>
          <w:sz w:val="24"/>
          <w:szCs w:val="24"/>
        </w:rPr>
        <w:t>Standard Form 424, Application for Federal Assistance</w:t>
      </w:r>
    </w:p>
    <w:p w:rsidR="00FE4FA4" w:rsidRPr="00F56CC6" w:rsidRDefault="00FE4FA4" w:rsidP="00337537">
      <w:pPr>
        <w:spacing w:after="0" w:line="240" w:lineRule="auto"/>
        <w:rPr>
          <w:rFonts w:ascii="Arial" w:hAnsi="Arial" w:cs="Arial"/>
          <w:bCs/>
          <w:sz w:val="24"/>
          <w:szCs w:val="24"/>
        </w:rPr>
      </w:pPr>
    </w:p>
    <w:p w:rsidR="00FE4FA4" w:rsidRPr="00F56CC6" w:rsidRDefault="00FE4FA4" w:rsidP="00337537">
      <w:pPr>
        <w:spacing w:after="0" w:line="240" w:lineRule="auto"/>
        <w:ind w:left="360"/>
        <w:rPr>
          <w:rFonts w:ascii="Arial" w:hAnsi="Arial" w:cs="Arial"/>
          <w:bCs/>
          <w:sz w:val="24"/>
          <w:szCs w:val="24"/>
        </w:rPr>
      </w:pPr>
      <w:r w:rsidRPr="00F56CC6">
        <w:rPr>
          <w:rFonts w:ascii="Arial" w:hAnsi="Arial" w:cs="Arial"/>
          <w:bCs/>
          <w:sz w:val="24"/>
          <w:szCs w:val="24"/>
        </w:rPr>
        <w:t>Applying for FY 2012 NSGP funds requ</w:t>
      </w:r>
      <w:r w:rsidR="00CC4042">
        <w:rPr>
          <w:rFonts w:ascii="Arial" w:hAnsi="Arial" w:cs="Arial"/>
          <w:bCs/>
          <w:sz w:val="24"/>
          <w:szCs w:val="24"/>
        </w:rPr>
        <w:t>ires a two-step process.  Step One</w:t>
      </w:r>
      <w:r w:rsidRPr="00F56CC6">
        <w:rPr>
          <w:rFonts w:ascii="Arial" w:hAnsi="Arial" w:cs="Arial"/>
          <w:bCs/>
          <w:sz w:val="24"/>
          <w:szCs w:val="24"/>
        </w:rPr>
        <w:t xml:space="preserve">: initial submission to </w:t>
      </w:r>
      <w:r w:rsidR="00CC4042">
        <w:rPr>
          <w:rFonts w:ascii="Arial" w:hAnsi="Arial" w:cs="Arial"/>
          <w:bCs/>
          <w:sz w:val="24"/>
          <w:szCs w:val="24"/>
        </w:rPr>
        <w:t>determine eligibility and Step Two</w:t>
      </w:r>
      <w:r w:rsidRPr="00F56CC6">
        <w:rPr>
          <w:rFonts w:ascii="Arial" w:hAnsi="Arial" w:cs="Arial"/>
          <w:bCs/>
          <w:sz w:val="24"/>
          <w:szCs w:val="24"/>
        </w:rPr>
        <w:t>: full application.  Applicants a</w:t>
      </w:r>
      <w:r w:rsidR="00CC4042">
        <w:rPr>
          <w:rFonts w:ascii="Arial" w:hAnsi="Arial" w:cs="Arial"/>
          <w:bCs/>
          <w:sz w:val="24"/>
          <w:szCs w:val="24"/>
        </w:rPr>
        <w:t>re encouraged to initiate Step One</w:t>
      </w:r>
      <w:r w:rsidRPr="00F56CC6">
        <w:rPr>
          <w:rFonts w:ascii="Arial" w:hAnsi="Arial" w:cs="Arial"/>
          <w:bCs/>
          <w:sz w:val="24"/>
          <w:szCs w:val="24"/>
        </w:rPr>
        <w:t xml:space="preserve"> as soon after the FOA is published but no later than April 27, 2012.  This involves submitting a complete Standard Form 424 to </w:t>
      </w:r>
      <w:hyperlink r:id="rId26" w:history="1">
        <w:r w:rsidRPr="00F56CC6">
          <w:rPr>
            <w:rStyle w:val="Hyperlink"/>
            <w:rFonts w:ascii="Arial" w:hAnsi="Arial" w:cs="Arial"/>
            <w:bCs/>
            <w:i/>
            <w:sz w:val="24"/>
            <w:szCs w:val="24"/>
          </w:rPr>
          <w:t>www.grants.gov</w:t>
        </w:r>
      </w:hyperlink>
      <w:r w:rsidRPr="00F56CC6">
        <w:rPr>
          <w:rFonts w:ascii="Arial" w:hAnsi="Arial" w:cs="Arial"/>
          <w:bCs/>
          <w:sz w:val="24"/>
          <w:szCs w:val="24"/>
        </w:rPr>
        <w:t>.  The Standard Form 424 will be retrieved by ND Grants and the system will automatically populate the relevant da</w:t>
      </w:r>
      <w:r w:rsidR="000A4380" w:rsidRPr="00F56CC6">
        <w:rPr>
          <w:rFonts w:ascii="Arial" w:hAnsi="Arial" w:cs="Arial"/>
          <w:bCs/>
          <w:sz w:val="24"/>
          <w:szCs w:val="24"/>
        </w:rPr>
        <w:t xml:space="preserve">ta fields in the application.   </w:t>
      </w:r>
      <w:r w:rsidRPr="00F56CC6">
        <w:rPr>
          <w:rFonts w:ascii="Arial" w:hAnsi="Arial" w:cs="Arial"/>
          <w:bCs/>
          <w:sz w:val="24"/>
          <w:szCs w:val="24"/>
        </w:rPr>
        <w:t xml:space="preserve">Successful completion of this step is necessary for FEMA to determine eligibility of the applicant.  Late submissions to </w:t>
      </w:r>
      <w:r w:rsidR="000A4380" w:rsidRPr="00F56CC6">
        <w:rPr>
          <w:rFonts w:ascii="Arial" w:hAnsi="Arial" w:cs="Arial"/>
          <w:bCs/>
          <w:sz w:val="24"/>
          <w:szCs w:val="24"/>
        </w:rPr>
        <w:t>G</w:t>
      </w:r>
      <w:r w:rsidR="00CC4042">
        <w:rPr>
          <w:rFonts w:ascii="Arial" w:hAnsi="Arial" w:cs="Arial"/>
          <w:bCs/>
          <w:sz w:val="24"/>
          <w:szCs w:val="24"/>
        </w:rPr>
        <w:t>rants.gov to complete Step One</w:t>
      </w:r>
      <w:r w:rsidRPr="00F56CC6">
        <w:rPr>
          <w:rFonts w:ascii="Arial" w:hAnsi="Arial" w:cs="Arial"/>
          <w:bCs/>
          <w:sz w:val="24"/>
          <w:szCs w:val="24"/>
        </w:rPr>
        <w:t xml:space="preserve"> could result in applicants missing th</w:t>
      </w:r>
      <w:r w:rsidR="00CC4042">
        <w:rPr>
          <w:rFonts w:ascii="Arial" w:hAnsi="Arial" w:cs="Arial"/>
          <w:bCs/>
          <w:sz w:val="24"/>
          <w:szCs w:val="24"/>
        </w:rPr>
        <w:t>e application deadline in Step Two</w:t>
      </w:r>
      <w:r w:rsidRPr="00F56CC6">
        <w:rPr>
          <w:rFonts w:ascii="Arial" w:hAnsi="Arial" w:cs="Arial"/>
          <w:bCs/>
          <w:sz w:val="24"/>
          <w:szCs w:val="24"/>
        </w:rPr>
        <w:t xml:space="preserve">.  Once FEMA has determined an applicant to be eligible, </w:t>
      </w:r>
      <w:r w:rsidR="00CC4042">
        <w:rPr>
          <w:rFonts w:ascii="Arial" w:hAnsi="Arial" w:cs="Arial"/>
          <w:bCs/>
          <w:sz w:val="24"/>
          <w:szCs w:val="24"/>
        </w:rPr>
        <w:t>applicants can proceed to Step Two</w:t>
      </w:r>
      <w:r w:rsidRPr="00F56CC6">
        <w:rPr>
          <w:rFonts w:ascii="Arial" w:hAnsi="Arial" w:cs="Arial"/>
          <w:bCs/>
          <w:sz w:val="24"/>
          <w:szCs w:val="24"/>
        </w:rPr>
        <w:t xml:space="preserve"> which involves submitting the full application package via the ND Grants system.  The submission deadline for the full application package is May 4, 2012. </w:t>
      </w:r>
    </w:p>
    <w:p w:rsidR="00FE4FA4" w:rsidRPr="00F56CC6" w:rsidRDefault="00FE4FA4" w:rsidP="00337537">
      <w:pPr>
        <w:spacing w:after="0" w:line="240" w:lineRule="auto"/>
        <w:rPr>
          <w:rFonts w:ascii="Arial" w:hAnsi="Arial" w:cs="Arial"/>
          <w:bCs/>
          <w:sz w:val="24"/>
          <w:szCs w:val="24"/>
        </w:rPr>
      </w:pPr>
    </w:p>
    <w:p w:rsidR="00FE4FA4" w:rsidRPr="00F56CC6" w:rsidRDefault="00FE4FA4" w:rsidP="00337537">
      <w:pPr>
        <w:spacing w:after="0" w:line="240" w:lineRule="auto"/>
        <w:ind w:left="360"/>
        <w:rPr>
          <w:rFonts w:ascii="Arial" w:hAnsi="Arial" w:cs="Arial"/>
          <w:bCs/>
          <w:sz w:val="24"/>
          <w:szCs w:val="24"/>
        </w:rPr>
      </w:pPr>
      <w:r w:rsidRPr="00F56CC6">
        <w:rPr>
          <w:rFonts w:ascii="Arial" w:hAnsi="Arial" w:cs="Arial"/>
          <w:bCs/>
          <w:sz w:val="24"/>
          <w:szCs w:val="24"/>
        </w:rPr>
        <w:t xml:space="preserve">The application must be completed and final submission made through the ND Grants system located at </w:t>
      </w:r>
      <w:hyperlink r:id="rId27" w:history="1">
        <w:r w:rsidRPr="00F56CC6">
          <w:rPr>
            <w:rStyle w:val="Hyperlink"/>
            <w:rFonts w:ascii="Arial" w:hAnsi="Arial" w:cs="Arial"/>
            <w:bCs/>
            <w:i/>
            <w:sz w:val="24"/>
            <w:szCs w:val="24"/>
          </w:rPr>
          <w:t>https://portal.fema.gov</w:t>
        </w:r>
      </w:hyperlink>
      <w:r w:rsidRPr="00F56CC6">
        <w:rPr>
          <w:rFonts w:ascii="Arial" w:hAnsi="Arial" w:cs="Arial"/>
          <w:bCs/>
          <w:sz w:val="24"/>
          <w:szCs w:val="24"/>
        </w:rPr>
        <w:t xml:space="preserve">.  If you need assistance registering for the ND Grants system, please contact </w:t>
      </w:r>
      <w:hyperlink r:id="rId28" w:history="1">
        <w:r w:rsidRPr="00F56CC6">
          <w:rPr>
            <w:rStyle w:val="Hyperlink"/>
            <w:rFonts w:ascii="Arial" w:hAnsi="Arial" w:cs="Arial"/>
            <w:bCs/>
            <w:sz w:val="24"/>
            <w:szCs w:val="24"/>
          </w:rPr>
          <w:t>ndgrants@fema.gov</w:t>
        </w:r>
      </w:hyperlink>
      <w:r w:rsidRPr="00F56CC6">
        <w:rPr>
          <w:rFonts w:ascii="Arial" w:hAnsi="Arial" w:cs="Arial"/>
          <w:bCs/>
          <w:sz w:val="24"/>
          <w:szCs w:val="24"/>
        </w:rPr>
        <w:t xml:space="preserve"> or (800) 865-4076.  Applicants are encouraged to begin their ND Grants registration at the time of solicitation to ensure they have adequate time to start and complete their application submission.  Unless otherwise referenced, the ND Grants system includes the following required forms and submissions:</w:t>
      </w:r>
    </w:p>
    <w:p w:rsidR="00FE4FA4" w:rsidRPr="00F56CC6" w:rsidRDefault="00FE4FA4" w:rsidP="00337537">
      <w:pPr>
        <w:spacing w:after="0" w:line="240" w:lineRule="auto"/>
        <w:ind w:left="360"/>
        <w:rPr>
          <w:rFonts w:ascii="Arial" w:hAnsi="Arial" w:cs="Arial"/>
          <w:bCs/>
          <w:sz w:val="24"/>
          <w:szCs w:val="24"/>
        </w:rPr>
      </w:pPr>
    </w:p>
    <w:p w:rsidR="00FE4FA4" w:rsidRPr="00F56CC6" w:rsidRDefault="00FE4FA4" w:rsidP="00337537">
      <w:pPr>
        <w:pStyle w:val="ListParagraph"/>
        <w:numPr>
          <w:ilvl w:val="0"/>
          <w:numId w:val="1"/>
        </w:numPr>
        <w:spacing w:after="0" w:line="240" w:lineRule="auto"/>
        <w:rPr>
          <w:rFonts w:ascii="Arial" w:hAnsi="Arial" w:cs="Arial"/>
          <w:bCs/>
          <w:sz w:val="24"/>
          <w:szCs w:val="24"/>
        </w:rPr>
      </w:pPr>
      <w:r w:rsidRPr="00F56CC6">
        <w:rPr>
          <w:rFonts w:ascii="Arial" w:hAnsi="Arial" w:cs="Arial"/>
          <w:bCs/>
          <w:sz w:val="24"/>
          <w:szCs w:val="24"/>
        </w:rPr>
        <w:t>Standard Form 424A, Budget Information (Non-construction)</w:t>
      </w:r>
    </w:p>
    <w:p w:rsidR="00FE4FA4" w:rsidRPr="00F56CC6" w:rsidRDefault="00FE4FA4" w:rsidP="00337537">
      <w:pPr>
        <w:pStyle w:val="ListParagraph"/>
        <w:numPr>
          <w:ilvl w:val="0"/>
          <w:numId w:val="1"/>
        </w:numPr>
        <w:spacing w:after="0" w:line="240" w:lineRule="auto"/>
        <w:rPr>
          <w:rFonts w:ascii="Arial" w:hAnsi="Arial" w:cs="Arial"/>
          <w:bCs/>
          <w:sz w:val="24"/>
          <w:szCs w:val="24"/>
        </w:rPr>
      </w:pPr>
      <w:r w:rsidRPr="00F56CC6">
        <w:rPr>
          <w:rFonts w:ascii="Arial" w:hAnsi="Arial" w:cs="Arial"/>
          <w:bCs/>
          <w:sz w:val="24"/>
          <w:szCs w:val="24"/>
        </w:rPr>
        <w:t>Standard Form 424B, Standard Assurances (Non-construction)</w:t>
      </w:r>
    </w:p>
    <w:p w:rsidR="00FE4FA4" w:rsidRPr="00F56CC6" w:rsidRDefault="00FE4FA4" w:rsidP="00337537">
      <w:pPr>
        <w:pStyle w:val="ListParagraph"/>
        <w:numPr>
          <w:ilvl w:val="0"/>
          <w:numId w:val="1"/>
        </w:numPr>
        <w:spacing w:after="0" w:line="240" w:lineRule="auto"/>
        <w:rPr>
          <w:rFonts w:ascii="Arial" w:hAnsi="Arial" w:cs="Arial"/>
          <w:bCs/>
          <w:sz w:val="24"/>
          <w:szCs w:val="24"/>
        </w:rPr>
      </w:pPr>
      <w:r w:rsidRPr="00F56CC6">
        <w:rPr>
          <w:rFonts w:ascii="Arial" w:hAnsi="Arial" w:cs="Arial"/>
          <w:bCs/>
          <w:sz w:val="24"/>
          <w:szCs w:val="24"/>
        </w:rPr>
        <w:t xml:space="preserve">Standard Form 424C, Budget Information (Construction) </w:t>
      </w:r>
    </w:p>
    <w:p w:rsidR="00FE4FA4" w:rsidRPr="00F56CC6" w:rsidRDefault="00FE4FA4" w:rsidP="00337537">
      <w:pPr>
        <w:pStyle w:val="ListParagraph"/>
        <w:numPr>
          <w:ilvl w:val="0"/>
          <w:numId w:val="1"/>
        </w:numPr>
        <w:spacing w:after="0" w:line="240" w:lineRule="auto"/>
        <w:rPr>
          <w:rFonts w:ascii="Arial" w:hAnsi="Arial" w:cs="Arial"/>
          <w:bCs/>
          <w:sz w:val="24"/>
          <w:szCs w:val="24"/>
        </w:rPr>
      </w:pPr>
      <w:r w:rsidRPr="00F56CC6">
        <w:rPr>
          <w:rFonts w:ascii="Arial" w:hAnsi="Arial" w:cs="Arial"/>
          <w:bCs/>
          <w:sz w:val="24"/>
          <w:szCs w:val="24"/>
        </w:rPr>
        <w:t xml:space="preserve">Standard Form 424D, Standard Assurances (Construction) </w:t>
      </w:r>
    </w:p>
    <w:p w:rsidR="00FE4FA4" w:rsidRPr="00F56CC6" w:rsidRDefault="00FE4FA4" w:rsidP="00337537">
      <w:pPr>
        <w:pStyle w:val="ListParagraph"/>
        <w:numPr>
          <w:ilvl w:val="0"/>
          <w:numId w:val="1"/>
        </w:numPr>
        <w:spacing w:after="0" w:line="240" w:lineRule="auto"/>
        <w:rPr>
          <w:rFonts w:ascii="Arial" w:hAnsi="Arial" w:cs="Arial"/>
          <w:bCs/>
          <w:sz w:val="24"/>
          <w:szCs w:val="24"/>
        </w:rPr>
      </w:pPr>
      <w:r w:rsidRPr="00F56CC6">
        <w:rPr>
          <w:rFonts w:ascii="Arial" w:hAnsi="Arial" w:cs="Arial"/>
          <w:bCs/>
          <w:sz w:val="24"/>
          <w:szCs w:val="24"/>
        </w:rPr>
        <w:t>Standard Form LLL, Disclosure of Lobbying Activities (if the grantee has engaged or intends to engage in lobbying activities)</w:t>
      </w:r>
    </w:p>
    <w:p w:rsidR="00FE4FA4" w:rsidRPr="00F56CC6" w:rsidRDefault="00FE4FA4" w:rsidP="00337537">
      <w:pPr>
        <w:pStyle w:val="ListParagraph"/>
        <w:numPr>
          <w:ilvl w:val="0"/>
          <w:numId w:val="1"/>
        </w:numPr>
        <w:spacing w:after="0" w:line="240" w:lineRule="auto"/>
        <w:rPr>
          <w:rFonts w:ascii="Arial" w:hAnsi="Arial" w:cs="Arial"/>
          <w:bCs/>
          <w:sz w:val="24"/>
          <w:szCs w:val="24"/>
        </w:rPr>
      </w:pPr>
      <w:r w:rsidRPr="00F56CC6">
        <w:rPr>
          <w:rFonts w:ascii="Arial" w:hAnsi="Arial" w:cs="Arial"/>
          <w:bCs/>
          <w:sz w:val="24"/>
          <w:szCs w:val="24"/>
        </w:rPr>
        <w:t>Grants.gov (GG) Lobbying Form, Certification Regarding Lobbying</w:t>
      </w:r>
    </w:p>
    <w:p w:rsidR="00FE4FA4" w:rsidRPr="00F56CC6" w:rsidRDefault="00FE4FA4" w:rsidP="00337537">
      <w:pPr>
        <w:pStyle w:val="ListParagraph"/>
        <w:numPr>
          <w:ilvl w:val="0"/>
          <w:numId w:val="1"/>
        </w:numPr>
        <w:spacing w:after="0" w:line="240" w:lineRule="auto"/>
        <w:rPr>
          <w:rFonts w:ascii="Arial" w:hAnsi="Arial" w:cs="Arial"/>
          <w:bCs/>
          <w:sz w:val="24"/>
          <w:szCs w:val="24"/>
        </w:rPr>
      </w:pPr>
      <w:r w:rsidRPr="00F56CC6">
        <w:rPr>
          <w:rFonts w:ascii="Arial" w:hAnsi="Arial" w:cs="Arial"/>
          <w:bCs/>
          <w:sz w:val="24"/>
          <w:szCs w:val="24"/>
        </w:rPr>
        <w:t xml:space="preserve">FEMA Form 20-16C, Certifications Regarding Lobbying; Debarment, Suspension and Other Responsibility Matters; and Drug-Free Workplace Requirements </w:t>
      </w:r>
      <w:r w:rsidRPr="00F56CC6">
        <w:rPr>
          <w:rFonts w:ascii="Arial" w:hAnsi="Arial" w:cs="Arial"/>
          <w:color w:val="000000"/>
          <w:sz w:val="24"/>
          <w:szCs w:val="24"/>
        </w:rPr>
        <w:t>(available at</w:t>
      </w:r>
      <w:r w:rsidR="00E96B5D" w:rsidRPr="00F56CC6">
        <w:rPr>
          <w:rFonts w:ascii="Arial" w:hAnsi="Arial" w:cs="Arial"/>
          <w:color w:val="000000"/>
          <w:sz w:val="24"/>
          <w:szCs w:val="24"/>
        </w:rPr>
        <w:t xml:space="preserve"> </w:t>
      </w:r>
      <w:hyperlink r:id="rId29" w:history="1">
        <w:r w:rsidRPr="00F56CC6">
          <w:rPr>
            <w:rStyle w:val="Hyperlink"/>
            <w:rFonts w:ascii="Arial" w:hAnsi="Arial" w:cs="Arial"/>
            <w:i/>
            <w:iCs/>
            <w:sz w:val="24"/>
            <w:szCs w:val="24"/>
          </w:rPr>
          <w:t>http://www.fema.gov/library/viewRecord.do?id=2628</w:t>
        </w:r>
      </w:hyperlink>
      <w:r w:rsidRPr="00F56CC6">
        <w:rPr>
          <w:rFonts w:ascii="Arial" w:hAnsi="Arial" w:cs="Arial"/>
          <w:color w:val="000000"/>
          <w:sz w:val="24"/>
          <w:szCs w:val="24"/>
        </w:rPr>
        <w:t>)</w:t>
      </w:r>
    </w:p>
    <w:p w:rsidR="00FE4FA4" w:rsidRPr="00F56CC6" w:rsidRDefault="00FE4FA4" w:rsidP="00337537">
      <w:pPr>
        <w:pStyle w:val="ListParagraph"/>
        <w:numPr>
          <w:ilvl w:val="0"/>
          <w:numId w:val="1"/>
        </w:numPr>
        <w:spacing w:after="0" w:line="240" w:lineRule="auto"/>
        <w:rPr>
          <w:rFonts w:ascii="Arial" w:hAnsi="Arial" w:cs="Arial"/>
          <w:sz w:val="24"/>
          <w:szCs w:val="24"/>
        </w:rPr>
      </w:pPr>
      <w:r w:rsidRPr="00F56CC6">
        <w:rPr>
          <w:rFonts w:ascii="Arial" w:hAnsi="Arial" w:cs="Arial"/>
          <w:sz w:val="24"/>
          <w:szCs w:val="24"/>
        </w:rPr>
        <w:t>Investment Justifications from eligible nonprofits (</w:t>
      </w:r>
      <w:r w:rsidR="00413C41" w:rsidRPr="00F56CC6">
        <w:rPr>
          <w:rFonts w:ascii="Arial" w:hAnsi="Arial" w:cs="Arial"/>
          <w:sz w:val="24"/>
          <w:szCs w:val="24"/>
        </w:rPr>
        <w:t xml:space="preserve">OMB </w:t>
      </w:r>
      <w:r w:rsidR="00297394" w:rsidRPr="00F56CC6">
        <w:rPr>
          <w:rFonts w:ascii="Arial" w:hAnsi="Arial" w:cs="Arial"/>
          <w:sz w:val="24"/>
          <w:szCs w:val="24"/>
        </w:rPr>
        <w:t>Control Number</w:t>
      </w:r>
      <w:r w:rsidR="00413C41" w:rsidRPr="00F56CC6">
        <w:rPr>
          <w:rFonts w:ascii="Arial" w:hAnsi="Arial" w:cs="Arial"/>
          <w:sz w:val="24"/>
          <w:szCs w:val="24"/>
        </w:rPr>
        <w:t>:</w:t>
      </w:r>
      <w:r w:rsidRPr="00F56CC6">
        <w:rPr>
          <w:rFonts w:ascii="Arial" w:hAnsi="Arial" w:cs="Arial"/>
          <w:sz w:val="24"/>
          <w:szCs w:val="24"/>
        </w:rPr>
        <w:t xml:space="preserve"> 1660-0110/FEMA Form 089-25)</w:t>
      </w:r>
    </w:p>
    <w:p w:rsidR="00FE4FA4" w:rsidRPr="00F56CC6" w:rsidRDefault="00FE4FA4" w:rsidP="00337537">
      <w:pPr>
        <w:pStyle w:val="ListParagraph"/>
        <w:numPr>
          <w:ilvl w:val="0"/>
          <w:numId w:val="1"/>
        </w:numPr>
        <w:spacing w:after="0" w:line="240" w:lineRule="auto"/>
        <w:rPr>
          <w:rFonts w:ascii="Arial" w:hAnsi="Arial" w:cs="Arial"/>
          <w:sz w:val="24"/>
          <w:szCs w:val="24"/>
        </w:rPr>
      </w:pPr>
      <w:r w:rsidRPr="00F56CC6">
        <w:rPr>
          <w:rFonts w:ascii="Arial" w:hAnsi="Arial" w:cs="Arial"/>
          <w:sz w:val="24"/>
          <w:szCs w:val="24"/>
        </w:rPr>
        <w:t xml:space="preserve">SAA Prioritization of Investment Justifications (in rank order) in FEMA-provided template (OMB </w:t>
      </w:r>
      <w:r w:rsidR="00297394" w:rsidRPr="00F56CC6">
        <w:rPr>
          <w:rFonts w:ascii="Arial" w:hAnsi="Arial" w:cs="Arial"/>
          <w:sz w:val="24"/>
          <w:szCs w:val="24"/>
        </w:rPr>
        <w:t>Control Number</w:t>
      </w:r>
      <w:r w:rsidR="00413C41" w:rsidRPr="00F56CC6">
        <w:rPr>
          <w:rFonts w:ascii="Arial" w:hAnsi="Arial" w:cs="Arial"/>
          <w:sz w:val="24"/>
          <w:szCs w:val="24"/>
        </w:rPr>
        <w:t>:</w:t>
      </w:r>
      <w:r w:rsidRPr="00F56CC6">
        <w:rPr>
          <w:rFonts w:ascii="Arial" w:hAnsi="Arial" w:cs="Arial"/>
          <w:sz w:val="24"/>
          <w:szCs w:val="24"/>
        </w:rPr>
        <w:t xml:space="preserve"> 1660-0110/FEMA Form 089-24)</w:t>
      </w:r>
    </w:p>
    <w:p w:rsidR="00FE4FA4" w:rsidRPr="00F56CC6" w:rsidRDefault="00FE4FA4" w:rsidP="00337537">
      <w:pPr>
        <w:spacing w:after="0" w:line="240" w:lineRule="auto"/>
        <w:ind w:left="720"/>
        <w:rPr>
          <w:rFonts w:ascii="Arial" w:hAnsi="Arial" w:cs="Arial"/>
          <w:sz w:val="24"/>
          <w:szCs w:val="24"/>
        </w:rPr>
      </w:pPr>
    </w:p>
    <w:p w:rsidR="00FE4FA4" w:rsidRPr="00F56CC6" w:rsidRDefault="00FE4FA4" w:rsidP="00337537">
      <w:pPr>
        <w:spacing w:after="0" w:line="240" w:lineRule="auto"/>
        <w:ind w:left="288"/>
        <w:rPr>
          <w:rFonts w:ascii="Arial" w:hAnsi="Arial" w:cs="Arial"/>
          <w:bCs/>
          <w:sz w:val="24"/>
          <w:szCs w:val="24"/>
        </w:rPr>
      </w:pPr>
      <w:r w:rsidRPr="00F56CC6">
        <w:rPr>
          <w:rFonts w:ascii="Arial" w:hAnsi="Arial" w:cs="Arial"/>
          <w:bCs/>
          <w:sz w:val="24"/>
          <w:szCs w:val="24"/>
        </w:rPr>
        <w:t xml:space="preserve">The program title listed in the CFDA is “Non-profit Security </w:t>
      </w:r>
      <w:r w:rsidRPr="00F56CC6">
        <w:rPr>
          <w:rFonts w:ascii="Arial" w:hAnsi="Arial" w:cs="Arial"/>
          <w:bCs/>
          <w:iCs/>
          <w:sz w:val="24"/>
          <w:szCs w:val="24"/>
        </w:rPr>
        <w:t>Grant Program</w:t>
      </w:r>
      <w:r w:rsidRPr="00F56CC6">
        <w:rPr>
          <w:rFonts w:ascii="Arial" w:hAnsi="Arial" w:cs="Arial"/>
          <w:bCs/>
          <w:sz w:val="24"/>
          <w:szCs w:val="24"/>
        </w:rPr>
        <w:t xml:space="preserve">.”  The CFDA number is </w:t>
      </w:r>
      <w:r w:rsidRPr="00F56CC6">
        <w:rPr>
          <w:rFonts w:ascii="Arial" w:hAnsi="Arial" w:cs="Arial"/>
          <w:b/>
          <w:bCs/>
          <w:sz w:val="24"/>
          <w:szCs w:val="24"/>
          <w:u w:val="single"/>
        </w:rPr>
        <w:t>97.008</w:t>
      </w:r>
      <w:r w:rsidRPr="00F56CC6">
        <w:rPr>
          <w:rFonts w:ascii="Arial" w:hAnsi="Arial" w:cs="Arial"/>
          <w:bCs/>
          <w:sz w:val="24"/>
          <w:szCs w:val="24"/>
        </w:rPr>
        <w:t xml:space="preserve">. </w:t>
      </w:r>
    </w:p>
    <w:p w:rsidR="00FE4FA4" w:rsidRPr="00F56CC6" w:rsidRDefault="00FE4FA4" w:rsidP="00337537">
      <w:pPr>
        <w:spacing w:after="0" w:line="240" w:lineRule="auto"/>
        <w:rPr>
          <w:rFonts w:ascii="Arial" w:hAnsi="Arial" w:cs="Arial"/>
          <w:b/>
          <w:bCs/>
          <w:sz w:val="24"/>
          <w:szCs w:val="24"/>
        </w:rPr>
      </w:pPr>
    </w:p>
    <w:p w:rsidR="00FE4FA4" w:rsidRPr="00C75455" w:rsidRDefault="00FE4FA4" w:rsidP="00C75455">
      <w:pPr>
        <w:numPr>
          <w:ilvl w:val="0"/>
          <w:numId w:val="20"/>
        </w:numPr>
        <w:spacing w:after="0" w:line="240" w:lineRule="auto"/>
        <w:rPr>
          <w:rFonts w:ascii="Arial" w:hAnsi="Arial" w:cs="Arial"/>
          <w:b/>
          <w:bCs/>
          <w:sz w:val="24"/>
          <w:szCs w:val="24"/>
        </w:rPr>
      </w:pPr>
      <w:r w:rsidRPr="00F56CC6">
        <w:rPr>
          <w:rFonts w:ascii="Arial" w:hAnsi="Arial" w:cs="Arial"/>
          <w:b/>
          <w:bCs/>
          <w:sz w:val="24"/>
          <w:szCs w:val="24"/>
        </w:rPr>
        <w:lastRenderedPageBreak/>
        <w:t xml:space="preserve">Dun and Bradstreet Data Universal Numbering System (DUNS) Number.  </w:t>
      </w:r>
      <w:r w:rsidRPr="00F56CC6">
        <w:rPr>
          <w:rFonts w:ascii="Arial" w:hAnsi="Arial" w:cs="Arial"/>
          <w:bCs/>
          <w:sz w:val="24"/>
          <w:szCs w:val="24"/>
        </w:rPr>
        <w:t xml:space="preserve">The applicant must provide a DUNS number with their application.  This number is a required field within </w:t>
      </w:r>
      <w:hyperlink r:id="rId30" w:history="1">
        <w:r w:rsidRPr="00F56CC6">
          <w:rPr>
            <w:rStyle w:val="Hyperlink"/>
            <w:rFonts w:ascii="Arial" w:hAnsi="Arial" w:cs="Arial"/>
            <w:bCs/>
            <w:i/>
            <w:sz w:val="24"/>
            <w:szCs w:val="24"/>
          </w:rPr>
          <w:t>http://www.grants.gov</w:t>
        </w:r>
      </w:hyperlink>
      <w:r w:rsidRPr="00F56CC6">
        <w:rPr>
          <w:rFonts w:ascii="Arial" w:hAnsi="Arial" w:cs="Arial"/>
          <w:bCs/>
          <w:sz w:val="24"/>
          <w:szCs w:val="24"/>
        </w:rPr>
        <w:t xml:space="preserve"> and for CCR.  Organizations should verify that they have a DUNS number, or take the steps necessary to obtain one, as soon as possible.  Applicants can receive a DUNS number at no cost by callin</w:t>
      </w:r>
      <w:r w:rsidR="00141DF9">
        <w:rPr>
          <w:rFonts w:ascii="Arial" w:hAnsi="Arial" w:cs="Arial"/>
          <w:bCs/>
          <w:sz w:val="24"/>
          <w:szCs w:val="24"/>
        </w:rPr>
        <w:t>g the dedicated toll-free DUNS n</w:t>
      </w:r>
      <w:r w:rsidRPr="00C75455">
        <w:rPr>
          <w:rFonts w:ascii="Arial" w:hAnsi="Arial" w:cs="Arial"/>
          <w:bCs/>
          <w:sz w:val="24"/>
          <w:szCs w:val="24"/>
        </w:rPr>
        <w:t>umber request line at (866) 705-5711.</w:t>
      </w:r>
      <w:r w:rsidRPr="00C75455">
        <w:rPr>
          <w:rFonts w:ascii="Arial" w:hAnsi="Arial" w:cs="Arial"/>
          <w:b/>
          <w:bCs/>
          <w:sz w:val="24"/>
          <w:szCs w:val="24"/>
        </w:rPr>
        <w:t xml:space="preserve"> </w:t>
      </w:r>
    </w:p>
    <w:p w:rsidR="00FE4FA4" w:rsidRPr="00F56CC6" w:rsidRDefault="00FE4FA4" w:rsidP="00337537">
      <w:pPr>
        <w:spacing w:after="0" w:line="240" w:lineRule="auto"/>
        <w:rPr>
          <w:rFonts w:ascii="Arial" w:hAnsi="Arial" w:cs="Arial"/>
          <w:b/>
          <w:bCs/>
          <w:sz w:val="24"/>
          <w:szCs w:val="24"/>
        </w:rPr>
      </w:pPr>
    </w:p>
    <w:p w:rsidR="00FE4FA4" w:rsidRPr="00F56CC6" w:rsidRDefault="00FE4FA4" w:rsidP="00337537">
      <w:pPr>
        <w:numPr>
          <w:ilvl w:val="0"/>
          <w:numId w:val="20"/>
        </w:numPr>
        <w:spacing w:after="0" w:line="240" w:lineRule="auto"/>
        <w:rPr>
          <w:rFonts w:ascii="Arial" w:hAnsi="Arial" w:cs="Arial"/>
          <w:bCs/>
          <w:i/>
          <w:sz w:val="24"/>
          <w:szCs w:val="24"/>
        </w:rPr>
      </w:pPr>
      <w:r w:rsidRPr="00F56CC6">
        <w:rPr>
          <w:rFonts w:ascii="Arial" w:hAnsi="Arial" w:cs="Arial"/>
          <w:b/>
          <w:bCs/>
          <w:sz w:val="24"/>
          <w:szCs w:val="24"/>
        </w:rPr>
        <w:t xml:space="preserve">Valid CCR.  </w:t>
      </w:r>
      <w:r w:rsidRPr="00F56CC6">
        <w:rPr>
          <w:rFonts w:ascii="Arial" w:hAnsi="Arial" w:cs="Arial"/>
          <w:bCs/>
          <w:sz w:val="24"/>
          <w:szCs w:val="24"/>
        </w:rPr>
        <w:t xml:space="preserve">The application process also involves an updated and current registration by the applicant, which must be confirmed at </w:t>
      </w:r>
      <w:hyperlink r:id="rId31" w:history="1">
        <w:r w:rsidRPr="00F56CC6">
          <w:rPr>
            <w:rStyle w:val="Hyperlink"/>
            <w:rFonts w:ascii="Arial" w:hAnsi="Arial" w:cs="Arial"/>
            <w:bCs/>
            <w:i/>
            <w:sz w:val="24"/>
            <w:szCs w:val="24"/>
          </w:rPr>
          <w:t>http://www.ccr.gov</w:t>
        </w:r>
      </w:hyperlink>
      <w:r w:rsidRPr="00F56CC6">
        <w:rPr>
          <w:rFonts w:ascii="Arial" w:hAnsi="Arial" w:cs="Arial"/>
          <w:bCs/>
          <w:i/>
          <w:sz w:val="24"/>
          <w:szCs w:val="24"/>
        </w:rPr>
        <w:t>.</w:t>
      </w:r>
    </w:p>
    <w:p w:rsidR="00FE4FA4" w:rsidRPr="00F56CC6" w:rsidRDefault="00FE4FA4" w:rsidP="00337537">
      <w:pPr>
        <w:tabs>
          <w:tab w:val="left" w:pos="6564"/>
        </w:tabs>
        <w:spacing w:after="0" w:line="240" w:lineRule="auto"/>
        <w:rPr>
          <w:rFonts w:ascii="Arial" w:hAnsi="Arial" w:cs="Arial"/>
          <w:sz w:val="24"/>
          <w:szCs w:val="24"/>
        </w:rPr>
      </w:pPr>
    </w:p>
    <w:p w:rsidR="00346026" w:rsidRPr="00F56CC6" w:rsidRDefault="00346026" w:rsidP="00337537">
      <w:pPr>
        <w:tabs>
          <w:tab w:val="left" w:pos="6564"/>
        </w:tabs>
        <w:spacing w:after="0" w:line="240" w:lineRule="auto"/>
        <w:rPr>
          <w:rFonts w:ascii="Arial" w:hAnsi="Arial" w:cs="Arial"/>
          <w:sz w:val="24"/>
          <w:szCs w:val="24"/>
        </w:rPr>
      </w:pPr>
      <w:r w:rsidRPr="00F56CC6">
        <w:rPr>
          <w:rFonts w:ascii="Arial" w:hAnsi="Arial" w:cs="Arial"/>
          <w:sz w:val="24"/>
          <w:szCs w:val="24"/>
        </w:rPr>
        <w:t>Applicants will obtain FOA Overviews and Full Ann</w:t>
      </w:r>
      <w:r w:rsidR="00C540A7" w:rsidRPr="00F56CC6">
        <w:rPr>
          <w:rFonts w:ascii="Arial" w:hAnsi="Arial" w:cs="Arial"/>
          <w:sz w:val="24"/>
          <w:szCs w:val="24"/>
        </w:rPr>
        <w:t>ouncement information from the G</w:t>
      </w:r>
      <w:r w:rsidRPr="00F56CC6">
        <w:rPr>
          <w:rFonts w:ascii="Arial" w:hAnsi="Arial" w:cs="Arial"/>
          <w:sz w:val="24"/>
          <w:szCs w:val="24"/>
        </w:rPr>
        <w:t>rants.gov website where the full FOA is posted.</w:t>
      </w:r>
    </w:p>
    <w:p w:rsidR="00346026" w:rsidRPr="00F56CC6" w:rsidRDefault="00346026" w:rsidP="00337537">
      <w:pPr>
        <w:tabs>
          <w:tab w:val="left" w:pos="6564"/>
        </w:tabs>
        <w:spacing w:after="0" w:line="240" w:lineRule="auto"/>
        <w:rPr>
          <w:rFonts w:ascii="Arial" w:hAnsi="Arial" w:cs="Arial"/>
          <w:sz w:val="24"/>
          <w:szCs w:val="24"/>
        </w:rPr>
      </w:pPr>
    </w:p>
    <w:p w:rsidR="00346026" w:rsidRPr="00F56CC6" w:rsidRDefault="00346026" w:rsidP="00337537">
      <w:pPr>
        <w:tabs>
          <w:tab w:val="left" w:pos="6564"/>
        </w:tabs>
        <w:spacing w:after="0" w:line="240" w:lineRule="auto"/>
        <w:rPr>
          <w:rFonts w:ascii="Arial" w:hAnsi="Arial" w:cs="Arial"/>
          <w:sz w:val="24"/>
          <w:szCs w:val="24"/>
        </w:rPr>
      </w:pPr>
      <w:r w:rsidRPr="00F56CC6">
        <w:rPr>
          <w:rFonts w:ascii="Arial" w:hAnsi="Arial" w:cs="Arial"/>
          <w:sz w:val="24"/>
          <w:szCs w:val="24"/>
        </w:rPr>
        <w:t xml:space="preserve">In addition, the following Telephone Device for the Deaf (TDD) and/or Federal Information Relay Service (FIRS) number available for this Announcement is: </w:t>
      </w:r>
      <w:r w:rsidR="00283199" w:rsidRPr="00F56CC6">
        <w:rPr>
          <w:rFonts w:ascii="Arial" w:eastAsia="Times New Roman" w:hAnsi="Arial" w:cs="Arial"/>
          <w:sz w:val="24"/>
          <w:szCs w:val="24"/>
        </w:rPr>
        <w:t>(</w:t>
      </w:r>
      <w:r w:rsidR="00283199" w:rsidRPr="00F56CC6">
        <w:rPr>
          <w:rFonts w:ascii="Arial" w:hAnsi="Arial" w:cs="Arial"/>
          <w:sz w:val="24"/>
          <w:szCs w:val="24"/>
        </w:rPr>
        <w:t>800) 462-7585.</w:t>
      </w:r>
    </w:p>
    <w:p w:rsidR="00346026" w:rsidRPr="00F56CC6" w:rsidRDefault="00346026" w:rsidP="00337537">
      <w:pPr>
        <w:tabs>
          <w:tab w:val="left" w:pos="6564"/>
        </w:tabs>
        <w:spacing w:after="0" w:line="240" w:lineRule="auto"/>
        <w:rPr>
          <w:rFonts w:ascii="Arial" w:hAnsi="Arial" w:cs="Arial"/>
          <w:sz w:val="24"/>
          <w:szCs w:val="24"/>
        </w:rPr>
      </w:pPr>
    </w:p>
    <w:p w:rsidR="00346026" w:rsidRPr="00F56CC6" w:rsidRDefault="00346026" w:rsidP="00337537">
      <w:pPr>
        <w:tabs>
          <w:tab w:val="left" w:pos="6564"/>
        </w:tabs>
        <w:spacing w:after="0" w:line="240" w:lineRule="auto"/>
        <w:rPr>
          <w:rFonts w:ascii="Arial" w:hAnsi="Arial" w:cs="Arial"/>
          <w:sz w:val="24"/>
          <w:szCs w:val="24"/>
        </w:rPr>
      </w:pPr>
      <w:r w:rsidRPr="00F56CC6">
        <w:rPr>
          <w:rFonts w:ascii="Arial" w:hAnsi="Arial" w:cs="Arial"/>
          <w:sz w:val="24"/>
          <w:szCs w:val="24"/>
        </w:rPr>
        <w:t xml:space="preserve">Applications </w:t>
      </w:r>
      <w:r w:rsidR="001341AB">
        <w:rPr>
          <w:rFonts w:ascii="Arial" w:hAnsi="Arial" w:cs="Arial"/>
          <w:sz w:val="24"/>
          <w:szCs w:val="24"/>
        </w:rPr>
        <w:t>will be processed through the G</w:t>
      </w:r>
      <w:r w:rsidRPr="00F56CC6">
        <w:rPr>
          <w:rFonts w:ascii="Arial" w:hAnsi="Arial" w:cs="Arial"/>
          <w:sz w:val="24"/>
          <w:szCs w:val="24"/>
        </w:rPr>
        <w:t>rants.gov portal or</w:t>
      </w:r>
      <w:r w:rsidRPr="00F56CC6">
        <w:rPr>
          <w:rFonts w:ascii="Arial" w:hAnsi="Arial" w:cs="Arial"/>
          <w:i/>
          <w:sz w:val="24"/>
          <w:szCs w:val="24"/>
        </w:rPr>
        <w:t xml:space="preserve"> </w:t>
      </w:r>
      <w:r w:rsidRPr="00F56CC6">
        <w:rPr>
          <w:rFonts w:ascii="Arial" w:hAnsi="Arial" w:cs="Arial"/>
          <w:sz w:val="24"/>
          <w:szCs w:val="24"/>
        </w:rPr>
        <w:t>the ND Grants system.</w:t>
      </w:r>
    </w:p>
    <w:p w:rsidR="00346026" w:rsidRPr="00F56CC6" w:rsidRDefault="00346026" w:rsidP="00337537">
      <w:pPr>
        <w:tabs>
          <w:tab w:val="left" w:pos="6564"/>
        </w:tabs>
        <w:spacing w:after="0" w:line="240" w:lineRule="auto"/>
        <w:rPr>
          <w:rFonts w:ascii="Arial" w:hAnsi="Arial" w:cs="Arial"/>
          <w:sz w:val="24"/>
          <w:szCs w:val="24"/>
        </w:rPr>
      </w:pPr>
    </w:p>
    <w:p w:rsidR="00346026" w:rsidRPr="00F56CC6" w:rsidRDefault="00346026" w:rsidP="00337537">
      <w:pPr>
        <w:tabs>
          <w:tab w:val="left" w:pos="6564"/>
        </w:tabs>
        <w:spacing w:after="0" w:line="240" w:lineRule="auto"/>
        <w:rPr>
          <w:rFonts w:ascii="Arial" w:hAnsi="Arial" w:cs="Arial"/>
          <w:sz w:val="24"/>
          <w:szCs w:val="24"/>
        </w:rPr>
      </w:pPr>
      <w:r w:rsidRPr="00F56CC6">
        <w:rPr>
          <w:rFonts w:ascii="Arial" w:hAnsi="Arial" w:cs="Arial"/>
          <w:sz w:val="24"/>
          <w:szCs w:val="24"/>
        </w:rPr>
        <w:t xml:space="preserve">Hard copies of the application will not be accepted. </w:t>
      </w:r>
    </w:p>
    <w:p w:rsidR="00346026" w:rsidRPr="003868B7" w:rsidRDefault="00346026" w:rsidP="00337537">
      <w:pPr>
        <w:spacing w:after="0" w:line="240" w:lineRule="auto"/>
        <w:rPr>
          <w:rFonts w:ascii="Arial" w:hAnsi="Arial" w:cs="Arial"/>
          <w:bCs/>
          <w:sz w:val="24"/>
          <w:szCs w:val="24"/>
        </w:rPr>
        <w:sectPr w:rsidR="00346026" w:rsidRPr="003868B7" w:rsidSect="00CA09AF">
          <w:footerReference w:type="default" r:id="rId32"/>
          <w:type w:val="continuous"/>
          <w:pgSz w:w="12240" w:h="15840"/>
          <w:pgMar w:top="1440" w:right="1440" w:bottom="1440" w:left="1440" w:header="720" w:footer="720" w:gutter="0"/>
          <w:cols w:space="720"/>
          <w:docGrid w:linePitch="360"/>
        </w:sectPr>
      </w:pPr>
      <w:r w:rsidRPr="00337537">
        <w:rPr>
          <w:rFonts w:ascii="Arial" w:hAnsi="Arial" w:cs="Arial"/>
          <w:sz w:val="24"/>
          <w:szCs w:val="24"/>
        </w:rPr>
        <w:br w:type="page"/>
      </w:r>
      <w:bookmarkEnd w:id="18"/>
    </w:p>
    <w:p w:rsidR="0061162B" w:rsidRDefault="00A73175">
      <w:pPr>
        <w:pStyle w:val="Heading1"/>
        <w:spacing w:before="0" w:after="480" w:line="240" w:lineRule="auto"/>
        <w:jc w:val="center"/>
        <w:rPr>
          <w:rFonts w:ascii="Arial" w:hAnsi="Arial" w:cs="Arial"/>
          <w:color w:val="002F80"/>
        </w:rPr>
      </w:pPr>
      <w:bookmarkStart w:id="19" w:name="_Toc310942502"/>
      <w:r w:rsidRPr="002749DB">
        <w:rPr>
          <w:rFonts w:ascii="Arial" w:hAnsi="Arial" w:cs="Arial"/>
          <w:color w:val="002F80"/>
        </w:rPr>
        <w:lastRenderedPageBreak/>
        <w:t xml:space="preserve">Appendix </w:t>
      </w:r>
      <w:r>
        <w:rPr>
          <w:rFonts w:ascii="Arial" w:hAnsi="Arial" w:cs="Arial"/>
          <w:color w:val="002F80"/>
        </w:rPr>
        <w:t>A</w:t>
      </w:r>
      <w:r w:rsidRPr="002749DB">
        <w:rPr>
          <w:rFonts w:ascii="Arial" w:hAnsi="Arial" w:cs="Arial"/>
          <w:color w:val="002F80"/>
        </w:rPr>
        <w:t xml:space="preserve"> – FY 2012 </w:t>
      </w:r>
      <w:r>
        <w:rPr>
          <w:rFonts w:ascii="Arial" w:hAnsi="Arial" w:cs="Arial"/>
          <w:color w:val="002F80"/>
        </w:rPr>
        <w:t>UASI</w:t>
      </w:r>
      <w:r w:rsidR="00D14CCB">
        <w:rPr>
          <w:rFonts w:ascii="Arial" w:hAnsi="Arial" w:cs="Arial"/>
          <w:color w:val="002F80"/>
        </w:rPr>
        <w:t>-Eligible</w:t>
      </w:r>
      <w:r>
        <w:rPr>
          <w:rFonts w:ascii="Arial" w:hAnsi="Arial" w:cs="Arial"/>
          <w:color w:val="002F80"/>
        </w:rPr>
        <w:t xml:space="preserve"> Urban Areas</w:t>
      </w:r>
    </w:p>
    <w:tbl>
      <w:tblPr>
        <w:tblW w:w="7650" w:type="dxa"/>
        <w:tblInd w:w="828" w:type="dxa"/>
        <w:tblLook w:val="04A0"/>
      </w:tblPr>
      <w:tblGrid>
        <w:gridCol w:w="3150"/>
        <w:gridCol w:w="4500"/>
      </w:tblGrid>
      <w:tr w:rsidR="00BB0339" w:rsidRPr="00725D9B" w:rsidTr="00863F0E">
        <w:trPr>
          <w:trHeight w:val="395"/>
        </w:trPr>
        <w:tc>
          <w:tcPr>
            <w:tcW w:w="3150" w:type="dxa"/>
            <w:tcBorders>
              <w:top w:val="single" w:sz="4" w:space="0" w:color="auto"/>
              <w:left w:val="single" w:sz="4" w:space="0" w:color="auto"/>
              <w:bottom w:val="single" w:sz="4" w:space="0" w:color="auto"/>
              <w:right w:val="single" w:sz="4" w:space="0" w:color="auto"/>
            </w:tcBorders>
            <w:shd w:val="clear" w:color="000000" w:fill="002F80"/>
            <w:noWrap/>
            <w:vAlign w:val="center"/>
            <w:hideMark/>
          </w:tcPr>
          <w:p w:rsidR="00BB0339" w:rsidRPr="00725D9B" w:rsidRDefault="00BB0339" w:rsidP="00863F0E">
            <w:pPr>
              <w:spacing w:after="0" w:line="240" w:lineRule="auto"/>
              <w:jc w:val="center"/>
              <w:rPr>
                <w:rFonts w:ascii="Arial" w:eastAsia="Times New Roman" w:hAnsi="Arial" w:cs="Arial"/>
                <w:b/>
                <w:bCs/>
                <w:color w:val="FFFFFF"/>
                <w:sz w:val="20"/>
                <w:szCs w:val="20"/>
              </w:rPr>
            </w:pPr>
            <w:r w:rsidRPr="00725D9B">
              <w:rPr>
                <w:rFonts w:ascii="Arial" w:eastAsia="Times New Roman" w:hAnsi="Arial" w:cs="Arial"/>
                <w:b/>
                <w:bCs/>
                <w:color w:val="FFFFFF"/>
                <w:sz w:val="20"/>
                <w:szCs w:val="20"/>
              </w:rPr>
              <w:t>State/Territory</w:t>
            </w:r>
          </w:p>
        </w:tc>
        <w:tc>
          <w:tcPr>
            <w:tcW w:w="4500" w:type="dxa"/>
            <w:tcBorders>
              <w:top w:val="single" w:sz="4" w:space="0" w:color="auto"/>
              <w:left w:val="nil"/>
              <w:bottom w:val="single" w:sz="4" w:space="0" w:color="auto"/>
              <w:right w:val="single" w:sz="4" w:space="0" w:color="auto"/>
            </w:tcBorders>
            <w:shd w:val="clear" w:color="000000" w:fill="002F80"/>
            <w:noWrap/>
            <w:vAlign w:val="center"/>
            <w:hideMark/>
          </w:tcPr>
          <w:p w:rsidR="00BB0339" w:rsidRPr="00725D9B" w:rsidRDefault="00BB0339" w:rsidP="00863F0E">
            <w:pPr>
              <w:spacing w:after="0" w:line="240" w:lineRule="auto"/>
              <w:jc w:val="center"/>
              <w:rPr>
                <w:rFonts w:ascii="Arial" w:eastAsia="Times New Roman" w:hAnsi="Arial" w:cs="Arial"/>
                <w:b/>
                <w:bCs/>
                <w:color w:val="FFFFFF"/>
                <w:sz w:val="20"/>
                <w:szCs w:val="20"/>
              </w:rPr>
            </w:pPr>
            <w:r w:rsidRPr="00725D9B">
              <w:rPr>
                <w:rFonts w:ascii="Arial" w:eastAsia="Times New Roman" w:hAnsi="Arial" w:cs="Arial"/>
                <w:b/>
                <w:bCs/>
                <w:color w:val="FFFFFF"/>
                <w:sz w:val="20"/>
                <w:szCs w:val="20"/>
              </w:rPr>
              <w:t>Urban Area</w:t>
            </w:r>
          </w:p>
        </w:tc>
      </w:tr>
      <w:tr w:rsidR="00BB0339" w:rsidRPr="00725D9B" w:rsidTr="00863F0E">
        <w:trPr>
          <w:trHeight w:val="350"/>
        </w:trPr>
        <w:tc>
          <w:tcPr>
            <w:tcW w:w="3150" w:type="dxa"/>
            <w:tcBorders>
              <w:top w:val="nil"/>
              <w:left w:val="single" w:sz="4" w:space="0" w:color="auto"/>
              <w:bottom w:val="single" w:sz="4" w:space="0" w:color="auto"/>
              <w:right w:val="single" w:sz="4" w:space="0" w:color="auto"/>
            </w:tcBorders>
            <w:shd w:val="clear" w:color="000000" w:fill="FFFFFF"/>
            <w:noWrap/>
            <w:vAlign w:val="bottom"/>
            <w:hideMark/>
          </w:tcPr>
          <w:p w:rsidR="00BB0339" w:rsidRPr="00ED4E62" w:rsidRDefault="00BB0339" w:rsidP="00ED4E62">
            <w:pPr>
              <w:spacing w:after="0" w:line="240" w:lineRule="auto"/>
              <w:jc w:val="center"/>
              <w:rPr>
                <w:rFonts w:ascii="Arial" w:eastAsia="Times New Roman" w:hAnsi="Arial" w:cs="Arial"/>
                <w:color w:val="000000"/>
                <w:sz w:val="20"/>
                <w:szCs w:val="20"/>
              </w:rPr>
            </w:pPr>
            <w:r w:rsidRPr="00ED4E62">
              <w:rPr>
                <w:rFonts w:ascii="Arial" w:eastAsia="Times New Roman" w:hAnsi="Arial" w:cs="Arial"/>
                <w:color w:val="000000"/>
                <w:sz w:val="20"/>
                <w:szCs w:val="20"/>
              </w:rPr>
              <w:t>Arizona</w:t>
            </w:r>
          </w:p>
        </w:tc>
        <w:tc>
          <w:tcPr>
            <w:tcW w:w="4500" w:type="dxa"/>
            <w:tcBorders>
              <w:top w:val="nil"/>
              <w:left w:val="nil"/>
              <w:bottom w:val="single" w:sz="4" w:space="0" w:color="auto"/>
              <w:right w:val="single" w:sz="4" w:space="0" w:color="auto"/>
            </w:tcBorders>
            <w:shd w:val="clear" w:color="000000" w:fill="FFFFFF"/>
            <w:noWrap/>
            <w:vAlign w:val="bottom"/>
            <w:hideMark/>
          </w:tcPr>
          <w:p w:rsidR="00BB0339" w:rsidRPr="00ED4E62" w:rsidRDefault="00BB0339" w:rsidP="00ED4E62">
            <w:pPr>
              <w:spacing w:after="0" w:line="240" w:lineRule="auto"/>
              <w:rPr>
                <w:rFonts w:ascii="Arial" w:eastAsia="Times New Roman" w:hAnsi="Arial" w:cs="Arial"/>
                <w:color w:val="000000"/>
                <w:sz w:val="20"/>
                <w:szCs w:val="20"/>
              </w:rPr>
            </w:pPr>
            <w:r w:rsidRPr="00ED4E62">
              <w:rPr>
                <w:rFonts w:ascii="Arial" w:eastAsia="Times New Roman" w:hAnsi="Arial" w:cs="Arial"/>
                <w:color w:val="000000"/>
                <w:sz w:val="20"/>
                <w:szCs w:val="20"/>
              </w:rPr>
              <w:t>Phoenix Area</w:t>
            </w:r>
          </w:p>
        </w:tc>
      </w:tr>
      <w:tr w:rsidR="00BB0339" w:rsidRPr="00725D9B" w:rsidTr="00863F0E">
        <w:trPr>
          <w:trHeight w:val="350"/>
        </w:trPr>
        <w:tc>
          <w:tcPr>
            <w:tcW w:w="31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0339" w:rsidRPr="00ED4E62" w:rsidRDefault="00BB0339" w:rsidP="00ED4E62">
            <w:pPr>
              <w:spacing w:after="0" w:line="240" w:lineRule="auto"/>
              <w:jc w:val="center"/>
              <w:rPr>
                <w:rFonts w:ascii="Arial" w:eastAsia="Times New Roman" w:hAnsi="Arial" w:cs="Arial"/>
                <w:sz w:val="20"/>
                <w:szCs w:val="20"/>
              </w:rPr>
            </w:pPr>
            <w:r w:rsidRPr="00ED4E62">
              <w:rPr>
                <w:rFonts w:ascii="Arial" w:eastAsia="Times New Roman" w:hAnsi="Arial" w:cs="Arial"/>
                <w:sz w:val="20"/>
                <w:szCs w:val="20"/>
              </w:rPr>
              <w:t>California</w:t>
            </w:r>
          </w:p>
        </w:tc>
        <w:tc>
          <w:tcPr>
            <w:tcW w:w="4500" w:type="dxa"/>
            <w:tcBorders>
              <w:top w:val="nil"/>
              <w:left w:val="nil"/>
              <w:bottom w:val="single" w:sz="4" w:space="0" w:color="auto"/>
              <w:right w:val="single" w:sz="4" w:space="0" w:color="auto"/>
            </w:tcBorders>
            <w:shd w:val="clear" w:color="auto" w:fill="auto"/>
            <w:noWrap/>
            <w:vAlign w:val="bottom"/>
            <w:hideMark/>
          </w:tcPr>
          <w:p w:rsidR="00BB0339" w:rsidRPr="00ED4E62" w:rsidRDefault="00BB0339" w:rsidP="00ED4E62">
            <w:pPr>
              <w:spacing w:after="0" w:line="240" w:lineRule="auto"/>
              <w:rPr>
                <w:rFonts w:ascii="Arial" w:eastAsia="Times New Roman" w:hAnsi="Arial" w:cs="Arial"/>
                <w:color w:val="000000"/>
                <w:sz w:val="20"/>
                <w:szCs w:val="20"/>
              </w:rPr>
            </w:pPr>
            <w:r w:rsidRPr="00ED4E62">
              <w:rPr>
                <w:rFonts w:ascii="Arial" w:eastAsia="Times New Roman" w:hAnsi="Arial" w:cs="Arial"/>
                <w:color w:val="000000"/>
                <w:sz w:val="20"/>
                <w:szCs w:val="20"/>
              </w:rPr>
              <w:t>Anaheim/Santa Ana Area</w:t>
            </w:r>
          </w:p>
        </w:tc>
      </w:tr>
      <w:tr w:rsidR="00BB0339" w:rsidRPr="00725D9B" w:rsidTr="00863F0E">
        <w:trPr>
          <w:trHeight w:val="350"/>
        </w:trPr>
        <w:tc>
          <w:tcPr>
            <w:tcW w:w="3150" w:type="dxa"/>
            <w:vMerge/>
            <w:tcBorders>
              <w:top w:val="nil"/>
              <w:left w:val="single" w:sz="4" w:space="0" w:color="auto"/>
              <w:bottom w:val="single" w:sz="4" w:space="0" w:color="auto"/>
              <w:right w:val="single" w:sz="4" w:space="0" w:color="auto"/>
            </w:tcBorders>
            <w:vAlign w:val="center"/>
            <w:hideMark/>
          </w:tcPr>
          <w:p w:rsidR="00BB0339" w:rsidRPr="00ED4E62" w:rsidRDefault="00BB0339" w:rsidP="00ED4E62">
            <w:pPr>
              <w:spacing w:after="0" w:line="240" w:lineRule="auto"/>
              <w:rPr>
                <w:rFonts w:ascii="Arial" w:eastAsia="Times New Roman" w:hAnsi="Arial" w:cs="Arial"/>
                <w:sz w:val="20"/>
                <w:szCs w:val="20"/>
              </w:rPr>
            </w:pPr>
          </w:p>
        </w:tc>
        <w:tc>
          <w:tcPr>
            <w:tcW w:w="4500" w:type="dxa"/>
            <w:tcBorders>
              <w:top w:val="nil"/>
              <w:left w:val="nil"/>
              <w:bottom w:val="single" w:sz="4" w:space="0" w:color="auto"/>
              <w:right w:val="single" w:sz="4" w:space="0" w:color="auto"/>
            </w:tcBorders>
            <w:shd w:val="clear" w:color="auto" w:fill="auto"/>
            <w:noWrap/>
            <w:vAlign w:val="bottom"/>
            <w:hideMark/>
          </w:tcPr>
          <w:p w:rsidR="00BB0339" w:rsidRPr="00ED4E62" w:rsidRDefault="00BB0339" w:rsidP="00ED4E62">
            <w:pPr>
              <w:spacing w:after="0" w:line="240" w:lineRule="auto"/>
              <w:rPr>
                <w:rFonts w:ascii="Arial" w:eastAsia="Times New Roman" w:hAnsi="Arial" w:cs="Arial"/>
                <w:color w:val="000000"/>
                <w:sz w:val="20"/>
                <w:szCs w:val="20"/>
              </w:rPr>
            </w:pPr>
            <w:r w:rsidRPr="00ED4E62">
              <w:rPr>
                <w:rFonts w:ascii="Arial" w:eastAsia="Times New Roman" w:hAnsi="Arial" w:cs="Arial"/>
                <w:color w:val="000000"/>
                <w:sz w:val="20"/>
                <w:szCs w:val="20"/>
              </w:rPr>
              <w:t>Bay Area</w:t>
            </w:r>
          </w:p>
        </w:tc>
      </w:tr>
      <w:tr w:rsidR="00BB0339" w:rsidRPr="00725D9B" w:rsidTr="00863F0E">
        <w:trPr>
          <w:trHeight w:val="350"/>
        </w:trPr>
        <w:tc>
          <w:tcPr>
            <w:tcW w:w="3150" w:type="dxa"/>
            <w:vMerge/>
            <w:tcBorders>
              <w:top w:val="nil"/>
              <w:left w:val="single" w:sz="4" w:space="0" w:color="auto"/>
              <w:bottom w:val="single" w:sz="4" w:space="0" w:color="auto"/>
              <w:right w:val="single" w:sz="4" w:space="0" w:color="auto"/>
            </w:tcBorders>
            <w:vAlign w:val="center"/>
            <w:hideMark/>
          </w:tcPr>
          <w:p w:rsidR="00BB0339" w:rsidRPr="00ED4E62" w:rsidRDefault="00BB0339" w:rsidP="00ED4E62">
            <w:pPr>
              <w:spacing w:after="0" w:line="240" w:lineRule="auto"/>
              <w:rPr>
                <w:rFonts w:ascii="Arial" w:eastAsia="Times New Roman" w:hAnsi="Arial" w:cs="Arial"/>
                <w:sz w:val="20"/>
                <w:szCs w:val="20"/>
              </w:rPr>
            </w:pPr>
          </w:p>
        </w:tc>
        <w:tc>
          <w:tcPr>
            <w:tcW w:w="4500" w:type="dxa"/>
            <w:tcBorders>
              <w:top w:val="nil"/>
              <w:left w:val="nil"/>
              <w:bottom w:val="single" w:sz="4" w:space="0" w:color="auto"/>
              <w:right w:val="single" w:sz="4" w:space="0" w:color="auto"/>
            </w:tcBorders>
            <w:shd w:val="clear" w:color="auto" w:fill="auto"/>
            <w:noWrap/>
            <w:vAlign w:val="bottom"/>
            <w:hideMark/>
          </w:tcPr>
          <w:p w:rsidR="00BB0339" w:rsidRPr="00ED4E62" w:rsidRDefault="00BB0339" w:rsidP="00ED4E62">
            <w:pPr>
              <w:spacing w:after="0" w:line="240" w:lineRule="auto"/>
              <w:rPr>
                <w:rFonts w:ascii="Arial" w:eastAsia="Times New Roman" w:hAnsi="Arial" w:cs="Arial"/>
                <w:color w:val="000000"/>
                <w:sz w:val="20"/>
                <w:szCs w:val="20"/>
              </w:rPr>
            </w:pPr>
            <w:r w:rsidRPr="00ED4E62">
              <w:rPr>
                <w:rFonts w:ascii="Arial" w:eastAsia="Times New Roman" w:hAnsi="Arial" w:cs="Arial"/>
                <w:color w:val="000000"/>
                <w:sz w:val="20"/>
                <w:szCs w:val="20"/>
              </w:rPr>
              <w:t>Los Angeles/Long Beach Area</w:t>
            </w:r>
          </w:p>
        </w:tc>
      </w:tr>
      <w:tr w:rsidR="00BB0339" w:rsidRPr="00725D9B" w:rsidTr="00863F0E">
        <w:trPr>
          <w:trHeight w:val="350"/>
        </w:trPr>
        <w:tc>
          <w:tcPr>
            <w:tcW w:w="3150" w:type="dxa"/>
            <w:vMerge/>
            <w:tcBorders>
              <w:top w:val="nil"/>
              <w:left w:val="single" w:sz="4" w:space="0" w:color="auto"/>
              <w:bottom w:val="single" w:sz="4" w:space="0" w:color="auto"/>
              <w:right w:val="single" w:sz="4" w:space="0" w:color="auto"/>
            </w:tcBorders>
            <w:vAlign w:val="center"/>
            <w:hideMark/>
          </w:tcPr>
          <w:p w:rsidR="00BB0339" w:rsidRPr="00ED4E62" w:rsidRDefault="00BB0339" w:rsidP="00ED4E62">
            <w:pPr>
              <w:spacing w:after="0" w:line="240" w:lineRule="auto"/>
              <w:rPr>
                <w:rFonts w:ascii="Arial" w:eastAsia="Times New Roman" w:hAnsi="Arial" w:cs="Arial"/>
                <w:sz w:val="20"/>
                <w:szCs w:val="20"/>
              </w:rPr>
            </w:pPr>
          </w:p>
        </w:tc>
        <w:tc>
          <w:tcPr>
            <w:tcW w:w="4500" w:type="dxa"/>
            <w:tcBorders>
              <w:top w:val="nil"/>
              <w:left w:val="nil"/>
              <w:bottom w:val="single" w:sz="4" w:space="0" w:color="auto"/>
              <w:right w:val="single" w:sz="4" w:space="0" w:color="auto"/>
            </w:tcBorders>
            <w:shd w:val="clear" w:color="auto" w:fill="auto"/>
            <w:noWrap/>
            <w:vAlign w:val="bottom"/>
            <w:hideMark/>
          </w:tcPr>
          <w:p w:rsidR="00BB0339" w:rsidRPr="00ED4E62" w:rsidRDefault="00BB0339" w:rsidP="00ED4E62">
            <w:pPr>
              <w:spacing w:after="0" w:line="240" w:lineRule="auto"/>
              <w:rPr>
                <w:rFonts w:ascii="Arial" w:eastAsia="Times New Roman" w:hAnsi="Arial" w:cs="Arial"/>
                <w:color w:val="000000"/>
                <w:sz w:val="20"/>
                <w:szCs w:val="20"/>
              </w:rPr>
            </w:pPr>
            <w:r w:rsidRPr="00ED4E62">
              <w:rPr>
                <w:rFonts w:ascii="Arial" w:eastAsia="Times New Roman" w:hAnsi="Arial" w:cs="Arial"/>
                <w:color w:val="000000"/>
                <w:sz w:val="20"/>
                <w:szCs w:val="20"/>
              </w:rPr>
              <w:t>Riverside Area</w:t>
            </w:r>
          </w:p>
        </w:tc>
      </w:tr>
      <w:tr w:rsidR="00BB0339" w:rsidRPr="00725D9B" w:rsidTr="00863F0E">
        <w:trPr>
          <w:trHeight w:val="359"/>
        </w:trPr>
        <w:tc>
          <w:tcPr>
            <w:tcW w:w="3150" w:type="dxa"/>
            <w:vMerge/>
            <w:tcBorders>
              <w:top w:val="nil"/>
              <w:left w:val="single" w:sz="4" w:space="0" w:color="auto"/>
              <w:bottom w:val="single" w:sz="4" w:space="0" w:color="auto"/>
              <w:right w:val="single" w:sz="4" w:space="0" w:color="auto"/>
            </w:tcBorders>
            <w:vAlign w:val="center"/>
            <w:hideMark/>
          </w:tcPr>
          <w:p w:rsidR="00BB0339" w:rsidRPr="00ED4E62" w:rsidRDefault="00BB0339" w:rsidP="00ED4E62">
            <w:pPr>
              <w:spacing w:after="0" w:line="240" w:lineRule="auto"/>
              <w:rPr>
                <w:rFonts w:ascii="Arial" w:eastAsia="Times New Roman" w:hAnsi="Arial" w:cs="Arial"/>
                <w:sz w:val="20"/>
                <w:szCs w:val="20"/>
              </w:rPr>
            </w:pPr>
          </w:p>
        </w:tc>
        <w:tc>
          <w:tcPr>
            <w:tcW w:w="4500" w:type="dxa"/>
            <w:tcBorders>
              <w:top w:val="nil"/>
              <w:left w:val="nil"/>
              <w:bottom w:val="single" w:sz="4" w:space="0" w:color="auto"/>
              <w:right w:val="single" w:sz="4" w:space="0" w:color="auto"/>
            </w:tcBorders>
            <w:shd w:val="clear" w:color="auto" w:fill="auto"/>
            <w:noWrap/>
            <w:vAlign w:val="bottom"/>
            <w:hideMark/>
          </w:tcPr>
          <w:p w:rsidR="00BB0339" w:rsidRPr="00ED4E62" w:rsidRDefault="00BB0339" w:rsidP="00ED4E62">
            <w:pPr>
              <w:spacing w:after="0" w:line="240" w:lineRule="auto"/>
              <w:rPr>
                <w:rFonts w:ascii="Arial" w:eastAsia="Times New Roman" w:hAnsi="Arial" w:cs="Arial"/>
                <w:color w:val="000000"/>
                <w:sz w:val="20"/>
                <w:szCs w:val="20"/>
              </w:rPr>
            </w:pPr>
            <w:r w:rsidRPr="00ED4E62">
              <w:rPr>
                <w:rFonts w:ascii="Arial" w:eastAsia="Times New Roman" w:hAnsi="Arial" w:cs="Arial"/>
                <w:color w:val="000000"/>
                <w:sz w:val="20"/>
                <w:szCs w:val="20"/>
              </w:rPr>
              <w:t>San Diego Area</w:t>
            </w:r>
          </w:p>
        </w:tc>
      </w:tr>
      <w:tr w:rsidR="00BB0339" w:rsidRPr="00725D9B" w:rsidTr="00863F0E">
        <w:trPr>
          <w:trHeight w:val="359"/>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rsidR="00BB0339" w:rsidRPr="00ED4E62" w:rsidRDefault="00BB0339" w:rsidP="00ED4E62">
            <w:pPr>
              <w:spacing w:after="0" w:line="240" w:lineRule="auto"/>
              <w:jc w:val="center"/>
              <w:rPr>
                <w:rFonts w:ascii="Arial" w:eastAsia="Times New Roman" w:hAnsi="Arial" w:cs="Arial"/>
                <w:sz w:val="20"/>
                <w:szCs w:val="20"/>
              </w:rPr>
            </w:pPr>
            <w:r w:rsidRPr="00ED4E62">
              <w:rPr>
                <w:rFonts w:ascii="Arial" w:eastAsia="Times New Roman" w:hAnsi="Arial" w:cs="Arial"/>
                <w:sz w:val="20"/>
                <w:szCs w:val="20"/>
              </w:rPr>
              <w:t>Colorado</w:t>
            </w:r>
          </w:p>
        </w:tc>
        <w:tc>
          <w:tcPr>
            <w:tcW w:w="4500" w:type="dxa"/>
            <w:tcBorders>
              <w:top w:val="nil"/>
              <w:left w:val="nil"/>
              <w:bottom w:val="single" w:sz="4" w:space="0" w:color="auto"/>
              <w:right w:val="single" w:sz="4" w:space="0" w:color="auto"/>
            </w:tcBorders>
            <w:shd w:val="clear" w:color="auto" w:fill="auto"/>
            <w:noWrap/>
            <w:vAlign w:val="bottom"/>
            <w:hideMark/>
          </w:tcPr>
          <w:p w:rsidR="00BB0339" w:rsidRPr="00ED4E62" w:rsidRDefault="00BB0339" w:rsidP="00ED4E62">
            <w:pPr>
              <w:spacing w:after="0" w:line="240" w:lineRule="auto"/>
              <w:rPr>
                <w:rFonts w:ascii="Arial" w:eastAsia="Times New Roman" w:hAnsi="Arial" w:cs="Arial"/>
                <w:color w:val="000000"/>
                <w:sz w:val="20"/>
                <w:szCs w:val="20"/>
              </w:rPr>
            </w:pPr>
            <w:r w:rsidRPr="00ED4E62">
              <w:rPr>
                <w:rFonts w:ascii="Arial" w:eastAsia="Times New Roman" w:hAnsi="Arial" w:cs="Arial"/>
                <w:color w:val="000000"/>
                <w:sz w:val="20"/>
                <w:szCs w:val="20"/>
              </w:rPr>
              <w:t>Denver Area</w:t>
            </w:r>
          </w:p>
        </w:tc>
      </w:tr>
      <w:tr w:rsidR="00BB0339" w:rsidRPr="00725D9B" w:rsidTr="00863F0E">
        <w:trPr>
          <w:trHeight w:val="341"/>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rsidR="00BB0339" w:rsidRPr="00ED4E62" w:rsidRDefault="00BB0339" w:rsidP="00ED4E62">
            <w:pPr>
              <w:spacing w:after="0" w:line="240" w:lineRule="auto"/>
              <w:jc w:val="center"/>
              <w:rPr>
                <w:rFonts w:ascii="Arial" w:eastAsia="Times New Roman" w:hAnsi="Arial" w:cs="Arial"/>
                <w:color w:val="000000"/>
                <w:sz w:val="20"/>
                <w:szCs w:val="20"/>
              </w:rPr>
            </w:pPr>
            <w:r w:rsidRPr="00ED4E62">
              <w:rPr>
                <w:rFonts w:ascii="Arial" w:eastAsia="Times New Roman" w:hAnsi="Arial" w:cs="Arial"/>
                <w:color w:val="000000"/>
                <w:sz w:val="20"/>
                <w:szCs w:val="20"/>
              </w:rPr>
              <w:t>District of Columbia</w:t>
            </w:r>
          </w:p>
        </w:tc>
        <w:tc>
          <w:tcPr>
            <w:tcW w:w="4500" w:type="dxa"/>
            <w:tcBorders>
              <w:top w:val="nil"/>
              <w:left w:val="nil"/>
              <w:bottom w:val="single" w:sz="4" w:space="0" w:color="auto"/>
              <w:right w:val="single" w:sz="4" w:space="0" w:color="auto"/>
            </w:tcBorders>
            <w:shd w:val="clear" w:color="auto" w:fill="auto"/>
            <w:noWrap/>
            <w:vAlign w:val="bottom"/>
            <w:hideMark/>
          </w:tcPr>
          <w:p w:rsidR="00BB0339" w:rsidRPr="00ED4E62" w:rsidRDefault="00BB0339" w:rsidP="00ED4E62">
            <w:pPr>
              <w:spacing w:after="0" w:line="240" w:lineRule="auto"/>
              <w:rPr>
                <w:rFonts w:ascii="Arial" w:eastAsia="Times New Roman" w:hAnsi="Arial" w:cs="Arial"/>
                <w:color w:val="000000"/>
                <w:sz w:val="20"/>
                <w:szCs w:val="20"/>
              </w:rPr>
            </w:pPr>
            <w:r w:rsidRPr="00ED4E62">
              <w:rPr>
                <w:rFonts w:ascii="Arial" w:eastAsia="Times New Roman" w:hAnsi="Arial" w:cs="Arial"/>
                <w:color w:val="000000"/>
                <w:sz w:val="20"/>
                <w:szCs w:val="20"/>
              </w:rPr>
              <w:t>National Capital Region</w:t>
            </w:r>
          </w:p>
        </w:tc>
      </w:tr>
      <w:tr w:rsidR="00BB0339" w:rsidRPr="00725D9B" w:rsidTr="00863F0E">
        <w:trPr>
          <w:trHeight w:val="350"/>
        </w:trPr>
        <w:tc>
          <w:tcPr>
            <w:tcW w:w="31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0339" w:rsidRPr="00ED4E62" w:rsidRDefault="00BB0339" w:rsidP="00ED4E62">
            <w:pPr>
              <w:spacing w:after="0" w:line="240" w:lineRule="auto"/>
              <w:jc w:val="center"/>
              <w:rPr>
                <w:rFonts w:ascii="Arial" w:eastAsia="Times New Roman" w:hAnsi="Arial" w:cs="Arial"/>
                <w:sz w:val="20"/>
                <w:szCs w:val="20"/>
              </w:rPr>
            </w:pPr>
            <w:r w:rsidRPr="00ED4E62">
              <w:rPr>
                <w:rFonts w:ascii="Arial" w:eastAsia="Times New Roman" w:hAnsi="Arial" w:cs="Arial"/>
                <w:sz w:val="20"/>
                <w:szCs w:val="20"/>
              </w:rPr>
              <w:t>Florida</w:t>
            </w:r>
          </w:p>
        </w:tc>
        <w:tc>
          <w:tcPr>
            <w:tcW w:w="4500" w:type="dxa"/>
            <w:tcBorders>
              <w:top w:val="nil"/>
              <w:left w:val="nil"/>
              <w:bottom w:val="single" w:sz="4" w:space="0" w:color="auto"/>
              <w:right w:val="single" w:sz="4" w:space="0" w:color="auto"/>
            </w:tcBorders>
            <w:shd w:val="clear" w:color="auto" w:fill="auto"/>
            <w:noWrap/>
            <w:vAlign w:val="bottom"/>
            <w:hideMark/>
          </w:tcPr>
          <w:p w:rsidR="00BB0339" w:rsidRPr="00ED4E62" w:rsidRDefault="00BB0339" w:rsidP="00ED4E62">
            <w:pPr>
              <w:spacing w:after="0" w:line="240" w:lineRule="auto"/>
              <w:rPr>
                <w:rFonts w:ascii="Arial" w:eastAsia="Times New Roman" w:hAnsi="Arial" w:cs="Arial"/>
                <w:color w:val="000000"/>
                <w:sz w:val="20"/>
                <w:szCs w:val="20"/>
              </w:rPr>
            </w:pPr>
            <w:r w:rsidRPr="00ED4E62">
              <w:rPr>
                <w:rFonts w:ascii="Arial" w:eastAsia="Times New Roman" w:hAnsi="Arial" w:cs="Arial"/>
                <w:color w:val="000000"/>
                <w:sz w:val="20"/>
                <w:szCs w:val="20"/>
              </w:rPr>
              <w:t>Miami/Fort Lauderdale Area</w:t>
            </w:r>
          </w:p>
        </w:tc>
      </w:tr>
      <w:tr w:rsidR="00BB0339" w:rsidRPr="00725D9B" w:rsidTr="00863F0E">
        <w:trPr>
          <w:trHeight w:val="350"/>
        </w:trPr>
        <w:tc>
          <w:tcPr>
            <w:tcW w:w="3150" w:type="dxa"/>
            <w:vMerge/>
            <w:tcBorders>
              <w:top w:val="nil"/>
              <w:left w:val="single" w:sz="4" w:space="0" w:color="auto"/>
              <w:bottom w:val="single" w:sz="4" w:space="0" w:color="auto"/>
              <w:right w:val="single" w:sz="4" w:space="0" w:color="auto"/>
            </w:tcBorders>
            <w:vAlign w:val="center"/>
            <w:hideMark/>
          </w:tcPr>
          <w:p w:rsidR="00BB0339" w:rsidRPr="00ED4E62" w:rsidRDefault="00BB0339" w:rsidP="00ED4E62">
            <w:pPr>
              <w:spacing w:after="0" w:line="240" w:lineRule="auto"/>
              <w:rPr>
                <w:rFonts w:ascii="Arial" w:eastAsia="Times New Roman" w:hAnsi="Arial" w:cs="Arial"/>
                <w:sz w:val="20"/>
                <w:szCs w:val="20"/>
              </w:rPr>
            </w:pPr>
          </w:p>
        </w:tc>
        <w:tc>
          <w:tcPr>
            <w:tcW w:w="4500" w:type="dxa"/>
            <w:tcBorders>
              <w:top w:val="nil"/>
              <w:left w:val="nil"/>
              <w:bottom w:val="single" w:sz="4" w:space="0" w:color="auto"/>
              <w:right w:val="single" w:sz="4" w:space="0" w:color="auto"/>
            </w:tcBorders>
            <w:shd w:val="clear" w:color="auto" w:fill="auto"/>
            <w:noWrap/>
            <w:vAlign w:val="bottom"/>
            <w:hideMark/>
          </w:tcPr>
          <w:p w:rsidR="00BB0339" w:rsidRPr="00ED4E62" w:rsidRDefault="00BB0339" w:rsidP="00ED4E62">
            <w:pPr>
              <w:spacing w:after="0" w:line="240" w:lineRule="auto"/>
              <w:rPr>
                <w:rFonts w:ascii="Arial" w:eastAsia="Times New Roman" w:hAnsi="Arial" w:cs="Arial"/>
                <w:color w:val="000000"/>
                <w:sz w:val="20"/>
                <w:szCs w:val="20"/>
              </w:rPr>
            </w:pPr>
            <w:r w:rsidRPr="00ED4E62">
              <w:rPr>
                <w:rFonts w:ascii="Arial" w:eastAsia="Times New Roman" w:hAnsi="Arial" w:cs="Arial"/>
                <w:color w:val="000000"/>
                <w:sz w:val="20"/>
                <w:szCs w:val="20"/>
              </w:rPr>
              <w:t>Orlando Area</w:t>
            </w:r>
          </w:p>
        </w:tc>
      </w:tr>
      <w:tr w:rsidR="00BB0339" w:rsidRPr="00725D9B" w:rsidTr="00863F0E">
        <w:trPr>
          <w:trHeight w:val="350"/>
        </w:trPr>
        <w:tc>
          <w:tcPr>
            <w:tcW w:w="3150" w:type="dxa"/>
            <w:vMerge/>
            <w:tcBorders>
              <w:top w:val="nil"/>
              <w:left w:val="single" w:sz="4" w:space="0" w:color="auto"/>
              <w:bottom w:val="single" w:sz="4" w:space="0" w:color="auto"/>
              <w:right w:val="single" w:sz="4" w:space="0" w:color="auto"/>
            </w:tcBorders>
            <w:vAlign w:val="center"/>
            <w:hideMark/>
          </w:tcPr>
          <w:p w:rsidR="00BB0339" w:rsidRPr="00ED4E62" w:rsidRDefault="00BB0339" w:rsidP="00ED4E62">
            <w:pPr>
              <w:spacing w:after="0" w:line="240" w:lineRule="auto"/>
              <w:rPr>
                <w:rFonts w:ascii="Arial" w:eastAsia="Times New Roman" w:hAnsi="Arial" w:cs="Arial"/>
                <w:sz w:val="20"/>
                <w:szCs w:val="20"/>
              </w:rPr>
            </w:pPr>
          </w:p>
        </w:tc>
        <w:tc>
          <w:tcPr>
            <w:tcW w:w="4500" w:type="dxa"/>
            <w:tcBorders>
              <w:top w:val="nil"/>
              <w:left w:val="nil"/>
              <w:bottom w:val="single" w:sz="4" w:space="0" w:color="auto"/>
              <w:right w:val="single" w:sz="4" w:space="0" w:color="auto"/>
            </w:tcBorders>
            <w:shd w:val="clear" w:color="auto" w:fill="auto"/>
            <w:noWrap/>
            <w:vAlign w:val="bottom"/>
            <w:hideMark/>
          </w:tcPr>
          <w:p w:rsidR="00BB0339" w:rsidRPr="00ED4E62" w:rsidRDefault="00BB0339" w:rsidP="00ED4E62">
            <w:pPr>
              <w:spacing w:after="0" w:line="240" w:lineRule="auto"/>
              <w:rPr>
                <w:rFonts w:ascii="Arial" w:eastAsia="Times New Roman" w:hAnsi="Arial" w:cs="Arial"/>
                <w:color w:val="000000"/>
                <w:sz w:val="20"/>
                <w:szCs w:val="20"/>
              </w:rPr>
            </w:pPr>
            <w:r w:rsidRPr="00ED4E62">
              <w:rPr>
                <w:rFonts w:ascii="Arial" w:eastAsia="Times New Roman" w:hAnsi="Arial" w:cs="Arial"/>
                <w:color w:val="000000"/>
                <w:sz w:val="20"/>
                <w:szCs w:val="20"/>
              </w:rPr>
              <w:t>Tampa Area</w:t>
            </w:r>
          </w:p>
        </w:tc>
      </w:tr>
      <w:tr w:rsidR="00BB0339" w:rsidRPr="00725D9B" w:rsidTr="00863F0E">
        <w:trPr>
          <w:trHeight w:val="359"/>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rsidR="00BB0339" w:rsidRPr="00ED4E62" w:rsidRDefault="00BB0339" w:rsidP="00ED4E62">
            <w:pPr>
              <w:spacing w:after="0" w:line="240" w:lineRule="auto"/>
              <w:jc w:val="center"/>
              <w:rPr>
                <w:rFonts w:ascii="Arial" w:eastAsia="Times New Roman" w:hAnsi="Arial" w:cs="Arial"/>
                <w:sz w:val="20"/>
                <w:szCs w:val="20"/>
              </w:rPr>
            </w:pPr>
            <w:r w:rsidRPr="00ED4E62">
              <w:rPr>
                <w:rFonts w:ascii="Arial" w:eastAsia="Times New Roman" w:hAnsi="Arial" w:cs="Arial"/>
                <w:sz w:val="20"/>
                <w:szCs w:val="20"/>
              </w:rPr>
              <w:t>Georgia</w:t>
            </w:r>
          </w:p>
        </w:tc>
        <w:tc>
          <w:tcPr>
            <w:tcW w:w="4500" w:type="dxa"/>
            <w:tcBorders>
              <w:top w:val="nil"/>
              <w:left w:val="nil"/>
              <w:bottom w:val="single" w:sz="4" w:space="0" w:color="auto"/>
              <w:right w:val="single" w:sz="4" w:space="0" w:color="auto"/>
            </w:tcBorders>
            <w:shd w:val="clear" w:color="auto" w:fill="auto"/>
            <w:noWrap/>
            <w:vAlign w:val="bottom"/>
            <w:hideMark/>
          </w:tcPr>
          <w:p w:rsidR="00BB0339" w:rsidRPr="00ED4E62" w:rsidRDefault="00BB0339" w:rsidP="00ED4E62">
            <w:pPr>
              <w:spacing w:after="0" w:line="240" w:lineRule="auto"/>
              <w:rPr>
                <w:rFonts w:ascii="Arial" w:eastAsia="Times New Roman" w:hAnsi="Arial" w:cs="Arial"/>
                <w:color w:val="000000"/>
                <w:sz w:val="20"/>
                <w:szCs w:val="20"/>
              </w:rPr>
            </w:pPr>
            <w:r w:rsidRPr="00ED4E62">
              <w:rPr>
                <w:rFonts w:ascii="Arial" w:eastAsia="Times New Roman" w:hAnsi="Arial" w:cs="Arial"/>
                <w:color w:val="000000"/>
                <w:sz w:val="20"/>
                <w:szCs w:val="20"/>
              </w:rPr>
              <w:t>Atlanta Area</w:t>
            </w:r>
          </w:p>
        </w:tc>
      </w:tr>
      <w:tr w:rsidR="00BB0339" w:rsidRPr="00725D9B" w:rsidTr="00863F0E">
        <w:trPr>
          <w:trHeight w:val="35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rsidR="00BB0339" w:rsidRPr="00ED4E62" w:rsidRDefault="00BB0339" w:rsidP="00ED4E62">
            <w:pPr>
              <w:spacing w:after="0" w:line="240" w:lineRule="auto"/>
              <w:jc w:val="center"/>
              <w:rPr>
                <w:rFonts w:ascii="Arial" w:eastAsia="Times New Roman" w:hAnsi="Arial" w:cs="Arial"/>
                <w:color w:val="000000"/>
                <w:sz w:val="20"/>
                <w:szCs w:val="20"/>
              </w:rPr>
            </w:pPr>
            <w:r w:rsidRPr="00ED4E62">
              <w:rPr>
                <w:rFonts w:ascii="Arial" w:eastAsia="Times New Roman" w:hAnsi="Arial" w:cs="Arial"/>
                <w:color w:val="000000"/>
                <w:sz w:val="20"/>
                <w:szCs w:val="20"/>
              </w:rPr>
              <w:t>Illinois</w:t>
            </w:r>
          </w:p>
        </w:tc>
        <w:tc>
          <w:tcPr>
            <w:tcW w:w="4500" w:type="dxa"/>
            <w:tcBorders>
              <w:top w:val="nil"/>
              <w:left w:val="nil"/>
              <w:bottom w:val="single" w:sz="4" w:space="0" w:color="auto"/>
              <w:right w:val="single" w:sz="4" w:space="0" w:color="auto"/>
            </w:tcBorders>
            <w:shd w:val="clear" w:color="auto" w:fill="auto"/>
            <w:noWrap/>
            <w:vAlign w:val="bottom"/>
            <w:hideMark/>
          </w:tcPr>
          <w:p w:rsidR="00BB0339" w:rsidRPr="00ED4E62" w:rsidRDefault="00BB0339" w:rsidP="00ED4E62">
            <w:pPr>
              <w:spacing w:after="0" w:line="240" w:lineRule="auto"/>
              <w:rPr>
                <w:rFonts w:ascii="Arial" w:eastAsia="Times New Roman" w:hAnsi="Arial" w:cs="Arial"/>
                <w:color w:val="000000"/>
                <w:sz w:val="20"/>
                <w:szCs w:val="20"/>
              </w:rPr>
            </w:pPr>
            <w:r w:rsidRPr="00ED4E62">
              <w:rPr>
                <w:rFonts w:ascii="Arial" w:eastAsia="Times New Roman" w:hAnsi="Arial" w:cs="Arial"/>
                <w:color w:val="000000"/>
                <w:sz w:val="20"/>
                <w:szCs w:val="20"/>
              </w:rPr>
              <w:t>Chicago Area</w:t>
            </w:r>
          </w:p>
        </w:tc>
      </w:tr>
      <w:tr w:rsidR="00BB0339" w:rsidRPr="00725D9B" w:rsidTr="00863F0E">
        <w:trPr>
          <w:trHeight w:val="35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rsidR="00BB0339" w:rsidRPr="00ED4E62" w:rsidRDefault="00BB0339" w:rsidP="00ED4E62">
            <w:pPr>
              <w:spacing w:after="0" w:line="240" w:lineRule="auto"/>
              <w:jc w:val="center"/>
              <w:rPr>
                <w:rFonts w:ascii="Arial" w:eastAsia="Times New Roman" w:hAnsi="Arial" w:cs="Arial"/>
                <w:sz w:val="20"/>
                <w:szCs w:val="20"/>
              </w:rPr>
            </w:pPr>
            <w:r w:rsidRPr="00ED4E62">
              <w:rPr>
                <w:rFonts w:ascii="Arial" w:eastAsia="Times New Roman" w:hAnsi="Arial" w:cs="Arial"/>
                <w:sz w:val="20"/>
                <w:szCs w:val="20"/>
              </w:rPr>
              <w:t>Indiana</w:t>
            </w:r>
          </w:p>
        </w:tc>
        <w:tc>
          <w:tcPr>
            <w:tcW w:w="4500" w:type="dxa"/>
            <w:tcBorders>
              <w:top w:val="nil"/>
              <w:left w:val="nil"/>
              <w:bottom w:val="single" w:sz="4" w:space="0" w:color="auto"/>
              <w:right w:val="single" w:sz="4" w:space="0" w:color="auto"/>
            </w:tcBorders>
            <w:shd w:val="clear" w:color="auto" w:fill="auto"/>
            <w:noWrap/>
            <w:vAlign w:val="bottom"/>
            <w:hideMark/>
          </w:tcPr>
          <w:p w:rsidR="00BB0339" w:rsidRPr="00ED4E62" w:rsidRDefault="00BB0339" w:rsidP="00ED4E62">
            <w:pPr>
              <w:spacing w:after="0" w:line="240" w:lineRule="auto"/>
              <w:rPr>
                <w:rFonts w:ascii="Arial" w:eastAsia="Times New Roman" w:hAnsi="Arial" w:cs="Arial"/>
                <w:color w:val="000000"/>
                <w:sz w:val="20"/>
                <w:szCs w:val="20"/>
              </w:rPr>
            </w:pPr>
            <w:r w:rsidRPr="00ED4E62">
              <w:rPr>
                <w:rFonts w:ascii="Arial" w:eastAsia="Times New Roman" w:hAnsi="Arial" w:cs="Arial"/>
                <w:color w:val="000000"/>
                <w:sz w:val="20"/>
                <w:szCs w:val="20"/>
              </w:rPr>
              <w:t>Indianapolis Area</w:t>
            </w:r>
          </w:p>
        </w:tc>
      </w:tr>
      <w:tr w:rsidR="00BB0339" w:rsidRPr="00725D9B" w:rsidTr="00863F0E">
        <w:trPr>
          <w:trHeight w:val="359"/>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rsidR="00BB0339" w:rsidRPr="00ED4E62" w:rsidRDefault="00BB0339" w:rsidP="00ED4E62">
            <w:pPr>
              <w:spacing w:after="0" w:line="240" w:lineRule="auto"/>
              <w:jc w:val="center"/>
              <w:rPr>
                <w:rFonts w:ascii="Arial" w:eastAsia="Times New Roman" w:hAnsi="Arial" w:cs="Arial"/>
                <w:color w:val="000000"/>
                <w:sz w:val="20"/>
                <w:szCs w:val="20"/>
              </w:rPr>
            </w:pPr>
            <w:r w:rsidRPr="00ED4E62">
              <w:rPr>
                <w:rFonts w:ascii="Arial" w:eastAsia="Times New Roman" w:hAnsi="Arial" w:cs="Arial"/>
                <w:color w:val="000000"/>
                <w:sz w:val="20"/>
                <w:szCs w:val="20"/>
              </w:rPr>
              <w:t>Louisiana</w:t>
            </w:r>
          </w:p>
        </w:tc>
        <w:tc>
          <w:tcPr>
            <w:tcW w:w="4500" w:type="dxa"/>
            <w:tcBorders>
              <w:top w:val="nil"/>
              <w:left w:val="nil"/>
              <w:bottom w:val="single" w:sz="4" w:space="0" w:color="auto"/>
              <w:right w:val="single" w:sz="4" w:space="0" w:color="auto"/>
            </w:tcBorders>
            <w:shd w:val="clear" w:color="auto" w:fill="auto"/>
            <w:noWrap/>
            <w:vAlign w:val="bottom"/>
            <w:hideMark/>
          </w:tcPr>
          <w:p w:rsidR="00BB0339" w:rsidRPr="00ED4E62" w:rsidRDefault="00BB0339" w:rsidP="00ED4E62">
            <w:pPr>
              <w:spacing w:after="0" w:line="240" w:lineRule="auto"/>
              <w:rPr>
                <w:rFonts w:ascii="Arial" w:eastAsia="Times New Roman" w:hAnsi="Arial" w:cs="Arial"/>
                <w:sz w:val="20"/>
                <w:szCs w:val="20"/>
              </w:rPr>
            </w:pPr>
            <w:r w:rsidRPr="00ED4E62">
              <w:rPr>
                <w:rFonts w:ascii="Arial" w:eastAsia="Times New Roman" w:hAnsi="Arial" w:cs="Arial"/>
                <w:sz w:val="20"/>
                <w:szCs w:val="20"/>
              </w:rPr>
              <w:t>New Orleans Area</w:t>
            </w:r>
          </w:p>
        </w:tc>
      </w:tr>
      <w:tr w:rsidR="00BB0339" w:rsidRPr="00725D9B" w:rsidTr="00863F0E">
        <w:trPr>
          <w:trHeight w:val="341"/>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rsidR="00BB0339" w:rsidRPr="00ED4E62" w:rsidRDefault="00BB0339" w:rsidP="00ED4E62">
            <w:pPr>
              <w:spacing w:after="0" w:line="240" w:lineRule="auto"/>
              <w:jc w:val="center"/>
              <w:rPr>
                <w:rFonts w:ascii="Arial" w:eastAsia="Times New Roman" w:hAnsi="Arial" w:cs="Arial"/>
                <w:color w:val="000000"/>
                <w:sz w:val="20"/>
                <w:szCs w:val="20"/>
              </w:rPr>
            </w:pPr>
            <w:r w:rsidRPr="00ED4E62">
              <w:rPr>
                <w:rFonts w:ascii="Arial" w:eastAsia="Times New Roman" w:hAnsi="Arial" w:cs="Arial"/>
                <w:color w:val="000000"/>
                <w:sz w:val="20"/>
                <w:szCs w:val="20"/>
              </w:rPr>
              <w:t>Maryland</w:t>
            </w:r>
          </w:p>
        </w:tc>
        <w:tc>
          <w:tcPr>
            <w:tcW w:w="4500" w:type="dxa"/>
            <w:tcBorders>
              <w:top w:val="nil"/>
              <w:left w:val="nil"/>
              <w:bottom w:val="single" w:sz="4" w:space="0" w:color="auto"/>
              <w:right w:val="single" w:sz="4" w:space="0" w:color="auto"/>
            </w:tcBorders>
            <w:shd w:val="clear" w:color="auto" w:fill="auto"/>
            <w:noWrap/>
            <w:vAlign w:val="bottom"/>
            <w:hideMark/>
          </w:tcPr>
          <w:p w:rsidR="00BB0339" w:rsidRPr="00ED4E62" w:rsidRDefault="00BB0339" w:rsidP="00ED4E62">
            <w:pPr>
              <w:spacing w:after="0" w:line="240" w:lineRule="auto"/>
              <w:rPr>
                <w:rFonts w:ascii="Arial" w:eastAsia="Times New Roman" w:hAnsi="Arial" w:cs="Arial"/>
                <w:color w:val="000000"/>
                <w:sz w:val="20"/>
                <w:szCs w:val="20"/>
              </w:rPr>
            </w:pPr>
            <w:r w:rsidRPr="00ED4E62">
              <w:rPr>
                <w:rFonts w:ascii="Arial" w:eastAsia="Times New Roman" w:hAnsi="Arial" w:cs="Arial"/>
                <w:color w:val="000000"/>
                <w:sz w:val="20"/>
                <w:szCs w:val="20"/>
              </w:rPr>
              <w:t>Baltimore Area</w:t>
            </w:r>
          </w:p>
        </w:tc>
      </w:tr>
      <w:tr w:rsidR="00BB0339" w:rsidRPr="00725D9B" w:rsidTr="00863F0E">
        <w:trPr>
          <w:trHeight w:val="35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rsidR="00BB0339" w:rsidRPr="00ED4E62" w:rsidRDefault="00BB0339" w:rsidP="00ED4E62">
            <w:pPr>
              <w:spacing w:after="0" w:line="240" w:lineRule="auto"/>
              <w:jc w:val="center"/>
              <w:rPr>
                <w:rFonts w:ascii="Arial" w:eastAsia="Times New Roman" w:hAnsi="Arial" w:cs="Arial"/>
                <w:color w:val="000000"/>
                <w:sz w:val="20"/>
                <w:szCs w:val="20"/>
              </w:rPr>
            </w:pPr>
            <w:r w:rsidRPr="00ED4E62">
              <w:rPr>
                <w:rFonts w:ascii="Arial" w:eastAsia="Times New Roman" w:hAnsi="Arial" w:cs="Arial"/>
                <w:color w:val="000000"/>
                <w:sz w:val="20"/>
                <w:szCs w:val="20"/>
              </w:rPr>
              <w:t>Massachusetts</w:t>
            </w:r>
          </w:p>
        </w:tc>
        <w:tc>
          <w:tcPr>
            <w:tcW w:w="4500" w:type="dxa"/>
            <w:tcBorders>
              <w:top w:val="nil"/>
              <w:left w:val="nil"/>
              <w:bottom w:val="single" w:sz="4" w:space="0" w:color="auto"/>
              <w:right w:val="single" w:sz="4" w:space="0" w:color="auto"/>
            </w:tcBorders>
            <w:shd w:val="clear" w:color="auto" w:fill="auto"/>
            <w:noWrap/>
            <w:vAlign w:val="bottom"/>
            <w:hideMark/>
          </w:tcPr>
          <w:p w:rsidR="00BB0339" w:rsidRPr="00ED4E62" w:rsidRDefault="00BB0339" w:rsidP="00ED4E62">
            <w:pPr>
              <w:spacing w:after="0" w:line="240" w:lineRule="auto"/>
              <w:rPr>
                <w:rFonts w:ascii="Arial" w:eastAsia="Times New Roman" w:hAnsi="Arial" w:cs="Arial"/>
                <w:color w:val="000000"/>
                <w:sz w:val="20"/>
                <w:szCs w:val="20"/>
              </w:rPr>
            </w:pPr>
            <w:r w:rsidRPr="00ED4E62">
              <w:rPr>
                <w:rFonts w:ascii="Arial" w:eastAsia="Times New Roman" w:hAnsi="Arial" w:cs="Arial"/>
                <w:color w:val="000000"/>
                <w:sz w:val="20"/>
                <w:szCs w:val="20"/>
              </w:rPr>
              <w:t>Boston Area</w:t>
            </w:r>
          </w:p>
        </w:tc>
      </w:tr>
      <w:tr w:rsidR="00BB0339" w:rsidRPr="00725D9B" w:rsidTr="00863F0E">
        <w:trPr>
          <w:trHeight w:val="35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rsidR="00BB0339" w:rsidRPr="00ED4E62" w:rsidRDefault="00BB0339" w:rsidP="00ED4E62">
            <w:pPr>
              <w:spacing w:after="0" w:line="240" w:lineRule="auto"/>
              <w:jc w:val="center"/>
              <w:rPr>
                <w:rFonts w:ascii="Arial" w:eastAsia="Times New Roman" w:hAnsi="Arial" w:cs="Arial"/>
                <w:color w:val="000000"/>
                <w:sz w:val="20"/>
                <w:szCs w:val="20"/>
              </w:rPr>
            </w:pPr>
            <w:r w:rsidRPr="00ED4E62">
              <w:rPr>
                <w:rFonts w:ascii="Arial" w:eastAsia="Times New Roman" w:hAnsi="Arial" w:cs="Arial"/>
                <w:color w:val="000000"/>
                <w:sz w:val="20"/>
                <w:szCs w:val="20"/>
              </w:rPr>
              <w:t>Michigan</w:t>
            </w:r>
          </w:p>
        </w:tc>
        <w:tc>
          <w:tcPr>
            <w:tcW w:w="4500" w:type="dxa"/>
            <w:tcBorders>
              <w:top w:val="nil"/>
              <w:left w:val="nil"/>
              <w:bottom w:val="single" w:sz="4" w:space="0" w:color="auto"/>
              <w:right w:val="single" w:sz="4" w:space="0" w:color="auto"/>
            </w:tcBorders>
            <w:shd w:val="clear" w:color="auto" w:fill="auto"/>
            <w:noWrap/>
            <w:vAlign w:val="bottom"/>
            <w:hideMark/>
          </w:tcPr>
          <w:p w:rsidR="00BB0339" w:rsidRPr="00ED4E62" w:rsidRDefault="00BB0339" w:rsidP="00ED4E62">
            <w:pPr>
              <w:spacing w:after="0" w:line="240" w:lineRule="auto"/>
              <w:rPr>
                <w:rFonts w:ascii="Arial" w:eastAsia="Times New Roman" w:hAnsi="Arial" w:cs="Arial"/>
                <w:color w:val="000000"/>
                <w:sz w:val="20"/>
                <w:szCs w:val="20"/>
              </w:rPr>
            </w:pPr>
            <w:r w:rsidRPr="00ED4E62">
              <w:rPr>
                <w:rFonts w:ascii="Arial" w:eastAsia="Times New Roman" w:hAnsi="Arial" w:cs="Arial"/>
                <w:color w:val="000000"/>
                <w:sz w:val="20"/>
                <w:szCs w:val="20"/>
              </w:rPr>
              <w:t>Detroit Area</w:t>
            </w:r>
          </w:p>
        </w:tc>
      </w:tr>
      <w:tr w:rsidR="00BB0339" w:rsidRPr="00725D9B" w:rsidTr="00863F0E">
        <w:trPr>
          <w:trHeight w:val="35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rsidR="00BB0339" w:rsidRPr="00ED4E62" w:rsidRDefault="00BB0339" w:rsidP="00ED4E62">
            <w:pPr>
              <w:spacing w:after="0" w:line="240" w:lineRule="auto"/>
              <w:jc w:val="center"/>
              <w:rPr>
                <w:rFonts w:ascii="Arial" w:eastAsia="Times New Roman" w:hAnsi="Arial" w:cs="Arial"/>
                <w:color w:val="000000"/>
                <w:sz w:val="20"/>
                <w:szCs w:val="20"/>
              </w:rPr>
            </w:pPr>
            <w:r w:rsidRPr="00ED4E62">
              <w:rPr>
                <w:rFonts w:ascii="Arial" w:eastAsia="Times New Roman" w:hAnsi="Arial" w:cs="Arial"/>
                <w:color w:val="000000"/>
                <w:sz w:val="20"/>
                <w:szCs w:val="20"/>
              </w:rPr>
              <w:t>Minnesota</w:t>
            </w:r>
          </w:p>
        </w:tc>
        <w:tc>
          <w:tcPr>
            <w:tcW w:w="4500" w:type="dxa"/>
            <w:tcBorders>
              <w:top w:val="nil"/>
              <w:left w:val="nil"/>
              <w:bottom w:val="single" w:sz="4" w:space="0" w:color="auto"/>
              <w:right w:val="single" w:sz="4" w:space="0" w:color="auto"/>
            </w:tcBorders>
            <w:shd w:val="clear" w:color="auto" w:fill="auto"/>
            <w:noWrap/>
            <w:vAlign w:val="bottom"/>
            <w:hideMark/>
          </w:tcPr>
          <w:p w:rsidR="00BB0339" w:rsidRPr="00ED4E62" w:rsidRDefault="00BB0339" w:rsidP="00ED4E62">
            <w:pPr>
              <w:spacing w:after="0" w:line="240" w:lineRule="auto"/>
              <w:rPr>
                <w:rFonts w:ascii="Arial" w:eastAsia="Times New Roman" w:hAnsi="Arial" w:cs="Arial"/>
                <w:color w:val="000000"/>
                <w:sz w:val="20"/>
                <w:szCs w:val="20"/>
              </w:rPr>
            </w:pPr>
            <w:r w:rsidRPr="00ED4E62">
              <w:rPr>
                <w:rFonts w:ascii="Arial" w:eastAsia="Times New Roman" w:hAnsi="Arial" w:cs="Arial"/>
                <w:color w:val="000000"/>
                <w:sz w:val="20"/>
                <w:szCs w:val="20"/>
              </w:rPr>
              <w:t>Twin Cities Area</w:t>
            </w:r>
          </w:p>
        </w:tc>
      </w:tr>
      <w:tr w:rsidR="00BB0339" w:rsidRPr="00725D9B" w:rsidTr="00863F0E">
        <w:trPr>
          <w:trHeight w:val="350"/>
        </w:trPr>
        <w:tc>
          <w:tcPr>
            <w:tcW w:w="31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0339" w:rsidRPr="00ED4E62" w:rsidRDefault="00BB0339" w:rsidP="00ED4E62">
            <w:pPr>
              <w:spacing w:after="0" w:line="240" w:lineRule="auto"/>
              <w:jc w:val="center"/>
              <w:rPr>
                <w:rFonts w:ascii="Arial" w:eastAsia="Times New Roman" w:hAnsi="Arial" w:cs="Arial"/>
                <w:color w:val="000000"/>
                <w:sz w:val="20"/>
                <w:szCs w:val="20"/>
              </w:rPr>
            </w:pPr>
            <w:r w:rsidRPr="00ED4E62">
              <w:rPr>
                <w:rFonts w:ascii="Arial" w:eastAsia="Times New Roman" w:hAnsi="Arial" w:cs="Arial"/>
                <w:color w:val="000000"/>
                <w:sz w:val="20"/>
                <w:szCs w:val="20"/>
              </w:rPr>
              <w:t>Missouri</w:t>
            </w:r>
          </w:p>
        </w:tc>
        <w:tc>
          <w:tcPr>
            <w:tcW w:w="4500" w:type="dxa"/>
            <w:tcBorders>
              <w:top w:val="nil"/>
              <w:left w:val="nil"/>
              <w:bottom w:val="single" w:sz="4" w:space="0" w:color="auto"/>
              <w:right w:val="single" w:sz="4" w:space="0" w:color="auto"/>
            </w:tcBorders>
            <w:shd w:val="clear" w:color="auto" w:fill="auto"/>
            <w:noWrap/>
            <w:vAlign w:val="bottom"/>
            <w:hideMark/>
          </w:tcPr>
          <w:p w:rsidR="00BB0339" w:rsidRPr="00ED4E62" w:rsidRDefault="00BB0339" w:rsidP="00ED4E62">
            <w:pPr>
              <w:spacing w:after="0" w:line="240" w:lineRule="auto"/>
              <w:rPr>
                <w:rFonts w:ascii="Arial" w:eastAsia="Times New Roman" w:hAnsi="Arial" w:cs="Arial"/>
                <w:color w:val="000000"/>
                <w:sz w:val="20"/>
                <w:szCs w:val="20"/>
              </w:rPr>
            </w:pPr>
            <w:r w:rsidRPr="00ED4E62">
              <w:rPr>
                <w:rFonts w:ascii="Arial" w:eastAsia="Times New Roman" w:hAnsi="Arial" w:cs="Arial"/>
                <w:color w:val="000000"/>
                <w:sz w:val="20"/>
                <w:szCs w:val="20"/>
              </w:rPr>
              <w:t>Kansas City Area</w:t>
            </w:r>
          </w:p>
        </w:tc>
      </w:tr>
      <w:tr w:rsidR="00BB0339" w:rsidRPr="00725D9B" w:rsidTr="00863F0E">
        <w:trPr>
          <w:trHeight w:val="350"/>
        </w:trPr>
        <w:tc>
          <w:tcPr>
            <w:tcW w:w="3150" w:type="dxa"/>
            <w:vMerge/>
            <w:tcBorders>
              <w:top w:val="nil"/>
              <w:left w:val="single" w:sz="4" w:space="0" w:color="auto"/>
              <w:bottom w:val="single" w:sz="4" w:space="0" w:color="auto"/>
              <w:right w:val="single" w:sz="4" w:space="0" w:color="auto"/>
            </w:tcBorders>
            <w:vAlign w:val="center"/>
            <w:hideMark/>
          </w:tcPr>
          <w:p w:rsidR="00BB0339" w:rsidRPr="00ED4E62" w:rsidRDefault="00BB0339" w:rsidP="00ED4E62">
            <w:pPr>
              <w:spacing w:after="0" w:line="240" w:lineRule="auto"/>
              <w:rPr>
                <w:rFonts w:ascii="Arial" w:eastAsia="Times New Roman" w:hAnsi="Arial" w:cs="Arial"/>
                <w:color w:val="000000"/>
                <w:sz w:val="20"/>
                <w:szCs w:val="20"/>
              </w:rPr>
            </w:pPr>
          </w:p>
        </w:tc>
        <w:tc>
          <w:tcPr>
            <w:tcW w:w="4500" w:type="dxa"/>
            <w:tcBorders>
              <w:top w:val="nil"/>
              <w:left w:val="nil"/>
              <w:bottom w:val="single" w:sz="4" w:space="0" w:color="auto"/>
              <w:right w:val="single" w:sz="4" w:space="0" w:color="auto"/>
            </w:tcBorders>
            <w:shd w:val="clear" w:color="auto" w:fill="auto"/>
            <w:noWrap/>
            <w:vAlign w:val="bottom"/>
            <w:hideMark/>
          </w:tcPr>
          <w:p w:rsidR="00BB0339" w:rsidRPr="00ED4E62" w:rsidRDefault="00BB0339" w:rsidP="00ED4E62">
            <w:pPr>
              <w:spacing w:after="0" w:line="240" w:lineRule="auto"/>
              <w:rPr>
                <w:rFonts w:ascii="Arial" w:eastAsia="Times New Roman" w:hAnsi="Arial" w:cs="Arial"/>
                <w:color w:val="000000"/>
                <w:sz w:val="20"/>
                <w:szCs w:val="20"/>
              </w:rPr>
            </w:pPr>
            <w:r w:rsidRPr="00ED4E62">
              <w:rPr>
                <w:rFonts w:ascii="Arial" w:eastAsia="Times New Roman" w:hAnsi="Arial" w:cs="Arial"/>
                <w:color w:val="000000"/>
                <w:sz w:val="20"/>
                <w:szCs w:val="20"/>
              </w:rPr>
              <w:t>St. Louis Area</w:t>
            </w:r>
          </w:p>
        </w:tc>
      </w:tr>
      <w:tr w:rsidR="00BB0339" w:rsidRPr="00725D9B" w:rsidTr="00863F0E">
        <w:trPr>
          <w:trHeight w:val="359"/>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rsidR="00BB0339" w:rsidRPr="00ED4E62" w:rsidRDefault="00BB0339" w:rsidP="00ED4E62">
            <w:pPr>
              <w:spacing w:after="0" w:line="240" w:lineRule="auto"/>
              <w:jc w:val="center"/>
              <w:rPr>
                <w:rFonts w:ascii="Arial" w:eastAsia="Times New Roman" w:hAnsi="Arial" w:cs="Arial"/>
                <w:color w:val="000000"/>
                <w:sz w:val="20"/>
                <w:szCs w:val="20"/>
              </w:rPr>
            </w:pPr>
            <w:r w:rsidRPr="00ED4E62">
              <w:rPr>
                <w:rFonts w:ascii="Arial" w:eastAsia="Times New Roman" w:hAnsi="Arial" w:cs="Arial"/>
                <w:color w:val="000000"/>
                <w:sz w:val="20"/>
                <w:szCs w:val="20"/>
              </w:rPr>
              <w:t>Nevada</w:t>
            </w:r>
          </w:p>
        </w:tc>
        <w:tc>
          <w:tcPr>
            <w:tcW w:w="4500" w:type="dxa"/>
            <w:tcBorders>
              <w:top w:val="nil"/>
              <w:left w:val="nil"/>
              <w:bottom w:val="single" w:sz="4" w:space="0" w:color="auto"/>
              <w:right w:val="single" w:sz="4" w:space="0" w:color="auto"/>
            </w:tcBorders>
            <w:shd w:val="clear" w:color="auto" w:fill="auto"/>
            <w:noWrap/>
            <w:vAlign w:val="bottom"/>
            <w:hideMark/>
          </w:tcPr>
          <w:p w:rsidR="00BB0339" w:rsidRPr="00ED4E62" w:rsidRDefault="00BB0339" w:rsidP="00ED4E62">
            <w:pPr>
              <w:spacing w:after="0" w:line="240" w:lineRule="auto"/>
              <w:rPr>
                <w:rFonts w:ascii="Arial" w:eastAsia="Times New Roman" w:hAnsi="Arial" w:cs="Arial"/>
                <w:color w:val="000000"/>
                <w:sz w:val="20"/>
                <w:szCs w:val="20"/>
              </w:rPr>
            </w:pPr>
            <w:r w:rsidRPr="00ED4E62">
              <w:rPr>
                <w:rFonts w:ascii="Arial" w:eastAsia="Times New Roman" w:hAnsi="Arial" w:cs="Arial"/>
                <w:color w:val="000000"/>
                <w:sz w:val="20"/>
                <w:szCs w:val="20"/>
              </w:rPr>
              <w:t>Las Vegas Area</w:t>
            </w:r>
          </w:p>
        </w:tc>
      </w:tr>
      <w:tr w:rsidR="00BB0339" w:rsidRPr="00725D9B" w:rsidTr="00863F0E">
        <w:trPr>
          <w:trHeight w:val="359"/>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rsidR="00BB0339" w:rsidRPr="00ED4E62" w:rsidRDefault="00BB0339" w:rsidP="00ED4E62">
            <w:pPr>
              <w:spacing w:after="0" w:line="240" w:lineRule="auto"/>
              <w:jc w:val="center"/>
              <w:rPr>
                <w:rFonts w:ascii="Arial" w:eastAsia="Times New Roman" w:hAnsi="Arial" w:cs="Arial"/>
                <w:color w:val="000000"/>
                <w:sz w:val="20"/>
                <w:szCs w:val="20"/>
              </w:rPr>
            </w:pPr>
            <w:r w:rsidRPr="00ED4E62">
              <w:rPr>
                <w:rFonts w:ascii="Arial" w:eastAsia="Times New Roman" w:hAnsi="Arial" w:cs="Arial"/>
                <w:color w:val="000000"/>
                <w:sz w:val="20"/>
                <w:szCs w:val="20"/>
              </w:rPr>
              <w:t>New Jersey</w:t>
            </w:r>
          </w:p>
        </w:tc>
        <w:tc>
          <w:tcPr>
            <w:tcW w:w="4500" w:type="dxa"/>
            <w:tcBorders>
              <w:top w:val="nil"/>
              <w:left w:val="nil"/>
              <w:bottom w:val="single" w:sz="4" w:space="0" w:color="auto"/>
              <w:right w:val="single" w:sz="4" w:space="0" w:color="auto"/>
            </w:tcBorders>
            <w:shd w:val="clear" w:color="auto" w:fill="auto"/>
            <w:noWrap/>
            <w:vAlign w:val="bottom"/>
            <w:hideMark/>
          </w:tcPr>
          <w:p w:rsidR="00BB0339" w:rsidRPr="00ED4E62" w:rsidRDefault="00BB0339" w:rsidP="00ED4E62">
            <w:pPr>
              <w:spacing w:after="0" w:line="240" w:lineRule="auto"/>
              <w:rPr>
                <w:rFonts w:ascii="Arial" w:eastAsia="Times New Roman" w:hAnsi="Arial" w:cs="Arial"/>
                <w:color w:val="000000"/>
                <w:sz w:val="20"/>
                <w:szCs w:val="20"/>
              </w:rPr>
            </w:pPr>
            <w:r w:rsidRPr="00ED4E62">
              <w:rPr>
                <w:rFonts w:ascii="Arial" w:eastAsia="Times New Roman" w:hAnsi="Arial" w:cs="Arial"/>
                <w:color w:val="000000"/>
                <w:sz w:val="20"/>
                <w:szCs w:val="20"/>
              </w:rPr>
              <w:t>Jersey City/Newark Area</w:t>
            </w:r>
          </w:p>
        </w:tc>
      </w:tr>
      <w:tr w:rsidR="00BB0339" w:rsidRPr="00725D9B" w:rsidTr="00863F0E">
        <w:trPr>
          <w:trHeight w:val="341"/>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rsidR="00BB0339" w:rsidRPr="00ED4E62" w:rsidRDefault="00BB0339" w:rsidP="00ED4E62">
            <w:pPr>
              <w:spacing w:after="0" w:line="240" w:lineRule="auto"/>
              <w:jc w:val="center"/>
              <w:rPr>
                <w:rFonts w:ascii="Arial" w:eastAsia="Times New Roman" w:hAnsi="Arial" w:cs="Arial"/>
                <w:sz w:val="20"/>
                <w:szCs w:val="20"/>
              </w:rPr>
            </w:pPr>
            <w:r w:rsidRPr="00ED4E62">
              <w:rPr>
                <w:rFonts w:ascii="Arial" w:eastAsia="Times New Roman" w:hAnsi="Arial" w:cs="Arial"/>
                <w:sz w:val="20"/>
                <w:szCs w:val="20"/>
              </w:rPr>
              <w:t>New York</w:t>
            </w:r>
          </w:p>
        </w:tc>
        <w:tc>
          <w:tcPr>
            <w:tcW w:w="4500" w:type="dxa"/>
            <w:tcBorders>
              <w:top w:val="nil"/>
              <w:left w:val="nil"/>
              <w:bottom w:val="single" w:sz="4" w:space="0" w:color="auto"/>
              <w:right w:val="single" w:sz="4" w:space="0" w:color="auto"/>
            </w:tcBorders>
            <w:shd w:val="clear" w:color="auto" w:fill="auto"/>
            <w:noWrap/>
            <w:vAlign w:val="bottom"/>
            <w:hideMark/>
          </w:tcPr>
          <w:p w:rsidR="00BB0339" w:rsidRPr="00ED4E62" w:rsidRDefault="00BB0339" w:rsidP="00ED4E62">
            <w:pPr>
              <w:spacing w:after="0" w:line="240" w:lineRule="auto"/>
              <w:rPr>
                <w:rFonts w:ascii="Arial" w:eastAsia="Times New Roman" w:hAnsi="Arial" w:cs="Arial"/>
                <w:color w:val="000000"/>
                <w:sz w:val="20"/>
                <w:szCs w:val="20"/>
              </w:rPr>
            </w:pPr>
            <w:r w:rsidRPr="00ED4E62">
              <w:rPr>
                <w:rFonts w:ascii="Arial" w:eastAsia="Times New Roman" w:hAnsi="Arial" w:cs="Arial"/>
                <w:color w:val="000000"/>
                <w:sz w:val="20"/>
                <w:szCs w:val="20"/>
              </w:rPr>
              <w:t>New York City Area</w:t>
            </w:r>
          </w:p>
        </w:tc>
      </w:tr>
      <w:tr w:rsidR="00BB0339" w:rsidRPr="00725D9B" w:rsidTr="00863F0E">
        <w:trPr>
          <w:trHeight w:val="35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rsidR="00BB0339" w:rsidRPr="00ED4E62" w:rsidRDefault="00BB0339" w:rsidP="00ED4E62">
            <w:pPr>
              <w:spacing w:after="0" w:line="240" w:lineRule="auto"/>
              <w:jc w:val="center"/>
              <w:rPr>
                <w:rFonts w:ascii="Arial" w:eastAsia="Times New Roman" w:hAnsi="Arial" w:cs="Arial"/>
                <w:color w:val="000000"/>
                <w:sz w:val="20"/>
                <w:szCs w:val="20"/>
              </w:rPr>
            </w:pPr>
            <w:r w:rsidRPr="00ED4E62">
              <w:rPr>
                <w:rFonts w:ascii="Arial" w:eastAsia="Times New Roman" w:hAnsi="Arial" w:cs="Arial"/>
                <w:color w:val="000000"/>
                <w:sz w:val="20"/>
                <w:szCs w:val="20"/>
              </w:rPr>
              <w:t>North Carolina</w:t>
            </w:r>
          </w:p>
        </w:tc>
        <w:tc>
          <w:tcPr>
            <w:tcW w:w="4500" w:type="dxa"/>
            <w:tcBorders>
              <w:top w:val="nil"/>
              <w:left w:val="nil"/>
              <w:bottom w:val="single" w:sz="4" w:space="0" w:color="auto"/>
              <w:right w:val="single" w:sz="4" w:space="0" w:color="auto"/>
            </w:tcBorders>
            <w:shd w:val="clear" w:color="auto" w:fill="auto"/>
            <w:noWrap/>
            <w:vAlign w:val="bottom"/>
            <w:hideMark/>
          </w:tcPr>
          <w:p w:rsidR="00BB0339" w:rsidRPr="00ED4E62" w:rsidRDefault="00BB0339" w:rsidP="00ED4E62">
            <w:pPr>
              <w:spacing w:after="0" w:line="240" w:lineRule="auto"/>
              <w:rPr>
                <w:rFonts w:ascii="Arial" w:eastAsia="Times New Roman" w:hAnsi="Arial" w:cs="Arial"/>
                <w:color w:val="000000"/>
                <w:sz w:val="20"/>
                <w:szCs w:val="20"/>
              </w:rPr>
            </w:pPr>
            <w:r w:rsidRPr="00ED4E62">
              <w:rPr>
                <w:rFonts w:ascii="Arial" w:eastAsia="Times New Roman" w:hAnsi="Arial" w:cs="Arial"/>
                <w:color w:val="000000"/>
                <w:sz w:val="20"/>
                <w:szCs w:val="20"/>
              </w:rPr>
              <w:t>Charlotte Area</w:t>
            </w:r>
          </w:p>
        </w:tc>
      </w:tr>
      <w:tr w:rsidR="00BB0339" w:rsidRPr="00725D9B" w:rsidTr="00863F0E">
        <w:trPr>
          <w:trHeight w:val="35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rsidR="00BB0339" w:rsidRPr="00ED4E62" w:rsidRDefault="00BB0339" w:rsidP="00ED4E62">
            <w:pPr>
              <w:spacing w:after="0" w:line="240" w:lineRule="auto"/>
              <w:jc w:val="center"/>
              <w:rPr>
                <w:rFonts w:ascii="Arial" w:eastAsia="Times New Roman" w:hAnsi="Arial" w:cs="Arial"/>
                <w:color w:val="000000"/>
                <w:sz w:val="20"/>
                <w:szCs w:val="20"/>
              </w:rPr>
            </w:pPr>
            <w:r w:rsidRPr="00ED4E62">
              <w:rPr>
                <w:rFonts w:ascii="Arial" w:eastAsia="Times New Roman" w:hAnsi="Arial" w:cs="Arial"/>
                <w:color w:val="000000"/>
                <w:sz w:val="20"/>
                <w:szCs w:val="20"/>
              </w:rPr>
              <w:t>Oregon</w:t>
            </w:r>
          </w:p>
        </w:tc>
        <w:tc>
          <w:tcPr>
            <w:tcW w:w="4500" w:type="dxa"/>
            <w:tcBorders>
              <w:top w:val="nil"/>
              <w:left w:val="nil"/>
              <w:bottom w:val="single" w:sz="4" w:space="0" w:color="auto"/>
              <w:right w:val="single" w:sz="4" w:space="0" w:color="auto"/>
            </w:tcBorders>
            <w:shd w:val="clear" w:color="auto" w:fill="auto"/>
            <w:noWrap/>
            <w:vAlign w:val="bottom"/>
            <w:hideMark/>
          </w:tcPr>
          <w:p w:rsidR="00BB0339" w:rsidRPr="00ED4E62" w:rsidRDefault="00BB0339" w:rsidP="00ED4E62">
            <w:pPr>
              <w:spacing w:after="0" w:line="240" w:lineRule="auto"/>
              <w:rPr>
                <w:rFonts w:ascii="Arial" w:eastAsia="Times New Roman" w:hAnsi="Arial" w:cs="Arial"/>
                <w:color w:val="000000"/>
                <w:sz w:val="20"/>
                <w:szCs w:val="20"/>
              </w:rPr>
            </w:pPr>
            <w:r w:rsidRPr="00ED4E62">
              <w:rPr>
                <w:rFonts w:ascii="Arial" w:eastAsia="Times New Roman" w:hAnsi="Arial" w:cs="Arial"/>
                <w:color w:val="000000"/>
                <w:sz w:val="20"/>
                <w:szCs w:val="20"/>
              </w:rPr>
              <w:t>Portland Area</w:t>
            </w:r>
          </w:p>
        </w:tc>
      </w:tr>
      <w:tr w:rsidR="00BB0339" w:rsidRPr="00725D9B" w:rsidTr="00863F0E">
        <w:trPr>
          <w:trHeight w:val="350"/>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rsidR="00BB0339" w:rsidRPr="00ED4E62" w:rsidRDefault="00BB0339" w:rsidP="00ED4E62">
            <w:pPr>
              <w:spacing w:after="0" w:line="240" w:lineRule="auto"/>
              <w:jc w:val="center"/>
              <w:rPr>
                <w:rFonts w:ascii="Arial" w:eastAsia="Times New Roman" w:hAnsi="Arial" w:cs="Arial"/>
                <w:color w:val="000000"/>
                <w:sz w:val="20"/>
                <w:szCs w:val="20"/>
              </w:rPr>
            </w:pPr>
            <w:r w:rsidRPr="00ED4E62">
              <w:rPr>
                <w:rFonts w:ascii="Arial" w:eastAsia="Times New Roman" w:hAnsi="Arial" w:cs="Arial"/>
                <w:color w:val="000000"/>
                <w:sz w:val="20"/>
                <w:szCs w:val="20"/>
              </w:rPr>
              <w:t>Pennsylvania</w:t>
            </w:r>
          </w:p>
        </w:tc>
        <w:tc>
          <w:tcPr>
            <w:tcW w:w="4500" w:type="dxa"/>
            <w:tcBorders>
              <w:top w:val="nil"/>
              <w:left w:val="nil"/>
              <w:bottom w:val="single" w:sz="4" w:space="0" w:color="auto"/>
              <w:right w:val="single" w:sz="4" w:space="0" w:color="auto"/>
            </w:tcBorders>
            <w:shd w:val="clear" w:color="auto" w:fill="auto"/>
            <w:noWrap/>
            <w:vAlign w:val="bottom"/>
            <w:hideMark/>
          </w:tcPr>
          <w:p w:rsidR="00BB0339" w:rsidRPr="00ED4E62" w:rsidRDefault="00BB0339" w:rsidP="00ED4E62">
            <w:pPr>
              <w:spacing w:after="0" w:line="240" w:lineRule="auto"/>
              <w:rPr>
                <w:rFonts w:ascii="Arial" w:eastAsia="Times New Roman" w:hAnsi="Arial" w:cs="Arial"/>
                <w:color w:val="000000"/>
                <w:sz w:val="20"/>
                <w:szCs w:val="20"/>
              </w:rPr>
            </w:pPr>
            <w:r w:rsidRPr="00ED4E62">
              <w:rPr>
                <w:rFonts w:ascii="Arial" w:eastAsia="Times New Roman" w:hAnsi="Arial" w:cs="Arial"/>
                <w:color w:val="000000"/>
                <w:sz w:val="20"/>
                <w:szCs w:val="20"/>
              </w:rPr>
              <w:t>Philadelphia Area</w:t>
            </w:r>
          </w:p>
        </w:tc>
      </w:tr>
      <w:tr w:rsidR="00BB0339" w:rsidRPr="00725D9B" w:rsidTr="00863F0E">
        <w:trPr>
          <w:trHeight w:val="350"/>
        </w:trPr>
        <w:tc>
          <w:tcPr>
            <w:tcW w:w="31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0339" w:rsidRPr="00ED4E62" w:rsidRDefault="00BB0339" w:rsidP="00ED4E62">
            <w:pPr>
              <w:spacing w:after="0" w:line="240" w:lineRule="auto"/>
              <w:jc w:val="center"/>
              <w:rPr>
                <w:rFonts w:ascii="Arial" w:eastAsia="Times New Roman" w:hAnsi="Arial" w:cs="Arial"/>
                <w:sz w:val="20"/>
                <w:szCs w:val="20"/>
              </w:rPr>
            </w:pPr>
            <w:r w:rsidRPr="00ED4E62">
              <w:rPr>
                <w:rFonts w:ascii="Arial" w:eastAsia="Times New Roman" w:hAnsi="Arial" w:cs="Arial"/>
                <w:sz w:val="20"/>
                <w:szCs w:val="20"/>
              </w:rPr>
              <w:t>Texas</w:t>
            </w:r>
          </w:p>
        </w:tc>
        <w:tc>
          <w:tcPr>
            <w:tcW w:w="4500" w:type="dxa"/>
            <w:tcBorders>
              <w:top w:val="nil"/>
              <w:left w:val="nil"/>
              <w:bottom w:val="single" w:sz="4" w:space="0" w:color="auto"/>
              <w:right w:val="single" w:sz="4" w:space="0" w:color="auto"/>
            </w:tcBorders>
            <w:shd w:val="clear" w:color="auto" w:fill="auto"/>
            <w:noWrap/>
            <w:vAlign w:val="bottom"/>
            <w:hideMark/>
          </w:tcPr>
          <w:p w:rsidR="00BB0339" w:rsidRPr="00ED4E62" w:rsidRDefault="00BB0339" w:rsidP="00ED4E62">
            <w:pPr>
              <w:spacing w:after="0" w:line="240" w:lineRule="auto"/>
              <w:rPr>
                <w:rFonts w:ascii="Arial" w:eastAsia="Times New Roman" w:hAnsi="Arial" w:cs="Arial"/>
                <w:color w:val="000000"/>
                <w:sz w:val="20"/>
                <w:szCs w:val="20"/>
              </w:rPr>
            </w:pPr>
            <w:r w:rsidRPr="00ED4E62">
              <w:rPr>
                <w:rFonts w:ascii="Arial" w:eastAsia="Times New Roman" w:hAnsi="Arial" w:cs="Arial"/>
                <w:color w:val="000000"/>
                <w:sz w:val="20"/>
                <w:szCs w:val="20"/>
              </w:rPr>
              <w:t>Dallas/Fort Worth/Arlington Area</w:t>
            </w:r>
          </w:p>
        </w:tc>
      </w:tr>
      <w:tr w:rsidR="00BB0339" w:rsidRPr="00725D9B" w:rsidTr="00863F0E">
        <w:trPr>
          <w:trHeight w:val="350"/>
        </w:trPr>
        <w:tc>
          <w:tcPr>
            <w:tcW w:w="3150" w:type="dxa"/>
            <w:vMerge/>
            <w:tcBorders>
              <w:top w:val="nil"/>
              <w:left w:val="single" w:sz="4" w:space="0" w:color="auto"/>
              <w:bottom w:val="single" w:sz="4" w:space="0" w:color="auto"/>
              <w:right w:val="single" w:sz="4" w:space="0" w:color="auto"/>
            </w:tcBorders>
            <w:vAlign w:val="center"/>
            <w:hideMark/>
          </w:tcPr>
          <w:p w:rsidR="00BB0339" w:rsidRPr="00ED4E62" w:rsidRDefault="00BB0339" w:rsidP="00ED4E62">
            <w:pPr>
              <w:spacing w:after="0" w:line="240" w:lineRule="auto"/>
              <w:rPr>
                <w:rFonts w:ascii="Arial" w:eastAsia="Times New Roman" w:hAnsi="Arial" w:cs="Arial"/>
                <w:sz w:val="20"/>
                <w:szCs w:val="20"/>
              </w:rPr>
            </w:pPr>
          </w:p>
        </w:tc>
        <w:tc>
          <w:tcPr>
            <w:tcW w:w="4500" w:type="dxa"/>
            <w:tcBorders>
              <w:top w:val="nil"/>
              <w:left w:val="nil"/>
              <w:bottom w:val="single" w:sz="4" w:space="0" w:color="auto"/>
              <w:right w:val="single" w:sz="4" w:space="0" w:color="auto"/>
            </w:tcBorders>
            <w:shd w:val="clear" w:color="auto" w:fill="auto"/>
            <w:noWrap/>
            <w:vAlign w:val="bottom"/>
            <w:hideMark/>
          </w:tcPr>
          <w:p w:rsidR="00BB0339" w:rsidRPr="00ED4E62" w:rsidRDefault="00BB0339" w:rsidP="00ED4E62">
            <w:pPr>
              <w:spacing w:after="0" w:line="240" w:lineRule="auto"/>
              <w:rPr>
                <w:rFonts w:ascii="Arial" w:eastAsia="Times New Roman" w:hAnsi="Arial" w:cs="Arial"/>
                <w:color w:val="000000"/>
                <w:sz w:val="20"/>
                <w:szCs w:val="20"/>
              </w:rPr>
            </w:pPr>
            <w:r w:rsidRPr="00ED4E62">
              <w:rPr>
                <w:rFonts w:ascii="Arial" w:eastAsia="Times New Roman" w:hAnsi="Arial" w:cs="Arial"/>
                <w:color w:val="000000"/>
                <w:sz w:val="20"/>
                <w:szCs w:val="20"/>
              </w:rPr>
              <w:t>Houston Area</w:t>
            </w:r>
          </w:p>
        </w:tc>
      </w:tr>
      <w:tr w:rsidR="00BB0339" w:rsidRPr="00725D9B" w:rsidTr="00863F0E">
        <w:trPr>
          <w:trHeight w:val="359"/>
        </w:trPr>
        <w:tc>
          <w:tcPr>
            <w:tcW w:w="3150" w:type="dxa"/>
            <w:vMerge/>
            <w:tcBorders>
              <w:top w:val="nil"/>
              <w:left w:val="single" w:sz="4" w:space="0" w:color="auto"/>
              <w:bottom w:val="single" w:sz="4" w:space="0" w:color="auto"/>
              <w:right w:val="single" w:sz="4" w:space="0" w:color="auto"/>
            </w:tcBorders>
            <w:vAlign w:val="center"/>
            <w:hideMark/>
          </w:tcPr>
          <w:p w:rsidR="00BB0339" w:rsidRPr="00ED4E62" w:rsidRDefault="00BB0339" w:rsidP="00ED4E62">
            <w:pPr>
              <w:spacing w:after="0" w:line="240" w:lineRule="auto"/>
              <w:rPr>
                <w:rFonts w:ascii="Arial" w:eastAsia="Times New Roman" w:hAnsi="Arial" w:cs="Arial"/>
                <w:sz w:val="20"/>
                <w:szCs w:val="20"/>
              </w:rPr>
            </w:pPr>
          </w:p>
        </w:tc>
        <w:tc>
          <w:tcPr>
            <w:tcW w:w="4500" w:type="dxa"/>
            <w:tcBorders>
              <w:top w:val="nil"/>
              <w:left w:val="nil"/>
              <w:bottom w:val="single" w:sz="4" w:space="0" w:color="auto"/>
              <w:right w:val="single" w:sz="4" w:space="0" w:color="auto"/>
            </w:tcBorders>
            <w:shd w:val="clear" w:color="auto" w:fill="auto"/>
            <w:noWrap/>
            <w:vAlign w:val="bottom"/>
            <w:hideMark/>
          </w:tcPr>
          <w:p w:rsidR="00BB0339" w:rsidRPr="00ED4E62" w:rsidRDefault="00BB0339" w:rsidP="00ED4E62">
            <w:pPr>
              <w:spacing w:after="0" w:line="240" w:lineRule="auto"/>
              <w:rPr>
                <w:rFonts w:ascii="Arial" w:eastAsia="Times New Roman" w:hAnsi="Arial" w:cs="Arial"/>
                <w:color w:val="000000"/>
                <w:sz w:val="20"/>
                <w:szCs w:val="20"/>
              </w:rPr>
            </w:pPr>
            <w:r w:rsidRPr="00ED4E62">
              <w:rPr>
                <w:rFonts w:ascii="Arial" w:eastAsia="Times New Roman" w:hAnsi="Arial" w:cs="Arial"/>
                <w:color w:val="000000"/>
                <w:sz w:val="20"/>
                <w:szCs w:val="20"/>
              </w:rPr>
              <w:t>San Antonio Area</w:t>
            </w:r>
          </w:p>
        </w:tc>
      </w:tr>
      <w:tr w:rsidR="00BB0339" w:rsidRPr="00725D9B" w:rsidTr="00863F0E">
        <w:trPr>
          <w:trHeight w:val="323"/>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rsidR="00BB0339" w:rsidRPr="00ED4E62" w:rsidRDefault="00BB0339" w:rsidP="00ED4E62">
            <w:pPr>
              <w:spacing w:after="0" w:line="240" w:lineRule="auto"/>
              <w:jc w:val="center"/>
              <w:rPr>
                <w:rFonts w:ascii="Arial" w:eastAsia="Times New Roman" w:hAnsi="Arial" w:cs="Arial"/>
                <w:color w:val="000000"/>
                <w:sz w:val="20"/>
                <w:szCs w:val="20"/>
              </w:rPr>
            </w:pPr>
            <w:r w:rsidRPr="00ED4E62">
              <w:rPr>
                <w:rFonts w:ascii="Arial" w:eastAsia="Times New Roman" w:hAnsi="Arial" w:cs="Arial"/>
                <w:color w:val="000000"/>
                <w:sz w:val="20"/>
                <w:szCs w:val="20"/>
              </w:rPr>
              <w:t>Washington</w:t>
            </w:r>
          </w:p>
        </w:tc>
        <w:tc>
          <w:tcPr>
            <w:tcW w:w="4500" w:type="dxa"/>
            <w:tcBorders>
              <w:top w:val="nil"/>
              <w:left w:val="nil"/>
              <w:bottom w:val="single" w:sz="4" w:space="0" w:color="auto"/>
              <w:right w:val="single" w:sz="4" w:space="0" w:color="auto"/>
            </w:tcBorders>
            <w:shd w:val="clear" w:color="auto" w:fill="auto"/>
            <w:noWrap/>
            <w:vAlign w:val="bottom"/>
            <w:hideMark/>
          </w:tcPr>
          <w:p w:rsidR="00BB0339" w:rsidRPr="00ED4E62" w:rsidRDefault="00BB0339" w:rsidP="00ED4E62">
            <w:pPr>
              <w:spacing w:after="0" w:line="240" w:lineRule="auto"/>
              <w:rPr>
                <w:rFonts w:ascii="Arial" w:eastAsia="Times New Roman" w:hAnsi="Arial" w:cs="Arial"/>
                <w:color w:val="000000"/>
                <w:sz w:val="20"/>
                <w:szCs w:val="20"/>
              </w:rPr>
            </w:pPr>
            <w:r w:rsidRPr="00ED4E62">
              <w:rPr>
                <w:rFonts w:ascii="Arial" w:eastAsia="Times New Roman" w:hAnsi="Arial" w:cs="Arial"/>
                <w:color w:val="000000"/>
                <w:sz w:val="20"/>
                <w:szCs w:val="20"/>
              </w:rPr>
              <w:t>Seattle Area</w:t>
            </w:r>
          </w:p>
        </w:tc>
      </w:tr>
    </w:tbl>
    <w:p w:rsidR="00863F0E" w:rsidRDefault="00863F0E" w:rsidP="00945B83">
      <w:pPr>
        <w:pStyle w:val="Heading1"/>
        <w:spacing w:before="0" w:after="480" w:line="240" w:lineRule="auto"/>
        <w:jc w:val="center"/>
        <w:rPr>
          <w:rFonts w:ascii="Arial" w:hAnsi="Arial" w:cs="Arial"/>
          <w:color w:val="002F80"/>
        </w:rPr>
        <w:sectPr w:rsidR="00863F0E" w:rsidSect="006B1676">
          <w:headerReference w:type="even" r:id="rId33"/>
          <w:headerReference w:type="default" r:id="rId34"/>
          <w:footerReference w:type="default" r:id="rId35"/>
          <w:headerReference w:type="first" r:id="rId36"/>
          <w:type w:val="continuous"/>
          <w:pgSz w:w="12240" w:h="15840"/>
          <w:pgMar w:top="1440" w:right="1440" w:bottom="1440" w:left="1440" w:header="720" w:footer="720" w:gutter="0"/>
          <w:cols w:space="720"/>
          <w:docGrid w:linePitch="360"/>
        </w:sectPr>
      </w:pPr>
    </w:p>
    <w:p w:rsidR="00346026" w:rsidRPr="00F33622" w:rsidRDefault="00346026" w:rsidP="00945B83">
      <w:pPr>
        <w:pStyle w:val="Heading1"/>
        <w:spacing w:before="0" w:after="480" w:line="240" w:lineRule="auto"/>
        <w:jc w:val="center"/>
        <w:rPr>
          <w:rFonts w:ascii="Arial" w:hAnsi="Arial" w:cs="Arial"/>
          <w:color w:val="002F80"/>
        </w:rPr>
      </w:pPr>
      <w:r w:rsidRPr="002749DB">
        <w:rPr>
          <w:rFonts w:ascii="Arial" w:hAnsi="Arial" w:cs="Arial"/>
          <w:color w:val="002F80"/>
        </w:rPr>
        <w:lastRenderedPageBreak/>
        <w:t xml:space="preserve">Appendix </w:t>
      </w:r>
      <w:r w:rsidR="008D2673">
        <w:rPr>
          <w:rFonts w:ascii="Arial" w:hAnsi="Arial" w:cs="Arial"/>
          <w:color w:val="002F80"/>
        </w:rPr>
        <w:t>B</w:t>
      </w:r>
      <w:r w:rsidR="00470DF5" w:rsidRPr="002749DB">
        <w:rPr>
          <w:rFonts w:ascii="Arial" w:hAnsi="Arial" w:cs="Arial"/>
          <w:color w:val="002F80"/>
        </w:rPr>
        <w:t xml:space="preserve"> </w:t>
      </w:r>
      <w:r w:rsidRPr="002749DB">
        <w:rPr>
          <w:rFonts w:ascii="Arial" w:hAnsi="Arial" w:cs="Arial"/>
          <w:color w:val="002F80"/>
        </w:rPr>
        <w:t>– FY 2012 NSGP Priorities</w:t>
      </w:r>
      <w:bookmarkEnd w:id="19"/>
    </w:p>
    <w:p w:rsidR="00112522" w:rsidRPr="00F56CC6" w:rsidRDefault="00112522" w:rsidP="00112522">
      <w:pPr>
        <w:pBdr>
          <w:bottom w:val="single" w:sz="4" w:space="1" w:color="auto"/>
        </w:pBdr>
        <w:spacing w:after="0" w:line="240" w:lineRule="auto"/>
        <w:rPr>
          <w:rFonts w:ascii="Arial" w:hAnsi="Arial" w:cs="Arial"/>
          <w:b/>
          <w:i/>
          <w:sz w:val="24"/>
          <w:szCs w:val="24"/>
        </w:rPr>
      </w:pPr>
      <w:r w:rsidRPr="00F56CC6">
        <w:rPr>
          <w:rFonts w:ascii="Arial" w:hAnsi="Arial" w:cs="Arial"/>
          <w:b/>
          <w:i/>
          <w:sz w:val="24"/>
          <w:szCs w:val="24"/>
        </w:rPr>
        <w:t xml:space="preserve">Presidential Policy Directive 8: National Preparedness </w:t>
      </w:r>
    </w:p>
    <w:p w:rsidR="0056271D" w:rsidRPr="00F56CC6" w:rsidRDefault="0056271D" w:rsidP="0056271D">
      <w:pPr>
        <w:spacing w:after="0" w:line="240" w:lineRule="auto"/>
        <w:rPr>
          <w:rFonts w:ascii="Arial" w:hAnsi="Arial" w:cs="Arial"/>
          <w:sz w:val="24"/>
          <w:szCs w:val="24"/>
        </w:rPr>
      </w:pPr>
      <w:r w:rsidRPr="00F56CC6">
        <w:rPr>
          <w:rFonts w:ascii="Arial" w:hAnsi="Arial" w:cs="Arial"/>
          <w:sz w:val="24"/>
          <w:szCs w:val="24"/>
        </w:rPr>
        <w:t>Presidential Policy Directive 8: National Preparedness (PPD-8), signed on March 30, 2011, describes the Nation’s approach to preparing for the threats and hazards that pose the greatest risk to the security of the United States.</w:t>
      </w:r>
      <w:r w:rsidR="0027518D" w:rsidRPr="00F56CC6">
        <w:rPr>
          <w:rFonts w:ascii="Arial" w:hAnsi="Arial" w:cs="Arial"/>
          <w:sz w:val="24"/>
          <w:szCs w:val="24"/>
        </w:rPr>
        <w:t xml:space="preserve"> </w:t>
      </w:r>
      <w:r w:rsidRPr="00F56CC6">
        <w:rPr>
          <w:rFonts w:ascii="Arial" w:hAnsi="Arial" w:cs="Arial"/>
          <w:sz w:val="24"/>
          <w:szCs w:val="24"/>
        </w:rPr>
        <w:t xml:space="preserve"> National preparedness is the shared responsibility of our whole community. </w:t>
      </w:r>
      <w:r w:rsidR="0027518D" w:rsidRPr="00F56CC6">
        <w:rPr>
          <w:rFonts w:ascii="Arial" w:hAnsi="Arial" w:cs="Arial"/>
          <w:sz w:val="24"/>
          <w:szCs w:val="24"/>
        </w:rPr>
        <w:t xml:space="preserve"> </w:t>
      </w:r>
      <w:r w:rsidRPr="00F56CC6">
        <w:rPr>
          <w:rFonts w:ascii="Arial" w:hAnsi="Arial" w:cs="Arial"/>
          <w:sz w:val="24"/>
          <w:szCs w:val="24"/>
        </w:rPr>
        <w:t>Every member contributes, including individuals, communities, the private and nonprofit sectors, faith-bas</w:t>
      </w:r>
      <w:r w:rsidR="001218C2" w:rsidRPr="00F56CC6">
        <w:rPr>
          <w:rFonts w:ascii="Arial" w:hAnsi="Arial" w:cs="Arial"/>
          <w:sz w:val="24"/>
          <w:szCs w:val="24"/>
        </w:rPr>
        <w:t>ed organizations, and Federal, S</w:t>
      </w:r>
      <w:r w:rsidRPr="00F56CC6">
        <w:rPr>
          <w:rFonts w:ascii="Arial" w:hAnsi="Arial" w:cs="Arial"/>
          <w:sz w:val="24"/>
          <w:szCs w:val="24"/>
        </w:rPr>
        <w:t xml:space="preserve">tate, and local governments. </w:t>
      </w:r>
      <w:r w:rsidR="0027518D" w:rsidRPr="00F56CC6">
        <w:rPr>
          <w:rFonts w:ascii="Arial" w:hAnsi="Arial" w:cs="Arial"/>
          <w:sz w:val="24"/>
          <w:szCs w:val="24"/>
        </w:rPr>
        <w:t xml:space="preserve"> </w:t>
      </w:r>
      <w:r w:rsidRPr="00F56CC6">
        <w:rPr>
          <w:rFonts w:ascii="Arial" w:hAnsi="Arial" w:cs="Arial"/>
          <w:sz w:val="24"/>
          <w:szCs w:val="24"/>
        </w:rPr>
        <w:t xml:space="preserve">We describe our security and resilience posture through the </w:t>
      </w:r>
      <w:r w:rsidR="00FA37AC" w:rsidRPr="00F56CC6">
        <w:rPr>
          <w:rFonts w:ascii="Arial" w:hAnsi="Arial" w:cs="Arial"/>
          <w:sz w:val="24"/>
          <w:szCs w:val="24"/>
        </w:rPr>
        <w:t>c</w:t>
      </w:r>
      <w:r w:rsidRPr="00F56CC6">
        <w:rPr>
          <w:rFonts w:ascii="Arial" w:hAnsi="Arial" w:cs="Arial"/>
          <w:sz w:val="24"/>
          <w:szCs w:val="24"/>
        </w:rPr>
        <w:t xml:space="preserve">ore </w:t>
      </w:r>
      <w:r w:rsidR="00FA37AC" w:rsidRPr="00F56CC6">
        <w:rPr>
          <w:rFonts w:ascii="Arial" w:hAnsi="Arial" w:cs="Arial"/>
          <w:sz w:val="24"/>
          <w:szCs w:val="24"/>
        </w:rPr>
        <w:t>c</w:t>
      </w:r>
      <w:r w:rsidRPr="00F56CC6">
        <w:rPr>
          <w:rFonts w:ascii="Arial" w:hAnsi="Arial" w:cs="Arial"/>
          <w:sz w:val="24"/>
          <w:szCs w:val="24"/>
        </w:rPr>
        <w:t xml:space="preserve">apabilities that are necessary to </w:t>
      </w:r>
      <w:r w:rsidR="005D5D36" w:rsidRPr="00F56CC6">
        <w:rPr>
          <w:rFonts w:ascii="Arial" w:hAnsi="Arial" w:cs="Arial"/>
          <w:sz w:val="24"/>
          <w:szCs w:val="24"/>
        </w:rPr>
        <w:t>address</w:t>
      </w:r>
      <w:r w:rsidRPr="00F56CC6">
        <w:rPr>
          <w:rFonts w:ascii="Arial" w:hAnsi="Arial" w:cs="Arial"/>
          <w:sz w:val="24"/>
          <w:szCs w:val="24"/>
        </w:rPr>
        <w:t xml:space="preserve"> risks, and we will use an integrated, layered, and all-of-Nation approach as our foundation.</w:t>
      </w:r>
      <w:r w:rsidR="0027518D" w:rsidRPr="00F56CC6">
        <w:rPr>
          <w:rFonts w:ascii="Arial" w:hAnsi="Arial" w:cs="Arial"/>
          <w:sz w:val="24"/>
          <w:szCs w:val="24"/>
        </w:rPr>
        <w:t xml:space="preserve"> </w:t>
      </w:r>
      <w:r w:rsidRPr="00F56CC6">
        <w:rPr>
          <w:rFonts w:ascii="Arial" w:hAnsi="Arial" w:cs="Arial"/>
          <w:sz w:val="24"/>
          <w:szCs w:val="24"/>
        </w:rPr>
        <w:t xml:space="preserve"> We define success as a secure and resilient Nation with the capabilities required across the whole community to prevent, protect against, mitigate, respond to, and recover from the threats and hazards that pose the greatest risk.</w:t>
      </w:r>
    </w:p>
    <w:p w:rsidR="0027518D" w:rsidRPr="00F56CC6" w:rsidRDefault="0027518D" w:rsidP="0056271D">
      <w:pPr>
        <w:spacing w:after="0" w:line="240" w:lineRule="auto"/>
        <w:rPr>
          <w:rFonts w:ascii="Arial" w:hAnsi="Arial" w:cs="Arial"/>
          <w:sz w:val="24"/>
          <w:szCs w:val="24"/>
        </w:rPr>
      </w:pPr>
    </w:p>
    <w:p w:rsidR="0056271D" w:rsidRPr="00F56CC6" w:rsidRDefault="0056271D" w:rsidP="0056271D">
      <w:pPr>
        <w:spacing w:after="0" w:line="240" w:lineRule="auto"/>
        <w:rPr>
          <w:rFonts w:ascii="Arial" w:hAnsi="Arial" w:cs="Arial"/>
          <w:sz w:val="24"/>
          <w:szCs w:val="24"/>
        </w:rPr>
      </w:pPr>
      <w:r w:rsidRPr="00F56CC6">
        <w:rPr>
          <w:rFonts w:ascii="Arial" w:hAnsi="Arial" w:cs="Arial"/>
          <w:sz w:val="24"/>
          <w:szCs w:val="24"/>
        </w:rPr>
        <w:t xml:space="preserve">National preparedness is the shared responsibility of all levels of government, the private and nonprofit sectors, and individual citizens.  The objective of PPD-8 is to facilitate an integrated, all-of-Nation, risk informed, capabilities-based approach to preparedness. </w:t>
      </w:r>
    </w:p>
    <w:p w:rsidR="0056271D" w:rsidRPr="00F56CC6" w:rsidRDefault="0056271D" w:rsidP="0056271D">
      <w:pPr>
        <w:spacing w:after="0" w:line="240" w:lineRule="auto"/>
        <w:rPr>
          <w:rFonts w:ascii="Arial" w:hAnsi="Arial" w:cs="Arial"/>
          <w:sz w:val="24"/>
          <w:szCs w:val="24"/>
        </w:rPr>
      </w:pPr>
    </w:p>
    <w:p w:rsidR="0056271D" w:rsidRPr="00F56CC6" w:rsidRDefault="0056271D" w:rsidP="0056271D">
      <w:pPr>
        <w:spacing w:after="0" w:line="240" w:lineRule="auto"/>
        <w:rPr>
          <w:rFonts w:ascii="Arial" w:hAnsi="Arial" w:cs="Arial"/>
          <w:sz w:val="24"/>
          <w:szCs w:val="24"/>
        </w:rPr>
      </w:pPr>
      <w:r w:rsidRPr="00F56CC6">
        <w:rPr>
          <w:rFonts w:ascii="Arial" w:hAnsi="Arial" w:cs="Arial"/>
          <w:sz w:val="24"/>
          <w:szCs w:val="24"/>
        </w:rPr>
        <w:t xml:space="preserve">Using the </w:t>
      </w:r>
      <w:r w:rsidR="00FA37AC" w:rsidRPr="00F56CC6">
        <w:rPr>
          <w:rFonts w:ascii="Arial" w:hAnsi="Arial" w:cs="Arial"/>
          <w:sz w:val="24"/>
          <w:szCs w:val="24"/>
        </w:rPr>
        <w:t>c</w:t>
      </w:r>
      <w:r w:rsidRPr="00F56CC6">
        <w:rPr>
          <w:rFonts w:ascii="Arial" w:hAnsi="Arial" w:cs="Arial"/>
          <w:sz w:val="24"/>
          <w:szCs w:val="24"/>
        </w:rPr>
        <w:t xml:space="preserve">ore </w:t>
      </w:r>
      <w:r w:rsidR="00FA37AC" w:rsidRPr="00F56CC6">
        <w:rPr>
          <w:rFonts w:ascii="Arial" w:hAnsi="Arial" w:cs="Arial"/>
          <w:sz w:val="24"/>
          <w:szCs w:val="24"/>
        </w:rPr>
        <w:t>c</w:t>
      </w:r>
      <w:r w:rsidRPr="00F56CC6">
        <w:rPr>
          <w:rFonts w:ascii="Arial" w:hAnsi="Arial" w:cs="Arial"/>
          <w:sz w:val="24"/>
          <w:szCs w:val="24"/>
        </w:rPr>
        <w:t xml:space="preserve">apabilities, we achieve the </w:t>
      </w:r>
      <w:r w:rsidR="0030066B" w:rsidRPr="00F56CC6">
        <w:rPr>
          <w:rFonts w:ascii="Arial" w:hAnsi="Arial" w:cs="Arial"/>
          <w:sz w:val="24"/>
          <w:szCs w:val="24"/>
        </w:rPr>
        <w:t>NPG</w:t>
      </w:r>
      <w:r w:rsidRPr="00F56CC6">
        <w:rPr>
          <w:rFonts w:ascii="Arial" w:hAnsi="Arial" w:cs="Arial"/>
          <w:sz w:val="24"/>
          <w:szCs w:val="24"/>
        </w:rPr>
        <w:t xml:space="preserve"> by:</w:t>
      </w:r>
    </w:p>
    <w:p w:rsidR="0056271D" w:rsidRPr="00F56CC6" w:rsidRDefault="0056271D" w:rsidP="0056271D">
      <w:pPr>
        <w:spacing w:after="0" w:line="240" w:lineRule="auto"/>
        <w:rPr>
          <w:rFonts w:ascii="Arial" w:hAnsi="Arial" w:cs="Arial"/>
          <w:sz w:val="24"/>
          <w:szCs w:val="24"/>
        </w:rPr>
      </w:pPr>
    </w:p>
    <w:p w:rsidR="0056271D" w:rsidRPr="00F56CC6" w:rsidRDefault="0056271D" w:rsidP="00433BFC">
      <w:pPr>
        <w:pStyle w:val="ListParagraph"/>
        <w:numPr>
          <w:ilvl w:val="0"/>
          <w:numId w:val="1"/>
        </w:numPr>
        <w:spacing w:after="0" w:line="240" w:lineRule="auto"/>
        <w:rPr>
          <w:rFonts w:ascii="Arial" w:hAnsi="Arial" w:cs="Arial"/>
          <w:sz w:val="24"/>
          <w:szCs w:val="24"/>
        </w:rPr>
      </w:pPr>
      <w:r w:rsidRPr="00F56CC6">
        <w:rPr>
          <w:rFonts w:ascii="Arial" w:hAnsi="Arial" w:cs="Arial"/>
          <w:sz w:val="24"/>
          <w:szCs w:val="24"/>
        </w:rPr>
        <w:t>Preventing, avoiding, or stopping a threatened or an actual act of terrorism.</w:t>
      </w:r>
    </w:p>
    <w:p w:rsidR="0056271D" w:rsidRPr="00F56CC6" w:rsidRDefault="0056271D" w:rsidP="00433BFC">
      <w:pPr>
        <w:pStyle w:val="ListParagraph"/>
        <w:numPr>
          <w:ilvl w:val="0"/>
          <w:numId w:val="1"/>
        </w:numPr>
        <w:spacing w:after="0" w:line="240" w:lineRule="auto"/>
        <w:rPr>
          <w:rFonts w:ascii="Arial" w:hAnsi="Arial" w:cs="Arial"/>
          <w:sz w:val="24"/>
          <w:szCs w:val="24"/>
        </w:rPr>
      </w:pPr>
      <w:r w:rsidRPr="00F56CC6">
        <w:rPr>
          <w:rFonts w:ascii="Arial" w:hAnsi="Arial" w:cs="Arial"/>
          <w:sz w:val="24"/>
          <w:szCs w:val="24"/>
        </w:rPr>
        <w:t>Protecting our citizens, residents, visitors, and assets against the greatest threats and hazards in a manner that allows our interests, aspirations, and way of life to thrive.</w:t>
      </w:r>
    </w:p>
    <w:p w:rsidR="0056271D" w:rsidRPr="00F56CC6" w:rsidRDefault="0056271D" w:rsidP="00433BFC">
      <w:pPr>
        <w:pStyle w:val="ListParagraph"/>
        <w:numPr>
          <w:ilvl w:val="0"/>
          <w:numId w:val="1"/>
        </w:numPr>
        <w:spacing w:after="0" w:line="240" w:lineRule="auto"/>
        <w:rPr>
          <w:rFonts w:ascii="Arial" w:hAnsi="Arial" w:cs="Arial"/>
          <w:sz w:val="24"/>
          <w:szCs w:val="24"/>
        </w:rPr>
      </w:pPr>
      <w:r w:rsidRPr="00F56CC6">
        <w:rPr>
          <w:rFonts w:ascii="Arial" w:hAnsi="Arial" w:cs="Arial"/>
          <w:sz w:val="24"/>
          <w:szCs w:val="24"/>
        </w:rPr>
        <w:t>Mitigating the loss of life and property by lessening the impact of future disasters.</w:t>
      </w:r>
    </w:p>
    <w:p w:rsidR="0056271D" w:rsidRPr="00F56CC6" w:rsidRDefault="0056271D" w:rsidP="00433BFC">
      <w:pPr>
        <w:pStyle w:val="ListParagraph"/>
        <w:numPr>
          <w:ilvl w:val="0"/>
          <w:numId w:val="1"/>
        </w:numPr>
        <w:spacing w:after="0" w:line="240" w:lineRule="auto"/>
        <w:rPr>
          <w:rFonts w:ascii="Arial" w:hAnsi="Arial" w:cs="Arial"/>
          <w:sz w:val="24"/>
          <w:szCs w:val="24"/>
        </w:rPr>
      </w:pPr>
      <w:r w:rsidRPr="00F56CC6">
        <w:rPr>
          <w:rFonts w:ascii="Arial" w:hAnsi="Arial" w:cs="Arial"/>
          <w:sz w:val="24"/>
          <w:szCs w:val="24"/>
        </w:rPr>
        <w:t>Responding quickly to save lives, protect property and the environment, and meet basic human needs in the aftermath of a catastrophic incident.</w:t>
      </w:r>
    </w:p>
    <w:p w:rsidR="0056271D" w:rsidRPr="00F56CC6" w:rsidRDefault="0056271D" w:rsidP="00433BFC">
      <w:pPr>
        <w:pStyle w:val="ListParagraph"/>
        <w:numPr>
          <w:ilvl w:val="0"/>
          <w:numId w:val="1"/>
        </w:numPr>
        <w:spacing w:after="0" w:line="240" w:lineRule="auto"/>
        <w:rPr>
          <w:rFonts w:ascii="Arial" w:hAnsi="Arial" w:cs="Arial"/>
          <w:sz w:val="24"/>
          <w:szCs w:val="24"/>
        </w:rPr>
      </w:pPr>
      <w:r w:rsidRPr="00F56CC6">
        <w:rPr>
          <w:rFonts w:ascii="Arial" w:hAnsi="Arial" w:cs="Arial"/>
          <w:sz w:val="24"/>
          <w:szCs w:val="24"/>
        </w:rPr>
        <w:t>Recovering through a focus on the timely restoration, strengthening, and revitalization of infrastructure, housing, and a sustainable economy, as well as the health, social, cultural, historic, and environmental fabric of communities affected by a catastrophic incident.</w:t>
      </w:r>
    </w:p>
    <w:p w:rsidR="0056271D" w:rsidRPr="00F56CC6" w:rsidRDefault="0056271D" w:rsidP="0056271D">
      <w:pPr>
        <w:spacing w:after="0" w:line="240" w:lineRule="auto"/>
        <w:rPr>
          <w:rFonts w:ascii="Arial" w:hAnsi="Arial" w:cs="Arial"/>
          <w:sz w:val="24"/>
          <w:szCs w:val="24"/>
        </w:rPr>
      </w:pPr>
    </w:p>
    <w:p w:rsidR="0056271D" w:rsidRPr="00F56CC6" w:rsidRDefault="0056271D" w:rsidP="003868B7">
      <w:pPr>
        <w:spacing w:after="0" w:line="240" w:lineRule="auto"/>
        <w:rPr>
          <w:rFonts w:ascii="Arial" w:hAnsi="Arial" w:cs="Arial"/>
          <w:sz w:val="24"/>
          <w:szCs w:val="24"/>
        </w:rPr>
      </w:pPr>
      <w:r w:rsidRPr="00F56CC6">
        <w:rPr>
          <w:rFonts w:ascii="Arial" w:hAnsi="Arial" w:cs="Arial"/>
          <w:sz w:val="24"/>
          <w:szCs w:val="24"/>
        </w:rPr>
        <w:t xml:space="preserve">The </w:t>
      </w:r>
      <w:r w:rsidR="00FA37AC" w:rsidRPr="00F56CC6">
        <w:rPr>
          <w:rFonts w:ascii="Arial" w:hAnsi="Arial" w:cs="Arial"/>
          <w:sz w:val="24"/>
          <w:szCs w:val="24"/>
        </w:rPr>
        <w:t>c</w:t>
      </w:r>
      <w:r w:rsidRPr="00F56CC6">
        <w:rPr>
          <w:rFonts w:ascii="Arial" w:hAnsi="Arial" w:cs="Arial"/>
          <w:sz w:val="24"/>
          <w:szCs w:val="24"/>
        </w:rPr>
        <w:t xml:space="preserve">ore </w:t>
      </w:r>
      <w:r w:rsidR="00FA37AC" w:rsidRPr="00F56CC6">
        <w:rPr>
          <w:rFonts w:ascii="Arial" w:hAnsi="Arial" w:cs="Arial"/>
          <w:sz w:val="24"/>
          <w:szCs w:val="24"/>
        </w:rPr>
        <w:t>c</w:t>
      </w:r>
      <w:r w:rsidRPr="00F56CC6">
        <w:rPr>
          <w:rFonts w:ascii="Arial" w:hAnsi="Arial" w:cs="Arial"/>
          <w:sz w:val="24"/>
          <w:szCs w:val="24"/>
        </w:rPr>
        <w:t xml:space="preserve">apabilities contained in the </w:t>
      </w:r>
      <w:r w:rsidR="002C586A" w:rsidRPr="00F56CC6">
        <w:rPr>
          <w:rFonts w:ascii="Arial" w:hAnsi="Arial" w:cs="Arial"/>
          <w:sz w:val="24"/>
          <w:szCs w:val="24"/>
        </w:rPr>
        <w:t>NPG</w:t>
      </w:r>
      <w:r w:rsidRPr="00F56CC6">
        <w:rPr>
          <w:rFonts w:ascii="Arial" w:hAnsi="Arial" w:cs="Arial"/>
          <w:sz w:val="24"/>
          <w:szCs w:val="24"/>
        </w:rPr>
        <w:t xml:space="preserve"> are the distinct critical elements necessary for our success. </w:t>
      </w:r>
      <w:r w:rsidR="0027518D" w:rsidRPr="00F56CC6">
        <w:rPr>
          <w:rFonts w:ascii="Arial" w:hAnsi="Arial" w:cs="Arial"/>
          <w:sz w:val="24"/>
          <w:szCs w:val="24"/>
        </w:rPr>
        <w:t xml:space="preserve"> </w:t>
      </w:r>
      <w:r w:rsidRPr="00F56CC6">
        <w:rPr>
          <w:rFonts w:ascii="Arial" w:hAnsi="Arial" w:cs="Arial"/>
          <w:sz w:val="24"/>
          <w:szCs w:val="24"/>
        </w:rPr>
        <w:t xml:space="preserve">They are highly interdependent and will require us to use existing preparedness networks and activities, improve training and exercise programs, promote innovation, and ensure that the administrative, finance, and logistics systems are in place to support these capabilities. </w:t>
      </w:r>
      <w:r w:rsidR="0027518D" w:rsidRPr="00F56CC6">
        <w:rPr>
          <w:rFonts w:ascii="Arial" w:hAnsi="Arial" w:cs="Arial"/>
          <w:sz w:val="24"/>
          <w:szCs w:val="24"/>
        </w:rPr>
        <w:t xml:space="preserve"> </w:t>
      </w:r>
      <w:r w:rsidRPr="00F56CC6">
        <w:rPr>
          <w:rFonts w:ascii="Arial" w:hAnsi="Arial" w:cs="Arial"/>
          <w:sz w:val="24"/>
          <w:szCs w:val="24"/>
        </w:rPr>
        <w:t xml:space="preserve">The </w:t>
      </w:r>
      <w:r w:rsidR="00FA37AC" w:rsidRPr="00F56CC6">
        <w:rPr>
          <w:rFonts w:ascii="Arial" w:hAnsi="Arial" w:cs="Arial"/>
          <w:sz w:val="24"/>
          <w:szCs w:val="24"/>
        </w:rPr>
        <w:t>c</w:t>
      </w:r>
      <w:r w:rsidRPr="00F56CC6">
        <w:rPr>
          <w:rFonts w:ascii="Arial" w:hAnsi="Arial" w:cs="Arial"/>
          <w:sz w:val="24"/>
          <w:szCs w:val="24"/>
        </w:rPr>
        <w:t xml:space="preserve">ore </w:t>
      </w:r>
      <w:r w:rsidR="00FA37AC" w:rsidRPr="00F56CC6">
        <w:rPr>
          <w:rFonts w:ascii="Arial" w:hAnsi="Arial" w:cs="Arial"/>
          <w:sz w:val="24"/>
          <w:szCs w:val="24"/>
        </w:rPr>
        <w:t>c</w:t>
      </w:r>
      <w:r w:rsidRPr="00F56CC6">
        <w:rPr>
          <w:rFonts w:ascii="Arial" w:hAnsi="Arial" w:cs="Arial"/>
          <w:sz w:val="24"/>
          <w:szCs w:val="24"/>
        </w:rPr>
        <w:t xml:space="preserve">apabilities represent an evolution from the Target Capabilities List (TCL).  The transition from TCLs to </w:t>
      </w:r>
      <w:r w:rsidR="00FA37AC" w:rsidRPr="00F56CC6">
        <w:rPr>
          <w:rFonts w:ascii="Arial" w:hAnsi="Arial" w:cs="Arial"/>
          <w:sz w:val="24"/>
          <w:szCs w:val="24"/>
        </w:rPr>
        <w:t>c</w:t>
      </w:r>
      <w:r w:rsidRPr="00F56CC6">
        <w:rPr>
          <w:rFonts w:ascii="Arial" w:hAnsi="Arial" w:cs="Arial"/>
          <w:sz w:val="24"/>
          <w:szCs w:val="24"/>
        </w:rPr>
        <w:t xml:space="preserve">ore </w:t>
      </w:r>
      <w:r w:rsidR="00FA37AC" w:rsidRPr="00F56CC6">
        <w:rPr>
          <w:rFonts w:ascii="Arial" w:hAnsi="Arial" w:cs="Arial"/>
          <w:sz w:val="24"/>
          <w:szCs w:val="24"/>
        </w:rPr>
        <w:t>c</w:t>
      </w:r>
      <w:r w:rsidRPr="00F56CC6">
        <w:rPr>
          <w:rFonts w:ascii="Arial" w:hAnsi="Arial" w:cs="Arial"/>
          <w:sz w:val="24"/>
          <w:szCs w:val="24"/>
        </w:rPr>
        <w:t xml:space="preserve">apabilities expands the focus to include mitigation and allows greater focus on prevention and protection activities.   </w:t>
      </w:r>
    </w:p>
    <w:p w:rsidR="0056271D" w:rsidRPr="00F56CC6" w:rsidRDefault="0056271D" w:rsidP="003868B7">
      <w:pPr>
        <w:spacing w:after="0" w:line="240" w:lineRule="auto"/>
        <w:rPr>
          <w:rFonts w:ascii="Arial" w:hAnsi="Arial" w:cs="Arial"/>
          <w:sz w:val="24"/>
          <w:szCs w:val="24"/>
        </w:rPr>
      </w:pPr>
    </w:p>
    <w:p w:rsidR="0056271D" w:rsidRPr="00F56CC6" w:rsidRDefault="0056271D" w:rsidP="003868B7">
      <w:pPr>
        <w:spacing w:after="0" w:line="240" w:lineRule="auto"/>
        <w:rPr>
          <w:rFonts w:ascii="Arial" w:hAnsi="Arial" w:cs="Arial"/>
          <w:sz w:val="24"/>
          <w:szCs w:val="24"/>
        </w:rPr>
      </w:pPr>
      <w:r w:rsidRPr="00F56CC6">
        <w:rPr>
          <w:rFonts w:ascii="Arial" w:hAnsi="Arial" w:cs="Arial"/>
          <w:sz w:val="24"/>
          <w:szCs w:val="24"/>
        </w:rPr>
        <w:lastRenderedPageBreak/>
        <w:t xml:space="preserve">To support building, sustaining, and delivering these </w:t>
      </w:r>
      <w:r w:rsidR="00FA37AC" w:rsidRPr="00F56CC6">
        <w:rPr>
          <w:rFonts w:ascii="Arial" w:hAnsi="Arial" w:cs="Arial"/>
          <w:sz w:val="24"/>
          <w:szCs w:val="24"/>
        </w:rPr>
        <w:t>c</w:t>
      </w:r>
      <w:r w:rsidRPr="00F56CC6">
        <w:rPr>
          <w:rFonts w:ascii="Arial" w:hAnsi="Arial" w:cs="Arial"/>
          <w:sz w:val="24"/>
          <w:szCs w:val="24"/>
        </w:rPr>
        <w:t xml:space="preserve">ore </w:t>
      </w:r>
      <w:r w:rsidR="00FA37AC" w:rsidRPr="00F56CC6">
        <w:rPr>
          <w:rFonts w:ascii="Arial" w:hAnsi="Arial" w:cs="Arial"/>
          <w:sz w:val="24"/>
          <w:szCs w:val="24"/>
        </w:rPr>
        <w:t>c</w:t>
      </w:r>
      <w:r w:rsidRPr="00F56CC6">
        <w:rPr>
          <w:rFonts w:ascii="Arial" w:hAnsi="Arial" w:cs="Arial"/>
          <w:sz w:val="24"/>
          <w:szCs w:val="24"/>
        </w:rPr>
        <w:t xml:space="preserve">apabilities grantees will use elements of the National Preparedness System (NPS).  The NPS is to be an integrated set of guidance, programs, and processes that can be implemented and measured at all levels of government, thereby enabling the Nation to achieve the Goal.  </w:t>
      </w:r>
    </w:p>
    <w:p w:rsidR="0056271D" w:rsidRPr="00F56CC6" w:rsidRDefault="0056271D" w:rsidP="003868B7">
      <w:pPr>
        <w:spacing w:after="0" w:line="240" w:lineRule="auto"/>
        <w:rPr>
          <w:rFonts w:ascii="Arial" w:hAnsi="Arial" w:cs="Arial"/>
          <w:b/>
          <w:sz w:val="24"/>
          <w:szCs w:val="24"/>
        </w:rPr>
      </w:pPr>
    </w:p>
    <w:p w:rsidR="00112522" w:rsidRPr="00F56CC6" w:rsidRDefault="00112522" w:rsidP="003868B7">
      <w:pPr>
        <w:spacing w:after="0" w:line="240" w:lineRule="auto"/>
        <w:rPr>
          <w:rFonts w:ascii="Arial" w:hAnsi="Arial" w:cs="Arial"/>
          <w:b/>
          <w:sz w:val="24"/>
          <w:szCs w:val="24"/>
        </w:rPr>
      </w:pPr>
      <w:r w:rsidRPr="00F56CC6">
        <w:rPr>
          <w:rFonts w:ascii="Arial" w:hAnsi="Arial" w:cs="Arial"/>
          <w:b/>
          <w:sz w:val="24"/>
          <w:szCs w:val="24"/>
        </w:rPr>
        <w:t>Building and Sustaining Core Capabilities</w:t>
      </w:r>
    </w:p>
    <w:p w:rsidR="0056271D" w:rsidRPr="00F56CC6" w:rsidRDefault="0056271D" w:rsidP="003868B7">
      <w:pPr>
        <w:spacing w:after="0" w:line="240" w:lineRule="auto"/>
        <w:rPr>
          <w:rFonts w:ascii="Arial" w:hAnsi="Arial" w:cs="Arial"/>
          <w:sz w:val="24"/>
          <w:szCs w:val="24"/>
        </w:rPr>
      </w:pPr>
      <w:r w:rsidRPr="00F56CC6">
        <w:rPr>
          <w:rFonts w:ascii="Arial" w:hAnsi="Arial" w:cs="Arial"/>
          <w:sz w:val="24"/>
          <w:szCs w:val="24"/>
        </w:rPr>
        <w:t xml:space="preserve">Capabilities are the means to accomplish a mission, function, or objective based on the performance of related tasks, under specified conditions, to target levels of performance. </w:t>
      </w:r>
      <w:r w:rsidR="0027518D" w:rsidRPr="00F56CC6">
        <w:rPr>
          <w:rFonts w:ascii="Arial" w:hAnsi="Arial" w:cs="Arial"/>
          <w:sz w:val="24"/>
          <w:szCs w:val="24"/>
        </w:rPr>
        <w:t xml:space="preserve"> </w:t>
      </w:r>
      <w:r w:rsidRPr="00F56CC6">
        <w:rPr>
          <w:rFonts w:ascii="Arial" w:hAnsi="Arial" w:cs="Arial"/>
          <w:sz w:val="24"/>
          <w:szCs w:val="24"/>
        </w:rPr>
        <w:t xml:space="preserve">The most essential of these capabilities are the </w:t>
      </w:r>
      <w:r w:rsidR="00FA37AC" w:rsidRPr="00F56CC6">
        <w:rPr>
          <w:rFonts w:ascii="Arial" w:hAnsi="Arial" w:cs="Arial"/>
          <w:sz w:val="24"/>
          <w:szCs w:val="24"/>
        </w:rPr>
        <w:t>c</w:t>
      </w:r>
      <w:r w:rsidRPr="00F56CC6">
        <w:rPr>
          <w:rFonts w:ascii="Arial" w:hAnsi="Arial" w:cs="Arial"/>
          <w:sz w:val="24"/>
          <w:szCs w:val="24"/>
        </w:rPr>
        <w:t xml:space="preserve">ore </w:t>
      </w:r>
      <w:r w:rsidR="00FA37AC" w:rsidRPr="00F56CC6">
        <w:rPr>
          <w:rFonts w:ascii="Arial" w:hAnsi="Arial" w:cs="Arial"/>
          <w:sz w:val="24"/>
          <w:szCs w:val="24"/>
        </w:rPr>
        <w:t>c</w:t>
      </w:r>
      <w:r w:rsidRPr="00F56CC6">
        <w:rPr>
          <w:rFonts w:ascii="Arial" w:hAnsi="Arial" w:cs="Arial"/>
          <w:sz w:val="24"/>
          <w:szCs w:val="24"/>
        </w:rPr>
        <w:t xml:space="preserve">apabilities identified in the </w:t>
      </w:r>
      <w:r w:rsidR="002C586A" w:rsidRPr="00F56CC6">
        <w:rPr>
          <w:rFonts w:ascii="Arial" w:hAnsi="Arial" w:cs="Arial"/>
          <w:sz w:val="24"/>
          <w:szCs w:val="24"/>
        </w:rPr>
        <w:t>NPG</w:t>
      </w:r>
      <w:r w:rsidRPr="00F56CC6">
        <w:rPr>
          <w:rFonts w:ascii="Arial" w:hAnsi="Arial" w:cs="Arial"/>
          <w:sz w:val="24"/>
          <w:szCs w:val="24"/>
        </w:rPr>
        <w:t xml:space="preserve">. </w:t>
      </w:r>
      <w:r w:rsidR="0027518D" w:rsidRPr="00F56CC6">
        <w:rPr>
          <w:rFonts w:ascii="Arial" w:hAnsi="Arial" w:cs="Arial"/>
          <w:sz w:val="24"/>
          <w:szCs w:val="24"/>
        </w:rPr>
        <w:t xml:space="preserve"> </w:t>
      </w:r>
      <w:r w:rsidRPr="00F56CC6">
        <w:rPr>
          <w:rFonts w:ascii="Arial" w:hAnsi="Arial" w:cs="Arial"/>
          <w:sz w:val="24"/>
          <w:szCs w:val="24"/>
        </w:rPr>
        <w:t xml:space="preserve">Complex and far-reaching threats and hazards require the whole community to integrate preparedness efforts in order to build, sustain, and deliver the </w:t>
      </w:r>
      <w:r w:rsidR="00FA37AC" w:rsidRPr="00F56CC6">
        <w:rPr>
          <w:rFonts w:ascii="Arial" w:hAnsi="Arial" w:cs="Arial"/>
          <w:sz w:val="24"/>
          <w:szCs w:val="24"/>
        </w:rPr>
        <w:t>c</w:t>
      </w:r>
      <w:r w:rsidRPr="00F56CC6">
        <w:rPr>
          <w:rFonts w:ascii="Arial" w:hAnsi="Arial" w:cs="Arial"/>
          <w:sz w:val="24"/>
          <w:szCs w:val="24"/>
        </w:rPr>
        <w:t xml:space="preserve">ore </w:t>
      </w:r>
      <w:r w:rsidR="00FA37AC" w:rsidRPr="00F56CC6">
        <w:rPr>
          <w:rFonts w:ascii="Arial" w:hAnsi="Arial" w:cs="Arial"/>
          <w:sz w:val="24"/>
          <w:szCs w:val="24"/>
        </w:rPr>
        <w:t>c</w:t>
      </w:r>
      <w:r w:rsidRPr="00F56CC6">
        <w:rPr>
          <w:rFonts w:ascii="Arial" w:hAnsi="Arial" w:cs="Arial"/>
          <w:sz w:val="24"/>
          <w:szCs w:val="24"/>
        </w:rPr>
        <w:t xml:space="preserve">apabilities and achieve the desired outcomes identified in the </w:t>
      </w:r>
      <w:r w:rsidR="002C586A" w:rsidRPr="00F56CC6">
        <w:rPr>
          <w:rFonts w:ascii="Arial" w:hAnsi="Arial" w:cs="Arial"/>
          <w:sz w:val="24"/>
          <w:szCs w:val="24"/>
        </w:rPr>
        <w:t>NPG</w:t>
      </w:r>
      <w:r w:rsidRPr="00F56CC6">
        <w:rPr>
          <w:rFonts w:ascii="Arial" w:hAnsi="Arial" w:cs="Arial"/>
          <w:sz w:val="24"/>
          <w:szCs w:val="24"/>
        </w:rPr>
        <w:t xml:space="preserve">. </w:t>
      </w:r>
    </w:p>
    <w:p w:rsidR="0056271D" w:rsidRPr="00F56CC6" w:rsidRDefault="0056271D" w:rsidP="0056271D">
      <w:pPr>
        <w:spacing w:after="0" w:line="240" w:lineRule="auto"/>
        <w:rPr>
          <w:rFonts w:ascii="Arial" w:hAnsi="Arial" w:cs="Arial"/>
          <w:sz w:val="24"/>
          <w:szCs w:val="24"/>
        </w:rPr>
      </w:pPr>
    </w:p>
    <w:p w:rsidR="0056271D" w:rsidRPr="00F56CC6" w:rsidRDefault="0056271D" w:rsidP="003868B7">
      <w:pPr>
        <w:spacing w:after="0" w:line="240" w:lineRule="auto"/>
        <w:rPr>
          <w:rFonts w:ascii="Arial" w:hAnsi="Arial" w:cs="Arial"/>
          <w:sz w:val="24"/>
          <w:szCs w:val="24"/>
        </w:rPr>
      </w:pPr>
      <w:r w:rsidRPr="00F56CC6">
        <w:rPr>
          <w:rFonts w:ascii="Arial" w:hAnsi="Arial" w:cs="Arial"/>
          <w:sz w:val="24"/>
          <w:szCs w:val="24"/>
        </w:rPr>
        <w:t xml:space="preserve">Working together, </w:t>
      </w:r>
      <w:r w:rsidR="003E6528" w:rsidRPr="00F56CC6">
        <w:rPr>
          <w:rFonts w:ascii="Arial" w:hAnsi="Arial" w:cs="Arial"/>
          <w:sz w:val="24"/>
          <w:szCs w:val="24"/>
        </w:rPr>
        <w:t xml:space="preserve">subject matter experts, </w:t>
      </w:r>
      <w:r w:rsidRPr="00F56CC6">
        <w:rPr>
          <w:rFonts w:ascii="Arial" w:hAnsi="Arial" w:cs="Arial"/>
          <w:sz w:val="24"/>
          <w:szCs w:val="24"/>
        </w:rPr>
        <w:t xml:space="preserve">government officials, and elected leaders can develop strategies to allocate resources effectively, as well as leverage available assistance to reduce risk. </w:t>
      </w:r>
      <w:r w:rsidR="0027518D" w:rsidRPr="00F56CC6">
        <w:rPr>
          <w:rFonts w:ascii="Arial" w:hAnsi="Arial" w:cs="Arial"/>
          <w:sz w:val="24"/>
          <w:szCs w:val="24"/>
        </w:rPr>
        <w:t xml:space="preserve"> </w:t>
      </w:r>
      <w:r w:rsidRPr="00F56CC6">
        <w:rPr>
          <w:rFonts w:ascii="Arial" w:hAnsi="Arial" w:cs="Arial"/>
          <w:sz w:val="24"/>
          <w:szCs w:val="24"/>
        </w:rPr>
        <w:t xml:space="preserve">These strategies consider both how to sustain current levels of capability and address gaps in order to achieve the </w:t>
      </w:r>
      <w:r w:rsidR="002C586A" w:rsidRPr="00F56CC6">
        <w:rPr>
          <w:rFonts w:ascii="Arial" w:hAnsi="Arial" w:cs="Arial"/>
          <w:sz w:val="24"/>
          <w:szCs w:val="24"/>
        </w:rPr>
        <w:t>NPG</w:t>
      </w:r>
      <w:r w:rsidRPr="00F56CC6">
        <w:rPr>
          <w:rFonts w:ascii="Arial" w:hAnsi="Arial" w:cs="Arial"/>
          <w:sz w:val="24"/>
          <w:szCs w:val="24"/>
        </w:rPr>
        <w:t xml:space="preserve">. </w:t>
      </w:r>
      <w:r w:rsidR="0027518D" w:rsidRPr="00F56CC6">
        <w:rPr>
          <w:rFonts w:ascii="Arial" w:hAnsi="Arial" w:cs="Arial"/>
          <w:sz w:val="24"/>
          <w:szCs w:val="24"/>
        </w:rPr>
        <w:t xml:space="preserve"> </w:t>
      </w:r>
      <w:r w:rsidR="003E6528" w:rsidRPr="00F56CC6">
        <w:rPr>
          <w:rFonts w:ascii="Arial" w:hAnsi="Arial" w:cs="Arial"/>
          <w:sz w:val="24"/>
          <w:szCs w:val="24"/>
        </w:rPr>
        <w:t xml:space="preserve">Achieving the NPG will require participation and resource support from all levels of government.  </w:t>
      </w:r>
      <w:r w:rsidRPr="00F56CC6">
        <w:rPr>
          <w:rFonts w:ascii="Arial" w:hAnsi="Arial" w:cs="Arial"/>
          <w:sz w:val="24"/>
          <w:szCs w:val="24"/>
        </w:rPr>
        <w:t>Not all capabilities can be addressed in a given funding cycle</w:t>
      </w:r>
      <w:r w:rsidR="003E6528" w:rsidRPr="00F56CC6">
        <w:rPr>
          <w:rFonts w:ascii="Arial" w:hAnsi="Arial" w:cs="Arial"/>
          <w:sz w:val="24"/>
          <w:szCs w:val="24"/>
        </w:rPr>
        <w:t>,</w:t>
      </w:r>
      <w:r w:rsidRPr="00F56CC6">
        <w:rPr>
          <w:rFonts w:ascii="Arial" w:hAnsi="Arial" w:cs="Arial"/>
          <w:sz w:val="24"/>
          <w:szCs w:val="24"/>
        </w:rPr>
        <w:t xml:space="preserve"> </w:t>
      </w:r>
      <w:r w:rsidR="003E6528" w:rsidRPr="00F56CC6">
        <w:rPr>
          <w:rFonts w:ascii="Arial" w:hAnsi="Arial" w:cs="Arial"/>
          <w:sz w:val="24"/>
          <w:szCs w:val="24"/>
        </w:rPr>
        <w:t>nor can funding be expected to flow from any one source.  O</w:t>
      </w:r>
      <w:r w:rsidRPr="00F56CC6">
        <w:rPr>
          <w:rFonts w:ascii="Arial" w:hAnsi="Arial" w:cs="Arial"/>
          <w:sz w:val="24"/>
          <w:szCs w:val="24"/>
        </w:rPr>
        <w:t xml:space="preserve">fficials must prioritize the </w:t>
      </w:r>
      <w:r w:rsidR="003E6528" w:rsidRPr="00F56CC6">
        <w:rPr>
          <w:rFonts w:ascii="Arial" w:hAnsi="Arial" w:cs="Arial"/>
          <w:sz w:val="24"/>
          <w:szCs w:val="24"/>
        </w:rPr>
        <w:t xml:space="preserve">achievement of </w:t>
      </w:r>
      <w:r w:rsidRPr="00F56CC6">
        <w:rPr>
          <w:rFonts w:ascii="Arial" w:hAnsi="Arial" w:cs="Arial"/>
          <w:sz w:val="24"/>
          <w:szCs w:val="24"/>
        </w:rPr>
        <w:t xml:space="preserve">capabilities to most effectively ensure security and resilience while understanding the effects of not addressing identified gaps. </w:t>
      </w:r>
      <w:r w:rsidR="0027518D" w:rsidRPr="00F56CC6">
        <w:rPr>
          <w:rFonts w:ascii="Arial" w:hAnsi="Arial" w:cs="Arial"/>
          <w:sz w:val="24"/>
          <w:szCs w:val="24"/>
        </w:rPr>
        <w:t xml:space="preserve"> </w:t>
      </w:r>
      <w:r w:rsidRPr="00F56CC6">
        <w:rPr>
          <w:rFonts w:ascii="Arial" w:hAnsi="Arial" w:cs="Arial"/>
          <w:sz w:val="24"/>
          <w:szCs w:val="24"/>
        </w:rPr>
        <w:t xml:space="preserve">Building and sustaining capabilities will include a combination of organizational resources, equipment, training, and education. </w:t>
      </w:r>
      <w:r w:rsidR="0027518D" w:rsidRPr="00F56CC6">
        <w:rPr>
          <w:rFonts w:ascii="Arial" w:hAnsi="Arial" w:cs="Arial"/>
          <w:sz w:val="24"/>
          <w:szCs w:val="24"/>
        </w:rPr>
        <w:t xml:space="preserve"> </w:t>
      </w:r>
      <w:r w:rsidRPr="00F56CC6">
        <w:rPr>
          <w:rFonts w:ascii="Arial" w:hAnsi="Arial" w:cs="Arial"/>
          <w:sz w:val="24"/>
          <w:szCs w:val="24"/>
        </w:rPr>
        <w:t xml:space="preserve">Grants and technical assistance may also be available to support building and sustaining capabilities. </w:t>
      </w:r>
      <w:r w:rsidR="0027518D" w:rsidRPr="00F56CC6">
        <w:rPr>
          <w:rFonts w:ascii="Arial" w:hAnsi="Arial" w:cs="Arial"/>
          <w:sz w:val="24"/>
          <w:szCs w:val="24"/>
        </w:rPr>
        <w:t xml:space="preserve"> </w:t>
      </w:r>
      <w:r w:rsidRPr="00F56CC6">
        <w:rPr>
          <w:rFonts w:ascii="Arial" w:hAnsi="Arial" w:cs="Arial"/>
          <w:sz w:val="24"/>
          <w:szCs w:val="24"/>
        </w:rPr>
        <w:t xml:space="preserve">Consideration must also be given to finding, connecting to, and strengthening community resources by leveraging the expertise and capacity of individuals, communities, private and nonprofit sectors, faith-based organizations, and all levels of government. </w:t>
      </w:r>
      <w:r w:rsidR="0027518D" w:rsidRPr="00F56CC6">
        <w:rPr>
          <w:rFonts w:ascii="Arial" w:hAnsi="Arial" w:cs="Arial"/>
          <w:sz w:val="24"/>
          <w:szCs w:val="24"/>
        </w:rPr>
        <w:t xml:space="preserve"> </w:t>
      </w:r>
      <w:r w:rsidRPr="00F56CC6">
        <w:rPr>
          <w:rFonts w:ascii="Arial" w:hAnsi="Arial" w:cs="Arial"/>
          <w:sz w:val="24"/>
          <w:szCs w:val="24"/>
        </w:rPr>
        <w:t xml:space="preserve">Jurisdictions may also choose to use mutual aid agreements to fill gaps or work with partners to develop regional capabilities. </w:t>
      </w:r>
      <w:r w:rsidR="0027518D" w:rsidRPr="00F56CC6">
        <w:rPr>
          <w:rFonts w:ascii="Arial" w:hAnsi="Arial" w:cs="Arial"/>
          <w:sz w:val="24"/>
          <w:szCs w:val="24"/>
        </w:rPr>
        <w:t xml:space="preserve"> </w:t>
      </w:r>
      <w:r w:rsidRPr="00F56CC6">
        <w:rPr>
          <w:rFonts w:ascii="Arial" w:hAnsi="Arial" w:cs="Arial"/>
          <w:sz w:val="24"/>
          <w:szCs w:val="24"/>
        </w:rPr>
        <w:t xml:space="preserve">Ultimately, a jurisdiction may need to rely on other levels of government to address a gap in capability. </w:t>
      </w:r>
      <w:r w:rsidR="0027518D" w:rsidRPr="00F56CC6">
        <w:rPr>
          <w:rFonts w:ascii="Arial" w:hAnsi="Arial" w:cs="Arial"/>
          <w:sz w:val="24"/>
          <w:szCs w:val="24"/>
        </w:rPr>
        <w:t xml:space="preserve"> </w:t>
      </w:r>
      <w:r w:rsidRPr="00F56CC6">
        <w:rPr>
          <w:rFonts w:ascii="Arial" w:hAnsi="Arial" w:cs="Arial"/>
          <w:sz w:val="24"/>
          <w:szCs w:val="24"/>
        </w:rPr>
        <w:t>This expectation should be communicated</w:t>
      </w:r>
      <w:r w:rsidR="003E6528" w:rsidRPr="00F56CC6">
        <w:rPr>
          <w:rFonts w:ascii="Arial" w:hAnsi="Arial" w:cs="Arial"/>
          <w:sz w:val="24"/>
          <w:szCs w:val="24"/>
        </w:rPr>
        <w:t xml:space="preserve"> well</w:t>
      </w:r>
      <w:r w:rsidRPr="00F56CC6">
        <w:rPr>
          <w:rFonts w:ascii="Arial" w:hAnsi="Arial" w:cs="Arial"/>
          <w:sz w:val="24"/>
          <w:szCs w:val="24"/>
        </w:rPr>
        <w:t xml:space="preserve"> before</w:t>
      </w:r>
      <w:r w:rsidR="003E6528" w:rsidRPr="00F56CC6">
        <w:rPr>
          <w:rFonts w:ascii="Arial" w:hAnsi="Arial" w:cs="Arial"/>
          <w:sz w:val="24"/>
          <w:szCs w:val="24"/>
        </w:rPr>
        <w:t xml:space="preserve"> the time arises when the</w:t>
      </w:r>
      <w:r w:rsidRPr="00F56CC6">
        <w:rPr>
          <w:rFonts w:ascii="Arial" w:hAnsi="Arial" w:cs="Arial"/>
          <w:sz w:val="24"/>
          <w:szCs w:val="24"/>
        </w:rPr>
        <w:t xml:space="preserve"> capabilities are</w:t>
      </w:r>
      <w:r w:rsidR="003E6528" w:rsidRPr="00F56CC6">
        <w:rPr>
          <w:rFonts w:ascii="Arial" w:hAnsi="Arial" w:cs="Arial"/>
          <w:sz w:val="24"/>
          <w:szCs w:val="24"/>
        </w:rPr>
        <w:t xml:space="preserve"> most urgently</w:t>
      </w:r>
      <w:r w:rsidRPr="00F56CC6">
        <w:rPr>
          <w:rFonts w:ascii="Arial" w:hAnsi="Arial" w:cs="Arial"/>
          <w:sz w:val="24"/>
          <w:szCs w:val="24"/>
        </w:rPr>
        <w:t xml:space="preserve"> needed.</w:t>
      </w:r>
    </w:p>
    <w:p w:rsidR="005D5D36" w:rsidRPr="00F56CC6" w:rsidRDefault="005D5D36" w:rsidP="003868B7">
      <w:pPr>
        <w:spacing w:after="0" w:line="240" w:lineRule="auto"/>
        <w:rPr>
          <w:rFonts w:ascii="Arial" w:hAnsi="Arial" w:cs="Arial"/>
          <w:sz w:val="24"/>
          <w:szCs w:val="24"/>
        </w:rPr>
      </w:pPr>
    </w:p>
    <w:p w:rsidR="0056271D" w:rsidRPr="00F56CC6" w:rsidRDefault="0056271D" w:rsidP="003868B7">
      <w:pPr>
        <w:spacing w:after="0" w:line="240" w:lineRule="auto"/>
        <w:rPr>
          <w:rFonts w:ascii="Arial" w:hAnsi="Arial" w:cs="Arial"/>
          <w:sz w:val="24"/>
          <w:szCs w:val="24"/>
        </w:rPr>
      </w:pPr>
      <w:r w:rsidRPr="00F56CC6">
        <w:rPr>
          <w:rFonts w:ascii="Arial" w:hAnsi="Arial" w:cs="Arial"/>
          <w:sz w:val="24"/>
          <w:szCs w:val="24"/>
        </w:rPr>
        <w:t>As these issues are considered in light of t</w:t>
      </w:r>
      <w:r w:rsidR="00543472" w:rsidRPr="00F56CC6">
        <w:rPr>
          <w:rFonts w:ascii="Arial" w:hAnsi="Arial" w:cs="Arial"/>
          <w:sz w:val="24"/>
          <w:szCs w:val="24"/>
        </w:rPr>
        <w:t>he eligible activities under NSGP</w:t>
      </w:r>
      <w:r w:rsidRPr="00F56CC6">
        <w:rPr>
          <w:rFonts w:ascii="Arial" w:hAnsi="Arial" w:cs="Arial"/>
          <w:sz w:val="24"/>
          <w:szCs w:val="24"/>
        </w:rPr>
        <w:t xml:space="preserve">, an effective risk assessment must guide </w:t>
      </w:r>
      <w:r w:rsidR="003E6528" w:rsidRPr="00F56CC6">
        <w:rPr>
          <w:rFonts w:ascii="Arial" w:hAnsi="Arial" w:cs="Arial"/>
          <w:sz w:val="24"/>
          <w:szCs w:val="24"/>
        </w:rPr>
        <w:t>jurisdictions’</w:t>
      </w:r>
      <w:r w:rsidRPr="00F56CC6">
        <w:rPr>
          <w:rFonts w:ascii="Arial" w:hAnsi="Arial" w:cs="Arial"/>
          <w:sz w:val="24"/>
          <w:szCs w:val="24"/>
        </w:rPr>
        <w:t xml:space="preserve"> efforts. </w:t>
      </w:r>
      <w:r w:rsidR="0027518D" w:rsidRPr="00F56CC6">
        <w:rPr>
          <w:rFonts w:ascii="Arial" w:hAnsi="Arial" w:cs="Arial"/>
          <w:sz w:val="24"/>
          <w:szCs w:val="24"/>
        </w:rPr>
        <w:t xml:space="preserve"> </w:t>
      </w:r>
      <w:r w:rsidRPr="00F56CC6">
        <w:rPr>
          <w:rFonts w:ascii="Arial" w:hAnsi="Arial" w:cs="Arial"/>
          <w:sz w:val="24"/>
          <w:szCs w:val="24"/>
        </w:rPr>
        <w:t xml:space="preserve">This risk picture will cover the range of threats and hazards, from those </w:t>
      </w:r>
      <w:r w:rsidR="003E6528" w:rsidRPr="00F56CC6">
        <w:rPr>
          <w:rFonts w:ascii="Arial" w:hAnsi="Arial" w:cs="Arial"/>
          <w:sz w:val="24"/>
          <w:szCs w:val="24"/>
        </w:rPr>
        <w:t xml:space="preserve">a </w:t>
      </w:r>
      <w:r w:rsidRPr="00F56CC6">
        <w:rPr>
          <w:rFonts w:ascii="Arial" w:hAnsi="Arial" w:cs="Arial"/>
          <w:sz w:val="24"/>
          <w:szCs w:val="24"/>
        </w:rPr>
        <w:t xml:space="preserve">community faces daily to those infrequent events that would stress the </w:t>
      </w:r>
      <w:r w:rsidR="00FA37AC" w:rsidRPr="00F56CC6">
        <w:rPr>
          <w:rFonts w:ascii="Arial" w:hAnsi="Arial" w:cs="Arial"/>
          <w:sz w:val="24"/>
          <w:szCs w:val="24"/>
        </w:rPr>
        <w:t>c</w:t>
      </w:r>
      <w:r w:rsidRPr="00F56CC6">
        <w:rPr>
          <w:rFonts w:ascii="Arial" w:hAnsi="Arial" w:cs="Arial"/>
          <w:sz w:val="24"/>
          <w:szCs w:val="24"/>
        </w:rPr>
        <w:t xml:space="preserve">ore </w:t>
      </w:r>
      <w:r w:rsidR="00FA37AC" w:rsidRPr="00F56CC6">
        <w:rPr>
          <w:rFonts w:ascii="Arial" w:hAnsi="Arial" w:cs="Arial"/>
          <w:sz w:val="24"/>
          <w:szCs w:val="24"/>
        </w:rPr>
        <w:t>c</w:t>
      </w:r>
      <w:r w:rsidRPr="00F56CC6">
        <w:rPr>
          <w:rFonts w:ascii="Arial" w:hAnsi="Arial" w:cs="Arial"/>
          <w:sz w:val="24"/>
          <w:szCs w:val="24"/>
        </w:rPr>
        <w:t xml:space="preserve">apabilities of </w:t>
      </w:r>
      <w:r w:rsidR="003E6528" w:rsidRPr="00F56CC6">
        <w:rPr>
          <w:rFonts w:ascii="Arial" w:hAnsi="Arial" w:cs="Arial"/>
          <w:sz w:val="24"/>
          <w:szCs w:val="24"/>
        </w:rPr>
        <w:t>a</w:t>
      </w:r>
      <w:r w:rsidRPr="00F56CC6">
        <w:rPr>
          <w:rFonts w:ascii="Arial" w:hAnsi="Arial" w:cs="Arial"/>
          <w:sz w:val="24"/>
          <w:szCs w:val="24"/>
        </w:rPr>
        <w:t xml:space="preserve"> jurisdiction. </w:t>
      </w:r>
      <w:r w:rsidR="0027518D" w:rsidRPr="00F56CC6">
        <w:rPr>
          <w:rFonts w:ascii="Arial" w:hAnsi="Arial" w:cs="Arial"/>
          <w:sz w:val="24"/>
          <w:szCs w:val="24"/>
        </w:rPr>
        <w:t xml:space="preserve"> </w:t>
      </w:r>
      <w:r w:rsidRPr="00F56CC6">
        <w:rPr>
          <w:rFonts w:ascii="Arial" w:hAnsi="Arial" w:cs="Arial"/>
          <w:sz w:val="24"/>
          <w:szCs w:val="24"/>
        </w:rPr>
        <w:t xml:space="preserve">Coupled with the desired outcomes established by a community, this combined perspective is crucial to enabling all levels of government to effectively estimate the level of capabilities required to address </w:t>
      </w:r>
      <w:r w:rsidR="003E6528" w:rsidRPr="00F56CC6">
        <w:rPr>
          <w:rFonts w:ascii="Arial" w:hAnsi="Arial" w:cs="Arial"/>
          <w:sz w:val="24"/>
          <w:szCs w:val="24"/>
        </w:rPr>
        <w:t>its</w:t>
      </w:r>
      <w:r w:rsidRPr="00F56CC6">
        <w:rPr>
          <w:rFonts w:ascii="Arial" w:hAnsi="Arial" w:cs="Arial"/>
          <w:sz w:val="24"/>
          <w:szCs w:val="24"/>
        </w:rPr>
        <w:t xml:space="preserve"> risks. </w:t>
      </w:r>
    </w:p>
    <w:p w:rsidR="0056271D" w:rsidRPr="00F56CC6" w:rsidRDefault="0056271D" w:rsidP="003868B7">
      <w:pPr>
        <w:spacing w:after="0" w:line="240" w:lineRule="auto"/>
        <w:rPr>
          <w:rFonts w:ascii="Arial" w:hAnsi="Arial" w:cs="Arial"/>
          <w:sz w:val="24"/>
          <w:szCs w:val="24"/>
        </w:rPr>
      </w:pPr>
    </w:p>
    <w:p w:rsidR="0056271D" w:rsidRPr="00F56CC6" w:rsidRDefault="0056271D" w:rsidP="003868B7">
      <w:pPr>
        <w:spacing w:after="0" w:line="240" w:lineRule="auto"/>
        <w:rPr>
          <w:rFonts w:ascii="Arial" w:hAnsi="Arial" w:cs="Arial"/>
          <w:sz w:val="24"/>
          <w:szCs w:val="24"/>
        </w:rPr>
      </w:pPr>
      <w:r w:rsidRPr="00F56CC6">
        <w:rPr>
          <w:rFonts w:ascii="Arial" w:hAnsi="Arial" w:cs="Arial"/>
          <w:sz w:val="24"/>
          <w:szCs w:val="24"/>
        </w:rPr>
        <w:t xml:space="preserve">Files and information on PPD-8 can be found at </w:t>
      </w:r>
      <w:hyperlink r:id="rId37" w:history="1">
        <w:r w:rsidRPr="00F56CC6">
          <w:rPr>
            <w:rStyle w:val="Hyperlink"/>
            <w:rFonts w:ascii="Arial" w:hAnsi="Arial" w:cs="Arial"/>
            <w:i/>
            <w:sz w:val="24"/>
            <w:szCs w:val="24"/>
          </w:rPr>
          <w:t>http://www.fema.gov/ppd8</w:t>
        </w:r>
      </w:hyperlink>
      <w:r w:rsidRPr="00F56CC6">
        <w:rPr>
          <w:rFonts w:ascii="Arial" w:hAnsi="Arial" w:cs="Arial"/>
          <w:sz w:val="24"/>
          <w:szCs w:val="24"/>
        </w:rPr>
        <w:t xml:space="preserve">. </w:t>
      </w:r>
    </w:p>
    <w:p w:rsidR="00346026" w:rsidRPr="00F56CC6" w:rsidRDefault="00346026" w:rsidP="003868B7">
      <w:pPr>
        <w:spacing w:after="0" w:line="240" w:lineRule="auto"/>
        <w:rPr>
          <w:rFonts w:ascii="Arial" w:hAnsi="Arial" w:cs="Arial"/>
          <w:b/>
          <w:sz w:val="24"/>
          <w:szCs w:val="24"/>
        </w:rPr>
      </w:pPr>
    </w:p>
    <w:p w:rsidR="004C7153" w:rsidRPr="00F56CC6" w:rsidRDefault="004C7153" w:rsidP="003868B7">
      <w:pPr>
        <w:spacing w:after="0" w:line="240" w:lineRule="auto"/>
        <w:rPr>
          <w:rFonts w:ascii="Arial" w:hAnsi="Arial" w:cs="Arial"/>
          <w:sz w:val="24"/>
          <w:szCs w:val="24"/>
        </w:rPr>
      </w:pPr>
      <w:r w:rsidRPr="00F56CC6">
        <w:rPr>
          <w:rFonts w:ascii="Arial" w:hAnsi="Arial" w:cs="Arial"/>
          <w:sz w:val="24"/>
          <w:szCs w:val="24"/>
        </w:rPr>
        <w:t>The President’s FY 2013 budget has proposed substantial changes to DHS grant programs.  FY 2012 grant programs will prepare grantees for the transition to new requirements in FY 2013 in the following ways:</w:t>
      </w:r>
    </w:p>
    <w:p w:rsidR="004C7153" w:rsidRPr="00F56CC6" w:rsidRDefault="004C7153" w:rsidP="003868B7">
      <w:pPr>
        <w:spacing w:after="0" w:line="240" w:lineRule="auto"/>
        <w:rPr>
          <w:rFonts w:ascii="Arial" w:hAnsi="Arial" w:cs="Arial"/>
          <w:sz w:val="24"/>
          <w:szCs w:val="24"/>
        </w:rPr>
      </w:pPr>
    </w:p>
    <w:p w:rsidR="004C7153" w:rsidRPr="00F56CC6" w:rsidRDefault="004C7153" w:rsidP="003868B7">
      <w:pPr>
        <w:numPr>
          <w:ilvl w:val="0"/>
          <w:numId w:val="23"/>
        </w:numPr>
        <w:spacing w:after="0" w:line="240" w:lineRule="auto"/>
        <w:rPr>
          <w:rFonts w:ascii="Arial" w:eastAsia="Times New Roman" w:hAnsi="Arial" w:cs="Arial"/>
          <w:sz w:val="24"/>
          <w:szCs w:val="24"/>
        </w:rPr>
      </w:pPr>
      <w:r w:rsidRPr="00F56CC6">
        <w:rPr>
          <w:rFonts w:ascii="Arial" w:eastAsia="Times New Roman" w:hAnsi="Arial" w:cs="Arial"/>
          <w:sz w:val="24"/>
          <w:szCs w:val="24"/>
        </w:rPr>
        <w:t>Begin the process of transitioning from separate preparedness grant programs in FY 2011 to a more streamlined model within the construct of the FY 2012 appropriations</w:t>
      </w:r>
    </w:p>
    <w:p w:rsidR="004C7153" w:rsidRPr="00F56CC6" w:rsidRDefault="004C7153" w:rsidP="003868B7">
      <w:pPr>
        <w:numPr>
          <w:ilvl w:val="0"/>
          <w:numId w:val="23"/>
        </w:numPr>
        <w:spacing w:after="0" w:line="240" w:lineRule="auto"/>
        <w:rPr>
          <w:rFonts w:ascii="Arial" w:eastAsia="Times New Roman" w:hAnsi="Arial" w:cs="Arial"/>
          <w:sz w:val="24"/>
          <w:szCs w:val="24"/>
        </w:rPr>
      </w:pPr>
      <w:r w:rsidRPr="00F56CC6">
        <w:rPr>
          <w:rFonts w:ascii="Arial" w:eastAsia="Times New Roman" w:hAnsi="Arial" w:cs="Arial"/>
          <w:sz w:val="24"/>
          <w:szCs w:val="24"/>
        </w:rPr>
        <w:t xml:space="preserve">Continue the transition to address the </w:t>
      </w:r>
      <w:r w:rsidR="00FA37AC" w:rsidRPr="00F56CC6">
        <w:rPr>
          <w:rFonts w:ascii="Arial" w:eastAsia="Times New Roman" w:hAnsi="Arial" w:cs="Arial"/>
          <w:sz w:val="24"/>
          <w:szCs w:val="24"/>
        </w:rPr>
        <w:t>c</w:t>
      </w:r>
      <w:r w:rsidRPr="00F56CC6">
        <w:rPr>
          <w:rFonts w:ascii="Arial" w:eastAsia="Times New Roman" w:hAnsi="Arial" w:cs="Arial"/>
          <w:sz w:val="24"/>
          <w:szCs w:val="24"/>
        </w:rPr>
        <w:t xml:space="preserve">ore </w:t>
      </w:r>
      <w:r w:rsidR="00FA37AC" w:rsidRPr="00F56CC6">
        <w:rPr>
          <w:rFonts w:ascii="Arial" w:eastAsia="Times New Roman" w:hAnsi="Arial" w:cs="Arial"/>
          <w:sz w:val="24"/>
          <w:szCs w:val="24"/>
        </w:rPr>
        <w:t>c</w:t>
      </w:r>
      <w:r w:rsidRPr="00F56CC6">
        <w:rPr>
          <w:rFonts w:ascii="Arial" w:eastAsia="Times New Roman" w:hAnsi="Arial" w:cs="Arial"/>
          <w:sz w:val="24"/>
          <w:szCs w:val="24"/>
        </w:rPr>
        <w:t>apabilities outlined in the NPG</w:t>
      </w:r>
    </w:p>
    <w:p w:rsidR="004C7153" w:rsidRPr="00F56CC6" w:rsidRDefault="004C7153" w:rsidP="003868B7">
      <w:pPr>
        <w:numPr>
          <w:ilvl w:val="0"/>
          <w:numId w:val="23"/>
        </w:numPr>
        <w:spacing w:after="0" w:line="240" w:lineRule="auto"/>
        <w:rPr>
          <w:rFonts w:ascii="Arial" w:eastAsia="Times New Roman" w:hAnsi="Arial" w:cs="Arial"/>
          <w:sz w:val="24"/>
          <w:szCs w:val="24"/>
        </w:rPr>
      </w:pPr>
      <w:r w:rsidRPr="00F56CC6">
        <w:rPr>
          <w:rFonts w:ascii="Arial" w:eastAsia="Times New Roman" w:hAnsi="Arial" w:cs="Arial"/>
          <w:sz w:val="24"/>
          <w:szCs w:val="24"/>
        </w:rPr>
        <w:t>Implement a two year period of performance with very limited extensions</w:t>
      </w:r>
    </w:p>
    <w:p w:rsidR="004C7153" w:rsidRPr="00F56CC6" w:rsidRDefault="004C7153" w:rsidP="003868B7">
      <w:pPr>
        <w:spacing w:after="0" w:line="240" w:lineRule="auto"/>
        <w:rPr>
          <w:rFonts w:ascii="Arial" w:eastAsiaTheme="minorHAnsi" w:hAnsi="Arial" w:cs="Arial"/>
          <w:sz w:val="24"/>
          <w:szCs w:val="24"/>
        </w:rPr>
      </w:pPr>
    </w:p>
    <w:p w:rsidR="004C7153" w:rsidRPr="00F56CC6" w:rsidRDefault="004C7153" w:rsidP="003868B7">
      <w:pPr>
        <w:spacing w:after="0" w:line="240" w:lineRule="auto"/>
        <w:rPr>
          <w:rFonts w:ascii="Arial" w:hAnsi="Arial" w:cs="Arial"/>
          <w:sz w:val="24"/>
          <w:szCs w:val="24"/>
        </w:rPr>
      </w:pPr>
      <w:r w:rsidRPr="00F56CC6">
        <w:rPr>
          <w:rFonts w:ascii="Arial" w:hAnsi="Arial" w:cs="Arial"/>
          <w:sz w:val="24"/>
          <w:szCs w:val="24"/>
        </w:rPr>
        <w:t>Grantees are encouraged to familiarize themselves with the grant proposals in the President’s FY 2013 budget.</w:t>
      </w:r>
    </w:p>
    <w:p w:rsidR="004C7153" w:rsidRPr="00F56CC6" w:rsidRDefault="004C7153" w:rsidP="003868B7">
      <w:pPr>
        <w:spacing w:after="0" w:line="240" w:lineRule="auto"/>
        <w:rPr>
          <w:rFonts w:ascii="Arial" w:hAnsi="Arial" w:cs="Arial"/>
          <w:b/>
          <w:sz w:val="24"/>
          <w:szCs w:val="24"/>
        </w:rPr>
      </w:pPr>
    </w:p>
    <w:p w:rsidR="003C2DB6" w:rsidRPr="00F56CC6" w:rsidRDefault="003C2DB6" w:rsidP="003868B7">
      <w:pPr>
        <w:spacing w:after="0" w:line="240" w:lineRule="auto"/>
        <w:rPr>
          <w:rFonts w:ascii="Arial" w:hAnsi="Arial" w:cs="Arial"/>
          <w:b/>
          <w:sz w:val="24"/>
          <w:szCs w:val="24"/>
        </w:rPr>
      </w:pPr>
      <w:r w:rsidRPr="00F56CC6">
        <w:rPr>
          <w:rFonts w:ascii="Arial" w:hAnsi="Arial" w:cs="Arial"/>
          <w:b/>
          <w:sz w:val="24"/>
          <w:szCs w:val="24"/>
        </w:rPr>
        <w:t xml:space="preserve">FY 2012 </w:t>
      </w:r>
      <w:r w:rsidRPr="00F56CC6">
        <w:rPr>
          <w:rFonts w:ascii="Arial" w:hAnsi="Arial" w:cs="Arial"/>
          <w:b/>
          <w:color w:val="000000"/>
          <w:sz w:val="24"/>
          <w:szCs w:val="24"/>
        </w:rPr>
        <w:t xml:space="preserve">NSGP </w:t>
      </w:r>
      <w:r w:rsidRPr="00F56CC6">
        <w:rPr>
          <w:rFonts w:ascii="Arial" w:hAnsi="Arial" w:cs="Arial"/>
          <w:b/>
          <w:sz w:val="24"/>
          <w:szCs w:val="24"/>
        </w:rPr>
        <w:t>and Alignment to PPD-8</w:t>
      </w:r>
    </w:p>
    <w:p w:rsidR="0016700E" w:rsidRPr="00F56CC6" w:rsidRDefault="0016700E" w:rsidP="003868B7">
      <w:pPr>
        <w:pStyle w:val="CommentText"/>
        <w:spacing w:after="0"/>
        <w:rPr>
          <w:rFonts w:ascii="Arial" w:hAnsi="Arial" w:cs="Arial"/>
          <w:sz w:val="24"/>
          <w:szCs w:val="24"/>
        </w:rPr>
      </w:pPr>
      <w:r w:rsidRPr="00F56CC6">
        <w:rPr>
          <w:rFonts w:ascii="Arial" w:hAnsi="Arial" w:cs="Arial"/>
          <w:sz w:val="24"/>
          <w:szCs w:val="24"/>
        </w:rPr>
        <w:t>The FY 2012 NSGP plays an important role in the implementation of PPD-8 by supporting the development and sustainment of core capabilities.  Core capabilities are essential for the execution of each of the five mission areas outlined in the NPG.  The development and sustainment of these core capabilities are not exclusive to any single level of government or organization, but rather require the combined effort of the whole community.  The FY 2012 NSGP supports all core capabilities in the Prevention, Protection, Mitigation, Response, and Recovery mission areas based on allowable costs.</w:t>
      </w:r>
    </w:p>
    <w:p w:rsidR="0027518D" w:rsidRPr="00F56CC6" w:rsidRDefault="0027518D" w:rsidP="003868B7">
      <w:pPr>
        <w:spacing w:after="0" w:line="240" w:lineRule="auto"/>
        <w:rPr>
          <w:rFonts w:ascii="Arial" w:hAnsi="Arial" w:cs="Arial"/>
          <w:sz w:val="24"/>
          <w:szCs w:val="24"/>
        </w:rPr>
      </w:pPr>
    </w:p>
    <w:p w:rsidR="00072552" w:rsidRPr="00F56CC6" w:rsidRDefault="00072552" w:rsidP="003868B7">
      <w:pPr>
        <w:pBdr>
          <w:bottom w:val="single" w:sz="4" w:space="1" w:color="auto"/>
        </w:pBdr>
        <w:spacing w:after="0" w:line="240" w:lineRule="auto"/>
        <w:rPr>
          <w:rFonts w:ascii="Arial" w:hAnsi="Arial" w:cs="Arial"/>
          <w:b/>
          <w:i/>
          <w:iCs/>
          <w:sz w:val="24"/>
          <w:szCs w:val="24"/>
        </w:rPr>
      </w:pPr>
      <w:r w:rsidRPr="00F56CC6">
        <w:rPr>
          <w:rFonts w:ascii="Arial" w:hAnsi="Arial" w:cs="Arial"/>
          <w:b/>
          <w:i/>
          <w:sz w:val="24"/>
          <w:szCs w:val="24"/>
        </w:rPr>
        <w:t>Priority for FY 2012 NSGP</w:t>
      </w:r>
      <w:r w:rsidRPr="00F56CC6">
        <w:rPr>
          <w:rFonts w:ascii="Arial" w:hAnsi="Arial" w:cs="Arial"/>
          <w:b/>
          <w:i/>
          <w:iCs/>
          <w:sz w:val="24"/>
          <w:szCs w:val="24"/>
        </w:rPr>
        <w:t xml:space="preserve"> </w:t>
      </w:r>
    </w:p>
    <w:p w:rsidR="009A2BB0" w:rsidRPr="00F56CC6" w:rsidRDefault="009A2BB0" w:rsidP="003868B7">
      <w:pPr>
        <w:spacing w:after="0" w:line="240" w:lineRule="auto"/>
        <w:rPr>
          <w:rFonts w:ascii="Arial" w:hAnsi="Arial" w:cs="Arial"/>
          <w:b/>
          <w:sz w:val="24"/>
          <w:szCs w:val="24"/>
        </w:rPr>
      </w:pPr>
      <w:r w:rsidRPr="00F56CC6">
        <w:rPr>
          <w:rFonts w:ascii="Arial" w:hAnsi="Arial" w:cs="Arial"/>
          <w:b/>
          <w:iCs/>
          <w:sz w:val="24"/>
          <w:szCs w:val="24"/>
        </w:rPr>
        <w:t>Advancing “Whole Community” Approach to Security and Emergency Management</w:t>
      </w:r>
      <w:r w:rsidRPr="00F56CC6">
        <w:rPr>
          <w:rFonts w:ascii="Arial" w:hAnsi="Arial" w:cs="Arial"/>
          <w:b/>
          <w:sz w:val="24"/>
          <w:szCs w:val="24"/>
        </w:rPr>
        <w:t xml:space="preserve"> </w:t>
      </w:r>
    </w:p>
    <w:p w:rsidR="00346026" w:rsidRPr="00F56CC6" w:rsidRDefault="009A2BB0" w:rsidP="003868B7">
      <w:pPr>
        <w:spacing w:after="0" w:line="240" w:lineRule="auto"/>
        <w:rPr>
          <w:rFonts w:ascii="Arial" w:hAnsi="Arial" w:cs="Arial"/>
          <w:sz w:val="24"/>
          <w:szCs w:val="24"/>
        </w:rPr>
      </w:pPr>
      <w:r w:rsidRPr="00F56CC6">
        <w:rPr>
          <w:rFonts w:ascii="Arial" w:hAnsi="Arial" w:cs="Arial"/>
          <w:sz w:val="24"/>
          <w:szCs w:val="24"/>
        </w:rPr>
        <w:t xml:space="preserve">Advancing “Whole Community” Approach to Security and Emergency Management provides a critical approach to implement PPD-8.  Communities are challenged to develop collective, local abilities to withstand the potential impacts of natural disasters and terrorist threats, Through NSGP, nonprofit organizations will be better able to protect against and prevent terrorist attacks. For more information on the “Whole Community Approach to Emergency Management” see: </w:t>
      </w:r>
      <w:r w:rsidR="00346026" w:rsidRPr="00F56CC6">
        <w:rPr>
          <w:rFonts w:ascii="Arial" w:hAnsi="Arial" w:cs="Arial"/>
          <w:sz w:val="24"/>
          <w:szCs w:val="24"/>
        </w:rPr>
        <w:t xml:space="preserve"> </w:t>
      </w:r>
      <w:hyperlink r:id="rId38" w:history="1">
        <w:r w:rsidRPr="00F56CC6">
          <w:rPr>
            <w:rStyle w:val="Hyperlink"/>
            <w:rFonts w:ascii="Arial" w:hAnsi="Arial" w:cs="Arial"/>
            <w:i/>
            <w:sz w:val="24"/>
            <w:szCs w:val="24"/>
          </w:rPr>
          <w:t>http://www.fema.gov/library/viewRecord.do?id=4941</w:t>
        </w:r>
      </w:hyperlink>
      <w:r w:rsidRPr="00F56CC6">
        <w:rPr>
          <w:rFonts w:ascii="Arial" w:hAnsi="Arial" w:cs="Arial"/>
          <w:i/>
          <w:sz w:val="24"/>
          <w:szCs w:val="24"/>
        </w:rPr>
        <w:t>.</w:t>
      </w:r>
    </w:p>
    <w:p w:rsidR="00346026" w:rsidRPr="00337537" w:rsidRDefault="00346026" w:rsidP="003868B7">
      <w:pPr>
        <w:spacing w:after="0" w:line="240" w:lineRule="auto"/>
        <w:rPr>
          <w:rFonts w:ascii="Arial" w:hAnsi="Arial" w:cs="Arial"/>
          <w:sz w:val="24"/>
          <w:szCs w:val="24"/>
        </w:rPr>
      </w:pPr>
    </w:p>
    <w:p w:rsidR="009C55CC" w:rsidRPr="00337537" w:rsidRDefault="009C55CC" w:rsidP="003868B7">
      <w:pPr>
        <w:spacing w:after="0" w:line="240" w:lineRule="auto"/>
        <w:rPr>
          <w:rFonts w:ascii="Arial" w:hAnsi="Arial" w:cs="Arial"/>
          <w:b/>
          <w:sz w:val="24"/>
          <w:szCs w:val="24"/>
        </w:rPr>
      </w:pPr>
    </w:p>
    <w:p w:rsidR="00346026" w:rsidRPr="00337537" w:rsidRDefault="00346026" w:rsidP="003868B7">
      <w:pPr>
        <w:spacing w:after="0" w:line="240" w:lineRule="auto"/>
        <w:rPr>
          <w:rFonts w:ascii="Arial" w:hAnsi="Arial" w:cs="Arial"/>
          <w:b/>
          <w:bCs/>
          <w:sz w:val="24"/>
          <w:szCs w:val="24"/>
          <w:highlight w:val="yellow"/>
        </w:rPr>
      </w:pPr>
    </w:p>
    <w:p w:rsidR="00346026" w:rsidRPr="002D78FB" w:rsidRDefault="00346026" w:rsidP="0069576A">
      <w:pPr>
        <w:spacing w:after="0" w:line="240" w:lineRule="auto"/>
        <w:rPr>
          <w:rFonts w:ascii="Arial" w:hAnsi="Arial" w:cs="Arial"/>
          <w:b/>
          <w:color w:val="002F80"/>
          <w:sz w:val="24"/>
          <w:szCs w:val="24"/>
        </w:rPr>
        <w:sectPr w:rsidR="00346026" w:rsidRPr="002D78FB" w:rsidSect="00863F0E">
          <w:footerReference w:type="default" r:id="rId39"/>
          <w:pgSz w:w="12240" w:h="15840"/>
          <w:pgMar w:top="1440" w:right="1440" w:bottom="1440" w:left="1440" w:header="720" w:footer="720" w:gutter="0"/>
          <w:cols w:space="720"/>
          <w:docGrid w:linePitch="360"/>
        </w:sectPr>
      </w:pPr>
    </w:p>
    <w:p w:rsidR="00346026" w:rsidRDefault="00346026" w:rsidP="00945B83">
      <w:pPr>
        <w:pStyle w:val="Heading1"/>
        <w:spacing w:before="0" w:after="480" w:line="240" w:lineRule="auto"/>
        <w:jc w:val="center"/>
        <w:rPr>
          <w:rFonts w:ascii="Arial" w:hAnsi="Arial" w:cs="Arial"/>
          <w:color w:val="002F80"/>
        </w:rPr>
      </w:pPr>
      <w:bookmarkStart w:id="20" w:name="_Toc310942503"/>
      <w:r w:rsidRPr="002749DB">
        <w:rPr>
          <w:rFonts w:ascii="Arial" w:hAnsi="Arial" w:cs="Arial"/>
          <w:color w:val="002F80"/>
        </w:rPr>
        <w:lastRenderedPageBreak/>
        <w:t xml:space="preserve">Appendix </w:t>
      </w:r>
      <w:r w:rsidR="008D2673">
        <w:rPr>
          <w:rFonts w:ascii="Arial" w:hAnsi="Arial" w:cs="Arial"/>
          <w:color w:val="002F80"/>
        </w:rPr>
        <w:t>C</w:t>
      </w:r>
      <w:r w:rsidR="00470DF5" w:rsidRPr="002749DB">
        <w:rPr>
          <w:rFonts w:ascii="Arial" w:hAnsi="Arial" w:cs="Arial"/>
          <w:color w:val="002F80"/>
        </w:rPr>
        <w:t xml:space="preserve"> </w:t>
      </w:r>
      <w:r w:rsidRPr="002749DB">
        <w:rPr>
          <w:rFonts w:ascii="Arial" w:hAnsi="Arial" w:cs="Arial"/>
          <w:color w:val="002F80"/>
        </w:rPr>
        <w:t>– Funding Guidelines</w:t>
      </w:r>
      <w:bookmarkEnd w:id="20"/>
    </w:p>
    <w:p w:rsidR="00D96F41" w:rsidRPr="00F56CC6" w:rsidRDefault="00346026" w:rsidP="00337537">
      <w:pPr>
        <w:spacing w:after="0" w:line="240" w:lineRule="auto"/>
        <w:contextualSpacing/>
        <w:rPr>
          <w:rFonts w:ascii="Arial" w:hAnsi="Arial" w:cs="Arial"/>
          <w:sz w:val="24"/>
          <w:szCs w:val="24"/>
        </w:rPr>
      </w:pPr>
      <w:r w:rsidRPr="00F56CC6">
        <w:rPr>
          <w:rFonts w:ascii="Arial" w:hAnsi="Arial" w:cs="Arial"/>
          <w:sz w:val="24"/>
          <w:szCs w:val="24"/>
        </w:rPr>
        <w:t>NSGP grant recipients and sub-recipients may only use NSGP grant funds for the purpose set forth in the grant, and must be consistent with the statutory authority for the award.  Grant funds may not be used for matching funds for other Federal grants/cooperative agreements, lobbying, or intervention in Federal regulatory or adjudicatory proceedings.  In addition, Federal funds may not be used to sue the Federal government or any other government entity.</w:t>
      </w:r>
    </w:p>
    <w:p w:rsidR="005350D0" w:rsidRPr="00F56CC6" w:rsidRDefault="005350D0" w:rsidP="00337537">
      <w:pPr>
        <w:spacing w:after="0" w:line="240" w:lineRule="auto"/>
        <w:contextualSpacing/>
        <w:rPr>
          <w:rFonts w:ascii="Arial" w:hAnsi="Arial" w:cs="Arial"/>
          <w:sz w:val="24"/>
          <w:szCs w:val="24"/>
        </w:rPr>
      </w:pPr>
    </w:p>
    <w:p w:rsidR="00346026" w:rsidRPr="00F56CC6" w:rsidRDefault="00346026" w:rsidP="00337537">
      <w:pPr>
        <w:spacing w:after="0" w:line="240" w:lineRule="auto"/>
        <w:contextualSpacing/>
        <w:rPr>
          <w:rFonts w:ascii="Arial" w:hAnsi="Arial" w:cs="Arial"/>
          <w:sz w:val="24"/>
          <w:szCs w:val="24"/>
        </w:rPr>
      </w:pPr>
      <w:r w:rsidRPr="00F56CC6">
        <w:rPr>
          <w:rFonts w:ascii="Arial" w:hAnsi="Arial" w:cs="Arial"/>
          <w:sz w:val="24"/>
          <w:szCs w:val="24"/>
        </w:rPr>
        <w:t>Pre-award costs are allowable only with the written consent of DHS and if they are included in the award agreement.</w:t>
      </w:r>
    </w:p>
    <w:p w:rsidR="00346026" w:rsidRPr="00F56CC6" w:rsidRDefault="00346026" w:rsidP="00337537">
      <w:pPr>
        <w:spacing w:after="0" w:line="240" w:lineRule="auto"/>
        <w:contextualSpacing/>
        <w:rPr>
          <w:rFonts w:ascii="Arial" w:hAnsi="Arial" w:cs="Arial"/>
          <w:sz w:val="24"/>
          <w:szCs w:val="24"/>
        </w:rPr>
      </w:pPr>
    </w:p>
    <w:p w:rsidR="00346026" w:rsidRPr="00F56CC6" w:rsidRDefault="00346026" w:rsidP="00337537">
      <w:pPr>
        <w:spacing w:after="0" w:line="240" w:lineRule="auto"/>
        <w:contextualSpacing/>
        <w:rPr>
          <w:rFonts w:ascii="Arial" w:hAnsi="Arial" w:cs="Arial"/>
          <w:sz w:val="24"/>
          <w:szCs w:val="24"/>
        </w:rPr>
      </w:pPr>
      <w:r w:rsidRPr="00F56CC6">
        <w:rPr>
          <w:rFonts w:ascii="Arial" w:hAnsi="Arial" w:cs="Arial"/>
          <w:sz w:val="24"/>
          <w:szCs w:val="24"/>
        </w:rPr>
        <w:t>Federal employees are prohibited from serving in any capacity (paid or unpaid) on any proposal submitted under this program.  Federal employees may not receive funds under this award.</w:t>
      </w:r>
    </w:p>
    <w:p w:rsidR="00346026" w:rsidRPr="00F56CC6" w:rsidRDefault="00346026" w:rsidP="00337537">
      <w:pPr>
        <w:spacing w:after="0" w:line="240" w:lineRule="auto"/>
        <w:contextualSpacing/>
        <w:rPr>
          <w:rFonts w:ascii="Arial" w:hAnsi="Arial" w:cs="Arial"/>
          <w:sz w:val="24"/>
          <w:szCs w:val="24"/>
        </w:rPr>
      </w:pPr>
    </w:p>
    <w:p w:rsidR="00346026" w:rsidRPr="00F56CC6" w:rsidRDefault="00346026" w:rsidP="00337537">
      <w:pPr>
        <w:spacing w:after="0" w:line="240" w:lineRule="auto"/>
        <w:contextualSpacing/>
        <w:rPr>
          <w:rFonts w:ascii="Arial" w:hAnsi="Arial" w:cs="Arial"/>
          <w:sz w:val="24"/>
          <w:szCs w:val="24"/>
        </w:rPr>
      </w:pPr>
      <w:r w:rsidRPr="00F56CC6">
        <w:rPr>
          <w:rFonts w:ascii="Arial" w:hAnsi="Arial" w:cs="Arial"/>
          <w:sz w:val="24"/>
          <w:szCs w:val="24"/>
        </w:rPr>
        <w:t>The following pages outline general allowable and unallowable NSGP costs guidance.</w:t>
      </w:r>
    </w:p>
    <w:p w:rsidR="00346026" w:rsidRPr="00F56CC6" w:rsidRDefault="00346026" w:rsidP="00337537">
      <w:pPr>
        <w:spacing w:after="0" w:line="240" w:lineRule="auto"/>
        <w:contextualSpacing/>
        <w:rPr>
          <w:rFonts w:ascii="Arial" w:hAnsi="Arial" w:cs="Arial"/>
          <w:sz w:val="24"/>
          <w:szCs w:val="24"/>
        </w:rPr>
      </w:pPr>
    </w:p>
    <w:p w:rsidR="00346026" w:rsidRPr="00F56CC6" w:rsidRDefault="00346026" w:rsidP="00337537">
      <w:pPr>
        <w:numPr>
          <w:ilvl w:val="0"/>
          <w:numId w:val="9"/>
        </w:numPr>
        <w:autoSpaceDE w:val="0"/>
        <w:autoSpaceDN w:val="0"/>
        <w:adjustRightInd w:val="0"/>
        <w:spacing w:after="0" w:line="240" w:lineRule="auto"/>
        <w:contextualSpacing/>
        <w:rPr>
          <w:rFonts w:ascii="Arial" w:hAnsi="Arial" w:cs="Arial"/>
          <w:sz w:val="24"/>
          <w:szCs w:val="24"/>
        </w:rPr>
      </w:pPr>
      <w:r w:rsidRPr="00F56CC6">
        <w:rPr>
          <w:rFonts w:ascii="Arial" w:hAnsi="Arial" w:cs="Arial"/>
          <w:b/>
          <w:sz w:val="24"/>
          <w:szCs w:val="24"/>
        </w:rPr>
        <w:t xml:space="preserve">Management and Administration (M&amp;A).  </w:t>
      </w:r>
      <w:r w:rsidRPr="00F56CC6">
        <w:rPr>
          <w:rFonts w:ascii="Arial" w:hAnsi="Arial" w:cs="Arial"/>
          <w:sz w:val="24"/>
          <w:szCs w:val="24"/>
        </w:rPr>
        <w:t>A maximum of up to five percent (5%) of funds awarded may be retained by the State and any funds retained are to be used solely for M&amp;A purposes associated with the NSGP award.  Sub-grantees may also use up to five percent (5%) of the FY 2012 NSGP funds awarded to them by the State to be used solely for M&amp;A purposes associated with the award.  M&amp;A costs include the following categories of activities:</w:t>
      </w:r>
    </w:p>
    <w:p w:rsidR="00346026" w:rsidRPr="00F56CC6" w:rsidRDefault="00346026" w:rsidP="00337537">
      <w:pPr>
        <w:autoSpaceDE w:val="0"/>
        <w:autoSpaceDN w:val="0"/>
        <w:adjustRightInd w:val="0"/>
        <w:spacing w:after="0" w:line="240" w:lineRule="auto"/>
        <w:ind w:left="360"/>
        <w:contextualSpacing/>
        <w:rPr>
          <w:rFonts w:ascii="Arial" w:hAnsi="Arial" w:cs="Arial"/>
          <w:sz w:val="24"/>
          <w:szCs w:val="24"/>
        </w:rPr>
      </w:pPr>
    </w:p>
    <w:p w:rsidR="00D96F41" w:rsidRPr="00F56CC6" w:rsidRDefault="00346026" w:rsidP="00337537">
      <w:pPr>
        <w:numPr>
          <w:ilvl w:val="0"/>
          <w:numId w:val="4"/>
        </w:numPr>
        <w:tabs>
          <w:tab w:val="clear" w:pos="720"/>
          <w:tab w:val="num" w:pos="1080"/>
        </w:tabs>
        <w:spacing w:after="0" w:line="240" w:lineRule="auto"/>
        <w:ind w:left="1080"/>
        <w:contextualSpacing/>
        <w:rPr>
          <w:rFonts w:ascii="Arial" w:hAnsi="Arial" w:cs="Arial"/>
          <w:sz w:val="24"/>
          <w:szCs w:val="24"/>
        </w:rPr>
      </w:pPr>
      <w:r w:rsidRPr="00F56CC6">
        <w:rPr>
          <w:rFonts w:ascii="Arial" w:hAnsi="Arial" w:cs="Arial"/>
          <w:sz w:val="24"/>
          <w:szCs w:val="24"/>
        </w:rPr>
        <w:t xml:space="preserve">Hiring of full-time or part-time staff or contractors/consultants:  </w:t>
      </w:r>
    </w:p>
    <w:p w:rsidR="00D96F41" w:rsidRPr="00F56CC6" w:rsidRDefault="00346026" w:rsidP="00337537">
      <w:pPr>
        <w:numPr>
          <w:ilvl w:val="0"/>
          <w:numId w:val="8"/>
        </w:numPr>
        <w:tabs>
          <w:tab w:val="clear" w:pos="1440"/>
          <w:tab w:val="left" w:pos="1980"/>
        </w:tabs>
        <w:spacing w:after="0" w:line="240" w:lineRule="auto"/>
        <w:ind w:left="1980" w:hanging="540"/>
        <w:contextualSpacing/>
        <w:rPr>
          <w:rFonts w:ascii="Arial" w:hAnsi="Arial" w:cs="Arial"/>
          <w:sz w:val="24"/>
          <w:szCs w:val="24"/>
        </w:rPr>
      </w:pPr>
      <w:r w:rsidRPr="00F56CC6">
        <w:rPr>
          <w:rFonts w:ascii="Arial" w:hAnsi="Arial" w:cs="Arial"/>
          <w:sz w:val="24"/>
          <w:szCs w:val="24"/>
        </w:rPr>
        <w:t>To assist with the management of NSGP funds</w:t>
      </w:r>
    </w:p>
    <w:p w:rsidR="00D96F41" w:rsidRPr="00F56CC6" w:rsidRDefault="00346026" w:rsidP="00337537">
      <w:pPr>
        <w:numPr>
          <w:ilvl w:val="0"/>
          <w:numId w:val="8"/>
        </w:numPr>
        <w:tabs>
          <w:tab w:val="clear" w:pos="1440"/>
          <w:tab w:val="left" w:pos="1980"/>
        </w:tabs>
        <w:spacing w:after="0" w:line="240" w:lineRule="auto"/>
        <w:ind w:left="1980" w:hanging="540"/>
        <w:contextualSpacing/>
        <w:rPr>
          <w:rFonts w:ascii="Arial" w:hAnsi="Arial" w:cs="Arial"/>
          <w:sz w:val="24"/>
          <w:szCs w:val="24"/>
        </w:rPr>
      </w:pPr>
      <w:r w:rsidRPr="00F56CC6">
        <w:rPr>
          <w:rFonts w:ascii="Arial" w:hAnsi="Arial" w:cs="Arial"/>
          <w:sz w:val="24"/>
          <w:szCs w:val="24"/>
        </w:rPr>
        <w:t>To assist with design, requirements, and implementation of the NSGP</w:t>
      </w:r>
    </w:p>
    <w:p w:rsidR="00D96F41" w:rsidRPr="00F56CC6" w:rsidRDefault="00346026" w:rsidP="00337537">
      <w:pPr>
        <w:numPr>
          <w:ilvl w:val="0"/>
          <w:numId w:val="8"/>
        </w:numPr>
        <w:tabs>
          <w:tab w:val="clear" w:pos="1440"/>
          <w:tab w:val="left" w:pos="1980"/>
        </w:tabs>
        <w:spacing w:after="0" w:line="240" w:lineRule="auto"/>
        <w:ind w:left="1980" w:hanging="540"/>
        <w:contextualSpacing/>
        <w:rPr>
          <w:rFonts w:ascii="Arial" w:hAnsi="Arial" w:cs="Arial"/>
          <w:sz w:val="24"/>
          <w:szCs w:val="24"/>
        </w:rPr>
      </w:pPr>
      <w:r w:rsidRPr="00F56CC6">
        <w:rPr>
          <w:rFonts w:ascii="Arial" w:hAnsi="Arial" w:cs="Arial"/>
          <w:sz w:val="24"/>
          <w:szCs w:val="24"/>
        </w:rPr>
        <w:t>Meeting compliance with reporting/data collection requirements, including data calls</w:t>
      </w:r>
    </w:p>
    <w:p w:rsidR="00D96F41" w:rsidRPr="00F56CC6" w:rsidRDefault="00346026" w:rsidP="00337537">
      <w:pPr>
        <w:numPr>
          <w:ilvl w:val="0"/>
          <w:numId w:val="4"/>
        </w:numPr>
        <w:tabs>
          <w:tab w:val="clear" w:pos="720"/>
          <w:tab w:val="num" w:pos="1080"/>
        </w:tabs>
        <w:spacing w:after="0" w:line="240" w:lineRule="auto"/>
        <w:ind w:left="1080"/>
        <w:contextualSpacing/>
        <w:rPr>
          <w:rFonts w:ascii="Arial" w:hAnsi="Arial" w:cs="Arial"/>
          <w:sz w:val="24"/>
          <w:szCs w:val="24"/>
        </w:rPr>
      </w:pPr>
      <w:r w:rsidRPr="00F56CC6">
        <w:rPr>
          <w:rFonts w:ascii="Arial" w:hAnsi="Arial" w:cs="Arial"/>
          <w:sz w:val="24"/>
          <w:szCs w:val="24"/>
        </w:rPr>
        <w:t>Development of operating plans for information collection and processing necessary to respond to DHS data calls</w:t>
      </w:r>
    </w:p>
    <w:p w:rsidR="00D96F41" w:rsidRPr="00F56CC6" w:rsidRDefault="00346026" w:rsidP="00337537">
      <w:pPr>
        <w:numPr>
          <w:ilvl w:val="0"/>
          <w:numId w:val="4"/>
        </w:numPr>
        <w:tabs>
          <w:tab w:val="clear" w:pos="720"/>
          <w:tab w:val="num" w:pos="1080"/>
        </w:tabs>
        <w:spacing w:after="0" w:line="240" w:lineRule="auto"/>
        <w:ind w:left="1080"/>
        <w:contextualSpacing/>
        <w:rPr>
          <w:rFonts w:ascii="Arial" w:hAnsi="Arial" w:cs="Arial"/>
          <w:sz w:val="24"/>
          <w:szCs w:val="24"/>
        </w:rPr>
      </w:pPr>
      <w:r w:rsidRPr="00F56CC6">
        <w:rPr>
          <w:rFonts w:ascii="Arial" w:hAnsi="Arial" w:cs="Arial"/>
          <w:sz w:val="24"/>
          <w:szCs w:val="24"/>
        </w:rPr>
        <w:t>Travel expenses directly related to the M&amp;A of NSGP funds</w:t>
      </w:r>
    </w:p>
    <w:p w:rsidR="00D96F41" w:rsidRPr="00F56CC6" w:rsidRDefault="00346026" w:rsidP="00337537">
      <w:pPr>
        <w:numPr>
          <w:ilvl w:val="0"/>
          <w:numId w:val="4"/>
        </w:numPr>
        <w:tabs>
          <w:tab w:val="clear" w:pos="720"/>
          <w:tab w:val="num" w:pos="1080"/>
        </w:tabs>
        <w:spacing w:after="0" w:line="240" w:lineRule="auto"/>
        <w:ind w:left="1080"/>
        <w:contextualSpacing/>
        <w:rPr>
          <w:rFonts w:ascii="Arial" w:hAnsi="Arial" w:cs="Arial"/>
          <w:sz w:val="24"/>
          <w:szCs w:val="24"/>
        </w:rPr>
      </w:pPr>
      <w:r w:rsidRPr="00F56CC6">
        <w:rPr>
          <w:rFonts w:ascii="Arial" w:hAnsi="Arial" w:cs="Arial"/>
          <w:sz w:val="24"/>
          <w:szCs w:val="24"/>
        </w:rPr>
        <w:t xml:space="preserve">Meeting-related expenses directly related to M&amp;A of NSGP funds </w:t>
      </w:r>
    </w:p>
    <w:p w:rsidR="005A71BB" w:rsidRPr="00F56CC6" w:rsidRDefault="005A71BB" w:rsidP="00337537">
      <w:pPr>
        <w:spacing w:after="0" w:line="240" w:lineRule="auto"/>
        <w:ind w:left="1080"/>
        <w:contextualSpacing/>
        <w:rPr>
          <w:rFonts w:ascii="Arial" w:hAnsi="Arial" w:cs="Arial"/>
          <w:sz w:val="24"/>
          <w:szCs w:val="24"/>
        </w:rPr>
      </w:pPr>
    </w:p>
    <w:p w:rsidR="005A71BB" w:rsidRPr="00F56CC6" w:rsidRDefault="00346026" w:rsidP="00337537">
      <w:pPr>
        <w:numPr>
          <w:ilvl w:val="0"/>
          <w:numId w:val="9"/>
        </w:numPr>
        <w:spacing w:after="0" w:line="240" w:lineRule="auto"/>
        <w:contextualSpacing/>
        <w:rPr>
          <w:rFonts w:ascii="Arial" w:hAnsi="Arial" w:cs="Arial"/>
          <w:b/>
          <w:sz w:val="24"/>
          <w:szCs w:val="24"/>
        </w:rPr>
      </w:pPr>
      <w:r w:rsidRPr="00F56CC6">
        <w:rPr>
          <w:rFonts w:ascii="Arial" w:hAnsi="Arial" w:cs="Arial"/>
          <w:b/>
          <w:sz w:val="24"/>
          <w:szCs w:val="24"/>
        </w:rPr>
        <w:t xml:space="preserve">Allowable Costs </w:t>
      </w:r>
    </w:p>
    <w:p w:rsidR="00346026" w:rsidRPr="00F56CC6" w:rsidRDefault="00346026" w:rsidP="00337537">
      <w:pPr>
        <w:spacing w:after="0" w:line="240" w:lineRule="auto"/>
        <w:ind w:left="360"/>
        <w:contextualSpacing/>
        <w:rPr>
          <w:rFonts w:ascii="Arial" w:hAnsi="Arial" w:cs="Arial"/>
          <w:b/>
          <w:sz w:val="24"/>
          <w:szCs w:val="24"/>
        </w:rPr>
      </w:pPr>
    </w:p>
    <w:p w:rsidR="00346026" w:rsidRPr="00F56CC6" w:rsidRDefault="00346026" w:rsidP="00337537">
      <w:pPr>
        <w:spacing w:after="0" w:line="240" w:lineRule="auto"/>
        <w:ind w:left="360"/>
        <w:contextualSpacing/>
        <w:rPr>
          <w:rFonts w:ascii="Arial" w:hAnsi="Arial" w:cs="Arial"/>
          <w:b/>
          <w:sz w:val="24"/>
          <w:szCs w:val="24"/>
        </w:rPr>
      </w:pPr>
      <w:r w:rsidRPr="00F56CC6">
        <w:rPr>
          <w:rFonts w:ascii="Arial" w:hAnsi="Arial" w:cs="Arial"/>
          <w:b/>
          <w:sz w:val="24"/>
          <w:szCs w:val="24"/>
        </w:rPr>
        <w:t>Equipment</w:t>
      </w:r>
    </w:p>
    <w:p w:rsidR="00346026" w:rsidRPr="00F56CC6" w:rsidRDefault="00346026" w:rsidP="00337537">
      <w:pPr>
        <w:spacing w:after="0" w:line="240" w:lineRule="auto"/>
        <w:ind w:left="360"/>
        <w:contextualSpacing/>
        <w:rPr>
          <w:rFonts w:ascii="Arial" w:hAnsi="Arial" w:cs="Arial"/>
          <w:sz w:val="24"/>
          <w:szCs w:val="24"/>
        </w:rPr>
      </w:pPr>
      <w:r w:rsidRPr="00F56CC6">
        <w:rPr>
          <w:rFonts w:ascii="Arial" w:hAnsi="Arial" w:cs="Arial"/>
          <w:sz w:val="24"/>
          <w:szCs w:val="24"/>
        </w:rPr>
        <w:t xml:space="preserve">Allowable costs are focused on target hardening activities.  Funding can be used for the acquisition and installation of security equipment on real property (including buildings and improvements) owned or leased by the nonprofit organization, specifically in prevention of and/or protection against the risk of a terrorist attack.  This equipment is </w:t>
      </w:r>
      <w:r w:rsidRPr="00F56CC6">
        <w:rPr>
          <w:rFonts w:ascii="Arial" w:hAnsi="Arial" w:cs="Arial"/>
          <w:b/>
          <w:sz w:val="24"/>
          <w:szCs w:val="24"/>
          <w:u w:val="single"/>
        </w:rPr>
        <w:t>limited to two categories</w:t>
      </w:r>
      <w:r w:rsidRPr="00F56CC6">
        <w:rPr>
          <w:rFonts w:ascii="Arial" w:hAnsi="Arial" w:cs="Arial"/>
          <w:sz w:val="24"/>
          <w:szCs w:val="24"/>
        </w:rPr>
        <w:t xml:space="preserve"> of items on the Authorized Equipment List (AEL):</w:t>
      </w:r>
    </w:p>
    <w:p w:rsidR="00346026" w:rsidRPr="00F56CC6" w:rsidRDefault="00346026" w:rsidP="00337537">
      <w:pPr>
        <w:spacing w:after="0" w:line="240" w:lineRule="auto"/>
        <w:ind w:left="360"/>
        <w:contextualSpacing/>
        <w:rPr>
          <w:rFonts w:ascii="Arial" w:hAnsi="Arial" w:cs="Arial"/>
          <w:b/>
          <w:sz w:val="24"/>
          <w:szCs w:val="24"/>
        </w:rPr>
      </w:pPr>
    </w:p>
    <w:p w:rsidR="00346026" w:rsidRPr="00F56CC6" w:rsidRDefault="00346026" w:rsidP="00337537">
      <w:pPr>
        <w:numPr>
          <w:ilvl w:val="0"/>
          <w:numId w:val="4"/>
        </w:numPr>
        <w:tabs>
          <w:tab w:val="clear" w:pos="720"/>
          <w:tab w:val="num" w:pos="1080"/>
        </w:tabs>
        <w:spacing w:after="0" w:line="240" w:lineRule="auto"/>
        <w:ind w:left="1080"/>
        <w:contextualSpacing/>
        <w:rPr>
          <w:rFonts w:ascii="Arial" w:hAnsi="Arial" w:cs="Arial"/>
          <w:sz w:val="24"/>
          <w:szCs w:val="24"/>
        </w:rPr>
      </w:pPr>
      <w:r w:rsidRPr="00F56CC6">
        <w:rPr>
          <w:rFonts w:ascii="Arial" w:hAnsi="Arial" w:cs="Arial"/>
          <w:sz w:val="24"/>
          <w:szCs w:val="24"/>
        </w:rPr>
        <w:lastRenderedPageBreak/>
        <w:t>Physical Security Enhancement Equipment (Category 14)</w:t>
      </w:r>
    </w:p>
    <w:p w:rsidR="00346026" w:rsidRPr="00F56CC6" w:rsidRDefault="00346026" w:rsidP="00337537">
      <w:pPr>
        <w:numPr>
          <w:ilvl w:val="0"/>
          <w:numId w:val="4"/>
        </w:numPr>
        <w:tabs>
          <w:tab w:val="clear" w:pos="720"/>
          <w:tab w:val="num" w:pos="1080"/>
        </w:tabs>
        <w:spacing w:after="0" w:line="240" w:lineRule="auto"/>
        <w:ind w:left="1080"/>
        <w:contextualSpacing/>
        <w:rPr>
          <w:rFonts w:ascii="Arial" w:hAnsi="Arial" w:cs="Arial"/>
          <w:sz w:val="24"/>
          <w:szCs w:val="24"/>
        </w:rPr>
      </w:pPr>
      <w:r w:rsidRPr="00F56CC6">
        <w:rPr>
          <w:rFonts w:ascii="Arial" w:hAnsi="Arial" w:cs="Arial"/>
          <w:sz w:val="24"/>
          <w:szCs w:val="24"/>
        </w:rPr>
        <w:t>Inspection and Screening Systems (Category 15)</w:t>
      </w:r>
    </w:p>
    <w:p w:rsidR="00346026" w:rsidRPr="00F56CC6" w:rsidRDefault="00346026" w:rsidP="00337537">
      <w:pPr>
        <w:spacing w:after="0" w:line="240" w:lineRule="auto"/>
        <w:ind w:left="1080"/>
        <w:contextualSpacing/>
        <w:rPr>
          <w:rFonts w:ascii="Arial" w:hAnsi="Arial" w:cs="Arial"/>
          <w:sz w:val="24"/>
          <w:szCs w:val="24"/>
        </w:rPr>
      </w:pPr>
    </w:p>
    <w:p w:rsidR="00346026" w:rsidRPr="00F56CC6" w:rsidRDefault="00346026" w:rsidP="00337537">
      <w:pPr>
        <w:spacing w:after="0" w:line="240" w:lineRule="auto"/>
        <w:ind w:left="360"/>
        <w:contextualSpacing/>
        <w:rPr>
          <w:rFonts w:ascii="Arial" w:hAnsi="Arial" w:cs="Arial"/>
          <w:sz w:val="24"/>
          <w:szCs w:val="24"/>
        </w:rPr>
      </w:pPr>
      <w:r w:rsidRPr="00F56CC6">
        <w:rPr>
          <w:rFonts w:ascii="Arial" w:hAnsi="Arial" w:cs="Arial"/>
          <w:sz w:val="24"/>
          <w:szCs w:val="24"/>
        </w:rPr>
        <w:t>The two allowable prevention and protection categories and equipment standards for the FY 2012 NSGP are listed on the web-based version of the AEL on the Responder Knowledge Base (RKB), at</w:t>
      </w:r>
      <w:r w:rsidRPr="00F56CC6">
        <w:rPr>
          <w:rFonts w:ascii="Arial" w:hAnsi="Arial" w:cs="Arial"/>
          <w:i/>
          <w:sz w:val="24"/>
          <w:szCs w:val="24"/>
        </w:rPr>
        <w:t xml:space="preserve"> </w:t>
      </w:r>
      <w:hyperlink r:id="rId40" w:history="1">
        <w:r w:rsidRPr="00F56CC6">
          <w:rPr>
            <w:rStyle w:val="Hyperlink"/>
            <w:rFonts w:ascii="Arial" w:hAnsi="Arial" w:cs="Arial"/>
            <w:i/>
            <w:sz w:val="24"/>
            <w:szCs w:val="24"/>
          </w:rPr>
          <w:t>http://www.rkb.us</w:t>
        </w:r>
      </w:hyperlink>
      <w:r w:rsidRPr="00F56CC6">
        <w:rPr>
          <w:rFonts w:ascii="Arial" w:hAnsi="Arial" w:cs="Arial"/>
          <w:i/>
          <w:sz w:val="24"/>
          <w:szCs w:val="24"/>
        </w:rPr>
        <w:t xml:space="preserve">.  </w:t>
      </w:r>
      <w:r w:rsidRPr="00F56CC6">
        <w:rPr>
          <w:rFonts w:ascii="Arial" w:hAnsi="Arial" w:cs="Arial"/>
          <w:sz w:val="24"/>
          <w:szCs w:val="24"/>
        </w:rPr>
        <w:t xml:space="preserve">Unless otherwise stated, equipment must meet all mandatory regulatory and/or DHS-adopted standards to be eligible for purchase using these funds, including the American Disabilities Act.  In addition, agencies will be responsible for obtaining and maintaining all necessary certifications and licenses for the requested equipment. </w:t>
      </w:r>
      <w:r w:rsidR="0027518D" w:rsidRPr="00F56CC6">
        <w:rPr>
          <w:rFonts w:ascii="Arial" w:hAnsi="Arial" w:cs="Arial"/>
          <w:sz w:val="24"/>
          <w:szCs w:val="24"/>
        </w:rPr>
        <w:t xml:space="preserve"> </w:t>
      </w:r>
      <w:r w:rsidRPr="00F56CC6">
        <w:rPr>
          <w:rFonts w:ascii="Arial" w:hAnsi="Arial" w:cs="Arial"/>
          <w:sz w:val="24"/>
          <w:szCs w:val="24"/>
        </w:rPr>
        <w:t xml:space="preserve">Costs associated with inclusive practices and the provision of reasonable accommodations and modifications to provide full access for children and adults with disabilities are allowable. </w:t>
      </w:r>
    </w:p>
    <w:p w:rsidR="00346026" w:rsidRPr="00F56CC6" w:rsidRDefault="00346026" w:rsidP="00337537">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60"/>
        <w:contextualSpacing/>
        <w:rPr>
          <w:rFonts w:ascii="Arial" w:hAnsi="Arial" w:cs="Arial"/>
          <w:sz w:val="24"/>
          <w:szCs w:val="24"/>
        </w:rPr>
      </w:pPr>
    </w:p>
    <w:p w:rsidR="00346026" w:rsidRPr="00F56CC6" w:rsidRDefault="00346026" w:rsidP="00337537">
      <w:pPr>
        <w:spacing w:after="0" w:line="240" w:lineRule="auto"/>
        <w:ind w:left="360"/>
        <w:contextualSpacing/>
        <w:rPr>
          <w:rFonts w:ascii="Arial" w:hAnsi="Arial" w:cs="Arial"/>
          <w:sz w:val="24"/>
          <w:szCs w:val="24"/>
        </w:rPr>
      </w:pPr>
      <w:r w:rsidRPr="00F56CC6">
        <w:rPr>
          <w:rFonts w:ascii="Arial" w:hAnsi="Arial" w:cs="Arial"/>
          <w:sz w:val="24"/>
          <w:szCs w:val="24"/>
        </w:rPr>
        <w:t>Much of the equipment purchased with NSGP funds requires Environmental and Historic Preservation (EHP) review. FEMA is legally required to consider the potential impacts of all NSGP projects on environmental resources and historic properties.</w:t>
      </w:r>
      <w:r w:rsidR="0026643E" w:rsidRPr="00F56CC6">
        <w:rPr>
          <w:rFonts w:ascii="Arial" w:hAnsi="Arial" w:cs="Arial"/>
          <w:sz w:val="24"/>
          <w:szCs w:val="24"/>
        </w:rPr>
        <w:t xml:space="preserve"> </w:t>
      </w:r>
      <w:r w:rsidRPr="00F56CC6">
        <w:rPr>
          <w:rFonts w:ascii="Arial" w:hAnsi="Arial" w:cs="Arial"/>
          <w:sz w:val="24"/>
          <w:szCs w:val="24"/>
        </w:rPr>
        <w:t xml:space="preserve"> Grantees must comply with all applicable environmental plan</w:t>
      </w:r>
      <w:r w:rsidR="000848DE">
        <w:rPr>
          <w:rFonts w:ascii="Arial" w:hAnsi="Arial" w:cs="Arial"/>
          <w:sz w:val="24"/>
          <w:szCs w:val="24"/>
        </w:rPr>
        <w:t xml:space="preserve">ning and historic preservation </w:t>
      </w:r>
      <w:r w:rsidRPr="00F56CC6">
        <w:rPr>
          <w:rFonts w:ascii="Arial" w:hAnsi="Arial" w:cs="Arial"/>
          <w:sz w:val="24"/>
          <w:szCs w:val="24"/>
        </w:rPr>
        <w:t xml:space="preserve">laws, regulations, and Executive Orders (EOs) in order to draw down their FY 2012 NSGP grant funds. </w:t>
      </w:r>
      <w:r w:rsidR="0026643E" w:rsidRPr="00F56CC6">
        <w:rPr>
          <w:rFonts w:ascii="Arial" w:hAnsi="Arial" w:cs="Arial"/>
          <w:sz w:val="24"/>
          <w:szCs w:val="24"/>
        </w:rPr>
        <w:t xml:space="preserve"> </w:t>
      </w:r>
      <w:r w:rsidRPr="00F56CC6">
        <w:rPr>
          <w:rFonts w:ascii="Arial" w:hAnsi="Arial" w:cs="Arial"/>
          <w:sz w:val="24"/>
          <w:szCs w:val="24"/>
        </w:rPr>
        <w:t>To avoid unnecessary delays in starting a project, grantees are encouraged to pay close attention to the reporting requirements for an EHP review.  For more information on FEMA’s EHP requirements, SAAs should refer to Information Bulletins 329 and 345 (</w:t>
      </w:r>
      <w:hyperlink r:id="rId41" w:history="1">
        <w:r w:rsidRPr="00F56CC6">
          <w:rPr>
            <w:rStyle w:val="Hyperlink"/>
            <w:rFonts w:ascii="Arial" w:hAnsi="Arial" w:cs="Arial"/>
            <w:i/>
            <w:sz w:val="24"/>
            <w:szCs w:val="24"/>
          </w:rPr>
          <w:t>http://www.fema.gov/government/grant/bulletins/index.shtm</w:t>
        </w:r>
      </w:hyperlink>
      <w:r w:rsidRPr="00F56CC6">
        <w:rPr>
          <w:rFonts w:ascii="Arial" w:hAnsi="Arial" w:cs="Arial"/>
          <w:sz w:val="24"/>
          <w:szCs w:val="24"/>
        </w:rPr>
        <w:t xml:space="preserve">). </w:t>
      </w:r>
      <w:r w:rsidR="0026643E" w:rsidRPr="00F56CC6">
        <w:rPr>
          <w:rFonts w:ascii="Arial" w:hAnsi="Arial" w:cs="Arial"/>
          <w:sz w:val="24"/>
          <w:szCs w:val="24"/>
        </w:rPr>
        <w:t xml:space="preserve"> </w:t>
      </w:r>
      <w:r w:rsidRPr="00F56CC6">
        <w:rPr>
          <w:rFonts w:ascii="Arial" w:hAnsi="Arial" w:cs="Arial"/>
          <w:sz w:val="24"/>
          <w:szCs w:val="24"/>
        </w:rPr>
        <w:t xml:space="preserve">Projects for which an Environmental Assessment will be needed must be identified to the FEMA Program Analyst within six (6) months of the award, and completed EHP review packets must be submitted no later than 12 months before the end of the Period of Performance. EHP review packets should be sent to </w:t>
      </w:r>
      <w:hyperlink r:id="rId42" w:history="1">
        <w:r w:rsidRPr="00F56CC6">
          <w:rPr>
            <w:rStyle w:val="Hyperlink"/>
            <w:rFonts w:ascii="Arial" w:hAnsi="Arial" w:cs="Arial"/>
            <w:sz w:val="24"/>
            <w:szCs w:val="24"/>
          </w:rPr>
          <w:t>gpdehpinfo@fema.gov</w:t>
        </w:r>
      </w:hyperlink>
      <w:r w:rsidRPr="00F56CC6">
        <w:rPr>
          <w:rFonts w:ascii="Arial" w:hAnsi="Arial" w:cs="Arial"/>
          <w:sz w:val="24"/>
          <w:szCs w:val="24"/>
        </w:rPr>
        <w:t xml:space="preserve">. </w:t>
      </w:r>
      <w:r w:rsidR="0026643E" w:rsidRPr="00F56CC6">
        <w:rPr>
          <w:rFonts w:ascii="Arial" w:hAnsi="Arial" w:cs="Arial"/>
          <w:sz w:val="24"/>
          <w:szCs w:val="24"/>
        </w:rPr>
        <w:t xml:space="preserve"> </w:t>
      </w:r>
      <w:r w:rsidRPr="00F56CC6">
        <w:rPr>
          <w:rFonts w:ascii="Arial" w:hAnsi="Arial" w:cs="Arial"/>
          <w:sz w:val="24"/>
          <w:szCs w:val="24"/>
        </w:rPr>
        <w:t>The need for Environmental Assessments is defined in 44 CFR 10.8 and 10.9.</w:t>
      </w:r>
    </w:p>
    <w:p w:rsidR="00346026" w:rsidRPr="00F56CC6" w:rsidRDefault="00346026" w:rsidP="00337537">
      <w:pPr>
        <w:spacing w:after="0" w:line="240" w:lineRule="auto"/>
        <w:contextualSpacing/>
        <w:rPr>
          <w:rFonts w:ascii="Arial" w:hAnsi="Arial" w:cs="Arial"/>
          <w:sz w:val="24"/>
          <w:szCs w:val="24"/>
        </w:rPr>
      </w:pPr>
    </w:p>
    <w:p w:rsidR="00346026" w:rsidRPr="00F56CC6" w:rsidRDefault="00346026" w:rsidP="00337537">
      <w:pPr>
        <w:spacing w:after="0" w:line="240" w:lineRule="auto"/>
        <w:ind w:left="360"/>
        <w:contextualSpacing/>
        <w:rPr>
          <w:rFonts w:ascii="Arial" w:hAnsi="Arial" w:cs="Arial"/>
          <w:sz w:val="24"/>
          <w:szCs w:val="24"/>
        </w:rPr>
      </w:pPr>
      <w:r w:rsidRPr="00F56CC6">
        <w:rPr>
          <w:rFonts w:ascii="Arial" w:hAnsi="Arial" w:cs="Arial"/>
          <w:b/>
          <w:sz w:val="24"/>
          <w:szCs w:val="24"/>
        </w:rPr>
        <w:t>Training</w:t>
      </w:r>
    </w:p>
    <w:p w:rsidR="00346026" w:rsidRPr="00F56CC6" w:rsidRDefault="00346026" w:rsidP="00337537">
      <w:pPr>
        <w:spacing w:after="0" w:line="240" w:lineRule="auto"/>
        <w:ind w:left="360"/>
        <w:contextualSpacing/>
        <w:rPr>
          <w:rFonts w:ascii="Arial" w:hAnsi="Arial" w:cs="Arial"/>
          <w:sz w:val="24"/>
          <w:szCs w:val="24"/>
        </w:rPr>
      </w:pPr>
      <w:r w:rsidRPr="00F56CC6">
        <w:rPr>
          <w:rFonts w:ascii="Arial" w:hAnsi="Arial" w:cs="Arial"/>
          <w:sz w:val="24"/>
          <w:szCs w:val="24"/>
        </w:rPr>
        <w:t xml:space="preserve">Nonprofit organization security personnel may only use FY 2012 NSGP funds to attend security-related training courses and programs within the United States.  Allowable training-related costs under the FY 2012 NSGP are limited to attendance fees for training, and related expenses, such as materials, supplies, and/or equipment.  Overtime, backfill, and/or travel expenses are not allowable costs.  Allowable training topics are limited to the protection of critical infrastructure key resources, including physical and cyber security, target hardening, and terrorism awareness/employee preparedness.  Training conducted using FY 2012 NSGP funds must address a specific threat and/or vulnerability, as identified in the nonprofit’s IJ.  Training should provide the opportunity to demonstrate and validate skills learned, as well as to identify any gaps in these skills.  Any training or training gaps, including those for children and individuals with disabilities or access and functional needs, should be identified in the AAR/IP and addressed in the training cycle.  </w:t>
      </w:r>
    </w:p>
    <w:p w:rsidR="00346026" w:rsidRPr="00F56CC6" w:rsidRDefault="00346026" w:rsidP="00337537">
      <w:pPr>
        <w:spacing w:after="0" w:line="240" w:lineRule="auto"/>
        <w:contextualSpacing/>
        <w:rPr>
          <w:rFonts w:ascii="Arial" w:hAnsi="Arial" w:cs="Arial"/>
          <w:sz w:val="24"/>
          <w:szCs w:val="24"/>
        </w:rPr>
      </w:pPr>
    </w:p>
    <w:p w:rsidR="00346026" w:rsidRPr="00F56CC6" w:rsidRDefault="00346026" w:rsidP="00337537">
      <w:pPr>
        <w:spacing w:after="0" w:line="240" w:lineRule="auto"/>
        <w:ind w:left="360"/>
        <w:contextualSpacing/>
        <w:rPr>
          <w:rFonts w:ascii="Arial" w:hAnsi="Arial" w:cs="Arial"/>
          <w:b/>
          <w:i/>
          <w:sz w:val="24"/>
          <w:szCs w:val="24"/>
        </w:rPr>
      </w:pPr>
      <w:r w:rsidRPr="00F56CC6">
        <w:rPr>
          <w:rFonts w:ascii="Arial" w:hAnsi="Arial" w:cs="Arial"/>
          <w:b/>
          <w:i/>
          <w:sz w:val="24"/>
          <w:szCs w:val="24"/>
        </w:rPr>
        <w:lastRenderedPageBreak/>
        <w:t>Proposed attendance at training courses and all associated costs leveraging the FY 2012 NSGP must be included in the nonprofit organization’s IJ.</w:t>
      </w:r>
    </w:p>
    <w:p w:rsidR="00346026" w:rsidRPr="00F56CC6" w:rsidRDefault="00346026" w:rsidP="00337537">
      <w:pPr>
        <w:spacing w:after="0" w:line="240" w:lineRule="auto"/>
        <w:ind w:left="360"/>
        <w:contextualSpacing/>
        <w:rPr>
          <w:rFonts w:ascii="Arial" w:hAnsi="Arial" w:cs="Arial"/>
          <w:b/>
          <w:i/>
          <w:sz w:val="24"/>
          <w:szCs w:val="24"/>
        </w:rPr>
      </w:pPr>
    </w:p>
    <w:p w:rsidR="00346026" w:rsidRPr="00F56CC6" w:rsidRDefault="00346026" w:rsidP="00337537">
      <w:pPr>
        <w:numPr>
          <w:ilvl w:val="0"/>
          <w:numId w:val="9"/>
        </w:numPr>
        <w:spacing w:after="0" w:line="240" w:lineRule="auto"/>
        <w:contextualSpacing/>
        <w:rPr>
          <w:rFonts w:ascii="Arial" w:hAnsi="Arial" w:cs="Arial"/>
          <w:sz w:val="24"/>
          <w:szCs w:val="24"/>
        </w:rPr>
      </w:pPr>
      <w:r w:rsidRPr="00F56CC6">
        <w:rPr>
          <w:rFonts w:ascii="Arial" w:hAnsi="Arial" w:cs="Arial"/>
          <w:b/>
          <w:sz w:val="24"/>
          <w:szCs w:val="24"/>
        </w:rPr>
        <w:t>Unallowable Costs.</w:t>
      </w:r>
      <w:r w:rsidRPr="00F56CC6">
        <w:rPr>
          <w:rFonts w:ascii="Arial" w:hAnsi="Arial" w:cs="Arial"/>
          <w:sz w:val="24"/>
          <w:szCs w:val="24"/>
        </w:rPr>
        <w:t xml:space="preserve">  The following projects and costs are considered </w:t>
      </w:r>
      <w:r w:rsidRPr="00F56CC6">
        <w:rPr>
          <w:rFonts w:ascii="Arial" w:hAnsi="Arial" w:cs="Arial"/>
          <w:b/>
          <w:sz w:val="24"/>
          <w:szCs w:val="24"/>
        </w:rPr>
        <w:t>ineligible</w:t>
      </w:r>
      <w:r w:rsidRPr="00F56CC6">
        <w:rPr>
          <w:rFonts w:ascii="Arial" w:hAnsi="Arial" w:cs="Arial"/>
          <w:sz w:val="24"/>
          <w:szCs w:val="24"/>
        </w:rPr>
        <w:t xml:space="preserve"> for award consideration:</w:t>
      </w:r>
    </w:p>
    <w:p w:rsidR="00346026" w:rsidRPr="00F56CC6" w:rsidRDefault="00346026" w:rsidP="00337537">
      <w:pPr>
        <w:spacing w:after="0" w:line="240" w:lineRule="auto"/>
        <w:ind w:left="360"/>
        <w:contextualSpacing/>
        <w:rPr>
          <w:rFonts w:ascii="Arial" w:hAnsi="Arial" w:cs="Arial"/>
          <w:sz w:val="24"/>
          <w:szCs w:val="24"/>
        </w:rPr>
      </w:pPr>
    </w:p>
    <w:p w:rsidR="00346026" w:rsidRPr="00F56CC6" w:rsidRDefault="00346026" w:rsidP="00337537">
      <w:pPr>
        <w:numPr>
          <w:ilvl w:val="0"/>
          <w:numId w:val="4"/>
        </w:numPr>
        <w:tabs>
          <w:tab w:val="clear" w:pos="720"/>
          <w:tab w:val="num" w:pos="1080"/>
        </w:tabs>
        <w:spacing w:after="0" w:line="240" w:lineRule="auto"/>
        <w:ind w:left="1080"/>
        <w:contextualSpacing/>
        <w:rPr>
          <w:rFonts w:ascii="Arial" w:hAnsi="Arial" w:cs="Arial"/>
          <w:sz w:val="24"/>
          <w:szCs w:val="24"/>
        </w:rPr>
      </w:pPr>
      <w:r w:rsidRPr="00F56CC6">
        <w:rPr>
          <w:rFonts w:ascii="Arial" w:hAnsi="Arial" w:cs="Arial"/>
          <w:sz w:val="24"/>
          <w:szCs w:val="24"/>
        </w:rPr>
        <w:t>Hiring of Public Safety Personnel</w:t>
      </w:r>
    </w:p>
    <w:p w:rsidR="00346026" w:rsidRPr="00F56CC6" w:rsidRDefault="00346026" w:rsidP="00337537">
      <w:pPr>
        <w:numPr>
          <w:ilvl w:val="0"/>
          <w:numId w:val="4"/>
        </w:numPr>
        <w:tabs>
          <w:tab w:val="clear" w:pos="720"/>
          <w:tab w:val="num" w:pos="1080"/>
        </w:tabs>
        <w:spacing w:after="0" w:line="240" w:lineRule="auto"/>
        <w:ind w:left="1080"/>
        <w:contextualSpacing/>
        <w:rPr>
          <w:rFonts w:ascii="Arial" w:hAnsi="Arial" w:cs="Arial"/>
          <w:sz w:val="24"/>
          <w:szCs w:val="24"/>
        </w:rPr>
      </w:pPr>
      <w:r w:rsidRPr="00F56CC6">
        <w:rPr>
          <w:rFonts w:ascii="Arial" w:hAnsi="Arial" w:cs="Arial"/>
          <w:sz w:val="24"/>
          <w:szCs w:val="24"/>
        </w:rPr>
        <w:t>Construction</w:t>
      </w:r>
    </w:p>
    <w:p w:rsidR="00346026" w:rsidRPr="00F56CC6" w:rsidRDefault="00346026" w:rsidP="00337537">
      <w:pPr>
        <w:pStyle w:val="ListParagraph"/>
        <w:numPr>
          <w:ilvl w:val="0"/>
          <w:numId w:val="4"/>
        </w:numPr>
        <w:tabs>
          <w:tab w:val="clear" w:pos="720"/>
          <w:tab w:val="num" w:pos="1080"/>
        </w:tabs>
        <w:spacing w:after="0" w:line="240" w:lineRule="auto"/>
        <w:ind w:left="1080"/>
        <w:rPr>
          <w:rFonts w:ascii="Arial" w:hAnsi="Arial" w:cs="Arial"/>
          <w:sz w:val="24"/>
          <w:szCs w:val="24"/>
        </w:rPr>
      </w:pPr>
      <w:r w:rsidRPr="00F56CC6">
        <w:rPr>
          <w:rFonts w:ascii="Arial" w:hAnsi="Arial" w:cs="Arial"/>
          <w:sz w:val="24"/>
          <w:szCs w:val="24"/>
        </w:rPr>
        <w:t>General-use Expenditures</w:t>
      </w:r>
    </w:p>
    <w:p w:rsidR="00346026" w:rsidRPr="00F56CC6" w:rsidRDefault="00346026" w:rsidP="00337537">
      <w:pPr>
        <w:pStyle w:val="ListParagraph"/>
        <w:numPr>
          <w:ilvl w:val="0"/>
          <w:numId w:val="4"/>
        </w:numPr>
        <w:tabs>
          <w:tab w:val="clear" w:pos="720"/>
          <w:tab w:val="num" w:pos="1080"/>
        </w:tabs>
        <w:spacing w:after="0" w:line="240" w:lineRule="auto"/>
        <w:ind w:left="1080"/>
        <w:rPr>
          <w:rFonts w:ascii="Arial" w:hAnsi="Arial" w:cs="Arial"/>
          <w:sz w:val="24"/>
          <w:szCs w:val="24"/>
        </w:rPr>
      </w:pPr>
      <w:r w:rsidRPr="00F56CC6">
        <w:rPr>
          <w:rFonts w:ascii="Arial" w:hAnsi="Arial" w:cs="Arial"/>
          <w:sz w:val="24"/>
          <w:szCs w:val="24"/>
        </w:rPr>
        <w:t>Overtime and Backfill</w:t>
      </w:r>
    </w:p>
    <w:p w:rsidR="00346026" w:rsidRPr="00F56CC6" w:rsidRDefault="00346026" w:rsidP="00337537">
      <w:pPr>
        <w:numPr>
          <w:ilvl w:val="0"/>
          <w:numId w:val="4"/>
        </w:numPr>
        <w:tabs>
          <w:tab w:val="clear" w:pos="720"/>
          <w:tab w:val="num" w:pos="1080"/>
        </w:tabs>
        <w:spacing w:after="0" w:line="240" w:lineRule="auto"/>
        <w:ind w:left="1080"/>
        <w:contextualSpacing/>
        <w:rPr>
          <w:rFonts w:ascii="Arial" w:hAnsi="Arial" w:cs="Arial"/>
          <w:sz w:val="24"/>
          <w:szCs w:val="24"/>
        </w:rPr>
      </w:pPr>
      <w:r w:rsidRPr="00F56CC6">
        <w:rPr>
          <w:rFonts w:ascii="Arial" w:hAnsi="Arial" w:cs="Arial"/>
          <w:sz w:val="24"/>
          <w:szCs w:val="24"/>
        </w:rPr>
        <w:t>Initiatives that do not address the implementation of programs/initiatives to build prevention and protection-focused capabilities directed at identified facilities and/or the surrounding communities</w:t>
      </w:r>
    </w:p>
    <w:p w:rsidR="00346026" w:rsidRPr="00F56CC6" w:rsidRDefault="00346026" w:rsidP="00337537">
      <w:pPr>
        <w:numPr>
          <w:ilvl w:val="0"/>
          <w:numId w:val="4"/>
        </w:numPr>
        <w:tabs>
          <w:tab w:val="clear" w:pos="720"/>
          <w:tab w:val="num" w:pos="1080"/>
        </w:tabs>
        <w:spacing w:after="0" w:line="240" w:lineRule="auto"/>
        <w:ind w:left="1080"/>
        <w:contextualSpacing/>
        <w:rPr>
          <w:rFonts w:ascii="Arial" w:hAnsi="Arial" w:cs="Arial"/>
          <w:sz w:val="24"/>
          <w:szCs w:val="24"/>
        </w:rPr>
      </w:pPr>
      <w:r w:rsidRPr="00F56CC6">
        <w:rPr>
          <w:rFonts w:ascii="Arial" w:hAnsi="Arial" w:cs="Arial"/>
          <w:sz w:val="24"/>
          <w:szCs w:val="24"/>
        </w:rPr>
        <w:t>The development of risk/vulnerability assessment models</w:t>
      </w:r>
    </w:p>
    <w:p w:rsidR="00346026" w:rsidRPr="00F56CC6" w:rsidRDefault="00346026" w:rsidP="00337537">
      <w:pPr>
        <w:numPr>
          <w:ilvl w:val="0"/>
          <w:numId w:val="4"/>
        </w:numPr>
        <w:tabs>
          <w:tab w:val="clear" w:pos="720"/>
          <w:tab w:val="num" w:pos="1080"/>
        </w:tabs>
        <w:spacing w:after="0" w:line="240" w:lineRule="auto"/>
        <w:ind w:left="1080"/>
        <w:contextualSpacing/>
        <w:rPr>
          <w:rFonts w:ascii="Arial" w:hAnsi="Arial" w:cs="Arial"/>
          <w:sz w:val="24"/>
          <w:szCs w:val="24"/>
        </w:rPr>
      </w:pPr>
      <w:r w:rsidRPr="00F56CC6">
        <w:rPr>
          <w:rFonts w:ascii="Arial" w:hAnsi="Arial" w:cs="Arial"/>
          <w:sz w:val="24"/>
          <w:szCs w:val="24"/>
        </w:rPr>
        <w:t>Initiatives that fund risk or vulnerability security assessments or the development of the IJ</w:t>
      </w:r>
    </w:p>
    <w:p w:rsidR="00346026" w:rsidRPr="00F56CC6" w:rsidRDefault="00346026" w:rsidP="00337537">
      <w:pPr>
        <w:numPr>
          <w:ilvl w:val="0"/>
          <w:numId w:val="4"/>
        </w:numPr>
        <w:tabs>
          <w:tab w:val="clear" w:pos="720"/>
          <w:tab w:val="num" w:pos="1080"/>
        </w:tabs>
        <w:spacing w:after="0" w:line="240" w:lineRule="auto"/>
        <w:ind w:left="1080"/>
        <w:contextualSpacing/>
        <w:rPr>
          <w:rFonts w:ascii="Arial" w:hAnsi="Arial" w:cs="Arial"/>
          <w:sz w:val="24"/>
          <w:szCs w:val="24"/>
        </w:rPr>
      </w:pPr>
      <w:r w:rsidRPr="00F56CC6">
        <w:rPr>
          <w:rFonts w:ascii="Arial" w:hAnsi="Arial" w:cs="Arial"/>
          <w:sz w:val="24"/>
          <w:szCs w:val="24"/>
        </w:rPr>
        <w:t>Initiatives in which Federal agencies are the beneficiary or that enhance Federal property</w:t>
      </w:r>
    </w:p>
    <w:p w:rsidR="00346026" w:rsidRPr="00F56CC6" w:rsidRDefault="00346026" w:rsidP="00337537">
      <w:pPr>
        <w:numPr>
          <w:ilvl w:val="0"/>
          <w:numId w:val="4"/>
        </w:numPr>
        <w:tabs>
          <w:tab w:val="clear" w:pos="720"/>
          <w:tab w:val="num" w:pos="1080"/>
        </w:tabs>
        <w:spacing w:after="0" w:line="240" w:lineRule="auto"/>
        <w:ind w:left="1080"/>
        <w:contextualSpacing/>
        <w:rPr>
          <w:rFonts w:ascii="Arial" w:hAnsi="Arial" w:cs="Arial"/>
          <w:sz w:val="24"/>
          <w:szCs w:val="24"/>
        </w:rPr>
      </w:pPr>
      <w:r w:rsidRPr="00F56CC6">
        <w:rPr>
          <w:rFonts w:ascii="Arial" w:hAnsi="Arial" w:cs="Arial"/>
          <w:sz w:val="24"/>
          <w:szCs w:val="24"/>
        </w:rPr>
        <w:t>Initiatives which study technology development</w:t>
      </w:r>
    </w:p>
    <w:p w:rsidR="00346026" w:rsidRPr="00F56CC6" w:rsidRDefault="00346026" w:rsidP="00337537">
      <w:pPr>
        <w:numPr>
          <w:ilvl w:val="0"/>
          <w:numId w:val="4"/>
        </w:numPr>
        <w:tabs>
          <w:tab w:val="clear" w:pos="720"/>
          <w:tab w:val="num" w:pos="1080"/>
        </w:tabs>
        <w:spacing w:after="0" w:line="240" w:lineRule="auto"/>
        <w:ind w:left="1080"/>
        <w:contextualSpacing/>
        <w:rPr>
          <w:rFonts w:ascii="Arial" w:hAnsi="Arial" w:cs="Arial"/>
          <w:sz w:val="24"/>
          <w:szCs w:val="24"/>
        </w:rPr>
      </w:pPr>
      <w:r w:rsidRPr="00F56CC6">
        <w:rPr>
          <w:rFonts w:ascii="Arial" w:hAnsi="Arial" w:cs="Arial"/>
          <w:sz w:val="24"/>
          <w:szCs w:val="24"/>
        </w:rPr>
        <w:t>Proof-of-concept initiatives</w:t>
      </w:r>
    </w:p>
    <w:p w:rsidR="00346026" w:rsidRPr="00F56CC6" w:rsidRDefault="00346026" w:rsidP="00337537">
      <w:pPr>
        <w:numPr>
          <w:ilvl w:val="0"/>
          <w:numId w:val="4"/>
        </w:numPr>
        <w:tabs>
          <w:tab w:val="clear" w:pos="720"/>
          <w:tab w:val="num" w:pos="1080"/>
        </w:tabs>
        <w:spacing w:after="0" w:line="240" w:lineRule="auto"/>
        <w:ind w:left="1080"/>
        <w:contextualSpacing/>
        <w:rPr>
          <w:rFonts w:ascii="Arial" w:hAnsi="Arial" w:cs="Arial"/>
          <w:sz w:val="24"/>
          <w:szCs w:val="24"/>
        </w:rPr>
      </w:pPr>
      <w:r w:rsidRPr="00F56CC6">
        <w:rPr>
          <w:rFonts w:ascii="Arial" w:hAnsi="Arial" w:cs="Arial"/>
          <w:sz w:val="24"/>
          <w:szCs w:val="24"/>
        </w:rPr>
        <w:t>Initiatives that duplicate capabilities being provided by the Federal government</w:t>
      </w:r>
    </w:p>
    <w:p w:rsidR="00346026" w:rsidRPr="00F56CC6" w:rsidRDefault="00346026" w:rsidP="00337537">
      <w:pPr>
        <w:numPr>
          <w:ilvl w:val="0"/>
          <w:numId w:val="4"/>
        </w:numPr>
        <w:tabs>
          <w:tab w:val="clear" w:pos="720"/>
          <w:tab w:val="num" w:pos="1080"/>
        </w:tabs>
        <w:spacing w:after="0" w:line="240" w:lineRule="auto"/>
        <w:ind w:left="1080"/>
        <w:contextualSpacing/>
        <w:rPr>
          <w:rFonts w:ascii="Arial" w:hAnsi="Arial" w:cs="Arial"/>
          <w:sz w:val="24"/>
          <w:szCs w:val="24"/>
        </w:rPr>
      </w:pPr>
      <w:r w:rsidRPr="00F56CC6">
        <w:rPr>
          <w:rFonts w:ascii="Arial" w:hAnsi="Arial" w:cs="Arial"/>
          <w:sz w:val="24"/>
          <w:szCs w:val="24"/>
        </w:rPr>
        <w:t>Organizational operating expenses</w:t>
      </w:r>
    </w:p>
    <w:p w:rsidR="00346026" w:rsidRPr="00F56CC6" w:rsidRDefault="00346026" w:rsidP="00337537">
      <w:pPr>
        <w:numPr>
          <w:ilvl w:val="0"/>
          <w:numId w:val="4"/>
        </w:numPr>
        <w:tabs>
          <w:tab w:val="clear" w:pos="720"/>
          <w:tab w:val="num" w:pos="1080"/>
        </w:tabs>
        <w:spacing w:after="0" w:line="240" w:lineRule="auto"/>
        <w:ind w:left="1080"/>
        <w:contextualSpacing/>
        <w:rPr>
          <w:rFonts w:ascii="Arial" w:hAnsi="Arial" w:cs="Arial"/>
          <w:sz w:val="24"/>
          <w:szCs w:val="24"/>
        </w:rPr>
      </w:pPr>
      <w:r w:rsidRPr="00F56CC6">
        <w:rPr>
          <w:rFonts w:ascii="Arial" w:hAnsi="Arial" w:cs="Arial"/>
          <w:sz w:val="24"/>
          <w:szCs w:val="24"/>
        </w:rPr>
        <w:t>Reimbursement of pre-award security expenses</w:t>
      </w:r>
    </w:p>
    <w:p w:rsidR="00346026" w:rsidRPr="00337537" w:rsidRDefault="00346026" w:rsidP="00337537">
      <w:pPr>
        <w:pStyle w:val="Heading1"/>
        <w:spacing w:before="0" w:line="240" w:lineRule="auto"/>
        <w:contextualSpacing/>
        <w:jc w:val="center"/>
        <w:rPr>
          <w:rFonts w:ascii="Arial" w:hAnsi="Arial" w:cs="Arial"/>
          <w:color w:val="002F80"/>
          <w:sz w:val="24"/>
          <w:szCs w:val="24"/>
        </w:rPr>
      </w:pPr>
    </w:p>
    <w:p w:rsidR="00346026" w:rsidRPr="00337537" w:rsidRDefault="00346026" w:rsidP="00337537">
      <w:pPr>
        <w:spacing w:after="0" w:line="240" w:lineRule="auto"/>
        <w:contextualSpacing/>
        <w:rPr>
          <w:rFonts w:ascii="Arial" w:hAnsi="Arial" w:cs="Arial"/>
          <w:b/>
          <w:bCs/>
          <w:color w:val="002F80"/>
          <w:sz w:val="24"/>
          <w:szCs w:val="24"/>
        </w:rPr>
      </w:pPr>
      <w:r w:rsidRPr="00337537">
        <w:rPr>
          <w:rFonts w:ascii="Arial" w:hAnsi="Arial" w:cs="Arial"/>
          <w:color w:val="002F80"/>
          <w:sz w:val="24"/>
          <w:szCs w:val="24"/>
        </w:rPr>
        <w:br w:type="page"/>
      </w:r>
    </w:p>
    <w:p w:rsidR="00346026" w:rsidRDefault="00346026" w:rsidP="0087498E">
      <w:pPr>
        <w:pStyle w:val="Heading1"/>
        <w:spacing w:before="0" w:line="240" w:lineRule="auto"/>
        <w:jc w:val="center"/>
        <w:rPr>
          <w:rFonts w:ascii="Arial" w:hAnsi="Arial" w:cs="Arial"/>
          <w:color w:val="002F80"/>
        </w:rPr>
        <w:sectPr w:rsidR="00346026" w:rsidSect="009B136E">
          <w:footerReference w:type="default" r:id="rId43"/>
          <w:footerReference w:type="first" r:id="rId44"/>
          <w:pgSz w:w="12240" w:h="15840" w:code="1"/>
          <w:pgMar w:top="1440" w:right="1440" w:bottom="1170" w:left="1440" w:header="720" w:footer="720" w:gutter="0"/>
          <w:cols w:space="720"/>
          <w:docGrid w:linePitch="360"/>
        </w:sectPr>
      </w:pPr>
    </w:p>
    <w:p w:rsidR="00346026" w:rsidRPr="00EB4105" w:rsidRDefault="00346026" w:rsidP="00EB4105">
      <w:pPr>
        <w:pStyle w:val="Heading1"/>
        <w:spacing w:before="0" w:after="480" w:line="240" w:lineRule="auto"/>
        <w:jc w:val="center"/>
        <w:rPr>
          <w:rFonts w:ascii="Arial" w:hAnsi="Arial" w:cs="Arial"/>
          <w:color w:val="002F80"/>
        </w:rPr>
      </w:pPr>
      <w:r w:rsidRPr="00D51BF5">
        <w:rPr>
          <w:rFonts w:ascii="Arial" w:hAnsi="Arial" w:cs="Arial"/>
          <w:color w:val="002F80"/>
        </w:rPr>
        <w:lastRenderedPageBreak/>
        <w:t xml:space="preserve">Appendix </w:t>
      </w:r>
      <w:r w:rsidR="008D2673">
        <w:rPr>
          <w:rFonts w:ascii="Arial" w:hAnsi="Arial" w:cs="Arial"/>
          <w:color w:val="002F80"/>
        </w:rPr>
        <w:t>D</w:t>
      </w:r>
      <w:r w:rsidR="00470DF5" w:rsidRPr="00D51BF5">
        <w:rPr>
          <w:rFonts w:ascii="Arial" w:hAnsi="Arial" w:cs="Arial"/>
          <w:color w:val="002F80"/>
        </w:rPr>
        <w:t xml:space="preserve"> </w:t>
      </w:r>
      <w:r w:rsidRPr="00D51BF5">
        <w:rPr>
          <w:rFonts w:ascii="Arial" w:hAnsi="Arial" w:cs="Arial"/>
          <w:color w:val="002F80"/>
        </w:rPr>
        <w:t xml:space="preserve">– </w:t>
      </w:r>
      <w:r w:rsidR="00EB4105">
        <w:rPr>
          <w:rFonts w:ascii="Arial" w:hAnsi="Arial" w:cs="Arial"/>
          <w:color w:val="002F80"/>
        </w:rPr>
        <w:t xml:space="preserve">FY 2012 NSGP </w:t>
      </w:r>
      <w:r w:rsidR="00432F7A">
        <w:rPr>
          <w:rFonts w:ascii="Arial" w:hAnsi="Arial" w:cs="Arial"/>
          <w:color w:val="002F80"/>
        </w:rPr>
        <w:t xml:space="preserve">Investment Justification </w:t>
      </w:r>
      <w:r>
        <w:rPr>
          <w:rFonts w:ascii="Arial" w:hAnsi="Arial" w:cs="Arial"/>
          <w:color w:val="002F80"/>
        </w:rPr>
        <w:t xml:space="preserve">and </w:t>
      </w:r>
      <w:r w:rsidR="00EB4105">
        <w:rPr>
          <w:rFonts w:ascii="Arial" w:hAnsi="Arial" w:cs="Arial"/>
          <w:color w:val="002F80"/>
        </w:rPr>
        <w:t xml:space="preserve">      </w:t>
      </w:r>
      <w:r>
        <w:rPr>
          <w:rFonts w:ascii="Arial" w:hAnsi="Arial" w:cs="Arial"/>
          <w:color w:val="002F80"/>
        </w:rPr>
        <w:t>Selection Criteria</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94"/>
        <w:gridCol w:w="3618"/>
      </w:tblGrid>
      <w:tr w:rsidR="00346026" w:rsidRPr="00B2682F" w:rsidTr="007B547B">
        <w:trPr>
          <w:trHeight w:val="332"/>
          <w:tblHeader/>
          <w:jc w:val="center"/>
        </w:trPr>
        <w:tc>
          <w:tcPr>
            <w:tcW w:w="5994" w:type="dxa"/>
            <w:shd w:val="clear" w:color="auto" w:fill="002F80"/>
            <w:vAlign w:val="center"/>
          </w:tcPr>
          <w:p w:rsidR="00346026" w:rsidRPr="00B2682F" w:rsidRDefault="00346026">
            <w:pPr>
              <w:spacing w:after="0" w:line="240" w:lineRule="auto"/>
              <w:jc w:val="center"/>
              <w:rPr>
                <w:rFonts w:ascii="Arial" w:hAnsi="Arial" w:cs="Arial"/>
                <w:b/>
                <w:sz w:val="20"/>
              </w:rPr>
            </w:pPr>
            <w:r w:rsidRPr="00B2682F">
              <w:rPr>
                <w:rFonts w:ascii="Arial" w:hAnsi="Arial" w:cs="Arial"/>
                <w:b/>
                <w:sz w:val="20"/>
              </w:rPr>
              <w:t>Question</w:t>
            </w:r>
          </w:p>
        </w:tc>
        <w:tc>
          <w:tcPr>
            <w:tcW w:w="3618" w:type="dxa"/>
            <w:shd w:val="clear" w:color="auto" w:fill="002F80"/>
            <w:vAlign w:val="center"/>
          </w:tcPr>
          <w:p w:rsidR="00346026" w:rsidRPr="00B2682F" w:rsidRDefault="00346026">
            <w:pPr>
              <w:spacing w:after="0" w:line="240" w:lineRule="auto"/>
              <w:ind w:left="-108"/>
              <w:jc w:val="center"/>
              <w:rPr>
                <w:rFonts w:ascii="Arial" w:hAnsi="Arial" w:cs="Arial"/>
                <w:b/>
                <w:sz w:val="20"/>
              </w:rPr>
            </w:pPr>
            <w:r w:rsidRPr="00B2682F">
              <w:rPr>
                <w:rFonts w:ascii="Arial" w:hAnsi="Arial" w:cs="Arial"/>
                <w:b/>
                <w:sz w:val="20"/>
              </w:rPr>
              <w:t>Scoring Criteria</w:t>
            </w:r>
          </w:p>
        </w:tc>
      </w:tr>
      <w:tr w:rsidR="00346026" w:rsidRPr="00B2682F" w:rsidTr="007B547B">
        <w:trPr>
          <w:trHeight w:val="288"/>
          <w:jc w:val="center"/>
        </w:trPr>
        <w:tc>
          <w:tcPr>
            <w:tcW w:w="9612" w:type="dxa"/>
            <w:gridSpan w:val="2"/>
            <w:shd w:val="clear" w:color="auto" w:fill="D9D9D9"/>
            <w:vAlign w:val="center"/>
          </w:tcPr>
          <w:p w:rsidR="00346026" w:rsidRPr="00B2682F" w:rsidRDefault="00346026">
            <w:pPr>
              <w:spacing w:after="0" w:line="240" w:lineRule="auto"/>
              <w:rPr>
                <w:rFonts w:ascii="Arial" w:hAnsi="Arial" w:cs="Arial"/>
                <w:b/>
                <w:sz w:val="20"/>
              </w:rPr>
            </w:pPr>
            <w:r w:rsidRPr="00B2682F">
              <w:rPr>
                <w:rFonts w:ascii="Arial" w:hAnsi="Arial" w:cs="Arial"/>
                <w:b/>
                <w:sz w:val="20"/>
              </w:rPr>
              <w:t>I.  APPLICANT INFORMATION</w:t>
            </w:r>
          </w:p>
        </w:tc>
      </w:tr>
      <w:tr w:rsidR="00346026" w:rsidRPr="00B2682F" w:rsidTr="00052E8F">
        <w:trPr>
          <w:trHeight w:val="773"/>
          <w:jc w:val="center"/>
        </w:trPr>
        <w:tc>
          <w:tcPr>
            <w:tcW w:w="5994" w:type="dxa"/>
            <w:shd w:val="clear" w:color="auto" w:fill="FFFFFF"/>
            <w:vAlign w:val="center"/>
          </w:tcPr>
          <w:p w:rsidR="00346026" w:rsidRPr="005D30A3" w:rsidRDefault="00346026" w:rsidP="005D30A3">
            <w:pPr>
              <w:spacing w:after="0" w:line="240" w:lineRule="auto"/>
              <w:ind w:left="547" w:hanging="547"/>
              <w:rPr>
                <w:rFonts w:ascii="Arial" w:hAnsi="Arial" w:cs="Arial"/>
                <w:b/>
                <w:sz w:val="20"/>
                <w:szCs w:val="20"/>
              </w:rPr>
            </w:pPr>
            <w:r w:rsidRPr="005D30A3">
              <w:rPr>
                <w:rFonts w:ascii="Arial" w:hAnsi="Arial" w:cs="Arial"/>
                <w:b/>
                <w:sz w:val="20"/>
                <w:szCs w:val="20"/>
              </w:rPr>
              <w:t xml:space="preserve">Identify the following: </w:t>
            </w:r>
          </w:p>
          <w:p w:rsidR="00346026" w:rsidRPr="005D30A3" w:rsidRDefault="00346026" w:rsidP="005D30A3">
            <w:pPr>
              <w:numPr>
                <w:ilvl w:val="0"/>
                <w:numId w:val="14"/>
              </w:numPr>
              <w:spacing w:after="0" w:line="240" w:lineRule="auto"/>
              <w:rPr>
                <w:rFonts w:ascii="Arial" w:hAnsi="Arial" w:cs="Arial"/>
                <w:sz w:val="20"/>
                <w:szCs w:val="20"/>
              </w:rPr>
            </w:pPr>
            <w:r w:rsidRPr="005D30A3">
              <w:rPr>
                <w:rFonts w:ascii="Arial" w:hAnsi="Arial" w:cs="Arial"/>
                <w:sz w:val="20"/>
                <w:szCs w:val="20"/>
              </w:rPr>
              <w:t>Legal Name of the Organization</w:t>
            </w:r>
          </w:p>
          <w:p w:rsidR="00346026" w:rsidRPr="005D30A3" w:rsidRDefault="00346026" w:rsidP="005D30A3">
            <w:pPr>
              <w:numPr>
                <w:ilvl w:val="0"/>
                <w:numId w:val="15"/>
              </w:numPr>
              <w:tabs>
                <w:tab w:val="clear" w:pos="1440"/>
              </w:tabs>
              <w:spacing w:after="0" w:line="240" w:lineRule="auto"/>
              <w:ind w:left="360"/>
              <w:rPr>
                <w:rFonts w:ascii="Arial" w:hAnsi="Arial" w:cs="Arial"/>
                <w:sz w:val="20"/>
                <w:szCs w:val="20"/>
              </w:rPr>
            </w:pPr>
            <w:r w:rsidRPr="005D30A3">
              <w:rPr>
                <w:rFonts w:ascii="Arial" w:hAnsi="Arial" w:cs="Arial"/>
                <w:sz w:val="20"/>
                <w:szCs w:val="20"/>
              </w:rPr>
              <w:t>Physical Address of the Facility to include the City and/or County Name</w:t>
            </w:r>
          </w:p>
          <w:p w:rsidR="00346026" w:rsidRPr="005D30A3" w:rsidRDefault="00346026" w:rsidP="005D30A3">
            <w:pPr>
              <w:numPr>
                <w:ilvl w:val="0"/>
                <w:numId w:val="15"/>
              </w:numPr>
              <w:tabs>
                <w:tab w:val="clear" w:pos="1440"/>
              </w:tabs>
              <w:spacing w:after="0" w:line="240" w:lineRule="auto"/>
              <w:ind w:left="360"/>
              <w:rPr>
                <w:rFonts w:ascii="Arial" w:hAnsi="Arial" w:cs="Arial"/>
                <w:sz w:val="20"/>
                <w:szCs w:val="20"/>
              </w:rPr>
            </w:pPr>
            <w:r w:rsidRPr="005D30A3">
              <w:rPr>
                <w:rFonts w:ascii="Arial" w:hAnsi="Arial" w:cs="Arial"/>
                <w:sz w:val="20"/>
                <w:szCs w:val="20"/>
              </w:rPr>
              <w:t>Year the Original Facility was Constructed</w:t>
            </w:r>
          </w:p>
          <w:p w:rsidR="00346026" w:rsidRPr="005D30A3" w:rsidRDefault="00346026" w:rsidP="005D30A3">
            <w:pPr>
              <w:numPr>
                <w:ilvl w:val="0"/>
                <w:numId w:val="14"/>
              </w:numPr>
              <w:spacing w:after="0" w:line="240" w:lineRule="auto"/>
              <w:ind w:left="378" w:hanging="378"/>
              <w:rPr>
                <w:rFonts w:ascii="Arial" w:hAnsi="Arial" w:cs="Arial"/>
                <w:sz w:val="20"/>
                <w:szCs w:val="20"/>
              </w:rPr>
            </w:pPr>
            <w:r w:rsidRPr="005D30A3">
              <w:rPr>
                <w:rFonts w:ascii="Arial" w:hAnsi="Arial" w:cs="Arial"/>
                <w:sz w:val="20"/>
                <w:szCs w:val="20"/>
              </w:rPr>
              <w:t xml:space="preserve">Organization Type </w:t>
            </w:r>
            <w:r w:rsidR="003C2DB6" w:rsidRPr="005D30A3">
              <w:rPr>
                <w:rFonts w:ascii="Arial" w:hAnsi="Arial" w:cs="Arial"/>
                <w:sz w:val="20"/>
                <w:szCs w:val="20"/>
              </w:rPr>
              <w:t>(</w:t>
            </w:r>
            <w:r w:rsidRPr="005D30A3">
              <w:rPr>
                <w:rFonts w:ascii="Arial" w:hAnsi="Arial" w:cs="Arial"/>
                <w:sz w:val="20"/>
                <w:szCs w:val="20"/>
              </w:rPr>
              <w:t>Short description of organization’s</w:t>
            </w:r>
            <w:r w:rsidR="003C2DB6" w:rsidRPr="005D30A3">
              <w:rPr>
                <w:rFonts w:ascii="Arial" w:hAnsi="Arial" w:cs="Arial"/>
                <w:sz w:val="20"/>
                <w:szCs w:val="20"/>
              </w:rPr>
              <w:t xml:space="preserve"> ideology</w:t>
            </w:r>
            <w:r w:rsidR="00AB670F" w:rsidRPr="005D30A3">
              <w:rPr>
                <w:rFonts w:ascii="Arial" w:hAnsi="Arial" w:cs="Arial"/>
                <w:sz w:val="20"/>
                <w:szCs w:val="20"/>
              </w:rPr>
              <w:t xml:space="preserve">, </w:t>
            </w:r>
            <w:r w:rsidR="003C2DB6" w:rsidRPr="005D30A3">
              <w:rPr>
                <w:rFonts w:ascii="Arial" w:hAnsi="Arial" w:cs="Arial"/>
                <w:sz w:val="20"/>
                <w:szCs w:val="20"/>
              </w:rPr>
              <w:t>beliefs</w:t>
            </w:r>
            <w:r w:rsidR="00AB670F" w:rsidRPr="005D30A3">
              <w:rPr>
                <w:rFonts w:ascii="Arial" w:hAnsi="Arial" w:cs="Arial"/>
                <w:sz w:val="20"/>
                <w:szCs w:val="20"/>
              </w:rPr>
              <w:t xml:space="preserve"> and mission</w:t>
            </w:r>
            <w:r w:rsidRPr="005D30A3">
              <w:rPr>
                <w:rFonts w:ascii="Arial" w:hAnsi="Arial" w:cs="Arial"/>
                <w:sz w:val="20"/>
                <w:szCs w:val="20"/>
              </w:rPr>
              <w:t>)</w:t>
            </w:r>
          </w:p>
          <w:p w:rsidR="00346026" w:rsidRPr="005D30A3" w:rsidRDefault="00346026" w:rsidP="005D30A3">
            <w:pPr>
              <w:numPr>
                <w:ilvl w:val="0"/>
                <w:numId w:val="14"/>
              </w:numPr>
              <w:spacing w:after="0" w:line="240" w:lineRule="auto"/>
              <w:rPr>
                <w:rFonts w:ascii="Arial" w:hAnsi="Arial" w:cs="Arial"/>
                <w:sz w:val="20"/>
                <w:szCs w:val="20"/>
              </w:rPr>
            </w:pPr>
            <w:r w:rsidRPr="005D30A3">
              <w:rPr>
                <w:rFonts w:ascii="Arial" w:hAnsi="Arial" w:cs="Arial"/>
                <w:sz w:val="20"/>
                <w:szCs w:val="20"/>
              </w:rPr>
              <w:t>501(c)(3) Number (If Applicable)</w:t>
            </w:r>
          </w:p>
          <w:p w:rsidR="00346026" w:rsidRPr="005D30A3" w:rsidRDefault="00346026" w:rsidP="005D30A3">
            <w:pPr>
              <w:numPr>
                <w:ilvl w:val="0"/>
                <w:numId w:val="14"/>
              </w:numPr>
              <w:spacing w:after="0" w:line="240" w:lineRule="auto"/>
              <w:rPr>
                <w:rFonts w:ascii="Arial" w:hAnsi="Arial" w:cs="Arial"/>
                <w:sz w:val="20"/>
                <w:szCs w:val="20"/>
              </w:rPr>
            </w:pPr>
            <w:r w:rsidRPr="005D30A3">
              <w:rPr>
                <w:rFonts w:ascii="Arial" w:hAnsi="Arial" w:cs="Arial"/>
                <w:sz w:val="20"/>
                <w:szCs w:val="20"/>
              </w:rPr>
              <w:t>Dun and Bradstreet Number</w:t>
            </w:r>
            <w:r w:rsidRPr="005D30A3">
              <w:rPr>
                <w:rStyle w:val="FootnoteReference"/>
                <w:rFonts w:ascii="Arial" w:hAnsi="Arial" w:cs="Arial"/>
                <w:sz w:val="20"/>
                <w:szCs w:val="20"/>
              </w:rPr>
              <w:footnoteReference w:id="1"/>
            </w:r>
          </w:p>
          <w:p w:rsidR="00346026" w:rsidRPr="005D30A3" w:rsidRDefault="00346026" w:rsidP="005D30A3">
            <w:pPr>
              <w:numPr>
                <w:ilvl w:val="0"/>
                <w:numId w:val="14"/>
              </w:numPr>
              <w:spacing w:after="0" w:line="240" w:lineRule="auto"/>
              <w:rPr>
                <w:rFonts w:ascii="Arial" w:hAnsi="Arial" w:cs="Arial"/>
                <w:sz w:val="20"/>
                <w:szCs w:val="20"/>
              </w:rPr>
            </w:pPr>
            <w:r w:rsidRPr="005D30A3">
              <w:rPr>
                <w:rFonts w:ascii="Arial" w:hAnsi="Arial" w:cs="Arial"/>
                <w:sz w:val="20"/>
                <w:szCs w:val="20"/>
              </w:rPr>
              <w:t>FY 2012 Urban Area</w:t>
            </w:r>
            <w:r w:rsidRPr="005D30A3">
              <w:rPr>
                <w:rStyle w:val="FootnoteReference"/>
                <w:rFonts w:ascii="Arial" w:hAnsi="Arial" w:cs="Arial"/>
                <w:sz w:val="20"/>
                <w:szCs w:val="20"/>
              </w:rPr>
              <w:footnoteReference w:id="2"/>
            </w:r>
          </w:p>
          <w:p w:rsidR="00346026" w:rsidRPr="005D30A3" w:rsidRDefault="00346026" w:rsidP="005D30A3">
            <w:pPr>
              <w:numPr>
                <w:ilvl w:val="0"/>
                <w:numId w:val="14"/>
              </w:numPr>
              <w:spacing w:after="0" w:line="240" w:lineRule="auto"/>
              <w:rPr>
                <w:rFonts w:ascii="Arial" w:hAnsi="Arial" w:cs="Arial"/>
                <w:sz w:val="20"/>
                <w:szCs w:val="20"/>
              </w:rPr>
            </w:pPr>
            <w:r w:rsidRPr="005D30A3">
              <w:rPr>
                <w:rFonts w:ascii="Arial" w:hAnsi="Arial" w:cs="Arial"/>
                <w:sz w:val="20"/>
                <w:szCs w:val="20"/>
              </w:rPr>
              <w:t>FY 2012 NSGP Federal Funding Request</w:t>
            </w:r>
          </w:p>
          <w:p w:rsidR="00346026" w:rsidRPr="005D30A3" w:rsidRDefault="00346026" w:rsidP="005D30A3">
            <w:pPr>
              <w:numPr>
                <w:ilvl w:val="0"/>
                <w:numId w:val="14"/>
              </w:numPr>
              <w:spacing w:after="0" w:line="240" w:lineRule="auto"/>
              <w:rPr>
                <w:rFonts w:ascii="Arial" w:hAnsi="Arial" w:cs="Arial"/>
                <w:sz w:val="20"/>
                <w:szCs w:val="20"/>
              </w:rPr>
            </w:pPr>
            <w:r w:rsidRPr="005D30A3">
              <w:rPr>
                <w:rFonts w:ascii="Arial" w:hAnsi="Arial" w:cs="Arial"/>
                <w:sz w:val="20"/>
                <w:szCs w:val="20"/>
              </w:rPr>
              <w:t xml:space="preserve">FY 2012 NSGP Total Project Cost </w:t>
            </w:r>
          </w:p>
          <w:p w:rsidR="00346026" w:rsidRPr="005D30A3" w:rsidRDefault="00346026" w:rsidP="005D30A3">
            <w:pPr>
              <w:numPr>
                <w:ilvl w:val="0"/>
                <w:numId w:val="14"/>
              </w:numPr>
              <w:spacing w:after="0" w:line="240" w:lineRule="auto"/>
              <w:rPr>
                <w:rFonts w:ascii="Arial" w:hAnsi="Arial" w:cs="Arial"/>
                <w:sz w:val="20"/>
                <w:szCs w:val="20"/>
              </w:rPr>
            </w:pPr>
            <w:r w:rsidRPr="005D30A3">
              <w:rPr>
                <w:rFonts w:ascii="Arial" w:hAnsi="Arial" w:cs="Arial"/>
                <w:sz w:val="20"/>
                <w:szCs w:val="20"/>
              </w:rPr>
              <w:t>Any Current Contract with DHS</w:t>
            </w:r>
            <w:r w:rsidRPr="005D30A3">
              <w:rPr>
                <w:rStyle w:val="FootnoteReference"/>
                <w:rFonts w:ascii="Arial" w:hAnsi="Arial" w:cs="Arial"/>
                <w:sz w:val="20"/>
                <w:szCs w:val="20"/>
              </w:rPr>
              <w:footnoteReference w:id="3"/>
            </w:r>
            <w:r w:rsidRPr="005D30A3">
              <w:rPr>
                <w:rFonts w:ascii="Arial" w:hAnsi="Arial" w:cs="Arial"/>
                <w:sz w:val="20"/>
                <w:szCs w:val="20"/>
              </w:rPr>
              <w:t xml:space="preserve"> (Yes/No – if yes, please </w:t>
            </w:r>
          </w:p>
          <w:p w:rsidR="00346026" w:rsidRPr="005D30A3" w:rsidRDefault="00346026" w:rsidP="005D30A3">
            <w:pPr>
              <w:spacing w:after="0" w:line="240" w:lineRule="auto"/>
              <w:rPr>
                <w:rFonts w:ascii="Arial" w:hAnsi="Arial" w:cs="Arial"/>
                <w:sz w:val="20"/>
                <w:szCs w:val="20"/>
              </w:rPr>
            </w:pPr>
            <w:r w:rsidRPr="005D30A3">
              <w:rPr>
                <w:rFonts w:ascii="Arial" w:hAnsi="Arial" w:cs="Arial"/>
                <w:sz w:val="20"/>
                <w:szCs w:val="20"/>
              </w:rPr>
              <w:t xml:space="preserve">      describe)</w:t>
            </w:r>
          </w:p>
          <w:p w:rsidR="00346026" w:rsidRPr="005D30A3" w:rsidRDefault="00346026" w:rsidP="005D30A3">
            <w:pPr>
              <w:numPr>
                <w:ilvl w:val="0"/>
                <w:numId w:val="14"/>
              </w:numPr>
              <w:spacing w:after="0" w:line="240" w:lineRule="auto"/>
              <w:ind w:left="374" w:hanging="374"/>
              <w:rPr>
                <w:rFonts w:ascii="Arial" w:hAnsi="Arial" w:cs="Arial"/>
                <w:b/>
                <w:bCs/>
                <w:sz w:val="20"/>
                <w:szCs w:val="20"/>
              </w:rPr>
            </w:pPr>
            <w:r w:rsidRPr="005D30A3">
              <w:rPr>
                <w:rFonts w:ascii="Arial" w:hAnsi="Arial" w:cs="Arial"/>
                <w:sz w:val="20"/>
                <w:szCs w:val="20"/>
              </w:rPr>
              <w:t>Investment Phase – New or Ongoing</w:t>
            </w:r>
            <w:r w:rsidRPr="005D30A3">
              <w:rPr>
                <w:rFonts w:ascii="Arial" w:hAnsi="Arial" w:cs="Arial"/>
                <w:b/>
                <w:bCs/>
                <w:sz w:val="20"/>
                <w:szCs w:val="20"/>
              </w:rPr>
              <w:t xml:space="preserve"> </w:t>
            </w:r>
          </w:p>
          <w:p w:rsidR="00346026" w:rsidRPr="005D30A3" w:rsidRDefault="00346026" w:rsidP="005D30A3">
            <w:pPr>
              <w:spacing w:after="0" w:line="240" w:lineRule="auto"/>
              <w:rPr>
                <w:rFonts w:ascii="Arial" w:hAnsi="Arial" w:cs="Arial"/>
                <w:b/>
                <w:bCs/>
                <w:sz w:val="20"/>
                <w:szCs w:val="20"/>
              </w:rPr>
            </w:pPr>
          </w:p>
          <w:p w:rsidR="00346026" w:rsidRPr="005D30A3" w:rsidRDefault="00346026" w:rsidP="005D30A3">
            <w:pPr>
              <w:spacing w:after="0" w:line="240" w:lineRule="auto"/>
              <w:rPr>
                <w:rFonts w:ascii="Arial" w:hAnsi="Arial" w:cs="Arial"/>
                <w:b/>
                <w:bCs/>
                <w:sz w:val="20"/>
                <w:szCs w:val="20"/>
              </w:rPr>
            </w:pPr>
            <w:r w:rsidRPr="005D30A3">
              <w:rPr>
                <w:rFonts w:ascii="Arial" w:hAnsi="Arial" w:cs="Arial"/>
                <w:b/>
                <w:bCs/>
                <w:sz w:val="20"/>
                <w:szCs w:val="20"/>
              </w:rPr>
              <w:t>(1,500 character limit not including spaces)</w:t>
            </w:r>
          </w:p>
        </w:tc>
        <w:tc>
          <w:tcPr>
            <w:tcW w:w="3618" w:type="dxa"/>
            <w:shd w:val="clear" w:color="auto" w:fill="FFFFFF"/>
            <w:vAlign w:val="center"/>
          </w:tcPr>
          <w:p w:rsidR="00346026" w:rsidRPr="005D30A3" w:rsidRDefault="00346026" w:rsidP="005D30A3">
            <w:pPr>
              <w:spacing w:after="0" w:line="240" w:lineRule="auto"/>
              <w:ind w:left="150" w:hanging="150"/>
              <w:rPr>
                <w:rFonts w:ascii="Arial" w:hAnsi="Arial" w:cs="Arial"/>
                <w:sz w:val="20"/>
                <w:szCs w:val="20"/>
              </w:rPr>
            </w:pPr>
            <w:r w:rsidRPr="005D30A3">
              <w:rPr>
                <w:rFonts w:ascii="Arial" w:hAnsi="Arial" w:cs="Arial"/>
                <w:sz w:val="20"/>
                <w:szCs w:val="20"/>
              </w:rPr>
              <w:t>This information will not be scored</w:t>
            </w:r>
          </w:p>
        </w:tc>
      </w:tr>
      <w:tr w:rsidR="00346026" w:rsidRPr="00B2682F" w:rsidTr="007B547B">
        <w:trPr>
          <w:trHeight w:val="288"/>
          <w:jc w:val="center"/>
        </w:trPr>
        <w:tc>
          <w:tcPr>
            <w:tcW w:w="9612" w:type="dxa"/>
            <w:gridSpan w:val="2"/>
            <w:shd w:val="clear" w:color="auto" w:fill="D9D9D9"/>
            <w:vAlign w:val="center"/>
          </w:tcPr>
          <w:p w:rsidR="00346026" w:rsidRPr="005D30A3" w:rsidRDefault="00346026" w:rsidP="005D30A3">
            <w:pPr>
              <w:spacing w:after="0" w:line="240" w:lineRule="auto"/>
              <w:rPr>
                <w:rFonts w:ascii="Arial" w:hAnsi="Arial" w:cs="Arial"/>
                <w:b/>
                <w:sz w:val="20"/>
                <w:szCs w:val="20"/>
              </w:rPr>
            </w:pPr>
            <w:r w:rsidRPr="005D30A3">
              <w:rPr>
                <w:rFonts w:ascii="Arial" w:hAnsi="Arial" w:cs="Arial"/>
                <w:b/>
                <w:sz w:val="20"/>
                <w:szCs w:val="20"/>
              </w:rPr>
              <w:t>II.  BACKGROUND</w:t>
            </w:r>
          </w:p>
        </w:tc>
      </w:tr>
      <w:tr w:rsidR="00346026" w:rsidRPr="00B2682F" w:rsidTr="007B547B">
        <w:trPr>
          <w:trHeight w:val="2231"/>
          <w:jc w:val="center"/>
        </w:trPr>
        <w:tc>
          <w:tcPr>
            <w:tcW w:w="5994" w:type="dxa"/>
            <w:vAlign w:val="center"/>
          </w:tcPr>
          <w:p w:rsidR="00346026" w:rsidRPr="005D30A3" w:rsidRDefault="00346026" w:rsidP="005D30A3">
            <w:pPr>
              <w:spacing w:after="0" w:line="240" w:lineRule="auto"/>
              <w:rPr>
                <w:rFonts w:ascii="Arial" w:hAnsi="Arial" w:cs="Arial"/>
                <w:bCs/>
                <w:sz w:val="20"/>
                <w:szCs w:val="20"/>
              </w:rPr>
            </w:pPr>
            <w:r w:rsidRPr="005D30A3">
              <w:rPr>
                <w:rFonts w:ascii="Arial" w:hAnsi="Arial" w:cs="Arial"/>
                <w:b/>
                <w:bCs/>
                <w:sz w:val="20"/>
                <w:szCs w:val="20"/>
              </w:rPr>
              <w:t xml:space="preserve">Background: </w:t>
            </w:r>
            <w:r w:rsidRPr="005D30A3">
              <w:rPr>
                <w:rFonts w:ascii="Arial" w:hAnsi="Arial" w:cs="Arial"/>
                <w:bCs/>
                <w:sz w:val="20"/>
                <w:szCs w:val="20"/>
              </w:rPr>
              <w:t xml:space="preserve">Describe the nonprofit organization including:    </w:t>
            </w:r>
          </w:p>
          <w:p w:rsidR="00346026" w:rsidRPr="005D30A3" w:rsidRDefault="00346026" w:rsidP="005D30A3">
            <w:pPr>
              <w:numPr>
                <w:ilvl w:val="0"/>
                <w:numId w:val="14"/>
              </w:numPr>
              <w:spacing w:after="0" w:line="240" w:lineRule="auto"/>
              <w:rPr>
                <w:rFonts w:ascii="Arial" w:hAnsi="Arial" w:cs="Arial"/>
                <w:sz w:val="20"/>
                <w:szCs w:val="20"/>
              </w:rPr>
            </w:pPr>
            <w:r w:rsidRPr="005D30A3">
              <w:rPr>
                <w:rFonts w:ascii="Arial" w:hAnsi="Arial" w:cs="Arial"/>
                <w:sz w:val="20"/>
                <w:szCs w:val="20"/>
              </w:rPr>
              <w:t>Membership and community served</w:t>
            </w:r>
          </w:p>
          <w:p w:rsidR="00346026" w:rsidRPr="005D30A3" w:rsidRDefault="00346026" w:rsidP="005D30A3">
            <w:pPr>
              <w:numPr>
                <w:ilvl w:val="0"/>
                <w:numId w:val="14"/>
              </w:numPr>
              <w:spacing w:after="0" w:line="240" w:lineRule="auto"/>
              <w:ind w:left="378" w:hanging="378"/>
              <w:rPr>
                <w:rFonts w:ascii="Arial" w:hAnsi="Arial" w:cs="Arial"/>
                <w:sz w:val="20"/>
                <w:szCs w:val="20"/>
              </w:rPr>
            </w:pPr>
            <w:r w:rsidRPr="005D30A3">
              <w:rPr>
                <w:rFonts w:ascii="Arial" w:hAnsi="Arial" w:cs="Arial"/>
                <w:sz w:val="20"/>
                <w:szCs w:val="20"/>
              </w:rPr>
              <w:t>Symbolic value of the site(s) as a highly recognized national or historical institution that renders the site as a possible target of terrorism</w:t>
            </w:r>
          </w:p>
          <w:p w:rsidR="00346026" w:rsidRPr="005D30A3" w:rsidRDefault="00346026" w:rsidP="005D30A3">
            <w:pPr>
              <w:numPr>
                <w:ilvl w:val="0"/>
                <w:numId w:val="14"/>
              </w:numPr>
              <w:spacing w:after="0" w:line="240" w:lineRule="auto"/>
              <w:ind w:left="374" w:hanging="374"/>
              <w:rPr>
                <w:rFonts w:ascii="Arial" w:hAnsi="Arial" w:cs="Arial"/>
                <w:sz w:val="20"/>
                <w:szCs w:val="20"/>
              </w:rPr>
            </w:pPr>
            <w:r w:rsidRPr="005D30A3">
              <w:rPr>
                <w:rFonts w:ascii="Arial" w:hAnsi="Arial" w:cs="Arial"/>
                <w:sz w:val="20"/>
                <w:szCs w:val="20"/>
              </w:rPr>
              <w:t>Any role in responding to or recovering from terrorist attacks</w:t>
            </w:r>
          </w:p>
          <w:p w:rsidR="00346026" w:rsidRPr="005D30A3" w:rsidRDefault="00346026" w:rsidP="005D30A3">
            <w:pPr>
              <w:spacing w:after="0" w:line="240" w:lineRule="auto"/>
              <w:ind w:left="374"/>
              <w:rPr>
                <w:rFonts w:ascii="Arial" w:hAnsi="Arial" w:cs="Arial"/>
                <w:sz w:val="20"/>
                <w:szCs w:val="20"/>
              </w:rPr>
            </w:pPr>
          </w:p>
          <w:p w:rsidR="00346026" w:rsidRPr="005D30A3" w:rsidRDefault="00346026" w:rsidP="005D30A3">
            <w:pPr>
              <w:spacing w:after="0" w:line="240" w:lineRule="auto"/>
              <w:rPr>
                <w:rFonts w:ascii="Arial" w:hAnsi="Arial" w:cs="Arial"/>
                <w:b/>
                <w:bCs/>
                <w:sz w:val="20"/>
                <w:szCs w:val="20"/>
              </w:rPr>
            </w:pPr>
            <w:r w:rsidRPr="005D30A3">
              <w:rPr>
                <w:rFonts w:ascii="Arial" w:hAnsi="Arial" w:cs="Arial"/>
                <w:b/>
                <w:bCs/>
                <w:sz w:val="20"/>
                <w:szCs w:val="20"/>
              </w:rPr>
              <w:t>(1,800 character limit not including spaces)</w:t>
            </w:r>
          </w:p>
        </w:tc>
        <w:tc>
          <w:tcPr>
            <w:tcW w:w="3618" w:type="dxa"/>
            <w:vAlign w:val="center"/>
          </w:tcPr>
          <w:p w:rsidR="00346026" w:rsidRPr="005D30A3" w:rsidRDefault="00346026" w:rsidP="005D30A3">
            <w:pPr>
              <w:spacing w:after="0" w:line="240" w:lineRule="auto"/>
              <w:rPr>
                <w:rFonts w:ascii="Arial" w:hAnsi="Arial" w:cs="Arial"/>
                <w:sz w:val="20"/>
                <w:szCs w:val="20"/>
              </w:rPr>
            </w:pPr>
            <w:r w:rsidRPr="005D30A3">
              <w:rPr>
                <w:rFonts w:ascii="Arial" w:hAnsi="Arial" w:cs="Arial"/>
                <w:sz w:val="20"/>
                <w:szCs w:val="20"/>
              </w:rPr>
              <w:t>The information provided will be scored in terms of its contribution to setting context and its relationship to other questions.  Out of 40 points, this section is worth 2 possible points.</w:t>
            </w:r>
          </w:p>
          <w:p w:rsidR="00346026" w:rsidRPr="005D30A3" w:rsidRDefault="00346026" w:rsidP="005D30A3">
            <w:pPr>
              <w:spacing w:after="0" w:line="240" w:lineRule="auto"/>
              <w:rPr>
                <w:rFonts w:ascii="Arial" w:hAnsi="Arial" w:cs="Arial"/>
                <w:sz w:val="20"/>
                <w:szCs w:val="20"/>
              </w:rPr>
            </w:pPr>
          </w:p>
        </w:tc>
      </w:tr>
    </w:tbl>
    <w:p w:rsidR="00346026" w:rsidRDefault="00346026" w:rsidP="00052E8F">
      <w:r>
        <w:br w:type="page"/>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94"/>
        <w:gridCol w:w="18"/>
        <w:gridCol w:w="3600"/>
      </w:tblGrid>
      <w:tr w:rsidR="00346026" w:rsidRPr="00B2682F" w:rsidTr="007B547B">
        <w:trPr>
          <w:trHeight w:val="288"/>
          <w:jc w:val="center"/>
        </w:trPr>
        <w:tc>
          <w:tcPr>
            <w:tcW w:w="6012" w:type="dxa"/>
            <w:gridSpan w:val="2"/>
            <w:shd w:val="clear" w:color="auto" w:fill="002F80"/>
            <w:vAlign w:val="center"/>
          </w:tcPr>
          <w:p w:rsidR="00346026" w:rsidRPr="00B2682F" w:rsidRDefault="00346026">
            <w:pPr>
              <w:spacing w:after="0" w:line="240" w:lineRule="auto"/>
              <w:jc w:val="center"/>
              <w:rPr>
                <w:rFonts w:ascii="Arial" w:hAnsi="Arial" w:cs="Arial"/>
                <w:b/>
                <w:color w:val="FFFFFF"/>
                <w:sz w:val="20"/>
              </w:rPr>
            </w:pPr>
            <w:r w:rsidRPr="00B2682F">
              <w:rPr>
                <w:rFonts w:ascii="Arial" w:hAnsi="Arial" w:cs="Arial"/>
                <w:b/>
                <w:color w:val="FFFFFF"/>
                <w:sz w:val="20"/>
              </w:rPr>
              <w:lastRenderedPageBreak/>
              <w:t>Question</w:t>
            </w:r>
          </w:p>
        </w:tc>
        <w:tc>
          <w:tcPr>
            <w:tcW w:w="3600" w:type="dxa"/>
            <w:shd w:val="clear" w:color="auto" w:fill="002F80"/>
            <w:vAlign w:val="center"/>
          </w:tcPr>
          <w:p w:rsidR="00346026" w:rsidRPr="00B2682F" w:rsidRDefault="00346026">
            <w:pPr>
              <w:spacing w:after="0" w:line="240" w:lineRule="auto"/>
              <w:ind w:left="-108"/>
              <w:jc w:val="center"/>
              <w:rPr>
                <w:rFonts w:ascii="Arial" w:hAnsi="Arial" w:cs="Arial"/>
                <w:b/>
                <w:color w:val="FFFFFF"/>
                <w:sz w:val="20"/>
              </w:rPr>
            </w:pPr>
            <w:r w:rsidRPr="00B2682F">
              <w:rPr>
                <w:rFonts w:ascii="Arial" w:hAnsi="Arial" w:cs="Arial"/>
                <w:b/>
                <w:color w:val="FFFFFF"/>
                <w:sz w:val="20"/>
              </w:rPr>
              <w:t>Scoring Criteria</w:t>
            </w:r>
          </w:p>
        </w:tc>
      </w:tr>
      <w:tr w:rsidR="00346026" w:rsidRPr="00B2682F" w:rsidTr="007B547B">
        <w:trPr>
          <w:trHeight w:val="288"/>
          <w:jc w:val="center"/>
        </w:trPr>
        <w:tc>
          <w:tcPr>
            <w:tcW w:w="9612" w:type="dxa"/>
            <w:gridSpan w:val="3"/>
            <w:shd w:val="clear" w:color="auto" w:fill="D9D9D9"/>
            <w:vAlign w:val="center"/>
          </w:tcPr>
          <w:p w:rsidR="00346026" w:rsidRPr="005D30A3" w:rsidRDefault="00346026" w:rsidP="005D30A3">
            <w:pPr>
              <w:spacing w:after="0" w:line="240" w:lineRule="auto"/>
              <w:rPr>
                <w:rFonts w:ascii="Arial" w:hAnsi="Arial" w:cs="Arial"/>
                <w:b/>
                <w:sz w:val="20"/>
                <w:szCs w:val="20"/>
              </w:rPr>
            </w:pPr>
            <w:r w:rsidRPr="005D30A3">
              <w:rPr>
                <w:rFonts w:ascii="Arial" w:hAnsi="Arial" w:cs="Arial"/>
                <w:b/>
                <w:sz w:val="20"/>
                <w:szCs w:val="20"/>
              </w:rPr>
              <w:t xml:space="preserve">III.  RISK </w:t>
            </w:r>
          </w:p>
        </w:tc>
      </w:tr>
      <w:tr w:rsidR="00346026" w:rsidRPr="00B2682F" w:rsidTr="007B547B">
        <w:trPr>
          <w:trHeight w:val="1682"/>
          <w:jc w:val="center"/>
        </w:trPr>
        <w:tc>
          <w:tcPr>
            <w:tcW w:w="5994" w:type="dxa"/>
            <w:vAlign w:val="center"/>
          </w:tcPr>
          <w:p w:rsidR="00346026" w:rsidRPr="005D30A3" w:rsidRDefault="00346026" w:rsidP="005D30A3">
            <w:pPr>
              <w:spacing w:after="0" w:line="240" w:lineRule="auto"/>
              <w:rPr>
                <w:rFonts w:ascii="Arial" w:hAnsi="Arial" w:cs="Arial"/>
                <w:sz w:val="20"/>
                <w:szCs w:val="20"/>
              </w:rPr>
            </w:pPr>
            <w:r w:rsidRPr="005D30A3">
              <w:rPr>
                <w:rFonts w:ascii="Arial" w:hAnsi="Arial" w:cs="Arial"/>
                <w:b/>
                <w:sz w:val="20"/>
                <w:szCs w:val="20"/>
              </w:rPr>
              <w:t xml:space="preserve">Risk: </w:t>
            </w:r>
            <w:r w:rsidRPr="005D30A3">
              <w:rPr>
                <w:rFonts w:ascii="Arial" w:hAnsi="Arial" w:cs="Arial"/>
                <w:sz w:val="20"/>
                <w:szCs w:val="20"/>
              </w:rPr>
              <w:t xml:space="preserve">DHS defines risk as the product of three principal variables: </w:t>
            </w:r>
            <w:r w:rsidRPr="005D30A3">
              <w:rPr>
                <w:rFonts w:ascii="Arial" w:hAnsi="Arial" w:cs="Arial"/>
                <w:i/>
                <w:sz w:val="20"/>
                <w:szCs w:val="20"/>
              </w:rPr>
              <w:t>Threat</w:t>
            </w:r>
            <w:r w:rsidRPr="005D30A3">
              <w:rPr>
                <w:rFonts w:ascii="Arial" w:hAnsi="Arial" w:cs="Arial"/>
                <w:sz w:val="20"/>
                <w:szCs w:val="20"/>
              </w:rPr>
              <w:t xml:space="preserve">, </w:t>
            </w:r>
            <w:r w:rsidRPr="005D30A3">
              <w:rPr>
                <w:rFonts w:ascii="Arial" w:hAnsi="Arial" w:cs="Arial"/>
                <w:i/>
                <w:sz w:val="20"/>
                <w:szCs w:val="20"/>
              </w:rPr>
              <w:t>Vulnerability</w:t>
            </w:r>
            <w:r w:rsidRPr="005D30A3">
              <w:rPr>
                <w:rFonts w:ascii="Arial" w:hAnsi="Arial" w:cs="Arial"/>
                <w:sz w:val="20"/>
                <w:szCs w:val="20"/>
              </w:rPr>
              <w:t xml:space="preserve">, and </w:t>
            </w:r>
            <w:r w:rsidRPr="005D30A3">
              <w:rPr>
                <w:rFonts w:ascii="Arial" w:hAnsi="Arial" w:cs="Arial"/>
                <w:i/>
                <w:sz w:val="20"/>
                <w:szCs w:val="20"/>
              </w:rPr>
              <w:t>Consequences</w:t>
            </w:r>
            <w:r w:rsidRPr="005D30A3">
              <w:rPr>
                <w:rFonts w:ascii="Arial" w:hAnsi="Arial" w:cs="Arial"/>
                <w:sz w:val="20"/>
                <w:szCs w:val="20"/>
              </w:rPr>
              <w:t>.  In the space below, describe findings from previously conducted risk assessments, including A) Threats, B) Vulnerabilities, and C) Potential Consequences of an attack.</w:t>
            </w:r>
          </w:p>
          <w:p w:rsidR="00346026" w:rsidRPr="005D30A3" w:rsidRDefault="00346026" w:rsidP="005D30A3">
            <w:pPr>
              <w:spacing w:after="0" w:line="240" w:lineRule="auto"/>
              <w:rPr>
                <w:rFonts w:ascii="Arial" w:hAnsi="Arial" w:cs="Arial"/>
                <w:sz w:val="20"/>
                <w:szCs w:val="20"/>
              </w:rPr>
            </w:pPr>
          </w:p>
          <w:p w:rsidR="00346026" w:rsidRPr="005D30A3" w:rsidRDefault="00346026" w:rsidP="005D30A3">
            <w:pPr>
              <w:spacing w:after="0" w:line="240" w:lineRule="auto"/>
              <w:rPr>
                <w:rFonts w:ascii="Arial" w:hAnsi="Arial" w:cs="Arial"/>
                <w:sz w:val="20"/>
                <w:szCs w:val="20"/>
              </w:rPr>
            </w:pPr>
            <w:r w:rsidRPr="005D30A3">
              <w:rPr>
                <w:rFonts w:ascii="Arial" w:hAnsi="Arial" w:cs="Arial"/>
                <w:b/>
                <w:bCs/>
                <w:sz w:val="20"/>
                <w:szCs w:val="20"/>
              </w:rPr>
              <w:t>(2,200 character limit not including spaces)</w:t>
            </w:r>
          </w:p>
        </w:tc>
        <w:tc>
          <w:tcPr>
            <w:tcW w:w="3618" w:type="dxa"/>
            <w:gridSpan w:val="2"/>
            <w:vMerge w:val="restart"/>
            <w:vAlign w:val="center"/>
          </w:tcPr>
          <w:p w:rsidR="00346026" w:rsidRPr="005D30A3" w:rsidRDefault="00346026" w:rsidP="005D30A3">
            <w:pPr>
              <w:spacing w:after="0" w:line="240" w:lineRule="auto"/>
              <w:rPr>
                <w:rFonts w:ascii="Arial" w:hAnsi="Arial" w:cs="Arial"/>
                <w:sz w:val="20"/>
                <w:szCs w:val="20"/>
              </w:rPr>
            </w:pPr>
            <w:r w:rsidRPr="005D30A3">
              <w:rPr>
                <w:rFonts w:ascii="Arial" w:hAnsi="Arial" w:cs="Arial"/>
                <w:sz w:val="20"/>
                <w:szCs w:val="20"/>
              </w:rPr>
              <w:t xml:space="preserve">The information provided will be scored based on the indication of an understanding of the </w:t>
            </w:r>
            <w:r w:rsidR="00BB6CBE" w:rsidRPr="005D30A3">
              <w:rPr>
                <w:rFonts w:ascii="Arial" w:hAnsi="Arial" w:cs="Arial"/>
                <w:sz w:val="20"/>
                <w:szCs w:val="20"/>
              </w:rPr>
              <w:t>organization’s risk, including threat and vulnerabilities, as well as potential consequences of an attack.  Out of 40 points, this section is worth 12 possible points.</w:t>
            </w:r>
          </w:p>
        </w:tc>
      </w:tr>
      <w:tr w:rsidR="00346026" w:rsidRPr="00B2682F" w:rsidTr="007B547B">
        <w:trPr>
          <w:trHeight w:val="1745"/>
          <w:jc w:val="center"/>
        </w:trPr>
        <w:tc>
          <w:tcPr>
            <w:tcW w:w="5994" w:type="dxa"/>
            <w:vAlign w:val="center"/>
          </w:tcPr>
          <w:p w:rsidR="00346026" w:rsidRPr="005D30A3" w:rsidRDefault="00346026" w:rsidP="005D30A3">
            <w:pPr>
              <w:spacing w:after="0" w:line="240" w:lineRule="auto"/>
              <w:rPr>
                <w:rFonts w:ascii="Arial" w:hAnsi="Arial" w:cs="Arial"/>
                <w:color w:val="008000"/>
                <w:sz w:val="20"/>
                <w:szCs w:val="20"/>
              </w:rPr>
            </w:pPr>
            <w:r w:rsidRPr="005D30A3">
              <w:rPr>
                <w:rFonts w:ascii="Arial" w:hAnsi="Arial" w:cs="Arial"/>
                <w:b/>
                <w:sz w:val="20"/>
                <w:szCs w:val="20"/>
              </w:rPr>
              <w:t xml:space="preserve">III.A. Threat: </w:t>
            </w:r>
            <w:r w:rsidRPr="005D30A3">
              <w:rPr>
                <w:rFonts w:ascii="Arial" w:hAnsi="Arial" w:cs="Arial"/>
                <w:sz w:val="20"/>
                <w:szCs w:val="20"/>
              </w:rPr>
              <w:t>In considering threat, the applicant should discuss the identification and substantiation of prior threats or attacks against the nonprofit organization or closely related organization by a terrorist organization, network, or cell.  The applicant should also discuss findings from risk assessment, police findings, and/or insurance claims.</w:t>
            </w:r>
          </w:p>
        </w:tc>
        <w:tc>
          <w:tcPr>
            <w:tcW w:w="3618" w:type="dxa"/>
            <w:gridSpan w:val="2"/>
            <w:vMerge/>
            <w:vAlign w:val="center"/>
          </w:tcPr>
          <w:p w:rsidR="00346026" w:rsidRPr="005D30A3" w:rsidRDefault="00346026" w:rsidP="005D30A3">
            <w:pPr>
              <w:spacing w:after="0" w:line="240" w:lineRule="auto"/>
              <w:ind w:left="72"/>
              <w:rPr>
                <w:rFonts w:ascii="Arial" w:hAnsi="Arial" w:cs="Arial"/>
                <w:sz w:val="20"/>
                <w:szCs w:val="20"/>
              </w:rPr>
            </w:pPr>
          </w:p>
        </w:tc>
      </w:tr>
      <w:tr w:rsidR="00346026" w:rsidRPr="00B2682F" w:rsidTr="007B547B">
        <w:trPr>
          <w:trHeight w:val="998"/>
          <w:jc w:val="center"/>
        </w:trPr>
        <w:tc>
          <w:tcPr>
            <w:tcW w:w="5994" w:type="dxa"/>
            <w:vAlign w:val="center"/>
          </w:tcPr>
          <w:p w:rsidR="00346026" w:rsidRPr="005D30A3" w:rsidRDefault="00346026" w:rsidP="005D30A3">
            <w:pPr>
              <w:spacing w:after="0" w:line="240" w:lineRule="auto"/>
              <w:rPr>
                <w:rFonts w:ascii="Arial" w:hAnsi="Arial" w:cs="Arial"/>
                <w:color w:val="008000"/>
                <w:sz w:val="20"/>
                <w:szCs w:val="20"/>
              </w:rPr>
            </w:pPr>
            <w:r w:rsidRPr="005D30A3">
              <w:rPr>
                <w:rFonts w:ascii="Arial" w:hAnsi="Arial" w:cs="Arial"/>
                <w:b/>
                <w:sz w:val="20"/>
                <w:szCs w:val="20"/>
              </w:rPr>
              <w:t xml:space="preserve">III.B. Vulnerabilities: </w:t>
            </w:r>
            <w:r w:rsidRPr="005D30A3">
              <w:rPr>
                <w:rFonts w:ascii="Arial" w:hAnsi="Arial" w:cs="Arial"/>
                <w:sz w:val="20"/>
                <w:szCs w:val="20"/>
              </w:rPr>
              <w:t>In considering vulnerabilities, the applicant should discuss the organization’s susceptibility to destruction, incapacitation, or exploitation by a terrorist attack</w:t>
            </w:r>
          </w:p>
        </w:tc>
        <w:tc>
          <w:tcPr>
            <w:tcW w:w="3618" w:type="dxa"/>
            <w:gridSpan w:val="2"/>
            <w:vMerge/>
            <w:vAlign w:val="center"/>
          </w:tcPr>
          <w:p w:rsidR="00346026" w:rsidRPr="005D30A3" w:rsidRDefault="00346026" w:rsidP="005D30A3">
            <w:pPr>
              <w:spacing w:after="0" w:line="240" w:lineRule="auto"/>
              <w:rPr>
                <w:rFonts w:ascii="Arial" w:hAnsi="Arial" w:cs="Arial"/>
                <w:sz w:val="20"/>
                <w:szCs w:val="20"/>
              </w:rPr>
            </w:pPr>
          </w:p>
        </w:tc>
      </w:tr>
      <w:tr w:rsidR="00346026" w:rsidRPr="00B2682F" w:rsidTr="007B547B">
        <w:trPr>
          <w:trHeight w:val="1277"/>
          <w:jc w:val="center"/>
        </w:trPr>
        <w:tc>
          <w:tcPr>
            <w:tcW w:w="5994" w:type="dxa"/>
            <w:vAlign w:val="center"/>
          </w:tcPr>
          <w:p w:rsidR="00346026" w:rsidRPr="005D30A3" w:rsidRDefault="00346026" w:rsidP="005D30A3">
            <w:pPr>
              <w:spacing w:after="0" w:line="240" w:lineRule="auto"/>
              <w:rPr>
                <w:rFonts w:ascii="Arial" w:hAnsi="Arial" w:cs="Arial"/>
                <w:color w:val="008000"/>
                <w:sz w:val="20"/>
                <w:szCs w:val="20"/>
              </w:rPr>
            </w:pPr>
            <w:r w:rsidRPr="005D30A3">
              <w:rPr>
                <w:rFonts w:ascii="Arial" w:hAnsi="Arial" w:cs="Arial"/>
                <w:b/>
                <w:sz w:val="20"/>
                <w:szCs w:val="20"/>
              </w:rPr>
              <w:t xml:space="preserve">III.C. Potential Consequences: </w:t>
            </w:r>
            <w:r w:rsidRPr="005D30A3">
              <w:rPr>
                <w:rFonts w:ascii="Arial" w:hAnsi="Arial" w:cs="Arial"/>
                <w:sz w:val="20"/>
                <w:szCs w:val="20"/>
              </w:rPr>
              <w:t>In considering potential consequences, the applicant should discuss potential negative effects on the organization’s asset, system, and/or network if damaged, destroyed, or disrupted by a terrorist attack</w:t>
            </w:r>
          </w:p>
        </w:tc>
        <w:tc>
          <w:tcPr>
            <w:tcW w:w="3618" w:type="dxa"/>
            <w:gridSpan w:val="2"/>
            <w:vMerge/>
            <w:vAlign w:val="center"/>
          </w:tcPr>
          <w:p w:rsidR="00346026" w:rsidRPr="005D30A3" w:rsidRDefault="00346026" w:rsidP="005D30A3">
            <w:pPr>
              <w:spacing w:after="0" w:line="240" w:lineRule="auto"/>
              <w:rPr>
                <w:rFonts w:ascii="Arial" w:hAnsi="Arial" w:cs="Arial"/>
                <w:sz w:val="20"/>
                <w:szCs w:val="20"/>
              </w:rPr>
            </w:pPr>
          </w:p>
        </w:tc>
      </w:tr>
      <w:tr w:rsidR="00346026" w:rsidRPr="00B2682F" w:rsidTr="007B547B">
        <w:trPr>
          <w:trHeight w:val="288"/>
          <w:jc w:val="center"/>
        </w:trPr>
        <w:tc>
          <w:tcPr>
            <w:tcW w:w="9612" w:type="dxa"/>
            <w:gridSpan w:val="3"/>
            <w:shd w:val="clear" w:color="auto" w:fill="D9D9D9"/>
            <w:vAlign w:val="center"/>
          </w:tcPr>
          <w:p w:rsidR="00346026" w:rsidRPr="005D30A3" w:rsidRDefault="00346026" w:rsidP="005D30A3">
            <w:pPr>
              <w:spacing w:after="0" w:line="240" w:lineRule="auto"/>
              <w:rPr>
                <w:rFonts w:ascii="Arial" w:hAnsi="Arial" w:cs="Arial"/>
                <w:sz w:val="20"/>
                <w:szCs w:val="20"/>
              </w:rPr>
            </w:pPr>
            <w:r w:rsidRPr="005D30A3">
              <w:rPr>
                <w:rFonts w:ascii="Arial" w:hAnsi="Arial" w:cs="Arial"/>
                <w:b/>
                <w:sz w:val="20"/>
                <w:szCs w:val="20"/>
              </w:rPr>
              <w:t>IV.  TARGET HARDENING</w:t>
            </w:r>
          </w:p>
        </w:tc>
      </w:tr>
      <w:tr w:rsidR="00346026" w:rsidRPr="00B2682F" w:rsidTr="008754C4">
        <w:trPr>
          <w:trHeight w:val="710"/>
          <w:jc w:val="center"/>
        </w:trPr>
        <w:tc>
          <w:tcPr>
            <w:tcW w:w="5994" w:type="dxa"/>
            <w:vAlign w:val="center"/>
          </w:tcPr>
          <w:p w:rsidR="00346026" w:rsidRPr="005D30A3" w:rsidRDefault="00346026" w:rsidP="005D30A3">
            <w:pPr>
              <w:spacing w:after="0" w:line="240" w:lineRule="auto"/>
              <w:ind w:left="72"/>
              <w:rPr>
                <w:rFonts w:ascii="Arial" w:hAnsi="Arial" w:cs="Arial"/>
                <w:sz w:val="20"/>
                <w:szCs w:val="20"/>
              </w:rPr>
            </w:pPr>
            <w:r w:rsidRPr="005D30A3">
              <w:rPr>
                <w:rFonts w:ascii="Arial" w:hAnsi="Arial" w:cs="Arial"/>
                <w:b/>
                <w:sz w:val="20"/>
                <w:szCs w:val="20"/>
              </w:rPr>
              <w:t xml:space="preserve">Target Hardening: </w:t>
            </w:r>
            <w:r w:rsidRPr="005D30A3">
              <w:rPr>
                <w:rFonts w:ascii="Arial" w:hAnsi="Arial" w:cs="Arial"/>
                <w:sz w:val="20"/>
                <w:szCs w:val="20"/>
              </w:rPr>
              <w:t xml:space="preserve">In this section, describe the proposed target hardening activity, including the total Federal funds requested, that addresses the identified threat or vulnerability.  Allowable costs are focused on target hardening activities as well as security-related training courses and programs limited to the protection of critical infrastructure key resources, including physical and cyber security, target hardening, and terrorism awareness/employee preparedness.  Funding can also be used for the acquisition and installation of security equipment on real property (including buildings and improvements) owned or leased by the nonprofit organization, specifically in prevention of and/or in protection against the risk of a terrorist attack.  This equipment is </w:t>
            </w:r>
            <w:r w:rsidRPr="005D30A3">
              <w:rPr>
                <w:rFonts w:ascii="Arial" w:hAnsi="Arial" w:cs="Arial"/>
                <w:b/>
                <w:sz w:val="20"/>
                <w:szCs w:val="20"/>
                <w:u w:val="single"/>
              </w:rPr>
              <w:t>limited</w:t>
            </w:r>
            <w:r w:rsidRPr="005D30A3">
              <w:rPr>
                <w:rFonts w:ascii="Arial" w:hAnsi="Arial" w:cs="Arial"/>
                <w:sz w:val="20"/>
                <w:szCs w:val="20"/>
              </w:rPr>
              <w:t xml:space="preserve"> to</w:t>
            </w:r>
            <w:r w:rsidRPr="005D30A3">
              <w:rPr>
                <w:rFonts w:ascii="Arial" w:hAnsi="Arial" w:cs="Arial"/>
                <w:b/>
                <w:sz w:val="20"/>
                <w:szCs w:val="20"/>
                <w:u w:val="single"/>
              </w:rPr>
              <w:t xml:space="preserve"> two</w:t>
            </w:r>
            <w:r w:rsidRPr="005D30A3">
              <w:rPr>
                <w:rFonts w:ascii="Arial" w:hAnsi="Arial" w:cs="Arial"/>
                <w:sz w:val="20"/>
                <w:szCs w:val="20"/>
              </w:rPr>
              <w:t xml:space="preserve"> categories of items on the Authorized Equipment List (AEL).</w:t>
            </w:r>
          </w:p>
          <w:p w:rsidR="00346026" w:rsidRPr="005D30A3" w:rsidRDefault="00346026" w:rsidP="005D30A3">
            <w:pPr>
              <w:spacing w:after="0" w:line="240" w:lineRule="auto"/>
              <w:ind w:left="72"/>
              <w:rPr>
                <w:rFonts w:ascii="Arial" w:hAnsi="Arial" w:cs="Arial"/>
                <w:sz w:val="20"/>
                <w:szCs w:val="20"/>
              </w:rPr>
            </w:pPr>
          </w:p>
          <w:p w:rsidR="00346026" w:rsidRPr="005D30A3" w:rsidRDefault="00346026" w:rsidP="005D30A3">
            <w:pPr>
              <w:numPr>
                <w:ilvl w:val="0"/>
                <w:numId w:val="14"/>
              </w:numPr>
              <w:spacing w:after="0" w:line="240" w:lineRule="auto"/>
              <w:ind w:left="378" w:hanging="378"/>
              <w:rPr>
                <w:rFonts w:ascii="Arial" w:hAnsi="Arial" w:cs="Arial"/>
                <w:sz w:val="20"/>
                <w:szCs w:val="20"/>
              </w:rPr>
            </w:pPr>
            <w:r w:rsidRPr="005D30A3">
              <w:rPr>
                <w:rFonts w:ascii="Arial" w:hAnsi="Arial" w:cs="Arial"/>
                <w:sz w:val="20"/>
                <w:szCs w:val="20"/>
              </w:rPr>
              <w:t>Physical Security Enhancement Equipment (AEL Category 14)</w:t>
            </w:r>
          </w:p>
          <w:p w:rsidR="00346026" w:rsidRPr="005D30A3" w:rsidRDefault="00346026" w:rsidP="005D30A3">
            <w:pPr>
              <w:numPr>
                <w:ilvl w:val="0"/>
                <w:numId w:val="14"/>
              </w:numPr>
              <w:spacing w:after="0" w:line="240" w:lineRule="auto"/>
              <w:ind w:left="378" w:hanging="378"/>
              <w:rPr>
                <w:rFonts w:ascii="Arial" w:hAnsi="Arial" w:cs="Arial"/>
                <w:sz w:val="20"/>
                <w:szCs w:val="20"/>
              </w:rPr>
            </w:pPr>
            <w:r w:rsidRPr="005D30A3">
              <w:rPr>
                <w:rFonts w:ascii="Arial" w:hAnsi="Arial" w:cs="Arial"/>
                <w:sz w:val="20"/>
                <w:szCs w:val="20"/>
              </w:rPr>
              <w:t>Inspection and Screening Systems (AEL Category 15)</w:t>
            </w:r>
          </w:p>
          <w:p w:rsidR="00346026" w:rsidRPr="005D30A3" w:rsidRDefault="00346026" w:rsidP="005D30A3">
            <w:pPr>
              <w:spacing w:after="0" w:line="240" w:lineRule="auto"/>
              <w:ind w:left="378"/>
              <w:rPr>
                <w:rFonts w:ascii="Arial" w:hAnsi="Arial" w:cs="Arial"/>
                <w:sz w:val="20"/>
                <w:szCs w:val="20"/>
              </w:rPr>
            </w:pPr>
          </w:p>
          <w:p w:rsidR="00346026" w:rsidRPr="005D30A3" w:rsidRDefault="00346026" w:rsidP="005D30A3">
            <w:pPr>
              <w:spacing w:after="0" w:line="240" w:lineRule="auto"/>
              <w:ind w:left="72"/>
              <w:rPr>
                <w:rFonts w:ascii="Arial" w:hAnsi="Arial" w:cs="Arial"/>
                <w:sz w:val="20"/>
                <w:szCs w:val="20"/>
              </w:rPr>
            </w:pPr>
            <w:r w:rsidRPr="005D30A3">
              <w:rPr>
                <w:rFonts w:ascii="Arial" w:hAnsi="Arial" w:cs="Arial"/>
                <w:sz w:val="20"/>
                <w:szCs w:val="20"/>
              </w:rPr>
              <w:t xml:space="preserve">The equipment categories are listed on the web based AEL on the Responder Knowledge Base (RKB), which is sponsored by DHS and located at </w:t>
            </w:r>
            <w:hyperlink r:id="rId45" w:history="1">
              <w:r w:rsidRPr="005D30A3">
                <w:rPr>
                  <w:rStyle w:val="Hyperlink"/>
                  <w:rFonts w:ascii="Arial" w:hAnsi="Arial" w:cs="Arial"/>
                  <w:i/>
                  <w:sz w:val="20"/>
                  <w:szCs w:val="20"/>
                </w:rPr>
                <w:t>http://www.rkb.us/</w:t>
              </w:r>
            </w:hyperlink>
            <w:r w:rsidRPr="005D30A3">
              <w:rPr>
                <w:rFonts w:ascii="Arial" w:hAnsi="Arial" w:cs="Arial"/>
                <w:sz w:val="20"/>
                <w:szCs w:val="20"/>
              </w:rPr>
              <w:t xml:space="preserve">.  The description must identify the respective AEL category for </w:t>
            </w:r>
            <w:r w:rsidRPr="005D30A3">
              <w:rPr>
                <w:rFonts w:ascii="Arial" w:hAnsi="Arial" w:cs="Arial"/>
                <w:b/>
                <w:sz w:val="20"/>
                <w:szCs w:val="20"/>
                <w:u w:val="single"/>
              </w:rPr>
              <w:t>all</w:t>
            </w:r>
            <w:r w:rsidRPr="005D30A3">
              <w:rPr>
                <w:rFonts w:ascii="Arial" w:hAnsi="Arial" w:cs="Arial"/>
                <w:sz w:val="20"/>
                <w:szCs w:val="20"/>
              </w:rPr>
              <w:t xml:space="preserve"> requested equipment.</w:t>
            </w:r>
          </w:p>
          <w:p w:rsidR="008754C4" w:rsidRPr="005D30A3" w:rsidRDefault="008754C4" w:rsidP="005D30A3">
            <w:pPr>
              <w:spacing w:after="0" w:line="240" w:lineRule="auto"/>
              <w:ind w:left="72"/>
              <w:rPr>
                <w:rFonts w:ascii="Arial" w:hAnsi="Arial" w:cs="Arial"/>
                <w:sz w:val="20"/>
                <w:szCs w:val="20"/>
              </w:rPr>
            </w:pPr>
          </w:p>
          <w:p w:rsidR="00346026" w:rsidRPr="005D30A3" w:rsidRDefault="00346026" w:rsidP="005D30A3">
            <w:pPr>
              <w:spacing w:after="0" w:line="240" w:lineRule="auto"/>
              <w:rPr>
                <w:rFonts w:ascii="Arial" w:hAnsi="Arial" w:cs="Arial"/>
                <w:sz w:val="20"/>
                <w:szCs w:val="20"/>
              </w:rPr>
            </w:pPr>
            <w:r w:rsidRPr="005D30A3">
              <w:rPr>
                <w:rFonts w:ascii="Arial" w:hAnsi="Arial" w:cs="Arial"/>
                <w:b/>
                <w:bCs/>
                <w:sz w:val="20"/>
                <w:szCs w:val="20"/>
              </w:rPr>
              <w:t>(2,200 character limit not including spaces)</w:t>
            </w:r>
          </w:p>
        </w:tc>
        <w:tc>
          <w:tcPr>
            <w:tcW w:w="3618" w:type="dxa"/>
            <w:gridSpan w:val="2"/>
            <w:vAlign w:val="center"/>
          </w:tcPr>
          <w:p w:rsidR="00346026" w:rsidRPr="005D30A3" w:rsidRDefault="00346026" w:rsidP="005D30A3">
            <w:pPr>
              <w:spacing w:after="0" w:line="240" w:lineRule="auto"/>
              <w:ind w:left="72"/>
              <w:rPr>
                <w:rFonts w:ascii="Arial" w:hAnsi="Arial" w:cs="Arial"/>
                <w:sz w:val="20"/>
                <w:szCs w:val="20"/>
              </w:rPr>
            </w:pPr>
            <w:r w:rsidRPr="005D30A3">
              <w:rPr>
                <w:rFonts w:ascii="Arial" w:hAnsi="Arial" w:cs="Arial"/>
                <w:sz w:val="20"/>
                <w:szCs w:val="20"/>
              </w:rPr>
              <w:t>Target hardening activity and impact address prevention of, protection against, and/or mitigation of the identified risk(s).  Out of 40 points, this section is worth 8 possible points.</w:t>
            </w:r>
          </w:p>
        </w:tc>
      </w:tr>
      <w:tr w:rsidR="00346026" w:rsidRPr="00B2682F" w:rsidTr="007B547B">
        <w:trPr>
          <w:trHeight w:val="288"/>
          <w:jc w:val="center"/>
        </w:trPr>
        <w:tc>
          <w:tcPr>
            <w:tcW w:w="9612" w:type="dxa"/>
            <w:gridSpan w:val="3"/>
            <w:shd w:val="clear" w:color="auto" w:fill="D9D9D9"/>
            <w:vAlign w:val="center"/>
          </w:tcPr>
          <w:p w:rsidR="00346026" w:rsidRPr="005D30A3" w:rsidRDefault="00346026" w:rsidP="005D30A3">
            <w:pPr>
              <w:spacing w:after="0" w:line="240" w:lineRule="auto"/>
              <w:rPr>
                <w:rFonts w:ascii="Arial" w:hAnsi="Arial" w:cs="Arial"/>
                <w:b/>
                <w:sz w:val="20"/>
                <w:szCs w:val="20"/>
              </w:rPr>
            </w:pPr>
            <w:r w:rsidRPr="005D30A3">
              <w:rPr>
                <w:rFonts w:ascii="Arial" w:hAnsi="Arial" w:cs="Arial"/>
                <w:b/>
                <w:sz w:val="20"/>
                <w:szCs w:val="20"/>
              </w:rPr>
              <w:lastRenderedPageBreak/>
              <w:br w:type="page"/>
              <w:t xml:space="preserve">V.  MILESTONES </w:t>
            </w:r>
          </w:p>
        </w:tc>
      </w:tr>
      <w:tr w:rsidR="00346026" w:rsidRPr="00B2682F" w:rsidTr="007B547B">
        <w:trPr>
          <w:trHeight w:val="1853"/>
          <w:jc w:val="center"/>
        </w:trPr>
        <w:tc>
          <w:tcPr>
            <w:tcW w:w="6012" w:type="dxa"/>
            <w:gridSpan w:val="2"/>
            <w:vAlign w:val="center"/>
          </w:tcPr>
          <w:p w:rsidR="00346026" w:rsidRPr="005D30A3" w:rsidRDefault="00346026" w:rsidP="005D30A3">
            <w:pPr>
              <w:spacing w:after="0" w:line="240" w:lineRule="auto"/>
              <w:rPr>
                <w:rFonts w:ascii="Arial" w:hAnsi="Arial" w:cs="Arial"/>
                <w:sz w:val="20"/>
                <w:szCs w:val="20"/>
              </w:rPr>
            </w:pPr>
            <w:r w:rsidRPr="005D30A3">
              <w:rPr>
                <w:rFonts w:ascii="Arial" w:hAnsi="Arial" w:cs="Arial"/>
                <w:b/>
                <w:sz w:val="20"/>
                <w:szCs w:val="20"/>
              </w:rPr>
              <w:t xml:space="preserve">Milestones: </w:t>
            </w:r>
            <w:r w:rsidRPr="005D30A3">
              <w:rPr>
                <w:rFonts w:ascii="Arial" w:hAnsi="Arial" w:cs="Arial"/>
                <w:sz w:val="20"/>
                <w:szCs w:val="20"/>
              </w:rPr>
              <w:t xml:space="preserve">Provide description and associated key activities that lead to the milestone event over the FY 2012 NSGP period of performance.  Start dates should reflect the start of the associated key activities and end dates should reflect when the </w:t>
            </w:r>
            <w:r w:rsidRPr="005D30A3">
              <w:rPr>
                <w:rFonts w:ascii="Arial" w:hAnsi="Arial" w:cs="Arial"/>
                <w:b/>
                <w:sz w:val="20"/>
                <w:szCs w:val="20"/>
                <w:u w:val="single"/>
              </w:rPr>
              <w:t>milestone event will occur</w:t>
            </w:r>
            <w:r w:rsidRPr="005D30A3">
              <w:rPr>
                <w:rFonts w:ascii="Arial" w:hAnsi="Arial" w:cs="Arial"/>
                <w:sz w:val="20"/>
                <w:szCs w:val="20"/>
              </w:rPr>
              <w:t>.</w:t>
            </w:r>
          </w:p>
          <w:p w:rsidR="00346026" w:rsidRPr="005D30A3" w:rsidRDefault="00346026" w:rsidP="005D30A3">
            <w:pPr>
              <w:spacing w:after="0" w:line="240" w:lineRule="auto"/>
              <w:rPr>
                <w:rFonts w:ascii="Arial" w:hAnsi="Arial" w:cs="Arial"/>
                <w:sz w:val="20"/>
                <w:szCs w:val="20"/>
              </w:rPr>
            </w:pPr>
          </w:p>
          <w:p w:rsidR="00346026" w:rsidRPr="005D30A3" w:rsidRDefault="00346026" w:rsidP="005D30A3">
            <w:pPr>
              <w:spacing w:after="0" w:line="240" w:lineRule="auto"/>
              <w:rPr>
                <w:rFonts w:ascii="Arial" w:hAnsi="Arial" w:cs="Arial"/>
                <w:iCs/>
                <w:sz w:val="20"/>
                <w:szCs w:val="20"/>
              </w:rPr>
            </w:pPr>
            <w:r w:rsidRPr="005D30A3">
              <w:rPr>
                <w:rFonts w:ascii="Arial" w:hAnsi="Arial" w:cs="Arial"/>
                <w:b/>
                <w:bCs/>
                <w:sz w:val="20"/>
                <w:szCs w:val="20"/>
              </w:rPr>
              <w:t>(1,000 character limit not including spaces)</w:t>
            </w:r>
          </w:p>
        </w:tc>
        <w:tc>
          <w:tcPr>
            <w:tcW w:w="3600" w:type="dxa"/>
            <w:vAlign w:val="center"/>
          </w:tcPr>
          <w:p w:rsidR="00346026" w:rsidRPr="005D30A3" w:rsidRDefault="00346026" w:rsidP="005D30A3">
            <w:pPr>
              <w:spacing w:after="0" w:line="240" w:lineRule="auto"/>
              <w:rPr>
                <w:rFonts w:ascii="Arial" w:hAnsi="Arial" w:cs="Arial"/>
                <w:sz w:val="20"/>
                <w:szCs w:val="20"/>
              </w:rPr>
            </w:pPr>
            <w:r w:rsidRPr="005D30A3">
              <w:rPr>
                <w:rFonts w:ascii="Arial" w:hAnsi="Arial" w:cs="Arial"/>
                <w:sz w:val="20"/>
                <w:szCs w:val="20"/>
              </w:rPr>
              <w:t>Milestones collectively present a clear sequence of events that will allow the Investment to reach its objectives for this period of performance.  Out of 40 points, this section is worth 9 possible points.</w:t>
            </w:r>
          </w:p>
        </w:tc>
      </w:tr>
      <w:tr w:rsidR="00346026" w:rsidRPr="00B2682F" w:rsidTr="007B547B">
        <w:trPr>
          <w:trHeight w:val="278"/>
          <w:jc w:val="center"/>
        </w:trPr>
        <w:tc>
          <w:tcPr>
            <w:tcW w:w="9612" w:type="dxa"/>
            <w:gridSpan w:val="3"/>
            <w:shd w:val="clear" w:color="auto" w:fill="D9D9D9"/>
            <w:vAlign w:val="center"/>
          </w:tcPr>
          <w:p w:rsidR="00346026" w:rsidRPr="005D30A3" w:rsidRDefault="00346026" w:rsidP="005D30A3">
            <w:pPr>
              <w:spacing w:after="0" w:line="240" w:lineRule="auto"/>
              <w:ind w:left="12"/>
              <w:rPr>
                <w:rFonts w:ascii="Arial" w:hAnsi="Arial" w:cs="Arial"/>
                <w:b/>
                <w:sz w:val="20"/>
                <w:szCs w:val="20"/>
              </w:rPr>
            </w:pPr>
            <w:r w:rsidRPr="005D30A3">
              <w:rPr>
                <w:rFonts w:ascii="Arial" w:hAnsi="Arial" w:cs="Arial"/>
                <w:b/>
                <w:sz w:val="20"/>
                <w:szCs w:val="20"/>
              </w:rPr>
              <w:t xml:space="preserve">VI.  PROJECT MANAGEMENT </w:t>
            </w:r>
          </w:p>
        </w:tc>
      </w:tr>
      <w:tr w:rsidR="00346026" w:rsidRPr="00B2682F" w:rsidTr="007B547B">
        <w:trPr>
          <w:trHeight w:val="2195"/>
          <w:jc w:val="center"/>
        </w:trPr>
        <w:tc>
          <w:tcPr>
            <w:tcW w:w="6012" w:type="dxa"/>
            <w:gridSpan w:val="2"/>
            <w:vAlign w:val="center"/>
          </w:tcPr>
          <w:p w:rsidR="00346026" w:rsidRPr="005D30A3" w:rsidRDefault="00346026" w:rsidP="005D30A3">
            <w:pPr>
              <w:spacing w:after="0" w:line="240" w:lineRule="auto"/>
              <w:rPr>
                <w:rFonts w:ascii="Arial" w:hAnsi="Arial" w:cs="Arial"/>
                <w:b/>
                <w:sz w:val="20"/>
                <w:szCs w:val="20"/>
              </w:rPr>
            </w:pPr>
            <w:r w:rsidRPr="005D30A3">
              <w:rPr>
                <w:rFonts w:ascii="Arial" w:hAnsi="Arial" w:cs="Arial"/>
                <w:b/>
                <w:sz w:val="20"/>
                <w:szCs w:val="20"/>
              </w:rPr>
              <w:t>Describe the project management, including:</w:t>
            </w:r>
          </w:p>
          <w:p w:rsidR="00346026" w:rsidRPr="005D30A3" w:rsidRDefault="00346026" w:rsidP="005D30A3">
            <w:pPr>
              <w:spacing w:after="0" w:line="240" w:lineRule="auto"/>
              <w:rPr>
                <w:rFonts w:ascii="Arial" w:hAnsi="Arial" w:cs="Arial"/>
                <w:sz w:val="20"/>
                <w:szCs w:val="20"/>
              </w:rPr>
            </w:pPr>
          </w:p>
          <w:p w:rsidR="00346026" w:rsidRPr="005D30A3" w:rsidRDefault="00346026" w:rsidP="005D30A3">
            <w:pPr>
              <w:numPr>
                <w:ilvl w:val="0"/>
                <w:numId w:val="14"/>
              </w:numPr>
              <w:spacing w:after="0" w:line="240" w:lineRule="auto"/>
              <w:ind w:left="378" w:hanging="378"/>
              <w:rPr>
                <w:rFonts w:ascii="Arial" w:hAnsi="Arial" w:cs="Arial"/>
                <w:sz w:val="20"/>
                <w:szCs w:val="20"/>
              </w:rPr>
            </w:pPr>
            <w:r w:rsidRPr="005D30A3">
              <w:rPr>
                <w:rFonts w:ascii="Arial" w:hAnsi="Arial" w:cs="Arial"/>
                <w:sz w:val="20"/>
                <w:szCs w:val="20"/>
              </w:rPr>
              <w:t>Who will manage the project</w:t>
            </w:r>
          </w:p>
          <w:p w:rsidR="00346026" w:rsidRPr="005D30A3" w:rsidRDefault="00346026" w:rsidP="005D30A3">
            <w:pPr>
              <w:numPr>
                <w:ilvl w:val="0"/>
                <w:numId w:val="14"/>
              </w:numPr>
              <w:spacing w:after="0" w:line="240" w:lineRule="auto"/>
              <w:ind w:left="378" w:hanging="378"/>
              <w:rPr>
                <w:rFonts w:ascii="Arial" w:hAnsi="Arial" w:cs="Arial"/>
                <w:sz w:val="20"/>
                <w:szCs w:val="20"/>
              </w:rPr>
            </w:pPr>
            <w:r w:rsidRPr="005D30A3">
              <w:rPr>
                <w:rFonts w:ascii="Arial" w:hAnsi="Arial" w:cs="Arial"/>
                <w:sz w:val="20"/>
                <w:szCs w:val="20"/>
              </w:rPr>
              <w:t>Description of any challenges to the effective implementation of this project</w:t>
            </w:r>
          </w:p>
          <w:p w:rsidR="00346026" w:rsidRPr="005D30A3" w:rsidRDefault="00346026" w:rsidP="005D30A3">
            <w:pPr>
              <w:numPr>
                <w:ilvl w:val="0"/>
                <w:numId w:val="14"/>
              </w:numPr>
              <w:spacing w:after="0" w:line="240" w:lineRule="auto"/>
              <w:ind w:left="374" w:hanging="374"/>
              <w:rPr>
                <w:rFonts w:ascii="Arial" w:hAnsi="Arial" w:cs="Arial"/>
                <w:sz w:val="20"/>
                <w:szCs w:val="20"/>
              </w:rPr>
            </w:pPr>
            <w:r w:rsidRPr="005D30A3">
              <w:rPr>
                <w:rFonts w:ascii="Arial" w:hAnsi="Arial" w:cs="Arial"/>
                <w:sz w:val="20"/>
                <w:szCs w:val="20"/>
              </w:rPr>
              <w:t>Coordination of the project with State and local homeland security partners</w:t>
            </w:r>
          </w:p>
          <w:p w:rsidR="00346026" w:rsidRPr="005D30A3" w:rsidRDefault="00346026" w:rsidP="005D30A3">
            <w:pPr>
              <w:spacing w:after="0" w:line="240" w:lineRule="auto"/>
              <w:ind w:left="374"/>
              <w:rPr>
                <w:rFonts w:ascii="Arial" w:hAnsi="Arial" w:cs="Arial"/>
                <w:sz w:val="20"/>
                <w:szCs w:val="20"/>
              </w:rPr>
            </w:pPr>
          </w:p>
          <w:p w:rsidR="00346026" w:rsidRPr="005D30A3" w:rsidRDefault="00346026" w:rsidP="005D30A3">
            <w:pPr>
              <w:spacing w:after="0" w:line="240" w:lineRule="auto"/>
              <w:rPr>
                <w:rFonts w:ascii="Arial" w:hAnsi="Arial" w:cs="Arial"/>
                <w:sz w:val="20"/>
                <w:szCs w:val="20"/>
              </w:rPr>
            </w:pPr>
            <w:r w:rsidRPr="005D30A3">
              <w:rPr>
                <w:rFonts w:ascii="Arial" w:hAnsi="Arial" w:cs="Arial"/>
                <w:b/>
                <w:bCs/>
                <w:sz w:val="20"/>
                <w:szCs w:val="20"/>
              </w:rPr>
              <w:t>(2,000 character limit not including spaces)</w:t>
            </w:r>
          </w:p>
        </w:tc>
        <w:tc>
          <w:tcPr>
            <w:tcW w:w="3600" w:type="dxa"/>
            <w:vAlign w:val="center"/>
          </w:tcPr>
          <w:p w:rsidR="00346026" w:rsidRPr="005D30A3" w:rsidRDefault="00346026" w:rsidP="005D30A3">
            <w:pPr>
              <w:spacing w:after="0" w:line="240" w:lineRule="auto"/>
              <w:rPr>
                <w:rFonts w:ascii="Arial" w:hAnsi="Arial" w:cs="Arial"/>
                <w:sz w:val="20"/>
                <w:szCs w:val="20"/>
              </w:rPr>
            </w:pPr>
            <w:r w:rsidRPr="005D30A3">
              <w:rPr>
                <w:rFonts w:ascii="Arial" w:hAnsi="Arial" w:cs="Arial"/>
                <w:sz w:val="20"/>
                <w:szCs w:val="20"/>
              </w:rPr>
              <w:t>Response describes, at a high-level, the roles and responsibilities of the management team, governance structures, and subject matter expertise required to manage the Investment.  Out of 40 points, this section is worth 5 possible points.</w:t>
            </w:r>
          </w:p>
        </w:tc>
      </w:tr>
      <w:tr w:rsidR="00346026" w:rsidRPr="00B2682F" w:rsidTr="007B547B">
        <w:trPr>
          <w:trHeight w:val="269"/>
          <w:jc w:val="center"/>
        </w:trPr>
        <w:tc>
          <w:tcPr>
            <w:tcW w:w="9612" w:type="dxa"/>
            <w:gridSpan w:val="3"/>
            <w:shd w:val="clear" w:color="auto" w:fill="D9D9D9"/>
            <w:vAlign w:val="center"/>
          </w:tcPr>
          <w:p w:rsidR="00346026" w:rsidRPr="005D30A3" w:rsidRDefault="00346026" w:rsidP="005D30A3">
            <w:pPr>
              <w:spacing w:after="0" w:line="240" w:lineRule="auto"/>
              <w:rPr>
                <w:rFonts w:ascii="Arial" w:hAnsi="Arial" w:cs="Arial"/>
                <w:b/>
                <w:sz w:val="20"/>
                <w:szCs w:val="20"/>
              </w:rPr>
            </w:pPr>
            <w:r w:rsidRPr="005D30A3">
              <w:rPr>
                <w:rFonts w:ascii="Arial" w:hAnsi="Arial" w:cs="Arial"/>
                <w:b/>
                <w:sz w:val="20"/>
                <w:szCs w:val="20"/>
              </w:rPr>
              <w:t>VII.  IMPACT</w:t>
            </w:r>
          </w:p>
        </w:tc>
      </w:tr>
      <w:tr w:rsidR="00346026" w:rsidRPr="00B2682F" w:rsidTr="007B547B">
        <w:trPr>
          <w:trHeight w:val="1556"/>
          <w:jc w:val="center"/>
        </w:trPr>
        <w:tc>
          <w:tcPr>
            <w:tcW w:w="6012" w:type="dxa"/>
            <w:gridSpan w:val="2"/>
            <w:vAlign w:val="center"/>
          </w:tcPr>
          <w:p w:rsidR="008754C4" w:rsidRPr="005D30A3" w:rsidRDefault="00346026" w:rsidP="005D30A3">
            <w:pPr>
              <w:spacing w:after="0" w:line="240" w:lineRule="auto"/>
              <w:rPr>
                <w:rFonts w:ascii="Arial" w:hAnsi="Arial" w:cs="Arial"/>
                <w:sz w:val="20"/>
                <w:szCs w:val="20"/>
              </w:rPr>
            </w:pPr>
            <w:r w:rsidRPr="005D30A3">
              <w:rPr>
                <w:rFonts w:ascii="Arial" w:hAnsi="Arial" w:cs="Arial"/>
                <w:b/>
                <w:sz w:val="20"/>
                <w:szCs w:val="20"/>
              </w:rPr>
              <w:t xml:space="preserve">Impact: </w:t>
            </w:r>
            <w:r w:rsidRPr="005D30A3">
              <w:rPr>
                <w:rFonts w:ascii="Arial" w:hAnsi="Arial" w:cs="Arial"/>
                <w:sz w:val="20"/>
                <w:szCs w:val="20"/>
              </w:rPr>
              <w:t xml:space="preserve">What measurable outputs and outcomes will indicate that this Investment is successful at the end of the FY 2012 NSGP period of performance?  </w:t>
            </w:r>
            <w:r w:rsidR="000F6061" w:rsidRPr="005D30A3">
              <w:rPr>
                <w:rFonts w:ascii="Arial" w:hAnsi="Arial" w:cs="Arial"/>
                <w:sz w:val="20"/>
                <w:szCs w:val="20"/>
              </w:rPr>
              <w:t xml:space="preserve">Which </w:t>
            </w:r>
            <w:r w:rsidRPr="005D30A3">
              <w:rPr>
                <w:rFonts w:ascii="Arial" w:hAnsi="Arial" w:cs="Arial"/>
                <w:sz w:val="20"/>
                <w:szCs w:val="20"/>
              </w:rPr>
              <w:t xml:space="preserve">specific </w:t>
            </w:r>
            <w:r w:rsidR="000F6061" w:rsidRPr="005D30A3">
              <w:rPr>
                <w:rFonts w:ascii="Arial" w:hAnsi="Arial" w:cs="Arial"/>
                <w:sz w:val="20"/>
                <w:szCs w:val="20"/>
              </w:rPr>
              <w:t xml:space="preserve">NPG </w:t>
            </w:r>
            <w:r w:rsidR="00FA37AC" w:rsidRPr="005D30A3">
              <w:rPr>
                <w:rFonts w:ascii="Arial" w:hAnsi="Arial" w:cs="Arial"/>
                <w:sz w:val="20"/>
                <w:szCs w:val="20"/>
              </w:rPr>
              <w:t>c</w:t>
            </w:r>
            <w:r w:rsidR="008754C4" w:rsidRPr="005D30A3">
              <w:rPr>
                <w:rFonts w:ascii="Arial" w:hAnsi="Arial" w:cs="Arial"/>
                <w:sz w:val="20"/>
                <w:szCs w:val="20"/>
              </w:rPr>
              <w:t xml:space="preserve">ore </w:t>
            </w:r>
            <w:r w:rsidR="00FA37AC" w:rsidRPr="005D30A3">
              <w:rPr>
                <w:rFonts w:ascii="Arial" w:hAnsi="Arial" w:cs="Arial"/>
                <w:sz w:val="20"/>
                <w:szCs w:val="20"/>
              </w:rPr>
              <w:t>c</w:t>
            </w:r>
            <w:r w:rsidRPr="005D30A3">
              <w:rPr>
                <w:rFonts w:ascii="Arial" w:hAnsi="Arial" w:cs="Arial"/>
                <w:sz w:val="20"/>
                <w:szCs w:val="20"/>
              </w:rPr>
              <w:t>apabilit</w:t>
            </w:r>
            <w:r w:rsidR="000F6061" w:rsidRPr="005D30A3">
              <w:rPr>
                <w:rFonts w:ascii="Arial" w:hAnsi="Arial" w:cs="Arial"/>
                <w:sz w:val="20"/>
                <w:szCs w:val="20"/>
              </w:rPr>
              <w:t xml:space="preserve">ies does </w:t>
            </w:r>
            <w:r w:rsidRPr="005D30A3">
              <w:rPr>
                <w:rFonts w:ascii="Arial" w:hAnsi="Arial" w:cs="Arial"/>
                <w:sz w:val="20"/>
                <w:szCs w:val="20"/>
              </w:rPr>
              <w:t>this investment work to achieve?</w:t>
            </w:r>
            <w:r w:rsidR="008754C4" w:rsidRPr="005D30A3">
              <w:rPr>
                <w:rFonts w:ascii="Arial" w:hAnsi="Arial" w:cs="Arial"/>
                <w:sz w:val="20"/>
                <w:szCs w:val="20"/>
              </w:rPr>
              <w:t xml:space="preserve">  </w:t>
            </w:r>
            <w:r w:rsidR="000F6061" w:rsidRPr="005D30A3">
              <w:rPr>
                <w:rFonts w:ascii="Arial" w:hAnsi="Arial" w:cs="Arial"/>
                <w:sz w:val="20"/>
                <w:szCs w:val="20"/>
              </w:rPr>
              <w:t>E</w:t>
            </w:r>
            <w:r w:rsidR="00EF07B3" w:rsidRPr="005D30A3">
              <w:rPr>
                <w:rFonts w:ascii="Arial" w:hAnsi="Arial" w:cs="Arial"/>
                <w:sz w:val="20"/>
                <w:szCs w:val="20"/>
              </w:rPr>
              <w:t>xplain</w:t>
            </w:r>
            <w:r w:rsidR="008754C4" w:rsidRPr="005D30A3">
              <w:rPr>
                <w:rFonts w:ascii="Arial" w:hAnsi="Arial" w:cs="Arial"/>
                <w:sz w:val="20"/>
                <w:szCs w:val="20"/>
              </w:rPr>
              <w:t xml:space="preserve"> how this Investment supports </w:t>
            </w:r>
            <w:r w:rsidR="00013BB5" w:rsidRPr="005D30A3">
              <w:rPr>
                <w:rFonts w:ascii="Arial" w:hAnsi="Arial" w:cs="Arial"/>
                <w:sz w:val="20"/>
                <w:szCs w:val="20"/>
              </w:rPr>
              <w:t xml:space="preserve">the </w:t>
            </w:r>
            <w:r w:rsidR="008754C4" w:rsidRPr="005D30A3">
              <w:rPr>
                <w:rFonts w:ascii="Arial" w:hAnsi="Arial" w:cs="Arial"/>
                <w:sz w:val="20"/>
                <w:szCs w:val="20"/>
              </w:rPr>
              <w:t>building or sustaining</w:t>
            </w:r>
            <w:r w:rsidR="000F6061" w:rsidRPr="005D30A3">
              <w:rPr>
                <w:rFonts w:ascii="Arial" w:hAnsi="Arial" w:cs="Arial"/>
                <w:sz w:val="20"/>
                <w:szCs w:val="20"/>
              </w:rPr>
              <w:t xml:space="preserve"> </w:t>
            </w:r>
            <w:r w:rsidR="00013BB5" w:rsidRPr="005D30A3">
              <w:rPr>
                <w:rFonts w:ascii="Arial" w:hAnsi="Arial" w:cs="Arial"/>
                <w:sz w:val="20"/>
                <w:szCs w:val="20"/>
              </w:rPr>
              <w:t xml:space="preserve">of </w:t>
            </w:r>
            <w:r w:rsidR="000F6061" w:rsidRPr="005D30A3">
              <w:rPr>
                <w:rFonts w:ascii="Arial" w:hAnsi="Arial" w:cs="Arial"/>
                <w:sz w:val="20"/>
                <w:szCs w:val="20"/>
              </w:rPr>
              <w:t>these</w:t>
            </w:r>
            <w:r w:rsidR="008754C4" w:rsidRPr="005D30A3">
              <w:rPr>
                <w:rFonts w:ascii="Arial" w:hAnsi="Arial" w:cs="Arial"/>
                <w:sz w:val="20"/>
                <w:szCs w:val="20"/>
              </w:rPr>
              <w:t xml:space="preserve"> </w:t>
            </w:r>
            <w:r w:rsidR="00F04F9E" w:rsidRPr="005D30A3">
              <w:rPr>
                <w:rFonts w:ascii="Arial" w:hAnsi="Arial" w:cs="Arial"/>
                <w:sz w:val="20"/>
                <w:szCs w:val="20"/>
              </w:rPr>
              <w:t xml:space="preserve">NPG </w:t>
            </w:r>
            <w:r w:rsidR="00FA37AC" w:rsidRPr="005D30A3">
              <w:rPr>
                <w:rFonts w:ascii="Arial" w:hAnsi="Arial" w:cs="Arial"/>
                <w:sz w:val="20"/>
                <w:szCs w:val="20"/>
              </w:rPr>
              <w:t>c</w:t>
            </w:r>
            <w:r w:rsidR="008754C4" w:rsidRPr="005D30A3">
              <w:rPr>
                <w:rFonts w:ascii="Arial" w:hAnsi="Arial" w:cs="Arial"/>
                <w:sz w:val="20"/>
                <w:szCs w:val="20"/>
              </w:rPr>
              <w:t xml:space="preserve">ore </w:t>
            </w:r>
            <w:r w:rsidR="00FA37AC" w:rsidRPr="005D30A3">
              <w:rPr>
                <w:rFonts w:ascii="Arial" w:hAnsi="Arial" w:cs="Arial"/>
                <w:sz w:val="20"/>
                <w:szCs w:val="20"/>
              </w:rPr>
              <w:t>c</w:t>
            </w:r>
            <w:r w:rsidR="008754C4" w:rsidRPr="005D30A3">
              <w:rPr>
                <w:rFonts w:ascii="Arial" w:hAnsi="Arial" w:cs="Arial"/>
                <w:sz w:val="20"/>
                <w:szCs w:val="20"/>
              </w:rPr>
              <w:t>apabilities</w:t>
            </w:r>
            <w:r w:rsidR="000F6061" w:rsidRPr="005D30A3">
              <w:rPr>
                <w:rFonts w:ascii="Arial" w:hAnsi="Arial" w:cs="Arial"/>
                <w:sz w:val="20"/>
                <w:szCs w:val="20"/>
              </w:rPr>
              <w:t>.</w:t>
            </w:r>
          </w:p>
          <w:p w:rsidR="008754C4" w:rsidRPr="005D30A3" w:rsidRDefault="008754C4" w:rsidP="005D30A3">
            <w:pPr>
              <w:spacing w:after="0" w:line="240" w:lineRule="auto"/>
              <w:rPr>
                <w:rFonts w:ascii="Arial" w:hAnsi="Arial" w:cs="Arial"/>
                <w:sz w:val="20"/>
                <w:szCs w:val="20"/>
              </w:rPr>
            </w:pPr>
          </w:p>
          <w:p w:rsidR="00346026" w:rsidRPr="005D30A3" w:rsidRDefault="00346026" w:rsidP="005D30A3">
            <w:pPr>
              <w:spacing w:after="0" w:line="240" w:lineRule="auto"/>
              <w:rPr>
                <w:rFonts w:ascii="Arial" w:hAnsi="Arial" w:cs="Arial"/>
                <w:b/>
                <w:sz w:val="20"/>
                <w:szCs w:val="20"/>
              </w:rPr>
            </w:pPr>
            <w:r w:rsidRPr="005D30A3">
              <w:rPr>
                <w:rFonts w:ascii="Arial" w:hAnsi="Arial" w:cs="Arial"/>
                <w:b/>
                <w:bCs/>
                <w:sz w:val="20"/>
                <w:szCs w:val="20"/>
              </w:rPr>
              <w:t>(</w:t>
            </w:r>
            <w:r w:rsidR="00781574" w:rsidRPr="005D30A3">
              <w:rPr>
                <w:rFonts w:ascii="Arial" w:hAnsi="Arial" w:cs="Arial"/>
                <w:b/>
                <w:bCs/>
                <w:sz w:val="20"/>
                <w:szCs w:val="20"/>
              </w:rPr>
              <w:t>2</w:t>
            </w:r>
            <w:r w:rsidRPr="005D30A3">
              <w:rPr>
                <w:rFonts w:ascii="Arial" w:hAnsi="Arial" w:cs="Arial"/>
                <w:b/>
                <w:bCs/>
                <w:sz w:val="20"/>
                <w:szCs w:val="20"/>
              </w:rPr>
              <w:t>,</w:t>
            </w:r>
            <w:r w:rsidR="00781574" w:rsidRPr="005D30A3">
              <w:rPr>
                <w:rFonts w:ascii="Arial" w:hAnsi="Arial" w:cs="Arial"/>
                <w:b/>
                <w:bCs/>
                <w:sz w:val="20"/>
                <w:szCs w:val="20"/>
              </w:rPr>
              <w:t>2</w:t>
            </w:r>
            <w:r w:rsidRPr="005D30A3">
              <w:rPr>
                <w:rFonts w:ascii="Arial" w:hAnsi="Arial" w:cs="Arial"/>
                <w:b/>
                <w:bCs/>
                <w:sz w:val="20"/>
                <w:szCs w:val="20"/>
              </w:rPr>
              <w:t>00 character limit not including spaces)</w:t>
            </w:r>
          </w:p>
        </w:tc>
        <w:tc>
          <w:tcPr>
            <w:tcW w:w="3600" w:type="dxa"/>
            <w:vAlign w:val="center"/>
          </w:tcPr>
          <w:p w:rsidR="00346026" w:rsidRPr="005D30A3" w:rsidRDefault="00346026" w:rsidP="005D30A3">
            <w:pPr>
              <w:spacing w:after="0" w:line="240" w:lineRule="auto"/>
              <w:rPr>
                <w:rFonts w:ascii="Arial" w:hAnsi="Arial" w:cs="Arial"/>
                <w:sz w:val="20"/>
                <w:szCs w:val="20"/>
              </w:rPr>
            </w:pPr>
            <w:r w:rsidRPr="005D30A3">
              <w:rPr>
                <w:rFonts w:ascii="Arial" w:hAnsi="Arial" w:cs="Arial"/>
                <w:sz w:val="20"/>
                <w:szCs w:val="20"/>
              </w:rPr>
              <w:t>Response describes how the outcomes will mitigate risks outlined in the Background and Risk sections</w:t>
            </w:r>
            <w:r w:rsidR="00F00C06" w:rsidRPr="005D30A3">
              <w:rPr>
                <w:rFonts w:ascii="Arial" w:hAnsi="Arial" w:cs="Arial"/>
                <w:sz w:val="20"/>
                <w:szCs w:val="20"/>
              </w:rPr>
              <w:t xml:space="preserve">, as well as how the investment supports building or sustaining the identified NPG </w:t>
            </w:r>
            <w:r w:rsidR="00FA37AC" w:rsidRPr="005D30A3">
              <w:rPr>
                <w:rFonts w:ascii="Arial" w:hAnsi="Arial" w:cs="Arial"/>
                <w:sz w:val="20"/>
                <w:szCs w:val="20"/>
              </w:rPr>
              <w:t>c</w:t>
            </w:r>
            <w:r w:rsidR="00F00C06" w:rsidRPr="005D30A3">
              <w:rPr>
                <w:rFonts w:ascii="Arial" w:hAnsi="Arial" w:cs="Arial"/>
                <w:sz w:val="20"/>
                <w:szCs w:val="20"/>
              </w:rPr>
              <w:t xml:space="preserve">ore </w:t>
            </w:r>
            <w:r w:rsidR="00FA37AC" w:rsidRPr="005D30A3">
              <w:rPr>
                <w:rFonts w:ascii="Arial" w:hAnsi="Arial" w:cs="Arial"/>
                <w:sz w:val="20"/>
                <w:szCs w:val="20"/>
              </w:rPr>
              <w:t>c</w:t>
            </w:r>
            <w:r w:rsidR="00F00C06" w:rsidRPr="005D30A3">
              <w:rPr>
                <w:rFonts w:ascii="Arial" w:hAnsi="Arial" w:cs="Arial"/>
                <w:sz w:val="20"/>
                <w:szCs w:val="20"/>
              </w:rPr>
              <w:t>apabilities</w:t>
            </w:r>
            <w:r w:rsidRPr="005D30A3">
              <w:rPr>
                <w:rFonts w:ascii="Arial" w:hAnsi="Arial" w:cs="Arial"/>
                <w:sz w:val="20"/>
                <w:szCs w:val="20"/>
              </w:rPr>
              <w:t>.  Out of 40 points, this section is worth 4 possible points.</w:t>
            </w:r>
          </w:p>
        </w:tc>
      </w:tr>
      <w:tr w:rsidR="00346026" w:rsidRPr="00B2682F" w:rsidTr="007B547B">
        <w:trPr>
          <w:trHeight w:val="274"/>
          <w:jc w:val="center"/>
        </w:trPr>
        <w:tc>
          <w:tcPr>
            <w:tcW w:w="9612" w:type="dxa"/>
            <w:gridSpan w:val="3"/>
            <w:shd w:val="clear" w:color="auto" w:fill="002F80"/>
            <w:vAlign w:val="center"/>
          </w:tcPr>
          <w:p w:rsidR="00346026" w:rsidRPr="005D30A3" w:rsidRDefault="00346026" w:rsidP="005D30A3">
            <w:pPr>
              <w:spacing w:after="0" w:line="240" w:lineRule="auto"/>
              <w:jc w:val="center"/>
              <w:rPr>
                <w:rFonts w:ascii="Arial" w:hAnsi="Arial" w:cs="Arial"/>
                <w:b/>
                <w:color w:val="FFFFFF"/>
                <w:sz w:val="20"/>
                <w:szCs w:val="20"/>
              </w:rPr>
            </w:pPr>
            <w:r w:rsidRPr="005D30A3">
              <w:rPr>
                <w:rFonts w:ascii="Arial" w:hAnsi="Arial" w:cs="Arial"/>
                <w:b/>
                <w:color w:val="FFFFFF"/>
                <w:sz w:val="20"/>
                <w:szCs w:val="20"/>
              </w:rPr>
              <w:t>BONUS</w:t>
            </w:r>
          </w:p>
        </w:tc>
      </w:tr>
      <w:tr w:rsidR="00346026" w:rsidRPr="00B2682F" w:rsidTr="007B547B">
        <w:trPr>
          <w:trHeight w:val="274"/>
          <w:jc w:val="center"/>
        </w:trPr>
        <w:tc>
          <w:tcPr>
            <w:tcW w:w="9612" w:type="dxa"/>
            <w:gridSpan w:val="3"/>
            <w:shd w:val="clear" w:color="auto" w:fill="D9D9D9"/>
            <w:vAlign w:val="center"/>
          </w:tcPr>
          <w:p w:rsidR="00346026" w:rsidRPr="005D30A3" w:rsidRDefault="00346026" w:rsidP="005D30A3">
            <w:pPr>
              <w:spacing w:after="0" w:line="240" w:lineRule="auto"/>
              <w:rPr>
                <w:rFonts w:ascii="Arial" w:hAnsi="Arial" w:cs="Arial"/>
                <w:b/>
                <w:sz w:val="20"/>
                <w:szCs w:val="20"/>
              </w:rPr>
            </w:pPr>
            <w:r w:rsidRPr="005D30A3">
              <w:rPr>
                <w:rFonts w:ascii="Arial" w:hAnsi="Arial" w:cs="Arial"/>
                <w:b/>
                <w:sz w:val="20"/>
                <w:szCs w:val="20"/>
              </w:rPr>
              <w:t>FUNDING HISTORY</w:t>
            </w:r>
          </w:p>
        </w:tc>
      </w:tr>
      <w:tr w:rsidR="00346026" w:rsidRPr="00B2682F" w:rsidTr="007B547B">
        <w:trPr>
          <w:trHeight w:val="274"/>
          <w:jc w:val="center"/>
        </w:trPr>
        <w:tc>
          <w:tcPr>
            <w:tcW w:w="6012" w:type="dxa"/>
            <w:gridSpan w:val="2"/>
            <w:shd w:val="clear" w:color="auto" w:fill="FFFFFF"/>
            <w:vAlign w:val="center"/>
          </w:tcPr>
          <w:p w:rsidR="00346026" w:rsidRPr="005D30A3" w:rsidRDefault="00346026" w:rsidP="005D30A3">
            <w:pPr>
              <w:spacing w:after="0" w:line="240" w:lineRule="auto"/>
              <w:rPr>
                <w:rFonts w:ascii="Arial" w:hAnsi="Arial" w:cs="Arial"/>
                <w:sz w:val="20"/>
                <w:szCs w:val="20"/>
              </w:rPr>
            </w:pPr>
            <w:r w:rsidRPr="005D30A3">
              <w:rPr>
                <w:rFonts w:ascii="Arial" w:hAnsi="Arial" w:cs="Arial"/>
                <w:b/>
                <w:sz w:val="20"/>
                <w:szCs w:val="20"/>
              </w:rPr>
              <w:t>Funding History – Pre</w:t>
            </w:r>
            <w:r w:rsidR="00755410" w:rsidRPr="005D30A3">
              <w:rPr>
                <w:rFonts w:ascii="Arial" w:hAnsi="Arial" w:cs="Arial"/>
                <w:b/>
                <w:sz w:val="20"/>
                <w:szCs w:val="20"/>
              </w:rPr>
              <w:t>vious Request Name and Funding:</w:t>
            </w:r>
            <w:r w:rsidRPr="005D30A3">
              <w:rPr>
                <w:rFonts w:ascii="Arial" w:hAnsi="Arial" w:cs="Arial"/>
                <w:b/>
                <w:sz w:val="20"/>
                <w:szCs w:val="20"/>
              </w:rPr>
              <w:t xml:space="preserve"> </w:t>
            </w:r>
            <w:r w:rsidRPr="005D30A3">
              <w:rPr>
                <w:rFonts w:ascii="Arial" w:hAnsi="Arial" w:cs="Arial"/>
                <w:sz w:val="20"/>
                <w:szCs w:val="20"/>
              </w:rPr>
              <w:t>If the nonprofit organization has received NSGP funding in the past, provide the funding source, funding amount, funding year, and the investment type</w:t>
            </w:r>
          </w:p>
          <w:p w:rsidR="00346026" w:rsidRPr="005D30A3" w:rsidRDefault="00346026" w:rsidP="005D30A3">
            <w:pPr>
              <w:spacing w:after="0" w:line="240" w:lineRule="auto"/>
              <w:rPr>
                <w:rFonts w:ascii="Arial" w:hAnsi="Arial" w:cs="Arial"/>
                <w:sz w:val="20"/>
                <w:szCs w:val="20"/>
              </w:rPr>
            </w:pPr>
          </w:p>
          <w:p w:rsidR="00346026" w:rsidRPr="005D30A3" w:rsidRDefault="00346026" w:rsidP="005D30A3">
            <w:pPr>
              <w:spacing w:after="0" w:line="240" w:lineRule="auto"/>
              <w:rPr>
                <w:rFonts w:ascii="Arial" w:hAnsi="Arial" w:cs="Arial"/>
                <w:b/>
                <w:sz w:val="20"/>
                <w:szCs w:val="20"/>
              </w:rPr>
            </w:pPr>
            <w:r w:rsidRPr="005D30A3">
              <w:rPr>
                <w:rFonts w:ascii="Arial" w:hAnsi="Arial" w:cs="Arial"/>
                <w:b/>
                <w:bCs/>
                <w:sz w:val="20"/>
                <w:szCs w:val="20"/>
              </w:rPr>
              <w:t>(700 character  limit not including spaces)</w:t>
            </w:r>
          </w:p>
        </w:tc>
        <w:tc>
          <w:tcPr>
            <w:tcW w:w="3600" w:type="dxa"/>
            <w:shd w:val="clear" w:color="auto" w:fill="FFFFFF"/>
            <w:vAlign w:val="center"/>
          </w:tcPr>
          <w:p w:rsidR="00346026" w:rsidRPr="005D30A3" w:rsidRDefault="00346026" w:rsidP="005D30A3">
            <w:pPr>
              <w:spacing w:after="0" w:line="240" w:lineRule="auto"/>
              <w:rPr>
                <w:rFonts w:ascii="Arial" w:hAnsi="Arial" w:cs="Arial"/>
                <w:sz w:val="20"/>
                <w:szCs w:val="20"/>
              </w:rPr>
            </w:pPr>
            <w:r w:rsidRPr="005D30A3">
              <w:rPr>
                <w:rFonts w:ascii="Arial" w:hAnsi="Arial" w:cs="Arial"/>
                <w:sz w:val="20"/>
                <w:szCs w:val="20"/>
              </w:rPr>
              <w:t>Due to the competitive nature of this program, preference will be given to nonprofit organizations that have not received prior years funding.  Applicants that have not received NSGP funding in the past will receive an additional one bonus point to their total State application score at the time of submission to FEMA.</w:t>
            </w:r>
          </w:p>
        </w:tc>
      </w:tr>
    </w:tbl>
    <w:p w:rsidR="00346026" w:rsidRDefault="00346026">
      <w:pPr>
        <w:rPr>
          <w:rFonts w:ascii="Arial" w:hAnsi="Arial" w:cs="Arial"/>
          <w:b/>
          <w:bCs/>
          <w:color w:val="002F80"/>
          <w:sz w:val="28"/>
          <w:szCs w:val="28"/>
        </w:rPr>
      </w:pPr>
      <w:r>
        <w:rPr>
          <w:rFonts w:ascii="Arial" w:hAnsi="Arial" w:cs="Arial"/>
          <w:color w:val="002F80"/>
        </w:rPr>
        <w:br w:type="page"/>
      </w:r>
    </w:p>
    <w:p w:rsidR="00346026" w:rsidRDefault="00346026" w:rsidP="00F87BC0">
      <w:pPr>
        <w:pStyle w:val="Heading1"/>
        <w:spacing w:before="0" w:line="240" w:lineRule="auto"/>
        <w:jc w:val="center"/>
        <w:rPr>
          <w:rFonts w:ascii="Arial" w:hAnsi="Arial" w:cs="Arial"/>
          <w:color w:val="002F80"/>
        </w:rPr>
        <w:sectPr w:rsidR="00346026" w:rsidSect="0047164E">
          <w:footerReference w:type="default" r:id="rId46"/>
          <w:pgSz w:w="12240" w:h="15840"/>
          <w:pgMar w:top="1440" w:right="1440" w:bottom="1440" w:left="1440" w:header="720" w:footer="720" w:gutter="0"/>
          <w:cols w:space="720"/>
          <w:docGrid w:linePitch="360"/>
        </w:sectPr>
      </w:pPr>
    </w:p>
    <w:p w:rsidR="00346026" w:rsidRPr="00D51BF5" w:rsidRDefault="00070E00" w:rsidP="00945B83">
      <w:pPr>
        <w:pStyle w:val="Heading1"/>
        <w:spacing w:before="0" w:after="480" w:line="240" w:lineRule="auto"/>
        <w:jc w:val="center"/>
        <w:rPr>
          <w:rFonts w:ascii="Arial" w:hAnsi="Arial" w:cs="Arial"/>
          <w:color w:val="002F80"/>
        </w:rPr>
      </w:pPr>
      <w:r w:rsidRPr="0050351A">
        <w:rPr>
          <w:rFonts w:ascii="Arial" w:hAnsi="Arial" w:cs="Arial"/>
          <w:color w:val="002F80"/>
        </w:rPr>
        <w:lastRenderedPageBreak/>
        <w:t xml:space="preserve">Appendix </w:t>
      </w:r>
      <w:r w:rsidR="008D2673">
        <w:rPr>
          <w:rFonts w:ascii="Arial" w:hAnsi="Arial" w:cs="Arial"/>
          <w:color w:val="002F80"/>
        </w:rPr>
        <w:t>E</w:t>
      </w:r>
      <w:r w:rsidR="008D2673" w:rsidRPr="0050351A">
        <w:rPr>
          <w:rFonts w:ascii="Arial" w:hAnsi="Arial" w:cs="Arial"/>
          <w:color w:val="002F80"/>
        </w:rPr>
        <w:t xml:space="preserve"> </w:t>
      </w:r>
      <w:r w:rsidRPr="0050351A">
        <w:rPr>
          <w:rFonts w:ascii="Arial" w:hAnsi="Arial" w:cs="Arial"/>
          <w:color w:val="002F80"/>
        </w:rPr>
        <w:t>– FY 2012 NSGP Investment Justification Scoring Worksheet</w:t>
      </w:r>
    </w:p>
    <w:p w:rsidR="003C2DB6" w:rsidRDefault="00F3696E" w:rsidP="003C2DB6">
      <w:pPr>
        <w:spacing w:after="0" w:line="240" w:lineRule="auto"/>
        <w:rPr>
          <w:rFonts w:ascii="Arial" w:hAnsi="Arial" w:cs="Arial"/>
        </w:rPr>
      </w:pPr>
      <w:r w:rsidRPr="00F3696E">
        <w:rPr>
          <w:noProof/>
        </w:rPr>
        <w:drawing>
          <wp:inline distT="0" distB="0" distL="0" distR="0">
            <wp:extent cx="5943600" cy="7308471"/>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srcRect/>
                    <a:stretch>
                      <a:fillRect/>
                    </a:stretch>
                  </pic:blipFill>
                  <pic:spPr bwMode="auto">
                    <a:xfrm>
                      <a:off x="0" y="0"/>
                      <a:ext cx="5943600" cy="7308471"/>
                    </a:xfrm>
                    <a:prstGeom prst="rect">
                      <a:avLst/>
                    </a:prstGeom>
                    <a:noFill/>
                    <a:ln w="9525">
                      <a:noFill/>
                      <a:miter lim="800000"/>
                      <a:headEnd/>
                      <a:tailEnd/>
                    </a:ln>
                  </pic:spPr>
                </pic:pic>
              </a:graphicData>
            </a:graphic>
          </wp:inline>
        </w:drawing>
      </w:r>
    </w:p>
    <w:p w:rsidR="00346026" w:rsidRDefault="00346026" w:rsidP="00926CAC">
      <w:pPr>
        <w:spacing w:after="0" w:line="240" w:lineRule="auto"/>
        <w:rPr>
          <w:rFonts w:ascii="Arial" w:hAnsi="Arial" w:cs="Arial"/>
        </w:rPr>
      </w:pPr>
    </w:p>
    <w:p w:rsidR="00346026" w:rsidRDefault="00346026" w:rsidP="00926CAC">
      <w:pPr>
        <w:spacing w:after="0" w:line="240" w:lineRule="auto"/>
        <w:rPr>
          <w:rFonts w:ascii="Arial" w:hAnsi="Arial" w:cs="Arial"/>
        </w:rPr>
      </w:pPr>
    </w:p>
    <w:p w:rsidR="00346026" w:rsidRDefault="00951B26" w:rsidP="00926CAC">
      <w:pPr>
        <w:spacing w:after="0" w:line="240" w:lineRule="auto"/>
      </w:pPr>
      <w:r>
        <w:rPr>
          <w:noProof/>
        </w:rPr>
        <w:drawing>
          <wp:inline distT="0" distB="0" distL="0" distR="0">
            <wp:extent cx="5934075" cy="6610350"/>
            <wp:effectExtent l="1905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a:srcRect/>
                    <a:stretch>
                      <a:fillRect/>
                    </a:stretch>
                  </pic:blipFill>
                  <pic:spPr bwMode="auto">
                    <a:xfrm>
                      <a:off x="0" y="0"/>
                      <a:ext cx="5934075" cy="6610350"/>
                    </a:xfrm>
                    <a:prstGeom prst="rect">
                      <a:avLst/>
                    </a:prstGeom>
                    <a:noFill/>
                    <a:ln w="9525">
                      <a:noFill/>
                      <a:miter lim="800000"/>
                      <a:headEnd/>
                      <a:tailEnd/>
                    </a:ln>
                  </pic:spPr>
                </pic:pic>
              </a:graphicData>
            </a:graphic>
          </wp:inline>
        </w:drawing>
      </w:r>
    </w:p>
    <w:p w:rsidR="00346026" w:rsidRDefault="00346026" w:rsidP="00926CAC">
      <w:pPr>
        <w:spacing w:after="0" w:line="240" w:lineRule="auto"/>
      </w:pPr>
    </w:p>
    <w:p w:rsidR="00346026" w:rsidRDefault="00346026" w:rsidP="00926CAC">
      <w:pPr>
        <w:spacing w:after="0" w:line="240" w:lineRule="auto"/>
        <w:rPr>
          <w:rFonts w:ascii="Arial" w:hAnsi="Arial" w:cs="Arial"/>
        </w:rPr>
      </w:pPr>
    </w:p>
    <w:p w:rsidR="00346026" w:rsidRDefault="00346026" w:rsidP="00926CAC">
      <w:pPr>
        <w:spacing w:after="0" w:line="240" w:lineRule="auto"/>
        <w:rPr>
          <w:rFonts w:ascii="Arial" w:hAnsi="Arial" w:cs="Arial"/>
        </w:rPr>
      </w:pPr>
    </w:p>
    <w:p w:rsidR="00346026" w:rsidRDefault="00346026" w:rsidP="00926CAC">
      <w:pPr>
        <w:spacing w:after="0" w:line="240" w:lineRule="auto"/>
        <w:rPr>
          <w:rFonts w:ascii="Arial" w:hAnsi="Arial" w:cs="Arial"/>
        </w:rPr>
      </w:pPr>
    </w:p>
    <w:p w:rsidR="00346026" w:rsidRDefault="00346026" w:rsidP="00926CAC">
      <w:pPr>
        <w:spacing w:after="0" w:line="240" w:lineRule="auto"/>
        <w:rPr>
          <w:rFonts w:ascii="Arial" w:hAnsi="Arial" w:cs="Arial"/>
        </w:rPr>
      </w:pPr>
    </w:p>
    <w:p w:rsidR="00346026" w:rsidRDefault="00346026" w:rsidP="00926CAC">
      <w:pPr>
        <w:spacing w:after="0" w:line="240" w:lineRule="auto"/>
        <w:rPr>
          <w:rFonts w:ascii="Arial" w:hAnsi="Arial" w:cs="Arial"/>
        </w:rPr>
      </w:pPr>
    </w:p>
    <w:p w:rsidR="00346026" w:rsidRDefault="00346026" w:rsidP="00926CAC">
      <w:pPr>
        <w:spacing w:after="0" w:line="240" w:lineRule="auto"/>
        <w:rPr>
          <w:rFonts w:ascii="Arial" w:hAnsi="Arial" w:cs="Arial"/>
        </w:rPr>
      </w:pPr>
    </w:p>
    <w:p w:rsidR="00346026" w:rsidRDefault="00346026" w:rsidP="00926CAC">
      <w:pPr>
        <w:spacing w:after="0" w:line="240" w:lineRule="auto"/>
        <w:rPr>
          <w:noProof/>
        </w:rPr>
      </w:pPr>
    </w:p>
    <w:p w:rsidR="00346026" w:rsidRDefault="00951B26" w:rsidP="00926CAC">
      <w:pPr>
        <w:spacing w:after="0" w:line="240" w:lineRule="auto"/>
        <w:rPr>
          <w:rFonts w:ascii="Arial" w:hAnsi="Arial" w:cs="Arial"/>
        </w:rPr>
      </w:pPr>
      <w:r>
        <w:rPr>
          <w:noProof/>
        </w:rPr>
        <w:lastRenderedPageBreak/>
        <w:drawing>
          <wp:inline distT="0" distB="0" distL="0" distR="0">
            <wp:extent cx="5934075" cy="7781925"/>
            <wp:effectExtent l="19050" t="0" r="9525"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srcRect/>
                    <a:stretch>
                      <a:fillRect/>
                    </a:stretch>
                  </pic:blipFill>
                  <pic:spPr bwMode="auto">
                    <a:xfrm>
                      <a:off x="0" y="0"/>
                      <a:ext cx="5934075" cy="7781925"/>
                    </a:xfrm>
                    <a:prstGeom prst="rect">
                      <a:avLst/>
                    </a:prstGeom>
                    <a:noFill/>
                    <a:ln w="9525">
                      <a:noFill/>
                      <a:miter lim="800000"/>
                      <a:headEnd/>
                      <a:tailEnd/>
                    </a:ln>
                  </pic:spPr>
                </pic:pic>
              </a:graphicData>
            </a:graphic>
          </wp:inline>
        </w:drawing>
      </w:r>
    </w:p>
    <w:p w:rsidR="00346026" w:rsidRDefault="00346026" w:rsidP="00926CAC">
      <w:pPr>
        <w:spacing w:after="0" w:line="240" w:lineRule="auto"/>
        <w:rPr>
          <w:rFonts w:ascii="Arial" w:hAnsi="Arial" w:cs="Arial"/>
        </w:rPr>
      </w:pPr>
    </w:p>
    <w:p w:rsidR="00346026" w:rsidRDefault="00346026" w:rsidP="00926CAC">
      <w:pPr>
        <w:spacing w:after="0" w:line="240" w:lineRule="auto"/>
        <w:rPr>
          <w:rFonts w:ascii="Arial" w:hAnsi="Arial" w:cs="Arial"/>
        </w:rPr>
      </w:pPr>
    </w:p>
    <w:p w:rsidR="00346026" w:rsidRDefault="00346026" w:rsidP="00926CAC">
      <w:pPr>
        <w:spacing w:after="0" w:line="240" w:lineRule="auto"/>
        <w:rPr>
          <w:rFonts w:ascii="Arial" w:hAnsi="Arial" w:cs="Arial"/>
        </w:rPr>
      </w:pPr>
    </w:p>
    <w:p w:rsidR="00346026" w:rsidRPr="00075C18" w:rsidRDefault="00013BB5" w:rsidP="00926CAC">
      <w:pPr>
        <w:spacing w:after="0" w:line="240" w:lineRule="auto"/>
        <w:rPr>
          <w:rFonts w:ascii="Arial" w:hAnsi="Arial" w:cs="Arial"/>
        </w:rPr>
      </w:pPr>
      <w:r w:rsidRPr="00013BB5">
        <w:rPr>
          <w:noProof/>
        </w:rPr>
        <w:drawing>
          <wp:inline distT="0" distB="0" distL="0" distR="0">
            <wp:extent cx="5943600" cy="6848628"/>
            <wp:effectExtent l="1905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a:srcRect/>
                    <a:stretch>
                      <a:fillRect/>
                    </a:stretch>
                  </pic:blipFill>
                  <pic:spPr bwMode="auto">
                    <a:xfrm>
                      <a:off x="0" y="0"/>
                      <a:ext cx="5943600" cy="6848628"/>
                    </a:xfrm>
                    <a:prstGeom prst="rect">
                      <a:avLst/>
                    </a:prstGeom>
                    <a:noFill/>
                    <a:ln w="9525">
                      <a:noFill/>
                      <a:miter lim="800000"/>
                      <a:headEnd/>
                      <a:tailEnd/>
                    </a:ln>
                  </pic:spPr>
                </pic:pic>
              </a:graphicData>
            </a:graphic>
          </wp:inline>
        </w:drawing>
      </w:r>
    </w:p>
    <w:sectPr w:rsidR="00346026" w:rsidRPr="00075C18" w:rsidSect="00712DA8">
      <w:footerReference w:type="default" r:id="rId51"/>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712" w:rsidRDefault="00E30712" w:rsidP="00F66406">
      <w:pPr>
        <w:spacing w:after="0" w:line="240" w:lineRule="auto"/>
      </w:pPr>
      <w:r>
        <w:separator/>
      </w:r>
    </w:p>
  </w:endnote>
  <w:endnote w:type="continuationSeparator" w:id="0">
    <w:p w:rsidR="00E30712" w:rsidRDefault="00E30712" w:rsidP="00F664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Joanna MT">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712" w:rsidRPr="00655D1A" w:rsidRDefault="00F133A6" w:rsidP="00837F5F">
    <w:pPr>
      <w:pStyle w:val="Footer"/>
      <w:rPr>
        <w:rFonts w:ascii="Times New Roman" w:hAnsi="Times New Roman" w:cs="Times New Roman"/>
      </w:rPr>
    </w:pPr>
    <w:r w:rsidRPr="00655D1A">
      <w:rPr>
        <w:rFonts w:ascii="Times New Roman" w:hAnsi="Times New Roman" w:cs="Times New Roman"/>
      </w:rPr>
      <w:fldChar w:fldCharType="begin"/>
    </w:r>
    <w:r w:rsidRPr="00655D1A">
      <w:rPr>
        <w:rFonts w:ascii="Times New Roman" w:hAnsi="Times New Roman" w:cs="Times New Roman"/>
      </w:rPr>
      <w:instrText xml:space="preserve"> PAGE   \* MERGEFORMAT </w:instrText>
    </w:r>
    <w:r w:rsidRPr="00655D1A">
      <w:rPr>
        <w:rFonts w:ascii="Times New Roman" w:hAnsi="Times New Roman" w:cs="Times New Roman"/>
      </w:rPr>
      <w:fldChar w:fldCharType="separate"/>
    </w:r>
    <w:r w:rsidR="00655D1A">
      <w:rPr>
        <w:rFonts w:ascii="Times New Roman" w:hAnsi="Times New Roman" w:cs="Times New Roman"/>
        <w:noProof/>
      </w:rPr>
      <w:t>15</w:t>
    </w:r>
    <w:r w:rsidRPr="00655D1A">
      <w:rPr>
        <w:rFonts w:ascii="Times New Roman" w:hAnsi="Times New Roman" w:cs="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712" w:rsidRPr="00655D1A" w:rsidRDefault="00F133A6" w:rsidP="00837F5F">
    <w:pPr>
      <w:pStyle w:val="Footer"/>
      <w:rPr>
        <w:rFonts w:ascii="Times New Roman" w:hAnsi="Times New Roman" w:cs="Times New Roman"/>
      </w:rPr>
    </w:pPr>
    <w:r w:rsidRPr="00655D1A">
      <w:rPr>
        <w:rFonts w:ascii="Times New Roman" w:hAnsi="Times New Roman" w:cs="Times New Roman"/>
      </w:rPr>
      <w:fldChar w:fldCharType="begin"/>
    </w:r>
    <w:r w:rsidRPr="00655D1A">
      <w:rPr>
        <w:rFonts w:ascii="Times New Roman" w:hAnsi="Times New Roman" w:cs="Times New Roman"/>
      </w:rPr>
      <w:instrText xml:space="preserve"> PAGE   \* MERGEFORMAT </w:instrText>
    </w:r>
    <w:r w:rsidRPr="00655D1A">
      <w:rPr>
        <w:rFonts w:ascii="Times New Roman" w:hAnsi="Times New Roman" w:cs="Times New Roman"/>
      </w:rPr>
      <w:fldChar w:fldCharType="separate"/>
    </w:r>
    <w:r w:rsidR="00655D1A">
      <w:rPr>
        <w:rFonts w:ascii="Times New Roman" w:hAnsi="Times New Roman" w:cs="Times New Roman"/>
        <w:noProof/>
      </w:rPr>
      <w:t>16</w:t>
    </w:r>
    <w:r w:rsidRPr="00655D1A">
      <w:rPr>
        <w:rFonts w:ascii="Times New Roman" w:hAnsi="Times New Roman" w:cs="Times New Roman"/>
      </w:rPr>
      <w:fldChar w:fldCharType="end"/>
    </w:r>
  </w:p>
  <w:p w:rsidR="00E30712" w:rsidRPr="00655D1A" w:rsidRDefault="00E30712" w:rsidP="00712DA8">
    <w:pPr>
      <w:pStyle w:val="Footer"/>
      <w:rPr>
        <w:rFonts w:ascii="Times New Roman" w:hAnsi="Times New Roman" w:cs="Times New Roman"/>
      </w:rPr>
    </w:pPr>
    <w:r w:rsidRPr="00655D1A">
      <w:rPr>
        <w:rFonts w:ascii="Times New Roman" w:hAnsi="Times New Roman" w:cs="Times New Roman"/>
      </w:rPr>
      <w:t>Appendix A – FY 2012 UASI-Eligible Urban Areas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712" w:rsidRPr="00655D1A" w:rsidRDefault="00F133A6" w:rsidP="00837F5F">
    <w:pPr>
      <w:pStyle w:val="Footer"/>
      <w:rPr>
        <w:rFonts w:ascii="Times New Roman" w:hAnsi="Times New Roman" w:cs="Times New Roman"/>
      </w:rPr>
    </w:pPr>
    <w:r w:rsidRPr="00655D1A">
      <w:rPr>
        <w:rFonts w:ascii="Times New Roman" w:hAnsi="Times New Roman" w:cs="Times New Roman"/>
      </w:rPr>
      <w:fldChar w:fldCharType="begin"/>
    </w:r>
    <w:r w:rsidRPr="00655D1A">
      <w:rPr>
        <w:rFonts w:ascii="Times New Roman" w:hAnsi="Times New Roman" w:cs="Times New Roman"/>
      </w:rPr>
      <w:instrText xml:space="preserve"> PAGE   \* MERGEFORMAT </w:instrText>
    </w:r>
    <w:r w:rsidRPr="00655D1A">
      <w:rPr>
        <w:rFonts w:ascii="Times New Roman" w:hAnsi="Times New Roman" w:cs="Times New Roman"/>
      </w:rPr>
      <w:fldChar w:fldCharType="separate"/>
    </w:r>
    <w:r w:rsidR="00655D1A">
      <w:rPr>
        <w:rFonts w:ascii="Times New Roman" w:hAnsi="Times New Roman" w:cs="Times New Roman"/>
        <w:noProof/>
      </w:rPr>
      <w:t>19</w:t>
    </w:r>
    <w:r w:rsidRPr="00655D1A">
      <w:rPr>
        <w:rFonts w:ascii="Times New Roman" w:hAnsi="Times New Roman" w:cs="Times New Roman"/>
      </w:rPr>
      <w:fldChar w:fldCharType="end"/>
    </w:r>
  </w:p>
  <w:p w:rsidR="00E30712" w:rsidRPr="00655D1A" w:rsidRDefault="00E30712" w:rsidP="00712DA8">
    <w:pPr>
      <w:pStyle w:val="Footer"/>
      <w:rPr>
        <w:rFonts w:ascii="Times New Roman" w:hAnsi="Times New Roman" w:cs="Times New Roman"/>
      </w:rPr>
    </w:pPr>
    <w:r w:rsidRPr="00655D1A">
      <w:rPr>
        <w:rFonts w:ascii="Times New Roman" w:hAnsi="Times New Roman" w:cs="Times New Roman"/>
      </w:rPr>
      <w:t>Appendix B – FY 2012 NSGP Priorities</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712" w:rsidRPr="00655D1A" w:rsidRDefault="00F133A6" w:rsidP="00837F5F">
    <w:pPr>
      <w:pStyle w:val="Footer"/>
      <w:rPr>
        <w:rFonts w:ascii="Times New Roman" w:hAnsi="Times New Roman" w:cs="Times New Roman"/>
      </w:rPr>
    </w:pPr>
    <w:r w:rsidRPr="00655D1A">
      <w:rPr>
        <w:rFonts w:ascii="Times New Roman" w:hAnsi="Times New Roman" w:cs="Times New Roman"/>
      </w:rPr>
      <w:fldChar w:fldCharType="begin"/>
    </w:r>
    <w:r w:rsidRPr="00655D1A">
      <w:rPr>
        <w:rFonts w:ascii="Times New Roman" w:hAnsi="Times New Roman" w:cs="Times New Roman"/>
      </w:rPr>
      <w:instrText xml:space="preserve"> PAGE   \* MERGEFORMAT </w:instrText>
    </w:r>
    <w:r w:rsidRPr="00655D1A">
      <w:rPr>
        <w:rFonts w:ascii="Times New Roman" w:hAnsi="Times New Roman" w:cs="Times New Roman"/>
      </w:rPr>
      <w:fldChar w:fldCharType="separate"/>
    </w:r>
    <w:r w:rsidR="00655D1A">
      <w:rPr>
        <w:rFonts w:ascii="Times New Roman" w:hAnsi="Times New Roman" w:cs="Times New Roman"/>
        <w:noProof/>
      </w:rPr>
      <w:t>22</w:t>
    </w:r>
    <w:r w:rsidRPr="00655D1A">
      <w:rPr>
        <w:rFonts w:ascii="Times New Roman" w:hAnsi="Times New Roman" w:cs="Times New Roman"/>
      </w:rPr>
      <w:fldChar w:fldCharType="end"/>
    </w:r>
  </w:p>
  <w:p w:rsidR="00E30712" w:rsidRPr="00655D1A" w:rsidRDefault="00E30712" w:rsidP="00837F5F">
    <w:pPr>
      <w:pStyle w:val="Footer"/>
      <w:rPr>
        <w:rFonts w:ascii="Times New Roman" w:hAnsi="Times New Roman" w:cs="Times New Roman"/>
      </w:rPr>
    </w:pPr>
    <w:r w:rsidRPr="00655D1A">
      <w:rPr>
        <w:rFonts w:ascii="Times New Roman" w:hAnsi="Times New Roman" w:cs="Times New Roman"/>
      </w:rPr>
      <w:t>Appendix C – Funding Guidelines</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712" w:rsidRPr="009B136E" w:rsidRDefault="00E30712" w:rsidP="00837F5F">
    <w:pPr>
      <w:pStyle w:val="Footer"/>
    </w:pPr>
    <w:r>
      <w:t>Appendix C – Funding Guidelines</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712" w:rsidRPr="00655D1A" w:rsidRDefault="00F133A6" w:rsidP="00837F5F">
    <w:pPr>
      <w:pStyle w:val="Footer"/>
      <w:rPr>
        <w:rFonts w:ascii="Times New Roman" w:hAnsi="Times New Roman" w:cs="Times New Roman"/>
      </w:rPr>
    </w:pPr>
    <w:r w:rsidRPr="00655D1A">
      <w:rPr>
        <w:rFonts w:ascii="Times New Roman" w:hAnsi="Times New Roman" w:cs="Times New Roman"/>
      </w:rPr>
      <w:fldChar w:fldCharType="begin"/>
    </w:r>
    <w:r w:rsidRPr="00655D1A">
      <w:rPr>
        <w:rFonts w:ascii="Times New Roman" w:hAnsi="Times New Roman" w:cs="Times New Roman"/>
      </w:rPr>
      <w:instrText xml:space="preserve"> PAGE   \* MERGEFORMAT </w:instrText>
    </w:r>
    <w:r w:rsidRPr="00655D1A">
      <w:rPr>
        <w:rFonts w:ascii="Times New Roman" w:hAnsi="Times New Roman" w:cs="Times New Roman"/>
      </w:rPr>
      <w:fldChar w:fldCharType="separate"/>
    </w:r>
    <w:r w:rsidR="00655D1A">
      <w:rPr>
        <w:rFonts w:ascii="Times New Roman" w:hAnsi="Times New Roman" w:cs="Times New Roman"/>
        <w:noProof/>
      </w:rPr>
      <w:t>25</w:t>
    </w:r>
    <w:r w:rsidRPr="00655D1A">
      <w:rPr>
        <w:rFonts w:ascii="Times New Roman" w:hAnsi="Times New Roman" w:cs="Times New Roman"/>
      </w:rPr>
      <w:fldChar w:fldCharType="end"/>
    </w:r>
  </w:p>
  <w:p w:rsidR="00E30712" w:rsidRPr="00655D1A" w:rsidRDefault="00E30712" w:rsidP="00712DA8">
    <w:pPr>
      <w:pStyle w:val="Footer"/>
      <w:rPr>
        <w:rFonts w:ascii="Times New Roman" w:hAnsi="Times New Roman" w:cs="Times New Roman"/>
      </w:rPr>
    </w:pPr>
    <w:r w:rsidRPr="00655D1A">
      <w:rPr>
        <w:rFonts w:ascii="Times New Roman" w:hAnsi="Times New Roman" w:cs="Times New Roman"/>
      </w:rPr>
      <w:t>Appendix D –</w:t>
    </w:r>
    <w:r w:rsidR="00EB4105" w:rsidRPr="00655D1A">
      <w:rPr>
        <w:rFonts w:ascii="Times New Roman" w:hAnsi="Times New Roman" w:cs="Times New Roman"/>
      </w:rPr>
      <w:t xml:space="preserve"> </w:t>
    </w:r>
    <w:r w:rsidRPr="00655D1A">
      <w:rPr>
        <w:rFonts w:ascii="Times New Roman" w:hAnsi="Times New Roman" w:cs="Times New Roman"/>
      </w:rPr>
      <w:t>Investment Justification and Selection Criteria</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712" w:rsidRPr="00655D1A" w:rsidRDefault="00F133A6" w:rsidP="00837F5F">
    <w:pPr>
      <w:pStyle w:val="Footer"/>
      <w:rPr>
        <w:rFonts w:ascii="Times New Roman" w:hAnsi="Times New Roman" w:cs="Times New Roman"/>
      </w:rPr>
    </w:pPr>
    <w:r w:rsidRPr="00655D1A">
      <w:rPr>
        <w:rFonts w:ascii="Times New Roman" w:hAnsi="Times New Roman" w:cs="Times New Roman"/>
      </w:rPr>
      <w:fldChar w:fldCharType="begin"/>
    </w:r>
    <w:r w:rsidRPr="00655D1A">
      <w:rPr>
        <w:rFonts w:ascii="Times New Roman" w:hAnsi="Times New Roman" w:cs="Times New Roman"/>
      </w:rPr>
      <w:instrText xml:space="preserve"> PAGE   \* MERGEFORMAT </w:instrText>
    </w:r>
    <w:r w:rsidRPr="00655D1A">
      <w:rPr>
        <w:rFonts w:ascii="Times New Roman" w:hAnsi="Times New Roman" w:cs="Times New Roman"/>
      </w:rPr>
      <w:fldChar w:fldCharType="separate"/>
    </w:r>
    <w:r w:rsidR="00655D1A">
      <w:rPr>
        <w:rFonts w:ascii="Times New Roman" w:hAnsi="Times New Roman" w:cs="Times New Roman"/>
        <w:noProof/>
      </w:rPr>
      <w:t>29</w:t>
    </w:r>
    <w:r w:rsidRPr="00655D1A">
      <w:rPr>
        <w:rFonts w:ascii="Times New Roman" w:hAnsi="Times New Roman" w:cs="Times New Roman"/>
      </w:rPr>
      <w:fldChar w:fldCharType="end"/>
    </w:r>
  </w:p>
  <w:p w:rsidR="00E30712" w:rsidRPr="00655D1A" w:rsidRDefault="00E30712" w:rsidP="00712DA8">
    <w:pPr>
      <w:pStyle w:val="Footer"/>
      <w:rPr>
        <w:rFonts w:ascii="Times New Roman" w:hAnsi="Times New Roman" w:cs="Times New Roman"/>
      </w:rPr>
    </w:pPr>
    <w:r w:rsidRPr="00655D1A">
      <w:rPr>
        <w:rFonts w:ascii="Times New Roman" w:hAnsi="Times New Roman" w:cs="Times New Roman"/>
      </w:rPr>
      <w:t>Appendix E – Investment Justification Scoring Worksheet</w:t>
    </w:r>
    <w:r w:rsidRPr="00655D1A" w:rsidDel="00712DA8">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712" w:rsidRDefault="00E30712" w:rsidP="00F66406">
      <w:pPr>
        <w:spacing w:after="0" w:line="240" w:lineRule="auto"/>
      </w:pPr>
      <w:r>
        <w:separator/>
      </w:r>
    </w:p>
  </w:footnote>
  <w:footnote w:type="continuationSeparator" w:id="0">
    <w:p w:rsidR="00E30712" w:rsidRDefault="00E30712" w:rsidP="00F66406">
      <w:pPr>
        <w:spacing w:after="0" w:line="240" w:lineRule="auto"/>
      </w:pPr>
      <w:r>
        <w:continuationSeparator/>
      </w:r>
    </w:p>
  </w:footnote>
  <w:footnote w:id="1">
    <w:p w:rsidR="00E30712" w:rsidRPr="00F93BF2" w:rsidRDefault="00E30712" w:rsidP="00052E8F">
      <w:pPr>
        <w:pStyle w:val="FootnoteText"/>
        <w:rPr>
          <w:rFonts w:ascii="Arial" w:hAnsi="Arial" w:cs="Arial"/>
          <w:sz w:val="16"/>
          <w:szCs w:val="16"/>
        </w:rPr>
      </w:pPr>
      <w:r w:rsidRPr="00F93BF2">
        <w:rPr>
          <w:rStyle w:val="FootnoteReference"/>
          <w:rFonts w:ascii="Arial" w:hAnsi="Arial" w:cs="Arial"/>
          <w:sz w:val="16"/>
          <w:szCs w:val="16"/>
        </w:rPr>
        <w:footnoteRef/>
      </w:r>
      <w:r w:rsidRPr="00F93BF2">
        <w:rPr>
          <w:rFonts w:ascii="Arial" w:hAnsi="Arial" w:cs="Arial"/>
          <w:sz w:val="16"/>
          <w:szCs w:val="16"/>
        </w:rPr>
        <w:t xml:space="preserve"> Applications can only be submitted with a </w:t>
      </w:r>
      <w:r w:rsidRPr="00F93BF2">
        <w:rPr>
          <w:rFonts w:ascii="Arial" w:hAnsi="Arial" w:cs="Arial"/>
          <w:b/>
          <w:sz w:val="16"/>
          <w:szCs w:val="16"/>
          <w:u w:val="single"/>
        </w:rPr>
        <w:t>current</w:t>
      </w:r>
      <w:r w:rsidRPr="00F93BF2">
        <w:rPr>
          <w:rFonts w:ascii="Arial" w:hAnsi="Arial" w:cs="Arial"/>
          <w:sz w:val="16"/>
          <w:szCs w:val="16"/>
        </w:rPr>
        <w:t xml:space="preserve"> and </w:t>
      </w:r>
      <w:r w:rsidRPr="00F93BF2">
        <w:rPr>
          <w:rFonts w:ascii="Arial" w:hAnsi="Arial" w:cs="Arial"/>
          <w:b/>
          <w:sz w:val="16"/>
          <w:szCs w:val="16"/>
          <w:u w:val="single"/>
        </w:rPr>
        <w:t>valid</w:t>
      </w:r>
      <w:r w:rsidRPr="00F93BF2">
        <w:rPr>
          <w:rFonts w:ascii="Arial" w:hAnsi="Arial" w:cs="Arial"/>
          <w:sz w:val="16"/>
          <w:szCs w:val="16"/>
        </w:rPr>
        <w:t xml:space="preserve"> DUNS number; pending DUNS numbers will </w:t>
      </w:r>
      <w:r w:rsidRPr="00F93BF2">
        <w:rPr>
          <w:rFonts w:ascii="Arial" w:hAnsi="Arial" w:cs="Arial"/>
          <w:b/>
          <w:sz w:val="16"/>
          <w:szCs w:val="16"/>
          <w:u w:val="single"/>
        </w:rPr>
        <w:t>not</w:t>
      </w:r>
      <w:r w:rsidRPr="00F93BF2">
        <w:rPr>
          <w:rFonts w:ascii="Arial" w:hAnsi="Arial" w:cs="Arial"/>
          <w:sz w:val="16"/>
          <w:szCs w:val="16"/>
        </w:rPr>
        <w:t xml:space="preserve"> be accepted</w:t>
      </w:r>
      <w:r w:rsidR="00F93BF2">
        <w:rPr>
          <w:rFonts w:ascii="Arial" w:hAnsi="Arial" w:cs="Arial"/>
          <w:sz w:val="16"/>
          <w:szCs w:val="16"/>
        </w:rPr>
        <w:t>.</w:t>
      </w:r>
    </w:p>
  </w:footnote>
  <w:footnote w:id="2">
    <w:p w:rsidR="00E30712" w:rsidRPr="00F93BF2" w:rsidRDefault="00E30712" w:rsidP="00052E8F">
      <w:pPr>
        <w:pStyle w:val="FootnoteText"/>
        <w:rPr>
          <w:rFonts w:ascii="Arial" w:hAnsi="Arial" w:cs="Arial"/>
          <w:sz w:val="16"/>
          <w:szCs w:val="16"/>
        </w:rPr>
      </w:pPr>
      <w:r w:rsidRPr="00F93BF2">
        <w:rPr>
          <w:rStyle w:val="FootnoteReference"/>
          <w:rFonts w:ascii="Arial" w:hAnsi="Arial" w:cs="Arial"/>
          <w:sz w:val="16"/>
          <w:szCs w:val="16"/>
        </w:rPr>
        <w:footnoteRef/>
      </w:r>
      <w:r w:rsidRPr="00F93BF2">
        <w:rPr>
          <w:rFonts w:ascii="Arial" w:hAnsi="Arial" w:cs="Arial"/>
          <w:sz w:val="16"/>
          <w:szCs w:val="16"/>
        </w:rPr>
        <w:t xml:space="preserve"> The applicant </w:t>
      </w:r>
      <w:r w:rsidRPr="00F93BF2">
        <w:rPr>
          <w:rFonts w:ascii="Arial" w:hAnsi="Arial" w:cs="Arial"/>
          <w:b/>
          <w:sz w:val="16"/>
          <w:szCs w:val="16"/>
          <w:u w:val="single"/>
        </w:rPr>
        <w:t>must</w:t>
      </w:r>
      <w:r w:rsidRPr="00F93BF2">
        <w:rPr>
          <w:rFonts w:ascii="Arial" w:hAnsi="Arial" w:cs="Arial"/>
          <w:sz w:val="16"/>
          <w:szCs w:val="16"/>
        </w:rPr>
        <w:t xml:space="preserve"> be located within one of the specific eligible Urban Areas listed in the FY 2012 NSGP FOA.  Please refer to Appendix </w:t>
      </w:r>
      <w:proofErr w:type="gramStart"/>
      <w:r w:rsidRPr="00F93BF2">
        <w:rPr>
          <w:rFonts w:ascii="Arial" w:hAnsi="Arial" w:cs="Arial"/>
          <w:sz w:val="16"/>
          <w:szCs w:val="16"/>
        </w:rPr>
        <w:t>A</w:t>
      </w:r>
      <w:proofErr w:type="gramEnd"/>
      <w:r w:rsidRPr="00F93BF2">
        <w:rPr>
          <w:rFonts w:ascii="Arial" w:hAnsi="Arial" w:cs="Arial"/>
          <w:sz w:val="16"/>
          <w:szCs w:val="16"/>
        </w:rPr>
        <w:t xml:space="preserve"> – </w:t>
      </w:r>
      <w:r w:rsidRPr="00F93BF2">
        <w:rPr>
          <w:rFonts w:ascii="Arial" w:hAnsi="Arial" w:cs="Arial"/>
          <w:i/>
          <w:sz w:val="16"/>
          <w:szCs w:val="16"/>
        </w:rPr>
        <w:t>FY 2012 UASI-Eligible Urban Areas</w:t>
      </w:r>
      <w:r w:rsidRPr="00F93BF2">
        <w:rPr>
          <w:rFonts w:ascii="Arial" w:hAnsi="Arial" w:cs="Arial"/>
          <w:sz w:val="16"/>
          <w:szCs w:val="16"/>
        </w:rPr>
        <w:t xml:space="preserve"> to determine the organization’s Urban Area designation.</w:t>
      </w:r>
    </w:p>
  </w:footnote>
  <w:footnote w:id="3">
    <w:p w:rsidR="00E30712" w:rsidRDefault="00E30712" w:rsidP="00052E8F">
      <w:pPr>
        <w:pStyle w:val="FootnoteText"/>
      </w:pPr>
      <w:r w:rsidRPr="00F93BF2">
        <w:rPr>
          <w:rStyle w:val="FootnoteReference"/>
          <w:rFonts w:ascii="Arial" w:hAnsi="Arial" w:cs="Arial"/>
          <w:sz w:val="16"/>
          <w:szCs w:val="16"/>
        </w:rPr>
        <w:footnoteRef/>
      </w:r>
      <w:r w:rsidRPr="00F93BF2">
        <w:rPr>
          <w:rFonts w:ascii="Arial" w:hAnsi="Arial" w:cs="Arial"/>
          <w:sz w:val="16"/>
          <w:szCs w:val="16"/>
        </w:rPr>
        <w:t xml:space="preserve"> This does not include any DHS or NSGP grant funds previously awarded to the nonprofit organization</w:t>
      </w:r>
      <w:r w:rsidR="00F93BF2">
        <w:rPr>
          <w:rFonts w:ascii="Arial" w:hAnsi="Arial" w:cs="Arial"/>
          <w:sz w:val="16"/>
          <w:szCs w:val="16"/>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712" w:rsidRDefault="00E307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712" w:rsidRDefault="00E307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712" w:rsidRDefault="00E307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0639"/>
    <w:multiLevelType w:val="hybridMultilevel"/>
    <w:tmpl w:val="BE8C7FE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A195457"/>
    <w:multiLevelType w:val="hybridMultilevel"/>
    <w:tmpl w:val="8AC88A96"/>
    <w:lvl w:ilvl="0" w:tplc="C9BAA15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80"/>
        </w:tabs>
        <w:ind w:left="180" w:hanging="360"/>
      </w:pPr>
      <w:rPr>
        <w:rFonts w:ascii="Courier New" w:hAnsi="Courier New" w:hint="default"/>
      </w:rPr>
    </w:lvl>
    <w:lvl w:ilvl="2" w:tplc="04090005">
      <w:start w:val="1"/>
      <w:numFmt w:val="bullet"/>
      <w:lvlText w:val=""/>
      <w:lvlJc w:val="left"/>
      <w:pPr>
        <w:tabs>
          <w:tab w:val="num" w:pos="900"/>
        </w:tabs>
        <w:ind w:left="900" w:hanging="360"/>
      </w:pPr>
      <w:rPr>
        <w:rFonts w:ascii="Wingdings" w:hAnsi="Wingdings" w:hint="default"/>
      </w:rPr>
    </w:lvl>
    <w:lvl w:ilvl="3" w:tplc="0409000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
    <w:nsid w:val="24C12916"/>
    <w:multiLevelType w:val="hybridMultilevel"/>
    <w:tmpl w:val="E7F40CCC"/>
    <w:lvl w:ilvl="0" w:tplc="0112796E">
      <w:start w:val="1"/>
      <w:numFmt w:val="decimal"/>
      <w:lvlText w:val="%1."/>
      <w:lvlJc w:val="left"/>
      <w:pPr>
        <w:tabs>
          <w:tab w:val="num" w:pos="360"/>
        </w:tabs>
        <w:ind w:left="360" w:hanging="360"/>
      </w:pPr>
      <w:rPr>
        <w:rFonts w:ascii="Arial" w:hAnsi="Arial" w:cs="Arial" w:hint="default"/>
        <w:b/>
      </w:rPr>
    </w:lvl>
    <w:lvl w:ilvl="1" w:tplc="5B7E5CE6">
      <w:start w:val="1"/>
      <w:numFmt w:val="decimal"/>
      <w:lvlText w:val="%2."/>
      <w:lvlJc w:val="left"/>
      <w:pPr>
        <w:tabs>
          <w:tab w:val="num" w:pos="1080"/>
        </w:tabs>
        <w:ind w:left="1080" w:hanging="360"/>
      </w:pPr>
      <w:rPr>
        <w:rFonts w:cs="Times New Roman"/>
        <w:b/>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285A45DA"/>
    <w:multiLevelType w:val="hybridMultilevel"/>
    <w:tmpl w:val="EF589E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8106F6"/>
    <w:multiLevelType w:val="hybridMultilevel"/>
    <w:tmpl w:val="64C65F7C"/>
    <w:lvl w:ilvl="0" w:tplc="7AF0B86C">
      <w:start w:val="1"/>
      <w:numFmt w:val="bullet"/>
      <w:lvlText w:val=""/>
      <w:lvlJc w:val="left"/>
      <w:pPr>
        <w:tabs>
          <w:tab w:val="num" w:pos="360"/>
        </w:tabs>
        <w:ind w:left="720" w:hanging="72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403781"/>
    <w:multiLevelType w:val="hybridMultilevel"/>
    <w:tmpl w:val="FCDE7E68"/>
    <w:lvl w:ilvl="0" w:tplc="F976BEBA">
      <w:start w:val="1"/>
      <w:numFmt w:val="decimal"/>
      <w:lvlText w:val="%1."/>
      <w:lvlJc w:val="left"/>
      <w:pPr>
        <w:tabs>
          <w:tab w:val="num" w:pos="360"/>
        </w:tabs>
        <w:ind w:left="360" w:hanging="360"/>
      </w:pPr>
      <w:rPr>
        <w:rFonts w:cs="Times New Roman"/>
        <w:b/>
        <w:i w:val="0"/>
      </w:rPr>
    </w:lvl>
    <w:lvl w:ilvl="1" w:tplc="1272E758">
      <w:numFmt w:val="none"/>
      <w:lvlText w:val=""/>
      <w:lvlJc w:val="left"/>
      <w:pPr>
        <w:tabs>
          <w:tab w:val="num" w:pos="360"/>
        </w:tabs>
      </w:pPr>
      <w:rPr>
        <w:rFonts w:cs="Times New Roman"/>
      </w:rPr>
    </w:lvl>
    <w:lvl w:ilvl="2" w:tplc="99F86864">
      <w:numFmt w:val="none"/>
      <w:lvlText w:val=""/>
      <w:lvlJc w:val="left"/>
      <w:pPr>
        <w:tabs>
          <w:tab w:val="num" w:pos="360"/>
        </w:tabs>
      </w:pPr>
      <w:rPr>
        <w:rFonts w:cs="Times New Roman"/>
      </w:rPr>
    </w:lvl>
    <w:lvl w:ilvl="3" w:tplc="2B140B6A">
      <w:numFmt w:val="none"/>
      <w:lvlText w:val=""/>
      <w:lvlJc w:val="left"/>
      <w:pPr>
        <w:tabs>
          <w:tab w:val="num" w:pos="360"/>
        </w:tabs>
      </w:pPr>
      <w:rPr>
        <w:rFonts w:cs="Times New Roman"/>
      </w:rPr>
    </w:lvl>
    <w:lvl w:ilvl="4" w:tplc="290049CA">
      <w:numFmt w:val="none"/>
      <w:lvlText w:val=""/>
      <w:lvlJc w:val="left"/>
      <w:pPr>
        <w:tabs>
          <w:tab w:val="num" w:pos="360"/>
        </w:tabs>
      </w:pPr>
      <w:rPr>
        <w:rFonts w:cs="Times New Roman"/>
      </w:rPr>
    </w:lvl>
    <w:lvl w:ilvl="5" w:tplc="4360414C">
      <w:numFmt w:val="none"/>
      <w:lvlText w:val=""/>
      <w:lvlJc w:val="left"/>
      <w:pPr>
        <w:tabs>
          <w:tab w:val="num" w:pos="360"/>
        </w:tabs>
      </w:pPr>
      <w:rPr>
        <w:rFonts w:cs="Times New Roman"/>
      </w:rPr>
    </w:lvl>
    <w:lvl w:ilvl="6" w:tplc="7E8EAC20">
      <w:numFmt w:val="none"/>
      <w:lvlText w:val=""/>
      <w:lvlJc w:val="left"/>
      <w:pPr>
        <w:tabs>
          <w:tab w:val="num" w:pos="360"/>
        </w:tabs>
      </w:pPr>
      <w:rPr>
        <w:rFonts w:cs="Times New Roman"/>
      </w:rPr>
    </w:lvl>
    <w:lvl w:ilvl="7" w:tplc="C1A8CB42">
      <w:numFmt w:val="none"/>
      <w:lvlText w:val=""/>
      <w:lvlJc w:val="left"/>
      <w:pPr>
        <w:tabs>
          <w:tab w:val="num" w:pos="360"/>
        </w:tabs>
      </w:pPr>
      <w:rPr>
        <w:rFonts w:cs="Times New Roman"/>
      </w:rPr>
    </w:lvl>
    <w:lvl w:ilvl="8" w:tplc="2738E6BC">
      <w:numFmt w:val="none"/>
      <w:lvlText w:val=""/>
      <w:lvlJc w:val="left"/>
      <w:pPr>
        <w:tabs>
          <w:tab w:val="num" w:pos="360"/>
        </w:tabs>
      </w:pPr>
      <w:rPr>
        <w:rFonts w:cs="Times New Roman"/>
      </w:rPr>
    </w:lvl>
  </w:abstractNum>
  <w:abstractNum w:abstractNumId="6">
    <w:nsid w:val="3E824EA4"/>
    <w:multiLevelType w:val="hybridMultilevel"/>
    <w:tmpl w:val="F3FE0770"/>
    <w:lvl w:ilvl="0" w:tplc="CAEC64D8">
      <w:start w:val="1"/>
      <w:numFmt w:val="decimal"/>
      <w:lvlText w:val="%1."/>
      <w:lvlJc w:val="left"/>
      <w:pPr>
        <w:tabs>
          <w:tab w:val="num" w:pos="360"/>
        </w:tabs>
        <w:ind w:left="360" w:hanging="360"/>
      </w:pPr>
      <w:rPr>
        <w:rFonts w:ascii="Arial" w:hAnsi="Arial" w:cs="Arial" w:hint="default"/>
        <w:b/>
        <w:i w:val="0"/>
        <w:color w:val="auto"/>
      </w:rPr>
    </w:lvl>
    <w:lvl w:ilvl="1" w:tplc="5B7E5CE6">
      <w:start w:val="1"/>
      <w:numFmt w:val="decimal"/>
      <w:lvlText w:val="%2."/>
      <w:lvlJc w:val="left"/>
      <w:pPr>
        <w:tabs>
          <w:tab w:val="num" w:pos="1080"/>
        </w:tabs>
        <w:ind w:left="1080" w:hanging="360"/>
      </w:pPr>
      <w:rPr>
        <w:rFonts w:cs="Times New Roman"/>
        <w:b/>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403E4640"/>
    <w:multiLevelType w:val="hybridMultilevel"/>
    <w:tmpl w:val="B470B472"/>
    <w:lvl w:ilvl="0" w:tplc="0112796E">
      <w:start w:val="1"/>
      <w:numFmt w:val="decimal"/>
      <w:lvlText w:val="%1."/>
      <w:lvlJc w:val="left"/>
      <w:pPr>
        <w:tabs>
          <w:tab w:val="num" w:pos="360"/>
        </w:tabs>
        <w:ind w:left="360" w:hanging="360"/>
      </w:pPr>
      <w:rPr>
        <w:rFonts w:ascii="Arial" w:hAnsi="Arial" w:cs="Arial" w:hint="default"/>
        <w:b/>
      </w:rPr>
    </w:lvl>
    <w:lvl w:ilvl="1" w:tplc="5B7E5CE6">
      <w:start w:val="1"/>
      <w:numFmt w:val="decimal"/>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1B32C82"/>
    <w:multiLevelType w:val="hybridMultilevel"/>
    <w:tmpl w:val="B470B472"/>
    <w:lvl w:ilvl="0" w:tplc="0112796E">
      <w:start w:val="1"/>
      <w:numFmt w:val="decimal"/>
      <w:lvlText w:val="%1."/>
      <w:lvlJc w:val="left"/>
      <w:pPr>
        <w:tabs>
          <w:tab w:val="num" w:pos="360"/>
        </w:tabs>
        <w:ind w:left="360" w:hanging="360"/>
      </w:pPr>
      <w:rPr>
        <w:rFonts w:ascii="Arial" w:hAnsi="Arial" w:cs="Arial" w:hint="default"/>
        <w:b/>
      </w:rPr>
    </w:lvl>
    <w:lvl w:ilvl="1" w:tplc="5B7E5CE6">
      <w:start w:val="1"/>
      <w:numFmt w:val="decimal"/>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313780C"/>
    <w:multiLevelType w:val="hybridMultilevel"/>
    <w:tmpl w:val="3FECBA68"/>
    <w:lvl w:ilvl="0" w:tplc="628AB41E">
      <w:start w:val="1"/>
      <w:numFmt w:val="decimal"/>
      <w:lvlText w:val="%1."/>
      <w:lvlJc w:val="left"/>
      <w:pPr>
        <w:tabs>
          <w:tab w:val="num" w:pos="360"/>
        </w:tabs>
        <w:ind w:left="360" w:hanging="360"/>
      </w:pPr>
      <w:rPr>
        <w:rFonts w:cs="Times New Roman" w:hint="default"/>
        <w:b/>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5080AC2"/>
    <w:multiLevelType w:val="hybridMultilevel"/>
    <w:tmpl w:val="026C5AEE"/>
    <w:lvl w:ilvl="0" w:tplc="CDD291D4">
      <w:start w:val="1"/>
      <w:numFmt w:val="upperRoman"/>
      <w:lvlText w:val="%1."/>
      <w:lvlJc w:val="right"/>
      <w:pPr>
        <w:ind w:left="360" w:hanging="360"/>
      </w:pPr>
      <w:rPr>
        <w:rFonts w:cs="Times New Roman"/>
        <w:b/>
        <w:i w:val="0"/>
        <w:color w:val="003366"/>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49690741"/>
    <w:multiLevelType w:val="hybridMultilevel"/>
    <w:tmpl w:val="ED403B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BEC5433"/>
    <w:multiLevelType w:val="hybridMultilevel"/>
    <w:tmpl w:val="E16C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685667"/>
    <w:multiLevelType w:val="hybridMultilevel"/>
    <w:tmpl w:val="53BA6380"/>
    <w:lvl w:ilvl="0" w:tplc="54FA63AC">
      <w:start w:val="1"/>
      <w:numFmt w:val="bullet"/>
      <w:lvlText w:val=""/>
      <w:lvlJc w:val="left"/>
      <w:pPr>
        <w:tabs>
          <w:tab w:val="num" w:pos="720"/>
        </w:tabs>
        <w:ind w:left="720" w:hanging="360"/>
      </w:pPr>
      <w:rPr>
        <w:rFonts w:ascii="Symbol" w:hAnsi="Symbol" w:hint="default"/>
        <w:b/>
        <w:color w:val="auto"/>
      </w:rPr>
    </w:lvl>
    <w:lvl w:ilvl="1" w:tplc="729EB164">
      <w:start w:val="1"/>
      <w:numFmt w:val="bullet"/>
      <w:lvlText w:val="­"/>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60031E6B"/>
    <w:multiLevelType w:val="hybridMultilevel"/>
    <w:tmpl w:val="52726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1B6585C"/>
    <w:multiLevelType w:val="hybridMultilevel"/>
    <w:tmpl w:val="0B80884E"/>
    <w:lvl w:ilvl="0" w:tplc="04090001">
      <w:start w:val="1"/>
      <w:numFmt w:val="bullet"/>
      <w:lvlText w:val=""/>
      <w:lvlJc w:val="left"/>
      <w:pPr>
        <w:tabs>
          <w:tab w:val="num" w:pos="720"/>
        </w:tabs>
        <w:ind w:left="720" w:hanging="360"/>
      </w:pPr>
      <w:rPr>
        <w:rFonts w:ascii="Symbol" w:hAnsi="Symbol" w:hint="default"/>
        <w:b/>
      </w:rPr>
    </w:lvl>
    <w:lvl w:ilvl="1" w:tplc="729EB164">
      <w:start w:val="1"/>
      <w:numFmt w:val="bullet"/>
      <w:lvlText w:val="­"/>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2F34E10"/>
    <w:multiLevelType w:val="hybridMultilevel"/>
    <w:tmpl w:val="F5A09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8A26C7"/>
    <w:multiLevelType w:val="hybridMultilevel"/>
    <w:tmpl w:val="26528F1E"/>
    <w:lvl w:ilvl="0" w:tplc="729EB164">
      <w:start w:val="1"/>
      <w:numFmt w:val="bullet"/>
      <w:lvlText w:val="­"/>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8B71298"/>
    <w:multiLevelType w:val="hybridMultilevel"/>
    <w:tmpl w:val="F30CB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8BE128B"/>
    <w:multiLevelType w:val="hybridMultilevel"/>
    <w:tmpl w:val="2CFE74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nsid w:val="6FAE2F12"/>
    <w:multiLevelType w:val="hybridMultilevel"/>
    <w:tmpl w:val="B470B472"/>
    <w:lvl w:ilvl="0" w:tplc="0112796E">
      <w:start w:val="1"/>
      <w:numFmt w:val="decimal"/>
      <w:lvlText w:val="%1."/>
      <w:lvlJc w:val="left"/>
      <w:pPr>
        <w:tabs>
          <w:tab w:val="num" w:pos="360"/>
        </w:tabs>
        <w:ind w:left="360" w:hanging="360"/>
      </w:pPr>
      <w:rPr>
        <w:rFonts w:ascii="Arial" w:hAnsi="Arial" w:cs="Arial" w:hint="default"/>
        <w:b/>
      </w:rPr>
    </w:lvl>
    <w:lvl w:ilvl="1" w:tplc="5B7E5CE6">
      <w:start w:val="1"/>
      <w:numFmt w:val="decimal"/>
      <w:lvlText w:val="%2."/>
      <w:lvlJc w:val="left"/>
      <w:pPr>
        <w:tabs>
          <w:tab w:val="num" w:pos="1080"/>
        </w:tabs>
        <w:ind w:left="1080" w:hanging="360"/>
      </w:pPr>
      <w:rPr>
        <w:rFonts w:cs="Times New Roman"/>
        <w:b/>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10"/>
  </w:num>
  <w:num w:numId="3">
    <w:abstractNumId w:val="20"/>
  </w:num>
  <w:num w:numId="4">
    <w:abstractNumId w:val="13"/>
  </w:num>
  <w:num w:numId="5">
    <w:abstractNumId w:val="15"/>
  </w:num>
  <w:num w:numId="6">
    <w:abstractNumId w:val="6"/>
  </w:num>
  <w:num w:numId="7">
    <w:abstractNumId w:val="16"/>
  </w:num>
  <w:num w:numId="8">
    <w:abstractNumId w:val="17"/>
  </w:num>
  <w:num w:numId="9">
    <w:abstractNumId w:val="9"/>
  </w:num>
  <w:num w:numId="10">
    <w:abstractNumId w:val="1"/>
  </w:num>
  <w:num w:numId="11">
    <w:abstractNumId w:val="18"/>
  </w:num>
  <w:num w:numId="12">
    <w:abstractNumId w:val="2"/>
  </w:num>
  <w:num w:numId="13">
    <w:abstractNumId w:val="2"/>
  </w:num>
  <w:num w:numId="14">
    <w:abstractNumId w:val="4"/>
  </w:num>
  <w:num w:numId="15">
    <w:abstractNumId w:val="3"/>
  </w:num>
  <w:num w:numId="16">
    <w:abstractNumId w:val="12"/>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5"/>
  </w:num>
  <w:num w:numId="21">
    <w:abstractNumId w:val="8"/>
  </w:num>
  <w:num w:numId="22">
    <w:abstractNumId w:val="7"/>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288"/>
  <w:drawingGridHorizontalSpacing w:val="110"/>
  <w:displayHorizontalDrawingGridEvery w:val="2"/>
  <w:characterSpacingControl w:val="doNotCompress"/>
  <w:hdrShapeDefaults>
    <o:shapedefaults v:ext="edit" spidmax="99329"/>
  </w:hdrShapeDefaults>
  <w:footnotePr>
    <w:footnote w:id="-1"/>
    <w:footnote w:id="0"/>
  </w:footnotePr>
  <w:endnotePr>
    <w:endnote w:id="-1"/>
    <w:endnote w:id="0"/>
  </w:endnotePr>
  <w:compat/>
  <w:rsids>
    <w:rsidRoot w:val="00C31D44"/>
    <w:rsid w:val="00006B65"/>
    <w:rsid w:val="000126A9"/>
    <w:rsid w:val="00012FC7"/>
    <w:rsid w:val="00013BB5"/>
    <w:rsid w:val="00014CF4"/>
    <w:rsid w:val="00017671"/>
    <w:rsid w:val="000268BF"/>
    <w:rsid w:val="000275BC"/>
    <w:rsid w:val="00030B89"/>
    <w:rsid w:val="00030CC5"/>
    <w:rsid w:val="0003385D"/>
    <w:rsid w:val="00033EE1"/>
    <w:rsid w:val="000353E0"/>
    <w:rsid w:val="00035BC1"/>
    <w:rsid w:val="0004215B"/>
    <w:rsid w:val="00043C78"/>
    <w:rsid w:val="000445EF"/>
    <w:rsid w:val="00046EF6"/>
    <w:rsid w:val="0005082C"/>
    <w:rsid w:val="0005087A"/>
    <w:rsid w:val="00050A28"/>
    <w:rsid w:val="00052E8F"/>
    <w:rsid w:val="00053E4B"/>
    <w:rsid w:val="000545C1"/>
    <w:rsid w:val="000560AB"/>
    <w:rsid w:val="00056C22"/>
    <w:rsid w:val="000604DD"/>
    <w:rsid w:val="00061C9D"/>
    <w:rsid w:val="00065681"/>
    <w:rsid w:val="00070E00"/>
    <w:rsid w:val="00072552"/>
    <w:rsid w:val="0007347B"/>
    <w:rsid w:val="00073B1A"/>
    <w:rsid w:val="00074B38"/>
    <w:rsid w:val="000754E1"/>
    <w:rsid w:val="00075C18"/>
    <w:rsid w:val="000768A5"/>
    <w:rsid w:val="00082D41"/>
    <w:rsid w:val="000843E0"/>
    <w:rsid w:val="000848DE"/>
    <w:rsid w:val="00085B8D"/>
    <w:rsid w:val="00085B96"/>
    <w:rsid w:val="00085C8F"/>
    <w:rsid w:val="00086DFB"/>
    <w:rsid w:val="00092772"/>
    <w:rsid w:val="00093352"/>
    <w:rsid w:val="00094FD7"/>
    <w:rsid w:val="0009624D"/>
    <w:rsid w:val="00096723"/>
    <w:rsid w:val="000972A4"/>
    <w:rsid w:val="000974DC"/>
    <w:rsid w:val="000A08EF"/>
    <w:rsid w:val="000A0C24"/>
    <w:rsid w:val="000A34E7"/>
    <w:rsid w:val="000A3795"/>
    <w:rsid w:val="000A4380"/>
    <w:rsid w:val="000A652D"/>
    <w:rsid w:val="000A6E83"/>
    <w:rsid w:val="000A6EF8"/>
    <w:rsid w:val="000A7542"/>
    <w:rsid w:val="000B055E"/>
    <w:rsid w:val="000B57F7"/>
    <w:rsid w:val="000B6279"/>
    <w:rsid w:val="000C4C73"/>
    <w:rsid w:val="000C6F2F"/>
    <w:rsid w:val="000D03BE"/>
    <w:rsid w:val="000D0648"/>
    <w:rsid w:val="000D23B7"/>
    <w:rsid w:val="000D328C"/>
    <w:rsid w:val="000D459F"/>
    <w:rsid w:val="000D4E77"/>
    <w:rsid w:val="000D59AC"/>
    <w:rsid w:val="000D5B6E"/>
    <w:rsid w:val="000D5CD4"/>
    <w:rsid w:val="000D66DE"/>
    <w:rsid w:val="000D67FB"/>
    <w:rsid w:val="000E16FA"/>
    <w:rsid w:val="000E2231"/>
    <w:rsid w:val="000F1A60"/>
    <w:rsid w:val="000F2F51"/>
    <w:rsid w:val="000F6061"/>
    <w:rsid w:val="000F6F98"/>
    <w:rsid w:val="0010167C"/>
    <w:rsid w:val="001034B1"/>
    <w:rsid w:val="001042DA"/>
    <w:rsid w:val="00105E2B"/>
    <w:rsid w:val="00106BD4"/>
    <w:rsid w:val="00111FED"/>
    <w:rsid w:val="00112522"/>
    <w:rsid w:val="00114E9A"/>
    <w:rsid w:val="00120940"/>
    <w:rsid w:val="001218C2"/>
    <w:rsid w:val="00121F87"/>
    <w:rsid w:val="00122482"/>
    <w:rsid w:val="001240B6"/>
    <w:rsid w:val="00127084"/>
    <w:rsid w:val="00127191"/>
    <w:rsid w:val="001309DB"/>
    <w:rsid w:val="0013267F"/>
    <w:rsid w:val="001336B7"/>
    <w:rsid w:val="001341AB"/>
    <w:rsid w:val="00134595"/>
    <w:rsid w:val="00134F27"/>
    <w:rsid w:val="00136DEF"/>
    <w:rsid w:val="0014066D"/>
    <w:rsid w:val="00141DF9"/>
    <w:rsid w:val="001524DC"/>
    <w:rsid w:val="0015514C"/>
    <w:rsid w:val="0015698D"/>
    <w:rsid w:val="0015720A"/>
    <w:rsid w:val="00157DC6"/>
    <w:rsid w:val="00164267"/>
    <w:rsid w:val="00167008"/>
    <w:rsid w:val="0016700E"/>
    <w:rsid w:val="0017216C"/>
    <w:rsid w:val="001758C3"/>
    <w:rsid w:val="00176E13"/>
    <w:rsid w:val="00176F56"/>
    <w:rsid w:val="00180846"/>
    <w:rsid w:val="001826A9"/>
    <w:rsid w:val="0018271C"/>
    <w:rsid w:val="0018489C"/>
    <w:rsid w:val="00184D6B"/>
    <w:rsid w:val="00187AAF"/>
    <w:rsid w:val="0019367B"/>
    <w:rsid w:val="00194DFB"/>
    <w:rsid w:val="00196DDA"/>
    <w:rsid w:val="0019700D"/>
    <w:rsid w:val="001A050E"/>
    <w:rsid w:val="001A0F91"/>
    <w:rsid w:val="001A171D"/>
    <w:rsid w:val="001A23D0"/>
    <w:rsid w:val="001A3A18"/>
    <w:rsid w:val="001A575D"/>
    <w:rsid w:val="001B5E4A"/>
    <w:rsid w:val="001B5FB1"/>
    <w:rsid w:val="001B7605"/>
    <w:rsid w:val="001B7A06"/>
    <w:rsid w:val="001B7C5E"/>
    <w:rsid w:val="001C0AE3"/>
    <w:rsid w:val="001C1D2E"/>
    <w:rsid w:val="001C2B21"/>
    <w:rsid w:val="001C2F29"/>
    <w:rsid w:val="001C3B14"/>
    <w:rsid w:val="001C714A"/>
    <w:rsid w:val="001D1B4A"/>
    <w:rsid w:val="001D40AE"/>
    <w:rsid w:val="001D5E27"/>
    <w:rsid w:val="001D79B6"/>
    <w:rsid w:val="001E04B4"/>
    <w:rsid w:val="001E5C4B"/>
    <w:rsid w:val="001F242D"/>
    <w:rsid w:val="001F276D"/>
    <w:rsid w:val="001F753B"/>
    <w:rsid w:val="002029D0"/>
    <w:rsid w:val="00204945"/>
    <w:rsid w:val="00212B2B"/>
    <w:rsid w:val="00213E3E"/>
    <w:rsid w:val="002141B1"/>
    <w:rsid w:val="00215503"/>
    <w:rsid w:val="00216E29"/>
    <w:rsid w:val="00216EA0"/>
    <w:rsid w:val="00221AF6"/>
    <w:rsid w:val="00222C5E"/>
    <w:rsid w:val="002268FA"/>
    <w:rsid w:val="002318A8"/>
    <w:rsid w:val="00232ADC"/>
    <w:rsid w:val="002345D3"/>
    <w:rsid w:val="00237F6F"/>
    <w:rsid w:val="002417B4"/>
    <w:rsid w:val="00241F6C"/>
    <w:rsid w:val="002426E8"/>
    <w:rsid w:val="00242DFB"/>
    <w:rsid w:val="00246350"/>
    <w:rsid w:val="00250C2D"/>
    <w:rsid w:val="00252392"/>
    <w:rsid w:val="00254ACE"/>
    <w:rsid w:val="00256591"/>
    <w:rsid w:val="002622B7"/>
    <w:rsid w:val="0026423B"/>
    <w:rsid w:val="00264A98"/>
    <w:rsid w:val="0026643E"/>
    <w:rsid w:val="0026692E"/>
    <w:rsid w:val="002669C4"/>
    <w:rsid w:val="00270757"/>
    <w:rsid w:val="002749DB"/>
    <w:rsid w:val="0027518D"/>
    <w:rsid w:val="00276139"/>
    <w:rsid w:val="002769D6"/>
    <w:rsid w:val="00280F58"/>
    <w:rsid w:val="00282942"/>
    <w:rsid w:val="00283199"/>
    <w:rsid w:val="00286EE8"/>
    <w:rsid w:val="002904C6"/>
    <w:rsid w:val="00291F92"/>
    <w:rsid w:val="00292C31"/>
    <w:rsid w:val="0029342C"/>
    <w:rsid w:val="00293C34"/>
    <w:rsid w:val="00294DC5"/>
    <w:rsid w:val="002952F6"/>
    <w:rsid w:val="00296D7E"/>
    <w:rsid w:val="00297394"/>
    <w:rsid w:val="002A0BDC"/>
    <w:rsid w:val="002A0FD5"/>
    <w:rsid w:val="002A2DCC"/>
    <w:rsid w:val="002A3C8E"/>
    <w:rsid w:val="002A6283"/>
    <w:rsid w:val="002B1FC4"/>
    <w:rsid w:val="002B6230"/>
    <w:rsid w:val="002B75B3"/>
    <w:rsid w:val="002C0249"/>
    <w:rsid w:val="002C586A"/>
    <w:rsid w:val="002D05AC"/>
    <w:rsid w:val="002D0DAF"/>
    <w:rsid w:val="002D148F"/>
    <w:rsid w:val="002D1A4D"/>
    <w:rsid w:val="002D1BE5"/>
    <w:rsid w:val="002D3AED"/>
    <w:rsid w:val="002D6B2E"/>
    <w:rsid w:val="002D78FB"/>
    <w:rsid w:val="002E3D68"/>
    <w:rsid w:val="002E4082"/>
    <w:rsid w:val="002E4159"/>
    <w:rsid w:val="002E5EB0"/>
    <w:rsid w:val="002E62CF"/>
    <w:rsid w:val="002E6337"/>
    <w:rsid w:val="002E75A9"/>
    <w:rsid w:val="002F027E"/>
    <w:rsid w:val="002F36FF"/>
    <w:rsid w:val="002F4F63"/>
    <w:rsid w:val="002F7E66"/>
    <w:rsid w:val="0030066B"/>
    <w:rsid w:val="00304386"/>
    <w:rsid w:val="00306F93"/>
    <w:rsid w:val="0031064B"/>
    <w:rsid w:val="00311792"/>
    <w:rsid w:val="00314483"/>
    <w:rsid w:val="00314F89"/>
    <w:rsid w:val="00314F9A"/>
    <w:rsid w:val="00315BA5"/>
    <w:rsid w:val="0032194D"/>
    <w:rsid w:val="00324FDD"/>
    <w:rsid w:val="0033015D"/>
    <w:rsid w:val="00330D9C"/>
    <w:rsid w:val="00332FA2"/>
    <w:rsid w:val="00337537"/>
    <w:rsid w:val="00343652"/>
    <w:rsid w:val="00346026"/>
    <w:rsid w:val="003461C3"/>
    <w:rsid w:val="0034654B"/>
    <w:rsid w:val="00346D5C"/>
    <w:rsid w:val="0035058D"/>
    <w:rsid w:val="00351AA5"/>
    <w:rsid w:val="00352178"/>
    <w:rsid w:val="0035440A"/>
    <w:rsid w:val="00354CC0"/>
    <w:rsid w:val="00357C6F"/>
    <w:rsid w:val="003622AD"/>
    <w:rsid w:val="003632F0"/>
    <w:rsid w:val="0036578D"/>
    <w:rsid w:val="00373B92"/>
    <w:rsid w:val="0037502F"/>
    <w:rsid w:val="00376094"/>
    <w:rsid w:val="003761D5"/>
    <w:rsid w:val="00377C19"/>
    <w:rsid w:val="00380D0C"/>
    <w:rsid w:val="00382DC8"/>
    <w:rsid w:val="00383341"/>
    <w:rsid w:val="0038545A"/>
    <w:rsid w:val="00385648"/>
    <w:rsid w:val="00385B16"/>
    <w:rsid w:val="003868B7"/>
    <w:rsid w:val="0039227C"/>
    <w:rsid w:val="00392A23"/>
    <w:rsid w:val="003948CC"/>
    <w:rsid w:val="0039641F"/>
    <w:rsid w:val="003A01E4"/>
    <w:rsid w:val="003A098F"/>
    <w:rsid w:val="003A0E8D"/>
    <w:rsid w:val="003A21BE"/>
    <w:rsid w:val="003A6D12"/>
    <w:rsid w:val="003A7BB9"/>
    <w:rsid w:val="003B1F99"/>
    <w:rsid w:val="003B57BB"/>
    <w:rsid w:val="003C2DB6"/>
    <w:rsid w:val="003C46E4"/>
    <w:rsid w:val="003C4D0F"/>
    <w:rsid w:val="003C4D32"/>
    <w:rsid w:val="003C6A15"/>
    <w:rsid w:val="003D1F7F"/>
    <w:rsid w:val="003D47FB"/>
    <w:rsid w:val="003D4EB1"/>
    <w:rsid w:val="003D53D8"/>
    <w:rsid w:val="003D56FE"/>
    <w:rsid w:val="003E00B1"/>
    <w:rsid w:val="003E067D"/>
    <w:rsid w:val="003E49A4"/>
    <w:rsid w:val="003E6528"/>
    <w:rsid w:val="003F0444"/>
    <w:rsid w:val="003F15B9"/>
    <w:rsid w:val="003F36A4"/>
    <w:rsid w:val="00402734"/>
    <w:rsid w:val="00402F8B"/>
    <w:rsid w:val="00404575"/>
    <w:rsid w:val="004073BC"/>
    <w:rsid w:val="0041098B"/>
    <w:rsid w:val="004109C6"/>
    <w:rsid w:val="00413C41"/>
    <w:rsid w:val="00417951"/>
    <w:rsid w:val="00417AD1"/>
    <w:rsid w:val="004200AB"/>
    <w:rsid w:val="004206FC"/>
    <w:rsid w:val="00420CFA"/>
    <w:rsid w:val="00422DD4"/>
    <w:rsid w:val="00425AB7"/>
    <w:rsid w:val="004272E9"/>
    <w:rsid w:val="004305CA"/>
    <w:rsid w:val="00430692"/>
    <w:rsid w:val="004317F3"/>
    <w:rsid w:val="00432F7A"/>
    <w:rsid w:val="00433BFC"/>
    <w:rsid w:val="00435EB1"/>
    <w:rsid w:val="00436CD7"/>
    <w:rsid w:val="00441559"/>
    <w:rsid w:val="00442A37"/>
    <w:rsid w:val="00442EB3"/>
    <w:rsid w:val="00443101"/>
    <w:rsid w:val="00443586"/>
    <w:rsid w:val="0044530D"/>
    <w:rsid w:val="00446C63"/>
    <w:rsid w:val="00451148"/>
    <w:rsid w:val="00454AAD"/>
    <w:rsid w:val="00457381"/>
    <w:rsid w:val="004602A1"/>
    <w:rsid w:val="00460703"/>
    <w:rsid w:val="00463A62"/>
    <w:rsid w:val="00463AB0"/>
    <w:rsid w:val="0046635D"/>
    <w:rsid w:val="00467C70"/>
    <w:rsid w:val="00470DF5"/>
    <w:rsid w:val="0047164E"/>
    <w:rsid w:val="00472380"/>
    <w:rsid w:val="00472C03"/>
    <w:rsid w:val="00474DB5"/>
    <w:rsid w:val="004765A3"/>
    <w:rsid w:val="004844EF"/>
    <w:rsid w:val="00486954"/>
    <w:rsid w:val="00486B30"/>
    <w:rsid w:val="0049340D"/>
    <w:rsid w:val="00494E9E"/>
    <w:rsid w:val="0049759C"/>
    <w:rsid w:val="004A309F"/>
    <w:rsid w:val="004A34E7"/>
    <w:rsid w:val="004A3F83"/>
    <w:rsid w:val="004A5AA3"/>
    <w:rsid w:val="004A6A69"/>
    <w:rsid w:val="004A6B1C"/>
    <w:rsid w:val="004B3088"/>
    <w:rsid w:val="004B3094"/>
    <w:rsid w:val="004B7740"/>
    <w:rsid w:val="004B7A60"/>
    <w:rsid w:val="004C3062"/>
    <w:rsid w:val="004C31FC"/>
    <w:rsid w:val="004C4866"/>
    <w:rsid w:val="004C7153"/>
    <w:rsid w:val="004D31A8"/>
    <w:rsid w:val="004D36E1"/>
    <w:rsid w:val="004D3997"/>
    <w:rsid w:val="004D459C"/>
    <w:rsid w:val="004E0EF0"/>
    <w:rsid w:val="004E4812"/>
    <w:rsid w:val="004E66B7"/>
    <w:rsid w:val="004F2ABF"/>
    <w:rsid w:val="004F7D98"/>
    <w:rsid w:val="0050351A"/>
    <w:rsid w:val="005054A1"/>
    <w:rsid w:val="0050735E"/>
    <w:rsid w:val="00514144"/>
    <w:rsid w:val="00514AA3"/>
    <w:rsid w:val="00517502"/>
    <w:rsid w:val="00517EC4"/>
    <w:rsid w:val="00522DC6"/>
    <w:rsid w:val="00522FD8"/>
    <w:rsid w:val="0052301D"/>
    <w:rsid w:val="00523A42"/>
    <w:rsid w:val="00530B8C"/>
    <w:rsid w:val="0053221B"/>
    <w:rsid w:val="00534272"/>
    <w:rsid w:val="005350D0"/>
    <w:rsid w:val="0054079C"/>
    <w:rsid w:val="00541B27"/>
    <w:rsid w:val="005426D5"/>
    <w:rsid w:val="00542CDB"/>
    <w:rsid w:val="00542E40"/>
    <w:rsid w:val="00543472"/>
    <w:rsid w:val="005435F3"/>
    <w:rsid w:val="00543ED5"/>
    <w:rsid w:val="00544FFB"/>
    <w:rsid w:val="00545105"/>
    <w:rsid w:val="00547EBF"/>
    <w:rsid w:val="0055011A"/>
    <w:rsid w:val="005511EF"/>
    <w:rsid w:val="00556DB7"/>
    <w:rsid w:val="00560F19"/>
    <w:rsid w:val="0056271D"/>
    <w:rsid w:val="00563137"/>
    <w:rsid w:val="005632AB"/>
    <w:rsid w:val="00564BFF"/>
    <w:rsid w:val="00566C2E"/>
    <w:rsid w:val="00570EFC"/>
    <w:rsid w:val="00571283"/>
    <w:rsid w:val="00575377"/>
    <w:rsid w:val="00580AD1"/>
    <w:rsid w:val="00582B6F"/>
    <w:rsid w:val="00582F62"/>
    <w:rsid w:val="00583964"/>
    <w:rsid w:val="00585F55"/>
    <w:rsid w:val="005902AE"/>
    <w:rsid w:val="00591034"/>
    <w:rsid w:val="005926F3"/>
    <w:rsid w:val="00595F14"/>
    <w:rsid w:val="005976EF"/>
    <w:rsid w:val="005A105D"/>
    <w:rsid w:val="005A269C"/>
    <w:rsid w:val="005A3B69"/>
    <w:rsid w:val="005A46E8"/>
    <w:rsid w:val="005A5225"/>
    <w:rsid w:val="005A71BB"/>
    <w:rsid w:val="005A754A"/>
    <w:rsid w:val="005A764C"/>
    <w:rsid w:val="005B1162"/>
    <w:rsid w:val="005B37C3"/>
    <w:rsid w:val="005B3A7A"/>
    <w:rsid w:val="005B4FF0"/>
    <w:rsid w:val="005B61D2"/>
    <w:rsid w:val="005B7900"/>
    <w:rsid w:val="005C2592"/>
    <w:rsid w:val="005C2E73"/>
    <w:rsid w:val="005C3A29"/>
    <w:rsid w:val="005C5AE2"/>
    <w:rsid w:val="005C6A02"/>
    <w:rsid w:val="005C6DB6"/>
    <w:rsid w:val="005D08CE"/>
    <w:rsid w:val="005D16A9"/>
    <w:rsid w:val="005D30A3"/>
    <w:rsid w:val="005D37EF"/>
    <w:rsid w:val="005D5C00"/>
    <w:rsid w:val="005D5D36"/>
    <w:rsid w:val="005D65D9"/>
    <w:rsid w:val="005D6877"/>
    <w:rsid w:val="005E0B5B"/>
    <w:rsid w:val="005E17A1"/>
    <w:rsid w:val="005E5B16"/>
    <w:rsid w:val="005F0379"/>
    <w:rsid w:val="005F05D3"/>
    <w:rsid w:val="005F0E5C"/>
    <w:rsid w:val="005F0F87"/>
    <w:rsid w:val="005F165C"/>
    <w:rsid w:val="005F2A7E"/>
    <w:rsid w:val="005F4232"/>
    <w:rsid w:val="005F619B"/>
    <w:rsid w:val="005F69D5"/>
    <w:rsid w:val="006000F7"/>
    <w:rsid w:val="0060048D"/>
    <w:rsid w:val="00601D80"/>
    <w:rsid w:val="0060203C"/>
    <w:rsid w:val="00604555"/>
    <w:rsid w:val="00605A0F"/>
    <w:rsid w:val="0061162B"/>
    <w:rsid w:val="00615EE8"/>
    <w:rsid w:val="006168A3"/>
    <w:rsid w:val="006214E4"/>
    <w:rsid w:val="00623951"/>
    <w:rsid w:val="00624890"/>
    <w:rsid w:val="00624D87"/>
    <w:rsid w:val="00631337"/>
    <w:rsid w:val="00631582"/>
    <w:rsid w:val="00632D9F"/>
    <w:rsid w:val="00635009"/>
    <w:rsid w:val="006353DA"/>
    <w:rsid w:val="00637210"/>
    <w:rsid w:val="00637C55"/>
    <w:rsid w:val="00642014"/>
    <w:rsid w:val="006427E6"/>
    <w:rsid w:val="00646133"/>
    <w:rsid w:val="00646905"/>
    <w:rsid w:val="00647BE9"/>
    <w:rsid w:val="00652D2D"/>
    <w:rsid w:val="006556C7"/>
    <w:rsid w:val="00655C69"/>
    <w:rsid w:val="00655D1A"/>
    <w:rsid w:val="00657E9B"/>
    <w:rsid w:val="00661B88"/>
    <w:rsid w:val="00663A7C"/>
    <w:rsid w:val="00664E28"/>
    <w:rsid w:val="00665DAE"/>
    <w:rsid w:val="0066687D"/>
    <w:rsid w:val="0067196D"/>
    <w:rsid w:val="006767E5"/>
    <w:rsid w:val="0068089E"/>
    <w:rsid w:val="00684F92"/>
    <w:rsid w:val="00685264"/>
    <w:rsid w:val="00691DB7"/>
    <w:rsid w:val="00693E47"/>
    <w:rsid w:val="00694EBB"/>
    <w:rsid w:val="0069576A"/>
    <w:rsid w:val="00697AD7"/>
    <w:rsid w:val="00697D95"/>
    <w:rsid w:val="006A03B7"/>
    <w:rsid w:val="006A1900"/>
    <w:rsid w:val="006A2120"/>
    <w:rsid w:val="006B1676"/>
    <w:rsid w:val="006C0CB4"/>
    <w:rsid w:val="006C57BC"/>
    <w:rsid w:val="006C7046"/>
    <w:rsid w:val="006D4CE1"/>
    <w:rsid w:val="006D6AED"/>
    <w:rsid w:val="006D7558"/>
    <w:rsid w:val="006D7C7E"/>
    <w:rsid w:val="006D7FF8"/>
    <w:rsid w:val="006E07AC"/>
    <w:rsid w:val="006E3D8A"/>
    <w:rsid w:val="006E4FEC"/>
    <w:rsid w:val="006E7D19"/>
    <w:rsid w:val="006F11E7"/>
    <w:rsid w:val="006F1501"/>
    <w:rsid w:val="006F2DCC"/>
    <w:rsid w:val="006F40E5"/>
    <w:rsid w:val="006F690D"/>
    <w:rsid w:val="00701DFA"/>
    <w:rsid w:val="00703117"/>
    <w:rsid w:val="0070450C"/>
    <w:rsid w:val="00705475"/>
    <w:rsid w:val="007055AB"/>
    <w:rsid w:val="00711184"/>
    <w:rsid w:val="007127A6"/>
    <w:rsid w:val="00712DA8"/>
    <w:rsid w:val="00714D1A"/>
    <w:rsid w:val="0072123C"/>
    <w:rsid w:val="00722DBF"/>
    <w:rsid w:val="00724D5F"/>
    <w:rsid w:val="00725D9B"/>
    <w:rsid w:val="00726325"/>
    <w:rsid w:val="007300AA"/>
    <w:rsid w:val="007319C5"/>
    <w:rsid w:val="00731AB5"/>
    <w:rsid w:val="00732DC6"/>
    <w:rsid w:val="007448CF"/>
    <w:rsid w:val="00744A15"/>
    <w:rsid w:val="007471CE"/>
    <w:rsid w:val="00752F3B"/>
    <w:rsid w:val="007542EC"/>
    <w:rsid w:val="007551AE"/>
    <w:rsid w:val="00755410"/>
    <w:rsid w:val="00755A73"/>
    <w:rsid w:val="00756328"/>
    <w:rsid w:val="00756D10"/>
    <w:rsid w:val="0076101A"/>
    <w:rsid w:val="00761646"/>
    <w:rsid w:val="007618D0"/>
    <w:rsid w:val="00761BF4"/>
    <w:rsid w:val="00764183"/>
    <w:rsid w:val="00764386"/>
    <w:rsid w:val="00766444"/>
    <w:rsid w:val="00771302"/>
    <w:rsid w:val="007718C9"/>
    <w:rsid w:val="00771FFD"/>
    <w:rsid w:val="007772D0"/>
    <w:rsid w:val="00781574"/>
    <w:rsid w:val="00784B2E"/>
    <w:rsid w:val="007864BE"/>
    <w:rsid w:val="007921F9"/>
    <w:rsid w:val="007A1933"/>
    <w:rsid w:val="007B0BFD"/>
    <w:rsid w:val="007B0C26"/>
    <w:rsid w:val="007B0E66"/>
    <w:rsid w:val="007B11AB"/>
    <w:rsid w:val="007B1528"/>
    <w:rsid w:val="007B547B"/>
    <w:rsid w:val="007B5ACC"/>
    <w:rsid w:val="007B6BDC"/>
    <w:rsid w:val="007B7BAD"/>
    <w:rsid w:val="007C167A"/>
    <w:rsid w:val="007C4F12"/>
    <w:rsid w:val="007C61B8"/>
    <w:rsid w:val="007C6703"/>
    <w:rsid w:val="007D182E"/>
    <w:rsid w:val="007D6942"/>
    <w:rsid w:val="007D7F04"/>
    <w:rsid w:val="007E0069"/>
    <w:rsid w:val="007E049F"/>
    <w:rsid w:val="007E1256"/>
    <w:rsid w:val="007E40FF"/>
    <w:rsid w:val="007E4978"/>
    <w:rsid w:val="007E5B31"/>
    <w:rsid w:val="007E73BA"/>
    <w:rsid w:val="007E7609"/>
    <w:rsid w:val="007F0B4C"/>
    <w:rsid w:val="007F2F53"/>
    <w:rsid w:val="007F302B"/>
    <w:rsid w:val="007F4A73"/>
    <w:rsid w:val="007F6744"/>
    <w:rsid w:val="007F7C1A"/>
    <w:rsid w:val="007F7D61"/>
    <w:rsid w:val="00804978"/>
    <w:rsid w:val="008056D6"/>
    <w:rsid w:val="00806325"/>
    <w:rsid w:val="00815560"/>
    <w:rsid w:val="0082089F"/>
    <w:rsid w:val="00822081"/>
    <w:rsid w:val="00824968"/>
    <w:rsid w:val="008258B3"/>
    <w:rsid w:val="00832CC2"/>
    <w:rsid w:val="008347DA"/>
    <w:rsid w:val="0083492F"/>
    <w:rsid w:val="008354CB"/>
    <w:rsid w:val="00835A20"/>
    <w:rsid w:val="00837226"/>
    <w:rsid w:val="00837F5F"/>
    <w:rsid w:val="00840E81"/>
    <w:rsid w:val="00843A71"/>
    <w:rsid w:val="00843C54"/>
    <w:rsid w:val="00847733"/>
    <w:rsid w:val="00850571"/>
    <w:rsid w:val="008515D3"/>
    <w:rsid w:val="008540C6"/>
    <w:rsid w:val="008545ED"/>
    <w:rsid w:val="00860BA3"/>
    <w:rsid w:val="008621D5"/>
    <w:rsid w:val="00862FCF"/>
    <w:rsid w:val="00863F0E"/>
    <w:rsid w:val="00864B89"/>
    <w:rsid w:val="00864DEE"/>
    <w:rsid w:val="00866AB8"/>
    <w:rsid w:val="0087498E"/>
    <w:rsid w:val="00874F1C"/>
    <w:rsid w:val="00874F58"/>
    <w:rsid w:val="008754C4"/>
    <w:rsid w:val="00877469"/>
    <w:rsid w:val="00881B39"/>
    <w:rsid w:val="00883075"/>
    <w:rsid w:val="00883CDC"/>
    <w:rsid w:val="00884EA6"/>
    <w:rsid w:val="008861E3"/>
    <w:rsid w:val="0088745A"/>
    <w:rsid w:val="00890875"/>
    <w:rsid w:val="008927BF"/>
    <w:rsid w:val="008929AE"/>
    <w:rsid w:val="008951B1"/>
    <w:rsid w:val="00897438"/>
    <w:rsid w:val="008A06D9"/>
    <w:rsid w:val="008A0FFC"/>
    <w:rsid w:val="008A2DDB"/>
    <w:rsid w:val="008A3267"/>
    <w:rsid w:val="008A68D6"/>
    <w:rsid w:val="008B11E7"/>
    <w:rsid w:val="008B213D"/>
    <w:rsid w:val="008B3178"/>
    <w:rsid w:val="008B3767"/>
    <w:rsid w:val="008B4B3B"/>
    <w:rsid w:val="008B6B27"/>
    <w:rsid w:val="008C0617"/>
    <w:rsid w:val="008C1735"/>
    <w:rsid w:val="008C4CF0"/>
    <w:rsid w:val="008C649C"/>
    <w:rsid w:val="008D2673"/>
    <w:rsid w:val="008D27BA"/>
    <w:rsid w:val="008D2897"/>
    <w:rsid w:val="008D5264"/>
    <w:rsid w:val="008E06BA"/>
    <w:rsid w:val="008E0720"/>
    <w:rsid w:val="008E1C35"/>
    <w:rsid w:val="008E4C51"/>
    <w:rsid w:val="008F2691"/>
    <w:rsid w:val="008F70AC"/>
    <w:rsid w:val="008F79B3"/>
    <w:rsid w:val="00902140"/>
    <w:rsid w:val="0090265B"/>
    <w:rsid w:val="0090419B"/>
    <w:rsid w:val="00905A4F"/>
    <w:rsid w:val="00905AD7"/>
    <w:rsid w:val="00906AEF"/>
    <w:rsid w:val="00906F98"/>
    <w:rsid w:val="009105B7"/>
    <w:rsid w:val="009109D2"/>
    <w:rsid w:val="009112AF"/>
    <w:rsid w:val="00911957"/>
    <w:rsid w:val="00911E41"/>
    <w:rsid w:val="00912C29"/>
    <w:rsid w:val="00915CB0"/>
    <w:rsid w:val="00916314"/>
    <w:rsid w:val="009177EE"/>
    <w:rsid w:val="00921907"/>
    <w:rsid w:val="00926CAC"/>
    <w:rsid w:val="00926E0A"/>
    <w:rsid w:val="009304E4"/>
    <w:rsid w:val="00936468"/>
    <w:rsid w:val="00937E16"/>
    <w:rsid w:val="00942B9D"/>
    <w:rsid w:val="00943401"/>
    <w:rsid w:val="009438BF"/>
    <w:rsid w:val="00944EB4"/>
    <w:rsid w:val="00945B14"/>
    <w:rsid w:val="00945B83"/>
    <w:rsid w:val="009466BE"/>
    <w:rsid w:val="00946D66"/>
    <w:rsid w:val="009507A2"/>
    <w:rsid w:val="00951B26"/>
    <w:rsid w:val="00951FFE"/>
    <w:rsid w:val="00954053"/>
    <w:rsid w:val="0095594A"/>
    <w:rsid w:val="00956776"/>
    <w:rsid w:val="00962E30"/>
    <w:rsid w:val="009632FE"/>
    <w:rsid w:val="00963E53"/>
    <w:rsid w:val="00966D5C"/>
    <w:rsid w:val="009679D5"/>
    <w:rsid w:val="00967D9F"/>
    <w:rsid w:val="00972C50"/>
    <w:rsid w:val="00977552"/>
    <w:rsid w:val="00984BAB"/>
    <w:rsid w:val="009909D5"/>
    <w:rsid w:val="00992F6C"/>
    <w:rsid w:val="0099311B"/>
    <w:rsid w:val="009943FC"/>
    <w:rsid w:val="00995D6D"/>
    <w:rsid w:val="00996C54"/>
    <w:rsid w:val="009A2BB0"/>
    <w:rsid w:val="009A3B14"/>
    <w:rsid w:val="009B136E"/>
    <w:rsid w:val="009B3647"/>
    <w:rsid w:val="009B37AC"/>
    <w:rsid w:val="009B3DB7"/>
    <w:rsid w:val="009B625F"/>
    <w:rsid w:val="009B6962"/>
    <w:rsid w:val="009B6A9C"/>
    <w:rsid w:val="009C4680"/>
    <w:rsid w:val="009C55CC"/>
    <w:rsid w:val="009C6369"/>
    <w:rsid w:val="009D22A0"/>
    <w:rsid w:val="009D52E8"/>
    <w:rsid w:val="009D648C"/>
    <w:rsid w:val="009E0AFE"/>
    <w:rsid w:val="009E2C46"/>
    <w:rsid w:val="009E3BAF"/>
    <w:rsid w:val="009E4C24"/>
    <w:rsid w:val="009E70E1"/>
    <w:rsid w:val="009E7617"/>
    <w:rsid w:val="009E7B50"/>
    <w:rsid w:val="009F000A"/>
    <w:rsid w:val="009F0D1E"/>
    <w:rsid w:val="009F2504"/>
    <w:rsid w:val="009F2B0A"/>
    <w:rsid w:val="009F34A6"/>
    <w:rsid w:val="009F34F2"/>
    <w:rsid w:val="009F357D"/>
    <w:rsid w:val="009F3CCE"/>
    <w:rsid w:val="009F3FCC"/>
    <w:rsid w:val="009F67BA"/>
    <w:rsid w:val="009F6A74"/>
    <w:rsid w:val="009F7CD7"/>
    <w:rsid w:val="00A0679B"/>
    <w:rsid w:val="00A06B16"/>
    <w:rsid w:val="00A06B51"/>
    <w:rsid w:val="00A214F5"/>
    <w:rsid w:val="00A23EF9"/>
    <w:rsid w:val="00A25A5D"/>
    <w:rsid w:val="00A30F87"/>
    <w:rsid w:val="00A32B28"/>
    <w:rsid w:val="00A42E2D"/>
    <w:rsid w:val="00A45E8D"/>
    <w:rsid w:val="00A473E6"/>
    <w:rsid w:val="00A500DC"/>
    <w:rsid w:val="00A54B67"/>
    <w:rsid w:val="00A55911"/>
    <w:rsid w:val="00A56DD6"/>
    <w:rsid w:val="00A60520"/>
    <w:rsid w:val="00A6242F"/>
    <w:rsid w:val="00A626FC"/>
    <w:rsid w:val="00A64821"/>
    <w:rsid w:val="00A679DA"/>
    <w:rsid w:val="00A71971"/>
    <w:rsid w:val="00A73175"/>
    <w:rsid w:val="00A7320E"/>
    <w:rsid w:val="00A824BA"/>
    <w:rsid w:val="00A84276"/>
    <w:rsid w:val="00A87CB7"/>
    <w:rsid w:val="00A91006"/>
    <w:rsid w:val="00A91264"/>
    <w:rsid w:val="00A9457A"/>
    <w:rsid w:val="00A95F34"/>
    <w:rsid w:val="00A96071"/>
    <w:rsid w:val="00A96C78"/>
    <w:rsid w:val="00AA25D0"/>
    <w:rsid w:val="00AA2776"/>
    <w:rsid w:val="00AA31FB"/>
    <w:rsid w:val="00AA3983"/>
    <w:rsid w:val="00AA3CC6"/>
    <w:rsid w:val="00AA5048"/>
    <w:rsid w:val="00AA5BDA"/>
    <w:rsid w:val="00AB399A"/>
    <w:rsid w:val="00AB5215"/>
    <w:rsid w:val="00AB56E2"/>
    <w:rsid w:val="00AB5BAE"/>
    <w:rsid w:val="00AB670F"/>
    <w:rsid w:val="00AC3842"/>
    <w:rsid w:val="00AC71E9"/>
    <w:rsid w:val="00AD08ED"/>
    <w:rsid w:val="00AD0C25"/>
    <w:rsid w:val="00AD32B6"/>
    <w:rsid w:val="00AD3C13"/>
    <w:rsid w:val="00AD3DE9"/>
    <w:rsid w:val="00AD6084"/>
    <w:rsid w:val="00AD6DF3"/>
    <w:rsid w:val="00AF3DDF"/>
    <w:rsid w:val="00AF5052"/>
    <w:rsid w:val="00AF5EC9"/>
    <w:rsid w:val="00B14EED"/>
    <w:rsid w:val="00B1582C"/>
    <w:rsid w:val="00B15834"/>
    <w:rsid w:val="00B1757D"/>
    <w:rsid w:val="00B21303"/>
    <w:rsid w:val="00B250D7"/>
    <w:rsid w:val="00B2682F"/>
    <w:rsid w:val="00B3290D"/>
    <w:rsid w:val="00B35515"/>
    <w:rsid w:val="00B35959"/>
    <w:rsid w:val="00B40DE2"/>
    <w:rsid w:val="00B418CF"/>
    <w:rsid w:val="00B41A8C"/>
    <w:rsid w:val="00B42500"/>
    <w:rsid w:val="00B4493B"/>
    <w:rsid w:val="00B458DC"/>
    <w:rsid w:val="00B46158"/>
    <w:rsid w:val="00B53EB1"/>
    <w:rsid w:val="00B54C3E"/>
    <w:rsid w:val="00B60C6F"/>
    <w:rsid w:val="00B61305"/>
    <w:rsid w:val="00B61DE9"/>
    <w:rsid w:val="00B62F8A"/>
    <w:rsid w:val="00B660ED"/>
    <w:rsid w:val="00B67CAF"/>
    <w:rsid w:val="00B71741"/>
    <w:rsid w:val="00B745A8"/>
    <w:rsid w:val="00B75C6A"/>
    <w:rsid w:val="00B80183"/>
    <w:rsid w:val="00B81484"/>
    <w:rsid w:val="00B81571"/>
    <w:rsid w:val="00B84B7D"/>
    <w:rsid w:val="00B851E0"/>
    <w:rsid w:val="00B86322"/>
    <w:rsid w:val="00B92FB3"/>
    <w:rsid w:val="00BA0D3D"/>
    <w:rsid w:val="00BA30E8"/>
    <w:rsid w:val="00BA617A"/>
    <w:rsid w:val="00BA7CE5"/>
    <w:rsid w:val="00BB0339"/>
    <w:rsid w:val="00BB0D44"/>
    <w:rsid w:val="00BB0FFA"/>
    <w:rsid w:val="00BB3507"/>
    <w:rsid w:val="00BB3A7D"/>
    <w:rsid w:val="00BB6CBE"/>
    <w:rsid w:val="00BB76FA"/>
    <w:rsid w:val="00BB7D5D"/>
    <w:rsid w:val="00BC2CC9"/>
    <w:rsid w:val="00BC2FDC"/>
    <w:rsid w:val="00BC6467"/>
    <w:rsid w:val="00BD29D7"/>
    <w:rsid w:val="00BD544F"/>
    <w:rsid w:val="00BD6CC2"/>
    <w:rsid w:val="00BE5E78"/>
    <w:rsid w:val="00BF1434"/>
    <w:rsid w:val="00BF1D2C"/>
    <w:rsid w:val="00BF3783"/>
    <w:rsid w:val="00BF542B"/>
    <w:rsid w:val="00BF5ED2"/>
    <w:rsid w:val="00BF7736"/>
    <w:rsid w:val="00BF7E7F"/>
    <w:rsid w:val="00C01E61"/>
    <w:rsid w:val="00C03DB9"/>
    <w:rsid w:val="00C051A9"/>
    <w:rsid w:val="00C10A15"/>
    <w:rsid w:val="00C12AE0"/>
    <w:rsid w:val="00C151F0"/>
    <w:rsid w:val="00C15A78"/>
    <w:rsid w:val="00C202AA"/>
    <w:rsid w:val="00C21102"/>
    <w:rsid w:val="00C215FE"/>
    <w:rsid w:val="00C220CA"/>
    <w:rsid w:val="00C2442C"/>
    <w:rsid w:val="00C24F27"/>
    <w:rsid w:val="00C25D2E"/>
    <w:rsid w:val="00C319C1"/>
    <w:rsid w:val="00C31D44"/>
    <w:rsid w:val="00C321F9"/>
    <w:rsid w:val="00C338A2"/>
    <w:rsid w:val="00C3415C"/>
    <w:rsid w:val="00C352A3"/>
    <w:rsid w:val="00C413D1"/>
    <w:rsid w:val="00C45743"/>
    <w:rsid w:val="00C459E2"/>
    <w:rsid w:val="00C46207"/>
    <w:rsid w:val="00C505CF"/>
    <w:rsid w:val="00C51308"/>
    <w:rsid w:val="00C52A37"/>
    <w:rsid w:val="00C5302F"/>
    <w:rsid w:val="00C5369E"/>
    <w:rsid w:val="00C540A7"/>
    <w:rsid w:val="00C54210"/>
    <w:rsid w:val="00C6415C"/>
    <w:rsid w:val="00C64A26"/>
    <w:rsid w:val="00C64B58"/>
    <w:rsid w:val="00C71210"/>
    <w:rsid w:val="00C73C32"/>
    <w:rsid w:val="00C747F0"/>
    <w:rsid w:val="00C75078"/>
    <w:rsid w:val="00C75455"/>
    <w:rsid w:val="00C760AD"/>
    <w:rsid w:val="00C77181"/>
    <w:rsid w:val="00C80E99"/>
    <w:rsid w:val="00C87AB7"/>
    <w:rsid w:val="00C91F1E"/>
    <w:rsid w:val="00C9296E"/>
    <w:rsid w:val="00C92EFC"/>
    <w:rsid w:val="00C92F84"/>
    <w:rsid w:val="00C94AC8"/>
    <w:rsid w:val="00C95880"/>
    <w:rsid w:val="00C96E8C"/>
    <w:rsid w:val="00CA086A"/>
    <w:rsid w:val="00CA09AF"/>
    <w:rsid w:val="00CA2D32"/>
    <w:rsid w:val="00CA7C9C"/>
    <w:rsid w:val="00CB09FB"/>
    <w:rsid w:val="00CB4A2F"/>
    <w:rsid w:val="00CB4B50"/>
    <w:rsid w:val="00CC0276"/>
    <w:rsid w:val="00CC0739"/>
    <w:rsid w:val="00CC0934"/>
    <w:rsid w:val="00CC0FA0"/>
    <w:rsid w:val="00CC3476"/>
    <w:rsid w:val="00CC4042"/>
    <w:rsid w:val="00CC7A2C"/>
    <w:rsid w:val="00CD007B"/>
    <w:rsid w:val="00CD2D41"/>
    <w:rsid w:val="00CD37E5"/>
    <w:rsid w:val="00CD42F8"/>
    <w:rsid w:val="00CD5F05"/>
    <w:rsid w:val="00CD6916"/>
    <w:rsid w:val="00CD7342"/>
    <w:rsid w:val="00CD75B6"/>
    <w:rsid w:val="00CE6553"/>
    <w:rsid w:val="00CF0110"/>
    <w:rsid w:val="00CF0315"/>
    <w:rsid w:val="00CF182A"/>
    <w:rsid w:val="00CF4A9D"/>
    <w:rsid w:val="00D01836"/>
    <w:rsid w:val="00D01BDF"/>
    <w:rsid w:val="00D022C4"/>
    <w:rsid w:val="00D02942"/>
    <w:rsid w:val="00D06906"/>
    <w:rsid w:val="00D11A47"/>
    <w:rsid w:val="00D11F7E"/>
    <w:rsid w:val="00D1472A"/>
    <w:rsid w:val="00D14872"/>
    <w:rsid w:val="00D14CCB"/>
    <w:rsid w:val="00D16276"/>
    <w:rsid w:val="00D170FD"/>
    <w:rsid w:val="00D209C1"/>
    <w:rsid w:val="00D24D0D"/>
    <w:rsid w:val="00D25D86"/>
    <w:rsid w:val="00D27002"/>
    <w:rsid w:val="00D308BA"/>
    <w:rsid w:val="00D31966"/>
    <w:rsid w:val="00D345FC"/>
    <w:rsid w:val="00D34FE2"/>
    <w:rsid w:val="00D35926"/>
    <w:rsid w:val="00D35ABE"/>
    <w:rsid w:val="00D36525"/>
    <w:rsid w:val="00D36ADA"/>
    <w:rsid w:val="00D43534"/>
    <w:rsid w:val="00D437F3"/>
    <w:rsid w:val="00D47037"/>
    <w:rsid w:val="00D5046A"/>
    <w:rsid w:val="00D504F6"/>
    <w:rsid w:val="00D508EC"/>
    <w:rsid w:val="00D518ED"/>
    <w:rsid w:val="00D51BF5"/>
    <w:rsid w:val="00D5206B"/>
    <w:rsid w:val="00D548A8"/>
    <w:rsid w:val="00D54E80"/>
    <w:rsid w:val="00D57B4B"/>
    <w:rsid w:val="00D60A4C"/>
    <w:rsid w:val="00D60C75"/>
    <w:rsid w:val="00D61F44"/>
    <w:rsid w:val="00D63E64"/>
    <w:rsid w:val="00D64881"/>
    <w:rsid w:val="00D710B9"/>
    <w:rsid w:val="00D8044D"/>
    <w:rsid w:val="00D84FC1"/>
    <w:rsid w:val="00D86BC8"/>
    <w:rsid w:val="00D90AA7"/>
    <w:rsid w:val="00D9315F"/>
    <w:rsid w:val="00D9449C"/>
    <w:rsid w:val="00D96F41"/>
    <w:rsid w:val="00DA26B5"/>
    <w:rsid w:val="00DA4BF4"/>
    <w:rsid w:val="00DA5049"/>
    <w:rsid w:val="00DA55CD"/>
    <w:rsid w:val="00DA6B97"/>
    <w:rsid w:val="00DB085A"/>
    <w:rsid w:val="00DB0C50"/>
    <w:rsid w:val="00DC3812"/>
    <w:rsid w:val="00DC544C"/>
    <w:rsid w:val="00DC5479"/>
    <w:rsid w:val="00DC573F"/>
    <w:rsid w:val="00DC6075"/>
    <w:rsid w:val="00DC6B00"/>
    <w:rsid w:val="00DC6E7F"/>
    <w:rsid w:val="00DC76FB"/>
    <w:rsid w:val="00DC7FF0"/>
    <w:rsid w:val="00DD3B4F"/>
    <w:rsid w:val="00DD626A"/>
    <w:rsid w:val="00DE2426"/>
    <w:rsid w:val="00DE518A"/>
    <w:rsid w:val="00DE7A31"/>
    <w:rsid w:val="00DF15F0"/>
    <w:rsid w:val="00DF3C51"/>
    <w:rsid w:val="00DF4491"/>
    <w:rsid w:val="00DF6893"/>
    <w:rsid w:val="00DF6CA6"/>
    <w:rsid w:val="00E04028"/>
    <w:rsid w:val="00E04321"/>
    <w:rsid w:val="00E14057"/>
    <w:rsid w:val="00E2052A"/>
    <w:rsid w:val="00E20A72"/>
    <w:rsid w:val="00E24FC9"/>
    <w:rsid w:val="00E2571C"/>
    <w:rsid w:val="00E2771C"/>
    <w:rsid w:val="00E27D03"/>
    <w:rsid w:val="00E30712"/>
    <w:rsid w:val="00E30D10"/>
    <w:rsid w:val="00E330F1"/>
    <w:rsid w:val="00E35844"/>
    <w:rsid w:val="00E416AF"/>
    <w:rsid w:val="00E43CC2"/>
    <w:rsid w:val="00E47E6F"/>
    <w:rsid w:val="00E51B36"/>
    <w:rsid w:val="00E53849"/>
    <w:rsid w:val="00E545C0"/>
    <w:rsid w:val="00E62DF4"/>
    <w:rsid w:val="00E70741"/>
    <w:rsid w:val="00E70DA1"/>
    <w:rsid w:val="00E71FE1"/>
    <w:rsid w:val="00E74860"/>
    <w:rsid w:val="00E761E8"/>
    <w:rsid w:val="00E77DE6"/>
    <w:rsid w:val="00E805D6"/>
    <w:rsid w:val="00E82834"/>
    <w:rsid w:val="00E83CF2"/>
    <w:rsid w:val="00E8769C"/>
    <w:rsid w:val="00E90CB3"/>
    <w:rsid w:val="00E95636"/>
    <w:rsid w:val="00E95C3D"/>
    <w:rsid w:val="00E96A83"/>
    <w:rsid w:val="00E96ACA"/>
    <w:rsid w:val="00E96B5D"/>
    <w:rsid w:val="00E96EC7"/>
    <w:rsid w:val="00E97103"/>
    <w:rsid w:val="00E9742F"/>
    <w:rsid w:val="00EA657C"/>
    <w:rsid w:val="00EB19B1"/>
    <w:rsid w:val="00EB3CE2"/>
    <w:rsid w:val="00EB4105"/>
    <w:rsid w:val="00EB42C0"/>
    <w:rsid w:val="00EB5340"/>
    <w:rsid w:val="00EC0AC6"/>
    <w:rsid w:val="00EC1DAD"/>
    <w:rsid w:val="00EC3F0D"/>
    <w:rsid w:val="00EC43CF"/>
    <w:rsid w:val="00EC4A19"/>
    <w:rsid w:val="00EC6831"/>
    <w:rsid w:val="00EC7119"/>
    <w:rsid w:val="00ED0D21"/>
    <w:rsid w:val="00ED4E62"/>
    <w:rsid w:val="00ED5B69"/>
    <w:rsid w:val="00ED756A"/>
    <w:rsid w:val="00EE359F"/>
    <w:rsid w:val="00EE3E2C"/>
    <w:rsid w:val="00EE47FB"/>
    <w:rsid w:val="00EE4E7B"/>
    <w:rsid w:val="00EE60B4"/>
    <w:rsid w:val="00EE7649"/>
    <w:rsid w:val="00EF07B3"/>
    <w:rsid w:val="00EF0D41"/>
    <w:rsid w:val="00EF14E1"/>
    <w:rsid w:val="00EF15F7"/>
    <w:rsid w:val="00EF5B3F"/>
    <w:rsid w:val="00EF6A8A"/>
    <w:rsid w:val="00F0044B"/>
    <w:rsid w:val="00F00C06"/>
    <w:rsid w:val="00F04A50"/>
    <w:rsid w:val="00F04F9E"/>
    <w:rsid w:val="00F11892"/>
    <w:rsid w:val="00F133A6"/>
    <w:rsid w:val="00F148FC"/>
    <w:rsid w:val="00F161BA"/>
    <w:rsid w:val="00F17D66"/>
    <w:rsid w:val="00F23A7C"/>
    <w:rsid w:val="00F26F97"/>
    <w:rsid w:val="00F27A9F"/>
    <w:rsid w:val="00F27EE0"/>
    <w:rsid w:val="00F31AFA"/>
    <w:rsid w:val="00F320CE"/>
    <w:rsid w:val="00F33622"/>
    <w:rsid w:val="00F34495"/>
    <w:rsid w:val="00F35EBC"/>
    <w:rsid w:val="00F3645F"/>
    <w:rsid w:val="00F3696E"/>
    <w:rsid w:val="00F379B8"/>
    <w:rsid w:val="00F37B9B"/>
    <w:rsid w:val="00F40D85"/>
    <w:rsid w:val="00F429B5"/>
    <w:rsid w:val="00F43030"/>
    <w:rsid w:val="00F43C29"/>
    <w:rsid w:val="00F453D7"/>
    <w:rsid w:val="00F47D8B"/>
    <w:rsid w:val="00F51666"/>
    <w:rsid w:val="00F56CC6"/>
    <w:rsid w:val="00F5781F"/>
    <w:rsid w:val="00F57E2C"/>
    <w:rsid w:val="00F63543"/>
    <w:rsid w:val="00F655DB"/>
    <w:rsid w:val="00F66406"/>
    <w:rsid w:val="00F72F7C"/>
    <w:rsid w:val="00F77BFF"/>
    <w:rsid w:val="00F80670"/>
    <w:rsid w:val="00F8134D"/>
    <w:rsid w:val="00F8716C"/>
    <w:rsid w:val="00F87BC0"/>
    <w:rsid w:val="00F92273"/>
    <w:rsid w:val="00F93BF2"/>
    <w:rsid w:val="00F9438E"/>
    <w:rsid w:val="00F96202"/>
    <w:rsid w:val="00FA06C6"/>
    <w:rsid w:val="00FA37AC"/>
    <w:rsid w:val="00FA37FB"/>
    <w:rsid w:val="00FA4865"/>
    <w:rsid w:val="00FA58F1"/>
    <w:rsid w:val="00FA7192"/>
    <w:rsid w:val="00FB21FE"/>
    <w:rsid w:val="00FB33BD"/>
    <w:rsid w:val="00FB4DC5"/>
    <w:rsid w:val="00FB7E77"/>
    <w:rsid w:val="00FC0B4C"/>
    <w:rsid w:val="00FC29CA"/>
    <w:rsid w:val="00FC3450"/>
    <w:rsid w:val="00FD0046"/>
    <w:rsid w:val="00FD13D9"/>
    <w:rsid w:val="00FD2608"/>
    <w:rsid w:val="00FD26A7"/>
    <w:rsid w:val="00FD39AF"/>
    <w:rsid w:val="00FD5201"/>
    <w:rsid w:val="00FD564E"/>
    <w:rsid w:val="00FE0803"/>
    <w:rsid w:val="00FE092D"/>
    <w:rsid w:val="00FE141F"/>
    <w:rsid w:val="00FE1D6C"/>
    <w:rsid w:val="00FE3AED"/>
    <w:rsid w:val="00FE42F3"/>
    <w:rsid w:val="00FE49D1"/>
    <w:rsid w:val="00FE4FA4"/>
    <w:rsid w:val="00FE7A3C"/>
    <w:rsid w:val="00FE7B8C"/>
    <w:rsid w:val="00FF07F4"/>
    <w:rsid w:val="00FF464D"/>
    <w:rsid w:val="00FF5A34"/>
    <w:rsid w:val="00FF6B59"/>
    <w:rsid w:val="00FF74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993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052"/>
    <w:pPr>
      <w:spacing w:after="200" w:line="276" w:lineRule="auto"/>
    </w:pPr>
    <w:rPr>
      <w:sz w:val="22"/>
      <w:szCs w:val="22"/>
    </w:rPr>
  </w:style>
  <w:style w:type="paragraph" w:styleId="Heading1">
    <w:name w:val="heading 1"/>
    <w:aliases w:val="Key Changes,Contents"/>
    <w:basedOn w:val="Normal"/>
    <w:next w:val="Normal"/>
    <w:link w:val="Heading1Char"/>
    <w:uiPriority w:val="99"/>
    <w:qFormat/>
    <w:rsid w:val="00984BA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4317F3"/>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ey Changes Char,Contents Char"/>
    <w:basedOn w:val="DefaultParagraphFont"/>
    <w:link w:val="Heading1"/>
    <w:uiPriority w:val="99"/>
    <w:locked/>
    <w:rsid w:val="00984BAB"/>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4317F3"/>
    <w:rPr>
      <w:rFonts w:ascii="Cambria" w:hAnsi="Cambria" w:cs="Times New Roman"/>
      <w:b/>
      <w:bCs/>
      <w:color w:val="4F81BD"/>
      <w:sz w:val="26"/>
      <w:szCs w:val="26"/>
    </w:rPr>
  </w:style>
  <w:style w:type="table" w:styleId="TableGrid">
    <w:name w:val="Table Grid"/>
    <w:basedOn w:val="TableNormal"/>
    <w:uiPriority w:val="99"/>
    <w:rsid w:val="00C31D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4CC0"/>
    <w:pPr>
      <w:ind w:left="720"/>
      <w:contextualSpacing/>
    </w:pPr>
  </w:style>
  <w:style w:type="character" w:styleId="Hyperlink">
    <w:name w:val="Hyperlink"/>
    <w:basedOn w:val="DefaultParagraphFont"/>
    <w:uiPriority w:val="99"/>
    <w:rsid w:val="002D1BE5"/>
    <w:rPr>
      <w:rFonts w:cs="Times New Roman"/>
      <w:color w:val="0000FF"/>
      <w:u w:val="single"/>
    </w:rPr>
  </w:style>
  <w:style w:type="character" w:styleId="FollowedHyperlink">
    <w:name w:val="FollowedHyperlink"/>
    <w:basedOn w:val="DefaultParagraphFont"/>
    <w:uiPriority w:val="99"/>
    <w:semiHidden/>
    <w:rsid w:val="002D1BE5"/>
    <w:rPr>
      <w:rFonts w:cs="Times New Roman"/>
      <w:color w:val="800080"/>
      <w:u w:val="single"/>
    </w:rPr>
  </w:style>
  <w:style w:type="character" w:styleId="CommentReference">
    <w:name w:val="annotation reference"/>
    <w:basedOn w:val="DefaultParagraphFont"/>
    <w:uiPriority w:val="99"/>
    <w:rsid w:val="002E4082"/>
    <w:rPr>
      <w:rFonts w:cs="Times New Roman"/>
      <w:sz w:val="16"/>
      <w:szCs w:val="16"/>
    </w:rPr>
  </w:style>
  <w:style w:type="paragraph" w:styleId="CommentText">
    <w:name w:val="annotation text"/>
    <w:basedOn w:val="Normal"/>
    <w:link w:val="CommentTextChar"/>
    <w:uiPriority w:val="99"/>
    <w:rsid w:val="002E4082"/>
    <w:pPr>
      <w:spacing w:line="240" w:lineRule="auto"/>
    </w:pPr>
    <w:rPr>
      <w:sz w:val="20"/>
      <w:szCs w:val="20"/>
    </w:rPr>
  </w:style>
  <w:style w:type="character" w:customStyle="1" w:styleId="CommentTextChar">
    <w:name w:val="Comment Text Char"/>
    <w:basedOn w:val="DefaultParagraphFont"/>
    <w:link w:val="CommentText"/>
    <w:uiPriority w:val="99"/>
    <w:locked/>
    <w:rsid w:val="002E4082"/>
    <w:rPr>
      <w:rFonts w:cs="Times New Roman"/>
      <w:sz w:val="20"/>
      <w:szCs w:val="20"/>
    </w:rPr>
  </w:style>
  <w:style w:type="paragraph" w:styleId="CommentSubject">
    <w:name w:val="annotation subject"/>
    <w:basedOn w:val="CommentText"/>
    <w:next w:val="CommentText"/>
    <w:link w:val="CommentSubjectChar"/>
    <w:uiPriority w:val="99"/>
    <w:semiHidden/>
    <w:rsid w:val="002E4082"/>
    <w:rPr>
      <w:b/>
      <w:bCs/>
    </w:rPr>
  </w:style>
  <w:style w:type="character" w:customStyle="1" w:styleId="CommentSubjectChar">
    <w:name w:val="Comment Subject Char"/>
    <w:basedOn w:val="CommentTextChar"/>
    <w:link w:val="CommentSubject"/>
    <w:uiPriority w:val="99"/>
    <w:semiHidden/>
    <w:locked/>
    <w:rsid w:val="002E4082"/>
    <w:rPr>
      <w:b/>
      <w:bCs/>
    </w:rPr>
  </w:style>
  <w:style w:type="paragraph" w:styleId="BalloonText">
    <w:name w:val="Balloon Text"/>
    <w:basedOn w:val="Normal"/>
    <w:link w:val="BalloonTextChar"/>
    <w:uiPriority w:val="99"/>
    <w:semiHidden/>
    <w:rsid w:val="002E4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E4082"/>
    <w:rPr>
      <w:rFonts w:ascii="Tahoma" w:hAnsi="Tahoma" w:cs="Tahoma"/>
      <w:sz w:val="16"/>
      <w:szCs w:val="16"/>
    </w:rPr>
  </w:style>
  <w:style w:type="paragraph" w:styleId="Header">
    <w:name w:val="header"/>
    <w:basedOn w:val="Normal"/>
    <w:link w:val="HeaderChar"/>
    <w:uiPriority w:val="99"/>
    <w:rsid w:val="00F6640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66406"/>
    <w:rPr>
      <w:rFonts w:cs="Times New Roman"/>
    </w:rPr>
  </w:style>
  <w:style w:type="paragraph" w:styleId="Footer">
    <w:name w:val="footer"/>
    <w:basedOn w:val="Normal"/>
    <w:link w:val="FooterChar"/>
    <w:uiPriority w:val="99"/>
    <w:rsid w:val="00837F5F"/>
    <w:pPr>
      <w:tabs>
        <w:tab w:val="center" w:pos="4680"/>
        <w:tab w:val="right" w:pos="9360"/>
      </w:tabs>
      <w:spacing w:after="0" w:line="240" w:lineRule="auto"/>
      <w:jc w:val="center"/>
    </w:pPr>
    <w:rPr>
      <w:rFonts w:ascii="Arial" w:hAnsi="Arial" w:cs="Arial"/>
      <w:sz w:val="24"/>
      <w:szCs w:val="24"/>
    </w:rPr>
  </w:style>
  <w:style w:type="character" w:customStyle="1" w:styleId="FooterChar">
    <w:name w:val="Footer Char"/>
    <w:basedOn w:val="DefaultParagraphFont"/>
    <w:link w:val="Footer"/>
    <w:uiPriority w:val="99"/>
    <w:locked/>
    <w:rsid w:val="00837F5F"/>
    <w:rPr>
      <w:rFonts w:ascii="Arial" w:hAnsi="Arial" w:cs="Arial"/>
      <w:sz w:val="24"/>
      <w:szCs w:val="24"/>
    </w:rPr>
  </w:style>
  <w:style w:type="paragraph" w:styleId="Revision">
    <w:name w:val="Revision"/>
    <w:hidden/>
    <w:uiPriority w:val="99"/>
    <w:semiHidden/>
    <w:rsid w:val="007055AB"/>
    <w:rPr>
      <w:sz w:val="22"/>
      <w:szCs w:val="22"/>
    </w:rPr>
  </w:style>
  <w:style w:type="character" w:styleId="PlaceholderText">
    <w:name w:val="Placeholder Text"/>
    <w:basedOn w:val="DefaultParagraphFont"/>
    <w:uiPriority w:val="99"/>
    <w:semiHidden/>
    <w:rsid w:val="00D11F7E"/>
    <w:rPr>
      <w:rFonts w:cs="Times New Roman"/>
      <w:color w:val="808080"/>
    </w:rPr>
  </w:style>
  <w:style w:type="paragraph" w:styleId="NormalWeb">
    <w:name w:val="Normal (Web)"/>
    <w:basedOn w:val="Normal"/>
    <w:uiPriority w:val="99"/>
    <w:rsid w:val="00BB76FA"/>
    <w:pPr>
      <w:spacing w:before="100" w:beforeAutospacing="1" w:after="100" w:afterAutospacing="1" w:line="240" w:lineRule="auto"/>
    </w:pPr>
    <w:rPr>
      <w:rFonts w:ascii="Times New Roman" w:hAnsi="Times New Roman"/>
      <w:sz w:val="24"/>
      <w:szCs w:val="24"/>
    </w:rPr>
  </w:style>
  <w:style w:type="paragraph" w:customStyle="1" w:styleId="Char">
    <w:name w:val="Char"/>
    <w:basedOn w:val="Normal"/>
    <w:uiPriority w:val="99"/>
    <w:semiHidden/>
    <w:rsid w:val="00417951"/>
    <w:pPr>
      <w:spacing w:after="160" w:line="240" w:lineRule="exact"/>
    </w:pPr>
    <w:rPr>
      <w:rFonts w:ascii="Times New Roman" w:eastAsia="Times New Roman" w:hAnsi="Times New Roman"/>
      <w:sz w:val="24"/>
      <w:szCs w:val="24"/>
    </w:rPr>
  </w:style>
  <w:style w:type="paragraph" w:customStyle="1" w:styleId="Text">
    <w:name w:val="Text"/>
    <w:basedOn w:val="Normal"/>
    <w:link w:val="TextChar"/>
    <w:uiPriority w:val="99"/>
    <w:rsid w:val="00984BAB"/>
    <w:pPr>
      <w:spacing w:after="120" w:line="240" w:lineRule="auto"/>
    </w:pPr>
    <w:rPr>
      <w:rFonts w:ascii="Arial" w:eastAsia="Times New Roman" w:hAnsi="Arial"/>
      <w:color w:val="000000"/>
      <w:sz w:val="24"/>
      <w:szCs w:val="24"/>
    </w:rPr>
  </w:style>
  <w:style w:type="character" w:customStyle="1" w:styleId="TextChar">
    <w:name w:val="Text Char"/>
    <w:basedOn w:val="DefaultParagraphFont"/>
    <w:link w:val="Text"/>
    <w:uiPriority w:val="99"/>
    <w:locked/>
    <w:rsid w:val="00984BAB"/>
    <w:rPr>
      <w:rFonts w:ascii="Arial" w:hAnsi="Arial" w:cs="Times New Roman"/>
      <w:color w:val="000000"/>
      <w:sz w:val="24"/>
      <w:szCs w:val="24"/>
    </w:rPr>
  </w:style>
  <w:style w:type="paragraph" w:customStyle="1" w:styleId="StyleHeading1NotItalic">
    <w:name w:val="Style Heading 1 + Not Italic"/>
    <w:basedOn w:val="Heading1"/>
    <w:link w:val="StyleHeading1NotItalicChar"/>
    <w:uiPriority w:val="99"/>
    <w:rsid w:val="00984BAB"/>
    <w:pPr>
      <w:keepLines w:val="0"/>
      <w:tabs>
        <w:tab w:val="num" w:pos="360"/>
        <w:tab w:val="left" w:pos="720"/>
      </w:tabs>
      <w:spacing w:before="0" w:line="240" w:lineRule="auto"/>
    </w:pPr>
    <w:rPr>
      <w:rFonts w:ascii="Times New Roman" w:hAnsi="Times New Roman"/>
      <w:color w:val="auto"/>
      <w:szCs w:val="20"/>
    </w:rPr>
  </w:style>
  <w:style w:type="character" w:customStyle="1" w:styleId="StyleHeading1NotItalicChar">
    <w:name w:val="Style Heading 1 + Not Italic Char"/>
    <w:basedOn w:val="DefaultParagraphFont"/>
    <w:link w:val="StyleHeading1NotItalic"/>
    <w:uiPriority w:val="99"/>
    <w:locked/>
    <w:rsid w:val="00984BAB"/>
    <w:rPr>
      <w:rFonts w:ascii="Times New Roman" w:hAnsi="Times New Roman" w:cs="Times New Roman"/>
      <w:b/>
      <w:bCs/>
      <w:sz w:val="20"/>
      <w:szCs w:val="20"/>
    </w:rPr>
  </w:style>
  <w:style w:type="character" w:styleId="Strong">
    <w:name w:val="Strong"/>
    <w:basedOn w:val="DefaultParagraphFont"/>
    <w:uiPriority w:val="99"/>
    <w:qFormat/>
    <w:rsid w:val="004765A3"/>
    <w:rPr>
      <w:rFonts w:cs="Times New Roman"/>
      <w:b/>
      <w:bCs/>
    </w:rPr>
  </w:style>
  <w:style w:type="paragraph" w:customStyle="1" w:styleId="Default">
    <w:name w:val="Default"/>
    <w:rsid w:val="005D08CE"/>
    <w:pPr>
      <w:autoSpaceDE w:val="0"/>
      <w:autoSpaceDN w:val="0"/>
      <w:adjustRightInd w:val="0"/>
    </w:pPr>
    <w:rPr>
      <w:rFonts w:ascii="Times New Roman" w:hAnsi="Times New Roman"/>
      <w:color w:val="000000"/>
      <w:sz w:val="24"/>
      <w:szCs w:val="24"/>
    </w:rPr>
  </w:style>
  <w:style w:type="character" w:customStyle="1" w:styleId="Heading2CharChar">
    <w:name w:val="Heading 2 Char Char"/>
    <w:uiPriority w:val="99"/>
    <w:rsid w:val="00843C54"/>
    <w:rPr>
      <w:rFonts w:ascii="Arial" w:hAnsi="Arial"/>
      <w:b/>
      <w:i/>
      <w:sz w:val="28"/>
      <w:lang w:val="en-US" w:eastAsia="en-US"/>
    </w:rPr>
  </w:style>
  <w:style w:type="paragraph" w:styleId="FootnoteText">
    <w:name w:val="footnote text"/>
    <w:basedOn w:val="Normal"/>
    <w:link w:val="FootnoteTextChar"/>
    <w:uiPriority w:val="99"/>
    <w:rsid w:val="002B1FC4"/>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2B1FC4"/>
    <w:rPr>
      <w:rFonts w:ascii="Times New Roman" w:hAnsi="Times New Roman" w:cs="Times New Roman"/>
      <w:sz w:val="20"/>
      <w:szCs w:val="20"/>
    </w:rPr>
  </w:style>
  <w:style w:type="character" w:styleId="FootnoteReference">
    <w:name w:val="footnote reference"/>
    <w:basedOn w:val="DefaultParagraphFont"/>
    <w:uiPriority w:val="99"/>
    <w:rsid w:val="002B1FC4"/>
    <w:rPr>
      <w:rFonts w:cs="Times New Roman"/>
      <w:vertAlign w:val="superscript"/>
    </w:rPr>
  </w:style>
  <w:style w:type="character" w:customStyle="1" w:styleId="msoins0">
    <w:name w:val="msoins0"/>
    <w:basedOn w:val="DefaultParagraphFont"/>
    <w:uiPriority w:val="99"/>
    <w:rsid w:val="00DA6B97"/>
    <w:rPr>
      <w:rFonts w:cs="Times New Roman"/>
      <w:b/>
      <w:bCs/>
    </w:rPr>
  </w:style>
  <w:style w:type="paragraph" w:styleId="Caption">
    <w:name w:val="caption"/>
    <w:basedOn w:val="Normal"/>
    <w:next w:val="Normal"/>
    <w:uiPriority w:val="99"/>
    <w:qFormat/>
    <w:rsid w:val="00C24F27"/>
    <w:pPr>
      <w:spacing w:after="0" w:line="240" w:lineRule="auto"/>
    </w:pPr>
    <w:rPr>
      <w:rFonts w:ascii="Arial" w:eastAsia="Times New Roman" w:hAnsi="Arial" w:cs="Arial"/>
      <w:b/>
      <w:bCs/>
      <w:sz w:val="24"/>
      <w:szCs w:val="20"/>
    </w:rPr>
  </w:style>
  <w:style w:type="paragraph" w:styleId="PlainText">
    <w:name w:val="Plain Text"/>
    <w:basedOn w:val="Normal"/>
    <w:link w:val="PlainTextChar"/>
    <w:uiPriority w:val="99"/>
    <w:rsid w:val="002F7E66"/>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locked/>
    <w:rsid w:val="002F7E66"/>
    <w:rPr>
      <w:rFonts w:ascii="Courier New" w:hAnsi="Courier New" w:cs="Courier New"/>
      <w:sz w:val="20"/>
      <w:szCs w:val="20"/>
    </w:rPr>
  </w:style>
  <w:style w:type="character" w:styleId="PageNumber">
    <w:name w:val="page number"/>
    <w:basedOn w:val="DefaultParagraphFont"/>
    <w:uiPriority w:val="99"/>
    <w:rsid w:val="00D60A4C"/>
    <w:rPr>
      <w:rFonts w:cs="Times New Roman"/>
    </w:rPr>
  </w:style>
  <w:style w:type="paragraph" w:customStyle="1" w:styleId="ODPPara">
    <w:name w:val="ODP:  Para"/>
    <w:uiPriority w:val="99"/>
    <w:rsid w:val="00D60A4C"/>
    <w:pPr>
      <w:spacing w:before="60" w:after="180"/>
      <w:jc w:val="both"/>
    </w:pPr>
    <w:rPr>
      <w:rFonts w:ascii="Joanna MT" w:eastAsia="Times New Roman" w:hAnsi="Joanna MT"/>
      <w:sz w:val="24"/>
    </w:rPr>
  </w:style>
  <w:style w:type="paragraph" w:customStyle="1" w:styleId="CoverPageHSBlueTitles">
    <w:name w:val="Cover Page HS Blue Titles"/>
    <w:basedOn w:val="Normal"/>
    <w:uiPriority w:val="99"/>
    <w:rsid w:val="00E96ACA"/>
    <w:pPr>
      <w:tabs>
        <w:tab w:val="left" w:pos="1125"/>
      </w:tabs>
      <w:spacing w:after="480" w:line="240" w:lineRule="auto"/>
      <w:jc w:val="center"/>
    </w:pPr>
    <w:rPr>
      <w:rFonts w:ascii="Arial Bold" w:eastAsia="Times New Roman" w:hAnsi="Arial Bold" w:cs="Arial"/>
      <w:b/>
      <w:smallCaps/>
      <w:color w:val="002F80"/>
      <w:sz w:val="44"/>
      <w:szCs w:val="44"/>
    </w:rPr>
  </w:style>
  <w:style w:type="paragraph" w:customStyle="1" w:styleId="CoverPage-ProgramName">
    <w:name w:val="Cover Page-Program Name"/>
    <w:basedOn w:val="CoverPageHSBlueTitles"/>
    <w:uiPriority w:val="99"/>
    <w:rsid w:val="00E96ACA"/>
    <w:rPr>
      <w:color w:val="A50021"/>
    </w:rPr>
  </w:style>
  <w:style w:type="paragraph" w:styleId="TOC2">
    <w:name w:val="toc 2"/>
    <w:basedOn w:val="Normal"/>
    <w:next w:val="Normal"/>
    <w:autoRedefine/>
    <w:uiPriority w:val="99"/>
    <w:rsid w:val="00517502"/>
    <w:pPr>
      <w:tabs>
        <w:tab w:val="left" w:pos="720"/>
        <w:tab w:val="left" w:pos="1440"/>
        <w:tab w:val="right" w:leader="dot" w:pos="9350"/>
      </w:tabs>
      <w:spacing w:after="0" w:line="240" w:lineRule="auto"/>
      <w:ind w:left="720"/>
    </w:pPr>
    <w:rPr>
      <w:rFonts w:ascii="Arial" w:eastAsia="Times New Roman" w:hAnsi="Arial"/>
      <w:color w:val="002F80"/>
      <w:sz w:val="24"/>
      <w:szCs w:val="24"/>
    </w:rPr>
  </w:style>
  <w:style w:type="paragraph" w:styleId="TOC1">
    <w:name w:val="toc 1"/>
    <w:basedOn w:val="Normal"/>
    <w:next w:val="Normal"/>
    <w:autoRedefine/>
    <w:uiPriority w:val="99"/>
    <w:rsid w:val="009304E4"/>
    <w:pPr>
      <w:tabs>
        <w:tab w:val="right" w:leader="dot" w:pos="9350"/>
      </w:tabs>
      <w:spacing w:after="0" w:line="240" w:lineRule="auto"/>
    </w:pPr>
    <w:rPr>
      <w:rFonts w:ascii="Arial" w:eastAsia="Times New Roman" w:hAnsi="Arial"/>
      <w:b/>
      <w:color w:val="002F80"/>
      <w:sz w:val="24"/>
      <w:szCs w:val="24"/>
    </w:rPr>
  </w:style>
  <w:style w:type="paragraph" w:styleId="Title">
    <w:name w:val="Title"/>
    <w:basedOn w:val="Normal"/>
    <w:next w:val="Normal"/>
    <w:link w:val="TitleChar"/>
    <w:uiPriority w:val="99"/>
    <w:qFormat/>
    <w:rsid w:val="005902A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5902AE"/>
    <w:rPr>
      <w:rFonts w:ascii="Cambria" w:hAnsi="Cambria" w:cs="Times New Roman"/>
      <w:color w:val="17365D"/>
      <w:spacing w:val="5"/>
      <w:kern w:val="28"/>
      <w:sz w:val="52"/>
      <w:szCs w:val="52"/>
    </w:rPr>
  </w:style>
  <w:style w:type="paragraph" w:styleId="EndnoteText">
    <w:name w:val="endnote text"/>
    <w:basedOn w:val="Normal"/>
    <w:link w:val="EndnoteTextChar"/>
    <w:uiPriority w:val="99"/>
    <w:semiHidden/>
    <w:rsid w:val="00402734"/>
    <w:pPr>
      <w:spacing w:after="0"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semiHidden/>
    <w:locked/>
    <w:rsid w:val="00402734"/>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95167237">
      <w:bodyDiv w:val="1"/>
      <w:marLeft w:val="0"/>
      <w:marRight w:val="0"/>
      <w:marTop w:val="0"/>
      <w:marBottom w:val="0"/>
      <w:divBdr>
        <w:top w:val="none" w:sz="0" w:space="0" w:color="auto"/>
        <w:left w:val="none" w:sz="0" w:space="0" w:color="auto"/>
        <w:bottom w:val="none" w:sz="0" w:space="0" w:color="auto"/>
        <w:right w:val="none" w:sz="0" w:space="0" w:color="auto"/>
      </w:divBdr>
    </w:div>
    <w:div w:id="304509388">
      <w:bodyDiv w:val="1"/>
      <w:marLeft w:val="0"/>
      <w:marRight w:val="0"/>
      <w:marTop w:val="0"/>
      <w:marBottom w:val="0"/>
      <w:divBdr>
        <w:top w:val="none" w:sz="0" w:space="0" w:color="auto"/>
        <w:left w:val="none" w:sz="0" w:space="0" w:color="auto"/>
        <w:bottom w:val="none" w:sz="0" w:space="0" w:color="auto"/>
        <w:right w:val="none" w:sz="0" w:space="0" w:color="auto"/>
      </w:divBdr>
    </w:div>
    <w:div w:id="893008746">
      <w:bodyDiv w:val="1"/>
      <w:marLeft w:val="0"/>
      <w:marRight w:val="0"/>
      <w:marTop w:val="0"/>
      <w:marBottom w:val="0"/>
      <w:divBdr>
        <w:top w:val="none" w:sz="0" w:space="0" w:color="auto"/>
        <w:left w:val="none" w:sz="0" w:space="0" w:color="auto"/>
        <w:bottom w:val="none" w:sz="0" w:space="0" w:color="auto"/>
        <w:right w:val="none" w:sz="0" w:space="0" w:color="auto"/>
      </w:divBdr>
    </w:div>
    <w:div w:id="944850934">
      <w:bodyDiv w:val="1"/>
      <w:marLeft w:val="0"/>
      <w:marRight w:val="0"/>
      <w:marTop w:val="0"/>
      <w:marBottom w:val="0"/>
      <w:divBdr>
        <w:top w:val="none" w:sz="0" w:space="0" w:color="auto"/>
        <w:left w:val="none" w:sz="0" w:space="0" w:color="auto"/>
        <w:bottom w:val="none" w:sz="0" w:space="0" w:color="auto"/>
        <w:right w:val="none" w:sz="0" w:space="0" w:color="auto"/>
      </w:divBdr>
    </w:div>
    <w:div w:id="964585322">
      <w:bodyDiv w:val="1"/>
      <w:marLeft w:val="0"/>
      <w:marRight w:val="0"/>
      <w:marTop w:val="0"/>
      <w:marBottom w:val="0"/>
      <w:divBdr>
        <w:top w:val="none" w:sz="0" w:space="0" w:color="auto"/>
        <w:left w:val="none" w:sz="0" w:space="0" w:color="auto"/>
        <w:bottom w:val="none" w:sz="0" w:space="0" w:color="auto"/>
        <w:right w:val="none" w:sz="0" w:space="0" w:color="auto"/>
      </w:divBdr>
    </w:div>
    <w:div w:id="1229997045">
      <w:marLeft w:val="0"/>
      <w:marRight w:val="0"/>
      <w:marTop w:val="0"/>
      <w:marBottom w:val="0"/>
      <w:divBdr>
        <w:top w:val="none" w:sz="0" w:space="0" w:color="auto"/>
        <w:left w:val="none" w:sz="0" w:space="0" w:color="auto"/>
        <w:bottom w:val="none" w:sz="0" w:space="0" w:color="auto"/>
        <w:right w:val="none" w:sz="0" w:space="0" w:color="auto"/>
      </w:divBdr>
    </w:div>
    <w:div w:id="1229997051">
      <w:marLeft w:val="0"/>
      <w:marRight w:val="0"/>
      <w:marTop w:val="0"/>
      <w:marBottom w:val="0"/>
      <w:divBdr>
        <w:top w:val="none" w:sz="0" w:space="0" w:color="auto"/>
        <w:left w:val="none" w:sz="0" w:space="0" w:color="auto"/>
        <w:bottom w:val="none" w:sz="0" w:space="0" w:color="auto"/>
        <w:right w:val="none" w:sz="0" w:space="0" w:color="auto"/>
      </w:divBdr>
    </w:div>
    <w:div w:id="1229997054">
      <w:marLeft w:val="0"/>
      <w:marRight w:val="0"/>
      <w:marTop w:val="0"/>
      <w:marBottom w:val="0"/>
      <w:divBdr>
        <w:top w:val="none" w:sz="0" w:space="0" w:color="auto"/>
        <w:left w:val="none" w:sz="0" w:space="0" w:color="auto"/>
        <w:bottom w:val="none" w:sz="0" w:space="0" w:color="auto"/>
        <w:right w:val="none" w:sz="0" w:space="0" w:color="auto"/>
      </w:divBdr>
      <w:divsChild>
        <w:div w:id="1229997048">
          <w:marLeft w:val="0"/>
          <w:marRight w:val="0"/>
          <w:marTop w:val="0"/>
          <w:marBottom w:val="0"/>
          <w:divBdr>
            <w:top w:val="none" w:sz="0" w:space="0" w:color="auto"/>
            <w:left w:val="none" w:sz="0" w:space="0" w:color="auto"/>
            <w:bottom w:val="none" w:sz="0" w:space="0" w:color="auto"/>
            <w:right w:val="none" w:sz="0" w:space="0" w:color="auto"/>
          </w:divBdr>
          <w:divsChild>
            <w:div w:id="1229997050">
              <w:marLeft w:val="0"/>
              <w:marRight w:val="0"/>
              <w:marTop w:val="0"/>
              <w:marBottom w:val="0"/>
              <w:divBdr>
                <w:top w:val="none" w:sz="0" w:space="0" w:color="auto"/>
                <w:left w:val="none" w:sz="0" w:space="0" w:color="auto"/>
                <w:bottom w:val="none" w:sz="0" w:space="0" w:color="auto"/>
                <w:right w:val="none" w:sz="0" w:space="0" w:color="auto"/>
              </w:divBdr>
              <w:divsChild>
                <w:div w:id="1229997055">
                  <w:marLeft w:val="0"/>
                  <w:marRight w:val="0"/>
                  <w:marTop w:val="0"/>
                  <w:marBottom w:val="0"/>
                  <w:divBdr>
                    <w:top w:val="none" w:sz="0" w:space="0" w:color="auto"/>
                    <w:left w:val="none" w:sz="0" w:space="0" w:color="auto"/>
                    <w:bottom w:val="none" w:sz="0" w:space="0" w:color="auto"/>
                    <w:right w:val="none" w:sz="0" w:space="0" w:color="auto"/>
                  </w:divBdr>
                  <w:divsChild>
                    <w:div w:id="1229997053">
                      <w:marLeft w:val="0"/>
                      <w:marRight w:val="0"/>
                      <w:marTop w:val="0"/>
                      <w:marBottom w:val="0"/>
                      <w:divBdr>
                        <w:top w:val="none" w:sz="0" w:space="0" w:color="auto"/>
                        <w:left w:val="none" w:sz="0" w:space="0" w:color="auto"/>
                        <w:bottom w:val="none" w:sz="0" w:space="0" w:color="auto"/>
                        <w:right w:val="none" w:sz="0" w:space="0" w:color="auto"/>
                      </w:divBdr>
                      <w:divsChild>
                        <w:div w:id="1229997046">
                          <w:marLeft w:val="0"/>
                          <w:marRight w:val="0"/>
                          <w:marTop w:val="50"/>
                          <w:marBottom w:val="0"/>
                          <w:divBdr>
                            <w:top w:val="none" w:sz="0" w:space="0" w:color="auto"/>
                            <w:left w:val="none" w:sz="0" w:space="0" w:color="auto"/>
                            <w:bottom w:val="none" w:sz="0" w:space="0" w:color="auto"/>
                            <w:right w:val="none" w:sz="0" w:space="0" w:color="auto"/>
                          </w:divBdr>
                          <w:divsChild>
                            <w:div w:id="1229997049">
                              <w:marLeft w:val="0"/>
                              <w:marRight w:val="0"/>
                              <w:marTop w:val="0"/>
                              <w:marBottom w:val="0"/>
                              <w:divBdr>
                                <w:top w:val="none" w:sz="0" w:space="0" w:color="auto"/>
                                <w:left w:val="none" w:sz="0" w:space="0" w:color="auto"/>
                                <w:bottom w:val="none" w:sz="0" w:space="0" w:color="auto"/>
                                <w:right w:val="none" w:sz="0" w:space="0" w:color="auto"/>
                              </w:divBdr>
                              <w:divsChild>
                                <w:div w:id="1229997047">
                                  <w:marLeft w:val="0"/>
                                  <w:marRight w:val="0"/>
                                  <w:marTop w:val="0"/>
                                  <w:marBottom w:val="0"/>
                                  <w:divBdr>
                                    <w:top w:val="none" w:sz="0" w:space="0" w:color="auto"/>
                                    <w:left w:val="none" w:sz="0" w:space="0" w:color="auto"/>
                                    <w:bottom w:val="none" w:sz="0" w:space="0" w:color="auto"/>
                                    <w:right w:val="none" w:sz="0" w:space="0" w:color="auto"/>
                                  </w:divBdr>
                                  <w:divsChild>
                                    <w:div w:id="1229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459177">
      <w:bodyDiv w:val="1"/>
      <w:marLeft w:val="0"/>
      <w:marRight w:val="0"/>
      <w:marTop w:val="0"/>
      <w:marBottom w:val="0"/>
      <w:divBdr>
        <w:top w:val="none" w:sz="0" w:space="0" w:color="auto"/>
        <w:left w:val="none" w:sz="0" w:space="0" w:color="auto"/>
        <w:bottom w:val="none" w:sz="0" w:space="0" w:color="auto"/>
        <w:right w:val="none" w:sz="0" w:space="0" w:color="auto"/>
      </w:divBdr>
    </w:div>
    <w:div w:id="1684280729">
      <w:bodyDiv w:val="1"/>
      <w:marLeft w:val="0"/>
      <w:marRight w:val="0"/>
      <w:marTop w:val="0"/>
      <w:marBottom w:val="0"/>
      <w:divBdr>
        <w:top w:val="none" w:sz="0" w:space="0" w:color="auto"/>
        <w:left w:val="none" w:sz="0" w:space="0" w:color="auto"/>
        <w:bottom w:val="none" w:sz="0" w:space="0" w:color="auto"/>
        <w:right w:val="none" w:sz="0" w:space="0" w:color="auto"/>
      </w:divBdr>
    </w:div>
    <w:div w:id="1745178196">
      <w:bodyDiv w:val="1"/>
      <w:marLeft w:val="0"/>
      <w:marRight w:val="0"/>
      <w:marTop w:val="0"/>
      <w:marBottom w:val="0"/>
      <w:divBdr>
        <w:top w:val="none" w:sz="0" w:space="0" w:color="auto"/>
        <w:left w:val="none" w:sz="0" w:space="0" w:color="auto"/>
        <w:bottom w:val="none" w:sz="0" w:space="0" w:color="auto"/>
        <w:right w:val="none" w:sz="0" w:space="0" w:color="auto"/>
      </w:divBdr>
    </w:div>
    <w:div w:id="1952322899">
      <w:bodyDiv w:val="1"/>
      <w:marLeft w:val="0"/>
      <w:marRight w:val="0"/>
      <w:marTop w:val="0"/>
      <w:marBottom w:val="0"/>
      <w:divBdr>
        <w:top w:val="none" w:sz="0" w:space="0" w:color="auto"/>
        <w:left w:val="none" w:sz="0" w:space="0" w:color="auto"/>
        <w:bottom w:val="none" w:sz="0" w:space="0" w:color="auto"/>
        <w:right w:val="none" w:sz="0" w:space="0" w:color="auto"/>
      </w:divBdr>
    </w:div>
    <w:div w:id="2017074638">
      <w:bodyDiv w:val="1"/>
      <w:marLeft w:val="0"/>
      <w:marRight w:val="0"/>
      <w:marTop w:val="0"/>
      <w:marBottom w:val="0"/>
      <w:divBdr>
        <w:top w:val="none" w:sz="0" w:space="0" w:color="auto"/>
        <w:left w:val="none" w:sz="0" w:space="0" w:color="auto"/>
        <w:bottom w:val="none" w:sz="0" w:space="0" w:color="auto"/>
        <w:right w:val="none" w:sz="0" w:space="0" w:color="auto"/>
      </w:divBdr>
      <w:divsChild>
        <w:div w:id="1425566507">
          <w:marLeft w:val="0"/>
          <w:marRight w:val="0"/>
          <w:marTop w:val="0"/>
          <w:marBottom w:val="0"/>
          <w:divBdr>
            <w:top w:val="none" w:sz="0" w:space="0" w:color="auto"/>
            <w:left w:val="none" w:sz="0" w:space="0" w:color="auto"/>
            <w:bottom w:val="none" w:sz="0" w:space="0" w:color="auto"/>
            <w:right w:val="none" w:sz="0" w:space="0" w:color="auto"/>
          </w:divBdr>
          <w:divsChild>
            <w:div w:id="1138300088">
              <w:marLeft w:val="0"/>
              <w:marRight w:val="0"/>
              <w:marTop w:val="0"/>
              <w:marBottom w:val="0"/>
              <w:divBdr>
                <w:top w:val="none" w:sz="0" w:space="0" w:color="auto"/>
                <w:left w:val="none" w:sz="0" w:space="0" w:color="auto"/>
                <w:bottom w:val="none" w:sz="0" w:space="0" w:color="auto"/>
                <w:right w:val="none" w:sz="0" w:space="0" w:color="auto"/>
              </w:divBdr>
              <w:divsChild>
                <w:div w:id="524945207">
                  <w:marLeft w:val="0"/>
                  <w:marRight w:val="0"/>
                  <w:marTop w:val="0"/>
                  <w:marBottom w:val="0"/>
                  <w:divBdr>
                    <w:top w:val="none" w:sz="0" w:space="0" w:color="auto"/>
                    <w:left w:val="none" w:sz="0" w:space="0" w:color="auto"/>
                    <w:bottom w:val="none" w:sz="0" w:space="0" w:color="auto"/>
                    <w:right w:val="none" w:sz="0" w:space="0" w:color="auto"/>
                  </w:divBdr>
                  <w:divsChild>
                    <w:div w:id="1658340287">
                      <w:marLeft w:val="0"/>
                      <w:marRight w:val="0"/>
                      <w:marTop w:val="0"/>
                      <w:marBottom w:val="0"/>
                      <w:divBdr>
                        <w:top w:val="none" w:sz="0" w:space="0" w:color="auto"/>
                        <w:left w:val="none" w:sz="0" w:space="0" w:color="auto"/>
                        <w:bottom w:val="none" w:sz="0" w:space="0" w:color="auto"/>
                        <w:right w:val="none" w:sz="0" w:space="0" w:color="auto"/>
                      </w:divBdr>
                      <w:divsChild>
                        <w:div w:id="2045596130">
                          <w:marLeft w:val="0"/>
                          <w:marRight w:val="0"/>
                          <w:marTop w:val="45"/>
                          <w:marBottom w:val="0"/>
                          <w:divBdr>
                            <w:top w:val="none" w:sz="0" w:space="0" w:color="auto"/>
                            <w:left w:val="none" w:sz="0" w:space="0" w:color="auto"/>
                            <w:bottom w:val="none" w:sz="0" w:space="0" w:color="auto"/>
                            <w:right w:val="none" w:sz="0" w:space="0" w:color="auto"/>
                          </w:divBdr>
                          <w:divsChild>
                            <w:div w:id="1861553403">
                              <w:marLeft w:val="0"/>
                              <w:marRight w:val="0"/>
                              <w:marTop w:val="0"/>
                              <w:marBottom w:val="0"/>
                              <w:divBdr>
                                <w:top w:val="none" w:sz="0" w:space="0" w:color="auto"/>
                                <w:left w:val="none" w:sz="0" w:space="0" w:color="auto"/>
                                <w:bottom w:val="none" w:sz="0" w:space="0" w:color="auto"/>
                                <w:right w:val="none" w:sz="0" w:space="0" w:color="auto"/>
                              </w:divBdr>
                              <w:divsChild>
                                <w:div w:id="1165239755">
                                  <w:marLeft w:val="0"/>
                                  <w:marRight w:val="0"/>
                                  <w:marTop w:val="0"/>
                                  <w:marBottom w:val="0"/>
                                  <w:divBdr>
                                    <w:top w:val="single" w:sz="6" w:space="1" w:color="678A30"/>
                                    <w:left w:val="none" w:sz="0" w:space="0" w:color="auto"/>
                                    <w:bottom w:val="none" w:sz="0" w:space="0" w:color="auto"/>
                                    <w:right w:val="none" w:sz="0" w:space="0" w:color="auto"/>
                                  </w:divBdr>
                                  <w:divsChild>
                                    <w:div w:id="1863543977">
                                      <w:marLeft w:val="0"/>
                                      <w:marRight w:val="0"/>
                                      <w:marTop w:val="0"/>
                                      <w:marBottom w:val="0"/>
                                      <w:divBdr>
                                        <w:top w:val="none" w:sz="0" w:space="0" w:color="auto"/>
                                        <w:left w:val="none" w:sz="0" w:space="0" w:color="auto"/>
                                        <w:bottom w:val="none" w:sz="0" w:space="0" w:color="auto"/>
                                        <w:right w:val="none" w:sz="0" w:space="0" w:color="auto"/>
                                      </w:divBdr>
                                      <w:divsChild>
                                        <w:div w:id="351299107">
                                          <w:marLeft w:val="0"/>
                                          <w:marRight w:val="0"/>
                                          <w:marTop w:val="0"/>
                                          <w:marBottom w:val="0"/>
                                          <w:divBdr>
                                            <w:top w:val="none" w:sz="0" w:space="0" w:color="auto"/>
                                            <w:left w:val="none" w:sz="0" w:space="0" w:color="auto"/>
                                            <w:bottom w:val="none" w:sz="0" w:space="0" w:color="auto"/>
                                            <w:right w:val="none" w:sz="0" w:space="0" w:color="auto"/>
                                          </w:divBdr>
                                          <w:divsChild>
                                            <w:div w:id="896360198">
                                              <w:marLeft w:val="0"/>
                                              <w:marRight w:val="0"/>
                                              <w:marTop w:val="0"/>
                                              <w:marBottom w:val="0"/>
                                              <w:divBdr>
                                                <w:top w:val="none" w:sz="0" w:space="0" w:color="auto"/>
                                                <w:left w:val="none" w:sz="0" w:space="0" w:color="auto"/>
                                                <w:bottom w:val="none" w:sz="0" w:space="0" w:color="auto"/>
                                                <w:right w:val="none" w:sz="0" w:space="0" w:color="auto"/>
                                              </w:divBdr>
                                              <w:divsChild>
                                                <w:div w:id="362677056">
                                                  <w:marLeft w:val="0"/>
                                                  <w:marRight w:val="0"/>
                                                  <w:marTop w:val="0"/>
                                                  <w:marBottom w:val="0"/>
                                                  <w:divBdr>
                                                    <w:top w:val="none" w:sz="0" w:space="0" w:color="auto"/>
                                                    <w:left w:val="none" w:sz="0" w:space="0" w:color="auto"/>
                                                    <w:bottom w:val="none" w:sz="0" w:space="0" w:color="auto"/>
                                                    <w:right w:val="none" w:sz="0" w:space="0" w:color="auto"/>
                                                  </w:divBdr>
                                                  <w:divsChild>
                                                    <w:div w:id="12689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003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SK-GMD@fema.dhs.gov" TargetMode="External"/><Relationship Id="rId18" Type="http://schemas.openxmlformats.org/officeDocument/2006/relationships/hyperlink" Target="http://www.fema.gov/emergency/nims/ImplementationGuidanceStakeholders.shtm" TargetMode="External"/><Relationship Id="rId26" Type="http://schemas.openxmlformats.org/officeDocument/2006/relationships/hyperlink" Target="http://www.grants.gov"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grants.gov" TargetMode="External"/><Relationship Id="rId34" Type="http://schemas.openxmlformats.org/officeDocument/2006/relationships/header" Target="header2.xml"/><Relationship Id="rId42" Type="http://schemas.openxmlformats.org/officeDocument/2006/relationships/hyperlink" Target="mailto:gpdehpinfo@fema.gov" TargetMode="External"/><Relationship Id="rId47" Type="http://schemas.openxmlformats.org/officeDocument/2006/relationships/image" Target="media/image1.emf"/><Relationship Id="rId50"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http://www.na.fs.fed.us/fap/SF-PPR_Cover%20Sheet.pdf" TargetMode="External"/><Relationship Id="rId17" Type="http://schemas.openxmlformats.org/officeDocument/2006/relationships/hyperlink" Target="mailto:ndgrants@fema.gov" TargetMode="External"/><Relationship Id="rId25" Type="http://schemas.openxmlformats.org/officeDocument/2006/relationships/hyperlink" Target="http://www.grants.gov" TargetMode="External"/><Relationship Id="rId33" Type="http://schemas.openxmlformats.org/officeDocument/2006/relationships/header" Target="header1.xml"/><Relationship Id="rId38" Type="http://schemas.openxmlformats.org/officeDocument/2006/relationships/hyperlink" Target="http://www.fema.gov/library/viewRecord.do?id=4941" TargetMode="External"/><Relationship Id="rId46"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askcsid@fema.gov" TargetMode="External"/><Relationship Id="rId20" Type="http://schemas.openxmlformats.org/officeDocument/2006/relationships/hyperlink" Target="http://www.grants.gov/" TargetMode="External"/><Relationship Id="rId29" Type="http://schemas.openxmlformats.org/officeDocument/2006/relationships/hyperlink" Target="http://www.fema.gov/library/viewRecord.do?id=2628" TargetMode="External"/><Relationship Id="rId41" Type="http://schemas.openxmlformats.org/officeDocument/2006/relationships/hyperlink" Target="http://www.fema.gov/government/grant/bulletins/index.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hs.gov/xlibrary/assets/cfo-financial-management-policy-manual.pdf" TargetMode="External"/><Relationship Id="rId24" Type="http://schemas.openxmlformats.org/officeDocument/2006/relationships/hyperlink" Target="http://www.grants.gov" TargetMode="External"/><Relationship Id="rId32" Type="http://schemas.openxmlformats.org/officeDocument/2006/relationships/footer" Target="footer1.xml"/><Relationship Id="rId37" Type="http://schemas.openxmlformats.org/officeDocument/2006/relationships/hyperlink" Target="http://www.fema.gov/ppd8" TargetMode="External"/><Relationship Id="rId40" Type="http://schemas.openxmlformats.org/officeDocument/2006/relationships/hyperlink" Target="http://www.rkb.us/" TargetMode="External"/><Relationship Id="rId45" Type="http://schemas.openxmlformats.org/officeDocument/2006/relationships/hyperlink" Target="http://www.rkb.us/"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gpdehpinfo@fema.gov" TargetMode="External"/><Relationship Id="rId23" Type="http://schemas.openxmlformats.org/officeDocument/2006/relationships/hyperlink" Target="http://www.grants.gov" TargetMode="External"/><Relationship Id="rId28" Type="http://schemas.openxmlformats.org/officeDocument/2006/relationships/hyperlink" Target="mailto:ndgrants@fema.gov" TargetMode="External"/><Relationship Id="rId36" Type="http://schemas.openxmlformats.org/officeDocument/2006/relationships/header" Target="header3.xml"/><Relationship Id="rId49" Type="http://schemas.openxmlformats.org/officeDocument/2006/relationships/image" Target="media/image3.emf"/><Relationship Id="rId10" Type="http://schemas.openxmlformats.org/officeDocument/2006/relationships/hyperlink" Target="http://www.grants.gov/" TargetMode="External"/><Relationship Id="rId19" Type="http://schemas.openxmlformats.org/officeDocument/2006/relationships/hyperlink" Target="http://www.fema.gov/pdf/emergency/nims/nims_alert_cred_guideline.pdf" TargetMode="External"/><Relationship Id="rId31" Type="http://schemas.openxmlformats.org/officeDocument/2006/relationships/hyperlink" Target="http://www.ccr.gov/" TargetMode="External"/><Relationship Id="rId44" Type="http://schemas.openxmlformats.org/officeDocument/2006/relationships/footer" Target="footer5.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hyperlink" Target="http://www.fema.gov/about/contact/regions.shtm" TargetMode="External"/><Relationship Id="rId22" Type="http://schemas.openxmlformats.org/officeDocument/2006/relationships/hyperlink" Target="http://www.grants.gov" TargetMode="External"/><Relationship Id="rId27" Type="http://schemas.openxmlformats.org/officeDocument/2006/relationships/hyperlink" Target="https://portal.fema.gov/" TargetMode="External"/><Relationship Id="rId30" Type="http://schemas.openxmlformats.org/officeDocument/2006/relationships/hyperlink" Target="http://www.grants.gov" TargetMode="External"/><Relationship Id="rId35" Type="http://schemas.openxmlformats.org/officeDocument/2006/relationships/footer" Target="footer2.xml"/><Relationship Id="rId43" Type="http://schemas.openxmlformats.org/officeDocument/2006/relationships/footer" Target="footer4.xml"/><Relationship Id="rId48" Type="http://schemas.openxmlformats.org/officeDocument/2006/relationships/image" Target="media/image2.emf"/><Relationship Id="rId8" Type="http://schemas.openxmlformats.org/officeDocument/2006/relationships/hyperlink" Target="http://www.whitehouse.gov/omb/grants_spoc" TargetMode="External"/><Relationship Id="rId51"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F7001-CB79-462D-BE4B-A9C2F362F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7628</Words>
  <Characters>46762</Characters>
  <Application>Microsoft Office Word</Application>
  <DocSecurity>0</DocSecurity>
  <Lines>389</Lines>
  <Paragraphs>108</Paragraphs>
  <ScaleCrop>false</ScaleCrop>
  <HeadingPairs>
    <vt:vector size="2" baseType="variant">
      <vt:variant>
        <vt:lpstr>Title</vt:lpstr>
      </vt:variant>
      <vt:variant>
        <vt:i4>1</vt:i4>
      </vt:variant>
    </vt:vector>
  </HeadingPairs>
  <TitlesOfParts>
    <vt:vector size="1" baseType="lpstr">
      <vt:lpstr>FY 2012 NONPROFIT SECURITY GRANT PROGRAM (NSGP)</vt:lpstr>
    </vt:vector>
  </TitlesOfParts>
  <Company>Department of Homeland Security</Company>
  <LinksUpToDate>false</LinksUpToDate>
  <CharactersWithSpaces>54282</CharactersWithSpaces>
  <SharedDoc>false</SharedDoc>
  <HLinks>
    <vt:vector size="180" baseType="variant">
      <vt:variant>
        <vt:i4>6357094</vt:i4>
      </vt:variant>
      <vt:variant>
        <vt:i4>127</vt:i4>
      </vt:variant>
      <vt:variant>
        <vt:i4>0</vt:i4>
      </vt:variant>
      <vt:variant>
        <vt:i4>5</vt:i4>
      </vt:variant>
      <vt:variant>
        <vt:lpwstr>http://www.rkb.us/</vt:lpwstr>
      </vt:variant>
      <vt:variant>
        <vt:lpwstr/>
      </vt:variant>
      <vt:variant>
        <vt:i4>5439588</vt:i4>
      </vt:variant>
      <vt:variant>
        <vt:i4>124</vt:i4>
      </vt:variant>
      <vt:variant>
        <vt:i4>0</vt:i4>
      </vt:variant>
      <vt:variant>
        <vt:i4>5</vt:i4>
      </vt:variant>
      <vt:variant>
        <vt:lpwstr>mailto:gpdehpinfo@fema.gov</vt:lpwstr>
      </vt:variant>
      <vt:variant>
        <vt:lpwstr/>
      </vt:variant>
      <vt:variant>
        <vt:i4>4849752</vt:i4>
      </vt:variant>
      <vt:variant>
        <vt:i4>121</vt:i4>
      </vt:variant>
      <vt:variant>
        <vt:i4>0</vt:i4>
      </vt:variant>
      <vt:variant>
        <vt:i4>5</vt:i4>
      </vt:variant>
      <vt:variant>
        <vt:lpwstr>http://www.fema.gov/government/grant/bulletins/index.shtm</vt:lpwstr>
      </vt:variant>
      <vt:variant>
        <vt:lpwstr/>
      </vt:variant>
      <vt:variant>
        <vt:i4>6357094</vt:i4>
      </vt:variant>
      <vt:variant>
        <vt:i4>118</vt:i4>
      </vt:variant>
      <vt:variant>
        <vt:i4>0</vt:i4>
      </vt:variant>
      <vt:variant>
        <vt:i4>5</vt:i4>
      </vt:variant>
      <vt:variant>
        <vt:lpwstr>http://www.rkb.us/</vt:lpwstr>
      </vt:variant>
      <vt:variant>
        <vt:lpwstr/>
      </vt:variant>
      <vt:variant>
        <vt:i4>4653071</vt:i4>
      </vt:variant>
      <vt:variant>
        <vt:i4>115</vt:i4>
      </vt:variant>
      <vt:variant>
        <vt:i4>0</vt:i4>
      </vt:variant>
      <vt:variant>
        <vt:i4>5</vt:i4>
      </vt:variant>
      <vt:variant>
        <vt:lpwstr>http://www.fema.gov/library/viewRecord.do?id=4941</vt:lpwstr>
      </vt:variant>
      <vt:variant>
        <vt:lpwstr/>
      </vt:variant>
      <vt:variant>
        <vt:i4>393297</vt:i4>
      </vt:variant>
      <vt:variant>
        <vt:i4>112</vt:i4>
      </vt:variant>
      <vt:variant>
        <vt:i4>0</vt:i4>
      </vt:variant>
      <vt:variant>
        <vt:i4>5</vt:i4>
      </vt:variant>
      <vt:variant>
        <vt:lpwstr>http://www.fema.gov/ppd8</vt:lpwstr>
      </vt:variant>
      <vt:variant>
        <vt:lpwstr/>
      </vt:variant>
      <vt:variant>
        <vt:i4>2818162</vt:i4>
      </vt:variant>
      <vt:variant>
        <vt:i4>109</vt:i4>
      </vt:variant>
      <vt:variant>
        <vt:i4>0</vt:i4>
      </vt:variant>
      <vt:variant>
        <vt:i4>5</vt:i4>
      </vt:variant>
      <vt:variant>
        <vt:lpwstr>http://www.ccr.gov/</vt:lpwstr>
      </vt:variant>
      <vt:variant>
        <vt:lpwstr/>
      </vt:variant>
      <vt:variant>
        <vt:i4>3604526</vt:i4>
      </vt:variant>
      <vt:variant>
        <vt:i4>106</vt:i4>
      </vt:variant>
      <vt:variant>
        <vt:i4>0</vt:i4>
      </vt:variant>
      <vt:variant>
        <vt:i4>5</vt:i4>
      </vt:variant>
      <vt:variant>
        <vt:lpwstr>http://www.grants.gov/</vt:lpwstr>
      </vt:variant>
      <vt:variant>
        <vt:lpwstr/>
      </vt:variant>
      <vt:variant>
        <vt:i4>4653056</vt:i4>
      </vt:variant>
      <vt:variant>
        <vt:i4>103</vt:i4>
      </vt:variant>
      <vt:variant>
        <vt:i4>0</vt:i4>
      </vt:variant>
      <vt:variant>
        <vt:i4>5</vt:i4>
      </vt:variant>
      <vt:variant>
        <vt:lpwstr>http://www.fema.gov/library/viewRecord.do?id=2628</vt:lpwstr>
      </vt:variant>
      <vt:variant>
        <vt:lpwstr/>
      </vt:variant>
      <vt:variant>
        <vt:i4>2818059</vt:i4>
      </vt:variant>
      <vt:variant>
        <vt:i4>100</vt:i4>
      </vt:variant>
      <vt:variant>
        <vt:i4>0</vt:i4>
      </vt:variant>
      <vt:variant>
        <vt:i4>5</vt:i4>
      </vt:variant>
      <vt:variant>
        <vt:lpwstr>mailto:ndgrants@fema.gov</vt:lpwstr>
      </vt:variant>
      <vt:variant>
        <vt:lpwstr/>
      </vt:variant>
      <vt:variant>
        <vt:i4>196632</vt:i4>
      </vt:variant>
      <vt:variant>
        <vt:i4>97</vt:i4>
      </vt:variant>
      <vt:variant>
        <vt:i4>0</vt:i4>
      </vt:variant>
      <vt:variant>
        <vt:i4>5</vt:i4>
      </vt:variant>
      <vt:variant>
        <vt:lpwstr>https://portal.fema.gov/</vt:lpwstr>
      </vt:variant>
      <vt:variant>
        <vt:lpwstr/>
      </vt:variant>
      <vt:variant>
        <vt:i4>3604526</vt:i4>
      </vt:variant>
      <vt:variant>
        <vt:i4>94</vt:i4>
      </vt:variant>
      <vt:variant>
        <vt:i4>0</vt:i4>
      </vt:variant>
      <vt:variant>
        <vt:i4>5</vt:i4>
      </vt:variant>
      <vt:variant>
        <vt:lpwstr>http://www.grants.gov/</vt:lpwstr>
      </vt:variant>
      <vt:variant>
        <vt:lpwstr/>
      </vt:variant>
      <vt:variant>
        <vt:i4>3604526</vt:i4>
      </vt:variant>
      <vt:variant>
        <vt:i4>91</vt:i4>
      </vt:variant>
      <vt:variant>
        <vt:i4>0</vt:i4>
      </vt:variant>
      <vt:variant>
        <vt:i4>5</vt:i4>
      </vt:variant>
      <vt:variant>
        <vt:lpwstr>http://www.grants.gov/</vt:lpwstr>
      </vt:variant>
      <vt:variant>
        <vt:lpwstr/>
      </vt:variant>
      <vt:variant>
        <vt:i4>3604526</vt:i4>
      </vt:variant>
      <vt:variant>
        <vt:i4>88</vt:i4>
      </vt:variant>
      <vt:variant>
        <vt:i4>0</vt:i4>
      </vt:variant>
      <vt:variant>
        <vt:i4>5</vt:i4>
      </vt:variant>
      <vt:variant>
        <vt:lpwstr>http://www.grants.gov/</vt:lpwstr>
      </vt:variant>
      <vt:variant>
        <vt:lpwstr/>
      </vt:variant>
      <vt:variant>
        <vt:i4>3604526</vt:i4>
      </vt:variant>
      <vt:variant>
        <vt:i4>85</vt:i4>
      </vt:variant>
      <vt:variant>
        <vt:i4>0</vt:i4>
      </vt:variant>
      <vt:variant>
        <vt:i4>5</vt:i4>
      </vt:variant>
      <vt:variant>
        <vt:lpwstr>http://www.grants.gov/</vt:lpwstr>
      </vt:variant>
      <vt:variant>
        <vt:lpwstr/>
      </vt:variant>
      <vt:variant>
        <vt:i4>3604526</vt:i4>
      </vt:variant>
      <vt:variant>
        <vt:i4>82</vt:i4>
      </vt:variant>
      <vt:variant>
        <vt:i4>0</vt:i4>
      </vt:variant>
      <vt:variant>
        <vt:i4>5</vt:i4>
      </vt:variant>
      <vt:variant>
        <vt:lpwstr>http://www.grants.gov/</vt:lpwstr>
      </vt:variant>
      <vt:variant>
        <vt:lpwstr/>
      </vt:variant>
      <vt:variant>
        <vt:i4>3604526</vt:i4>
      </vt:variant>
      <vt:variant>
        <vt:i4>79</vt:i4>
      </vt:variant>
      <vt:variant>
        <vt:i4>0</vt:i4>
      </vt:variant>
      <vt:variant>
        <vt:i4>5</vt:i4>
      </vt:variant>
      <vt:variant>
        <vt:lpwstr>http://www.grants.gov/</vt:lpwstr>
      </vt:variant>
      <vt:variant>
        <vt:lpwstr/>
      </vt:variant>
      <vt:variant>
        <vt:i4>3604526</vt:i4>
      </vt:variant>
      <vt:variant>
        <vt:i4>76</vt:i4>
      </vt:variant>
      <vt:variant>
        <vt:i4>0</vt:i4>
      </vt:variant>
      <vt:variant>
        <vt:i4>5</vt:i4>
      </vt:variant>
      <vt:variant>
        <vt:lpwstr>http://www.grants.gov/</vt:lpwstr>
      </vt:variant>
      <vt:variant>
        <vt:lpwstr/>
      </vt:variant>
      <vt:variant>
        <vt:i4>5439589</vt:i4>
      </vt:variant>
      <vt:variant>
        <vt:i4>73</vt:i4>
      </vt:variant>
      <vt:variant>
        <vt:i4>0</vt:i4>
      </vt:variant>
      <vt:variant>
        <vt:i4>5</vt:i4>
      </vt:variant>
      <vt:variant>
        <vt:lpwstr>http://www.fema.gov/pdf/emergency/nims/nims_alert_cred_guideline.pdf</vt:lpwstr>
      </vt:variant>
      <vt:variant>
        <vt:lpwstr/>
      </vt:variant>
      <vt:variant>
        <vt:i4>2359393</vt:i4>
      </vt:variant>
      <vt:variant>
        <vt:i4>70</vt:i4>
      </vt:variant>
      <vt:variant>
        <vt:i4>0</vt:i4>
      </vt:variant>
      <vt:variant>
        <vt:i4>5</vt:i4>
      </vt:variant>
      <vt:variant>
        <vt:lpwstr>http://www.fema.gov/emergency/nims/ImplementationGuidanceStakeholders.shtm</vt:lpwstr>
      </vt:variant>
      <vt:variant>
        <vt:lpwstr>item2</vt:lpwstr>
      </vt:variant>
      <vt:variant>
        <vt:i4>5439588</vt:i4>
      </vt:variant>
      <vt:variant>
        <vt:i4>67</vt:i4>
      </vt:variant>
      <vt:variant>
        <vt:i4>0</vt:i4>
      </vt:variant>
      <vt:variant>
        <vt:i4>5</vt:i4>
      </vt:variant>
      <vt:variant>
        <vt:lpwstr>mailto:gpdehpinfo@fema.gov</vt:lpwstr>
      </vt:variant>
      <vt:variant>
        <vt:lpwstr/>
      </vt:variant>
      <vt:variant>
        <vt:i4>6815785</vt:i4>
      </vt:variant>
      <vt:variant>
        <vt:i4>64</vt:i4>
      </vt:variant>
      <vt:variant>
        <vt:i4>0</vt:i4>
      </vt:variant>
      <vt:variant>
        <vt:i4>5</vt:i4>
      </vt:variant>
      <vt:variant>
        <vt:lpwstr>http://www.fema.gov/about/contact/regions.shtm</vt:lpwstr>
      </vt:variant>
      <vt:variant>
        <vt:lpwstr/>
      </vt:variant>
      <vt:variant>
        <vt:i4>7143440</vt:i4>
      </vt:variant>
      <vt:variant>
        <vt:i4>61</vt:i4>
      </vt:variant>
      <vt:variant>
        <vt:i4>0</vt:i4>
      </vt:variant>
      <vt:variant>
        <vt:i4>5</vt:i4>
      </vt:variant>
      <vt:variant>
        <vt:lpwstr>mailto:ASK-GMD@dhs.gov</vt:lpwstr>
      </vt:variant>
      <vt:variant>
        <vt:lpwstr/>
      </vt:variant>
      <vt:variant>
        <vt:i4>7929946</vt:i4>
      </vt:variant>
      <vt:variant>
        <vt:i4>58</vt:i4>
      </vt:variant>
      <vt:variant>
        <vt:i4>0</vt:i4>
      </vt:variant>
      <vt:variant>
        <vt:i4>5</vt:i4>
      </vt:variant>
      <vt:variant>
        <vt:lpwstr>mailto:ASKCSID@dhs.gov</vt:lpwstr>
      </vt:variant>
      <vt:variant>
        <vt:lpwstr/>
      </vt:variant>
      <vt:variant>
        <vt:i4>7929931</vt:i4>
      </vt:variant>
      <vt:variant>
        <vt:i4>55</vt:i4>
      </vt:variant>
      <vt:variant>
        <vt:i4>0</vt:i4>
      </vt:variant>
      <vt:variant>
        <vt:i4>5</vt:i4>
      </vt:variant>
      <vt:variant>
        <vt:lpwstr>http://www.na.fs.fed.us/fap/SF-PPR_Cover Sheet.pdf</vt:lpwstr>
      </vt:variant>
      <vt:variant>
        <vt:lpwstr/>
      </vt:variant>
      <vt:variant>
        <vt:i4>262219</vt:i4>
      </vt:variant>
      <vt:variant>
        <vt:i4>52</vt:i4>
      </vt:variant>
      <vt:variant>
        <vt:i4>0</vt:i4>
      </vt:variant>
      <vt:variant>
        <vt:i4>5</vt:i4>
      </vt:variant>
      <vt:variant>
        <vt:lpwstr>http://www.dhs.gov/xlibrary/assets/cfo-financial-management-policy-manual.pdf</vt:lpwstr>
      </vt:variant>
      <vt:variant>
        <vt:lpwstr/>
      </vt:variant>
      <vt:variant>
        <vt:i4>3670106</vt:i4>
      </vt:variant>
      <vt:variant>
        <vt:i4>45</vt:i4>
      </vt:variant>
      <vt:variant>
        <vt:i4>0</vt:i4>
      </vt:variant>
      <vt:variant>
        <vt:i4>5</vt:i4>
      </vt:variant>
      <vt:variant>
        <vt:lpwstr>http://www.dhs.gov/xabout/gc_1208534155450.shtm</vt:lpwstr>
      </vt:variant>
      <vt:variant>
        <vt:lpwstr/>
      </vt:variant>
      <vt:variant>
        <vt:i4>3604526</vt:i4>
      </vt:variant>
      <vt:variant>
        <vt:i4>26</vt:i4>
      </vt:variant>
      <vt:variant>
        <vt:i4>0</vt:i4>
      </vt:variant>
      <vt:variant>
        <vt:i4>5</vt:i4>
      </vt:variant>
      <vt:variant>
        <vt:lpwstr>http://www.grants.gov/</vt:lpwstr>
      </vt:variant>
      <vt:variant>
        <vt:lpwstr/>
      </vt:variant>
      <vt:variant>
        <vt:i4>3604526</vt:i4>
      </vt:variant>
      <vt:variant>
        <vt:i4>23</vt:i4>
      </vt:variant>
      <vt:variant>
        <vt:i4>0</vt:i4>
      </vt:variant>
      <vt:variant>
        <vt:i4>5</vt:i4>
      </vt:variant>
      <vt:variant>
        <vt:lpwstr>http://www.grants.gov/</vt:lpwstr>
      </vt:variant>
      <vt:variant>
        <vt:lpwstr/>
      </vt:variant>
      <vt:variant>
        <vt:i4>1245301</vt:i4>
      </vt:variant>
      <vt:variant>
        <vt:i4>4</vt:i4>
      </vt:variant>
      <vt:variant>
        <vt:i4>0</vt:i4>
      </vt:variant>
      <vt:variant>
        <vt:i4>5</vt:i4>
      </vt:variant>
      <vt:variant>
        <vt:lpwstr>http://www.whitehouse.gov/omb/grants_spoc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khochste</dc:creator>
  <cp:keywords/>
  <cp:lastModifiedBy>Miriam Yohannes Montgomery</cp:lastModifiedBy>
  <cp:revision>3</cp:revision>
  <cp:lastPrinted>2012-02-15T20:43:00Z</cp:lastPrinted>
  <dcterms:created xsi:type="dcterms:W3CDTF">2012-02-16T22:58:00Z</dcterms:created>
  <dcterms:modified xsi:type="dcterms:W3CDTF">2012-02-16T23:02:00Z</dcterms:modified>
</cp:coreProperties>
</file>