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3E6F" w:rsidRDefault="00FD66F1" w:rsidP="00FD66F1">
      <w:pPr>
        <w:spacing w:after="0"/>
        <w:jc w:val="center"/>
        <w:rPr>
          <w:rFonts w:ascii="Times New Roman" w:hAnsi="Times New Roman" w:cs="Times New Roman"/>
          <w:sz w:val="24"/>
          <w:szCs w:val="24"/>
        </w:rPr>
      </w:pPr>
      <w:r>
        <w:rPr>
          <w:rFonts w:ascii="Times New Roman" w:hAnsi="Times New Roman" w:cs="Times New Roman"/>
          <w:sz w:val="24"/>
          <w:szCs w:val="24"/>
        </w:rPr>
        <w:t>Supporting Statement</w:t>
      </w:r>
    </w:p>
    <w:p w:rsidR="00FD66F1" w:rsidRDefault="00DE2C54" w:rsidP="00FD66F1">
      <w:pPr>
        <w:spacing w:after="0"/>
        <w:jc w:val="center"/>
        <w:rPr>
          <w:rFonts w:ascii="Times New Roman" w:hAnsi="Times New Roman" w:cs="Times New Roman"/>
          <w:b/>
          <w:sz w:val="24"/>
          <w:szCs w:val="24"/>
        </w:rPr>
      </w:pPr>
      <w:r>
        <w:rPr>
          <w:rFonts w:ascii="Times New Roman" w:hAnsi="Times New Roman" w:cs="Times New Roman"/>
          <w:b/>
          <w:sz w:val="24"/>
          <w:szCs w:val="24"/>
        </w:rPr>
        <w:t>FERC-725</w:t>
      </w:r>
      <w:r w:rsidR="00AF22BA">
        <w:rPr>
          <w:rFonts w:ascii="Times New Roman" w:hAnsi="Times New Roman" w:cs="Times New Roman"/>
          <w:b/>
          <w:sz w:val="24"/>
          <w:szCs w:val="24"/>
        </w:rPr>
        <w:t>E</w:t>
      </w:r>
      <w:r w:rsidR="006533CF">
        <w:rPr>
          <w:rFonts w:ascii="Times New Roman" w:hAnsi="Times New Roman" w:cs="Times New Roman"/>
          <w:b/>
          <w:sz w:val="24"/>
          <w:szCs w:val="24"/>
        </w:rPr>
        <w:t xml:space="preserve">, Regional Reliability Standard </w:t>
      </w:r>
      <w:r w:rsidR="00C95BDA">
        <w:rPr>
          <w:rFonts w:ascii="Times New Roman" w:hAnsi="Times New Roman" w:cs="Times New Roman"/>
          <w:b/>
          <w:sz w:val="24"/>
          <w:szCs w:val="24"/>
        </w:rPr>
        <w:t>BAL-002-WECC-2 – Contingency Reserve</w:t>
      </w:r>
    </w:p>
    <w:p w:rsidR="007F6B50" w:rsidRDefault="00A47C8A" w:rsidP="006533CF">
      <w:pPr>
        <w:spacing w:after="0"/>
        <w:jc w:val="center"/>
        <w:rPr>
          <w:rFonts w:ascii="Times New Roman" w:hAnsi="Times New Roman" w:cs="Times New Roman"/>
          <w:b/>
          <w:sz w:val="24"/>
          <w:szCs w:val="24"/>
        </w:rPr>
      </w:pPr>
      <w:r>
        <w:rPr>
          <w:rFonts w:ascii="Times New Roman" w:hAnsi="Times New Roman" w:cs="Times New Roman"/>
          <w:b/>
          <w:sz w:val="24"/>
          <w:szCs w:val="24"/>
        </w:rPr>
        <w:t>NOPR</w:t>
      </w:r>
      <w:r w:rsidR="00AF2B62">
        <w:rPr>
          <w:rFonts w:ascii="Times New Roman" w:hAnsi="Times New Roman" w:cs="Times New Roman"/>
          <w:b/>
          <w:sz w:val="24"/>
          <w:szCs w:val="24"/>
        </w:rPr>
        <w:t xml:space="preserve"> </w:t>
      </w:r>
      <w:r w:rsidR="00C95BDA">
        <w:rPr>
          <w:rFonts w:ascii="Times New Roman" w:hAnsi="Times New Roman" w:cs="Times New Roman"/>
          <w:b/>
          <w:sz w:val="24"/>
          <w:szCs w:val="24"/>
        </w:rPr>
        <w:t>(in RM13-13</w:t>
      </w:r>
      <w:r w:rsidR="00527A96" w:rsidRPr="00CA6E34">
        <w:rPr>
          <w:rFonts w:ascii="Times New Roman" w:hAnsi="Times New Roman" w:cs="Times New Roman"/>
          <w:b/>
          <w:sz w:val="24"/>
          <w:szCs w:val="24"/>
        </w:rPr>
        <w:t xml:space="preserve">) </w:t>
      </w:r>
      <w:r w:rsidR="00C95BDA" w:rsidRPr="00CA6E34">
        <w:rPr>
          <w:rFonts w:ascii="Times New Roman" w:hAnsi="Times New Roman" w:cs="Times New Roman"/>
          <w:b/>
          <w:sz w:val="24"/>
          <w:szCs w:val="24"/>
        </w:rPr>
        <w:t xml:space="preserve">issued Jul </w:t>
      </w:r>
      <w:r w:rsidR="00CA6E34" w:rsidRPr="00CA6E34">
        <w:rPr>
          <w:rFonts w:ascii="Times New Roman" w:hAnsi="Times New Roman" w:cs="Times New Roman"/>
          <w:b/>
          <w:sz w:val="24"/>
          <w:szCs w:val="24"/>
        </w:rPr>
        <w:t>18</w:t>
      </w:r>
      <w:r w:rsidR="00C95BDA" w:rsidRPr="00CA6E34">
        <w:rPr>
          <w:rFonts w:ascii="Times New Roman" w:hAnsi="Times New Roman" w:cs="Times New Roman"/>
          <w:b/>
          <w:sz w:val="24"/>
          <w:szCs w:val="24"/>
        </w:rPr>
        <w:t>, 2013</w:t>
      </w:r>
    </w:p>
    <w:p w:rsidR="006533CF" w:rsidRPr="006533CF" w:rsidRDefault="006533CF" w:rsidP="006533CF">
      <w:pPr>
        <w:spacing w:after="0"/>
        <w:jc w:val="center"/>
        <w:rPr>
          <w:rFonts w:ascii="Times New Roman" w:hAnsi="Times New Roman" w:cs="Times New Roman"/>
          <w:b/>
          <w:sz w:val="24"/>
          <w:szCs w:val="24"/>
        </w:rPr>
      </w:pPr>
    </w:p>
    <w:p w:rsidR="007F6B50" w:rsidRDefault="007F6B50" w:rsidP="00FD66F1">
      <w:pPr>
        <w:spacing w:after="0"/>
        <w:rPr>
          <w:rFonts w:ascii="Times New Roman" w:hAnsi="Times New Roman" w:cs="Times New Roman"/>
          <w:sz w:val="24"/>
          <w:szCs w:val="24"/>
        </w:rPr>
      </w:pPr>
    </w:p>
    <w:p w:rsidR="00244AE0" w:rsidRPr="00992512" w:rsidRDefault="00244AE0" w:rsidP="00244AE0">
      <w:pPr>
        <w:spacing w:after="0"/>
        <w:rPr>
          <w:rFonts w:ascii="Times New Roman" w:hAnsi="Times New Roman" w:cs="Times New Roman"/>
          <w:bCs/>
          <w:sz w:val="24"/>
          <w:szCs w:val="24"/>
        </w:rPr>
      </w:pPr>
      <w:r w:rsidRPr="00244AE0">
        <w:rPr>
          <w:rFonts w:ascii="Times New Roman" w:hAnsi="Times New Roman" w:cs="Times New Roman"/>
          <w:sz w:val="24"/>
          <w:szCs w:val="24"/>
        </w:rPr>
        <w:t xml:space="preserve">The Federal Energy Regulatory Commission (Commission or FERC) requests Office of Management and Budget (OMB) review </w:t>
      </w:r>
      <w:r w:rsidR="004C7C82">
        <w:rPr>
          <w:rFonts w:ascii="Times New Roman" w:hAnsi="Times New Roman" w:cs="Times New Roman"/>
          <w:sz w:val="24"/>
          <w:szCs w:val="24"/>
        </w:rPr>
        <w:t xml:space="preserve">and approval </w:t>
      </w:r>
      <w:r w:rsidRPr="00244AE0">
        <w:rPr>
          <w:rFonts w:ascii="Times New Roman" w:hAnsi="Times New Roman" w:cs="Times New Roman"/>
          <w:sz w:val="24"/>
          <w:szCs w:val="24"/>
        </w:rPr>
        <w:t xml:space="preserve">of </w:t>
      </w:r>
      <w:r w:rsidRPr="00244AE0">
        <w:rPr>
          <w:rFonts w:ascii="Times New Roman" w:hAnsi="Times New Roman" w:cs="Times New Roman"/>
          <w:b/>
          <w:bCs/>
          <w:sz w:val="24"/>
          <w:szCs w:val="24"/>
        </w:rPr>
        <w:t>FERC</w:t>
      </w:r>
      <w:r w:rsidRPr="00244AE0">
        <w:rPr>
          <w:rFonts w:ascii="Times New Roman" w:hAnsi="Times New Roman" w:cs="Times New Roman"/>
          <w:b/>
          <w:bCs/>
          <w:sz w:val="24"/>
          <w:szCs w:val="24"/>
        </w:rPr>
        <w:noBreakHyphen/>
        <w:t>725</w:t>
      </w:r>
      <w:r w:rsidR="00F91747">
        <w:rPr>
          <w:rFonts w:ascii="Times New Roman" w:hAnsi="Times New Roman" w:cs="Times New Roman"/>
          <w:b/>
          <w:bCs/>
          <w:sz w:val="24"/>
          <w:szCs w:val="24"/>
        </w:rPr>
        <w:t>E</w:t>
      </w:r>
      <w:r w:rsidRPr="00244AE0">
        <w:rPr>
          <w:rFonts w:ascii="Times New Roman" w:hAnsi="Times New Roman" w:cs="Times New Roman"/>
          <w:b/>
          <w:bCs/>
          <w:sz w:val="24"/>
          <w:szCs w:val="24"/>
        </w:rPr>
        <w:t xml:space="preserve">, </w:t>
      </w:r>
      <w:r w:rsidR="00C95BDA">
        <w:rPr>
          <w:rFonts w:ascii="Times New Roman" w:hAnsi="Times New Roman" w:cs="Times New Roman"/>
          <w:b/>
          <w:sz w:val="24"/>
          <w:szCs w:val="24"/>
        </w:rPr>
        <w:t>Regional Reliability Standard BAL-002-WECC-2 – Contingency Reserve</w:t>
      </w:r>
      <w:r w:rsidR="00C95BDA">
        <w:rPr>
          <w:rFonts w:ascii="Times New Roman" w:hAnsi="Times New Roman" w:cs="Times New Roman"/>
          <w:bCs/>
          <w:sz w:val="24"/>
          <w:szCs w:val="24"/>
        </w:rPr>
        <w:t xml:space="preserve"> </w:t>
      </w:r>
      <w:r w:rsidR="007C751B">
        <w:rPr>
          <w:rFonts w:ascii="Times New Roman" w:hAnsi="Times New Roman" w:cs="Times New Roman"/>
          <w:bCs/>
          <w:sz w:val="24"/>
          <w:szCs w:val="24"/>
        </w:rPr>
        <w:t>as contained in the NOPR</w:t>
      </w:r>
      <w:r w:rsidR="00C95BDA">
        <w:rPr>
          <w:rFonts w:ascii="Times New Roman" w:hAnsi="Times New Roman" w:cs="Times New Roman"/>
          <w:bCs/>
          <w:sz w:val="24"/>
          <w:szCs w:val="24"/>
        </w:rPr>
        <w:t xml:space="preserve"> in Docket No. </w:t>
      </w:r>
      <w:proofErr w:type="gramStart"/>
      <w:r w:rsidR="00C95BDA">
        <w:rPr>
          <w:rFonts w:ascii="Times New Roman" w:hAnsi="Times New Roman" w:cs="Times New Roman"/>
          <w:bCs/>
          <w:sz w:val="24"/>
          <w:szCs w:val="24"/>
        </w:rPr>
        <w:t>RM13</w:t>
      </w:r>
      <w:r w:rsidRPr="00244AE0">
        <w:rPr>
          <w:rFonts w:ascii="Times New Roman" w:hAnsi="Times New Roman" w:cs="Times New Roman"/>
          <w:bCs/>
          <w:sz w:val="24"/>
          <w:szCs w:val="24"/>
        </w:rPr>
        <w:t>-</w:t>
      </w:r>
      <w:r w:rsidR="00C95BDA">
        <w:rPr>
          <w:rFonts w:ascii="Times New Roman" w:hAnsi="Times New Roman" w:cs="Times New Roman"/>
          <w:bCs/>
          <w:sz w:val="24"/>
          <w:szCs w:val="24"/>
        </w:rPr>
        <w:t>13</w:t>
      </w:r>
      <w:r w:rsidRPr="00244AE0">
        <w:rPr>
          <w:rFonts w:ascii="Times New Roman" w:hAnsi="Times New Roman" w:cs="Times New Roman"/>
          <w:bCs/>
          <w:sz w:val="24"/>
          <w:szCs w:val="24"/>
        </w:rPr>
        <w:t>-000 “</w:t>
      </w:r>
      <w:r w:rsidR="00C95BDA" w:rsidRPr="00C95BDA">
        <w:rPr>
          <w:rFonts w:ascii="Times New Roman" w:hAnsi="Times New Roman" w:cs="Times New Roman"/>
          <w:bCs/>
          <w:sz w:val="24"/>
          <w:szCs w:val="24"/>
        </w:rPr>
        <w:t>Regional Reliability Standard BAL-002-WECC-2 – Contingency Reserve</w:t>
      </w:r>
      <w:r w:rsidR="00AE461D">
        <w:rPr>
          <w:rFonts w:ascii="Times New Roman" w:hAnsi="Times New Roman" w:cs="Times New Roman"/>
          <w:bCs/>
          <w:sz w:val="24"/>
          <w:szCs w:val="24"/>
        </w:rPr>
        <w:t>”</w:t>
      </w:r>
      <w:r w:rsidR="00AF22BA">
        <w:rPr>
          <w:rFonts w:ascii="Times New Roman" w:hAnsi="Times New Roman" w:cs="Times New Roman"/>
          <w:bCs/>
          <w:sz w:val="24"/>
          <w:szCs w:val="24"/>
        </w:rPr>
        <w:t xml:space="preserve"> (</w:t>
      </w:r>
      <w:hyperlink r:id="rId9" w:history="1">
        <w:r w:rsidR="00AF22BA" w:rsidRPr="000D6173">
          <w:rPr>
            <w:rStyle w:val="Hyperlink"/>
            <w:rFonts w:ascii="Times New Roman" w:hAnsi="Times New Roman" w:cs="Times New Roman"/>
            <w:bCs/>
            <w:sz w:val="24"/>
            <w:szCs w:val="24"/>
          </w:rPr>
          <w:t>http://elibrary.ferc.gov/idmws/common/OpenNat.asp?fileID=13309311</w:t>
        </w:r>
      </w:hyperlink>
      <w:r w:rsidR="00AF22BA">
        <w:rPr>
          <w:rFonts w:ascii="Times New Roman" w:hAnsi="Times New Roman" w:cs="Times New Roman"/>
          <w:bCs/>
          <w:sz w:val="24"/>
          <w:szCs w:val="24"/>
        </w:rPr>
        <w:t>)</w:t>
      </w:r>
      <w:r w:rsidRPr="009930F3">
        <w:rPr>
          <w:rFonts w:ascii="Times New Roman" w:hAnsi="Times New Roman" w:cs="Times New Roman"/>
          <w:bCs/>
          <w:sz w:val="24"/>
          <w:szCs w:val="24"/>
        </w:rPr>
        <w:t>.</w:t>
      </w:r>
      <w:proofErr w:type="gramEnd"/>
    </w:p>
    <w:p w:rsidR="00773AEB" w:rsidRDefault="00773AEB" w:rsidP="00FD66F1">
      <w:pPr>
        <w:spacing w:after="0"/>
        <w:rPr>
          <w:rFonts w:ascii="Times New Roman" w:hAnsi="Times New Roman" w:cs="Times New Roman"/>
          <w:sz w:val="24"/>
          <w:szCs w:val="24"/>
        </w:rPr>
      </w:pPr>
    </w:p>
    <w:p w:rsidR="00DD6006" w:rsidRDefault="00C95BDA" w:rsidP="004B5F04">
      <w:pPr>
        <w:spacing w:after="0"/>
        <w:rPr>
          <w:rFonts w:ascii="Times New Roman" w:hAnsi="Times New Roman" w:cs="Times New Roman"/>
          <w:sz w:val="24"/>
          <w:szCs w:val="24"/>
        </w:rPr>
      </w:pPr>
      <w:r>
        <w:rPr>
          <w:rFonts w:ascii="Times New Roman" w:hAnsi="Times New Roman" w:cs="Times New Roman"/>
          <w:sz w:val="24"/>
          <w:szCs w:val="24"/>
        </w:rPr>
        <w:t>Within this NOPR</w:t>
      </w:r>
      <w:r w:rsidR="00AF2B62">
        <w:rPr>
          <w:rFonts w:ascii="Times New Roman" w:hAnsi="Times New Roman" w:cs="Times New Roman"/>
          <w:sz w:val="24"/>
          <w:szCs w:val="24"/>
        </w:rPr>
        <w:t>, the Commission</w:t>
      </w:r>
      <w:r>
        <w:rPr>
          <w:rFonts w:ascii="Times New Roman" w:hAnsi="Times New Roman" w:cs="Times New Roman"/>
          <w:sz w:val="24"/>
          <w:szCs w:val="24"/>
        </w:rPr>
        <w:t xml:space="preserve"> proposes</w:t>
      </w:r>
      <w:r w:rsidR="002B6123">
        <w:rPr>
          <w:rFonts w:ascii="Times New Roman" w:hAnsi="Times New Roman" w:cs="Times New Roman"/>
          <w:sz w:val="24"/>
          <w:szCs w:val="24"/>
        </w:rPr>
        <w:t xml:space="preserve"> the </w:t>
      </w:r>
      <w:r w:rsidRPr="00C95BDA">
        <w:rPr>
          <w:rFonts w:ascii="Times New Roman" w:hAnsi="Times New Roman" w:cs="Times New Roman"/>
          <w:bCs/>
          <w:sz w:val="24"/>
          <w:szCs w:val="24"/>
        </w:rPr>
        <w:t xml:space="preserve">Regional Reliability Standard BAL-002-WECC-2 </w:t>
      </w:r>
      <w:r w:rsidR="002B6123">
        <w:rPr>
          <w:rFonts w:ascii="Times New Roman" w:hAnsi="Times New Roman" w:cs="Times New Roman"/>
          <w:sz w:val="24"/>
          <w:szCs w:val="24"/>
        </w:rPr>
        <w:t>(</w:t>
      </w:r>
      <w:r w:rsidRPr="00C95BDA">
        <w:rPr>
          <w:rFonts w:ascii="Times New Roman" w:hAnsi="Times New Roman" w:cs="Times New Roman"/>
          <w:bCs/>
          <w:sz w:val="24"/>
          <w:szCs w:val="24"/>
        </w:rPr>
        <w:t>Contingency Reserve</w:t>
      </w:r>
      <w:r w:rsidR="002B6123">
        <w:rPr>
          <w:rFonts w:ascii="Times New Roman" w:hAnsi="Times New Roman" w:cs="Times New Roman"/>
          <w:sz w:val="24"/>
          <w:szCs w:val="24"/>
        </w:rPr>
        <w:t xml:space="preserve">).   </w:t>
      </w:r>
      <w:r w:rsidR="00912EE7">
        <w:rPr>
          <w:rFonts w:ascii="Times New Roman" w:hAnsi="Times New Roman" w:cs="Times New Roman"/>
          <w:sz w:val="24"/>
          <w:szCs w:val="24"/>
        </w:rPr>
        <w:t>The North American Electric Reliability Corpor</w:t>
      </w:r>
      <w:r w:rsidR="00AF2B62">
        <w:rPr>
          <w:rFonts w:ascii="Times New Roman" w:hAnsi="Times New Roman" w:cs="Times New Roman"/>
          <w:sz w:val="24"/>
          <w:szCs w:val="24"/>
        </w:rPr>
        <w:t>ation (NERC</w:t>
      </w:r>
      <w:r w:rsidR="00EA3188">
        <w:rPr>
          <w:rFonts w:ascii="Times New Roman" w:hAnsi="Times New Roman" w:cs="Times New Roman"/>
          <w:sz w:val="24"/>
          <w:szCs w:val="24"/>
        </w:rPr>
        <w:t>, the FERC-approved Electric Reliability Organization (ERO)</w:t>
      </w:r>
      <w:r w:rsidR="00AF2B62">
        <w:rPr>
          <w:rFonts w:ascii="Times New Roman" w:hAnsi="Times New Roman" w:cs="Times New Roman"/>
          <w:sz w:val="24"/>
          <w:szCs w:val="24"/>
        </w:rPr>
        <w:t xml:space="preserve">) submitted this </w:t>
      </w:r>
      <w:r w:rsidR="003D4C1A">
        <w:rPr>
          <w:rFonts w:ascii="Times New Roman" w:hAnsi="Times New Roman" w:cs="Times New Roman"/>
          <w:sz w:val="24"/>
          <w:szCs w:val="24"/>
        </w:rPr>
        <w:t>proposed standard</w:t>
      </w:r>
      <w:r w:rsidR="00912EE7">
        <w:rPr>
          <w:rFonts w:ascii="Times New Roman" w:hAnsi="Times New Roman" w:cs="Times New Roman"/>
          <w:sz w:val="24"/>
          <w:szCs w:val="24"/>
        </w:rPr>
        <w:t xml:space="preserve"> to the Commission for </w:t>
      </w:r>
      <w:r w:rsidR="003D4C1A">
        <w:rPr>
          <w:rFonts w:ascii="Times New Roman" w:hAnsi="Times New Roman" w:cs="Times New Roman"/>
          <w:sz w:val="24"/>
          <w:szCs w:val="24"/>
        </w:rPr>
        <w:t xml:space="preserve">review and </w:t>
      </w:r>
      <w:r w:rsidR="00912EE7">
        <w:rPr>
          <w:rFonts w:ascii="Times New Roman" w:hAnsi="Times New Roman" w:cs="Times New Roman"/>
          <w:sz w:val="24"/>
          <w:szCs w:val="24"/>
        </w:rPr>
        <w:t>approval</w:t>
      </w:r>
      <w:r w:rsidR="002B6123" w:rsidRPr="003C18B4">
        <w:rPr>
          <w:rFonts w:ascii="Times New Roman" w:hAnsi="Times New Roman" w:cs="Times New Roman"/>
          <w:sz w:val="24"/>
          <w:szCs w:val="24"/>
        </w:rPr>
        <w:t>.</w:t>
      </w:r>
      <w:r w:rsidR="004B5F04" w:rsidRPr="004B5F04">
        <w:rPr>
          <w:rFonts w:ascii="Times New Roman" w:hAnsi="Times New Roman" w:cs="Times New Roman"/>
          <w:sz w:val="26"/>
          <w:szCs w:val="26"/>
        </w:rPr>
        <w:t xml:space="preserve"> </w:t>
      </w:r>
      <w:r w:rsidR="00F1616B">
        <w:rPr>
          <w:rFonts w:ascii="Times New Roman" w:hAnsi="Times New Roman" w:cs="Times New Roman"/>
          <w:sz w:val="26"/>
          <w:szCs w:val="26"/>
        </w:rPr>
        <w:t xml:space="preserve"> </w:t>
      </w:r>
      <w:r w:rsidR="00AF2B62">
        <w:rPr>
          <w:rFonts w:ascii="Times New Roman" w:hAnsi="Times New Roman" w:cs="Times New Roman"/>
          <w:sz w:val="24"/>
          <w:szCs w:val="24"/>
        </w:rPr>
        <w:t>This</w:t>
      </w:r>
      <w:r w:rsidR="004B5F04">
        <w:rPr>
          <w:rFonts w:ascii="Times New Roman" w:hAnsi="Times New Roman" w:cs="Times New Roman"/>
          <w:sz w:val="24"/>
          <w:szCs w:val="24"/>
        </w:rPr>
        <w:t xml:space="preserve"> regional Reliability Standard </w:t>
      </w:r>
      <w:r w:rsidR="004B5F04" w:rsidRPr="004B5F04">
        <w:rPr>
          <w:rFonts w:ascii="Times New Roman" w:hAnsi="Times New Roman" w:cs="Times New Roman"/>
          <w:sz w:val="24"/>
          <w:szCs w:val="24"/>
        </w:rPr>
        <w:t xml:space="preserve">applies to </w:t>
      </w:r>
      <w:r>
        <w:rPr>
          <w:rFonts w:ascii="Times New Roman" w:hAnsi="Times New Roman" w:cs="Times New Roman"/>
          <w:sz w:val="24"/>
          <w:szCs w:val="24"/>
        </w:rPr>
        <w:t xml:space="preserve">balancing authorities and reserve sharing groups in the </w:t>
      </w:r>
      <w:r w:rsidR="00C949CC" w:rsidRPr="00C949CC">
        <w:rPr>
          <w:rFonts w:ascii="Times New Roman" w:hAnsi="Times New Roman" w:cs="Times New Roman"/>
          <w:sz w:val="24"/>
          <w:szCs w:val="24"/>
        </w:rPr>
        <w:t xml:space="preserve">Western Electricity Coordinating Council </w:t>
      </w:r>
      <w:r w:rsidR="00C949CC">
        <w:rPr>
          <w:rFonts w:ascii="Times New Roman" w:hAnsi="Times New Roman" w:cs="Times New Roman"/>
          <w:sz w:val="24"/>
          <w:szCs w:val="24"/>
        </w:rPr>
        <w:t>(</w:t>
      </w:r>
      <w:r>
        <w:rPr>
          <w:rFonts w:ascii="Times New Roman" w:hAnsi="Times New Roman" w:cs="Times New Roman"/>
          <w:sz w:val="24"/>
          <w:szCs w:val="24"/>
        </w:rPr>
        <w:t>WECC</w:t>
      </w:r>
      <w:r w:rsidR="00C949CC">
        <w:rPr>
          <w:rFonts w:ascii="Times New Roman" w:hAnsi="Times New Roman" w:cs="Times New Roman"/>
          <w:sz w:val="24"/>
          <w:szCs w:val="24"/>
        </w:rPr>
        <w:t>)</w:t>
      </w:r>
      <w:r>
        <w:rPr>
          <w:rFonts w:ascii="Times New Roman" w:hAnsi="Times New Roman" w:cs="Times New Roman"/>
          <w:sz w:val="24"/>
          <w:szCs w:val="24"/>
        </w:rPr>
        <w:t xml:space="preserve"> Region and is meant to specify the quantity and types of Contingency Reserve required to ensure reliability under normal and abnormal conditions</w:t>
      </w:r>
      <w:r w:rsidR="005F147C" w:rsidRPr="003C18B4">
        <w:rPr>
          <w:rFonts w:ascii="Times New Roman" w:hAnsi="Times New Roman" w:cs="Times New Roman"/>
          <w:sz w:val="24"/>
          <w:szCs w:val="24"/>
        </w:rPr>
        <w:t xml:space="preserve">.  </w:t>
      </w:r>
      <w:r w:rsidRPr="00C95BDA">
        <w:rPr>
          <w:rFonts w:ascii="Times New Roman" w:hAnsi="Times New Roman" w:cs="Times New Roman"/>
          <w:sz w:val="24"/>
          <w:szCs w:val="24"/>
        </w:rPr>
        <w:t>The Commission also proposes to approve the associated violation risk factors and violation severity levels, implementation plan, and effective date proposed by NERC and WECC</w:t>
      </w:r>
      <w:r w:rsidR="005F147C">
        <w:rPr>
          <w:rFonts w:ascii="Times New Roman" w:hAnsi="Times New Roman" w:cs="Times New Roman"/>
          <w:sz w:val="24"/>
          <w:szCs w:val="24"/>
        </w:rPr>
        <w:t>.</w:t>
      </w:r>
    </w:p>
    <w:p w:rsidR="00875C68" w:rsidRDefault="00875C68" w:rsidP="004B5F04">
      <w:pPr>
        <w:spacing w:after="0"/>
        <w:rPr>
          <w:rFonts w:ascii="Times New Roman" w:hAnsi="Times New Roman" w:cs="Times New Roman"/>
          <w:sz w:val="24"/>
          <w:szCs w:val="24"/>
        </w:rPr>
      </w:pPr>
    </w:p>
    <w:p w:rsidR="00875C68" w:rsidRDefault="007422D8" w:rsidP="004B5F04">
      <w:pPr>
        <w:spacing w:after="0"/>
        <w:rPr>
          <w:rFonts w:ascii="Times New Roman" w:hAnsi="Times New Roman" w:cs="Times New Roman"/>
          <w:sz w:val="24"/>
          <w:szCs w:val="24"/>
        </w:rPr>
      </w:pPr>
      <w:r>
        <w:rPr>
          <w:rFonts w:ascii="Times New Roman" w:hAnsi="Times New Roman" w:cs="Times New Roman"/>
          <w:sz w:val="24"/>
          <w:szCs w:val="24"/>
        </w:rPr>
        <w:t>NOTE: This NOPR will impose a one-time information collection burden.</w:t>
      </w:r>
    </w:p>
    <w:p w:rsidR="00A72E7B" w:rsidRDefault="00A72E7B" w:rsidP="00FD66F1">
      <w:pPr>
        <w:spacing w:after="0"/>
        <w:rPr>
          <w:rFonts w:ascii="Times New Roman" w:hAnsi="Times New Roman" w:cs="Times New Roman"/>
          <w:sz w:val="24"/>
          <w:szCs w:val="24"/>
        </w:rPr>
      </w:pPr>
    </w:p>
    <w:p w:rsidR="00A72E7B" w:rsidRPr="00EB3E6F" w:rsidRDefault="00A72E7B" w:rsidP="00A72E7B">
      <w:pPr>
        <w:pStyle w:val="ListParagraph"/>
        <w:numPr>
          <w:ilvl w:val="0"/>
          <w:numId w:val="1"/>
        </w:numPr>
        <w:spacing w:after="0"/>
        <w:ind w:left="360"/>
        <w:rPr>
          <w:rFonts w:ascii="Times New Roman" w:hAnsi="Times New Roman" w:cs="Times New Roman"/>
          <w:b/>
          <w:sz w:val="24"/>
          <w:szCs w:val="24"/>
        </w:rPr>
      </w:pPr>
      <w:r w:rsidRPr="00EB3E6F">
        <w:rPr>
          <w:rFonts w:ascii="Times New Roman" w:hAnsi="Times New Roman" w:cs="Times New Roman"/>
          <w:b/>
          <w:sz w:val="24"/>
          <w:szCs w:val="24"/>
        </w:rPr>
        <w:t>CIRCUMSTANCES THAT MAKE THE COLLECTION OF INFORMATION NECESSARY</w:t>
      </w:r>
    </w:p>
    <w:p w:rsidR="00A72E7B" w:rsidRDefault="00A72E7B" w:rsidP="00EB3E6F">
      <w:pPr>
        <w:spacing w:after="0"/>
        <w:rPr>
          <w:rFonts w:ascii="Times New Roman" w:hAnsi="Times New Roman" w:cs="Times New Roman"/>
          <w:sz w:val="24"/>
          <w:szCs w:val="24"/>
        </w:rPr>
      </w:pPr>
    </w:p>
    <w:p w:rsidR="00040FAB" w:rsidRDefault="002F148F" w:rsidP="00C95BDA">
      <w:pPr>
        <w:spacing w:after="0"/>
        <w:rPr>
          <w:rFonts w:ascii="Times New Roman" w:hAnsi="Times New Roman" w:cs="Times New Roman"/>
          <w:sz w:val="24"/>
          <w:szCs w:val="24"/>
        </w:rPr>
      </w:pPr>
      <w:r>
        <w:rPr>
          <w:rFonts w:ascii="Times New Roman" w:hAnsi="Times New Roman" w:cs="Times New Roman"/>
          <w:sz w:val="24"/>
          <w:szCs w:val="24"/>
        </w:rPr>
        <w:t>The revised regional Reliability Standard</w:t>
      </w:r>
      <w:r w:rsidR="00C949CC">
        <w:rPr>
          <w:rFonts w:ascii="Times New Roman" w:hAnsi="Times New Roman" w:cs="Times New Roman"/>
          <w:sz w:val="24"/>
          <w:szCs w:val="24"/>
        </w:rPr>
        <w:t xml:space="preserve"> (</w:t>
      </w:r>
      <w:r w:rsidR="00C949CC" w:rsidRPr="00C949CC">
        <w:rPr>
          <w:rFonts w:ascii="Times New Roman" w:hAnsi="Times New Roman" w:cs="Times New Roman"/>
          <w:sz w:val="24"/>
          <w:szCs w:val="24"/>
        </w:rPr>
        <w:t>BAL-002-WECC-2</w:t>
      </w:r>
      <w:r w:rsidR="00C949CC">
        <w:rPr>
          <w:rFonts w:ascii="Times New Roman" w:hAnsi="Times New Roman" w:cs="Times New Roman"/>
          <w:sz w:val="24"/>
          <w:szCs w:val="24"/>
        </w:rPr>
        <w:t>)</w:t>
      </w:r>
      <w:r>
        <w:rPr>
          <w:rFonts w:ascii="Times New Roman" w:hAnsi="Times New Roman" w:cs="Times New Roman"/>
          <w:sz w:val="24"/>
          <w:szCs w:val="24"/>
        </w:rPr>
        <w:t xml:space="preserve"> requires Balancing Authorities and/or Reserve Sharing Groups to calculate and maintain proper Contingency Reserve levels with the use of a new methodology.  </w:t>
      </w:r>
      <w:r w:rsidR="003166C5">
        <w:rPr>
          <w:rFonts w:ascii="Times New Roman" w:hAnsi="Times New Roman" w:cs="Times New Roman"/>
          <w:sz w:val="24"/>
          <w:szCs w:val="24"/>
        </w:rPr>
        <w:t>This proposed reliability standard makes the current WECC reliability standard</w:t>
      </w:r>
      <w:r w:rsidR="00E917D9" w:rsidRPr="00E917D9">
        <w:rPr>
          <w:rStyle w:val="FootnoteReference"/>
          <w:rFonts w:ascii="Times New Roman" w:hAnsi="Times New Roman" w:cs="Times New Roman"/>
          <w:sz w:val="24"/>
          <w:szCs w:val="24"/>
          <w:vertAlign w:val="superscript"/>
        </w:rPr>
        <w:footnoteReference w:id="1"/>
      </w:r>
      <w:r w:rsidR="003166C5">
        <w:rPr>
          <w:rFonts w:ascii="Times New Roman" w:hAnsi="Times New Roman" w:cs="Times New Roman"/>
          <w:sz w:val="24"/>
          <w:szCs w:val="24"/>
        </w:rPr>
        <w:t xml:space="preserve"> more stringent in calculating Contingency Reserves and restoration periods.  </w:t>
      </w:r>
      <w:r>
        <w:rPr>
          <w:rFonts w:ascii="Times New Roman" w:hAnsi="Times New Roman" w:cs="Times New Roman"/>
          <w:sz w:val="24"/>
          <w:szCs w:val="24"/>
        </w:rPr>
        <w:t>Everything else in the propose</w:t>
      </w:r>
      <w:r w:rsidR="00387BC1">
        <w:rPr>
          <w:rFonts w:ascii="Times New Roman" w:hAnsi="Times New Roman" w:cs="Times New Roman"/>
          <w:sz w:val="24"/>
          <w:szCs w:val="24"/>
        </w:rPr>
        <w:t>d</w:t>
      </w:r>
      <w:r>
        <w:rPr>
          <w:rFonts w:ascii="Times New Roman" w:hAnsi="Times New Roman" w:cs="Times New Roman"/>
          <w:sz w:val="24"/>
          <w:szCs w:val="24"/>
        </w:rPr>
        <w:t xml:space="preserve"> standard </w:t>
      </w:r>
      <w:r w:rsidR="00E917D9">
        <w:rPr>
          <w:rFonts w:ascii="Times New Roman" w:hAnsi="Times New Roman" w:cs="Times New Roman"/>
          <w:sz w:val="24"/>
          <w:szCs w:val="24"/>
        </w:rPr>
        <w:t>mirrors requirements in</w:t>
      </w:r>
      <w:r>
        <w:rPr>
          <w:rFonts w:ascii="Times New Roman" w:hAnsi="Times New Roman" w:cs="Times New Roman"/>
          <w:sz w:val="24"/>
          <w:szCs w:val="24"/>
        </w:rPr>
        <w:t xml:space="preserve"> the current </w:t>
      </w:r>
      <w:r w:rsidR="00EA3188">
        <w:rPr>
          <w:rFonts w:ascii="Times New Roman" w:hAnsi="Times New Roman" w:cs="Times New Roman"/>
          <w:sz w:val="24"/>
          <w:szCs w:val="24"/>
        </w:rPr>
        <w:t xml:space="preserve">nation-wide </w:t>
      </w:r>
      <w:r>
        <w:rPr>
          <w:rFonts w:ascii="Times New Roman" w:hAnsi="Times New Roman" w:cs="Times New Roman"/>
          <w:sz w:val="24"/>
          <w:szCs w:val="24"/>
        </w:rPr>
        <w:t>standard</w:t>
      </w:r>
      <w:r w:rsidR="00CA6E34" w:rsidRPr="00C949CC">
        <w:rPr>
          <w:rStyle w:val="FootnoteReference"/>
          <w:rFonts w:ascii="Times New Roman" w:hAnsi="Times New Roman" w:cs="Times New Roman"/>
          <w:sz w:val="24"/>
          <w:szCs w:val="24"/>
          <w:vertAlign w:val="superscript"/>
        </w:rPr>
        <w:footnoteReference w:id="2"/>
      </w:r>
      <w:r>
        <w:rPr>
          <w:rFonts w:ascii="Times New Roman" w:hAnsi="Times New Roman" w:cs="Times New Roman"/>
          <w:sz w:val="24"/>
          <w:szCs w:val="24"/>
        </w:rPr>
        <w:t>. The collection of information comes from updating existing documentation to update the methodology and results.</w:t>
      </w:r>
    </w:p>
    <w:p w:rsidR="00DE2C54" w:rsidRPr="00040FAB" w:rsidRDefault="00DE2C54" w:rsidP="00040FAB">
      <w:pPr>
        <w:spacing w:after="0"/>
        <w:rPr>
          <w:rFonts w:ascii="Times New Roman" w:hAnsi="Times New Roman" w:cs="Times New Roman"/>
          <w:sz w:val="24"/>
          <w:szCs w:val="24"/>
        </w:rPr>
      </w:pPr>
    </w:p>
    <w:p w:rsidR="00A72E7B" w:rsidRPr="00EB3E6F" w:rsidRDefault="00EB3E6F" w:rsidP="00A72E7B">
      <w:pPr>
        <w:pStyle w:val="ListParagraph"/>
        <w:numPr>
          <w:ilvl w:val="0"/>
          <w:numId w:val="1"/>
        </w:numPr>
        <w:spacing w:after="0"/>
        <w:ind w:left="360"/>
        <w:rPr>
          <w:rFonts w:ascii="Times New Roman" w:hAnsi="Times New Roman" w:cs="Times New Roman"/>
          <w:b/>
          <w:sz w:val="24"/>
          <w:szCs w:val="24"/>
        </w:rPr>
      </w:pPr>
      <w:r w:rsidRPr="00EB3E6F">
        <w:rPr>
          <w:rFonts w:ascii="Times New Roman" w:hAnsi="Times New Roman" w:cs="Times New Roman"/>
          <w:b/>
          <w:sz w:val="24"/>
          <w:szCs w:val="24"/>
        </w:rPr>
        <w:t>HOW, BY WHOM, AND FOR WHAT PURPOSE THE INFORMATION IS TO BE USED AND THE CONSEQUENCES OF NOT COLLECTING THE INFORMATION</w:t>
      </w:r>
    </w:p>
    <w:p w:rsidR="00EB3E6F" w:rsidRDefault="00EB3E6F" w:rsidP="00EB3E6F">
      <w:pPr>
        <w:spacing w:after="0"/>
        <w:rPr>
          <w:rFonts w:ascii="Times New Roman" w:hAnsi="Times New Roman" w:cs="Times New Roman"/>
          <w:sz w:val="24"/>
          <w:szCs w:val="24"/>
        </w:rPr>
      </w:pPr>
    </w:p>
    <w:p w:rsidR="00F91747" w:rsidRDefault="002F148F" w:rsidP="00EB3E6F">
      <w:pPr>
        <w:spacing w:after="0"/>
        <w:rPr>
          <w:rFonts w:ascii="Times New Roman" w:hAnsi="Times New Roman" w:cs="Times New Roman"/>
          <w:sz w:val="24"/>
          <w:szCs w:val="24"/>
        </w:rPr>
      </w:pPr>
      <w:r>
        <w:rPr>
          <w:rFonts w:ascii="Times New Roman" w:hAnsi="Times New Roman" w:cs="Times New Roman"/>
          <w:sz w:val="24"/>
          <w:szCs w:val="24"/>
        </w:rPr>
        <w:t>The revised regional Reliability Standard</w:t>
      </w:r>
      <w:r w:rsidR="000724E4" w:rsidRPr="00C949CC">
        <w:rPr>
          <w:rStyle w:val="FootnoteReference"/>
          <w:rFonts w:ascii="Times New Roman" w:hAnsi="Times New Roman" w:cs="Times New Roman"/>
          <w:sz w:val="24"/>
          <w:szCs w:val="24"/>
          <w:vertAlign w:val="superscript"/>
        </w:rPr>
        <w:footnoteReference w:id="3"/>
      </w:r>
      <w:r>
        <w:rPr>
          <w:rFonts w:ascii="Times New Roman" w:hAnsi="Times New Roman" w:cs="Times New Roman"/>
          <w:sz w:val="24"/>
          <w:szCs w:val="24"/>
        </w:rPr>
        <w:t xml:space="preserve"> requires Balancing Authorities and/or Reserve Sharing Groups </w:t>
      </w:r>
      <w:r w:rsidR="005B6F0F">
        <w:rPr>
          <w:rFonts w:ascii="Times New Roman" w:hAnsi="Times New Roman" w:cs="Times New Roman"/>
          <w:sz w:val="24"/>
          <w:szCs w:val="24"/>
        </w:rPr>
        <w:t>with</w:t>
      </w:r>
      <w:r w:rsidR="00EA3188">
        <w:rPr>
          <w:rFonts w:ascii="Times New Roman" w:hAnsi="Times New Roman" w:cs="Times New Roman"/>
          <w:sz w:val="24"/>
          <w:szCs w:val="24"/>
        </w:rPr>
        <w:t xml:space="preserve">in </w:t>
      </w:r>
      <w:r w:rsidR="005B6F0F">
        <w:rPr>
          <w:rFonts w:ascii="Times New Roman" w:hAnsi="Times New Roman" w:cs="Times New Roman"/>
          <w:sz w:val="24"/>
          <w:szCs w:val="24"/>
        </w:rPr>
        <w:t xml:space="preserve">the </w:t>
      </w:r>
      <w:r w:rsidR="00EA3188">
        <w:rPr>
          <w:rFonts w:ascii="Times New Roman" w:hAnsi="Times New Roman" w:cs="Times New Roman"/>
          <w:sz w:val="24"/>
          <w:szCs w:val="24"/>
        </w:rPr>
        <w:t>WECC</w:t>
      </w:r>
      <w:r w:rsidR="005B6F0F">
        <w:rPr>
          <w:rFonts w:ascii="Times New Roman" w:hAnsi="Times New Roman" w:cs="Times New Roman"/>
          <w:sz w:val="24"/>
          <w:szCs w:val="24"/>
        </w:rPr>
        <w:t xml:space="preserve"> region</w:t>
      </w:r>
      <w:r w:rsidR="00EA3188">
        <w:rPr>
          <w:rFonts w:ascii="Times New Roman" w:hAnsi="Times New Roman" w:cs="Times New Roman"/>
          <w:sz w:val="24"/>
          <w:szCs w:val="24"/>
        </w:rPr>
        <w:t xml:space="preserve"> </w:t>
      </w:r>
      <w:r w:rsidR="000724E4">
        <w:rPr>
          <w:rFonts w:ascii="Times New Roman" w:hAnsi="Times New Roman" w:cs="Times New Roman"/>
          <w:sz w:val="24"/>
          <w:szCs w:val="24"/>
        </w:rPr>
        <w:t>to</w:t>
      </w:r>
      <w:r>
        <w:rPr>
          <w:rFonts w:ascii="Times New Roman" w:hAnsi="Times New Roman" w:cs="Times New Roman"/>
          <w:sz w:val="24"/>
          <w:szCs w:val="24"/>
        </w:rPr>
        <w:t xml:space="preserve"> update any existing documentation used to calculate and maintain proper Contingency Reserve levels with the new methodology.  </w:t>
      </w:r>
    </w:p>
    <w:p w:rsidR="002D1814" w:rsidRPr="00EB3E6F" w:rsidRDefault="002D1814" w:rsidP="00EB3E6F">
      <w:pPr>
        <w:spacing w:after="0"/>
        <w:rPr>
          <w:rFonts w:ascii="Times New Roman" w:hAnsi="Times New Roman" w:cs="Times New Roman"/>
          <w:sz w:val="24"/>
          <w:szCs w:val="24"/>
        </w:rPr>
      </w:pPr>
    </w:p>
    <w:p w:rsidR="00EB3E6F" w:rsidRPr="00EB3E6F" w:rsidRDefault="00EB3E6F" w:rsidP="00A72E7B">
      <w:pPr>
        <w:pStyle w:val="ListParagraph"/>
        <w:numPr>
          <w:ilvl w:val="0"/>
          <w:numId w:val="1"/>
        </w:numPr>
        <w:spacing w:after="0"/>
        <w:ind w:left="360"/>
        <w:rPr>
          <w:rFonts w:ascii="Times New Roman" w:hAnsi="Times New Roman" w:cs="Times New Roman"/>
          <w:b/>
          <w:sz w:val="24"/>
          <w:szCs w:val="24"/>
        </w:rPr>
      </w:pPr>
      <w:r w:rsidRPr="00EB3E6F">
        <w:rPr>
          <w:rFonts w:ascii="Times New Roman" w:hAnsi="Times New Roman" w:cs="Times New Roman"/>
          <w:b/>
          <w:sz w:val="24"/>
          <w:szCs w:val="24"/>
        </w:rPr>
        <w:t>DESCRIBE ANY CONSIDERATION OF THE USE OF IMPROVED INFORMATION TECHNOLOGY TO REDUCE THE BURDEN AND TECHNICAL OR LEGAL OBSTACLES TO REDUCING BURDEN</w:t>
      </w:r>
    </w:p>
    <w:p w:rsidR="00EB3E6F" w:rsidRDefault="00EB3E6F" w:rsidP="00EB3E6F">
      <w:pPr>
        <w:spacing w:after="0"/>
        <w:rPr>
          <w:rFonts w:ascii="Times New Roman" w:hAnsi="Times New Roman" w:cs="Times New Roman"/>
          <w:sz w:val="24"/>
          <w:szCs w:val="24"/>
        </w:rPr>
      </w:pPr>
    </w:p>
    <w:p w:rsidR="005506B5" w:rsidRPr="005506B5" w:rsidRDefault="00130CD4" w:rsidP="005506B5">
      <w:pPr>
        <w:spacing w:after="0"/>
        <w:rPr>
          <w:rFonts w:ascii="Times New Roman" w:hAnsi="Times New Roman" w:cs="Times New Roman"/>
          <w:b/>
          <w:bCs/>
          <w:sz w:val="24"/>
          <w:szCs w:val="24"/>
        </w:rPr>
      </w:pPr>
      <w:r>
        <w:rPr>
          <w:rFonts w:ascii="Times New Roman" w:hAnsi="Times New Roman" w:cs="Times New Roman"/>
          <w:sz w:val="24"/>
          <w:szCs w:val="24"/>
        </w:rPr>
        <w:t>This</w:t>
      </w:r>
      <w:r w:rsidR="005506B5" w:rsidRPr="005506B5">
        <w:rPr>
          <w:rFonts w:ascii="Times New Roman" w:hAnsi="Times New Roman" w:cs="Times New Roman"/>
          <w:sz w:val="24"/>
          <w:szCs w:val="24"/>
        </w:rPr>
        <w:t xml:space="preserve"> regional Reliability Standard </w:t>
      </w:r>
      <w:r w:rsidR="00870A3E">
        <w:rPr>
          <w:rFonts w:ascii="Times New Roman" w:hAnsi="Times New Roman" w:cs="Times New Roman"/>
          <w:sz w:val="24"/>
          <w:szCs w:val="24"/>
        </w:rPr>
        <w:t>does not</w:t>
      </w:r>
      <w:r w:rsidR="005506B5">
        <w:rPr>
          <w:rFonts w:ascii="Times New Roman" w:hAnsi="Times New Roman" w:cs="Times New Roman"/>
          <w:sz w:val="24"/>
          <w:szCs w:val="24"/>
        </w:rPr>
        <w:t xml:space="preserve"> require respondents to file pertinent information</w:t>
      </w:r>
      <w:r w:rsidR="005506B5" w:rsidRPr="005506B5">
        <w:rPr>
          <w:rFonts w:ascii="Times New Roman" w:hAnsi="Times New Roman" w:cs="Times New Roman"/>
          <w:sz w:val="24"/>
          <w:szCs w:val="24"/>
        </w:rPr>
        <w:t xml:space="preserve"> with the Commission</w:t>
      </w:r>
      <w:r w:rsidR="00870A3E">
        <w:rPr>
          <w:rFonts w:ascii="Times New Roman" w:hAnsi="Times New Roman" w:cs="Times New Roman"/>
          <w:sz w:val="24"/>
          <w:szCs w:val="24"/>
        </w:rPr>
        <w:t>.</w:t>
      </w:r>
      <w:r w:rsidR="002F148F">
        <w:rPr>
          <w:rFonts w:ascii="Times New Roman" w:hAnsi="Times New Roman" w:cs="Times New Roman"/>
          <w:sz w:val="24"/>
          <w:szCs w:val="24"/>
        </w:rPr>
        <w:t xml:space="preserve"> All documentation will be </w:t>
      </w:r>
      <w:r w:rsidR="000724E4">
        <w:rPr>
          <w:rFonts w:ascii="Times New Roman" w:hAnsi="Times New Roman" w:cs="Times New Roman"/>
          <w:sz w:val="24"/>
          <w:szCs w:val="24"/>
        </w:rPr>
        <w:t>completed</w:t>
      </w:r>
      <w:r w:rsidR="002F148F">
        <w:rPr>
          <w:rFonts w:ascii="Times New Roman" w:hAnsi="Times New Roman" w:cs="Times New Roman"/>
          <w:sz w:val="24"/>
          <w:szCs w:val="24"/>
        </w:rPr>
        <w:t xml:space="preserve"> </w:t>
      </w:r>
      <w:r w:rsidR="00C949CC">
        <w:rPr>
          <w:rFonts w:ascii="Times New Roman" w:hAnsi="Times New Roman" w:cs="Times New Roman"/>
          <w:sz w:val="24"/>
          <w:szCs w:val="24"/>
        </w:rPr>
        <w:t>by</w:t>
      </w:r>
      <w:r w:rsidR="002F148F">
        <w:rPr>
          <w:rFonts w:ascii="Times New Roman" w:hAnsi="Times New Roman" w:cs="Times New Roman"/>
          <w:sz w:val="24"/>
          <w:szCs w:val="24"/>
        </w:rPr>
        <w:t xml:space="preserve"> the entities</w:t>
      </w:r>
      <w:r w:rsidR="00C27E47">
        <w:rPr>
          <w:rFonts w:ascii="Times New Roman" w:hAnsi="Times New Roman" w:cs="Times New Roman"/>
          <w:sz w:val="24"/>
          <w:szCs w:val="24"/>
        </w:rPr>
        <w:t xml:space="preserve"> and the only informational filing is directed </w:t>
      </w:r>
      <w:r w:rsidR="00C949CC">
        <w:rPr>
          <w:rFonts w:ascii="Times New Roman" w:hAnsi="Times New Roman" w:cs="Times New Roman"/>
          <w:sz w:val="24"/>
          <w:szCs w:val="24"/>
        </w:rPr>
        <w:t>to</w:t>
      </w:r>
      <w:r w:rsidR="00C27E47">
        <w:rPr>
          <w:rFonts w:ascii="Times New Roman" w:hAnsi="Times New Roman" w:cs="Times New Roman"/>
          <w:sz w:val="24"/>
          <w:szCs w:val="24"/>
        </w:rPr>
        <w:t xml:space="preserve"> the ERO</w:t>
      </w:r>
      <w:r w:rsidR="002F148F">
        <w:rPr>
          <w:rFonts w:ascii="Times New Roman" w:hAnsi="Times New Roman" w:cs="Times New Roman"/>
          <w:sz w:val="24"/>
          <w:szCs w:val="24"/>
        </w:rPr>
        <w:t xml:space="preserve">.  </w:t>
      </w:r>
    </w:p>
    <w:p w:rsidR="00EB3E6F" w:rsidRPr="00EB3E6F" w:rsidRDefault="00EB3E6F" w:rsidP="00EB3E6F">
      <w:pPr>
        <w:spacing w:after="0"/>
        <w:rPr>
          <w:rFonts w:ascii="Times New Roman" w:hAnsi="Times New Roman" w:cs="Times New Roman"/>
          <w:sz w:val="24"/>
          <w:szCs w:val="24"/>
        </w:rPr>
      </w:pPr>
    </w:p>
    <w:p w:rsidR="00EB3E6F" w:rsidRPr="00EB3E6F" w:rsidRDefault="00EB3E6F" w:rsidP="00A72E7B">
      <w:pPr>
        <w:pStyle w:val="ListParagraph"/>
        <w:numPr>
          <w:ilvl w:val="0"/>
          <w:numId w:val="1"/>
        </w:numPr>
        <w:spacing w:after="0"/>
        <w:ind w:left="360"/>
        <w:rPr>
          <w:rFonts w:ascii="Times New Roman" w:hAnsi="Times New Roman" w:cs="Times New Roman"/>
          <w:b/>
          <w:sz w:val="24"/>
          <w:szCs w:val="24"/>
        </w:rPr>
      </w:pPr>
      <w:r w:rsidRPr="00EB3E6F">
        <w:rPr>
          <w:rFonts w:ascii="Times New Roman" w:hAnsi="Times New Roman" w:cs="Times New Roman"/>
          <w:b/>
          <w:sz w:val="24"/>
          <w:szCs w:val="24"/>
        </w:rPr>
        <w:t>DESCRIBE EFFORTS TO IDENTIF</w:t>
      </w:r>
      <w:r w:rsidR="00952276">
        <w:rPr>
          <w:rFonts w:ascii="Times New Roman" w:hAnsi="Times New Roman" w:cs="Times New Roman"/>
          <w:b/>
          <w:sz w:val="24"/>
          <w:szCs w:val="24"/>
        </w:rPr>
        <w:t>Y</w:t>
      </w:r>
      <w:r w:rsidRPr="00EB3E6F">
        <w:rPr>
          <w:rFonts w:ascii="Times New Roman" w:hAnsi="Times New Roman" w:cs="Times New Roman"/>
          <w:b/>
          <w:sz w:val="24"/>
          <w:szCs w:val="24"/>
        </w:rPr>
        <w:t xml:space="preserve"> DUPLICATION AND SHOW SPECIFICALLY WHY ANY SIMILAR INFORMATION ALREADY AVAILABLE CANNOT BE USED OR MODIFIED FOR USE FOR THE PURPOSE(S) DESCRIBED IN INSTRUCTION NO. 2</w:t>
      </w:r>
    </w:p>
    <w:p w:rsidR="00EB3E6F" w:rsidRDefault="00EB3E6F" w:rsidP="00EB3E6F">
      <w:pPr>
        <w:spacing w:after="0"/>
        <w:rPr>
          <w:rFonts w:ascii="Times New Roman" w:hAnsi="Times New Roman" w:cs="Times New Roman"/>
          <w:sz w:val="24"/>
          <w:szCs w:val="24"/>
        </w:rPr>
      </w:pPr>
    </w:p>
    <w:p w:rsidR="001608B5" w:rsidRDefault="005B6F0F" w:rsidP="001608B5">
      <w:pPr>
        <w:spacing w:after="0"/>
        <w:rPr>
          <w:rFonts w:ascii="Times New Roman" w:hAnsi="Times New Roman" w:cs="Times New Roman"/>
          <w:sz w:val="24"/>
          <w:szCs w:val="24"/>
        </w:rPr>
      </w:pPr>
      <w:r>
        <w:rPr>
          <w:rFonts w:ascii="Times New Roman" w:hAnsi="Times New Roman" w:cs="Times New Roman"/>
          <w:sz w:val="24"/>
          <w:szCs w:val="24"/>
        </w:rPr>
        <w:t>T</w:t>
      </w:r>
      <w:r w:rsidR="00C27E47">
        <w:rPr>
          <w:rFonts w:ascii="Times New Roman" w:hAnsi="Times New Roman" w:cs="Times New Roman"/>
          <w:sz w:val="24"/>
          <w:szCs w:val="24"/>
        </w:rPr>
        <w:t>he only major changes between the propose</w:t>
      </w:r>
      <w:r w:rsidR="00C949CC">
        <w:rPr>
          <w:rFonts w:ascii="Times New Roman" w:hAnsi="Times New Roman" w:cs="Times New Roman"/>
          <w:sz w:val="24"/>
          <w:szCs w:val="24"/>
        </w:rPr>
        <w:t>d</w:t>
      </w:r>
      <w:r w:rsidR="00C27E47">
        <w:rPr>
          <w:rFonts w:ascii="Times New Roman" w:hAnsi="Times New Roman" w:cs="Times New Roman"/>
          <w:sz w:val="24"/>
          <w:szCs w:val="24"/>
        </w:rPr>
        <w:t xml:space="preserve"> regional Reliability Standard and the current </w:t>
      </w:r>
      <w:r w:rsidR="00EA3188">
        <w:rPr>
          <w:rFonts w:ascii="Times New Roman" w:hAnsi="Times New Roman" w:cs="Times New Roman"/>
          <w:sz w:val="24"/>
          <w:szCs w:val="24"/>
        </w:rPr>
        <w:t xml:space="preserve">nation-wide standard </w:t>
      </w:r>
      <w:r w:rsidR="00C27E47">
        <w:rPr>
          <w:rFonts w:ascii="Times New Roman" w:hAnsi="Times New Roman" w:cs="Times New Roman"/>
          <w:sz w:val="24"/>
          <w:szCs w:val="24"/>
        </w:rPr>
        <w:t>is the methodology of calculating Contingency Reserve</w:t>
      </w:r>
      <w:r w:rsidR="00C949CC">
        <w:rPr>
          <w:rFonts w:ascii="Times New Roman" w:hAnsi="Times New Roman" w:cs="Times New Roman"/>
          <w:sz w:val="24"/>
          <w:szCs w:val="24"/>
        </w:rPr>
        <w:t xml:space="preserve"> and the requirement for</w:t>
      </w:r>
      <w:r w:rsidR="00C27E47">
        <w:rPr>
          <w:rFonts w:ascii="Times New Roman" w:hAnsi="Times New Roman" w:cs="Times New Roman"/>
          <w:sz w:val="24"/>
          <w:szCs w:val="24"/>
        </w:rPr>
        <w:t xml:space="preserve"> documentation addressing this issue </w:t>
      </w:r>
      <w:r w:rsidR="00C949CC">
        <w:rPr>
          <w:rFonts w:ascii="Times New Roman" w:hAnsi="Times New Roman" w:cs="Times New Roman"/>
          <w:sz w:val="24"/>
          <w:szCs w:val="24"/>
        </w:rPr>
        <w:t>to</w:t>
      </w:r>
      <w:r w:rsidR="00C27E47">
        <w:rPr>
          <w:rFonts w:ascii="Times New Roman" w:hAnsi="Times New Roman" w:cs="Times New Roman"/>
          <w:sz w:val="24"/>
          <w:szCs w:val="24"/>
        </w:rPr>
        <w:t xml:space="preserve"> be modif</w:t>
      </w:r>
      <w:r w:rsidR="00C949CC">
        <w:rPr>
          <w:rFonts w:ascii="Times New Roman" w:hAnsi="Times New Roman" w:cs="Times New Roman"/>
          <w:sz w:val="24"/>
          <w:szCs w:val="24"/>
        </w:rPr>
        <w:t>ied</w:t>
      </w:r>
      <w:r w:rsidR="00C27E47">
        <w:rPr>
          <w:rFonts w:ascii="Times New Roman" w:hAnsi="Times New Roman" w:cs="Times New Roman"/>
          <w:sz w:val="24"/>
          <w:szCs w:val="24"/>
        </w:rPr>
        <w:t xml:space="preserve"> </w:t>
      </w:r>
      <w:r w:rsidR="002276F8">
        <w:rPr>
          <w:rFonts w:ascii="Times New Roman" w:hAnsi="Times New Roman" w:cs="Times New Roman"/>
          <w:sz w:val="24"/>
          <w:szCs w:val="24"/>
        </w:rPr>
        <w:t xml:space="preserve"> and to </w:t>
      </w:r>
      <w:r w:rsidR="00C27E47">
        <w:rPr>
          <w:rFonts w:ascii="Times New Roman" w:hAnsi="Times New Roman" w:cs="Times New Roman"/>
          <w:sz w:val="24"/>
          <w:szCs w:val="24"/>
        </w:rPr>
        <w:t>reflec</w:t>
      </w:r>
      <w:r w:rsidR="00C949CC">
        <w:rPr>
          <w:rFonts w:ascii="Times New Roman" w:hAnsi="Times New Roman" w:cs="Times New Roman"/>
          <w:sz w:val="24"/>
          <w:szCs w:val="24"/>
        </w:rPr>
        <w:t>t</w:t>
      </w:r>
      <w:r w:rsidR="00C27E47">
        <w:rPr>
          <w:rFonts w:ascii="Times New Roman" w:hAnsi="Times New Roman" w:cs="Times New Roman"/>
          <w:sz w:val="24"/>
          <w:szCs w:val="24"/>
        </w:rPr>
        <w:t xml:space="preserve"> the changes in methodology and results.</w:t>
      </w:r>
    </w:p>
    <w:p w:rsidR="00EB3E6F" w:rsidRPr="00EB3E6F" w:rsidRDefault="00EB3E6F" w:rsidP="00EB3E6F">
      <w:pPr>
        <w:spacing w:after="0"/>
        <w:rPr>
          <w:rFonts w:ascii="Times New Roman" w:hAnsi="Times New Roman" w:cs="Times New Roman"/>
          <w:sz w:val="24"/>
          <w:szCs w:val="24"/>
        </w:rPr>
      </w:pPr>
    </w:p>
    <w:p w:rsidR="00EB3E6F" w:rsidRPr="00EB3E6F" w:rsidRDefault="00EB3E6F" w:rsidP="00A72E7B">
      <w:pPr>
        <w:pStyle w:val="ListParagraph"/>
        <w:numPr>
          <w:ilvl w:val="0"/>
          <w:numId w:val="1"/>
        </w:numPr>
        <w:spacing w:after="0"/>
        <w:ind w:left="360"/>
        <w:rPr>
          <w:rFonts w:ascii="Times New Roman" w:hAnsi="Times New Roman" w:cs="Times New Roman"/>
          <w:b/>
          <w:sz w:val="24"/>
          <w:szCs w:val="24"/>
        </w:rPr>
      </w:pPr>
      <w:r w:rsidRPr="00EB3E6F">
        <w:rPr>
          <w:rFonts w:ascii="Times New Roman" w:hAnsi="Times New Roman" w:cs="Times New Roman"/>
          <w:b/>
          <w:sz w:val="24"/>
          <w:szCs w:val="24"/>
        </w:rPr>
        <w:t>METHODS USED TO MINIMIZE THE BURDEN IN COLLECTION OF INFORMATION INVOLVING SMALL ENTITIES</w:t>
      </w:r>
    </w:p>
    <w:p w:rsidR="00EB3E6F" w:rsidRDefault="00EB3E6F" w:rsidP="00EB3E6F">
      <w:pPr>
        <w:spacing w:after="0"/>
        <w:rPr>
          <w:rFonts w:ascii="Times New Roman" w:hAnsi="Times New Roman" w:cs="Times New Roman"/>
          <w:sz w:val="24"/>
          <w:szCs w:val="24"/>
        </w:rPr>
      </w:pPr>
    </w:p>
    <w:p w:rsidR="00CE3F27" w:rsidRDefault="00584C9A" w:rsidP="00571C5E">
      <w:pPr>
        <w:spacing w:after="0"/>
        <w:rPr>
          <w:rFonts w:ascii="Times New Roman" w:hAnsi="Times New Roman" w:cs="Times New Roman"/>
          <w:sz w:val="24"/>
          <w:szCs w:val="24"/>
        </w:rPr>
      </w:pPr>
      <w:r>
        <w:rPr>
          <w:rFonts w:ascii="Times New Roman" w:hAnsi="Times New Roman" w:cs="Times New Roman"/>
          <w:sz w:val="24"/>
          <w:szCs w:val="24"/>
        </w:rPr>
        <w:t>This</w:t>
      </w:r>
      <w:r w:rsidR="00CE3F27">
        <w:rPr>
          <w:rFonts w:ascii="Times New Roman" w:hAnsi="Times New Roman" w:cs="Times New Roman"/>
          <w:sz w:val="24"/>
          <w:szCs w:val="24"/>
        </w:rPr>
        <w:t xml:space="preserve"> regional Reliability Standard does not contain provisions for the minimization of burden on small entities.  All requirements in the regional Reliability Standard apply to every applicable entity.</w:t>
      </w:r>
      <w:r w:rsidR="00315356">
        <w:rPr>
          <w:rFonts w:ascii="Times New Roman" w:hAnsi="Times New Roman" w:cs="Times New Roman"/>
          <w:sz w:val="24"/>
          <w:szCs w:val="24"/>
        </w:rPr>
        <w:t xml:space="preserve">  </w:t>
      </w:r>
      <w:r w:rsidR="00F43D22">
        <w:rPr>
          <w:rFonts w:ascii="Times New Roman" w:hAnsi="Times New Roman" w:cs="Times New Roman"/>
          <w:sz w:val="24"/>
          <w:szCs w:val="24"/>
        </w:rPr>
        <w:t xml:space="preserve">Additionally, </w:t>
      </w:r>
      <w:r w:rsidR="00315356">
        <w:rPr>
          <w:rFonts w:ascii="Times New Roman" w:hAnsi="Times New Roman" w:cs="Times New Roman"/>
          <w:sz w:val="24"/>
          <w:szCs w:val="24"/>
        </w:rPr>
        <w:t>the</w:t>
      </w:r>
      <w:r w:rsidR="00CE3F27">
        <w:rPr>
          <w:rFonts w:ascii="Times New Roman" w:hAnsi="Times New Roman" w:cs="Times New Roman"/>
          <w:sz w:val="24"/>
          <w:szCs w:val="24"/>
        </w:rPr>
        <w:t xml:space="preserve"> Commission ce</w:t>
      </w:r>
      <w:r>
        <w:rPr>
          <w:rFonts w:ascii="Times New Roman" w:hAnsi="Times New Roman" w:cs="Times New Roman"/>
          <w:sz w:val="24"/>
          <w:szCs w:val="24"/>
        </w:rPr>
        <w:t>rtifies that the approved</w:t>
      </w:r>
      <w:r w:rsidR="00CE3F27">
        <w:rPr>
          <w:rFonts w:ascii="Times New Roman" w:hAnsi="Times New Roman" w:cs="Times New Roman"/>
          <w:sz w:val="24"/>
          <w:szCs w:val="24"/>
        </w:rPr>
        <w:t xml:space="preserve"> regional Reliability Standard will not impose a significant economic impact upon a substantial number of </w:t>
      </w:r>
      <w:r w:rsidR="0019666F">
        <w:rPr>
          <w:rFonts w:ascii="Times New Roman" w:hAnsi="Times New Roman" w:cs="Times New Roman"/>
          <w:sz w:val="24"/>
          <w:szCs w:val="24"/>
        </w:rPr>
        <w:t xml:space="preserve">small </w:t>
      </w:r>
      <w:r w:rsidR="00CE3F27">
        <w:rPr>
          <w:rFonts w:ascii="Times New Roman" w:hAnsi="Times New Roman" w:cs="Times New Roman"/>
          <w:sz w:val="24"/>
          <w:szCs w:val="24"/>
        </w:rPr>
        <w:t>entities</w:t>
      </w:r>
      <w:r w:rsidR="00315356">
        <w:rPr>
          <w:rFonts w:ascii="Times New Roman" w:hAnsi="Times New Roman" w:cs="Times New Roman"/>
          <w:sz w:val="24"/>
          <w:szCs w:val="24"/>
        </w:rPr>
        <w:t xml:space="preserve"> according </w:t>
      </w:r>
      <w:r w:rsidR="00361677">
        <w:rPr>
          <w:rFonts w:ascii="Times New Roman" w:hAnsi="Times New Roman" w:cs="Times New Roman"/>
          <w:sz w:val="24"/>
          <w:szCs w:val="24"/>
        </w:rPr>
        <w:t>with the regulatory flexibility</w:t>
      </w:r>
      <w:r w:rsidR="00DE2296">
        <w:rPr>
          <w:rFonts w:ascii="Times New Roman" w:hAnsi="Times New Roman" w:cs="Times New Roman"/>
          <w:sz w:val="24"/>
          <w:szCs w:val="24"/>
        </w:rPr>
        <w:t xml:space="preserve"> section of</w:t>
      </w:r>
      <w:r>
        <w:rPr>
          <w:rFonts w:ascii="Times New Roman" w:hAnsi="Times New Roman" w:cs="Times New Roman"/>
          <w:sz w:val="24"/>
          <w:szCs w:val="24"/>
        </w:rPr>
        <w:t xml:space="preserve"> the Final Rule</w:t>
      </w:r>
      <w:r w:rsidR="00CF360D" w:rsidRPr="009550CD">
        <w:rPr>
          <w:rStyle w:val="FootnoteReference"/>
          <w:rFonts w:ascii="Times New Roman" w:hAnsi="Times New Roman" w:cs="Times New Roman"/>
          <w:sz w:val="24"/>
          <w:szCs w:val="24"/>
          <w:vertAlign w:val="superscript"/>
        </w:rPr>
        <w:footnoteReference w:id="4"/>
      </w:r>
      <w:r w:rsidR="00CF360D">
        <w:rPr>
          <w:rFonts w:ascii="Times New Roman" w:hAnsi="Times New Roman" w:cs="Times New Roman"/>
          <w:sz w:val="24"/>
          <w:szCs w:val="24"/>
        </w:rPr>
        <w:t>.</w:t>
      </w:r>
    </w:p>
    <w:p w:rsidR="00EB3E6F" w:rsidRPr="00EB3E6F" w:rsidRDefault="00EB3E6F" w:rsidP="00EB3E6F">
      <w:pPr>
        <w:spacing w:after="0"/>
        <w:rPr>
          <w:rFonts w:ascii="Times New Roman" w:hAnsi="Times New Roman" w:cs="Times New Roman"/>
          <w:sz w:val="24"/>
          <w:szCs w:val="24"/>
        </w:rPr>
      </w:pPr>
    </w:p>
    <w:p w:rsidR="007422D8" w:rsidRDefault="00EB3E6F" w:rsidP="00EB3E6F">
      <w:pPr>
        <w:pStyle w:val="ListParagraph"/>
        <w:numPr>
          <w:ilvl w:val="0"/>
          <w:numId w:val="1"/>
        </w:numPr>
        <w:spacing w:after="0"/>
        <w:ind w:left="360"/>
        <w:rPr>
          <w:rFonts w:ascii="Times New Roman" w:hAnsi="Times New Roman" w:cs="Times New Roman"/>
          <w:b/>
          <w:sz w:val="24"/>
          <w:szCs w:val="24"/>
        </w:rPr>
      </w:pPr>
      <w:r w:rsidRPr="00D80FBD">
        <w:rPr>
          <w:rFonts w:ascii="Times New Roman" w:hAnsi="Times New Roman" w:cs="Times New Roman"/>
          <w:b/>
          <w:sz w:val="24"/>
          <w:szCs w:val="24"/>
        </w:rPr>
        <w:t>CONSEQUENCE TO FEDERAL PROGRAM IF COLLECTION WERE CONDUCTED LESS FREQUENTLY</w:t>
      </w:r>
    </w:p>
    <w:p w:rsidR="007422D8" w:rsidRPr="007422D8" w:rsidRDefault="007422D8" w:rsidP="007422D8">
      <w:pPr>
        <w:spacing w:after="0"/>
        <w:rPr>
          <w:rFonts w:ascii="Times New Roman" w:hAnsi="Times New Roman" w:cs="Times New Roman"/>
          <w:b/>
          <w:sz w:val="24"/>
          <w:szCs w:val="24"/>
        </w:rPr>
      </w:pPr>
    </w:p>
    <w:p w:rsidR="007422D8" w:rsidRDefault="007422D8" w:rsidP="00EB3E6F">
      <w:pPr>
        <w:spacing w:after="0"/>
        <w:rPr>
          <w:rFonts w:ascii="Times New Roman" w:hAnsi="Times New Roman" w:cs="Times New Roman"/>
          <w:sz w:val="24"/>
          <w:szCs w:val="24"/>
        </w:rPr>
      </w:pPr>
      <w:r>
        <w:rPr>
          <w:rFonts w:ascii="Times New Roman" w:hAnsi="Times New Roman" w:cs="Times New Roman"/>
          <w:sz w:val="24"/>
          <w:szCs w:val="24"/>
        </w:rPr>
        <w:lastRenderedPageBreak/>
        <w:t xml:space="preserve">This collection will be conducted one time.  It involves changes that </w:t>
      </w:r>
      <w:r w:rsidR="00E140E6">
        <w:rPr>
          <w:rFonts w:ascii="Times New Roman" w:hAnsi="Times New Roman" w:cs="Times New Roman"/>
          <w:sz w:val="24"/>
          <w:szCs w:val="24"/>
        </w:rPr>
        <w:t>will</w:t>
      </w:r>
      <w:r>
        <w:rPr>
          <w:rFonts w:ascii="Times New Roman" w:hAnsi="Times New Roman" w:cs="Times New Roman"/>
          <w:sz w:val="24"/>
          <w:szCs w:val="24"/>
        </w:rPr>
        <w:t xml:space="preserve"> be implemented once.  </w:t>
      </w:r>
      <w:r w:rsidR="00F719A6">
        <w:rPr>
          <w:rFonts w:ascii="Times New Roman" w:hAnsi="Times New Roman" w:cs="Times New Roman"/>
          <w:sz w:val="24"/>
          <w:szCs w:val="24"/>
        </w:rPr>
        <w:t>Once the conditions of the NOPR are implemented and completed, this one-time burden will be removed in subsequent FERC-725E</w:t>
      </w:r>
      <w:r w:rsidR="004B3C9E">
        <w:rPr>
          <w:rFonts w:ascii="Times New Roman" w:hAnsi="Times New Roman" w:cs="Times New Roman"/>
          <w:sz w:val="24"/>
          <w:szCs w:val="24"/>
        </w:rPr>
        <w:t xml:space="preserve"> burden inventories</w:t>
      </w:r>
      <w:r w:rsidR="00F719A6">
        <w:rPr>
          <w:rFonts w:ascii="Times New Roman" w:hAnsi="Times New Roman" w:cs="Times New Roman"/>
          <w:sz w:val="24"/>
          <w:szCs w:val="24"/>
        </w:rPr>
        <w:t>.</w:t>
      </w:r>
    </w:p>
    <w:p w:rsidR="0085599C" w:rsidRPr="00EB3E6F" w:rsidRDefault="0085599C" w:rsidP="00EB3E6F">
      <w:pPr>
        <w:spacing w:after="0"/>
        <w:rPr>
          <w:rFonts w:ascii="Times New Roman" w:hAnsi="Times New Roman" w:cs="Times New Roman"/>
          <w:sz w:val="24"/>
          <w:szCs w:val="24"/>
        </w:rPr>
      </w:pPr>
    </w:p>
    <w:p w:rsidR="00EB3E6F" w:rsidRPr="00D80FBD" w:rsidRDefault="00EB3E6F" w:rsidP="00A72E7B">
      <w:pPr>
        <w:pStyle w:val="ListParagraph"/>
        <w:numPr>
          <w:ilvl w:val="0"/>
          <w:numId w:val="1"/>
        </w:numPr>
        <w:spacing w:after="0"/>
        <w:ind w:left="360"/>
        <w:rPr>
          <w:rFonts w:ascii="Times New Roman" w:hAnsi="Times New Roman" w:cs="Times New Roman"/>
          <w:b/>
          <w:sz w:val="24"/>
          <w:szCs w:val="24"/>
        </w:rPr>
      </w:pPr>
      <w:r w:rsidRPr="00D80FBD">
        <w:rPr>
          <w:rFonts w:ascii="Times New Roman" w:hAnsi="Times New Roman" w:cs="Times New Roman"/>
          <w:b/>
          <w:sz w:val="24"/>
          <w:szCs w:val="24"/>
        </w:rPr>
        <w:t>EXPLAIN ANY SPECIAL CIRCUMSTANCES RELATING TO THE INFORMATION COLLECTION</w:t>
      </w:r>
    </w:p>
    <w:p w:rsidR="00EB3E6F" w:rsidRDefault="00EB3E6F" w:rsidP="00EB3E6F">
      <w:pPr>
        <w:spacing w:after="0"/>
        <w:rPr>
          <w:rFonts w:ascii="Times New Roman" w:hAnsi="Times New Roman" w:cs="Times New Roman"/>
          <w:sz w:val="24"/>
          <w:szCs w:val="24"/>
        </w:rPr>
      </w:pPr>
    </w:p>
    <w:p w:rsidR="00EB3E6F" w:rsidRPr="00CA59C3" w:rsidRDefault="00C277C0" w:rsidP="005A6588">
      <w:pPr>
        <w:spacing w:after="0"/>
        <w:rPr>
          <w:rFonts w:ascii="Times New Roman" w:hAnsi="Times New Roman" w:cs="Times New Roman"/>
          <w:sz w:val="24"/>
          <w:szCs w:val="24"/>
        </w:rPr>
      </w:pPr>
      <w:r>
        <w:rPr>
          <w:rFonts w:ascii="Times New Roman" w:hAnsi="Times New Roman" w:cs="Times New Roman"/>
          <w:sz w:val="24"/>
          <w:szCs w:val="24"/>
        </w:rPr>
        <w:t>A substantial amount of the documentation required for a given entity’s compliance audits must be maintained (potentially) in excess of the OMB’s required retention period.  This is due to compliance audits possibly occurring more than three years apart.  This occurrence would exceed OMB guidelines within 5 CFR 1320.5(d</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2)(iv) for retaining records no longer than three years.  </w:t>
      </w:r>
      <w:r w:rsidR="00EE41E5">
        <w:rPr>
          <w:rFonts w:ascii="Times New Roman" w:hAnsi="Times New Roman" w:cs="Times New Roman"/>
          <w:sz w:val="24"/>
          <w:szCs w:val="24"/>
        </w:rPr>
        <w:t>The Commission did not prescribe a set retention period for application to all Reliability Standards because the circumstances of each Reliability Standard vary.  Industry (via the ERO’s standards development process) developed, proposed, and vetted the proposed reliability standard and reporting/retention requirements.</w:t>
      </w:r>
    </w:p>
    <w:p w:rsidR="00EB3E6F" w:rsidRPr="00EB3E6F" w:rsidRDefault="00EB3E6F" w:rsidP="00EB3E6F">
      <w:pPr>
        <w:spacing w:after="0"/>
        <w:rPr>
          <w:rFonts w:ascii="Times New Roman" w:hAnsi="Times New Roman" w:cs="Times New Roman"/>
          <w:sz w:val="24"/>
          <w:szCs w:val="24"/>
        </w:rPr>
      </w:pPr>
    </w:p>
    <w:p w:rsidR="00EB3E6F" w:rsidRPr="00D80FBD" w:rsidRDefault="00EB3E6F" w:rsidP="00A72E7B">
      <w:pPr>
        <w:pStyle w:val="ListParagraph"/>
        <w:numPr>
          <w:ilvl w:val="0"/>
          <w:numId w:val="1"/>
        </w:numPr>
        <w:spacing w:after="0"/>
        <w:ind w:left="360"/>
        <w:rPr>
          <w:rFonts w:ascii="Times New Roman" w:hAnsi="Times New Roman" w:cs="Times New Roman"/>
          <w:b/>
          <w:sz w:val="24"/>
          <w:szCs w:val="24"/>
        </w:rPr>
      </w:pPr>
      <w:r w:rsidRPr="00D80FBD">
        <w:rPr>
          <w:rFonts w:ascii="Times New Roman" w:hAnsi="Times New Roman" w:cs="Times New Roman"/>
          <w:b/>
          <w:sz w:val="24"/>
          <w:szCs w:val="24"/>
        </w:rPr>
        <w:t>DESCRIBE EFFORTS TO CONSULT OUTSIDE THE AGENCY: SUMMARIZE PUBLIC COMMENTS AND THE AGENCY’S RESPONSE</w:t>
      </w:r>
    </w:p>
    <w:p w:rsidR="00EB3E6F" w:rsidRDefault="00EB3E6F" w:rsidP="00EB3E6F">
      <w:pPr>
        <w:spacing w:after="0"/>
        <w:rPr>
          <w:rFonts w:ascii="Times New Roman" w:hAnsi="Times New Roman" w:cs="Times New Roman"/>
          <w:sz w:val="24"/>
          <w:szCs w:val="24"/>
        </w:rPr>
      </w:pPr>
    </w:p>
    <w:p w:rsidR="00F12DC2" w:rsidRDefault="00EE41E5" w:rsidP="00EE41E5">
      <w:pPr>
        <w:spacing w:after="0"/>
        <w:rPr>
          <w:rFonts w:ascii="Times New Roman" w:hAnsi="Times New Roman" w:cs="Times New Roman"/>
          <w:sz w:val="24"/>
          <w:szCs w:val="24"/>
        </w:rPr>
      </w:pPr>
      <w:r>
        <w:rPr>
          <w:rFonts w:ascii="Times New Roman" w:hAnsi="Times New Roman" w:cs="Times New Roman"/>
          <w:sz w:val="24"/>
          <w:szCs w:val="24"/>
        </w:rPr>
        <w:t xml:space="preserve">The ERO, Regional Entities, and others work within a collaborative process to </w:t>
      </w:r>
      <w:r w:rsidR="00800EAC">
        <w:rPr>
          <w:rFonts w:ascii="Times New Roman" w:hAnsi="Times New Roman" w:cs="Times New Roman"/>
          <w:sz w:val="24"/>
          <w:szCs w:val="24"/>
        </w:rPr>
        <w:t>establish</w:t>
      </w:r>
      <w:r>
        <w:rPr>
          <w:rFonts w:ascii="Times New Roman" w:hAnsi="Times New Roman" w:cs="Times New Roman"/>
          <w:sz w:val="24"/>
          <w:szCs w:val="24"/>
        </w:rPr>
        <w:t xml:space="preserve"> Reliability Standards by jointly developing</w:t>
      </w:r>
      <w:r w:rsidR="00DE2296">
        <w:rPr>
          <w:rFonts w:ascii="Times New Roman" w:hAnsi="Times New Roman" w:cs="Times New Roman"/>
          <w:sz w:val="24"/>
          <w:szCs w:val="24"/>
        </w:rPr>
        <w:t xml:space="preserve"> and </w:t>
      </w:r>
      <w:r>
        <w:rPr>
          <w:rFonts w:ascii="Times New Roman" w:hAnsi="Times New Roman" w:cs="Times New Roman"/>
          <w:sz w:val="24"/>
          <w:szCs w:val="24"/>
        </w:rPr>
        <w:t>reviewing drafts</w:t>
      </w:r>
      <w:r w:rsidR="00CA6AB0">
        <w:rPr>
          <w:rFonts w:ascii="Times New Roman" w:hAnsi="Times New Roman" w:cs="Times New Roman"/>
          <w:sz w:val="24"/>
          <w:szCs w:val="24"/>
        </w:rPr>
        <w:t>, providing</w:t>
      </w:r>
      <w:r>
        <w:rPr>
          <w:rFonts w:ascii="Times New Roman" w:hAnsi="Times New Roman" w:cs="Times New Roman"/>
          <w:sz w:val="24"/>
          <w:szCs w:val="24"/>
        </w:rPr>
        <w:t xml:space="preserve"> </w:t>
      </w:r>
      <w:r w:rsidR="00800EAC">
        <w:rPr>
          <w:rFonts w:ascii="Times New Roman" w:hAnsi="Times New Roman" w:cs="Times New Roman"/>
          <w:sz w:val="24"/>
          <w:szCs w:val="24"/>
        </w:rPr>
        <w:t xml:space="preserve">responses to </w:t>
      </w:r>
      <w:r>
        <w:rPr>
          <w:rFonts w:ascii="Times New Roman" w:hAnsi="Times New Roman" w:cs="Times New Roman"/>
          <w:sz w:val="24"/>
          <w:szCs w:val="24"/>
        </w:rPr>
        <w:t xml:space="preserve">comments, </w:t>
      </w:r>
      <w:r w:rsidR="00DE2296">
        <w:rPr>
          <w:rFonts w:ascii="Times New Roman" w:hAnsi="Times New Roman" w:cs="Times New Roman"/>
          <w:sz w:val="24"/>
          <w:szCs w:val="24"/>
        </w:rPr>
        <w:t xml:space="preserve">vetting, and voting, </w:t>
      </w:r>
      <w:r>
        <w:rPr>
          <w:rFonts w:ascii="Times New Roman" w:hAnsi="Times New Roman" w:cs="Times New Roman"/>
          <w:sz w:val="24"/>
          <w:szCs w:val="24"/>
        </w:rPr>
        <w:t xml:space="preserve">and </w:t>
      </w:r>
      <w:r w:rsidR="00DE2296">
        <w:rPr>
          <w:rFonts w:ascii="Times New Roman" w:hAnsi="Times New Roman" w:cs="Times New Roman"/>
          <w:sz w:val="24"/>
          <w:szCs w:val="24"/>
        </w:rPr>
        <w:t xml:space="preserve">NERC’s </w:t>
      </w:r>
      <w:r>
        <w:rPr>
          <w:rFonts w:ascii="Times New Roman" w:hAnsi="Times New Roman" w:cs="Times New Roman"/>
          <w:sz w:val="24"/>
          <w:szCs w:val="24"/>
        </w:rPr>
        <w:t>submitting to FERC a final proposed</w:t>
      </w:r>
      <w:r w:rsidR="00CA6AB0">
        <w:rPr>
          <w:rFonts w:ascii="Times New Roman" w:hAnsi="Times New Roman" w:cs="Times New Roman"/>
          <w:sz w:val="24"/>
          <w:szCs w:val="24"/>
        </w:rPr>
        <w:t xml:space="preserve"> standard for review</w:t>
      </w:r>
      <w:r w:rsidR="00800EAC">
        <w:rPr>
          <w:rFonts w:ascii="Times New Roman" w:hAnsi="Times New Roman" w:cs="Times New Roman"/>
          <w:sz w:val="24"/>
          <w:szCs w:val="24"/>
        </w:rPr>
        <w:t xml:space="preserve"> and subsequent approval</w:t>
      </w:r>
      <w:r w:rsidR="00CA6AB0">
        <w:rPr>
          <w:rFonts w:ascii="Times New Roman" w:hAnsi="Times New Roman" w:cs="Times New Roman"/>
          <w:sz w:val="24"/>
          <w:szCs w:val="24"/>
        </w:rPr>
        <w:t>.</w:t>
      </w:r>
    </w:p>
    <w:p w:rsidR="00CA6AB0" w:rsidRDefault="00CA6AB0" w:rsidP="00EE41E5">
      <w:pPr>
        <w:spacing w:after="0"/>
        <w:rPr>
          <w:rFonts w:ascii="Times New Roman" w:hAnsi="Times New Roman" w:cs="Times New Roman"/>
          <w:sz w:val="24"/>
          <w:szCs w:val="24"/>
        </w:rPr>
      </w:pPr>
      <w:r>
        <w:rPr>
          <w:rFonts w:ascii="Times New Roman" w:hAnsi="Times New Roman" w:cs="Times New Roman"/>
          <w:sz w:val="24"/>
          <w:szCs w:val="24"/>
        </w:rPr>
        <w:t>The Co</w:t>
      </w:r>
      <w:r w:rsidR="00A41EB6">
        <w:rPr>
          <w:rFonts w:ascii="Times New Roman" w:hAnsi="Times New Roman" w:cs="Times New Roman"/>
          <w:sz w:val="24"/>
          <w:szCs w:val="24"/>
        </w:rPr>
        <w:t>mmission published this</w:t>
      </w:r>
      <w:r>
        <w:rPr>
          <w:rFonts w:ascii="Times New Roman" w:hAnsi="Times New Roman" w:cs="Times New Roman"/>
          <w:sz w:val="24"/>
          <w:szCs w:val="24"/>
        </w:rPr>
        <w:t xml:space="preserve"> rulemaking in the Federal Register to provide public utilities, state commissions, Federal agencies, and other interested parties an opportunity to submit data, comments, or suggestions</w:t>
      </w:r>
      <w:r w:rsidRPr="00CA6AB0">
        <w:rPr>
          <w:rStyle w:val="FootnoteReference"/>
          <w:rFonts w:ascii="Times New Roman" w:hAnsi="Times New Roman" w:cs="Times New Roman"/>
          <w:sz w:val="24"/>
          <w:szCs w:val="24"/>
          <w:vertAlign w:val="superscript"/>
        </w:rPr>
        <w:footnoteReference w:id="5"/>
      </w:r>
      <w:r>
        <w:rPr>
          <w:rFonts w:ascii="Times New Roman" w:hAnsi="Times New Roman" w:cs="Times New Roman"/>
          <w:sz w:val="24"/>
          <w:szCs w:val="24"/>
        </w:rPr>
        <w:t>.</w:t>
      </w:r>
    </w:p>
    <w:p w:rsidR="00407D2C" w:rsidRPr="00EB3E6F" w:rsidRDefault="00407D2C" w:rsidP="00EB3E6F">
      <w:pPr>
        <w:spacing w:after="0"/>
        <w:rPr>
          <w:rFonts w:ascii="Times New Roman" w:hAnsi="Times New Roman" w:cs="Times New Roman"/>
          <w:sz w:val="24"/>
          <w:szCs w:val="24"/>
        </w:rPr>
      </w:pPr>
    </w:p>
    <w:p w:rsidR="00EB3E6F" w:rsidRPr="00D80FBD" w:rsidRDefault="00D80FBD" w:rsidP="00A72E7B">
      <w:pPr>
        <w:pStyle w:val="ListParagraph"/>
        <w:numPr>
          <w:ilvl w:val="0"/>
          <w:numId w:val="1"/>
        </w:numPr>
        <w:spacing w:after="0"/>
        <w:ind w:left="360"/>
        <w:rPr>
          <w:rFonts w:ascii="Times New Roman" w:hAnsi="Times New Roman" w:cs="Times New Roman"/>
          <w:b/>
          <w:sz w:val="24"/>
          <w:szCs w:val="24"/>
        </w:rPr>
      </w:pPr>
      <w:r w:rsidRPr="00D80FBD">
        <w:rPr>
          <w:rFonts w:ascii="Times New Roman" w:hAnsi="Times New Roman" w:cs="Times New Roman"/>
          <w:b/>
          <w:sz w:val="24"/>
          <w:szCs w:val="24"/>
        </w:rPr>
        <w:t>EXPLAIN ANY PAYMENT OR GIFTS TO RESPONDENTS</w:t>
      </w:r>
    </w:p>
    <w:p w:rsidR="00D80FBD" w:rsidRDefault="00D80FBD" w:rsidP="00D80FBD">
      <w:pPr>
        <w:spacing w:after="0"/>
        <w:rPr>
          <w:rFonts w:ascii="Times New Roman" w:hAnsi="Times New Roman" w:cs="Times New Roman"/>
          <w:sz w:val="24"/>
          <w:szCs w:val="24"/>
        </w:rPr>
      </w:pPr>
    </w:p>
    <w:p w:rsidR="00D80FBD" w:rsidRDefault="00CA6AB0" w:rsidP="00F12DC2">
      <w:pPr>
        <w:spacing w:after="0"/>
        <w:rPr>
          <w:rFonts w:ascii="Times New Roman" w:hAnsi="Times New Roman" w:cs="Times New Roman"/>
          <w:sz w:val="24"/>
          <w:szCs w:val="24"/>
        </w:rPr>
      </w:pPr>
      <w:r>
        <w:rPr>
          <w:rFonts w:ascii="Times New Roman" w:hAnsi="Times New Roman" w:cs="Times New Roman"/>
          <w:sz w:val="24"/>
          <w:szCs w:val="24"/>
        </w:rPr>
        <w:t xml:space="preserve">There are </w:t>
      </w:r>
      <w:r w:rsidR="00053E63">
        <w:rPr>
          <w:rFonts w:ascii="Times New Roman" w:hAnsi="Times New Roman" w:cs="Times New Roman"/>
          <w:sz w:val="24"/>
          <w:szCs w:val="24"/>
        </w:rPr>
        <w:t>no payments or gifts to the</w:t>
      </w:r>
      <w:r>
        <w:rPr>
          <w:rFonts w:ascii="Times New Roman" w:hAnsi="Times New Roman" w:cs="Times New Roman"/>
          <w:sz w:val="24"/>
          <w:szCs w:val="24"/>
        </w:rPr>
        <w:t xml:space="preserve"> respondents.</w:t>
      </w:r>
    </w:p>
    <w:p w:rsidR="00B31749" w:rsidRPr="00D80FBD" w:rsidRDefault="00B31749" w:rsidP="00D80FBD">
      <w:pPr>
        <w:spacing w:after="0"/>
        <w:rPr>
          <w:rFonts w:ascii="Times New Roman" w:hAnsi="Times New Roman" w:cs="Times New Roman"/>
          <w:sz w:val="24"/>
          <w:szCs w:val="24"/>
        </w:rPr>
      </w:pPr>
    </w:p>
    <w:p w:rsidR="00D80FBD" w:rsidRPr="00D80FBD" w:rsidRDefault="00D80FBD" w:rsidP="00A72E7B">
      <w:pPr>
        <w:pStyle w:val="ListParagraph"/>
        <w:numPr>
          <w:ilvl w:val="0"/>
          <w:numId w:val="1"/>
        </w:numPr>
        <w:spacing w:after="0"/>
        <w:ind w:left="360"/>
        <w:rPr>
          <w:rFonts w:ascii="Times New Roman" w:hAnsi="Times New Roman" w:cs="Times New Roman"/>
          <w:b/>
          <w:sz w:val="24"/>
          <w:szCs w:val="24"/>
        </w:rPr>
      </w:pPr>
      <w:r w:rsidRPr="00D80FBD">
        <w:rPr>
          <w:rFonts w:ascii="Times New Roman" w:hAnsi="Times New Roman" w:cs="Times New Roman"/>
          <w:b/>
          <w:sz w:val="24"/>
          <w:szCs w:val="24"/>
        </w:rPr>
        <w:t>DESCRIBE ANY ASSURANCE OF CONFIDENTIALITY PROVIDED TO RESPONDENTS</w:t>
      </w:r>
    </w:p>
    <w:p w:rsidR="00D80FBD" w:rsidRDefault="00D80FBD" w:rsidP="00D80FBD">
      <w:pPr>
        <w:spacing w:after="0"/>
        <w:rPr>
          <w:rFonts w:ascii="Times New Roman" w:hAnsi="Times New Roman" w:cs="Times New Roman"/>
          <w:sz w:val="24"/>
          <w:szCs w:val="24"/>
        </w:rPr>
      </w:pPr>
    </w:p>
    <w:p w:rsidR="00B31749" w:rsidRDefault="00A053F9" w:rsidP="00D80FBD">
      <w:pPr>
        <w:spacing w:after="0"/>
        <w:rPr>
          <w:rFonts w:ascii="Times New Roman" w:hAnsi="Times New Roman" w:cs="Times New Roman"/>
          <w:sz w:val="24"/>
          <w:szCs w:val="24"/>
        </w:rPr>
      </w:pPr>
      <w:r>
        <w:rPr>
          <w:rFonts w:ascii="Times New Roman" w:hAnsi="Times New Roman" w:cs="Times New Roman"/>
          <w:sz w:val="24"/>
          <w:szCs w:val="24"/>
        </w:rPr>
        <w:t>T</w:t>
      </w:r>
      <w:r w:rsidR="00B31749" w:rsidRPr="00B31749">
        <w:rPr>
          <w:rFonts w:ascii="Times New Roman" w:hAnsi="Times New Roman" w:cs="Times New Roman"/>
          <w:sz w:val="24"/>
          <w:szCs w:val="24"/>
        </w:rPr>
        <w:t>he Commission does not consider this information to be confidential.</w:t>
      </w:r>
    </w:p>
    <w:p w:rsidR="00B31749" w:rsidRPr="00D80FBD" w:rsidRDefault="00B31749" w:rsidP="00D80FBD">
      <w:pPr>
        <w:spacing w:after="0"/>
        <w:rPr>
          <w:rFonts w:ascii="Times New Roman" w:hAnsi="Times New Roman" w:cs="Times New Roman"/>
          <w:sz w:val="24"/>
          <w:szCs w:val="24"/>
        </w:rPr>
      </w:pPr>
    </w:p>
    <w:p w:rsidR="00D80FBD" w:rsidRPr="00D80FBD" w:rsidRDefault="00D80FBD" w:rsidP="00A72E7B">
      <w:pPr>
        <w:pStyle w:val="ListParagraph"/>
        <w:numPr>
          <w:ilvl w:val="0"/>
          <w:numId w:val="1"/>
        </w:numPr>
        <w:spacing w:after="0"/>
        <w:ind w:left="360"/>
        <w:rPr>
          <w:rFonts w:ascii="Times New Roman" w:hAnsi="Times New Roman" w:cs="Times New Roman"/>
          <w:b/>
          <w:sz w:val="24"/>
          <w:szCs w:val="24"/>
        </w:rPr>
      </w:pPr>
      <w:r w:rsidRPr="00D80FBD">
        <w:rPr>
          <w:rFonts w:ascii="Times New Roman" w:hAnsi="Times New Roman" w:cs="Times New Roman"/>
          <w:b/>
          <w:sz w:val="24"/>
          <w:szCs w:val="24"/>
        </w:rPr>
        <w:lastRenderedPageBreak/>
        <w:t>PROVIDE ADDITIONAL JUSTIFICATION FOR ANY QUESTIONS OF A SENSITIVE NATURE</w:t>
      </w:r>
    </w:p>
    <w:p w:rsidR="00D80FBD" w:rsidRDefault="00D80FBD" w:rsidP="00D80FBD">
      <w:pPr>
        <w:spacing w:after="0"/>
        <w:rPr>
          <w:rFonts w:ascii="Times New Roman" w:hAnsi="Times New Roman" w:cs="Times New Roman"/>
          <w:sz w:val="24"/>
          <w:szCs w:val="24"/>
        </w:rPr>
      </w:pPr>
    </w:p>
    <w:p w:rsidR="00B31749" w:rsidRPr="00B31749" w:rsidRDefault="00053E63" w:rsidP="00053E63">
      <w:pPr>
        <w:spacing w:after="0"/>
        <w:rPr>
          <w:rFonts w:ascii="Times New Roman" w:hAnsi="Times New Roman" w:cs="Times New Roman"/>
          <w:b/>
          <w:bCs/>
          <w:sz w:val="24"/>
          <w:szCs w:val="24"/>
        </w:rPr>
      </w:pPr>
      <w:r>
        <w:rPr>
          <w:rFonts w:ascii="Times New Roman" w:hAnsi="Times New Roman" w:cs="Times New Roman"/>
          <w:sz w:val="24"/>
          <w:szCs w:val="24"/>
        </w:rPr>
        <w:t>The Commission considers the questions within the proposed reliability standard neither sensitive in nature nor private.</w:t>
      </w:r>
    </w:p>
    <w:p w:rsidR="00B31749" w:rsidRPr="00D80FBD" w:rsidRDefault="00B31749" w:rsidP="00D80FBD">
      <w:pPr>
        <w:spacing w:after="0"/>
        <w:rPr>
          <w:rFonts w:ascii="Times New Roman" w:hAnsi="Times New Roman" w:cs="Times New Roman"/>
          <w:sz w:val="24"/>
          <w:szCs w:val="24"/>
        </w:rPr>
      </w:pPr>
    </w:p>
    <w:p w:rsidR="00D80FBD" w:rsidRPr="00D80FBD" w:rsidRDefault="00D80FBD" w:rsidP="00A72E7B">
      <w:pPr>
        <w:pStyle w:val="ListParagraph"/>
        <w:numPr>
          <w:ilvl w:val="0"/>
          <w:numId w:val="1"/>
        </w:numPr>
        <w:spacing w:after="0"/>
        <w:ind w:left="360"/>
        <w:rPr>
          <w:rFonts w:ascii="Times New Roman" w:hAnsi="Times New Roman" w:cs="Times New Roman"/>
          <w:b/>
          <w:sz w:val="24"/>
          <w:szCs w:val="24"/>
        </w:rPr>
      </w:pPr>
      <w:r w:rsidRPr="00D80FBD">
        <w:rPr>
          <w:rFonts w:ascii="Times New Roman" w:hAnsi="Times New Roman" w:cs="Times New Roman"/>
          <w:b/>
          <w:sz w:val="24"/>
          <w:szCs w:val="24"/>
        </w:rPr>
        <w:t>ESTIMATED BURDEN OF COLLECTION OF INFORMATION</w:t>
      </w:r>
    </w:p>
    <w:p w:rsidR="00F400D7" w:rsidRDefault="00F400D7" w:rsidP="00D80FBD">
      <w:pPr>
        <w:spacing w:after="0"/>
        <w:rPr>
          <w:rFonts w:ascii="Times New Roman" w:hAnsi="Times New Roman" w:cs="Times New Roman"/>
          <w:sz w:val="24"/>
          <w:szCs w:val="24"/>
        </w:rPr>
      </w:pPr>
    </w:p>
    <w:p w:rsidR="000576B9" w:rsidRDefault="00A41EB6" w:rsidP="00D80FBD">
      <w:pPr>
        <w:spacing w:after="0"/>
        <w:rPr>
          <w:rFonts w:ascii="Times New Roman" w:hAnsi="Times New Roman" w:cs="Times New Roman"/>
          <w:sz w:val="24"/>
          <w:szCs w:val="24"/>
        </w:rPr>
      </w:pPr>
      <w:r>
        <w:rPr>
          <w:rFonts w:ascii="Times New Roman" w:hAnsi="Times New Roman" w:cs="Times New Roman"/>
          <w:sz w:val="24"/>
          <w:szCs w:val="24"/>
        </w:rPr>
        <w:t xml:space="preserve">This </w:t>
      </w:r>
      <w:r w:rsidR="007365BF">
        <w:rPr>
          <w:rFonts w:ascii="Times New Roman" w:hAnsi="Times New Roman" w:cs="Times New Roman"/>
          <w:sz w:val="24"/>
          <w:szCs w:val="24"/>
        </w:rPr>
        <w:t>NOPR proposes</w:t>
      </w:r>
      <w:r w:rsidR="00123531">
        <w:rPr>
          <w:rFonts w:ascii="Times New Roman" w:hAnsi="Times New Roman" w:cs="Times New Roman"/>
          <w:sz w:val="24"/>
          <w:szCs w:val="24"/>
        </w:rPr>
        <w:t xml:space="preserve"> the</w:t>
      </w:r>
      <w:r w:rsidR="000576B9">
        <w:rPr>
          <w:rFonts w:ascii="Times New Roman" w:hAnsi="Times New Roman" w:cs="Times New Roman"/>
          <w:sz w:val="24"/>
          <w:szCs w:val="24"/>
        </w:rPr>
        <w:t xml:space="preserve"> </w:t>
      </w:r>
      <w:r w:rsidR="007365BF" w:rsidRPr="00C95BDA">
        <w:rPr>
          <w:rFonts w:ascii="Times New Roman" w:hAnsi="Times New Roman" w:cs="Times New Roman"/>
          <w:bCs/>
          <w:sz w:val="24"/>
          <w:szCs w:val="24"/>
        </w:rPr>
        <w:t>Regional Reliability Standard BAL-002-WECC-2 – Contingency Reserve</w:t>
      </w:r>
      <w:r>
        <w:rPr>
          <w:rFonts w:ascii="Times New Roman" w:hAnsi="Times New Roman" w:cs="Times New Roman"/>
          <w:sz w:val="24"/>
          <w:szCs w:val="24"/>
        </w:rPr>
        <w:t xml:space="preserve">.  </w:t>
      </w:r>
      <w:r w:rsidR="00B71F0F">
        <w:rPr>
          <w:rFonts w:ascii="Times New Roman" w:hAnsi="Times New Roman" w:cs="Times New Roman"/>
          <w:sz w:val="24"/>
          <w:szCs w:val="24"/>
        </w:rPr>
        <w:t xml:space="preserve">NERC </w:t>
      </w:r>
      <w:r w:rsidR="0063418A">
        <w:rPr>
          <w:rFonts w:ascii="Times New Roman" w:hAnsi="Times New Roman" w:cs="Times New Roman"/>
          <w:sz w:val="24"/>
          <w:szCs w:val="24"/>
        </w:rPr>
        <w:t>has requested approval</w:t>
      </w:r>
      <w:r w:rsidR="00995CE3">
        <w:rPr>
          <w:rFonts w:ascii="Times New Roman" w:hAnsi="Times New Roman" w:cs="Times New Roman"/>
          <w:sz w:val="24"/>
          <w:szCs w:val="24"/>
        </w:rPr>
        <w:t xml:space="preserve"> for this </w:t>
      </w:r>
      <w:r w:rsidR="00B71F0F">
        <w:rPr>
          <w:rFonts w:ascii="Times New Roman" w:hAnsi="Times New Roman" w:cs="Times New Roman"/>
          <w:sz w:val="24"/>
          <w:szCs w:val="24"/>
        </w:rPr>
        <w:t>regional</w:t>
      </w:r>
      <w:r w:rsidR="00995CE3">
        <w:rPr>
          <w:rFonts w:ascii="Times New Roman" w:hAnsi="Times New Roman" w:cs="Times New Roman"/>
          <w:sz w:val="24"/>
          <w:szCs w:val="24"/>
        </w:rPr>
        <w:t xml:space="preserve"> Reliability Standard</w:t>
      </w:r>
      <w:r w:rsidR="00C27E47">
        <w:rPr>
          <w:rFonts w:ascii="Times New Roman" w:hAnsi="Times New Roman" w:cs="Times New Roman"/>
          <w:sz w:val="24"/>
          <w:szCs w:val="24"/>
        </w:rPr>
        <w:t xml:space="preserve"> </w:t>
      </w:r>
      <w:r w:rsidR="00C949CC">
        <w:rPr>
          <w:rFonts w:ascii="Times New Roman" w:hAnsi="Times New Roman" w:cs="Times New Roman"/>
          <w:sz w:val="24"/>
          <w:szCs w:val="24"/>
        </w:rPr>
        <w:t>to</w:t>
      </w:r>
      <w:r w:rsidR="00C27E47">
        <w:rPr>
          <w:rFonts w:ascii="Times New Roman" w:hAnsi="Times New Roman" w:cs="Times New Roman"/>
          <w:sz w:val="24"/>
          <w:szCs w:val="24"/>
        </w:rPr>
        <w:t xml:space="preserve"> </w:t>
      </w:r>
      <w:r w:rsidR="00A47C8A">
        <w:rPr>
          <w:rFonts w:ascii="Times New Roman" w:hAnsi="Times New Roman" w:cs="Times New Roman"/>
          <w:sz w:val="24"/>
          <w:szCs w:val="24"/>
        </w:rPr>
        <w:t>address issues in the remand fro</w:t>
      </w:r>
      <w:r w:rsidR="00C27E47">
        <w:rPr>
          <w:rFonts w:ascii="Times New Roman" w:hAnsi="Times New Roman" w:cs="Times New Roman"/>
          <w:sz w:val="24"/>
          <w:szCs w:val="24"/>
        </w:rPr>
        <w:t>m Order 730 and</w:t>
      </w:r>
      <w:r w:rsidR="00C949CC">
        <w:rPr>
          <w:rFonts w:ascii="Times New Roman" w:hAnsi="Times New Roman" w:cs="Times New Roman"/>
          <w:sz w:val="24"/>
          <w:szCs w:val="24"/>
        </w:rPr>
        <w:t xml:space="preserve"> to</w:t>
      </w:r>
      <w:r w:rsidR="00C27E47">
        <w:rPr>
          <w:rFonts w:ascii="Times New Roman" w:hAnsi="Times New Roman" w:cs="Times New Roman"/>
          <w:sz w:val="24"/>
          <w:szCs w:val="24"/>
        </w:rPr>
        <w:t xml:space="preserve"> approv</w:t>
      </w:r>
      <w:r w:rsidR="00C949CC">
        <w:rPr>
          <w:rFonts w:ascii="Times New Roman" w:hAnsi="Times New Roman" w:cs="Times New Roman"/>
          <w:sz w:val="24"/>
          <w:szCs w:val="24"/>
        </w:rPr>
        <w:t>e</w:t>
      </w:r>
      <w:r w:rsidR="00C27E47">
        <w:rPr>
          <w:rFonts w:ascii="Times New Roman" w:hAnsi="Times New Roman" w:cs="Times New Roman"/>
          <w:sz w:val="24"/>
          <w:szCs w:val="24"/>
        </w:rPr>
        <w:t xml:space="preserve"> the new methodology to calculate Contingency Reserve levels within the </w:t>
      </w:r>
      <w:r w:rsidR="00C949CC">
        <w:rPr>
          <w:rFonts w:ascii="Times New Roman" w:hAnsi="Times New Roman" w:cs="Times New Roman"/>
          <w:sz w:val="24"/>
          <w:szCs w:val="24"/>
        </w:rPr>
        <w:t>WECC region</w:t>
      </w:r>
      <w:r w:rsidR="00995CE3">
        <w:rPr>
          <w:rFonts w:ascii="Times New Roman" w:hAnsi="Times New Roman" w:cs="Times New Roman"/>
          <w:sz w:val="24"/>
          <w:szCs w:val="24"/>
        </w:rPr>
        <w:t xml:space="preserve">. </w:t>
      </w:r>
      <w:r w:rsidR="007422D8">
        <w:rPr>
          <w:rFonts w:ascii="Times New Roman" w:hAnsi="Times New Roman" w:cs="Times New Roman"/>
          <w:sz w:val="24"/>
          <w:szCs w:val="24"/>
        </w:rPr>
        <w:t>This NOPR will impose a one-time burden.</w:t>
      </w:r>
    </w:p>
    <w:p w:rsidR="00C03538" w:rsidRDefault="00C03538" w:rsidP="00D80FBD">
      <w:pPr>
        <w:spacing w:after="0"/>
        <w:rPr>
          <w:rFonts w:ascii="Times New Roman" w:hAnsi="Times New Roman" w:cs="Times New Roman"/>
          <w:sz w:val="24"/>
          <w:szCs w:val="24"/>
        </w:rPr>
      </w:pPr>
    </w:p>
    <w:p w:rsidR="00D80FBD" w:rsidRDefault="00D80FBD" w:rsidP="007365BF">
      <w:pPr>
        <w:spacing w:after="0"/>
        <w:rPr>
          <w:rFonts w:ascii="Times New Roman" w:hAnsi="Times New Roman" w:cs="Times New Roman"/>
          <w:sz w:val="24"/>
          <w:szCs w:val="24"/>
        </w:rPr>
      </w:pPr>
      <w:r>
        <w:rPr>
          <w:rFonts w:ascii="Times New Roman" w:hAnsi="Times New Roman" w:cs="Times New Roman"/>
          <w:sz w:val="24"/>
          <w:szCs w:val="24"/>
        </w:rPr>
        <w:t xml:space="preserve">The Commission estimates the </w:t>
      </w:r>
      <w:r w:rsidR="0010531D">
        <w:rPr>
          <w:rFonts w:ascii="Times New Roman" w:hAnsi="Times New Roman" w:cs="Times New Roman"/>
          <w:sz w:val="24"/>
          <w:szCs w:val="24"/>
        </w:rPr>
        <w:t xml:space="preserve">average annual </w:t>
      </w:r>
      <w:r>
        <w:rPr>
          <w:rFonts w:ascii="Times New Roman" w:hAnsi="Times New Roman" w:cs="Times New Roman"/>
          <w:sz w:val="24"/>
          <w:szCs w:val="24"/>
        </w:rPr>
        <w:t xml:space="preserve">Public Reporting Burden for </w:t>
      </w:r>
      <w:r w:rsidR="00BA7C56">
        <w:rPr>
          <w:rFonts w:ascii="Times New Roman" w:hAnsi="Times New Roman" w:cs="Times New Roman"/>
          <w:sz w:val="24"/>
          <w:szCs w:val="24"/>
        </w:rPr>
        <w:t>this information collection as:</w:t>
      </w:r>
    </w:p>
    <w:tbl>
      <w:tblPr>
        <w:tblpPr w:leftFromText="180" w:rightFromText="180" w:vertAnchor="text" w:horzAnchor="margin" w:tblpX="36" w:tblpY="229"/>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18"/>
        <w:gridCol w:w="1530"/>
        <w:gridCol w:w="1710"/>
        <w:gridCol w:w="1620"/>
        <w:gridCol w:w="1350"/>
        <w:gridCol w:w="1260"/>
      </w:tblGrid>
      <w:tr w:rsidR="00D80FBD" w:rsidRPr="00D80FBD" w:rsidTr="00F43D22">
        <w:trPr>
          <w:cantSplit/>
          <w:trHeight w:val="347"/>
        </w:trPr>
        <w:tc>
          <w:tcPr>
            <w:tcW w:w="9288" w:type="dxa"/>
            <w:gridSpan w:val="6"/>
            <w:shd w:val="clear" w:color="auto" w:fill="D9D9D9"/>
            <w:vAlign w:val="center"/>
          </w:tcPr>
          <w:p w:rsidR="00D80FBD" w:rsidRPr="00D80FBD" w:rsidRDefault="00AF22BA" w:rsidP="00D80FB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FERC-725E</w:t>
            </w:r>
            <w:r w:rsidR="00D80FBD" w:rsidRPr="00D80FBD">
              <w:rPr>
                <w:rFonts w:ascii="Times New Roman" w:hAnsi="Times New Roman" w:cs="Times New Roman"/>
                <w:b/>
                <w:sz w:val="24"/>
                <w:szCs w:val="24"/>
              </w:rPr>
              <w:t>:</w:t>
            </w:r>
            <w:r>
              <w:t xml:space="preserve"> </w:t>
            </w:r>
            <w:r w:rsidR="007365BF" w:rsidRPr="007365BF">
              <w:rPr>
                <w:rFonts w:ascii="Times New Roman" w:hAnsi="Times New Roman" w:cs="Times New Roman"/>
                <w:b/>
                <w:sz w:val="24"/>
                <w:szCs w:val="24"/>
              </w:rPr>
              <w:t>Regional Reliability Standard BAL-002-WECC-2 – Contingency Reserve</w:t>
            </w:r>
          </w:p>
        </w:tc>
      </w:tr>
      <w:tr w:rsidR="00D80FBD" w:rsidRPr="00D80FBD" w:rsidTr="00F43D22">
        <w:trPr>
          <w:cantSplit/>
          <w:trHeight w:val="1250"/>
        </w:trPr>
        <w:tc>
          <w:tcPr>
            <w:tcW w:w="1818" w:type="dxa"/>
            <w:shd w:val="clear" w:color="auto" w:fill="D9D9D9"/>
            <w:vAlign w:val="bottom"/>
          </w:tcPr>
          <w:p w:rsidR="00D80FBD" w:rsidRPr="00D80FBD" w:rsidRDefault="00D80FBD" w:rsidP="00D80FBD">
            <w:pPr>
              <w:spacing w:after="0" w:line="240" w:lineRule="auto"/>
              <w:rPr>
                <w:rFonts w:ascii="Times New Roman" w:hAnsi="Times New Roman" w:cs="Times New Roman"/>
                <w:b/>
                <w:sz w:val="24"/>
                <w:szCs w:val="24"/>
              </w:rPr>
            </w:pPr>
          </w:p>
        </w:tc>
        <w:tc>
          <w:tcPr>
            <w:tcW w:w="1530" w:type="dxa"/>
            <w:shd w:val="clear" w:color="auto" w:fill="D9D9D9"/>
            <w:vAlign w:val="bottom"/>
          </w:tcPr>
          <w:p w:rsidR="00D80FBD" w:rsidRPr="00D80FBD" w:rsidRDefault="00D80FBD" w:rsidP="00D80FBD">
            <w:pPr>
              <w:spacing w:after="0" w:line="240" w:lineRule="auto"/>
              <w:jc w:val="center"/>
              <w:rPr>
                <w:rFonts w:ascii="Times New Roman" w:hAnsi="Times New Roman" w:cs="Times New Roman"/>
                <w:b/>
                <w:sz w:val="24"/>
                <w:szCs w:val="24"/>
              </w:rPr>
            </w:pPr>
            <w:r w:rsidRPr="00D80FBD">
              <w:rPr>
                <w:rFonts w:ascii="Times New Roman" w:hAnsi="Times New Roman" w:cs="Times New Roman"/>
                <w:b/>
                <w:sz w:val="24"/>
                <w:szCs w:val="24"/>
              </w:rPr>
              <w:t>Number of Respondents</w:t>
            </w:r>
          </w:p>
          <w:p w:rsidR="00D80FBD" w:rsidRPr="00D80FBD" w:rsidRDefault="00D80FBD" w:rsidP="00D80FBD">
            <w:pPr>
              <w:spacing w:after="0" w:line="240" w:lineRule="auto"/>
              <w:jc w:val="center"/>
              <w:rPr>
                <w:rFonts w:ascii="Times New Roman" w:hAnsi="Times New Roman" w:cs="Times New Roman"/>
                <w:b/>
                <w:sz w:val="24"/>
                <w:szCs w:val="24"/>
              </w:rPr>
            </w:pPr>
            <w:r w:rsidRPr="00D80FBD">
              <w:rPr>
                <w:rFonts w:ascii="Times New Roman" w:hAnsi="Times New Roman" w:cs="Times New Roman"/>
                <w:b/>
                <w:sz w:val="24"/>
                <w:szCs w:val="24"/>
              </w:rPr>
              <w:t>(A)</w:t>
            </w:r>
          </w:p>
        </w:tc>
        <w:tc>
          <w:tcPr>
            <w:tcW w:w="1710" w:type="dxa"/>
            <w:shd w:val="clear" w:color="auto" w:fill="D9D9D9"/>
            <w:vAlign w:val="bottom"/>
          </w:tcPr>
          <w:p w:rsidR="00D80FBD" w:rsidRPr="00D80FBD" w:rsidRDefault="00396932" w:rsidP="00D80FB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Annual </w:t>
            </w:r>
            <w:r w:rsidR="00D80FBD" w:rsidRPr="00D80FBD">
              <w:rPr>
                <w:rFonts w:ascii="Times New Roman" w:hAnsi="Times New Roman" w:cs="Times New Roman"/>
                <w:b/>
                <w:sz w:val="24"/>
                <w:szCs w:val="24"/>
              </w:rPr>
              <w:t>Number of Responses Per Respondent</w:t>
            </w:r>
          </w:p>
          <w:p w:rsidR="00D80FBD" w:rsidRPr="00D80FBD" w:rsidRDefault="00D80FBD" w:rsidP="00D80FBD">
            <w:pPr>
              <w:spacing w:after="0" w:line="240" w:lineRule="auto"/>
              <w:jc w:val="center"/>
              <w:rPr>
                <w:rFonts w:ascii="Times New Roman" w:hAnsi="Times New Roman" w:cs="Times New Roman"/>
                <w:b/>
                <w:sz w:val="24"/>
                <w:szCs w:val="24"/>
              </w:rPr>
            </w:pPr>
            <w:r w:rsidRPr="00D80FBD">
              <w:rPr>
                <w:rFonts w:ascii="Times New Roman" w:hAnsi="Times New Roman" w:cs="Times New Roman"/>
                <w:b/>
                <w:sz w:val="24"/>
                <w:szCs w:val="24"/>
              </w:rPr>
              <w:t>(B)</w:t>
            </w:r>
          </w:p>
        </w:tc>
        <w:tc>
          <w:tcPr>
            <w:tcW w:w="1620" w:type="dxa"/>
            <w:shd w:val="clear" w:color="auto" w:fill="D9D9D9"/>
            <w:vAlign w:val="bottom"/>
          </w:tcPr>
          <w:p w:rsidR="00D80FBD" w:rsidRPr="00D80FBD" w:rsidRDefault="00D80FBD" w:rsidP="00D80FBD">
            <w:pPr>
              <w:spacing w:after="0" w:line="240" w:lineRule="auto"/>
              <w:jc w:val="center"/>
              <w:rPr>
                <w:rFonts w:ascii="Times New Roman" w:hAnsi="Times New Roman" w:cs="Times New Roman"/>
                <w:b/>
                <w:sz w:val="24"/>
                <w:szCs w:val="24"/>
              </w:rPr>
            </w:pPr>
            <w:r w:rsidRPr="00D80FBD">
              <w:rPr>
                <w:rFonts w:ascii="Times New Roman" w:hAnsi="Times New Roman" w:cs="Times New Roman"/>
                <w:b/>
                <w:sz w:val="24"/>
                <w:szCs w:val="24"/>
              </w:rPr>
              <w:t>Total Number of Responses</w:t>
            </w:r>
          </w:p>
          <w:p w:rsidR="00D80FBD" w:rsidRPr="00D80FBD" w:rsidRDefault="00D80FBD" w:rsidP="00D80FBD">
            <w:pPr>
              <w:spacing w:after="0" w:line="240" w:lineRule="auto"/>
              <w:jc w:val="center"/>
              <w:rPr>
                <w:rFonts w:ascii="Times New Roman" w:hAnsi="Times New Roman" w:cs="Times New Roman"/>
                <w:b/>
                <w:sz w:val="24"/>
                <w:szCs w:val="24"/>
              </w:rPr>
            </w:pPr>
            <w:r w:rsidRPr="00D80FBD">
              <w:rPr>
                <w:rFonts w:ascii="Times New Roman" w:hAnsi="Times New Roman" w:cs="Times New Roman"/>
                <w:b/>
                <w:sz w:val="24"/>
                <w:szCs w:val="24"/>
              </w:rPr>
              <w:t>(A)</w:t>
            </w:r>
            <w:r w:rsidR="007B0E32">
              <w:rPr>
                <w:rFonts w:ascii="Times New Roman" w:hAnsi="Times New Roman" w:cs="Times New Roman"/>
                <w:b/>
                <w:sz w:val="24"/>
                <w:szCs w:val="24"/>
              </w:rPr>
              <w:t xml:space="preserve"> </w:t>
            </w:r>
            <w:r w:rsidRPr="00D80FBD">
              <w:rPr>
                <w:rFonts w:ascii="Times New Roman" w:hAnsi="Times New Roman" w:cs="Times New Roman"/>
                <w:b/>
                <w:sz w:val="24"/>
                <w:szCs w:val="24"/>
              </w:rPr>
              <w:t>x(B)=(C)</w:t>
            </w:r>
          </w:p>
        </w:tc>
        <w:tc>
          <w:tcPr>
            <w:tcW w:w="1350" w:type="dxa"/>
            <w:shd w:val="clear" w:color="auto" w:fill="D9D9D9"/>
            <w:vAlign w:val="bottom"/>
          </w:tcPr>
          <w:p w:rsidR="00D80FBD" w:rsidRPr="00D80FBD" w:rsidRDefault="00D80FBD" w:rsidP="00D80FBD">
            <w:pPr>
              <w:spacing w:after="0" w:line="240" w:lineRule="auto"/>
              <w:jc w:val="center"/>
              <w:rPr>
                <w:rFonts w:ascii="Times New Roman" w:hAnsi="Times New Roman" w:cs="Times New Roman"/>
                <w:b/>
                <w:sz w:val="24"/>
                <w:szCs w:val="24"/>
              </w:rPr>
            </w:pPr>
            <w:r w:rsidRPr="00D80FBD">
              <w:rPr>
                <w:rFonts w:ascii="Times New Roman" w:hAnsi="Times New Roman" w:cs="Times New Roman"/>
                <w:b/>
                <w:sz w:val="24"/>
                <w:szCs w:val="24"/>
              </w:rPr>
              <w:t>Average Burden Hours per Response</w:t>
            </w:r>
          </w:p>
          <w:p w:rsidR="00D80FBD" w:rsidRPr="00D80FBD" w:rsidRDefault="00D80FBD" w:rsidP="00D80FBD">
            <w:pPr>
              <w:spacing w:after="0" w:line="240" w:lineRule="auto"/>
              <w:jc w:val="center"/>
              <w:rPr>
                <w:rFonts w:ascii="Times New Roman" w:hAnsi="Times New Roman" w:cs="Times New Roman"/>
                <w:b/>
                <w:sz w:val="24"/>
                <w:szCs w:val="24"/>
              </w:rPr>
            </w:pPr>
            <w:r w:rsidRPr="00D80FBD">
              <w:rPr>
                <w:rFonts w:ascii="Times New Roman" w:hAnsi="Times New Roman" w:cs="Times New Roman"/>
                <w:b/>
                <w:sz w:val="24"/>
                <w:szCs w:val="24"/>
              </w:rPr>
              <w:t>(D)</w:t>
            </w:r>
          </w:p>
        </w:tc>
        <w:tc>
          <w:tcPr>
            <w:tcW w:w="1260" w:type="dxa"/>
            <w:shd w:val="clear" w:color="auto" w:fill="D9D9D9"/>
            <w:vAlign w:val="bottom"/>
          </w:tcPr>
          <w:p w:rsidR="00D80FBD" w:rsidRPr="00D80FBD" w:rsidRDefault="00D80FBD" w:rsidP="00D80FBD">
            <w:pPr>
              <w:spacing w:after="0" w:line="240" w:lineRule="auto"/>
              <w:jc w:val="center"/>
              <w:rPr>
                <w:rFonts w:ascii="Times New Roman" w:hAnsi="Times New Roman" w:cs="Times New Roman"/>
                <w:b/>
                <w:sz w:val="24"/>
                <w:szCs w:val="24"/>
              </w:rPr>
            </w:pPr>
            <w:r w:rsidRPr="00D80FBD">
              <w:rPr>
                <w:rFonts w:ascii="Times New Roman" w:hAnsi="Times New Roman" w:cs="Times New Roman"/>
                <w:b/>
                <w:sz w:val="24"/>
                <w:szCs w:val="24"/>
              </w:rPr>
              <w:t>Estimated Total Annual Burden</w:t>
            </w:r>
          </w:p>
          <w:p w:rsidR="00D80FBD" w:rsidRPr="00D80FBD" w:rsidRDefault="00D80FBD" w:rsidP="00D80FBD">
            <w:pPr>
              <w:spacing w:after="0" w:line="240" w:lineRule="auto"/>
              <w:jc w:val="center"/>
              <w:rPr>
                <w:rFonts w:ascii="Times New Roman" w:hAnsi="Times New Roman" w:cs="Times New Roman"/>
                <w:b/>
                <w:sz w:val="24"/>
                <w:szCs w:val="24"/>
              </w:rPr>
            </w:pPr>
            <w:r w:rsidRPr="00D80FBD">
              <w:rPr>
                <w:rFonts w:ascii="Times New Roman" w:hAnsi="Times New Roman" w:cs="Times New Roman"/>
                <w:b/>
                <w:sz w:val="24"/>
                <w:szCs w:val="24"/>
              </w:rPr>
              <w:t>(C)x(D)</w:t>
            </w:r>
          </w:p>
        </w:tc>
      </w:tr>
      <w:tr w:rsidR="007365BF" w:rsidRPr="00D80FBD" w:rsidTr="007365BF">
        <w:trPr>
          <w:cantSplit/>
          <w:trHeight w:val="1656"/>
        </w:trPr>
        <w:tc>
          <w:tcPr>
            <w:tcW w:w="1818" w:type="dxa"/>
          </w:tcPr>
          <w:p w:rsidR="007365BF" w:rsidRPr="00123531" w:rsidRDefault="007365BF" w:rsidP="00F719A6">
            <w:pPr>
              <w:spacing w:after="0" w:line="240" w:lineRule="auto"/>
              <w:rPr>
                <w:rFonts w:ascii="Times New Roman" w:hAnsi="Times New Roman" w:cs="Times New Roman"/>
                <w:sz w:val="24"/>
                <w:szCs w:val="24"/>
              </w:rPr>
            </w:pPr>
            <w:r w:rsidRPr="00123531">
              <w:rPr>
                <w:rFonts w:ascii="Times New Roman" w:hAnsi="Times New Roman" w:cs="Times New Roman"/>
                <w:sz w:val="24"/>
                <w:szCs w:val="24"/>
              </w:rPr>
              <w:t>Update existing documentation to conform with Proposed Regional Reliability Standard</w:t>
            </w:r>
          </w:p>
        </w:tc>
        <w:tc>
          <w:tcPr>
            <w:tcW w:w="1530" w:type="dxa"/>
            <w:vAlign w:val="bottom"/>
          </w:tcPr>
          <w:p w:rsidR="007365BF" w:rsidRPr="00D80FBD" w:rsidRDefault="007365BF" w:rsidP="007365BF">
            <w:pPr>
              <w:pStyle w:val="LegalFormat"/>
              <w:numPr>
                <w:ilvl w:val="0"/>
                <w:numId w:val="0"/>
              </w:numPr>
              <w:spacing w:line="240" w:lineRule="auto"/>
              <w:jc w:val="right"/>
              <w:rPr>
                <w:sz w:val="24"/>
                <w:u w:val="none"/>
              </w:rPr>
            </w:pPr>
            <w:r>
              <w:rPr>
                <w:sz w:val="24"/>
                <w:u w:val="none"/>
              </w:rPr>
              <w:t>36</w:t>
            </w:r>
          </w:p>
        </w:tc>
        <w:tc>
          <w:tcPr>
            <w:tcW w:w="1710" w:type="dxa"/>
            <w:vAlign w:val="bottom"/>
          </w:tcPr>
          <w:p w:rsidR="007365BF" w:rsidRPr="00D80FBD" w:rsidRDefault="007365BF" w:rsidP="007365BF">
            <w:pPr>
              <w:pStyle w:val="LegalFormat"/>
              <w:numPr>
                <w:ilvl w:val="0"/>
                <w:numId w:val="0"/>
              </w:numPr>
              <w:spacing w:line="240" w:lineRule="auto"/>
              <w:jc w:val="right"/>
              <w:rPr>
                <w:sz w:val="24"/>
                <w:u w:val="none"/>
              </w:rPr>
            </w:pPr>
            <w:r>
              <w:rPr>
                <w:sz w:val="24"/>
                <w:u w:val="none"/>
              </w:rPr>
              <w:t>1</w:t>
            </w:r>
          </w:p>
        </w:tc>
        <w:tc>
          <w:tcPr>
            <w:tcW w:w="1620" w:type="dxa"/>
            <w:vAlign w:val="bottom"/>
          </w:tcPr>
          <w:p w:rsidR="007365BF" w:rsidRPr="00D80FBD" w:rsidRDefault="007365BF" w:rsidP="007365BF">
            <w:pPr>
              <w:pStyle w:val="LegalFormat"/>
              <w:numPr>
                <w:ilvl w:val="0"/>
                <w:numId w:val="0"/>
              </w:numPr>
              <w:spacing w:line="240" w:lineRule="auto"/>
              <w:jc w:val="right"/>
              <w:rPr>
                <w:sz w:val="24"/>
                <w:u w:val="none"/>
              </w:rPr>
            </w:pPr>
            <w:r>
              <w:rPr>
                <w:sz w:val="24"/>
                <w:u w:val="none"/>
              </w:rPr>
              <w:t>36</w:t>
            </w:r>
          </w:p>
        </w:tc>
        <w:tc>
          <w:tcPr>
            <w:tcW w:w="1350" w:type="dxa"/>
            <w:vAlign w:val="bottom"/>
          </w:tcPr>
          <w:p w:rsidR="007365BF" w:rsidRPr="00D80FBD" w:rsidRDefault="007365BF" w:rsidP="007365BF">
            <w:pPr>
              <w:pStyle w:val="LegalFormat"/>
              <w:numPr>
                <w:ilvl w:val="0"/>
                <w:numId w:val="0"/>
              </w:numPr>
              <w:spacing w:line="240" w:lineRule="auto"/>
              <w:jc w:val="right"/>
              <w:rPr>
                <w:sz w:val="24"/>
                <w:u w:val="none"/>
              </w:rPr>
            </w:pPr>
            <w:r>
              <w:rPr>
                <w:sz w:val="24"/>
                <w:u w:val="none"/>
              </w:rPr>
              <w:t>1</w:t>
            </w:r>
          </w:p>
        </w:tc>
        <w:tc>
          <w:tcPr>
            <w:tcW w:w="1260" w:type="dxa"/>
            <w:vAlign w:val="bottom"/>
          </w:tcPr>
          <w:p w:rsidR="007365BF" w:rsidRPr="00D80FBD" w:rsidRDefault="007365BF" w:rsidP="007365BF">
            <w:pPr>
              <w:pStyle w:val="LegalFormat"/>
              <w:numPr>
                <w:ilvl w:val="0"/>
                <w:numId w:val="0"/>
              </w:numPr>
              <w:spacing w:line="240" w:lineRule="auto"/>
              <w:jc w:val="right"/>
              <w:rPr>
                <w:sz w:val="24"/>
                <w:u w:val="none"/>
              </w:rPr>
            </w:pPr>
            <w:r>
              <w:rPr>
                <w:sz w:val="24"/>
                <w:u w:val="none"/>
              </w:rPr>
              <w:t>36</w:t>
            </w:r>
          </w:p>
        </w:tc>
      </w:tr>
    </w:tbl>
    <w:p w:rsidR="0012528C" w:rsidRPr="0012528C" w:rsidRDefault="0012528C" w:rsidP="0012528C">
      <w:pPr>
        <w:widowControl w:val="0"/>
        <w:autoSpaceDE w:val="0"/>
        <w:autoSpaceDN w:val="0"/>
        <w:adjustRightInd w:val="0"/>
        <w:spacing w:after="0" w:line="240" w:lineRule="auto"/>
        <w:rPr>
          <w:rFonts w:ascii="Times New Roman" w:eastAsia="Times New Roman" w:hAnsi="Times New Roman" w:cs="Times New Roman"/>
          <w:sz w:val="24"/>
          <w:szCs w:val="24"/>
        </w:rPr>
      </w:pPr>
    </w:p>
    <w:p w:rsidR="0012528C" w:rsidRPr="0012528C" w:rsidRDefault="0012528C" w:rsidP="0012528C">
      <w:pPr>
        <w:widowControl w:val="0"/>
        <w:autoSpaceDE w:val="0"/>
        <w:autoSpaceDN w:val="0"/>
        <w:adjustRightInd w:val="0"/>
        <w:spacing w:after="0" w:line="240" w:lineRule="auto"/>
        <w:rPr>
          <w:rFonts w:ascii="Times New Roman" w:eastAsia="Times New Roman" w:hAnsi="Times New Roman" w:cs="Times New Roman"/>
          <w:sz w:val="24"/>
          <w:szCs w:val="24"/>
        </w:rPr>
      </w:pPr>
      <w:r w:rsidRPr="0012528C">
        <w:rPr>
          <w:rFonts w:ascii="Times New Roman" w:eastAsia="Times New Roman" w:hAnsi="Times New Roman" w:cs="Times New Roman"/>
          <w:sz w:val="24"/>
          <w:szCs w:val="24"/>
        </w:rPr>
        <w:t xml:space="preserve">The total estimated annual cost burden to </w:t>
      </w:r>
      <w:r>
        <w:rPr>
          <w:rFonts w:ascii="Times New Roman" w:eastAsia="Times New Roman" w:hAnsi="Times New Roman" w:cs="Times New Roman"/>
          <w:sz w:val="24"/>
          <w:szCs w:val="24"/>
        </w:rPr>
        <w:t>respondents is $2,520 [36</w:t>
      </w:r>
      <w:r w:rsidRPr="0012528C">
        <w:rPr>
          <w:rFonts w:ascii="Times New Roman" w:eastAsia="Times New Roman" w:hAnsi="Times New Roman" w:cs="Times New Roman"/>
          <w:sz w:val="24"/>
          <w:szCs w:val="24"/>
        </w:rPr>
        <w:t xml:space="preserve"> * $70/hour</w:t>
      </w:r>
      <w:r w:rsidRPr="0012528C">
        <w:rPr>
          <w:rFonts w:ascii="Times New Roman" w:eastAsia="Times New Roman" w:hAnsi="Times New Roman" w:cs="Times New Roman"/>
          <w:b/>
          <w:sz w:val="24"/>
          <w:szCs w:val="24"/>
          <w:vertAlign w:val="superscript"/>
        </w:rPr>
        <w:footnoteReference w:id="6"/>
      </w:r>
      <w:r>
        <w:rPr>
          <w:rFonts w:ascii="Times New Roman" w:eastAsia="Times New Roman" w:hAnsi="Times New Roman" w:cs="Times New Roman"/>
          <w:sz w:val="24"/>
          <w:szCs w:val="24"/>
        </w:rPr>
        <w:t xml:space="preserve"> = $2,520</w:t>
      </w:r>
      <w:r w:rsidRPr="0012528C">
        <w:rPr>
          <w:rFonts w:ascii="Times New Roman" w:eastAsia="Times New Roman" w:hAnsi="Times New Roman" w:cs="Times New Roman"/>
          <w:sz w:val="24"/>
          <w:szCs w:val="24"/>
        </w:rPr>
        <w:t>].</w:t>
      </w:r>
    </w:p>
    <w:p w:rsidR="00D80FBD" w:rsidRPr="00D80FBD" w:rsidRDefault="00D80FBD" w:rsidP="00D80FBD">
      <w:pPr>
        <w:spacing w:after="0"/>
        <w:rPr>
          <w:rFonts w:ascii="Times New Roman" w:hAnsi="Times New Roman" w:cs="Times New Roman"/>
          <w:sz w:val="24"/>
          <w:szCs w:val="24"/>
        </w:rPr>
      </w:pPr>
    </w:p>
    <w:p w:rsidR="00D80FBD" w:rsidRPr="00414F32" w:rsidRDefault="00E636D7" w:rsidP="00A72E7B">
      <w:pPr>
        <w:pStyle w:val="ListParagraph"/>
        <w:numPr>
          <w:ilvl w:val="0"/>
          <w:numId w:val="1"/>
        </w:numPr>
        <w:spacing w:after="0"/>
        <w:ind w:left="360"/>
        <w:rPr>
          <w:rFonts w:ascii="Times New Roman" w:hAnsi="Times New Roman" w:cs="Times New Roman"/>
          <w:b/>
          <w:sz w:val="24"/>
          <w:szCs w:val="24"/>
        </w:rPr>
      </w:pPr>
      <w:r w:rsidRPr="00414F32">
        <w:rPr>
          <w:rFonts w:ascii="Times New Roman" w:hAnsi="Times New Roman" w:cs="Times New Roman"/>
          <w:b/>
          <w:sz w:val="24"/>
          <w:szCs w:val="24"/>
        </w:rPr>
        <w:t>ESTIMATE OF THE TOTAL ANNUAL COST BURDEN TO RESPONDENTS</w:t>
      </w:r>
    </w:p>
    <w:p w:rsidR="00E636D7" w:rsidRDefault="00E636D7" w:rsidP="00E636D7">
      <w:pPr>
        <w:spacing w:after="0"/>
        <w:rPr>
          <w:rFonts w:ascii="Times New Roman" w:hAnsi="Times New Roman" w:cs="Times New Roman"/>
          <w:sz w:val="24"/>
          <w:szCs w:val="24"/>
        </w:rPr>
      </w:pPr>
    </w:p>
    <w:p w:rsidR="005F1C3C" w:rsidRDefault="005F1C3C" w:rsidP="00E636D7">
      <w:pPr>
        <w:spacing w:after="0"/>
        <w:rPr>
          <w:rFonts w:ascii="Times New Roman" w:hAnsi="Times New Roman" w:cs="Times New Roman"/>
          <w:sz w:val="24"/>
          <w:szCs w:val="24"/>
        </w:rPr>
      </w:pPr>
      <w:r>
        <w:rPr>
          <w:rFonts w:ascii="Times New Roman" w:hAnsi="Times New Roman" w:cs="Times New Roman"/>
          <w:sz w:val="24"/>
          <w:szCs w:val="24"/>
        </w:rPr>
        <w:t>Total Cap</w:t>
      </w:r>
      <w:r w:rsidR="00526E53">
        <w:rPr>
          <w:rFonts w:ascii="Times New Roman" w:hAnsi="Times New Roman" w:cs="Times New Roman"/>
          <w:sz w:val="24"/>
          <w:szCs w:val="24"/>
        </w:rPr>
        <w:t>ital and Start-up cost: $0</w:t>
      </w:r>
    </w:p>
    <w:p w:rsidR="00E636D7" w:rsidRDefault="005F1C3C" w:rsidP="00E636D7">
      <w:pPr>
        <w:spacing w:after="0"/>
        <w:rPr>
          <w:rFonts w:ascii="Times New Roman" w:hAnsi="Times New Roman" w:cs="Times New Roman"/>
          <w:sz w:val="24"/>
          <w:szCs w:val="24"/>
        </w:rPr>
      </w:pPr>
      <w:r>
        <w:rPr>
          <w:rFonts w:ascii="Times New Roman" w:hAnsi="Times New Roman" w:cs="Times New Roman"/>
          <w:sz w:val="24"/>
          <w:szCs w:val="24"/>
        </w:rPr>
        <w:t>Total Operation, Maintenance, and Purchase of Services</w:t>
      </w:r>
      <w:r w:rsidR="00526E53">
        <w:rPr>
          <w:rFonts w:ascii="Times New Roman" w:hAnsi="Times New Roman" w:cs="Times New Roman"/>
          <w:sz w:val="24"/>
          <w:szCs w:val="24"/>
        </w:rPr>
        <w:t>: $0</w:t>
      </w:r>
    </w:p>
    <w:p w:rsidR="00E636D7" w:rsidRPr="00E636D7" w:rsidRDefault="00E636D7" w:rsidP="00E636D7">
      <w:pPr>
        <w:spacing w:after="0"/>
        <w:rPr>
          <w:rFonts w:ascii="Times New Roman" w:hAnsi="Times New Roman" w:cs="Times New Roman"/>
          <w:sz w:val="24"/>
          <w:szCs w:val="24"/>
        </w:rPr>
      </w:pPr>
    </w:p>
    <w:p w:rsidR="00E636D7" w:rsidRPr="00414F32" w:rsidRDefault="00A276F5" w:rsidP="00A72E7B">
      <w:pPr>
        <w:pStyle w:val="ListParagraph"/>
        <w:numPr>
          <w:ilvl w:val="0"/>
          <w:numId w:val="1"/>
        </w:numPr>
        <w:spacing w:after="0"/>
        <w:ind w:left="360"/>
        <w:rPr>
          <w:rFonts w:ascii="Times New Roman" w:hAnsi="Times New Roman" w:cs="Times New Roman"/>
          <w:b/>
          <w:sz w:val="24"/>
          <w:szCs w:val="24"/>
        </w:rPr>
      </w:pPr>
      <w:r w:rsidRPr="00414F32">
        <w:rPr>
          <w:rFonts w:ascii="Times New Roman" w:hAnsi="Times New Roman" w:cs="Times New Roman"/>
          <w:b/>
          <w:sz w:val="24"/>
          <w:szCs w:val="24"/>
        </w:rPr>
        <w:t>ESTIMATED ANNUALIZED COST TO FEDERAL GOVERNMENT</w:t>
      </w:r>
    </w:p>
    <w:p w:rsidR="008A21A4" w:rsidRDefault="008A21A4" w:rsidP="00A276F5">
      <w:pPr>
        <w:spacing w:after="0"/>
        <w:rPr>
          <w:rFonts w:ascii="Times New Roman" w:hAnsi="Times New Roman" w:cs="Times New Roman"/>
          <w:sz w:val="24"/>
          <w:szCs w:val="24"/>
        </w:rPr>
      </w:pP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82"/>
        <w:gridCol w:w="3201"/>
        <w:gridCol w:w="2995"/>
      </w:tblGrid>
      <w:tr w:rsidR="00A276F5" w:rsidRPr="00A276F5" w:rsidTr="005F1C3C">
        <w:tc>
          <w:tcPr>
            <w:tcW w:w="3182" w:type="dxa"/>
            <w:shd w:val="clear" w:color="auto" w:fill="CCCCCC"/>
          </w:tcPr>
          <w:p w:rsidR="00A276F5" w:rsidRPr="00A276F5" w:rsidRDefault="00A276F5" w:rsidP="00A276F5">
            <w:pPr>
              <w:spacing w:after="0" w:line="240" w:lineRule="auto"/>
              <w:rPr>
                <w:rFonts w:ascii="Times New Roman" w:hAnsi="Times New Roman" w:cs="Times New Roman"/>
                <w:sz w:val="24"/>
                <w:szCs w:val="24"/>
              </w:rPr>
            </w:pPr>
          </w:p>
        </w:tc>
        <w:tc>
          <w:tcPr>
            <w:tcW w:w="3201" w:type="dxa"/>
            <w:shd w:val="clear" w:color="auto" w:fill="CCCCCC"/>
          </w:tcPr>
          <w:p w:rsidR="00A276F5" w:rsidRPr="00A276F5" w:rsidRDefault="00A276F5" w:rsidP="00A276F5">
            <w:pPr>
              <w:spacing w:after="0" w:line="240" w:lineRule="auto"/>
              <w:rPr>
                <w:rFonts w:ascii="Times New Roman" w:hAnsi="Times New Roman" w:cs="Times New Roman"/>
                <w:b/>
                <w:sz w:val="24"/>
                <w:szCs w:val="24"/>
              </w:rPr>
            </w:pPr>
            <w:r w:rsidRPr="00A276F5">
              <w:rPr>
                <w:rFonts w:ascii="Times New Roman" w:hAnsi="Times New Roman" w:cs="Times New Roman"/>
                <w:b/>
                <w:sz w:val="24"/>
                <w:szCs w:val="24"/>
              </w:rPr>
              <w:t>Number of Employees (FTEs)</w:t>
            </w:r>
            <w:r w:rsidR="00C03538">
              <w:rPr>
                <w:rFonts w:ascii="Times New Roman" w:hAnsi="Times New Roman" w:cs="Times New Roman"/>
                <w:b/>
                <w:sz w:val="24"/>
                <w:szCs w:val="24"/>
              </w:rPr>
              <w:t xml:space="preserve"> or Number of Hours</w:t>
            </w:r>
          </w:p>
        </w:tc>
        <w:tc>
          <w:tcPr>
            <w:tcW w:w="2995" w:type="dxa"/>
            <w:shd w:val="clear" w:color="auto" w:fill="CCCCCC"/>
          </w:tcPr>
          <w:p w:rsidR="00A276F5" w:rsidRPr="00A276F5" w:rsidRDefault="00A276F5" w:rsidP="00A276F5">
            <w:pPr>
              <w:spacing w:after="0" w:line="240" w:lineRule="auto"/>
              <w:rPr>
                <w:rFonts w:ascii="Times New Roman" w:hAnsi="Times New Roman" w:cs="Times New Roman"/>
                <w:b/>
                <w:sz w:val="24"/>
                <w:szCs w:val="24"/>
              </w:rPr>
            </w:pPr>
            <w:r w:rsidRPr="00A276F5">
              <w:rPr>
                <w:rFonts w:ascii="Times New Roman" w:hAnsi="Times New Roman" w:cs="Times New Roman"/>
                <w:b/>
                <w:sz w:val="24"/>
                <w:szCs w:val="24"/>
              </w:rPr>
              <w:t>Estimated Annual Federal Cost</w:t>
            </w:r>
          </w:p>
        </w:tc>
      </w:tr>
      <w:tr w:rsidR="00A276F5" w:rsidRPr="00A276F5" w:rsidTr="005F1C3C">
        <w:tc>
          <w:tcPr>
            <w:tcW w:w="3182" w:type="dxa"/>
            <w:shd w:val="clear" w:color="auto" w:fill="auto"/>
          </w:tcPr>
          <w:p w:rsidR="00A276F5" w:rsidRPr="00A276F5" w:rsidRDefault="00A276F5" w:rsidP="00A276F5">
            <w:pPr>
              <w:spacing w:after="0" w:line="240" w:lineRule="auto"/>
              <w:rPr>
                <w:rFonts w:ascii="Times New Roman" w:hAnsi="Times New Roman" w:cs="Times New Roman"/>
                <w:sz w:val="24"/>
                <w:szCs w:val="24"/>
              </w:rPr>
            </w:pPr>
            <w:r w:rsidRPr="00A276F5">
              <w:rPr>
                <w:rFonts w:ascii="Times New Roman" w:hAnsi="Times New Roman" w:cs="Times New Roman"/>
                <w:sz w:val="24"/>
                <w:szCs w:val="24"/>
              </w:rPr>
              <w:t>Analysis and Processing of filings</w:t>
            </w:r>
            <w:r w:rsidRPr="00A276F5">
              <w:rPr>
                <w:rStyle w:val="FootnoteReference"/>
                <w:rFonts w:ascii="Times New Roman" w:hAnsi="Times New Roman" w:cs="Times New Roman"/>
                <w:sz w:val="24"/>
                <w:szCs w:val="24"/>
                <w:vertAlign w:val="superscript"/>
              </w:rPr>
              <w:footnoteReference w:id="7"/>
            </w:r>
          </w:p>
        </w:tc>
        <w:tc>
          <w:tcPr>
            <w:tcW w:w="3201" w:type="dxa"/>
            <w:tcBorders>
              <w:bottom w:val="single" w:sz="4" w:space="0" w:color="auto"/>
            </w:tcBorders>
            <w:shd w:val="clear" w:color="auto" w:fill="auto"/>
            <w:vAlign w:val="center"/>
          </w:tcPr>
          <w:p w:rsidR="00A276F5" w:rsidRPr="00A276F5" w:rsidRDefault="00C27E47" w:rsidP="00A276F5">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0</w:t>
            </w:r>
          </w:p>
        </w:tc>
        <w:tc>
          <w:tcPr>
            <w:tcW w:w="2995" w:type="dxa"/>
            <w:shd w:val="clear" w:color="auto" w:fill="auto"/>
            <w:vAlign w:val="center"/>
          </w:tcPr>
          <w:p w:rsidR="00A276F5" w:rsidRPr="00A276F5" w:rsidRDefault="00526E53" w:rsidP="00A276F5">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$0</w:t>
            </w:r>
          </w:p>
        </w:tc>
      </w:tr>
      <w:tr w:rsidR="005F1C3C" w:rsidRPr="00A276F5" w:rsidTr="005F1C3C">
        <w:tc>
          <w:tcPr>
            <w:tcW w:w="3182" w:type="dxa"/>
            <w:shd w:val="clear" w:color="auto" w:fill="auto"/>
          </w:tcPr>
          <w:p w:rsidR="005F1C3C" w:rsidRPr="00A276F5" w:rsidRDefault="00F400D7" w:rsidP="00A276F5">
            <w:pPr>
              <w:spacing w:after="0" w:line="240" w:lineRule="auto"/>
              <w:rPr>
                <w:rFonts w:ascii="Times New Roman" w:hAnsi="Times New Roman" w:cs="Times New Roman"/>
                <w:sz w:val="24"/>
                <w:szCs w:val="24"/>
              </w:rPr>
            </w:pPr>
            <w:r>
              <w:rPr>
                <w:rFonts w:ascii="Times New Roman" w:hAnsi="Times New Roman" w:cs="Times New Roman"/>
                <w:sz w:val="24"/>
                <w:szCs w:val="24"/>
              </w:rPr>
              <w:t>Paperwork Reduction Act Administrative Cost</w:t>
            </w:r>
          </w:p>
        </w:tc>
        <w:tc>
          <w:tcPr>
            <w:tcW w:w="3201" w:type="dxa"/>
            <w:vMerge w:val="restart"/>
            <w:shd w:val="clear" w:color="auto" w:fill="D9D9D9" w:themeFill="background1" w:themeFillShade="D9"/>
            <w:vAlign w:val="center"/>
          </w:tcPr>
          <w:p w:rsidR="005F1C3C" w:rsidRPr="00A276F5" w:rsidRDefault="005F1C3C" w:rsidP="005F1C3C">
            <w:pPr>
              <w:spacing w:after="0" w:line="240" w:lineRule="auto"/>
              <w:jc w:val="right"/>
              <w:rPr>
                <w:rFonts w:ascii="Times New Roman" w:hAnsi="Times New Roman" w:cs="Times New Roman"/>
                <w:sz w:val="24"/>
                <w:szCs w:val="24"/>
              </w:rPr>
            </w:pPr>
          </w:p>
        </w:tc>
        <w:tc>
          <w:tcPr>
            <w:tcW w:w="2995" w:type="dxa"/>
            <w:shd w:val="clear" w:color="auto" w:fill="auto"/>
            <w:vAlign w:val="center"/>
          </w:tcPr>
          <w:p w:rsidR="005F1C3C" w:rsidRPr="00A276F5" w:rsidRDefault="007B0E32" w:rsidP="00A276F5">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$2,250</w:t>
            </w:r>
          </w:p>
        </w:tc>
      </w:tr>
      <w:tr w:rsidR="005F1C3C" w:rsidRPr="00A276F5" w:rsidTr="005F1C3C">
        <w:tc>
          <w:tcPr>
            <w:tcW w:w="3182" w:type="dxa"/>
            <w:shd w:val="clear" w:color="auto" w:fill="auto"/>
          </w:tcPr>
          <w:p w:rsidR="005F1C3C" w:rsidRPr="00A276F5" w:rsidRDefault="005F1C3C" w:rsidP="00A276F5">
            <w:pPr>
              <w:spacing w:after="0" w:line="240" w:lineRule="auto"/>
              <w:rPr>
                <w:rFonts w:ascii="Times New Roman" w:hAnsi="Times New Roman" w:cs="Times New Roman"/>
                <w:b/>
                <w:sz w:val="24"/>
                <w:szCs w:val="24"/>
              </w:rPr>
            </w:pPr>
            <w:r w:rsidRPr="00A276F5">
              <w:rPr>
                <w:rFonts w:ascii="Times New Roman" w:hAnsi="Times New Roman" w:cs="Times New Roman"/>
                <w:b/>
                <w:sz w:val="24"/>
                <w:szCs w:val="24"/>
              </w:rPr>
              <w:t>FERC Total</w:t>
            </w:r>
          </w:p>
        </w:tc>
        <w:tc>
          <w:tcPr>
            <w:tcW w:w="3201" w:type="dxa"/>
            <w:vMerge/>
            <w:shd w:val="clear" w:color="auto" w:fill="D9D9D9" w:themeFill="background1" w:themeFillShade="D9"/>
            <w:vAlign w:val="center"/>
          </w:tcPr>
          <w:p w:rsidR="005F1C3C" w:rsidRPr="00A276F5" w:rsidRDefault="005F1C3C" w:rsidP="005F1C3C">
            <w:pPr>
              <w:spacing w:after="0" w:line="240" w:lineRule="auto"/>
              <w:jc w:val="right"/>
              <w:rPr>
                <w:rFonts w:ascii="Times New Roman" w:hAnsi="Times New Roman" w:cs="Times New Roman"/>
                <w:sz w:val="24"/>
                <w:szCs w:val="24"/>
              </w:rPr>
            </w:pPr>
          </w:p>
        </w:tc>
        <w:tc>
          <w:tcPr>
            <w:tcW w:w="2995" w:type="dxa"/>
            <w:shd w:val="clear" w:color="auto" w:fill="auto"/>
            <w:vAlign w:val="center"/>
          </w:tcPr>
          <w:p w:rsidR="005F1C3C" w:rsidRPr="00A276F5" w:rsidRDefault="007B0E32" w:rsidP="00A276F5">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$2,250</w:t>
            </w:r>
          </w:p>
        </w:tc>
      </w:tr>
    </w:tbl>
    <w:p w:rsidR="00A276F5" w:rsidRDefault="00A276F5" w:rsidP="00A276F5">
      <w:pPr>
        <w:spacing w:after="0"/>
        <w:rPr>
          <w:rFonts w:ascii="Times New Roman" w:hAnsi="Times New Roman" w:cs="Times New Roman"/>
          <w:sz w:val="24"/>
          <w:szCs w:val="24"/>
        </w:rPr>
      </w:pPr>
    </w:p>
    <w:p w:rsidR="00A276F5" w:rsidRDefault="00A276F5" w:rsidP="00A276F5">
      <w:pPr>
        <w:spacing w:after="0"/>
        <w:rPr>
          <w:rFonts w:ascii="Times New Roman" w:hAnsi="Times New Roman" w:cs="Times New Roman"/>
          <w:sz w:val="24"/>
          <w:szCs w:val="24"/>
        </w:rPr>
      </w:pPr>
      <w:bookmarkStart w:id="0" w:name="_GoBack"/>
      <w:bookmarkEnd w:id="0"/>
      <w:r>
        <w:rPr>
          <w:rFonts w:ascii="Times New Roman" w:hAnsi="Times New Roman" w:cs="Times New Roman"/>
          <w:sz w:val="24"/>
          <w:szCs w:val="24"/>
        </w:rPr>
        <w:t>The Commission bases its estimate of the “Analysis and Processing of filings” cost to the Federal Government on salaries and benefits for professional and clerical support.  This estimated cost represents staff analysis, decision-making, and review of any actual filings submitted in response to the information collection.</w:t>
      </w:r>
      <w:r w:rsidR="00EE0389">
        <w:rPr>
          <w:rFonts w:ascii="Times New Roman" w:hAnsi="Times New Roman" w:cs="Times New Roman"/>
          <w:sz w:val="24"/>
          <w:szCs w:val="24"/>
        </w:rPr>
        <w:t xml:space="preserve">  However this information is not being submitted to or retained for audit by FERC. </w:t>
      </w:r>
      <w:r w:rsidR="00CB5122">
        <w:rPr>
          <w:rFonts w:ascii="Times New Roman" w:hAnsi="Times New Roman" w:cs="Times New Roman"/>
          <w:sz w:val="24"/>
          <w:szCs w:val="24"/>
        </w:rPr>
        <w:t>R</w:t>
      </w:r>
      <w:r w:rsidR="00EE0389">
        <w:rPr>
          <w:rFonts w:ascii="Times New Roman" w:hAnsi="Times New Roman" w:cs="Times New Roman"/>
          <w:sz w:val="24"/>
          <w:szCs w:val="24"/>
        </w:rPr>
        <w:t xml:space="preserve">ather it is being retained for review by the </w:t>
      </w:r>
      <w:r w:rsidR="00EE0389" w:rsidRPr="00EE0389">
        <w:rPr>
          <w:rFonts w:ascii="Times New Roman" w:hAnsi="Times New Roman" w:cs="Times New Roman"/>
          <w:sz w:val="24"/>
          <w:szCs w:val="24"/>
        </w:rPr>
        <w:t>Compliance Enforcement Authority</w:t>
      </w:r>
      <w:r w:rsidR="00EE0389">
        <w:rPr>
          <w:rFonts w:ascii="Times New Roman" w:hAnsi="Times New Roman" w:cs="Times New Roman"/>
          <w:sz w:val="24"/>
          <w:szCs w:val="24"/>
        </w:rPr>
        <w:t xml:space="preserve"> as indicated in the proposed standard in the Compliance section </w:t>
      </w:r>
      <w:proofErr w:type="gramStart"/>
      <w:r w:rsidR="00EE0389">
        <w:rPr>
          <w:rFonts w:ascii="Times New Roman" w:hAnsi="Times New Roman" w:cs="Times New Roman"/>
          <w:sz w:val="24"/>
          <w:szCs w:val="24"/>
        </w:rPr>
        <w:t>C(</w:t>
      </w:r>
      <w:proofErr w:type="gramEnd"/>
      <w:r w:rsidR="00EE0389">
        <w:rPr>
          <w:rFonts w:ascii="Times New Roman" w:hAnsi="Times New Roman" w:cs="Times New Roman"/>
          <w:sz w:val="24"/>
          <w:szCs w:val="24"/>
        </w:rPr>
        <w:t>1)(1.1).</w:t>
      </w:r>
    </w:p>
    <w:p w:rsidR="00A276F5" w:rsidRPr="00A276F5" w:rsidRDefault="00A276F5" w:rsidP="00A276F5">
      <w:pPr>
        <w:spacing w:after="0"/>
        <w:rPr>
          <w:rFonts w:ascii="Times New Roman" w:hAnsi="Times New Roman" w:cs="Times New Roman"/>
          <w:sz w:val="24"/>
          <w:szCs w:val="24"/>
        </w:rPr>
      </w:pPr>
    </w:p>
    <w:p w:rsidR="00A276F5" w:rsidRPr="00414F32" w:rsidRDefault="00A276F5" w:rsidP="00A72E7B">
      <w:pPr>
        <w:pStyle w:val="ListParagraph"/>
        <w:numPr>
          <w:ilvl w:val="0"/>
          <w:numId w:val="1"/>
        </w:numPr>
        <w:spacing w:after="0"/>
        <w:ind w:left="360"/>
        <w:rPr>
          <w:rFonts w:ascii="Times New Roman" w:hAnsi="Times New Roman" w:cs="Times New Roman"/>
          <w:b/>
          <w:sz w:val="24"/>
          <w:szCs w:val="24"/>
        </w:rPr>
      </w:pPr>
      <w:r w:rsidRPr="00414F32">
        <w:rPr>
          <w:rFonts w:ascii="Times New Roman" w:hAnsi="Times New Roman" w:cs="Times New Roman"/>
          <w:b/>
          <w:sz w:val="24"/>
          <w:szCs w:val="24"/>
        </w:rPr>
        <w:t>REASONS FOR CHANGES IN BURDEN INCLUDING THE NEED FOR ANY INCREASE</w:t>
      </w:r>
    </w:p>
    <w:p w:rsidR="000A33A7" w:rsidRDefault="000A33A7" w:rsidP="00A276F5">
      <w:pPr>
        <w:spacing w:after="0"/>
        <w:rPr>
          <w:rFonts w:ascii="Times New Roman" w:hAnsi="Times New Roman" w:cs="Times New Roman"/>
          <w:sz w:val="24"/>
          <w:szCs w:val="24"/>
        </w:rPr>
      </w:pPr>
    </w:p>
    <w:p w:rsidR="00E140E6" w:rsidRPr="00E140E6" w:rsidRDefault="00E140E6" w:rsidP="00E140E6">
      <w:pPr>
        <w:spacing w:after="0"/>
        <w:rPr>
          <w:rFonts w:ascii="Times New Roman" w:hAnsi="Times New Roman" w:cs="Times New Roman"/>
          <w:sz w:val="24"/>
          <w:szCs w:val="24"/>
        </w:rPr>
      </w:pPr>
      <w:r w:rsidRPr="00E140E6">
        <w:rPr>
          <w:rFonts w:ascii="Times New Roman" w:hAnsi="Times New Roman" w:cs="Times New Roman"/>
          <w:sz w:val="24"/>
          <w:szCs w:val="24"/>
        </w:rPr>
        <w:t>The proposed WECC regional Reliability Standard applies to balancing authorities and reserve sharing groups in the WECC Region and is meant to specify the quantity and types of contingency reserve required to ensure reliability under normal and abnormal conditions. This is a one-time burden.</w:t>
      </w:r>
    </w:p>
    <w:p w:rsidR="00E140E6" w:rsidRPr="00E140E6" w:rsidRDefault="00E140E6" w:rsidP="00E140E6">
      <w:pPr>
        <w:spacing w:after="0"/>
        <w:rPr>
          <w:rFonts w:ascii="Times New Roman" w:hAnsi="Times New Roman" w:cs="Times New Roman"/>
          <w:sz w:val="24"/>
          <w:szCs w:val="24"/>
        </w:rPr>
      </w:pPr>
    </w:p>
    <w:p w:rsidR="0080362C" w:rsidRDefault="00E140E6" w:rsidP="00E140E6">
      <w:pPr>
        <w:spacing w:after="0"/>
        <w:rPr>
          <w:rFonts w:ascii="Times New Roman" w:hAnsi="Times New Roman" w:cs="Times New Roman"/>
          <w:sz w:val="24"/>
          <w:szCs w:val="24"/>
        </w:rPr>
      </w:pPr>
      <w:r w:rsidRPr="00E140E6">
        <w:rPr>
          <w:rFonts w:ascii="Times New Roman" w:hAnsi="Times New Roman" w:cs="Times New Roman"/>
          <w:sz w:val="24"/>
          <w:szCs w:val="24"/>
        </w:rPr>
        <w:t>This information collection request concerns the regional reliability standard BAL-002-WECC-2 – Contingency Reserve.  Commission staff will incorporate this reliability standard (and its associated burden of 36 responses and 36 annual burden hours) with other WECC reliability standards within FERC-725E.  Approval of this request will result in an increase of 36 hours (annually) for FERC-725E.</w:t>
      </w:r>
    </w:p>
    <w:p w:rsidR="00E140E6" w:rsidRDefault="00E140E6" w:rsidP="00E140E6">
      <w:pPr>
        <w:spacing w:after="0"/>
        <w:rPr>
          <w:rFonts w:ascii="Times New Roman" w:hAnsi="Times New Roman" w:cs="Times New Roman"/>
          <w:bCs/>
          <w:sz w:val="24"/>
          <w:szCs w:val="24"/>
        </w:rPr>
      </w:pPr>
    </w:p>
    <w:p w:rsidR="000A33A7" w:rsidRDefault="0080362C" w:rsidP="00A276F5">
      <w:pPr>
        <w:spacing w:after="0"/>
        <w:rPr>
          <w:rFonts w:ascii="Times New Roman" w:hAnsi="Times New Roman" w:cs="Times New Roman"/>
          <w:sz w:val="24"/>
          <w:szCs w:val="24"/>
        </w:rPr>
      </w:pPr>
      <w:r>
        <w:rPr>
          <w:rFonts w:ascii="Times New Roman" w:hAnsi="Times New Roman" w:cs="Times New Roman"/>
          <w:bCs/>
          <w:sz w:val="24"/>
          <w:szCs w:val="24"/>
        </w:rPr>
        <w:t>Please see the table below.  It reflects actual changes to the ROCIS metadata within this clearance package.</w:t>
      </w:r>
    </w:p>
    <w:p w:rsidR="00B945E3" w:rsidRDefault="00B945E3" w:rsidP="00A276F5">
      <w:pPr>
        <w:spacing w:after="0"/>
        <w:rPr>
          <w:rFonts w:ascii="Times New Roman" w:hAnsi="Times New Roman" w:cs="Times New Roman"/>
          <w:sz w:val="24"/>
          <w:szCs w:val="24"/>
        </w:rPr>
      </w:pPr>
    </w:p>
    <w:tbl>
      <w:tblPr>
        <w:tblW w:w="936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79"/>
        <w:gridCol w:w="1461"/>
        <w:gridCol w:w="1620"/>
        <w:gridCol w:w="1800"/>
        <w:gridCol w:w="1800"/>
      </w:tblGrid>
      <w:tr w:rsidR="00C01698" w:rsidRPr="00D80FBD" w:rsidTr="005F1C3C">
        <w:trPr>
          <w:trHeight w:val="870"/>
        </w:trPr>
        <w:tc>
          <w:tcPr>
            <w:tcW w:w="2679" w:type="dxa"/>
            <w:shd w:val="clear" w:color="auto" w:fill="D9D9D9"/>
            <w:vAlign w:val="bottom"/>
          </w:tcPr>
          <w:p w:rsidR="00C01698" w:rsidRPr="00D80FBD" w:rsidRDefault="00C01698" w:rsidP="006048EF">
            <w:pPr>
              <w:spacing w:after="0" w:line="240" w:lineRule="auto"/>
              <w:jc w:val="center"/>
              <w:rPr>
                <w:rFonts w:ascii="Times New Roman" w:hAnsi="Times New Roman" w:cs="Times New Roman"/>
                <w:b/>
                <w:sz w:val="24"/>
                <w:szCs w:val="24"/>
              </w:rPr>
            </w:pPr>
            <w:r w:rsidRPr="00D80FBD">
              <w:rPr>
                <w:rFonts w:ascii="Times New Roman" w:hAnsi="Times New Roman" w:cs="Times New Roman"/>
                <w:b/>
                <w:sz w:val="24"/>
                <w:szCs w:val="24"/>
              </w:rPr>
              <w:t>FERC-</w:t>
            </w:r>
            <w:r w:rsidR="00850E86">
              <w:rPr>
                <w:rFonts w:ascii="Times New Roman" w:hAnsi="Times New Roman" w:cs="Times New Roman"/>
                <w:b/>
                <w:sz w:val="24"/>
                <w:szCs w:val="24"/>
              </w:rPr>
              <w:t>725</w:t>
            </w:r>
            <w:r w:rsidR="00AF22BA">
              <w:rPr>
                <w:rFonts w:ascii="Times New Roman" w:hAnsi="Times New Roman" w:cs="Times New Roman"/>
                <w:b/>
                <w:sz w:val="24"/>
                <w:szCs w:val="24"/>
              </w:rPr>
              <w:t>E</w:t>
            </w:r>
          </w:p>
        </w:tc>
        <w:tc>
          <w:tcPr>
            <w:tcW w:w="1461" w:type="dxa"/>
            <w:shd w:val="clear" w:color="auto" w:fill="D9D9D9"/>
            <w:vAlign w:val="bottom"/>
          </w:tcPr>
          <w:p w:rsidR="00C01698" w:rsidRPr="00D80FBD" w:rsidRDefault="00C01698" w:rsidP="005F1C3C">
            <w:pPr>
              <w:spacing w:after="0" w:line="240" w:lineRule="auto"/>
              <w:jc w:val="center"/>
              <w:rPr>
                <w:rFonts w:ascii="Times New Roman" w:hAnsi="Times New Roman" w:cs="Times New Roman"/>
                <w:b/>
                <w:sz w:val="24"/>
                <w:szCs w:val="24"/>
              </w:rPr>
            </w:pPr>
            <w:r w:rsidRPr="00D80FBD">
              <w:rPr>
                <w:rFonts w:ascii="Times New Roman" w:hAnsi="Times New Roman" w:cs="Times New Roman"/>
                <w:b/>
                <w:sz w:val="24"/>
                <w:szCs w:val="24"/>
              </w:rPr>
              <w:t>Total Request</w:t>
            </w:r>
          </w:p>
        </w:tc>
        <w:tc>
          <w:tcPr>
            <w:tcW w:w="1620" w:type="dxa"/>
            <w:shd w:val="clear" w:color="auto" w:fill="D9D9D9"/>
            <w:vAlign w:val="bottom"/>
          </w:tcPr>
          <w:p w:rsidR="00C01698" w:rsidRPr="00D80FBD" w:rsidRDefault="00C01698" w:rsidP="005F1C3C">
            <w:pPr>
              <w:spacing w:after="0" w:line="240" w:lineRule="auto"/>
              <w:jc w:val="center"/>
              <w:rPr>
                <w:rFonts w:ascii="Times New Roman" w:hAnsi="Times New Roman" w:cs="Times New Roman"/>
                <w:b/>
                <w:sz w:val="24"/>
                <w:szCs w:val="24"/>
              </w:rPr>
            </w:pPr>
            <w:r w:rsidRPr="00D80FBD">
              <w:rPr>
                <w:rFonts w:ascii="Times New Roman" w:hAnsi="Times New Roman" w:cs="Times New Roman"/>
                <w:b/>
                <w:sz w:val="24"/>
                <w:szCs w:val="24"/>
              </w:rPr>
              <w:t>Previously Approved</w:t>
            </w:r>
          </w:p>
        </w:tc>
        <w:tc>
          <w:tcPr>
            <w:tcW w:w="1800" w:type="dxa"/>
            <w:shd w:val="clear" w:color="auto" w:fill="D9D9D9"/>
            <w:vAlign w:val="bottom"/>
          </w:tcPr>
          <w:p w:rsidR="00C01698" w:rsidRPr="00D80FBD" w:rsidRDefault="00C01698" w:rsidP="005F1C3C">
            <w:pPr>
              <w:spacing w:after="0" w:line="240" w:lineRule="auto"/>
              <w:jc w:val="center"/>
              <w:rPr>
                <w:rFonts w:ascii="Times New Roman" w:hAnsi="Times New Roman" w:cs="Times New Roman"/>
                <w:b/>
                <w:sz w:val="24"/>
                <w:szCs w:val="24"/>
              </w:rPr>
            </w:pPr>
            <w:r w:rsidRPr="00D80FBD">
              <w:rPr>
                <w:rFonts w:ascii="Times New Roman" w:hAnsi="Times New Roman" w:cs="Times New Roman"/>
                <w:b/>
                <w:sz w:val="24"/>
                <w:szCs w:val="24"/>
              </w:rPr>
              <w:t>Change due to Adjustment in Estimate</w:t>
            </w:r>
          </w:p>
        </w:tc>
        <w:tc>
          <w:tcPr>
            <w:tcW w:w="1800" w:type="dxa"/>
            <w:shd w:val="clear" w:color="auto" w:fill="D9D9D9"/>
            <w:vAlign w:val="bottom"/>
          </w:tcPr>
          <w:p w:rsidR="00C01698" w:rsidRPr="00D80FBD" w:rsidRDefault="00C01698" w:rsidP="005F1C3C">
            <w:pPr>
              <w:spacing w:after="0" w:line="240" w:lineRule="auto"/>
              <w:jc w:val="center"/>
              <w:rPr>
                <w:rFonts w:ascii="Times New Roman" w:hAnsi="Times New Roman" w:cs="Times New Roman"/>
                <w:b/>
                <w:sz w:val="24"/>
                <w:szCs w:val="24"/>
              </w:rPr>
            </w:pPr>
            <w:r w:rsidRPr="00D80FBD">
              <w:rPr>
                <w:rFonts w:ascii="Times New Roman" w:hAnsi="Times New Roman" w:cs="Times New Roman"/>
                <w:b/>
                <w:sz w:val="24"/>
                <w:szCs w:val="24"/>
              </w:rPr>
              <w:t>Change Due to Agency Discretion</w:t>
            </w:r>
          </w:p>
        </w:tc>
      </w:tr>
      <w:tr w:rsidR="00C01698" w:rsidRPr="00D80FBD" w:rsidTr="005F1C3C">
        <w:trPr>
          <w:trHeight w:val="591"/>
        </w:trPr>
        <w:tc>
          <w:tcPr>
            <w:tcW w:w="2679" w:type="dxa"/>
            <w:shd w:val="clear" w:color="auto" w:fill="auto"/>
          </w:tcPr>
          <w:p w:rsidR="00C01698" w:rsidRPr="00D80FBD" w:rsidRDefault="00C01698" w:rsidP="005F1C3C">
            <w:pPr>
              <w:spacing w:after="0" w:line="240" w:lineRule="auto"/>
              <w:jc w:val="center"/>
              <w:rPr>
                <w:rFonts w:ascii="Times New Roman" w:hAnsi="Times New Roman" w:cs="Times New Roman"/>
                <w:sz w:val="24"/>
                <w:szCs w:val="24"/>
              </w:rPr>
            </w:pPr>
            <w:r w:rsidRPr="00D80FBD">
              <w:rPr>
                <w:rFonts w:ascii="Times New Roman" w:hAnsi="Times New Roman" w:cs="Times New Roman"/>
                <w:sz w:val="24"/>
                <w:szCs w:val="24"/>
              </w:rPr>
              <w:t>Annual Number of Responses</w:t>
            </w:r>
          </w:p>
        </w:tc>
        <w:tc>
          <w:tcPr>
            <w:tcW w:w="1461" w:type="dxa"/>
            <w:shd w:val="clear" w:color="auto" w:fill="auto"/>
            <w:vAlign w:val="center"/>
          </w:tcPr>
          <w:p w:rsidR="00C01698" w:rsidRPr="00FC440E" w:rsidRDefault="0080362C" w:rsidP="005F1C3C">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514</w:t>
            </w:r>
          </w:p>
        </w:tc>
        <w:tc>
          <w:tcPr>
            <w:tcW w:w="1620" w:type="dxa"/>
            <w:shd w:val="clear" w:color="auto" w:fill="auto"/>
            <w:vAlign w:val="center"/>
          </w:tcPr>
          <w:p w:rsidR="00C01698" w:rsidRPr="00D80FBD" w:rsidRDefault="0080362C" w:rsidP="005F1C3C">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478</w:t>
            </w:r>
          </w:p>
        </w:tc>
        <w:tc>
          <w:tcPr>
            <w:tcW w:w="1800" w:type="dxa"/>
            <w:shd w:val="clear" w:color="auto" w:fill="auto"/>
            <w:vAlign w:val="center"/>
          </w:tcPr>
          <w:p w:rsidR="00C01698" w:rsidRPr="00D80FBD" w:rsidRDefault="00526E53" w:rsidP="005F1C3C">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0</w:t>
            </w:r>
          </w:p>
        </w:tc>
        <w:tc>
          <w:tcPr>
            <w:tcW w:w="1800" w:type="dxa"/>
            <w:shd w:val="clear" w:color="auto" w:fill="auto"/>
            <w:vAlign w:val="center"/>
          </w:tcPr>
          <w:p w:rsidR="00C01698" w:rsidRPr="00D80FBD" w:rsidRDefault="00850E86" w:rsidP="005F1C3C">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36</w:t>
            </w:r>
          </w:p>
        </w:tc>
      </w:tr>
      <w:tr w:rsidR="00C01698" w:rsidRPr="00D80FBD" w:rsidTr="005F1C3C">
        <w:trPr>
          <w:trHeight w:val="575"/>
        </w:trPr>
        <w:tc>
          <w:tcPr>
            <w:tcW w:w="2679" w:type="dxa"/>
            <w:shd w:val="clear" w:color="auto" w:fill="auto"/>
          </w:tcPr>
          <w:p w:rsidR="00C01698" w:rsidRPr="00D80FBD" w:rsidRDefault="00C01698" w:rsidP="005F1C3C">
            <w:pPr>
              <w:spacing w:after="0" w:line="240" w:lineRule="auto"/>
              <w:jc w:val="center"/>
              <w:rPr>
                <w:rFonts w:ascii="Times New Roman" w:hAnsi="Times New Roman" w:cs="Times New Roman"/>
                <w:sz w:val="24"/>
                <w:szCs w:val="24"/>
              </w:rPr>
            </w:pPr>
            <w:r w:rsidRPr="00D80FBD">
              <w:rPr>
                <w:rFonts w:ascii="Times New Roman" w:hAnsi="Times New Roman" w:cs="Times New Roman"/>
                <w:sz w:val="24"/>
                <w:szCs w:val="24"/>
              </w:rPr>
              <w:lastRenderedPageBreak/>
              <w:t>Annual Time Burden (</w:t>
            </w:r>
            <w:proofErr w:type="spellStart"/>
            <w:r w:rsidRPr="00D80FBD">
              <w:rPr>
                <w:rFonts w:ascii="Times New Roman" w:hAnsi="Times New Roman" w:cs="Times New Roman"/>
                <w:sz w:val="24"/>
                <w:szCs w:val="24"/>
              </w:rPr>
              <w:t>Hr</w:t>
            </w:r>
            <w:proofErr w:type="spellEnd"/>
            <w:r w:rsidRPr="00D80FBD">
              <w:rPr>
                <w:rFonts w:ascii="Times New Roman" w:hAnsi="Times New Roman" w:cs="Times New Roman"/>
                <w:sz w:val="24"/>
                <w:szCs w:val="24"/>
              </w:rPr>
              <w:t>)</w:t>
            </w:r>
          </w:p>
        </w:tc>
        <w:tc>
          <w:tcPr>
            <w:tcW w:w="1461" w:type="dxa"/>
            <w:shd w:val="clear" w:color="auto" w:fill="auto"/>
            <w:vAlign w:val="center"/>
          </w:tcPr>
          <w:p w:rsidR="00C01698" w:rsidRPr="00FC440E" w:rsidRDefault="0080362C" w:rsidP="005F1C3C">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10,181</w:t>
            </w:r>
          </w:p>
        </w:tc>
        <w:tc>
          <w:tcPr>
            <w:tcW w:w="1620" w:type="dxa"/>
            <w:shd w:val="clear" w:color="auto" w:fill="auto"/>
            <w:vAlign w:val="center"/>
          </w:tcPr>
          <w:p w:rsidR="00C01698" w:rsidRPr="00D80FBD" w:rsidRDefault="0080362C" w:rsidP="005F1C3C">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10,145</w:t>
            </w:r>
          </w:p>
        </w:tc>
        <w:tc>
          <w:tcPr>
            <w:tcW w:w="1800" w:type="dxa"/>
            <w:shd w:val="clear" w:color="auto" w:fill="auto"/>
            <w:vAlign w:val="center"/>
          </w:tcPr>
          <w:p w:rsidR="00C01698" w:rsidRPr="00D80FBD" w:rsidRDefault="00526E53" w:rsidP="005F1C3C">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0</w:t>
            </w:r>
          </w:p>
        </w:tc>
        <w:tc>
          <w:tcPr>
            <w:tcW w:w="1800" w:type="dxa"/>
            <w:shd w:val="clear" w:color="auto" w:fill="auto"/>
            <w:vAlign w:val="center"/>
          </w:tcPr>
          <w:p w:rsidR="00C01698" w:rsidRPr="00D80FBD" w:rsidRDefault="00850E86" w:rsidP="005F1C3C">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36</w:t>
            </w:r>
          </w:p>
        </w:tc>
      </w:tr>
      <w:tr w:rsidR="00C01698" w:rsidRPr="00D80FBD" w:rsidTr="005F1C3C">
        <w:trPr>
          <w:trHeight w:val="295"/>
        </w:trPr>
        <w:tc>
          <w:tcPr>
            <w:tcW w:w="2679" w:type="dxa"/>
            <w:tcBorders>
              <w:bottom w:val="single" w:sz="4" w:space="0" w:color="auto"/>
            </w:tcBorders>
            <w:shd w:val="clear" w:color="auto" w:fill="auto"/>
          </w:tcPr>
          <w:p w:rsidR="00C01698" w:rsidRPr="00D80FBD" w:rsidRDefault="00C01698" w:rsidP="005F1C3C">
            <w:pPr>
              <w:spacing w:after="0" w:line="240" w:lineRule="auto"/>
              <w:jc w:val="center"/>
              <w:rPr>
                <w:rFonts w:ascii="Times New Roman" w:hAnsi="Times New Roman" w:cs="Times New Roman"/>
                <w:sz w:val="24"/>
                <w:szCs w:val="24"/>
              </w:rPr>
            </w:pPr>
            <w:r w:rsidRPr="00D80FBD">
              <w:rPr>
                <w:rFonts w:ascii="Times New Roman" w:hAnsi="Times New Roman" w:cs="Times New Roman"/>
                <w:sz w:val="24"/>
                <w:szCs w:val="24"/>
              </w:rPr>
              <w:t>Annual Cost Burden ($)</w:t>
            </w:r>
          </w:p>
        </w:tc>
        <w:tc>
          <w:tcPr>
            <w:tcW w:w="1461" w:type="dxa"/>
            <w:tcBorders>
              <w:bottom w:val="single" w:sz="4" w:space="0" w:color="auto"/>
            </w:tcBorders>
            <w:shd w:val="clear" w:color="auto" w:fill="auto"/>
            <w:vAlign w:val="center"/>
          </w:tcPr>
          <w:p w:rsidR="00C01698" w:rsidRPr="000C7221" w:rsidRDefault="00252919" w:rsidP="005F1C3C">
            <w:pPr>
              <w:spacing w:after="0" w:line="240" w:lineRule="auto"/>
              <w:jc w:val="right"/>
              <w:rPr>
                <w:rFonts w:ascii="Times New Roman" w:hAnsi="Times New Roman" w:cs="Times New Roman"/>
                <w:sz w:val="24"/>
                <w:szCs w:val="24"/>
                <w:highlight w:val="yellow"/>
              </w:rPr>
            </w:pPr>
            <w:r w:rsidRPr="00252919">
              <w:rPr>
                <w:rFonts w:ascii="Times New Roman" w:hAnsi="Times New Roman" w:cs="Times New Roman"/>
                <w:sz w:val="24"/>
                <w:szCs w:val="24"/>
              </w:rPr>
              <w:t>$0</w:t>
            </w:r>
          </w:p>
        </w:tc>
        <w:tc>
          <w:tcPr>
            <w:tcW w:w="1620" w:type="dxa"/>
            <w:tcBorders>
              <w:bottom w:val="single" w:sz="4" w:space="0" w:color="auto"/>
            </w:tcBorders>
            <w:shd w:val="clear" w:color="auto" w:fill="auto"/>
            <w:vAlign w:val="center"/>
          </w:tcPr>
          <w:p w:rsidR="00C01698" w:rsidRPr="00D80FBD" w:rsidRDefault="00F91747" w:rsidP="005F1C3C">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w:t>
            </w:r>
            <w:r w:rsidR="00526E53">
              <w:rPr>
                <w:rFonts w:ascii="Times New Roman" w:hAnsi="Times New Roman" w:cs="Times New Roman"/>
                <w:sz w:val="24"/>
                <w:szCs w:val="24"/>
              </w:rPr>
              <w:t>0</w:t>
            </w:r>
          </w:p>
        </w:tc>
        <w:tc>
          <w:tcPr>
            <w:tcW w:w="1800" w:type="dxa"/>
            <w:tcBorders>
              <w:bottom w:val="single" w:sz="4" w:space="0" w:color="auto"/>
            </w:tcBorders>
            <w:shd w:val="clear" w:color="auto" w:fill="auto"/>
            <w:vAlign w:val="center"/>
          </w:tcPr>
          <w:p w:rsidR="00C01698" w:rsidRPr="00D80FBD" w:rsidRDefault="00F91747" w:rsidP="005F1C3C">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w:t>
            </w:r>
            <w:r w:rsidR="00526E53">
              <w:rPr>
                <w:rFonts w:ascii="Times New Roman" w:hAnsi="Times New Roman" w:cs="Times New Roman"/>
                <w:sz w:val="24"/>
                <w:szCs w:val="24"/>
              </w:rPr>
              <w:t>0</w:t>
            </w:r>
          </w:p>
        </w:tc>
        <w:tc>
          <w:tcPr>
            <w:tcW w:w="1800" w:type="dxa"/>
            <w:tcBorders>
              <w:bottom w:val="single" w:sz="4" w:space="0" w:color="auto"/>
            </w:tcBorders>
            <w:shd w:val="clear" w:color="auto" w:fill="auto"/>
            <w:vAlign w:val="center"/>
          </w:tcPr>
          <w:p w:rsidR="00C01698" w:rsidRPr="00D80FBD" w:rsidRDefault="00F91747" w:rsidP="005F1C3C">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w:t>
            </w:r>
            <w:r w:rsidR="00526E53">
              <w:rPr>
                <w:rFonts w:ascii="Times New Roman" w:hAnsi="Times New Roman" w:cs="Times New Roman"/>
                <w:sz w:val="24"/>
                <w:szCs w:val="24"/>
              </w:rPr>
              <w:t>0</w:t>
            </w:r>
          </w:p>
        </w:tc>
      </w:tr>
    </w:tbl>
    <w:p w:rsidR="00C01698" w:rsidRDefault="00C01698" w:rsidP="00A276F5">
      <w:pPr>
        <w:spacing w:after="0"/>
        <w:rPr>
          <w:rFonts w:ascii="Times New Roman" w:hAnsi="Times New Roman" w:cs="Times New Roman"/>
          <w:sz w:val="24"/>
          <w:szCs w:val="24"/>
        </w:rPr>
      </w:pPr>
    </w:p>
    <w:p w:rsidR="00C01698" w:rsidRDefault="00970FE4" w:rsidP="00A276F5">
      <w:pPr>
        <w:spacing w:after="0"/>
        <w:rPr>
          <w:rFonts w:ascii="Times New Roman" w:hAnsi="Times New Roman" w:cs="Times New Roman"/>
          <w:sz w:val="24"/>
          <w:szCs w:val="24"/>
        </w:rPr>
      </w:pPr>
      <w:r>
        <w:rPr>
          <w:rFonts w:ascii="Times New Roman" w:hAnsi="Times New Roman" w:cs="Times New Roman"/>
          <w:sz w:val="24"/>
          <w:szCs w:val="24"/>
        </w:rPr>
        <w:t xml:space="preserve">The format, label, and definitions of the table above follow the </w:t>
      </w:r>
      <w:r w:rsidR="00CE4C25">
        <w:rPr>
          <w:rFonts w:ascii="Times New Roman" w:hAnsi="Times New Roman" w:cs="Times New Roman"/>
          <w:sz w:val="24"/>
          <w:szCs w:val="24"/>
        </w:rPr>
        <w:t xml:space="preserve">Office of Management and Budget’s online submittal system for information collection requests. </w:t>
      </w:r>
    </w:p>
    <w:p w:rsidR="00970FE4" w:rsidRPr="00A276F5" w:rsidRDefault="00970FE4" w:rsidP="00A276F5">
      <w:pPr>
        <w:spacing w:after="0"/>
        <w:rPr>
          <w:rFonts w:ascii="Times New Roman" w:hAnsi="Times New Roman" w:cs="Times New Roman"/>
          <w:sz w:val="24"/>
          <w:szCs w:val="24"/>
        </w:rPr>
      </w:pPr>
    </w:p>
    <w:p w:rsidR="00A276F5" w:rsidRPr="00414F32" w:rsidRDefault="00414F32" w:rsidP="00A72E7B">
      <w:pPr>
        <w:pStyle w:val="ListParagraph"/>
        <w:numPr>
          <w:ilvl w:val="0"/>
          <w:numId w:val="1"/>
        </w:numPr>
        <w:spacing w:after="0"/>
        <w:ind w:left="360"/>
        <w:rPr>
          <w:rFonts w:ascii="Times New Roman" w:hAnsi="Times New Roman" w:cs="Times New Roman"/>
          <w:b/>
          <w:sz w:val="24"/>
          <w:szCs w:val="24"/>
        </w:rPr>
      </w:pPr>
      <w:r w:rsidRPr="00414F32">
        <w:rPr>
          <w:rFonts w:ascii="Times New Roman" w:hAnsi="Times New Roman" w:cs="Times New Roman"/>
          <w:b/>
          <w:sz w:val="24"/>
          <w:szCs w:val="24"/>
        </w:rPr>
        <w:t>TIME SCHEDULE FOR PUBLICATION OF DATA</w:t>
      </w:r>
    </w:p>
    <w:p w:rsidR="00414F32" w:rsidRDefault="00414F32" w:rsidP="00414F32">
      <w:pPr>
        <w:spacing w:after="0"/>
        <w:rPr>
          <w:rFonts w:ascii="Times New Roman" w:hAnsi="Times New Roman" w:cs="Times New Roman"/>
          <w:sz w:val="24"/>
          <w:szCs w:val="24"/>
        </w:rPr>
      </w:pPr>
    </w:p>
    <w:p w:rsidR="005F6467" w:rsidRPr="005F6467" w:rsidRDefault="005F6467" w:rsidP="005F6467">
      <w:pPr>
        <w:spacing w:after="0"/>
        <w:rPr>
          <w:rFonts w:ascii="Times New Roman" w:hAnsi="Times New Roman" w:cs="Times New Roman"/>
          <w:sz w:val="24"/>
          <w:szCs w:val="24"/>
        </w:rPr>
      </w:pPr>
      <w:r w:rsidRPr="005F6467">
        <w:rPr>
          <w:rFonts w:ascii="Times New Roman" w:hAnsi="Times New Roman" w:cs="Times New Roman"/>
          <w:sz w:val="24"/>
          <w:szCs w:val="24"/>
        </w:rPr>
        <w:t xml:space="preserve">There are no tabulating, statistical or tabulating analysis or publication plans for the collection of information.  </w:t>
      </w:r>
    </w:p>
    <w:p w:rsidR="00414F32" w:rsidRPr="00414F32" w:rsidRDefault="00414F32" w:rsidP="00414F32">
      <w:pPr>
        <w:spacing w:after="0"/>
        <w:rPr>
          <w:rFonts w:ascii="Times New Roman" w:hAnsi="Times New Roman" w:cs="Times New Roman"/>
          <w:sz w:val="24"/>
          <w:szCs w:val="24"/>
        </w:rPr>
      </w:pPr>
    </w:p>
    <w:p w:rsidR="00414F32" w:rsidRPr="00414F32" w:rsidRDefault="00414F32" w:rsidP="00A72E7B">
      <w:pPr>
        <w:pStyle w:val="ListParagraph"/>
        <w:numPr>
          <w:ilvl w:val="0"/>
          <w:numId w:val="1"/>
        </w:numPr>
        <w:spacing w:after="0"/>
        <w:ind w:left="360"/>
        <w:rPr>
          <w:rFonts w:ascii="Times New Roman" w:hAnsi="Times New Roman" w:cs="Times New Roman"/>
          <w:b/>
          <w:sz w:val="24"/>
          <w:szCs w:val="24"/>
        </w:rPr>
      </w:pPr>
      <w:r w:rsidRPr="00414F32">
        <w:rPr>
          <w:rFonts w:ascii="Times New Roman" w:hAnsi="Times New Roman" w:cs="Times New Roman"/>
          <w:b/>
          <w:sz w:val="24"/>
          <w:szCs w:val="24"/>
        </w:rPr>
        <w:t>DISPLAY OF EXPIRATION DATE</w:t>
      </w:r>
    </w:p>
    <w:p w:rsidR="00414F32" w:rsidRDefault="00414F32" w:rsidP="00414F32">
      <w:pPr>
        <w:spacing w:after="0"/>
        <w:rPr>
          <w:rFonts w:ascii="Times New Roman" w:hAnsi="Times New Roman" w:cs="Times New Roman"/>
          <w:sz w:val="24"/>
          <w:szCs w:val="24"/>
        </w:rPr>
      </w:pPr>
    </w:p>
    <w:p w:rsidR="005F6467" w:rsidRPr="005F6467" w:rsidRDefault="005F6467" w:rsidP="005F6467">
      <w:pPr>
        <w:spacing w:after="0"/>
        <w:rPr>
          <w:rFonts w:ascii="Times New Roman" w:hAnsi="Times New Roman" w:cs="Times New Roman"/>
          <w:sz w:val="24"/>
          <w:szCs w:val="24"/>
        </w:rPr>
      </w:pPr>
      <w:r w:rsidRPr="005F6467">
        <w:rPr>
          <w:rFonts w:ascii="Times New Roman" w:hAnsi="Times New Roman" w:cs="Times New Roman"/>
          <w:sz w:val="24"/>
          <w:szCs w:val="24"/>
        </w:rPr>
        <w:t xml:space="preserve">It is not appropriate to display the expiration date for OMB approval </w:t>
      </w:r>
      <w:r w:rsidR="00454AC1" w:rsidRPr="005F6467">
        <w:rPr>
          <w:rFonts w:ascii="Times New Roman" w:hAnsi="Times New Roman" w:cs="Times New Roman"/>
          <w:sz w:val="24"/>
          <w:szCs w:val="24"/>
        </w:rPr>
        <w:t>o</w:t>
      </w:r>
      <w:r w:rsidR="00454AC1">
        <w:rPr>
          <w:rFonts w:ascii="Times New Roman" w:hAnsi="Times New Roman" w:cs="Times New Roman"/>
          <w:sz w:val="24"/>
          <w:szCs w:val="24"/>
        </w:rPr>
        <w:t>n</w:t>
      </w:r>
      <w:r w:rsidR="00454AC1" w:rsidRPr="005F6467">
        <w:rPr>
          <w:rFonts w:ascii="Times New Roman" w:hAnsi="Times New Roman" w:cs="Times New Roman"/>
          <w:sz w:val="24"/>
          <w:szCs w:val="24"/>
        </w:rPr>
        <w:t xml:space="preserve"> </w:t>
      </w:r>
      <w:r w:rsidRPr="005F6467">
        <w:rPr>
          <w:rFonts w:ascii="Times New Roman" w:hAnsi="Times New Roman" w:cs="Times New Roman"/>
          <w:sz w:val="24"/>
          <w:szCs w:val="24"/>
        </w:rPr>
        <w:t xml:space="preserve">the information collection.  The </w:t>
      </w:r>
      <w:r w:rsidR="000954E0">
        <w:rPr>
          <w:rFonts w:ascii="Times New Roman" w:hAnsi="Times New Roman" w:cs="Times New Roman"/>
          <w:sz w:val="24"/>
          <w:szCs w:val="24"/>
        </w:rPr>
        <w:t>information is not collected</w:t>
      </w:r>
      <w:r w:rsidRPr="005F6467">
        <w:rPr>
          <w:rFonts w:ascii="Times New Roman" w:hAnsi="Times New Roman" w:cs="Times New Roman"/>
          <w:sz w:val="24"/>
          <w:szCs w:val="24"/>
        </w:rPr>
        <w:t xml:space="preserve"> upon a standard form which would facilitate the display of the expiration date for OMB approval.</w:t>
      </w:r>
    </w:p>
    <w:p w:rsidR="00414F32" w:rsidRPr="00414F32" w:rsidRDefault="00414F32" w:rsidP="00414F32">
      <w:pPr>
        <w:spacing w:after="0"/>
        <w:rPr>
          <w:rFonts w:ascii="Times New Roman" w:hAnsi="Times New Roman" w:cs="Times New Roman"/>
          <w:sz w:val="24"/>
          <w:szCs w:val="24"/>
        </w:rPr>
      </w:pPr>
    </w:p>
    <w:p w:rsidR="00414F32" w:rsidRDefault="00414F32" w:rsidP="00A72E7B">
      <w:pPr>
        <w:pStyle w:val="ListParagraph"/>
        <w:numPr>
          <w:ilvl w:val="0"/>
          <w:numId w:val="1"/>
        </w:numPr>
        <w:spacing w:after="0"/>
        <w:ind w:left="360"/>
        <w:rPr>
          <w:rFonts w:ascii="Times New Roman" w:hAnsi="Times New Roman" w:cs="Times New Roman"/>
          <w:b/>
          <w:sz w:val="24"/>
          <w:szCs w:val="24"/>
        </w:rPr>
      </w:pPr>
      <w:r w:rsidRPr="00414F32">
        <w:rPr>
          <w:rFonts w:ascii="Times New Roman" w:hAnsi="Times New Roman" w:cs="Times New Roman"/>
          <w:b/>
          <w:sz w:val="24"/>
          <w:szCs w:val="24"/>
        </w:rPr>
        <w:t>EXCEPTIONS TO THE CERTIFICATION STATEMENT</w:t>
      </w:r>
    </w:p>
    <w:p w:rsidR="0057700F" w:rsidRDefault="0057700F" w:rsidP="0057700F">
      <w:pPr>
        <w:spacing w:after="0"/>
        <w:rPr>
          <w:rFonts w:ascii="Times New Roman" w:hAnsi="Times New Roman" w:cs="Times New Roman"/>
          <w:b/>
          <w:sz w:val="24"/>
          <w:szCs w:val="24"/>
        </w:rPr>
      </w:pPr>
    </w:p>
    <w:p w:rsidR="005F6467" w:rsidRPr="005F6467" w:rsidRDefault="005F6467" w:rsidP="005F6467">
      <w:pPr>
        <w:spacing w:after="0"/>
        <w:rPr>
          <w:rFonts w:ascii="Times New Roman" w:hAnsi="Times New Roman" w:cs="Times New Roman"/>
          <w:sz w:val="24"/>
          <w:szCs w:val="24"/>
        </w:rPr>
      </w:pPr>
      <w:r w:rsidRPr="005F6467">
        <w:rPr>
          <w:rFonts w:ascii="Times New Roman" w:hAnsi="Times New Roman" w:cs="Times New Roman"/>
          <w:sz w:val="24"/>
          <w:szCs w:val="24"/>
        </w:rPr>
        <w:t>The Commission does not use the data collected for this reporting requirement for statistical purposes.  Therefore, the Commission does not use as stated in item (</w:t>
      </w:r>
      <w:proofErr w:type="spellStart"/>
      <w:r w:rsidRPr="005F6467">
        <w:rPr>
          <w:rFonts w:ascii="Times New Roman" w:hAnsi="Times New Roman" w:cs="Times New Roman"/>
          <w:sz w:val="24"/>
          <w:szCs w:val="24"/>
        </w:rPr>
        <w:t>i</w:t>
      </w:r>
      <w:proofErr w:type="spellEnd"/>
      <w:r w:rsidRPr="005F6467">
        <w:rPr>
          <w:rFonts w:ascii="Times New Roman" w:hAnsi="Times New Roman" w:cs="Times New Roman"/>
          <w:sz w:val="24"/>
          <w:szCs w:val="24"/>
        </w:rPr>
        <w:t>) of the certification to OMB "effective and efficient statistical survey methodology."  The information collected is case specific to each information collection.</w:t>
      </w:r>
    </w:p>
    <w:p w:rsidR="00414F32" w:rsidRPr="007A2F92" w:rsidRDefault="00414F32" w:rsidP="007A2F92">
      <w:pPr>
        <w:spacing w:after="0"/>
        <w:rPr>
          <w:rFonts w:ascii="Times New Roman" w:hAnsi="Times New Roman" w:cs="Times New Roman"/>
          <w:sz w:val="24"/>
          <w:szCs w:val="24"/>
        </w:rPr>
      </w:pPr>
    </w:p>
    <w:sectPr w:rsidR="00414F32" w:rsidRPr="007A2F92">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19A6" w:rsidRDefault="00F719A6" w:rsidP="00FD66F1">
      <w:pPr>
        <w:spacing w:after="0" w:line="240" w:lineRule="auto"/>
      </w:pPr>
      <w:r>
        <w:separator/>
      </w:r>
    </w:p>
  </w:endnote>
  <w:endnote w:type="continuationSeparator" w:id="0">
    <w:p w:rsidR="00F719A6" w:rsidRDefault="00F719A6" w:rsidP="00FD66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19A6" w:rsidRDefault="00F719A6" w:rsidP="00FD66F1">
      <w:pPr>
        <w:spacing w:after="0" w:line="240" w:lineRule="auto"/>
      </w:pPr>
      <w:r>
        <w:separator/>
      </w:r>
    </w:p>
  </w:footnote>
  <w:footnote w:type="continuationSeparator" w:id="0">
    <w:p w:rsidR="00F719A6" w:rsidRDefault="00F719A6" w:rsidP="00FD66F1">
      <w:pPr>
        <w:spacing w:after="0" w:line="240" w:lineRule="auto"/>
      </w:pPr>
      <w:r>
        <w:continuationSeparator/>
      </w:r>
    </w:p>
  </w:footnote>
  <w:footnote w:id="1">
    <w:p w:rsidR="00E917D9" w:rsidRDefault="00E917D9">
      <w:pPr>
        <w:pStyle w:val="FootnoteText"/>
      </w:pPr>
      <w:r>
        <w:rPr>
          <w:rStyle w:val="FootnoteReference"/>
        </w:rPr>
        <w:footnoteRef/>
      </w:r>
      <w:r>
        <w:t xml:space="preserve"> BAL-002-WECC-1</w:t>
      </w:r>
    </w:p>
  </w:footnote>
  <w:footnote w:id="2">
    <w:p w:rsidR="00F719A6" w:rsidRDefault="00F719A6">
      <w:pPr>
        <w:pStyle w:val="FootnoteText"/>
      </w:pPr>
      <w:r>
        <w:rPr>
          <w:rStyle w:val="FootnoteReference"/>
        </w:rPr>
        <w:footnoteRef/>
      </w:r>
      <w:r>
        <w:t xml:space="preserve"> NERC Reliability Standard BAL-002-1 (Disturbance Control Performance)</w:t>
      </w:r>
    </w:p>
  </w:footnote>
  <w:footnote w:id="3">
    <w:p w:rsidR="00F719A6" w:rsidRDefault="00F719A6">
      <w:pPr>
        <w:pStyle w:val="FootnoteText"/>
      </w:pPr>
      <w:r>
        <w:rPr>
          <w:rStyle w:val="FootnoteReference"/>
        </w:rPr>
        <w:footnoteRef/>
      </w:r>
      <w:r>
        <w:t xml:space="preserve"> BAL-002-WECC-2</w:t>
      </w:r>
    </w:p>
  </w:footnote>
  <w:footnote w:id="4">
    <w:p w:rsidR="00F719A6" w:rsidRPr="005A177D" w:rsidRDefault="00F719A6">
      <w:pPr>
        <w:pStyle w:val="FootnoteText"/>
      </w:pPr>
      <w:r w:rsidRPr="005A177D">
        <w:rPr>
          <w:rStyle w:val="FootnoteReference"/>
        </w:rPr>
        <w:footnoteRef/>
      </w:r>
      <w:r w:rsidRPr="005A177D">
        <w:t xml:space="preserve"> See Regulatory Flexibility Act Certification section within the </w:t>
      </w:r>
      <w:r>
        <w:t>final rule</w:t>
      </w:r>
      <w:r w:rsidRPr="005A177D">
        <w:t xml:space="preserve"> for this collection.</w:t>
      </w:r>
    </w:p>
  </w:footnote>
  <w:footnote w:id="5">
    <w:p w:rsidR="00F719A6" w:rsidRPr="005A177D" w:rsidRDefault="00F719A6">
      <w:pPr>
        <w:pStyle w:val="FootnoteText"/>
      </w:pPr>
      <w:r w:rsidRPr="005A177D">
        <w:rPr>
          <w:rStyle w:val="FootnoteReference"/>
        </w:rPr>
        <w:footnoteRef/>
      </w:r>
      <w:r w:rsidRPr="005A177D">
        <w:t xml:space="preserve"> In accordance with 5 CFR 1320.11</w:t>
      </w:r>
    </w:p>
  </w:footnote>
  <w:footnote w:id="6">
    <w:p w:rsidR="0012528C" w:rsidRPr="00A3726A" w:rsidRDefault="0012528C" w:rsidP="0012528C">
      <w:pPr>
        <w:pStyle w:val="FootnoteText"/>
      </w:pPr>
      <w:r w:rsidRPr="006E3EFA">
        <w:rPr>
          <w:rStyle w:val="FootnoteReference"/>
        </w:rPr>
        <w:footnoteRef/>
      </w:r>
      <w:r w:rsidRPr="00A3726A">
        <w:t xml:space="preserve"> </w:t>
      </w:r>
      <w:r>
        <w:t>A</w:t>
      </w:r>
      <w:r w:rsidRPr="008A629A">
        <w:t>verage salary</w:t>
      </w:r>
      <w:r>
        <w:t xml:space="preserve"> (per hour) plus benefits per full-time equivalent employee</w:t>
      </w:r>
    </w:p>
  </w:footnote>
  <w:footnote w:id="7">
    <w:p w:rsidR="00F719A6" w:rsidRPr="005A177D" w:rsidRDefault="00F719A6" w:rsidP="00A276F5">
      <w:pPr>
        <w:pStyle w:val="FootnoteText"/>
      </w:pPr>
      <w:r w:rsidRPr="005A177D">
        <w:rPr>
          <w:rStyle w:val="FootnoteReference"/>
        </w:rPr>
        <w:footnoteRef/>
      </w:r>
      <w:r w:rsidRPr="005A177D">
        <w:t xml:space="preserve"> Based upon </w:t>
      </w:r>
      <w:r w:rsidRPr="00A47C8A">
        <w:t>2013 FTE average salary ($145,818 or $70/hour)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19A6" w:rsidRPr="00CA6E34" w:rsidRDefault="00F719A6">
    <w:pPr>
      <w:pStyle w:val="Header"/>
      <w:rPr>
        <w:rFonts w:ascii="Times New Roman" w:hAnsi="Times New Roman" w:cs="Times New Roman"/>
        <w:sz w:val="24"/>
        <w:szCs w:val="24"/>
      </w:rPr>
    </w:pPr>
    <w:r w:rsidRPr="00CA6E34">
      <w:rPr>
        <w:rFonts w:ascii="Times New Roman" w:hAnsi="Times New Roman" w:cs="Times New Roman"/>
        <w:sz w:val="24"/>
        <w:szCs w:val="24"/>
      </w:rPr>
      <w:t>FERC-725</w:t>
    </w:r>
    <w:r>
      <w:rPr>
        <w:rFonts w:ascii="Times New Roman" w:hAnsi="Times New Roman" w:cs="Times New Roman"/>
        <w:sz w:val="24"/>
        <w:szCs w:val="24"/>
      </w:rPr>
      <w:t>E</w:t>
    </w:r>
  </w:p>
  <w:p w:rsidR="00F719A6" w:rsidRPr="00CA6E34" w:rsidRDefault="00F719A6">
    <w:pPr>
      <w:pStyle w:val="Header"/>
      <w:rPr>
        <w:rFonts w:ascii="Times New Roman" w:hAnsi="Times New Roman" w:cs="Times New Roman"/>
        <w:sz w:val="24"/>
        <w:szCs w:val="24"/>
      </w:rPr>
    </w:pPr>
    <w:r>
      <w:rPr>
        <w:rFonts w:ascii="Times New Roman" w:hAnsi="Times New Roman" w:cs="Times New Roman"/>
        <w:sz w:val="24"/>
        <w:szCs w:val="24"/>
      </w:rPr>
      <w:t>Proposed Rule</w:t>
    </w:r>
    <w:r w:rsidRPr="00CA6E34">
      <w:rPr>
        <w:rFonts w:ascii="Times New Roman" w:hAnsi="Times New Roman" w:cs="Times New Roman"/>
        <w:sz w:val="24"/>
        <w:szCs w:val="24"/>
      </w:rPr>
      <w:t xml:space="preserve"> in RM13-13, Issued: July </w:t>
    </w:r>
    <w:r>
      <w:rPr>
        <w:rFonts w:ascii="Times New Roman" w:hAnsi="Times New Roman" w:cs="Times New Roman"/>
        <w:sz w:val="24"/>
        <w:szCs w:val="24"/>
      </w:rPr>
      <w:t>18</w:t>
    </w:r>
    <w:r w:rsidRPr="00CA6E34">
      <w:rPr>
        <w:rFonts w:ascii="Times New Roman" w:hAnsi="Times New Roman" w:cs="Times New Roman"/>
        <w:sz w:val="24"/>
        <w:szCs w:val="24"/>
      </w:rPr>
      <w:t>, 2013</w:t>
    </w:r>
  </w:p>
  <w:p w:rsidR="00F719A6" w:rsidRDefault="00F719A6">
    <w:pPr>
      <w:pStyle w:val="Header"/>
      <w:rPr>
        <w:rFonts w:ascii="Times New Roman" w:hAnsi="Times New Roman" w:cs="Times New Roman"/>
        <w:sz w:val="24"/>
        <w:szCs w:val="24"/>
      </w:rPr>
    </w:pPr>
    <w:r w:rsidRPr="00CA6E34">
      <w:rPr>
        <w:rFonts w:ascii="Times New Roman" w:hAnsi="Times New Roman" w:cs="Times New Roman"/>
        <w:sz w:val="24"/>
        <w:szCs w:val="24"/>
      </w:rPr>
      <w:t>RIN: 1902-AE75</w:t>
    </w:r>
  </w:p>
  <w:p w:rsidR="00F719A6" w:rsidRDefault="00F719A6">
    <w:pPr>
      <w:pStyle w:val="Header"/>
      <w:rPr>
        <w:rFonts w:ascii="Times New Roman" w:hAnsi="Times New Roman" w:cs="Times New Roman"/>
        <w:sz w:val="24"/>
        <w:szCs w:val="24"/>
      </w:rPr>
    </w:pPr>
    <w:r>
      <w:rPr>
        <w:rFonts w:ascii="Times New Roman" w:hAnsi="Times New Roman" w:cs="Times New Roman"/>
        <w:sz w:val="24"/>
        <w:szCs w:val="24"/>
      </w:rPr>
      <w:t>OMB Control Number: 1902-0246</w:t>
    </w:r>
  </w:p>
  <w:p w:rsidR="00F719A6" w:rsidRDefault="00F719A6">
    <w:pPr>
      <w:pStyle w:val="Header"/>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156D43"/>
    <w:multiLevelType w:val="multilevel"/>
    <w:tmpl w:val="B140707E"/>
    <w:lvl w:ilvl="0">
      <w:start w:val="1"/>
      <w:numFmt w:val="decimal"/>
      <w:pStyle w:val="ListContinue"/>
      <w:lvlText w:val="%1."/>
      <w:lvlJc w:val="left"/>
      <w:pPr>
        <w:tabs>
          <w:tab w:val="num" w:pos="360"/>
        </w:tabs>
        <w:ind w:left="360" w:hanging="360"/>
      </w:pPr>
      <w:rPr>
        <w:rFonts w:hint="default"/>
        <w:b w:val="0"/>
      </w:rPr>
    </w:lvl>
    <w:lvl w:ilvl="1">
      <w:start w:val="1"/>
      <w:numFmt w:val="decimal"/>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abstractNum w:abstractNumId="1">
    <w:nsid w:val="4FCC1895"/>
    <w:multiLevelType w:val="hybridMultilevel"/>
    <w:tmpl w:val="632C2E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B260868"/>
    <w:multiLevelType w:val="hybridMultilevel"/>
    <w:tmpl w:val="FF0638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72835CA"/>
    <w:multiLevelType w:val="hybridMultilevel"/>
    <w:tmpl w:val="63342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66F1"/>
    <w:rsid w:val="000006BE"/>
    <w:rsid w:val="00003ACA"/>
    <w:rsid w:val="00010D02"/>
    <w:rsid w:val="00020AAB"/>
    <w:rsid w:val="00033472"/>
    <w:rsid w:val="00035845"/>
    <w:rsid w:val="00040FAB"/>
    <w:rsid w:val="00053E63"/>
    <w:rsid w:val="00056AB1"/>
    <w:rsid w:val="000576B9"/>
    <w:rsid w:val="0006507A"/>
    <w:rsid w:val="000724E4"/>
    <w:rsid w:val="00086B9E"/>
    <w:rsid w:val="000954E0"/>
    <w:rsid w:val="000A1A83"/>
    <w:rsid w:val="000A33A7"/>
    <w:rsid w:val="000B0C37"/>
    <w:rsid w:val="000B56F4"/>
    <w:rsid w:val="000C7221"/>
    <w:rsid w:val="000E034D"/>
    <w:rsid w:val="0010531D"/>
    <w:rsid w:val="001178C8"/>
    <w:rsid w:val="00123531"/>
    <w:rsid w:val="0012528C"/>
    <w:rsid w:val="00130CD4"/>
    <w:rsid w:val="001357F7"/>
    <w:rsid w:val="00143103"/>
    <w:rsid w:val="00151EFB"/>
    <w:rsid w:val="001608B5"/>
    <w:rsid w:val="001641B7"/>
    <w:rsid w:val="00181727"/>
    <w:rsid w:val="00185730"/>
    <w:rsid w:val="0019666F"/>
    <w:rsid w:val="001C710B"/>
    <w:rsid w:val="00221783"/>
    <w:rsid w:val="002273A2"/>
    <w:rsid w:val="002276F8"/>
    <w:rsid w:val="00244AE0"/>
    <w:rsid w:val="00252919"/>
    <w:rsid w:val="00252B5B"/>
    <w:rsid w:val="00253F0E"/>
    <w:rsid w:val="00264274"/>
    <w:rsid w:val="0026674D"/>
    <w:rsid w:val="00276D16"/>
    <w:rsid w:val="0029046B"/>
    <w:rsid w:val="002B3F33"/>
    <w:rsid w:val="002B6123"/>
    <w:rsid w:val="002C15F5"/>
    <w:rsid w:val="002D1814"/>
    <w:rsid w:val="002D7931"/>
    <w:rsid w:val="002E76D6"/>
    <w:rsid w:val="002F148F"/>
    <w:rsid w:val="00313017"/>
    <w:rsid w:val="0031338D"/>
    <w:rsid w:val="00315356"/>
    <w:rsid w:val="003166C5"/>
    <w:rsid w:val="00345BD0"/>
    <w:rsid w:val="00346746"/>
    <w:rsid w:val="003527EA"/>
    <w:rsid w:val="00357341"/>
    <w:rsid w:val="00360AFB"/>
    <w:rsid w:val="00361677"/>
    <w:rsid w:val="00377709"/>
    <w:rsid w:val="003847B0"/>
    <w:rsid w:val="00387BC1"/>
    <w:rsid w:val="00396932"/>
    <w:rsid w:val="003A35EA"/>
    <w:rsid w:val="003C18B4"/>
    <w:rsid w:val="003C2ED2"/>
    <w:rsid w:val="003D12CC"/>
    <w:rsid w:val="003D4C1A"/>
    <w:rsid w:val="003D7A2F"/>
    <w:rsid w:val="003E45B6"/>
    <w:rsid w:val="003F5E0D"/>
    <w:rsid w:val="004019D6"/>
    <w:rsid w:val="00407D2C"/>
    <w:rsid w:val="00414F32"/>
    <w:rsid w:val="00420784"/>
    <w:rsid w:val="00420B0F"/>
    <w:rsid w:val="00431B81"/>
    <w:rsid w:val="0044264A"/>
    <w:rsid w:val="00454AC1"/>
    <w:rsid w:val="00497EE1"/>
    <w:rsid w:val="004A7822"/>
    <w:rsid w:val="004B198C"/>
    <w:rsid w:val="004B3C9E"/>
    <w:rsid w:val="004B4F26"/>
    <w:rsid w:val="004B5F04"/>
    <w:rsid w:val="004C4C89"/>
    <w:rsid w:val="004C7C82"/>
    <w:rsid w:val="004F6977"/>
    <w:rsid w:val="00503C48"/>
    <w:rsid w:val="00522F69"/>
    <w:rsid w:val="00523CE6"/>
    <w:rsid w:val="00526E53"/>
    <w:rsid w:val="00527A96"/>
    <w:rsid w:val="0053287C"/>
    <w:rsid w:val="005506B5"/>
    <w:rsid w:val="00571C5E"/>
    <w:rsid w:val="0057700F"/>
    <w:rsid w:val="00584C9A"/>
    <w:rsid w:val="00595CE7"/>
    <w:rsid w:val="005A0B1C"/>
    <w:rsid w:val="005A177D"/>
    <w:rsid w:val="005A2792"/>
    <w:rsid w:val="005A6588"/>
    <w:rsid w:val="005A7028"/>
    <w:rsid w:val="005B6F0F"/>
    <w:rsid w:val="005B77CE"/>
    <w:rsid w:val="005C2880"/>
    <w:rsid w:val="005D0E7F"/>
    <w:rsid w:val="005F147C"/>
    <w:rsid w:val="005F1C3C"/>
    <w:rsid w:val="005F6467"/>
    <w:rsid w:val="006048EF"/>
    <w:rsid w:val="006166FA"/>
    <w:rsid w:val="00620A29"/>
    <w:rsid w:val="0063418A"/>
    <w:rsid w:val="006446A2"/>
    <w:rsid w:val="006511E3"/>
    <w:rsid w:val="006533CF"/>
    <w:rsid w:val="00664BC0"/>
    <w:rsid w:val="00690136"/>
    <w:rsid w:val="006C61FA"/>
    <w:rsid w:val="006E3688"/>
    <w:rsid w:val="007147A4"/>
    <w:rsid w:val="00720C35"/>
    <w:rsid w:val="007365BF"/>
    <w:rsid w:val="007422D8"/>
    <w:rsid w:val="00754AEA"/>
    <w:rsid w:val="00764924"/>
    <w:rsid w:val="00773AEB"/>
    <w:rsid w:val="0077583D"/>
    <w:rsid w:val="00787670"/>
    <w:rsid w:val="007A2F92"/>
    <w:rsid w:val="007B0E32"/>
    <w:rsid w:val="007C751B"/>
    <w:rsid w:val="007E473A"/>
    <w:rsid w:val="007E7C0F"/>
    <w:rsid w:val="007F0B0B"/>
    <w:rsid w:val="007F43A0"/>
    <w:rsid w:val="007F6B50"/>
    <w:rsid w:val="00800EAC"/>
    <w:rsid w:val="0080107B"/>
    <w:rsid w:val="0080362C"/>
    <w:rsid w:val="00805AD4"/>
    <w:rsid w:val="008140D5"/>
    <w:rsid w:val="00830979"/>
    <w:rsid w:val="00841767"/>
    <w:rsid w:val="00842BCB"/>
    <w:rsid w:val="008435CF"/>
    <w:rsid w:val="00850238"/>
    <w:rsid w:val="00850E86"/>
    <w:rsid w:val="0085599C"/>
    <w:rsid w:val="008619E1"/>
    <w:rsid w:val="00870A3E"/>
    <w:rsid w:val="0087322D"/>
    <w:rsid w:val="00875C68"/>
    <w:rsid w:val="00876057"/>
    <w:rsid w:val="00876F75"/>
    <w:rsid w:val="008A21A4"/>
    <w:rsid w:val="008B136F"/>
    <w:rsid w:val="008C288D"/>
    <w:rsid w:val="008E7043"/>
    <w:rsid w:val="008E70CD"/>
    <w:rsid w:val="008F236F"/>
    <w:rsid w:val="008F6EAD"/>
    <w:rsid w:val="00912EE7"/>
    <w:rsid w:val="00913A8B"/>
    <w:rsid w:val="0092195F"/>
    <w:rsid w:val="009407B5"/>
    <w:rsid w:val="00952276"/>
    <w:rsid w:val="009550CD"/>
    <w:rsid w:val="00966825"/>
    <w:rsid w:val="00970FE4"/>
    <w:rsid w:val="00987BEB"/>
    <w:rsid w:val="0099180E"/>
    <w:rsid w:val="00992512"/>
    <w:rsid w:val="009930F3"/>
    <w:rsid w:val="00995CE3"/>
    <w:rsid w:val="009C3DFC"/>
    <w:rsid w:val="009E1190"/>
    <w:rsid w:val="009E2AA5"/>
    <w:rsid w:val="00A053F9"/>
    <w:rsid w:val="00A276F5"/>
    <w:rsid w:val="00A355D5"/>
    <w:rsid w:val="00A41EB6"/>
    <w:rsid w:val="00A47C8A"/>
    <w:rsid w:val="00A72E7B"/>
    <w:rsid w:val="00A73706"/>
    <w:rsid w:val="00A96B65"/>
    <w:rsid w:val="00AA1AAD"/>
    <w:rsid w:val="00AB5BA8"/>
    <w:rsid w:val="00AC7191"/>
    <w:rsid w:val="00AD3DE5"/>
    <w:rsid w:val="00AE07BA"/>
    <w:rsid w:val="00AE461D"/>
    <w:rsid w:val="00AF22BA"/>
    <w:rsid w:val="00AF2B62"/>
    <w:rsid w:val="00B169CE"/>
    <w:rsid w:val="00B31749"/>
    <w:rsid w:val="00B525FF"/>
    <w:rsid w:val="00B71F0F"/>
    <w:rsid w:val="00B75EB6"/>
    <w:rsid w:val="00B76DB3"/>
    <w:rsid w:val="00B945E3"/>
    <w:rsid w:val="00B94AB6"/>
    <w:rsid w:val="00BA1C7D"/>
    <w:rsid w:val="00BA7C56"/>
    <w:rsid w:val="00BD78A5"/>
    <w:rsid w:val="00C01698"/>
    <w:rsid w:val="00C03538"/>
    <w:rsid w:val="00C15D03"/>
    <w:rsid w:val="00C24A0B"/>
    <w:rsid w:val="00C277C0"/>
    <w:rsid w:val="00C27E47"/>
    <w:rsid w:val="00C45F09"/>
    <w:rsid w:val="00C510DD"/>
    <w:rsid w:val="00C63CC8"/>
    <w:rsid w:val="00C70EB8"/>
    <w:rsid w:val="00C84516"/>
    <w:rsid w:val="00C949CC"/>
    <w:rsid w:val="00C95BDA"/>
    <w:rsid w:val="00CA59C3"/>
    <w:rsid w:val="00CA6AB0"/>
    <w:rsid w:val="00CA6E34"/>
    <w:rsid w:val="00CB313D"/>
    <w:rsid w:val="00CB5122"/>
    <w:rsid w:val="00CC1FA0"/>
    <w:rsid w:val="00CE3F27"/>
    <w:rsid w:val="00CE4C25"/>
    <w:rsid w:val="00CF360D"/>
    <w:rsid w:val="00CF54D6"/>
    <w:rsid w:val="00D00740"/>
    <w:rsid w:val="00D07B51"/>
    <w:rsid w:val="00D267E3"/>
    <w:rsid w:val="00D55634"/>
    <w:rsid w:val="00D64C43"/>
    <w:rsid w:val="00D80FBD"/>
    <w:rsid w:val="00D93BB5"/>
    <w:rsid w:val="00DC283A"/>
    <w:rsid w:val="00DC4E36"/>
    <w:rsid w:val="00DD6006"/>
    <w:rsid w:val="00DE2296"/>
    <w:rsid w:val="00DE2C54"/>
    <w:rsid w:val="00DE2E35"/>
    <w:rsid w:val="00DF1A23"/>
    <w:rsid w:val="00DF1C1A"/>
    <w:rsid w:val="00E00A12"/>
    <w:rsid w:val="00E11CA6"/>
    <w:rsid w:val="00E11E68"/>
    <w:rsid w:val="00E140E6"/>
    <w:rsid w:val="00E14565"/>
    <w:rsid w:val="00E147A6"/>
    <w:rsid w:val="00E1582D"/>
    <w:rsid w:val="00E20612"/>
    <w:rsid w:val="00E33ACB"/>
    <w:rsid w:val="00E35FA2"/>
    <w:rsid w:val="00E54916"/>
    <w:rsid w:val="00E578BE"/>
    <w:rsid w:val="00E636D7"/>
    <w:rsid w:val="00E87A4F"/>
    <w:rsid w:val="00E917D9"/>
    <w:rsid w:val="00EA3188"/>
    <w:rsid w:val="00EB3E6F"/>
    <w:rsid w:val="00ED5560"/>
    <w:rsid w:val="00EE0389"/>
    <w:rsid w:val="00EE0B69"/>
    <w:rsid w:val="00EE1909"/>
    <w:rsid w:val="00EE2085"/>
    <w:rsid w:val="00EE41E5"/>
    <w:rsid w:val="00EE5934"/>
    <w:rsid w:val="00F12DC2"/>
    <w:rsid w:val="00F152DF"/>
    <w:rsid w:val="00F1616B"/>
    <w:rsid w:val="00F400D7"/>
    <w:rsid w:val="00F43D22"/>
    <w:rsid w:val="00F471CD"/>
    <w:rsid w:val="00F50D87"/>
    <w:rsid w:val="00F719A6"/>
    <w:rsid w:val="00F81C92"/>
    <w:rsid w:val="00F91747"/>
    <w:rsid w:val="00FC440E"/>
    <w:rsid w:val="00FD66F1"/>
    <w:rsid w:val="00FF22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List Continue"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66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66F1"/>
  </w:style>
  <w:style w:type="paragraph" w:styleId="Footer">
    <w:name w:val="footer"/>
    <w:basedOn w:val="Normal"/>
    <w:link w:val="FooterChar"/>
    <w:uiPriority w:val="99"/>
    <w:unhideWhenUsed/>
    <w:rsid w:val="00FD66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66F1"/>
  </w:style>
  <w:style w:type="paragraph" w:styleId="BalloonText">
    <w:name w:val="Balloon Text"/>
    <w:basedOn w:val="Normal"/>
    <w:link w:val="BalloonTextChar"/>
    <w:uiPriority w:val="99"/>
    <w:semiHidden/>
    <w:unhideWhenUsed/>
    <w:rsid w:val="00FD66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66F1"/>
    <w:rPr>
      <w:rFonts w:ascii="Tahoma" w:hAnsi="Tahoma" w:cs="Tahoma"/>
      <w:sz w:val="16"/>
      <w:szCs w:val="16"/>
    </w:rPr>
  </w:style>
  <w:style w:type="paragraph" w:styleId="ListParagraph">
    <w:name w:val="List Paragraph"/>
    <w:basedOn w:val="Normal"/>
    <w:uiPriority w:val="34"/>
    <w:qFormat/>
    <w:rsid w:val="00A72E7B"/>
    <w:pPr>
      <w:ind w:left="720"/>
      <w:contextualSpacing/>
    </w:pPr>
  </w:style>
  <w:style w:type="paragraph" w:styleId="ListContinue">
    <w:name w:val="List Continue"/>
    <w:basedOn w:val="Normal"/>
    <w:rsid w:val="00D80FBD"/>
    <w:pPr>
      <w:numPr>
        <w:numId w:val="2"/>
      </w:numPr>
      <w:spacing w:after="120" w:line="480" w:lineRule="auto"/>
    </w:pPr>
    <w:rPr>
      <w:rFonts w:ascii="Times New Roman" w:eastAsia="Times New Roman" w:hAnsi="Times New Roman" w:cs="Times New Roman"/>
      <w:sz w:val="26"/>
      <w:szCs w:val="24"/>
    </w:rPr>
  </w:style>
  <w:style w:type="paragraph" w:customStyle="1" w:styleId="LegalFormat">
    <w:name w:val="Legal Format"/>
    <w:basedOn w:val="ListContinue"/>
    <w:rsid w:val="00D80FBD"/>
    <w:pPr>
      <w:spacing w:after="0"/>
      <w:ind w:left="0"/>
    </w:pPr>
    <w:rPr>
      <w:u w:val="single"/>
    </w:rPr>
  </w:style>
  <w:style w:type="character" w:styleId="FootnoteReference">
    <w:name w:val="footnote reference"/>
    <w:aliases w:val="o,fr,Style 17,o1,fr1,o2,fr2,o3,fr3,Style 13,Style 12,Style 15,Style 9,Style 18,(NECG) Footnote Reference,Style 20,Style 7,Style 8,Style 19,Style 28,Styl,Style 11,Style 16"/>
    <w:rsid w:val="00E636D7"/>
  </w:style>
  <w:style w:type="paragraph" w:styleId="FootnoteText">
    <w:name w:val="footnote text"/>
    <w:aliases w:val="Footnote Text Char2 Char,Footnote Text Char Char1 Char,Footnote Text Char1 Char Char Char,Footnote Text Char Char Char Char Char,Footnote Text Char1 Char Char Char Char Char Char Char,Footnote Text Char1 Char1 Char,ft,fn, Char,Char"/>
    <w:basedOn w:val="Normal"/>
    <w:link w:val="FootnoteTextChar1"/>
    <w:uiPriority w:val="99"/>
    <w:rsid w:val="00E636D7"/>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uiPriority w:val="99"/>
    <w:semiHidden/>
    <w:rsid w:val="00E636D7"/>
    <w:rPr>
      <w:sz w:val="20"/>
      <w:szCs w:val="20"/>
    </w:rPr>
  </w:style>
  <w:style w:type="character" w:customStyle="1" w:styleId="FootnoteTextChar1">
    <w:name w:val="Footnote Text Char1"/>
    <w:aliases w:val="Footnote Text Char2 Char Char,Footnote Text Char Char1 Char Char,Footnote Text Char1 Char Char Char Char,Footnote Text Char Char Char Char Char Char,Footnote Text Char1 Char Char Char Char Char Char Char Char,ft Char,fn Char"/>
    <w:link w:val="FootnoteText"/>
    <w:uiPriority w:val="99"/>
    <w:rsid w:val="00E636D7"/>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57700F"/>
    <w:rPr>
      <w:sz w:val="16"/>
      <w:szCs w:val="16"/>
    </w:rPr>
  </w:style>
  <w:style w:type="paragraph" w:styleId="CommentText">
    <w:name w:val="annotation text"/>
    <w:basedOn w:val="Normal"/>
    <w:link w:val="CommentTextChar"/>
    <w:uiPriority w:val="99"/>
    <w:semiHidden/>
    <w:unhideWhenUsed/>
    <w:rsid w:val="0057700F"/>
    <w:pPr>
      <w:spacing w:line="240" w:lineRule="auto"/>
    </w:pPr>
    <w:rPr>
      <w:sz w:val="20"/>
      <w:szCs w:val="20"/>
    </w:rPr>
  </w:style>
  <w:style w:type="character" w:customStyle="1" w:styleId="CommentTextChar">
    <w:name w:val="Comment Text Char"/>
    <w:basedOn w:val="DefaultParagraphFont"/>
    <w:link w:val="CommentText"/>
    <w:uiPriority w:val="99"/>
    <w:semiHidden/>
    <w:rsid w:val="0057700F"/>
    <w:rPr>
      <w:sz w:val="20"/>
      <w:szCs w:val="20"/>
    </w:rPr>
  </w:style>
  <w:style w:type="paragraph" w:styleId="CommentSubject">
    <w:name w:val="annotation subject"/>
    <w:basedOn w:val="CommentText"/>
    <w:next w:val="CommentText"/>
    <w:link w:val="CommentSubjectChar"/>
    <w:uiPriority w:val="99"/>
    <w:semiHidden/>
    <w:unhideWhenUsed/>
    <w:rsid w:val="0057700F"/>
    <w:rPr>
      <w:b/>
      <w:bCs/>
    </w:rPr>
  </w:style>
  <w:style w:type="character" w:customStyle="1" w:styleId="CommentSubjectChar">
    <w:name w:val="Comment Subject Char"/>
    <w:basedOn w:val="CommentTextChar"/>
    <w:link w:val="CommentSubject"/>
    <w:uiPriority w:val="99"/>
    <w:semiHidden/>
    <w:rsid w:val="0057700F"/>
    <w:rPr>
      <w:b/>
      <w:bCs/>
      <w:sz w:val="20"/>
      <w:szCs w:val="20"/>
    </w:rPr>
  </w:style>
  <w:style w:type="character" w:styleId="Hyperlink">
    <w:name w:val="Hyperlink"/>
    <w:basedOn w:val="DefaultParagraphFont"/>
    <w:uiPriority w:val="99"/>
    <w:unhideWhenUsed/>
    <w:rsid w:val="007F6B50"/>
    <w:rPr>
      <w:color w:val="0000FF"/>
      <w:u w:val="single"/>
    </w:rPr>
  </w:style>
  <w:style w:type="character" w:styleId="FollowedHyperlink">
    <w:name w:val="FollowedHyperlink"/>
    <w:basedOn w:val="DefaultParagraphFont"/>
    <w:uiPriority w:val="99"/>
    <w:semiHidden/>
    <w:unhideWhenUsed/>
    <w:rsid w:val="00992512"/>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List Continue"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66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66F1"/>
  </w:style>
  <w:style w:type="paragraph" w:styleId="Footer">
    <w:name w:val="footer"/>
    <w:basedOn w:val="Normal"/>
    <w:link w:val="FooterChar"/>
    <w:uiPriority w:val="99"/>
    <w:unhideWhenUsed/>
    <w:rsid w:val="00FD66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66F1"/>
  </w:style>
  <w:style w:type="paragraph" w:styleId="BalloonText">
    <w:name w:val="Balloon Text"/>
    <w:basedOn w:val="Normal"/>
    <w:link w:val="BalloonTextChar"/>
    <w:uiPriority w:val="99"/>
    <w:semiHidden/>
    <w:unhideWhenUsed/>
    <w:rsid w:val="00FD66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66F1"/>
    <w:rPr>
      <w:rFonts w:ascii="Tahoma" w:hAnsi="Tahoma" w:cs="Tahoma"/>
      <w:sz w:val="16"/>
      <w:szCs w:val="16"/>
    </w:rPr>
  </w:style>
  <w:style w:type="paragraph" w:styleId="ListParagraph">
    <w:name w:val="List Paragraph"/>
    <w:basedOn w:val="Normal"/>
    <w:uiPriority w:val="34"/>
    <w:qFormat/>
    <w:rsid w:val="00A72E7B"/>
    <w:pPr>
      <w:ind w:left="720"/>
      <w:contextualSpacing/>
    </w:pPr>
  </w:style>
  <w:style w:type="paragraph" w:styleId="ListContinue">
    <w:name w:val="List Continue"/>
    <w:basedOn w:val="Normal"/>
    <w:rsid w:val="00D80FBD"/>
    <w:pPr>
      <w:numPr>
        <w:numId w:val="2"/>
      </w:numPr>
      <w:spacing w:after="120" w:line="480" w:lineRule="auto"/>
    </w:pPr>
    <w:rPr>
      <w:rFonts w:ascii="Times New Roman" w:eastAsia="Times New Roman" w:hAnsi="Times New Roman" w:cs="Times New Roman"/>
      <w:sz w:val="26"/>
      <w:szCs w:val="24"/>
    </w:rPr>
  </w:style>
  <w:style w:type="paragraph" w:customStyle="1" w:styleId="LegalFormat">
    <w:name w:val="Legal Format"/>
    <w:basedOn w:val="ListContinue"/>
    <w:rsid w:val="00D80FBD"/>
    <w:pPr>
      <w:spacing w:after="0"/>
      <w:ind w:left="0"/>
    </w:pPr>
    <w:rPr>
      <w:u w:val="single"/>
    </w:rPr>
  </w:style>
  <w:style w:type="character" w:styleId="FootnoteReference">
    <w:name w:val="footnote reference"/>
    <w:aliases w:val="o,fr,Style 17,o1,fr1,o2,fr2,o3,fr3,Style 13,Style 12,Style 15,Style 9,Style 18,(NECG) Footnote Reference,Style 20,Style 7,Style 8,Style 19,Style 28,Styl,Style 11,Style 16"/>
    <w:rsid w:val="00E636D7"/>
  </w:style>
  <w:style w:type="paragraph" w:styleId="FootnoteText">
    <w:name w:val="footnote text"/>
    <w:aliases w:val="Footnote Text Char2 Char,Footnote Text Char Char1 Char,Footnote Text Char1 Char Char Char,Footnote Text Char Char Char Char Char,Footnote Text Char1 Char Char Char Char Char Char Char,Footnote Text Char1 Char1 Char,ft,fn, Char,Char"/>
    <w:basedOn w:val="Normal"/>
    <w:link w:val="FootnoteTextChar1"/>
    <w:uiPriority w:val="99"/>
    <w:rsid w:val="00E636D7"/>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uiPriority w:val="99"/>
    <w:semiHidden/>
    <w:rsid w:val="00E636D7"/>
    <w:rPr>
      <w:sz w:val="20"/>
      <w:szCs w:val="20"/>
    </w:rPr>
  </w:style>
  <w:style w:type="character" w:customStyle="1" w:styleId="FootnoteTextChar1">
    <w:name w:val="Footnote Text Char1"/>
    <w:aliases w:val="Footnote Text Char2 Char Char,Footnote Text Char Char1 Char Char,Footnote Text Char1 Char Char Char Char,Footnote Text Char Char Char Char Char Char,Footnote Text Char1 Char Char Char Char Char Char Char Char,ft Char,fn Char"/>
    <w:link w:val="FootnoteText"/>
    <w:uiPriority w:val="99"/>
    <w:rsid w:val="00E636D7"/>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57700F"/>
    <w:rPr>
      <w:sz w:val="16"/>
      <w:szCs w:val="16"/>
    </w:rPr>
  </w:style>
  <w:style w:type="paragraph" w:styleId="CommentText">
    <w:name w:val="annotation text"/>
    <w:basedOn w:val="Normal"/>
    <w:link w:val="CommentTextChar"/>
    <w:uiPriority w:val="99"/>
    <w:semiHidden/>
    <w:unhideWhenUsed/>
    <w:rsid w:val="0057700F"/>
    <w:pPr>
      <w:spacing w:line="240" w:lineRule="auto"/>
    </w:pPr>
    <w:rPr>
      <w:sz w:val="20"/>
      <w:szCs w:val="20"/>
    </w:rPr>
  </w:style>
  <w:style w:type="character" w:customStyle="1" w:styleId="CommentTextChar">
    <w:name w:val="Comment Text Char"/>
    <w:basedOn w:val="DefaultParagraphFont"/>
    <w:link w:val="CommentText"/>
    <w:uiPriority w:val="99"/>
    <w:semiHidden/>
    <w:rsid w:val="0057700F"/>
    <w:rPr>
      <w:sz w:val="20"/>
      <w:szCs w:val="20"/>
    </w:rPr>
  </w:style>
  <w:style w:type="paragraph" w:styleId="CommentSubject">
    <w:name w:val="annotation subject"/>
    <w:basedOn w:val="CommentText"/>
    <w:next w:val="CommentText"/>
    <w:link w:val="CommentSubjectChar"/>
    <w:uiPriority w:val="99"/>
    <w:semiHidden/>
    <w:unhideWhenUsed/>
    <w:rsid w:val="0057700F"/>
    <w:rPr>
      <w:b/>
      <w:bCs/>
    </w:rPr>
  </w:style>
  <w:style w:type="character" w:customStyle="1" w:styleId="CommentSubjectChar">
    <w:name w:val="Comment Subject Char"/>
    <w:basedOn w:val="CommentTextChar"/>
    <w:link w:val="CommentSubject"/>
    <w:uiPriority w:val="99"/>
    <w:semiHidden/>
    <w:rsid w:val="0057700F"/>
    <w:rPr>
      <w:b/>
      <w:bCs/>
      <w:sz w:val="20"/>
      <w:szCs w:val="20"/>
    </w:rPr>
  </w:style>
  <w:style w:type="character" w:styleId="Hyperlink">
    <w:name w:val="Hyperlink"/>
    <w:basedOn w:val="DefaultParagraphFont"/>
    <w:uiPriority w:val="99"/>
    <w:unhideWhenUsed/>
    <w:rsid w:val="007F6B50"/>
    <w:rPr>
      <w:color w:val="0000FF"/>
      <w:u w:val="single"/>
    </w:rPr>
  </w:style>
  <w:style w:type="character" w:styleId="FollowedHyperlink">
    <w:name w:val="FollowedHyperlink"/>
    <w:basedOn w:val="DefaultParagraphFont"/>
    <w:uiPriority w:val="99"/>
    <w:semiHidden/>
    <w:unhideWhenUsed/>
    <w:rsid w:val="0099251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elibrary.ferc.gov/idmws/common/OpenNat.asp?fileID=1330931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7F1FF5-778E-48F2-8A0D-37DBF791CD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1498</Words>
  <Characters>8539</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FERC</Company>
  <LinksUpToDate>false</LinksUpToDate>
  <CharactersWithSpaces>10017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ferc</dc:creator>
  <cp:lastModifiedBy>Ellen Brown</cp:lastModifiedBy>
  <cp:revision>4</cp:revision>
  <cp:lastPrinted>2012-10-02T14:10:00Z</cp:lastPrinted>
  <dcterms:created xsi:type="dcterms:W3CDTF">2013-08-05T13:15:00Z</dcterms:created>
  <dcterms:modified xsi:type="dcterms:W3CDTF">2013-08-05T13:16:00Z</dcterms:modified>
</cp:coreProperties>
</file>