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1C6" w:rsidRPr="00E00418" w:rsidRDefault="00E431C6" w:rsidP="00E431C6">
      <w:pPr>
        <w:spacing w:after="0"/>
        <w:jc w:val="center"/>
        <w:rPr>
          <w:rFonts w:ascii="Arial" w:hAnsi="Arial" w:cs="Arial"/>
          <w:b/>
          <w:sz w:val="24"/>
          <w:szCs w:val="24"/>
        </w:rPr>
      </w:pPr>
      <w:r w:rsidRPr="00E00418">
        <w:rPr>
          <w:rFonts w:ascii="Arial" w:hAnsi="Arial" w:cs="Arial"/>
          <w:b/>
          <w:sz w:val="24"/>
          <w:szCs w:val="24"/>
        </w:rPr>
        <w:t>Supporting Statement</w:t>
      </w:r>
    </w:p>
    <w:p w:rsidR="00E431C6" w:rsidRPr="00E00418" w:rsidRDefault="00E431C6" w:rsidP="00E431C6">
      <w:pPr>
        <w:spacing w:after="0"/>
        <w:jc w:val="center"/>
        <w:rPr>
          <w:rFonts w:ascii="Arial" w:hAnsi="Arial" w:cs="Arial"/>
          <w:b/>
          <w:sz w:val="24"/>
          <w:szCs w:val="24"/>
        </w:rPr>
      </w:pPr>
      <w:r w:rsidRPr="00E00418">
        <w:rPr>
          <w:rFonts w:ascii="Arial" w:hAnsi="Arial" w:cs="Arial"/>
          <w:b/>
          <w:sz w:val="24"/>
          <w:szCs w:val="24"/>
        </w:rPr>
        <w:t>For Renewal Submission of Certification of Affirmation of Enrollment</w:t>
      </w:r>
    </w:p>
    <w:p w:rsidR="00E431C6" w:rsidRPr="00E00418" w:rsidRDefault="00E431C6" w:rsidP="00E431C6">
      <w:pPr>
        <w:spacing w:after="0"/>
        <w:jc w:val="center"/>
        <w:rPr>
          <w:rFonts w:ascii="Arial" w:hAnsi="Arial" w:cs="Arial"/>
          <w:b/>
          <w:sz w:val="24"/>
          <w:szCs w:val="24"/>
        </w:rPr>
      </w:pPr>
      <w:r w:rsidRPr="00E00418">
        <w:rPr>
          <w:rFonts w:ascii="Arial" w:hAnsi="Arial" w:cs="Arial"/>
          <w:b/>
          <w:sz w:val="24"/>
          <w:szCs w:val="24"/>
        </w:rPr>
        <w:t>Agreement Correspondence Course</w:t>
      </w:r>
    </w:p>
    <w:p w:rsidR="00E431C6" w:rsidRPr="00E00418" w:rsidRDefault="00E431C6" w:rsidP="00E431C6">
      <w:pPr>
        <w:spacing w:after="0"/>
        <w:jc w:val="center"/>
        <w:rPr>
          <w:rFonts w:ascii="Arial" w:hAnsi="Arial" w:cs="Arial"/>
          <w:b/>
          <w:sz w:val="24"/>
          <w:szCs w:val="24"/>
        </w:rPr>
      </w:pPr>
      <w:r w:rsidRPr="00E00418">
        <w:rPr>
          <w:rFonts w:ascii="Arial" w:hAnsi="Arial" w:cs="Arial"/>
          <w:b/>
          <w:sz w:val="24"/>
          <w:szCs w:val="24"/>
        </w:rPr>
        <w:t>(2900-0576)</w:t>
      </w:r>
    </w:p>
    <w:p w:rsidR="00E431C6" w:rsidRPr="00E00418" w:rsidRDefault="00E431C6" w:rsidP="00E431C6">
      <w:pPr>
        <w:spacing w:after="0"/>
        <w:jc w:val="center"/>
        <w:rPr>
          <w:rFonts w:ascii="Arial" w:hAnsi="Arial" w:cs="Arial"/>
          <w:sz w:val="24"/>
          <w:szCs w:val="24"/>
        </w:rPr>
      </w:pPr>
    </w:p>
    <w:p w:rsidR="00E431C6" w:rsidRPr="00E00418" w:rsidRDefault="00E431C6" w:rsidP="00E431C6">
      <w:pPr>
        <w:spacing w:after="0"/>
        <w:rPr>
          <w:rFonts w:ascii="Arial" w:hAnsi="Arial" w:cs="Arial"/>
          <w:b/>
          <w:sz w:val="24"/>
          <w:szCs w:val="24"/>
        </w:rPr>
      </w:pPr>
      <w:r w:rsidRPr="00E00418">
        <w:rPr>
          <w:rFonts w:ascii="Arial" w:hAnsi="Arial" w:cs="Arial"/>
          <w:b/>
          <w:sz w:val="24"/>
          <w:szCs w:val="24"/>
        </w:rPr>
        <w:t>A.  Justification.</w:t>
      </w:r>
    </w:p>
    <w:p w:rsidR="00E431C6" w:rsidRPr="00E00418" w:rsidRDefault="00E431C6" w:rsidP="00E431C6">
      <w:pPr>
        <w:spacing w:after="0"/>
        <w:rPr>
          <w:rFonts w:ascii="Arial" w:hAnsi="Arial" w:cs="Arial"/>
          <w:sz w:val="24"/>
          <w:szCs w:val="24"/>
        </w:rPr>
      </w:pPr>
    </w:p>
    <w:p w:rsidR="00E431C6" w:rsidRPr="00E00418" w:rsidRDefault="00E431C6" w:rsidP="00E431C6">
      <w:pPr>
        <w:spacing w:after="0"/>
        <w:rPr>
          <w:rFonts w:ascii="Arial" w:hAnsi="Arial" w:cs="Arial"/>
          <w:sz w:val="24"/>
          <w:szCs w:val="24"/>
        </w:rPr>
      </w:pPr>
      <w:r w:rsidRPr="00E00418">
        <w:rPr>
          <w:rFonts w:ascii="Arial" w:hAnsi="Arial" w:cs="Arial"/>
          <w:sz w:val="24"/>
          <w:szCs w:val="24"/>
        </w:rPr>
        <w:t>1. The Department of Veterans Affairs (VA) is authorized to pay educational benefits for correspondence training under chapters 30, 32, 33, 35, of title 38, U.S. Code, chapters 1606 and 1607 of title 10, U.S. Code and section 903 of Public Law 96-342.  The statute provides that before VA can pay education benefits, the claimant must affirm in writing the enrollment agreement for the correspondence course after the expiration of 5 full days after the date that he or she signed the correspondence contract.  Accordingly, VA Form 22-1999c, Certificate of Affirmation of Enrollment Agreement of Correspondence Course was developed to assist with this statutory requirement.  The claimant either affirms the agreement or destroys this form.  The claimant then notifies the correspondence school of this decision.  If the agreement is affirmed, the claimant enters a date no later than the seventh day after the date the agreement was signed, signs the form, and then the claimant sends the completed form to the correspondence school.  The correspondence school’s Certifying Official attaches an enrollment certification to VA Form 22-1999c and sends both forms to VA for processing.</w:t>
      </w:r>
    </w:p>
    <w:p w:rsidR="00E431C6" w:rsidRPr="00E00418" w:rsidRDefault="00E431C6" w:rsidP="00E431C6">
      <w:pPr>
        <w:spacing w:after="0"/>
        <w:rPr>
          <w:rFonts w:ascii="Arial" w:hAnsi="Arial" w:cs="Arial"/>
          <w:sz w:val="24"/>
          <w:szCs w:val="24"/>
        </w:rPr>
      </w:pPr>
    </w:p>
    <w:p w:rsidR="00E431C6" w:rsidRPr="00E00418" w:rsidRDefault="00E431C6" w:rsidP="00E431C6">
      <w:pPr>
        <w:spacing w:after="0"/>
        <w:rPr>
          <w:rFonts w:ascii="Arial" w:hAnsi="Arial" w:cs="Arial"/>
          <w:sz w:val="24"/>
          <w:szCs w:val="24"/>
        </w:rPr>
      </w:pPr>
      <w:r w:rsidRPr="00E00418">
        <w:rPr>
          <w:rFonts w:ascii="Arial" w:hAnsi="Arial" w:cs="Arial"/>
          <w:sz w:val="24"/>
          <w:szCs w:val="24"/>
        </w:rPr>
        <w:t>The following statutes and regulations require this information collection:</w:t>
      </w:r>
    </w:p>
    <w:p w:rsidR="00E431C6" w:rsidRPr="00E00418" w:rsidRDefault="00E431C6" w:rsidP="00E431C6">
      <w:pPr>
        <w:spacing w:after="0"/>
        <w:rPr>
          <w:rFonts w:ascii="Arial" w:hAnsi="Arial" w:cs="Arial"/>
          <w:sz w:val="24"/>
          <w:szCs w:val="24"/>
        </w:rPr>
      </w:pPr>
    </w:p>
    <w:p w:rsidR="00E431C6" w:rsidRDefault="00E431C6" w:rsidP="00E431C6">
      <w:pPr>
        <w:pStyle w:val="ListParagraph"/>
        <w:numPr>
          <w:ilvl w:val="0"/>
          <w:numId w:val="1"/>
        </w:numPr>
        <w:spacing w:after="0"/>
        <w:rPr>
          <w:rFonts w:ascii="Arial" w:hAnsi="Arial" w:cs="Arial"/>
          <w:sz w:val="24"/>
          <w:szCs w:val="24"/>
        </w:rPr>
      </w:pPr>
      <w:r w:rsidRPr="00E00418">
        <w:rPr>
          <w:rFonts w:ascii="Arial" w:hAnsi="Arial" w:cs="Arial"/>
          <w:sz w:val="24"/>
          <w:szCs w:val="24"/>
        </w:rPr>
        <w:t>38 U.S.C. 3686(b)</w:t>
      </w:r>
    </w:p>
    <w:p w:rsidR="00E00418" w:rsidRPr="00E00418" w:rsidRDefault="00E00418" w:rsidP="00E431C6">
      <w:pPr>
        <w:pStyle w:val="ListParagraph"/>
        <w:numPr>
          <w:ilvl w:val="0"/>
          <w:numId w:val="1"/>
        </w:numPr>
        <w:spacing w:after="0"/>
        <w:rPr>
          <w:rFonts w:ascii="Arial" w:hAnsi="Arial" w:cs="Arial"/>
          <w:sz w:val="24"/>
          <w:szCs w:val="24"/>
        </w:rPr>
      </w:pPr>
      <w:r>
        <w:rPr>
          <w:rFonts w:ascii="Arial" w:hAnsi="Arial" w:cs="Arial"/>
          <w:sz w:val="24"/>
          <w:szCs w:val="24"/>
        </w:rPr>
        <w:t>38 U.S.C. 3323(a)</w:t>
      </w:r>
    </w:p>
    <w:p w:rsidR="00E431C6" w:rsidRPr="00E00418" w:rsidRDefault="00E431C6" w:rsidP="00E431C6">
      <w:pPr>
        <w:pStyle w:val="ListParagraph"/>
        <w:numPr>
          <w:ilvl w:val="0"/>
          <w:numId w:val="1"/>
        </w:numPr>
        <w:spacing w:after="0"/>
        <w:rPr>
          <w:rFonts w:ascii="Arial" w:hAnsi="Arial" w:cs="Arial"/>
          <w:sz w:val="24"/>
          <w:szCs w:val="24"/>
        </w:rPr>
      </w:pPr>
      <w:r w:rsidRPr="00E00418">
        <w:rPr>
          <w:rFonts w:ascii="Arial" w:hAnsi="Arial" w:cs="Arial"/>
          <w:sz w:val="24"/>
          <w:szCs w:val="24"/>
        </w:rPr>
        <w:t>10 U.S.C. 16136(b)</w:t>
      </w:r>
    </w:p>
    <w:p w:rsidR="00E431C6" w:rsidRPr="00E00418" w:rsidRDefault="00E431C6" w:rsidP="00E431C6">
      <w:pPr>
        <w:pStyle w:val="ListParagraph"/>
        <w:numPr>
          <w:ilvl w:val="0"/>
          <w:numId w:val="1"/>
        </w:numPr>
        <w:spacing w:after="0"/>
        <w:rPr>
          <w:rFonts w:ascii="Arial" w:hAnsi="Arial" w:cs="Arial"/>
          <w:sz w:val="24"/>
          <w:szCs w:val="24"/>
        </w:rPr>
      </w:pPr>
      <w:r w:rsidRPr="00E00418">
        <w:rPr>
          <w:rFonts w:ascii="Arial" w:hAnsi="Arial" w:cs="Arial"/>
          <w:sz w:val="24"/>
          <w:szCs w:val="24"/>
        </w:rPr>
        <w:t>10 U.S.C. 16166 (b)</w:t>
      </w:r>
    </w:p>
    <w:p w:rsidR="00E431C6" w:rsidRDefault="00E431C6" w:rsidP="00E431C6">
      <w:pPr>
        <w:pStyle w:val="ListParagraph"/>
        <w:numPr>
          <w:ilvl w:val="0"/>
          <w:numId w:val="1"/>
        </w:numPr>
        <w:spacing w:after="0"/>
        <w:rPr>
          <w:rFonts w:ascii="Arial" w:hAnsi="Arial" w:cs="Arial"/>
          <w:sz w:val="24"/>
          <w:szCs w:val="24"/>
        </w:rPr>
      </w:pPr>
      <w:r w:rsidRPr="00E00418">
        <w:rPr>
          <w:rFonts w:ascii="Arial" w:hAnsi="Arial" w:cs="Arial"/>
          <w:sz w:val="24"/>
          <w:szCs w:val="24"/>
        </w:rPr>
        <w:t>38 C.F.R. 21.4256 (b)</w:t>
      </w:r>
    </w:p>
    <w:p w:rsidR="00E00418" w:rsidRPr="00E00418" w:rsidRDefault="00E00418" w:rsidP="00E00418">
      <w:pPr>
        <w:spacing w:after="0"/>
        <w:ind w:left="360"/>
        <w:rPr>
          <w:rFonts w:ascii="Arial" w:hAnsi="Arial" w:cs="Arial"/>
          <w:sz w:val="24"/>
          <w:szCs w:val="24"/>
        </w:rPr>
      </w:pPr>
    </w:p>
    <w:p w:rsidR="00E431C6" w:rsidRPr="00E00418" w:rsidRDefault="00E431C6" w:rsidP="00E431C6">
      <w:pPr>
        <w:spacing w:after="0"/>
        <w:rPr>
          <w:rFonts w:ascii="Arial" w:hAnsi="Arial" w:cs="Arial"/>
          <w:sz w:val="24"/>
          <w:szCs w:val="24"/>
        </w:rPr>
      </w:pPr>
    </w:p>
    <w:p w:rsidR="00E431C6" w:rsidRPr="00E00418" w:rsidRDefault="00E431C6" w:rsidP="00E431C6">
      <w:pPr>
        <w:spacing w:after="0"/>
        <w:rPr>
          <w:rFonts w:ascii="Arial" w:hAnsi="Arial" w:cs="Arial"/>
          <w:sz w:val="24"/>
          <w:szCs w:val="24"/>
        </w:rPr>
      </w:pPr>
      <w:r w:rsidRPr="00E00418">
        <w:rPr>
          <w:rFonts w:ascii="Arial" w:hAnsi="Arial" w:cs="Arial"/>
          <w:sz w:val="24"/>
          <w:szCs w:val="24"/>
        </w:rPr>
        <w:t xml:space="preserve">2.  VA uses information from the current collection to pay education benefits for </w:t>
      </w:r>
      <w:proofErr w:type="gramStart"/>
      <w:r w:rsidRPr="00E00418">
        <w:rPr>
          <w:rFonts w:ascii="Arial" w:hAnsi="Arial" w:cs="Arial"/>
          <w:sz w:val="24"/>
          <w:szCs w:val="24"/>
        </w:rPr>
        <w:t>correspondence</w:t>
      </w:r>
      <w:r w:rsidR="000D3716">
        <w:rPr>
          <w:rFonts w:ascii="Arial" w:hAnsi="Arial" w:cs="Arial"/>
          <w:sz w:val="24"/>
          <w:szCs w:val="24"/>
        </w:rPr>
        <w:t xml:space="preserve"> </w:t>
      </w:r>
      <w:r w:rsidRPr="00E00418">
        <w:rPr>
          <w:rFonts w:ascii="Arial" w:hAnsi="Arial" w:cs="Arial"/>
          <w:sz w:val="24"/>
          <w:szCs w:val="24"/>
        </w:rPr>
        <w:t xml:space="preserve"> training</w:t>
      </w:r>
      <w:proofErr w:type="gramEnd"/>
      <w:r w:rsidRPr="00E00418">
        <w:rPr>
          <w:rFonts w:ascii="Arial" w:hAnsi="Arial" w:cs="Arial"/>
          <w:sz w:val="24"/>
          <w:szCs w:val="24"/>
        </w:rPr>
        <w:t>.  This information allows VA to determine if the claimant has been informed of the 5 day reflection period required by law.</w:t>
      </w:r>
    </w:p>
    <w:p w:rsidR="00E431C6" w:rsidRPr="00E00418" w:rsidRDefault="00E431C6" w:rsidP="00E431C6">
      <w:pPr>
        <w:spacing w:after="0"/>
        <w:rPr>
          <w:rFonts w:ascii="Arial" w:hAnsi="Arial" w:cs="Arial"/>
          <w:sz w:val="24"/>
          <w:szCs w:val="24"/>
        </w:rPr>
      </w:pPr>
    </w:p>
    <w:p w:rsidR="00E431C6" w:rsidRPr="00E00418" w:rsidRDefault="00E431C6" w:rsidP="00E431C6">
      <w:pPr>
        <w:spacing w:after="0"/>
        <w:rPr>
          <w:rFonts w:ascii="Arial" w:hAnsi="Arial" w:cs="Arial"/>
          <w:sz w:val="24"/>
          <w:szCs w:val="24"/>
        </w:rPr>
      </w:pPr>
      <w:r w:rsidRPr="00E00418">
        <w:rPr>
          <w:rFonts w:ascii="Arial" w:hAnsi="Arial" w:cs="Arial"/>
          <w:sz w:val="24"/>
          <w:szCs w:val="24"/>
        </w:rPr>
        <w:t>3.  This collection has been converted to an electronic fillable format which is available on the internet.  Due to cost restrictions, it is prohibitive to have this form made capable to be submitted electronically.</w:t>
      </w:r>
    </w:p>
    <w:p w:rsidR="00E431C6" w:rsidRPr="00E00418" w:rsidRDefault="00E431C6" w:rsidP="00E431C6">
      <w:pPr>
        <w:spacing w:after="0"/>
        <w:rPr>
          <w:rFonts w:ascii="Arial" w:hAnsi="Arial" w:cs="Arial"/>
          <w:sz w:val="24"/>
          <w:szCs w:val="24"/>
        </w:rPr>
      </w:pPr>
    </w:p>
    <w:p w:rsidR="00E431C6" w:rsidRPr="00E00418" w:rsidRDefault="00E431C6" w:rsidP="00E431C6">
      <w:pPr>
        <w:spacing w:after="0"/>
        <w:rPr>
          <w:rFonts w:ascii="Arial" w:hAnsi="Arial" w:cs="Arial"/>
          <w:sz w:val="24"/>
          <w:szCs w:val="24"/>
        </w:rPr>
      </w:pPr>
      <w:r w:rsidRPr="00E00418">
        <w:rPr>
          <w:rFonts w:ascii="Arial" w:hAnsi="Arial" w:cs="Arial"/>
          <w:sz w:val="24"/>
          <w:szCs w:val="24"/>
        </w:rPr>
        <w:lastRenderedPageBreak/>
        <w:t>4. Program reviews were conducted to identify potential areas of duplication; however, none were found to exist.  There is no known Department or agency which maintains the necessary information, nor is it available from other sources within our Department.</w:t>
      </w:r>
    </w:p>
    <w:p w:rsidR="00E431C6" w:rsidRPr="00E00418" w:rsidRDefault="00E431C6" w:rsidP="00E431C6">
      <w:pPr>
        <w:spacing w:after="0"/>
        <w:rPr>
          <w:rFonts w:ascii="Arial" w:hAnsi="Arial" w:cs="Arial"/>
          <w:sz w:val="24"/>
          <w:szCs w:val="24"/>
        </w:rPr>
      </w:pPr>
    </w:p>
    <w:p w:rsidR="00E431C6" w:rsidRPr="00E00418" w:rsidRDefault="00E431C6" w:rsidP="00E431C6">
      <w:pPr>
        <w:spacing w:after="0"/>
        <w:rPr>
          <w:rFonts w:ascii="Arial" w:hAnsi="Arial" w:cs="Arial"/>
          <w:sz w:val="24"/>
          <w:szCs w:val="24"/>
        </w:rPr>
      </w:pPr>
      <w:r w:rsidRPr="00E00418">
        <w:rPr>
          <w:rFonts w:ascii="Arial" w:hAnsi="Arial" w:cs="Arial"/>
          <w:sz w:val="24"/>
          <w:szCs w:val="24"/>
        </w:rPr>
        <w:t>5.  There is no impact on education institutions or small business since this information collection only affects individual claimants eligible for education benefits based on correspondence training.</w:t>
      </w:r>
    </w:p>
    <w:p w:rsidR="00E431C6" w:rsidRPr="00E00418" w:rsidRDefault="00E431C6" w:rsidP="00E431C6">
      <w:pPr>
        <w:spacing w:after="0"/>
        <w:rPr>
          <w:rFonts w:ascii="Arial" w:hAnsi="Arial" w:cs="Arial"/>
          <w:sz w:val="24"/>
          <w:szCs w:val="24"/>
        </w:rPr>
      </w:pPr>
    </w:p>
    <w:p w:rsidR="00E431C6" w:rsidRPr="00E00418" w:rsidRDefault="00E431C6" w:rsidP="00E431C6">
      <w:pPr>
        <w:spacing w:after="0"/>
        <w:rPr>
          <w:rFonts w:ascii="Arial" w:hAnsi="Arial" w:cs="Arial"/>
          <w:sz w:val="24"/>
          <w:szCs w:val="24"/>
        </w:rPr>
      </w:pPr>
      <w:r w:rsidRPr="00E00418">
        <w:rPr>
          <w:rFonts w:ascii="Arial" w:hAnsi="Arial" w:cs="Arial"/>
          <w:sz w:val="24"/>
          <w:szCs w:val="24"/>
        </w:rPr>
        <w:t>6.  Collecting this information is done when a claimant requests education benefits based on approved correspondence training.</w:t>
      </w:r>
    </w:p>
    <w:p w:rsidR="00E431C6" w:rsidRPr="00E00418" w:rsidRDefault="00E431C6" w:rsidP="00E431C6">
      <w:pPr>
        <w:spacing w:after="0"/>
        <w:rPr>
          <w:rFonts w:ascii="Arial" w:hAnsi="Arial" w:cs="Arial"/>
          <w:sz w:val="24"/>
          <w:szCs w:val="24"/>
        </w:rPr>
      </w:pPr>
    </w:p>
    <w:p w:rsidR="00E431C6" w:rsidRPr="00E00418" w:rsidRDefault="00E431C6" w:rsidP="00E431C6">
      <w:pPr>
        <w:spacing w:after="0"/>
        <w:rPr>
          <w:rFonts w:ascii="Arial" w:hAnsi="Arial" w:cs="Arial"/>
          <w:sz w:val="24"/>
          <w:szCs w:val="24"/>
        </w:rPr>
      </w:pPr>
      <w:r w:rsidRPr="00E00418">
        <w:rPr>
          <w:rFonts w:ascii="Arial" w:hAnsi="Arial" w:cs="Arial"/>
          <w:sz w:val="24"/>
          <w:szCs w:val="24"/>
        </w:rPr>
        <w:t>7.  The collection of this information does not require any special circumstances.</w:t>
      </w:r>
    </w:p>
    <w:p w:rsidR="00E431C6" w:rsidRPr="00E00418" w:rsidRDefault="00E431C6" w:rsidP="00E431C6">
      <w:pPr>
        <w:spacing w:after="0"/>
        <w:rPr>
          <w:rFonts w:ascii="Arial" w:hAnsi="Arial" w:cs="Arial"/>
          <w:sz w:val="24"/>
          <w:szCs w:val="24"/>
        </w:rPr>
      </w:pPr>
    </w:p>
    <w:p w:rsidR="00E431C6" w:rsidRPr="00E00418" w:rsidRDefault="007B374B" w:rsidP="00E431C6">
      <w:pPr>
        <w:spacing w:after="0"/>
        <w:rPr>
          <w:rFonts w:ascii="Arial" w:hAnsi="Arial" w:cs="Arial"/>
          <w:sz w:val="24"/>
          <w:szCs w:val="24"/>
        </w:rPr>
      </w:pPr>
      <w:r>
        <w:rPr>
          <w:rFonts w:ascii="Arial" w:hAnsi="Arial" w:cs="Arial"/>
          <w:sz w:val="24"/>
          <w:szCs w:val="24"/>
        </w:rPr>
        <w:t>8.  The Department notice was</w:t>
      </w:r>
      <w:r w:rsidR="00E431C6" w:rsidRPr="00E00418">
        <w:rPr>
          <w:rFonts w:ascii="Arial" w:hAnsi="Arial" w:cs="Arial"/>
          <w:sz w:val="24"/>
          <w:szCs w:val="24"/>
        </w:rPr>
        <w:t xml:space="preserve"> published </w:t>
      </w:r>
      <w:r>
        <w:rPr>
          <w:rFonts w:ascii="Arial" w:hAnsi="Arial" w:cs="Arial"/>
          <w:sz w:val="24"/>
          <w:szCs w:val="24"/>
        </w:rPr>
        <w:t>in the Federal Register on January 17, 2014, Volume 79, Number 12, page 3270</w:t>
      </w:r>
      <w:r w:rsidR="00E431C6" w:rsidRPr="00E00418">
        <w:rPr>
          <w:rFonts w:ascii="Arial" w:hAnsi="Arial" w:cs="Arial"/>
          <w:sz w:val="24"/>
          <w:szCs w:val="24"/>
        </w:rPr>
        <w:t>.   No comments were received in response to this notice.</w:t>
      </w:r>
    </w:p>
    <w:p w:rsidR="00E431C6" w:rsidRPr="00E00418" w:rsidRDefault="00E431C6" w:rsidP="00E431C6">
      <w:pPr>
        <w:spacing w:after="0"/>
        <w:rPr>
          <w:rFonts w:ascii="Arial" w:hAnsi="Arial" w:cs="Arial"/>
          <w:sz w:val="24"/>
          <w:szCs w:val="24"/>
        </w:rPr>
      </w:pPr>
    </w:p>
    <w:p w:rsidR="00E431C6" w:rsidRPr="00E00418" w:rsidRDefault="00E431C6" w:rsidP="00E431C6">
      <w:pPr>
        <w:spacing w:after="0"/>
        <w:rPr>
          <w:rFonts w:ascii="Arial" w:hAnsi="Arial" w:cs="Arial"/>
          <w:sz w:val="24"/>
          <w:szCs w:val="24"/>
        </w:rPr>
      </w:pPr>
      <w:r w:rsidRPr="00E00418">
        <w:rPr>
          <w:rFonts w:ascii="Arial" w:hAnsi="Arial" w:cs="Arial"/>
          <w:sz w:val="24"/>
          <w:szCs w:val="24"/>
        </w:rPr>
        <w:t>9.  VA does not provide any payments or gifts to respondents.</w:t>
      </w:r>
    </w:p>
    <w:p w:rsidR="00E431C6" w:rsidRPr="00E00418" w:rsidRDefault="00E431C6" w:rsidP="00E431C6">
      <w:pPr>
        <w:spacing w:after="0"/>
        <w:rPr>
          <w:rFonts w:ascii="Arial" w:hAnsi="Arial" w:cs="Arial"/>
          <w:sz w:val="24"/>
          <w:szCs w:val="24"/>
        </w:rPr>
      </w:pPr>
    </w:p>
    <w:p w:rsidR="00E431C6" w:rsidRPr="00E00418" w:rsidRDefault="00E431C6" w:rsidP="00E431C6">
      <w:pPr>
        <w:rPr>
          <w:rFonts w:ascii="Arial" w:hAnsi="Arial" w:cs="Arial"/>
          <w:sz w:val="24"/>
          <w:szCs w:val="24"/>
        </w:rPr>
      </w:pPr>
      <w:r w:rsidRPr="00E00418">
        <w:rPr>
          <w:rFonts w:ascii="Arial" w:hAnsi="Arial" w:cs="Arial"/>
          <w:sz w:val="24"/>
          <w:szCs w:val="24"/>
        </w:rPr>
        <w:t xml:space="preserve">10.  VA Form 22-1999c is retained permanently in the claimant's education folder.  Our assurance of confidentiality is covered by 38 U.S.C. 5701 and our System of Records, </w:t>
      </w:r>
      <w:r w:rsidRPr="00E00418">
        <w:rPr>
          <w:rFonts w:ascii="Arial" w:hAnsi="Arial" w:cs="Arial"/>
          <w:sz w:val="24"/>
          <w:szCs w:val="24"/>
          <w:u w:val="single"/>
        </w:rPr>
        <w:t>Compensation, Pension, Education and Vocational Rehabilitation and Employment Records - VA (58VA21/22/28)</w:t>
      </w:r>
      <w:r w:rsidRPr="00E00418">
        <w:rPr>
          <w:rFonts w:ascii="Arial" w:hAnsi="Arial" w:cs="Arial"/>
          <w:sz w:val="24"/>
          <w:szCs w:val="24"/>
        </w:rPr>
        <w:t>, which are contained in the Privacy Act Issuances, 2011 Compilation.</w:t>
      </w:r>
    </w:p>
    <w:p w:rsidR="00E431C6" w:rsidRPr="00E00418" w:rsidRDefault="00E431C6" w:rsidP="00E431C6">
      <w:pPr>
        <w:spacing w:after="0"/>
        <w:rPr>
          <w:rFonts w:ascii="Arial" w:hAnsi="Arial" w:cs="Arial"/>
          <w:sz w:val="24"/>
          <w:szCs w:val="24"/>
        </w:rPr>
      </w:pPr>
      <w:r w:rsidRPr="00E00418">
        <w:rPr>
          <w:rFonts w:ascii="Arial" w:hAnsi="Arial" w:cs="Arial"/>
          <w:sz w:val="24"/>
          <w:szCs w:val="24"/>
        </w:rPr>
        <w:t>11.  None of the questions on this form are considered to be of a sensitive nature.</w:t>
      </w:r>
    </w:p>
    <w:p w:rsidR="00E431C6" w:rsidRPr="00E00418" w:rsidRDefault="00E431C6" w:rsidP="00E431C6">
      <w:pPr>
        <w:spacing w:after="0"/>
        <w:rPr>
          <w:rFonts w:ascii="Arial" w:hAnsi="Arial" w:cs="Arial"/>
          <w:sz w:val="24"/>
          <w:szCs w:val="24"/>
        </w:rPr>
      </w:pPr>
    </w:p>
    <w:p w:rsidR="00E431C6" w:rsidRPr="00E00418" w:rsidRDefault="00E431C6" w:rsidP="00E431C6">
      <w:pPr>
        <w:spacing w:after="0"/>
        <w:rPr>
          <w:rFonts w:ascii="Arial" w:hAnsi="Arial" w:cs="Arial"/>
          <w:sz w:val="24"/>
          <w:szCs w:val="24"/>
        </w:rPr>
      </w:pPr>
      <w:r w:rsidRPr="00E00418">
        <w:rPr>
          <w:rFonts w:ascii="Arial" w:hAnsi="Arial" w:cs="Arial"/>
          <w:sz w:val="24"/>
          <w:szCs w:val="24"/>
        </w:rPr>
        <w:t>12.  The estimated total</w:t>
      </w:r>
      <w:r w:rsidR="00AF3CC9">
        <w:rPr>
          <w:rFonts w:ascii="Arial" w:hAnsi="Arial" w:cs="Arial"/>
          <w:sz w:val="24"/>
          <w:szCs w:val="24"/>
        </w:rPr>
        <w:t xml:space="preserve"> annual burden to the public is18</w:t>
      </w:r>
      <w:r w:rsidRPr="00E00418">
        <w:rPr>
          <w:rFonts w:ascii="Arial" w:hAnsi="Arial" w:cs="Arial"/>
          <w:sz w:val="24"/>
          <w:szCs w:val="24"/>
        </w:rPr>
        <w:t xml:space="preserve"> hours.  This estimate is determined as follows:</w:t>
      </w:r>
    </w:p>
    <w:p w:rsidR="00AF3CC9" w:rsidRPr="000D3716" w:rsidRDefault="00E431C6" w:rsidP="000D3716">
      <w:pPr>
        <w:pStyle w:val="ListParagraph"/>
        <w:numPr>
          <w:ilvl w:val="0"/>
          <w:numId w:val="2"/>
        </w:numPr>
        <w:spacing w:after="0"/>
        <w:rPr>
          <w:rFonts w:ascii="Arial" w:hAnsi="Arial" w:cs="Arial"/>
          <w:sz w:val="24"/>
          <w:szCs w:val="24"/>
        </w:rPr>
      </w:pPr>
      <w:r w:rsidRPr="000D3716">
        <w:rPr>
          <w:rFonts w:ascii="Arial" w:hAnsi="Arial" w:cs="Arial"/>
          <w:sz w:val="24"/>
          <w:szCs w:val="24"/>
        </w:rPr>
        <w:t>Number of Respondents:</w:t>
      </w:r>
      <w:r w:rsidRPr="000D3716">
        <w:rPr>
          <w:rFonts w:ascii="Arial" w:hAnsi="Arial" w:cs="Arial"/>
          <w:sz w:val="24"/>
          <w:szCs w:val="24"/>
        </w:rPr>
        <w:tab/>
      </w:r>
      <w:r w:rsidR="00AF3CC9" w:rsidRPr="000D3716">
        <w:rPr>
          <w:rFonts w:ascii="Arial" w:hAnsi="Arial" w:cs="Arial"/>
          <w:sz w:val="24"/>
          <w:szCs w:val="24"/>
        </w:rPr>
        <w:t>360</w:t>
      </w:r>
    </w:p>
    <w:p w:rsidR="00E431C6" w:rsidRPr="000D3716" w:rsidRDefault="000D3716" w:rsidP="000D3716">
      <w:pPr>
        <w:pStyle w:val="ListParagraph"/>
        <w:numPr>
          <w:ilvl w:val="0"/>
          <w:numId w:val="2"/>
        </w:numPr>
        <w:spacing w:after="0"/>
        <w:rPr>
          <w:rFonts w:ascii="Arial" w:hAnsi="Arial" w:cs="Arial"/>
          <w:sz w:val="24"/>
          <w:szCs w:val="24"/>
        </w:rPr>
      </w:pPr>
      <w:r w:rsidRPr="000D3716">
        <w:rPr>
          <w:rFonts w:ascii="Arial" w:hAnsi="Arial" w:cs="Arial"/>
          <w:sz w:val="24"/>
          <w:szCs w:val="24"/>
        </w:rPr>
        <w:t>Frequenc</w:t>
      </w:r>
      <w:r w:rsidR="00E431C6" w:rsidRPr="000D3716">
        <w:rPr>
          <w:rFonts w:ascii="Arial" w:hAnsi="Arial" w:cs="Arial"/>
          <w:sz w:val="24"/>
          <w:szCs w:val="24"/>
        </w:rPr>
        <w:t>y</w:t>
      </w:r>
      <w:r w:rsidRPr="000D3716">
        <w:rPr>
          <w:rFonts w:ascii="Arial" w:hAnsi="Arial" w:cs="Arial"/>
          <w:sz w:val="24"/>
          <w:szCs w:val="24"/>
        </w:rPr>
        <w:t xml:space="preserve"> of response</w:t>
      </w:r>
      <w:r w:rsidR="00E431C6" w:rsidRPr="000D3716">
        <w:rPr>
          <w:rFonts w:ascii="Arial" w:hAnsi="Arial" w:cs="Arial"/>
          <w:sz w:val="24"/>
          <w:szCs w:val="24"/>
        </w:rPr>
        <w:t>:</w:t>
      </w:r>
      <w:r w:rsidR="00E431C6" w:rsidRPr="000D3716">
        <w:rPr>
          <w:rFonts w:ascii="Arial" w:hAnsi="Arial" w:cs="Arial"/>
          <w:sz w:val="24"/>
          <w:szCs w:val="24"/>
        </w:rPr>
        <w:tab/>
        <w:t>1.00</w:t>
      </w:r>
    </w:p>
    <w:p w:rsidR="00E431C6" w:rsidRPr="000D3716" w:rsidRDefault="000D3716" w:rsidP="000D3716">
      <w:pPr>
        <w:pStyle w:val="ListParagraph"/>
        <w:numPr>
          <w:ilvl w:val="0"/>
          <w:numId w:val="2"/>
        </w:numPr>
        <w:spacing w:after="0"/>
        <w:rPr>
          <w:rFonts w:ascii="Arial" w:hAnsi="Arial" w:cs="Arial"/>
          <w:sz w:val="24"/>
          <w:szCs w:val="24"/>
        </w:rPr>
      </w:pPr>
      <w:r w:rsidRPr="000D3716">
        <w:rPr>
          <w:rFonts w:ascii="Arial" w:hAnsi="Arial" w:cs="Arial"/>
          <w:sz w:val="24"/>
          <w:szCs w:val="24"/>
        </w:rPr>
        <w:t>Annual Burden Hours</w:t>
      </w:r>
      <w:r w:rsidR="00E431C6" w:rsidRPr="000D3716">
        <w:rPr>
          <w:rFonts w:ascii="Arial" w:hAnsi="Arial" w:cs="Arial"/>
          <w:sz w:val="24"/>
          <w:szCs w:val="24"/>
        </w:rPr>
        <w:t>:</w:t>
      </w:r>
      <w:r w:rsidR="00E431C6" w:rsidRPr="000D3716">
        <w:rPr>
          <w:rFonts w:ascii="Arial" w:hAnsi="Arial" w:cs="Arial"/>
          <w:sz w:val="24"/>
          <w:szCs w:val="24"/>
        </w:rPr>
        <w:tab/>
      </w:r>
      <w:r w:rsidRPr="000D3716">
        <w:rPr>
          <w:rFonts w:ascii="Arial" w:hAnsi="Arial" w:cs="Arial"/>
          <w:sz w:val="24"/>
          <w:szCs w:val="24"/>
        </w:rPr>
        <w:t>18 hours (360 x 3/60)</w:t>
      </w:r>
    </w:p>
    <w:p w:rsidR="00E431C6" w:rsidRDefault="000D3716" w:rsidP="000D3716">
      <w:pPr>
        <w:pStyle w:val="ListParagraph"/>
        <w:numPr>
          <w:ilvl w:val="0"/>
          <w:numId w:val="2"/>
        </w:numPr>
        <w:spacing w:after="0"/>
        <w:rPr>
          <w:rFonts w:ascii="Arial" w:hAnsi="Arial" w:cs="Arial"/>
          <w:sz w:val="24"/>
          <w:szCs w:val="24"/>
        </w:rPr>
      </w:pPr>
      <w:r w:rsidRPr="000D3716">
        <w:rPr>
          <w:rFonts w:ascii="Arial" w:hAnsi="Arial" w:cs="Arial"/>
          <w:sz w:val="24"/>
          <w:szCs w:val="24"/>
        </w:rPr>
        <w:t>Estimated Completion Time</w:t>
      </w:r>
      <w:r w:rsidR="00E431C6" w:rsidRPr="000D3716">
        <w:rPr>
          <w:rFonts w:ascii="Arial" w:hAnsi="Arial" w:cs="Arial"/>
          <w:sz w:val="24"/>
          <w:szCs w:val="24"/>
        </w:rPr>
        <w:t>:</w:t>
      </w:r>
      <w:r w:rsidRPr="000D3716">
        <w:rPr>
          <w:rFonts w:ascii="Arial" w:hAnsi="Arial" w:cs="Arial"/>
          <w:sz w:val="24"/>
          <w:szCs w:val="24"/>
        </w:rPr>
        <w:t xml:space="preserve"> </w:t>
      </w:r>
      <w:r w:rsidR="00E431C6" w:rsidRPr="000D3716">
        <w:rPr>
          <w:rFonts w:ascii="Arial" w:hAnsi="Arial" w:cs="Arial"/>
          <w:sz w:val="24"/>
          <w:szCs w:val="24"/>
        </w:rPr>
        <w:t>3 minutes</w:t>
      </w:r>
    </w:p>
    <w:p w:rsidR="000D3716" w:rsidRPr="000D3716" w:rsidRDefault="000D3716" w:rsidP="000D3716">
      <w:pPr>
        <w:pStyle w:val="ListParagraph"/>
        <w:numPr>
          <w:ilvl w:val="0"/>
          <w:numId w:val="2"/>
        </w:numPr>
        <w:spacing w:after="0"/>
        <w:rPr>
          <w:rFonts w:ascii="Arial" w:hAnsi="Arial" w:cs="Arial"/>
          <w:sz w:val="24"/>
          <w:szCs w:val="24"/>
        </w:rPr>
      </w:pPr>
      <w:r>
        <w:rPr>
          <w:rFonts w:ascii="Arial" w:hAnsi="Arial" w:cs="Arial"/>
          <w:sz w:val="24"/>
          <w:szCs w:val="24"/>
        </w:rPr>
        <w:t>According to the U.S. Bureau of Labor Statistics Average Hourly Earnings, the cost to the respondent is $24, making the total cost to the respondents an estimated $432. (18 burden hours x $24 per hour)</w:t>
      </w:r>
    </w:p>
    <w:p w:rsidR="00E431C6" w:rsidRPr="00E00418" w:rsidRDefault="00E431C6" w:rsidP="00E431C6">
      <w:pPr>
        <w:spacing w:after="0"/>
        <w:rPr>
          <w:rFonts w:ascii="Arial" w:hAnsi="Arial" w:cs="Arial"/>
          <w:sz w:val="24"/>
          <w:szCs w:val="24"/>
        </w:rPr>
      </w:pPr>
    </w:p>
    <w:p w:rsidR="00E431C6" w:rsidRPr="00E00418" w:rsidRDefault="00E431C6" w:rsidP="00E431C6">
      <w:pPr>
        <w:spacing w:after="0"/>
        <w:rPr>
          <w:rFonts w:ascii="Arial" w:hAnsi="Arial" w:cs="Arial"/>
          <w:sz w:val="24"/>
          <w:szCs w:val="24"/>
        </w:rPr>
      </w:pPr>
      <w:r w:rsidRPr="00E00418">
        <w:rPr>
          <w:rFonts w:ascii="Arial" w:hAnsi="Arial" w:cs="Arial"/>
          <w:sz w:val="24"/>
          <w:szCs w:val="24"/>
        </w:rPr>
        <w:t>The average number of claimants who entered correspondence courses from FY 20</w:t>
      </w:r>
      <w:r w:rsidR="00AF3CC9">
        <w:rPr>
          <w:rFonts w:ascii="Arial" w:hAnsi="Arial" w:cs="Arial"/>
          <w:sz w:val="24"/>
          <w:szCs w:val="24"/>
        </w:rPr>
        <w:t>11</w:t>
      </w:r>
      <w:r w:rsidRPr="00E00418">
        <w:rPr>
          <w:rFonts w:ascii="Arial" w:hAnsi="Arial" w:cs="Arial"/>
          <w:sz w:val="24"/>
          <w:szCs w:val="24"/>
        </w:rPr>
        <w:t xml:space="preserve"> </w:t>
      </w:r>
      <w:r w:rsidR="00AF3CC9">
        <w:rPr>
          <w:rFonts w:ascii="Arial" w:hAnsi="Arial" w:cs="Arial"/>
          <w:sz w:val="24"/>
          <w:szCs w:val="24"/>
        </w:rPr>
        <w:t xml:space="preserve">and </w:t>
      </w:r>
      <w:r w:rsidRPr="00E00418">
        <w:rPr>
          <w:rFonts w:ascii="Arial" w:hAnsi="Arial" w:cs="Arial"/>
          <w:sz w:val="24"/>
          <w:szCs w:val="24"/>
        </w:rPr>
        <w:t>FY 201</w:t>
      </w:r>
      <w:r w:rsidR="00AF3CC9">
        <w:rPr>
          <w:rFonts w:ascii="Arial" w:hAnsi="Arial" w:cs="Arial"/>
          <w:sz w:val="24"/>
          <w:szCs w:val="24"/>
        </w:rPr>
        <w:t>2</w:t>
      </w:r>
      <w:r w:rsidRPr="00E00418">
        <w:rPr>
          <w:rFonts w:ascii="Arial" w:hAnsi="Arial" w:cs="Arial"/>
          <w:sz w:val="24"/>
          <w:szCs w:val="24"/>
        </w:rPr>
        <w:t xml:space="preserve"> was </w:t>
      </w:r>
      <w:r w:rsidR="00AF3CC9">
        <w:rPr>
          <w:rFonts w:ascii="Arial" w:hAnsi="Arial" w:cs="Arial"/>
          <w:sz w:val="24"/>
          <w:szCs w:val="24"/>
        </w:rPr>
        <w:t>360</w:t>
      </w:r>
      <w:r w:rsidRPr="00E00418">
        <w:rPr>
          <w:rFonts w:ascii="Arial" w:hAnsi="Arial" w:cs="Arial"/>
          <w:sz w:val="24"/>
          <w:szCs w:val="24"/>
        </w:rPr>
        <w:t>.  It is estimated that the same number of claimants will enter correspondence courses annually from FY 201</w:t>
      </w:r>
      <w:r w:rsidR="00AF3CC9">
        <w:rPr>
          <w:rFonts w:ascii="Arial" w:hAnsi="Arial" w:cs="Arial"/>
          <w:sz w:val="24"/>
          <w:szCs w:val="24"/>
        </w:rPr>
        <w:t>3</w:t>
      </w:r>
      <w:r w:rsidRPr="00E00418">
        <w:rPr>
          <w:rFonts w:ascii="Arial" w:hAnsi="Arial" w:cs="Arial"/>
          <w:sz w:val="24"/>
          <w:szCs w:val="24"/>
        </w:rPr>
        <w:t xml:space="preserve"> through FY 201</w:t>
      </w:r>
      <w:r w:rsidR="00AF3CC9">
        <w:rPr>
          <w:rFonts w:ascii="Arial" w:hAnsi="Arial" w:cs="Arial"/>
          <w:sz w:val="24"/>
          <w:szCs w:val="24"/>
        </w:rPr>
        <w:t>5</w:t>
      </w:r>
      <w:r w:rsidRPr="00E00418">
        <w:rPr>
          <w:rFonts w:ascii="Arial" w:hAnsi="Arial" w:cs="Arial"/>
          <w:sz w:val="24"/>
          <w:szCs w:val="24"/>
        </w:rPr>
        <w:t>.  The amount of time for each submission remains 3 minutes.</w:t>
      </w:r>
    </w:p>
    <w:p w:rsidR="00E431C6" w:rsidRPr="00E00418" w:rsidRDefault="00E431C6" w:rsidP="00E431C6">
      <w:pPr>
        <w:spacing w:after="0"/>
        <w:rPr>
          <w:rFonts w:ascii="Arial" w:hAnsi="Arial" w:cs="Arial"/>
          <w:sz w:val="24"/>
          <w:szCs w:val="24"/>
        </w:rPr>
      </w:pPr>
    </w:p>
    <w:p w:rsidR="00E431C6" w:rsidRPr="00E00418" w:rsidRDefault="00044CB2" w:rsidP="00E431C6">
      <w:pPr>
        <w:spacing w:after="0"/>
        <w:rPr>
          <w:rFonts w:ascii="Arial" w:hAnsi="Arial" w:cs="Arial"/>
          <w:sz w:val="24"/>
          <w:szCs w:val="24"/>
        </w:rPr>
      </w:pPr>
      <w:r>
        <w:rPr>
          <w:rFonts w:ascii="Arial" w:hAnsi="Arial" w:cs="Arial"/>
          <w:sz w:val="24"/>
          <w:szCs w:val="24"/>
        </w:rPr>
        <w:t>13. This submission does not involve any recordkeeping costs.</w:t>
      </w:r>
    </w:p>
    <w:p w:rsidR="00E431C6" w:rsidRPr="00E00418" w:rsidRDefault="00E431C6" w:rsidP="00E431C6">
      <w:pPr>
        <w:spacing w:after="0"/>
        <w:rPr>
          <w:rFonts w:ascii="Arial" w:hAnsi="Arial" w:cs="Arial"/>
          <w:sz w:val="24"/>
          <w:szCs w:val="24"/>
        </w:rPr>
      </w:pPr>
    </w:p>
    <w:p w:rsidR="00502CE1" w:rsidRDefault="00E431C6" w:rsidP="00E431C6">
      <w:pPr>
        <w:spacing w:after="0"/>
        <w:rPr>
          <w:rFonts w:ascii="Arial" w:hAnsi="Arial" w:cs="Arial"/>
          <w:sz w:val="24"/>
          <w:szCs w:val="24"/>
        </w:rPr>
      </w:pPr>
      <w:r w:rsidRPr="00E00418">
        <w:rPr>
          <w:rFonts w:ascii="Arial" w:hAnsi="Arial" w:cs="Arial"/>
          <w:sz w:val="24"/>
          <w:szCs w:val="24"/>
        </w:rPr>
        <w:t>14.</w:t>
      </w:r>
    </w:p>
    <w:p w:rsidR="00502CE1" w:rsidRDefault="00E431C6" w:rsidP="00E431C6">
      <w:pPr>
        <w:spacing w:after="0"/>
        <w:rPr>
          <w:rFonts w:ascii="Arial" w:hAnsi="Arial" w:cs="Arial"/>
          <w:sz w:val="24"/>
          <w:szCs w:val="24"/>
        </w:rPr>
      </w:pPr>
      <w:r w:rsidRPr="00E00418">
        <w:rPr>
          <w:rFonts w:ascii="Arial" w:hAnsi="Arial" w:cs="Arial"/>
          <w:sz w:val="24"/>
          <w:szCs w:val="24"/>
        </w:rPr>
        <w:t xml:space="preserve">  </w:t>
      </w:r>
      <w:r w:rsidR="00502CE1">
        <w:rPr>
          <w:rFonts w:ascii="Arial" w:hAnsi="Arial" w:cs="Arial"/>
          <w:sz w:val="24"/>
          <w:szCs w:val="24"/>
        </w:rPr>
        <w:t xml:space="preserve">a. </w:t>
      </w:r>
      <w:r w:rsidR="00044CB2">
        <w:rPr>
          <w:rFonts w:ascii="Arial" w:hAnsi="Arial" w:cs="Arial"/>
          <w:sz w:val="24"/>
          <w:szCs w:val="24"/>
        </w:rPr>
        <w:t>T</w:t>
      </w:r>
      <w:r w:rsidRPr="00E00418">
        <w:rPr>
          <w:rFonts w:ascii="Arial" w:hAnsi="Arial" w:cs="Arial"/>
          <w:sz w:val="24"/>
          <w:szCs w:val="24"/>
        </w:rPr>
        <w:t>he annual cost to the Federal Government for administering this information collection activity is $</w:t>
      </w:r>
      <w:r w:rsidR="00502CE1">
        <w:rPr>
          <w:rFonts w:ascii="Arial" w:hAnsi="Arial" w:cs="Arial"/>
          <w:sz w:val="24"/>
          <w:szCs w:val="24"/>
        </w:rPr>
        <w:t>464</w:t>
      </w:r>
      <w:bookmarkStart w:id="0" w:name="_GoBack"/>
      <w:bookmarkEnd w:id="0"/>
      <w:r w:rsidR="00502CE1">
        <w:rPr>
          <w:rFonts w:ascii="Arial" w:hAnsi="Arial" w:cs="Arial"/>
          <w:sz w:val="24"/>
          <w:szCs w:val="24"/>
        </w:rPr>
        <w:t>.</w:t>
      </w:r>
    </w:p>
    <w:p w:rsidR="00E431C6" w:rsidRPr="00E00418" w:rsidRDefault="00502CE1" w:rsidP="00E431C6">
      <w:pPr>
        <w:spacing w:after="0"/>
        <w:rPr>
          <w:rFonts w:ascii="Arial" w:hAnsi="Arial" w:cs="Arial"/>
          <w:sz w:val="24"/>
          <w:szCs w:val="24"/>
        </w:rPr>
      </w:pPr>
      <w:r>
        <w:rPr>
          <w:rFonts w:ascii="Arial" w:hAnsi="Arial" w:cs="Arial"/>
          <w:sz w:val="24"/>
          <w:szCs w:val="24"/>
        </w:rPr>
        <w:t xml:space="preserve">  b. The cost is based</w:t>
      </w:r>
      <w:r w:rsidR="00E431C6" w:rsidRPr="00E00418">
        <w:rPr>
          <w:rFonts w:ascii="Arial" w:hAnsi="Arial" w:cs="Arial"/>
          <w:sz w:val="24"/>
          <w:szCs w:val="24"/>
        </w:rPr>
        <w:t xml:space="preserve"> on a GS 9/5 ($</w:t>
      </w:r>
      <w:r w:rsidR="00AF3CC9">
        <w:rPr>
          <w:rFonts w:ascii="Arial" w:hAnsi="Arial" w:cs="Arial"/>
          <w:sz w:val="24"/>
          <w:szCs w:val="24"/>
        </w:rPr>
        <w:t>25.77</w:t>
      </w:r>
      <w:r w:rsidR="00E431C6" w:rsidRPr="00E00418">
        <w:rPr>
          <w:rFonts w:ascii="Arial" w:hAnsi="Arial" w:cs="Arial"/>
          <w:sz w:val="24"/>
          <w:szCs w:val="24"/>
        </w:rPr>
        <w:t xml:space="preserve">/hour) veterans’ claims examiner taking approximately 3 minutes to process each of the </w:t>
      </w:r>
      <w:r>
        <w:rPr>
          <w:rFonts w:ascii="Arial" w:hAnsi="Arial" w:cs="Arial"/>
          <w:sz w:val="24"/>
          <w:szCs w:val="24"/>
        </w:rPr>
        <w:t>360</w:t>
      </w:r>
      <w:r w:rsidR="009A71AE">
        <w:rPr>
          <w:rFonts w:ascii="Arial" w:hAnsi="Arial" w:cs="Arial"/>
          <w:sz w:val="24"/>
          <w:szCs w:val="24"/>
        </w:rPr>
        <w:t xml:space="preserve"> responses; (</w:t>
      </w:r>
      <w:r>
        <w:rPr>
          <w:rFonts w:ascii="Arial" w:hAnsi="Arial" w:cs="Arial"/>
          <w:sz w:val="24"/>
          <w:szCs w:val="24"/>
        </w:rPr>
        <w:t>360</w:t>
      </w:r>
      <w:r w:rsidR="009A71AE">
        <w:rPr>
          <w:rFonts w:ascii="Arial" w:hAnsi="Arial" w:cs="Arial"/>
          <w:sz w:val="24"/>
          <w:szCs w:val="24"/>
        </w:rPr>
        <w:t>X 3/60 X $25.77).</w:t>
      </w:r>
    </w:p>
    <w:p w:rsidR="00E431C6" w:rsidRPr="00E00418" w:rsidRDefault="00E431C6" w:rsidP="00E431C6">
      <w:pPr>
        <w:spacing w:after="0"/>
        <w:rPr>
          <w:rFonts w:ascii="Arial" w:hAnsi="Arial" w:cs="Arial"/>
          <w:sz w:val="24"/>
          <w:szCs w:val="24"/>
        </w:rPr>
      </w:pPr>
    </w:p>
    <w:p w:rsidR="00E431C6" w:rsidRPr="00E00418" w:rsidRDefault="00E431C6" w:rsidP="00E431C6">
      <w:pPr>
        <w:spacing w:after="0"/>
        <w:rPr>
          <w:rFonts w:ascii="Arial" w:hAnsi="Arial" w:cs="Arial"/>
          <w:sz w:val="24"/>
          <w:szCs w:val="24"/>
        </w:rPr>
      </w:pPr>
      <w:r w:rsidRPr="00E00418">
        <w:rPr>
          <w:rFonts w:ascii="Arial" w:hAnsi="Arial" w:cs="Arial"/>
          <w:sz w:val="24"/>
          <w:szCs w:val="24"/>
        </w:rPr>
        <w:t>15.  The change in the annual reporting burden hours is due to the overall decrease in the number of claimants entering correspondence courses.</w:t>
      </w:r>
      <w:r w:rsidR="000D3716">
        <w:rPr>
          <w:rFonts w:ascii="Arial" w:hAnsi="Arial" w:cs="Arial"/>
          <w:sz w:val="24"/>
          <w:szCs w:val="24"/>
        </w:rPr>
        <w:t xml:space="preserve"> The expiration date placeholder has been added to the form.</w:t>
      </w:r>
    </w:p>
    <w:p w:rsidR="00E431C6" w:rsidRPr="00E00418" w:rsidRDefault="00E431C6" w:rsidP="00E431C6">
      <w:pPr>
        <w:spacing w:after="0"/>
        <w:rPr>
          <w:rFonts w:ascii="Arial" w:hAnsi="Arial" w:cs="Arial"/>
          <w:sz w:val="24"/>
          <w:szCs w:val="24"/>
        </w:rPr>
      </w:pPr>
    </w:p>
    <w:p w:rsidR="00E431C6" w:rsidRPr="00E00418" w:rsidRDefault="00E431C6" w:rsidP="00E431C6">
      <w:pPr>
        <w:spacing w:after="0"/>
        <w:rPr>
          <w:rFonts w:ascii="Arial" w:hAnsi="Arial" w:cs="Arial"/>
          <w:sz w:val="24"/>
          <w:szCs w:val="24"/>
        </w:rPr>
      </w:pPr>
      <w:r w:rsidRPr="00E00418">
        <w:rPr>
          <w:rFonts w:ascii="Arial" w:hAnsi="Arial" w:cs="Arial"/>
          <w:sz w:val="24"/>
          <w:szCs w:val="24"/>
        </w:rPr>
        <w:t>16.  VA does not publish this information or make it available for publication.</w:t>
      </w:r>
    </w:p>
    <w:p w:rsidR="00E431C6" w:rsidRPr="00E00418" w:rsidRDefault="00E431C6" w:rsidP="00E431C6">
      <w:pPr>
        <w:spacing w:after="0"/>
        <w:rPr>
          <w:rFonts w:ascii="Arial" w:hAnsi="Arial" w:cs="Arial"/>
          <w:sz w:val="24"/>
          <w:szCs w:val="24"/>
        </w:rPr>
      </w:pPr>
    </w:p>
    <w:p w:rsidR="00E431C6" w:rsidRDefault="00E431C6" w:rsidP="00E431C6">
      <w:pPr>
        <w:spacing w:after="0"/>
        <w:rPr>
          <w:rFonts w:ascii="Arial" w:hAnsi="Arial" w:cs="Arial"/>
          <w:sz w:val="24"/>
          <w:szCs w:val="24"/>
        </w:rPr>
      </w:pPr>
      <w:r w:rsidRPr="00E00418">
        <w:rPr>
          <w:rFonts w:ascii="Arial" w:hAnsi="Arial" w:cs="Arial"/>
          <w:sz w:val="24"/>
          <w:szCs w:val="24"/>
        </w:rPr>
        <w:t xml:space="preserve">17.  </w:t>
      </w:r>
      <w:r w:rsidR="000D3716">
        <w:rPr>
          <w:rFonts w:ascii="Arial" w:hAnsi="Arial" w:cs="Arial"/>
          <w:sz w:val="24"/>
          <w:szCs w:val="24"/>
        </w:rPr>
        <w:t>We are not seeking approval to omit the expiration date for OMB approval.</w:t>
      </w:r>
    </w:p>
    <w:p w:rsidR="000D3716" w:rsidRPr="00E00418" w:rsidRDefault="000D3716" w:rsidP="00E431C6">
      <w:pPr>
        <w:spacing w:after="0"/>
        <w:rPr>
          <w:rFonts w:ascii="Arial" w:hAnsi="Arial" w:cs="Arial"/>
          <w:sz w:val="24"/>
          <w:szCs w:val="24"/>
        </w:rPr>
      </w:pPr>
    </w:p>
    <w:p w:rsidR="00E431C6" w:rsidRPr="00E00418" w:rsidRDefault="00E431C6" w:rsidP="00E431C6">
      <w:pPr>
        <w:spacing w:after="0"/>
        <w:rPr>
          <w:rFonts w:ascii="Arial" w:hAnsi="Arial" w:cs="Arial"/>
          <w:sz w:val="24"/>
          <w:szCs w:val="24"/>
        </w:rPr>
      </w:pPr>
      <w:r w:rsidRPr="00E00418">
        <w:rPr>
          <w:rFonts w:ascii="Arial" w:hAnsi="Arial" w:cs="Arial"/>
          <w:sz w:val="24"/>
          <w:szCs w:val="24"/>
        </w:rPr>
        <w:t xml:space="preserve">18.  This information collection complies with the requirements </w:t>
      </w:r>
      <w:r w:rsidR="004B7E43" w:rsidRPr="00E00418">
        <w:rPr>
          <w:rFonts w:ascii="Arial" w:hAnsi="Arial" w:cs="Arial"/>
          <w:sz w:val="24"/>
          <w:szCs w:val="24"/>
        </w:rPr>
        <w:t xml:space="preserve">under </w:t>
      </w:r>
      <w:r w:rsidRPr="00E00418">
        <w:rPr>
          <w:rFonts w:ascii="Arial" w:hAnsi="Arial" w:cs="Arial"/>
          <w:sz w:val="24"/>
          <w:szCs w:val="24"/>
        </w:rPr>
        <w:t>5 C.F.R. 1320.8(b</w:t>
      </w:r>
      <w:proofErr w:type="gramStart"/>
      <w:r w:rsidRPr="00E00418">
        <w:rPr>
          <w:rFonts w:ascii="Arial" w:hAnsi="Arial" w:cs="Arial"/>
          <w:sz w:val="24"/>
          <w:szCs w:val="24"/>
        </w:rPr>
        <w:t>)(</w:t>
      </w:r>
      <w:proofErr w:type="gramEnd"/>
      <w:r w:rsidRPr="00E00418">
        <w:rPr>
          <w:rFonts w:ascii="Arial" w:hAnsi="Arial" w:cs="Arial"/>
          <w:sz w:val="24"/>
          <w:szCs w:val="24"/>
        </w:rPr>
        <w:t>3).</w:t>
      </w:r>
    </w:p>
    <w:p w:rsidR="00E431C6" w:rsidRPr="00E00418" w:rsidRDefault="00E431C6" w:rsidP="00E431C6">
      <w:pPr>
        <w:spacing w:after="0"/>
        <w:rPr>
          <w:rFonts w:ascii="Arial" w:hAnsi="Arial" w:cs="Arial"/>
          <w:sz w:val="24"/>
          <w:szCs w:val="24"/>
        </w:rPr>
      </w:pPr>
    </w:p>
    <w:p w:rsidR="00E431C6" w:rsidRPr="00E00418" w:rsidRDefault="00E431C6" w:rsidP="00E431C6">
      <w:pPr>
        <w:spacing w:after="0"/>
        <w:rPr>
          <w:rFonts w:ascii="Arial" w:hAnsi="Arial" w:cs="Arial"/>
          <w:b/>
          <w:sz w:val="24"/>
          <w:szCs w:val="24"/>
          <w:u w:val="single"/>
        </w:rPr>
      </w:pPr>
      <w:r w:rsidRPr="00E00418">
        <w:rPr>
          <w:rFonts w:ascii="Arial" w:hAnsi="Arial" w:cs="Arial"/>
          <w:b/>
          <w:sz w:val="24"/>
          <w:szCs w:val="24"/>
          <w:u w:val="single"/>
        </w:rPr>
        <w:t>B.  Collections of Information Employing Statistical Methods</w:t>
      </w:r>
    </w:p>
    <w:p w:rsidR="00E431C6" w:rsidRPr="00E00418" w:rsidRDefault="00E431C6" w:rsidP="00E431C6">
      <w:pPr>
        <w:spacing w:after="0"/>
        <w:rPr>
          <w:rFonts w:ascii="Arial" w:hAnsi="Arial" w:cs="Arial"/>
          <w:b/>
          <w:sz w:val="24"/>
          <w:szCs w:val="24"/>
          <w:u w:val="single"/>
        </w:rPr>
      </w:pPr>
    </w:p>
    <w:p w:rsidR="00E431C6" w:rsidRPr="00E00418" w:rsidRDefault="00E431C6" w:rsidP="00E431C6">
      <w:pPr>
        <w:spacing w:after="0"/>
        <w:rPr>
          <w:rFonts w:ascii="Arial" w:hAnsi="Arial" w:cs="Arial"/>
          <w:sz w:val="24"/>
          <w:szCs w:val="24"/>
        </w:rPr>
      </w:pPr>
      <w:r w:rsidRPr="00E00418">
        <w:rPr>
          <w:rFonts w:ascii="Arial" w:hAnsi="Arial" w:cs="Arial"/>
          <w:sz w:val="24"/>
          <w:szCs w:val="24"/>
        </w:rPr>
        <w:t>This collection of information by the Department of Veterans Affairs collection does not employ statistical methods.</w:t>
      </w:r>
    </w:p>
    <w:p w:rsidR="00E431C6" w:rsidRPr="00E00418" w:rsidRDefault="00E431C6" w:rsidP="00E431C6">
      <w:pPr>
        <w:rPr>
          <w:rFonts w:ascii="Arial" w:hAnsi="Arial" w:cs="Arial"/>
          <w:sz w:val="24"/>
          <w:szCs w:val="24"/>
        </w:rPr>
      </w:pPr>
    </w:p>
    <w:p w:rsidR="00BB2893" w:rsidRDefault="00BB2893"/>
    <w:sectPr w:rsidR="00BB28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21B4D"/>
    <w:multiLevelType w:val="hybridMultilevel"/>
    <w:tmpl w:val="732032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50A11E3"/>
    <w:multiLevelType w:val="hybridMultilevel"/>
    <w:tmpl w:val="40C65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1C6"/>
    <w:rsid w:val="00044CB2"/>
    <w:rsid w:val="000D3716"/>
    <w:rsid w:val="004B7E43"/>
    <w:rsid w:val="00502CE1"/>
    <w:rsid w:val="007B374B"/>
    <w:rsid w:val="009A71AE"/>
    <w:rsid w:val="00AF3CC9"/>
    <w:rsid w:val="00BB0D59"/>
    <w:rsid w:val="00BB2893"/>
    <w:rsid w:val="00E00418"/>
    <w:rsid w:val="00E431C6"/>
    <w:rsid w:val="00F6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1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1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1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1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1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VBAVACO</dc:creator>
  <cp:lastModifiedBy>Kessinger, Nancy, VBAVACO</cp:lastModifiedBy>
  <cp:revision>3</cp:revision>
  <cp:lastPrinted>2013-07-29T17:00:00Z</cp:lastPrinted>
  <dcterms:created xsi:type="dcterms:W3CDTF">2014-05-09T17:40:00Z</dcterms:created>
  <dcterms:modified xsi:type="dcterms:W3CDTF">2014-05-09T17:46:00Z</dcterms:modified>
</cp:coreProperties>
</file>