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6C6" w:rsidRDefault="007A26C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1"/>
        <w:gridCol w:w="1601"/>
        <w:gridCol w:w="1716"/>
        <w:gridCol w:w="2630"/>
      </w:tblGrid>
      <w:tr w:rsidR="00A44AB5" w:rsidRPr="005A5EEF" w:rsidTr="00D5604D">
        <w:trPr>
          <w:jc w:val="center"/>
        </w:trPr>
        <w:tc>
          <w:tcPr>
            <w:tcW w:w="883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A44AB5" w:rsidRPr="005A5EEF" w:rsidRDefault="00D5604D" w:rsidP="00FF1620">
            <w:pPr>
              <w:rPr>
                <w:b/>
                <w:i/>
                <w:sz w:val="22"/>
                <w:szCs w:val="20"/>
              </w:rPr>
            </w:pPr>
            <w:r>
              <w:rPr>
                <w:b/>
                <w:i/>
                <w:sz w:val="22"/>
                <w:szCs w:val="20"/>
              </w:rPr>
              <w:t>Senior Corps</w:t>
            </w:r>
            <w:r w:rsidR="004463B3">
              <w:rPr>
                <w:b/>
                <w:i/>
                <w:sz w:val="22"/>
                <w:szCs w:val="20"/>
              </w:rPr>
              <w:t>- Planning for Performance Measurement</w:t>
            </w:r>
            <w:bookmarkStart w:id="0" w:name="_GoBack"/>
            <w:bookmarkEnd w:id="0"/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D1AC9" w:rsidRDefault="004F30E9" w:rsidP="00A32681">
            <w:pPr>
              <w:rPr>
                <w:i/>
                <w:sz w:val="20"/>
                <w:szCs w:val="20"/>
              </w:rPr>
            </w:pPr>
          </w:p>
        </w:tc>
        <w:tc>
          <w:tcPr>
            <w:tcW w:w="1601" w:type="dxa"/>
          </w:tcPr>
          <w:p w:rsidR="004F30E9" w:rsidRPr="00155B37" w:rsidRDefault="004F30E9" w:rsidP="00A32681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A</w:t>
            </w:r>
          </w:p>
        </w:tc>
        <w:tc>
          <w:tcPr>
            <w:tcW w:w="1716" w:type="dxa"/>
          </w:tcPr>
          <w:p w:rsidR="004F30E9" w:rsidRPr="00155B37" w:rsidRDefault="004F30E9" w:rsidP="00A32681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B</w:t>
            </w:r>
          </w:p>
        </w:tc>
        <w:tc>
          <w:tcPr>
            <w:tcW w:w="2630" w:type="dxa"/>
          </w:tcPr>
          <w:p w:rsidR="004F30E9" w:rsidRPr="00155B37" w:rsidRDefault="004F30E9" w:rsidP="00A32681">
            <w:pPr>
              <w:rPr>
                <w:b/>
                <w:i/>
                <w:sz w:val="20"/>
                <w:szCs w:val="20"/>
              </w:rPr>
            </w:pPr>
            <w:r w:rsidRPr="00155B37">
              <w:rPr>
                <w:b/>
                <w:i/>
                <w:sz w:val="20"/>
                <w:szCs w:val="20"/>
              </w:rPr>
              <w:t>Response C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Senior companion grantees must concentrate their efforts on the Healthy Futures Focus Area (both independent living and respite care) and commit at least _________% of their unduplicated volunteers to this area.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80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90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In the Senior Companion program, Independent living activities can take place in which of the following? 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Nursing home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 xml:space="preserve">Private residence 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Hospital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Which of the following is an appropriate senior companion activity for independent living? 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Assist in meal preparation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Provide medical care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Deposit cash in banks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RSVP Grantees must place at least ___% of unduplicated volunteers in a primary focus area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25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35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RSVP Grantees must place at least ___% of unduplicated volunteers in outcome based </w:t>
            </w:r>
            <w:proofErr w:type="spellStart"/>
            <w:r w:rsidRPr="00621EE4">
              <w:rPr>
                <w:i/>
                <w:sz w:val="20"/>
                <w:szCs w:val="20"/>
              </w:rPr>
              <w:t>workplans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50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RSVP Grantees may place up to __% of unduplicated volunteers in a community priority </w:t>
            </w:r>
            <w:proofErr w:type="spellStart"/>
            <w:r w:rsidRPr="00621EE4">
              <w:rPr>
                <w:i/>
                <w:sz w:val="20"/>
                <w:szCs w:val="20"/>
              </w:rPr>
              <w:t>workplan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20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30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Foster Grandparent Program (FGP) grantees must engage at least __% of their unduplicated volunteers in activities that use national performance measure outcomes. 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70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80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Foster Grandparent Program (FGP</w:t>
            </w:r>
            <w:proofErr w:type="gramStart"/>
            <w:r w:rsidRPr="00621EE4">
              <w:rPr>
                <w:i/>
                <w:sz w:val="20"/>
                <w:szCs w:val="20"/>
              </w:rPr>
              <w:t xml:space="preserve">) </w:t>
            </w:r>
            <w:r>
              <w:rPr>
                <w:i/>
                <w:sz w:val="20"/>
                <w:szCs w:val="20"/>
              </w:rPr>
              <w:t xml:space="preserve"> g</w:t>
            </w:r>
            <w:r w:rsidRPr="00621EE4">
              <w:rPr>
                <w:i/>
                <w:sz w:val="20"/>
                <w:szCs w:val="20"/>
              </w:rPr>
              <w:t>rantees</w:t>
            </w:r>
            <w:proofErr w:type="gramEnd"/>
            <w:r w:rsidRPr="00621EE4">
              <w:rPr>
                <w:i/>
                <w:sz w:val="20"/>
                <w:szCs w:val="20"/>
              </w:rPr>
              <w:t xml:space="preserve">  may engage up to ___% of their unduplicated volunteers in </w:t>
            </w:r>
            <w:proofErr w:type="spellStart"/>
            <w:r w:rsidRPr="00621EE4">
              <w:rPr>
                <w:i/>
                <w:sz w:val="20"/>
                <w:szCs w:val="20"/>
              </w:rPr>
              <w:t>workplans</w:t>
            </w:r>
            <w:proofErr w:type="spellEnd"/>
            <w:r w:rsidRPr="00621EE4">
              <w:rPr>
                <w:i/>
                <w:sz w:val="20"/>
                <w:szCs w:val="20"/>
              </w:rPr>
              <w:t xml:space="preserve"> that use National Performance Measure outputs.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25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Which of the following is a performance measurement outcome?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The number of children demonstrating gains in school readiness in terms of social and/or emotional development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The number of children participating in social and/or emotional development programs to improve school readiness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r w:rsidRPr="004F30E9">
              <w:rPr>
                <w:i/>
                <w:sz w:val="20"/>
                <w:szCs w:val="20"/>
              </w:rPr>
              <w:t>The number of resources applied to the social and/or emotional development programs to improve school readiness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On the new </w:t>
            </w:r>
            <w:proofErr w:type="spellStart"/>
            <w:r w:rsidRPr="00621EE4">
              <w:rPr>
                <w:i/>
                <w:sz w:val="20"/>
                <w:szCs w:val="20"/>
              </w:rPr>
              <w:t>eGrants</w:t>
            </w:r>
            <w:proofErr w:type="spellEnd"/>
            <w:r w:rsidRPr="00621EE4">
              <w:rPr>
                <w:i/>
                <w:sz w:val="20"/>
                <w:szCs w:val="20"/>
              </w:rPr>
              <w:t xml:space="preserve"> performance measure page, the </w:t>
            </w:r>
            <w:r w:rsidRPr="00621EE4">
              <w:rPr>
                <w:i/>
                <w:sz w:val="20"/>
                <w:szCs w:val="20"/>
              </w:rPr>
              <w:lastRenderedPageBreak/>
              <w:t>community need text field should cite the community affected, who or what is affected in the community, and: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lastRenderedPageBreak/>
              <w:t>the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proposed intervention to </w:t>
            </w:r>
            <w:r w:rsidRPr="004F30E9">
              <w:rPr>
                <w:i/>
                <w:sz w:val="20"/>
                <w:szCs w:val="20"/>
              </w:rPr>
              <w:lastRenderedPageBreak/>
              <w:t>address the need.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lastRenderedPageBreak/>
              <w:t>the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beneficiaries of the proposed </w:t>
            </w:r>
            <w:r w:rsidRPr="004F30E9">
              <w:rPr>
                <w:i/>
                <w:sz w:val="20"/>
                <w:szCs w:val="20"/>
              </w:rPr>
              <w:lastRenderedPageBreak/>
              <w:t>intervention.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lastRenderedPageBreak/>
              <w:t>statistics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about the scope and severity of the need.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lastRenderedPageBreak/>
              <w:t xml:space="preserve">On the new </w:t>
            </w:r>
            <w:proofErr w:type="spellStart"/>
            <w:r w:rsidRPr="00621EE4">
              <w:rPr>
                <w:i/>
                <w:sz w:val="20"/>
                <w:szCs w:val="20"/>
              </w:rPr>
              <w:t>eGrants</w:t>
            </w:r>
            <w:proofErr w:type="spellEnd"/>
            <w:r w:rsidRPr="00621EE4">
              <w:rPr>
                <w:i/>
                <w:sz w:val="20"/>
                <w:szCs w:val="20"/>
              </w:rPr>
              <w:t xml:space="preserve"> performance measure page, you should include which of the following in the instrument description field box: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only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the name of the instrument.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name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of the instrument, who will collect the data and from whom and when the data will be collected.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supplemental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information only if necessary; this field is optional.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 xml:space="preserve">On the new </w:t>
            </w:r>
            <w:proofErr w:type="spellStart"/>
            <w:r w:rsidRPr="00621EE4">
              <w:rPr>
                <w:i/>
                <w:sz w:val="20"/>
                <w:szCs w:val="20"/>
              </w:rPr>
              <w:t>eGrants</w:t>
            </w:r>
            <w:proofErr w:type="spellEnd"/>
            <w:r w:rsidRPr="00621EE4">
              <w:rPr>
                <w:i/>
                <w:sz w:val="20"/>
                <w:szCs w:val="20"/>
              </w:rPr>
              <w:t xml:space="preserve"> performance measure page, the output and outcome targets should provide estimates for what the project will achieve:</w:t>
            </w:r>
          </w:p>
        </w:tc>
        <w:tc>
          <w:tcPr>
            <w:tcW w:w="1601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in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the 3rd year of the grant.</w:t>
            </w:r>
          </w:p>
        </w:tc>
        <w:tc>
          <w:tcPr>
            <w:tcW w:w="1716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over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the 3 year grant period.</w:t>
            </w:r>
          </w:p>
        </w:tc>
        <w:tc>
          <w:tcPr>
            <w:tcW w:w="2630" w:type="dxa"/>
          </w:tcPr>
          <w:p w:rsidR="004F30E9" w:rsidRPr="004F30E9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4F30E9">
              <w:rPr>
                <w:i/>
                <w:sz w:val="20"/>
                <w:szCs w:val="20"/>
              </w:rPr>
              <w:t>for</w:t>
            </w:r>
            <w:proofErr w:type="gramEnd"/>
            <w:r w:rsidRPr="004F30E9">
              <w:rPr>
                <w:i/>
                <w:sz w:val="20"/>
                <w:szCs w:val="20"/>
              </w:rPr>
              <w:t xml:space="preserve"> each reporting period. 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An evidence-based intervention or activity describes which of the following?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Activities shown by research to have a high likelihood of addressing the need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Data and statistics that documents the community problem/need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Strategy that</w:t>
            </w:r>
          </w:p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documents your opinion of why the intervention will achieve the intended outcome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When choosing a specific evidence-based activity, you need an intervention that has been: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630442">
              <w:rPr>
                <w:i/>
                <w:sz w:val="20"/>
                <w:szCs w:val="20"/>
              </w:rPr>
              <w:t>implemented</w:t>
            </w:r>
            <w:proofErr w:type="gramEnd"/>
            <w:r w:rsidRPr="00630442">
              <w:rPr>
                <w:i/>
                <w:sz w:val="20"/>
                <w:szCs w:val="20"/>
              </w:rPr>
              <w:t xml:space="preserve"> previously by a similar program. 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630442">
              <w:rPr>
                <w:i/>
                <w:sz w:val="20"/>
                <w:szCs w:val="20"/>
              </w:rPr>
              <w:t>documented  as</w:t>
            </w:r>
            <w:proofErr w:type="gramEnd"/>
            <w:r w:rsidRPr="00630442">
              <w:rPr>
                <w:i/>
                <w:sz w:val="20"/>
                <w:szCs w:val="20"/>
              </w:rPr>
              <w:t xml:space="preserve"> effective through research.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proofErr w:type="gramStart"/>
            <w:r w:rsidRPr="00630442">
              <w:rPr>
                <w:i/>
                <w:sz w:val="20"/>
                <w:szCs w:val="20"/>
              </w:rPr>
              <w:t>detailed</w:t>
            </w:r>
            <w:proofErr w:type="gramEnd"/>
            <w:r w:rsidRPr="00630442">
              <w:rPr>
                <w:i/>
                <w:sz w:val="20"/>
                <w:szCs w:val="20"/>
              </w:rPr>
              <w:t xml:space="preserve"> in a government report as a potential solution.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621EE4" w:rsidRDefault="004F30E9" w:rsidP="00A32681">
            <w:pPr>
              <w:rPr>
                <w:i/>
                <w:sz w:val="20"/>
                <w:szCs w:val="20"/>
              </w:rPr>
            </w:pPr>
            <w:r w:rsidRPr="00621EE4">
              <w:rPr>
                <w:i/>
                <w:sz w:val="20"/>
                <w:szCs w:val="20"/>
              </w:rPr>
              <w:t>Which of the following examples illustrates an evidence</w:t>
            </w:r>
            <w:r>
              <w:rPr>
                <w:i/>
                <w:sz w:val="20"/>
                <w:szCs w:val="20"/>
              </w:rPr>
              <w:t>-</w:t>
            </w:r>
            <w:r w:rsidRPr="00621EE4">
              <w:rPr>
                <w:i/>
                <w:sz w:val="20"/>
                <w:szCs w:val="20"/>
              </w:rPr>
              <w:t xml:space="preserve">based intervention or activity? 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A report from another Project Director indicating that the Employment Assistance program demonstrated a 25% increase in employment rates 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Process evaluation data  from the Employment Assistance program that demonstrated 85% of participants completed the program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Performance measurement data from the Employment Assistance program that demonstrated a 25% increase in employment rates for those who participated in the program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32681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t>Which of the following does a program or project's theory of change identify to gauge success in meeting the community problem/need?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Intervention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Output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Outcome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32681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t xml:space="preserve">The basis for all measurement questions is: 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"Was the specific intervention deployed?"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"Did we achieve the intended outcome?" 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"Was the community problem/need identified?"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32681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t>Community X is experiencing low test scores in mathematics. They have implemented an after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26E28">
              <w:rPr>
                <w:i/>
                <w:sz w:val="20"/>
                <w:szCs w:val="20"/>
              </w:rPr>
              <w:t xml:space="preserve">school math program to provide assistance and tutoring in required math skills. Which question is the most appropriate outcome measurement question? 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"Did children in the after school math program improve their test scores?" 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"Did children in the after school math program improve their math grades?" 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"Have children's math scores improved?"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32681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t>On th</w:t>
            </w:r>
            <w:r>
              <w:rPr>
                <w:i/>
                <w:sz w:val="20"/>
                <w:szCs w:val="20"/>
              </w:rPr>
              <w:t xml:space="preserve">e Project Progress Report, </w:t>
            </w:r>
            <w:r>
              <w:rPr>
                <w:i/>
                <w:sz w:val="20"/>
                <w:szCs w:val="20"/>
              </w:rPr>
              <w:lastRenderedPageBreak/>
              <w:t>the g</w:t>
            </w:r>
            <w:r w:rsidRPr="00E26E28">
              <w:rPr>
                <w:i/>
                <w:sz w:val="20"/>
                <w:szCs w:val="20"/>
              </w:rPr>
              <w:t>rantees will report which of the following</w:t>
            </w:r>
            <w:r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lastRenderedPageBreak/>
              <w:t xml:space="preserve">The actual </w:t>
            </w:r>
            <w:r w:rsidRPr="00630442">
              <w:rPr>
                <w:i/>
                <w:sz w:val="20"/>
                <w:szCs w:val="20"/>
              </w:rPr>
              <w:lastRenderedPageBreak/>
              <w:t>outputs and outcomes accomplished during the reporting period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lastRenderedPageBreak/>
              <w:t xml:space="preserve">The total amount </w:t>
            </w:r>
            <w:r w:rsidRPr="00630442">
              <w:rPr>
                <w:i/>
                <w:sz w:val="20"/>
                <w:szCs w:val="20"/>
              </w:rPr>
              <w:lastRenderedPageBreak/>
              <w:t xml:space="preserve">of funds extended during the reporting period 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lastRenderedPageBreak/>
              <w:t xml:space="preserve">The relevant changes to their </w:t>
            </w:r>
            <w:r w:rsidRPr="00630442">
              <w:rPr>
                <w:i/>
                <w:sz w:val="20"/>
                <w:szCs w:val="20"/>
              </w:rPr>
              <w:lastRenderedPageBreak/>
              <w:t>primary focus area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32681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lastRenderedPageBreak/>
              <w:t>The number of Veterans the program serves during the reporting period wi</w:t>
            </w:r>
            <w:r>
              <w:rPr>
                <w:i/>
                <w:sz w:val="20"/>
                <w:szCs w:val="20"/>
              </w:rPr>
              <w:t>ll be reported on which report?</w:t>
            </w:r>
            <w:r w:rsidRPr="00E26E2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Progress Report Supplement 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Monthly Accomplishments Report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>Project Progress Report</w:t>
            </w:r>
          </w:p>
        </w:tc>
      </w:tr>
      <w:tr w:rsidR="004F30E9" w:rsidRPr="00621EE4" w:rsidTr="00D5604D">
        <w:trPr>
          <w:jc w:val="center"/>
        </w:trPr>
        <w:tc>
          <w:tcPr>
            <w:tcW w:w="2891" w:type="dxa"/>
          </w:tcPr>
          <w:p w:rsidR="004F30E9" w:rsidRPr="00E26E28" w:rsidRDefault="004F30E9" w:rsidP="00A14F4C">
            <w:pPr>
              <w:rPr>
                <w:i/>
                <w:sz w:val="20"/>
                <w:szCs w:val="20"/>
              </w:rPr>
            </w:pPr>
            <w:r w:rsidRPr="00E26E28">
              <w:rPr>
                <w:i/>
                <w:sz w:val="20"/>
                <w:szCs w:val="20"/>
              </w:rPr>
              <w:t xml:space="preserve">If a grantee has not yet </w:t>
            </w:r>
            <w:r w:rsidR="00A14F4C">
              <w:rPr>
                <w:i/>
                <w:sz w:val="20"/>
                <w:szCs w:val="20"/>
              </w:rPr>
              <w:t>submitted</w:t>
            </w:r>
            <w:r w:rsidRPr="00E26E28">
              <w:rPr>
                <w:i/>
                <w:sz w:val="20"/>
                <w:szCs w:val="20"/>
              </w:rPr>
              <w:t xml:space="preserve"> a renewal grant or competition grant since the implementation of national performance measures, but they wish to adopt national performance measures, the grantee may do which of the following</w:t>
            </w:r>
            <w:r>
              <w:rPr>
                <w:i/>
                <w:sz w:val="20"/>
                <w:szCs w:val="20"/>
              </w:rPr>
              <w:t>?</w:t>
            </w:r>
          </w:p>
        </w:tc>
        <w:tc>
          <w:tcPr>
            <w:tcW w:w="1601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Adopt the new measures and use the new performance measures reporting system </w:t>
            </w:r>
          </w:p>
        </w:tc>
        <w:tc>
          <w:tcPr>
            <w:tcW w:w="1716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Adopt the new measures but use the old </w:t>
            </w:r>
            <w:proofErr w:type="spellStart"/>
            <w:r w:rsidRPr="00630442">
              <w:rPr>
                <w:i/>
                <w:sz w:val="20"/>
                <w:szCs w:val="20"/>
              </w:rPr>
              <w:t>eGrants</w:t>
            </w:r>
            <w:proofErr w:type="spellEnd"/>
            <w:r w:rsidRPr="00630442">
              <w:rPr>
                <w:i/>
                <w:sz w:val="20"/>
                <w:szCs w:val="20"/>
              </w:rPr>
              <w:t xml:space="preserve"> performance system </w:t>
            </w:r>
          </w:p>
        </w:tc>
        <w:tc>
          <w:tcPr>
            <w:tcW w:w="2630" w:type="dxa"/>
          </w:tcPr>
          <w:p w:rsidR="004F30E9" w:rsidRPr="00630442" w:rsidRDefault="004F30E9" w:rsidP="00A32681">
            <w:pPr>
              <w:rPr>
                <w:i/>
                <w:sz w:val="20"/>
                <w:szCs w:val="20"/>
              </w:rPr>
            </w:pPr>
            <w:r w:rsidRPr="00630442">
              <w:rPr>
                <w:i/>
                <w:sz w:val="20"/>
                <w:szCs w:val="20"/>
              </w:rPr>
              <w:t xml:space="preserve">Retain the old measures and use the old </w:t>
            </w:r>
            <w:proofErr w:type="spellStart"/>
            <w:r w:rsidRPr="00630442">
              <w:rPr>
                <w:i/>
                <w:sz w:val="20"/>
                <w:szCs w:val="20"/>
              </w:rPr>
              <w:t>eGrants</w:t>
            </w:r>
            <w:proofErr w:type="spellEnd"/>
            <w:r w:rsidRPr="00630442">
              <w:rPr>
                <w:i/>
                <w:sz w:val="20"/>
                <w:szCs w:val="20"/>
              </w:rPr>
              <w:t xml:space="preserve"> performance system; new measures cannot be adopted until the new cycle</w:t>
            </w:r>
          </w:p>
        </w:tc>
      </w:tr>
    </w:tbl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p w:rsidR="00042BC5" w:rsidRDefault="00042BC5"/>
    <w:sectPr w:rsidR="00042B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D6" w:rsidRDefault="007A3AD6" w:rsidP="005C5611">
      <w:r>
        <w:separator/>
      </w:r>
    </w:p>
  </w:endnote>
  <w:endnote w:type="continuationSeparator" w:id="0">
    <w:p w:rsidR="007A3AD6" w:rsidRDefault="007A3AD6" w:rsidP="005C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D6" w:rsidRDefault="007A3AD6" w:rsidP="005C5611">
      <w:r>
        <w:separator/>
      </w:r>
    </w:p>
  </w:footnote>
  <w:footnote w:type="continuationSeparator" w:id="0">
    <w:p w:rsidR="007A3AD6" w:rsidRDefault="007A3AD6" w:rsidP="005C5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611" w:rsidRDefault="005C5611" w:rsidP="005C5611">
    <w:pPr>
      <w:pStyle w:val="Title"/>
      <w:tabs>
        <w:tab w:val="left" w:pos="1620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A06FF" wp14:editId="791B2E37">
              <wp:simplePos x="0" y="0"/>
              <wp:positionH relativeFrom="column">
                <wp:posOffset>-400685</wp:posOffset>
              </wp:positionH>
              <wp:positionV relativeFrom="paragraph">
                <wp:posOffset>105563</wp:posOffset>
              </wp:positionV>
              <wp:extent cx="2115820" cy="325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11" w:rsidRPr="007F44D0" w:rsidRDefault="005C5611" w:rsidP="005C561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t xml:space="preserve">OMB#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XXXX-XXXX</w:t>
                          </w:r>
                          <w:r w:rsidRPr="007F44D0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 xml:space="preserve">Date of Expiration: </w:t>
                          </w:r>
                          <w:r w:rsidRPr="00862BF8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Month DD, YYYY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1.55pt;margin-top:8.3pt;width:166.6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" stroked="f">
              <v:textbox style="mso-fit-shape-to-text:t">
                <w:txbxContent>
                  <w:p w:rsidR="005C5611" w:rsidRPr="007F44D0" w:rsidRDefault="005C5611" w:rsidP="005C5611">
                    <w:pPr>
                      <w:rPr>
                        <w:b/>
                        <w:sz w:val="16"/>
                        <w:szCs w:val="16"/>
                      </w:rPr>
                    </w:pPr>
                    <w:r w:rsidRPr="007F44D0">
                      <w:rPr>
                        <w:b/>
                        <w:sz w:val="16"/>
                        <w:szCs w:val="16"/>
                      </w:rPr>
                      <w:t xml:space="preserve">OMB#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XXXX-XXXX</w:t>
                    </w:r>
                    <w:r w:rsidRPr="007F44D0">
                      <w:rPr>
                        <w:b/>
                        <w:sz w:val="16"/>
                        <w:szCs w:val="16"/>
                      </w:rPr>
                      <w:br/>
                      <w:t xml:space="preserve">Date of Expiration: </w:t>
                    </w:r>
                    <w:r w:rsidRPr="00862BF8">
                      <w:rPr>
                        <w:b/>
                        <w:color w:val="FF0000"/>
                        <w:sz w:val="16"/>
                        <w:szCs w:val="16"/>
                      </w:rPr>
                      <w:t>Month DD, 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2C8DC0F" wp14:editId="0EAEEA78">
          <wp:simplePos x="0" y="0"/>
          <wp:positionH relativeFrom="column">
            <wp:posOffset>2153920</wp:posOffset>
          </wp:positionH>
          <wp:positionV relativeFrom="paragraph">
            <wp:posOffset>-189865</wp:posOffset>
          </wp:positionV>
          <wp:extent cx="1767840" cy="782320"/>
          <wp:effectExtent l="0" t="0" r="381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5611" w:rsidRDefault="005C5611" w:rsidP="005C5611">
    <w:pPr>
      <w:pStyle w:val="Title"/>
      <w:tabs>
        <w:tab w:val="left" w:pos="2070"/>
      </w:tabs>
      <w:jc w:val="right"/>
      <w:rPr>
        <w:sz w:val="26"/>
        <w:szCs w:val="26"/>
      </w:rPr>
    </w:pPr>
    <w:r>
      <w:rPr>
        <w:sz w:val="26"/>
        <w:szCs w:val="26"/>
      </w:rPr>
      <w:t>Knowledge Assessment</w:t>
    </w:r>
  </w:p>
  <w:p w:rsidR="005C5611" w:rsidRPr="00905468" w:rsidRDefault="005C5611" w:rsidP="00905468">
    <w:pPr>
      <w:pStyle w:val="Title"/>
      <w:tabs>
        <w:tab w:val="left" w:pos="2070"/>
      </w:tabs>
      <w:jc w:val="right"/>
      <w:rPr>
        <w:sz w:val="26"/>
        <w:szCs w:val="26"/>
      </w:rPr>
    </w:pPr>
    <w:r w:rsidRPr="006F5EEF">
      <w:rPr>
        <w:sz w:val="26"/>
        <w:szCs w:val="26"/>
      </w:rPr>
      <w:t>Item Bank</w:t>
    </w:r>
    <w:r>
      <w:rPr>
        <w:sz w:val="26"/>
        <w:szCs w:val="26"/>
      </w:rPr>
      <w:t xml:space="preserve"> – Page </w:t>
    </w:r>
    <w:r w:rsidRPr="00367270">
      <w:rPr>
        <w:sz w:val="26"/>
        <w:szCs w:val="26"/>
      </w:rPr>
      <w:fldChar w:fldCharType="begin"/>
    </w:r>
    <w:r w:rsidRPr="00367270">
      <w:rPr>
        <w:sz w:val="26"/>
        <w:szCs w:val="26"/>
      </w:rPr>
      <w:instrText xml:space="preserve"> PAGE   \* MERGEFORMAT </w:instrText>
    </w:r>
    <w:r w:rsidRPr="00367270">
      <w:rPr>
        <w:sz w:val="26"/>
        <w:szCs w:val="26"/>
      </w:rPr>
      <w:fldChar w:fldCharType="separate"/>
    </w:r>
    <w:r w:rsidR="004463B3">
      <w:rPr>
        <w:noProof/>
        <w:sz w:val="26"/>
        <w:szCs w:val="26"/>
      </w:rPr>
      <w:t>1</w:t>
    </w:r>
    <w:r w:rsidRPr="00367270">
      <w:rPr>
        <w:noProof/>
        <w:sz w:val="26"/>
        <w:szCs w:val="26"/>
      </w:rPr>
      <w:fldChar w:fldCharType="end"/>
    </w:r>
  </w:p>
  <w:p w:rsidR="005C5611" w:rsidRPr="00F708CB" w:rsidRDefault="005C5611" w:rsidP="005C5611">
    <w:pPr>
      <w:pStyle w:val="Header"/>
      <w:pBdr>
        <w:bottom w:val="double" w:sz="4" w:space="4" w:color="auto"/>
      </w:pBdr>
      <w:tabs>
        <w:tab w:val="left" w:pos="2880"/>
        <w:tab w:val="left" w:pos="3420"/>
        <w:tab w:val="left" w:pos="4230"/>
      </w:tabs>
      <w:rPr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3455"/>
    <w:multiLevelType w:val="hybridMultilevel"/>
    <w:tmpl w:val="E7C03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11"/>
    <w:rsid w:val="00042BC5"/>
    <w:rsid w:val="00172782"/>
    <w:rsid w:val="00196BC1"/>
    <w:rsid w:val="00323190"/>
    <w:rsid w:val="003F1899"/>
    <w:rsid w:val="004463B3"/>
    <w:rsid w:val="00456FDD"/>
    <w:rsid w:val="004F30E9"/>
    <w:rsid w:val="005C5611"/>
    <w:rsid w:val="00630442"/>
    <w:rsid w:val="006E4DD2"/>
    <w:rsid w:val="007A26C6"/>
    <w:rsid w:val="007A3AD6"/>
    <w:rsid w:val="00817524"/>
    <w:rsid w:val="00826000"/>
    <w:rsid w:val="008C791C"/>
    <w:rsid w:val="00905468"/>
    <w:rsid w:val="00A14F4C"/>
    <w:rsid w:val="00A44AB5"/>
    <w:rsid w:val="00B96438"/>
    <w:rsid w:val="00C36A42"/>
    <w:rsid w:val="00D5604D"/>
    <w:rsid w:val="00DC4649"/>
    <w:rsid w:val="00E6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60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0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0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611"/>
  </w:style>
  <w:style w:type="paragraph" w:styleId="Footer">
    <w:name w:val="footer"/>
    <w:basedOn w:val="Normal"/>
    <w:link w:val="FooterChar"/>
    <w:uiPriority w:val="99"/>
    <w:unhideWhenUsed/>
    <w:rsid w:val="005C5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611"/>
  </w:style>
  <w:style w:type="paragraph" w:styleId="BalloonText">
    <w:name w:val="Balloon Text"/>
    <w:basedOn w:val="Normal"/>
    <w:link w:val="BalloonTextChar"/>
    <w:uiPriority w:val="99"/>
    <w:semiHidden/>
    <w:unhideWhenUsed/>
    <w:rsid w:val="005C5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5611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5C5611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65977"/>
    <w:pPr>
      <w:ind w:left="720"/>
      <w:contextualSpacing/>
    </w:pPr>
  </w:style>
  <w:style w:type="table" w:styleId="TableGrid">
    <w:name w:val="Table Grid"/>
    <w:basedOn w:val="TableNormal"/>
    <w:uiPriority w:val="59"/>
    <w:rsid w:val="00042BC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60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0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60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for National and Community Service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MPeatakoto</dc:creator>
  <cp:lastModifiedBy>Zakai, Marlene</cp:lastModifiedBy>
  <cp:revision>4</cp:revision>
  <cp:lastPrinted>2013-06-21T15:00:00Z</cp:lastPrinted>
  <dcterms:created xsi:type="dcterms:W3CDTF">2013-06-17T18:53:00Z</dcterms:created>
  <dcterms:modified xsi:type="dcterms:W3CDTF">2013-06-21T15:00:00Z</dcterms:modified>
</cp:coreProperties>
</file>