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77" w:rsidRPr="007249B5" w:rsidRDefault="00550677" w:rsidP="00550677">
      <w:pPr>
        <w:jc w:val="center"/>
        <w:rPr>
          <w:b/>
        </w:rPr>
      </w:pPr>
      <w:r w:rsidRPr="007249B5">
        <w:rPr>
          <w:b/>
        </w:rPr>
        <w:t>NARRATIVE SUPPORTING STATEMENT</w:t>
      </w:r>
    </w:p>
    <w:p w:rsidR="00550677" w:rsidRPr="007249B5" w:rsidRDefault="00550677" w:rsidP="00550677">
      <w:pPr>
        <w:jc w:val="center"/>
        <w:rPr>
          <w:b/>
        </w:rPr>
      </w:pPr>
      <w:r w:rsidRPr="007249B5">
        <w:rPr>
          <w:b/>
        </w:rPr>
        <w:t xml:space="preserve">FOR 46 CFR </w:t>
      </w:r>
      <w:r w:rsidR="00866156" w:rsidRPr="007249B5">
        <w:rPr>
          <w:b/>
        </w:rPr>
        <w:t>part 515</w:t>
      </w:r>
      <w:r w:rsidRPr="007249B5">
        <w:rPr>
          <w:b/>
        </w:rPr>
        <w:t xml:space="preserve"> – </w:t>
      </w:r>
      <w:r w:rsidR="00AE19A2" w:rsidRPr="007249B5">
        <w:rPr>
          <w:b/>
        </w:rPr>
        <w:t xml:space="preserve">Registration of Foreign-Based Unlicensed </w:t>
      </w:r>
      <w:r w:rsidRPr="007249B5">
        <w:rPr>
          <w:b/>
        </w:rPr>
        <w:t>NVOCC</w:t>
      </w:r>
      <w:r w:rsidR="00AE19A2" w:rsidRPr="007249B5">
        <w:rPr>
          <w:b/>
        </w:rPr>
        <w:t>s</w:t>
      </w:r>
    </w:p>
    <w:p w:rsidR="00550677" w:rsidRPr="007249B5" w:rsidRDefault="00550677" w:rsidP="00550677"/>
    <w:p w:rsidR="00550677" w:rsidRPr="007249B5" w:rsidRDefault="00550677" w:rsidP="00550677"/>
    <w:p w:rsidR="00550677" w:rsidRPr="007249B5" w:rsidRDefault="00550677" w:rsidP="00550677">
      <w:pPr>
        <w:rPr>
          <w:b/>
        </w:rPr>
      </w:pPr>
      <w:r w:rsidRPr="007249B5">
        <w:rPr>
          <w:b/>
        </w:rPr>
        <w:t>A.</w:t>
      </w:r>
      <w:r w:rsidRPr="007249B5">
        <w:rPr>
          <w:b/>
        </w:rPr>
        <w:tab/>
        <w:t>Justification</w:t>
      </w:r>
    </w:p>
    <w:p w:rsidR="00550677" w:rsidRPr="007249B5" w:rsidRDefault="00550677" w:rsidP="00550677"/>
    <w:p w:rsidR="00550677" w:rsidRPr="007249B5" w:rsidRDefault="00550677" w:rsidP="00550677">
      <w:pPr>
        <w:jc w:val="both"/>
      </w:pPr>
    </w:p>
    <w:p w:rsidR="004E3425" w:rsidRPr="007249B5" w:rsidRDefault="00550677" w:rsidP="001D183C">
      <w:pPr>
        <w:widowControl w:val="0"/>
        <w:autoSpaceDE w:val="0"/>
        <w:autoSpaceDN w:val="0"/>
        <w:adjustRightInd w:val="0"/>
        <w:jc w:val="both"/>
      </w:pPr>
      <w:r w:rsidRPr="007249B5">
        <w:t>1.</w:t>
      </w:r>
      <w:r w:rsidRPr="007249B5">
        <w:tab/>
      </w:r>
      <w:r w:rsidR="001D183C" w:rsidRPr="007249B5">
        <w:t xml:space="preserve">The Shipping Act </w:t>
      </w:r>
      <w:r w:rsidR="0093683C" w:rsidRPr="007249B5">
        <w:t xml:space="preserve">of 1984 </w:t>
      </w:r>
      <w:r w:rsidR="001D183C" w:rsidRPr="007249B5">
        <w:t xml:space="preserve">requires any person acting as an ocean transportation intermediary to furnish a bond, proof of </w:t>
      </w:r>
      <w:proofErr w:type="gramStart"/>
      <w:r w:rsidR="001D183C" w:rsidRPr="007249B5">
        <w:t>insurance,</w:t>
      </w:r>
      <w:proofErr w:type="gramEnd"/>
      <w:r w:rsidR="001D183C" w:rsidRPr="007249B5">
        <w:t xml:space="preserve"> or other surety in a form and amount determined by the </w:t>
      </w:r>
      <w:r w:rsidRPr="007249B5">
        <w:t>Federal Maritime Commission (</w:t>
      </w:r>
      <w:r w:rsidR="001D183C" w:rsidRPr="007249B5">
        <w:t xml:space="preserve">Commission). </w:t>
      </w:r>
      <w:proofErr w:type="gramStart"/>
      <w:r w:rsidR="001D183C" w:rsidRPr="007249B5">
        <w:t>46 U.S.C. § 40902.</w:t>
      </w:r>
      <w:proofErr w:type="gramEnd"/>
      <w:r w:rsidR="001D183C" w:rsidRPr="007249B5">
        <w:t xml:space="preserve">  The Shipping Act </w:t>
      </w:r>
      <w:r w:rsidR="00417A5C" w:rsidRPr="007249B5">
        <w:t>further</w:t>
      </w:r>
      <w:r w:rsidR="001D183C" w:rsidRPr="007249B5">
        <w:t xml:space="preserve"> requires each common carrier to keep open to public inspection in an automated tariff system, tariffs showing all its rates, charges, classifications, rules, and practices. 46 U.S.C. § 40501-40503.</w:t>
      </w:r>
      <w:r w:rsidR="004E3425" w:rsidRPr="007249B5">
        <w:t xml:space="preserve">  The Commission’s regulation also requires each common carrier to submit to the Commission information containing its organization number</w:t>
      </w:r>
      <w:proofErr w:type="gramStart"/>
      <w:r w:rsidR="004E3425" w:rsidRPr="007249B5">
        <w:t>,  home</w:t>
      </w:r>
      <w:proofErr w:type="gramEnd"/>
      <w:r w:rsidR="004E3425" w:rsidRPr="007249B5">
        <w:t xml:space="preserve"> office address, name and telephone number of firm’s representative, </w:t>
      </w:r>
      <w:r w:rsidR="0027705C" w:rsidRPr="007249B5">
        <w:t xml:space="preserve">and the online </w:t>
      </w:r>
      <w:r w:rsidR="004E3425" w:rsidRPr="007249B5">
        <w:t xml:space="preserve">location of its tariffs. </w:t>
      </w:r>
      <w:proofErr w:type="gramStart"/>
      <w:r w:rsidR="004E3425" w:rsidRPr="007249B5">
        <w:t>46 C.F.R. § 520.3(d).</w:t>
      </w:r>
      <w:proofErr w:type="gramEnd"/>
    </w:p>
    <w:p w:rsidR="0027705C" w:rsidRPr="007249B5" w:rsidRDefault="0027705C" w:rsidP="001D183C">
      <w:pPr>
        <w:widowControl w:val="0"/>
        <w:autoSpaceDE w:val="0"/>
        <w:autoSpaceDN w:val="0"/>
        <w:adjustRightInd w:val="0"/>
        <w:jc w:val="both"/>
      </w:pPr>
    </w:p>
    <w:p w:rsidR="00EE4E78" w:rsidRPr="007249B5" w:rsidRDefault="004E3425" w:rsidP="001D183C">
      <w:pPr>
        <w:widowControl w:val="0"/>
        <w:autoSpaceDE w:val="0"/>
        <w:autoSpaceDN w:val="0"/>
        <w:adjustRightInd w:val="0"/>
        <w:jc w:val="both"/>
      </w:pPr>
      <w:r w:rsidRPr="007249B5">
        <w:tab/>
        <w:t xml:space="preserve">To better ensure compliance with the above-referenced requirements of the Shipping Act and the Commission’s regulation, the Commission </w:t>
      </w:r>
      <w:r w:rsidR="008F4888" w:rsidRPr="007249B5">
        <w:t>proposes</w:t>
      </w:r>
      <w:r w:rsidRPr="007249B5">
        <w:t xml:space="preserve"> to require foreign-based</w:t>
      </w:r>
      <w:r w:rsidR="0027705C" w:rsidRPr="007249B5">
        <w:t>,</w:t>
      </w:r>
      <w:r w:rsidRPr="007249B5">
        <w:t xml:space="preserve"> unlicensed non-vessel-operating common carriers (NVOCCs) to be registered with the Commission.  The registration form is attached hereto.  </w:t>
      </w:r>
      <w:r w:rsidR="001D183C" w:rsidRPr="007249B5">
        <w:t xml:space="preserve">   </w:t>
      </w:r>
    </w:p>
    <w:p w:rsidR="00550677" w:rsidRPr="007249B5" w:rsidRDefault="00550677" w:rsidP="00550677">
      <w:pPr>
        <w:jc w:val="both"/>
      </w:pPr>
    </w:p>
    <w:p w:rsidR="00550677" w:rsidRPr="007249B5" w:rsidRDefault="00550677" w:rsidP="00550677">
      <w:pPr>
        <w:jc w:val="both"/>
      </w:pPr>
      <w:r w:rsidRPr="007249B5">
        <w:t>2.</w:t>
      </w:r>
      <w:r w:rsidRPr="007249B5">
        <w:tab/>
      </w:r>
      <w:r w:rsidR="00492336" w:rsidRPr="007249B5">
        <w:t>Foreign-based</w:t>
      </w:r>
      <w:r w:rsidR="0027705C" w:rsidRPr="007249B5">
        <w:t>,</w:t>
      </w:r>
      <w:r w:rsidR="00492336" w:rsidRPr="007249B5">
        <w:t xml:space="preserve"> unlicensed NVOCCs must be registered with the Commission in accordance with § 515.19 of the Commission’s proposed rule.  </w:t>
      </w:r>
      <w:r w:rsidR="00D278F2" w:rsidRPr="007249B5">
        <w:t>Foreign-based</w:t>
      </w:r>
      <w:r w:rsidR="0027705C" w:rsidRPr="007249B5">
        <w:t>,</w:t>
      </w:r>
      <w:r w:rsidR="00D278F2" w:rsidRPr="007249B5">
        <w:t xml:space="preserve"> unlicensed NVOCCs are not subject to</w:t>
      </w:r>
      <w:r w:rsidR="008F4888" w:rsidRPr="007249B5">
        <w:t xml:space="preserve"> licensing</w:t>
      </w:r>
      <w:r w:rsidR="00D278F2" w:rsidRPr="007249B5">
        <w:t xml:space="preserve">.  </w:t>
      </w:r>
      <w:r w:rsidR="0091239E" w:rsidRPr="007249B5">
        <w:t xml:space="preserve">Without the collection of the information </w:t>
      </w:r>
      <w:r w:rsidR="008F4888" w:rsidRPr="007249B5">
        <w:t xml:space="preserve">obtained </w:t>
      </w:r>
      <w:r w:rsidR="0091239E" w:rsidRPr="007249B5">
        <w:t>through registration of foreign-based</w:t>
      </w:r>
      <w:r w:rsidR="0027705C" w:rsidRPr="007249B5">
        <w:t>,</w:t>
      </w:r>
      <w:r w:rsidR="0091239E" w:rsidRPr="007249B5">
        <w:t xml:space="preserve"> unlicensed NVOCCs, </w:t>
      </w:r>
      <w:r w:rsidR="008F4888" w:rsidRPr="007249B5">
        <w:t xml:space="preserve">however, </w:t>
      </w:r>
      <w:r w:rsidR="0091239E" w:rsidRPr="007249B5">
        <w:t xml:space="preserve">the Commission </w:t>
      </w:r>
      <w:r w:rsidR="0027705C" w:rsidRPr="007249B5">
        <w:t xml:space="preserve">basically has only </w:t>
      </w:r>
      <w:r w:rsidR="0091239E" w:rsidRPr="007249B5">
        <w:t xml:space="preserve">the name and address of such NVOCCs.  </w:t>
      </w:r>
      <w:r w:rsidR="00D278F2" w:rsidRPr="007249B5">
        <w:t>Those concerns brought to light the need for a registration process for foreign-based</w:t>
      </w:r>
      <w:r w:rsidR="0027705C" w:rsidRPr="007249B5">
        <w:t>,</w:t>
      </w:r>
      <w:r w:rsidR="00D278F2" w:rsidRPr="007249B5">
        <w:t xml:space="preserve"> unlicensed NVOCCs.  The registration process requires such NVOCCs submit a registration form to the Commission that identifies the NVOCCs’ legal name, trade name(s), principal address, contact information</w:t>
      </w:r>
      <w:r w:rsidR="0027705C" w:rsidRPr="007249B5">
        <w:t>,</w:t>
      </w:r>
      <w:r w:rsidR="00D278F2" w:rsidRPr="007249B5">
        <w:t xml:space="preserve"> including name </w:t>
      </w:r>
      <w:r w:rsidR="0027705C" w:rsidRPr="007249B5">
        <w:t xml:space="preserve">and address </w:t>
      </w:r>
      <w:r w:rsidR="00D278F2" w:rsidRPr="007249B5">
        <w:t xml:space="preserve">of a contact person, and </w:t>
      </w:r>
      <w:r w:rsidR="0027705C" w:rsidRPr="007249B5">
        <w:t xml:space="preserve">the </w:t>
      </w:r>
      <w:r w:rsidR="00D278F2" w:rsidRPr="007249B5">
        <w:t>name</w:t>
      </w:r>
      <w:r w:rsidR="0027705C" w:rsidRPr="007249B5">
        <w:t xml:space="preserve"> and address of the</w:t>
      </w:r>
      <w:r w:rsidR="00D278F2" w:rsidRPr="007249B5">
        <w:t xml:space="preserve"> contact person for </w:t>
      </w:r>
      <w:r w:rsidR="0027705C" w:rsidRPr="007249B5">
        <w:t>the</w:t>
      </w:r>
      <w:r w:rsidR="00D278F2" w:rsidRPr="007249B5">
        <w:t xml:space="preserve"> designated legal agent for service of process in the U</w:t>
      </w:r>
      <w:r w:rsidR="0027705C" w:rsidRPr="007249B5">
        <w:t>nited States</w:t>
      </w:r>
      <w:r w:rsidR="00D278F2" w:rsidRPr="007249B5">
        <w:t>.  And the Commission proposes that the registration be renewed every three years so that the Commission can maintain accurate and updated information on foreign-based</w:t>
      </w:r>
      <w:r w:rsidR="0027705C" w:rsidRPr="007249B5">
        <w:t>,</w:t>
      </w:r>
      <w:r w:rsidR="00D278F2" w:rsidRPr="007249B5">
        <w:t xml:space="preserve"> unlicensed NVOCCs.  </w:t>
      </w:r>
      <w:r w:rsidR="0091239E" w:rsidRPr="007249B5">
        <w:t xml:space="preserve">With the information </w:t>
      </w:r>
      <w:r w:rsidR="008F4888" w:rsidRPr="007249B5">
        <w:t>newly-</w:t>
      </w:r>
      <w:r w:rsidR="0091239E" w:rsidRPr="007249B5">
        <w:t>collected from foreign-based</w:t>
      </w:r>
      <w:r w:rsidR="0027705C" w:rsidRPr="007249B5">
        <w:t>,</w:t>
      </w:r>
      <w:r w:rsidR="0091239E" w:rsidRPr="007249B5">
        <w:t xml:space="preserve"> unlicensed NVOCCs, the Commission </w:t>
      </w:r>
      <w:r w:rsidR="008F4888" w:rsidRPr="007249B5">
        <w:t xml:space="preserve">proposes that it </w:t>
      </w:r>
      <w:r w:rsidR="0091239E" w:rsidRPr="007249B5">
        <w:t xml:space="preserve">will be able to better protect the shipping public in the United States.  </w:t>
      </w:r>
      <w:r w:rsidR="00492336" w:rsidRPr="007249B5">
        <w:t xml:space="preserve">    </w:t>
      </w:r>
      <w:r w:rsidRPr="007249B5">
        <w:t xml:space="preserve">  </w:t>
      </w:r>
    </w:p>
    <w:p w:rsidR="00550677" w:rsidRPr="007249B5" w:rsidRDefault="00550677" w:rsidP="00550677">
      <w:pPr>
        <w:jc w:val="both"/>
      </w:pPr>
    </w:p>
    <w:p w:rsidR="00550677" w:rsidRPr="007249B5" w:rsidRDefault="00550677" w:rsidP="00550677">
      <w:pPr>
        <w:jc w:val="both"/>
      </w:pPr>
    </w:p>
    <w:p w:rsidR="00550677" w:rsidRPr="007249B5" w:rsidRDefault="00550677" w:rsidP="00550677">
      <w:pPr>
        <w:jc w:val="both"/>
      </w:pPr>
      <w:r w:rsidRPr="007249B5">
        <w:t>3.</w:t>
      </w:r>
      <w:r w:rsidRPr="007249B5">
        <w:tab/>
      </w:r>
      <w:r w:rsidR="008F4888" w:rsidRPr="007249B5">
        <w:t>R</w:t>
      </w:r>
      <w:r w:rsidR="00E17696" w:rsidRPr="007249B5">
        <w:t xml:space="preserve">egistration form </w:t>
      </w:r>
      <w:r w:rsidR="008F4888" w:rsidRPr="007249B5">
        <w:t xml:space="preserve">may be submitted </w:t>
      </w:r>
      <w:r w:rsidR="00E17696" w:rsidRPr="007249B5">
        <w:t>electronically</w:t>
      </w:r>
      <w:r w:rsidRPr="007249B5">
        <w:t xml:space="preserve">.   </w:t>
      </w:r>
    </w:p>
    <w:p w:rsidR="00550677" w:rsidRPr="007249B5" w:rsidRDefault="00550677" w:rsidP="00550677">
      <w:pPr>
        <w:jc w:val="both"/>
      </w:pPr>
    </w:p>
    <w:p w:rsidR="00550677" w:rsidRPr="007249B5" w:rsidRDefault="00550677" w:rsidP="00550677">
      <w:pPr>
        <w:jc w:val="both"/>
      </w:pPr>
    </w:p>
    <w:p w:rsidR="00550677" w:rsidRPr="007249B5" w:rsidRDefault="00550677" w:rsidP="00550677">
      <w:pPr>
        <w:jc w:val="both"/>
      </w:pPr>
      <w:r w:rsidRPr="007249B5">
        <w:t>4.</w:t>
      </w:r>
      <w:r w:rsidRPr="007249B5">
        <w:tab/>
      </w:r>
      <w:r w:rsidR="00A53C42" w:rsidRPr="007249B5">
        <w:t xml:space="preserve">Currently, the Commission </w:t>
      </w:r>
      <w:r w:rsidR="0027705C" w:rsidRPr="007249B5">
        <w:t xml:space="preserve">has </w:t>
      </w:r>
      <w:r w:rsidR="00A53C42" w:rsidRPr="007249B5">
        <w:t>the name and address of foreign-based</w:t>
      </w:r>
      <w:r w:rsidR="0027705C" w:rsidRPr="007249B5">
        <w:t>,</w:t>
      </w:r>
      <w:r w:rsidR="00A53C42" w:rsidRPr="007249B5">
        <w:t xml:space="preserve"> unlicensed NVOCCs</w:t>
      </w:r>
      <w:r w:rsidR="004E3425" w:rsidRPr="007249B5">
        <w:t>, which sometimes are outdated.</w:t>
      </w:r>
      <w:r w:rsidR="00A53C42" w:rsidRPr="007249B5">
        <w:t xml:space="preserve">  The Commission proposes to collect more detailed information from such NVOCCs, which must be updated every three years through a renewal of registration.  </w:t>
      </w:r>
    </w:p>
    <w:p w:rsidR="00550677" w:rsidRPr="007249B5" w:rsidRDefault="00550677" w:rsidP="00550677">
      <w:pPr>
        <w:jc w:val="both"/>
      </w:pPr>
    </w:p>
    <w:p w:rsidR="00550677" w:rsidRPr="007249B5" w:rsidRDefault="00550677" w:rsidP="00550677">
      <w:pPr>
        <w:jc w:val="both"/>
      </w:pPr>
      <w:r w:rsidRPr="007249B5">
        <w:lastRenderedPageBreak/>
        <w:t>5.</w:t>
      </w:r>
      <w:r w:rsidRPr="007249B5">
        <w:tab/>
      </w:r>
      <w:r w:rsidR="001C4832" w:rsidRPr="007249B5">
        <w:t>The Commission believes that foreign-based</w:t>
      </w:r>
      <w:r w:rsidR="00630224" w:rsidRPr="007249B5">
        <w:t>,</w:t>
      </w:r>
      <w:r w:rsidR="001C4832" w:rsidRPr="007249B5">
        <w:t xml:space="preserve"> </w:t>
      </w:r>
      <w:r w:rsidR="00630224" w:rsidRPr="007249B5">
        <w:t>u</w:t>
      </w:r>
      <w:r w:rsidR="001C4832" w:rsidRPr="007249B5">
        <w:t xml:space="preserve">nlicensed NVOCCs may be primarily small entities, </w:t>
      </w:r>
      <w:r w:rsidRPr="007249B5">
        <w:t xml:space="preserve">as that term is defined </w:t>
      </w:r>
      <w:r w:rsidR="001C4832" w:rsidRPr="007249B5">
        <w:t>by</w:t>
      </w:r>
      <w:r w:rsidRPr="007249B5">
        <w:t xml:space="preserve"> the Regulatory Flexibility Act, 5 U.S.C. § 60</w:t>
      </w:r>
      <w:r w:rsidR="001C4832" w:rsidRPr="007249B5">
        <w:t>1</w:t>
      </w:r>
      <w:r w:rsidRPr="007249B5">
        <w:t>.</w:t>
      </w:r>
      <w:r w:rsidR="002401AD" w:rsidRPr="007249B5">
        <w:t xml:space="preserve">  However, the Commis</w:t>
      </w:r>
      <w:r w:rsidR="00DD11E3" w:rsidRPr="007249B5">
        <w:t xml:space="preserve">sion proposes to collect </w:t>
      </w:r>
      <w:r w:rsidR="0027705C" w:rsidRPr="007249B5">
        <w:t xml:space="preserve">additional basic </w:t>
      </w:r>
      <w:r w:rsidR="002401AD" w:rsidRPr="007249B5">
        <w:t>contact information of such NVOCCs and its legal agent for service of process in the United States.</w:t>
      </w:r>
      <w:r w:rsidR="00DD11E3" w:rsidRPr="007249B5">
        <w:t xml:space="preserve">  </w:t>
      </w:r>
      <w:r w:rsidR="00396DE1" w:rsidRPr="007249B5">
        <w:t xml:space="preserve">The registration form can be filled out easily without any outside assistance and </w:t>
      </w:r>
      <w:r w:rsidR="0027705C" w:rsidRPr="007249B5">
        <w:t xml:space="preserve">may </w:t>
      </w:r>
      <w:r w:rsidR="00396DE1" w:rsidRPr="007249B5">
        <w:t>be submitted to the Commission electronically</w:t>
      </w:r>
      <w:r w:rsidR="006D344B" w:rsidRPr="007249B5">
        <w:t>, which will minimize any possible burden to such NVOCCs.</w:t>
      </w:r>
      <w:r w:rsidR="00396DE1" w:rsidRPr="007249B5">
        <w:t xml:space="preserve"> </w:t>
      </w:r>
      <w:r w:rsidRPr="007249B5">
        <w:t xml:space="preserve">  </w:t>
      </w:r>
    </w:p>
    <w:p w:rsidR="00550677" w:rsidRPr="007249B5" w:rsidRDefault="00550677" w:rsidP="00550677">
      <w:pPr>
        <w:jc w:val="both"/>
      </w:pPr>
    </w:p>
    <w:p w:rsidR="00550677" w:rsidRPr="007249B5" w:rsidRDefault="00550677" w:rsidP="00550677">
      <w:pPr>
        <w:jc w:val="both"/>
      </w:pPr>
    </w:p>
    <w:p w:rsidR="008F4888" w:rsidRPr="007249B5" w:rsidRDefault="00550677" w:rsidP="00550677">
      <w:pPr>
        <w:jc w:val="both"/>
      </w:pPr>
      <w:r w:rsidRPr="007249B5">
        <w:t>6.</w:t>
      </w:r>
      <w:r w:rsidRPr="007249B5">
        <w:tab/>
      </w:r>
      <w:r w:rsidR="008F4888" w:rsidRPr="007249B5">
        <w:t>T</w:t>
      </w:r>
      <w:r w:rsidR="00C34265" w:rsidRPr="007249B5">
        <w:t>he collection of the new information through registration of foreign-based</w:t>
      </w:r>
      <w:r w:rsidR="00630224" w:rsidRPr="007249B5">
        <w:t>,</w:t>
      </w:r>
      <w:r w:rsidR="00C34265" w:rsidRPr="007249B5">
        <w:t xml:space="preserve"> unlicensed NVOCCs</w:t>
      </w:r>
      <w:r w:rsidR="00630224" w:rsidRPr="007249B5">
        <w:t xml:space="preserve"> (presently, </w:t>
      </w:r>
      <w:r w:rsidR="00C34265" w:rsidRPr="007249B5">
        <w:t xml:space="preserve">the Commission knows </w:t>
      </w:r>
      <w:r w:rsidR="00630224" w:rsidRPr="007249B5">
        <w:t xml:space="preserve">only </w:t>
      </w:r>
      <w:r w:rsidR="00C34265" w:rsidRPr="007249B5">
        <w:t>the name and address of such NVOCCs</w:t>
      </w:r>
      <w:r w:rsidR="00630224" w:rsidRPr="007249B5">
        <w:t>)</w:t>
      </w:r>
      <w:r w:rsidR="008F4888" w:rsidRPr="007249B5">
        <w:t xml:space="preserve"> will enable the Commission to</w:t>
      </w:r>
      <w:r w:rsidR="00C34265" w:rsidRPr="007249B5">
        <w:t xml:space="preserve"> identif</w:t>
      </w:r>
      <w:r w:rsidR="008F4888" w:rsidRPr="007249B5">
        <w:t>y</w:t>
      </w:r>
      <w:r w:rsidR="00C34265" w:rsidRPr="007249B5">
        <w:t xml:space="preserve"> the NVOCCs’ legal name, trade name(s), principal address, contact information</w:t>
      </w:r>
      <w:r w:rsidR="00C924D0" w:rsidRPr="007249B5">
        <w:t>,</w:t>
      </w:r>
      <w:r w:rsidR="00C34265" w:rsidRPr="007249B5">
        <w:t xml:space="preserve"> including </w:t>
      </w:r>
      <w:r w:rsidR="00C924D0" w:rsidRPr="007249B5">
        <w:t xml:space="preserve">the </w:t>
      </w:r>
      <w:r w:rsidR="00C34265" w:rsidRPr="007249B5">
        <w:t xml:space="preserve">name </w:t>
      </w:r>
      <w:r w:rsidR="00C924D0" w:rsidRPr="007249B5">
        <w:t xml:space="preserve">and address </w:t>
      </w:r>
      <w:r w:rsidR="00C34265" w:rsidRPr="007249B5">
        <w:t xml:space="preserve">of a contact person and </w:t>
      </w:r>
      <w:r w:rsidR="00C924D0" w:rsidRPr="007249B5">
        <w:t xml:space="preserve">the </w:t>
      </w:r>
      <w:r w:rsidR="00C34265" w:rsidRPr="007249B5">
        <w:t>name</w:t>
      </w:r>
      <w:r w:rsidR="00C924D0" w:rsidRPr="007249B5">
        <w:t xml:space="preserve"> and</w:t>
      </w:r>
      <w:r w:rsidR="00C34265" w:rsidRPr="007249B5">
        <w:t xml:space="preserve"> address</w:t>
      </w:r>
      <w:r w:rsidR="00C924D0" w:rsidRPr="007249B5">
        <w:t xml:space="preserve"> of the</w:t>
      </w:r>
      <w:r w:rsidR="00C34265" w:rsidRPr="007249B5">
        <w:t xml:space="preserve"> designated legal agent for service of process in the U</w:t>
      </w:r>
      <w:r w:rsidR="00630224" w:rsidRPr="007249B5">
        <w:t>nited States.</w:t>
      </w:r>
      <w:r w:rsidR="00C34265" w:rsidRPr="007249B5">
        <w:t xml:space="preserve">  </w:t>
      </w:r>
      <w:r w:rsidR="008F4888" w:rsidRPr="007249B5">
        <w:t>T</w:t>
      </w:r>
      <w:r w:rsidR="00C34265" w:rsidRPr="007249B5">
        <w:t xml:space="preserve">he Commission proposes that the registration be renewed every three years so that </w:t>
      </w:r>
      <w:r w:rsidR="008F4888" w:rsidRPr="007249B5">
        <w:t>it</w:t>
      </w:r>
      <w:r w:rsidR="00C34265" w:rsidRPr="007249B5">
        <w:t xml:space="preserve"> can maintain accurate and updated information. </w:t>
      </w:r>
    </w:p>
    <w:p w:rsidR="00550677" w:rsidRPr="007249B5" w:rsidRDefault="00C34265" w:rsidP="00550677">
      <w:pPr>
        <w:jc w:val="both"/>
      </w:pPr>
      <w:r w:rsidRPr="007249B5">
        <w:t xml:space="preserve"> </w:t>
      </w:r>
    </w:p>
    <w:p w:rsidR="00550677" w:rsidRPr="007249B5" w:rsidRDefault="00550677" w:rsidP="00550677">
      <w:pPr>
        <w:jc w:val="both"/>
      </w:pPr>
    </w:p>
    <w:p w:rsidR="00550677" w:rsidRPr="007249B5" w:rsidRDefault="00550677" w:rsidP="00550677">
      <w:pPr>
        <w:jc w:val="both"/>
      </w:pPr>
      <w:r w:rsidRPr="007249B5">
        <w:t>7.</w:t>
      </w:r>
      <w:r w:rsidRPr="007249B5">
        <w:tab/>
      </w:r>
      <w:r w:rsidR="00BF7805" w:rsidRPr="007249B5">
        <w:t>There are no special circumstances.  The collection of information is conducted in a manner consistent with the guidelines in 5 C</w:t>
      </w:r>
      <w:r w:rsidR="008F4888" w:rsidRPr="007249B5">
        <w:t>.</w:t>
      </w:r>
      <w:r w:rsidR="00BF7805" w:rsidRPr="007249B5">
        <w:t>F</w:t>
      </w:r>
      <w:r w:rsidR="008F4888" w:rsidRPr="007249B5">
        <w:t>.</w:t>
      </w:r>
      <w:r w:rsidR="00BF7805" w:rsidRPr="007249B5">
        <w:t>R</w:t>
      </w:r>
      <w:r w:rsidR="008F4888" w:rsidRPr="007249B5">
        <w:t>.</w:t>
      </w:r>
      <w:r w:rsidR="00BF7805" w:rsidRPr="007249B5">
        <w:t xml:space="preserve"> </w:t>
      </w:r>
      <w:r w:rsidR="008F4888" w:rsidRPr="007249B5">
        <w:t xml:space="preserve">§ </w:t>
      </w:r>
      <w:r w:rsidR="00BF7805" w:rsidRPr="007249B5">
        <w:t>1320.6</w:t>
      </w:r>
      <w:r w:rsidRPr="007249B5">
        <w:t xml:space="preserve">.  </w:t>
      </w:r>
    </w:p>
    <w:p w:rsidR="00550677" w:rsidRPr="007249B5" w:rsidRDefault="00550677" w:rsidP="00550677">
      <w:pPr>
        <w:jc w:val="both"/>
      </w:pPr>
    </w:p>
    <w:p w:rsidR="00550677" w:rsidRPr="007249B5" w:rsidRDefault="00550677" w:rsidP="00550677">
      <w:pPr>
        <w:jc w:val="both"/>
      </w:pPr>
    </w:p>
    <w:p w:rsidR="002C50A0" w:rsidRDefault="00550677" w:rsidP="00550677">
      <w:pPr>
        <w:jc w:val="both"/>
      </w:pPr>
      <w:r w:rsidRPr="007249B5">
        <w:t>8.</w:t>
      </w:r>
      <w:r w:rsidRPr="007249B5">
        <w:tab/>
      </w:r>
      <w:r w:rsidR="002C50A0">
        <w:t xml:space="preserve">In accordance with the requirements of the Administrative Procedure Act, 5 U.S.C. § 553, a Notice of Proposed Rulemaking (NPRM) was published in the </w:t>
      </w:r>
      <w:r w:rsidR="002C50A0" w:rsidRPr="00FF1DB3">
        <w:t>Federal Register</w:t>
      </w:r>
      <w:r w:rsidR="002C50A0">
        <w:t xml:space="preserve"> for public comment. 78 FR 13011 (February 26, 2013).  The Commission received six comments, four of which support the NPRM.  One comment objecting the NPRM was based upon misunderstanding of the Shipping Act and the Commission’s regulations.  The Commission will explain in the Final Rule why the objection is misinformed.  Another comment suggested an alternative to renewal of foreign-based unlicensed NVOCCs.  The Commission will address in the Final Rule the commenter’s concerns by informing that the Commission is preparing to automate the registration and renewal procedure to reduce burdens to such NVOCCs.     </w:t>
      </w:r>
    </w:p>
    <w:p w:rsidR="00550677" w:rsidRPr="007249B5" w:rsidRDefault="00C87A29" w:rsidP="00550677">
      <w:pPr>
        <w:jc w:val="both"/>
      </w:pPr>
      <w:r w:rsidRPr="007249B5">
        <w:t xml:space="preserve">  </w:t>
      </w:r>
    </w:p>
    <w:p w:rsidR="00550677" w:rsidRPr="007249B5" w:rsidRDefault="00550677" w:rsidP="00550677">
      <w:pPr>
        <w:jc w:val="both"/>
      </w:pPr>
    </w:p>
    <w:p w:rsidR="00550677" w:rsidRPr="007249B5" w:rsidRDefault="008F4888" w:rsidP="00550677">
      <w:pPr>
        <w:jc w:val="both"/>
      </w:pPr>
      <w:r w:rsidRPr="007249B5">
        <w:t>9.</w:t>
      </w:r>
      <w:r w:rsidRPr="007249B5">
        <w:tab/>
        <w:t>Not applicable -</w:t>
      </w:r>
      <w:r w:rsidR="00550677" w:rsidRPr="007249B5">
        <w:t xml:space="preserve"> </w:t>
      </w:r>
      <w:r w:rsidRPr="007249B5">
        <w:t>t</w:t>
      </w:r>
      <w:r w:rsidR="00550677" w:rsidRPr="007249B5">
        <w:t>he Commission does not provide any payments or gifts to respondents.</w:t>
      </w:r>
    </w:p>
    <w:p w:rsidR="00550677" w:rsidRPr="007249B5" w:rsidRDefault="00550677" w:rsidP="00550677">
      <w:pPr>
        <w:jc w:val="both"/>
      </w:pPr>
    </w:p>
    <w:p w:rsidR="00550677" w:rsidRPr="007249B5" w:rsidRDefault="00550677" w:rsidP="00550677">
      <w:pPr>
        <w:jc w:val="both"/>
      </w:pPr>
    </w:p>
    <w:p w:rsidR="00550677" w:rsidRPr="007249B5" w:rsidRDefault="00550677" w:rsidP="00550677">
      <w:pPr>
        <w:jc w:val="both"/>
      </w:pPr>
      <w:r w:rsidRPr="007249B5">
        <w:t>10.</w:t>
      </w:r>
      <w:r w:rsidRPr="007249B5">
        <w:tab/>
        <w:t>None of the information contained in the NVOCC</w:t>
      </w:r>
      <w:r w:rsidR="00643F2C" w:rsidRPr="007249B5">
        <w:t>’</w:t>
      </w:r>
      <w:r w:rsidRPr="007249B5">
        <w:t xml:space="preserve">s </w:t>
      </w:r>
      <w:r w:rsidR="0077619C" w:rsidRPr="007249B5">
        <w:t xml:space="preserve">registration form </w:t>
      </w:r>
      <w:r w:rsidRPr="007249B5">
        <w:t xml:space="preserve">is confidential.  </w:t>
      </w:r>
      <w:r w:rsidR="0077619C" w:rsidRPr="007249B5">
        <w:t>The registration form only collects contact information of foreign-based unlicensed N</w:t>
      </w:r>
      <w:r w:rsidR="00630224" w:rsidRPr="007249B5">
        <w:t>VO</w:t>
      </w:r>
      <w:r w:rsidR="0077619C" w:rsidRPr="007249B5">
        <w:t>CCs and their legal agent for service of process in the United States</w:t>
      </w:r>
      <w:r w:rsidRPr="007249B5">
        <w:t xml:space="preserve">. </w:t>
      </w:r>
    </w:p>
    <w:p w:rsidR="00550677" w:rsidRPr="007249B5" w:rsidRDefault="00550677" w:rsidP="00550677">
      <w:pPr>
        <w:jc w:val="both"/>
      </w:pPr>
    </w:p>
    <w:p w:rsidR="00550677" w:rsidRPr="007249B5" w:rsidRDefault="00550677" w:rsidP="00550677">
      <w:pPr>
        <w:jc w:val="both"/>
      </w:pPr>
    </w:p>
    <w:p w:rsidR="00550677" w:rsidRPr="007249B5" w:rsidRDefault="00550677" w:rsidP="00550677">
      <w:pPr>
        <w:jc w:val="both"/>
      </w:pPr>
      <w:r w:rsidRPr="007249B5">
        <w:t>11.</w:t>
      </w:r>
      <w:r w:rsidRPr="007249B5">
        <w:tab/>
        <w:t xml:space="preserve">Not applicable </w:t>
      </w:r>
      <w:r w:rsidR="008F4888" w:rsidRPr="007249B5">
        <w:t>- t</w:t>
      </w:r>
      <w:r w:rsidRPr="007249B5">
        <w:t xml:space="preserve">here are no questions of a sensitive nature. </w:t>
      </w:r>
    </w:p>
    <w:p w:rsidR="00550677" w:rsidRPr="007249B5" w:rsidRDefault="00550677" w:rsidP="00550677">
      <w:pPr>
        <w:jc w:val="both"/>
      </w:pPr>
    </w:p>
    <w:p w:rsidR="0086725A" w:rsidRPr="007249B5" w:rsidRDefault="0086725A" w:rsidP="00550677">
      <w:pPr>
        <w:jc w:val="both"/>
      </w:pPr>
    </w:p>
    <w:p w:rsidR="0086725A" w:rsidRPr="007249B5" w:rsidRDefault="0086725A" w:rsidP="00550677">
      <w:pPr>
        <w:jc w:val="both"/>
      </w:pPr>
    </w:p>
    <w:p w:rsidR="0086725A" w:rsidRPr="007249B5" w:rsidRDefault="0086725A" w:rsidP="00550677">
      <w:pPr>
        <w:jc w:val="both"/>
      </w:pPr>
    </w:p>
    <w:p w:rsidR="0086725A" w:rsidRPr="007249B5" w:rsidRDefault="0086725A" w:rsidP="00550677">
      <w:pPr>
        <w:jc w:val="both"/>
      </w:pPr>
    </w:p>
    <w:p w:rsidR="0086725A" w:rsidRPr="007249B5" w:rsidRDefault="0086725A" w:rsidP="00550677">
      <w:pPr>
        <w:jc w:val="both"/>
      </w:pPr>
    </w:p>
    <w:p w:rsidR="0086725A" w:rsidRPr="007249B5" w:rsidRDefault="0086725A" w:rsidP="00550677">
      <w:pPr>
        <w:jc w:val="both"/>
      </w:pPr>
    </w:p>
    <w:p w:rsidR="0086725A" w:rsidRPr="007249B5" w:rsidRDefault="0086725A" w:rsidP="00550677">
      <w:pPr>
        <w:jc w:val="both"/>
      </w:pPr>
    </w:p>
    <w:p w:rsidR="00550677" w:rsidRPr="007249B5" w:rsidRDefault="00550677" w:rsidP="00550677">
      <w:pPr>
        <w:jc w:val="both"/>
      </w:pPr>
      <w:r w:rsidRPr="007249B5">
        <w:t xml:space="preserve"> </w:t>
      </w:r>
    </w:p>
    <w:p w:rsidR="00D35150" w:rsidRDefault="00550677" w:rsidP="00D35150">
      <w:pPr>
        <w:jc w:val="both"/>
      </w:pPr>
      <w:r w:rsidRPr="007249B5">
        <w:t>12.</w:t>
      </w:r>
      <w:r w:rsidRPr="007249B5">
        <w:tab/>
      </w:r>
      <w:r w:rsidR="00D35150">
        <w:t xml:space="preserve">There is currently an estimated universe of </w:t>
      </w:r>
      <w:r w:rsidR="00D35150" w:rsidRPr="008B0BD5">
        <w:t>5,400 OTIs</w:t>
      </w:r>
      <w:r w:rsidR="00D35150">
        <w:t xml:space="preserve"> under 46 CFR 515.  The Commission estimates that this collection of information imposes, in varying degrees, a reporting burden to the entire respondent universe.  The burden is calculated on the estimated amount of time necessary to comply with var</w:t>
      </w:r>
      <w:r w:rsidR="00176DD5">
        <w:t>ious requirements of 46 CFR 515.</w:t>
      </w:r>
      <w:r w:rsidR="00D35150">
        <w:t xml:space="preserve"> </w:t>
      </w:r>
      <w:proofErr w:type="gramStart"/>
      <w:r w:rsidR="00D35150">
        <w:t>as</w:t>
      </w:r>
      <w:proofErr w:type="gramEnd"/>
      <w:r w:rsidR="00D35150">
        <w:t xml:space="preserve"> set forth in the Attachment to this document.  The Attachment shows the breakdown of the estimated burden of 5,</w:t>
      </w:r>
      <w:r w:rsidR="003D529F">
        <w:t>484</w:t>
      </w:r>
      <w:r w:rsidR="00D35150" w:rsidRPr="008B0BD5">
        <w:t xml:space="preserve"> hours</w:t>
      </w:r>
      <w:r w:rsidR="00D35150">
        <w:t xml:space="preserve"> for respondents to comply with 46 CFR 515.  </w:t>
      </w:r>
    </w:p>
    <w:p w:rsidR="00D35150" w:rsidRDefault="00D35150" w:rsidP="00D35150">
      <w:pPr>
        <w:ind w:firstLine="720"/>
        <w:jc w:val="both"/>
      </w:pPr>
    </w:p>
    <w:p w:rsidR="00D35150" w:rsidRDefault="00D35150" w:rsidP="00D35150">
      <w:pPr>
        <w:ind w:firstLine="720"/>
        <w:jc w:val="both"/>
      </w:pPr>
      <w:r>
        <w:t>The annual cost to respondents is estimated at $</w:t>
      </w:r>
      <w:r w:rsidR="004C556B" w:rsidRPr="004C556B">
        <w:t>342,836</w:t>
      </w:r>
      <w:r>
        <w:t>.  This cost has been calculated in consideration of the time to gather information and furnish it to the Commission, as well as comply with the requirements of 46 CFR 515.  It also includes clerical time, as well as overhead and operational expenses.  No time is allocated for disclosure, as there are no disclosure requirements involved in this collection.</w:t>
      </w:r>
    </w:p>
    <w:p w:rsidR="00D35150" w:rsidRDefault="00D35150" w:rsidP="00550677">
      <w:pPr>
        <w:jc w:val="both"/>
      </w:pPr>
    </w:p>
    <w:p w:rsidR="0080797C" w:rsidRDefault="0080797C" w:rsidP="00550677">
      <w:pPr>
        <w:jc w:val="both"/>
      </w:pPr>
    </w:p>
    <w:p w:rsidR="00550677" w:rsidRPr="007249B5" w:rsidRDefault="00550677" w:rsidP="00550677">
      <w:pPr>
        <w:jc w:val="both"/>
      </w:pPr>
      <w:r w:rsidRPr="007249B5">
        <w:t>13.</w:t>
      </w:r>
      <w:r w:rsidRPr="007249B5">
        <w:tab/>
        <w:t xml:space="preserve">There </w:t>
      </w:r>
      <w:r w:rsidR="00681A3A" w:rsidRPr="007249B5">
        <w:t>are no capital or start-up costs associated with this regulation, nor are there any operational, maintenance, or purchase of service components.</w:t>
      </w:r>
      <w:r w:rsidRPr="007249B5">
        <w:t xml:space="preserve">  </w:t>
      </w:r>
    </w:p>
    <w:p w:rsidR="00550677" w:rsidRPr="007249B5" w:rsidRDefault="00550677" w:rsidP="00550677">
      <w:pPr>
        <w:jc w:val="both"/>
      </w:pPr>
    </w:p>
    <w:p w:rsidR="00550677" w:rsidRPr="007249B5" w:rsidRDefault="00550677" w:rsidP="00550677">
      <w:pPr>
        <w:jc w:val="both"/>
      </w:pPr>
    </w:p>
    <w:p w:rsidR="00CE458B" w:rsidRPr="007249B5" w:rsidRDefault="00550677" w:rsidP="0080797C">
      <w:pPr>
        <w:jc w:val="both"/>
      </w:pPr>
      <w:r w:rsidRPr="007249B5">
        <w:t>14.</w:t>
      </w:r>
      <w:r w:rsidRPr="007249B5">
        <w:tab/>
      </w:r>
      <w:r w:rsidR="0080797C" w:rsidRPr="00A85F85">
        <w:t>The cost to the Federal Government for this collection of information is estimated to be $</w:t>
      </w:r>
      <w:r w:rsidR="0080797C">
        <w:t>1,228,522, and is based on a burden of approximately 18,988 person-hours</w:t>
      </w:r>
      <w:r w:rsidR="0080797C" w:rsidRPr="00A85F85">
        <w:t xml:space="preserve">. </w:t>
      </w:r>
      <w:r w:rsidR="0080797C">
        <w:t xml:space="preserve"> </w:t>
      </w:r>
      <w:r w:rsidR="0080797C" w:rsidRPr="00A85F85">
        <w:t xml:space="preserve">This includes wages, overhead, and benefits. </w:t>
      </w:r>
      <w:r w:rsidR="0080797C">
        <w:t xml:space="preserve"> </w:t>
      </w:r>
    </w:p>
    <w:p w:rsidR="00CE458B" w:rsidRPr="007249B5" w:rsidRDefault="00CE458B" w:rsidP="00CE458B">
      <w:pPr>
        <w:ind w:left="720"/>
      </w:pPr>
    </w:p>
    <w:p w:rsidR="0086725A" w:rsidRPr="007249B5" w:rsidRDefault="0086725A" w:rsidP="00EE4D81">
      <w:pPr>
        <w:ind w:left="90"/>
        <w:jc w:val="both"/>
      </w:pPr>
    </w:p>
    <w:p w:rsidR="00CE458B" w:rsidRPr="007249B5" w:rsidRDefault="00550677" w:rsidP="00EE4D81">
      <w:pPr>
        <w:ind w:left="90"/>
        <w:jc w:val="both"/>
      </w:pPr>
      <w:r w:rsidRPr="007249B5">
        <w:t>15.</w:t>
      </w:r>
      <w:r w:rsidRPr="007249B5">
        <w:tab/>
      </w:r>
      <w:r w:rsidR="0080797C">
        <w:t xml:space="preserve">The burden estimate for this collection of information has increased since it was last submitted.  </w:t>
      </w:r>
      <w:r w:rsidR="003E6BB2" w:rsidRPr="007249B5">
        <w:t>The Commission proposes to require foreign-based</w:t>
      </w:r>
      <w:r w:rsidR="0093683C" w:rsidRPr="007249B5">
        <w:t>,</w:t>
      </w:r>
      <w:r w:rsidR="003E6BB2" w:rsidRPr="007249B5">
        <w:t xml:space="preserve"> unlicensed NVOCCs to be registered with the Commission</w:t>
      </w:r>
      <w:r w:rsidR="00CE458B" w:rsidRPr="007249B5">
        <w:t>.</w:t>
      </w:r>
      <w:r w:rsidR="0093683C" w:rsidRPr="007249B5">
        <w:t xml:space="preserve"> </w:t>
      </w:r>
      <w:r w:rsidR="00AD1084" w:rsidRPr="007249B5">
        <w:t xml:space="preserve">Currently, there are </w:t>
      </w:r>
      <w:r w:rsidR="008630F9" w:rsidRPr="007249B5">
        <w:t>1,22</w:t>
      </w:r>
      <w:r w:rsidR="0093683C" w:rsidRPr="007249B5">
        <w:t>9</w:t>
      </w:r>
      <w:r w:rsidR="008630F9" w:rsidRPr="007249B5">
        <w:t xml:space="preserve"> foreign-based</w:t>
      </w:r>
      <w:r w:rsidR="0093683C" w:rsidRPr="007249B5">
        <w:t>,</w:t>
      </w:r>
      <w:r w:rsidR="008630F9" w:rsidRPr="007249B5">
        <w:t xml:space="preserve"> unlicensed NVOCCs.  </w:t>
      </w:r>
      <w:r w:rsidR="0093683C" w:rsidRPr="007249B5">
        <w:t xml:space="preserve">It is estimated that by the end of FY 2013 there will be 1,283 such NVOCCs. </w:t>
      </w:r>
      <w:r w:rsidR="0062629C" w:rsidRPr="007249B5">
        <w:t xml:space="preserve">Under the proposed rule, all such NVOCCs must be registered with the </w:t>
      </w:r>
      <w:r w:rsidR="0093683C" w:rsidRPr="007249B5">
        <w:t>C</w:t>
      </w:r>
      <w:r w:rsidR="0062629C" w:rsidRPr="007249B5">
        <w:t>ommission by submitting the registration form</w:t>
      </w:r>
      <w:r w:rsidR="003E6BB2" w:rsidRPr="007249B5">
        <w:t>.</w:t>
      </w:r>
      <w:r w:rsidR="00662FF6" w:rsidRPr="007249B5">
        <w:t xml:space="preserve">  The registration must be renewed every three years.  Further, any changes to the submitted information must be reported to the Commission.</w:t>
      </w:r>
      <w:r w:rsidR="003E6BB2" w:rsidRPr="007249B5">
        <w:t xml:space="preserve">  </w:t>
      </w:r>
      <w:r w:rsidR="00D30B81">
        <w:t>This action increased the burden reflected on the current OMB inventory of 5,162 person-hours to an estimated 5,</w:t>
      </w:r>
      <w:r w:rsidR="004C556B">
        <w:t>484</w:t>
      </w:r>
      <w:r w:rsidR="00D30B81">
        <w:t xml:space="preserve"> person-hours.</w:t>
      </w:r>
    </w:p>
    <w:p w:rsidR="00563E76" w:rsidRPr="007249B5" w:rsidRDefault="00563E76" w:rsidP="00563E76">
      <w:pPr>
        <w:ind w:left="1080"/>
        <w:jc w:val="both"/>
      </w:pPr>
    </w:p>
    <w:p w:rsidR="00B72F7A" w:rsidRPr="007249B5" w:rsidRDefault="00B72F7A" w:rsidP="00563E76">
      <w:pPr>
        <w:jc w:val="both"/>
      </w:pPr>
    </w:p>
    <w:p w:rsidR="00550677" w:rsidRPr="007249B5" w:rsidRDefault="00BC3F7C" w:rsidP="00550677">
      <w:pPr>
        <w:jc w:val="both"/>
      </w:pPr>
      <w:r w:rsidRPr="007249B5">
        <w:t>16.</w:t>
      </w:r>
      <w:r w:rsidRPr="007249B5">
        <w:tab/>
        <w:t>Not applicable – the Commission does not plan on performing analyses and developing statistics, reports, or other items.</w:t>
      </w:r>
    </w:p>
    <w:p w:rsidR="00550677" w:rsidRPr="007249B5" w:rsidRDefault="00550677" w:rsidP="00550677">
      <w:pPr>
        <w:jc w:val="both"/>
      </w:pPr>
    </w:p>
    <w:p w:rsidR="00550677" w:rsidRPr="007249B5" w:rsidRDefault="00550677" w:rsidP="00550677">
      <w:pPr>
        <w:jc w:val="both"/>
      </w:pPr>
    </w:p>
    <w:p w:rsidR="00550677" w:rsidRPr="007249B5" w:rsidRDefault="00550677" w:rsidP="00550677">
      <w:pPr>
        <w:jc w:val="both"/>
      </w:pPr>
      <w:r w:rsidRPr="007249B5">
        <w:t>17.</w:t>
      </w:r>
      <w:r w:rsidRPr="007249B5">
        <w:tab/>
        <w:t>Not applicable –</w:t>
      </w:r>
      <w:r w:rsidR="00BC3F7C" w:rsidRPr="007249B5">
        <w:t xml:space="preserve"> the Commission plans to display OMB approval of the information on the registration form</w:t>
      </w:r>
      <w:r w:rsidRPr="007249B5">
        <w:t>.</w:t>
      </w:r>
    </w:p>
    <w:p w:rsidR="00550677" w:rsidRPr="007249B5" w:rsidRDefault="00550677" w:rsidP="00550677">
      <w:pPr>
        <w:jc w:val="both"/>
      </w:pPr>
    </w:p>
    <w:p w:rsidR="00550677" w:rsidRPr="007249B5" w:rsidRDefault="00550677" w:rsidP="00550677">
      <w:pPr>
        <w:jc w:val="both"/>
      </w:pPr>
    </w:p>
    <w:p w:rsidR="00550677" w:rsidRPr="007249B5" w:rsidRDefault="00550677" w:rsidP="00550677">
      <w:pPr>
        <w:jc w:val="both"/>
      </w:pPr>
      <w:r w:rsidRPr="007249B5">
        <w:lastRenderedPageBreak/>
        <w:t>18.</w:t>
      </w:r>
      <w:r w:rsidRPr="007249B5">
        <w:tab/>
        <w:t>Not applicable – there are no exceptions to the certification statement.</w:t>
      </w:r>
    </w:p>
    <w:p w:rsidR="00550677" w:rsidRPr="007249B5" w:rsidRDefault="00550677" w:rsidP="00550677">
      <w:pPr>
        <w:jc w:val="both"/>
      </w:pPr>
    </w:p>
    <w:p w:rsidR="00550677" w:rsidRPr="007249B5" w:rsidRDefault="00550677" w:rsidP="00550677">
      <w:pPr>
        <w:jc w:val="both"/>
      </w:pPr>
    </w:p>
    <w:p w:rsidR="00550677" w:rsidRPr="007249B5" w:rsidRDefault="00550677" w:rsidP="00550677">
      <w:pPr>
        <w:jc w:val="both"/>
      </w:pPr>
      <w:r w:rsidRPr="007249B5">
        <w:rPr>
          <w:b/>
        </w:rPr>
        <w:t>B.</w:t>
      </w:r>
      <w:r w:rsidRPr="007249B5">
        <w:rPr>
          <w:b/>
        </w:rPr>
        <w:tab/>
        <w:t>Collections of Information Employing Statistical Methods</w:t>
      </w:r>
    </w:p>
    <w:p w:rsidR="00550677" w:rsidRPr="007249B5" w:rsidRDefault="00550677" w:rsidP="00550677">
      <w:pPr>
        <w:jc w:val="both"/>
      </w:pPr>
    </w:p>
    <w:p w:rsidR="004135CC" w:rsidRDefault="00550677">
      <w:r w:rsidRPr="007249B5">
        <w:tab/>
        <w:t>This collection of information does not employ statistical methods.</w:t>
      </w:r>
    </w:p>
    <w:p w:rsidR="00AF05B9" w:rsidRDefault="00AF05B9" w:rsidP="00316CA4">
      <w:pPr>
        <w:jc w:val="both"/>
      </w:pPr>
    </w:p>
    <w:p w:rsidR="004135CC" w:rsidRPr="003865CF" w:rsidRDefault="00AF05B9" w:rsidP="004135CC">
      <w:pPr>
        <w:jc w:val="right"/>
        <w:rPr>
          <w:b/>
        </w:rPr>
      </w:pPr>
      <w:r>
        <w:br w:type="page"/>
      </w:r>
      <w:r w:rsidR="004135CC">
        <w:rPr>
          <w:b/>
        </w:rPr>
        <w:lastRenderedPageBreak/>
        <w:t>ATTACHMENT</w:t>
      </w:r>
    </w:p>
    <w:p w:rsidR="004135CC" w:rsidRDefault="004135CC" w:rsidP="004135CC">
      <w:pPr>
        <w:jc w:val="center"/>
        <w:rPr>
          <w:b/>
          <w:sz w:val="28"/>
          <w:szCs w:val="28"/>
        </w:rPr>
      </w:pPr>
    </w:p>
    <w:p w:rsidR="004135CC" w:rsidRPr="00F42D1E" w:rsidRDefault="004135CC" w:rsidP="004135CC">
      <w:pPr>
        <w:jc w:val="center"/>
        <w:rPr>
          <w:b/>
          <w:sz w:val="28"/>
          <w:szCs w:val="28"/>
        </w:rPr>
      </w:pPr>
      <w:r w:rsidRPr="00F42D1E">
        <w:rPr>
          <w:b/>
          <w:sz w:val="28"/>
          <w:szCs w:val="28"/>
        </w:rPr>
        <w:t>INDUSTRY BURDEN FOR PART 515 FORMS</w:t>
      </w:r>
    </w:p>
    <w:p w:rsidR="004135CC" w:rsidRDefault="004135CC" w:rsidP="004135CC"/>
    <w:tbl>
      <w:tblPr>
        <w:tblStyle w:val="TableGrid"/>
        <w:tblW w:w="10368" w:type="dxa"/>
        <w:tblLayout w:type="fixed"/>
        <w:tblLook w:val="01E0"/>
      </w:tblPr>
      <w:tblGrid>
        <w:gridCol w:w="2268"/>
        <w:gridCol w:w="1440"/>
        <w:gridCol w:w="1605"/>
        <w:gridCol w:w="1635"/>
        <w:gridCol w:w="1620"/>
        <w:gridCol w:w="1800"/>
      </w:tblGrid>
      <w:tr w:rsidR="004135CC" w:rsidRPr="003258F8" w:rsidTr="00874119">
        <w:tc>
          <w:tcPr>
            <w:tcW w:w="2268" w:type="dxa"/>
          </w:tcPr>
          <w:p w:rsidR="004135CC" w:rsidRPr="003258F8" w:rsidRDefault="004135CC" w:rsidP="00874119">
            <w:pPr>
              <w:rPr>
                <w:b/>
                <w:sz w:val="20"/>
                <w:szCs w:val="20"/>
              </w:rPr>
            </w:pPr>
            <w:r w:rsidRPr="003258F8">
              <w:rPr>
                <w:b/>
                <w:sz w:val="20"/>
                <w:szCs w:val="20"/>
              </w:rPr>
              <w:t>Requirement</w:t>
            </w:r>
          </w:p>
        </w:tc>
        <w:tc>
          <w:tcPr>
            <w:tcW w:w="1440" w:type="dxa"/>
          </w:tcPr>
          <w:p w:rsidR="004135CC" w:rsidRPr="003258F8" w:rsidRDefault="004135CC" w:rsidP="00874119">
            <w:pPr>
              <w:rPr>
                <w:b/>
                <w:sz w:val="20"/>
                <w:szCs w:val="20"/>
              </w:rPr>
            </w:pPr>
            <w:r w:rsidRPr="003258F8">
              <w:rPr>
                <w:b/>
                <w:sz w:val="20"/>
                <w:szCs w:val="20"/>
              </w:rPr>
              <w:t>Respondents</w:t>
            </w:r>
          </w:p>
          <w:p w:rsidR="004135CC" w:rsidRPr="003258F8" w:rsidRDefault="004135CC" w:rsidP="00874119">
            <w:pPr>
              <w:rPr>
                <w:b/>
                <w:sz w:val="20"/>
                <w:szCs w:val="20"/>
              </w:rPr>
            </w:pPr>
            <w:r w:rsidRPr="003258F8">
              <w:rPr>
                <w:b/>
                <w:sz w:val="20"/>
                <w:szCs w:val="20"/>
              </w:rPr>
              <w:t>(See Note 1)</w:t>
            </w:r>
          </w:p>
        </w:tc>
        <w:tc>
          <w:tcPr>
            <w:tcW w:w="1605" w:type="dxa"/>
          </w:tcPr>
          <w:p w:rsidR="004135CC" w:rsidRPr="003258F8" w:rsidRDefault="004135CC" w:rsidP="00874119">
            <w:pPr>
              <w:rPr>
                <w:b/>
                <w:sz w:val="20"/>
                <w:szCs w:val="20"/>
              </w:rPr>
            </w:pPr>
            <w:r w:rsidRPr="003258F8">
              <w:rPr>
                <w:b/>
                <w:sz w:val="20"/>
                <w:szCs w:val="20"/>
              </w:rPr>
              <w:t>Annual Instances</w:t>
            </w:r>
          </w:p>
        </w:tc>
        <w:tc>
          <w:tcPr>
            <w:tcW w:w="1635" w:type="dxa"/>
          </w:tcPr>
          <w:p w:rsidR="004135CC" w:rsidRPr="003258F8" w:rsidRDefault="004135CC" w:rsidP="00874119">
            <w:pPr>
              <w:rPr>
                <w:b/>
                <w:sz w:val="20"/>
                <w:szCs w:val="20"/>
              </w:rPr>
            </w:pPr>
            <w:r w:rsidRPr="003258F8">
              <w:rPr>
                <w:b/>
                <w:sz w:val="20"/>
                <w:szCs w:val="20"/>
              </w:rPr>
              <w:t>Average Person</w:t>
            </w:r>
            <w:r>
              <w:rPr>
                <w:b/>
                <w:sz w:val="20"/>
                <w:szCs w:val="20"/>
              </w:rPr>
              <w:t>-</w:t>
            </w:r>
            <w:r w:rsidRPr="003258F8">
              <w:rPr>
                <w:b/>
                <w:sz w:val="20"/>
                <w:szCs w:val="20"/>
              </w:rPr>
              <w:t>hours Per Response (See Note 2)</w:t>
            </w:r>
          </w:p>
        </w:tc>
        <w:tc>
          <w:tcPr>
            <w:tcW w:w="1620" w:type="dxa"/>
          </w:tcPr>
          <w:p w:rsidR="004135CC" w:rsidRPr="003258F8" w:rsidRDefault="004135CC" w:rsidP="00874119">
            <w:pPr>
              <w:rPr>
                <w:b/>
                <w:sz w:val="20"/>
                <w:szCs w:val="20"/>
              </w:rPr>
            </w:pPr>
            <w:r w:rsidRPr="003258F8">
              <w:rPr>
                <w:b/>
                <w:sz w:val="20"/>
                <w:szCs w:val="20"/>
              </w:rPr>
              <w:t>Total Person</w:t>
            </w:r>
            <w:r>
              <w:rPr>
                <w:b/>
                <w:sz w:val="20"/>
                <w:szCs w:val="20"/>
              </w:rPr>
              <w:t>-</w:t>
            </w:r>
            <w:r w:rsidRPr="003258F8">
              <w:rPr>
                <w:b/>
                <w:sz w:val="20"/>
                <w:szCs w:val="20"/>
              </w:rPr>
              <w:t>hours</w:t>
            </w:r>
          </w:p>
        </w:tc>
        <w:tc>
          <w:tcPr>
            <w:tcW w:w="1800" w:type="dxa"/>
          </w:tcPr>
          <w:p w:rsidR="004135CC" w:rsidRPr="003258F8" w:rsidRDefault="004135CC" w:rsidP="00874119">
            <w:pPr>
              <w:rPr>
                <w:b/>
                <w:sz w:val="20"/>
                <w:szCs w:val="20"/>
              </w:rPr>
            </w:pPr>
            <w:r w:rsidRPr="003258F8">
              <w:rPr>
                <w:b/>
                <w:sz w:val="20"/>
                <w:szCs w:val="20"/>
              </w:rPr>
              <w:t>Frequency</w:t>
            </w:r>
          </w:p>
          <w:p w:rsidR="004135CC" w:rsidRPr="003258F8" w:rsidRDefault="004135CC" w:rsidP="00874119">
            <w:pPr>
              <w:rPr>
                <w:b/>
                <w:sz w:val="20"/>
                <w:szCs w:val="20"/>
              </w:rPr>
            </w:pPr>
            <w:r w:rsidRPr="003258F8">
              <w:rPr>
                <w:b/>
                <w:sz w:val="20"/>
                <w:szCs w:val="20"/>
              </w:rPr>
              <w:t xml:space="preserve">(See Note 6) </w:t>
            </w:r>
          </w:p>
        </w:tc>
      </w:tr>
      <w:tr w:rsidR="004135CC" w:rsidTr="00874119">
        <w:tc>
          <w:tcPr>
            <w:tcW w:w="2268" w:type="dxa"/>
          </w:tcPr>
          <w:p w:rsidR="004135CC" w:rsidRDefault="004135CC" w:rsidP="00874119">
            <w:pPr>
              <w:rPr>
                <w:b/>
              </w:rPr>
            </w:pPr>
            <w:r w:rsidRPr="00824D1E">
              <w:rPr>
                <w:b/>
              </w:rPr>
              <w:t>OTI Licensing:</w:t>
            </w:r>
          </w:p>
          <w:p w:rsidR="004135CC" w:rsidRPr="00824D1E" w:rsidRDefault="004135CC" w:rsidP="00874119">
            <w:pPr>
              <w:rPr>
                <w:b/>
              </w:rPr>
            </w:pPr>
            <w:r>
              <w:rPr>
                <w:b/>
              </w:rPr>
              <w:t>46 CFR 515.12</w:t>
            </w:r>
          </w:p>
        </w:tc>
        <w:tc>
          <w:tcPr>
            <w:tcW w:w="1440" w:type="dxa"/>
          </w:tcPr>
          <w:p w:rsidR="004135CC" w:rsidRDefault="004135CC" w:rsidP="00874119"/>
        </w:tc>
        <w:tc>
          <w:tcPr>
            <w:tcW w:w="1605" w:type="dxa"/>
          </w:tcPr>
          <w:p w:rsidR="004135CC" w:rsidRDefault="004135CC" w:rsidP="00874119"/>
        </w:tc>
        <w:tc>
          <w:tcPr>
            <w:tcW w:w="1635" w:type="dxa"/>
          </w:tcPr>
          <w:p w:rsidR="004135CC" w:rsidRDefault="004135CC" w:rsidP="00874119"/>
        </w:tc>
        <w:tc>
          <w:tcPr>
            <w:tcW w:w="1620" w:type="dxa"/>
          </w:tcPr>
          <w:p w:rsidR="004135CC" w:rsidRDefault="004135CC" w:rsidP="00874119"/>
        </w:tc>
        <w:tc>
          <w:tcPr>
            <w:tcW w:w="1800" w:type="dxa"/>
          </w:tcPr>
          <w:p w:rsidR="004135CC" w:rsidRDefault="004135CC" w:rsidP="00874119"/>
        </w:tc>
      </w:tr>
      <w:tr w:rsidR="004135CC" w:rsidTr="00874119">
        <w:tc>
          <w:tcPr>
            <w:tcW w:w="2268" w:type="dxa"/>
          </w:tcPr>
          <w:p w:rsidR="004135CC" w:rsidRDefault="004135CC" w:rsidP="00874119">
            <w:r>
              <w:t xml:space="preserve">FMC-18 </w:t>
            </w:r>
            <w:r w:rsidRPr="00824D1E">
              <w:rPr>
                <w:b/>
              </w:rPr>
              <w:t>paper</w:t>
            </w:r>
            <w:r>
              <w:t xml:space="preserve"> form (new/amended)</w:t>
            </w:r>
          </w:p>
        </w:tc>
        <w:tc>
          <w:tcPr>
            <w:tcW w:w="1440" w:type="dxa"/>
          </w:tcPr>
          <w:p w:rsidR="004135CC" w:rsidRDefault="004135CC" w:rsidP="00874119"/>
        </w:tc>
        <w:tc>
          <w:tcPr>
            <w:tcW w:w="1605" w:type="dxa"/>
          </w:tcPr>
          <w:p w:rsidR="004135CC" w:rsidRDefault="004135CC" w:rsidP="00874119">
            <w:r>
              <w:t>80</w:t>
            </w:r>
          </w:p>
          <w:p w:rsidR="004135CC" w:rsidRDefault="004135CC" w:rsidP="00874119"/>
        </w:tc>
        <w:tc>
          <w:tcPr>
            <w:tcW w:w="1635" w:type="dxa"/>
          </w:tcPr>
          <w:p w:rsidR="004135CC" w:rsidRDefault="004135CC" w:rsidP="00874119">
            <w:r>
              <w:t xml:space="preserve">2 </w:t>
            </w:r>
            <w:r w:rsidRPr="00E10F71">
              <w:rPr>
                <w:sz w:val="20"/>
                <w:szCs w:val="20"/>
              </w:rPr>
              <w:t>(See Note 3)</w:t>
            </w:r>
          </w:p>
        </w:tc>
        <w:tc>
          <w:tcPr>
            <w:tcW w:w="1620" w:type="dxa"/>
          </w:tcPr>
          <w:p w:rsidR="004135CC" w:rsidRDefault="004135CC" w:rsidP="00874119">
            <w:r>
              <w:t>160 hours</w:t>
            </w:r>
          </w:p>
        </w:tc>
        <w:tc>
          <w:tcPr>
            <w:tcW w:w="1800" w:type="dxa"/>
          </w:tcPr>
          <w:p w:rsidR="004135CC" w:rsidRDefault="004135CC" w:rsidP="00874119">
            <w:r>
              <w:t>On occasion</w:t>
            </w:r>
          </w:p>
        </w:tc>
      </w:tr>
      <w:tr w:rsidR="004135CC" w:rsidTr="00874119">
        <w:tc>
          <w:tcPr>
            <w:tcW w:w="2268" w:type="dxa"/>
          </w:tcPr>
          <w:p w:rsidR="004135CC" w:rsidRDefault="004135CC" w:rsidP="00874119">
            <w:r>
              <w:t xml:space="preserve">FMC-18 </w:t>
            </w:r>
            <w:r w:rsidRPr="00824D1E">
              <w:rPr>
                <w:b/>
              </w:rPr>
              <w:t>electronic</w:t>
            </w:r>
            <w:r>
              <w:t xml:space="preserve"> form (new/amended)</w:t>
            </w:r>
          </w:p>
        </w:tc>
        <w:tc>
          <w:tcPr>
            <w:tcW w:w="1440" w:type="dxa"/>
          </w:tcPr>
          <w:p w:rsidR="004135CC" w:rsidRDefault="004135CC" w:rsidP="00874119"/>
        </w:tc>
        <w:tc>
          <w:tcPr>
            <w:tcW w:w="1605" w:type="dxa"/>
          </w:tcPr>
          <w:p w:rsidR="004135CC" w:rsidRDefault="004135CC" w:rsidP="00874119">
            <w:r>
              <w:t>679</w:t>
            </w:r>
          </w:p>
          <w:p w:rsidR="004135CC" w:rsidRDefault="004135CC" w:rsidP="00874119"/>
        </w:tc>
        <w:tc>
          <w:tcPr>
            <w:tcW w:w="1635" w:type="dxa"/>
          </w:tcPr>
          <w:p w:rsidR="004135CC" w:rsidRDefault="004135CC" w:rsidP="00874119">
            <w:r>
              <w:t xml:space="preserve">2 </w:t>
            </w:r>
            <w:r w:rsidRPr="00E10F71">
              <w:rPr>
                <w:sz w:val="20"/>
                <w:szCs w:val="20"/>
              </w:rPr>
              <w:t>(See Note 3)</w:t>
            </w:r>
          </w:p>
        </w:tc>
        <w:tc>
          <w:tcPr>
            <w:tcW w:w="1620" w:type="dxa"/>
          </w:tcPr>
          <w:p w:rsidR="004135CC" w:rsidRDefault="004135CC" w:rsidP="00874119">
            <w:r>
              <w:t>1358 hours</w:t>
            </w:r>
          </w:p>
        </w:tc>
        <w:tc>
          <w:tcPr>
            <w:tcW w:w="1800" w:type="dxa"/>
          </w:tcPr>
          <w:p w:rsidR="004135CC" w:rsidRDefault="004135CC" w:rsidP="00874119">
            <w:r>
              <w:t>On occasion</w:t>
            </w:r>
          </w:p>
        </w:tc>
      </w:tr>
      <w:tr w:rsidR="004135CC" w:rsidTr="00874119">
        <w:tc>
          <w:tcPr>
            <w:tcW w:w="2268" w:type="dxa"/>
          </w:tcPr>
          <w:p w:rsidR="004135CC" w:rsidRDefault="004135CC" w:rsidP="00874119">
            <w:pPr>
              <w:rPr>
                <w:b/>
              </w:rPr>
            </w:pPr>
            <w:r w:rsidRPr="00F42D1E">
              <w:rPr>
                <w:b/>
              </w:rPr>
              <w:t>Financial Responsibility:</w:t>
            </w:r>
          </w:p>
          <w:p w:rsidR="004135CC" w:rsidRPr="00F42D1E" w:rsidRDefault="004135CC" w:rsidP="00874119">
            <w:pPr>
              <w:rPr>
                <w:b/>
              </w:rPr>
            </w:pPr>
            <w:r>
              <w:rPr>
                <w:b/>
              </w:rPr>
              <w:t>46 CFR 515.22</w:t>
            </w:r>
          </w:p>
        </w:tc>
        <w:tc>
          <w:tcPr>
            <w:tcW w:w="1440" w:type="dxa"/>
          </w:tcPr>
          <w:p w:rsidR="004135CC" w:rsidRDefault="004135CC" w:rsidP="00874119"/>
        </w:tc>
        <w:tc>
          <w:tcPr>
            <w:tcW w:w="1605" w:type="dxa"/>
          </w:tcPr>
          <w:p w:rsidR="004135CC" w:rsidRDefault="004135CC" w:rsidP="00874119"/>
        </w:tc>
        <w:tc>
          <w:tcPr>
            <w:tcW w:w="1635" w:type="dxa"/>
          </w:tcPr>
          <w:p w:rsidR="004135CC" w:rsidRDefault="004135CC" w:rsidP="00874119"/>
        </w:tc>
        <w:tc>
          <w:tcPr>
            <w:tcW w:w="1620" w:type="dxa"/>
          </w:tcPr>
          <w:p w:rsidR="004135CC" w:rsidRDefault="004135CC" w:rsidP="00874119"/>
        </w:tc>
        <w:tc>
          <w:tcPr>
            <w:tcW w:w="1800" w:type="dxa"/>
          </w:tcPr>
          <w:p w:rsidR="004135CC" w:rsidRDefault="004135CC" w:rsidP="00874119"/>
        </w:tc>
      </w:tr>
      <w:tr w:rsidR="004135CC" w:rsidTr="00874119">
        <w:tc>
          <w:tcPr>
            <w:tcW w:w="2268" w:type="dxa"/>
          </w:tcPr>
          <w:p w:rsidR="004135CC" w:rsidRDefault="004135CC" w:rsidP="00874119">
            <w:r>
              <w:t>FMC-48 - OTI Bond</w:t>
            </w:r>
          </w:p>
          <w:p w:rsidR="004135CC" w:rsidRDefault="004135CC" w:rsidP="00874119">
            <w:r>
              <w:t>(new/amended)</w:t>
            </w:r>
          </w:p>
        </w:tc>
        <w:tc>
          <w:tcPr>
            <w:tcW w:w="1440" w:type="dxa"/>
          </w:tcPr>
          <w:p w:rsidR="004135CC" w:rsidRDefault="004135CC" w:rsidP="00874119"/>
        </w:tc>
        <w:tc>
          <w:tcPr>
            <w:tcW w:w="1605" w:type="dxa"/>
          </w:tcPr>
          <w:p w:rsidR="004135CC" w:rsidRDefault="004135CC" w:rsidP="00874119">
            <w:pPr>
              <w:rPr>
                <w:rStyle w:val="FootnoteReference"/>
              </w:rPr>
            </w:pPr>
            <w:r>
              <w:t>10,796</w:t>
            </w:r>
          </w:p>
          <w:p w:rsidR="004135CC" w:rsidRPr="00E10F71" w:rsidRDefault="004135CC" w:rsidP="00874119">
            <w:pPr>
              <w:rPr>
                <w:sz w:val="28"/>
                <w:szCs w:val="28"/>
              </w:rPr>
            </w:pPr>
            <w:r w:rsidRPr="00E10F71">
              <w:rPr>
                <w:rStyle w:val="FootnoteReference"/>
                <w:sz w:val="28"/>
                <w:szCs w:val="28"/>
              </w:rPr>
              <w:t>(See Note 4)</w:t>
            </w:r>
          </w:p>
        </w:tc>
        <w:tc>
          <w:tcPr>
            <w:tcW w:w="1635" w:type="dxa"/>
          </w:tcPr>
          <w:p w:rsidR="004135CC" w:rsidRDefault="004135CC" w:rsidP="00874119">
            <w:r>
              <w:t>20 minutes</w:t>
            </w:r>
          </w:p>
          <w:p w:rsidR="004135CC" w:rsidRPr="00E10F71" w:rsidRDefault="004135CC" w:rsidP="00874119">
            <w:pPr>
              <w:rPr>
                <w:sz w:val="20"/>
                <w:szCs w:val="20"/>
              </w:rPr>
            </w:pPr>
            <w:r w:rsidRPr="00E10F71">
              <w:rPr>
                <w:sz w:val="20"/>
                <w:szCs w:val="20"/>
              </w:rPr>
              <w:t>(See Note 5)</w:t>
            </w:r>
          </w:p>
        </w:tc>
        <w:tc>
          <w:tcPr>
            <w:tcW w:w="1620" w:type="dxa"/>
          </w:tcPr>
          <w:p w:rsidR="004135CC" w:rsidRDefault="004135CC" w:rsidP="00874119">
            <w:r>
              <w:t xml:space="preserve">3598 hours </w:t>
            </w:r>
          </w:p>
          <w:p w:rsidR="004135CC" w:rsidRDefault="004135CC" w:rsidP="00874119">
            <w:r>
              <w:t>&amp; 40 minutes</w:t>
            </w:r>
          </w:p>
        </w:tc>
        <w:tc>
          <w:tcPr>
            <w:tcW w:w="1800" w:type="dxa"/>
          </w:tcPr>
          <w:p w:rsidR="004135CC" w:rsidRDefault="004135CC" w:rsidP="00874119">
            <w:r>
              <w:t>On occasion</w:t>
            </w:r>
          </w:p>
        </w:tc>
      </w:tr>
      <w:tr w:rsidR="004135CC" w:rsidTr="00874119">
        <w:tc>
          <w:tcPr>
            <w:tcW w:w="2268" w:type="dxa"/>
          </w:tcPr>
          <w:p w:rsidR="004135CC" w:rsidRDefault="004135CC" w:rsidP="00874119">
            <w:r>
              <w:t>FMC-67 - Insurance</w:t>
            </w:r>
          </w:p>
        </w:tc>
        <w:tc>
          <w:tcPr>
            <w:tcW w:w="1440" w:type="dxa"/>
          </w:tcPr>
          <w:p w:rsidR="004135CC" w:rsidRDefault="004135CC" w:rsidP="00874119"/>
        </w:tc>
        <w:tc>
          <w:tcPr>
            <w:tcW w:w="1605" w:type="dxa"/>
          </w:tcPr>
          <w:p w:rsidR="004135CC" w:rsidRDefault="004135CC" w:rsidP="00874119">
            <w:r>
              <w:t>0</w:t>
            </w:r>
          </w:p>
        </w:tc>
        <w:tc>
          <w:tcPr>
            <w:tcW w:w="1635" w:type="dxa"/>
          </w:tcPr>
          <w:p w:rsidR="004135CC" w:rsidRDefault="004135CC" w:rsidP="00874119">
            <w:r>
              <w:t>0</w:t>
            </w:r>
          </w:p>
        </w:tc>
        <w:tc>
          <w:tcPr>
            <w:tcW w:w="1620" w:type="dxa"/>
          </w:tcPr>
          <w:p w:rsidR="004135CC" w:rsidRDefault="004135CC" w:rsidP="00874119">
            <w:r>
              <w:t>0</w:t>
            </w:r>
          </w:p>
        </w:tc>
        <w:tc>
          <w:tcPr>
            <w:tcW w:w="1800" w:type="dxa"/>
          </w:tcPr>
          <w:p w:rsidR="004135CC" w:rsidRDefault="004135CC" w:rsidP="00874119">
            <w:r>
              <w:t>On occasion</w:t>
            </w:r>
          </w:p>
        </w:tc>
      </w:tr>
      <w:tr w:rsidR="004135CC" w:rsidTr="00874119">
        <w:tc>
          <w:tcPr>
            <w:tcW w:w="2268" w:type="dxa"/>
          </w:tcPr>
          <w:p w:rsidR="004135CC" w:rsidRDefault="004135CC" w:rsidP="00874119">
            <w:r>
              <w:t>FMC-68 Guaranty</w:t>
            </w:r>
          </w:p>
        </w:tc>
        <w:tc>
          <w:tcPr>
            <w:tcW w:w="1440" w:type="dxa"/>
          </w:tcPr>
          <w:p w:rsidR="004135CC" w:rsidRDefault="004135CC" w:rsidP="00874119"/>
        </w:tc>
        <w:tc>
          <w:tcPr>
            <w:tcW w:w="1605" w:type="dxa"/>
          </w:tcPr>
          <w:p w:rsidR="004135CC" w:rsidRDefault="004135CC" w:rsidP="00874119">
            <w:r>
              <w:t>0</w:t>
            </w:r>
          </w:p>
        </w:tc>
        <w:tc>
          <w:tcPr>
            <w:tcW w:w="1635" w:type="dxa"/>
          </w:tcPr>
          <w:p w:rsidR="004135CC" w:rsidRDefault="004135CC" w:rsidP="00874119">
            <w:r>
              <w:t>0</w:t>
            </w:r>
          </w:p>
        </w:tc>
        <w:tc>
          <w:tcPr>
            <w:tcW w:w="1620" w:type="dxa"/>
          </w:tcPr>
          <w:p w:rsidR="004135CC" w:rsidRDefault="004135CC" w:rsidP="00874119">
            <w:r>
              <w:t>0</w:t>
            </w:r>
          </w:p>
        </w:tc>
        <w:tc>
          <w:tcPr>
            <w:tcW w:w="1800" w:type="dxa"/>
          </w:tcPr>
          <w:p w:rsidR="004135CC" w:rsidRDefault="004135CC" w:rsidP="00874119">
            <w:r>
              <w:t>On occasion</w:t>
            </w:r>
          </w:p>
        </w:tc>
      </w:tr>
      <w:tr w:rsidR="004135CC" w:rsidTr="00874119">
        <w:tc>
          <w:tcPr>
            <w:tcW w:w="2268" w:type="dxa"/>
          </w:tcPr>
          <w:p w:rsidR="004135CC" w:rsidRDefault="004135CC" w:rsidP="00874119">
            <w:r>
              <w:t>FMC-69 Group Bond</w:t>
            </w:r>
          </w:p>
          <w:p w:rsidR="004135CC" w:rsidRDefault="004135CC" w:rsidP="00874119">
            <w:r>
              <w:t>(new/amended)</w:t>
            </w:r>
          </w:p>
        </w:tc>
        <w:tc>
          <w:tcPr>
            <w:tcW w:w="1440" w:type="dxa"/>
          </w:tcPr>
          <w:p w:rsidR="004135CC" w:rsidRDefault="004135CC" w:rsidP="00874119"/>
        </w:tc>
        <w:tc>
          <w:tcPr>
            <w:tcW w:w="1605" w:type="dxa"/>
          </w:tcPr>
          <w:p w:rsidR="004135CC" w:rsidRDefault="004135CC" w:rsidP="00874119">
            <w:r>
              <w:t>69</w:t>
            </w:r>
          </w:p>
        </w:tc>
        <w:tc>
          <w:tcPr>
            <w:tcW w:w="1635" w:type="dxa"/>
          </w:tcPr>
          <w:p w:rsidR="004135CC" w:rsidRDefault="004135CC" w:rsidP="00874119">
            <w:r>
              <w:t>20 minutes</w:t>
            </w:r>
          </w:p>
          <w:p w:rsidR="004135CC" w:rsidRDefault="004135CC" w:rsidP="00874119">
            <w:r w:rsidRPr="00E10F71">
              <w:rPr>
                <w:sz w:val="20"/>
                <w:szCs w:val="20"/>
              </w:rPr>
              <w:t>(See Note 5)</w:t>
            </w:r>
          </w:p>
        </w:tc>
        <w:tc>
          <w:tcPr>
            <w:tcW w:w="1620" w:type="dxa"/>
          </w:tcPr>
          <w:p w:rsidR="004135CC" w:rsidRDefault="004135CC" w:rsidP="00874119">
            <w:r>
              <w:t>23 hours</w:t>
            </w:r>
          </w:p>
        </w:tc>
        <w:tc>
          <w:tcPr>
            <w:tcW w:w="1800" w:type="dxa"/>
          </w:tcPr>
          <w:p w:rsidR="004135CC" w:rsidRDefault="004135CC" w:rsidP="00874119">
            <w:r>
              <w:t>On occasion</w:t>
            </w:r>
          </w:p>
        </w:tc>
      </w:tr>
      <w:tr w:rsidR="004135CC" w:rsidTr="00874119">
        <w:tc>
          <w:tcPr>
            <w:tcW w:w="2268" w:type="dxa"/>
          </w:tcPr>
          <w:p w:rsidR="004135CC" w:rsidRPr="003865CF" w:rsidRDefault="004135CC" w:rsidP="00874119">
            <w:pPr>
              <w:rPr>
                <w:b/>
              </w:rPr>
            </w:pPr>
            <w:r w:rsidRPr="003865CF">
              <w:rPr>
                <w:b/>
              </w:rPr>
              <w:t>Financial Responsibility:</w:t>
            </w:r>
          </w:p>
          <w:p w:rsidR="004135CC" w:rsidRPr="003865CF" w:rsidRDefault="004135CC" w:rsidP="00874119">
            <w:pPr>
              <w:rPr>
                <w:b/>
              </w:rPr>
            </w:pPr>
            <w:r w:rsidRPr="003865CF">
              <w:rPr>
                <w:b/>
              </w:rPr>
              <w:t>46 CFR 515.25</w:t>
            </w:r>
          </w:p>
        </w:tc>
        <w:tc>
          <w:tcPr>
            <w:tcW w:w="1440" w:type="dxa"/>
          </w:tcPr>
          <w:p w:rsidR="004135CC" w:rsidRDefault="004135CC" w:rsidP="00874119"/>
        </w:tc>
        <w:tc>
          <w:tcPr>
            <w:tcW w:w="1605" w:type="dxa"/>
          </w:tcPr>
          <w:p w:rsidR="004135CC" w:rsidRDefault="004135CC" w:rsidP="00874119"/>
        </w:tc>
        <w:tc>
          <w:tcPr>
            <w:tcW w:w="1635" w:type="dxa"/>
          </w:tcPr>
          <w:p w:rsidR="004135CC" w:rsidRDefault="004135CC" w:rsidP="00874119"/>
        </w:tc>
        <w:tc>
          <w:tcPr>
            <w:tcW w:w="1620" w:type="dxa"/>
          </w:tcPr>
          <w:p w:rsidR="004135CC" w:rsidRDefault="004135CC" w:rsidP="00874119"/>
        </w:tc>
        <w:tc>
          <w:tcPr>
            <w:tcW w:w="1800" w:type="dxa"/>
          </w:tcPr>
          <w:p w:rsidR="004135CC" w:rsidRDefault="004135CC" w:rsidP="00874119"/>
        </w:tc>
      </w:tr>
      <w:tr w:rsidR="004135CC" w:rsidTr="00874119">
        <w:tc>
          <w:tcPr>
            <w:tcW w:w="2268" w:type="dxa"/>
          </w:tcPr>
          <w:p w:rsidR="004135CC" w:rsidRDefault="004135CC" w:rsidP="00874119">
            <w:r>
              <w:t>FMC-48A Optional Rider</w:t>
            </w:r>
          </w:p>
        </w:tc>
        <w:tc>
          <w:tcPr>
            <w:tcW w:w="1440" w:type="dxa"/>
          </w:tcPr>
          <w:p w:rsidR="004135CC" w:rsidRDefault="004135CC" w:rsidP="00874119"/>
        </w:tc>
        <w:tc>
          <w:tcPr>
            <w:tcW w:w="1605" w:type="dxa"/>
          </w:tcPr>
          <w:p w:rsidR="004135CC" w:rsidRDefault="004135CC" w:rsidP="00874119">
            <w:r>
              <w:t>68</w:t>
            </w:r>
          </w:p>
        </w:tc>
        <w:tc>
          <w:tcPr>
            <w:tcW w:w="1635" w:type="dxa"/>
          </w:tcPr>
          <w:p w:rsidR="004135CC" w:rsidRDefault="004135CC" w:rsidP="00874119">
            <w:r>
              <w:t>20 minutes</w:t>
            </w:r>
          </w:p>
          <w:p w:rsidR="004135CC" w:rsidRDefault="004135CC" w:rsidP="00874119">
            <w:r w:rsidRPr="00E10F71">
              <w:rPr>
                <w:sz w:val="20"/>
                <w:szCs w:val="20"/>
              </w:rPr>
              <w:t>(See Note 5)</w:t>
            </w:r>
          </w:p>
        </w:tc>
        <w:tc>
          <w:tcPr>
            <w:tcW w:w="1620" w:type="dxa"/>
          </w:tcPr>
          <w:p w:rsidR="004135CC" w:rsidRDefault="004135CC" w:rsidP="00874119">
            <w:r>
              <w:t xml:space="preserve">22 hours &amp; </w:t>
            </w:r>
          </w:p>
          <w:p w:rsidR="004135CC" w:rsidRDefault="004135CC" w:rsidP="00874119">
            <w:r>
              <w:t>40 minutes</w:t>
            </w:r>
          </w:p>
        </w:tc>
        <w:tc>
          <w:tcPr>
            <w:tcW w:w="1800" w:type="dxa"/>
          </w:tcPr>
          <w:p w:rsidR="004135CC" w:rsidRDefault="004135CC" w:rsidP="00874119">
            <w:r>
              <w:t>On occasion</w:t>
            </w:r>
          </w:p>
        </w:tc>
      </w:tr>
      <w:tr w:rsidR="004135CC" w:rsidTr="00874119">
        <w:tc>
          <w:tcPr>
            <w:tcW w:w="2268" w:type="dxa"/>
          </w:tcPr>
          <w:p w:rsidR="004135CC" w:rsidRDefault="004135CC" w:rsidP="00874119">
            <w:r>
              <w:t>FMC-69A Optional Group Rider</w:t>
            </w:r>
          </w:p>
        </w:tc>
        <w:tc>
          <w:tcPr>
            <w:tcW w:w="1440" w:type="dxa"/>
          </w:tcPr>
          <w:p w:rsidR="004135CC" w:rsidRDefault="004135CC" w:rsidP="00874119"/>
        </w:tc>
        <w:tc>
          <w:tcPr>
            <w:tcW w:w="1605" w:type="dxa"/>
          </w:tcPr>
          <w:p w:rsidR="004135CC" w:rsidRDefault="004135CC" w:rsidP="00874119">
            <w:r>
              <w:t>0</w:t>
            </w:r>
          </w:p>
        </w:tc>
        <w:tc>
          <w:tcPr>
            <w:tcW w:w="1635" w:type="dxa"/>
          </w:tcPr>
          <w:p w:rsidR="004135CC" w:rsidRDefault="004135CC" w:rsidP="00874119">
            <w:r>
              <w:t>0</w:t>
            </w:r>
          </w:p>
        </w:tc>
        <w:tc>
          <w:tcPr>
            <w:tcW w:w="1620" w:type="dxa"/>
          </w:tcPr>
          <w:p w:rsidR="004135CC" w:rsidRDefault="004135CC" w:rsidP="00874119">
            <w:r>
              <w:t>0</w:t>
            </w:r>
          </w:p>
        </w:tc>
        <w:tc>
          <w:tcPr>
            <w:tcW w:w="1800" w:type="dxa"/>
          </w:tcPr>
          <w:p w:rsidR="004135CC" w:rsidRDefault="004135CC" w:rsidP="00874119">
            <w:r>
              <w:t>On occasion</w:t>
            </w:r>
          </w:p>
        </w:tc>
      </w:tr>
      <w:tr w:rsidR="004135CC" w:rsidTr="00874119">
        <w:tc>
          <w:tcPr>
            <w:tcW w:w="2268" w:type="dxa"/>
          </w:tcPr>
          <w:p w:rsidR="004135CC" w:rsidRDefault="004135CC" w:rsidP="00874119">
            <w:r>
              <w:t>FMC-65</w:t>
            </w:r>
          </w:p>
        </w:tc>
        <w:tc>
          <w:tcPr>
            <w:tcW w:w="1440" w:type="dxa"/>
          </w:tcPr>
          <w:p w:rsidR="004135CC" w:rsidRDefault="004135CC" w:rsidP="00874119"/>
        </w:tc>
        <w:tc>
          <w:tcPr>
            <w:tcW w:w="1605" w:type="dxa"/>
          </w:tcPr>
          <w:p w:rsidR="004135CC" w:rsidRDefault="004135CC" w:rsidP="00874119">
            <w:r>
              <w:t>1283</w:t>
            </w:r>
          </w:p>
        </w:tc>
        <w:tc>
          <w:tcPr>
            <w:tcW w:w="1635" w:type="dxa"/>
          </w:tcPr>
          <w:p w:rsidR="004135CC" w:rsidRDefault="004135CC" w:rsidP="00874119">
            <w:r>
              <w:t>0.25</w:t>
            </w:r>
          </w:p>
        </w:tc>
        <w:tc>
          <w:tcPr>
            <w:tcW w:w="1620" w:type="dxa"/>
          </w:tcPr>
          <w:p w:rsidR="004135CC" w:rsidRDefault="004135CC" w:rsidP="00874119">
            <w:r>
              <w:t>321 hours</w:t>
            </w:r>
          </w:p>
        </w:tc>
        <w:tc>
          <w:tcPr>
            <w:tcW w:w="1800" w:type="dxa"/>
          </w:tcPr>
          <w:p w:rsidR="004135CC" w:rsidRDefault="004135CC" w:rsidP="00874119">
            <w:r>
              <w:t>On occasion</w:t>
            </w:r>
          </w:p>
        </w:tc>
      </w:tr>
      <w:tr w:rsidR="004135CC" w:rsidTr="00874119">
        <w:tc>
          <w:tcPr>
            <w:tcW w:w="2268" w:type="dxa"/>
          </w:tcPr>
          <w:p w:rsidR="004135CC" w:rsidRPr="00263527" w:rsidRDefault="004135CC" w:rsidP="00874119">
            <w:pPr>
              <w:rPr>
                <w:b/>
              </w:rPr>
            </w:pPr>
            <w:r>
              <w:rPr>
                <w:b/>
              </w:rPr>
              <w:t xml:space="preserve">GRAND </w:t>
            </w:r>
            <w:r w:rsidRPr="00263527">
              <w:rPr>
                <w:b/>
              </w:rPr>
              <w:t>TOTAL</w:t>
            </w:r>
          </w:p>
        </w:tc>
        <w:tc>
          <w:tcPr>
            <w:tcW w:w="1440" w:type="dxa"/>
          </w:tcPr>
          <w:p w:rsidR="004135CC" w:rsidRPr="00263527" w:rsidRDefault="004135CC" w:rsidP="00874119">
            <w:pPr>
              <w:rPr>
                <w:b/>
              </w:rPr>
            </w:pPr>
          </w:p>
        </w:tc>
        <w:tc>
          <w:tcPr>
            <w:tcW w:w="1605" w:type="dxa"/>
          </w:tcPr>
          <w:p w:rsidR="004135CC" w:rsidRPr="00263527" w:rsidRDefault="004135CC" w:rsidP="00874119">
            <w:pPr>
              <w:rPr>
                <w:b/>
              </w:rPr>
            </w:pPr>
            <w:r>
              <w:rPr>
                <w:b/>
              </w:rPr>
              <w:t>12,975</w:t>
            </w:r>
          </w:p>
        </w:tc>
        <w:tc>
          <w:tcPr>
            <w:tcW w:w="1635" w:type="dxa"/>
          </w:tcPr>
          <w:p w:rsidR="004135CC" w:rsidRPr="00263527" w:rsidRDefault="004135CC" w:rsidP="00874119">
            <w:pPr>
              <w:rPr>
                <w:b/>
              </w:rPr>
            </w:pPr>
          </w:p>
        </w:tc>
        <w:tc>
          <w:tcPr>
            <w:tcW w:w="1620" w:type="dxa"/>
          </w:tcPr>
          <w:p w:rsidR="004135CC" w:rsidRPr="00263527" w:rsidRDefault="004135CC" w:rsidP="00874119">
            <w:pPr>
              <w:rPr>
                <w:b/>
              </w:rPr>
            </w:pPr>
            <w:r>
              <w:rPr>
                <w:b/>
              </w:rPr>
              <w:t>5483 hours &amp; 20 minutes</w:t>
            </w:r>
          </w:p>
        </w:tc>
        <w:tc>
          <w:tcPr>
            <w:tcW w:w="1800" w:type="dxa"/>
          </w:tcPr>
          <w:p w:rsidR="004135CC" w:rsidRDefault="004135CC" w:rsidP="00874119">
            <w:pPr>
              <w:rPr>
                <w:b/>
              </w:rPr>
            </w:pPr>
          </w:p>
        </w:tc>
      </w:tr>
    </w:tbl>
    <w:p w:rsidR="004135CC" w:rsidRPr="00E10F71" w:rsidRDefault="004135CC" w:rsidP="004135CC"/>
    <w:p w:rsidR="004135CC" w:rsidRPr="00A66F83" w:rsidRDefault="004135CC" w:rsidP="004135CC">
      <w:pPr>
        <w:pStyle w:val="FootnoteText"/>
        <w:rPr>
          <w:sz w:val="22"/>
          <w:szCs w:val="22"/>
        </w:rPr>
      </w:pPr>
      <w:r w:rsidRPr="00A66F83">
        <w:rPr>
          <w:sz w:val="22"/>
          <w:szCs w:val="22"/>
        </w:rPr>
        <w:t xml:space="preserve">Note 1 </w:t>
      </w:r>
      <w:proofErr w:type="gramStart"/>
      <w:r w:rsidRPr="00A66F83">
        <w:rPr>
          <w:sz w:val="22"/>
          <w:szCs w:val="22"/>
        </w:rPr>
        <w:t>-  The</w:t>
      </w:r>
      <w:proofErr w:type="gramEnd"/>
      <w:r w:rsidRPr="00A66F83">
        <w:rPr>
          <w:sz w:val="22"/>
          <w:szCs w:val="22"/>
        </w:rPr>
        <w:t xml:space="preserve"> total respondent universe is estimated at </w:t>
      </w:r>
      <w:r>
        <w:rPr>
          <w:sz w:val="22"/>
          <w:szCs w:val="22"/>
        </w:rPr>
        <w:t>5,200</w:t>
      </w:r>
      <w:r w:rsidRPr="00A66F83">
        <w:rPr>
          <w:b/>
          <w:sz w:val="22"/>
          <w:szCs w:val="22"/>
        </w:rPr>
        <w:t xml:space="preserve"> </w:t>
      </w:r>
      <w:r w:rsidRPr="00A66F83">
        <w:rPr>
          <w:sz w:val="22"/>
          <w:szCs w:val="22"/>
        </w:rPr>
        <w:t xml:space="preserve">(Grand Total of </w:t>
      </w:r>
      <w:r>
        <w:rPr>
          <w:sz w:val="22"/>
          <w:szCs w:val="22"/>
        </w:rPr>
        <w:t>OTIs</w:t>
      </w:r>
      <w:r w:rsidRPr="00A66F83">
        <w:rPr>
          <w:sz w:val="22"/>
          <w:szCs w:val="22"/>
        </w:rPr>
        <w:t xml:space="preserve"> at end of FY 20</w:t>
      </w:r>
      <w:r>
        <w:rPr>
          <w:sz w:val="22"/>
          <w:szCs w:val="22"/>
        </w:rPr>
        <w:t>12)</w:t>
      </w:r>
      <w:r w:rsidRPr="00A66F83">
        <w:rPr>
          <w:sz w:val="22"/>
          <w:szCs w:val="22"/>
        </w:rPr>
        <w:t xml:space="preserve"> </w:t>
      </w:r>
    </w:p>
    <w:p w:rsidR="004135CC" w:rsidRPr="00A66F83" w:rsidRDefault="004135CC" w:rsidP="004135CC">
      <w:pPr>
        <w:rPr>
          <w:sz w:val="22"/>
          <w:szCs w:val="22"/>
        </w:rPr>
      </w:pPr>
    </w:p>
    <w:p w:rsidR="004135CC" w:rsidRPr="00A66F83" w:rsidRDefault="004135CC" w:rsidP="004135CC">
      <w:pPr>
        <w:rPr>
          <w:sz w:val="22"/>
          <w:szCs w:val="22"/>
        </w:rPr>
      </w:pPr>
      <w:r w:rsidRPr="00A66F83">
        <w:rPr>
          <w:sz w:val="22"/>
          <w:szCs w:val="22"/>
        </w:rPr>
        <w:t>Note 2 - For each entry in this column, the average industry person</w:t>
      </w:r>
      <w:r>
        <w:rPr>
          <w:sz w:val="22"/>
          <w:szCs w:val="22"/>
        </w:rPr>
        <w:t>-</w:t>
      </w:r>
      <w:r w:rsidRPr="00A66F83">
        <w:rPr>
          <w:sz w:val="22"/>
          <w:szCs w:val="22"/>
        </w:rPr>
        <w:t>hours must be subdivided into 3 categories, as follows:</w:t>
      </w:r>
    </w:p>
    <w:p w:rsidR="004135CC" w:rsidRPr="00A66F83" w:rsidRDefault="004135CC" w:rsidP="004135CC">
      <w:pPr>
        <w:rPr>
          <w:sz w:val="22"/>
          <w:szCs w:val="22"/>
        </w:rPr>
      </w:pPr>
      <w:r w:rsidRPr="00A66F83">
        <w:rPr>
          <w:sz w:val="22"/>
          <w:szCs w:val="22"/>
        </w:rPr>
        <w:tab/>
        <w:t>Recordkeeping (collecting documents);</w:t>
      </w:r>
    </w:p>
    <w:p w:rsidR="004135CC" w:rsidRPr="00A66F83" w:rsidRDefault="004135CC" w:rsidP="004135CC">
      <w:pPr>
        <w:rPr>
          <w:sz w:val="22"/>
          <w:szCs w:val="22"/>
        </w:rPr>
      </w:pPr>
      <w:r w:rsidRPr="00A66F83">
        <w:rPr>
          <w:sz w:val="22"/>
          <w:szCs w:val="22"/>
        </w:rPr>
        <w:tab/>
        <w:t>Reporting (completing form); and</w:t>
      </w:r>
    </w:p>
    <w:p w:rsidR="004135CC" w:rsidRPr="00A66F83" w:rsidRDefault="004135CC" w:rsidP="004135CC">
      <w:pPr>
        <w:ind w:firstLine="720"/>
        <w:rPr>
          <w:sz w:val="22"/>
          <w:szCs w:val="22"/>
        </w:rPr>
      </w:pPr>
      <w:proofErr w:type="gramStart"/>
      <w:r w:rsidRPr="00A66F83">
        <w:rPr>
          <w:sz w:val="22"/>
          <w:szCs w:val="22"/>
        </w:rPr>
        <w:t>Disclosure (to 3</w:t>
      </w:r>
      <w:r w:rsidRPr="00A66F83">
        <w:rPr>
          <w:sz w:val="22"/>
          <w:szCs w:val="22"/>
          <w:vertAlign w:val="superscript"/>
        </w:rPr>
        <w:t>rd</w:t>
      </w:r>
      <w:r w:rsidRPr="00A66F83">
        <w:rPr>
          <w:sz w:val="22"/>
          <w:szCs w:val="22"/>
        </w:rPr>
        <w:t xml:space="preserve"> parties, if any).</w:t>
      </w:r>
      <w:proofErr w:type="gramEnd"/>
    </w:p>
    <w:p w:rsidR="004135CC" w:rsidRPr="00A66F83" w:rsidRDefault="004135CC" w:rsidP="004135CC">
      <w:pPr>
        <w:ind w:left="300"/>
        <w:rPr>
          <w:sz w:val="22"/>
          <w:szCs w:val="22"/>
        </w:rPr>
      </w:pPr>
      <w:r w:rsidRPr="00A66F83">
        <w:rPr>
          <w:sz w:val="22"/>
          <w:szCs w:val="22"/>
        </w:rPr>
        <w:t>Example:  FMC-18 paper form - 2 hours total consisting of: recordkeeping - 30 minutes; reporting - 1 hour 30 minutes; disclosure - 0 minutes.</w:t>
      </w:r>
    </w:p>
    <w:p w:rsidR="004135CC" w:rsidRPr="00A66F83" w:rsidRDefault="004135CC" w:rsidP="004135CC">
      <w:pPr>
        <w:rPr>
          <w:sz w:val="22"/>
          <w:szCs w:val="22"/>
        </w:rPr>
      </w:pPr>
    </w:p>
    <w:p w:rsidR="004135CC" w:rsidRPr="00A66F83" w:rsidRDefault="004135CC" w:rsidP="004135CC">
      <w:pPr>
        <w:pStyle w:val="FootnoteText"/>
        <w:rPr>
          <w:sz w:val="22"/>
          <w:szCs w:val="22"/>
        </w:rPr>
      </w:pPr>
      <w:r w:rsidRPr="00A66F83">
        <w:rPr>
          <w:sz w:val="22"/>
          <w:szCs w:val="22"/>
        </w:rPr>
        <w:lastRenderedPageBreak/>
        <w:t>Note 3 - Response time varies from 1 hour to a maximum of 5 hours.  On average, it is estimated that it would take 2 hours to complete an application.  The estimated average time of 2 hours is allocated as: recordkeeping - 30 minutes; reporting - 1 hour 30 minutes; and disclosure - 0 minutes.</w:t>
      </w:r>
    </w:p>
    <w:p w:rsidR="004135CC" w:rsidRPr="00A66F83" w:rsidRDefault="004135CC" w:rsidP="004135CC">
      <w:pPr>
        <w:pStyle w:val="FootnoteText"/>
        <w:rPr>
          <w:sz w:val="22"/>
          <w:szCs w:val="22"/>
        </w:rPr>
      </w:pPr>
    </w:p>
    <w:p w:rsidR="004135CC" w:rsidRPr="00A66F83" w:rsidRDefault="004135CC" w:rsidP="004135CC">
      <w:pPr>
        <w:pStyle w:val="FootnoteText"/>
        <w:rPr>
          <w:sz w:val="22"/>
          <w:szCs w:val="22"/>
        </w:rPr>
      </w:pPr>
      <w:r w:rsidRPr="00A66F83">
        <w:rPr>
          <w:sz w:val="22"/>
          <w:szCs w:val="22"/>
        </w:rPr>
        <w:t xml:space="preserve">Note 4 - This figure reflects the number of annual changes made to the Proof of Financial Responsibility, including terminations, by freight forwarders and NVOCCs in FY 2006. </w:t>
      </w:r>
    </w:p>
    <w:p w:rsidR="004135CC" w:rsidRPr="00A66F83" w:rsidRDefault="004135CC" w:rsidP="004135CC">
      <w:pPr>
        <w:rPr>
          <w:sz w:val="22"/>
          <w:szCs w:val="22"/>
        </w:rPr>
      </w:pPr>
    </w:p>
    <w:p w:rsidR="004135CC" w:rsidRPr="00A66F83" w:rsidRDefault="004135CC" w:rsidP="004135CC">
      <w:pPr>
        <w:pStyle w:val="FootnoteText"/>
        <w:rPr>
          <w:sz w:val="22"/>
          <w:szCs w:val="22"/>
        </w:rPr>
      </w:pPr>
      <w:r w:rsidRPr="00A66F83">
        <w:rPr>
          <w:sz w:val="22"/>
          <w:szCs w:val="22"/>
        </w:rPr>
        <w:t>Note 5 - The estimated time of 20 minutes is allocated as: recordkeeping - 10 minutes; reporting - 10 minutes; and disclosure - 0 minutes.</w:t>
      </w:r>
    </w:p>
    <w:p w:rsidR="004135CC" w:rsidRPr="00A66F83" w:rsidRDefault="004135CC" w:rsidP="004135CC">
      <w:pPr>
        <w:pStyle w:val="FootnoteText"/>
        <w:rPr>
          <w:sz w:val="22"/>
          <w:szCs w:val="22"/>
        </w:rPr>
      </w:pPr>
    </w:p>
    <w:p w:rsidR="004135CC" w:rsidRPr="00A66F83" w:rsidRDefault="004135CC" w:rsidP="004135CC">
      <w:pPr>
        <w:pStyle w:val="FootnoteText"/>
        <w:rPr>
          <w:sz w:val="22"/>
          <w:szCs w:val="22"/>
        </w:rPr>
      </w:pPr>
      <w:r w:rsidRPr="00A66F83">
        <w:rPr>
          <w:sz w:val="22"/>
          <w:szCs w:val="22"/>
        </w:rPr>
        <w:t>Note 6 - Biennially, decade, monthly, once, semi-annually, annually, daily, hourly, on occasion, quarterly, or weekly</w:t>
      </w:r>
    </w:p>
    <w:p w:rsidR="004135CC" w:rsidRDefault="004135CC" w:rsidP="004135CC">
      <w:pPr>
        <w:jc w:val="center"/>
        <w:rPr>
          <w:b/>
        </w:rPr>
      </w:pPr>
    </w:p>
    <w:p w:rsidR="004135CC" w:rsidRDefault="004135CC" w:rsidP="004135CC">
      <w:pPr>
        <w:jc w:val="center"/>
        <w:rPr>
          <w:b/>
        </w:rPr>
      </w:pPr>
    </w:p>
    <w:p w:rsidR="004135CC" w:rsidRDefault="004135CC" w:rsidP="004135CC">
      <w:pPr>
        <w:jc w:val="center"/>
      </w:pPr>
      <w:r>
        <w:rPr>
          <w:b/>
        </w:rPr>
        <w:t>Estimated Burden and Costs, Including Overhead, to Respondents</w:t>
      </w:r>
    </w:p>
    <w:p w:rsidR="004135CC" w:rsidRDefault="004135CC" w:rsidP="004135CC">
      <w:pPr>
        <w:jc w:val="both"/>
      </w:pPr>
    </w:p>
    <w:p w:rsidR="004135CC" w:rsidRDefault="004135CC" w:rsidP="004135CC">
      <w:pPr>
        <w:jc w:val="both"/>
      </w:pPr>
      <w:r>
        <w:t>1,518 person-hours (Form FMC-18) + 3,598.67 person-hours (Form FMC-48) + 22.67 person-hours (Form FMC-48A) + 23 person-hours (Form FMC-69) + 321 person-hours (Form FMC-65) = 5,483.20 total person-hours</w:t>
      </w:r>
    </w:p>
    <w:p w:rsidR="004135CC" w:rsidRDefault="004135CC" w:rsidP="004135CC">
      <w:pPr>
        <w:jc w:val="both"/>
      </w:pPr>
    </w:p>
    <w:p w:rsidR="004135CC" w:rsidRDefault="004135CC" w:rsidP="004135CC">
      <w:pPr>
        <w:jc w:val="both"/>
      </w:pPr>
      <w:r>
        <w:t>75% Transportation Manager (4,112.40 hours)</w:t>
      </w:r>
    </w:p>
    <w:p w:rsidR="004135CC" w:rsidRDefault="004135CC" w:rsidP="004135CC">
      <w:pPr>
        <w:jc w:val="both"/>
      </w:pPr>
      <w:r>
        <w:t xml:space="preserve">25% </w:t>
      </w:r>
      <w:proofErr w:type="gramStart"/>
      <w:r>
        <w:t>Clerical  (</w:t>
      </w:r>
      <w:proofErr w:type="gramEnd"/>
      <w:r>
        <w:t>1,370.80 hours)</w:t>
      </w:r>
    </w:p>
    <w:p w:rsidR="004135CC" w:rsidRDefault="004135CC" w:rsidP="004135CC">
      <w:pPr>
        <w:jc w:val="both"/>
      </w:pPr>
    </w:p>
    <w:p w:rsidR="004135CC" w:rsidRDefault="004135CC" w:rsidP="004135CC">
      <w:pPr>
        <w:jc w:val="both"/>
      </w:pPr>
      <w:r>
        <w:t>The annual salary calculations have been formulated using the Department of Labor’s 2012</w:t>
      </w:r>
      <w:r w:rsidRPr="004C6C58">
        <w:rPr>
          <w:i/>
        </w:rPr>
        <w:t xml:space="preserve"> National Industry-Specific Occupational Employment and Wage Estimates</w:t>
      </w:r>
      <w:r>
        <w:t xml:space="preserve">, (overhead of </w:t>
      </w:r>
      <w:r w:rsidRPr="002A3BAF">
        <w:t>$</w:t>
      </w:r>
      <w:r>
        <w:t>17.01</w:t>
      </w:r>
      <w:r>
        <w:rPr>
          <w:b/>
        </w:rPr>
        <w:t xml:space="preserve"> </w:t>
      </w:r>
      <w:r>
        <w:t xml:space="preserve">per hour and benefits of 21.99% have been added to the basic salary).  </w:t>
      </w:r>
    </w:p>
    <w:p w:rsidR="004135CC" w:rsidRDefault="004135CC" w:rsidP="004135CC">
      <w:pPr>
        <w:jc w:val="both"/>
      </w:pPr>
    </w:p>
    <w:p w:rsidR="004135CC" w:rsidRDefault="004135CC" w:rsidP="004135CC">
      <w:pPr>
        <w:jc w:val="both"/>
      </w:pPr>
      <w:r>
        <w:t>Formula:  Hourly salary + benefits (24.23%) + overhead ($20.10) = adjusted hourly salary</w:t>
      </w:r>
    </w:p>
    <w:p w:rsidR="004135CC" w:rsidRDefault="004135CC" w:rsidP="004135CC">
      <w:pPr>
        <w:jc w:val="both"/>
      </w:pPr>
    </w:p>
    <w:p w:rsidR="004135CC" w:rsidRPr="00A041F4" w:rsidRDefault="004135CC" w:rsidP="004135CC">
      <w:pPr>
        <w:jc w:val="both"/>
      </w:pPr>
      <w:r>
        <w:t>$41.09</w:t>
      </w:r>
      <w:r w:rsidRPr="00A041F4">
        <w:t xml:space="preserve"> </w:t>
      </w:r>
      <w:r>
        <w:t>+ ($41.09 X 24.23%</w:t>
      </w:r>
      <w:r w:rsidRPr="00A041F4">
        <w:t xml:space="preserve">) = </w:t>
      </w:r>
      <w:r>
        <w:t>$51.05</w:t>
      </w:r>
      <w:r w:rsidRPr="00A041F4">
        <w:t xml:space="preserve"> + </w:t>
      </w:r>
      <w:r w:rsidRPr="002A3BAF">
        <w:t>$</w:t>
      </w:r>
      <w:r>
        <w:t>20.10</w:t>
      </w:r>
      <w:r w:rsidRPr="00A041F4">
        <w:t xml:space="preserve"> = $</w:t>
      </w:r>
      <w:r>
        <w:t>71.15</w:t>
      </w:r>
      <w:r w:rsidRPr="00A041F4">
        <w:t xml:space="preserve"> </w:t>
      </w:r>
      <w:r>
        <w:t>=</w:t>
      </w:r>
      <w:r w:rsidRPr="00A041F4">
        <w:t xml:space="preserve"> </w:t>
      </w:r>
      <w:r>
        <w:t>Transportation Manager adj</w:t>
      </w:r>
      <w:r w:rsidRPr="00A041F4">
        <w:t>usted hourly salary</w:t>
      </w:r>
    </w:p>
    <w:p w:rsidR="004135CC" w:rsidRPr="00A041F4" w:rsidRDefault="004135CC" w:rsidP="004135CC">
      <w:pPr>
        <w:jc w:val="both"/>
      </w:pPr>
    </w:p>
    <w:p w:rsidR="004135CC" w:rsidRPr="00A041F4" w:rsidRDefault="004135CC" w:rsidP="004135CC">
      <w:pPr>
        <w:jc w:val="both"/>
      </w:pPr>
      <w:r w:rsidRPr="00A041F4">
        <w:t>$</w:t>
      </w:r>
      <w:r>
        <w:t>13.32</w:t>
      </w:r>
      <w:r w:rsidRPr="00A041F4">
        <w:t xml:space="preserve"> +</w:t>
      </w:r>
      <w:r>
        <w:t xml:space="preserve"> </w:t>
      </w:r>
      <w:r w:rsidRPr="00A041F4">
        <w:t>(</w:t>
      </w:r>
      <w:r>
        <w:t>$13.24</w:t>
      </w:r>
      <w:r w:rsidRPr="00A041F4">
        <w:t xml:space="preserve"> X </w:t>
      </w:r>
      <w:r w:rsidRPr="002A3BAF">
        <w:t>2</w:t>
      </w:r>
      <w:r>
        <w:t>4.23</w:t>
      </w:r>
      <w:r w:rsidRPr="002A3BAF">
        <w:t>%)</w:t>
      </w:r>
      <w:r w:rsidRPr="00A041F4">
        <w:t xml:space="preserve"> = $</w:t>
      </w:r>
      <w:r>
        <w:t>16.55</w:t>
      </w:r>
      <w:r w:rsidRPr="00A041F4">
        <w:t xml:space="preserve"> + </w:t>
      </w:r>
      <w:r w:rsidRPr="002A3BAF">
        <w:t>$</w:t>
      </w:r>
      <w:r>
        <w:t xml:space="preserve">20.10 </w:t>
      </w:r>
      <w:r w:rsidRPr="00A041F4">
        <w:t>= $</w:t>
      </w:r>
      <w:r>
        <w:t>36.65</w:t>
      </w:r>
      <w:r w:rsidRPr="00A041F4">
        <w:t xml:space="preserve"> = </w:t>
      </w:r>
      <w:r>
        <w:t>Clerical</w:t>
      </w:r>
      <w:r w:rsidRPr="00A041F4">
        <w:t xml:space="preserve"> adjusted hourly salary</w:t>
      </w:r>
    </w:p>
    <w:p w:rsidR="004135CC" w:rsidRDefault="004135CC" w:rsidP="004135CC">
      <w:pPr>
        <w:jc w:val="both"/>
        <w:rPr>
          <w:b/>
        </w:rPr>
      </w:pPr>
    </w:p>
    <w:tbl>
      <w:tblPr>
        <w:tblStyle w:val="TableGrid"/>
        <w:tblW w:w="0" w:type="auto"/>
        <w:tblLook w:val="01E0"/>
      </w:tblPr>
      <w:tblGrid>
        <w:gridCol w:w="2394"/>
        <w:gridCol w:w="2394"/>
        <w:gridCol w:w="2394"/>
        <w:gridCol w:w="2394"/>
      </w:tblGrid>
      <w:tr w:rsidR="004135CC" w:rsidTr="00874119">
        <w:tc>
          <w:tcPr>
            <w:tcW w:w="2394" w:type="dxa"/>
          </w:tcPr>
          <w:p w:rsidR="004135CC" w:rsidRDefault="004135CC" w:rsidP="00874119">
            <w:pPr>
              <w:jc w:val="both"/>
              <w:rPr>
                <w:b/>
              </w:rPr>
            </w:pPr>
            <w:r>
              <w:rPr>
                <w:b/>
              </w:rPr>
              <w:t>Employee</w:t>
            </w:r>
          </w:p>
        </w:tc>
        <w:tc>
          <w:tcPr>
            <w:tcW w:w="2394" w:type="dxa"/>
          </w:tcPr>
          <w:p w:rsidR="004135CC" w:rsidRDefault="004135CC" w:rsidP="00874119">
            <w:pPr>
              <w:jc w:val="both"/>
              <w:rPr>
                <w:b/>
              </w:rPr>
            </w:pPr>
            <w:r>
              <w:rPr>
                <w:b/>
              </w:rPr>
              <w:t>Hourly Salary</w:t>
            </w:r>
          </w:p>
        </w:tc>
        <w:tc>
          <w:tcPr>
            <w:tcW w:w="2394" w:type="dxa"/>
          </w:tcPr>
          <w:p w:rsidR="004135CC" w:rsidRDefault="004135CC" w:rsidP="00874119">
            <w:pPr>
              <w:jc w:val="both"/>
              <w:rPr>
                <w:b/>
              </w:rPr>
            </w:pPr>
            <w:r>
              <w:rPr>
                <w:b/>
              </w:rPr>
              <w:t>Number of Hours</w:t>
            </w:r>
          </w:p>
        </w:tc>
        <w:tc>
          <w:tcPr>
            <w:tcW w:w="2394" w:type="dxa"/>
          </w:tcPr>
          <w:p w:rsidR="004135CC" w:rsidRDefault="004135CC" w:rsidP="00874119">
            <w:pPr>
              <w:jc w:val="both"/>
              <w:rPr>
                <w:b/>
              </w:rPr>
            </w:pPr>
            <w:r>
              <w:rPr>
                <w:b/>
              </w:rPr>
              <w:t>Total</w:t>
            </w:r>
          </w:p>
        </w:tc>
      </w:tr>
      <w:tr w:rsidR="004135CC" w:rsidTr="00874119">
        <w:tc>
          <w:tcPr>
            <w:tcW w:w="2394" w:type="dxa"/>
          </w:tcPr>
          <w:p w:rsidR="004135CC" w:rsidRPr="0023396A" w:rsidRDefault="004135CC" w:rsidP="00874119">
            <w:pPr>
              <w:jc w:val="both"/>
            </w:pPr>
            <w:r>
              <w:t>Transportation Manager</w:t>
            </w:r>
          </w:p>
        </w:tc>
        <w:tc>
          <w:tcPr>
            <w:tcW w:w="2394" w:type="dxa"/>
          </w:tcPr>
          <w:p w:rsidR="004135CC" w:rsidRPr="0023396A" w:rsidRDefault="004135CC" w:rsidP="00874119">
            <w:pPr>
              <w:jc w:val="both"/>
            </w:pPr>
            <w:r>
              <w:t>$71.15</w:t>
            </w:r>
          </w:p>
        </w:tc>
        <w:tc>
          <w:tcPr>
            <w:tcW w:w="2394" w:type="dxa"/>
          </w:tcPr>
          <w:p w:rsidR="004135CC" w:rsidRPr="0023396A" w:rsidRDefault="004135CC" w:rsidP="00874119">
            <w:pPr>
              <w:jc w:val="both"/>
            </w:pPr>
            <w:r>
              <w:t>4112.40</w:t>
            </w:r>
          </w:p>
        </w:tc>
        <w:tc>
          <w:tcPr>
            <w:tcW w:w="2394" w:type="dxa"/>
          </w:tcPr>
          <w:p w:rsidR="004135CC" w:rsidRPr="0023396A" w:rsidRDefault="004135CC" w:rsidP="00874119">
            <w:pPr>
              <w:jc w:val="both"/>
            </w:pPr>
            <w:r>
              <w:t>$292,597</w:t>
            </w:r>
          </w:p>
        </w:tc>
      </w:tr>
      <w:tr w:rsidR="004135CC" w:rsidTr="00874119">
        <w:tc>
          <w:tcPr>
            <w:tcW w:w="2394" w:type="dxa"/>
          </w:tcPr>
          <w:p w:rsidR="004135CC" w:rsidRPr="0023396A" w:rsidRDefault="004135CC" w:rsidP="00874119">
            <w:pPr>
              <w:jc w:val="both"/>
            </w:pPr>
            <w:r>
              <w:t>Clerical</w:t>
            </w:r>
          </w:p>
        </w:tc>
        <w:tc>
          <w:tcPr>
            <w:tcW w:w="2394" w:type="dxa"/>
          </w:tcPr>
          <w:p w:rsidR="004135CC" w:rsidRPr="0023396A" w:rsidRDefault="004135CC" w:rsidP="00874119">
            <w:pPr>
              <w:jc w:val="both"/>
            </w:pPr>
            <w:r>
              <w:t>$36.65</w:t>
            </w:r>
          </w:p>
        </w:tc>
        <w:tc>
          <w:tcPr>
            <w:tcW w:w="2394" w:type="dxa"/>
          </w:tcPr>
          <w:p w:rsidR="004135CC" w:rsidRPr="0023396A" w:rsidRDefault="004135CC" w:rsidP="00874119">
            <w:pPr>
              <w:jc w:val="both"/>
            </w:pPr>
            <w:r>
              <w:t>1370.80</w:t>
            </w:r>
          </w:p>
        </w:tc>
        <w:tc>
          <w:tcPr>
            <w:tcW w:w="2394" w:type="dxa"/>
          </w:tcPr>
          <w:p w:rsidR="004135CC" w:rsidRPr="0023396A" w:rsidRDefault="004135CC" w:rsidP="00874119">
            <w:pPr>
              <w:jc w:val="both"/>
            </w:pPr>
            <w:r>
              <w:t>$  50,239</w:t>
            </w:r>
          </w:p>
        </w:tc>
      </w:tr>
      <w:tr w:rsidR="004135CC" w:rsidTr="00874119">
        <w:tc>
          <w:tcPr>
            <w:tcW w:w="2394" w:type="dxa"/>
          </w:tcPr>
          <w:p w:rsidR="004135CC" w:rsidRPr="0023396A" w:rsidRDefault="004135CC" w:rsidP="00874119">
            <w:pPr>
              <w:jc w:val="both"/>
              <w:rPr>
                <w:b/>
              </w:rPr>
            </w:pPr>
            <w:r>
              <w:rPr>
                <w:b/>
              </w:rPr>
              <w:t>TOTALS</w:t>
            </w:r>
          </w:p>
        </w:tc>
        <w:tc>
          <w:tcPr>
            <w:tcW w:w="2394" w:type="dxa"/>
          </w:tcPr>
          <w:p w:rsidR="004135CC" w:rsidRDefault="004135CC" w:rsidP="00874119">
            <w:pPr>
              <w:jc w:val="both"/>
              <w:rPr>
                <w:b/>
              </w:rPr>
            </w:pPr>
          </w:p>
        </w:tc>
        <w:tc>
          <w:tcPr>
            <w:tcW w:w="2394" w:type="dxa"/>
          </w:tcPr>
          <w:p w:rsidR="004135CC" w:rsidRDefault="004135CC" w:rsidP="00874119">
            <w:pPr>
              <w:jc w:val="both"/>
              <w:rPr>
                <w:b/>
              </w:rPr>
            </w:pPr>
          </w:p>
        </w:tc>
        <w:tc>
          <w:tcPr>
            <w:tcW w:w="2394" w:type="dxa"/>
          </w:tcPr>
          <w:p w:rsidR="004135CC" w:rsidRDefault="004135CC" w:rsidP="00874119">
            <w:pPr>
              <w:jc w:val="both"/>
              <w:rPr>
                <w:b/>
              </w:rPr>
            </w:pPr>
            <w:r>
              <w:rPr>
                <w:b/>
              </w:rPr>
              <w:t>$342,836</w:t>
            </w:r>
          </w:p>
        </w:tc>
      </w:tr>
    </w:tbl>
    <w:p w:rsidR="004135CC" w:rsidRDefault="004135CC" w:rsidP="004135CC">
      <w:pPr>
        <w:jc w:val="both"/>
        <w:rPr>
          <w:b/>
        </w:rPr>
      </w:pPr>
    </w:p>
    <w:p w:rsidR="004135CC" w:rsidRDefault="004135CC" w:rsidP="004135CC">
      <w:pPr>
        <w:jc w:val="both"/>
      </w:pPr>
    </w:p>
    <w:p w:rsidR="004135CC" w:rsidRDefault="004135CC" w:rsidP="004135CC"/>
    <w:p w:rsidR="00AF05B9" w:rsidRDefault="00AF05B9"/>
    <w:sectPr w:rsidR="00AF05B9" w:rsidSect="007514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F501B"/>
    <w:multiLevelType w:val="hybridMultilevel"/>
    <w:tmpl w:val="40124154"/>
    <w:lvl w:ilvl="0" w:tplc="75AEF4C2">
      <w:start w:val="2"/>
      <w:numFmt w:val="bullet"/>
      <w:lvlText w:val="•"/>
      <w:lvlJc w:val="left"/>
      <w:pPr>
        <w:ind w:left="810" w:hanging="360"/>
      </w:pPr>
      <w:rPr>
        <w:rFonts w:ascii="Times New Roman" w:eastAsia="Times New Roman" w:hAnsi="Times New Roman" w:cs="Times New Roman" w:hint="default"/>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478469B9"/>
    <w:multiLevelType w:val="hybridMultilevel"/>
    <w:tmpl w:val="8BAE16F8"/>
    <w:lvl w:ilvl="0" w:tplc="52CCD9F8">
      <w:start w:val="1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EC354BF"/>
    <w:multiLevelType w:val="hybridMultilevel"/>
    <w:tmpl w:val="8536E0EA"/>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9B5A70"/>
    <w:multiLevelType w:val="hybridMultilevel"/>
    <w:tmpl w:val="D6AE5C34"/>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0677"/>
    <w:rsid w:val="00044879"/>
    <w:rsid w:val="00061B9E"/>
    <w:rsid w:val="000841FE"/>
    <w:rsid w:val="00086195"/>
    <w:rsid w:val="00094102"/>
    <w:rsid w:val="000A0A3D"/>
    <w:rsid w:val="000A5708"/>
    <w:rsid w:val="000C36D6"/>
    <w:rsid w:val="000F4DA7"/>
    <w:rsid w:val="000F5440"/>
    <w:rsid w:val="001719E4"/>
    <w:rsid w:val="00176DD5"/>
    <w:rsid w:val="00182CD1"/>
    <w:rsid w:val="001C4832"/>
    <w:rsid w:val="001D183C"/>
    <w:rsid w:val="002401AD"/>
    <w:rsid w:val="002451E4"/>
    <w:rsid w:val="00247A70"/>
    <w:rsid w:val="0026724D"/>
    <w:rsid w:val="0027705C"/>
    <w:rsid w:val="002857D5"/>
    <w:rsid w:val="002A5213"/>
    <w:rsid w:val="002C3856"/>
    <w:rsid w:val="002C50A0"/>
    <w:rsid w:val="002F1F87"/>
    <w:rsid w:val="00316CA4"/>
    <w:rsid w:val="00320A38"/>
    <w:rsid w:val="00376A4C"/>
    <w:rsid w:val="003801FA"/>
    <w:rsid w:val="00396DE1"/>
    <w:rsid w:val="003A3AE7"/>
    <w:rsid w:val="003D529F"/>
    <w:rsid w:val="003E6BB2"/>
    <w:rsid w:val="003E7D4C"/>
    <w:rsid w:val="003E7DAB"/>
    <w:rsid w:val="004135CC"/>
    <w:rsid w:val="00417A5C"/>
    <w:rsid w:val="0042206A"/>
    <w:rsid w:val="004654F4"/>
    <w:rsid w:val="004671E9"/>
    <w:rsid w:val="00492336"/>
    <w:rsid w:val="004C556B"/>
    <w:rsid w:val="004E3425"/>
    <w:rsid w:val="00510E08"/>
    <w:rsid w:val="005331B6"/>
    <w:rsid w:val="00550677"/>
    <w:rsid w:val="005515B2"/>
    <w:rsid w:val="005563E5"/>
    <w:rsid w:val="00563E76"/>
    <w:rsid w:val="00565185"/>
    <w:rsid w:val="005A4CF2"/>
    <w:rsid w:val="005B39C8"/>
    <w:rsid w:val="005B70DC"/>
    <w:rsid w:val="005D5C78"/>
    <w:rsid w:val="0061472C"/>
    <w:rsid w:val="0062629C"/>
    <w:rsid w:val="00630224"/>
    <w:rsid w:val="00643F2C"/>
    <w:rsid w:val="00662FF6"/>
    <w:rsid w:val="006723E3"/>
    <w:rsid w:val="00681A3A"/>
    <w:rsid w:val="006860A0"/>
    <w:rsid w:val="006B47AF"/>
    <w:rsid w:val="006D344B"/>
    <w:rsid w:val="006E1651"/>
    <w:rsid w:val="007238D4"/>
    <w:rsid w:val="007249B5"/>
    <w:rsid w:val="00734516"/>
    <w:rsid w:val="00750136"/>
    <w:rsid w:val="007514DD"/>
    <w:rsid w:val="00770876"/>
    <w:rsid w:val="0077619C"/>
    <w:rsid w:val="0080797C"/>
    <w:rsid w:val="00812953"/>
    <w:rsid w:val="00830AD8"/>
    <w:rsid w:val="00854A12"/>
    <w:rsid w:val="008630F9"/>
    <w:rsid w:val="00866156"/>
    <w:rsid w:val="0086725A"/>
    <w:rsid w:val="008B0B70"/>
    <w:rsid w:val="008C13F6"/>
    <w:rsid w:val="008F4888"/>
    <w:rsid w:val="0091239E"/>
    <w:rsid w:val="0093683C"/>
    <w:rsid w:val="00961A4A"/>
    <w:rsid w:val="009660A3"/>
    <w:rsid w:val="00980D09"/>
    <w:rsid w:val="009D16D5"/>
    <w:rsid w:val="009D4C80"/>
    <w:rsid w:val="00A01D61"/>
    <w:rsid w:val="00A10306"/>
    <w:rsid w:val="00A407FB"/>
    <w:rsid w:val="00A53C42"/>
    <w:rsid w:val="00AB5640"/>
    <w:rsid w:val="00AD1084"/>
    <w:rsid w:val="00AE19A2"/>
    <w:rsid w:val="00AF05B9"/>
    <w:rsid w:val="00B15CDD"/>
    <w:rsid w:val="00B33744"/>
    <w:rsid w:val="00B63914"/>
    <w:rsid w:val="00B72F7A"/>
    <w:rsid w:val="00BC3F7C"/>
    <w:rsid w:val="00BF7805"/>
    <w:rsid w:val="00C34265"/>
    <w:rsid w:val="00C548C9"/>
    <w:rsid w:val="00C844CB"/>
    <w:rsid w:val="00C87A29"/>
    <w:rsid w:val="00C924D0"/>
    <w:rsid w:val="00CD6FDE"/>
    <w:rsid w:val="00CE458B"/>
    <w:rsid w:val="00D00E21"/>
    <w:rsid w:val="00D0428B"/>
    <w:rsid w:val="00D05E53"/>
    <w:rsid w:val="00D06F7F"/>
    <w:rsid w:val="00D24D1D"/>
    <w:rsid w:val="00D278F2"/>
    <w:rsid w:val="00D30B81"/>
    <w:rsid w:val="00D32634"/>
    <w:rsid w:val="00D35150"/>
    <w:rsid w:val="00D94CAE"/>
    <w:rsid w:val="00DD11E3"/>
    <w:rsid w:val="00E000AC"/>
    <w:rsid w:val="00E17696"/>
    <w:rsid w:val="00E36E08"/>
    <w:rsid w:val="00E45F1B"/>
    <w:rsid w:val="00E51785"/>
    <w:rsid w:val="00E74BAB"/>
    <w:rsid w:val="00E77CD9"/>
    <w:rsid w:val="00EE4D81"/>
    <w:rsid w:val="00EE4E78"/>
    <w:rsid w:val="00F160A4"/>
    <w:rsid w:val="00F3637A"/>
    <w:rsid w:val="00F739DE"/>
    <w:rsid w:val="00FB3EF9"/>
    <w:rsid w:val="00FE5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7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0A38"/>
    <w:rPr>
      <w:sz w:val="16"/>
      <w:szCs w:val="16"/>
    </w:rPr>
  </w:style>
  <w:style w:type="paragraph" w:styleId="CommentText">
    <w:name w:val="annotation text"/>
    <w:basedOn w:val="Normal"/>
    <w:link w:val="CommentTextChar"/>
    <w:uiPriority w:val="99"/>
    <w:semiHidden/>
    <w:unhideWhenUsed/>
    <w:rsid w:val="00320A38"/>
    <w:rPr>
      <w:sz w:val="20"/>
      <w:szCs w:val="20"/>
    </w:rPr>
  </w:style>
  <w:style w:type="character" w:customStyle="1" w:styleId="CommentTextChar">
    <w:name w:val="Comment Text Char"/>
    <w:basedOn w:val="DefaultParagraphFont"/>
    <w:link w:val="CommentText"/>
    <w:uiPriority w:val="99"/>
    <w:semiHidden/>
    <w:rsid w:val="00320A3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20A38"/>
    <w:rPr>
      <w:b/>
      <w:bCs/>
    </w:rPr>
  </w:style>
  <w:style w:type="character" w:customStyle="1" w:styleId="CommentSubjectChar">
    <w:name w:val="Comment Subject Char"/>
    <w:basedOn w:val="CommentTextChar"/>
    <w:link w:val="CommentSubject"/>
    <w:uiPriority w:val="99"/>
    <w:semiHidden/>
    <w:rsid w:val="00320A38"/>
    <w:rPr>
      <w:b/>
      <w:bCs/>
    </w:rPr>
  </w:style>
  <w:style w:type="paragraph" w:styleId="Revision">
    <w:name w:val="Revision"/>
    <w:hidden/>
    <w:uiPriority w:val="99"/>
    <w:semiHidden/>
    <w:rsid w:val="00320A3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20A38"/>
    <w:rPr>
      <w:rFonts w:ascii="Tahoma" w:hAnsi="Tahoma" w:cs="Tahoma"/>
      <w:sz w:val="16"/>
      <w:szCs w:val="16"/>
    </w:rPr>
  </w:style>
  <w:style w:type="character" w:customStyle="1" w:styleId="BalloonTextChar">
    <w:name w:val="Balloon Text Char"/>
    <w:basedOn w:val="DefaultParagraphFont"/>
    <w:link w:val="BalloonText"/>
    <w:uiPriority w:val="99"/>
    <w:semiHidden/>
    <w:rsid w:val="00320A38"/>
    <w:rPr>
      <w:rFonts w:ascii="Tahoma" w:eastAsia="Times New Roman" w:hAnsi="Tahoma" w:cs="Tahoma"/>
      <w:sz w:val="16"/>
      <w:szCs w:val="16"/>
    </w:rPr>
  </w:style>
  <w:style w:type="paragraph" w:styleId="ListParagraph">
    <w:name w:val="List Paragraph"/>
    <w:basedOn w:val="Normal"/>
    <w:uiPriority w:val="34"/>
    <w:qFormat/>
    <w:rsid w:val="00EE4E78"/>
    <w:pPr>
      <w:spacing w:after="200" w:line="276" w:lineRule="auto"/>
      <w:ind w:left="720"/>
      <w:contextualSpacing/>
    </w:pPr>
    <w:rPr>
      <w:rFonts w:ascii="Calibri" w:hAnsi="Calibri"/>
      <w:sz w:val="22"/>
      <w:szCs w:val="22"/>
    </w:rPr>
  </w:style>
  <w:style w:type="table" w:styleId="TableGrid">
    <w:name w:val="Table Grid"/>
    <w:basedOn w:val="TableNormal"/>
    <w:rsid w:val="00AF05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AF05B9"/>
    <w:rPr>
      <w:sz w:val="20"/>
      <w:szCs w:val="20"/>
    </w:rPr>
  </w:style>
  <w:style w:type="character" w:customStyle="1" w:styleId="FootnoteTextChar">
    <w:name w:val="Footnote Text Char"/>
    <w:basedOn w:val="DefaultParagraphFont"/>
    <w:link w:val="FootnoteText"/>
    <w:semiHidden/>
    <w:rsid w:val="00AF05B9"/>
    <w:rPr>
      <w:rFonts w:ascii="Times New Roman" w:eastAsia="Times New Roman" w:hAnsi="Times New Roman"/>
    </w:rPr>
  </w:style>
  <w:style w:type="character" w:styleId="FootnoteReference">
    <w:name w:val="footnote reference"/>
    <w:basedOn w:val="DefaultParagraphFont"/>
    <w:semiHidden/>
    <w:rsid w:val="00AF05B9"/>
    <w:rPr>
      <w:vertAlign w:val="superscript"/>
    </w:rPr>
  </w:style>
</w:styles>
</file>

<file path=word/webSettings.xml><?xml version="1.0" encoding="utf-8"?>
<w:webSettings xmlns:r="http://schemas.openxmlformats.org/officeDocument/2006/relationships" xmlns:w="http://schemas.openxmlformats.org/wordprocessingml/2006/main">
  <w:divs>
    <w:div w:id="466629932">
      <w:bodyDiv w:val="1"/>
      <w:marLeft w:val="0"/>
      <w:marRight w:val="0"/>
      <w:marTop w:val="0"/>
      <w:marBottom w:val="0"/>
      <w:divBdr>
        <w:top w:val="none" w:sz="0" w:space="0" w:color="auto"/>
        <w:left w:val="none" w:sz="0" w:space="0" w:color="auto"/>
        <w:bottom w:val="none" w:sz="0" w:space="0" w:color="auto"/>
        <w:right w:val="none" w:sz="0" w:space="0" w:color="auto"/>
      </w:divBdr>
    </w:div>
    <w:div w:id="1500317144">
      <w:bodyDiv w:val="1"/>
      <w:marLeft w:val="0"/>
      <w:marRight w:val="0"/>
      <w:marTop w:val="0"/>
      <w:marBottom w:val="0"/>
      <w:divBdr>
        <w:top w:val="none" w:sz="0" w:space="0" w:color="auto"/>
        <w:left w:val="none" w:sz="0" w:space="0" w:color="auto"/>
        <w:bottom w:val="none" w:sz="0" w:space="0" w:color="auto"/>
        <w:right w:val="none" w:sz="0" w:space="0" w:color="auto"/>
      </w:divBdr>
    </w:div>
    <w:div w:id="2034071964">
      <w:bodyDiv w:val="1"/>
      <w:marLeft w:val="0"/>
      <w:marRight w:val="0"/>
      <w:marTop w:val="0"/>
      <w:marBottom w:val="346"/>
      <w:divBdr>
        <w:top w:val="none" w:sz="0" w:space="0" w:color="auto"/>
        <w:left w:val="none" w:sz="0" w:space="0" w:color="auto"/>
        <w:bottom w:val="none" w:sz="0" w:space="0" w:color="auto"/>
        <w:right w:val="none" w:sz="0" w:space="0" w:color="auto"/>
      </w:divBdr>
      <w:divsChild>
        <w:div w:id="1500077696">
          <w:marLeft w:val="0"/>
          <w:marRight w:val="0"/>
          <w:marTop w:val="0"/>
          <w:marBottom w:val="0"/>
          <w:divBdr>
            <w:top w:val="none" w:sz="0" w:space="0" w:color="auto"/>
            <w:left w:val="none" w:sz="0" w:space="0" w:color="auto"/>
            <w:bottom w:val="none" w:sz="0" w:space="0" w:color="auto"/>
            <w:right w:val="none" w:sz="0" w:space="0" w:color="auto"/>
          </w:divBdr>
          <w:divsChild>
            <w:div w:id="435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2F29B-EECE-48C3-973C-68C672D8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eholland</dc:creator>
  <cp:keywords/>
  <dc:description/>
  <cp:lastModifiedBy>dlee</cp:lastModifiedBy>
  <cp:revision>8</cp:revision>
  <cp:lastPrinted>2013-07-09T14:52:00Z</cp:lastPrinted>
  <dcterms:created xsi:type="dcterms:W3CDTF">2013-07-09T13:52:00Z</dcterms:created>
  <dcterms:modified xsi:type="dcterms:W3CDTF">2013-07-09T14:53:00Z</dcterms:modified>
</cp:coreProperties>
</file>