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88D" w:rsidRDefault="0067288D">
      <w:pPr>
        <w:tabs>
          <w:tab w:val="center" w:pos="4680"/>
        </w:tabs>
        <w:outlineLvl w:val="0"/>
        <w:rPr>
          <w:b/>
        </w:rPr>
      </w:pPr>
      <w:r>
        <w:tab/>
      </w:r>
      <w:r w:rsidR="00305FCA">
        <w:rPr>
          <w:b/>
        </w:rPr>
        <w:t>2014</w:t>
      </w:r>
      <w:r w:rsidR="003D7B11">
        <w:rPr>
          <w:b/>
        </w:rPr>
        <w:t xml:space="preserve"> SUPPORTING STATEMENT</w:t>
      </w:r>
    </w:p>
    <w:p w:rsidR="0067288D" w:rsidRDefault="003D7B11" w:rsidP="003D7B11">
      <w:pPr>
        <w:jc w:val="center"/>
        <w:rPr>
          <w:b/>
        </w:rPr>
      </w:pPr>
      <w:r>
        <w:rPr>
          <w:b/>
        </w:rPr>
        <w:t>For</w:t>
      </w:r>
    </w:p>
    <w:p w:rsidR="0067288D" w:rsidRDefault="0067288D">
      <w:pPr>
        <w:tabs>
          <w:tab w:val="center" w:pos="4680"/>
        </w:tabs>
        <w:outlineLvl w:val="0"/>
        <w:rPr>
          <w:b/>
        </w:rPr>
      </w:pPr>
      <w:r>
        <w:rPr>
          <w:b/>
        </w:rPr>
        <w:tab/>
        <w:t>REPORTING AND RECORD KEEPING REQUIREMENTS UNDER</w:t>
      </w:r>
    </w:p>
    <w:p w:rsidR="0067288D" w:rsidRDefault="0067288D">
      <w:pPr>
        <w:tabs>
          <w:tab w:val="center" w:pos="4680"/>
        </w:tabs>
        <w:outlineLvl w:val="0"/>
        <w:rPr>
          <w:b/>
        </w:rPr>
      </w:pPr>
      <w:r>
        <w:rPr>
          <w:b/>
        </w:rPr>
        <w:tab/>
        <w:t>REGULATIONS (OTHER THAN RULES OF PRACTICE) UNDER THE</w:t>
      </w:r>
    </w:p>
    <w:p w:rsidR="0067288D" w:rsidRDefault="0067288D">
      <w:pPr>
        <w:tabs>
          <w:tab w:val="center" w:pos="4680"/>
        </w:tabs>
        <w:outlineLvl w:val="0"/>
        <w:rPr>
          <w:b/>
        </w:rPr>
      </w:pPr>
      <w:r>
        <w:rPr>
          <w:b/>
        </w:rPr>
        <w:tab/>
      </w:r>
      <w:proofErr w:type="gramStart"/>
      <w:r>
        <w:rPr>
          <w:b/>
        </w:rPr>
        <w:t>PERISHABLE AGRICULTURAL COMMODITIES ACT, 1930.</w:t>
      </w:r>
      <w:proofErr w:type="gramEnd"/>
    </w:p>
    <w:p w:rsidR="0067288D" w:rsidRDefault="0067288D">
      <w:pPr>
        <w:rPr>
          <w:b/>
        </w:rPr>
      </w:pPr>
    </w:p>
    <w:p w:rsidR="0067288D" w:rsidRDefault="0067288D">
      <w:pPr>
        <w:tabs>
          <w:tab w:val="center" w:pos="4680"/>
        </w:tabs>
        <w:outlineLvl w:val="0"/>
        <w:rPr>
          <w:b/>
        </w:rPr>
      </w:pPr>
      <w:r>
        <w:rPr>
          <w:b/>
        </w:rPr>
        <w:tab/>
      </w:r>
      <w:proofErr w:type="gramStart"/>
      <w:r>
        <w:rPr>
          <w:b/>
        </w:rPr>
        <w:t>OMB NO.</w:t>
      </w:r>
      <w:proofErr w:type="gramEnd"/>
      <w:r>
        <w:rPr>
          <w:b/>
        </w:rPr>
        <w:t xml:space="preserve"> 0581-0031</w:t>
      </w:r>
    </w:p>
    <w:p w:rsidR="0067288D" w:rsidRDefault="0067288D">
      <w:pPr>
        <w:rPr>
          <w:b/>
        </w:rPr>
      </w:pPr>
    </w:p>
    <w:p w:rsidR="0067288D" w:rsidRDefault="0067288D">
      <w:pPr>
        <w:rPr>
          <w:b/>
        </w:rPr>
      </w:pPr>
    </w:p>
    <w:p w:rsidR="003F1D36" w:rsidRPr="006E375A" w:rsidRDefault="003F1D36" w:rsidP="003F1D36">
      <w:pPr>
        <w:spacing w:line="480" w:lineRule="auto"/>
        <w:rPr>
          <w:b/>
          <w:szCs w:val="24"/>
        </w:rPr>
      </w:pPr>
      <w:r w:rsidRPr="006E375A">
        <w:rPr>
          <w:b/>
          <w:snapToGrid/>
          <w:szCs w:val="24"/>
        </w:rPr>
        <w:t>TERMS OF CLEARANCE: The Agency must display the expiration date on all forms.</w:t>
      </w:r>
    </w:p>
    <w:p w:rsidR="003F1D36" w:rsidRDefault="003F1D36" w:rsidP="003F1D36">
      <w:pPr>
        <w:spacing w:line="480" w:lineRule="auto"/>
      </w:pPr>
      <w:r>
        <w:t xml:space="preserve">The Agency requests approval not to display the expiration date for OMB approval of the information collection.  The presence of an expiration date may confuse PACA licensees, whose license expiration date is shown on the forms along with a PACA license number.  The licensees may mistake the OMB expiration date with the date that their license is due to expire, resulting in a failure to submit their renewal for license in a timely manner.  </w:t>
      </w:r>
    </w:p>
    <w:p w:rsidR="000846A0" w:rsidRPr="000846A0" w:rsidRDefault="000846A0"/>
    <w:p w:rsidR="0067288D" w:rsidRDefault="0067288D">
      <w:r>
        <w:t>A.</w:t>
      </w:r>
      <w:r>
        <w:tab/>
      </w:r>
      <w:r>
        <w:rPr>
          <w:u w:val="single"/>
        </w:rPr>
        <w:t>Justification</w:t>
      </w:r>
    </w:p>
    <w:p w:rsidR="0067288D" w:rsidRDefault="0067288D"/>
    <w:p w:rsidR="0067288D" w:rsidRDefault="0067288D">
      <w:pPr>
        <w:tabs>
          <w:tab w:val="left" w:pos="-1440"/>
        </w:tabs>
        <w:ind w:left="720" w:hanging="720"/>
        <w:rPr>
          <w:b/>
        </w:rPr>
      </w:pPr>
      <w:r>
        <w:rPr>
          <w:b/>
        </w:rPr>
        <w:t>1.</w:t>
      </w:r>
      <w:r>
        <w:rPr>
          <w:b/>
        </w:rPr>
        <w:tab/>
        <w:t xml:space="preserve">EXPLAIN THE CIRCUMSTANCES THAT MAKE THE COLLECTION OF INFORMATION NECESSARY.  IDENTIFY ANY LEGAL OR ADMINISTRATIVE REQUIREMENTS THAT NECESSITATE THE COLLECTION. </w:t>
      </w:r>
    </w:p>
    <w:p w:rsidR="0067288D" w:rsidRDefault="0067288D"/>
    <w:p w:rsidR="0067288D" w:rsidRDefault="0067288D" w:rsidP="00A62836">
      <w:pPr>
        <w:spacing w:line="480" w:lineRule="auto"/>
        <w:rPr>
          <w:szCs w:val="24"/>
        </w:rPr>
      </w:pPr>
      <w:r>
        <w:t>The Perishable Agricultural Commoditie</w:t>
      </w:r>
      <w:r w:rsidR="00FB3136">
        <w:t>s Act (PACA) (7 U.S.C. 499a-499t</w:t>
      </w:r>
      <w:r>
        <w:t xml:space="preserve">) </w:t>
      </w:r>
      <w:r w:rsidR="009E6477">
        <w:t xml:space="preserve">and PACA Regulations (7 CFR Part 46) </w:t>
      </w:r>
      <w:r>
        <w:t xml:space="preserve">require nearly all persons who operate as commission merchants, dealers, and brokers buying or selling fruits and/or vegetables in interstate or foreign commerce to be licensed. </w:t>
      </w:r>
      <w:r w:rsidR="00A07979">
        <w:t xml:space="preserve"> </w:t>
      </w:r>
      <w:r>
        <w:t>The PACA requires that all parties fulfill their contractual obligations, and provides a forum for resolving contract disputes.  Those who engage in practices prohibited by the PACA may have their licenses suspended or revoked.  The license is effective for three (3) years for retailers and grocery wholesalers, unless withdrawn by USDA for valid reasons [</w:t>
      </w:r>
      <w:r w:rsidR="003D7B11">
        <w:t xml:space="preserve">7 CFR </w:t>
      </w:r>
      <w:r>
        <w:t xml:space="preserve">46.9 (a)-(h)], and must be renewed on a triennial basis.  </w:t>
      </w:r>
      <w:r w:rsidR="00E503C6" w:rsidRPr="00305FCA">
        <w:t xml:space="preserve">A final rule </w:t>
      </w:r>
      <w:r w:rsidR="00542C53" w:rsidRPr="00305FCA">
        <w:t>was</w:t>
      </w:r>
      <w:r w:rsidR="00E503C6" w:rsidRPr="00305FCA">
        <w:t xml:space="preserve"> published </w:t>
      </w:r>
      <w:r w:rsidR="0048648E" w:rsidRPr="00305FCA">
        <w:t xml:space="preserve">in the </w:t>
      </w:r>
      <w:r w:rsidR="0048648E" w:rsidRPr="00305FCA">
        <w:rPr>
          <w:i/>
        </w:rPr>
        <w:t>Federal Register</w:t>
      </w:r>
      <w:r w:rsidR="0048648E" w:rsidRPr="00305FCA">
        <w:t xml:space="preserve"> </w:t>
      </w:r>
      <w:r w:rsidR="00542C53" w:rsidRPr="00305FCA">
        <w:t xml:space="preserve">on August 24, 2010, Vol. 75, No. 163, pages 51917-51919, </w:t>
      </w:r>
      <w:r w:rsidR="00E503C6" w:rsidRPr="00305FCA">
        <w:t>which eliminate</w:t>
      </w:r>
      <w:r w:rsidR="00542C53" w:rsidRPr="00305FCA">
        <w:t>d</w:t>
      </w:r>
      <w:r w:rsidR="00E503C6" w:rsidRPr="00305FCA">
        <w:t xml:space="preserve"> the multi-</w:t>
      </w:r>
      <w:r w:rsidR="00E503C6">
        <w:lastRenderedPageBreak/>
        <w:t xml:space="preserve">year license option for other licensees.  </w:t>
      </w:r>
      <w:r>
        <w:t xml:space="preserve">The license for all other licensees </w:t>
      </w:r>
      <w:r w:rsidR="0048648E">
        <w:t xml:space="preserve">will </w:t>
      </w:r>
      <w:r w:rsidR="00777DD4">
        <w:t xml:space="preserve">then </w:t>
      </w:r>
      <w:r w:rsidR="0048648E">
        <w:t>be</w:t>
      </w:r>
      <w:r>
        <w:t xml:space="preserve"> effective for </w:t>
      </w:r>
      <w:r w:rsidR="00A50663">
        <w:t>one year</w:t>
      </w:r>
      <w:r>
        <w:t>, unless withdrawn by USDA for valid reasons [</w:t>
      </w:r>
      <w:r w:rsidR="003D7B11">
        <w:t xml:space="preserve">7 CFR </w:t>
      </w:r>
      <w:r>
        <w:t>46.9 (a)-(h)]</w:t>
      </w:r>
      <w:r w:rsidR="00A50663">
        <w:t xml:space="preserve"> and must be renewed on an annual basis</w:t>
      </w:r>
      <w:r>
        <w:t xml:space="preserve">.  Also, licensees must report changes in principals, stockholders, home addresses, and business locations to allow for proper notification in the event of a dispute.  Sections 3 and 4 of the PACA and Sections 46.3 through 46.13 of the Regulations establish the requirement for licensing and the type of information that must be reported.  </w:t>
      </w:r>
      <w:r w:rsidR="00A62836">
        <w:t>T</w:t>
      </w:r>
      <w:r>
        <w:t>h</w:t>
      </w:r>
      <w:r w:rsidR="004958B3">
        <w:t>e Division</w:t>
      </w:r>
      <w:r>
        <w:t xml:space="preserve"> </w:t>
      </w:r>
      <w:r w:rsidR="00A62836">
        <w:t xml:space="preserve">also asks that </w:t>
      </w:r>
      <w:r>
        <w:t xml:space="preserve">each licensee provide a business email address in the event that the licensee wishes to receive license </w:t>
      </w:r>
      <w:r w:rsidR="00A62836">
        <w:t xml:space="preserve">or other PACA program </w:t>
      </w:r>
      <w:r>
        <w:t xml:space="preserve">information electronically.  Section 9 of the PACA and Sections 46.14 through 46.32 of the Regulations define the type of business records that licensees must maintain. </w:t>
      </w:r>
      <w:r w:rsidR="00A62836">
        <w:t xml:space="preserve"> Businesses also </w:t>
      </w:r>
      <w:r>
        <w:t>provide federal tax identification numbers per USDA's National Finance Center (NFC) wh</w:t>
      </w:r>
      <w:r w:rsidR="00A62836">
        <w:t>ich</w:t>
      </w:r>
      <w:r>
        <w:t xml:space="preserve"> handles all financial transactions for the </w:t>
      </w:r>
      <w:r w:rsidR="00A62836">
        <w:t xml:space="preserve">PACA </w:t>
      </w:r>
      <w:r w:rsidR="00886D60">
        <w:t>Division</w:t>
      </w:r>
      <w:r>
        <w:t>.  NFC is required by the Internal Revenue Service to report refunds to businesses as taxable income.</w:t>
      </w:r>
      <w:r w:rsidR="00A62836">
        <w:t xml:space="preserve">  </w:t>
      </w:r>
      <w:r w:rsidR="003774A2">
        <w:t xml:space="preserve">USDA had previously considered the possibility of requiring licensees to provide a standard numerical business identifier, </w:t>
      </w:r>
      <w:r w:rsidR="0011122D">
        <w:t xml:space="preserve">such as </w:t>
      </w:r>
      <w:r w:rsidR="003774A2">
        <w:t xml:space="preserve">the </w:t>
      </w:r>
      <w:r w:rsidR="00992B8F">
        <w:t>DUNS</w:t>
      </w:r>
      <w:r w:rsidR="00A62836">
        <w:t xml:space="preserve"> </w:t>
      </w:r>
      <w:r w:rsidR="00992B8F">
        <w:t>N</w:t>
      </w:r>
      <w:r w:rsidR="00A62836">
        <w:t>umber</w:t>
      </w:r>
      <w:r w:rsidR="00992B8F">
        <w:t xml:space="preserve"> (Dun and Bradstreet’s Data Universal Number</w:t>
      </w:r>
      <w:r w:rsidR="00CA5B13">
        <w:t>ing</w:t>
      </w:r>
      <w:r w:rsidR="00992B8F">
        <w:t xml:space="preserve"> System)</w:t>
      </w:r>
      <w:r w:rsidR="00BA4DE6">
        <w:rPr>
          <w:szCs w:val="24"/>
        </w:rPr>
        <w:t xml:space="preserve">.  </w:t>
      </w:r>
      <w:r w:rsidR="003774A2">
        <w:rPr>
          <w:szCs w:val="24"/>
        </w:rPr>
        <w:t xml:space="preserve">However, this requirement for this </w:t>
      </w:r>
      <w:r w:rsidR="00627575">
        <w:rPr>
          <w:szCs w:val="24"/>
        </w:rPr>
        <w:t xml:space="preserve">identifier has been </w:t>
      </w:r>
      <w:r w:rsidR="0011122D">
        <w:rPr>
          <w:szCs w:val="24"/>
        </w:rPr>
        <w:t>delayed indefinitely</w:t>
      </w:r>
      <w:r w:rsidR="00542C53">
        <w:rPr>
          <w:szCs w:val="24"/>
        </w:rPr>
        <w:t xml:space="preserve">. </w:t>
      </w:r>
    </w:p>
    <w:p w:rsidR="00D344D7" w:rsidRDefault="00D344D7" w:rsidP="00D344D7">
      <w:pPr>
        <w:rPr>
          <w:b/>
        </w:rPr>
      </w:pPr>
    </w:p>
    <w:p w:rsidR="0067288D" w:rsidRDefault="0067288D">
      <w:pPr>
        <w:tabs>
          <w:tab w:val="left" w:pos="-1440"/>
        </w:tabs>
        <w:ind w:left="720" w:hanging="720"/>
        <w:rPr>
          <w:b/>
        </w:rPr>
      </w:pPr>
      <w:r w:rsidRPr="00C35A39">
        <w:rPr>
          <w:b/>
        </w:rPr>
        <w:t>2.</w:t>
      </w:r>
      <w:r>
        <w:rPr>
          <w:b/>
        </w:rPr>
        <w:tab/>
        <w:t>INDICATE HOW, BY WHOM, HOW FREQUENTLY, AND FOR WHAT PURPOSE THE INFORMATION IS TO BE USED FOR REVISIONS, EXTENSIONS, AND REINSTATEMENTS OF A CURRENTLY APPROVED COLLECTION.  INDICATE THE ACTUAL USE THE AGENCY HAS MADE OF THE INFORMATION RECEIVED FROM THE CURRENT COLLECTION.</w:t>
      </w:r>
    </w:p>
    <w:p w:rsidR="0067288D" w:rsidRDefault="0067288D"/>
    <w:p w:rsidR="004B500C" w:rsidRDefault="004B500C" w:rsidP="00D344D7">
      <w:pPr>
        <w:spacing w:line="480" w:lineRule="auto"/>
      </w:pPr>
      <w:r>
        <w:t xml:space="preserve">The information gathered on the following forms and business records is required by the PACA and the PACA Regulations.  The information is used to adjudicate reparation and administrative complaints filed against licensees to determine the imposition of sanctions on firms and responsibly connected individuals who have engaged in unfair trading practices.  </w:t>
      </w:r>
      <w:r w:rsidR="00D344D7">
        <w:t xml:space="preserve">If this </w:t>
      </w:r>
      <w:r w:rsidR="00D344D7">
        <w:lastRenderedPageBreak/>
        <w:t>information was unavailable, it would be impossible to identify and regulate individuals or firms that are restricted due to sanctions imposed because of reparation or administrative actions.</w:t>
      </w:r>
    </w:p>
    <w:p w:rsidR="004B500C" w:rsidRDefault="004B500C"/>
    <w:p w:rsidR="000A21E8" w:rsidRDefault="004B500C" w:rsidP="004B500C">
      <w:pPr>
        <w:numPr>
          <w:ilvl w:val="0"/>
          <w:numId w:val="3"/>
        </w:numPr>
        <w:spacing w:line="480" w:lineRule="auto"/>
      </w:pPr>
      <w:r w:rsidRPr="000A21E8">
        <w:rPr>
          <w:b/>
          <w:u w:val="single"/>
        </w:rPr>
        <w:t>FV-211 Application for License</w:t>
      </w:r>
      <w:r w:rsidRPr="000A21E8">
        <w:rPr>
          <w:b/>
        </w:rPr>
        <w:t>:</w:t>
      </w:r>
      <w:r>
        <w:t xml:space="preserve">  </w:t>
      </w:r>
      <w:r w:rsidR="0048648E">
        <w:t xml:space="preserve">Any person operating a business as a commission merchant, dealer, or broker must maintain a valid and effective license.  A person wishing to obtain a PACA license must complete and submit to USDA an Application for License under the PACA. </w:t>
      </w:r>
      <w:r w:rsidR="0092707E">
        <w:t xml:space="preserve"> License application forms are available on the PACA website at </w:t>
      </w:r>
      <w:hyperlink r:id="rId7" w:history="1">
        <w:r w:rsidR="0092707E" w:rsidRPr="00791B6E">
          <w:rPr>
            <w:rStyle w:val="Hyperlink"/>
          </w:rPr>
          <w:t>http://www.ams.usda.gov/PACA</w:t>
        </w:r>
      </w:hyperlink>
      <w:r w:rsidR="0092707E">
        <w:t xml:space="preserve">.   </w:t>
      </w:r>
      <w:r w:rsidR="0048648E">
        <w:t xml:space="preserve"> </w:t>
      </w:r>
      <w:r w:rsidR="0067288D" w:rsidRPr="004B500C">
        <w:t>Information</w:t>
      </w:r>
      <w:r w:rsidR="0067288D">
        <w:t xml:space="preserve"> collected </w:t>
      </w:r>
      <w:r w:rsidR="0048648E">
        <w:t>on</w:t>
      </w:r>
      <w:r w:rsidR="0067288D">
        <w:t xml:space="preserve"> </w:t>
      </w:r>
      <w:r w:rsidR="00EB5FEC">
        <w:t>this form</w:t>
      </w:r>
      <w:r w:rsidR="0048648E">
        <w:t xml:space="preserve"> includes the name(s) under which business is conducted</w:t>
      </w:r>
      <w:r w:rsidR="0067288D">
        <w:t xml:space="preserve">, </w:t>
      </w:r>
      <w:r w:rsidR="0048648E">
        <w:t xml:space="preserve">address, </w:t>
      </w:r>
      <w:r w:rsidR="006C0A1E">
        <w:t xml:space="preserve">phone number, </w:t>
      </w:r>
      <w:r w:rsidR="0048648E">
        <w:t>location and number of branches, type of business, whether the fruits and/or vegetables handled are fresh or frozen, type of ownership, full legal names of all owners</w:t>
      </w:r>
      <w:r w:rsidR="00113AA5">
        <w:t xml:space="preserve"> including</w:t>
      </w:r>
      <w:r w:rsidR="0048648E">
        <w:t xml:space="preserve"> home addresses</w:t>
      </w:r>
      <w:r w:rsidR="00113AA5">
        <w:t>, date when first became subject to the Act, and whether the applicant or its principals were involved in bankruptcy, previous PACA violations, or felony convictions</w:t>
      </w:r>
      <w:r w:rsidR="00752641">
        <w:t>.</w:t>
      </w:r>
      <w:r w:rsidR="006C0A1E">
        <w:t xml:space="preserve">  </w:t>
      </w:r>
    </w:p>
    <w:p w:rsidR="00AD62D7" w:rsidRDefault="0067288D" w:rsidP="004B500C">
      <w:pPr>
        <w:numPr>
          <w:ilvl w:val="0"/>
          <w:numId w:val="3"/>
        </w:numPr>
        <w:spacing w:line="480" w:lineRule="auto"/>
      </w:pPr>
      <w:r w:rsidRPr="00AD62D7">
        <w:rPr>
          <w:b/>
          <w:u w:val="single"/>
        </w:rPr>
        <w:t xml:space="preserve">Form FV-231-1 </w:t>
      </w:r>
      <w:r w:rsidR="00113AA5" w:rsidRPr="00AD62D7">
        <w:rPr>
          <w:b/>
          <w:u w:val="single"/>
        </w:rPr>
        <w:t>PACA License Renewal Notice</w:t>
      </w:r>
      <w:r w:rsidR="00752641">
        <w:t xml:space="preserve"> </w:t>
      </w:r>
      <w:r w:rsidR="00113AA5">
        <w:t xml:space="preserve">for non-retailers and </w:t>
      </w:r>
      <w:r w:rsidR="00E54DBA">
        <w:t>non-</w:t>
      </w:r>
      <w:r w:rsidR="00113AA5">
        <w:t>grocery wholesalers</w:t>
      </w:r>
      <w:r w:rsidR="00B272F6">
        <w:t xml:space="preserve"> is sent to the licensee on an annual basis about 30 days prior to the anniversary date of its license.  </w:t>
      </w:r>
      <w:r w:rsidR="00E95940">
        <w:t>The front side of the form will show the current license information and is also a bill to show total fee</w:t>
      </w:r>
      <w:r w:rsidR="00AD62D7">
        <w:t xml:space="preserve">s that are due. </w:t>
      </w:r>
      <w:r w:rsidR="00E95940">
        <w:t xml:space="preserve"> The reverse side of the form provides space for the licensee to report changes to its business operations.  </w:t>
      </w:r>
    </w:p>
    <w:p w:rsidR="00AD62D7" w:rsidRDefault="00E54DBA" w:rsidP="004B500C">
      <w:pPr>
        <w:numPr>
          <w:ilvl w:val="0"/>
          <w:numId w:val="3"/>
        </w:numPr>
        <w:spacing w:line="480" w:lineRule="auto"/>
      </w:pPr>
      <w:r w:rsidRPr="00AD62D7">
        <w:rPr>
          <w:b/>
          <w:u w:val="single"/>
        </w:rPr>
        <w:t>Form FV-231-1A PACA License Reinstatement Notice</w:t>
      </w:r>
      <w:r>
        <w:t xml:space="preserve"> </w:t>
      </w:r>
      <w:r w:rsidR="0067288D">
        <w:t>for non-retailers and non-grocery wholesalers</w:t>
      </w:r>
      <w:r w:rsidR="001C22D1">
        <w:t xml:space="preserve"> is sent to the licensee after the expiration of its license on the anniversary date.  The front side of the form will show the current license information and is also a bill to show total fees that are due, which includes a reinstatement fee.  The reverse side of the form provides space for the licensee to report changes to its business operations.  </w:t>
      </w:r>
    </w:p>
    <w:p w:rsidR="00AD62D7" w:rsidRDefault="001C22D1" w:rsidP="004B500C">
      <w:pPr>
        <w:numPr>
          <w:ilvl w:val="0"/>
          <w:numId w:val="3"/>
        </w:numPr>
        <w:spacing w:line="480" w:lineRule="auto"/>
      </w:pPr>
      <w:r w:rsidRPr="00AD62D7">
        <w:rPr>
          <w:b/>
          <w:u w:val="single"/>
        </w:rPr>
        <w:lastRenderedPageBreak/>
        <w:t xml:space="preserve">Form FV-231-2 PACA License Renewal Notice for </w:t>
      </w:r>
      <w:r w:rsidR="0012370E" w:rsidRPr="00AD62D7">
        <w:rPr>
          <w:b/>
          <w:u w:val="single"/>
        </w:rPr>
        <w:t>Grocery Wholesalers and R</w:t>
      </w:r>
      <w:r w:rsidRPr="00AD62D7">
        <w:rPr>
          <w:b/>
          <w:u w:val="single"/>
        </w:rPr>
        <w:t>etailers</w:t>
      </w:r>
      <w:r>
        <w:t xml:space="preserve"> is sent to the licensee on a</w:t>
      </w:r>
      <w:r w:rsidR="001A5A55">
        <w:t xml:space="preserve"> triennial</w:t>
      </w:r>
      <w:r>
        <w:t xml:space="preserve"> basis about 30 days prior to the anniversary date of its license.  The front side of the form will show the current license information.  </w:t>
      </w:r>
      <w:r w:rsidR="001A5A55">
        <w:t>No renewal fees</w:t>
      </w:r>
      <w:r w:rsidR="00AD62D7">
        <w:t xml:space="preserve"> are due from these licensees. </w:t>
      </w:r>
      <w:r>
        <w:t xml:space="preserve">The reverse side of the form provides space for the licensee to report changes to its business operations.  </w:t>
      </w:r>
    </w:p>
    <w:p w:rsidR="009E3A05" w:rsidRDefault="001A5A55" w:rsidP="004B500C">
      <w:pPr>
        <w:numPr>
          <w:ilvl w:val="0"/>
          <w:numId w:val="3"/>
        </w:numPr>
        <w:spacing w:line="480" w:lineRule="auto"/>
      </w:pPr>
      <w:r w:rsidRPr="009E3A05">
        <w:rPr>
          <w:b/>
          <w:u w:val="single"/>
        </w:rPr>
        <w:t>Form FV-</w:t>
      </w:r>
      <w:r w:rsidR="0012370E" w:rsidRPr="009E3A05">
        <w:rPr>
          <w:b/>
          <w:u w:val="single"/>
        </w:rPr>
        <w:t>231-2A PACA License Reinstatement Notice</w:t>
      </w:r>
      <w:r w:rsidR="0012370E" w:rsidRPr="009E3A05">
        <w:rPr>
          <w:u w:val="single"/>
        </w:rPr>
        <w:t xml:space="preserve"> </w:t>
      </w:r>
      <w:r w:rsidR="001E2605" w:rsidRPr="009E3A05">
        <w:rPr>
          <w:b/>
          <w:u w:val="single"/>
        </w:rPr>
        <w:t>for Grocery Wholesalers and Retailers</w:t>
      </w:r>
      <w:r w:rsidR="0012370E">
        <w:t xml:space="preserve"> is sent to the licensee</w:t>
      </w:r>
      <w:r>
        <w:t xml:space="preserve"> </w:t>
      </w:r>
      <w:r w:rsidR="0012370E">
        <w:t xml:space="preserve">after the expiration of its license on the anniversary date.  The front side of the form will show the current license information and is also a bill to show </w:t>
      </w:r>
      <w:r w:rsidR="003C262E">
        <w:t>the</w:t>
      </w:r>
      <w:r w:rsidR="0012370E">
        <w:t xml:space="preserve"> reinstatement fee</w:t>
      </w:r>
      <w:r w:rsidR="003C262E">
        <w:t xml:space="preserve"> which is due</w:t>
      </w:r>
      <w:r w:rsidR="009E3A05">
        <w:t xml:space="preserve">. </w:t>
      </w:r>
      <w:r w:rsidR="0012370E">
        <w:t xml:space="preserve">The reverse side of the form provides space for the licensee to report changes to its business operations.  </w:t>
      </w:r>
    </w:p>
    <w:p w:rsidR="00796D03" w:rsidRDefault="00125054" w:rsidP="004B500C">
      <w:pPr>
        <w:numPr>
          <w:ilvl w:val="0"/>
          <w:numId w:val="3"/>
        </w:numPr>
        <w:spacing w:line="480" w:lineRule="auto"/>
      </w:pPr>
      <w:r w:rsidRPr="00796D03">
        <w:rPr>
          <w:b/>
          <w:u w:val="single"/>
        </w:rPr>
        <w:t>FV-231</w:t>
      </w:r>
      <w:r w:rsidRPr="00796D03">
        <w:rPr>
          <w:b/>
        </w:rPr>
        <w:t xml:space="preserve"> </w:t>
      </w:r>
      <w:r>
        <w:t xml:space="preserve">is a PACA License Certificate which is issued to each licensee. </w:t>
      </w:r>
      <w:r w:rsidRPr="00796D03">
        <w:rPr>
          <w:b/>
        </w:rPr>
        <w:t xml:space="preserve"> </w:t>
      </w:r>
      <w:r w:rsidR="00053B8C">
        <w:t xml:space="preserve">There is no collection burden for this form.  </w:t>
      </w:r>
      <w:r>
        <w:t xml:space="preserve">The front side shows the current license information.  The reverse side notifies the licensee of requirements for notifying the USDA of changes to their license and provides a list of codes used on the certificate.  </w:t>
      </w:r>
    </w:p>
    <w:p w:rsidR="005042D9" w:rsidRDefault="001E2605" w:rsidP="004B500C">
      <w:pPr>
        <w:numPr>
          <w:ilvl w:val="0"/>
          <w:numId w:val="3"/>
        </w:numPr>
        <w:spacing w:line="480" w:lineRule="auto"/>
      </w:pPr>
      <w:r w:rsidRPr="00796D03">
        <w:rPr>
          <w:b/>
          <w:u w:val="single"/>
        </w:rPr>
        <w:t>46.13 Letters to Notify USDA of Changes</w:t>
      </w:r>
      <w:r>
        <w:t xml:space="preserve"> </w:t>
      </w:r>
      <w:r w:rsidR="005042D9">
        <w:t>refers to letters from respondents notifying USDA of changes in address, ownership, trade name, number of branches/affiliates, mergers, type of business, or bankruptcy.</w:t>
      </w:r>
      <w:r w:rsidR="0092707E">
        <w:t xml:space="preserve">  This information is necessary and required to keep license information accurate.</w:t>
      </w:r>
    </w:p>
    <w:p w:rsidR="005042D9" w:rsidRDefault="005042D9" w:rsidP="004B500C">
      <w:pPr>
        <w:numPr>
          <w:ilvl w:val="0"/>
          <w:numId w:val="3"/>
        </w:numPr>
        <w:spacing w:line="480" w:lineRule="auto"/>
      </w:pPr>
      <w:r>
        <w:rPr>
          <w:b/>
          <w:u w:val="single"/>
        </w:rPr>
        <w:t>46.4 Limited Liability Company Articles of Organization and Operating Agreement</w:t>
      </w:r>
      <w:r>
        <w:t xml:space="preserve"> is required by Limited Liability Companies when submitting an Application for License.  </w:t>
      </w:r>
    </w:p>
    <w:p w:rsidR="004C1128" w:rsidRDefault="005042D9" w:rsidP="004B500C">
      <w:pPr>
        <w:numPr>
          <w:ilvl w:val="0"/>
          <w:numId w:val="3"/>
        </w:numPr>
        <w:spacing w:line="480" w:lineRule="auto"/>
      </w:pPr>
      <w:r>
        <w:rPr>
          <w:b/>
          <w:u w:val="single"/>
        </w:rPr>
        <w:t xml:space="preserve">46.20 </w:t>
      </w:r>
      <w:smartTag w:uri="urn:schemas-microsoft-com:office:smarttags" w:element="place">
        <w:r>
          <w:rPr>
            <w:b/>
            <w:u w:val="single"/>
          </w:rPr>
          <w:t>Lot</w:t>
        </w:r>
      </w:smartTag>
      <w:r>
        <w:rPr>
          <w:b/>
          <w:u w:val="single"/>
        </w:rPr>
        <w:t xml:space="preserve"> Numbers</w:t>
      </w:r>
      <w:r>
        <w:t xml:space="preserve"> are required to be assigned </w:t>
      </w:r>
      <w:r w:rsidR="0092707E">
        <w:t xml:space="preserve">by a licensee </w:t>
      </w:r>
      <w:r>
        <w:t>to each shipment of produce to be sold on consignment for the account of another person or firm</w:t>
      </w:r>
      <w:r w:rsidR="004C1128">
        <w:t xml:space="preserve">, or to a purchased shipment in dispute between the parties to assist in proving damages.  </w:t>
      </w:r>
    </w:p>
    <w:p w:rsidR="004C1128" w:rsidRDefault="004C1128" w:rsidP="004B500C">
      <w:pPr>
        <w:numPr>
          <w:ilvl w:val="0"/>
          <w:numId w:val="3"/>
        </w:numPr>
        <w:spacing w:line="480" w:lineRule="auto"/>
      </w:pPr>
      <w:r>
        <w:rPr>
          <w:b/>
          <w:u w:val="single"/>
        </w:rPr>
        <w:t>46.46(c</w:t>
      </w:r>
      <w:proofErr w:type="gramStart"/>
      <w:r>
        <w:rPr>
          <w:b/>
          <w:u w:val="single"/>
        </w:rPr>
        <w:t>)(</w:t>
      </w:r>
      <w:proofErr w:type="gramEnd"/>
      <w:r>
        <w:rPr>
          <w:b/>
          <w:u w:val="single"/>
        </w:rPr>
        <w:t>2) Waiver of Rights to Trust Protection</w:t>
      </w:r>
      <w:r w:rsidR="0092707E" w:rsidRPr="0092707E">
        <w:rPr>
          <w:b/>
        </w:rPr>
        <w:t>:</w:t>
      </w:r>
      <w:r w:rsidR="0067288D">
        <w:t xml:space="preserve"> </w:t>
      </w:r>
      <w:r w:rsidR="0092707E">
        <w:t xml:space="preserve"> </w:t>
      </w:r>
      <w:r>
        <w:t xml:space="preserve">A person or firm who is entitled to </w:t>
      </w:r>
      <w:r>
        <w:lastRenderedPageBreak/>
        <w:t xml:space="preserve">protection of its trust rights under the PACA may waive their rights by preparing the waiver in writing.  </w:t>
      </w:r>
    </w:p>
    <w:p w:rsidR="0067288D" w:rsidRDefault="004C1128" w:rsidP="004B500C">
      <w:pPr>
        <w:numPr>
          <w:ilvl w:val="0"/>
          <w:numId w:val="3"/>
        </w:numPr>
        <w:spacing w:line="480" w:lineRule="auto"/>
      </w:pPr>
      <w:r>
        <w:rPr>
          <w:b/>
          <w:u w:val="single"/>
        </w:rPr>
        <w:t>46.2(</w:t>
      </w:r>
      <w:proofErr w:type="spellStart"/>
      <w:r>
        <w:rPr>
          <w:b/>
          <w:u w:val="single"/>
        </w:rPr>
        <w:t>aa</w:t>
      </w:r>
      <w:proofErr w:type="spellEnd"/>
      <w:r>
        <w:rPr>
          <w:b/>
          <w:u w:val="single"/>
        </w:rPr>
        <w:t xml:space="preserve">)(11) &amp; 46.46(e)(1) Maintain Copy of Written Agreement Reflecting Different Times </w:t>
      </w:r>
      <w:r w:rsidRPr="004C1128">
        <w:rPr>
          <w:b/>
          <w:u w:val="single"/>
        </w:rPr>
        <w:t>for Payment</w:t>
      </w:r>
      <w:r w:rsidR="0092707E">
        <w:rPr>
          <w:b/>
        </w:rPr>
        <w:t>:</w:t>
      </w:r>
      <w:r>
        <w:t xml:space="preserve">  </w:t>
      </w:r>
      <w:r w:rsidR="0092707E">
        <w:t>Parties who elect to use different times of payment than those set forth in the PACA Regulations must reduce their agreement to writing before entering into the transaction and maintain a copy of the agreement in their records</w:t>
      </w:r>
      <w:r w:rsidR="0067288D">
        <w:t xml:space="preserve">.  </w:t>
      </w:r>
    </w:p>
    <w:p w:rsidR="0092707E" w:rsidRDefault="0092707E" w:rsidP="004B500C">
      <w:pPr>
        <w:numPr>
          <w:ilvl w:val="0"/>
          <w:numId w:val="3"/>
        </w:numPr>
        <w:spacing w:line="480" w:lineRule="auto"/>
      </w:pPr>
      <w:r>
        <w:rPr>
          <w:b/>
          <w:u w:val="single"/>
        </w:rPr>
        <w:t>46</w:t>
      </w:r>
      <w:r w:rsidRPr="0092707E">
        <w:rPr>
          <w:b/>
          <w:u w:val="single"/>
        </w:rPr>
        <w:t>.18</w:t>
      </w:r>
      <w:r>
        <w:rPr>
          <w:b/>
          <w:u w:val="single"/>
        </w:rPr>
        <w:t xml:space="preserve"> Record of Produce Received</w:t>
      </w:r>
      <w:r>
        <w:rPr>
          <w:b/>
        </w:rPr>
        <w:t>:</w:t>
      </w:r>
      <w:r>
        <w:t xml:space="preserve">  Market receivers are required to keep a record of all produce received.  </w:t>
      </w:r>
    </w:p>
    <w:p w:rsidR="00D344D7" w:rsidRDefault="00D344D7" w:rsidP="00D344D7"/>
    <w:p w:rsidR="0067288D" w:rsidRDefault="0067288D">
      <w:pPr>
        <w:tabs>
          <w:tab w:val="left" w:pos="-1440"/>
        </w:tabs>
        <w:ind w:left="720" w:hanging="720"/>
        <w:rPr>
          <w:b/>
        </w:rPr>
      </w:pPr>
      <w:r>
        <w:rPr>
          <w:b/>
        </w:rPr>
        <w:t xml:space="preserve"> </w:t>
      </w:r>
      <w:r w:rsidRPr="00A502B2">
        <w:rPr>
          <w:b/>
        </w:rPr>
        <w:t>3.</w:t>
      </w:r>
      <w:r>
        <w:rPr>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67288D" w:rsidRDefault="0067288D"/>
    <w:p w:rsidR="0067288D" w:rsidRDefault="00627575" w:rsidP="00EF685D">
      <w:pPr>
        <w:spacing w:line="480" w:lineRule="auto"/>
        <w:jc w:val="both"/>
      </w:pPr>
      <w:r>
        <w:t>The</w:t>
      </w:r>
      <w:r w:rsidR="0067288D">
        <w:t xml:space="preserve"> </w:t>
      </w:r>
      <w:r w:rsidR="00B01A5E">
        <w:t xml:space="preserve">respondents have had the option of submitting licensing information to </w:t>
      </w:r>
      <w:r w:rsidR="00B857EC">
        <w:t xml:space="preserve">the </w:t>
      </w:r>
      <w:r w:rsidR="00B01A5E">
        <w:t xml:space="preserve">PACA </w:t>
      </w:r>
      <w:r w:rsidR="004958B3">
        <w:t>Division</w:t>
      </w:r>
      <w:r w:rsidR="00F70272">
        <w:t xml:space="preserve"> by phone</w:t>
      </w:r>
      <w:r w:rsidR="00B857EC">
        <w:t xml:space="preserve">, which we have found can reduce the amount of time </w:t>
      </w:r>
      <w:r w:rsidR="0067288D">
        <w:t xml:space="preserve">needed </w:t>
      </w:r>
      <w:r w:rsidR="00B857EC">
        <w:t xml:space="preserve">by a respondent </w:t>
      </w:r>
      <w:r w:rsidR="0067288D">
        <w:t xml:space="preserve">to </w:t>
      </w:r>
      <w:r w:rsidR="00B857EC">
        <w:t xml:space="preserve">physically </w:t>
      </w:r>
      <w:r w:rsidR="0067288D">
        <w:t>complete a</w:t>
      </w:r>
      <w:r w:rsidR="00B857EC">
        <w:t>n</w:t>
      </w:r>
      <w:r w:rsidR="0067288D">
        <w:t xml:space="preserve"> application, and </w:t>
      </w:r>
      <w:r w:rsidR="00B857EC">
        <w:t xml:space="preserve">it also </w:t>
      </w:r>
      <w:r w:rsidR="0067288D">
        <w:t>limit</w:t>
      </w:r>
      <w:r w:rsidR="00B857EC">
        <w:t>s</w:t>
      </w:r>
      <w:r w:rsidR="0067288D">
        <w:t xml:space="preserve"> the amount of incomplete application forms.</w:t>
      </w:r>
    </w:p>
    <w:p w:rsidR="00627575" w:rsidRDefault="00627575" w:rsidP="00EF685D">
      <w:pPr>
        <w:spacing w:line="480" w:lineRule="auto"/>
        <w:jc w:val="both"/>
      </w:pPr>
      <w:r>
        <w:t>License application forms are available on the PACA website a</w:t>
      </w:r>
      <w:r w:rsidR="00EF685D">
        <w:t xml:space="preserve">t </w:t>
      </w:r>
      <w:hyperlink r:id="rId8" w:history="1">
        <w:r w:rsidRPr="00C814FB">
          <w:rPr>
            <w:rStyle w:val="Hyperlink"/>
          </w:rPr>
          <w:t>http://www.ams.usda.gov/PACA</w:t>
        </w:r>
      </w:hyperlink>
      <w:r>
        <w:t>.   The online application is in “</w:t>
      </w:r>
      <w:proofErr w:type="spellStart"/>
      <w:r>
        <w:t>fillable</w:t>
      </w:r>
      <w:proofErr w:type="spellEnd"/>
      <w:r>
        <w:t xml:space="preserve"> printable” (.</w:t>
      </w:r>
      <w:proofErr w:type="spellStart"/>
      <w:r>
        <w:t>pdf</w:t>
      </w:r>
      <w:proofErr w:type="spellEnd"/>
      <w:r>
        <w:t>) format so applicants may type the required information directly onto the form before printing, signing, and mailing or faxing the form</w:t>
      </w:r>
      <w:r w:rsidR="00622EF3">
        <w:t xml:space="preserve"> to the branch.  The PACA Division</w:t>
      </w:r>
      <w:r>
        <w:t xml:space="preserve"> is working towards furthering its availability of online forms.  </w:t>
      </w:r>
    </w:p>
    <w:p w:rsidR="0061043B" w:rsidRDefault="0061043B" w:rsidP="0061043B">
      <w:pPr>
        <w:spacing w:line="480" w:lineRule="auto"/>
      </w:pPr>
      <w:r>
        <w:t xml:space="preserve">The forms in this information collection are part of the AMS Integrated </w:t>
      </w:r>
      <w:proofErr w:type="spellStart"/>
      <w:r>
        <w:t>eGovernment</w:t>
      </w:r>
      <w:proofErr w:type="spellEnd"/>
      <w:r>
        <w:t xml:space="preserve"> Report.  AMS is committed to complying with the E-Government Act, which requires Government </w:t>
      </w:r>
      <w:r>
        <w:lastRenderedPageBreak/>
        <w:t>agencies in general to provide the public the option of submitting information or transacting business electronically to the maximum extent possible.</w:t>
      </w:r>
      <w:r w:rsidR="00204BD5">
        <w:t xml:space="preserve">  </w:t>
      </w:r>
    </w:p>
    <w:p w:rsidR="0067288D" w:rsidRDefault="0067288D">
      <w:pPr>
        <w:ind w:left="720" w:hanging="720"/>
        <w:rPr>
          <w:b/>
        </w:rPr>
      </w:pPr>
    </w:p>
    <w:p w:rsidR="0067288D" w:rsidRDefault="0067288D">
      <w:pPr>
        <w:ind w:left="720" w:hanging="720"/>
        <w:rPr>
          <w:b/>
        </w:rPr>
      </w:pPr>
      <w:r>
        <w:rPr>
          <w:b/>
        </w:rPr>
        <w:t>4.</w:t>
      </w:r>
      <w:r>
        <w:tab/>
      </w:r>
      <w:r>
        <w:rPr>
          <w:b/>
        </w:rPr>
        <w:t>DESCRIBE EFFORTS TO IDENTIFY DUPLICATION.  SHOW SPECIFICALLY WHY ANY SIMILAR INFORMATION ALREADY AVAILABLE CANNOT BE USED OR MODIFIED FOR USE FOR THE PURPOSE(S) DESCRIBED IN ITEM 2 ABOVE.</w:t>
      </w:r>
    </w:p>
    <w:p w:rsidR="0067288D" w:rsidRDefault="0067288D"/>
    <w:p w:rsidR="006C4EDB" w:rsidRDefault="0067288D">
      <w:pPr>
        <w:spacing w:line="480" w:lineRule="auto"/>
      </w:pPr>
      <w:r>
        <w:t>Since it is unavailable from any other source, license information must be kept up-to-date.  Persons responsibly connected with a firm that violates the PACA are restrained from obtaining new licenses and restricted to certain degrees from employment by other licensees.  Also, sanctions for some violations depend upon a firm</w:t>
      </w:r>
      <w:r w:rsidR="00DA3A0D">
        <w:t>’</w:t>
      </w:r>
      <w:r>
        <w:t xml:space="preserve">s prior record of trading under the PACA.  </w:t>
      </w:r>
    </w:p>
    <w:p w:rsidR="0067288D" w:rsidRDefault="0067288D">
      <w:pPr>
        <w:spacing w:line="480" w:lineRule="auto"/>
      </w:pPr>
      <w:r>
        <w:t xml:space="preserve">Without the ability to collect and maintain license information, the </w:t>
      </w:r>
      <w:r w:rsidR="00E22E21">
        <w:t>Division</w:t>
      </w:r>
      <w:r>
        <w:t xml:space="preserve"> would have no other effective means of administering the law.</w:t>
      </w:r>
    </w:p>
    <w:p w:rsidR="0067288D" w:rsidRDefault="0067288D">
      <w:pPr>
        <w:tabs>
          <w:tab w:val="left" w:pos="-1440"/>
        </w:tabs>
        <w:ind w:left="720" w:hanging="720"/>
        <w:rPr>
          <w:b/>
        </w:rPr>
      </w:pPr>
    </w:p>
    <w:p w:rsidR="0067288D" w:rsidRDefault="0067288D">
      <w:pPr>
        <w:tabs>
          <w:tab w:val="left" w:pos="-1440"/>
        </w:tabs>
        <w:ind w:left="720" w:hanging="720"/>
        <w:rPr>
          <w:b/>
        </w:rPr>
      </w:pPr>
      <w:r>
        <w:rPr>
          <w:b/>
        </w:rPr>
        <w:t>5.</w:t>
      </w:r>
      <w:r>
        <w:rPr>
          <w:b/>
        </w:rPr>
        <w:tab/>
        <w:t>IF THE COLLECTION OF INFORMATION HAS A SIGNIFICANT IMPACT ON A SUBSTANTIAL NUMBER OF SMALL BUSINESSES OR OTHER SMALL ENTITIES (ITEM 15 OF THE PAPERWORK REDUCTION ACT SUBMISSION FORM), DESCRIBE THE METHODS USED TO MINIMIZE BURDEN.</w:t>
      </w:r>
    </w:p>
    <w:p w:rsidR="0067288D" w:rsidRDefault="0067288D"/>
    <w:p w:rsidR="00533137" w:rsidRDefault="00DD5BFB" w:rsidP="00533137">
      <w:pPr>
        <w:spacing w:line="480" w:lineRule="auto"/>
      </w:pPr>
      <w:r>
        <w:t xml:space="preserve">The PACA regulates a broad spectrum of business entities, from </w:t>
      </w:r>
      <w:r w:rsidR="0067288D">
        <w:t>individuals to multi-layered corporations</w:t>
      </w:r>
      <w:r w:rsidR="00533137">
        <w:t xml:space="preserve"> that operate as dealers, commission merchants, and brokers in the produce industry</w:t>
      </w:r>
      <w:r w:rsidR="0067288D">
        <w:t xml:space="preserve">.  The information required, however, is standard for all entities and limited to </w:t>
      </w:r>
      <w:r w:rsidR="0061043B">
        <w:t>specific information</w:t>
      </w:r>
      <w:r w:rsidR="0067288D">
        <w:t xml:space="preserve"> needed to administer the law.  </w:t>
      </w:r>
      <w:r w:rsidR="00533137">
        <w:t>Thus, the information collection and reporting burden is relatively small.  Requiring the same reporting requirements for all dealers, commission merchants, and brokers will not disadvantage any dealer, commission merchant, or broker that is smaller than industry average.</w:t>
      </w:r>
    </w:p>
    <w:p w:rsidR="00CF318D" w:rsidRDefault="00CF318D" w:rsidP="00CF318D"/>
    <w:p w:rsidR="0067288D" w:rsidRDefault="0067288D">
      <w:pPr>
        <w:tabs>
          <w:tab w:val="left" w:pos="-1440"/>
        </w:tabs>
        <w:ind w:left="720" w:hanging="720"/>
        <w:rPr>
          <w:b/>
        </w:rPr>
      </w:pPr>
      <w:r>
        <w:rPr>
          <w:b/>
        </w:rPr>
        <w:t>6.</w:t>
      </w:r>
      <w:r>
        <w:rPr>
          <w:b/>
        </w:rPr>
        <w:tab/>
        <w:t>DESCRIBE THE CONSEQUENCE TO FEDERAL PROGRAM OR POLICY ACTIVITIES IF THE COLLECTION IS NOT CONDUCTED OR IS CONDUCTED LESS FREQUENTLY, AS WELL AS ANY TECHNICAL OR LEGAL OBSTACLES TO REDUCING BURDEN.</w:t>
      </w:r>
    </w:p>
    <w:p w:rsidR="0067288D" w:rsidRDefault="0067288D"/>
    <w:p w:rsidR="0018459D" w:rsidRDefault="00B04465" w:rsidP="0018459D">
      <w:pPr>
        <w:spacing w:line="480" w:lineRule="auto"/>
      </w:pPr>
      <w:r>
        <w:t xml:space="preserve">Persons responsibly connected with a firm that violates the PACA are restrained from obtaining new licenses and restricted to certain degrees from employment by other licensees.  </w:t>
      </w:r>
      <w:r w:rsidR="0018459D">
        <w:t xml:space="preserve">If this information </w:t>
      </w:r>
      <w:r>
        <w:t xml:space="preserve">collection </w:t>
      </w:r>
      <w:r w:rsidR="0018459D">
        <w:t>was unavailable or conducted less frequently, it would be impossible to effectively identify</w:t>
      </w:r>
      <w:r w:rsidR="00B21911">
        <w:t>, notify</w:t>
      </w:r>
      <w:r w:rsidR="0018459D">
        <w:t xml:space="preserve"> and regulate individuals or firms that are restricted due to sanctions imposed because of reparation or administrative actions. </w:t>
      </w:r>
    </w:p>
    <w:p w:rsidR="0067288D" w:rsidRDefault="0067288D">
      <w:pPr>
        <w:tabs>
          <w:tab w:val="left" w:pos="-1440"/>
        </w:tabs>
        <w:ind w:left="720" w:hanging="720"/>
        <w:rPr>
          <w:b/>
        </w:rPr>
      </w:pPr>
    </w:p>
    <w:p w:rsidR="0067288D" w:rsidRDefault="0067288D">
      <w:pPr>
        <w:tabs>
          <w:tab w:val="left" w:pos="-1440"/>
        </w:tabs>
        <w:ind w:left="720" w:hanging="720"/>
        <w:rPr>
          <w:b/>
        </w:rPr>
      </w:pPr>
      <w:r>
        <w:rPr>
          <w:b/>
        </w:rPr>
        <w:t>7.</w:t>
      </w:r>
      <w:r>
        <w:rPr>
          <w:b/>
        </w:rPr>
        <w:tab/>
        <w:t xml:space="preserve">EXPLAIN ANY SPECIAL CIRCUMSTANCES THAT WOULD CAUSE AN INFORMATION COLLECTION TO BE CONDUCTED IN A MANNER:  </w:t>
      </w:r>
    </w:p>
    <w:p w:rsidR="0067288D" w:rsidRDefault="0067288D">
      <w:pPr>
        <w:rPr>
          <w:b/>
        </w:rPr>
      </w:pPr>
    </w:p>
    <w:p w:rsidR="0067288D" w:rsidRDefault="0067288D">
      <w:pPr>
        <w:tabs>
          <w:tab w:val="left" w:pos="-1440"/>
        </w:tabs>
        <w:ind w:left="2160" w:hanging="720"/>
        <w:rPr>
          <w:b/>
        </w:rPr>
      </w:pPr>
      <w:r>
        <w:rPr>
          <w:b/>
        </w:rPr>
        <w:t>-</w:t>
      </w:r>
      <w:r>
        <w:rPr>
          <w:b/>
        </w:rPr>
        <w:tab/>
        <w:t xml:space="preserve">REQUIRING RESPONDENTS TO REPORT INFORMATION TO THE AGENCY MORE OFTEN THAN QUARTERLY; </w:t>
      </w:r>
    </w:p>
    <w:p w:rsidR="0067288D" w:rsidRDefault="0067288D">
      <w:pPr>
        <w:rPr>
          <w:b/>
        </w:rPr>
      </w:pPr>
    </w:p>
    <w:p w:rsidR="0067288D" w:rsidRDefault="0067288D">
      <w:pPr>
        <w:tabs>
          <w:tab w:val="left" w:pos="-1440"/>
        </w:tabs>
        <w:ind w:left="2160" w:hanging="720"/>
        <w:rPr>
          <w:b/>
        </w:rPr>
      </w:pPr>
      <w:r>
        <w:rPr>
          <w:b/>
        </w:rPr>
        <w:t>-</w:t>
      </w:r>
      <w:r>
        <w:rPr>
          <w:b/>
        </w:rPr>
        <w:tab/>
        <w:t>REQUIRING RESPONDENTS TO PREPARE A WRITTEN RESPONSE TO A COLLECTION OF INFORMATION IN FEWER THAN 30 DAYS AFTER RECEIPT OF IT;</w:t>
      </w:r>
    </w:p>
    <w:p w:rsidR="0067288D" w:rsidRDefault="0067288D">
      <w:pPr>
        <w:rPr>
          <w:b/>
        </w:rPr>
      </w:pPr>
    </w:p>
    <w:p w:rsidR="0067288D" w:rsidRDefault="0067288D">
      <w:pPr>
        <w:tabs>
          <w:tab w:val="left" w:pos="-1440"/>
        </w:tabs>
        <w:ind w:left="2160" w:hanging="720"/>
        <w:rPr>
          <w:b/>
        </w:rPr>
      </w:pPr>
      <w:r>
        <w:rPr>
          <w:b/>
        </w:rPr>
        <w:t>-</w:t>
      </w:r>
      <w:r>
        <w:rPr>
          <w:b/>
        </w:rPr>
        <w:tab/>
        <w:t xml:space="preserve">REQUIRING RESPONDENTS TO SUBMIT MORE THAN AN ORIGINAL AND TWO COPIES OF ANY DOCUMENT; </w:t>
      </w:r>
    </w:p>
    <w:p w:rsidR="0067288D" w:rsidRDefault="0067288D">
      <w:pPr>
        <w:rPr>
          <w:b/>
        </w:rPr>
      </w:pPr>
    </w:p>
    <w:p w:rsidR="0067288D" w:rsidRDefault="0067288D">
      <w:pPr>
        <w:tabs>
          <w:tab w:val="left" w:pos="-1440"/>
        </w:tabs>
        <w:ind w:left="2160" w:hanging="720"/>
        <w:rPr>
          <w:b/>
        </w:rPr>
      </w:pPr>
      <w:r>
        <w:rPr>
          <w:b/>
        </w:rPr>
        <w:t>-</w:t>
      </w:r>
      <w:r>
        <w:rPr>
          <w:b/>
        </w:rPr>
        <w:tab/>
        <w:t xml:space="preserve">REQUIRING RESPONDENTS TO RETAIN RECORDS, OTHER THAN HEALTH, MEDICAL, GOVERNMENT CONTRACT, GRANT-IN-AID, OR TAX RECORDS FOR MORE THAN 3 YEARS; </w:t>
      </w:r>
    </w:p>
    <w:p w:rsidR="00726156" w:rsidRDefault="00726156">
      <w:pPr>
        <w:tabs>
          <w:tab w:val="left" w:pos="-1440"/>
        </w:tabs>
        <w:ind w:left="2160" w:hanging="720"/>
        <w:rPr>
          <w:b/>
        </w:rPr>
      </w:pPr>
    </w:p>
    <w:p w:rsidR="00726156" w:rsidRDefault="00726156" w:rsidP="00726156">
      <w:pPr>
        <w:spacing w:line="480" w:lineRule="auto"/>
      </w:pPr>
      <w:r>
        <w:t>PACA licensees are required to maintain records for four (4) years, which fully and correctly disclose the true ownership and management of the business.  These records are required to identify all persons responsibly connected with a licensee during a period of violation in order to notify them of a USDA disciplinary action filed against the licensee.</w:t>
      </w:r>
    </w:p>
    <w:p w:rsidR="0067288D" w:rsidRDefault="0067288D">
      <w:pPr>
        <w:tabs>
          <w:tab w:val="left" w:pos="-1440"/>
        </w:tabs>
        <w:ind w:left="2160" w:hanging="720"/>
        <w:rPr>
          <w:b/>
        </w:rPr>
      </w:pPr>
      <w:r>
        <w:rPr>
          <w:b/>
        </w:rPr>
        <w:t>-</w:t>
      </w:r>
      <w:r>
        <w:rPr>
          <w:b/>
        </w:rPr>
        <w:tab/>
        <w:t>IN CONNECTION WITH A STATISTICAL SURVEY, THAT IS NOT DESIGNED TO PRODUCE VALID AND RELIABLE RESULTS THAT CAN BE GENERALIZED TO THE UNIVERSE OF STUDY;</w:t>
      </w:r>
    </w:p>
    <w:p w:rsidR="0067288D" w:rsidRDefault="0067288D">
      <w:pPr>
        <w:rPr>
          <w:b/>
        </w:rPr>
      </w:pPr>
    </w:p>
    <w:p w:rsidR="0067288D" w:rsidRDefault="0067288D">
      <w:pPr>
        <w:tabs>
          <w:tab w:val="left" w:pos="-1440"/>
        </w:tabs>
        <w:ind w:left="2160" w:hanging="720"/>
        <w:rPr>
          <w:b/>
        </w:rPr>
      </w:pPr>
      <w:r>
        <w:rPr>
          <w:b/>
        </w:rPr>
        <w:t>-</w:t>
      </w:r>
      <w:r>
        <w:rPr>
          <w:b/>
        </w:rPr>
        <w:tab/>
        <w:t>REQUIRING THE USE OF A STATISTICAL DATA CLASSIFICATION THAT HAS NOT BEEN REVIEWED AND APPROVED BY OMB;</w:t>
      </w:r>
    </w:p>
    <w:p w:rsidR="00026796" w:rsidRDefault="00026796">
      <w:pPr>
        <w:tabs>
          <w:tab w:val="left" w:pos="-1440"/>
        </w:tabs>
        <w:ind w:left="2160" w:hanging="720"/>
        <w:rPr>
          <w:b/>
        </w:rPr>
      </w:pPr>
    </w:p>
    <w:p w:rsidR="0067288D" w:rsidRDefault="0067288D">
      <w:pPr>
        <w:tabs>
          <w:tab w:val="left" w:pos="-1440"/>
        </w:tabs>
        <w:ind w:left="2160" w:hanging="720"/>
        <w:rPr>
          <w:b/>
        </w:rPr>
      </w:pPr>
      <w:r>
        <w:rPr>
          <w:b/>
        </w:rPr>
        <w:lastRenderedPageBreak/>
        <w:t>-</w:t>
      </w:r>
      <w:r>
        <w:rPr>
          <w:b/>
        </w:rPr>
        <w:tab/>
        <w:t>THAT INCLUDES A PLEDGE OF CONFIDENTIALITY THAT IS NOT SUPPORTED BY AUTHORITY ESTABLISHED IN STATU</w:t>
      </w:r>
      <w:r w:rsidR="00026796">
        <w:rPr>
          <w:b/>
        </w:rPr>
        <w:t>T</w:t>
      </w:r>
      <w:r>
        <w:rPr>
          <w:b/>
        </w:rPr>
        <w:t>E OR REGULATION, THAT IS NOT SUPPORTED BY DISCLOSURE AND DATA SECURITY POLICIES THAT ARE CONSISTENT WITH THE PLEDGE, OR WHICH UNNECESSARILY IMPEDES SHARING OF DATA WITH OTHER AGENCIES FOR COMPATIBLE CONFIDENTIAL USE; OR</w:t>
      </w:r>
    </w:p>
    <w:p w:rsidR="0067288D" w:rsidRDefault="0067288D">
      <w:pPr>
        <w:rPr>
          <w:b/>
        </w:rPr>
      </w:pPr>
    </w:p>
    <w:p w:rsidR="0067288D" w:rsidRDefault="0067288D">
      <w:pPr>
        <w:tabs>
          <w:tab w:val="left" w:pos="-1440"/>
        </w:tabs>
        <w:ind w:left="2160" w:hanging="720"/>
        <w:rPr>
          <w:b/>
        </w:rPr>
      </w:pPr>
      <w:r>
        <w:rPr>
          <w:b/>
        </w:rPr>
        <w:t>-</w:t>
      </w:r>
      <w:r>
        <w:rPr>
          <w:b/>
        </w:rPr>
        <w:tab/>
        <w:t xml:space="preserve">REQUIRING RESPONDENTS TO SUBMIT PROPRIETARY TRADE SECRET, OR OTHER CONFIDENTIAL INFORMATION UNLESS THE AGENCY CAN DEMONSTRATE THAT IT HAS INSTITUTED PROCEDURES TO PROTECT THE INFORMATION'S CONFIDENTIALITY TO THE EXTENT PERMITTED BY LAW.  </w:t>
      </w:r>
    </w:p>
    <w:p w:rsidR="00F14FE0" w:rsidRDefault="00F14FE0" w:rsidP="00F14FE0">
      <w:pPr>
        <w:tabs>
          <w:tab w:val="left" w:pos="-1440"/>
        </w:tabs>
        <w:rPr>
          <w:b/>
        </w:rPr>
      </w:pPr>
    </w:p>
    <w:p w:rsidR="00F14FE0" w:rsidRDefault="00F14FE0" w:rsidP="00F14FE0">
      <w:pPr>
        <w:tabs>
          <w:tab w:val="left" w:pos="-1440"/>
        </w:tabs>
      </w:pPr>
      <w:r>
        <w:t>There are no other special circumstances.  The collection of information</w:t>
      </w:r>
      <w:r w:rsidR="005A2F93">
        <w:t xml:space="preserve"> is conducted in a</w:t>
      </w:r>
    </w:p>
    <w:p w:rsidR="00F14FE0" w:rsidRDefault="00F14FE0" w:rsidP="00F14FE0">
      <w:pPr>
        <w:tabs>
          <w:tab w:val="left" w:pos="-1440"/>
        </w:tabs>
      </w:pPr>
    </w:p>
    <w:p w:rsidR="00F14FE0" w:rsidRPr="00F14FE0" w:rsidRDefault="005A2F93" w:rsidP="00F14FE0">
      <w:pPr>
        <w:tabs>
          <w:tab w:val="left" w:pos="-1440"/>
        </w:tabs>
      </w:pPr>
      <w:proofErr w:type="gramStart"/>
      <w:r>
        <w:t>m</w:t>
      </w:r>
      <w:r w:rsidR="00F14FE0">
        <w:t>anner</w:t>
      </w:r>
      <w:proofErr w:type="gramEnd"/>
      <w:r w:rsidR="00F14FE0">
        <w:t xml:space="preserve"> consistent with the guidelines in 5 CFR 1320.6.</w:t>
      </w:r>
    </w:p>
    <w:p w:rsidR="0067288D" w:rsidRDefault="0067288D"/>
    <w:p w:rsidR="0067288D" w:rsidRDefault="0067288D"/>
    <w:p w:rsidR="0067288D" w:rsidRDefault="0067288D">
      <w:pPr>
        <w:tabs>
          <w:tab w:val="left" w:pos="-1440"/>
        </w:tabs>
        <w:ind w:left="720" w:hanging="720"/>
        <w:rPr>
          <w:b/>
        </w:rPr>
      </w:pPr>
      <w:r>
        <w:rPr>
          <w:b/>
        </w:rPr>
        <w:t>8.</w:t>
      </w:r>
      <w:r>
        <w:rPr>
          <w:b/>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67288D" w:rsidRDefault="0067288D">
      <w:pPr>
        <w:spacing w:line="480" w:lineRule="auto"/>
      </w:pPr>
    </w:p>
    <w:p w:rsidR="0067288D" w:rsidRDefault="0067288D">
      <w:pPr>
        <w:spacing w:line="480" w:lineRule="auto"/>
      </w:pPr>
      <w:r>
        <w:t xml:space="preserve">The notice was published in the </w:t>
      </w:r>
      <w:r>
        <w:rPr>
          <w:i/>
        </w:rPr>
        <w:t>Federal Register</w:t>
      </w:r>
      <w:r>
        <w:t xml:space="preserve"> on </w:t>
      </w:r>
      <w:r w:rsidR="00A34F93">
        <w:t>May 29</w:t>
      </w:r>
      <w:r w:rsidR="009D65DB">
        <w:t>, 20</w:t>
      </w:r>
      <w:r w:rsidR="00A34F93">
        <w:t>13</w:t>
      </w:r>
      <w:r w:rsidR="00DC669A">
        <w:t xml:space="preserve">, </w:t>
      </w:r>
      <w:r>
        <w:t xml:space="preserve">Vol. </w:t>
      </w:r>
      <w:r w:rsidR="00B22BB0">
        <w:t>75</w:t>
      </w:r>
      <w:r>
        <w:t xml:space="preserve">, No. </w:t>
      </w:r>
      <w:r w:rsidR="00B22BB0">
        <w:t>84</w:t>
      </w:r>
      <w:r>
        <w:t xml:space="preserve">, pages </w:t>
      </w:r>
      <w:r w:rsidR="00B22BB0">
        <w:t>23217</w:t>
      </w:r>
      <w:r w:rsidR="00DC669A">
        <w:t>-</w:t>
      </w:r>
      <w:r w:rsidR="00B22BB0">
        <w:t>23218</w:t>
      </w:r>
      <w:r w:rsidR="00DC669A">
        <w:t xml:space="preserve">.  </w:t>
      </w:r>
      <w:r w:rsidR="00FB3136" w:rsidRPr="004A6E40">
        <w:t>No comments were received</w:t>
      </w:r>
      <w:r w:rsidR="00DC669A" w:rsidRPr="004A6E40">
        <w:t>.</w:t>
      </w:r>
    </w:p>
    <w:p w:rsidR="008A5108" w:rsidRDefault="008A5108">
      <w:pPr>
        <w:ind w:left="720"/>
        <w:rPr>
          <w:b/>
        </w:rPr>
      </w:pPr>
    </w:p>
    <w:p w:rsidR="0067288D" w:rsidRDefault="0067288D">
      <w:pPr>
        <w:ind w:left="720"/>
        <w:rPr>
          <w:b/>
        </w:rPr>
      </w:pPr>
      <w:r>
        <w:rPr>
          <w:b/>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67288D" w:rsidRDefault="0067288D">
      <w:pPr>
        <w:rPr>
          <w:b/>
        </w:rPr>
      </w:pPr>
    </w:p>
    <w:p w:rsidR="006D383A" w:rsidRDefault="0067288D">
      <w:pPr>
        <w:ind w:left="720"/>
        <w:rPr>
          <w:b/>
        </w:rPr>
      </w:pPr>
      <w:r>
        <w:rPr>
          <w:b/>
        </w:rPr>
        <w:t xml:space="preserve">CONSULTATION WITH REPRESENTATIVES OF THOSE FROM WHOM INFORMATION IS TO BE OBTAINED OR THOSE WHO MUST COMPILE RECORDS SHOULD OCCUR AT LEAST ONCE EVERY 3 YEARS -- EVEN IF THE COLLECTION OF INFORMATION ACTIVITY IS THE SAME AS IN </w:t>
      </w:r>
    </w:p>
    <w:p w:rsidR="0067288D" w:rsidRDefault="0067288D">
      <w:pPr>
        <w:ind w:left="720"/>
        <w:rPr>
          <w:b/>
        </w:rPr>
      </w:pPr>
      <w:proofErr w:type="gramStart"/>
      <w:r>
        <w:rPr>
          <w:b/>
        </w:rPr>
        <w:t>PRIOR PERIODS.</w:t>
      </w:r>
      <w:proofErr w:type="gramEnd"/>
      <w:r>
        <w:rPr>
          <w:b/>
        </w:rPr>
        <w:t xml:space="preserve">  THERE MAY BE CIRCUMSTANCES THAT MAY </w:t>
      </w:r>
      <w:r>
        <w:rPr>
          <w:b/>
        </w:rPr>
        <w:lastRenderedPageBreak/>
        <w:t xml:space="preserve">PRECLUDE CONSULTATION IN A SPECIFIC SITUATION.  THESE CIRCUMSTANCES SHOULD BE EXPLAINED.  </w:t>
      </w:r>
    </w:p>
    <w:p w:rsidR="0067288D" w:rsidRDefault="0067288D">
      <w:pPr>
        <w:spacing w:line="480" w:lineRule="auto"/>
      </w:pPr>
    </w:p>
    <w:p w:rsidR="00CF318D" w:rsidRPr="006E03A8" w:rsidRDefault="00E02F04" w:rsidP="00CF318D">
      <w:pPr>
        <w:spacing w:line="480" w:lineRule="auto"/>
      </w:pPr>
      <w:r>
        <w:t>PACA administrators</w:t>
      </w:r>
      <w:r w:rsidR="00CF318D" w:rsidRPr="007F44AF">
        <w:t xml:space="preserve"> hold periodic discussions with industry associations, such as the government relations committee of the United </w:t>
      </w:r>
      <w:r w:rsidR="00CF318D" w:rsidRPr="00815605">
        <w:t xml:space="preserve">Fresh </w:t>
      </w:r>
      <w:r w:rsidR="00815605" w:rsidRPr="00815605">
        <w:t>Produce</w:t>
      </w:r>
      <w:r w:rsidR="00CF318D" w:rsidRPr="00815605">
        <w:t xml:space="preserve"> Association</w:t>
      </w:r>
      <w:r w:rsidR="00CF318D" w:rsidRPr="007F44AF">
        <w:t xml:space="preserve">, </w:t>
      </w:r>
      <w:r w:rsidR="00B22BB0">
        <w:t>Washington, D.C.</w:t>
      </w:r>
      <w:r w:rsidR="00CF318D" w:rsidRPr="007F44AF">
        <w:t xml:space="preserve">; the Produce Marketing Association, Newark, Delaware; </w:t>
      </w:r>
      <w:r w:rsidR="00CF318D">
        <w:t>Western Growers</w:t>
      </w:r>
      <w:r w:rsidR="00CF318D" w:rsidRPr="007F44AF">
        <w:t xml:space="preserve">, Newport Beach, California; </w:t>
      </w:r>
      <w:r w:rsidR="00CF318D">
        <w:t xml:space="preserve">Food Marketing Institute, Arlington, Virginia; </w:t>
      </w:r>
      <w:r w:rsidR="00CF318D" w:rsidRPr="007F44AF">
        <w:t xml:space="preserve">and other individuals and firms regulated under the </w:t>
      </w:r>
      <w:r w:rsidR="00CF318D">
        <w:t>Act</w:t>
      </w:r>
      <w:r w:rsidR="00CF318D" w:rsidRPr="007F44AF">
        <w:t xml:space="preserve">.  The record keeping requirements of the PACA have never </w:t>
      </w:r>
      <w:r w:rsidR="00CF318D">
        <w:t>raised</w:t>
      </w:r>
      <w:r w:rsidR="00CF318D" w:rsidRPr="007F44AF">
        <w:t xml:space="preserve"> great controversy in the industry.  </w:t>
      </w:r>
      <w:r w:rsidR="00CF318D">
        <w:t xml:space="preserve">Changes in the regulations have been and will continue to be implemented through notice and comment rulemaking to reflect current industry practices and technological advances.  </w:t>
      </w:r>
    </w:p>
    <w:p w:rsidR="0067288D" w:rsidRDefault="0067288D"/>
    <w:p w:rsidR="0067288D" w:rsidRDefault="0067288D">
      <w:pPr>
        <w:tabs>
          <w:tab w:val="left" w:pos="-1440"/>
        </w:tabs>
        <w:ind w:left="720" w:hanging="720"/>
        <w:rPr>
          <w:b/>
        </w:rPr>
      </w:pPr>
      <w:r>
        <w:rPr>
          <w:b/>
        </w:rPr>
        <w:t>9.</w:t>
      </w:r>
      <w:r>
        <w:rPr>
          <w:b/>
        </w:rPr>
        <w:tab/>
        <w:t>EXPLAIN ANY DECISION TO PROVIDE ANY PAYMENT OR GIFT TO RESPONDENTS, OTHER THAN REMUNERATION OF CONTRACTORS OR GRANTEES.</w:t>
      </w:r>
    </w:p>
    <w:p w:rsidR="0067288D" w:rsidRDefault="0067288D">
      <w:pPr>
        <w:rPr>
          <w:b/>
        </w:rPr>
      </w:pPr>
    </w:p>
    <w:p w:rsidR="0067288D" w:rsidRDefault="0067288D">
      <w:pPr>
        <w:outlineLvl w:val="0"/>
      </w:pPr>
      <w:r>
        <w:t>No payments or gifts are provided to respondents.</w:t>
      </w:r>
    </w:p>
    <w:p w:rsidR="0067288D" w:rsidRDefault="0067288D"/>
    <w:p w:rsidR="00FB547E" w:rsidRDefault="00FB547E">
      <w:pPr>
        <w:rPr>
          <w:b/>
        </w:rPr>
      </w:pPr>
    </w:p>
    <w:p w:rsidR="0067288D" w:rsidRDefault="0067288D">
      <w:pPr>
        <w:tabs>
          <w:tab w:val="left" w:pos="-1440"/>
        </w:tabs>
        <w:ind w:left="720" w:hanging="720"/>
        <w:rPr>
          <w:b/>
        </w:rPr>
      </w:pPr>
      <w:r w:rsidRPr="00A502B2">
        <w:rPr>
          <w:b/>
        </w:rPr>
        <w:t>10.</w:t>
      </w:r>
      <w:r>
        <w:rPr>
          <w:b/>
        </w:rPr>
        <w:tab/>
        <w:t xml:space="preserve">DESCRIBE ANY ASSURANCE OF CONFIDENTIALITY PROVIDED TO RESPONDENTS AND THE BASIS FOR THE ASSURANCE IN STATUTE, REGULATION, OR AGENCY POLICY. </w:t>
      </w:r>
    </w:p>
    <w:p w:rsidR="0067288D" w:rsidRDefault="0067288D"/>
    <w:p w:rsidR="0067288D" w:rsidRDefault="0067288D">
      <w:pPr>
        <w:spacing w:line="480" w:lineRule="auto"/>
      </w:pPr>
      <w:r>
        <w:t>Each licensee is guaranteed confidentiality in that information will not be released if it is privileged under the Privacy Act</w:t>
      </w:r>
      <w:r w:rsidR="00077A20">
        <w:t xml:space="preserve"> of 1974</w:t>
      </w:r>
      <w:r>
        <w:t>.</w:t>
      </w:r>
      <w:r w:rsidR="00077A20">
        <w:t xml:space="preserve">  In accordance with the requirements of the Privacy Act of 1974, as amended, 5 U.S.C. 552a, </w:t>
      </w:r>
      <w:r w:rsidR="008A5108">
        <w:t>AMS</w:t>
      </w:r>
      <w:r w:rsidR="00077A20">
        <w:t xml:space="preserve"> published in the </w:t>
      </w:r>
      <w:r w:rsidR="00AE71F7">
        <w:t>November 7, 200</w:t>
      </w:r>
      <w:r w:rsidR="006642B1">
        <w:t>6</w:t>
      </w:r>
      <w:r w:rsidR="00AE71F7">
        <w:t xml:space="preserve">, </w:t>
      </w:r>
      <w:r w:rsidR="00077A20" w:rsidRPr="00077A20">
        <w:rPr>
          <w:i/>
        </w:rPr>
        <w:t>Federal</w:t>
      </w:r>
      <w:r w:rsidR="00077A20">
        <w:t xml:space="preserve"> </w:t>
      </w:r>
      <w:r w:rsidR="00077A20" w:rsidRPr="00077A20">
        <w:rPr>
          <w:i/>
        </w:rPr>
        <w:t>Register</w:t>
      </w:r>
      <w:r w:rsidR="00077A20">
        <w:t xml:space="preserve"> </w:t>
      </w:r>
      <w:r w:rsidR="00AE71F7">
        <w:t xml:space="preserve">(Vol. 71, No. 215, pages 65067-65068), </w:t>
      </w:r>
      <w:r w:rsidR="00077A20">
        <w:t>a notice that it had updated a system of records that is maintained for the purpose of enforcing the PACA, which AMS administers.</w:t>
      </w:r>
    </w:p>
    <w:p w:rsidR="00077A20" w:rsidRDefault="00077A20">
      <w:pPr>
        <w:spacing w:line="480" w:lineRule="auto"/>
      </w:pPr>
    </w:p>
    <w:p w:rsidR="00077A20" w:rsidRPr="004C41B5" w:rsidRDefault="00077A20" w:rsidP="00077A20">
      <w:pPr>
        <w:spacing w:line="480" w:lineRule="auto"/>
      </w:pPr>
      <w:r>
        <w:t xml:space="preserve">Records are maintained in the system on a file server and in file folders in </w:t>
      </w:r>
      <w:r w:rsidR="00542C53">
        <w:t xml:space="preserve">a </w:t>
      </w:r>
      <w:r>
        <w:t xml:space="preserve">secure room.  A backup of the entire database system is done nightly and saved as an encrypted Oracle file on the </w:t>
      </w:r>
      <w:r>
        <w:lastRenderedPageBreak/>
        <w:t>server.  A copy of the entire Oracle database file is transferred to a secure</w:t>
      </w:r>
      <w:r w:rsidR="00542C53">
        <w:t>d</w:t>
      </w:r>
      <w:r>
        <w:t xml:space="preserve"> offsite location, which is also backed up nightly.  </w:t>
      </w:r>
    </w:p>
    <w:p w:rsidR="00077A20" w:rsidRDefault="00077A20" w:rsidP="00077A20">
      <w:pPr>
        <w:spacing w:line="480" w:lineRule="auto"/>
      </w:pPr>
    </w:p>
    <w:p w:rsidR="00077A20" w:rsidRDefault="008D719B" w:rsidP="00077A20">
      <w:pPr>
        <w:spacing w:line="480" w:lineRule="auto"/>
      </w:pPr>
      <w:r>
        <w:rPr>
          <w:bCs/>
          <w:szCs w:val="24"/>
        </w:rPr>
        <w:t>Records are retrieved electronically only by Branch personnel using pre-defined database search fields.</w:t>
      </w:r>
      <w:r w:rsidR="00077A20">
        <w:t xml:space="preserve">  Various methods of computer security limit access to records in the database.  Paper records are segregated </w:t>
      </w:r>
      <w:r>
        <w:t xml:space="preserve">in </w:t>
      </w:r>
      <w:r w:rsidR="00077A20">
        <w:t>file cabinets that are kept in physically secured rooms.</w:t>
      </w:r>
    </w:p>
    <w:p w:rsidR="008D719B" w:rsidRDefault="008D719B" w:rsidP="00077A20">
      <w:pPr>
        <w:spacing w:line="480" w:lineRule="auto"/>
        <w:rPr>
          <w:szCs w:val="24"/>
        </w:rPr>
      </w:pPr>
    </w:p>
    <w:p w:rsidR="00077A20" w:rsidRDefault="006E46EE" w:rsidP="00077A20">
      <w:pPr>
        <w:spacing w:line="480" w:lineRule="auto"/>
      </w:pPr>
      <w:r w:rsidRPr="00C44F3A">
        <w:rPr>
          <w:szCs w:val="24"/>
        </w:rPr>
        <w:t>Records are maintained and destroyed in accordance</w:t>
      </w:r>
      <w:r>
        <w:rPr>
          <w:szCs w:val="24"/>
        </w:rPr>
        <w:t xml:space="preserve"> </w:t>
      </w:r>
      <w:r w:rsidRPr="00C44F3A">
        <w:rPr>
          <w:szCs w:val="24"/>
        </w:rPr>
        <w:t>with retention schedule number NN 165-106 approved by the 89th Congress, first session</w:t>
      </w:r>
      <w:r>
        <w:rPr>
          <w:szCs w:val="24"/>
        </w:rPr>
        <w:t xml:space="preserve"> </w:t>
      </w:r>
      <w:r w:rsidRPr="00C44F3A">
        <w:rPr>
          <w:szCs w:val="24"/>
        </w:rPr>
        <w:t>on April 1, 1965</w:t>
      </w:r>
      <w:r w:rsidR="008D719B">
        <w:rPr>
          <w:szCs w:val="24"/>
        </w:rPr>
        <w:t xml:space="preserve">.  In addition, electronic records are maintained in </w:t>
      </w:r>
      <w:r w:rsidR="008D719B" w:rsidRPr="008D3422">
        <w:t>accordance with National Archives &amp; Records Administration retention schedule number N1-136-05-1 approved in September 2006.</w:t>
      </w:r>
      <w:r w:rsidR="008D719B">
        <w:t xml:space="preserve">  Paper records are maintained in accordance with </w:t>
      </w:r>
      <w:r>
        <w:rPr>
          <w:szCs w:val="24"/>
        </w:rPr>
        <w:t>the AMS Fruit and Vegetable Program File/Disposition Plan Unique Record Schedule NC1 136-80-1</w:t>
      </w:r>
      <w:r w:rsidRPr="00C44F3A">
        <w:rPr>
          <w:szCs w:val="24"/>
        </w:rPr>
        <w:t>.</w:t>
      </w:r>
      <w:r w:rsidR="00077A20" w:rsidRPr="00855F74">
        <w:rPr>
          <w:highlight w:val="green"/>
        </w:rPr>
        <w:t xml:space="preserve"> </w:t>
      </w:r>
    </w:p>
    <w:p w:rsidR="00077A20" w:rsidRDefault="00077A20">
      <w:pPr>
        <w:tabs>
          <w:tab w:val="left" w:pos="-1440"/>
        </w:tabs>
        <w:ind w:left="720" w:hanging="720"/>
        <w:rPr>
          <w:b/>
        </w:rPr>
      </w:pPr>
    </w:p>
    <w:p w:rsidR="0067288D" w:rsidRDefault="0067288D">
      <w:pPr>
        <w:tabs>
          <w:tab w:val="left" w:pos="-1440"/>
        </w:tabs>
        <w:ind w:left="720" w:hanging="720"/>
        <w:rPr>
          <w:b/>
        </w:rPr>
      </w:pPr>
      <w:r>
        <w:rPr>
          <w:b/>
        </w:rPr>
        <w:t>11.</w:t>
      </w:r>
      <w:r>
        <w:rPr>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67288D" w:rsidRDefault="0067288D"/>
    <w:p w:rsidR="0067288D" w:rsidRDefault="0067288D">
      <w:pPr>
        <w:spacing w:line="480" w:lineRule="auto"/>
      </w:pPr>
      <w:r>
        <w:t>The reporting and record keeping requirements of the PACA and Regulations do not require disclosure of sensitive information.</w:t>
      </w:r>
    </w:p>
    <w:p w:rsidR="0067288D" w:rsidRDefault="0067288D">
      <w:pPr>
        <w:tabs>
          <w:tab w:val="left" w:pos="-1440"/>
        </w:tabs>
        <w:ind w:left="720" w:hanging="720"/>
        <w:rPr>
          <w:b/>
        </w:rPr>
      </w:pPr>
    </w:p>
    <w:p w:rsidR="0067288D" w:rsidRDefault="0067288D">
      <w:pPr>
        <w:tabs>
          <w:tab w:val="left" w:pos="-1440"/>
        </w:tabs>
        <w:ind w:left="720" w:hanging="720"/>
        <w:rPr>
          <w:b/>
        </w:rPr>
      </w:pPr>
      <w:r>
        <w:rPr>
          <w:b/>
        </w:rPr>
        <w:t>12.</w:t>
      </w:r>
      <w:r>
        <w:rPr>
          <w:b/>
        </w:rPr>
        <w:tab/>
        <w:t>PROVIDE ESTIMATES OF THE HOUR BURDEN OF THE COLLECTION OF INFORMATION.  THE STATEMENT SHOULD:</w:t>
      </w:r>
    </w:p>
    <w:p w:rsidR="0067288D" w:rsidRDefault="0067288D">
      <w:pPr>
        <w:rPr>
          <w:b/>
        </w:rPr>
      </w:pPr>
    </w:p>
    <w:p w:rsidR="0067288D" w:rsidRDefault="0067288D">
      <w:pPr>
        <w:tabs>
          <w:tab w:val="left" w:pos="-1440"/>
        </w:tabs>
        <w:ind w:left="1440" w:hanging="720"/>
        <w:rPr>
          <w:b/>
        </w:rPr>
      </w:pPr>
      <w:r>
        <w:rPr>
          <w:b/>
        </w:rPr>
        <w:t>-</w:t>
      </w:r>
      <w:r>
        <w:rPr>
          <w:b/>
        </w:rPr>
        <w:tab/>
        <w:t xml:space="preserve">INDICATE THE NUMBER OF RESPONDENTS, FREQUENCY OF RESPONSE, ANNUAL HOUR BURDEN, AND AN EXPLANATION OF </w:t>
      </w:r>
      <w:r>
        <w:rPr>
          <w:b/>
        </w:rPr>
        <w:lastRenderedPageBreak/>
        <w:t xml:space="preserve">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0067288D" w:rsidRDefault="0067288D">
      <w:pPr>
        <w:rPr>
          <w:b/>
        </w:rPr>
      </w:pPr>
    </w:p>
    <w:p w:rsidR="0067288D" w:rsidRDefault="0067288D">
      <w:pPr>
        <w:tabs>
          <w:tab w:val="left" w:pos="-1440"/>
        </w:tabs>
        <w:ind w:left="1440" w:hanging="720"/>
        <w:rPr>
          <w:b/>
        </w:rPr>
      </w:pPr>
      <w:r>
        <w:rPr>
          <w:b/>
        </w:rPr>
        <w:t>-</w:t>
      </w:r>
      <w:r>
        <w:rPr>
          <w:b/>
        </w:rPr>
        <w:tab/>
        <w:t xml:space="preserve">IF THIS REQUEST FOR APPROVAL COVERS MORE THAN ONE FORM, PROVIDE SEPARATE HOUR BURDEN ESTIMATES FOR EACH FORM AND AGGREGATE THE HOUR BURDENS IN ITEM 13 OF OMB FORM 83.1.  </w:t>
      </w:r>
    </w:p>
    <w:p w:rsidR="0067288D" w:rsidRDefault="0067288D">
      <w:pPr>
        <w:rPr>
          <w:b/>
        </w:rPr>
      </w:pPr>
    </w:p>
    <w:p w:rsidR="0067288D" w:rsidRDefault="0067288D">
      <w:pPr>
        <w:tabs>
          <w:tab w:val="left" w:pos="-1440"/>
        </w:tabs>
        <w:ind w:left="1440" w:hanging="720"/>
        <w:rPr>
          <w:b/>
        </w:rPr>
      </w:pPr>
      <w:r>
        <w:rPr>
          <w:b/>
        </w:rPr>
        <w:t>-</w:t>
      </w:r>
      <w:r>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745A7E" w:rsidRDefault="00745A7E" w:rsidP="00745A7E">
      <w:pPr>
        <w:tabs>
          <w:tab w:val="left" w:pos="-1440"/>
        </w:tabs>
        <w:rPr>
          <w:b/>
        </w:rPr>
      </w:pPr>
    </w:p>
    <w:p w:rsidR="002B6596" w:rsidRDefault="00745A7E" w:rsidP="002B6596">
      <w:pPr>
        <w:tabs>
          <w:tab w:val="left" w:pos="-1440"/>
        </w:tabs>
      </w:pPr>
      <w:r>
        <w:t xml:space="preserve">The breakout of respondents, responses per respondent and burden hours for each </w:t>
      </w:r>
      <w:r w:rsidR="002B6596">
        <w:t>item</w:t>
      </w:r>
      <w:r>
        <w:t xml:space="preserve"> is shown </w:t>
      </w:r>
    </w:p>
    <w:p w:rsidR="002B6596" w:rsidRDefault="002B6596" w:rsidP="002B6596">
      <w:pPr>
        <w:tabs>
          <w:tab w:val="left" w:pos="-1440"/>
        </w:tabs>
      </w:pPr>
    </w:p>
    <w:p w:rsidR="00745A7E" w:rsidRDefault="00745A7E" w:rsidP="002B6596">
      <w:pPr>
        <w:tabs>
          <w:tab w:val="left" w:pos="-1440"/>
        </w:tabs>
      </w:pPr>
      <w:proofErr w:type="gramStart"/>
      <w:r>
        <w:t>on</w:t>
      </w:r>
      <w:proofErr w:type="gramEnd"/>
      <w:r>
        <w:t xml:space="preserve"> the separate AMS 71 spreadsheet.</w:t>
      </w:r>
    </w:p>
    <w:p w:rsidR="002B6596" w:rsidRPr="00745A7E" w:rsidRDefault="002B6596" w:rsidP="00745A7E">
      <w:pPr>
        <w:tabs>
          <w:tab w:val="left" w:pos="-1440"/>
        </w:tabs>
      </w:pPr>
    </w:p>
    <w:p w:rsidR="0067288D" w:rsidRDefault="0067288D"/>
    <w:p w:rsidR="00EF6F3A" w:rsidRDefault="00EF6F3A">
      <w:pPr>
        <w:spacing w:line="480" w:lineRule="auto"/>
      </w:pPr>
      <w:r>
        <w:t>Th</w:t>
      </w:r>
      <w:r w:rsidR="002C48C6">
        <w:t>e</w:t>
      </w:r>
      <w:r>
        <w:t xml:space="preserve"> hourly wage</w:t>
      </w:r>
      <w:r w:rsidR="002C48C6">
        <w:t>s</w:t>
      </w:r>
      <w:r>
        <w:t xml:space="preserve"> as quoted </w:t>
      </w:r>
      <w:r w:rsidR="002C48C6">
        <w:t>in the table below</w:t>
      </w:r>
      <w:r>
        <w:t>, were</w:t>
      </w:r>
      <w:r w:rsidR="00827FDD">
        <w:t xml:space="preserve"> obtained from the</w:t>
      </w:r>
      <w:r>
        <w:t xml:space="preserve"> </w:t>
      </w:r>
      <w:r w:rsidR="00EF7880">
        <w:t>U.S. Department of Labor, Bureau of Labor Statistics News Release, “Occupational Employment and Wag</w:t>
      </w:r>
      <w:r w:rsidR="003551C2">
        <w:t>es, May 2012,” published March 29, 2013 (USDL 13-0543</w:t>
      </w:r>
      <w:r w:rsidR="00EF7880">
        <w:t xml:space="preserve">). </w:t>
      </w:r>
      <w:r>
        <w:t>This publication can be found at the following website:</w:t>
      </w:r>
      <w:r w:rsidR="002B6596">
        <w:t xml:space="preserve">  </w:t>
      </w:r>
      <w:hyperlink r:id="rId9" w:history="1">
        <w:r w:rsidR="00176149" w:rsidRPr="004A6E40">
          <w:rPr>
            <w:rStyle w:val="Hyperlink"/>
          </w:rPr>
          <w:t>http://www.bls.gov/news.release/pdf/ocwage.pdf</w:t>
        </w:r>
      </w:hyperlink>
      <w:r w:rsidR="00EF7880">
        <w:t>.</w:t>
      </w:r>
      <w:r w:rsidR="00176149">
        <w:t xml:space="preserve">  </w:t>
      </w:r>
    </w:p>
    <w:p w:rsidR="003551C2" w:rsidRDefault="003551C2">
      <w:pPr>
        <w:spacing w:line="480" w:lineRule="auto"/>
      </w:pPr>
    </w:p>
    <w:p w:rsidR="002B6596" w:rsidRDefault="002B6596">
      <w:pPr>
        <w:spacing w:line="480" w:lineRule="auto"/>
      </w:pPr>
    </w:p>
    <w:p w:rsidR="002B6596" w:rsidRDefault="002B6596">
      <w:pPr>
        <w:spacing w:line="480" w:lineRule="auto"/>
      </w:pPr>
    </w:p>
    <w:tbl>
      <w:tblPr>
        <w:tblW w:w="7241" w:type="dxa"/>
        <w:tblInd w:w="13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339"/>
        <w:gridCol w:w="1655"/>
        <w:gridCol w:w="1007"/>
        <w:gridCol w:w="1620"/>
        <w:gridCol w:w="1620"/>
      </w:tblGrid>
      <w:tr w:rsidR="002B6596" w:rsidRPr="0027662A" w:rsidTr="002B6596">
        <w:trPr>
          <w:trHeight w:val="1275"/>
        </w:trPr>
        <w:tc>
          <w:tcPr>
            <w:tcW w:w="1339" w:type="dxa"/>
            <w:shd w:val="clear" w:color="auto" w:fill="auto"/>
            <w:vAlign w:val="bottom"/>
          </w:tcPr>
          <w:p w:rsidR="002B6596" w:rsidRPr="0027662A" w:rsidRDefault="002B6596" w:rsidP="00E059AD">
            <w:pPr>
              <w:widowControl/>
              <w:jc w:val="center"/>
              <w:rPr>
                <w:rFonts w:ascii="Arial" w:hAnsi="Arial" w:cs="Arial"/>
                <w:b/>
                <w:bCs/>
                <w:snapToGrid/>
                <w:sz w:val="20"/>
              </w:rPr>
            </w:pPr>
            <w:r w:rsidRPr="0027662A">
              <w:rPr>
                <w:rFonts w:ascii="Arial" w:hAnsi="Arial" w:cs="Arial"/>
                <w:b/>
                <w:bCs/>
                <w:snapToGrid/>
                <w:sz w:val="20"/>
              </w:rPr>
              <w:lastRenderedPageBreak/>
              <w:t>Form No. or Record (Reg. Section)</w:t>
            </w:r>
          </w:p>
        </w:tc>
        <w:tc>
          <w:tcPr>
            <w:tcW w:w="1655" w:type="dxa"/>
            <w:shd w:val="clear" w:color="auto" w:fill="auto"/>
            <w:vAlign w:val="bottom"/>
          </w:tcPr>
          <w:p w:rsidR="002B6596" w:rsidRPr="0027662A" w:rsidRDefault="002B6596" w:rsidP="00E059AD">
            <w:pPr>
              <w:widowControl/>
              <w:jc w:val="center"/>
              <w:rPr>
                <w:rFonts w:ascii="Arial" w:hAnsi="Arial" w:cs="Arial"/>
                <w:b/>
                <w:bCs/>
                <w:snapToGrid/>
                <w:sz w:val="20"/>
              </w:rPr>
            </w:pPr>
            <w:r w:rsidRPr="0027662A">
              <w:rPr>
                <w:rFonts w:ascii="Arial" w:hAnsi="Arial" w:cs="Arial"/>
                <w:b/>
                <w:bCs/>
                <w:snapToGrid/>
                <w:sz w:val="20"/>
              </w:rPr>
              <w:t>Annual Hour Burden</w:t>
            </w:r>
          </w:p>
        </w:tc>
        <w:tc>
          <w:tcPr>
            <w:tcW w:w="1007" w:type="dxa"/>
            <w:vAlign w:val="bottom"/>
          </w:tcPr>
          <w:p w:rsidR="002B6596" w:rsidRPr="0027662A" w:rsidRDefault="002B6596" w:rsidP="0053608E">
            <w:pPr>
              <w:widowControl/>
              <w:jc w:val="center"/>
              <w:rPr>
                <w:rFonts w:ascii="Arial" w:hAnsi="Arial" w:cs="Arial"/>
                <w:b/>
                <w:bCs/>
                <w:snapToGrid/>
                <w:sz w:val="20"/>
              </w:rPr>
            </w:pPr>
            <w:r w:rsidRPr="0027662A">
              <w:rPr>
                <w:rFonts w:ascii="Arial" w:hAnsi="Arial" w:cs="Arial"/>
                <w:b/>
                <w:bCs/>
                <w:snapToGrid/>
                <w:sz w:val="20"/>
              </w:rPr>
              <w:t>Hourly Wage Rate</w:t>
            </w:r>
          </w:p>
        </w:tc>
        <w:tc>
          <w:tcPr>
            <w:tcW w:w="1620" w:type="dxa"/>
            <w:shd w:val="clear" w:color="auto" w:fill="auto"/>
            <w:vAlign w:val="bottom"/>
          </w:tcPr>
          <w:p w:rsidR="002B6596" w:rsidRPr="0027662A" w:rsidRDefault="002B6596" w:rsidP="00E059AD">
            <w:pPr>
              <w:widowControl/>
              <w:jc w:val="center"/>
              <w:rPr>
                <w:rFonts w:ascii="Arial" w:hAnsi="Arial" w:cs="Arial"/>
                <w:b/>
                <w:bCs/>
                <w:snapToGrid/>
                <w:sz w:val="20"/>
              </w:rPr>
            </w:pPr>
            <w:r w:rsidRPr="0027662A">
              <w:rPr>
                <w:rFonts w:ascii="Arial" w:hAnsi="Arial" w:cs="Arial"/>
                <w:b/>
                <w:bCs/>
                <w:snapToGrid/>
                <w:sz w:val="20"/>
              </w:rPr>
              <w:t>Estimated Annual Cost to Respondents</w:t>
            </w:r>
          </w:p>
        </w:tc>
        <w:tc>
          <w:tcPr>
            <w:tcW w:w="1620" w:type="dxa"/>
            <w:shd w:val="clear" w:color="auto" w:fill="auto"/>
            <w:vAlign w:val="bottom"/>
          </w:tcPr>
          <w:p w:rsidR="002B6596" w:rsidRPr="0027662A" w:rsidRDefault="002B6596" w:rsidP="00E059AD">
            <w:pPr>
              <w:widowControl/>
              <w:jc w:val="center"/>
              <w:rPr>
                <w:rFonts w:ascii="Arial" w:hAnsi="Arial" w:cs="Arial"/>
                <w:b/>
                <w:bCs/>
                <w:snapToGrid/>
                <w:sz w:val="20"/>
              </w:rPr>
            </w:pPr>
            <w:r w:rsidRPr="0027662A">
              <w:rPr>
                <w:rFonts w:ascii="Arial" w:hAnsi="Arial" w:cs="Arial"/>
                <w:b/>
                <w:bCs/>
                <w:snapToGrid/>
                <w:sz w:val="20"/>
              </w:rPr>
              <w:t>Wage Rate Category</w:t>
            </w:r>
          </w:p>
        </w:tc>
      </w:tr>
      <w:tr w:rsidR="002B6596" w:rsidRPr="00F95EE0" w:rsidTr="002B6596">
        <w:trPr>
          <w:trHeight w:val="255"/>
        </w:trPr>
        <w:tc>
          <w:tcPr>
            <w:tcW w:w="1339" w:type="dxa"/>
            <w:shd w:val="clear" w:color="auto" w:fill="auto"/>
            <w:noWrap/>
            <w:vAlign w:val="bottom"/>
          </w:tcPr>
          <w:p w:rsidR="002B6596" w:rsidRPr="00F95EE0" w:rsidRDefault="002B6596" w:rsidP="00E059AD">
            <w:pPr>
              <w:widowControl/>
              <w:rPr>
                <w:rFonts w:ascii="Arial" w:hAnsi="Arial" w:cs="Arial"/>
                <w:snapToGrid/>
                <w:sz w:val="20"/>
              </w:rPr>
            </w:pPr>
            <w:r w:rsidRPr="00F95EE0">
              <w:rPr>
                <w:rFonts w:ascii="Arial" w:hAnsi="Arial" w:cs="Arial"/>
                <w:snapToGrid/>
                <w:sz w:val="20"/>
              </w:rPr>
              <w:t>FV-211</w:t>
            </w:r>
          </w:p>
        </w:tc>
        <w:tc>
          <w:tcPr>
            <w:tcW w:w="1655" w:type="dxa"/>
            <w:shd w:val="clear" w:color="auto" w:fill="auto"/>
            <w:noWrap/>
            <w:vAlign w:val="bottom"/>
          </w:tcPr>
          <w:p w:rsidR="002B6596" w:rsidRPr="00F95EE0" w:rsidRDefault="002B6596" w:rsidP="00E059AD">
            <w:pPr>
              <w:widowControl/>
              <w:jc w:val="right"/>
              <w:rPr>
                <w:rFonts w:ascii="Arial" w:hAnsi="Arial" w:cs="Arial"/>
                <w:snapToGrid/>
                <w:sz w:val="20"/>
              </w:rPr>
            </w:pPr>
            <w:r>
              <w:rPr>
                <w:rFonts w:ascii="Arial" w:hAnsi="Arial" w:cs="Arial"/>
                <w:snapToGrid/>
                <w:sz w:val="20"/>
              </w:rPr>
              <w:t>332.75</w:t>
            </w:r>
          </w:p>
        </w:tc>
        <w:tc>
          <w:tcPr>
            <w:tcW w:w="1007" w:type="dxa"/>
            <w:vAlign w:val="bottom"/>
          </w:tcPr>
          <w:p w:rsidR="002B6596" w:rsidRPr="00F95EE0" w:rsidRDefault="002B6596" w:rsidP="0053608E">
            <w:pPr>
              <w:widowControl/>
              <w:jc w:val="right"/>
              <w:rPr>
                <w:rFonts w:ascii="Arial" w:hAnsi="Arial" w:cs="Arial"/>
                <w:snapToGrid/>
                <w:sz w:val="20"/>
              </w:rPr>
            </w:pPr>
            <w:r>
              <w:rPr>
                <w:rFonts w:ascii="Arial" w:hAnsi="Arial" w:cs="Arial"/>
                <w:snapToGrid/>
                <w:sz w:val="20"/>
              </w:rPr>
              <w:t>$25.40</w:t>
            </w:r>
          </w:p>
        </w:tc>
        <w:tc>
          <w:tcPr>
            <w:tcW w:w="1620" w:type="dxa"/>
            <w:shd w:val="clear" w:color="auto" w:fill="auto"/>
            <w:noWrap/>
            <w:vAlign w:val="bottom"/>
          </w:tcPr>
          <w:p w:rsidR="002B6596" w:rsidRPr="00F95EE0" w:rsidRDefault="002B6596" w:rsidP="003B287A">
            <w:pPr>
              <w:widowControl/>
              <w:jc w:val="right"/>
              <w:rPr>
                <w:rFonts w:ascii="Arial" w:hAnsi="Arial" w:cs="Arial"/>
                <w:snapToGrid/>
                <w:sz w:val="20"/>
              </w:rPr>
            </w:pPr>
            <w:r>
              <w:rPr>
                <w:rFonts w:ascii="Arial" w:hAnsi="Arial" w:cs="Arial"/>
                <w:snapToGrid/>
                <w:sz w:val="20"/>
              </w:rPr>
              <w:t>$8,451.85</w:t>
            </w:r>
          </w:p>
        </w:tc>
        <w:tc>
          <w:tcPr>
            <w:tcW w:w="1620" w:type="dxa"/>
            <w:shd w:val="clear" w:color="auto" w:fill="auto"/>
            <w:noWrap/>
            <w:vAlign w:val="bottom"/>
          </w:tcPr>
          <w:p w:rsidR="002B6596" w:rsidRPr="00F95EE0" w:rsidRDefault="002B6596" w:rsidP="00E059AD">
            <w:pPr>
              <w:widowControl/>
              <w:rPr>
                <w:rFonts w:ascii="Arial" w:hAnsi="Arial" w:cs="Arial"/>
                <w:snapToGrid/>
                <w:sz w:val="20"/>
              </w:rPr>
            </w:pPr>
            <w:r w:rsidRPr="00F95EE0">
              <w:rPr>
                <w:rFonts w:ascii="Arial" w:hAnsi="Arial" w:cs="Arial"/>
                <w:snapToGrid/>
                <w:sz w:val="20"/>
              </w:rPr>
              <w:t>White Collar</w:t>
            </w:r>
          </w:p>
        </w:tc>
      </w:tr>
      <w:tr w:rsidR="002B6596" w:rsidRPr="00F95EE0" w:rsidTr="002B6596">
        <w:trPr>
          <w:trHeight w:val="1050"/>
        </w:trPr>
        <w:tc>
          <w:tcPr>
            <w:tcW w:w="1339" w:type="dxa"/>
            <w:shd w:val="clear" w:color="auto" w:fill="auto"/>
            <w:vAlign w:val="bottom"/>
          </w:tcPr>
          <w:p w:rsidR="002B6596" w:rsidRPr="00F95EE0" w:rsidRDefault="002B6596" w:rsidP="00E059AD">
            <w:pPr>
              <w:widowControl/>
              <w:rPr>
                <w:rFonts w:ascii="Arial" w:hAnsi="Arial" w:cs="Arial"/>
                <w:snapToGrid/>
                <w:sz w:val="20"/>
                <w:lang w:val="pt-BR"/>
              </w:rPr>
            </w:pPr>
            <w:r w:rsidRPr="00F95EE0">
              <w:rPr>
                <w:rFonts w:ascii="Arial" w:hAnsi="Arial" w:cs="Arial"/>
                <w:snapToGrid/>
                <w:sz w:val="20"/>
                <w:lang w:val="pt-BR"/>
              </w:rPr>
              <w:t>FV-231-1, FV-231-1A, FV-231-2, FV-231-2A</w:t>
            </w:r>
          </w:p>
        </w:tc>
        <w:tc>
          <w:tcPr>
            <w:tcW w:w="1655" w:type="dxa"/>
            <w:shd w:val="clear" w:color="auto" w:fill="auto"/>
            <w:noWrap/>
            <w:vAlign w:val="bottom"/>
          </w:tcPr>
          <w:p w:rsidR="002B6596" w:rsidRPr="00F95EE0" w:rsidRDefault="002B6596" w:rsidP="00E059AD">
            <w:pPr>
              <w:widowControl/>
              <w:jc w:val="right"/>
              <w:rPr>
                <w:rFonts w:ascii="Arial" w:hAnsi="Arial" w:cs="Arial"/>
                <w:snapToGrid/>
                <w:sz w:val="20"/>
              </w:rPr>
            </w:pPr>
            <w:r w:rsidRPr="00F95EE0">
              <w:rPr>
                <w:rFonts w:ascii="Arial" w:hAnsi="Arial" w:cs="Arial"/>
                <w:snapToGrid/>
                <w:sz w:val="20"/>
              </w:rPr>
              <w:t>727.00</w:t>
            </w:r>
          </w:p>
        </w:tc>
        <w:tc>
          <w:tcPr>
            <w:tcW w:w="1007" w:type="dxa"/>
            <w:vAlign w:val="bottom"/>
          </w:tcPr>
          <w:p w:rsidR="002B6596" w:rsidRPr="00F95EE0" w:rsidRDefault="002B6596" w:rsidP="0053608E">
            <w:pPr>
              <w:widowControl/>
              <w:jc w:val="right"/>
              <w:rPr>
                <w:rFonts w:ascii="Arial" w:hAnsi="Arial" w:cs="Arial"/>
                <w:snapToGrid/>
                <w:sz w:val="20"/>
              </w:rPr>
            </w:pPr>
            <w:r>
              <w:rPr>
                <w:rFonts w:ascii="Arial" w:hAnsi="Arial" w:cs="Arial"/>
                <w:snapToGrid/>
                <w:sz w:val="20"/>
              </w:rPr>
              <w:t>$25.40</w:t>
            </w:r>
          </w:p>
        </w:tc>
        <w:tc>
          <w:tcPr>
            <w:tcW w:w="1620" w:type="dxa"/>
            <w:shd w:val="clear" w:color="auto" w:fill="auto"/>
            <w:noWrap/>
            <w:vAlign w:val="bottom"/>
          </w:tcPr>
          <w:p w:rsidR="002B6596" w:rsidRPr="00F95EE0" w:rsidRDefault="002B6596" w:rsidP="00E059AD">
            <w:pPr>
              <w:widowControl/>
              <w:jc w:val="right"/>
              <w:rPr>
                <w:rFonts w:ascii="Arial" w:hAnsi="Arial" w:cs="Arial"/>
                <w:snapToGrid/>
                <w:sz w:val="20"/>
              </w:rPr>
            </w:pPr>
            <w:r>
              <w:rPr>
                <w:rFonts w:ascii="Arial" w:hAnsi="Arial" w:cs="Arial"/>
                <w:snapToGrid/>
                <w:sz w:val="20"/>
              </w:rPr>
              <w:t>$18,465.80</w:t>
            </w:r>
          </w:p>
        </w:tc>
        <w:tc>
          <w:tcPr>
            <w:tcW w:w="1620" w:type="dxa"/>
            <w:shd w:val="clear" w:color="auto" w:fill="auto"/>
            <w:noWrap/>
            <w:vAlign w:val="bottom"/>
          </w:tcPr>
          <w:p w:rsidR="002B6596" w:rsidRPr="00F95EE0" w:rsidRDefault="002B6596" w:rsidP="00E059AD">
            <w:pPr>
              <w:widowControl/>
              <w:rPr>
                <w:rFonts w:ascii="Arial" w:hAnsi="Arial" w:cs="Arial"/>
                <w:snapToGrid/>
                <w:sz w:val="20"/>
              </w:rPr>
            </w:pPr>
            <w:r w:rsidRPr="00F95EE0">
              <w:rPr>
                <w:rFonts w:ascii="Arial" w:hAnsi="Arial" w:cs="Arial"/>
                <w:snapToGrid/>
                <w:sz w:val="20"/>
              </w:rPr>
              <w:t>White Collar</w:t>
            </w:r>
          </w:p>
        </w:tc>
      </w:tr>
      <w:tr w:rsidR="002B6596" w:rsidRPr="00F95EE0" w:rsidTr="002B6596">
        <w:trPr>
          <w:trHeight w:val="255"/>
        </w:trPr>
        <w:tc>
          <w:tcPr>
            <w:tcW w:w="1339" w:type="dxa"/>
            <w:shd w:val="clear" w:color="auto" w:fill="auto"/>
            <w:noWrap/>
            <w:vAlign w:val="bottom"/>
          </w:tcPr>
          <w:p w:rsidR="002B6596" w:rsidRPr="00F95EE0" w:rsidRDefault="002B6596" w:rsidP="00E059AD">
            <w:pPr>
              <w:widowControl/>
              <w:rPr>
                <w:rFonts w:ascii="Arial" w:hAnsi="Arial" w:cs="Arial"/>
                <w:snapToGrid/>
                <w:sz w:val="20"/>
              </w:rPr>
            </w:pPr>
            <w:r w:rsidRPr="00F95EE0">
              <w:rPr>
                <w:rFonts w:ascii="Arial" w:hAnsi="Arial" w:cs="Arial"/>
                <w:snapToGrid/>
                <w:sz w:val="20"/>
              </w:rPr>
              <w:t>46.13</w:t>
            </w:r>
          </w:p>
        </w:tc>
        <w:tc>
          <w:tcPr>
            <w:tcW w:w="1655" w:type="dxa"/>
            <w:shd w:val="clear" w:color="auto" w:fill="auto"/>
            <w:noWrap/>
            <w:vAlign w:val="bottom"/>
          </w:tcPr>
          <w:p w:rsidR="002B6596" w:rsidRPr="00F95EE0" w:rsidRDefault="002B6596" w:rsidP="00E059AD">
            <w:pPr>
              <w:widowControl/>
              <w:jc w:val="right"/>
              <w:rPr>
                <w:rFonts w:ascii="Arial" w:hAnsi="Arial" w:cs="Arial"/>
                <w:snapToGrid/>
                <w:sz w:val="20"/>
              </w:rPr>
            </w:pPr>
            <w:r w:rsidRPr="00F95EE0">
              <w:rPr>
                <w:rFonts w:ascii="Arial" w:hAnsi="Arial" w:cs="Arial"/>
                <w:snapToGrid/>
                <w:sz w:val="20"/>
              </w:rPr>
              <w:t>45.00</w:t>
            </w:r>
          </w:p>
        </w:tc>
        <w:tc>
          <w:tcPr>
            <w:tcW w:w="1007" w:type="dxa"/>
            <w:vAlign w:val="bottom"/>
          </w:tcPr>
          <w:p w:rsidR="002B6596" w:rsidRPr="00F95EE0" w:rsidRDefault="002B6596" w:rsidP="0053608E">
            <w:pPr>
              <w:widowControl/>
              <w:jc w:val="right"/>
              <w:rPr>
                <w:rFonts w:ascii="Arial" w:hAnsi="Arial" w:cs="Arial"/>
                <w:snapToGrid/>
                <w:sz w:val="20"/>
              </w:rPr>
            </w:pPr>
            <w:r>
              <w:rPr>
                <w:rFonts w:ascii="Arial" w:hAnsi="Arial" w:cs="Arial"/>
                <w:snapToGrid/>
                <w:sz w:val="20"/>
              </w:rPr>
              <w:t>$25.40</w:t>
            </w:r>
          </w:p>
        </w:tc>
        <w:tc>
          <w:tcPr>
            <w:tcW w:w="1620" w:type="dxa"/>
            <w:shd w:val="clear" w:color="auto" w:fill="auto"/>
            <w:noWrap/>
            <w:vAlign w:val="bottom"/>
          </w:tcPr>
          <w:p w:rsidR="002B6596" w:rsidRPr="00F95EE0" w:rsidRDefault="002B6596" w:rsidP="00E059AD">
            <w:pPr>
              <w:widowControl/>
              <w:jc w:val="right"/>
              <w:rPr>
                <w:rFonts w:ascii="Arial" w:hAnsi="Arial" w:cs="Arial"/>
                <w:snapToGrid/>
                <w:sz w:val="20"/>
              </w:rPr>
            </w:pPr>
            <w:r>
              <w:rPr>
                <w:rFonts w:ascii="Arial" w:hAnsi="Arial" w:cs="Arial"/>
                <w:snapToGrid/>
                <w:sz w:val="20"/>
              </w:rPr>
              <w:t>$1,143.40</w:t>
            </w:r>
          </w:p>
        </w:tc>
        <w:tc>
          <w:tcPr>
            <w:tcW w:w="1620" w:type="dxa"/>
            <w:shd w:val="clear" w:color="auto" w:fill="auto"/>
            <w:noWrap/>
            <w:vAlign w:val="bottom"/>
          </w:tcPr>
          <w:p w:rsidR="002B6596" w:rsidRPr="00F95EE0" w:rsidRDefault="002B6596" w:rsidP="00E059AD">
            <w:pPr>
              <w:widowControl/>
              <w:rPr>
                <w:rFonts w:ascii="Arial" w:hAnsi="Arial" w:cs="Arial"/>
                <w:snapToGrid/>
                <w:sz w:val="20"/>
              </w:rPr>
            </w:pPr>
            <w:r w:rsidRPr="00F95EE0">
              <w:rPr>
                <w:rFonts w:ascii="Arial" w:hAnsi="Arial" w:cs="Arial"/>
                <w:snapToGrid/>
                <w:sz w:val="20"/>
              </w:rPr>
              <w:t>White Collar</w:t>
            </w:r>
          </w:p>
        </w:tc>
      </w:tr>
      <w:tr w:rsidR="002B6596" w:rsidRPr="00F95EE0" w:rsidTr="002B6596">
        <w:trPr>
          <w:trHeight w:val="255"/>
        </w:trPr>
        <w:tc>
          <w:tcPr>
            <w:tcW w:w="1339" w:type="dxa"/>
            <w:shd w:val="clear" w:color="auto" w:fill="auto"/>
            <w:noWrap/>
            <w:vAlign w:val="bottom"/>
          </w:tcPr>
          <w:p w:rsidR="002B6596" w:rsidRPr="00F95EE0" w:rsidRDefault="002B6596" w:rsidP="00E059AD">
            <w:pPr>
              <w:widowControl/>
              <w:rPr>
                <w:rFonts w:ascii="Arial" w:hAnsi="Arial" w:cs="Arial"/>
                <w:snapToGrid/>
                <w:sz w:val="20"/>
              </w:rPr>
            </w:pPr>
            <w:r w:rsidRPr="00F95EE0">
              <w:rPr>
                <w:rFonts w:ascii="Arial" w:hAnsi="Arial" w:cs="Arial"/>
                <w:snapToGrid/>
                <w:sz w:val="20"/>
              </w:rPr>
              <w:t>46.4</w:t>
            </w:r>
          </w:p>
        </w:tc>
        <w:tc>
          <w:tcPr>
            <w:tcW w:w="1655" w:type="dxa"/>
            <w:shd w:val="clear" w:color="auto" w:fill="auto"/>
            <w:noWrap/>
            <w:vAlign w:val="bottom"/>
          </w:tcPr>
          <w:p w:rsidR="002B6596" w:rsidRPr="00F95EE0" w:rsidRDefault="002B6596" w:rsidP="00E059AD">
            <w:pPr>
              <w:widowControl/>
              <w:jc w:val="right"/>
              <w:rPr>
                <w:rFonts w:ascii="Arial" w:hAnsi="Arial" w:cs="Arial"/>
                <w:snapToGrid/>
                <w:sz w:val="20"/>
              </w:rPr>
            </w:pPr>
            <w:r w:rsidRPr="00F95EE0">
              <w:rPr>
                <w:rFonts w:ascii="Arial" w:hAnsi="Arial" w:cs="Arial"/>
                <w:snapToGrid/>
                <w:sz w:val="20"/>
              </w:rPr>
              <w:t>205.26</w:t>
            </w:r>
          </w:p>
        </w:tc>
        <w:tc>
          <w:tcPr>
            <w:tcW w:w="1007" w:type="dxa"/>
            <w:vAlign w:val="bottom"/>
          </w:tcPr>
          <w:p w:rsidR="002B6596" w:rsidRPr="00F95EE0" w:rsidRDefault="002B6596" w:rsidP="0053608E">
            <w:pPr>
              <w:widowControl/>
              <w:jc w:val="right"/>
              <w:rPr>
                <w:rFonts w:ascii="Arial" w:hAnsi="Arial" w:cs="Arial"/>
                <w:snapToGrid/>
                <w:sz w:val="20"/>
              </w:rPr>
            </w:pPr>
            <w:r>
              <w:rPr>
                <w:rFonts w:ascii="Arial" w:hAnsi="Arial" w:cs="Arial"/>
                <w:snapToGrid/>
                <w:sz w:val="20"/>
              </w:rPr>
              <w:t>$25.40</w:t>
            </w:r>
          </w:p>
        </w:tc>
        <w:tc>
          <w:tcPr>
            <w:tcW w:w="1620" w:type="dxa"/>
            <w:shd w:val="clear" w:color="auto" w:fill="auto"/>
            <w:noWrap/>
            <w:vAlign w:val="bottom"/>
          </w:tcPr>
          <w:p w:rsidR="002B6596" w:rsidRPr="00F95EE0" w:rsidRDefault="002B6596" w:rsidP="00E059AD">
            <w:pPr>
              <w:widowControl/>
              <w:jc w:val="right"/>
              <w:rPr>
                <w:rFonts w:ascii="Arial" w:hAnsi="Arial" w:cs="Arial"/>
                <w:snapToGrid/>
                <w:sz w:val="20"/>
              </w:rPr>
            </w:pPr>
            <w:r>
              <w:rPr>
                <w:rFonts w:ascii="Arial" w:hAnsi="Arial" w:cs="Arial"/>
                <w:snapToGrid/>
                <w:sz w:val="20"/>
              </w:rPr>
              <w:t>$5,213.60</w:t>
            </w:r>
          </w:p>
        </w:tc>
        <w:tc>
          <w:tcPr>
            <w:tcW w:w="1620" w:type="dxa"/>
            <w:shd w:val="clear" w:color="auto" w:fill="auto"/>
            <w:noWrap/>
            <w:vAlign w:val="bottom"/>
          </w:tcPr>
          <w:p w:rsidR="002B6596" w:rsidRPr="00F95EE0" w:rsidRDefault="002B6596" w:rsidP="00E059AD">
            <w:pPr>
              <w:widowControl/>
              <w:rPr>
                <w:rFonts w:ascii="Arial" w:hAnsi="Arial" w:cs="Arial"/>
                <w:snapToGrid/>
                <w:sz w:val="20"/>
              </w:rPr>
            </w:pPr>
            <w:r w:rsidRPr="00F95EE0">
              <w:rPr>
                <w:rFonts w:ascii="Arial" w:hAnsi="Arial" w:cs="Arial"/>
                <w:snapToGrid/>
                <w:sz w:val="20"/>
              </w:rPr>
              <w:t>White Collar</w:t>
            </w:r>
          </w:p>
        </w:tc>
      </w:tr>
      <w:tr w:rsidR="002B6596" w:rsidRPr="00F95EE0" w:rsidTr="002B6596">
        <w:trPr>
          <w:trHeight w:val="510"/>
        </w:trPr>
        <w:tc>
          <w:tcPr>
            <w:tcW w:w="1339" w:type="dxa"/>
            <w:shd w:val="clear" w:color="auto" w:fill="auto"/>
            <w:noWrap/>
            <w:vAlign w:val="bottom"/>
          </w:tcPr>
          <w:p w:rsidR="002B6596" w:rsidRPr="00F95EE0" w:rsidRDefault="002B6596" w:rsidP="00E059AD">
            <w:pPr>
              <w:widowControl/>
              <w:rPr>
                <w:rFonts w:ascii="Arial" w:hAnsi="Arial" w:cs="Arial"/>
                <w:snapToGrid/>
                <w:sz w:val="20"/>
              </w:rPr>
            </w:pPr>
            <w:r w:rsidRPr="00F95EE0">
              <w:rPr>
                <w:rFonts w:ascii="Arial" w:hAnsi="Arial" w:cs="Arial"/>
                <w:snapToGrid/>
                <w:sz w:val="20"/>
              </w:rPr>
              <w:t>46.20</w:t>
            </w:r>
          </w:p>
        </w:tc>
        <w:tc>
          <w:tcPr>
            <w:tcW w:w="1655" w:type="dxa"/>
            <w:shd w:val="clear" w:color="auto" w:fill="auto"/>
            <w:noWrap/>
            <w:vAlign w:val="bottom"/>
          </w:tcPr>
          <w:p w:rsidR="002B6596" w:rsidRPr="00F95EE0" w:rsidRDefault="002B6596" w:rsidP="00E059AD">
            <w:pPr>
              <w:widowControl/>
              <w:jc w:val="right"/>
              <w:rPr>
                <w:rFonts w:ascii="Arial" w:hAnsi="Arial" w:cs="Arial"/>
                <w:snapToGrid/>
                <w:sz w:val="20"/>
              </w:rPr>
            </w:pPr>
            <w:r w:rsidRPr="00F95EE0">
              <w:rPr>
                <w:rFonts w:ascii="Arial" w:hAnsi="Arial" w:cs="Arial"/>
                <w:snapToGrid/>
                <w:sz w:val="20"/>
              </w:rPr>
              <w:t>5</w:t>
            </w:r>
            <w:r>
              <w:rPr>
                <w:rFonts w:ascii="Arial" w:hAnsi="Arial" w:cs="Arial"/>
                <w:snapToGrid/>
                <w:sz w:val="20"/>
              </w:rPr>
              <w:t>,</w:t>
            </w:r>
            <w:r w:rsidRPr="00F95EE0">
              <w:rPr>
                <w:rFonts w:ascii="Arial" w:hAnsi="Arial" w:cs="Arial"/>
                <w:snapToGrid/>
                <w:sz w:val="20"/>
              </w:rPr>
              <w:t>634.75</w:t>
            </w:r>
          </w:p>
        </w:tc>
        <w:tc>
          <w:tcPr>
            <w:tcW w:w="1007" w:type="dxa"/>
            <w:vAlign w:val="bottom"/>
          </w:tcPr>
          <w:p w:rsidR="002B6596" w:rsidRPr="00F95EE0" w:rsidRDefault="002B6596" w:rsidP="0053608E">
            <w:pPr>
              <w:widowControl/>
              <w:jc w:val="right"/>
              <w:rPr>
                <w:rFonts w:ascii="Arial" w:hAnsi="Arial" w:cs="Arial"/>
                <w:snapToGrid/>
                <w:sz w:val="20"/>
              </w:rPr>
            </w:pPr>
            <w:r w:rsidRPr="00F95EE0">
              <w:rPr>
                <w:rFonts w:ascii="Arial" w:hAnsi="Arial" w:cs="Arial"/>
                <w:snapToGrid/>
                <w:sz w:val="20"/>
              </w:rPr>
              <w:t>$</w:t>
            </w:r>
            <w:r>
              <w:rPr>
                <w:rFonts w:ascii="Arial" w:hAnsi="Arial" w:cs="Arial"/>
                <w:snapToGrid/>
                <w:sz w:val="20"/>
              </w:rPr>
              <w:t>41.20</w:t>
            </w:r>
          </w:p>
        </w:tc>
        <w:tc>
          <w:tcPr>
            <w:tcW w:w="1620" w:type="dxa"/>
            <w:shd w:val="clear" w:color="auto" w:fill="auto"/>
            <w:noWrap/>
            <w:vAlign w:val="bottom"/>
          </w:tcPr>
          <w:p w:rsidR="002B6596" w:rsidRPr="00F95EE0" w:rsidRDefault="002B6596" w:rsidP="00E059AD">
            <w:pPr>
              <w:widowControl/>
              <w:jc w:val="right"/>
              <w:rPr>
                <w:rFonts w:ascii="Arial" w:hAnsi="Arial" w:cs="Arial"/>
                <w:snapToGrid/>
                <w:sz w:val="20"/>
              </w:rPr>
            </w:pPr>
            <w:r>
              <w:rPr>
                <w:rFonts w:ascii="Arial" w:hAnsi="Arial" w:cs="Arial"/>
                <w:snapToGrid/>
                <w:sz w:val="20"/>
              </w:rPr>
              <w:t>$232,151.70</w:t>
            </w:r>
          </w:p>
        </w:tc>
        <w:tc>
          <w:tcPr>
            <w:tcW w:w="1620" w:type="dxa"/>
            <w:shd w:val="clear" w:color="auto" w:fill="auto"/>
            <w:vAlign w:val="bottom"/>
          </w:tcPr>
          <w:p w:rsidR="002B6596" w:rsidRPr="00F95EE0" w:rsidRDefault="002B6596" w:rsidP="00E059AD">
            <w:pPr>
              <w:widowControl/>
              <w:rPr>
                <w:rFonts w:ascii="Arial" w:hAnsi="Arial" w:cs="Arial"/>
                <w:snapToGrid/>
                <w:sz w:val="20"/>
              </w:rPr>
            </w:pPr>
            <w:r w:rsidRPr="00F95EE0">
              <w:rPr>
                <w:rFonts w:ascii="Arial" w:hAnsi="Arial" w:cs="Arial"/>
                <w:snapToGrid/>
                <w:sz w:val="20"/>
              </w:rPr>
              <w:t>Sales Reps. Wholesale</w:t>
            </w:r>
          </w:p>
        </w:tc>
      </w:tr>
      <w:tr w:rsidR="002B6596" w:rsidRPr="00F95EE0" w:rsidTr="002B6596">
        <w:trPr>
          <w:trHeight w:val="255"/>
        </w:trPr>
        <w:tc>
          <w:tcPr>
            <w:tcW w:w="1339" w:type="dxa"/>
            <w:shd w:val="clear" w:color="auto" w:fill="auto"/>
            <w:noWrap/>
            <w:vAlign w:val="bottom"/>
          </w:tcPr>
          <w:p w:rsidR="002B6596" w:rsidRPr="00F95EE0" w:rsidRDefault="002B6596" w:rsidP="00E059AD">
            <w:pPr>
              <w:widowControl/>
              <w:rPr>
                <w:rFonts w:ascii="Arial" w:hAnsi="Arial" w:cs="Arial"/>
                <w:snapToGrid/>
                <w:sz w:val="20"/>
              </w:rPr>
            </w:pPr>
            <w:r w:rsidRPr="00F95EE0">
              <w:rPr>
                <w:rFonts w:ascii="Arial" w:hAnsi="Arial" w:cs="Arial"/>
                <w:snapToGrid/>
                <w:sz w:val="20"/>
              </w:rPr>
              <w:t>46.46(c)(2)</w:t>
            </w:r>
          </w:p>
        </w:tc>
        <w:tc>
          <w:tcPr>
            <w:tcW w:w="1655" w:type="dxa"/>
            <w:shd w:val="clear" w:color="auto" w:fill="auto"/>
            <w:noWrap/>
            <w:vAlign w:val="bottom"/>
          </w:tcPr>
          <w:p w:rsidR="002B6596" w:rsidRPr="00F95EE0" w:rsidRDefault="002B6596" w:rsidP="00E059AD">
            <w:pPr>
              <w:widowControl/>
              <w:jc w:val="right"/>
              <w:rPr>
                <w:rFonts w:ascii="Arial" w:hAnsi="Arial" w:cs="Arial"/>
                <w:snapToGrid/>
                <w:sz w:val="20"/>
              </w:rPr>
            </w:pPr>
            <w:r w:rsidRPr="00F95EE0">
              <w:rPr>
                <w:rFonts w:ascii="Arial" w:hAnsi="Arial" w:cs="Arial"/>
                <w:snapToGrid/>
                <w:sz w:val="20"/>
              </w:rPr>
              <w:t>25.00</w:t>
            </w:r>
          </w:p>
        </w:tc>
        <w:tc>
          <w:tcPr>
            <w:tcW w:w="1007" w:type="dxa"/>
            <w:vAlign w:val="bottom"/>
          </w:tcPr>
          <w:p w:rsidR="002B6596" w:rsidRPr="00F95EE0" w:rsidRDefault="002B6596" w:rsidP="0053608E">
            <w:pPr>
              <w:widowControl/>
              <w:jc w:val="right"/>
              <w:rPr>
                <w:rFonts w:ascii="Arial" w:hAnsi="Arial" w:cs="Arial"/>
                <w:snapToGrid/>
                <w:sz w:val="20"/>
              </w:rPr>
            </w:pPr>
            <w:r>
              <w:rPr>
                <w:rFonts w:ascii="Arial" w:hAnsi="Arial" w:cs="Arial"/>
                <w:snapToGrid/>
                <w:sz w:val="20"/>
              </w:rPr>
              <w:t>$39.58</w:t>
            </w:r>
          </w:p>
        </w:tc>
        <w:tc>
          <w:tcPr>
            <w:tcW w:w="1620" w:type="dxa"/>
            <w:shd w:val="clear" w:color="auto" w:fill="auto"/>
            <w:noWrap/>
            <w:vAlign w:val="bottom"/>
          </w:tcPr>
          <w:p w:rsidR="002B6596" w:rsidRPr="00F95EE0" w:rsidRDefault="002B6596" w:rsidP="00E059AD">
            <w:pPr>
              <w:widowControl/>
              <w:jc w:val="right"/>
              <w:rPr>
                <w:rFonts w:ascii="Arial" w:hAnsi="Arial" w:cs="Arial"/>
                <w:snapToGrid/>
                <w:sz w:val="20"/>
              </w:rPr>
            </w:pPr>
            <w:r>
              <w:rPr>
                <w:rFonts w:ascii="Arial" w:hAnsi="Arial" w:cs="Arial"/>
                <w:snapToGrid/>
                <w:sz w:val="20"/>
              </w:rPr>
              <w:t>$989.50</w:t>
            </w:r>
          </w:p>
        </w:tc>
        <w:tc>
          <w:tcPr>
            <w:tcW w:w="1620" w:type="dxa"/>
            <w:shd w:val="clear" w:color="auto" w:fill="auto"/>
            <w:noWrap/>
            <w:vAlign w:val="bottom"/>
          </w:tcPr>
          <w:p w:rsidR="002B6596" w:rsidRPr="00F95EE0" w:rsidRDefault="002B6596" w:rsidP="00E059AD">
            <w:pPr>
              <w:widowControl/>
              <w:rPr>
                <w:rFonts w:ascii="Arial" w:hAnsi="Arial" w:cs="Arial"/>
                <w:snapToGrid/>
                <w:sz w:val="20"/>
              </w:rPr>
            </w:pPr>
            <w:r w:rsidRPr="00F95EE0">
              <w:rPr>
                <w:rFonts w:ascii="Arial" w:hAnsi="Arial" w:cs="Arial"/>
                <w:snapToGrid/>
                <w:sz w:val="20"/>
              </w:rPr>
              <w:t>Executive Pay</w:t>
            </w:r>
          </w:p>
        </w:tc>
      </w:tr>
      <w:tr w:rsidR="002B6596" w:rsidRPr="00F95EE0" w:rsidTr="002B6596">
        <w:trPr>
          <w:trHeight w:val="555"/>
        </w:trPr>
        <w:tc>
          <w:tcPr>
            <w:tcW w:w="1339" w:type="dxa"/>
            <w:shd w:val="clear" w:color="auto" w:fill="auto"/>
            <w:vAlign w:val="bottom"/>
          </w:tcPr>
          <w:p w:rsidR="002B6596" w:rsidRPr="00F95EE0" w:rsidRDefault="002B6596" w:rsidP="002B6596">
            <w:pPr>
              <w:widowControl/>
              <w:rPr>
                <w:rFonts w:ascii="Arial" w:hAnsi="Arial" w:cs="Arial"/>
                <w:snapToGrid/>
                <w:sz w:val="20"/>
              </w:rPr>
            </w:pPr>
            <w:r>
              <w:rPr>
                <w:rFonts w:ascii="Arial" w:hAnsi="Arial" w:cs="Arial"/>
                <w:snapToGrid/>
                <w:sz w:val="20"/>
              </w:rPr>
              <w:t>46.2(</w:t>
            </w:r>
            <w:proofErr w:type="spellStart"/>
            <w:r>
              <w:rPr>
                <w:rFonts w:ascii="Arial" w:hAnsi="Arial" w:cs="Arial"/>
                <w:snapToGrid/>
                <w:sz w:val="20"/>
              </w:rPr>
              <w:t>aa</w:t>
            </w:r>
            <w:proofErr w:type="spellEnd"/>
            <w:r>
              <w:rPr>
                <w:rFonts w:ascii="Arial" w:hAnsi="Arial" w:cs="Arial"/>
                <w:snapToGrid/>
                <w:sz w:val="20"/>
              </w:rPr>
              <w:t>)(11)</w:t>
            </w:r>
            <w:r w:rsidRPr="00F95EE0">
              <w:rPr>
                <w:rFonts w:ascii="Arial" w:hAnsi="Arial" w:cs="Arial"/>
                <w:snapToGrid/>
                <w:sz w:val="20"/>
              </w:rPr>
              <w:t xml:space="preserve"> 46.46(e)(1)</w:t>
            </w:r>
          </w:p>
        </w:tc>
        <w:tc>
          <w:tcPr>
            <w:tcW w:w="1655" w:type="dxa"/>
            <w:shd w:val="clear" w:color="auto" w:fill="auto"/>
            <w:noWrap/>
            <w:vAlign w:val="bottom"/>
          </w:tcPr>
          <w:p w:rsidR="002B6596" w:rsidRPr="00F95EE0" w:rsidRDefault="002B6596" w:rsidP="00E059AD">
            <w:pPr>
              <w:widowControl/>
              <w:jc w:val="right"/>
              <w:rPr>
                <w:rFonts w:ascii="Arial" w:hAnsi="Arial" w:cs="Arial"/>
                <w:snapToGrid/>
                <w:sz w:val="20"/>
              </w:rPr>
            </w:pPr>
            <w:r w:rsidRPr="00F95EE0">
              <w:rPr>
                <w:rFonts w:ascii="Arial" w:hAnsi="Arial" w:cs="Arial"/>
                <w:snapToGrid/>
                <w:sz w:val="20"/>
              </w:rPr>
              <w:t>46</w:t>
            </w:r>
            <w:r>
              <w:rPr>
                <w:rFonts w:ascii="Arial" w:hAnsi="Arial" w:cs="Arial"/>
                <w:snapToGrid/>
                <w:sz w:val="20"/>
              </w:rPr>
              <w:t>,</w:t>
            </w:r>
            <w:r w:rsidRPr="00F95EE0">
              <w:rPr>
                <w:rFonts w:ascii="Arial" w:hAnsi="Arial" w:cs="Arial"/>
                <w:snapToGrid/>
                <w:sz w:val="20"/>
              </w:rPr>
              <w:t>860.00</w:t>
            </w:r>
          </w:p>
        </w:tc>
        <w:tc>
          <w:tcPr>
            <w:tcW w:w="1007" w:type="dxa"/>
            <w:vAlign w:val="bottom"/>
          </w:tcPr>
          <w:p w:rsidR="002B6596" w:rsidRPr="00F95EE0" w:rsidRDefault="002B6596" w:rsidP="0053608E">
            <w:pPr>
              <w:widowControl/>
              <w:jc w:val="right"/>
              <w:rPr>
                <w:rFonts w:ascii="Arial" w:hAnsi="Arial" w:cs="Arial"/>
                <w:snapToGrid/>
                <w:sz w:val="20"/>
              </w:rPr>
            </w:pPr>
            <w:r>
              <w:rPr>
                <w:rFonts w:ascii="Arial" w:hAnsi="Arial" w:cs="Arial"/>
                <w:snapToGrid/>
                <w:sz w:val="20"/>
              </w:rPr>
              <w:t>$18.15</w:t>
            </w:r>
          </w:p>
        </w:tc>
        <w:tc>
          <w:tcPr>
            <w:tcW w:w="1620" w:type="dxa"/>
            <w:shd w:val="clear" w:color="auto" w:fill="auto"/>
            <w:noWrap/>
            <w:vAlign w:val="bottom"/>
          </w:tcPr>
          <w:p w:rsidR="002B6596" w:rsidRPr="00F95EE0" w:rsidRDefault="002B6596" w:rsidP="00E059AD">
            <w:pPr>
              <w:widowControl/>
              <w:jc w:val="right"/>
              <w:rPr>
                <w:rFonts w:ascii="Arial" w:hAnsi="Arial" w:cs="Arial"/>
                <w:snapToGrid/>
                <w:sz w:val="20"/>
              </w:rPr>
            </w:pPr>
            <w:r>
              <w:rPr>
                <w:rFonts w:ascii="Arial" w:hAnsi="Arial" w:cs="Arial"/>
                <w:snapToGrid/>
                <w:sz w:val="20"/>
              </w:rPr>
              <w:t>$850,509.0</w:t>
            </w:r>
            <w:r w:rsidRPr="00F95EE0">
              <w:rPr>
                <w:rFonts w:ascii="Arial" w:hAnsi="Arial" w:cs="Arial"/>
                <w:snapToGrid/>
                <w:sz w:val="20"/>
              </w:rPr>
              <w:t>0</w:t>
            </w:r>
          </w:p>
        </w:tc>
        <w:tc>
          <w:tcPr>
            <w:tcW w:w="1620" w:type="dxa"/>
            <w:shd w:val="clear" w:color="auto" w:fill="auto"/>
            <w:noWrap/>
            <w:vAlign w:val="bottom"/>
          </w:tcPr>
          <w:p w:rsidR="002B6596" w:rsidRPr="00F95EE0" w:rsidRDefault="002B6596" w:rsidP="00E059AD">
            <w:pPr>
              <w:widowControl/>
              <w:rPr>
                <w:rFonts w:ascii="Arial" w:hAnsi="Arial" w:cs="Arial"/>
                <w:snapToGrid/>
                <w:sz w:val="20"/>
              </w:rPr>
            </w:pPr>
            <w:r w:rsidRPr="00F95EE0">
              <w:rPr>
                <w:rFonts w:ascii="Arial" w:hAnsi="Arial" w:cs="Arial"/>
                <w:snapToGrid/>
                <w:sz w:val="20"/>
              </w:rPr>
              <w:t>Administrative</w:t>
            </w:r>
          </w:p>
        </w:tc>
      </w:tr>
      <w:tr w:rsidR="002B6596" w:rsidRPr="00F95EE0" w:rsidTr="002B6596">
        <w:trPr>
          <w:trHeight w:val="255"/>
        </w:trPr>
        <w:tc>
          <w:tcPr>
            <w:tcW w:w="1339" w:type="dxa"/>
            <w:shd w:val="clear" w:color="auto" w:fill="auto"/>
            <w:noWrap/>
            <w:vAlign w:val="bottom"/>
          </w:tcPr>
          <w:p w:rsidR="002B6596" w:rsidRPr="00F95EE0" w:rsidRDefault="002B6596" w:rsidP="00E059AD">
            <w:pPr>
              <w:widowControl/>
              <w:rPr>
                <w:rFonts w:ascii="Arial" w:hAnsi="Arial" w:cs="Arial"/>
                <w:snapToGrid/>
                <w:sz w:val="20"/>
              </w:rPr>
            </w:pPr>
            <w:r w:rsidRPr="00F95EE0">
              <w:rPr>
                <w:rFonts w:ascii="Arial" w:hAnsi="Arial" w:cs="Arial"/>
                <w:snapToGrid/>
                <w:sz w:val="20"/>
              </w:rPr>
              <w:t>46.18</w:t>
            </w:r>
          </w:p>
        </w:tc>
        <w:tc>
          <w:tcPr>
            <w:tcW w:w="1655" w:type="dxa"/>
            <w:shd w:val="clear" w:color="auto" w:fill="auto"/>
            <w:noWrap/>
            <w:vAlign w:val="bottom"/>
          </w:tcPr>
          <w:p w:rsidR="002B6596" w:rsidRPr="00F95EE0" w:rsidRDefault="002B6596" w:rsidP="00E059AD">
            <w:pPr>
              <w:widowControl/>
              <w:jc w:val="right"/>
              <w:rPr>
                <w:rFonts w:ascii="Arial" w:hAnsi="Arial" w:cs="Arial"/>
                <w:snapToGrid/>
                <w:sz w:val="20"/>
                <w:u w:val="single"/>
              </w:rPr>
            </w:pPr>
            <w:r w:rsidRPr="00F95EE0">
              <w:rPr>
                <w:rFonts w:ascii="Arial" w:hAnsi="Arial" w:cs="Arial"/>
                <w:snapToGrid/>
                <w:sz w:val="20"/>
                <w:u w:val="single"/>
              </w:rPr>
              <w:t>33</w:t>
            </w:r>
            <w:r>
              <w:rPr>
                <w:rFonts w:ascii="Arial" w:hAnsi="Arial" w:cs="Arial"/>
                <w:snapToGrid/>
                <w:sz w:val="20"/>
                <w:u w:val="single"/>
              </w:rPr>
              <w:t>,</w:t>
            </w:r>
            <w:r w:rsidRPr="00F95EE0">
              <w:rPr>
                <w:rFonts w:ascii="Arial" w:hAnsi="Arial" w:cs="Arial"/>
                <w:snapToGrid/>
                <w:sz w:val="20"/>
                <w:u w:val="single"/>
              </w:rPr>
              <w:t>625.00</w:t>
            </w:r>
          </w:p>
        </w:tc>
        <w:tc>
          <w:tcPr>
            <w:tcW w:w="1007" w:type="dxa"/>
            <w:vAlign w:val="bottom"/>
          </w:tcPr>
          <w:p w:rsidR="002B6596" w:rsidRPr="00F95EE0" w:rsidRDefault="002B6596" w:rsidP="0053608E">
            <w:pPr>
              <w:widowControl/>
              <w:jc w:val="right"/>
              <w:rPr>
                <w:rFonts w:ascii="Arial" w:hAnsi="Arial" w:cs="Arial"/>
                <w:snapToGrid/>
                <w:sz w:val="20"/>
              </w:rPr>
            </w:pPr>
            <w:r>
              <w:rPr>
                <w:rFonts w:ascii="Arial" w:hAnsi="Arial" w:cs="Arial"/>
                <w:snapToGrid/>
                <w:sz w:val="20"/>
              </w:rPr>
              <w:t>$18.15</w:t>
            </w:r>
          </w:p>
        </w:tc>
        <w:tc>
          <w:tcPr>
            <w:tcW w:w="1620" w:type="dxa"/>
            <w:shd w:val="clear" w:color="auto" w:fill="auto"/>
            <w:noWrap/>
            <w:vAlign w:val="bottom"/>
          </w:tcPr>
          <w:p w:rsidR="002B6596" w:rsidRPr="00F95EE0" w:rsidRDefault="002B6596" w:rsidP="00E059AD">
            <w:pPr>
              <w:widowControl/>
              <w:jc w:val="right"/>
              <w:rPr>
                <w:rFonts w:ascii="Arial" w:hAnsi="Arial" w:cs="Arial"/>
                <w:snapToGrid/>
                <w:sz w:val="20"/>
                <w:u w:val="single"/>
              </w:rPr>
            </w:pPr>
            <w:r>
              <w:rPr>
                <w:rFonts w:ascii="Arial" w:hAnsi="Arial" w:cs="Arial"/>
                <w:snapToGrid/>
                <w:sz w:val="20"/>
                <w:u w:val="single"/>
              </w:rPr>
              <w:t>$610,293.75</w:t>
            </w:r>
          </w:p>
        </w:tc>
        <w:tc>
          <w:tcPr>
            <w:tcW w:w="1620" w:type="dxa"/>
            <w:shd w:val="clear" w:color="auto" w:fill="auto"/>
            <w:noWrap/>
            <w:vAlign w:val="bottom"/>
          </w:tcPr>
          <w:p w:rsidR="002B6596" w:rsidRPr="00F95EE0" w:rsidRDefault="002B6596" w:rsidP="00E059AD">
            <w:pPr>
              <w:widowControl/>
              <w:rPr>
                <w:rFonts w:ascii="Arial" w:hAnsi="Arial" w:cs="Arial"/>
                <w:snapToGrid/>
                <w:sz w:val="20"/>
              </w:rPr>
            </w:pPr>
            <w:r w:rsidRPr="00F95EE0">
              <w:rPr>
                <w:rFonts w:ascii="Arial" w:hAnsi="Arial" w:cs="Arial"/>
                <w:snapToGrid/>
                <w:sz w:val="20"/>
              </w:rPr>
              <w:t>Administrative</w:t>
            </w:r>
          </w:p>
        </w:tc>
      </w:tr>
      <w:tr w:rsidR="002B6596" w:rsidRPr="00F95EE0" w:rsidTr="002B6596">
        <w:trPr>
          <w:trHeight w:val="432"/>
        </w:trPr>
        <w:tc>
          <w:tcPr>
            <w:tcW w:w="1339" w:type="dxa"/>
            <w:shd w:val="clear" w:color="auto" w:fill="auto"/>
            <w:noWrap/>
            <w:vAlign w:val="center"/>
          </w:tcPr>
          <w:p w:rsidR="002B6596" w:rsidRPr="00F95EE0" w:rsidRDefault="002B6596" w:rsidP="002B6596">
            <w:pPr>
              <w:widowControl/>
              <w:jc w:val="center"/>
              <w:rPr>
                <w:rFonts w:ascii="Arial" w:hAnsi="Arial" w:cs="Arial"/>
                <w:b/>
                <w:bCs/>
                <w:snapToGrid/>
                <w:sz w:val="20"/>
              </w:rPr>
            </w:pPr>
            <w:r w:rsidRPr="00F95EE0">
              <w:rPr>
                <w:rFonts w:ascii="Arial" w:hAnsi="Arial" w:cs="Arial"/>
                <w:b/>
                <w:bCs/>
                <w:snapToGrid/>
                <w:sz w:val="20"/>
              </w:rPr>
              <w:t>Totals</w:t>
            </w:r>
          </w:p>
        </w:tc>
        <w:tc>
          <w:tcPr>
            <w:tcW w:w="1655" w:type="dxa"/>
            <w:shd w:val="clear" w:color="auto" w:fill="auto"/>
            <w:noWrap/>
            <w:vAlign w:val="center"/>
          </w:tcPr>
          <w:p w:rsidR="002B6596" w:rsidRPr="00F95EE0" w:rsidRDefault="00B82213" w:rsidP="002B6596">
            <w:pPr>
              <w:widowControl/>
              <w:jc w:val="center"/>
              <w:rPr>
                <w:rFonts w:ascii="Arial" w:hAnsi="Arial" w:cs="Arial"/>
                <w:b/>
                <w:bCs/>
                <w:snapToGrid/>
                <w:sz w:val="20"/>
              </w:rPr>
            </w:pPr>
            <w:r>
              <w:rPr>
                <w:rFonts w:ascii="Arial" w:hAnsi="Arial" w:cs="Arial"/>
                <w:b/>
                <w:bCs/>
                <w:snapToGrid/>
                <w:sz w:val="20"/>
              </w:rPr>
              <w:t xml:space="preserve">         </w:t>
            </w:r>
            <w:r w:rsidR="002B6596" w:rsidRPr="00F95EE0">
              <w:rPr>
                <w:rFonts w:ascii="Arial" w:hAnsi="Arial" w:cs="Arial"/>
                <w:b/>
                <w:bCs/>
                <w:snapToGrid/>
                <w:sz w:val="20"/>
              </w:rPr>
              <w:t>87</w:t>
            </w:r>
            <w:r w:rsidR="002B6596">
              <w:rPr>
                <w:rFonts w:ascii="Arial" w:hAnsi="Arial" w:cs="Arial"/>
                <w:b/>
                <w:bCs/>
                <w:snapToGrid/>
                <w:sz w:val="20"/>
              </w:rPr>
              <w:t>,454.76</w:t>
            </w:r>
          </w:p>
        </w:tc>
        <w:tc>
          <w:tcPr>
            <w:tcW w:w="1007" w:type="dxa"/>
            <w:vAlign w:val="center"/>
          </w:tcPr>
          <w:p w:rsidR="002B6596" w:rsidRDefault="002B6596" w:rsidP="002B6596">
            <w:pPr>
              <w:widowControl/>
              <w:jc w:val="center"/>
              <w:rPr>
                <w:rFonts w:ascii="Arial" w:hAnsi="Arial" w:cs="Arial"/>
                <w:b/>
                <w:bCs/>
                <w:snapToGrid/>
                <w:sz w:val="20"/>
              </w:rPr>
            </w:pPr>
          </w:p>
        </w:tc>
        <w:tc>
          <w:tcPr>
            <w:tcW w:w="1620" w:type="dxa"/>
            <w:shd w:val="clear" w:color="auto" w:fill="auto"/>
            <w:noWrap/>
            <w:vAlign w:val="center"/>
          </w:tcPr>
          <w:p w:rsidR="002B6596" w:rsidRPr="00F95EE0" w:rsidRDefault="00B82213" w:rsidP="002B6596">
            <w:pPr>
              <w:widowControl/>
              <w:jc w:val="center"/>
              <w:rPr>
                <w:rFonts w:ascii="Arial" w:hAnsi="Arial" w:cs="Arial"/>
                <w:b/>
                <w:bCs/>
                <w:snapToGrid/>
                <w:sz w:val="20"/>
              </w:rPr>
            </w:pPr>
            <w:r>
              <w:rPr>
                <w:rFonts w:ascii="Arial" w:hAnsi="Arial" w:cs="Arial"/>
                <w:b/>
                <w:bCs/>
                <w:snapToGrid/>
                <w:sz w:val="20"/>
              </w:rPr>
              <w:t xml:space="preserve">  </w:t>
            </w:r>
            <w:r w:rsidR="002B6596">
              <w:rPr>
                <w:rFonts w:ascii="Arial" w:hAnsi="Arial" w:cs="Arial"/>
                <w:b/>
                <w:bCs/>
                <w:snapToGrid/>
                <w:sz w:val="20"/>
              </w:rPr>
              <w:t>$1,727,218.50</w:t>
            </w:r>
          </w:p>
        </w:tc>
        <w:tc>
          <w:tcPr>
            <w:tcW w:w="1620" w:type="dxa"/>
            <w:shd w:val="clear" w:color="auto" w:fill="auto"/>
            <w:noWrap/>
            <w:vAlign w:val="center"/>
          </w:tcPr>
          <w:p w:rsidR="002B6596" w:rsidRPr="00F95EE0" w:rsidRDefault="002B6596" w:rsidP="002B6596">
            <w:pPr>
              <w:widowControl/>
              <w:jc w:val="center"/>
              <w:rPr>
                <w:rFonts w:ascii="Arial" w:hAnsi="Arial" w:cs="Arial"/>
                <w:snapToGrid/>
                <w:sz w:val="20"/>
              </w:rPr>
            </w:pPr>
          </w:p>
        </w:tc>
      </w:tr>
    </w:tbl>
    <w:p w:rsidR="002C48C6" w:rsidRPr="00F95EE0" w:rsidRDefault="002C48C6">
      <w:pPr>
        <w:spacing w:line="480" w:lineRule="auto"/>
      </w:pPr>
    </w:p>
    <w:p w:rsidR="0067288D" w:rsidRDefault="0067288D">
      <w:pPr>
        <w:tabs>
          <w:tab w:val="left" w:pos="-1440"/>
        </w:tabs>
        <w:ind w:left="720" w:hanging="720"/>
        <w:rPr>
          <w:b/>
        </w:rPr>
      </w:pPr>
      <w:r>
        <w:rPr>
          <w:b/>
        </w:rPr>
        <w:t>13.</w:t>
      </w:r>
      <w:r>
        <w:rPr>
          <w:b/>
        </w:rPr>
        <w:tab/>
        <w:t xml:space="preserve">PROVIDE AN ESTIMATE OF THE TOTAL ANNUAL COST BURDEN TO RESPONDENTS OR RECORD KEEPERS RESULTING FROM THE COLLECTION OF INFORMATION.  (DO NOT INCLUDE THE COST OF ANY HOUR BURDEN SHOWN IN ITEMS 12 AND 14).  </w:t>
      </w:r>
    </w:p>
    <w:p w:rsidR="0067288D" w:rsidRDefault="0067288D">
      <w:pPr>
        <w:rPr>
          <w:b/>
        </w:rPr>
      </w:pPr>
    </w:p>
    <w:p w:rsidR="0067288D" w:rsidRDefault="0067288D">
      <w:pPr>
        <w:tabs>
          <w:tab w:val="left" w:pos="-1440"/>
        </w:tabs>
        <w:ind w:left="1440" w:hanging="720"/>
        <w:rPr>
          <w:b/>
        </w:rPr>
      </w:pPr>
      <w:r>
        <w:rPr>
          <w:b/>
        </w:rPr>
        <w:t>-</w:t>
      </w:r>
      <w:r>
        <w:rPr>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1603C6" w:rsidRDefault="001603C6">
      <w:pPr>
        <w:tabs>
          <w:tab w:val="left" w:pos="-1440"/>
        </w:tabs>
        <w:ind w:left="1440" w:hanging="720"/>
        <w:rPr>
          <w:b/>
        </w:rPr>
      </w:pPr>
    </w:p>
    <w:p w:rsidR="0067288D" w:rsidRDefault="0067288D">
      <w:pPr>
        <w:tabs>
          <w:tab w:val="left" w:pos="-1440"/>
        </w:tabs>
        <w:ind w:left="1440" w:hanging="720"/>
        <w:rPr>
          <w:b/>
        </w:rPr>
      </w:pPr>
      <w:r>
        <w:rPr>
          <w:b/>
        </w:rPr>
        <w:t>-</w:t>
      </w:r>
      <w:r>
        <w:rPr>
          <w:b/>
        </w:rPr>
        <w:tab/>
        <w:t xml:space="preserve">IF COST ESTIMATES ARE EXPECTED TO VARY WIDELY, AGENCIES SHOULD PRESENT RANGES OF COST BURDENS AND EXPLAIN THE REASONS FOR THE VARIANCE.  THE COST OF </w:t>
      </w:r>
      <w:r>
        <w:rPr>
          <w:b/>
        </w:rPr>
        <w:lastRenderedPageBreak/>
        <w:t xml:space="preserve">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67288D" w:rsidRDefault="0067288D">
      <w:pPr>
        <w:rPr>
          <w:b/>
        </w:rPr>
      </w:pPr>
    </w:p>
    <w:p w:rsidR="0067288D" w:rsidRDefault="0067288D">
      <w:pPr>
        <w:tabs>
          <w:tab w:val="left" w:pos="-1440"/>
        </w:tabs>
        <w:ind w:left="1440" w:hanging="720"/>
        <w:rPr>
          <w:b/>
        </w:rPr>
      </w:pPr>
      <w:r>
        <w:rPr>
          <w:b/>
        </w:rPr>
        <w:t>-</w:t>
      </w:r>
      <w:r>
        <w:rPr>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  </w:t>
      </w:r>
    </w:p>
    <w:p w:rsidR="0067288D" w:rsidRDefault="0067288D"/>
    <w:p w:rsidR="0067288D" w:rsidRDefault="0067288D">
      <w:pPr>
        <w:outlineLvl w:val="0"/>
      </w:pPr>
      <w:r>
        <w:t>No capital startup or maintenance costs are associated with this information collection activity.</w:t>
      </w:r>
    </w:p>
    <w:p w:rsidR="0067288D" w:rsidRDefault="0067288D"/>
    <w:p w:rsidR="0067288D" w:rsidRDefault="0067288D">
      <w:pPr>
        <w:rPr>
          <w:b/>
        </w:rPr>
      </w:pPr>
    </w:p>
    <w:p w:rsidR="0067288D" w:rsidRDefault="0067288D">
      <w:pPr>
        <w:tabs>
          <w:tab w:val="left" w:pos="-1440"/>
        </w:tabs>
        <w:ind w:left="720" w:hanging="720"/>
        <w:rPr>
          <w:b/>
        </w:rPr>
      </w:pPr>
      <w:r>
        <w:rPr>
          <w:b/>
        </w:rPr>
        <w:t>14.</w:t>
      </w:r>
      <w:r>
        <w:rPr>
          <w:b/>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67288D" w:rsidRDefault="0067288D"/>
    <w:p w:rsidR="002B7A18" w:rsidRDefault="0067288D">
      <w:pPr>
        <w:spacing w:line="480" w:lineRule="auto"/>
      </w:pPr>
      <w:r>
        <w:t xml:space="preserve">The PACA is funded through license fees.  All expenses, including legal support in reparation and disciplinary proceedings (effective October 1992), are reimbursed through license and complaint filing fees.  The annual budget for PACA now stands at </w:t>
      </w:r>
      <w:r w:rsidRPr="00BE50C9">
        <w:t>approximately $</w:t>
      </w:r>
      <w:r w:rsidR="004A51A9">
        <w:t>7,879,000</w:t>
      </w:r>
    </w:p>
    <w:p w:rsidR="00E22E21" w:rsidRDefault="00E22E21" w:rsidP="009E6477">
      <w:pPr>
        <w:rPr>
          <w:b/>
        </w:rPr>
      </w:pPr>
    </w:p>
    <w:p w:rsidR="009E6477" w:rsidRDefault="009E6477" w:rsidP="009E6477">
      <w:pPr>
        <w:rPr>
          <w:b/>
        </w:rPr>
      </w:pPr>
      <w:r w:rsidRPr="003D4B76">
        <w:rPr>
          <w:b/>
        </w:rPr>
        <w:t>Estimated Annual Cost to Federal Government of Operating the PACA Program – FY 20</w:t>
      </w:r>
      <w:r w:rsidR="00E870DD">
        <w:rPr>
          <w:b/>
        </w:rPr>
        <w:t>13</w:t>
      </w:r>
    </w:p>
    <w:p w:rsidR="004A6E40" w:rsidRDefault="004A6E40" w:rsidP="009E6477">
      <w:pPr>
        <w:rPr>
          <w:b/>
        </w:rPr>
      </w:pPr>
    </w:p>
    <w:tbl>
      <w:tblPr>
        <w:tblW w:w="7834" w:type="dxa"/>
        <w:tblInd w:w="828" w:type="dxa"/>
        <w:tblCellMar>
          <w:left w:w="0" w:type="dxa"/>
          <w:right w:w="0" w:type="dxa"/>
        </w:tblCellMar>
        <w:tblLook w:val="04A0"/>
      </w:tblPr>
      <w:tblGrid>
        <w:gridCol w:w="6505"/>
        <w:gridCol w:w="1329"/>
      </w:tblGrid>
      <w:tr w:rsidR="004A51A9" w:rsidTr="004A51A9">
        <w:trPr>
          <w:trHeight w:val="255"/>
        </w:trPr>
        <w:tc>
          <w:tcPr>
            <w:tcW w:w="650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A51A9" w:rsidRDefault="004A51A9">
            <w:pPr>
              <w:snapToGrid w:val="0"/>
              <w:rPr>
                <w:rFonts w:ascii="Arial" w:eastAsia="Calibri" w:hAnsi="Arial" w:cs="Arial"/>
                <w:sz w:val="20"/>
              </w:rPr>
            </w:pPr>
            <w:r>
              <w:rPr>
                <w:rFonts w:ascii="Arial" w:hAnsi="Arial" w:cs="Arial"/>
                <w:sz w:val="20"/>
              </w:rPr>
              <w:t>Salaries and Benefits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A51A9" w:rsidRDefault="004A51A9">
            <w:pPr>
              <w:snapToGrid w:val="0"/>
              <w:jc w:val="right"/>
              <w:rPr>
                <w:rFonts w:ascii="Arial" w:eastAsia="Calibri" w:hAnsi="Arial" w:cs="Arial"/>
                <w:sz w:val="20"/>
              </w:rPr>
            </w:pPr>
            <w:r>
              <w:rPr>
                <w:rFonts w:ascii="Arial" w:hAnsi="Arial" w:cs="Arial"/>
                <w:sz w:val="20"/>
              </w:rPr>
              <w:t>$6,298,000</w:t>
            </w:r>
          </w:p>
        </w:tc>
      </w:tr>
      <w:tr w:rsidR="004A51A9" w:rsidTr="004A51A9">
        <w:trPr>
          <w:trHeight w:val="255"/>
        </w:trPr>
        <w:tc>
          <w:tcPr>
            <w:tcW w:w="65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A51A9" w:rsidRDefault="004A51A9">
            <w:pPr>
              <w:snapToGrid w:val="0"/>
              <w:rPr>
                <w:rFonts w:ascii="Arial" w:eastAsia="Calibri" w:hAnsi="Arial" w:cs="Arial"/>
                <w:sz w:val="20"/>
              </w:rPr>
            </w:pPr>
            <w:r>
              <w:rPr>
                <w:rFonts w:ascii="Arial" w:hAnsi="Arial" w:cs="Arial"/>
                <w:sz w:val="20"/>
              </w:rPr>
              <w:t>Unemployment Compensation</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A51A9" w:rsidRDefault="004A51A9">
            <w:pPr>
              <w:snapToGrid w:val="0"/>
              <w:jc w:val="right"/>
              <w:rPr>
                <w:rFonts w:ascii="Arial" w:eastAsia="Calibri" w:hAnsi="Arial" w:cs="Arial"/>
                <w:sz w:val="20"/>
              </w:rPr>
            </w:pPr>
            <w:r>
              <w:rPr>
                <w:rFonts w:ascii="Arial" w:hAnsi="Arial" w:cs="Arial"/>
                <w:sz w:val="20"/>
              </w:rPr>
              <w:t>$</w:t>
            </w:r>
            <w:r w:rsidR="00F870D8">
              <w:rPr>
                <w:rFonts w:ascii="Arial" w:hAnsi="Arial" w:cs="Arial"/>
                <w:sz w:val="20"/>
              </w:rPr>
              <w:t xml:space="preserve">              </w:t>
            </w:r>
            <w:r>
              <w:rPr>
                <w:rFonts w:ascii="Arial" w:hAnsi="Arial" w:cs="Arial"/>
                <w:sz w:val="20"/>
              </w:rPr>
              <w:t>0</w:t>
            </w:r>
          </w:p>
        </w:tc>
      </w:tr>
      <w:tr w:rsidR="004A51A9" w:rsidTr="004A51A9">
        <w:trPr>
          <w:trHeight w:val="255"/>
        </w:trPr>
        <w:tc>
          <w:tcPr>
            <w:tcW w:w="65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A51A9" w:rsidRDefault="004A51A9">
            <w:pPr>
              <w:snapToGrid w:val="0"/>
              <w:rPr>
                <w:rFonts w:ascii="Arial" w:eastAsia="Calibri" w:hAnsi="Arial" w:cs="Arial"/>
                <w:sz w:val="20"/>
              </w:rPr>
            </w:pPr>
            <w:r>
              <w:rPr>
                <w:rFonts w:ascii="Arial" w:hAnsi="Arial" w:cs="Arial"/>
                <w:sz w:val="20"/>
              </w:rPr>
              <w:t>Travel</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A51A9" w:rsidRDefault="004A51A9">
            <w:pPr>
              <w:snapToGrid w:val="0"/>
              <w:jc w:val="right"/>
              <w:rPr>
                <w:rFonts w:ascii="Arial" w:eastAsia="Calibri" w:hAnsi="Arial" w:cs="Arial"/>
                <w:sz w:val="20"/>
              </w:rPr>
            </w:pPr>
            <w:r>
              <w:rPr>
                <w:rFonts w:ascii="Arial" w:hAnsi="Arial" w:cs="Arial"/>
                <w:sz w:val="20"/>
              </w:rPr>
              <w:t>$</w:t>
            </w:r>
            <w:r w:rsidR="00F870D8">
              <w:rPr>
                <w:rFonts w:ascii="Arial" w:hAnsi="Arial" w:cs="Arial"/>
                <w:sz w:val="20"/>
              </w:rPr>
              <w:t xml:space="preserve">   </w:t>
            </w:r>
            <w:r>
              <w:rPr>
                <w:rFonts w:ascii="Arial" w:hAnsi="Arial" w:cs="Arial"/>
                <w:sz w:val="20"/>
              </w:rPr>
              <w:t>175,000</w:t>
            </w:r>
          </w:p>
        </w:tc>
      </w:tr>
      <w:tr w:rsidR="004A51A9" w:rsidTr="004A51A9">
        <w:trPr>
          <w:trHeight w:val="255"/>
        </w:trPr>
        <w:tc>
          <w:tcPr>
            <w:tcW w:w="65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A51A9" w:rsidRDefault="004A51A9">
            <w:pPr>
              <w:snapToGrid w:val="0"/>
              <w:rPr>
                <w:rFonts w:ascii="Arial" w:eastAsia="Calibri" w:hAnsi="Arial" w:cs="Arial"/>
                <w:sz w:val="20"/>
              </w:rPr>
            </w:pPr>
            <w:r>
              <w:rPr>
                <w:rFonts w:ascii="Arial" w:hAnsi="Arial" w:cs="Arial"/>
                <w:sz w:val="20"/>
              </w:rPr>
              <w:t>Transportation of Things</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A51A9" w:rsidRDefault="004A51A9">
            <w:pPr>
              <w:snapToGrid w:val="0"/>
              <w:jc w:val="right"/>
              <w:rPr>
                <w:rFonts w:ascii="Arial" w:eastAsia="Calibri" w:hAnsi="Arial" w:cs="Arial"/>
                <w:sz w:val="20"/>
              </w:rPr>
            </w:pPr>
            <w:r>
              <w:rPr>
                <w:rFonts w:ascii="Arial" w:hAnsi="Arial" w:cs="Arial"/>
                <w:sz w:val="20"/>
              </w:rPr>
              <w:t>$</w:t>
            </w:r>
            <w:r w:rsidR="00F870D8">
              <w:rPr>
                <w:rFonts w:ascii="Arial" w:hAnsi="Arial" w:cs="Arial"/>
                <w:sz w:val="20"/>
              </w:rPr>
              <w:t xml:space="preserve">              </w:t>
            </w:r>
            <w:r>
              <w:rPr>
                <w:rFonts w:ascii="Arial" w:hAnsi="Arial" w:cs="Arial"/>
                <w:sz w:val="20"/>
              </w:rPr>
              <w:t>0</w:t>
            </w:r>
          </w:p>
        </w:tc>
      </w:tr>
      <w:tr w:rsidR="004A51A9" w:rsidTr="004A51A9">
        <w:trPr>
          <w:trHeight w:val="255"/>
        </w:trPr>
        <w:tc>
          <w:tcPr>
            <w:tcW w:w="65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A51A9" w:rsidRDefault="004A51A9">
            <w:pPr>
              <w:snapToGrid w:val="0"/>
              <w:rPr>
                <w:rFonts w:ascii="Arial" w:eastAsia="Calibri" w:hAnsi="Arial" w:cs="Arial"/>
                <w:sz w:val="20"/>
              </w:rPr>
            </w:pPr>
            <w:r>
              <w:rPr>
                <w:rFonts w:ascii="Arial" w:hAnsi="Arial" w:cs="Arial"/>
                <w:sz w:val="20"/>
              </w:rPr>
              <w:t>Rent, Communications and Utilities</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A51A9" w:rsidRDefault="004A51A9">
            <w:pPr>
              <w:snapToGrid w:val="0"/>
              <w:jc w:val="right"/>
              <w:rPr>
                <w:rFonts w:ascii="Arial" w:eastAsia="Calibri" w:hAnsi="Arial" w:cs="Arial"/>
                <w:sz w:val="20"/>
              </w:rPr>
            </w:pPr>
            <w:r>
              <w:rPr>
                <w:rFonts w:ascii="Arial" w:hAnsi="Arial" w:cs="Arial"/>
                <w:sz w:val="20"/>
              </w:rPr>
              <w:t>$</w:t>
            </w:r>
            <w:r w:rsidR="00F870D8">
              <w:rPr>
                <w:rFonts w:ascii="Arial" w:hAnsi="Arial" w:cs="Arial"/>
                <w:sz w:val="20"/>
              </w:rPr>
              <w:t xml:space="preserve">   </w:t>
            </w:r>
            <w:r>
              <w:rPr>
                <w:rFonts w:ascii="Arial" w:hAnsi="Arial" w:cs="Arial"/>
                <w:sz w:val="20"/>
              </w:rPr>
              <w:t>376,000</w:t>
            </w:r>
          </w:p>
        </w:tc>
      </w:tr>
      <w:tr w:rsidR="004A51A9" w:rsidTr="004A51A9">
        <w:trPr>
          <w:trHeight w:val="255"/>
        </w:trPr>
        <w:tc>
          <w:tcPr>
            <w:tcW w:w="65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A51A9" w:rsidRDefault="004A51A9">
            <w:pPr>
              <w:snapToGrid w:val="0"/>
              <w:rPr>
                <w:rFonts w:ascii="Arial" w:eastAsia="Calibri" w:hAnsi="Arial" w:cs="Arial"/>
                <w:sz w:val="20"/>
              </w:rPr>
            </w:pPr>
            <w:r>
              <w:rPr>
                <w:rFonts w:ascii="Arial" w:hAnsi="Arial" w:cs="Arial"/>
                <w:sz w:val="20"/>
              </w:rPr>
              <w:t>Printing/Reproductive Services</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A51A9" w:rsidRDefault="004A51A9">
            <w:pPr>
              <w:snapToGrid w:val="0"/>
              <w:jc w:val="right"/>
              <w:rPr>
                <w:rFonts w:ascii="Arial" w:eastAsia="Calibri" w:hAnsi="Arial" w:cs="Arial"/>
                <w:sz w:val="20"/>
              </w:rPr>
            </w:pPr>
            <w:r>
              <w:rPr>
                <w:rFonts w:ascii="Arial" w:hAnsi="Arial" w:cs="Arial"/>
                <w:sz w:val="20"/>
              </w:rPr>
              <w:t>$</w:t>
            </w:r>
            <w:r w:rsidR="00F870D8">
              <w:rPr>
                <w:rFonts w:ascii="Arial" w:hAnsi="Arial" w:cs="Arial"/>
                <w:sz w:val="20"/>
              </w:rPr>
              <w:t xml:space="preserve">     </w:t>
            </w:r>
            <w:r>
              <w:rPr>
                <w:rFonts w:ascii="Arial" w:hAnsi="Arial" w:cs="Arial"/>
                <w:sz w:val="20"/>
              </w:rPr>
              <w:t>42,000</w:t>
            </w:r>
          </w:p>
        </w:tc>
      </w:tr>
      <w:tr w:rsidR="004A51A9" w:rsidTr="004A51A9">
        <w:trPr>
          <w:trHeight w:val="255"/>
        </w:trPr>
        <w:tc>
          <w:tcPr>
            <w:tcW w:w="65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A51A9" w:rsidRDefault="004A51A9">
            <w:pPr>
              <w:snapToGrid w:val="0"/>
              <w:rPr>
                <w:rFonts w:ascii="Arial" w:eastAsia="Calibri" w:hAnsi="Arial" w:cs="Arial"/>
                <w:sz w:val="20"/>
              </w:rPr>
            </w:pPr>
            <w:r>
              <w:rPr>
                <w:rFonts w:ascii="Arial" w:hAnsi="Arial" w:cs="Arial"/>
                <w:sz w:val="20"/>
              </w:rPr>
              <w:lastRenderedPageBreak/>
              <w:t>Contractual Services</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A51A9" w:rsidRDefault="004A51A9" w:rsidP="00F870D8">
            <w:pPr>
              <w:snapToGrid w:val="0"/>
              <w:jc w:val="right"/>
              <w:rPr>
                <w:rFonts w:ascii="Arial" w:eastAsia="Calibri" w:hAnsi="Arial" w:cs="Arial"/>
                <w:sz w:val="20"/>
              </w:rPr>
            </w:pPr>
            <w:r>
              <w:rPr>
                <w:rFonts w:ascii="Arial" w:hAnsi="Arial" w:cs="Arial"/>
                <w:sz w:val="20"/>
              </w:rPr>
              <w:t>$</w:t>
            </w:r>
            <w:r w:rsidR="00F870D8">
              <w:rPr>
                <w:rFonts w:ascii="Arial" w:hAnsi="Arial" w:cs="Arial"/>
                <w:sz w:val="20"/>
              </w:rPr>
              <w:t xml:space="preserve">   </w:t>
            </w:r>
            <w:r>
              <w:rPr>
                <w:rFonts w:ascii="Arial" w:hAnsi="Arial" w:cs="Arial"/>
                <w:sz w:val="20"/>
              </w:rPr>
              <w:t>938,000</w:t>
            </w:r>
          </w:p>
        </w:tc>
      </w:tr>
      <w:tr w:rsidR="004A51A9" w:rsidTr="004A51A9">
        <w:trPr>
          <w:trHeight w:val="255"/>
        </w:trPr>
        <w:tc>
          <w:tcPr>
            <w:tcW w:w="65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A51A9" w:rsidRDefault="004A51A9">
            <w:pPr>
              <w:snapToGrid w:val="0"/>
              <w:rPr>
                <w:rFonts w:ascii="Arial" w:eastAsia="Calibri" w:hAnsi="Arial" w:cs="Arial"/>
                <w:sz w:val="20"/>
              </w:rPr>
            </w:pPr>
            <w:r>
              <w:rPr>
                <w:rFonts w:ascii="Arial" w:hAnsi="Arial" w:cs="Arial"/>
                <w:sz w:val="20"/>
              </w:rPr>
              <w:t>Supplies/Materials</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A51A9" w:rsidRDefault="004A51A9">
            <w:pPr>
              <w:snapToGrid w:val="0"/>
              <w:jc w:val="right"/>
              <w:rPr>
                <w:rFonts w:ascii="Arial" w:eastAsia="Calibri" w:hAnsi="Arial" w:cs="Arial"/>
                <w:sz w:val="20"/>
              </w:rPr>
            </w:pPr>
            <w:r>
              <w:rPr>
                <w:rFonts w:ascii="Arial" w:hAnsi="Arial" w:cs="Arial"/>
                <w:sz w:val="20"/>
              </w:rPr>
              <w:t>$</w:t>
            </w:r>
            <w:r w:rsidR="00F870D8">
              <w:rPr>
                <w:rFonts w:ascii="Arial" w:hAnsi="Arial" w:cs="Arial"/>
                <w:sz w:val="20"/>
              </w:rPr>
              <w:t xml:space="preserve">     </w:t>
            </w:r>
            <w:r>
              <w:rPr>
                <w:rFonts w:ascii="Arial" w:hAnsi="Arial" w:cs="Arial"/>
                <w:sz w:val="20"/>
              </w:rPr>
              <w:t>35,000</w:t>
            </w:r>
          </w:p>
        </w:tc>
      </w:tr>
      <w:tr w:rsidR="004A51A9" w:rsidTr="004A51A9">
        <w:trPr>
          <w:trHeight w:val="255"/>
        </w:trPr>
        <w:tc>
          <w:tcPr>
            <w:tcW w:w="65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A51A9" w:rsidRDefault="004A51A9">
            <w:pPr>
              <w:snapToGrid w:val="0"/>
              <w:rPr>
                <w:rFonts w:ascii="Arial" w:eastAsia="Calibri" w:hAnsi="Arial" w:cs="Arial"/>
                <w:sz w:val="20"/>
              </w:rPr>
            </w:pPr>
            <w:r>
              <w:rPr>
                <w:rFonts w:ascii="Arial" w:hAnsi="Arial" w:cs="Arial"/>
                <w:sz w:val="20"/>
              </w:rPr>
              <w:t>Equipment</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A51A9" w:rsidRDefault="004A51A9">
            <w:pPr>
              <w:snapToGrid w:val="0"/>
              <w:jc w:val="right"/>
              <w:rPr>
                <w:rFonts w:ascii="Arial" w:eastAsia="Calibri" w:hAnsi="Arial" w:cs="Arial"/>
                <w:sz w:val="20"/>
                <w:u w:val="single"/>
              </w:rPr>
            </w:pPr>
            <w:r>
              <w:rPr>
                <w:rFonts w:ascii="Arial" w:hAnsi="Arial" w:cs="Arial"/>
                <w:sz w:val="20"/>
                <w:u w:val="single"/>
              </w:rPr>
              <w:t>$</w:t>
            </w:r>
            <w:r w:rsidR="00F870D8">
              <w:rPr>
                <w:rFonts w:ascii="Arial" w:hAnsi="Arial" w:cs="Arial"/>
                <w:sz w:val="20"/>
                <w:u w:val="single"/>
              </w:rPr>
              <w:t xml:space="preserve">     </w:t>
            </w:r>
            <w:r>
              <w:rPr>
                <w:rFonts w:ascii="Arial" w:hAnsi="Arial" w:cs="Arial"/>
                <w:sz w:val="20"/>
                <w:u w:val="single"/>
              </w:rPr>
              <w:t>15,000</w:t>
            </w:r>
          </w:p>
        </w:tc>
      </w:tr>
      <w:tr w:rsidR="004A51A9" w:rsidTr="004A51A9">
        <w:trPr>
          <w:trHeight w:val="255"/>
        </w:trPr>
        <w:tc>
          <w:tcPr>
            <w:tcW w:w="65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A51A9" w:rsidRDefault="004A51A9">
            <w:pPr>
              <w:snapToGrid w:val="0"/>
              <w:rPr>
                <w:rFonts w:ascii="Arial" w:eastAsia="Calibri" w:hAnsi="Arial" w:cs="Arial"/>
                <w:sz w:val="20"/>
              </w:rPr>
            </w:pPr>
            <w:r>
              <w:rPr>
                <w:rFonts w:ascii="Arial" w:hAnsi="Arial" w:cs="Arial"/>
                <w:sz w:val="20"/>
              </w:rPr>
              <w:t>Total</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A51A9" w:rsidRDefault="00F870D8">
            <w:pPr>
              <w:snapToGrid w:val="0"/>
              <w:jc w:val="right"/>
              <w:rPr>
                <w:rFonts w:ascii="Arial" w:eastAsia="Calibri" w:hAnsi="Arial" w:cs="Arial"/>
                <w:sz w:val="20"/>
              </w:rPr>
            </w:pPr>
            <w:r>
              <w:rPr>
                <w:rFonts w:ascii="Arial" w:hAnsi="Arial" w:cs="Arial"/>
                <w:sz w:val="20"/>
              </w:rPr>
              <w:t>$</w:t>
            </w:r>
            <w:r w:rsidR="004A51A9">
              <w:rPr>
                <w:rFonts w:ascii="Arial" w:hAnsi="Arial" w:cs="Arial"/>
                <w:sz w:val="20"/>
              </w:rPr>
              <w:t>7,879,000</w:t>
            </w:r>
          </w:p>
        </w:tc>
      </w:tr>
    </w:tbl>
    <w:p w:rsidR="004A51A9" w:rsidRPr="003D4B76" w:rsidRDefault="004A51A9" w:rsidP="009E6477">
      <w:pPr>
        <w:rPr>
          <w:b/>
        </w:rPr>
      </w:pPr>
    </w:p>
    <w:p w:rsidR="009E6477" w:rsidRPr="009E6477" w:rsidRDefault="009E6477" w:rsidP="009E6477"/>
    <w:p w:rsidR="00F15BB1" w:rsidRPr="009E6477" w:rsidRDefault="00F15BB1" w:rsidP="009E6477"/>
    <w:p w:rsidR="0067288D" w:rsidRDefault="0067288D">
      <w:pPr>
        <w:tabs>
          <w:tab w:val="left" w:pos="-1440"/>
        </w:tabs>
        <w:ind w:left="720" w:hanging="720"/>
        <w:rPr>
          <w:b/>
        </w:rPr>
      </w:pPr>
      <w:r>
        <w:rPr>
          <w:b/>
        </w:rPr>
        <w:t>15.</w:t>
      </w:r>
      <w:r>
        <w:rPr>
          <w:b/>
        </w:rPr>
        <w:tab/>
        <w:t xml:space="preserve">EXPLAIN THE REASON FOR ANY PROGRAM CHANGES OR ADJUSTMENTS REPORTED IN ITEMS 13 OR 14 OF THE OMB FORM 83-1.  </w:t>
      </w:r>
    </w:p>
    <w:p w:rsidR="003B287A" w:rsidRDefault="003B287A" w:rsidP="004A6E40">
      <w:pPr>
        <w:tabs>
          <w:tab w:val="left" w:pos="-1440"/>
        </w:tabs>
        <w:spacing w:line="480" w:lineRule="auto"/>
        <w:rPr>
          <w:rFonts w:ascii="CG Times" w:hAnsi="CG Times"/>
        </w:rPr>
      </w:pPr>
    </w:p>
    <w:p w:rsidR="004A6E40" w:rsidRPr="004A6E40" w:rsidRDefault="004A6E40" w:rsidP="004A6E40">
      <w:pPr>
        <w:tabs>
          <w:tab w:val="left" w:pos="-1440"/>
        </w:tabs>
        <w:spacing w:line="480" w:lineRule="auto"/>
        <w:rPr>
          <w:rFonts w:ascii="CG Times" w:hAnsi="CG Times"/>
        </w:rPr>
      </w:pPr>
      <w:r w:rsidRPr="004A6E40">
        <w:rPr>
          <w:rFonts w:ascii="CG Times" w:hAnsi="CG Times"/>
        </w:rPr>
        <w:t xml:space="preserve">There is an overall adjustment increase of </w:t>
      </w:r>
      <w:r w:rsidR="002A1A6C">
        <w:rPr>
          <w:rFonts w:ascii="CG Times" w:hAnsi="CG Times"/>
        </w:rPr>
        <w:t>+126</w:t>
      </w:r>
      <w:r w:rsidR="00043E43">
        <w:rPr>
          <w:rFonts w:ascii="CG Times" w:hAnsi="CG Times"/>
        </w:rPr>
        <w:t>.55</w:t>
      </w:r>
      <w:r w:rsidR="002A1A6C">
        <w:rPr>
          <w:rFonts w:ascii="CG Times" w:hAnsi="CG Times"/>
        </w:rPr>
        <w:t xml:space="preserve"> (Rounded to 127)</w:t>
      </w:r>
      <w:r w:rsidRPr="004A6E40">
        <w:rPr>
          <w:rFonts w:ascii="CG Times" w:hAnsi="CG Times"/>
        </w:rPr>
        <w:t xml:space="preserve"> burden hours due to a</w:t>
      </w:r>
      <w:r w:rsidR="0082654E">
        <w:rPr>
          <w:rFonts w:ascii="CG Times" w:hAnsi="CG Times"/>
        </w:rPr>
        <w:t>n</w:t>
      </w:r>
      <w:r w:rsidRPr="004A6E40">
        <w:rPr>
          <w:rFonts w:ascii="CG Times" w:hAnsi="CG Times"/>
        </w:rPr>
        <w:t xml:space="preserve"> increase in respondents</w:t>
      </w:r>
      <w:r w:rsidR="00D2764B">
        <w:rPr>
          <w:rFonts w:ascii="CG Times" w:hAnsi="CG Times"/>
        </w:rPr>
        <w:t xml:space="preserve"> (408 to 2,473)</w:t>
      </w:r>
      <w:r w:rsidRPr="004A6E40">
        <w:rPr>
          <w:rFonts w:ascii="CG Times" w:hAnsi="CG Times"/>
        </w:rPr>
        <w:t xml:space="preserve"> filing as a Limited Liability Company, submitting Articles of Organization and/or Operating Agreements.  See table below for breakdown.</w:t>
      </w:r>
    </w:p>
    <w:p w:rsidR="004A6E40" w:rsidRDefault="004A6E40" w:rsidP="004A6E40">
      <w:pPr>
        <w:tabs>
          <w:tab w:val="left" w:pos="-1440"/>
        </w:tabs>
        <w:spacing w:line="480" w:lineRule="auto"/>
        <w:rPr>
          <w:rFonts w:ascii="CG Times" w:hAnsi="CG Times"/>
        </w:rPr>
      </w:pPr>
      <w:r w:rsidRPr="004A6E40">
        <w:rPr>
          <w:rFonts w:ascii="CG Times" w:hAnsi="CG Times"/>
        </w:rPr>
        <w:t>The</w:t>
      </w:r>
      <w:r w:rsidR="004A05A1">
        <w:rPr>
          <w:rFonts w:ascii="CG Times" w:hAnsi="CG Times"/>
        </w:rPr>
        <w:t xml:space="preserve"> increase</w:t>
      </w:r>
      <w:r w:rsidR="00043E43">
        <w:rPr>
          <w:rFonts w:ascii="CG Times" w:hAnsi="CG Times"/>
        </w:rPr>
        <w:t xml:space="preserve"> of</w:t>
      </w:r>
      <w:r w:rsidR="004A05A1">
        <w:rPr>
          <w:rFonts w:ascii="CG Times" w:hAnsi="CG Times"/>
        </w:rPr>
        <w:t xml:space="preserve"> 127</w:t>
      </w:r>
      <w:r w:rsidRPr="004A6E40">
        <w:rPr>
          <w:rFonts w:ascii="CG Times" w:hAnsi="CG Times"/>
        </w:rPr>
        <w:t xml:space="preserve"> </w:t>
      </w:r>
      <w:r w:rsidR="004A05A1">
        <w:rPr>
          <w:rFonts w:ascii="CG Times" w:hAnsi="CG Times"/>
        </w:rPr>
        <w:t xml:space="preserve">burden hours </w:t>
      </w:r>
      <w:r w:rsidRPr="004A6E40">
        <w:rPr>
          <w:rFonts w:ascii="CG Times" w:hAnsi="CG Times"/>
        </w:rPr>
        <w:t xml:space="preserve">is due to changes in the fruit and vegetable industry’s makeup of legal entities.  In FY 2010, only 408 licensees were registered as Limited Liability Companies (LLCs); today, </w:t>
      </w:r>
      <w:r w:rsidR="00D74E0F">
        <w:rPr>
          <w:rFonts w:ascii="CG Times" w:hAnsi="CG Times"/>
        </w:rPr>
        <w:t>2</w:t>
      </w:r>
      <w:r w:rsidR="00FF118B">
        <w:rPr>
          <w:rFonts w:ascii="CG Times" w:hAnsi="CG Times"/>
        </w:rPr>
        <w:t>,</w:t>
      </w:r>
      <w:r w:rsidR="00D74E0F">
        <w:rPr>
          <w:rFonts w:ascii="CG Times" w:hAnsi="CG Times"/>
        </w:rPr>
        <w:t xml:space="preserve">473 </w:t>
      </w:r>
      <w:r w:rsidRPr="004A6E40">
        <w:rPr>
          <w:rFonts w:ascii="CG Times" w:hAnsi="CG Times"/>
        </w:rPr>
        <w:t>LLCs now account for 17% of the PACA license base.  This increase is likely due to the benefits this newest form of business incorporation provides: LLCs combine the credibility and limi</w:t>
      </w:r>
      <w:r w:rsidR="00796D03">
        <w:rPr>
          <w:rFonts w:ascii="CG Times" w:hAnsi="CG Times"/>
        </w:rPr>
        <w:t xml:space="preserve">ted liability of corporations, </w:t>
      </w:r>
      <w:r w:rsidRPr="004A6E40">
        <w:rPr>
          <w:rFonts w:ascii="CG Times" w:hAnsi="CG Times"/>
        </w:rPr>
        <w:t xml:space="preserve">with the ease of management of a partnership or sole proprietorship.       </w:t>
      </w:r>
    </w:p>
    <w:tbl>
      <w:tblPr>
        <w:tblW w:w="7897" w:type="dxa"/>
        <w:tblInd w:w="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260"/>
        <w:gridCol w:w="1200"/>
        <w:gridCol w:w="1162"/>
        <w:gridCol w:w="1120"/>
        <w:gridCol w:w="1195"/>
        <w:gridCol w:w="960"/>
      </w:tblGrid>
      <w:tr w:rsidR="004A6E40" w:rsidRPr="004A6E40" w:rsidTr="00FF118B">
        <w:trPr>
          <w:trHeight w:val="576"/>
        </w:trPr>
        <w:tc>
          <w:tcPr>
            <w:tcW w:w="2260" w:type="dxa"/>
            <w:shd w:val="clear" w:color="auto" w:fill="auto"/>
            <w:vAlign w:val="bottom"/>
          </w:tcPr>
          <w:p w:rsidR="004A6E40" w:rsidRPr="004A6E40" w:rsidRDefault="004A6E40" w:rsidP="00E059AD">
            <w:pPr>
              <w:widowControl/>
              <w:jc w:val="center"/>
              <w:rPr>
                <w:rFonts w:ascii="Arial" w:hAnsi="Arial" w:cs="Arial"/>
                <w:b/>
                <w:bCs/>
                <w:snapToGrid/>
                <w:sz w:val="20"/>
              </w:rPr>
            </w:pPr>
            <w:r w:rsidRPr="004A6E40">
              <w:rPr>
                <w:rFonts w:ascii="Arial" w:hAnsi="Arial" w:cs="Arial"/>
                <w:b/>
                <w:bCs/>
                <w:snapToGrid/>
                <w:sz w:val="20"/>
              </w:rPr>
              <w:t>Form No. or Record (Reg. Section)</w:t>
            </w:r>
          </w:p>
        </w:tc>
        <w:tc>
          <w:tcPr>
            <w:tcW w:w="1200" w:type="dxa"/>
            <w:shd w:val="clear" w:color="auto" w:fill="auto"/>
            <w:vAlign w:val="bottom"/>
          </w:tcPr>
          <w:p w:rsidR="004A6E40" w:rsidRPr="004A6E40" w:rsidRDefault="004A6E40" w:rsidP="00E059AD">
            <w:pPr>
              <w:widowControl/>
              <w:jc w:val="center"/>
              <w:rPr>
                <w:rFonts w:ascii="Arial" w:hAnsi="Arial" w:cs="Arial"/>
                <w:b/>
                <w:bCs/>
                <w:snapToGrid/>
                <w:sz w:val="20"/>
              </w:rPr>
            </w:pPr>
            <w:r w:rsidRPr="004A6E40">
              <w:rPr>
                <w:rFonts w:ascii="Arial" w:hAnsi="Arial" w:cs="Arial"/>
                <w:b/>
                <w:bCs/>
                <w:snapToGrid/>
                <w:sz w:val="20"/>
              </w:rPr>
              <w:t>Reason</w:t>
            </w:r>
          </w:p>
        </w:tc>
        <w:tc>
          <w:tcPr>
            <w:tcW w:w="1162" w:type="dxa"/>
            <w:shd w:val="clear" w:color="auto" w:fill="auto"/>
            <w:vAlign w:val="bottom"/>
          </w:tcPr>
          <w:p w:rsidR="004A6E40" w:rsidRPr="004A6E40" w:rsidRDefault="004A6E40" w:rsidP="00E059AD">
            <w:pPr>
              <w:widowControl/>
              <w:jc w:val="center"/>
              <w:rPr>
                <w:rFonts w:ascii="Arial" w:hAnsi="Arial" w:cs="Arial"/>
                <w:b/>
                <w:bCs/>
                <w:snapToGrid/>
                <w:sz w:val="20"/>
              </w:rPr>
            </w:pPr>
            <w:r w:rsidRPr="004A6E40">
              <w:rPr>
                <w:rFonts w:ascii="Arial" w:hAnsi="Arial" w:cs="Arial"/>
                <w:b/>
                <w:bCs/>
                <w:snapToGrid/>
                <w:sz w:val="20"/>
              </w:rPr>
              <w:t>Previous Burden</w:t>
            </w:r>
          </w:p>
        </w:tc>
        <w:tc>
          <w:tcPr>
            <w:tcW w:w="1120" w:type="dxa"/>
            <w:shd w:val="clear" w:color="auto" w:fill="auto"/>
            <w:vAlign w:val="bottom"/>
          </w:tcPr>
          <w:p w:rsidR="004A6E40" w:rsidRPr="004A6E40" w:rsidRDefault="004A6E40" w:rsidP="00E059AD">
            <w:pPr>
              <w:widowControl/>
              <w:jc w:val="center"/>
              <w:rPr>
                <w:rFonts w:ascii="Arial" w:hAnsi="Arial" w:cs="Arial"/>
                <w:b/>
                <w:bCs/>
                <w:snapToGrid/>
                <w:sz w:val="20"/>
              </w:rPr>
            </w:pPr>
            <w:r w:rsidRPr="004A6E40">
              <w:rPr>
                <w:rFonts w:ascii="Arial" w:hAnsi="Arial" w:cs="Arial"/>
                <w:b/>
                <w:bCs/>
                <w:snapToGrid/>
                <w:sz w:val="20"/>
              </w:rPr>
              <w:t>New Burden</w:t>
            </w:r>
          </w:p>
        </w:tc>
        <w:tc>
          <w:tcPr>
            <w:tcW w:w="1195" w:type="dxa"/>
            <w:shd w:val="clear" w:color="auto" w:fill="auto"/>
            <w:vAlign w:val="bottom"/>
          </w:tcPr>
          <w:p w:rsidR="004A6E40" w:rsidRPr="004A6E40" w:rsidRDefault="004A6E40" w:rsidP="00E059AD">
            <w:pPr>
              <w:widowControl/>
              <w:jc w:val="center"/>
              <w:rPr>
                <w:rFonts w:ascii="Arial" w:hAnsi="Arial" w:cs="Arial"/>
                <w:b/>
                <w:bCs/>
                <w:snapToGrid/>
                <w:sz w:val="20"/>
              </w:rPr>
            </w:pPr>
            <w:r w:rsidRPr="004A6E40">
              <w:rPr>
                <w:rFonts w:ascii="Arial" w:hAnsi="Arial" w:cs="Arial"/>
                <w:b/>
                <w:bCs/>
                <w:snapToGrid/>
                <w:sz w:val="20"/>
              </w:rPr>
              <w:t>Difference</w:t>
            </w:r>
          </w:p>
        </w:tc>
        <w:tc>
          <w:tcPr>
            <w:tcW w:w="960" w:type="dxa"/>
            <w:shd w:val="clear" w:color="auto" w:fill="auto"/>
            <w:vAlign w:val="bottom"/>
          </w:tcPr>
          <w:p w:rsidR="004A6E40" w:rsidRPr="004A6E40" w:rsidRDefault="004A6E40" w:rsidP="00E059AD">
            <w:pPr>
              <w:widowControl/>
              <w:jc w:val="center"/>
              <w:rPr>
                <w:rFonts w:ascii="Arial" w:hAnsi="Arial" w:cs="Arial"/>
                <w:b/>
                <w:bCs/>
                <w:snapToGrid/>
                <w:sz w:val="20"/>
              </w:rPr>
            </w:pPr>
            <w:r w:rsidRPr="004A6E40">
              <w:rPr>
                <w:rFonts w:ascii="Arial" w:hAnsi="Arial" w:cs="Arial"/>
                <w:b/>
                <w:bCs/>
                <w:snapToGrid/>
                <w:sz w:val="20"/>
              </w:rPr>
              <w:t>Type of Change</w:t>
            </w:r>
          </w:p>
        </w:tc>
      </w:tr>
      <w:tr w:rsidR="004D366B" w:rsidRPr="004A6E40" w:rsidTr="00B93D8D">
        <w:trPr>
          <w:trHeight w:val="660"/>
        </w:trPr>
        <w:tc>
          <w:tcPr>
            <w:tcW w:w="2260" w:type="dxa"/>
            <w:shd w:val="clear" w:color="auto" w:fill="auto"/>
            <w:vAlign w:val="center"/>
          </w:tcPr>
          <w:p w:rsidR="009A7467" w:rsidRDefault="004D366B">
            <w:pPr>
              <w:widowControl/>
              <w:jc w:val="center"/>
              <w:rPr>
                <w:rFonts w:ascii="Arial" w:hAnsi="Arial" w:cs="Arial"/>
                <w:snapToGrid/>
                <w:sz w:val="20"/>
                <w:lang w:val="pt-BR"/>
              </w:rPr>
            </w:pPr>
            <w:r>
              <w:rPr>
                <w:rFonts w:ascii="Arial" w:hAnsi="Arial" w:cs="Arial"/>
                <w:snapToGrid/>
                <w:sz w:val="20"/>
                <w:lang w:val="pt-BR"/>
              </w:rPr>
              <w:t>FV-211</w:t>
            </w:r>
          </w:p>
        </w:tc>
        <w:tc>
          <w:tcPr>
            <w:tcW w:w="1200" w:type="dxa"/>
            <w:shd w:val="clear" w:color="auto" w:fill="auto"/>
            <w:vAlign w:val="center"/>
          </w:tcPr>
          <w:p w:rsidR="009A7467" w:rsidRDefault="004D366B">
            <w:pPr>
              <w:widowControl/>
              <w:jc w:val="center"/>
              <w:rPr>
                <w:rFonts w:ascii="Arial" w:hAnsi="Arial" w:cs="Arial"/>
                <w:snapToGrid/>
                <w:sz w:val="20"/>
              </w:rPr>
            </w:pPr>
            <w:r>
              <w:rPr>
                <w:rFonts w:ascii="Arial" w:hAnsi="Arial" w:cs="Arial"/>
                <w:snapToGrid/>
                <w:sz w:val="20"/>
              </w:rPr>
              <w:t>Dec. Res</w:t>
            </w:r>
          </w:p>
        </w:tc>
        <w:tc>
          <w:tcPr>
            <w:tcW w:w="1162" w:type="dxa"/>
            <w:shd w:val="clear" w:color="auto" w:fill="auto"/>
            <w:noWrap/>
            <w:vAlign w:val="center"/>
          </w:tcPr>
          <w:p w:rsidR="009A7467" w:rsidRDefault="004D366B">
            <w:pPr>
              <w:widowControl/>
              <w:jc w:val="center"/>
              <w:rPr>
                <w:rFonts w:ascii="Arial" w:hAnsi="Arial" w:cs="Arial"/>
                <w:snapToGrid/>
                <w:sz w:val="20"/>
              </w:rPr>
            </w:pPr>
            <w:r>
              <w:rPr>
                <w:rFonts w:ascii="Arial" w:hAnsi="Arial" w:cs="Arial"/>
                <w:snapToGrid/>
                <w:sz w:val="20"/>
              </w:rPr>
              <w:t>380.00</w:t>
            </w:r>
          </w:p>
        </w:tc>
        <w:tc>
          <w:tcPr>
            <w:tcW w:w="1120" w:type="dxa"/>
            <w:shd w:val="clear" w:color="auto" w:fill="auto"/>
            <w:noWrap/>
            <w:vAlign w:val="center"/>
          </w:tcPr>
          <w:p w:rsidR="009A7467" w:rsidRDefault="004D366B">
            <w:pPr>
              <w:widowControl/>
              <w:jc w:val="center"/>
              <w:rPr>
                <w:rFonts w:ascii="Arial" w:hAnsi="Arial" w:cs="Arial"/>
                <w:snapToGrid/>
                <w:sz w:val="20"/>
              </w:rPr>
            </w:pPr>
            <w:r>
              <w:rPr>
                <w:rFonts w:ascii="Arial" w:hAnsi="Arial" w:cs="Arial"/>
                <w:snapToGrid/>
                <w:sz w:val="20"/>
              </w:rPr>
              <w:t>332.75</w:t>
            </w:r>
          </w:p>
        </w:tc>
        <w:tc>
          <w:tcPr>
            <w:tcW w:w="1195" w:type="dxa"/>
            <w:shd w:val="clear" w:color="auto" w:fill="auto"/>
            <w:noWrap/>
            <w:vAlign w:val="center"/>
          </w:tcPr>
          <w:p w:rsidR="009A7467" w:rsidRDefault="004D366B">
            <w:pPr>
              <w:widowControl/>
              <w:jc w:val="center"/>
              <w:rPr>
                <w:rFonts w:ascii="Arial" w:hAnsi="Arial" w:cs="Arial"/>
                <w:snapToGrid/>
                <w:sz w:val="20"/>
              </w:rPr>
            </w:pPr>
            <w:r>
              <w:rPr>
                <w:rFonts w:ascii="Arial" w:hAnsi="Arial" w:cs="Arial"/>
                <w:snapToGrid/>
                <w:sz w:val="20"/>
              </w:rPr>
              <w:t>-47.25</w:t>
            </w:r>
          </w:p>
        </w:tc>
        <w:tc>
          <w:tcPr>
            <w:tcW w:w="960" w:type="dxa"/>
            <w:shd w:val="clear" w:color="auto" w:fill="auto"/>
            <w:noWrap/>
            <w:vAlign w:val="center"/>
          </w:tcPr>
          <w:p w:rsidR="004D366B" w:rsidRPr="004A6E40" w:rsidRDefault="004D366B" w:rsidP="00AF3B33">
            <w:pPr>
              <w:widowControl/>
              <w:jc w:val="center"/>
              <w:rPr>
                <w:rFonts w:ascii="Arial" w:hAnsi="Arial" w:cs="Arial"/>
                <w:snapToGrid/>
                <w:sz w:val="20"/>
              </w:rPr>
            </w:pPr>
            <w:r>
              <w:rPr>
                <w:rFonts w:ascii="Arial" w:hAnsi="Arial" w:cs="Arial"/>
                <w:snapToGrid/>
                <w:sz w:val="20"/>
              </w:rPr>
              <w:t>A</w:t>
            </w:r>
          </w:p>
        </w:tc>
      </w:tr>
      <w:tr w:rsidR="004A6E40" w:rsidRPr="004A6E40" w:rsidTr="00FF118B">
        <w:trPr>
          <w:trHeight w:val="903"/>
        </w:trPr>
        <w:tc>
          <w:tcPr>
            <w:tcW w:w="2260" w:type="dxa"/>
            <w:shd w:val="clear" w:color="auto" w:fill="auto"/>
            <w:vAlign w:val="center"/>
          </w:tcPr>
          <w:p w:rsidR="009A7467" w:rsidRDefault="004A6E40">
            <w:pPr>
              <w:widowControl/>
              <w:jc w:val="center"/>
              <w:rPr>
                <w:rFonts w:ascii="Arial" w:hAnsi="Arial" w:cs="Arial"/>
                <w:snapToGrid/>
                <w:sz w:val="20"/>
                <w:lang w:val="pt-BR"/>
              </w:rPr>
            </w:pPr>
            <w:r w:rsidRPr="004A6E40">
              <w:rPr>
                <w:rFonts w:ascii="Arial" w:hAnsi="Arial" w:cs="Arial"/>
                <w:snapToGrid/>
                <w:sz w:val="20"/>
                <w:lang w:val="pt-BR"/>
              </w:rPr>
              <w:t>FV-231-1, FV-231-1A, FV-231-2, FV-231-2A</w:t>
            </w:r>
          </w:p>
        </w:tc>
        <w:tc>
          <w:tcPr>
            <w:tcW w:w="1200" w:type="dxa"/>
            <w:shd w:val="clear" w:color="auto" w:fill="auto"/>
            <w:vAlign w:val="center"/>
          </w:tcPr>
          <w:p w:rsidR="009A7467" w:rsidRDefault="00BC5F30">
            <w:pPr>
              <w:widowControl/>
              <w:jc w:val="center"/>
              <w:rPr>
                <w:rFonts w:ascii="Arial" w:hAnsi="Arial" w:cs="Arial"/>
                <w:snapToGrid/>
                <w:sz w:val="20"/>
              </w:rPr>
            </w:pPr>
            <w:r>
              <w:rPr>
                <w:rFonts w:ascii="Arial" w:hAnsi="Arial" w:cs="Arial"/>
                <w:snapToGrid/>
                <w:sz w:val="20"/>
              </w:rPr>
              <w:t>Inc</w:t>
            </w:r>
            <w:r w:rsidR="004A6E40" w:rsidRPr="004A6E40">
              <w:rPr>
                <w:rFonts w:ascii="Arial" w:hAnsi="Arial" w:cs="Arial"/>
                <w:snapToGrid/>
                <w:sz w:val="20"/>
              </w:rPr>
              <w:t>. Res.</w:t>
            </w:r>
          </w:p>
        </w:tc>
        <w:tc>
          <w:tcPr>
            <w:tcW w:w="1162" w:type="dxa"/>
            <w:shd w:val="clear" w:color="auto" w:fill="auto"/>
            <w:noWrap/>
            <w:vAlign w:val="center"/>
          </w:tcPr>
          <w:p w:rsidR="009A7467" w:rsidRDefault="004A6E40">
            <w:pPr>
              <w:widowControl/>
              <w:jc w:val="center"/>
              <w:rPr>
                <w:rFonts w:ascii="Arial" w:hAnsi="Arial" w:cs="Arial"/>
                <w:snapToGrid/>
                <w:sz w:val="20"/>
              </w:rPr>
            </w:pPr>
            <w:r w:rsidRPr="004A6E40">
              <w:rPr>
                <w:rFonts w:ascii="Arial" w:hAnsi="Arial" w:cs="Arial"/>
                <w:snapToGrid/>
                <w:sz w:val="20"/>
              </w:rPr>
              <w:t>724.60</w:t>
            </w:r>
          </w:p>
        </w:tc>
        <w:tc>
          <w:tcPr>
            <w:tcW w:w="1120" w:type="dxa"/>
            <w:shd w:val="clear" w:color="auto" w:fill="auto"/>
            <w:noWrap/>
            <w:vAlign w:val="center"/>
          </w:tcPr>
          <w:p w:rsidR="009A7467" w:rsidRDefault="004A6E40">
            <w:pPr>
              <w:widowControl/>
              <w:jc w:val="center"/>
              <w:rPr>
                <w:rFonts w:ascii="Arial" w:hAnsi="Arial" w:cs="Arial"/>
                <w:snapToGrid/>
                <w:sz w:val="20"/>
              </w:rPr>
            </w:pPr>
            <w:r w:rsidRPr="004A6E40">
              <w:rPr>
                <w:rFonts w:ascii="Arial" w:hAnsi="Arial" w:cs="Arial"/>
                <w:snapToGrid/>
                <w:sz w:val="20"/>
              </w:rPr>
              <w:t>727.00</w:t>
            </w:r>
          </w:p>
        </w:tc>
        <w:tc>
          <w:tcPr>
            <w:tcW w:w="1195" w:type="dxa"/>
            <w:shd w:val="clear" w:color="auto" w:fill="auto"/>
            <w:noWrap/>
            <w:vAlign w:val="center"/>
          </w:tcPr>
          <w:p w:rsidR="009A7467" w:rsidRDefault="004A6E40">
            <w:pPr>
              <w:widowControl/>
              <w:jc w:val="center"/>
              <w:rPr>
                <w:rFonts w:ascii="Arial" w:hAnsi="Arial" w:cs="Arial"/>
                <w:snapToGrid/>
                <w:sz w:val="20"/>
              </w:rPr>
            </w:pPr>
            <w:r w:rsidRPr="004A6E40">
              <w:rPr>
                <w:rFonts w:ascii="Arial" w:hAnsi="Arial" w:cs="Arial"/>
                <w:snapToGrid/>
                <w:sz w:val="20"/>
              </w:rPr>
              <w:t>+2.40</w:t>
            </w:r>
          </w:p>
        </w:tc>
        <w:tc>
          <w:tcPr>
            <w:tcW w:w="960" w:type="dxa"/>
            <w:shd w:val="clear" w:color="auto" w:fill="auto"/>
            <w:noWrap/>
            <w:vAlign w:val="center"/>
          </w:tcPr>
          <w:p w:rsidR="004A6E40" w:rsidRPr="004A6E40" w:rsidRDefault="004A6E40" w:rsidP="00AF3B33">
            <w:pPr>
              <w:widowControl/>
              <w:jc w:val="center"/>
              <w:rPr>
                <w:rFonts w:ascii="Arial" w:hAnsi="Arial" w:cs="Arial"/>
                <w:snapToGrid/>
                <w:sz w:val="20"/>
              </w:rPr>
            </w:pPr>
            <w:r w:rsidRPr="004A6E40">
              <w:rPr>
                <w:rFonts w:ascii="Arial" w:hAnsi="Arial" w:cs="Arial"/>
                <w:snapToGrid/>
                <w:sz w:val="20"/>
              </w:rPr>
              <w:t>A</w:t>
            </w:r>
          </w:p>
        </w:tc>
      </w:tr>
      <w:tr w:rsidR="004A6E40" w:rsidRPr="004A6E40" w:rsidTr="00B93D8D">
        <w:trPr>
          <w:trHeight w:val="360"/>
        </w:trPr>
        <w:tc>
          <w:tcPr>
            <w:tcW w:w="2260" w:type="dxa"/>
            <w:shd w:val="clear" w:color="auto" w:fill="auto"/>
            <w:noWrap/>
            <w:vAlign w:val="center"/>
          </w:tcPr>
          <w:p w:rsidR="009A7467" w:rsidRDefault="004A6E40">
            <w:pPr>
              <w:widowControl/>
              <w:jc w:val="center"/>
              <w:rPr>
                <w:rFonts w:ascii="Arial" w:hAnsi="Arial" w:cs="Arial"/>
                <w:snapToGrid/>
                <w:sz w:val="20"/>
              </w:rPr>
            </w:pPr>
            <w:r w:rsidRPr="004A6E40">
              <w:rPr>
                <w:rFonts w:ascii="Arial" w:hAnsi="Arial" w:cs="Arial"/>
                <w:snapToGrid/>
                <w:sz w:val="20"/>
              </w:rPr>
              <w:t>46.4</w:t>
            </w:r>
          </w:p>
        </w:tc>
        <w:tc>
          <w:tcPr>
            <w:tcW w:w="1200" w:type="dxa"/>
            <w:shd w:val="clear" w:color="auto" w:fill="auto"/>
            <w:noWrap/>
            <w:vAlign w:val="center"/>
          </w:tcPr>
          <w:p w:rsidR="009A7467" w:rsidRDefault="004A6E40">
            <w:pPr>
              <w:widowControl/>
              <w:jc w:val="center"/>
              <w:rPr>
                <w:rFonts w:ascii="Arial" w:hAnsi="Arial" w:cs="Arial"/>
                <w:snapToGrid/>
                <w:sz w:val="20"/>
              </w:rPr>
            </w:pPr>
            <w:r w:rsidRPr="004A6E40">
              <w:rPr>
                <w:rFonts w:ascii="Arial" w:hAnsi="Arial" w:cs="Arial"/>
                <w:snapToGrid/>
                <w:sz w:val="20"/>
              </w:rPr>
              <w:t>Inc. Res.</w:t>
            </w:r>
          </w:p>
        </w:tc>
        <w:tc>
          <w:tcPr>
            <w:tcW w:w="1162" w:type="dxa"/>
            <w:shd w:val="clear" w:color="auto" w:fill="auto"/>
            <w:noWrap/>
            <w:vAlign w:val="center"/>
          </w:tcPr>
          <w:p w:rsidR="009A7467" w:rsidRDefault="004A6E40">
            <w:pPr>
              <w:widowControl/>
              <w:jc w:val="center"/>
              <w:rPr>
                <w:rFonts w:ascii="Arial" w:hAnsi="Arial" w:cs="Arial"/>
                <w:i/>
                <w:snapToGrid/>
                <w:sz w:val="20"/>
              </w:rPr>
            </w:pPr>
            <w:r w:rsidRPr="004A6E40">
              <w:rPr>
                <w:rFonts w:ascii="Arial" w:hAnsi="Arial" w:cs="Arial"/>
                <w:snapToGrid/>
                <w:sz w:val="20"/>
              </w:rPr>
              <w:t>33.86</w:t>
            </w:r>
          </w:p>
        </w:tc>
        <w:tc>
          <w:tcPr>
            <w:tcW w:w="1120" w:type="dxa"/>
            <w:shd w:val="clear" w:color="auto" w:fill="auto"/>
            <w:noWrap/>
            <w:vAlign w:val="center"/>
          </w:tcPr>
          <w:p w:rsidR="009A7467" w:rsidRDefault="004A6E40">
            <w:pPr>
              <w:widowControl/>
              <w:jc w:val="center"/>
              <w:rPr>
                <w:rFonts w:ascii="Arial" w:hAnsi="Arial" w:cs="Arial"/>
                <w:i/>
                <w:snapToGrid/>
                <w:sz w:val="20"/>
              </w:rPr>
            </w:pPr>
            <w:r w:rsidRPr="004A6E40">
              <w:rPr>
                <w:rFonts w:ascii="Arial" w:hAnsi="Arial" w:cs="Arial"/>
                <w:snapToGrid/>
                <w:sz w:val="20"/>
              </w:rPr>
              <w:t>205.26</w:t>
            </w:r>
          </w:p>
        </w:tc>
        <w:tc>
          <w:tcPr>
            <w:tcW w:w="1195" w:type="dxa"/>
            <w:shd w:val="clear" w:color="auto" w:fill="auto"/>
            <w:noWrap/>
            <w:vAlign w:val="center"/>
          </w:tcPr>
          <w:p w:rsidR="009A7467" w:rsidRDefault="004A6E40">
            <w:pPr>
              <w:widowControl/>
              <w:jc w:val="center"/>
              <w:rPr>
                <w:rFonts w:ascii="Arial" w:hAnsi="Arial" w:cs="Arial"/>
                <w:i/>
                <w:snapToGrid/>
                <w:sz w:val="20"/>
              </w:rPr>
            </w:pPr>
            <w:r w:rsidRPr="004A6E40">
              <w:rPr>
                <w:rFonts w:ascii="Arial" w:hAnsi="Arial" w:cs="Arial"/>
                <w:snapToGrid/>
                <w:sz w:val="20"/>
              </w:rPr>
              <w:t>+171.40</w:t>
            </w:r>
          </w:p>
        </w:tc>
        <w:tc>
          <w:tcPr>
            <w:tcW w:w="960" w:type="dxa"/>
            <w:shd w:val="clear" w:color="auto" w:fill="auto"/>
            <w:noWrap/>
            <w:vAlign w:val="center"/>
          </w:tcPr>
          <w:p w:rsidR="004A6E40" w:rsidRPr="004A6E40" w:rsidRDefault="004A6E40" w:rsidP="00AF3B33">
            <w:pPr>
              <w:widowControl/>
              <w:jc w:val="center"/>
              <w:rPr>
                <w:rFonts w:ascii="Arial" w:hAnsi="Arial" w:cs="Arial"/>
                <w:snapToGrid/>
                <w:sz w:val="20"/>
              </w:rPr>
            </w:pPr>
            <w:r w:rsidRPr="004A6E40">
              <w:rPr>
                <w:rFonts w:ascii="Arial" w:hAnsi="Arial" w:cs="Arial"/>
                <w:snapToGrid/>
                <w:sz w:val="20"/>
              </w:rPr>
              <w:t>A</w:t>
            </w:r>
          </w:p>
        </w:tc>
      </w:tr>
      <w:tr w:rsidR="004A6E40" w:rsidRPr="004A6E40" w:rsidTr="00FF118B">
        <w:trPr>
          <w:trHeight w:val="360"/>
        </w:trPr>
        <w:tc>
          <w:tcPr>
            <w:tcW w:w="2260" w:type="dxa"/>
            <w:shd w:val="clear" w:color="auto" w:fill="auto"/>
            <w:noWrap/>
            <w:vAlign w:val="center"/>
          </w:tcPr>
          <w:p w:rsidR="004A6E40" w:rsidRPr="004A6E40" w:rsidRDefault="004A6E40" w:rsidP="00FF118B">
            <w:pPr>
              <w:widowControl/>
              <w:jc w:val="center"/>
              <w:rPr>
                <w:rFonts w:ascii="Arial" w:hAnsi="Arial" w:cs="Arial"/>
                <w:b/>
                <w:bCs/>
                <w:snapToGrid/>
                <w:sz w:val="20"/>
              </w:rPr>
            </w:pPr>
            <w:r w:rsidRPr="004A6E40">
              <w:rPr>
                <w:rFonts w:ascii="Arial" w:hAnsi="Arial" w:cs="Arial"/>
                <w:b/>
                <w:bCs/>
                <w:snapToGrid/>
                <w:sz w:val="20"/>
              </w:rPr>
              <w:t>Totals</w:t>
            </w:r>
          </w:p>
        </w:tc>
        <w:tc>
          <w:tcPr>
            <w:tcW w:w="1200" w:type="dxa"/>
            <w:shd w:val="clear" w:color="auto" w:fill="auto"/>
            <w:noWrap/>
            <w:vAlign w:val="bottom"/>
          </w:tcPr>
          <w:p w:rsidR="004A6E40" w:rsidRPr="004A6E40" w:rsidRDefault="004A6E40" w:rsidP="00E059AD">
            <w:pPr>
              <w:widowControl/>
              <w:rPr>
                <w:rFonts w:ascii="Arial" w:hAnsi="Arial" w:cs="Arial"/>
                <w:b/>
                <w:bCs/>
                <w:snapToGrid/>
                <w:sz w:val="20"/>
              </w:rPr>
            </w:pPr>
          </w:p>
        </w:tc>
        <w:tc>
          <w:tcPr>
            <w:tcW w:w="1162" w:type="dxa"/>
            <w:shd w:val="clear" w:color="auto" w:fill="auto"/>
            <w:noWrap/>
            <w:vAlign w:val="center"/>
          </w:tcPr>
          <w:p w:rsidR="009A7467" w:rsidRDefault="00B628C7">
            <w:pPr>
              <w:widowControl/>
              <w:jc w:val="center"/>
              <w:rPr>
                <w:rFonts w:ascii="Arial" w:hAnsi="Arial" w:cs="Arial"/>
                <w:b/>
                <w:bCs/>
                <w:snapToGrid/>
                <w:sz w:val="20"/>
              </w:rPr>
            </w:pPr>
            <w:r>
              <w:rPr>
                <w:rFonts w:ascii="Arial" w:hAnsi="Arial" w:cs="Arial"/>
                <w:b/>
                <w:bCs/>
                <w:snapToGrid/>
                <w:sz w:val="20"/>
              </w:rPr>
              <w:t>758.46</w:t>
            </w:r>
          </w:p>
        </w:tc>
        <w:tc>
          <w:tcPr>
            <w:tcW w:w="1120" w:type="dxa"/>
            <w:shd w:val="clear" w:color="auto" w:fill="auto"/>
            <w:noWrap/>
            <w:vAlign w:val="center"/>
          </w:tcPr>
          <w:p w:rsidR="009A7467" w:rsidRDefault="00B628C7">
            <w:pPr>
              <w:widowControl/>
              <w:jc w:val="center"/>
              <w:rPr>
                <w:rFonts w:ascii="Arial" w:hAnsi="Arial" w:cs="Arial"/>
                <w:b/>
                <w:bCs/>
                <w:snapToGrid/>
                <w:sz w:val="20"/>
              </w:rPr>
            </w:pPr>
            <w:r>
              <w:rPr>
                <w:rFonts w:ascii="Arial" w:hAnsi="Arial" w:cs="Arial"/>
                <w:b/>
                <w:bCs/>
                <w:snapToGrid/>
                <w:sz w:val="20"/>
              </w:rPr>
              <w:t>932.26</w:t>
            </w:r>
          </w:p>
        </w:tc>
        <w:tc>
          <w:tcPr>
            <w:tcW w:w="1195" w:type="dxa"/>
            <w:shd w:val="clear" w:color="auto" w:fill="auto"/>
            <w:noWrap/>
            <w:vAlign w:val="center"/>
          </w:tcPr>
          <w:p w:rsidR="009A7467" w:rsidRDefault="00E01BC8">
            <w:pPr>
              <w:widowControl/>
              <w:jc w:val="center"/>
              <w:rPr>
                <w:rFonts w:ascii="Arial" w:hAnsi="Arial" w:cs="Arial"/>
                <w:b/>
                <w:bCs/>
                <w:snapToGrid/>
                <w:sz w:val="20"/>
              </w:rPr>
            </w:pPr>
            <w:r>
              <w:rPr>
                <w:rFonts w:ascii="Arial" w:hAnsi="Arial" w:cs="Arial"/>
                <w:b/>
                <w:bCs/>
                <w:snapToGrid/>
                <w:sz w:val="20"/>
              </w:rPr>
              <w:t>+126.55</w:t>
            </w:r>
          </w:p>
        </w:tc>
        <w:tc>
          <w:tcPr>
            <w:tcW w:w="960" w:type="dxa"/>
            <w:shd w:val="clear" w:color="auto" w:fill="auto"/>
            <w:noWrap/>
            <w:vAlign w:val="bottom"/>
          </w:tcPr>
          <w:p w:rsidR="004A6E40" w:rsidRPr="004A6E40" w:rsidRDefault="004A6E40" w:rsidP="00E059AD">
            <w:pPr>
              <w:widowControl/>
              <w:rPr>
                <w:rFonts w:ascii="Arial" w:hAnsi="Arial" w:cs="Arial"/>
                <w:snapToGrid/>
                <w:sz w:val="20"/>
              </w:rPr>
            </w:pPr>
          </w:p>
        </w:tc>
      </w:tr>
    </w:tbl>
    <w:p w:rsidR="003D4B76" w:rsidRPr="004A6E40" w:rsidRDefault="003D4B76" w:rsidP="003D4B76">
      <w:pPr>
        <w:tabs>
          <w:tab w:val="left" w:pos="-1440"/>
        </w:tabs>
        <w:ind w:left="720"/>
        <w:rPr>
          <w:rFonts w:ascii="CG Times" w:hAnsi="CG Times"/>
          <w:b/>
        </w:rPr>
      </w:pPr>
    </w:p>
    <w:p w:rsidR="0096266D" w:rsidRDefault="0096266D" w:rsidP="003D4B76">
      <w:pPr>
        <w:rPr>
          <w:rFonts w:ascii="CG Times" w:hAnsi="CG Times"/>
          <w:b/>
          <w:sz w:val="20"/>
        </w:rPr>
      </w:pPr>
      <w:bookmarkStart w:id="0" w:name="_GoBack"/>
      <w:bookmarkEnd w:id="0"/>
      <w:r>
        <w:rPr>
          <w:rFonts w:ascii="CG Times" w:hAnsi="CG Times"/>
          <w:b/>
          <w:sz w:val="20"/>
        </w:rPr>
        <w:t>P = Program Change</w:t>
      </w:r>
    </w:p>
    <w:p w:rsidR="003D4B76" w:rsidRPr="007D4C4C" w:rsidRDefault="003D4B76" w:rsidP="003D4B76">
      <w:pPr>
        <w:rPr>
          <w:rFonts w:ascii="CG Times" w:hAnsi="CG Times"/>
          <w:b/>
          <w:sz w:val="20"/>
        </w:rPr>
      </w:pPr>
      <w:r w:rsidRPr="007D4C4C">
        <w:rPr>
          <w:rFonts w:ascii="CG Times" w:hAnsi="CG Times"/>
          <w:b/>
          <w:sz w:val="20"/>
        </w:rPr>
        <w:t>A = Adjustment</w:t>
      </w:r>
    </w:p>
    <w:p w:rsidR="00B1681F" w:rsidRDefault="00B1681F">
      <w:pPr>
        <w:tabs>
          <w:tab w:val="left" w:pos="-1440"/>
        </w:tabs>
        <w:ind w:left="720" w:hanging="720"/>
        <w:rPr>
          <w:b/>
        </w:rPr>
      </w:pPr>
    </w:p>
    <w:p w:rsidR="00B1681F" w:rsidRDefault="00B1681F">
      <w:pPr>
        <w:tabs>
          <w:tab w:val="left" w:pos="-1440"/>
        </w:tabs>
        <w:ind w:left="720" w:hanging="720"/>
        <w:rPr>
          <w:b/>
        </w:rPr>
      </w:pPr>
    </w:p>
    <w:p w:rsidR="0067288D" w:rsidRDefault="0067288D">
      <w:pPr>
        <w:tabs>
          <w:tab w:val="left" w:pos="-1440"/>
        </w:tabs>
        <w:ind w:left="720" w:hanging="720"/>
        <w:rPr>
          <w:b/>
        </w:rPr>
      </w:pPr>
      <w:r>
        <w:rPr>
          <w:b/>
        </w:rPr>
        <w:t>16.</w:t>
      </w:r>
      <w:r>
        <w:rPr>
          <w:b/>
        </w:rPr>
        <w:tab/>
        <w:t xml:space="preserve">FOR COLLECTIONS OF INFORMATION </w:t>
      </w:r>
      <w:proofErr w:type="gramStart"/>
      <w:r>
        <w:rPr>
          <w:b/>
        </w:rPr>
        <w:t>WHOSE</w:t>
      </w:r>
      <w:proofErr w:type="gramEnd"/>
      <w:r>
        <w:rPr>
          <w:b/>
        </w:rPr>
        <w:t xml:space="preserve"> RESULTS ARE PLANNED TO BE PUBLISHED, OUTLINE PLANS FOR TABULATION AND PUBLICATION.  ADDRESS ANY COMPLEX ANALYTICAL TECHNIQUES </w:t>
      </w:r>
      <w:r>
        <w:rPr>
          <w:b/>
        </w:rPr>
        <w:lastRenderedPageBreak/>
        <w:t xml:space="preserve">THAT WILL BE USED.  PROVIDE THE TIME SCHEDULE FOR THE ENTIRE PROJECT, INCLUDING BEGINNING AND ENDING DATES OF THE COLLECTION OF INFORMATION, COMPLETION OF REPORT, PUBLICATION DATES, AND OTHER ACTIONS.  </w:t>
      </w:r>
    </w:p>
    <w:p w:rsidR="0067288D" w:rsidRDefault="0067288D"/>
    <w:p w:rsidR="0067288D" w:rsidRDefault="0067288D">
      <w:pPr>
        <w:spacing w:line="480" w:lineRule="auto"/>
      </w:pPr>
      <w:r>
        <w:t>The reporting and record keeping requirements of the PACA and Regulations are not intended for statistical use, but are used solely in administering the law.</w:t>
      </w:r>
    </w:p>
    <w:p w:rsidR="0067288D" w:rsidRDefault="0067288D"/>
    <w:p w:rsidR="0067288D" w:rsidRDefault="0067288D">
      <w:pPr>
        <w:tabs>
          <w:tab w:val="left" w:pos="-1440"/>
        </w:tabs>
        <w:ind w:left="720" w:hanging="720"/>
        <w:rPr>
          <w:b/>
        </w:rPr>
      </w:pPr>
      <w:r>
        <w:rPr>
          <w:b/>
        </w:rPr>
        <w:t>17.</w:t>
      </w:r>
      <w:r>
        <w:rPr>
          <w:b/>
        </w:rPr>
        <w:tab/>
        <w:t>IF SEEKING APPROVAL TO NOT DISPLAY THE EXPIRATION DATE FOR OMB APPROVAL OF THE INFORMATION COLLECTION, EXPLAIN THE REASONS</w:t>
      </w:r>
      <w:r>
        <w:t xml:space="preserve"> </w:t>
      </w:r>
      <w:r>
        <w:rPr>
          <w:b/>
        </w:rPr>
        <w:t xml:space="preserve">THAT DISPLAY WOULD BE INAPPROPRIATE.  </w:t>
      </w:r>
    </w:p>
    <w:p w:rsidR="0067288D" w:rsidRDefault="0067288D">
      <w:pPr>
        <w:rPr>
          <w:b/>
        </w:rPr>
      </w:pPr>
    </w:p>
    <w:p w:rsidR="006A7554" w:rsidRDefault="006A7554" w:rsidP="006A7554">
      <w:pPr>
        <w:spacing w:line="480" w:lineRule="auto"/>
      </w:pPr>
      <w:r>
        <w:t xml:space="preserve">The Agency requests approval not to display the expiration date for OMB approval of the information collection.  FV-PACA orders paper forms well in advance, so forms are mailed to potential licensees in a timely manner.  If the FV-PACA needs to order more forms prior to an OMB submission for extension of approval, there is no guarantee that a requested expiration date will be used by OMB.  The presence of an expiration date may confuse PACA licensees, whose license expiration date is shown on the forms along with a PACA license number.  The licensees may mistake the OMB expiration date with the date that their license is due to expire, resulting in a failure to submit their renewal for license in a timely manner.  </w:t>
      </w:r>
      <w:r>
        <w:rPr>
          <w:szCs w:val="24"/>
        </w:rPr>
        <w:t>Inadvertent use of a form with an expired date poses an opportunity for those looking for a means of disruption to challenge paying for services rendered, the validity of collection of information, or legal requirement imposed by regulations or statutes.</w:t>
      </w:r>
    </w:p>
    <w:p w:rsidR="00D344D7" w:rsidRDefault="00D344D7" w:rsidP="00D344D7"/>
    <w:p w:rsidR="0067288D" w:rsidRDefault="0067288D">
      <w:pPr>
        <w:tabs>
          <w:tab w:val="left" w:pos="-1440"/>
        </w:tabs>
        <w:ind w:left="720" w:hanging="720"/>
      </w:pPr>
      <w:r>
        <w:rPr>
          <w:b/>
        </w:rPr>
        <w:t>18.</w:t>
      </w:r>
      <w:r>
        <w:rPr>
          <w:b/>
        </w:rPr>
        <w:tab/>
        <w:t xml:space="preserve">EXPLAIN EACH EXCEPTION TO THE CERTIFICATION STATEMENT IDENTIFIED IN ITEM 19, "CERTIFICATION FOR PAPERWORK REDUCTION ACT SUBMISSIONS," OF OMB FORM 83-1. </w:t>
      </w:r>
    </w:p>
    <w:p w:rsidR="0067288D" w:rsidRDefault="0067288D"/>
    <w:p w:rsidR="0067288D" w:rsidRDefault="0067288D">
      <w:pPr>
        <w:rPr>
          <w:b/>
        </w:rPr>
      </w:pPr>
      <w:r>
        <w:t xml:space="preserve">There are no exceptions to the certification statement identified in item 19. </w:t>
      </w:r>
    </w:p>
    <w:sectPr w:rsidR="0067288D" w:rsidSect="00CF52D0">
      <w:footerReference w:type="default" r:id="rId10"/>
      <w:endnotePr>
        <w:numFmt w:val="decimal"/>
      </w:endnotePr>
      <w:type w:val="continuous"/>
      <w:pgSz w:w="12240" w:h="15840" w:code="1"/>
      <w:pgMar w:top="144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703" w:rsidRDefault="008A0703">
      <w:r>
        <w:separator/>
      </w:r>
    </w:p>
  </w:endnote>
  <w:endnote w:type="continuationSeparator" w:id="0">
    <w:p w:rsidR="008A0703" w:rsidRDefault="008A0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A1" w:rsidRDefault="004A05A1">
    <w:pPr>
      <w:spacing w:line="240" w:lineRule="exact"/>
    </w:pPr>
  </w:p>
  <w:p w:rsidR="004A05A1" w:rsidRDefault="00D57FD8">
    <w:pPr>
      <w:framePr w:w="9361" w:wrap="notBeside" w:vAnchor="text" w:hAnchor="text" w:x="1" w:y="1"/>
      <w:jc w:val="center"/>
    </w:pPr>
    <w:r>
      <w:fldChar w:fldCharType="begin"/>
    </w:r>
    <w:r w:rsidR="00B24068">
      <w:instrText xml:space="preserve">PAGE </w:instrText>
    </w:r>
    <w:r>
      <w:fldChar w:fldCharType="separate"/>
    </w:r>
    <w:r w:rsidR="007B7511">
      <w:rPr>
        <w:noProof/>
      </w:rPr>
      <w:t>15</w:t>
    </w:r>
    <w:r>
      <w:rPr>
        <w:noProof/>
      </w:rPr>
      <w:fldChar w:fldCharType="end"/>
    </w:r>
  </w:p>
  <w:p w:rsidR="004A05A1" w:rsidRDefault="004A05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703" w:rsidRDefault="008A0703">
      <w:r>
        <w:separator/>
      </w:r>
    </w:p>
  </w:footnote>
  <w:footnote w:type="continuationSeparator" w:id="0">
    <w:p w:rsidR="008A0703" w:rsidRDefault="008A0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4CAD"/>
    <w:multiLevelType w:val="hybridMultilevel"/>
    <w:tmpl w:val="888037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5230F0"/>
    <w:multiLevelType w:val="multilevel"/>
    <w:tmpl w:val="6382D3AA"/>
    <w:lvl w:ilvl="0">
      <w:start w:val="46"/>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9AA3C93"/>
    <w:multiLevelType w:val="multilevel"/>
    <w:tmpl w:val="03B2397E"/>
    <w:lvl w:ilvl="0">
      <w:start w:val="46"/>
      <w:numFmt w:val="decimal"/>
      <w:lvlText w:val="%1"/>
      <w:lvlJc w:val="left"/>
      <w:pPr>
        <w:tabs>
          <w:tab w:val="num" w:pos="1440"/>
        </w:tabs>
        <w:ind w:left="1440" w:hanging="1440"/>
      </w:pPr>
      <w:rPr>
        <w:rFonts w:hint="default"/>
      </w:rPr>
    </w:lvl>
    <w:lvl w:ilvl="1">
      <w:start w:val="1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DA3A0D"/>
    <w:rsid w:val="00002FA9"/>
    <w:rsid w:val="000226A5"/>
    <w:rsid w:val="00026796"/>
    <w:rsid w:val="00033035"/>
    <w:rsid w:val="0003480F"/>
    <w:rsid w:val="00041E35"/>
    <w:rsid w:val="00043E43"/>
    <w:rsid w:val="00046366"/>
    <w:rsid w:val="00053B8C"/>
    <w:rsid w:val="00061C9E"/>
    <w:rsid w:val="000624BF"/>
    <w:rsid w:val="00063EFB"/>
    <w:rsid w:val="00077A20"/>
    <w:rsid w:val="000846A0"/>
    <w:rsid w:val="000A21E8"/>
    <w:rsid w:val="000B6769"/>
    <w:rsid w:val="000C1E83"/>
    <w:rsid w:val="000C5106"/>
    <w:rsid w:val="000D0953"/>
    <w:rsid w:val="000D325F"/>
    <w:rsid w:val="000F1FF2"/>
    <w:rsid w:val="0011122D"/>
    <w:rsid w:val="00113AA5"/>
    <w:rsid w:val="0012370E"/>
    <w:rsid w:val="00124ABF"/>
    <w:rsid w:val="00125054"/>
    <w:rsid w:val="00127BC5"/>
    <w:rsid w:val="00150B2E"/>
    <w:rsid w:val="00153998"/>
    <w:rsid w:val="001603C6"/>
    <w:rsid w:val="00176149"/>
    <w:rsid w:val="0018459D"/>
    <w:rsid w:val="001A5A55"/>
    <w:rsid w:val="001C22D1"/>
    <w:rsid w:val="001C2FE1"/>
    <w:rsid w:val="001D3736"/>
    <w:rsid w:val="001E2605"/>
    <w:rsid w:val="00204BD5"/>
    <w:rsid w:val="002127C2"/>
    <w:rsid w:val="00231AE5"/>
    <w:rsid w:val="002421FD"/>
    <w:rsid w:val="0024257D"/>
    <w:rsid w:val="002662A0"/>
    <w:rsid w:val="0027258E"/>
    <w:rsid w:val="0027662A"/>
    <w:rsid w:val="002A1A6C"/>
    <w:rsid w:val="002A1B0A"/>
    <w:rsid w:val="002A3D4C"/>
    <w:rsid w:val="002B1244"/>
    <w:rsid w:val="002B46E9"/>
    <w:rsid w:val="002B6596"/>
    <w:rsid w:val="002B7A18"/>
    <w:rsid w:val="002C48C6"/>
    <w:rsid w:val="002C7DAB"/>
    <w:rsid w:val="002D5AF3"/>
    <w:rsid w:val="002F69A6"/>
    <w:rsid w:val="0030599A"/>
    <w:rsid w:val="00305FCA"/>
    <w:rsid w:val="003134AA"/>
    <w:rsid w:val="00320C22"/>
    <w:rsid w:val="00325503"/>
    <w:rsid w:val="00342340"/>
    <w:rsid w:val="003445CD"/>
    <w:rsid w:val="003551C2"/>
    <w:rsid w:val="00356B87"/>
    <w:rsid w:val="00363C6C"/>
    <w:rsid w:val="003717E6"/>
    <w:rsid w:val="003774A2"/>
    <w:rsid w:val="00387CF3"/>
    <w:rsid w:val="00391439"/>
    <w:rsid w:val="00392A34"/>
    <w:rsid w:val="003A3A7F"/>
    <w:rsid w:val="003B045F"/>
    <w:rsid w:val="003B287A"/>
    <w:rsid w:val="003B5E9A"/>
    <w:rsid w:val="003B7B79"/>
    <w:rsid w:val="003C262E"/>
    <w:rsid w:val="003D4B76"/>
    <w:rsid w:val="003D7B11"/>
    <w:rsid w:val="003F1D36"/>
    <w:rsid w:val="004420D1"/>
    <w:rsid w:val="00444EBF"/>
    <w:rsid w:val="00472DB5"/>
    <w:rsid w:val="0048648E"/>
    <w:rsid w:val="00493D2E"/>
    <w:rsid w:val="004958B3"/>
    <w:rsid w:val="004A05A1"/>
    <w:rsid w:val="004A51A9"/>
    <w:rsid w:val="004A6E40"/>
    <w:rsid w:val="004B500C"/>
    <w:rsid w:val="004B6565"/>
    <w:rsid w:val="004B79EB"/>
    <w:rsid w:val="004C1128"/>
    <w:rsid w:val="004C7EC0"/>
    <w:rsid w:val="004D366B"/>
    <w:rsid w:val="00503523"/>
    <w:rsid w:val="005042D9"/>
    <w:rsid w:val="00514A6B"/>
    <w:rsid w:val="00515CA3"/>
    <w:rsid w:val="00533137"/>
    <w:rsid w:val="00541A80"/>
    <w:rsid w:val="00542C53"/>
    <w:rsid w:val="0058466E"/>
    <w:rsid w:val="005912E2"/>
    <w:rsid w:val="00596D05"/>
    <w:rsid w:val="005A2F93"/>
    <w:rsid w:val="005A33DC"/>
    <w:rsid w:val="005A7F57"/>
    <w:rsid w:val="005B5D53"/>
    <w:rsid w:val="005C016E"/>
    <w:rsid w:val="005C2949"/>
    <w:rsid w:val="0061043B"/>
    <w:rsid w:val="00622EF3"/>
    <w:rsid w:val="00626FA6"/>
    <w:rsid w:val="00627575"/>
    <w:rsid w:val="006308D5"/>
    <w:rsid w:val="00645D23"/>
    <w:rsid w:val="00651CFE"/>
    <w:rsid w:val="006642B1"/>
    <w:rsid w:val="0067288D"/>
    <w:rsid w:val="00673D07"/>
    <w:rsid w:val="00696476"/>
    <w:rsid w:val="006A7554"/>
    <w:rsid w:val="006C0A1E"/>
    <w:rsid w:val="006C0D5A"/>
    <w:rsid w:val="006C255F"/>
    <w:rsid w:val="006C4EDB"/>
    <w:rsid w:val="006D383A"/>
    <w:rsid w:val="006D6FFE"/>
    <w:rsid w:val="006E375A"/>
    <w:rsid w:val="006E46EE"/>
    <w:rsid w:val="00726156"/>
    <w:rsid w:val="00732EEF"/>
    <w:rsid w:val="007359D8"/>
    <w:rsid w:val="007376D6"/>
    <w:rsid w:val="00745A7E"/>
    <w:rsid w:val="007465CE"/>
    <w:rsid w:val="00752641"/>
    <w:rsid w:val="00762182"/>
    <w:rsid w:val="00777DD4"/>
    <w:rsid w:val="0079113E"/>
    <w:rsid w:val="00791B6E"/>
    <w:rsid w:val="00796D03"/>
    <w:rsid w:val="007A2E65"/>
    <w:rsid w:val="007A59FA"/>
    <w:rsid w:val="007B05E5"/>
    <w:rsid w:val="007B7511"/>
    <w:rsid w:val="007C270E"/>
    <w:rsid w:val="007D4C4C"/>
    <w:rsid w:val="00815605"/>
    <w:rsid w:val="00820905"/>
    <w:rsid w:val="0082654E"/>
    <w:rsid w:val="00827FDD"/>
    <w:rsid w:val="0084108E"/>
    <w:rsid w:val="00842087"/>
    <w:rsid w:val="00850706"/>
    <w:rsid w:val="00855F74"/>
    <w:rsid w:val="008570F6"/>
    <w:rsid w:val="0087497B"/>
    <w:rsid w:val="00882296"/>
    <w:rsid w:val="00886D60"/>
    <w:rsid w:val="008A0703"/>
    <w:rsid w:val="008A5108"/>
    <w:rsid w:val="008B55D5"/>
    <w:rsid w:val="008C1BE1"/>
    <w:rsid w:val="008D3422"/>
    <w:rsid w:val="008D3986"/>
    <w:rsid w:val="008D719B"/>
    <w:rsid w:val="008F33D5"/>
    <w:rsid w:val="0092707E"/>
    <w:rsid w:val="0096266D"/>
    <w:rsid w:val="00963C3D"/>
    <w:rsid w:val="00981C0F"/>
    <w:rsid w:val="00992B8F"/>
    <w:rsid w:val="009A7467"/>
    <w:rsid w:val="009B2B90"/>
    <w:rsid w:val="009B4194"/>
    <w:rsid w:val="009D65DB"/>
    <w:rsid w:val="009E3A05"/>
    <w:rsid w:val="009E6477"/>
    <w:rsid w:val="00A07979"/>
    <w:rsid w:val="00A16776"/>
    <w:rsid w:val="00A269EB"/>
    <w:rsid w:val="00A34F93"/>
    <w:rsid w:val="00A42B3A"/>
    <w:rsid w:val="00A439F6"/>
    <w:rsid w:val="00A502B2"/>
    <w:rsid w:val="00A50663"/>
    <w:rsid w:val="00A5492B"/>
    <w:rsid w:val="00A62836"/>
    <w:rsid w:val="00A91D2B"/>
    <w:rsid w:val="00AA44E8"/>
    <w:rsid w:val="00AB3156"/>
    <w:rsid w:val="00AB72F6"/>
    <w:rsid w:val="00AC4DC6"/>
    <w:rsid w:val="00AD56B3"/>
    <w:rsid w:val="00AD62D7"/>
    <w:rsid w:val="00AE71F7"/>
    <w:rsid w:val="00AF3B33"/>
    <w:rsid w:val="00B01A5E"/>
    <w:rsid w:val="00B01F9A"/>
    <w:rsid w:val="00B028A5"/>
    <w:rsid w:val="00B04465"/>
    <w:rsid w:val="00B1681F"/>
    <w:rsid w:val="00B21911"/>
    <w:rsid w:val="00B22BB0"/>
    <w:rsid w:val="00B24068"/>
    <w:rsid w:val="00B2563B"/>
    <w:rsid w:val="00B25D90"/>
    <w:rsid w:val="00B272F6"/>
    <w:rsid w:val="00B31A30"/>
    <w:rsid w:val="00B41AE8"/>
    <w:rsid w:val="00B448B0"/>
    <w:rsid w:val="00B51848"/>
    <w:rsid w:val="00B54BAD"/>
    <w:rsid w:val="00B628C7"/>
    <w:rsid w:val="00B82213"/>
    <w:rsid w:val="00B824F3"/>
    <w:rsid w:val="00B857EC"/>
    <w:rsid w:val="00B93D8D"/>
    <w:rsid w:val="00BA4DE6"/>
    <w:rsid w:val="00BC3F65"/>
    <w:rsid w:val="00BC5F30"/>
    <w:rsid w:val="00BD4050"/>
    <w:rsid w:val="00BE50C9"/>
    <w:rsid w:val="00C137FE"/>
    <w:rsid w:val="00C312AB"/>
    <w:rsid w:val="00C35A39"/>
    <w:rsid w:val="00C3765F"/>
    <w:rsid w:val="00C40383"/>
    <w:rsid w:val="00C4045D"/>
    <w:rsid w:val="00C45709"/>
    <w:rsid w:val="00C81EB5"/>
    <w:rsid w:val="00C87CC1"/>
    <w:rsid w:val="00C90F1D"/>
    <w:rsid w:val="00C91ECA"/>
    <w:rsid w:val="00CA5B13"/>
    <w:rsid w:val="00CB5F16"/>
    <w:rsid w:val="00CD0CEB"/>
    <w:rsid w:val="00CE4230"/>
    <w:rsid w:val="00CF318D"/>
    <w:rsid w:val="00CF52D0"/>
    <w:rsid w:val="00D22C5B"/>
    <w:rsid w:val="00D2764B"/>
    <w:rsid w:val="00D344D7"/>
    <w:rsid w:val="00D41F99"/>
    <w:rsid w:val="00D57FD8"/>
    <w:rsid w:val="00D74E0F"/>
    <w:rsid w:val="00D77D03"/>
    <w:rsid w:val="00DA2D22"/>
    <w:rsid w:val="00DA3A0D"/>
    <w:rsid w:val="00DC254B"/>
    <w:rsid w:val="00DC58CE"/>
    <w:rsid w:val="00DC669A"/>
    <w:rsid w:val="00DD268E"/>
    <w:rsid w:val="00DD289D"/>
    <w:rsid w:val="00DD4F9A"/>
    <w:rsid w:val="00DD5BFB"/>
    <w:rsid w:val="00DF0EED"/>
    <w:rsid w:val="00E01BC8"/>
    <w:rsid w:val="00E02F04"/>
    <w:rsid w:val="00E059AD"/>
    <w:rsid w:val="00E22B39"/>
    <w:rsid w:val="00E22E21"/>
    <w:rsid w:val="00E23024"/>
    <w:rsid w:val="00E437A1"/>
    <w:rsid w:val="00E503C6"/>
    <w:rsid w:val="00E54B89"/>
    <w:rsid w:val="00E54DBA"/>
    <w:rsid w:val="00E601BA"/>
    <w:rsid w:val="00E61BA0"/>
    <w:rsid w:val="00E8063E"/>
    <w:rsid w:val="00E870DD"/>
    <w:rsid w:val="00E95940"/>
    <w:rsid w:val="00EA1F22"/>
    <w:rsid w:val="00EB4655"/>
    <w:rsid w:val="00EB5FEC"/>
    <w:rsid w:val="00ED3F24"/>
    <w:rsid w:val="00ED7815"/>
    <w:rsid w:val="00EF685D"/>
    <w:rsid w:val="00EF6F3A"/>
    <w:rsid w:val="00EF7880"/>
    <w:rsid w:val="00F14FE0"/>
    <w:rsid w:val="00F15BB1"/>
    <w:rsid w:val="00F5211C"/>
    <w:rsid w:val="00F560DA"/>
    <w:rsid w:val="00F70272"/>
    <w:rsid w:val="00F870D8"/>
    <w:rsid w:val="00F95EE0"/>
    <w:rsid w:val="00FB3136"/>
    <w:rsid w:val="00FB547E"/>
    <w:rsid w:val="00FD5574"/>
    <w:rsid w:val="00FD59BE"/>
    <w:rsid w:val="00FE1A43"/>
    <w:rsid w:val="00FE7C1C"/>
    <w:rsid w:val="00FF1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A7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3A7F"/>
  </w:style>
  <w:style w:type="paragraph" w:styleId="FootnoteText">
    <w:name w:val="footnote text"/>
    <w:basedOn w:val="Normal"/>
    <w:semiHidden/>
    <w:rsid w:val="003A3A7F"/>
    <w:rPr>
      <w:sz w:val="20"/>
    </w:rPr>
  </w:style>
  <w:style w:type="paragraph" w:styleId="DocumentMap">
    <w:name w:val="Document Map"/>
    <w:basedOn w:val="Normal"/>
    <w:semiHidden/>
    <w:rsid w:val="003A3A7F"/>
    <w:pPr>
      <w:shd w:val="clear" w:color="auto" w:fill="000080"/>
    </w:pPr>
    <w:rPr>
      <w:rFonts w:ascii="Tahoma" w:hAnsi="Tahoma"/>
    </w:rPr>
  </w:style>
  <w:style w:type="paragraph" w:styleId="BodyTextIndent3">
    <w:name w:val="Body Text Indent 3"/>
    <w:basedOn w:val="Normal"/>
    <w:rsid w:val="003A3A7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rFonts w:ascii="Courier" w:hAnsi="Courier"/>
      <w:i/>
    </w:rPr>
  </w:style>
  <w:style w:type="paragraph" w:styleId="BalloonText">
    <w:name w:val="Balloon Text"/>
    <w:basedOn w:val="Normal"/>
    <w:semiHidden/>
    <w:rsid w:val="00DA3A0D"/>
    <w:rPr>
      <w:rFonts w:ascii="Tahoma" w:hAnsi="Tahoma" w:cs="Tahoma"/>
      <w:sz w:val="16"/>
      <w:szCs w:val="16"/>
    </w:rPr>
  </w:style>
  <w:style w:type="character" w:styleId="Hyperlink">
    <w:name w:val="Hyperlink"/>
    <w:rsid w:val="00827FDD"/>
    <w:rPr>
      <w:color w:val="0000FF"/>
      <w:u w:val="single"/>
    </w:rPr>
  </w:style>
  <w:style w:type="character" w:styleId="FollowedHyperlink">
    <w:name w:val="FollowedHyperlink"/>
    <w:rsid w:val="00B31A30"/>
    <w:rPr>
      <w:color w:val="800080"/>
      <w:u w:val="single"/>
    </w:rPr>
  </w:style>
  <w:style w:type="paragraph" w:styleId="Header">
    <w:name w:val="header"/>
    <w:basedOn w:val="Normal"/>
    <w:rsid w:val="00CF52D0"/>
    <w:pPr>
      <w:tabs>
        <w:tab w:val="center" w:pos="4320"/>
        <w:tab w:val="right" w:pos="8640"/>
      </w:tabs>
    </w:pPr>
  </w:style>
  <w:style w:type="paragraph" w:styleId="Footer">
    <w:name w:val="footer"/>
    <w:basedOn w:val="Normal"/>
    <w:rsid w:val="00CF52D0"/>
    <w:pPr>
      <w:tabs>
        <w:tab w:val="center" w:pos="4320"/>
        <w:tab w:val="right" w:pos="8640"/>
      </w:tabs>
    </w:pPr>
  </w:style>
  <w:style w:type="character" w:styleId="CommentReference">
    <w:name w:val="annotation reference"/>
    <w:basedOn w:val="DefaultParagraphFont"/>
    <w:rsid w:val="005A7F57"/>
    <w:rPr>
      <w:sz w:val="16"/>
      <w:szCs w:val="16"/>
    </w:rPr>
  </w:style>
  <w:style w:type="paragraph" w:styleId="CommentText">
    <w:name w:val="annotation text"/>
    <w:basedOn w:val="Normal"/>
    <w:link w:val="CommentTextChar"/>
    <w:rsid w:val="005A7F57"/>
    <w:rPr>
      <w:sz w:val="20"/>
    </w:rPr>
  </w:style>
  <w:style w:type="character" w:customStyle="1" w:styleId="CommentTextChar">
    <w:name w:val="Comment Text Char"/>
    <w:basedOn w:val="DefaultParagraphFont"/>
    <w:link w:val="CommentText"/>
    <w:rsid w:val="005A7F57"/>
    <w:rPr>
      <w:snapToGrid w:val="0"/>
    </w:rPr>
  </w:style>
  <w:style w:type="paragraph" w:styleId="CommentSubject">
    <w:name w:val="annotation subject"/>
    <w:basedOn w:val="CommentText"/>
    <w:next w:val="CommentText"/>
    <w:link w:val="CommentSubjectChar"/>
    <w:rsid w:val="005A7F57"/>
    <w:rPr>
      <w:b/>
      <w:bCs/>
    </w:rPr>
  </w:style>
  <w:style w:type="character" w:customStyle="1" w:styleId="CommentSubjectChar">
    <w:name w:val="Comment Subject Char"/>
    <w:basedOn w:val="CommentTextChar"/>
    <w:link w:val="CommentSubject"/>
    <w:rsid w:val="005A7F57"/>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571390">
      <w:bodyDiv w:val="1"/>
      <w:marLeft w:val="0"/>
      <w:marRight w:val="0"/>
      <w:marTop w:val="0"/>
      <w:marBottom w:val="0"/>
      <w:divBdr>
        <w:top w:val="none" w:sz="0" w:space="0" w:color="auto"/>
        <w:left w:val="none" w:sz="0" w:space="0" w:color="auto"/>
        <w:bottom w:val="none" w:sz="0" w:space="0" w:color="auto"/>
        <w:right w:val="none" w:sz="0" w:space="0" w:color="auto"/>
      </w:divBdr>
    </w:div>
    <w:div w:id="480662786">
      <w:bodyDiv w:val="1"/>
      <w:marLeft w:val="0"/>
      <w:marRight w:val="0"/>
      <w:marTop w:val="0"/>
      <w:marBottom w:val="0"/>
      <w:divBdr>
        <w:top w:val="none" w:sz="0" w:space="0" w:color="auto"/>
        <w:left w:val="none" w:sz="0" w:space="0" w:color="auto"/>
        <w:bottom w:val="none" w:sz="0" w:space="0" w:color="auto"/>
        <w:right w:val="none" w:sz="0" w:space="0" w:color="auto"/>
      </w:divBdr>
    </w:div>
    <w:div w:id="1425423254">
      <w:bodyDiv w:val="1"/>
      <w:marLeft w:val="0"/>
      <w:marRight w:val="0"/>
      <w:marTop w:val="0"/>
      <w:marBottom w:val="0"/>
      <w:divBdr>
        <w:top w:val="none" w:sz="0" w:space="0" w:color="auto"/>
        <w:left w:val="none" w:sz="0" w:space="0" w:color="auto"/>
        <w:bottom w:val="none" w:sz="0" w:space="0" w:color="auto"/>
        <w:right w:val="none" w:sz="0" w:space="0" w:color="auto"/>
      </w:divBdr>
    </w:div>
    <w:div w:id="1621104282">
      <w:bodyDiv w:val="1"/>
      <w:marLeft w:val="0"/>
      <w:marRight w:val="0"/>
      <w:marTop w:val="0"/>
      <w:marBottom w:val="0"/>
      <w:divBdr>
        <w:top w:val="none" w:sz="0" w:space="0" w:color="auto"/>
        <w:left w:val="none" w:sz="0" w:space="0" w:color="auto"/>
        <w:bottom w:val="none" w:sz="0" w:space="0" w:color="auto"/>
        <w:right w:val="none" w:sz="0" w:space="0" w:color="auto"/>
      </w:divBdr>
    </w:div>
    <w:div w:id="1851142389">
      <w:bodyDiv w:val="1"/>
      <w:marLeft w:val="0"/>
      <w:marRight w:val="0"/>
      <w:marTop w:val="0"/>
      <w:marBottom w:val="0"/>
      <w:divBdr>
        <w:top w:val="none" w:sz="0" w:space="0" w:color="auto"/>
        <w:left w:val="none" w:sz="0" w:space="0" w:color="auto"/>
        <w:bottom w:val="none" w:sz="0" w:space="0" w:color="auto"/>
        <w:right w:val="none" w:sz="0" w:space="0" w:color="auto"/>
      </w:divBdr>
    </w:div>
    <w:div w:id="1941647595">
      <w:bodyDiv w:val="1"/>
      <w:marLeft w:val="0"/>
      <w:marRight w:val="0"/>
      <w:marTop w:val="0"/>
      <w:marBottom w:val="0"/>
      <w:divBdr>
        <w:top w:val="none" w:sz="0" w:space="0" w:color="auto"/>
        <w:left w:val="none" w:sz="0" w:space="0" w:color="auto"/>
        <w:bottom w:val="none" w:sz="0" w:space="0" w:color="auto"/>
        <w:right w:val="none" w:sz="0" w:space="0" w:color="auto"/>
      </w:divBdr>
    </w:div>
    <w:div w:id="2010523760">
      <w:bodyDiv w:val="1"/>
      <w:marLeft w:val="0"/>
      <w:marRight w:val="0"/>
      <w:marTop w:val="0"/>
      <w:marBottom w:val="0"/>
      <w:divBdr>
        <w:top w:val="none" w:sz="0" w:space="0" w:color="auto"/>
        <w:left w:val="none" w:sz="0" w:space="0" w:color="auto"/>
        <w:bottom w:val="none" w:sz="0" w:space="0" w:color="auto"/>
        <w:right w:val="none" w:sz="0" w:space="0" w:color="auto"/>
      </w:divBdr>
    </w:div>
    <w:div w:id="21253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s.usda.gov/PAC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ms.usda.gov/P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s.gov/news.release/pdf/ocw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4019</Words>
  <Characters>22912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USDA, AMS, PACA BRANCH</Company>
  <LinksUpToDate>false</LinksUpToDate>
  <CharactersWithSpaces>26878</CharactersWithSpaces>
  <SharedDoc>false</SharedDoc>
  <HLinks>
    <vt:vector size="18" baseType="variant">
      <vt:variant>
        <vt:i4>7995517</vt:i4>
      </vt:variant>
      <vt:variant>
        <vt:i4>6</vt:i4>
      </vt:variant>
      <vt:variant>
        <vt:i4>0</vt:i4>
      </vt:variant>
      <vt:variant>
        <vt:i4>5</vt:i4>
      </vt:variant>
      <vt:variant>
        <vt:lpwstr>http://www.bls.gov/news.release/pdf/ocwage.pdf</vt:lpwstr>
      </vt:variant>
      <vt:variant>
        <vt:lpwstr/>
      </vt:variant>
      <vt:variant>
        <vt:i4>4587523</vt:i4>
      </vt:variant>
      <vt:variant>
        <vt:i4>3</vt:i4>
      </vt:variant>
      <vt:variant>
        <vt:i4>0</vt:i4>
      </vt:variant>
      <vt:variant>
        <vt:i4>5</vt:i4>
      </vt:variant>
      <vt:variant>
        <vt:lpwstr>http://www.ams.usda.gov/PACA</vt:lpwstr>
      </vt:variant>
      <vt:variant>
        <vt:lpwstr/>
      </vt:variant>
      <vt:variant>
        <vt:i4>4587523</vt:i4>
      </vt:variant>
      <vt:variant>
        <vt:i4>0</vt:i4>
      </vt:variant>
      <vt:variant>
        <vt:i4>0</vt:i4>
      </vt:variant>
      <vt:variant>
        <vt:i4>5</vt:i4>
      </vt:variant>
      <vt:variant>
        <vt:lpwstr>http://www.ams.usda.gov/PACA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 Thomas</dc:creator>
  <cp:lastModifiedBy>cparker</cp:lastModifiedBy>
  <cp:revision>2</cp:revision>
  <cp:lastPrinted>2013-11-01T14:01:00Z</cp:lastPrinted>
  <dcterms:created xsi:type="dcterms:W3CDTF">2013-11-01T14:06:00Z</dcterms:created>
  <dcterms:modified xsi:type="dcterms:W3CDTF">2013-11-01T14:06:00Z</dcterms:modified>
</cp:coreProperties>
</file>