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7A5" w:rsidRPr="003A467D" w:rsidRDefault="00D566C6" w:rsidP="001C27A5">
      <w:pPr>
        <w:jc w:val="center"/>
        <w:rPr>
          <w:rFonts w:ascii="Times New Roman" w:hAnsi="Times New Roman" w:cs="Times New Roman"/>
        </w:rPr>
      </w:pPr>
      <w:r>
        <w:rPr>
          <w:rFonts w:ascii="Times New Roman" w:hAnsi="Times New Roman" w:cs="Times New Roman"/>
          <w:b/>
        </w:rPr>
        <w:t>FY 2012 Appropriations Provisions on Tax Delinquency and Felony Convictions</w:t>
      </w:r>
      <w:r w:rsidR="00752A44">
        <w:rPr>
          <w:rFonts w:ascii="Times New Roman" w:hAnsi="Times New Roman" w:cs="Times New Roman"/>
          <w:b/>
        </w:rPr>
        <w:t>: </w:t>
      </w:r>
      <w:r w:rsidR="00752A44">
        <w:t> </w:t>
      </w:r>
      <w:r w:rsidR="003A467D">
        <w:rPr>
          <w:rFonts w:ascii="Times New Roman" w:hAnsi="Times New Roman" w:cs="Times New Roman"/>
          <w:b/>
        </w:rPr>
        <w:t xml:space="preserve">Implementation for </w:t>
      </w:r>
      <w:proofErr w:type="gramStart"/>
      <w:r>
        <w:rPr>
          <w:rFonts w:ascii="Times New Roman" w:hAnsi="Times New Roman" w:cs="Times New Roman"/>
          <w:b/>
        </w:rPr>
        <w:t>DoD</w:t>
      </w:r>
      <w:proofErr w:type="gramEnd"/>
      <w:r>
        <w:rPr>
          <w:rFonts w:ascii="Times New Roman" w:hAnsi="Times New Roman" w:cs="Times New Roman"/>
          <w:b/>
        </w:rPr>
        <w:t xml:space="preserve"> Grants and Cooperative Agreements </w:t>
      </w:r>
    </w:p>
    <w:p w:rsidR="006915C7" w:rsidRDefault="006915C7" w:rsidP="006915C7">
      <w:pPr>
        <w:tabs>
          <w:tab w:val="left" w:pos="720"/>
        </w:tabs>
        <w:rPr>
          <w:rFonts w:ascii="Times New Roman" w:hAnsi="Times New Roman" w:cs="Times New Roman"/>
        </w:rPr>
      </w:pPr>
    </w:p>
    <w:p w:rsidR="00D566C6" w:rsidRPr="00D566C6" w:rsidRDefault="00D566C6" w:rsidP="00D566C6">
      <w:pPr>
        <w:tabs>
          <w:tab w:val="left" w:pos="720"/>
        </w:tabs>
        <w:jc w:val="center"/>
        <w:rPr>
          <w:rFonts w:ascii="Times New Roman" w:hAnsi="Times New Roman" w:cs="Times New Roman"/>
          <w:b/>
        </w:rPr>
      </w:pPr>
      <w:r w:rsidRPr="00D566C6">
        <w:rPr>
          <w:rFonts w:ascii="Times New Roman" w:hAnsi="Times New Roman" w:cs="Times New Roman"/>
          <w:b/>
        </w:rPr>
        <w:t>I. GUIDANCE</w:t>
      </w:r>
    </w:p>
    <w:p w:rsidR="00D566C6" w:rsidRDefault="00D566C6" w:rsidP="006915C7">
      <w:pPr>
        <w:tabs>
          <w:tab w:val="left" w:pos="720"/>
        </w:tabs>
        <w:rPr>
          <w:rFonts w:ascii="Times New Roman" w:hAnsi="Times New Roman" w:cs="Times New Roman"/>
        </w:rPr>
      </w:pPr>
    </w:p>
    <w:p w:rsidR="0080112E" w:rsidRPr="006915C7" w:rsidRDefault="00A455A7" w:rsidP="00A455A7">
      <w:pPr>
        <w:rPr>
          <w:rFonts w:ascii="Times New Roman" w:hAnsi="Times New Roman" w:cs="Times New Roman"/>
        </w:rPr>
      </w:pPr>
      <w:r>
        <w:rPr>
          <w:rFonts w:ascii="Times New Roman" w:hAnsi="Times New Roman" w:cs="Times New Roman"/>
        </w:rPr>
        <w:t>A</w:t>
      </w:r>
      <w:r w:rsidR="006915C7" w:rsidRPr="006915C7">
        <w:rPr>
          <w:rFonts w:ascii="Times New Roman" w:hAnsi="Times New Roman" w:cs="Times New Roman"/>
        </w:rPr>
        <w:t xml:space="preserve">.  </w:t>
      </w:r>
      <w:r w:rsidR="0080112E" w:rsidRPr="006915C7">
        <w:rPr>
          <w:rFonts w:ascii="Times New Roman" w:hAnsi="Times New Roman" w:cs="Times New Roman"/>
          <w:u w:val="single"/>
        </w:rPr>
        <w:t>Scope</w:t>
      </w:r>
      <w:r w:rsidR="0080112E" w:rsidRPr="006915C7">
        <w:rPr>
          <w:rFonts w:ascii="Times New Roman" w:hAnsi="Times New Roman" w:cs="Times New Roman"/>
        </w:rPr>
        <w:t xml:space="preserve">.  </w:t>
      </w:r>
      <w:r w:rsidR="00744616">
        <w:rPr>
          <w:rFonts w:ascii="Times New Roman" w:hAnsi="Times New Roman" w:cs="Times New Roman"/>
        </w:rPr>
        <w:t>T</w:t>
      </w:r>
      <w:r w:rsidR="000C5F48">
        <w:rPr>
          <w:rFonts w:ascii="Times New Roman" w:hAnsi="Times New Roman" w:cs="Times New Roman"/>
        </w:rPr>
        <w:t>h</w:t>
      </w:r>
      <w:r w:rsidR="00D566C6">
        <w:rPr>
          <w:rFonts w:ascii="Times New Roman" w:hAnsi="Times New Roman" w:cs="Times New Roman"/>
        </w:rPr>
        <w:t>is</w:t>
      </w:r>
      <w:r w:rsidR="000C5F48">
        <w:rPr>
          <w:rFonts w:ascii="Times New Roman" w:hAnsi="Times New Roman" w:cs="Times New Roman"/>
        </w:rPr>
        <w:t xml:space="preserve"> guidance specifies</w:t>
      </w:r>
      <w:r w:rsidR="0080112E" w:rsidRPr="006915C7">
        <w:rPr>
          <w:rFonts w:ascii="Times New Roman" w:hAnsi="Times New Roman" w:cs="Times New Roman"/>
        </w:rPr>
        <w:t xml:space="preserve"> actions DoD Components must take to implement </w:t>
      </w:r>
      <w:r w:rsidR="006915C7" w:rsidRPr="006915C7">
        <w:rPr>
          <w:rFonts w:ascii="Times New Roman" w:hAnsi="Times New Roman" w:cs="Times New Roman"/>
        </w:rPr>
        <w:t xml:space="preserve">provisions in three FY 2012 appropriations acts that make funds available directly to </w:t>
      </w:r>
      <w:proofErr w:type="gramStart"/>
      <w:r w:rsidR="006915C7" w:rsidRPr="006915C7">
        <w:rPr>
          <w:rFonts w:ascii="Times New Roman" w:hAnsi="Times New Roman" w:cs="Times New Roman"/>
        </w:rPr>
        <w:t>DoD</w:t>
      </w:r>
      <w:proofErr w:type="gramEnd"/>
      <w:r w:rsidR="00707EEF">
        <w:rPr>
          <w:rFonts w:ascii="Times New Roman" w:hAnsi="Times New Roman" w:cs="Times New Roman"/>
        </w:rPr>
        <w:t xml:space="preserve"> (</w:t>
      </w:r>
      <w:r w:rsidR="00D566C6">
        <w:rPr>
          <w:rFonts w:ascii="Times New Roman" w:hAnsi="Times New Roman" w:cs="Times New Roman"/>
        </w:rPr>
        <w:t>Attachment </w:t>
      </w:r>
      <w:r w:rsidR="00707EEF">
        <w:rPr>
          <w:rFonts w:ascii="Times New Roman" w:hAnsi="Times New Roman" w:cs="Times New Roman"/>
        </w:rPr>
        <w:t>2)</w:t>
      </w:r>
      <w:r w:rsidR="006915C7" w:rsidRPr="006915C7">
        <w:rPr>
          <w:rFonts w:ascii="Times New Roman" w:hAnsi="Times New Roman" w:cs="Times New Roman"/>
        </w:rPr>
        <w:t>.</w:t>
      </w:r>
      <w:r w:rsidR="006915C7">
        <w:rPr>
          <w:rFonts w:ascii="Times New Roman" w:hAnsi="Times New Roman" w:cs="Times New Roman"/>
        </w:rPr>
        <w:t xml:space="preserve">  </w:t>
      </w:r>
      <w:r w:rsidR="006718FA">
        <w:rPr>
          <w:rFonts w:ascii="Times New Roman" w:hAnsi="Times New Roman" w:cs="Times New Roman"/>
        </w:rPr>
        <w:t>As t</w:t>
      </w:r>
      <w:r w:rsidR="00625527">
        <w:rPr>
          <w:rFonts w:ascii="Times New Roman" w:hAnsi="Times New Roman" w:cs="Times New Roman"/>
        </w:rPr>
        <w:t xml:space="preserve">his guidance </w:t>
      </w:r>
      <w:r w:rsidR="006915C7" w:rsidRPr="006915C7">
        <w:rPr>
          <w:rFonts w:ascii="Times New Roman" w:hAnsi="Times New Roman" w:cs="Times New Roman"/>
        </w:rPr>
        <w:t xml:space="preserve">does not address </w:t>
      </w:r>
      <w:r w:rsidR="00625527">
        <w:rPr>
          <w:rFonts w:ascii="Times New Roman" w:hAnsi="Times New Roman" w:cs="Times New Roman"/>
        </w:rPr>
        <w:t>related</w:t>
      </w:r>
      <w:r w:rsidR="006915C7" w:rsidRPr="006915C7">
        <w:rPr>
          <w:rFonts w:ascii="Times New Roman" w:hAnsi="Times New Roman" w:cs="Times New Roman"/>
        </w:rPr>
        <w:t xml:space="preserve"> provisions in other FY 2012 appropriations acts, a </w:t>
      </w:r>
      <w:proofErr w:type="gramStart"/>
      <w:r w:rsidR="006915C7" w:rsidRPr="006915C7">
        <w:rPr>
          <w:rFonts w:ascii="Times New Roman" w:hAnsi="Times New Roman" w:cs="Times New Roman"/>
        </w:rPr>
        <w:t>DoD</w:t>
      </w:r>
      <w:proofErr w:type="gramEnd"/>
      <w:r w:rsidR="006915C7" w:rsidRPr="006915C7">
        <w:rPr>
          <w:rFonts w:ascii="Times New Roman" w:hAnsi="Times New Roman" w:cs="Times New Roman"/>
        </w:rPr>
        <w:t xml:space="preserve"> Component that obligates funds appropriated to another Federal agency </w:t>
      </w:r>
      <w:r w:rsidR="006718FA">
        <w:rPr>
          <w:rFonts w:ascii="Times New Roman" w:hAnsi="Times New Roman" w:cs="Times New Roman"/>
        </w:rPr>
        <w:t>should consult</w:t>
      </w:r>
      <w:r w:rsidR="006915C7" w:rsidRPr="006915C7">
        <w:rPr>
          <w:rFonts w:ascii="Times New Roman" w:hAnsi="Times New Roman" w:cs="Times New Roman"/>
        </w:rPr>
        <w:t xml:space="preserve"> with that agency </w:t>
      </w:r>
      <w:r w:rsidR="006718FA">
        <w:rPr>
          <w:rFonts w:ascii="Times New Roman" w:hAnsi="Times New Roman" w:cs="Times New Roman"/>
        </w:rPr>
        <w:t>if it is unsure about</w:t>
      </w:r>
      <w:r w:rsidR="006915C7" w:rsidRPr="006915C7">
        <w:rPr>
          <w:rFonts w:ascii="Times New Roman" w:hAnsi="Times New Roman" w:cs="Times New Roman"/>
        </w:rPr>
        <w:t xml:space="preserve"> requirements that apply to those funds.</w:t>
      </w:r>
    </w:p>
    <w:p w:rsidR="0080112E" w:rsidRDefault="0080112E" w:rsidP="0080112E">
      <w:pPr>
        <w:tabs>
          <w:tab w:val="left" w:pos="720"/>
        </w:tabs>
        <w:rPr>
          <w:rFonts w:ascii="Times New Roman" w:hAnsi="Times New Roman" w:cs="Times New Roman"/>
        </w:rPr>
      </w:pPr>
    </w:p>
    <w:p w:rsidR="000C5F48" w:rsidRDefault="00A455A7" w:rsidP="0080112E">
      <w:pPr>
        <w:tabs>
          <w:tab w:val="left" w:pos="720"/>
        </w:tabs>
        <w:rPr>
          <w:rFonts w:ascii="Times New Roman" w:hAnsi="Times New Roman" w:cs="Times New Roman"/>
        </w:rPr>
      </w:pPr>
      <w:r>
        <w:rPr>
          <w:rFonts w:ascii="Times New Roman" w:hAnsi="Times New Roman" w:cs="Times New Roman"/>
        </w:rPr>
        <w:t>B</w:t>
      </w:r>
      <w:r w:rsidR="0003081B">
        <w:rPr>
          <w:rFonts w:ascii="Times New Roman" w:hAnsi="Times New Roman" w:cs="Times New Roman"/>
        </w:rPr>
        <w:t xml:space="preserve">.  </w:t>
      </w:r>
      <w:r w:rsidR="0003081B" w:rsidRPr="0003081B">
        <w:rPr>
          <w:rFonts w:ascii="Times New Roman" w:hAnsi="Times New Roman" w:cs="Times New Roman"/>
          <w:u w:val="single"/>
        </w:rPr>
        <w:t>Applicability</w:t>
      </w:r>
      <w:r w:rsidR="0003081B">
        <w:rPr>
          <w:rFonts w:ascii="Times New Roman" w:hAnsi="Times New Roman" w:cs="Times New Roman"/>
        </w:rPr>
        <w:t>.  This guidance applies to</w:t>
      </w:r>
      <w:r w:rsidR="000C5F48">
        <w:rPr>
          <w:rFonts w:ascii="Times New Roman" w:hAnsi="Times New Roman" w:cs="Times New Roman"/>
        </w:rPr>
        <w:t>:</w:t>
      </w:r>
    </w:p>
    <w:p w:rsidR="000C5F48" w:rsidRDefault="000C5F48" w:rsidP="0080112E">
      <w:pPr>
        <w:tabs>
          <w:tab w:val="left" w:pos="720"/>
        </w:tabs>
        <w:rPr>
          <w:rFonts w:ascii="Times New Roman" w:hAnsi="Times New Roman" w:cs="Times New Roman"/>
        </w:rPr>
      </w:pPr>
    </w:p>
    <w:p w:rsidR="000C5F48" w:rsidRDefault="000C5F48" w:rsidP="0080112E">
      <w:pPr>
        <w:tabs>
          <w:tab w:val="left" w:pos="720"/>
        </w:tabs>
        <w:rPr>
          <w:rFonts w:ascii="Times New Roman" w:hAnsi="Times New Roman" w:cs="Times New Roman"/>
        </w:rPr>
      </w:pPr>
      <w:bookmarkStart w:id="0" w:name="OLE_LINK5"/>
      <w:bookmarkStart w:id="1" w:name="OLE_LINK6"/>
      <w:r>
        <w:rPr>
          <w:rFonts w:ascii="Times New Roman" w:hAnsi="Times New Roman" w:cs="Times New Roman"/>
        </w:rPr>
        <w:tab/>
      </w:r>
      <w:proofErr w:type="gramStart"/>
      <w:r>
        <w:rPr>
          <w:rFonts w:ascii="Times New Roman" w:hAnsi="Times New Roman" w:cs="Times New Roman"/>
        </w:rPr>
        <w:t xml:space="preserve">1. </w:t>
      </w:r>
      <w:r w:rsidR="0003081B">
        <w:rPr>
          <w:rFonts w:ascii="Times New Roman" w:hAnsi="Times New Roman" w:cs="Times New Roman"/>
        </w:rPr>
        <w:t xml:space="preserve"> DoD</w:t>
      </w:r>
      <w:proofErr w:type="gramEnd"/>
      <w:r w:rsidR="0003081B">
        <w:rPr>
          <w:rFonts w:ascii="Times New Roman" w:hAnsi="Times New Roman" w:cs="Times New Roman"/>
        </w:rPr>
        <w:t xml:space="preserve"> Component </w:t>
      </w:r>
      <w:r>
        <w:rPr>
          <w:rFonts w:ascii="Times New Roman" w:hAnsi="Times New Roman" w:cs="Times New Roman"/>
        </w:rPr>
        <w:t xml:space="preserve">awards of </w:t>
      </w:r>
      <w:r w:rsidR="0003081B">
        <w:rPr>
          <w:rFonts w:ascii="Times New Roman" w:hAnsi="Times New Roman" w:cs="Times New Roman"/>
        </w:rPr>
        <w:t>grants and cooperative agreements, including Technology Investment Agreements</w:t>
      </w:r>
      <w:r w:rsidR="00AF184C">
        <w:rPr>
          <w:rFonts w:ascii="Times New Roman" w:hAnsi="Times New Roman" w:cs="Times New Roman"/>
        </w:rPr>
        <w:t xml:space="preserve"> (TIAs)</w:t>
      </w:r>
      <w:r>
        <w:rPr>
          <w:rFonts w:ascii="Times New Roman" w:hAnsi="Times New Roman" w:cs="Times New Roman"/>
        </w:rPr>
        <w:t xml:space="preserve">.  This guidance uses the term “awarding offices” to refer to </w:t>
      </w:r>
      <w:proofErr w:type="gramStart"/>
      <w:r>
        <w:rPr>
          <w:rFonts w:ascii="Times New Roman" w:hAnsi="Times New Roman" w:cs="Times New Roman"/>
        </w:rPr>
        <w:t>DoD</w:t>
      </w:r>
      <w:proofErr w:type="gramEnd"/>
      <w:r>
        <w:rPr>
          <w:rFonts w:ascii="Times New Roman" w:hAnsi="Times New Roman" w:cs="Times New Roman"/>
        </w:rPr>
        <w:t xml:space="preserve"> Component organizations that make those aw</w:t>
      </w:r>
      <w:bookmarkStart w:id="2" w:name="OLE_LINK1"/>
      <w:bookmarkStart w:id="3" w:name="OLE_LINK2"/>
      <w:r>
        <w:rPr>
          <w:rFonts w:ascii="Times New Roman" w:hAnsi="Times New Roman" w:cs="Times New Roman"/>
        </w:rPr>
        <w:t>ards</w:t>
      </w:r>
      <w:r w:rsidR="0003081B">
        <w:rPr>
          <w:rFonts w:ascii="Times New Roman" w:hAnsi="Times New Roman" w:cs="Times New Roman"/>
        </w:rPr>
        <w:t>.</w:t>
      </w:r>
      <w:bookmarkEnd w:id="2"/>
      <w:bookmarkEnd w:id="3"/>
    </w:p>
    <w:bookmarkEnd w:id="0"/>
    <w:bookmarkEnd w:id="1"/>
    <w:p w:rsidR="000C5F48" w:rsidRDefault="000C5F48" w:rsidP="0080112E">
      <w:pPr>
        <w:tabs>
          <w:tab w:val="left" w:pos="720"/>
        </w:tabs>
        <w:rPr>
          <w:rFonts w:ascii="Times New Roman" w:hAnsi="Times New Roman" w:cs="Times New Roman"/>
        </w:rPr>
      </w:pPr>
    </w:p>
    <w:p w:rsidR="006915C7" w:rsidRDefault="000C5F48" w:rsidP="0080112E">
      <w:pPr>
        <w:tabs>
          <w:tab w:val="left" w:pos="720"/>
        </w:tabs>
        <w:rPr>
          <w:rFonts w:ascii="Times New Roman" w:hAnsi="Times New Roman" w:cs="Times New Roman"/>
        </w:rPr>
      </w:pPr>
      <w:r>
        <w:rPr>
          <w:rFonts w:ascii="Times New Roman" w:hAnsi="Times New Roman" w:cs="Times New Roman"/>
        </w:rPr>
        <w:tab/>
        <w:t>2.  P</w:t>
      </w:r>
      <w:r w:rsidR="0003081B">
        <w:rPr>
          <w:rFonts w:ascii="Times New Roman" w:hAnsi="Times New Roman" w:cs="Times New Roman"/>
        </w:rPr>
        <w:t xml:space="preserve">rogram funds </w:t>
      </w:r>
      <w:r>
        <w:rPr>
          <w:rFonts w:ascii="Times New Roman" w:hAnsi="Times New Roman" w:cs="Times New Roman"/>
        </w:rPr>
        <w:t xml:space="preserve">transferred </w:t>
      </w:r>
      <w:r w:rsidR="000A73B2">
        <w:rPr>
          <w:rFonts w:ascii="Times New Roman" w:hAnsi="Times New Roman" w:cs="Times New Roman"/>
        </w:rPr>
        <w:t xml:space="preserve">to other organizations </w:t>
      </w:r>
      <w:r w:rsidR="006718FA">
        <w:rPr>
          <w:rFonts w:ascii="Times New Roman" w:hAnsi="Times New Roman" w:cs="Times New Roman"/>
        </w:rPr>
        <w:t>for obligation</w:t>
      </w:r>
      <w:r w:rsidR="000A73B2">
        <w:rPr>
          <w:rFonts w:ascii="Times New Roman" w:hAnsi="Times New Roman" w:cs="Times New Roman"/>
        </w:rPr>
        <w:t xml:space="preserve"> </w:t>
      </w:r>
      <w:r w:rsidR="0003081B">
        <w:rPr>
          <w:rFonts w:ascii="Times New Roman" w:hAnsi="Times New Roman" w:cs="Times New Roman"/>
        </w:rPr>
        <w:t xml:space="preserve">with the expectation that </w:t>
      </w:r>
      <w:r w:rsidR="00744616">
        <w:rPr>
          <w:rFonts w:ascii="Times New Roman" w:hAnsi="Times New Roman" w:cs="Times New Roman"/>
        </w:rPr>
        <w:t>the other organization may use transferred funds to make</w:t>
      </w:r>
      <w:r w:rsidR="0003081B">
        <w:rPr>
          <w:rFonts w:ascii="Times New Roman" w:hAnsi="Times New Roman" w:cs="Times New Roman"/>
        </w:rPr>
        <w:t xml:space="preserve"> award</w:t>
      </w:r>
      <w:r w:rsidR="00744616">
        <w:rPr>
          <w:rFonts w:ascii="Times New Roman" w:hAnsi="Times New Roman" w:cs="Times New Roman"/>
        </w:rPr>
        <w:t>s to non</w:t>
      </w:r>
      <w:r w:rsidR="00744616">
        <w:rPr>
          <w:rFonts w:ascii="Times New Roman" w:hAnsi="Times New Roman" w:cs="Times New Roman"/>
        </w:rPr>
        <w:noBreakHyphen/>
        <w:t>Federal entities</w:t>
      </w:r>
      <w:r>
        <w:rPr>
          <w:rFonts w:ascii="Times New Roman" w:hAnsi="Times New Roman" w:cs="Times New Roman"/>
        </w:rPr>
        <w:t>.  This guidance uses the term</w:t>
      </w:r>
      <w:r w:rsidR="0003081B">
        <w:rPr>
          <w:rFonts w:ascii="Times New Roman" w:hAnsi="Times New Roman" w:cs="Times New Roman"/>
        </w:rPr>
        <w:t xml:space="preserve"> “program offices”</w:t>
      </w:r>
      <w:r>
        <w:rPr>
          <w:rFonts w:ascii="Times New Roman" w:hAnsi="Times New Roman" w:cs="Times New Roman"/>
        </w:rPr>
        <w:t xml:space="preserve"> to refer to </w:t>
      </w:r>
      <w:bookmarkStart w:id="4" w:name="OLE_LINK3"/>
      <w:bookmarkStart w:id="5" w:name="OLE_LINK4"/>
      <w:proofErr w:type="gramStart"/>
      <w:r>
        <w:rPr>
          <w:rFonts w:ascii="Times New Roman" w:hAnsi="Times New Roman" w:cs="Times New Roman"/>
        </w:rPr>
        <w:t>DoD</w:t>
      </w:r>
      <w:proofErr w:type="gramEnd"/>
      <w:r>
        <w:rPr>
          <w:rFonts w:ascii="Times New Roman" w:hAnsi="Times New Roman" w:cs="Times New Roman"/>
        </w:rPr>
        <w:t xml:space="preserve"> Component organizations </w:t>
      </w:r>
      <w:bookmarkEnd w:id="4"/>
      <w:bookmarkEnd w:id="5"/>
      <w:r>
        <w:rPr>
          <w:rFonts w:ascii="Times New Roman" w:hAnsi="Times New Roman" w:cs="Times New Roman"/>
        </w:rPr>
        <w:t>authorized to carry out such transfers</w:t>
      </w:r>
      <w:r w:rsidR="0003081B">
        <w:rPr>
          <w:rFonts w:ascii="Times New Roman" w:hAnsi="Times New Roman" w:cs="Times New Roman"/>
        </w:rPr>
        <w:t>.</w:t>
      </w:r>
    </w:p>
    <w:p w:rsidR="000A73B2" w:rsidRDefault="000A73B2" w:rsidP="0080112E">
      <w:pPr>
        <w:tabs>
          <w:tab w:val="left" w:pos="720"/>
        </w:tabs>
        <w:rPr>
          <w:rFonts w:ascii="Times New Roman" w:hAnsi="Times New Roman" w:cs="Times New Roman"/>
        </w:rPr>
      </w:pPr>
    </w:p>
    <w:p w:rsidR="000A73B2" w:rsidRDefault="00A455A7" w:rsidP="0080112E">
      <w:pPr>
        <w:tabs>
          <w:tab w:val="left" w:pos="720"/>
        </w:tabs>
        <w:rPr>
          <w:rFonts w:ascii="Times New Roman" w:hAnsi="Times New Roman" w:cs="Times New Roman"/>
        </w:rPr>
      </w:pPr>
      <w:r>
        <w:rPr>
          <w:rFonts w:ascii="Times New Roman" w:hAnsi="Times New Roman" w:cs="Times New Roman"/>
        </w:rPr>
        <w:t>C</w:t>
      </w:r>
      <w:r w:rsidR="000A73B2">
        <w:rPr>
          <w:rFonts w:ascii="Times New Roman" w:hAnsi="Times New Roman" w:cs="Times New Roman"/>
        </w:rPr>
        <w:t xml:space="preserve">.  </w:t>
      </w:r>
      <w:r w:rsidR="000A73B2" w:rsidRPr="000A73B2">
        <w:rPr>
          <w:rFonts w:ascii="Times New Roman" w:hAnsi="Times New Roman" w:cs="Times New Roman"/>
          <w:u w:val="single"/>
        </w:rPr>
        <w:t>Effective date</w:t>
      </w:r>
      <w:r w:rsidR="003F701E">
        <w:rPr>
          <w:rFonts w:ascii="Times New Roman" w:hAnsi="Times New Roman" w:cs="Times New Roman"/>
        </w:rPr>
        <w:t xml:space="preserve">.  The requirements in this </w:t>
      </w:r>
      <w:r w:rsidR="000A73B2">
        <w:rPr>
          <w:rFonts w:ascii="Times New Roman" w:hAnsi="Times New Roman" w:cs="Times New Roman"/>
        </w:rPr>
        <w:t xml:space="preserve">guidance </w:t>
      </w:r>
      <w:r w:rsidR="003F701E">
        <w:rPr>
          <w:rFonts w:ascii="Times New Roman" w:hAnsi="Times New Roman" w:cs="Times New Roman"/>
        </w:rPr>
        <w:t>are</w:t>
      </w:r>
      <w:r w:rsidR="000A73B2">
        <w:rPr>
          <w:rFonts w:ascii="Times New Roman" w:hAnsi="Times New Roman" w:cs="Times New Roman"/>
        </w:rPr>
        <w:t xml:space="preserve"> effective 30 days after the </w:t>
      </w:r>
      <w:r w:rsidR="003F701E">
        <w:rPr>
          <w:rFonts w:ascii="Times New Roman" w:hAnsi="Times New Roman" w:cs="Times New Roman"/>
        </w:rPr>
        <w:t xml:space="preserve">signature </w:t>
      </w:r>
      <w:r w:rsidR="000A73B2">
        <w:rPr>
          <w:rFonts w:ascii="Times New Roman" w:hAnsi="Times New Roman" w:cs="Times New Roman"/>
        </w:rPr>
        <w:t>date of the cover memorandum.</w:t>
      </w:r>
    </w:p>
    <w:p w:rsidR="006915C7" w:rsidRDefault="006915C7" w:rsidP="0080112E">
      <w:pPr>
        <w:tabs>
          <w:tab w:val="left" w:pos="720"/>
        </w:tabs>
        <w:rPr>
          <w:rFonts w:ascii="Times New Roman" w:hAnsi="Times New Roman" w:cs="Times New Roman"/>
        </w:rPr>
      </w:pPr>
    </w:p>
    <w:p w:rsidR="00AF184C" w:rsidRDefault="00A455A7" w:rsidP="000A73B2">
      <w:pPr>
        <w:tabs>
          <w:tab w:val="left" w:pos="720"/>
        </w:tabs>
        <w:rPr>
          <w:rFonts w:ascii="Times New Roman" w:hAnsi="Times New Roman" w:cs="Times New Roman"/>
        </w:rPr>
      </w:pPr>
      <w:r>
        <w:rPr>
          <w:rFonts w:ascii="Times New Roman" w:hAnsi="Times New Roman" w:cs="Times New Roman"/>
        </w:rPr>
        <w:t>D</w:t>
      </w:r>
      <w:r w:rsidR="006718FA">
        <w:rPr>
          <w:rFonts w:ascii="Times New Roman" w:hAnsi="Times New Roman" w:cs="Times New Roman"/>
        </w:rPr>
        <w:t xml:space="preserve">.  </w:t>
      </w:r>
      <w:r w:rsidR="00AF184C" w:rsidRPr="00AF184C">
        <w:rPr>
          <w:rFonts w:ascii="Times New Roman" w:hAnsi="Times New Roman" w:cs="Times New Roman"/>
          <w:u w:val="single"/>
        </w:rPr>
        <w:t>Statutory restriction</w:t>
      </w:r>
      <w:r w:rsidR="00AF184C">
        <w:rPr>
          <w:rFonts w:ascii="Times New Roman" w:hAnsi="Times New Roman" w:cs="Times New Roman"/>
          <w:u w:val="single"/>
        </w:rPr>
        <w:t>s</w:t>
      </w:r>
      <w:r w:rsidR="00AF184C">
        <w:rPr>
          <w:rFonts w:ascii="Times New Roman" w:hAnsi="Times New Roman" w:cs="Times New Roman"/>
        </w:rPr>
        <w:t xml:space="preserve">.  A DoD grants or agreements officer may award a grant or cooperative agreement, including a TIA, to a corporation using funding made available </w:t>
      </w:r>
      <w:r w:rsidR="0073167B">
        <w:rPr>
          <w:rFonts w:ascii="Times New Roman" w:hAnsi="Times New Roman" w:cs="Times New Roman"/>
        </w:rPr>
        <w:t xml:space="preserve">to DoD </w:t>
      </w:r>
      <w:r w:rsidR="00AF184C">
        <w:rPr>
          <w:rFonts w:ascii="Times New Roman" w:hAnsi="Times New Roman" w:cs="Times New Roman"/>
        </w:rPr>
        <w:t>by</w:t>
      </w:r>
      <w:r w:rsidR="0073167B">
        <w:rPr>
          <w:rFonts w:ascii="Times New Roman" w:hAnsi="Times New Roman" w:cs="Times New Roman"/>
        </w:rPr>
        <w:t xml:space="preserve"> the</w:t>
      </w:r>
      <w:r w:rsidR="00AF184C">
        <w:rPr>
          <w:rFonts w:ascii="Times New Roman" w:hAnsi="Times New Roman" w:cs="Times New Roman"/>
        </w:rPr>
        <w:t>:</w:t>
      </w:r>
    </w:p>
    <w:p w:rsidR="00AF184C" w:rsidRDefault="00AF184C" w:rsidP="000A73B2">
      <w:pPr>
        <w:tabs>
          <w:tab w:val="left" w:pos="720"/>
        </w:tabs>
        <w:rPr>
          <w:rFonts w:ascii="Times New Roman" w:hAnsi="Times New Roman" w:cs="Times New Roman"/>
        </w:rPr>
      </w:pPr>
    </w:p>
    <w:p w:rsidR="0073167B" w:rsidRDefault="00AF184C" w:rsidP="00AF184C">
      <w:pPr>
        <w:tabs>
          <w:tab w:val="left" w:pos="720"/>
        </w:tabs>
        <w:rPr>
          <w:rFonts w:ascii="Times New Roman" w:hAnsi="Times New Roman" w:cs="Times New Roman"/>
        </w:rPr>
      </w:pPr>
      <w:r>
        <w:rPr>
          <w:rFonts w:ascii="Times New Roman" w:hAnsi="Times New Roman" w:cs="Times New Roman"/>
        </w:rPr>
        <w:tab/>
        <w:t xml:space="preserve">1.  </w:t>
      </w:r>
      <w:r w:rsidR="0073167B" w:rsidRPr="0073167B">
        <w:rPr>
          <w:rFonts w:ascii="Times New Roman" w:hAnsi="Times New Roman" w:cs="Times New Roman"/>
        </w:rPr>
        <w:t>Department of Defense Appropriations Act, 2012</w:t>
      </w:r>
      <w:r w:rsidR="0073167B">
        <w:rPr>
          <w:rFonts w:ascii="Times New Roman" w:hAnsi="Times New Roman" w:cs="Times New Roman"/>
        </w:rPr>
        <w:t>, only in conformance with the requirements of sections 8124 and 8125 of that act (see Attachment 2).</w:t>
      </w:r>
    </w:p>
    <w:p w:rsidR="0073167B" w:rsidRDefault="0073167B" w:rsidP="00AF184C">
      <w:pPr>
        <w:tabs>
          <w:tab w:val="left" w:pos="720"/>
        </w:tabs>
        <w:rPr>
          <w:rFonts w:ascii="Times New Roman" w:hAnsi="Times New Roman" w:cs="Times New Roman"/>
        </w:rPr>
      </w:pPr>
    </w:p>
    <w:p w:rsidR="0073167B" w:rsidRDefault="0073167B" w:rsidP="0073167B">
      <w:pPr>
        <w:tabs>
          <w:tab w:val="left" w:pos="720"/>
        </w:tabs>
        <w:rPr>
          <w:rFonts w:ascii="Times New Roman" w:hAnsi="Times New Roman" w:cs="Times New Roman"/>
        </w:rPr>
      </w:pPr>
      <w:r>
        <w:rPr>
          <w:rFonts w:ascii="Times New Roman" w:hAnsi="Times New Roman" w:cs="Times New Roman"/>
        </w:rPr>
        <w:tab/>
        <w:t xml:space="preserve">2.  </w:t>
      </w:r>
      <w:r w:rsidRPr="0073167B">
        <w:rPr>
          <w:rFonts w:ascii="Times New Roman" w:hAnsi="Times New Roman" w:cs="Times New Roman"/>
        </w:rPr>
        <w:t>Military Construction and Veterans Affairs and Related Agencies Appropriations Act, 2012</w:t>
      </w:r>
      <w:r>
        <w:rPr>
          <w:sz w:val="20"/>
          <w:szCs w:val="20"/>
        </w:rPr>
        <w:t xml:space="preserve">, </w:t>
      </w:r>
      <w:r>
        <w:rPr>
          <w:rFonts w:ascii="Times New Roman" w:hAnsi="Times New Roman" w:cs="Times New Roman"/>
        </w:rPr>
        <w:t>only in conformance with the requirements of section 514 of that act (see Attachment 2).</w:t>
      </w:r>
    </w:p>
    <w:p w:rsidR="0073167B" w:rsidRDefault="0073167B" w:rsidP="0073167B">
      <w:pPr>
        <w:tabs>
          <w:tab w:val="left" w:pos="720"/>
        </w:tabs>
        <w:rPr>
          <w:rFonts w:ascii="Times New Roman" w:hAnsi="Times New Roman" w:cs="Times New Roman"/>
        </w:rPr>
      </w:pPr>
    </w:p>
    <w:p w:rsidR="0073167B" w:rsidRDefault="0073167B" w:rsidP="0073167B">
      <w:pPr>
        <w:tabs>
          <w:tab w:val="left" w:pos="720"/>
        </w:tabs>
        <w:rPr>
          <w:rFonts w:ascii="Times New Roman" w:hAnsi="Times New Roman" w:cs="Times New Roman"/>
        </w:rPr>
      </w:pPr>
      <w:r>
        <w:rPr>
          <w:rFonts w:ascii="Times New Roman" w:hAnsi="Times New Roman" w:cs="Times New Roman"/>
        </w:rPr>
        <w:tab/>
        <w:t xml:space="preserve">3.  </w:t>
      </w:r>
      <w:r w:rsidRPr="0073167B">
        <w:rPr>
          <w:rFonts w:ascii="Times New Roman" w:hAnsi="Times New Roman" w:cs="Times New Roman"/>
        </w:rPr>
        <w:t xml:space="preserve">Energy and Water Development Appropriations Act, 2012, </w:t>
      </w:r>
      <w:r>
        <w:rPr>
          <w:rFonts w:ascii="Times New Roman" w:hAnsi="Times New Roman" w:cs="Times New Roman"/>
        </w:rPr>
        <w:t>only in conformance with the requirements of sections 504 and 505 of that act (see Attachment 2).</w:t>
      </w:r>
    </w:p>
    <w:p w:rsidR="00744616" w:rsidRDefault="00744616" w:rsidP="0073167B">
      <w:pPr>
        <w:tabs>
          <w:tab w:val="left" w:pos="720"/>
        </w:tabs>
        <w:rPr>
          <w:rFonts w:ascii="Times New Roman" w:hAnsi="Times New Roman" w:cs="Times New Roman"/>
        </w:rPr>
      </w:pPr>
    </w:p>
    <w:p w:rsidR="00744616" w:rsidRDefault="00744616" w:rsidP="0073167B">
      <w:pPr>
        <w:tabs>
          <w:tab w:val="left" w:pos="720"/>
        </w:tabs>
        <w:rPr>
          <w:rFonts w:ascii="Times New Roman" w:hAnsi="Times New Roman" w:cs="Times New Roman"/>
        </w:rPr>
      </w:pPr>
      <w:r>
        <w:rPr>
          <w:rFonts w:ascii="Times New Roman" w:hAnsi="Times New Roman" w:cs="Times New Roman"/>
        </w:rPr>
        <w:t xml:space="preserve">E.  </w:t>
      </w:r>
      <w:r w:rsidRPr="00744616">
        <w:rPr>
          <w:rFonts w:ascii="Times New Roman" w:hAnsi="Times New Roman" w:cs="Times New Roman"/>
          <w:u w:val="single"/>
        </w:rPr>
        <w:t>Definition of “corporation”</w:t>
      </w:r>
      <w:r>
        <w:rPr>
          <w:rFonts w:ascii="Times New Roman" w:hAnsi="Times New Roman" w:cs="Times New Roman"/>
        </w:rPr>
        <w:t xml:space="preserve">.  </w:t>
      </w:r>
      <w:r w:rsidRPr="00744616">
        <w:rPr>
          <w:rFonts w:ascii="Times New Roman" w:hAnsi="Times New Roman" w:cs="Times New Roman"/>
        </w:rPr>
        <w:t>“Corporation” means an</w:t>
      </w:r>
      <w:r w:rsidR="007944C3">
        <w:rPr>
          <w:rFonts w:ascii="Times New Roman" w:hAnsi="Times New Roman" w:cs="Times New Roman"/>
        </w:rPr>
        <w:t>y</w:t>
      </w:r>
      <w:r w:rsidRPr="00744616">
        <w:rPr>
          <w:rFonts w:ascii="Times New Roman" w:hAnsi="Times New Roman" w:cs="Times New Roman"/>
        </w:rPr>
        <w:t xml:space="preserve"> entity</w:t>
      </w:r>
      <w:r w:rsidR="007944C3">
        <w:rPr>
          <w:rFonts w:ascii="Times New Roman" w:hAnsi="Times New Roman" w:cs="Times New Roman"/>
        </w:rPr>
        <w:t>, including any institution of higher education, other nonprofit organization, or for</w:t>
      </w:r>
      <w:r w:rsidR="007944C3">
        <w:rPr>
          <w:rFonts w:ascii="Times New Roman" w:hAnsi="Times New Roman" w:cs="Times New Roman"/>
        </w:rPr>
        <w:noBreakHyphen/>
        <w:t>profit entity</w:t>
      </w:r>
      <w:r w:rsidRPr="00744616">
        <w:rPr>
          <w:rFonts w:ascii="Times New Roman" w:hAnsi="Times New Roman" w:cs="Times New Roman"/>
        </w:rPr>
        <w:t xml:space="preserve"> that has filed articles of incorporation.</w:t>
      </w:r>
    </w:p>
    <w:p w:rsidR="00AF184C" w:rsidRDefault="00AF184C" w:rsidP="000A73B2">
      <w:pPr>
        <w:tabs>
          <w:tab w:val="left" w:pos="720"/>
        </w:tabs>
        <w:rPr>
          <w:rFonts w:ascii="Times New Roman" w:hAnsi="Times New Roman" w:cs="Times New Roman"/>
        </w:rPr>
      </w:pPr>
    </w:p>
    <w:p w:rsidR="001C27A5" w:rsidRDefault="00744616" w:rsidP="00744616">
      <w:pPr>
        <w:keepNext/>
        <w:tabs>
          <w:tab w:val="left" w:pos="720"/>
        </w:tabs>
        <w:rPr>
          <w:rFonts w:ascii="Times New Roman" w:hAnsi="Times New Roman" w:cs="Times New Roman"/>
        </w:rPr>
      </w:pPr>
      <w:r>
        <w:rPr>
          <w:rFonts w:ascii="Times New Roman" w:hAnsi="Times New Roman" w:cs="Times New Roman"/>
        </w:rPr>
        <w:t>F</w:t>
      </w:r>
      <w:r w:rsidR="00AF184C">
        <w:rPr>
          <w:rFonts w:ascii="Times New Roman" w:hAnsi="Times New Roman" w:cs="Times New Roman"/>
        </w:rPr>
        <w:t xml:space="preserve">.  </w:t>
      </w:r>
      <w:r w:rsidR="006718FA" w:rsidRPr="006718FA">
        <w:rPr>
          <w:rFonts w:ascii="Times New Roman" w:hAnsi="Times New Roman" w:cs="Times New Roman"/>
          <w:u w:val="single"/>
        </w:rPr>
        <w:t>Procedures</w:t>
      </w:r>
      <w:r w:rsidR="006718FA">
        <w:rPr>
          <w:rFonts w:ascii="Times New Roman" w:hAnsi="Times New Roman" w:cs="Times New Roman"/>
        </w:rPr>
        <w:t>.</w:t>
      </w:r>
    </w:p>
    <w:p w:rsidR="006718FA" w:rsidRDefault="006718FA" w:rsidP="00744616">
      <w:pPr>
        <w:keepNext/>
        <w:tabs>
          <w:tab w:val="left" w:pos="720"/>
        </w:tabs>
        <w:rPr>
          <w:rFonts w:ascii="Times New Roman" w:hAnsi="Times New Roman" w:cs="Times New Roman"/>
        </w:rPr>
      </w:pPr>
    </w:p>
    <w:p w:rsidR="000A73B2" w:rsidRDefault="000A73B2" w:rsidP="00A455A7">
      <w:pPr>
        <w:tabs>
          <w:tab w:val="left" w:pos="720"/>
        </w:tabs>
        <w:rPr>
          <w:rFonts w:ascii="Times New Roman" w:hAnsi="Times New Roman" w:cs="Times New Roman"/>
        </w:rPr>
      </w:pPr>
      <w:r>
        <w:rPr>
          <w:rFonts w:ascii="Times New Roman" w:hAnsi="Times New Roman" w:cs="Times New Roman"/>
        </w:rPr>
        <w:tab/>
      </w:r>
      <w:r w:rsidR="00A455A7">
        <w:rPr>
          <w:rFonts w:ascii="Times New Roman" w:hAnsi="Times New Roman" w:cs="Times New Roman"/>
        </w:rPr>
        <w:t>1</w:t>
      </w:r>
      <w:r w:rsidR="009C46DF" w:rsidRPr="003A467D">
        <w:rPr>
          <w:rFonts w:ascii="Times New Roman" w:hAnsi="Times New Roman" w:cs="Times New Roman"/>
        </w:rPr>
        <w:t xml:space="preserve">.  </w:t>
      </w:r>
      <w:r w:rsidR="000D49E9">
        <w:rPr>
          <w:rFonts w:ascii="Times New Roman" w:hAnsi="Times New Roman" w:cs="Times New Roman"/>
        </w:rPr>
        <w:t>For any program under which awards to incorporated entities are possible, a</w:t>
      </w:r>
      <w:r w:rsidR="00A455A7">
        <w:rPr>
          <w:rFonts w:ascii="Times New Roman" w:hAnsi="Times New Roman" w:cs="Times New Roman"/>
        </w:rPr>
        <w:t xml:space="preserve">n awarding office must obtain the appropriate representation from each intended recipient prior to award (see Part </w:t>
      </w:r>
      <w:r w:rsidR="000D49E9">
        <w:rPr>
          <w:rFonts w:ascii="Times New Roman" w:hAnsi="Times New Roman" w:cs="Times New Roman"/>
        </w:rPr>
        <w:t>II</w:t>
      </w:r>
      <w:r w:rsidR="00A455A7">
        <w:rPr>
          <w:rFonts w:ascii="Times New Roman" w:hAnsi="Times New Roman" w:cs="Times New Roman"/>
        </w:rPr>
        <w:t xml:space="preserve"> of this </w:t>
      </w:r>
      <w:r w:rsidR="00D566C6">
        <w:rPr>
          <w:rFonts w:ascii="Times New Roman" w:hAnsi="Times New Roman" w:cs="Times New Roman"/>
        </w:rPr>
        <w:t>attachment</w:t>
      </w:r>
      <w:r w:rsidR="00A455A7">
        <w:rPr>
          <w:rFonts w:ascii="Times New Roman" w:hAnsi="Times New Roman" w:cs="Times New Roman"/>
        </w:rPr>
        <w:t xml:space="preserve">).  It is important to do this as early as possible in the award </w:t>
      </w:r>
      <w:r w:rsidR="00A455A7" w:rsidRPr="00CA69CB">
        <w:rPr>
          <w:rFonts w:ascii="Times New Roman" w:hAnsi="Times New Roman" w:cs="Times New Roman"/>
        </w:rPr>
        <w:lastRenderedPageBreak/>
        <w:t xml:space="preserve">process, in case </w:t>
      </w:r>
      <w:r w:rsidR="00D566C6" w:rsidRPr="00CA69CB">
        <w:rPr>
          <w:rFonts w:ascii="Times New Roman" w:hAnsi="Times New Roman" w:cs="Times New Roman"/>
        </w:rPr>
        <w:t>consultations with</w:t>
      </w:r>
      <w:r w:rsidR="00A455A7" w:rsidRPr="00CA69CB">
        <w:rPr>
          <w:rFonts w:ascii="Times New Roman" w:hAnsi="Times New Roman" w:cs="Times New Roman"/>
        </w:rPr>
        <w:t xml:space="preserve"> the </w:t>
      </w:r>
      <w:proofErr w:type="gramStart"/>
      <w:r w:rsidR="00A455A7" w:rsidRPr="00CA69CB">
        <w:rPr>
          <w:rFonts w:ascii="Times New Roman" w:hAnsi="Times New Roman" w:cs="Times New Roman"/>
        </w:rPr>
        <w:t>DoD</w:t>
      </w:r>
      <w:proofErr w:type="gramEnd"/>
      <w:r w:rsidR="00A455A7" w:rsidRPr="00CA69CB">
        <w:rPr>
          <w:rFonts w:ascii="Times New Roman" w:hAnsi="Times New Roman" w:cs="Times New Roman"/>
        </w:rPr>
        <w:t xml:space="preserve"> Component’s suspension and debarment official (SDO) are required</w:t>
      </w:r>
      <w:r w:rsidR="000C5F48" w:rsidRPr="00CA69CB">
        <w:rPr>
          <w:rFonts w:ascii="Times New Roman" w:hAnsi="Times New Roman" w:cs="Times New Roman"/>
        </w:rPr>
        <w:t xml:space="preserve"> prior to award</w:t>
      </w:r>
      <w:r w:rsidR="00A455A7" w:rsidRPr="00CA69CB">
        <w:rPr>
          <w:rFonts w:ascii="Times New Roman" w:hAnsi="Times New Roman" w:cs="Times New Roman"/>
        </w:rPr>
        <w:t>.  F</w:t>
      </w:r>
      <w:r w:rsidRPr="00CA69CB">
        <w:rPr>
          <w:rFonts w:ascii="Times New Roman" w:hAnsi="Times New Roman" w:cs="Times New Roman"/>
        </w:rPr>
        <w:t xml:space="preserve">or </w:t>
      </w:r>
      <w:r w:rsidR="00A455A7" w:rsidRPr="00CA69CB">
        <w:rPr>
          <w:rFonts w:ascii="Times New Roman" w:hAnsi="Times New Roman" w:cs="Times New Roman"/>
        </w:rPr>
        <w:t>a</w:t>
      </w:r>
      <w:r w:rsidR="003F701E" w:rsidRPr="00CA69CB">
        <w:rPr>
          <w:rFonts w:ascii="Times New Roman" w:hAnsi="Times New Roman" w:cs="Times New Roman"/>
        </w:rPr>
        <w:t xml:space="preserve"> </w:t>
      </w:r>
      <w:r w:rsidRPr="00CA69CB">
        <w:rPr>
          <w:rFonts w:ascii="Times New Roman" w:hAnsi="Times New Roman" w:cs="Times New Roman"/>
        </w:rPr>
        <w:t xml:space="preserve">program </w:t>
      </w:r>
      <w:r w:rsidR="003F701E" w:rsidRPr="00CA69CB">
        <w:rPr>
          <w:rFonts w:ascii="Times New Roman" w:hAnsi="Times New Roman" w:cs="Times New Roman"/>
        </w:rPr>
        <w:t>that has</w:t>
      </w:r>
      <w:r w:rsidRPr="00CA69CB">
        <w:rPr>
          <w:rFonts w:ascii="Times New Roman" w:hAnsi="Times New Roman" w:cs="Times New Roman"/>
        </w:rPr>
        <w:t xml:space="preserve"> an application process, </w:t>
      </w:r>
      <w:r w:rsidR="00A455A7" w:rsidRPr="00CA69CB">
        <w:rPr>
          <w:rFonts w:ascii="Times New Roman" w:hAnsi="Times New Roman" w:cs="Times New Roman"/>
        </w:rPr>
        <w:t xml:space="preserve">the </w:t>
      </w:r>
      <w:r w:rsidRPr="00CA69CB">
        <w:rPr>
          <w:rFonts w:ascii="Times New Roman" w:hAnsi="Times New Roman" w:cs="Times New Roman"/>
        </w:rPr>
        <w:t>a</w:t>
      </w:r>
      <w:r w:rsidR="001C27A5" w:rsidRPr="00CA69CB">
        <w:rPr>
          <w:rFonts w:ascii="Times New Roman" w:hAnsi="Times New Roman" w:cs="Times New Roman"/>
        </w:rPr>
        <w:t xml:space="preserve">warding office must </w:t>
      </w:r>
      <w:r w:rsidR="00A455A7" w:rsidRPr="00CA69CB">
        <w:rPr>
          <w:rFonts w:ascii="Times New Roman" w:hAnsi="Times New Roman" w:cs="Times New Roman"/>
        </w:rPr>
        <w:t xml:space="preserve">do this by </w:t>
      </w:r>
      <w:r w:rsidR="00FB0391" w:rsidRPr="00CA69CB">
        <w:rPr>
          <w:rFonts w:ascii="Times New Roman" w:hAnsi="Times New Roman" w:cs="Times New Roman"/>
        </w:rPr>
        <w:t xml:space="preserve">including a </w:t>
      </w:r>
      <w:r w:rsidR="00B415D0" w:rsidRPr="00CA69CB">
        <w:rPr>
          <w:rFonts w:ascii="Times New Roman" w:hAnsi="Times New Roman" w:cs="Times New Roman"/>
        </w:rPr>
        <w:t>stat</w:t>
      </w:r>
      <w:r w:rsidR="00FB0391" w:rsidRPr="00CA69CB">
        <w:rPr>
          <w:rFonts w:ascii="Times New Roman" w:hAnsi="Times New Roman" w:cs="Times New Roman"/>
        </w:rPr>
        <w:t xml:space="preserve">ement </w:t>
      </w:r>
      <w:r w:rsidR="00CA69CB" w:rsidRPr="00CA69CB">
        <w:rPr>
          <w:rFonts w:ascii="Times New Roman" w:hAnsi="Times New Roman" w:cs="Times New Roman"/>
        </w:rPr>
        <w:t xml:space="preserve">in each program announcement under which it will receive applications after the effective date of this guidance, to </w:t>
      </w:r>
      <w:r w:rsidR="00CA69CB">
        <w:rPr>
          <w:rFonts w:ascii="Times New Roman" w:hAnsi="Times New Roman" w:cs="Times New Roman"/>
        </w:rPr>
        <w:t>require submission of</w:t>
      </w:r>
      <w:r w:rsidR="00CA69CB" w:rsidRPr="00CA69CB">
        <w:rPr>
          <w:rFonts w:ascii="Times New Roman" w:hAnsi="Times New Roman" w:cs="Times New Roman"/>
        </w:rPr>
        <w:t xml:space="preserve"> the representation with </w:t>
      </w:r>
      <w:r w:rsidR="00CA69CB">
        <w:rPr>
          <w:rFonts w:ascii="Times New Roman" w:hAnsi="Times New Roman" w:cs="Times New Roman"/>
        </w:rPr>
        <w:t>each</w:t>
      </w:r>
      <w:r w:rsidR="00CA69CB" w:rsidRPr="00CA69CB">
        <w:rPr>
          <w:rFonts w:ascii="Times New Roman" w:hAnsi="Times New Roman" w:cs="Times New Roman"/>
        </w:rPr>
        <w:t xml:space="preserve"> </w:t>
      </w:r>
      <w:r w:rsidR="005E04E0">
        <w:rPr>
          <w:rFonts w:ascii="Times New Roman" w:hAnsi="Times New Roman" w:cs="Times New Roman"/>
        </w:rPr>
        <w:t xml:space="preserve">such </w:t>
      </w:r>
      <w:r w:rsidR="00FB0391" w:rsidRPr="00CA69CB">
        <w:rPr>
          <w:rFonts w:ascii="Times New Roman" w:hAnsi="Times New Roman" w:cs="Times New Roman"/>
        </w:rPr>
        <w:t>application</w:t>
      </w:r>
      <w:r w:rsidR="00B415D0" w:rsidRPr="00CA69CB">
        <w:rPr>
          <w:rFonts w:ascii="Times New Roman" w:hAnsi="Times New Roman" w:cs="Times New Roman"/>
        </w:rPr>
        <w:t>.</w:t>
      </w:r>
    </w:p>
    <w:p w:rsidR="00852F3A" w:rsidRDefault="00852F3A" w:rsidP="00852F3A">
      <w:pPr>
        <w:tabs>
          <w:tab w:val="left" w:pos="1350"/>
        </w:tabs>
        <w:rPr>
          <w:rFonts w:ascii="Times New Roman" w:hAnsi="Times New Roman" w:cs="Times New Roman"/>
        </w:rPr>
      </w:pPr>
    </w:p>
    <w:p w:rsidR="001C326C" w:rsidRPr="003A467D" w:rsidRDefault="0073167B" w:rsidP="0080112E">
      <w:pPr>
        <w:tabs>
          <w:tab w:val="left" w:pos="720"/>
        </w:tabs>
        <w:rPr>
          <w:rFonts w:ascii="Times New Roman" w:hAnsi="Times New Roman" w:cs="Times New Roman"/>
        </w:rPr>
      </w:pPr>
      <w:r>
        <w:rPr>
          <w:rFonts w:ascii="Times New Roman" w:hAnsi="Times New Roman" w:cs="Times New Roman"/>
        </w:rPr>
        <w:tab/>
        <w:t xml:space="preserve">2.  </w:t>
      </w:r>
      <w:r w:rsidR="00707EEF">
        <w:rPr>
          <w:rFonts w:ascii="Times New Roman" w:hAnsi="Times New Roman" w:cs="Times New Roman"/>
        </w:rPr>
        <w:t>With one exception, i</w:t>
      </w:r>
      <w:r w:rsidR="009C46DF" w:rsidRPr="003A467D">
        <w:rPr>
          <w:rFonts w:ascii="Times New Roman" w:hAnsi="Times New Roman" w:cs="Times New Roman"/>
        </w:rPr>
        <w:t>f a</w:t>
      </w:r>
      <w:r w:rsidR="00735795">
        <w:rPr>
          <w:rFonts w:ascii="Times New Roman" w:hAnsi="Times New Roman" w:cs="Times New Roman"/>
        </w:rPr>
        <w:t xml:space="preserve"> grants or agreements officer</w:t>
      </w:r>
      <w:r w:rsidR="009C46DF" w:rsidRPr="003A467D">
        <w:rPr>
          <w:rFonts w:ascii="Times New Roman" w:hAnsi="Times New Roman" w:cs="Times New Roman"/>
        </w:rPr>
        <w:t xml:space="preserve"> receive</w:t>
      </w:r>
      <w:r w:rsidR="0095790B">
        <w:rPr>
          <w:rFonts w:ascii="Times New Roman" w:hAnsi="Times New Roman" w:cs="Times New Roman"/>
        </w:rPr>
        <w:t>s</w:t>
      </w:r>
      <w:r w:rsidR="009C46DF" w:rsidRPr="003A467D">
        <w:rPr>
          <w:rFonts w:ascii="Times New Roman" w:hAnsi="Times New Roman" w:cs="Times New Roman"/>
        </w:rPr>
        <w:t xml:space="preserve"> a representation </w:t>
      </w:r>
      <w:r w:rsidR="0095790B">
        <w:rPr>
          <w:rFonts w:ascii="Times New Roman" w:hAnsi="Times New Roman" w:cs="Times New Roman"/>
        </w:rPr>
        <w:t xml:space="preserve">with an affirmative response </w:t>
      </w:r>
      <w:r w:rsidR="009C46DF" w:rsidRPr="003A467D">
        <w:rPr>
          <w:rFonts w:ascii="Times New Roman" w:hAnsi="Times New Roman" w:cs="Times New Roman"/>
        </w:rPr>
        <w:t>from a</w:t>
      </w:r>
      <w:r>
        <w:rPr>
          <w:rFonts w:ascii="Times New Roman" w:hAnsi="Times New Roman" w:cs="Times New Roman"/>
        </w:rPr>
        <w:t>n entity</w:t>
      </w:r>
      <w:r w:rsidR="001C326C" w:rsidRPr="003A467D">
        <w:rPr>
          <w:rFonts w:ascii="Times New Roman" w:hAnsi="Times New Roman" w:cs="Times New Roman"/>
        </w:rPr>
        <w:t xml:space="preserve">—or </w:t>
      </w:r>
      <w:r w:rsidR="009C46DF" w:rsidRPr="003A467D">
        <w:rPr>
          <w:rFonts w:ascii="Times New Roman" w:hAnsi="Times New Roman" w:cs="Times New Roman"/>
        </w:rPr>
        <w:t xml:space="preserve">if he or she has other knowledge of a felony conviction or tax delinquency that would make the </w:t>
      </w:r>
      <w:r>
        <w:rPr>
          <w:rFonts w:ascii="Times New Roman" w:hAnsi="Times New Roman" w:cs="Times New Roman"/>
        </w:rPr>
        <w:t>entity</w:t>
      </w:r>
      <w:r w:rsidR="009C46DF" w:rsidRPr="003A467D">
        <w:rPr>
          <w:rFonts w:ascii="Times New Roman" w:hAnsi="Times New Roman" w:cs="Times New Roman"/>
        </w:rPr>
        <w:t xml:space="preserve"> ineligible to receive an award under the </w:t>
      </w:r>
      <w:r w:rsidRPr="003A467D">
        <w:rPr>
          <w:rFonts w:ascii="Times New Roman" w:hAnsi="Times New Roman" w:cs="Times New Roman"/>
        </w:rPr>
        <w:t xml:space="preserve">applicable </w:t>
      </w:r>
      <w:r>
        <w:rPr>
          <w:rFonts w:ascii="Times New Roman" w:hAnsi="Times New Roman" w:cs="Times New Roman"/>
        </w:rPr>
        <w:t>appropriations act</w:t>
      </w:r>
      <w:r w:rsidRPr="003A467D">
        <w:rPr>
          <w:rFonts w:ascii="Times New Roman" w:hAnsi="Times New Roman" w:cs="Times New Roman"/>
        </w:rPr>
        <w:t xml:space="preserve"> </w:t>
      </w:r>
      <w:r>
        <w:rPr>
          <w:rFonts w:ascii="Times New Roman" w:hAnsi="Times New Roman" w:cs="Times New Roman"/>
        </w:rPr>
        <w:t>provisions</w:t>
      </w:r>
      <w:r w:rsidR="009C46DF" w:rsidRPr="003A467D">
        <w:rPr>
          <w:rFonts w:ascii="Times New Roman" w:hAnsi="Times New Roman" w:cs="Times New Roman"/>
        </w:rPr>
        <w:t xml:space="preserve">—the </w:t>
      </w:r>
      <w:r w:rsidR="00735795">
        <w:rPr>
          <w:rFonts w:ascii="Times New Roman" w:hAnsi="Times New Roman" w:cs="Times New Roman"/>
        </w:rPr>
        <w:t>grants or agreements officer</w:t>
      </w:r>
      <w:r w:rsidR="001C326C" w:rsidRPr="003A467D">
        <w:rPr>
          <w:rFonts w:ascii="Times New Roman" w:hAnsi="Times New Roman" w:cs="Times New Roman"/>
        </w:rPr>
        <w:t xml:space="preserve"> may make an award to the </w:t>
      </w:r>
      <w:r>
        <w:rPr>
          <w:rFonts w:ascii="Times New Roman" w:hAnsi="Times New Roman" w:cs="Times New Roman"/>
        </w:rPr>
        <w:t>entity</w:t>
      </w:r>
      <w:r w:rsidR="001C326C" w:rsidRPr="003A467D">
        <w:rPr>
          <w:rFonts w:ascii="Times New Roman" w:hAnsi="Times New Roman" w:cs="Times New Roman"/>
        </w:rPr>
        <w:t xml:space="preserve"> only if he or she has a written notification from the DoD Component’s suspending and debarring official (SDO) that the SDO considered suspension or debarment of the </w:t>
      </w:r>
      <w:r>
        <w:rPr>
          <w:rFonts w:ascii="Times New Roman" w:hAnsi="Times New Roman" w:cs="Times New Roman"/>
        </w:rPr>
        <w:t>entity</w:t>
      </w:r>
      <w:r w:rsidR="001C326C" w:rsidRPr="003A467D">
        <w:rPr>
          <w:rFonts w:ascii="Times New Roman" w:hAnsi="Times New Roman" w:cs="Times New Roman"/>
        </w:rPr>
        <w:t xml:space="preserve"> and determined that further action is not required to protect the Government’s interests.</w:t>
      </w:r>
      <w:r w:rsidR="007944C3" w:rsidRPr="007944C3">
        <w:rPr>
          <w:rStyle w:val="FootnoteReference"/>
          <w:rFonts w:ascii="Times New Roman" w:hAnsi="Times New Roman" w:cs="Times New Roman"/>
        </w:rPr>
        <w:footnoteReference w:customMarkFollows="1" w:id="1"/>
        <w:sym w:font="Symbol" w:char="F02A"/>
      </w:r>
      <w:r w:rsidR="00707EEF">
        <w:rPr>
          <w:rFonts w:ascii="Times New Roman" w:hAnsi="Times New Roman" w:cs="Times New Roman"/>
        </w:rPr>
        <w:t xml:space="preserve"> </w:t>
      </w:r>
      <w:r w:rsidR="001C326C" w:rsidRPr="003A467D">
        <w:rPr>
          <w:rFonts w:ascii="Times New Roman" w:hAnsi="Times New Roman" w:cs="Times New Roman"/>
        </w:rPr>
        <w:t xml:space="preserve"> </w:t>
      </w:r>
      <w:r w:rsidR="00707EEF">
        <w:rPr>
          <w:rFonts w:ascii="Times New Roman" w:hAnsi="Times New Roman" w:cs="Times New Roman"/>
        </w:rPr>
        <w:t xml:space="preserve">The one exception to this requirement is when the </w:t>
      </w:r>
      <w:r w:rsidR="00735795">
        <w:rPr>
          <w:rFonts w:ascii="Times New Roman" w:hAnsi="Times New Roman" w:cs="Times New Roman"/>
        </w:rPr>
        <w:t>grants or agreements officer</w:t>
      </w:r>
      <w:r w:rsidR="00707EEF">
        <w:rPr>
          <w:rFonts w:ascii="Times New Roman" w:hAnsi="Times New Roman" w:cs="Times New Roman"/>
        </w:rPr>
        <w:t xml:space="preserve"> is certain that the entity is not </w:t>
      </w:r>
      <w:r w:rsidR="00FB0391">
        <w:rPr>
          <w:rFonts w:ascii="Times New Roman" w:hAnsi="Times New Roman" w:cs="Times New Roman"/>
        </w:rPr>
        <w:t>in</w:t>
      </w:r>
      <w:r w:rsidR="00707EEF">
        <w:rPr>
          <w:rFonts w:ascii="Times New Roman" w:hAnsi="Times New Roman" w:cs="Times New Roman"/>
        </w:rPr>
        <w:t>corporat</w:t>
      </w:r>
      <w:r w:rsidR="00FB0391">
        <w:rPr>
          <w:rFonts w:ascii="Times New Roman" w:hAnsi="Times New Roman" w:cs="Times New Roman"/>
        </w:rPr>
        <w:t>ed</w:t>
      </w:r>
      <w:r w:rsidR="00707EEF">
        <w:rPr>
          <w:rFonts w:ascii="Times New Roman" w:hAnsi="Times New Roman" w:cs="Times New Roman"/>
        </w:rPr>
        <w:t>.</w:t>
      </w:r>
    </w:p>
    <w:p w:rsidR="001C326C" w:rsidRPr="003A467D" w:rsidRDefault="001C326C" w:rsidP="0080112E">
      <w:pPr>
        <w:tabs>
          <w:tab w:val="left" w:pos="720"/>
        </w:tabs>
        <w:rPr>
          <w:rFonts w:ascii="Times New Roman" w:hAnsi="Times New Roman" w:cs="Times New Roman"/>
        </w:rPr>
      </w:pPr>
    </w:p>
    <w:p w:rsidR="001C326C" w:rsidRPr="003A467D" w:rsidRDefault="00707EEF" w:rsidP="0080112E">
      <w:pPr>
        <w:tabs>
          <w:tab w:val="left" w:pos="720"/>
        </w:tabs>
        <w:rPr>
          <w:rFonts w:ascii="Times New Roman" w:hAnsi="Times New Roman" w:cs="Times New Roman"/>
        </w:rPr>
      </w:pPr>
      <w:r>
        <w:rPr>
          <w:rFonts w:ascii="Times New Roman" w:hAnsi="Times New Roman" w:cs="Times New Roman"/>
        </w:rPr>
        <w:tab/>
        <w:t>3</w:t>
      </w:r>
      <w:r w:rsidR="001C326C" w:rsidRPr="003A467D">
        <w:rPr>
          <w:rFonts w:ascii="Times New Roman" w:hAnsi="Times New Roman" w:cs="Times New Roman"/>
        </w:rPr>
        <w:t xml:space="preserve">.  For each program under which program officials receive applications for merit review and subsequently send </w:t>
      </w:r>
      <w:r w:rsidR="00735795">
        <w:rPr>
          <w:rFonts w:ascii="Times New Roman" w:hAnsi="Times New Roman" w:cs="Times New Roman"/>
        </w:rPr>
        <w:t>the grants or agreements officer</w:t>
      </w:r>
      <w:r w:rsidR="001C326C" w:rsidRPr="003A467D">
        <w:rPr>
          <w:rFonts w:ascii="Times New Roman" w:hAnsi="Times New Roman" w:cs="Times New Roman"/>
        </w:rPr>
        <w:t xml:space="preserve">s those recommended for funding, program officials should be advised to notify </w:t>
      </w:r>
      <w:r w:rsidR="00735795">
        <w:rPr>
          <w:rFonts w:ascii="Times New Roman" w:hAnsi="Times New Roman" w:cs="Times New Roman"/>
        </w:rPr>
        <w:t>the grants or agreements officer</w:t>
      </w:r>
      <w:r w:rsidR="00735795" w:rsidRPr="003A467D">
        <w:rPr>
          <w:rFonts w:ascii="Times New Roman" w:hAnsi="Times New Roman" w:cs="Times New Roman"/>
        </w:rPr>
        <w:t xml:space="preserve">s </w:t>
      </w:r>
      <w:r w:rsidR="001C326C" w:rsidRPr="003A467D">
        <w:rPr>
          <w:rFonts w:ascii="Times New Roman" w:hAnsi="Times New Roman" w:cs="Times New Roman"/>
        </w:rPr>
        <w:t>as early as possible about any applications received without the required representation</w:t>
      </w:r>
      <w:r w:rsidR="00735795">
        <w:rPr>
          <w:rFonts w:ascii="Times New Roman" w:hAnsi="Times New Roman" w:cs="Times New Roman"/>
        </w:rPr>
        <w:t>s</w:t>
      </w:r>
      <w:r w:rsidR="001C326C" w:rsidRPr="003A467D">
        <w:rPr>
          <w:rFonts w:ascii="Times New Roman" w:hAnsi="Times New Roman" w:cs="Times New Roman"/>
        </w:rPr>
        <w:t xml:space="preserve"> and deemed likely to be recommended for funding. </w:t>
      </w:r>
    </w:p>
    <w:p w:rsidR="001C326C" w:rsidRPr="003A467D" w:rsidRDefault="001C326C" w:rsidP="0080112E">
      <w:pPr>
        <w:tabs>
          <w:tab w:val="left" w:pos="720"/>
        </w:tabs>
        <w:rPr>
          <w:rFonts w:ascii="Times New Roman" w:hAnsi="Times New Roman" w:cs="Times New Roman"/>
        </w:rPr>
      </w:pPr>
    </w:p>
    <w:p w:rsidR="00627DD8" w:rsidRPr="003A467D" w:rsidRDefault="00707EEF" w:rsidP="0080112E">
      <w:pPr>
        <w:tabs>
          <w:tab w:val="left" w:pos="720"/>
        </w:tabs>
        <w:rPr>
          <w:rFonts w:ascii="Times New Roman" w:hAnsi="Times New Roman" w:cs="Times New Roman"/>
        </w:rPr>
      </w:pPr>
      <w:r>
        <w:rPr>
          <w:rFonts w:ascii="Times New Roman" w:hAnsi="Times New Roman" w:cs="Times New Roman"/>
        </w:rPr>
        <w:tab/>
        <w:t>4</w:t>
      </w:r>
      <w:r w:rsidR="001C326C" w:rsidRPr="003A467D">
        <w:rPr>
          <w:rFonts w:ascii="Times New Roman" w:hAnsi="Times New Roman" w:cs="Times New Roman"/>
        </w:rPr>
        <w:t xml:space="preserve">.  </w:t>
      </w:r>
      <w:r w:rsidR="00E42517">
        <w:rPr>
          <w:rFonts w:ascii="Times New Roman" w:hAnsi="Times New Roman" w:cs="Times New Roman"/>
        </w:rPr>
        <w:t>If a</w:t>
      </w:r>
      <w:r w:rsidR="001C326C" w:rsidRPr="003A467D">
        <w:rPr>
          <w:rFonts w:ascii="Times New Roman" w:hAnsi="Times New Roman" w:cs="Times New Roman"/>
        </w:rPr>
        <w:t xml:space="preserve"> program office </w:t>
      </w:r>
      <w:r w:rsidR="00E42517" w:rsidRPr="003A467D">
        <w:rPr>
          <w:rFonts w:ascii="Times New Roman" w:hAnsi="Times New Roman" w:cs="Times New Roman"/>
        </w:rPr>
        <w:t>transfers</w:t>
      </w:r>
      <w:r w:rsidR="00E42517" w:rsidRPr="00E42517">
        <w:rPr>
          <w:rFonts w:ascii="Times New Roman" w:hAnsi="Times New Roman" w:cs="Times New Roman"/>
        </w:rPr>
        <w:t xml:space="preserve"> </w:t>
      </w:r>
      <w:r w:rsidR="00E42517" w:rsidRPr="003A467D">
        <w:rPr>
          <w:rFonts w:ascii="Times New Roman" w:hAnsi="Times New Roman" w:cs="Times New Roman"/>
        </w:rPr>
        <w:t xml:space="preserve">to another </w:t>
      </w:r>
      <w:bookmarkStart w:id="6" w:name="OLE_LINK7"/>
      <w:bookmarkStart w:id="7" w:name="OLE_LINK8"/>
      <w:r w:rsidR="00744616">
        <w:rPr>
          <w:rFonts w:ascii="Times New Roman" w:hAnsi="Times New Roman" w:cs="Times New Roman"/>
        </w:rPr>
        <w:t>organization</w:t>
      </w:r>
      <w:r w:rsidR="00E42517" w:rsidRPr="003A467D">
        <w:rPr>
          <w:rFonts w:ascii="Times New Roman" w:hAnsi="Times New Roman" w:cs="Times New Roman"/>
        </w:rPr>
        <w:t xml:space="preserve"> </w:t>
      </w:r>
      <w:bookmarkEnd w:id="6"/>
      <w:bookmarkEnd w:id="7"/>
      <w:r w:rsidR="00E42517" w:rsidRPr="003A467D">
        <w:rPr>
          <w:rFonts w:ascii="Times New Roman" w:hAnsi="Times New Roman" w:cs="Times New Roman"/>
        </w:rPr>
        <w:t>FY 2012 appropriations</w:t>
      </w:r>
      <w:r w:rsidR="00E42517">
        <w:rPr>
          <w:rFonts w:ascii="Times New Roman" w:hAnsi="Times New Roman" w:cs="Times New Roman"/>
        </w:rPr>
        <w:t xml:space="preserve"> made available to DoD by any of the three acts listed in section I.D of this guidance, and expects that the other </w:t>
      </w:r>
      <w:r w:rsidR="00744616">
        <w:rPr>
          <w:rFonts w:ascii="Times New Roman" w:hAnsi="Times New Roman" w:cs="Times New Roman"/>
        </w:rPr>
        <w:t>organization</w:t>
      </w:r>
      <w:r w:rsidR="00744616" w:rsidRPr="003A467D">
        <w:rPr>
          <w:rFonts w:ascii="Times New Roman" w:hAnsi="Times New Roman" w:cs="Times New Roman"/>
        </w:rPr>
        <w:t xml:space="preserve"> </w:t>
      </w:r>
      <w:r w:rsidR="00E42517">
        <w:rPr>
          <w:rFonts w:ascii="Times New Roman" w:hAnsi="Times New Roman" w:cs="Times New Roman"/>
        </w:rPr>
        <w:t xml:space="preserve">may use the funds to make an award </w:t>
      </w:r>
      <w:r w:rsidR="00E42517" w:rsidRPr="003A467D">
        <w:rPr>
          <w:rFonts w:ascii="Times New Roman" w:hAnsi="Times New Roman" w:cs="Times New Roman"/>
        </w:rPr>
        <w:t>to a non-Federal entity</w:t>
      </w:r>
      <w:r w:rsidR="00E42517">
        <w:rPr>
          <w:rFonts w:ascii="Times New Roman" w:hAnsi="Times New Roman" w:cs="Times New Roman"/>
        </w:rPr>
        <w:t xml:space="preserve">, the program office </w:t>
      </w:r>
      <w:r w:rsidR="001C326C" w:rsidRPr="003A467D">
        <w:rPr>
          <w:rFonts w:ascii="Times New Roman" w:hAnsi="Times New Roman" w:cs="Times New Roman"/>
        </w:rPr>
        <w:t xml:space="preserve">must include a statement in </w:t>
      </w:r>
      <w:r w:rsidR="00E42517">
        <w:rPr>
          <w:rFonts w:ascii="Times New Roman" w:hAnsi="Times New Roman" w:cs="Times New Roman"/>
        </w:rPr>
        <w:t>the</w:t>
      </w:r>
      <w:r w:rsidR="001C326C" w:rsidRPr="003A467D">
        <w:rPr>
          <w:rFonts w:ascii="Times New Roman" w:hAnsi="Times New Roman" w:cs="Times New Roman"/>
        </w:rPr>
        <w:t xml:space="preserve"> f</w:t>
      </w:r>
      <w:r w:rsidR="00627DD8" w:rsidRPr="003A467D">
        <w:rPr>
          <w:rFonts w:ascii="Times New Roman" w:hAnsi="Times New Roman" w:cs="Times New Roman"/>
        </w:rPr>
        <w:t xml:space="preserve">unding document to </w:t>
      </w:r>
      <w:r w:rsidR="00E42517">
        <w:rPr>
          <w:rFonts w:ascii="Times New Roman" w:hAnsi="Times New Roman" w:cs="Times New Roman"/>
        </w:rPr>
        <w:t>inform</w:t>
      </w:r>
      <w:r w:rsidR="00627DD8" w:rsidRPr="003A467D">
        <w:rPr>
          <w:rFonts w:ascii="Times New Roman" w:hAnsi="Times New Roman" w:cs="Times New Roman"/>
        </w:rPr>
        <w:t xml:space="preserve"> the agency </w:t>
      </w:r>
      <w:r w:rsidR="00E42517">
        <w:rPr>
          <w:rFonts w:ascii="Times New Roman" w:hAnsi="Times New Roman" w:cs="Times New Roman"/>
        </w:rPr>
        <w:t>about</w:t>
      </w:r>
      <w:r w:rsidR="00627DD8" w:rsidRPr="003A467D">
        <w:rPr>
          <w:rFonts w:ascii="Times New Roman" w:hAnsi="Times New Roman" w:cs="Times New Roman"/>
        </w:rPr>
        <w:t xml:space="preserve"> the restricti</w:t>
      </w:r>
      <w:r w:rsidR="00E42517">
        <w:rPr>
          <w:rFonts w:ascii="Times New Roman" w:hAnsi="Times New Roman" w:cs="Times New Roman"/>
        </w:rPr>
        <w:t>ons listed in section I.D for those appropriations.</w:t>
      </w:r>
      <w:r w:rsidR="00D85B29">
        <w:rPr>
          <w:rFonts w:ascii="Times New Roman" w:hAnsi="Times New Roman" w:cs="Times New Roman"/>
        </w:rPr>
        <w:t xml:space="preserve">  </w:t>
      </w:r>
      <w:r w:rsidR="008C2B63">
        <w:rPr>
          <w:rFonts w:ascii="Times New Roman" w:hAnsi="Times New Roman" w:cs="Times New Roman"/>
        </w:rPr>
        <w:t>In a funding document transferring</w:t>
      </w:r>
      <w:r w:rsidR="00353FA3">
        <w:rPr>
          <w:rFonts w:ascii="Times New Roman" w:hAnsi="Times New Roman" w:cs="Times New Roman"/>
        </w:rPr>
        <w:t xml:space="preserve"> appropriations </w:t>
      </w:r>
      <w:r w:rsidR="008C2B63">
        <w:rPr>
          <w:rFonts w:ascii="Times New Roman" w:hAnsi="Times New Roman" w:cs="Times New Roman"/>
        </w:rPr>
        <w:t>to a non-DoD</w:t>
      </w:r>
      <w:r w:rsidR="00353FA3">
        <w:rPr>
          <w:rFonts w:ascii="Times New Roman" w:hAnsi="Times New Roman" w:cs="Times New Roman"/>
        </w:rPr>
        <w:t xml:space="preserve"> </w:t>
      </w:r>
      <w:r w:rsidR="00D85B29">
        <w:rPr>
          <w:rFonts w:ascii="Times New Roman" w:hAnsi="Times New Roman" w:cs="Times New Roman"/>
        </w:rPr>
        <w:t>organization</w:t>
      </w:r>
      <w:r w:rsidR="008C2B63" w:rsidRPr="008C2B63">
        <w:rPr>
          <w:rFonts w:ascii="Times New Roman" w:hAnsi="Times New Roman" w:cs="Times New Roman"/>
        </w:rPr>
        <w:t xml:space="preserve"> </w:t>
      </w:r>
      <w:r w:rsidR="008C2B63">
        <w:rPr>
          <w:rFonts w:ascii="Times New Roman" w:hAnsi="Times New Roman" w:cs="Times New Roman"/>
        </w:rPr>
        <w:t xml:space="preserve">for obligation, the statement also </w:t>
      </w:r>
      <w:r w:rsidR="002A3AFF">
        <w:rPr>
          <w:rFonts w:ascii="Times New Roman" w:hAnsi="Times New Roman" w:cs="Times New Roman"/>
        </w:rPr>
        <w:t>must</w:t>
      </w:r>
      <w:r w:rsidR="00D85B29">
        <w:rPr>
          <w:rFonts w:ascii="Times New Roman" w:hAnsi="Times New Roman" w:cs="Times New Roman"/>
        </w:rPr>
        <w:t xml:space="preserve"> </w:t>
      </w:r>
      <w:r w:rsidR="008C2B63">
        <w:rPr>
          <w:rFonts w:ascii="Times New Roman" w:hAnsi="Times New Roman" w:cs="Times New Roman"/>
        </w:rPr>
        <w:t>require that</w:t>
      </w:r>
      <w:r w:rsidR="00D85B29">
        <w:rPr>
          <w:rFonts w:ascii="Times New Roman" w:hAnsi="Times New Roman" w:cs="Times New Roman"/>
        </w:rPr>
        <w:t xml:space="preserve"> organization </w:t>
      </w:r>
      <w:r w:rsidR="00353FA3">
        <w:rPr>
          <w:rFonts w:ascii="Times New Roman" w:hAnsi="Times New Roman" w:cs="Times New Roman"/>
        </w:rPr>
        <w:t>to</w:t>
      </w:r>
      <w:r w:rsidR="00D85B29">
        <w:rPr>
          <w:rFonts w:ascii="Times New Roman" w:hAnsi="Times New Roman" w:cs="Times New Roman"/>
        </w:rPr>
        <w:t xml:space="preserve"> refer to the </w:t>
      </w:r>
      <w:proofErr w:type="gramStart"/>
      <w:r w:rsidR="008C2B63">
        <w:rPr>
          <w:rFonts w:ascii="Times New Roman" w:hAnsi="Times New Roman" w:cs="Times New Roman"/>
        </w:rPr>
        <w:t>DoD</w:t>
      </w:r>
      <w:proofErr w:type="gramEnd"/>
      <w:r w:rsidR="008C2B63">
        <w:rPr>
          <w:rFonts w:ascii="Times New Roman" w:hAnsi="Times New Roman" w:cs="Times New Roman"/>
        </w:rPr>
        <w:t xml:space="preserve"> </w:t>
      </w:r>
      <w:r w:rsidR="00D85B29">
        <w:rPr>
          <w:rFonts w:ascii="Times New Roman" w:hAnsi="Times New Roman" w:cs="Times New Roman"/>
        </w:rPr>
        <w:t xml:space="preserve">program office any </w:t>
      </w:r>
      <w:r w:rsidR="00353FA3">
        <w:rPr>
          <w:rFonts w:ascii="Times New Roman" w:hAnsi="Times New Roman" w:cs="Times New Roman"/>
        </w:rPr>
        <w:t>case</w:t>
      </w:r>
      <w:r w:rsidR="00D85B29">
        <w:rPr>
          <w:rFonts w:ascii="Times New Roman" w:hAnsi="Times New Roman" w:cs="Times New Roman"/>
        </w:rPr>
        <w:t xml:space="preserve"> in which it is aware </w:t>
      </w:r>
      <w:r w:rsidR="00BA03ED">
        <w:rPr>
          <w:rFonts w:ascii="Times New Roman" w:hAnsi="Times New Roman" w:cs="Times New Roman"/>
        </w:rPr>
        <w:t>that a potential recipient entity ha</w:t>
      </w:r>
      <w:r w:rsidR="00D85B29">
        <w:rPr>
          <w:rFonts w:ascii="Times New Roman" w:hAnsi="Times New Roman" w:cs="Times New Roman"/>
        </w:rPr>
        <w:t xml:space="preserve">s </w:t>
      </w:r>
      <w:r w:rsidR="00BA03ED">
        <w:rPr>
          <w:rFonts w:ascii="Times New Roman" w:hAnsi="Times New Roman" w:cs="Times New Roman"/>
        </w:rPr>
        <w:t xml:space="preserve">a </w:t>
      </w:r>
      <w:r w:rsidR="00D85B29">
        <w:rPr>
          <w:rFonts w:ascii="Times New Roman" w:hAnsi="Times New Roman" w:cs="Times New Roman"/>
        </w:rPr>
        <w:t xml:space="preserve">felony conviction or tax delinquency that would make </w:t>
      </w:r>
      <w:r w:rsidR="00BA03ED">
        <w:rPr>
          <w:rFonts w:ascii="Times New Roman" w:hAnsi="Times New Roman" w:cs="Times New Roman"/>
        </w:rPr>
        <w:t>the entity</w:t>
      </w:r>
      <w:r w:rsidR="00D85B29">
        <w:rPr>
          <w:rFonts w:ascii="Times New Roman" w:hAnsi="Times New Roman" w:cs="Times New Roman"/>
        </w:rPr>
        <w:t xml:space="preserve"> ineligible </w:t>
      </w:r>
      <w:r w:rsidR="00BA03ED">
        <w:rPr>
          <w:rFonts w:ascii="Times New Roman" w:hAnsi="Times New Roman" w:cs="Times New Roman"/>
        </w:rPr>
        <w:t xml:space="preserve">under </w:t>
      </w:r>
      <w:r w:rsidR="002A3AFF">
        <w:rPr>
          <w:rFonts w:ascii="Times New Roman" w:hAnsi="Times New Roman" w:cs="Times New Roman"/>
        </w:rPr>
        <w:t>an</w:t>
      </w:r>
      <w:r w:rsidR="00BA03ED">
        <w:rPr>
          <w:rFonts w:ascii="Times New Roman" w:hAnsi="Times New Roman" w:cs="Times New Roman"/>
        </w:rPr>
        <w:t xml:space="preserve"> applicable restriction listed in section I.D</w:t>
      </w:r>
      <w:r w:rsidR="00353FA3">
        <w:rPr>
          <w:rFonts w:ascii="Times New Roman" w:hAnsi="Times New Roman" w:cs="Times New Roman"/>
        </w:rPr>
        <w:t xml:space="preserve">.  </w:t>
      </w:r>
      <w:r w:rsidR="002A3AFF">
        <w:rPr>
          <w:rFonts w:ascii="Times New Roman" w:hAnsi="Times New Roman" w:cs="Times New Roman"/>
        </w:rPr>
        <w:t xml:space="preserve">The appropriations provisions in that case require that suspension or debarment be considered by </w:t>
      </w:r>
      <w:r w:rsidR="00353FA3">
        <w:rPr>
          <w:rFonts w:ascii="Times New Roman" w:hAnsi="Times New Roman" w:cs="Times New Roman"/>
        </w:rPr>
        <w:t xml:space="preserve">the </w:t>
      </w:r>
      <w:proofErr w:type="gramStart"/>
      <w:r w:rsidR="00353FA3">
        <w:rPr>
          <w:rFonts w:ascii="Times New Roman" w:hAnsi="Times New Roman" w:cs="Times New Roman"/>
        </w:rPr>
        <w:t>DoD</w:t>
      </w:r>
      <w:proofErr w:type="gramEnd"/>
      <w:r w:rsidR="00353FA3">
        <w:rPr>
          <w:rFonts w:ascii="Times New Roman" w:hAnsi="Times New Roman" w:cs="Times New Roman"/>
        </w:rPr>
        <w:t xml:space="preserve"> Component</w:t>
      </w:r>
      <w:r w:rsidR="002A3AFF">
        <w:rPr>
          <w:rFonts w:ascii="Times New Roman" w:hAnsi="Times New Roman" w:cs="Times New Roman"/>
        </w:rPr>
        <w:t>’s</w:t>
      </w:r>
      <w:r w:rsidR="00353FA3">
        <w:rPr>
          <w:rFonts w:ascii="Times New Roman" w:hAnsi="Times New Roman" w:cs="Times New Roman"/>
        </w:rPr>
        <w:t xml:space="preserve"> SDO</w:t>
      </w:r>
      <w:r w:rsidR="002A3AFF">
        <w:rPr>
          <w:rFonts w:ascii="Times New Roman" w:hAnsi="Times New Roman" w:cs="Times New Roman"/>
        </w:rPr>
        <w:t xml:space="preserve">, rather than </w:t>
      </w:r>
      <w:r w:rsidR="0033277A">
        <w:rPr>
          <w:rFonts w:ascii="Times New Roman" w:hAnsi="Times New Roman" w:cs="Times New Roman"/>
        </w:rPr>
        <w:t xml:space="preserve">by </w:t>
      </w:r>
      <w:r w:rsidR="002A3AFF">
        <w:rPr>
          <w:rFonts w:ascii="Times New Roman" w:hAnsi="Times New Roman" w:cs="Times New Roman"/>
        </w:rPr>
        <w:t>the SDO of the organization to which the funds were transferred</w:t>
      </w:r>
      <w:r w:rsidR="008D7735">
        <w:rPr>
          <w:rFonts w:ascii="Times New Roman" w:hAnsi="Times New Roman" w:cs="Times New Roman"/>
        </w:rPr>
        <w:t>.</w:t>
      </w:r>
    </w:p>
    <w:p w:rsidR="00627DD8" w:rsidRPr="003A467D" w:rsidRDefault="00627DD8" w:rsidP="0080112E">
      <w:pPr>
        <w:tabs>
          <w:tab w:val="left" w:pos="720"/>
        </w:tabs>
        <w:rPr>
          <w:rFonts w:ascii="Times New Roman" w:hAnsi="Times New Roman" w:cs="Times New Roman"/>
        </w:rPr>
      </w:pPr>
    </w:p>
    <w:p w:rsidR="00744616" w:rsidRDefault="00E42517" w:rsidP="0080112E">
      <w:pPr>
        <w:tabs>
          <w:tab w:val="left" w:pos="720"/>
        </w:tabs>
        <w:rPr>
          <w:rFonts w:ascii="Times New Roman" w:hAnsi="Times New Roman" w:cs="Times New Roman"/>
        </w:rPr>
      </w:pPr>
      <w:r>
        <w:rPr>
          <w:rFonts w:ascii="Times New Roman" w:hAnsi="Times New Roman" w:cs="Times New Roman"/>
        </w:rPr>
        <w:tab/>
        <w:t>5</w:t>
      </w:r>
      <w:r w:rsidR="007F2C54" w:rsidRPr="003A467D">
        <w:rPr>
          <w:rFonts w:ascii="Times New Roman" w:hAnsi="Times New Roman" w:cs="Times New Roman"/>
        </w:rPr>
        <w:t xml:space="preserve">.  </w:t>
      </w:r>
      <w:r w:rsidR="00D566C6">
        <w:rPr>
          <w:rFonts w:ascii="Times New Roman" w:hAnsi="Times New Roman" w:cs="Times New Roman"/>
        </w:rPr>
        <w:t>Because, i</w:t>
      </w:r>
      <w:r w:rsidR="007F2C54" w:rsidRPr="003A467D">
        <w:rPr>
          <w:rFonts w:ascii="Times New Roman" w:hAnsi="Times New Roman" w:cs="Times New Roman"/>
        </w:rPr>
        <w:t xml:space="preserve">t is </w:t>
      </w:r>
      <w:r>
        <w:rPr>
          <w:rFonts w:ascii="Times New Roman" w:hAnsi="Times New Roman" w:cs="Times New Roman"/>
        </w:rPr>
        <w:t xml:space="preserve">currently </w:t>
      </w:r>
      <w:r w:rsidR="007F2C54" w:rsidRPr="003A467D">
        <w:rPr>
          <w:rFonts w:ascii="Times New Roman" w:hAnsi="Times New Roman" w:cs="Times New Roman"/>
        </w:rPr>
        <w:t xml:space="preserve">anticipated that </w:t>
      </w:r>
      <w:r w:rsidRPr="003A467D">
        <w:rPr>
          <w:rFonts w:ascii="Times New Roman" w:hAnsi="Times New Roman" w:cs="Times New Roman"/>
        </w:rPr>
        <w:t xml:space="preserve">FY 2013 appropriations </w:t>
      </w:r>
      <w:r>
        <w:rPr>
          <w:rFonts w:ascii="Times New Roman" w:hAnsi="Times New Roman" w:cs="Times New Roman"/>
        </w:rPr>
        <w:t xml:space="preserve">acts will include </w:t>
      </w:r>
      <w:r w:rsidR="007F2C54" w:rsidRPr="003A467D">
        <w:rPr>
          <w:rFonts w:ascii="Times New Roman" w:hAnsi="Times New Roman" w:cs="Times New Roman"/>
        </w:rPr>
        <w:t xml:space="preserve">provisions </w:t>
      </w:r>
      <w:r w:rsidR="00744616">
        <w:rPr>
          <w:rFonts w:ascii="Times New Roman" w:hAnsi="Times New Roman" w:cs="Times New Roman"/>
        </w:rPr>
        <w:t xml:space="preserve">that are identical or nearly identical </w:t>
      </w:r>
      <w:r w:rsidR="007F2C54" w:rsidRPr="003A467D">
        <w:rPr>
          <w:rFonts w:ascii="Times New Roman" w:hAnsi="Times New Roman" w:cs="Times New Roman"/>
        </w:rPr>
        <w:t xml:space="preserve">to those </w:t>
      </w:r>
      <w:r>
        <w:rPr>
          <w:rFonts w:ascii="Times New Roman" w:hAnsi="Times New Roman" w:cs="Times New Roman"/>
        </w:rPr>
        <w:t>shown in Attachment 2 for</w:t>
      </w:r>
      <w:r w:rsidR="007F2C54" w:rsidRPr="003A467D">
        <w:rPr>
          <w:rFonts w:ascii="Times New Roman" w:hAnsi="Times New Roman" w:cs="Times New Roman"/>
        </w:rPr>
        <w:t xml:space="preserve"> the FY 2012 appropriations act</w:t>
      </w:r>
      <w:r>
        <w:rPr>
          <w:rFonts w:ascii="Times New Roman" w:hAnsi="Times New Roman" w:cs="Times New Roman"/>
        </w:rPr>
        <w:t>s</w:t>
      </w:r>
      <w:r w:rsidR="00D566C6">
        <w:rPr>
          <w:rFonts w:ascii="Times New Roman" w:hAnsi="Times New Roman" w:cs="Times New Roman"/>
        </w:rPr>
        <w:t>, p</w:t>
      </w:r>
      <w:r>
        <w:rPr>
          <w:rFonts w:ascii="Times New Roman" w:hAnsi="Times New Roman" w:cs="Times New Roman"/>
        </w:rPr>
        <w:t>rogram and a</w:t>
      </w:r>
      <w:r w:rsidR="007F2C54" w:rsidRPr="003A467D">
        <w:rPr>
          <w:rFonts w:ascii="Times New Roman" w:hAnsi="Times New Roman" w:cs="Times New Roman"/>
        </w:rPr>
        <w:t>warding offices should</w:t>
      </w:r>
      <w:r w:rsidR="00744616">
        <w:rPr>
          <w:rFonts w:ascii="Times New Roman" w:hAnsi="Times New Roman" w:cs="Times New Roman"/>
        </w:rPr>
        <w:t>:</w:t>
      </w:r>
    </w:p>
    <w:p w:rsidR="00744616" w:rsidRDefault="00744616" w:rsidP="0080112E">
      <w:pPr>
        <w:tabs>
          <w:tab w:val="left" w:pos="720"/>
        </w:tabs>
        <w:rPr>
          <w:rFonts w:ascii="Times New Roman" w:hAnsi="Times New Roman" w:cs="Times New Roman"/>
        </w:rPr>
      </w:pPr>
    </w:p>
    <w:p w:rsidR="00744616" w:rsidRDefault="00744616" w:rsidP="0080112E">
      <w:pPr>
        <w:tabs>
          <w:tab w:val="left" w:pos="720"/>
        </w:tabs>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a.  </w:t>
      </w:r>
      <w:r w:rsidR="007F2C54" w:rsidRPr="003A467D">
        <w:rPr>
          <w:rFonts w:ascii="Times New Roman" w:hAnsi="Times New Roman" w:cs="Times New Roman"/>
        </w:rPr>
        <w:t xml:space="preserve"> </w:t>
      </w:r>
      <w:r>
        <w:rPr>
          <w:rFonts w:ascii="Times New Roman" w:hAnsi="Times New Roman" w:cs="Times New Roman"/>
        </w:rPr>
        <w:t>C</w:t>
      </w:r>
      <w:r w:rsidR="007F2C54" w:rsidRPr="003A467D">
        <w:rPr>
          <w:rFonts w:ascii="Times New Roman" w:hAnsi="Times New Roman" w:cs="Times New Roman"/>
        </w:rPr>
        <w:t>arefully review FY 2013 appropriations</w:t>
      </w:r>
      <w:r>
        <w:rPr>
          <w:rFonts w:ascii="Times New Roman" w:hAnsi="Times New Roman" w:cs="Times New Roman"/>
        </w:rPr>
        <w:t>, as well as</w:t>
      </w:r>
      <w:r w:rsidR="007F2C54" w:rsidRPr="003A467D">
        <w:rPr>
          <w:rFonts w:ascii="Times New Roman" w:hAnsi="Times New Roman" w:cs="Times New Roman"/>
        </w:rPr>
        <w:t xml:space="preserve"> </w:t>
      </w:r>
      <w:r w:rsidR="00E42517">
        <w:rPr>
          <w:rFonts w:ascii="Times New Roman" w:hAnsi="Times New Roman" w:cs="Times New Roman"/>
        </w:rPr>
        <w:t xml:space="preserve">any continuing resolutions </w:t>
      </w:r>
      <w:r>
        <w:rPr>
          <w:rFonts w:ascii="Times New Roman" w:hAnsi="Times New Roman" w:cs="Times New Roman"/>
        </w:rPr>
        <w:t>that make funds available for obligation during FY 2013; and</w:t>
      </w:r>
    </w:p>
    <w:p w:rsidR="00744616" w:rsidRDefault="00744616" w:rsidP="0080112E">
      <w:pPr>
        <w:tabs>
          <w:tab w:val="left" w:pos="720"/>
        </w:tabs>
        <w:rPr>
          <w:rFonts w:ascii="Times New Roman" w:hAnsi="Times New Roman" w:cs="Times New Roman"/>
        </w:rPr>
      </w:pPr>
    </w:p>
    <w:p w:rsidR="00744616" w:rsidRDefault="00744616" w:rsidP="0080112E">
      <w:pPr>
        <w:tabs>
          <w:tab w:val="left" w:pos="720"/>
        </w:tabs>
        <w:rPr>
          <w:rFonts w:ascii="Times New Roman" w:hAnsi="Times New Roman" w:cs="Times New Roman"/>
        </w:rPr>
      </w:pP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b.  C</w:t>
      </w:r>
      <w:r w:rsidR="007F2C54" w:rsidRPr="003A467D">
        <w:rPr>
          <w:rFonts w:ascii="Times New Roman" w:hAnsi="Times New Roman" w:cs="Times New Roman"/>
        </w:rPr>
        <w:t>ontinue</w:t>
      </w:r>
      <w:proofErr w:type="gramEnd"/>
      <w:r w:rsidR="007F2C54" w:rsidRPr="003A467D">
        <w:rPr>
          <w:rFonts w:ascii="Times New Roman" w:hAnsi="Times New Roman" w:cs="Times New Roman"/>
        </w:rPr>
        <w:t xml:space="preserve"> to </w:t>
      </w:r>
      <w:r>
        <w:rPr>
          <w:rFonts w:ascii="Times New Roman" w:hAnsi="Times New Roman" w:cs="Times New Roman"/>
        </w:rPr>
        <w:t xml:space="preserve">follow the procedures specified in this guidance, with appropriate adjustments in wording of representations and assurances to reflect any differences in the </w:t>
      </w:r>
      <w:r w:rsidR="00D566C6">
        <w:rPr>
          <w:rFonts w:ascii="Times New Roman" w:hAnsi="Times New Roman" w:cs="Times New Roman"/>
        </w:rPr>
        <w:t xml:space="preserve">applicable </w:t>
      </w:r>
      <w:r>
        <w:rPr>
          <w:rFonts w:ascii="Times New Roman" w:hAnsi="Times New Roman" w:cs="Times New Roman"/>
        </w:rPr>
        <w:t>statutory wording, until this guidance is superseded by future guidance.</w:t>
      </w:r>
    </w:p>
    <w:p w:rsidR="00CA69CB" w:rsidRPr="00D566C6" w:rsidRDefault="00CA69CB" w:rsidP="00CA69CB">
      <w:pPr>
        <w:tabs>
          <w:tab w:val="left" w:pos="720"/>
          <w:tab w:val="left" w:pos="5580"/>
        </w:tabs>
        <w:jc w:val="center"/>
        <w:rPr>
          <w:rFonts w:ascii="Times New Roman" w:hAnsi="Times New Roman" w:cs="Times New Roman"/>
          <w:b/>
        </w:rPr>
      </w:pPr>
      <w:bookmarkStart w:id="8" w:name="_GoBack"/>
      <w:bookmarkEnd w:id="8"/>
      <w:r w:rsidRPr="00D566C6">
        <w:rPr>
          <w:rFonts w:ascii="Times New Roman" w:hAnsi="Times New Roman" w:cs="Times New Roman"/>
          <w:b/>
        </w:rPr>
        <w:lastRenderedPageBreak/>
        <w:t>I</w:t>
      </w:r>
      <w:r>
        <w:rPr>
          <w:rFonts w:ascii="Times New Roman" w:hAnsi="Times New Roman" w:cs="Times New Roman"/>
          <w:b/>
        </w:rPr>
        <w:t>I</w:t>
      </w:r>
      <w:r w:rsidRPr="00D566C6">
        <w:rPr>
          <w:rFonts w:ascii="Times New Roman" w:hAnsi="Times New Roman" w:cs="Times New Roman"/>
          <w:b/>
        </w:rPr>
        <w:t xml:space="preserve">. </w:t>
      </w:r>
      <w:r>
        <w:rPr>
          <w:rFonts w:ascii="Times New Roman" w:hAnsi="Times New Roman" w:cs="Times New Roman"/>
          <w:b/>
        </w:rPr>
        <w:t>REPRESENTATIONS</w:t>
      </w:r>
    </w:p>
    <w:p w:rsidR="005547C8" w:rsidRDefault="005547C8" w:rsidP="0080112E">
      <w:pPr>
        <w:tabs>
          <w:tab w:val="left" w:pos="720"/>
        </w:tabs>
        <w:rPr>
          <w:rFonts w:ascii="Times New Roman" w:hAnsi="Times New Roman" w:cs="Times New Roman"/>
        </w:rPr>
      </w:pPr>
    </w:p>
    <w:p w:rsidR="005547C8" w:rsidRDefault="005547C8" w:rsidP="005547C8">
      <w:pPr>
        <w:tabs>
          <w:tab w:val="left" w:pos="720"/>
        </w:tabs>
        <w:rPr>
          <w:rFonts w:ascii="Times New Roman" w:hAnsi="Times New Roman" w:cs="Times New Roman"/>
        </w:rPr>
      </w:pPr>
      <w:bookmarkStart w:id="9" w:name="OLE_LINK9"/>
      <w:bookmarkStart w:id="10" w:name="OLE_LINK10"/>
      <w:r>
        <w:rPr>
          <w:rFonts w:ascii="Times New Roman" w:hAnsi="Times New Roman" w:cs="Times New Roman"/>
        </w:rPr>
        <w:t xml:space="preserve">A.  </w:t>
      </w:r>
      <w:r w:rsidRPr="005547C8">
        <w:rPr>
          <w:rFonts w:ascii="Times New Roman" w:hAnsi="Times New Roman" w:cs="Times New Roman"/>
          <w:u w:val="single"/>
        </w:rPr>
        <w:t>Department of Defense Appropriations Act, 2012</w:t>
      </w:r>
      <w:r>
        <w:rPr>
          <w:rFonts w:ascii="Times New Roman" w:hAnsi="Times New Roman" w:cs="Times New Roman"/>
        </w:rPr>
        <w:t>.  Use the following representation</w:t>
      </w:r>
      <w:r w:rsidR="00545922">
        <w:rPr>
          <w:rFonts w:ascii="Times New Roman" w:hAnsi="Times New Roman" w:cs="Times New Roman"/>
        </w:rPr>
        <w:t>s</w:t>
      </w:r>
      <w:r>
        <w:rPr>
          <w:rFonts w:ascii="Times New Roman" w:hAnsi="Times New Roman" w:cs="Times New Roman"/>
        </w:rPr>
        <w:t xml:space="preserve"> if the funding to be obligated was made available to </w:t>
      </w:r>
      <w:proofErr w:type="gramStart"/>
      <w:r>
        <w:rPr>
          <w:rFonts w:ascii="Times New Roman" w:hAnsi="Times New Roman" w:cs="Times New Roman"/>
        </w:rPr>
        <w:t>DoD</w:t>
      </w:r>
      <w:proofErr w:type="gramEnd"/>
      <w:r>
        <w:rPr>
          <w:rFonts w:ascii="Times New Roman" w:hAnsi="Times New Roman" w:cs="Times New Roman"/>
        </w:rPr>
        <w:t xml:space="preserve"> by th</w:t>
      </w:r>
      <w:r w:rsidR="00752A44">
        <w:rPr>
          <w:rFonts w:ascii="Times New Roman" w:hAnsi="Times New Roman" w:cs="Times New Roman"/>
        </w:rPr>
        <w:t xml:space="preserve">e </w:t>
      </w:r>
      <w:r w:rsidR="00752A44" w:rsidRPr="00752A44">
        <w:rPr>
          <w:rFonts w:ascii="Times New Roman" w:hAnsi="Times New Roman" w:cs="Times New Roman"/>
        </w:rPr>
        <w:t>Department of Defense Appropriations Act, 2012</w:t>
      </w:r>
      <w:r>
        <w:rPr>
          <w:rFonts w:ascii="Times New Roman" w:hAnsi="Times New Roman" w:cs="Times New Roman"/>
        </w:rPr>
        <w:t>:</w:t>
      </w:r>
    </w:p>
    <w:p w:rsidR="005547C8" w:rsidRDefault="005547C8" w:rsidP="005547C8">
      <w:pPr>
        <w:tabs>
          <w:tab w:val="left" w:pos="720"/>
        </w:tabs>
        <w:rPr>
          <w:rFonts w:ascii="Times New Roman" w:hAnsi="Times New Roman" w:cs="Times New Roman"/>
        </w:rPr>
      </w:pPr>
    </w:p>
    <w:p w:rsidR="005547C8" w:rsidRPr="00C04F8E" w:rsidRDefault="005547C8" w:rsidP="005547C8">
      <w:pPr>
        <w:tabs>
          <w:tab w:val="left" w:pos="720"/>
        </w:tabs>
        <w:ind w:left="360" w:right="720"/>
        <w:rPr>
          <w:rFonts w:ascii="Times New Roman" w:hAnsi="Times New Roman" w:cs="Times New Roman"/>
          <w:sz w:val="21"/>
          <w:szCs w:val="21"/>
        </w:rPr>
      </w:pPr>
      <w:r w:rsidRPr="00C04F8E">
        <w:rPr>
          <w:rFonts w:ascii="Times New Roman" w:hAnsi="Times New Roman" w:cs="Times New Roman"/>
          <w:sz w:val="21"/>
          <w:szCs w:val="21"/>
        </w:rPr>
        <w:t>(1) The applicant represents that it is __</w:t>
      </w:r>
      <w:proofErr w:type="gramStart"/>
      <w:r w:rsidRPr="00C04F8E">
        <w:rPr>
          <w:rFonts w:ascii="Times New Roman" w:hAnsi="Times New Roman" w:cs="Times New Roman"/>
          <w:sz w:val="21"/>
          <w:szCs w:val="21"/>
        </w:rPr>
        <w:t xml:space="preserve">_  </w:t>
      </w:r>
      <w:proofErr w:type="spellStart"/>
      <w:r w:rsidRPr="00C04F8E">
        <w:rPr>
          <w:rFonts w:ascii="Times New Roman" w:hAnsi="Times New Roman" w:cs="Times New Roman"/>
          <w:sz w:val="21"/>
          <w:szCs w:val="21"/>
        </w:rPr>
        <w:t>is</w:t>
      </w:r>
      <w:proofErr w:type="spellEnd"/>
      <w:proofErr w:type="gramEnd"/>
      <w:r w:rsidRPr="00C04F8E">
        <w:rPr>
          <w:rFonts w:ascii="Times New Roman" w:hAnsi="Times New Roman" w:cs="Times New Roman"/>
          <w:sz w:val="21"/>
          <w:szCs w:val="21"/>
        </w:rPr>
        <w:t xml:space="preserve"> not ___  a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w:t>
      </w:r>
    </w:p>
    <w:p w:rsidR="005547C8" w:rsidRPr="00C04F8E" w:rsidRDefault="005547C8" w:rsidP="005547C8">
      <w:pPr>
        <w:tabs>
          <w:tab w:val="left" w:pos="720"/>
        </w:tabs>
        <w:ind w:left="360" w:right="720"/>
        <w:rPr>
          <w:rFonts w:ascii="Times New Roman" w:hAnsi="Times New Roman" w:cs="Times New Roman"/>
          <w:sz w:val="21"/>
          <w:szCs w:val="21"/>
        </w:rPr>
      </w:pPr>
    </w:p>
    <w:p w:rsidR="005547C8" w:rsidRPr="00C04F8E" w:rsidRDefault="005547C8" w:rsidP="005547C8">
      <w:pPr>
        <w:tabs>
          <w:tab w:val="left" w:pos="720"/>
        </w:tabs>
        <w:ind w:left="360" w:right="720"/>
        <w:rPr>
          <w:rFonts w:ascii="Times New Roman" w:hAnsi="Times New Roman" w:cs="Times New Roman"/>
          <w:sz w:val="21"/>
          <w:szCs w:val="21"/>
        </w:rPr>
      </w:pPr>
      <w:r w:rsidRPr="00C04F8E">
        <w:rPr>
          <w:rFonts w:ascii="Times New Roman" w:hAnsi="Times New Roman" w:cs="Times New Roman"/>
          <w:sz w:val="21"/>
          <w:szCs w:val="21"/>
        </w:rPr>
        <w:t xml:space="preserve">(2) The applicant represents that it </w:t>
      </w:r>
      <w:r w:rsidR="004B1760" w:rsidRPr="00C04F8E">
        <w:rPr>
          <w:rFonts w:ascii="Times New Roman" w:hAnsi="Times New Roman" w:cs="Times New Roman"/>
          <w:sz w:val="21"/>
          <w:szCs w:val="21"/>
        </w:rPr>
        <w:t>is __</w:t>
      </w:r>
      <w:proofErr w:type="gramStart"/>
      <w:r w:rsidR="004B1760" w:rsidRPr="00C04F8E">
        <w:rPr>
          <w:rFonts w:ascii="Times New Roman" w:hAnsi="Times New Roman" w:cs="Times New Roman"/>
          <w:sz w:val="21"/>
          <w:szCs w:val="21"/>
        </w:rPr>
        <w:t xml:space="preserve">_  </w:t>
      </w:r>
      <w:proofErr w:type="spellStart"/>
      <w:r w:rsidR="004B1760" w:rsidRPr="00C04F8E">
        <w:rPr>
          <w:rFonts w:ascii="Times New Roman" w:hAnsi="Times New Roman" w:cs="Times New Roman"/>
          <w:sz w:val="21"/>
          <w:szCs w:val="21"/>
        </w:rPr>
        <w:t>is</w:t>
      </w:r>
      <w:proofErr w:type="spellEnd"/>
      <w:proofErr w:type="gramEnd"/>
      <w:r w:rsidR="004B1760" w:rsidRPr="00C04F8E">
        <w:rPr>
          <w:rFonts w:ascii="Times New Roman" w:hAnsi="Times New Roman" w:cs="Times New Roman"/>
          <w:sz w:val="21"/>
          <w:szCs w:val="21"/>
        </w:rPr>
        <w:t xml:space="preserve"> not ___  a</w:t>
      </w:r>
      <w:r w:rsidRPr="00C04F8E">
        <w:rPr>
          <w:rFonts w:ascii="Times New Roman" w:hAnsi="Times New Roman" w:cs="Times New Roman"/>
          <w:sz w:val="21"/>
          <w:szCs w:val="21"/>
        </w:rPr>
        <w:t xml:space="preserve"> corporation that was convicted of a criminal violation under any Federal law within the preceding 24 months.</w:t>
      </w:r>
    </w:p>
    <w:p w:rsidR="00BA03ED" w:rsidRPr="00C04F8E" w:rsidRDefault="00BA03ED" w:rsidP="005547C8">
      <w:pPr>
        <w:tabs>
          <w:tab w:val="left" w:pos="720"/>
        </w:tabs>
        <w:ind w:left="360" w:right="720"/>
        <w:rPr>
          <w:rFonts w:ascii="Times New Roman" w:hAnsi="Times New Roman" w:cs="Times New Roman"/>
          <w:sz w:val="21"/>
          <w:szCs w:val="21"/>
        </w:rPr>
      </w:pPr>
    </w:p>
    <w:p w:rsidR="00BA03ED" w:rsidRPr="00C04F8E" w:rsidRDefault="00BA03ED" w:rsidP="005547C8">
      <w:pPr>
        <w:tabs>
          <w:tab w:val="left" w:pos="720"/>
        </w:tabs>
        <w:ind w:left="360" w:right="720"/>
        <w:rPr>
          <w:rFonts w:ascii="Times New Roman" w:hAnsi="Times New Roman" w:cs="Times New Roman"/>
          <w:sz w:val="21"/>
          <w:szCs w:val="21"/>
        </w:rPr>
      </w:pPr>
      <w:r w:rsidRPr="00C04F8E">
        <w:rPr>
          <w:rFonts w:ascii="Times New Roman" w:hAnsi="Times New Roman" w:cs="Times New Roman"/>
          <w:sz w:val="21"/>
          <w:szCs w:val="21"/>
        </w:rPr>
        <w:t>NOTE:  If an applicant responds in the affirmative to either of the above</w:t>
      </w:r>
      <w:r w:rsidR="00545922" w:rsidRPr="00C04F8E">
        <w:rPr>
          <w:rFonts w:ascii="Times New Roman" w:hAnsi="Times New Roman" w:cs="Times New Roman"/>
          <w:sz w:val="21"/>
          <w:szCs w:val="21"/>
        </w:rPr>
        <w:t xml:space="preserve"> representations, the applicant is ineligible to receive an award unless the agency suspension and debarment official </w:t>
      </w:r>
      <w:r w:rsidR="002A3AFF" w:rsidRPr="00C04F8E">
        <w:rPr>
          <w:rFonts w:ascii="Times New Roman" w:hAnsi="Times New Roman" w:cs="Times New Roman"/>
          <w:sz w:val="21"/>
          <w:szCs w:val="21"/>
        </w:rPr>
        <w:t xml:space="preserve">(SDO) </w:t>
      </w:r>
      <w:r w:rsidR="00545922" w:rsidRPr="00C04F8E">
        <w:rPr>
          <w:rFonts w:ascii="Times New Roman" w:hAnsi="Times New Roman" w:cs="Times New Roman"/>
          <w:sz w:val="21"/>
          <w:szCs w:val="21"/>
        </w:rPr>
        <w:t xml:space="preserve">has considered suspension or debarment and determined that further action is not required to protect the Government’s interests.  The applicant therefore should provide information about its tax liability or conviction to </w:t>
      </w:r>
      <w:r w:rsidR="002A3AFF" w:rsidRPr="00C04F8E">
        <w:rPr>
          <w:rFonts w:ascii="Times New Roman" w:hAnsi="Times New Roman" w:cs="Times New Roman"/>
          <w:sz w:val="21"/>
          <w:szCs w:val="21"/>
        </w:rPr>
        <w:t xml:space="preserve">the </w:t>
      </w:r>
      <w:r w:rsidR="00545922" w:rsidRPr="00C04F8E">
        <w:rPr>
          <w:rFonts w:ascii="Times New Roman" w:hAnsi="Times New Roman" w:cs="Times New Roman"/>
          <w:sz w:val="21"/>
          <w:szCs w:val="21"/>
        </w:rPr>
        <w:t>agency’s SDO as soon as it can do so, to facilitate completion of the required consideration before award decisions are made.</w:t>
      </w:r>
    </w:p>
    <w:bookmarkEnd w:id="9"/>
    <w:bookmarkEnd w:id="10"/>
    <w:p w:rsidR="005547C8" w:rsidRDefault="005547C8" w:rsidP="005547C8">
      <w:pPr>
        <w:tabs>
          <w:tab w:val="left" w:pos="720"/>
        </w:tabs>
        <w:rPr>
          <w:rFonts w:ascii="Times New Roman" w:hAnsi="Times New Roman" w:cs="Times New Roman"/>
        </w:rPr>
      </w:pPr>
    </w:p>
    <w:p w:rsidR="004B1760" w:rsidRDefault="00752A44" w:rsidP="004B1760">
      <w:pPr>
        <w:tabs>
          <w:tab w:val="left" w:pos="720"/>
        </w:tabs>
        <w:rPr>
          <w:rFonts w:ascii="Times New Roman" w:hAnsi="Times New Roman" w:cs="Times New Roman"/>
        </w:rPr>
      </w:pPr>
      <w:r>
        <w:rPr>
          <w:rFonts w:ascii="Times New Roman" w:hAnsi="Times New Roman" w:cs="Times New Roman"/>
        </w:rPr>
        <w:t xml:space="preserve"> B</w:t>
      </w:r>
      <w:r w:rsidR="004B1760">
        <w:rPr>
          <w:rFonts w:ascii="Times New Roman" w:hAnsi="Times New Roman" w:cs="Times New Roman"/>
        </w:rPr>
        <w:t xml:space="preserve">.  </w:t>
      </w:r>
      <w:r w:rsidRPr="004B1760">
        <w:rPr>
          <w:rFonts w:ascii="Times New Roman" w:hAnsi="Times New Roman" w:cs="Times New Roman"/>
          <w:u w:val="single"/>
        </w:rPr>
        <w:t>Military Construction and Veterans Affairs and Related Agencies Appropriations Act, 2012</w:t>
      </w:r>
      <w:r w:rsidR="004B1760">
        <w:rPr>
          <w:rFonts w:ascii="Times New Roman" w:hAnsi="Times New Roman" w:cs="Times New Roman"/>
        </w:rPr>
        <w:t xml:space="preserve">.  Use the following representation if the funding to be obligated was made available to </w:t>
      </w:r>
      <w:proofErr w:type="gramStart"/>
      <w:r w:rsidR="004B1760">
        <w:rPr>
          <w:rFonts w:ascii="Times New Roman" w:hAnsi="Times New Roman" w:cs="Times New Roman"/>
        </w:rPr>
        <w:t>DoD</w:t>
      </w:r>
      <w:proofErr w:type="gramEnd"/>
      <w:r w:rsidR="004B1760">
        <w:rPr>
          <w:rFonts w:ascii="Times New Roman" w:hAnsi="Times New Roman" w:cs="Times New Roman"/>
        </w:rPr>
        <w:t xml:space="preserve"> by th</w:t>
      </w:r>
      <w:r>
        <w:rPr>
          <w:rFonts w:ascii="Times New Roman" w:hAnsi="Times New Roman" w:cs="Times New Roman"/>
        </w:rPr>
        <w:t xml:space="preserve">e </w:t>
      </w:r>
      <w:r w:rsidRPr="00752A44">
        <w:rPr>
          <w:rFonts w:ascii="Times New Roman" w:hAnsi="Times New Roman" w:cs="Times New Roman"/>
        </w:rPr>
        <w:t>Military Construction and Veterans Affairs and Related Agencies Appropriations Act, 2012</w:t>
      </w:r>
      <w:r w:rsidR="004B1760">
        <w:rPr>
          <w:rFonts w:ascii="Times New Roman" w:hAnsi="Times New Roman" w:cs="Times New Roman"/>
        </w:rPr>
        <w:t>:</w:t>
      </w:r>
    </w:p>
    <w:p w:rsidR="004B1760" w:rsidRDefault="004B1760" w:rsidP="004B1760">
      <w:pPr>
        <w:tabs>
          <w:tab w:val="left" w:pos="720"/>
        </w:tabs>
        <w:rPr>
          <w:rFonts w:ascii="Times New Roman" w:hAnsi="Times New Roman" w:cs="Times New Roman"/>
        </w:rPr>
      </w:pPr>
    </w:p>
    <w:p w:rsidR="004B1760" w:rsidRPr="00C04F8E" w:rsidRDefault="004B1760" w:rsidP="004B1760">
      <w:pPr>
        <w:tabs>
          <w:tab w:val="left" w:pos="720"/>
        </w:tabs>
        <w:ind w:left="360" w:right="720"/>
        <w:rPr>
          <w:rFonts w:ascii="Times New Roman" w:hAnsi="Times New Roman" w:cs="Times New Roman"/>
          <w:sz w:val="21"/>
          <w:szCs w:val="21"/>
        </w:rPr>
      </w:pPr>
      <w:r w:rsidRPr="00C04F8E">
        <w:rPr>
          <w:rFonts w:ascii="Times New Roman" w:hAnsi="Times New Roman" w:cs="Times New Roman"/>
          <w:sz w:val="21"/>
          <w:szCs w:val="21"/>
        </w:rPr>
        <w:t>The applicant represents that it is __</w:t>
      </w:r>
      <w:proofErr w:type="gramStart"/>
      <w:r w:rsidRPr="00C04F8E">
        <w:rPr>
          <w:rFonts w:ascii="Times New Roman" w:hAnsi="Times New Roman" w:cs="Times New Roman"/>
          <w:sz w:val="21"/>
          <w:szCs w:val="21"/>
        </w:rPr>
        <w:t xml:space="preserve">_  </w:t>
      </w:r>
      <w:proofErr w:type="spellStart"/>
      <w:r w:rsidRPr="00C04F8E">
        <w:rPr>
          <w:rFonts w:ascii="Times New Roman" w:hAnsi="Times New Roman" w:cs="Times New Roman"/>
          <w:sz w:val="21"/>
          <w:szCs w:val="21"/>
        </w:rPr>
        <w:t>is</w:t>
      </w:r>
      <w:proofErr w:type="spellEnd"/>
      <w:proofErr w:type="gramEnd"/>
      <w:r w:rsidRPr="00C04F8E">
        <w:rPr>
          <w:rFonts w:ascii="Times New Roman" w:hAnsi="Times New Roman" w:cs="Times New Roman"/>
          <w:sz w:val="21"/>
          <w:szCs w:val="21"/>
        </w:rPr>
        <w:t xml:space="preserve"> not ___  a corporation that was convicted of a criminal violation under any Federal </w:t>
      </w:r>
      <w:r w:rsidR="00752A44" w:rsidRPr="00C04F8E">
        <w:rPr>
          <w:rFonts w:ascii="Times New Roman" w:hAnsi="Times New Roman" w:cs="Times New Roman"/>
          <w:sz w:val="21"/>
          <w:szCs w:val="21"/>
        </w:rPr>
        <w:t xml:space="preserve">or State </w:t>
      </w:r>
      <w:r w:rsidRPr="00C04F8E">
        <w:rPr>
          <w:rFonts w:ascii="Times New Roman" w:hAnsi="Times New Roman" w:cs="Times New Roman"/>
          <w:sz w:val="21"/>
          <w:szCs w:val="21"/>
        </w:rPr>
        <w:t>law within the preceding 24 months.</w:t>
      </w:r>
    </w:p>
    <w:p w:rsidR="002A3AFF" w:rsidRPr="00C04F8E" w:rsidRDefault="002A3AFF" w:rsidP="004B1760">
      <w:pPr>
        <w:tabs>
          <w:tab w:val="left" w:pos="720"/>
        </w:tabs>
        <w:ind w:left="360" w:right="720"/>
        <w:rPr>
          <w:rFonts w:ascii="Times New Roman" w:hAnsi="Times New Roman" w:cs="Times New Roman"/>
          <w:sz w:val="21"/>
          <w:szCs w:val="21"/>
        </w:rPr>
      </w:pPr>
    </w:p>
    <w:p w:rsidR="002A3AFF" w:rsidRPr="00C04F8E" w:rsidRDefault="002A3AFF" w:rsidP="002A3AFF">
      <w:pPr>
        <w:tabs>
          <w:tab w:val="left" w:pos="720"/>
        </w:tabs>
        <w:ind w:left="360" w:right="720"/>
        <w:rPr>
          <w:rFonts w:ascii="Times New Roman" w:hAnsi="Times New Roman" w:cs="Times New Roman"/>
          <w:sz w:val="21"/>
          <w:szCs w:val="21"/>
        </w:rPr>
      </w:pPr>
      <w:r w:rsidRPr="00C04F8E">
        <w:rPr>
          <w:rFonts w:ascii="Times New Roman" w:hAnsi="Times New Roman" w:cs="Times New Roman"/>
          <w:sz w:val="21"/>
          <w:szCs w:val="21"/>
        </w:rPr>
        <w:t>NOTE:  If an applicant responds in the affirmative to the above representation, the applicant is ineligible to receive an award unless the agency suspension and debarment official (SDO) has considered suspension or debarment and determined that further action is not required to protect the Government’s interests.  The applicant therefore should provide information about its conviction to the agency’s SDO as soon as it can do so, to facilitate completion of the required consideration before award decisions are made.</w:t>
      </w:r>
    </w:p>
    <w:p w:rsidR="004B1760" w:rsidRDefault="004B1760" w:rsidP="005547C8">
      <w:pPr>
        <w:tabs>
          <w:tab w:val="left" w:pos="720"/>
        </w:tabs>
        <w:rPr>
          <w:rFonts w:ascii="Times New Roman" w:hAnsi="Times New Roman" w:cs="Times New Roman"/>
        </w:rPr>
      </w:pPr>
    </w:p>
    <w:p w:rsidR="00752A44" w:rsidRDefault="00752A44" w:rsidP="00752A44">
      <w:pPr>
        <w:tabs>
          <w:tab w:val="left" w:pos="720"/>
        </w:tabs>
        <w:rPr>
          <w:rFonts w:ascii="Times New Roman" w:hAnsi="Times New Roman" w:cs="Times New Roman"/>
        </w:rPr>
      </w:pPr>
      <w:r>
        <w:rPr>
          <w:rFonts w:ascii="Times New Roman" w:hAnsi="Times New Roman" w:cs="Times New Roman"/>
        </w:rPr>
        <w:t xml:space="preserve">C.  </w:t>
      </w:r>
      <w:r w:rsidRPr="00752A44">
        <w:rPr>
          <w:rFonts w:ascii="Times New Roman" w:hAnsi="Times New Roman" w:cs="Times New Roman"/>
          <w:u w:val="single"/>
        </w:rPr>
        <w:t>Energy and Water Development Appropriations Act, 2012</w:t>
      </w:r>
      <w:r>
        <w:rPr>
          <w:rFonts w:ascii="Times New Roman" w:hAnsi="Times New Roman" w:cs="Times New Roman"/>
        </w:rPr>
        <w:t>.  Use the following representation</w:t>
      </w:r>
      <w:r w:rsidR="00545922">
        <w:rPr>
          <w:rFonts w:ascii="Times New Roman" w:hAnsi="Times New Roman" w:cs="Times New Roman"/>
        </w:rPr>
        <w:t>s</w:t>
      </w:r>
      <w:r>
        <w:rPr>
          <w:rFonts w:ascii="Times New Roman" w:hAnsi="Times New Roman" w:cs="Times New Roman"/>
        </w:rPr>
        <w:t xml:space="preserve"> if the funding to be obligated was made available to </w:t>
      </w:r>
      <w:proofErr w:type="gramStart"/>
      <w:r>
        <w:rPr>
          <w:rFonts w:ascii="Times New Roman" w:hAnsi="Times New Roman" w:cs="Times New Roman"/>
        </w:rPr>
        <w:t>DoD</w:t>
      </w:r>
      <w:proofErr w:type="gramEnd"/>
      <w:r>
        <w:rPr>
          <w:rFonts w:ascii="Times New Roman" w:hAnsi="Times New Roman" w:cs="Times New Roman"/>
        </w:rPr>
        <w:t xml:space="preserve"> by the </w:t>
      </w:r>
      <w:r w:rsidRPr="0073167B">
        <w:rPr>
          <w:rFonts w:ascii="Times New Roman" w:hAnsi="Times New Roman" w:cs="Times New Roman"/>
        </w:rPr>
        <w:t>Energy and Water Development Appropriations Act, 2012</w:t>
      </w:r>
      <w:r>
        <w:rPr>
          <w:rFonts w:ascii="Times New Roman" w:hAnsi="Times New Roman" w:cs="Times New Roman"/>
        </w:rPr>
        <w:t>:</w:t>
      </w:r>
    </w:p>
    <w:p w:rsidR="00752A44" w:rsidRDefault="00752A44" w:rsidP="00752A44">
      <w:pPr>
        <w:tabs>
          <w:tab w:val="left" w:pos="720"/>
        </w:tabs>
        <w:rPr>
          <w:rFonts w:ascii="Times New Roman" w:hAnsi="Times New Roman" w:cs="Times New Roman"/>
        </w:rPr>
      </w:pPr>
    </w:p>
    <w:p w:rsidR="00752A44" w:rsidRPr="00C04F8E" w:rsidRDefault="00752A44" w:rsidP="00752A44">
      <w:pPr>
        <w:tabs>
          <w:tab w:val="left" w:pos="720"/>
        </w:tabs>
        <w:ind w:left="360" w:right="720"/>
        <w:rPr>
          <w:rFonts w:ascii="Times New Roman" w:hAnsi="Times New Roman" w:cs="Times New Roman"/>
          <w:sz w:val="21"/>
          <w:szCs w:val="21"/>
        </w:rPr>
      </w:pPr>
      <w:r w:rsidRPr="00C04F8E">
        <w:rPr>
          <w:rFonts w:ascii="Times New Roman" w:hAnsi="Times New Roman" w:cs="Times New Roman"/>
          <w:sz w:val="21"/>
          <w:szCs w:val="21"/>
        </w:rPr>
        <w:t>(1) The applicant represents that it is __</w:t>
      </w:r>
      <w:proofErr w:type="gramStart"/>
      <w:r w:rsidRPr="00C04F8E">
        <w:rPr>
          <w:rFonts w:ascii="Times New Roman" w:hAnsi="Times New Roman" w:cs="Times New Roman"/>
          <w:sz w:val="21"/>
          <w:szCs w:val="21"/>
        </w:rPr>
        <w:t xml:space="preserve">_  </w:t>
      </w:r>
      <w:proofErr w:type="spellStart"/>
      <w:r w:rsidRPr="00C04F8E">
        <w:rPr>
          <w:rFonts w:ascii="Times New Roman" w:hAnsi="Times New Roman" w:cs="Times New Roman"/>
          <w:sz w:val="21"/>
          <w:szCs w:val="21"/>
        </w:rPr>
        <w:t>is</w:t>
      </w:r>
      <w:proofErr w:type="spellEnd"/>
      <w:proofErr w:type="gramEnd"/>
      <w:r w:rsidRPr="00C04F8E">
        <w:rPr>
          <w:rFonts w:ascii="Times New Roman" w:hAnsi="Times New Roman" w:cs="Times New Roman"/>
          <w:sz w:val="21"/>
          <w:szCs w:val="21"/>
        </w:rPr>
        <w:t xml:space="preserve"> not ___  a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w:t>
      </w:r>
    </w:p>
    <w:p w:rsidR="00752A44" w:rsidRPr="00C04F8E" w:rsidRDefault="00752A44" w:rsidP="00752A44">
      <w:pPr>
        <w:tabs>
          <w:tab w:val="left" w:pos="720"/>
        </w:tabs>
        <w:ind w:left="360" w:right="720"/>
        <w:rPr>
          <w:rFonts w:ascii="Times New Roman" w:hAnsi="Times New Roman" w:cs="Times New Roman"/>
          <w:sz w:val="21"/>
          <w:szCs w:val="21"/>
        </w:rPr>
      </w:pPr>
    </w:p>
    <w:p w:rsidR="00752A44" w:rsidRPr="00C04F8E" w:rsidRDefault="00752A44" w:rsidP="00752A44">
      <w:pPr>
        <w:tabs>
          <w:tab w:val="left" w:pos="720"/>
        </w:tabs>
        <w:ind w:left="360" w:right="720"/>
        <w:rPr>
          <w:rFonts w:ascii="Times New Roman" w:hAnsi="Times New Roman" w:cs="Times New Roman"/>
          <w:sz w:val="21"/>
          <w:szCs w:val="21"/>
        </w:rPr>
      </w:pPr>
      <w:r w:rsidRPr="00C04F8E">
        <w:rPr>
          <w:rFonts w:ascii="Times New Roman" w:hAnsi="Times New Roman" w:cs="Times New Roman"/>
          <w:sz w:val="21"/>
          <w:szCs w:val="21"/>
        </w:rPr>
        <w:t xml:space="preserve">(2) The applicant represents that it is__ </w:t>
      </w:r>
      <w:proofErr w:type="spellStart"/>
      <w:r w:rsidRPr="00C04F8E">
        <w:rPr>
          <w:rFonts w:ascii="Times New Roman" w:hAnsi="Times New Roman" w:cs="Times New Roman"/>
          <w:sz w:val="21"/>
          <w:szCs w:val="21"/>
        </w:rPr>
        <w:t>is</w:t>
      </w:r>
      <w:proofErr w:type="spellEnd"/>
      <w:r w:rsidRPr="00C04F8E">
        <w:rPr>
          <w:rFonts w:ascii="Times New Roman" w:hAnsi="Times New Roman" w:cs="Times New Roman"/>
          <w:sz w:val="21"/>
          <w:szCs w:val="21"/>
        </w:rPr>
        <w:t xml:space="preserve"> not__ a corporation that was convicted (or had an officer or agent of such corporation acting on behalf of the corporation convicted) of a felony criminal violation under any Federal law within the preceding 24 months.</w:t>
      </w:r>
    </w:p>
    <w:p w:rsidR="002A3AFF" w:rsidRPr="00C04F8E" w:rsidRDefault="002A3AFF" w:rsidP="00752A44">
      <w:pPr>
        <w:tabs>
          <w:tab w:val="left" w:pos="720"/>
        </w:tabs>
        <w:ind w:left="360" w:right="720"/>
        <w:rPr>
          <w:rFonts w:ascii="Times New Roman" w:hAnsi="Times New Roman" w:cs="Times New Roman"/>
          <w:sz w:val="21"/>
          <w:szCs w:val="21"/>
        </w:rPr>
      </w:pPr>
    </w:p>
    <w:p w:rsidR="002A3AFF" w:rsidRPr="00752A44" w:rsidRDefault="002A3AFF" w:rsidP="002A3AFF">
      <w:pPr>
        <w:tabs>
          <w:tab w:val="left" w:pos="720"/>
        </w:tabs>
        <w:ind w:left="360" w:right="720"/>
        <w:rPr>
          <w:rFonts w:ascii="Times New Roman" w:hAnsi="Times New Roman" w:cs="Times New Roman"/>
          <w:sz w:val="22"/>
          <w:szCs w:val="22"/>
        </w:rPr>
      </w:pPr>
      <w:r w:rsidRPr="00C04F8E">
        <w:rPr>
          <w:rFonts w:ascii="Times New Roman" w:hAnsi="Times New Roman" w:cs="Times New Roman"/>
          <w:sz w:val="21"/>
          <w:szCs w:val="21"/>
        </w:rPr>
        <w:t xml:space="preserve">NOTE:  If an applicant responds in the affirmative to either of the above representations, the applicant is ineligible to receive an award unless the agency suspension and debarment official (SDO) has considered suspension or debarment and determined that further action is not required </w:t>
      </w:r>
      <w:r w:rsidRPr="00C04F8E">
        <w:rPr>
          <w:rFonts w:ascii="Times New Roman" w:hAnsi="Times New Roman" w:cs="Times New Roman"/>
          <w:sz w:val="21"/>
          <w:szCs w:val="21"/>
        </w:rPr>
        <w:lastRenderedPageBreak/>
        <w:t>to protect the Government’s interests.  The applicant therefore should provide information about its tax liability or conviction to the agency’s SDO as soon as it can do so, to facilitate completion of the required consideration before award decisions are made.</w:t>
      </w:r>
    </w:p>
    <w:sectPr w:rsidR="002A3AFF" w:rsidRPr="00752A44" w:rsidSect="007944C3">
      <w:headerReference w:type="default" r:id="rId9"/>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F8E" w:rsidRDefault="00C04F8E" w:rsidP="00D566C6">
      <w:r>
        <w:separator/>
      </w:r>
    </w:p>
  </w:endnote>
  <w:endnote w:type="continuationSeparator" w:id="0">
    <w:p w:rsidR="00C04F8E" w:rsidRDefault="00C04F8E" w:rsidP="00D56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F8E" w:rsidRDefault="00C04F8E" w:rsidP="00D566C6">
      <w:r>
        <w:separator/>
      </w:r>
    </w:p>
  </w:footnote>
  <w:footnote w:type="continuationSeparator" w:id="0">
    <w:p w:rsidR="00C04F8E" w:rsidRDefault="00C04F8E" w:rsidP="00D566C6">
      <w:r>
        <w:continuationSeparator/>
      </w:r>
    </w:p>
  </w:footnote>
  <w:footnote w:id="1">
    <w:p w:rsidR="00C04F8E" w:rsidRDefault="00C04F8E">
      <w:pPr>
        <w:pStyle w:val="FootnoteText"/>
      </w:pPr>
      <w:r w:rsidRPr="007944C3">
        <w:rPr>
          <w:rStyle w:val="FootnoteReference"/>
        </w:rPr>
        <w:sym w:font="Symbol" w:char="F02A"/>
      </w:r>
      <w:r>
        <w:t xml:space="preserve">  If the funds that will be obligated are the appropriations of another Federal agency, refer the matter to that agency because its SDO will need to make the determination.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F8E" w:rsidRDefault="00C04F8E">
    <w:pPr>
      <w:pStyle w:val="Header"/>
    </w:pPr>
    <w:r w:rsidRPr="003A467D">
      <w:rPr>
        <w:rFonts w:ascii="Times New Roman" w:hAnsi="Times New Roman" w:cs="Times New Roman"/>
        <w:b/>
      </w:rPr>
      <w:t>Attachment 1</w:t>
    </w:r>
    <w:r>
      <w:rPr>
        <w:rFonts w:ascii="Times New Roman" w:hAnsi="Times New Roman" w:cs="Times New Roman"/>
        <w:b/>
      </w:rPr>
      <w:t xml:space="preserve">, page </w:t>
    </w:r>
    <w:r w:rsidRPr="00752A44">
      <w:rPr>
        <w:rFonts w:ascii="Times New Roman" w:hAnsi="Times New Roman" w:cs="Times New Roman"/>
        <w:b/>
      </w:rPr>
      <w:fldChar w:fldCharType="begin"/>
    </w:r>
    <w:r w:rsidRPr="00752A44">
      <w:rPr>
        <w:rFonts w:ascii="Times New Roman" w:hAnsi="Times New Roman" w:cs="Times New Roman"/>
        <w:b/>
      </w:rPr>
      <w:instrText xml:space="preserve"> PAGE   \* MERGEFORMAT </w:instrText>
    </w:r>
    <w:r w:rsidRPr="00752A44">
      <w:rPr>
        <w:rFonts w:ascii="Times New Roman" w:hAnsi="Times New Roman" w:cs="Times New Roman"/>
        <w:b/>
      </w:rPr>
      <w:fldChar w:fldCharType="separate"/>
    </w:r>
    <w:r w:rsidR="005909E7">
      <w:rPr>
        <w:rFonts w:ascii="Times New Roman" w:hAnsi="Times New Roman" w:cs="Times New Roman"/>
        <w:b/>
        <w:noProof/>
      </w:rPr>
      <w:t>1</w:t>
    </w:r>
    <w:r w:rsidRPr="00752A44">
      <w:rPr>
        <w:rFonts w:ascii="Times New Roman" w:hAnsi="Times New Roman" w:cs="Times New Roman"/>
        <w:b/>
      </w:rPr>
      <w:fldChar w:fldCharType="end"/>
    </w:r>
    <w:r>
      <w:rPr>
        <w:rFonts w:ascii="Times New Roman" w:hAnsi="Times New Roman" w:cs="Times New Roman"/>
        <w:b/>
      </w:rPr>
      <w:t xml:space="preserve"> of </w:t>
    </w:r>
    <w:r w:rsidR="00273791">
      <w:rPr>
        <w:rFonts w:ascii="Times New Roman" w:hAnsi="Times New Roman" w:cs="Times New Roman"/>
        <w:b/>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A0855"/>
    <w:multiLevelType w:val="hybridMultilevel"/>
    <w:tmpl w:val="89AE55E0"/>
    <w:lvl w:ilvl="0" w:tplc="7C4E5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86F2C09"/>
    <w:multiLevelType w:val="hybridMultilevel"/>
    <w:tmpl w:val="6CA6A21C"/>
    <w:lvl w:ilvl="0" w:tplc="19D8B1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8BD649A"/>
    <w:multiLevelType w:val="hybridMultilevel"/>
    <w:tmpl w:val="96C21348"/>
    <w:lvl w:ilvl="0" w:tplc="C5D0680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7250F4"/>
    <w:multiLevelType w:val="hybridMultilevel"/>
    <w:tmpl w:val="0C602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A833E0"/>
    <w:multiLevelType w:val="hybridMultilevel"/>
    <w:tmpl w:val="C94AAC24"/>
    <w:lvl w:ilvl="0" w:tplc="C20A92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E033C8"/>
    <w:multiLevelType w:val="hybridMultilevel"/>
    <w:tmpl w:val="E7B6BB86"/>
    <w:lvl w:ilvl="0" w:tplc="436AC2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7A5"/>
    <w:rsid w:val="0003081B"/>
    <w:rsid w:val="000A73B2"/>
    <w:rsid w:val="000C5F48"/>
    <w:rsid w:val="000D49E9"/>
    <w:rsid w:val="00100ACC"/>
    <w:rsid w:val="00100B8F"/>
    <w:rsid w:val="001208D0"/>
    <w:rsid w:val="00184B18"/>
    <w:rsid w:val="001C27A5"/>
    <w:rsid w:val="001C326C"/>
    <w:rsid w:val="00273791"/>
    <w:rsid w:val="002A3AFF"/>
    <w:rsid w:val="002F3B42"/>
    <w:rsid w:val="0033277A"/>
    <w:rsid w:val="00353FA3"/>
    <w:rsid w:val="003A467D"/>
    <w:rsid w:val="003F701E"/>
    <w:rsid w:val="004121EA"/>
    <w:rsid w:val="00415A28"/>
    <w:rsid w:val="00453643"/>
    <w:rsid w:val="004B1760"/>
    <w:rsid w:val="00522155"/>
    <w:rsid w:val="00527705"/>
    <w:rsid w:val="00545922"/>
    <w:rsid w:val="005547C8"/>
    <w:rsid w:val="005909E7"/>
    <w:rsid w:val="005E04E0"/>
    <w:rsid w:val="00625527"/>
    <w:rsid w:val="00627DD8"/>
    <w:rsid w:val="006718FA"/>
    <w:rsid w:val="006915C7"/>
    <w:rsid w:val="006E31E7"/>
    <w:rsid w:val="00707EEF"/>
    <w:rsid w:val="0073167B"/>
    <w:rsid w:val="00735795"/>
    <w:rsid w:val="00744616"/>
    <w:rsid w:val="00752A44"/>
    <w:rsid w:val="007944C3"/>
    <w:rsid w:val="007F2C54"/>
    <w:rsid w:val="0080112E"/>
    <w:rsid w:val="00820782"/>
    <w:rsid w:val="00852F3A"/>
    <w:rsid w:val="008C2B63"/>
    <w:rsid w:val="008D7735"/>
    <w:rsid w:val="00943148"/>
    <w:rsid w:val="0095790B"/>
    <w:rsid w:val="0096596A"/>
    <w:rsid w:val="009C46DF"/>
    <w:rsid w:val="00A455A7"/>
    <w:rsid w:val="00AA049C"/>
    <w:rsid w:val="00AF184C"/>
    <w:rsid w:val="00B415D0"/>
    <w:rsid w:val="00BA03ED"/>
    <w:rsid w:val="00BD7642"/>
    <w:rsid w:val="00C04F8E"/>
    <w:rsid w:val="00C868BB"/>
    <w:rsid w:val="00CA69CB"/>
    <w:rsid w:val="00CE0C19"/>
    <w:rsid w:val="00D1783F"/>
    <w:rsid w:val="00D566C6"/>
    <w:rsid w:val="00D57265"/>
    <w:rsid w:val="00D85B29"/>
    <w:rsid w:val="00E42517"/>
    <w:rsid w:val="00F03573"/>
    <w:rsid w:val="00FB0391"/>
    <w:rsid w:val="00FD765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5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7A5"/>
    <w:pPr>
      <w:ind w:left="720"/>
      <w:contextualSpacing/>
    </w:pPr>
  </w:style>
  <w:style w:type="paragraph" w:styleId="Header">
    <w:name w:val="header"/>
    <w:basedOn w:val="Normal"/>
    <w:link w:val="HeaderChar"/>
    <w:uiPriority w:val="99"/>
    <w:unhideWhenUsed/>
    <w:rsid w:val="00D566C6"/>
    <w:pPr>
      <w:tabs>
        <w:tab w:val="center" w:pos="4680"/>
        <w:tab w:val="right" w:pos="9360"/>
      </w:tabs>
    </w:pPr>
  </w:style>
  <w:style w:type="character" w:customStyle="1" w:styleId="HeaderChar">
    <w:name w:val="Header Char"/>
    <w:basedOn w:val="DefaultParagraphFont"/>
    <w:link w:val="Header"/>
    <w:uiPriority w:val="99"/>
    <w:rsid w:val="00D566C6"/>
  </w:style>
  <w:style w:type="paragraph" w:styleId="Footer">
    <w:name w:val="footer"/>
    <w:basedOn w:val="Normal"/>
    <w:link w:val="FooterChar"/>
    <w:uiPriority w:val="99"/>
    <w:unhideWhenUsed/>
    <w:rsid w:val="00D566C6"/>
    <w:pPr>
      <w:tabs>
        <w:tab w:val="center" w:pos="4680"/>
        <w:tab w:val="right" w:pos="9360"/>
      </w:tabs>
    </w:pPr>
  </w:style>
  <w:style w:type="character" w:customStyle="1" w:styleId="FooterChar">
    <w:name w:val="Footer Char"/>
    <w:basedOn w:val="DefaultParagraphFont"/>
    <w:link w:val="Footer"/>
    <w:uiPriority w:val="99"/>
    <w:rsid w:val="00D566C6"/>
  </w:style>
  <w:style w:type="paragraph" w:styleId="FootnoteText">
    <w:name w:val="footnote text"/>
    <w:basedOn w:val="Normal"/>
    <w:link w:val="FootnoteTextChar"/>
    <w:uiPriority w:val="99"/>
    <w:semiHidden/>
    <w:unhideWhenUsed/>
    <w:rsid w:val="007944C3"/>
    <w:rPr>
      <w:sz w:val="20"/>
      <w:szCs w:val="20"/>
    </w:rPr>
  </w:style>
  <w:style w:type="character" w:customStyle="1" w:styleId="FootnoteTextChar">
    <w:name w:val="Footnote Text Char"/>
    <w:basedOn w:val="DefaultParagraphFont"/>
    <w:link w:val="FootnoteText"/>
    <w:uiPriority w:val="99"/>
    <w:semiHidden/>
    <w:rsid w:val="007944C3"/>
    <w:rPr>
      <w:sz w:val="20"/>
      <w:szCs w:val="20"/>
    </w:rPr>
  </w:style>
  <w:style w:type="character" w:styleId="FootnoteReference">
    <w:name w:val="footnote reference"/>
    <w:basedOn w:val="DefaultParagraphFont"/>
    <w:uiPriority w:val="99"/>
    <w:semiHidden/>
    <w:unhideWhenUsed/>
    <w:rsid w:val="007944C3"/>
    <w:rPr>
      <w:vertAlign w:val="superscript"/>
    </w:rPr>
  </w:style>
  <w:style w:type="paragraph" w:styleId="BalloonText">
    <w:name w:val="Balloon Text"/>
    <w:basedOn w:val="Normal"/>
    <w:link w:val="BalloonTextChar"/>
    <w:uiPriority w:val="99"/>
    <w:semiHidden/>
    <w:unhideWhenUsed/>
    <w:rsid w:val="007944C3"/>
    <w:rPr>
      <w:rFonts w:ascii="Tahoma" w:hAnsi="Tahoma" w:cs="Tahoma"/>
      <w:sz w:val="16"/>
      <w:szCs w:val="16"/>
    </w:rPr>
  </w:style>
  <w:style w:type="character" w:customStyle="1" w:styleId="BalloonTextChar">
    <w:name w:val="Balloon Text Char"/>
    <w:basedOn w:val="DefaultParagraphFont"/>
    <w:link w:val="BalloonText"/>
    <w:uiPriority w:val="99"/>
    <w:semiHidden/>
    <w:rsid w:val="007944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5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7A5"/>
    <w:pPr>
      <w:ind w:left="720"/>
      <w:contextualSpacing/>
    </w:pPr>
  </w:style>
  <w:style w:type="paragraph" w:styleId="Header">
    <w:name w:val="header"/>
    <w:basedOn w:val="Normal"/>
    <w:link w:val="HeaderChar"/>
    <w:uiPriority w:val="99"/>
    <w:unhideWhenUsed/>
    <w:rsid w:val="00D566C6"/>
    <w:pPr>
      <w:tabs>
        <w:tab w:val="center" w:pos="4680"/>
        <w:tab w:val="right" w:pos="9360"/>
      </w:tabs>
    </w:pPr>
  </w:style>
  <w:style w:type="character" w:customStyle="1" w:styleId="HeaderChar">
    <w:name w:val="Header Char"/>
    <w:basedOn w:val="DefaultParagraphFont"/>
    <w:link w:val="Header"/>
    <w:uiPriority w:val="99"/>
    <w:rsid w:val="00D566C6"/>
  </w:style>
  <w:style w:type="paragraph" w:styleId="Footer">
    <w:name w:val="footer"/>
    <w:basedOn w:val="Normal"/>
    <w:link w:val="FooterChar"/>
    <w:uiPriority w:val="99"/>
    <w:unhideWhenUsed/>
    <w:rsid w:val="00D566C6"/>
    <w:pPr>
      <w:tabs>
        <w:tab w:val="center" w:pos="4680"/>
        <w:tab w:val="right" w:pos="9360"/>
      </w:tabs>
    </w:pPr>
  </w:style>
  <w:style w:type="character" w:customStyle="1" w:styleId="FooterChar">
    <w:name w:val="Footer Char"/>
    <w:basedOn w:val="DefaultParagraphFont"/>
    <w:link w:val="Footer"/>
    <w:uiPriority w:val="99"/>
    <w:rsid w:val="00D566C6"/>
  </w:style>
  <w:style w:type="paragraph" w:styleId="FootnoteText">
    <w:name w:val="footnote text"/>
    <w:basedOn w:val="Normal"/>
    <w:link w:val="FootnoteTextChar"/>
    <w:uiPriority w:val="99"/>
    <w:semiHidden/>
    <w:unhideWhenUsed/>
    <w:rsid w:val="007944C3"/>
    <w:rPr>
      <w:sz w:val="20"/>
      <w:szCs w:val="20"/>
    </w:rPr>
  </w:style>
  <w:style w:type="character" w:customStyle="1" w:styleId="FootnoteTextChar">
    <w:name w:val="Footnote Text Char"/>
    <w:basedOn w:val="DefaultParagraphFont"/>
    <w:link w:val="FootnoteText"/>
    <w:uiPriority w:val="99"/>
    <w:semiHidden/>
    <w:rsid w:val="007944C3"/>
    <w:rPr>
      <w:sz w:val="20"/>
      <w:szCs w:val="20"/>
    </w:rPr>
  </w:style>
  <w:style w:type="character" w:styleId="FootnoteReference">
    <w:name w:val="footnote reference"/>
    <w:basedOn w:val="DefaultParagraphFont"/>
    <w:uiPriority w:val="99"/>
    <w:semiHidden/>
    <w:unhideWhenUsed/>
    <w:rsid w:val="007944C3"/>
    <w:rPr>
      <w:vertAlign w:val="superscript"/>
    </w:rPr>
  </w:style>
  <w:style w:type="paragraph" w:styleId="BalloonText">
    <w:name w:val="Balloon Text"/>
    <w:basedOn w:val="Normal"/>
    <w:link w:val="BalloonTextChar"/>
    <w:uiPriority w:val="99"/>
    <w:semiHidden/>
    <w:unhideWhenUsed/>
    <w:rsid w:val="007944C3"/>
    <w:rPr>
      <w:rFonts w:ascii="Tahoma" w:hAnsi="Tahoma" w:cs="Tahoma"/>
      <w:sz w:val="16"/>
      <w:szCs w:val="16"/>
    </w:rPr>
  </w:style>
  <w:style w:type="character" w:customStyle="1" w:styleId="BalloonTextChar">
    <w:name w:val="Balloon Text Char"/>
    <w:basedOn w:val="DefaultParagraphFont"/>
    <w:link w:val="BalloonText"/>
    <w:uiPriority w:val="99"/>
    <w:semiHidden/>
    <w:rsid w:val="007944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09C78-7CA9-44DC-9F22-08F9592DB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1407</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MMP Associates, LLC</Company>
  <LinksUpToDate>false</LinksUpToDate>
  <CharactersWithSpaces>9409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Mruk Paoletti</dc:creator>
  <cp:lastModifiedBy>herbstm</cp:lastModifiedBy>
  <cp:revision>2</cp:revision>
  <cp:lastPrinted>2012-07-10T12:24:00Z</cp:lastPrinted>
  <dcterms:created xsi:type="dcterms:W3CDTF">2012-10-02T18:15:00Z</dcterms:created>
  <dcterms:modified xsi:type="dcterms:W3CDTF">2012-10-02T18:15:00Z</dcterms:modified>
</cp:coreProperties>
</file>