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21C" w:rsidRDefault="006912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16"/>
        </w:rPr>
      </w:pPr>
    </w:p>
    <w:p w:rsidR="00D769F7" w:rsidRDefault="00D769F7">
      <w:pPr>
        <w:jc w:val="right"/>
      </w:pPr>
    </w:p>
    <w:p w:rsidR="00D769F7" w:rsidRDefault="00154880" w:rsidP="00A22487">
      <w:pPr>
        <w:jc w:val="right"/>
      </w:pPr>
      <w:r>
        <w:t xml:space="preserve">August </w:t>
      </w:r>
      <w:r w:rsidR="00F765A4">
        <w:t>26</w:t>
      </w:r>
      <w:r>
        <w:t>,</w:t>
      </w:r>
      <w:r w:rsidR="00A22487">
        <w:t xml:space="preserve"> 2013</w:t>
      </w:r>
    </w:p>
    <w:p w:rsidR="0069121C" w:rsidRDefault="0069121C" w:rsidP="00A22487">
      <w:pPr>
        <w:jc w:val="right"/>
      </w:pPr>
    </w:p>
    <w:p w:rsidR="00A22487" w:rsidRDefault="00A22487" w:rsidP="00A22487">
      <w:r>
        <w:t>MEMORANDUM FOR DEFENSE PRIVACY AND CIVIL LIBERTIES OFFICE</w:t>
      </w:r>
    </w:p>
    <w:p w:rsidR="00A22487" w:rsidRDefault="00A22487" w:rsidP="00A22487"/>
    <w:p w:rsidR="00A22487" w:rsidRDefault="00A22487" w:rsidP="00A22487">
      <w:r>
        <w:t>THROUGH: OSD/JS PRIVACY OFFICE</w:t>
      </w:r>
    </w:p>
    <w:p w:rsidR="00A22487" w:rsidRDefault="00A22487" w:rsidP="00A22487"/>
    <w:p w:rsidR="00A22487" w:rsidRDefault="00A22487" w:rsidP="00A22487">
      <w:r>
        <w:t xml:space="preserve">SUBJECT: Justification for the use of the Social Security Number (SSN) – </w:t>
      </w:r>
      <w:r w:rsidR="00F765A4">
        <w:t>Defense Biometric Identification System (DBIDS)</w:t>
      </w:r>
    </w:p>
    <w:p w:rsidR="00533B64" w:rsidRDefault="00533B64" w:rsidP="00A22487"/>
    <w:p w:rsidR="000130EC" w:rsidRDefault="000130EC" w:rsidP="000130EC">
      <w:pPr>
        <w:overflowPunct/>
        <w:textAlignment w:val="auto"/>
        <w:rPr>
          <w:szCs w:val="24"/>
        </w:rPr>
      </w:pPr>
      <w:r>
        <w:tab/>
      </w:r>
      <w:r>
        <w:rPr>
          <w:szCs w:val="24"/>
        </w:rPr>
        <w:t>This memorandum is to satisfy the requirements of the Department of Defense</w:t>
      </w:r>
    </w:p>
    <w:p w:rsidR="000130EC" w:rsidRDefault="000130EC" w:rsidP="000130EC">
      <w:pPr>
        <w:overflowPunct/>
        <w:textAlignment w:val="auto"/>
        <w:rPr>
          <w:szCs w:val="24"/>
        </w:rPr>
      </w:pPr>
      <w:r>
        <w:rPr>
          <w:szCs w:val="24"/>
        </w:rPr>
        <w:t>Instruction (</w:t>
      </w:r>
      <w:proofErr w:type="spellStart"/>
      <w:r>
        <w:rPr>
          <w:szCs w:val="24"/>
        </w:rPr>
        <w:t>DoDI</w:t>
      </w:r>
      <w:proofErr w:type="spellEnd"/>
      <w:r>
        <w:rPr>
          <w:szCs w:val="24"/>
        </w:rPr>
        <w:t xml:space="preserve">) 1000.30, “Reduction of Social Security Number (SSN) Use </w:t>
      </w:r>
      <w:proofErr w:type="gramStart"/>
      <w:r>
        <w:rPr>
          <w:szCs w:val="24"/>
        </w:rPr>
        <w:t>Within</w:t>
      </w:r>
      <w:proofErr w:type="gramEnd"/>
      <w:r>
        <w:rPr>
          <w:szCs w:val="24"/>
        </w:rPr>
        <w:t xml:space="preserve"> DoD,”</w:t>
      </w:r>
    </w:p>
    <w:p w:rsidR="000130EC" w:rsidRDefault="000130EC" w:rsidP="000130EC">
      <w:pPr>
        <w:overflowPunct/>
        <w:textAlignment w:val="auto"/>
        <w:rPr>
          <w:szCs w:val="24"/>
        </w:rPr>
      </w:pPr>
      <w:r>
        <w:rPr>
          <w:szCs w:val="24"/>
        </w:rPr>
        <w:t xml:space="preserve">requiring justification to collect and use the SSN in </w:t>
      </w:r>
      <w:r w:rsidR="00F765A4">
        <w:rPr>
          <w:szCs w:val="24"/>
        </w:rPr>
        <w:t>DBIDS</w:t>
      </w:r>
      <w:r>
        <w:rPr>
          <w:szCs w:val="24"/>
        </w:rPr>
        <w:t>.</w:t>
      </w:r>
    </w:p>
    <w:p w:rsidR="000130EC" w:rsidRDefault="000130EC" w:rsidP="000130EC">
      <w:pPr>
        <w:overflowPunct/>
        <w:textAlignment w:val="auto"/>
      </w:pPr>
    </w:p>
    <w:p w:rsidR="00DD10D6" w:rsidRDefault="00154880" w:rsidP="001F3E08">
      <w:pPr>
        <w:pStyle w:val="BodyTextIndent2"/>
        <w:tabs>
          <w:tab w:val="left" w:pos="0"/>
          <w:tab w:val="left" w:pos="900"/>
        </w:tabs>
        <w:spacing w:after="240" w:line="240" w:lineRule="auto"/>
        <w:ind w:left="0"/>
      </w:pPr>
      <w:r>
        <w:tab/>
      </w:r>
      <w:r w:rsidR="00F765A4">
        <w:t xml:space="preserve">The records within DBIDS support </w:t>
      </w:r>
      <w:proofErr w:type="gramStart"/>
      <w:r w:rsidR="00F765A4">
        <w:t>DoD</w:t>
      </w:r>
      <w:proofErr w:type="gramEnd"/>
      <w:r w:rsidR="00F765A4">
        <w:t xml:space="preserve"> physical security and information assurance programs</w:t>
      </w:r>
      <w:r w:rsidR="00D62588">
        <w:t xml:space="preserve">, issuance of individual facility/installation access credentials and for identity verification purposes. Additionally, DBIDS is used to record personal vehicles and property registered with the </w:t>
      </w:r>
      <w:proofErr w:type="gramStart"/>
      <w:r w:rsidR="00D62588">
        <w:t>DoD</w:t>
      </w:r>
      <w:proofErr w:type="gramEnd"/>
      <w:r w:rsidR="00D62588">
        <w:t xml:space="preserve"> and for producing facility management reports.</w:t>
      </w:r>
      <w:r w:rsidR="00F41079">
        <w:t xml:space="preserve"> Records may be accessed by other physical access control systems for further verification at other facilities/installations or be used</w:t>
      </w:r>
      <w:r w:rsidR="001F3E08">
        <w:t xml:space="preserve"> for law enforcement purposes. </w:t>
      </w:r>
      <w:r w:rsidR="001F3E08">
        <w:br/>
      </w:r>
      <w:r w:rsidR="001F3E08">
        <w:br/>
      </w:r>
      <w:r w:rsidR="001F3E08">
        <w:tab/>
      </w:r>
      <w:proofErr w:type="gramStart"/>
      <w:r w:rsidR="00476800">
        <w:t xml:space="preserve">Use of the SSN within </w:t>
      </w:r>
      <w:r w:rsidR="002129A4">
        <w:t xml:space="preserve">DBIDS </w:t>
      </w:r>
      <w:r w:rsidR="00476800">
        <w:t>falls under the accep</w:t>
      </w:r>
      <w:r w:rsidR="00D45149">
        <w:t xml:space="preserve">table use </w:t>
      </w:r>
      <w:r w:rsidR="002129A4">
        <w:t>2</w:t>
      </w:r>
      <w:r w:rsidR="00D45149">
        <w:t xml:space="preserve">, </w:t>
      </w:r>
      <w:r w:rsidR="002129A4">
        <w:t>Law Enforcement, National Security and Credentialing</w:t>
      </w:r>
      <w:r w:rsidR="00D45149">
        <w:t>.</w:t>
      </w:r>
      <w:proofErr w:type="gramEnd"/>
      <w:r w:rsidR="00D45149">
        <w:t xml:space="preserve"> </w:t>
      </w:r>
      <w:r w:rsidR="001F3E08">
        <w:t xml:space="preserve">The purpose of </w:t>
      </w:r>
      <w:r w:rsidR="00253D5F">
        <w:t xml:space="preserve">DBIDS is to produce credentials and verify the identity of those accessing </w:t>
      </w:r>
      <w:proofErr w:type="gramStart"/>
      <w:r w:rsidR="00253D5F">
        <w:t>DoD</w:t>
      </w:r>
      <w:proofErr w:type="gramEnd"/>
      <w:r w:rsidR="00253D5F">
        <w:t xml:space="preserve"> facilities/installations. To properly add </w:t>
      </w:r>
      <w:r w:rsidR="00F96545">
        <w:t xml:space="preserve">or verify </w:t>
      </w:r>
      <w:r w:rsidR="00253D5F">
        <w:t>a re</w:t>
      </w:r>
      <w:r w:rsidR="001F3E08">
        <w:t>cord in DBIDS, a unique identifier</w:t>
      </w:r>
      <w:r w:rsidR="00253D5F">
        <w:t xml:space="preserve"> must be furnished by the individual.  Currently, the SSN is not a required field, but rather an option for individuals to use as their form of unique identi</w:t>
      </w:r>
      <w:r w:rsidR="00F96545">
        <w:t>fication. Other options include but are not limited to Driver’s License</w:t>
      </w:r>
      <w:r w:rsidR="005C3D5A">
        <w:t>, Passport Number, State ID</w:t>
      </w:r>
      <w:r w:rsidR="00F96545">
        <w:t xml:space="preserve"> and Tax ID</w:t>
      </w:r>
      <w:r w:rsidR="00875B18">
        <w:t xml:space="preserve"> Number</w:t>
      </w:r>
      <w:r w:rsidR="00F96545">
        <w:t xml:space="preserve">. </w:t>
      </w:r>
      <w:r w:rsidR="00875B18">
        <w:t xml:space="preserve"> To reduce the number of SSNs being input into the system, DMDC intends to modify the</w:t>
      </w:r>
      <w:r w:rsidR="005572EF">
        <w:t xml:space="preserve"> DBIDS user manual to instruct operators </w:t>
      </w:r>
      <w:r w:rsidR="00875B18">
        <w:t xml:space="preserve">to recommend </w:t>
      </w:r>
      <w:r w:rsidR="005572EF">
        <w:t>furnishing alternate forms of identification other than the SSN.</w:t>
      </w:r>
    </w:p>
    <w:p w:rsidR="005572EF" w:rsidRDefault="00875B18" w:rsidP="005572EF">
      <w:pPr>
        <w:overflowPunct/>
        <w:ind w:firstLine="720"/>
        <w:textAlignment w:val="auto"/>
        <w:rPr>
          <w:szCs w:val="24"/>
        </w:rPr>
      </w:pPr>
      <w:r>
        <w:t>The data collected is covered by the System of Record Notice DMDC 10, “Defense Biometric Identification Data System (DBIDS),”</w:t>
      </w:r>
      <w:r w:rsidR="001F3E08">
        <w:t xml:space="preserve"> which provides the authorities to collect,</w:t>
      </w:r>
      <w:r w:rsidR="0036673A">
        <w:t xml:space="preserve"> and</w:t>
      </w:r>
      <w:bookmarkStart w:id="0" w:name="_GoBack"/>
      <w:bookmarkEnd w:id="0"/>
      <w:r w:rsidR="001F3E08">
        <w:t xml:space="preserve"> is</w:t>
      </w:r>
      <w:r w:rsidR="005572EF">
        <w:t xml:space="preserve"> available at: </w:t>
      </w:r>
      <w:hyperlink r:id="rId13" w:history="1">
        <w:r w:rsidR="005572EF" w:rsidRPr="003A505F">
          <w:rPr>
            <w:rStyle w:val="Hyperlink"/>
          </w:rPr>
          <w:t>http://dpclo.defense.gov/privacy/SORNs/component/osd/DMDC10.html</w:t>
        </w:r>
      </w:hyperlink>
      <w:r w:rsidR="005572EF">
        <w:t>.</w:t>
      </w:r>
      <w:r w:rsidR="001F3E08">
        <w:t xml:space="preserve"> </w:t>
      </w:r>
      <w:r w:rsidR="005572EF">
        <w:t xml:space="preserve"> The Privacy Impact Assessment for DBIDS was completed on May 16, 2012. </w:t>
      </w:r>
      <w:r w:rsidR="001F3E08">
        <w:rPr>
          <w:szCs w:val="24"/>
        </w:rPr>
        <w:t xml:space="preserve">DBIDS </w:t>
      </w:r>
      <w:r w:rsidR="005572EF">
        <w:rPr>
          <w:szCs w:val="24"/>
        </w:rPr>
        <w:t xml:space="preserve">is secured to protect (PII) in accordance with the Privacy Act of 1974 and </w:t>
      </w:r>
      <w:proofErr w:type="gramStart"/>
      <w:r w:rsidR="005572EF">
        <w:rPr>
          <w:szCs w:val="24"/>
        </w:rPr>
        <w:t>DoD</w:t>
      </w:r>
      <w:proofErr w:type="gramEnd"/>
      <w:r w:rsidR="005572EF">
        <w:rPr>
          <w:szCs w:val="24"/>
        </w:rPr>
        <w:t xml:space="preserve"> 5400.11-R, “Department of Defense Privacy Program.” </w:t>
      </w:r>
    </w:p>
    <w:p w:rsidR="00DD10D6" w:rsidRDefault="005572EF" w:rsidP="00533B64">
      <w:pPr>
        <w:ind w:firstLine="720"/>
      </w:pPr>
      <w:r>
        <w:t xml:space="preserve">   </w:t>
      </w:r>
    </w:p>
    <w:p w:rsidR="001F3E08" w:rsidRDefault="001F3E08" w:rsidP="00533B64">
      <w:pPr>
        <w:ind w:firstLine="720"/>
      </w:pPr>
    </w:p>
    <w:p w:rsidR="00DD10D6" w:rsidRDefault="00DD10D6" w:rsidP="00533B64">
      <w:pPr>
        <w:ind w:firstLine="720"/>
      </w:pPr>
    </w:p>
    <w:p w:rsidR="001F3E08" w:rsidRDefault="001F3E08" w:rsidP="00533B64">
      <w:pPr>
        <w:ind w:firstLine="720"/>
      </w:pPr>
    </w:p>
    <w:p w:rsidR="00154880" w:rsidRDefault="00154880" w:rsidP="000130EC">
      <w:pPr>
        <w:overflowPunct/>
        <w:textAlignment w:val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Mary Snavely-Dixon</w:t>
      </w:r>
    </w:p>
    <w:p w:rsidR="00154880" w:rsidRPr="00533B64" w:rsidRDefault="00154880" w:rsidP="000130EC">
      <w:pPr>
        <w:overflowPunct/>
        <w:textAlignment w:val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Director</w:t>
      </w:r>
    </w:p>
    <w:sectPr w:rsidR="00154880" w:rsidRPr="00533B64" w:rsidSect="00DF097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576" w:right="1440" w:bottom="576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261" w:rsidRDefault="00443261">
      <w:r>
        <w:separator/>
      </w:r>
    </w:p>
  </w:endnote>
  <w:endnote w:type="continuationSeparator" w:id="0">
    <w:p w:rsidR="00443261" w:rsidRDefault="0044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0EC" w:rsidRDefault="000130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0EC" w:rsidRDefault="000130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0EC" w:rsidRDefault="000130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261" w:rsidRDefault="00443261">
      <w:r>
        <w:separator/>
      </w:r>
    </w:p>
  </w:footnote>
  <w:footnote w:type="continuationSeparator" w:id="0">
    <w:p w:rsidR="00443261" w:rsidRDefault="00443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0EC" w:rsidRDefault="000130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0EC" w:rsidRDefault="000130EC">
    <w:pPr>
      <w:tabs>
        <w:tab w:val="left" w:pos="720"/>
        <w:tab w:val="left" w:pos="1440"/>
        <w:tab w:val="left" w:pos="2160"/>
        <w:tab w:val="left" w:pos="2610"/>
        <w:tab w:val="left" w:pos="2880"/>
        <w:tab w:val="left" w:pos="360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noProof/>
        <w:color w:val="0000FF"/>
      </w:rPr>
    </w:pPr>
    <w:r>
      <w:rPr>
        <w:noProof/>
      </w:rPr>
      <w:drawing>
        <wp:anchor distT="0" distB="0" distL="118745" distR="118745" simplePos="0" relativeHeight="251657728" behindDoc="0" locked="0" layoutInCell="0" allowOverlap="1">
          <wp:simplePos x="0" y="0"/>
          <wp:positionH relativeFrom="column">
            <wp:posOffset>-367665</wp:posOffset>
          </wp:positionH>
          <wp:positionV relativeFrom="paragraph">
            <wp:posOffset>-35560</wp:posOffset>
          </wp:positionV>
          <wp:extent cx="914400" cy="1103630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0016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03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130EC" w:rsidRPr="00CD68C7" w:rsidRDefault="000130EC">
    <w:pPr>
      <w:tabs>
        <w:tab w:val="left" w:pos="720"/>
        <w:tab w:val="left" w:pos="1440"/>
        <w:tab w:val="left" w:pos="2160"/>
        <w:tab w:val="left" w:pos="2610"/>
        <w:tab w:val="left" w:pos="2880"/>
        <w:tab w:val="left" w:pos="360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rFonts w:ascii="Arial" w:hAnsi="Arial"/>
        <w:b/>
        <w:color w:val="0000FF"/>
        <w:sz w:val="20"/>
      </w:rPr>
    </w:pPr>
    <w:r w:rsidRPr="00CD68C7">
      <w:rPr>
        <w:rFonts w:ascii="Arial" w:hAnsi="Arial"/>
        <w:b/>
        <w:color w:val="0000FF"/>
        <w:sz w:val="20"/>
      </w:rPr>
      <w:t>DEPARTMENT OF DEFENSE</w:t>
    </w:r>
  </w:p>
  <w:p w:rsidR="000130EC" w:rsidRPr="00CD68C7" w:rsidRDefault="000130EC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rFonts w:ascii="Arial" w:hAnsi="Arial"/>
        <w:b/>
        <w:color w:val="0000FF"/>
        <w:sz w:val="20"/>
      </w:rPr>
    </w:pPr>
    <w:r w:rsidRPr="00CD68C7">
      <w:rPr>
        <w:rFonts w:ascii="Arial" w:hAnsi="Arial"/>
        <w:b/>
        <w:color w:val="0000FF"/>
        <w:sz w:val="20"/>
      </w:rPr>
      <w:t>HUMAN RESOURCES ACTIVITY</w:t>
    </w:r>
  </w:p>
  <w:p w:rsidR="000130EC" w:rsidRPr="00CD68C7" w:rsidRDefault="000130EC">
    <w:pPr>
      <w:tabs>
        <w:tab w:val="left" w:pos="540"/>
        <w:tab w:val="left" w:pos="3780"/>
      </w:tabs>
      <w:jc w:val="center"/>
      <w:rPr>
        <w:rFonts w:ascii="Arial" w:hAnsi="Arial"/>
        <w:b/>
        <w:color w:val="0000FF"/>
        <w:sz w:val="20"/>
      </w:rPr>
    </w:pPr>
    <w:r w:rsidRPr="00CD68C7">
      <w:rPr>
        <w:rFonts w:ascii="Arial" w:hAnsi="Arial"/>
        <w:b/>
        <w:color w:val="0000FF"/>
        <w:sz w:val="20"/>
      </w:rPr>
      <w:t>DEFENSE MANPOWER DATA CENTER</w:t>
    </w:r>
  </w:p>
  <w:p w:rsidR="000130EC" w:rsidRPr="00E3380B" w:rsidRDefault="000130EC" w:rsidP="00E3380B">
    <w:pPr>
      <w:tabs>
        <w:tab w:val="left" w:pos="720"/>
        <w:tab w:val="left" w:pos="1440"/>
        <w:tab w:val="left" w:pos="2160"/>
        <w:tab w:val="left" w:pos="2610"/>
        <w:tab w:val="left" w:pos="2880"/>
        <w:tab w:val="left" w:pos="360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rFonts w:ascii="Arial Rounded MT Bold" w:hAnsi="Arial Rounded MT Bold"/>
        <w:color w:val="0000FF"/>
        <w:sz w:val="18"/>
        <w:szCs w:val="18"/>
      </w:rPr>
    </w:pPr>
    <w:r w:rsidRPr="00E3380B">
      <w:rPr>
        <w:rFonts w:ascii="Arial Rounded MT Bold" w:hAnsi="Arial Rounded MT Bold"/>
        <w:color w:val="0000FF"/>
        <w:sz w:val="18"/>
        <w:szCs w:val="18"/>
      </w:rPr>
      <w:t>4800 MARK CENTER DRIVE, SUITE 04E25-01</w:t>
    </w:r>
  </w:p>
  <w:p w:rsidR="000130EC" w:rsidRPr="00E3380B" w:rsidRDefault="000130EC" w:rsidP="00E3380B">
    <w:pPr>
      <w:tabs>
        <w:tab w:val="left" w:pos="720"/>
        <w:tab w:val="left" w:pos="1440"/>
        <w:tab w:val="left" w:pos="2160"/>
        <w:tab w:val="left" w:pos="2610"/>
        <w:tab w:val="left" w:pos="2880"/>
        <w:tab w:val="left" w:pos="360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rFonts w:ascii="Arial Rounded MT Bold" w:hAnsi="Arial Rounded MT Bold"/>
        <w:color w:val="0000FF"/>
        <w:sz w:val="18"/>
        <w:szCs w:val="18"/>
      </w:rPr>
    </w:pPr>
    <w:r w:rsidRPr="00E3380B">
      <w:rPr>
        <w:rFonts w:ascii="Arial Rounded MT Bold" w:hAnsi="Arial Rounded MT Bold"/>
        <w:color w:val="0000FF"/>
        <w:sz w:val="18"/>
        <w:szCs w:val="18"/>
      </w:rPr>
      <w:t xml:space="preserve">   ALEXANDRIA, VA 22350-4000</w:t>
    </w:r>
  </w:p>
  <w:p w:rsidR="000130EC" w:rsidRDefault="000130EC">
    <w:pPr>
      <w:pStyle w:val="Header"/>
      <w:rPr>
        <w:color w:val="0000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0EC" w:rsidRDefault="000130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0F"/>
    <w:rsid w:val="00007D52"/>
    <w:rsid w:val="000130EC"/>
    <w:rsid w:val="00066D80"/>
    <w:rsid w:val="000F6B0F"/>
    <w:rsid w:val="00154880"/>
    <w:rsid w:val="00164C09"/>
    <w:rsid w:val="00192321"/>
    <w:rsid w:val="001F3E08"/>
    <w:rsid w:val="002129A4"/>
    <w:rsid w:val="00253D5F"/>
    <w:rsid w:val="002A18E2"/>
    <w:rsid w:val="002D50FB"/>
    <w:rsid w:val="002E046A"/>
    <w:rsid w:val="002E5649"/>
    <w:rsid w:val="00302B76"/>
    <w:rsid w:val="00317289"/>
    <w:rsid w:val="003322F4"/>
    <w:rsid w:val="00341542"/>
    <w:rsid w:val="00354D18"/>
    <w:rsid w:val="0036673A"/>
    <w:rsid w:val="0038513B"/>
    <w:rsid w:val="003E24C2"/>
    <w:rsid w:val="00443261"/>
    <w:rsid w:val="00476800"/>
    <w:rsid w:val="004A2A54"/>
    <w:rsid w:val="004B3B53"/>
    <w:rsid w:val="0053310F"/>
    <w:rsid w:val="00533B64"/>
    <w:rsid w:val="005572EF"/>
    <w:rsid w:val="005B7753"/>
    <w:rsid w:val="005C3D5A"/>
    <w:rsid w:val="005D2904"/>
    <w:rsid w:val="005E0D8D"/>
    <w:rsid w:val="005E3A42"/>
    <w:rsid w:val="0064232E"/>
    <w:rsid w:val="0069121C"/>
    <w:rsid w:val="006A1F3C"/>
    <w:rsid w:val="00744803"/>
    <w:rsid w:val="0076158C"/>
    <w:rsid w:val="00780A06"/>
    <w:rsid w:val="00823F40"/>
    <w:rsid w:val="00826D6F"/>
    <w:rsid w:val="00857625"/>
    <w:rsid w:val="00875B18"/>
    <w:rsid w:val="008956FA"/>
    <w:rsid w:val="008C5B29"/>
    <w:rsid w:val="008F6783"/>
    <w:rsid w:val="00944A43"/>
    <w:rsid w:val="0096529D"/>
    <w:rsid w:val="00A22487"/>
    <w:rsid w:val="00A938EF"/>
    <w:rsid w:val="00AE7FC4"/>
    <w:rsid w:val="00AF39B1"/>
    <w:rsid w:val="00B74A80"/>
    <w:rsid w:val="00BB5397"/>
    <w:rsid w:val="00BC4D44"/>
    <w:rsid w:val="00BF0562"/>
    <w:rsid w:val="00C2475E"/>
    <w:rsid w:val="00C30E50"/>
    <w:rsid w:val="00C51273"/>
    <w:rsid w:val="00CA09AF"/>
    <w:rsid w:val="00CA517B"/>
    <w:rsid w:val="00CC6386"/>
    <w:rsid w:val="00CD68C7"/>
    <w:rsid w:val="00D163C5"/>
    <w:rsid w:val="00D37D1F"/>
    <w:rsid w:val="00D45149"/>
    <w:rsid w:val="00D606CA"/>
    <w:rsid w:val="00D62588"/>
    <w:rsid w:val="00D769F7"/>
    <w:rsid w:val="00DD10D6"/>
    <w:rsid w:val="00DF0971"/>
    <w:rsid w:val="00DF5348"/>
    <w:rsid w:val="00DF6D8C"/>
    <w:rsid w:val="00E108B6"/>
    <w:rsid w:val="00E15004"/>
    <w:rsid w:val="00E32007"/>
    <w:rsid w:val="00E3380B"/>
    <w:rsid w:val="00EA6648"/>
    <w:rsid w:val="00EB4EA2"/>
    <w:rsid w:val="00EC648E"/>
    <w:rsid w:val="00EE0F36"/>
    <w:rsid w:val="00F25357"/>
    <w:rsid w:val="00F41079"/>
    <w:rsid w:val="00F51E9E"/>
    <w:rsid w:val="00F765A4"/>
    <w:rsid w:val="00F943BE"/>
    <w:rsid w:val="00F96545"/>
    <w:rsid w:val="00FB692C"/>
    <w:rsid w:val="00FF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basedOn w:val="Normal"/>
  </w:style>
  <w:style w:type="paragraph" w:customStyle="1" w:styleId="CopyList">
    <w:name w:val="CopyList"/>
    <w:basedOn w:val="Normal"/>
    <w:pPr>
      <w:tabs>
        <w:tab w:val="left" w:pos="504"/>
      </w:tabs>
      <w:spacing w:before="360"/>
      <w:ind w:left="504" w:hanging="504"/>
    </w:pPr>
    <w:rPr>
      <w:rFonts w:ascii="CG Times (W1)" w:hAnsi="CG Times (W1)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D769F7"/>
    <w:pPr>
      <w:overflowPunct/>
      <w:autoSpaceDE/>
      <w:autoSpaceDN/>
      <w:adjustRightInd/>
      <w:jc w:val="center"/>
      <w:textAlignment w:val="auto"/>
    </w:pPr>
    <w:rPr>
      <w:rFonts w:ascii="Courier New" w:hAnsi="Courier New"/>
    </w:rPr>
  </w:style>
  <w:style w:type="character" w:customStyle="1" w:styleId="TitleChar">
    <w:name w:val="Title Char"/>
    <w:link w:val="Title"/>
    <w:locked/>
    <w:rsid w:val="00D769F7"/>
    <w:rPr>
      <w:rFonts w:ascii="Courier New" w:hAnsi="Courier New"/>
      <w:sz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DF0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097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533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3B64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3B64"/>
    <w:rPr>
      <w:rFonts w:ascii="Calibri" w:eastAsia="Calibri" w:hAnsi="Calibri"/>
    </w:rPr>
  </w:style>
  <w:style w:type="paragraph" w:styleId="BodyTextIndent2">
    <w:name w:val="Body Text Indent 2"/>
    <w:basedOn w:val="Normal"/>
    <w:link w:val="BodyTextIndent2Char"/>
    <w:uiPriority w:val="99"/>
    <w:rsid w:val="00533B64"/>
    <w:pPr>
      <w:overflowPunct/>
      <w:autoSpaceDE/>
      <w:autoSpaceDN/>
      <w:adjustRightInd/>
      <w:spacing w:after="120" w:line="480" w:lineRule="auto"/>
      <w:ind w:left="360"/>
      <w:textAlignment w:val="auto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33B6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64C09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4C09"/>
    <w:rPr>
      <w:rFonts w:ascii="Calibri" w:eastAsia="Calibri" w:hAnsi="Calibri"/>
      <w:b/>
      <w:bCs/>
    </w:rPr>
  </w:style>
  <w:style w:type="paragraph" w:customStyle="1" w:styleId="Default">
    <w:name w:val="Default"/>
    <w:rsid w:val="004B3B5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5572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C3D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basedOn w:val="Normal"/>
  </w:style>
  <w:style w:type="paragraph" w:customStyle="1" w:styleId="CopyList">
    <w:name w:val="CopyList"/>
    <w:basedOn w:val="Normal"/>
    <w:pPr>
      <w:tabs>
        <w:tab w:val="left" w:pos="504"/>
      </w:tabs>
      <w:spacing w:before="360"/>
      <w:ind w:left="504" w:hanging="504"/>
    </w:pPr>
    <w:rPr>
      <w:rFonts w:ascii="CG Times (W1)" w:hAnsi="CG Times (W1)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D769F7"/>
    <w:pPr>
      <w:overflowPunct/>
      <w:autoSpaceDE/>
      <w:autoSpaceDN/>
      <w:adjustRightInd/>
      <w:jc w:val="center"/>
      <w:textAlignment w:val="auto"/>
    </w:pPr>
    <w:rPr>
      <w:rFonts w:ascii="Courier New" w:hAnsi="Courier New"/>
    </w:rPr>
  </w:style>
  <w:style w:type="character" w:customStyle="1" w:styleId="TitleChar">
    <w:name w:val="Title Char"/>
    <w:link w:val="Title"/>
    <w:locked/>
    <w:rsid w:val="00D769F7"/>
    <w:rPr>
      <w:rFonts w:ascii="Courier New" w:hAnsi="Courier New"/>
      <w:sz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DF0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097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533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3B64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3B64"/>
    <w:rPr>
      <w:rFonts w:ascii="Calibri" w:eastAsia="Calibri" w:hAnsi="Calibri"/>
    </w:rPr>
  </w:style>
  <w:style w:type="paragraph" w:styleId="BodyTextIndent2">
    <w:name w:val="Body Text Indent 2"/>
    <w:basedOn w:val="Normal"/>
    <w:link w:val="BodyTextIndent2Char"/>
    <w:uiPriority w:val="99"/>
    <w:rsid w:val="00533B64"/>
    <w:pPr>
      <w:overflowPunct/>
      <w:autoSpaceDE/>
      <w:autoSpaceDN/>
      <w:adjustRightInd/>
      <w:spacing w:after="120" w:line="480" w:lineRule="auto"/>
      <w:ind w:left="360"/>
      <w:textAlignment w:val="auto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33B6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64C09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4C09"/>
    <w:rPr>
      <w:rFonts w:ascii="Calibri" w:eastAsia="Calibri" w:hAnsi="Calibri"/>
      <w:b/>
      <w:bCs/>
    </w:rPr>
  </w:style>
  <w:style w:type="paragraph" w:customStyle="1" w:styleId="Default">
    <w:name w:val="Default"/>
    <w:rsid w:val="004B3B5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5572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C3D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dpclo.defense.gov/privacy/SORNs/component/osd/DMDC10.htm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6b99b4f-de4b-42ad-b95d-904e76902977">2PYX4VNVWJ5T-282-1</_dlc_DocId>
    <_dlc_DocIdUrl xmlns="d6b99b4f-de4b-42ad-b95d-904e76902977">
      <Url>http://teamsites.ds.dhra.osd.mil/teams/cio/_layouts/DocIdRedir.aspx?ID=2PYX4VNVWJ5T-282-1</Url>
      <Description>2PYX4VNVWJ5T-282-1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6065F996CD743841EE60DB3D08ECD" ma:contentTypeVersion="0" ma:contentTypeDescription="Create a new document." ma:contentTypeScope="" ma:versionID="a69b835f1d9f556cb60ff6d043d1e3c3">
  <xsd:schema xmlns:xsd="http://www.w3.org/2001/XMLSchema" xmlns:xs="http://www.w3.org/2001/XMLSchema" xmlns:p="http://schemas.microsoft.com/office/2006/metadata/properties" xmlns:ns2="d6b99b4f-de4b-42ad-b95d-904e76902977" targetNamespace="http://schemas.microsoft.com/office/2006/metadata/properties" ma:root="true" ma:fieldsID="4d0037b3ccc62e5dc446aa80127df9a3" ns2:_="">
    <xsd:import namespace="d6b99b4f-de4b-42ad-b95d-904e769029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99b4f-de4b-42ad-b95d-904e769029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DE149-CFFD-4630-A8BF-5296312224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2961D1-DF5A-45C5-9D1B-2E0E930D13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7CC1FFF-4956-4468-B059-490A979CFB12}">
  <ds:schemaRefs>
    <ds:schemaRef ds:uri="http://schemas.microsoft.com/office/2006/metadata/properties"/>
    <ds:schemaRef ds:uri="http://schemas.microsoft.com/office/infopath/2007/PartnerControls"/>
    <ds:schemaRef ds:uri="d6b99b4f-de4b-42ad-b95d-904e76902977"/>
  </ds:schemaRefs>
</ds:datastoreItem>
</file>

<file path=customXml/itemProps4.xml><?xml version="1.0" encoding="utf-8"?>
<ds:datastoreItem xmlns:ds="http://schemas.openxmlformats.org/officeDocument/2006/customXml" ds:itemID="{D0F958DB-B555-42E3-A7E0-2EE8B99BC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99b4f-de4b-42ad-b95d-904e76902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686CCB9-71BF-49EC-A0DF-38669BD226A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71BA751-852E-42F5-BA3C-AD840760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DEFENSE</vt:lpstr>
    </vt:vector>
  </TitlesOfParts>
  <Company>DMDC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DEFENSE</dc:title>
  <dc:creator>Peterson, Samuel M CIV DMDC</dc:creator>
  <cp:lastModifiedBy>Peterson, Samuel M CIV DMDC</cp:lastModifiedBy>
  <cp:revision>3</cp:revision>
  <cp:lastPrinted>2013-08-12T18:28:00Z</cp:lastPrinted>
  <dcterms:created xsi:type="dcterms:W3CDTF">2013-08-27T21:44:00Z</dcterms:created>
  <dcterms:modified xsi:type="dcterms:W3CDTF">2013-08-27T21:54:00Z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SD77TEYH5ZNX-3-41</vt:lpwstr>
  </property>
  <property fmtid="{D5CDD505-2E9C-101B-9397-08002B2CF9AE}" pid="3" name="_dlc_DocIdItemGuid">
    <vt:lpwstr>f61cc8b9-9be1-4bd1-8bda-d471cd67d5be</vt:lpwstr>
  </property>
  <property fmtid="{D5CDD505-2E9C-101B-9397-08002B2CF9AE}" pid="4" name="_dlc_DocIdUrl">
    <vt:lpwstr>http://iweb2.ds.dhra.osd.mil/sites/hcooff/_layouts/DocIdRedir.aspx?ID=SD77TEYH5ZNX-3-41, SD77TEYH5ZNX-3-41</vt:lpwstr>
  </property>
  <property fmtid="{D5CDD505-2E9C-101B-9397-08002B2CF9AE}" pid="5" name="ContentTypeId">
    <vt:lpwstr>0x0101006416065F996CD743841EE60DB3D08ECD</vt:lpwstr>
  </property>
</Properties>
</file>