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F46" w:rsidRDefault="004F1F46" w:rsidP="004F1F46">
      <w:pPr>
        <w:tabs>
          <w:tab w:val="center" w:pos="4680"/>
        </w:tabs>
        <w:spacing w:before="120"/>
        <w:jc w:val="center"/>
        <w:rPr>
          <w:b/>
          <w:bCs/>
          <w:sz w:val="32"/>
          <w:szCs w:val="32"/>
        </w:rPr>
      </w:pPr>
      <w:r>
        <w:rPr>
          <w:b/>
          <w:bCs/>
          <w:sz w:val="32"/>
          <w:szCs w:val="32"/>
        </w:rPr>
        <w:t>Supporting Statement A</w:t>
      </w:r>
    </w:p>
    <w:p w:rsidR="004F1F46" w:rsidRDefault="004F1F46" w:rsidP="004F1F46">
      <w:pPr>
        <w:tabs>
          <w:tab w:val="center" w:pos="4680"/>
        </w:tabs>
        <w:spacing w:before="120"/>
        <w:jc w:val="center"/>
        <w:rPr>
          <w:b/>
          <w:bCs/>
          <w:sz w:val="32"/>
          <w:szCs w:val="32"/>
        </w:rPr>
      </w:pPr>
    </w:p>
    <w:p w:rsidR="004F1F46" w:rsidRDefault="004F1F46" w:rsidP="004F1F46">
      <w:pPr>
        <w:tabs>
          <w:tab w:val="center" w:pos="4680"/>
        </w:tabs>
        <w:spacing w:before="120"/>
        <w:jc w:val="center"/>
        <w:rPr>
          <w:b/>
          <w:bCs/>
          <w:sz w:val="32"/>
          <w:szCs w:val="32"/>
        </w:rPr>
      </w:pPr>
      <w:r>
        <w:rPr>
          <w:b/>
          <w:bCs/>
          <w:sz w:val="32"/>
          <w:szCs w:val="32"/>
        </w:rPr>
        <w:t>Children’s Hospital Graduate Medical Education Payment Program Annual Report</w:t>
      </w:r>
    </w:p>
    <w:p w:rsidR="004F1F46" w:rsidRDefault="004F1F46" w:rsidP="004F1F46">
      <w:pPr>
        <w:tabs>
          <w:tab w:val="center" w:pos="4680"/>
        </w:tabs>
        <w:spacing w:before="120"/>
        <w:jc w:val="center"/>
        <w:rPr>
          <w:b/>
          <w:bCs/>
          <w:sz w:val="32"/>
          <w:szCs w:val="32"/>
        </w:rPr>
      </w:pPr>
    </w:p>
    <w:p w:rsidR="004F1F46" w:rsidRDefault="004F1F46" w:rsidP="004F1F46">
      <w:pPr>
        <w:tabs>
          <w:tab w:val="center" w:pos="4680"/>
        </w:tabs>
        <w:spacing w:before="120"/>
        <w:jc w:val="center"/>
        <w:rPr>
          <w:b/>
          <w:bCs/>
          <w:sz w:val="32"/>
          <w:szCs w:val="32"/>
        </w:rPr>
      </w:pPr>
      <w:r>
        <w:rPr>
          <w:b/>
          <w:bCs/>
          <w:sz w:val="32"/>
          <w:szCs w:val="32"/>
        </w:rPr>
        <w:t>OMB Control No. 0915-</w:t>
      </w:r>
      <w:r w:rsidR="000D35C3">
        <w:rPr>
          <w:b/>
          <w:bCs/>
          <w:sz w:val="32"/>
          <w:szCs w:val="32"/>
        </w:rPr>
        <w:t>0313</w:t>
      </w:r>
    </w:p>
    <w:p w:rsidR="00512BF9" w:rsidRDefault="00512BF9" w:rsidP="004F1F46">
      <w:pPr>
        <w:tabs>
          <w:tab w:val="center" w:pos="4680"/>
        </w:tabs>
        <w:spacing w:before="120"/>
        <w:jc w:val="center"/>
        <w:rPr>
          <w:b/>
          <w:bCs/>
          <w:sz w:val="32"/>
          <w:szCs w:val="32"/>
        </w:rPr>
      </w:pPr>
    </w:p>
    <w:p w:rsidR="00512BF9" w:rsidRDefault="00512BF9" w:rsidP="00512BF9">
      <w:pPr>
        <w:spacing w:before="120"/>
        <w:rPr>
          <w:b/>
          <w:sz w:val="24"/>
        </w:rPr>
      </w:pPr>
      <w:r>
        <w:rPr>
          <w:b/>
          <w:sz w:val="24"/>
        </w:rPr>
        <w:t>Terms of Clearance</w:t>
      </w:r>
      <w:r w:rsidRPr="00512BF9">
        <w:rPr>
          <w:b/>
          <w:sz w:val="24"/>
        </w:rPr>
        <w:t>:</w:t>
      </w:r>
      <w:r w:rsidRPr="00512BF9">
        <w:rPr>
          <w:sz w:val="24"/>
        </w:rPr>
        <w:t xml:space="preserve">  </w:t>
      </w:r>
      <w:r w:rsidRPr="00512BF9">
        <w:rPr>
          <w:b/>
          <w:sz w:val="24"/>
        </w:rPr>
        <w:t>None</w:t>
      </w:r>
    </w:p>
    <w:p w:rsidR="00512BF9" w:rsidRPr="00CE5AA9" w:rsidRDefault="00512BF9" w:rsidP="00512BF9">
      <w:pPr>
        <w:spacing w:before="120"/>
        <w:rPr>
          <w:b/>
          <w:sz w:val="24"/>
        </w:rPr>
      </w:pPr>
    </w:p>
    <w:p w:rsidR="00512BF9" w:rsidRDefault="00512BF9" w:rsidP="00512BF9">
      <w:pPr>
        <w:spacing w:before="120"/>
        <w:rPr>
          <w:b/>
          <w:bCs/>
          <w:sz w:val="24"/>
        </w:rPr>
      </w:pPr>
      <w:r>
        <w:rPr>
          <w:b/>
          <w:bCs/>
          <w:sz w:val="24"/>
        </w:rPr>
        <w:t>A.</w:t>
      </w:r>
      <w:r>
        <w:rPr>
          <w:b/>
          <w:bCs/>
          <w:sz w:val="24"/>
        </w:rPr>
        <w:tab/>
        <w:t>Justification</w:t>
      </w:r>
    </w:p>
    <w:p w:rsidR="00512BF9" w:rsidRDefault="00512BF9" w:rsidP="00512BF9">
      <w:pPr>
        <w:numPr>
          <w:ilvl w:val="0"/>
          <w:numId w:val="1"/>
        </w:numPr>
        <w:tabs>
          <w:tab w:val="clear" w:pos="1080"/>
          <w:tab w:val="num" w:pos="360"/>
        </w:tabs>
        <w:spacing w:before="240"/>
        <w:ind w:left="360"/>
        <w:rPr>
          <w:b/>
          <w:sz w:val="24"/>
        </w:rPr>
      </w:pPr>
      <w:r>
        <w:rPr>
          <w:b/>
          <w:sz w:val="24"/>
          <w:u w:val="single"/>
        </w:rPr>
        <w:t>Circumstances Making the Collection of Information Necessary</w:t>
      </w:r>
    </w:p>
    <w:p w:rsidR="00512BF9" w:rsidRDefault="00512BF9" w:rsidP="00512BF9">
      <w:pPr>
        <w:tabs>
          <w:tab w:val="center" w:pos="4680"/>
        </w:tabs>
        <w:spacing w:before="120"/>
        <w:rPr>
          <w:b/>
          <w:bCs/>
          <w:sz w:val="32"/>
          <w:szCs w:val="32"/>
        </w:rPr>
      </w:pPr>
    </w:p>
    <w:p w:rsidR="00D6698E" w:rsidRPr="00D6698E" w:rsidRDefault="00D6698E" w:rsidP="0090473C">
      <w:pPr>
        <w:rPr>
          <w:sz w:val="24"/>
        </w:rPr>
      </w:pPr>
      <w:r w:rsidRPr="00D6698E">
        <w:rPr>
          <w:sz w:val="24"/>
        </w:rPr>
        <w:t xml:space="preserve">This is a request for Office of Management and Budget (OMB) extension of approval of the information collection instruments associated with the annual reporting requirements, instructions, and guidance for the Children’s Hospitals Graduate Medical Education Payment Program (CHGME Payment Program).  </w:t>
      </w:r>
      <w:r w:rsidRPr="00FD7623">
        <w:rPr>
          <w:sz w:val="24"/>
        </w:rPr>
        <w:t>The CHGME Payment Progra</w:t>
      </w:r>
      <w:r>
        <w:rPr>
          <w:sz w:val="24"/>
        </w:rPr>
        <w:t>m statute P.L. 109-307</w:t>
      </w:r>
      <w:r w:rsidRPr="00FD7623">
        <w:rPr>
          <w:sz w:val="24"/>
        </w:rPr>
        <w:t xml:space="preserve"> requires that </w:t>
      </w:r>
      <w:r>
        <w:rPr>
          <w:sz w:val="24"/>
        </w:rPr>
        <w:t>CHGME-participating</w:t>
      </w:r>
      <w:r w:rsidRPr="00FD7623">
        <w:rPr>
          <w:sz w:val="24"/>
        </w:rPr>
        <w:t xml:space="preserve"> hospitals provide information about their residency training programs in an annual report</w:t>
      </w:r>
      <w:r>
        <w:rPr>
          <w:sz w:val="24"/>
        </w:rPr>
        <w:t xml:space="preserve"> to HRSA</w:t>
      </w:r>
      <w:r w:rsidRPr="00FD7623">
        <w:rPr>
          <w:sz w:val="24"/>
        </w:rPr>
        <w:t xml:space="preserve"> that will be an addendum to the hospitals’ </w:t>
      </w:r>
      <w:r>
        <w:rPr>
          <w:sz w:val="24"/>
        </w:rPr>
        <w:t xml:space="preserve">annual applications for funds. </w:t>
      </w:r>
      <w:r w:rsidRPr="00D6698E">
        <w:rPr>
          <w:sz w:val="24"/>
        </w:rPr>
        <w:t xml:space="preserve"> </w:t>
      </w:r>
    </w:p>
    <w:p w:rsidR="00D6698E" w:rsidRPr="00D6698E" w:rsidRDefault="00D6698E" w:rsidP="00D6698E">
      <w:pPr>
        <w:widowControl/>
        <w:autoSpaceDE/>
        <w:autoSpaceDN/>
        <w:adjustRightInd/>
        <w:rPr>
          <w:sz w:val="24"/>
        </w:rPr>
      </w:pPr>
    </w:p>
    <w:p w:rsidR="00D6698E" w:rsidRPr="00D6698E" w:rsidRDefault="0090473C" w:rsidP="00D6698E">
      <w:pPr>
        <w:widowControl/>
        <w:autoSpaceDE/>
        <w:autoSpaceDN/>
        <w:adjustRightInd/>
        <w:rPr>
          <w:sz w:val="24"/>
        </w:rPr>
      </w:pPr>
      <w:r>
        <w:rPr>
          <w:sz w:val="24"/>
        </w:rPr>
        <w:t>The legislative</w:t>
      </w:r>
      <w:r w:rsidR="00D6698E" w:rsidRPr="00D6698E">
        <w:rPr>
          <w:sz w:val="24"/>
        </w:rPr>
        <w:t xml:space="preserve"> statute established an annual reporting requirement for children’s hospitals participating in the CHGME Payment Program.  The legislation requires an annual report from participating children’s hospitals that includes information for the residency training academic year completed immediately prior to each fiscal year for which the hospital applies for funds.   The provision requires </w:t>
      </w:r>
      <w:r>
        <w:rPr>
          <w:sz w:val="24"/>
        </w:rPr>
        <w:t>the following detailed reporting requirements:</w:t>
      </w:r>
      <w:r w:rsidR="00404512">
        <w:rPr>
          <w:sz w:val="24"/>
        </w:rPr>
        <w:t xml:space="preserve"> </w:t>
      </w:r>
      <w:r w:rsidR="00D6698E" w:rsidRPr="00D6698E">
        <w:rPr>
          <w:sz w:val="24"/>
        </w:rPr>
        <w:t>1) types of resident training programs provided by the hospital; 2) the number of training positions for residents, the number of positions recruited to fill and the number of positions filled; 3) the types of training that the hospital provided residents related to the health care needs of different populations, such as children who are underserved for reasons of family income or geographic location; 4) changes in residency training, including changes in curricula, training experiences, and types of training programs, including benefits that have resulted from the changes, and changes for purposes of training residents in the measurement and improvement of the quality and safety of patient care; and 5) the number of residents who have completed training in the academic year and who care for children within the borders of the service area of the hospital or within the borders of the State in which the hospital is located.</w:t>
      </w:r>
    </w:p>
    <w:p w:rsidR="00D6698E" w:rsidRPr="00D6698E" w:rsidRDefault="00D6698E" w:rsidP="00D6698E">
      <w:pPr>
        <w:widowControl/>
        <w:autoSpaceDE/>
        <w:autoSpaceDN/>
        <w:adjustRightInd/>
        <w:rPr>
          <w:sz w:val="24"/>
        </w:rPr>
      </w:pPr>
    </w:p>
    <w:p w:rsidR="00D6698E" w:rsidRPr="00D6698E" w:rsidRDefault="0090473C" w:rsidP="00D6698E">
      <w:pPr>
        <w:widowControl/>
        <w:autoSpaceDE/>
        <w:autoSpaceDN/>
        <w:adjustRightInd/>
        <w:rPr>
          <w:sz w:val="24"/>
        </w:rPr>
      </w:pPr>
      <w:r>
        <w:rPr>
          <w:sz w:val="24"/>
        </w:rPr>
        <w:t>The legislation</w:t>
      </w:r>
      <w:r w:rsidR="00D6698E" w:rsidRPr="00D6698E">
        <w:rPr>
          <w:sz w:val="24"/>
        </w:rPr>
        <w:t xml:space="preserve"> requires a </w:t>
      </w:r>
      <w:r w:rsidR="00D6698E" w:rsidRPr="00D6698E">
        <w:rPr>
          <w:i/>
          <w:sz w:val="24"/>
        </w:rPr>
        <w:t>25 percent reduction in payment</w:t>
      </w:r>
      <w:r w:rsidR="00D6698E" w:rsidRPr="00D6698E">
        <w:rPr>
          <w:sz w:val="24"/>
        </w:rPr>
        <w:t xml:space="preserve"> under the CHGME Payment Program if a participating hospital fails to provide the annual report as an addendum to the hospital’s </w:t>
      </w:r>
      <w:r w:rsidR="00D6698E" w:rsidRPr="00D6698E">
        <w:rPr>
          <w:sz w:val="24"/>
        </w:rPr>
        <w:lastRenderedPageBreak/>
        <w:t xml:space="preserve">application for each fiscal year.  Procedures have been developed to give hospitals’ time to submit or amend an annual report and to process a potential reduction in payment.  </w:t>
      </w:r>
    </w:p>
    <w:p w:rsidR="00D6698E" w:rsidRPr="00D6698E" w:rsidRDefault="00D6698E" w:rsidP="00D6698E">
      <w:pPr>
        <w:widowControl/>
        <w:autoSpaceDE/>
        <w:autoSpaceDN/>
        <w:adjustRightInd/>
        <w:rPr>
          <w:sz w:val="24"/>
        </w:rPr>
      </w:pPr>
    </w:p>
    <w:p w:rsidR="00D6698E" w:rsidRPr="00D6698E" w:rsidRDefault="00D6698E" w:rsidP="00D6698E">
      <w:pPr>
        <w:widowControl/>
        <w:autoSpaceDE/>
        <w:autoSpaceDN/>
        <w:adjustRightInd/>
        <w:rPr>
          <w:sz w:val="24"/>
        </w:rPr>
      </w:pPr>
      <w:r w:rsidRPr="00D6698E">
        <w:rPr>
          <w:sz w:val="24"/>
        </w:rPr>
        <w:t xml:space="preserve">The addendum to the application package includes an introductory letter, overview of the CHGME Payment Program reporting requirement, information on the application cycle and deadline requirements, the annual report forms, and guidance and instructions on how to complete the annual report forms.  The annual report data collection forms are contained in three Excel workbooks with several pages (worksheets) each, an Annual Report Certification Form (HRSA 100-4) and an Annual Report Checklist (HRSA 100-5).  Below is a description of the annual report forms.     </w:t>
      </w:r>
    </w:p>
    <w:p w:rsidR="00D6698E" w:rsidRPr="00D6698E" w:rsidRDefault="00D6698E" w:rsidP="00D6698E">
      <w:pPr>
        <w:widowControl/>
        <w:autoSpaceDE/>
        <w:autoSpaceDN/>
        <w:adjustRightInd/>
        <w:rPr>
          <w:sz w:val="24"/>
        </w:rPr>
      </w:pPr>
    </w:p>
    <w:p w:rsidR="00D6698E" w:rsidRPr="00D6698E" w:rsidRDefault="00D6698E" w:rsidP="00D6698E">
      <w:pPr>
        <w:widowControl/>
        <w:numPr>
          <w:ilvl w:val="0"/>
          <w:numId w:val="2"/>
        </w:numPr>
        <w:autoSpaceDE/>
        <w:autoSpaceDN/>
        <w:adjustRightInd/>
        <w:rPr>
          <w:sz w:val="24"/>
        </w:rPr>
      </w:pPr>
      <w:r w:rsidRPr="00D6698E">
        <w:rPr>
          <w:sz w:val="24"/>
          <w:u w:val="single"/>
        </w:rPr>
        <w:t xml:space="preserve">CHGME Payment Program Annual Report Screening Form (HRSA 100-1)  </w:t>
      </w:r>
    </w:p>
    <w:p w:rsidR="00D6698E" w:rsidRPr="00D6698E" w:rsidRDefault="00D6698E" w:rsidP="00D6698E">
      <w:pPr>
        <w:widowControl/>
        <w:autoSpaceDE/>
        <w:autoSpaceDN/>
        <w:adjustRightInd/>
        <w:ind w:left="720"/>
        <w:rPr>
          <w:sz w:val="24"/>
        </w:rPr>
      </w:pPr>
      <w:r w:rsidRPr="00D6698E">
        <w:rPr>
          <w:sz w:val="24"/>
        </w:rPr>
        <w:t>The</w:t>
      </w:r>
      <w:r w:rsidR="00DE46BF">
        <w:rPr>
          <w:sz w:val="24"/>
        </w:rPr>
        <w:t xml:space="preserve"> HRSA 100-1</w:t>
      </w:r>
      <w:r w:rsidRPr="00D6698E">
        <w:rPr>
          <w:sz w:val="24"/>
        </w:rPr>
        <w:t xml:space="preserve"> form is used to identify the hospital and the training program status and program change.  Under program status, the form asks whether the hospital is a sponsoring institution, a major participating institution and/or a rotation site for specific primary care training programs, combined (pediatrics and another specialty) programs, or pediatric subspecialty programs.  Under program change, the form asks whether the program has been added or dropped since the previous academic year.  It requests information on the number of approved training positions for residents, the number of positions recruited to fill, the number of positions filled for each program and the number of residents in FTE training positions.  Information provided in this form will be used to determine whether the hospital is required to complete the remainder of</w:t>
      </w:r>
      <w:r w:rsidR="00414604">
        <w:rPr>
          <w:sz w:val="24"/>
        </w:rPr>
        <w:t xml:space="preserve"> the annual report.  The information collected in the HRSA 100-1 form</w:t>
      </w:r>
      <w:r w:rsidRPr="00D6698E">
        <w:rPr>
          <w:sz w:val="24"/>
        </w:rPr>
        <w:t xml:space="preserve"> is required by Section 2 (B) (i), (ii) and Section 2(C) of P. L. 109-307. The information requested on the addition or deletion of programs provides part of the information required by Section 2 (B) (v).</w:t>
      </w:r>
    </w:p>
    <w:p w:rsidR="00D6698E" w:rsidRPr="00D6698E" w:rsidRDefault="00D6698E" w:rsidP="00D6698E">
      <w:pPr>
        <w:widowControl/>
        <w:autoSpaceDE/>
        <w:autoSpaceDN/>
        <w:adjustRightInd/>
        <w:ind w:left="360"/>
        <w:rPr>
          <w:sz w:val="24"/>
        </w:rPr>
      </w:pPr>
    </w:p>
    <w:p w:rsidR="00D6698E" w:rsidRPr="00D6698E" w:rsidRDefault="00D6698E" w:rsidP="00D6698E">
      <w:pPr>
        <w:widowControl/>
        <w:numPr>
          <w:ilvl w:val="0"/>
          <w:numId w:val="2"/>
        </w:numPr>
        <w:autoSpaceDE/>
        <w:autoSpaceDN/>
        <w:adjustRightInd/>
        <w:rPr>
          <w:sz w:val="24"/>
        </w:rPr>
      </w:pPr>
      <w:r w:rsidRPr="00D6698E">
        <w:rPr>
          <w:sz w:val="24"/>
          <w:u w:val="single"/>
        </w:rPr>
        <w:t xml:space="preserve"> </w:t>
      </w:r>
      <w:r w:rsidR="006973D2">
        <w:rPr>
          <w:sz w:val="24"/>
          <w:u w:val="single"/>
        </w:rPr>
        <w:t xml:space="preserve">CHGME Payment Program </w:t>
      </w:r>
      <w:r w:rsidRPr="00D6698E">
        <w:rPr>
          <w:sz w:val="24"/>
          <w:u w:val="single"/>
        </w:rPr>
        <w:t>Hospital Level Information and Program Specific Information:  (HRSA 100-2 and HRSA 100-3)</w:t>
      </w:r>
      <w:r w:rsidRPr="00D6698E">
        <w:rPr>
          <w:sz w:val="24"/>
        </w:rPr>
        <w:t xml:space="preserve">  </w:t>
      </w:r>
    </w:p>
    <w:p w:rsidR="00D6698E" w:rsidRPr="00D6698E" w:rsidRDefault="00D6698E" w:rsidP="006B1F21">
      <w:pPr>
        <w:widowControl/>
        <w:autoSpaceDE/>
        <w:autoSpaceDN/>
        <w:adjustRightInd/>
        <w:ind w:left="720"/>
        <w:rPr>
          <w:sz w:val="24"/>
        </w:rPr>
      </w:pPr>
      <w:r w:rsidRPr="00D6698E">
        <w:rPr>
          <w:sz w:val="24"/>
        </w:rPr>
        <w:t xml:space="preserve">The </w:t>
      </w:r>
      <w:r w:rsidR="00DE46BF">
        <w:rPr>
          <w:sz w:val="24"/>
        </w:rPr>
        <w:t xml:space="preserve">HRSA 100-2 and 100-3 </w:t>
      </w:r>
      <w:r w:rsidRPr="00D6698E">
        <w:rPr>
          <w:sz w:val="24"/>
        </w:rPr>
        <w:t>forms focus on GME training associated with the care of children who are underserved for reasons of family income, socio-cultural diversity, geographic location (including urban and rural lo</w:t>
      </w:r>
      <w:r w:rsidR="006B1F21">
        <w:rPr>
          <w:sz w:val="24"/>
        </w:rPr>
        <w:t xml:space="preserve">cation), and/or medical reasons, measurement and improvement in quality and patient safety, </w:t>
      </w:r>
      <w:r w:rsidRPr="00D6698E">
        <w:rPr>
          <w:sz w:val="24"/>
        </w:rPr>
        <w:t xml:space="preserve">and </w:t>
      </w:r>
      <w:r w:rsidR="006B1F21">
        <w:rPr>
          <w:sz w:val="24"/>
        </w:rPr>
        <w:t xml:space="preserve">practice location of graduates.  </w:t>
      </w:r>
      <w:r w:rsidRPr="00D6698E">
        <w:rPr>
          <w:sz w:val="24"/>
        </w:rPr>
        <w:t>The HRSA 100-2 forms request information on hospital discharges according to source of payment for patients</w:t>
      </w:r>
      <w:r w:rsidR="003A489B">
        <w:rPr>
          <w:sz w:val="24"/>
        </w:rPr>
        <w:t xml:space="preserve"> (private insurance, Medicaid/</w:t>
      </w:r>
      <w:r w:rsidRPr="00D6698E">
        <w:rPr>
          <w:sz w:val="24"/>
        </w:rPr>
        <w:t>CHIP, Medicare, other public payers, self-pay, and uncompensated care) geographic location of patients (discharges by zip code for inpatient stays, outpatient visits, and e</w:t>
      </w:r>
      <w:r w:rsidR="006B1F21">
        <w:rPr>
          <w:sz w:val="24"/>
        </w:rPr>
        <w:t>mergency department visits),</w:t>
      </w:r>
      <w:r w:rsidRPr="00D6698E">
        <w:rPr>
          <w:sz w:val="24"/>
        </w:rPr>
        <w:t xml:space="preserve"> selected patient chronic and rare conditions (discharges by selected ICD-9 codes)</w:t>
      </w:r>
      <w:r w:rsidR="006B1F21">
        <w:rPr>
          <w:sz w:val="24"/>
        </w:rPr>
        <w:t xml:space="preserve"> and patient safety initiatives</w:t>
      </w:r>
      <w:r w:rsidRPr="00D6698E">
        <w:rPr>
          <w:sz w:val="24"/>
        </w:rPr>
        <w:t xml:space="preserve">.  The HRSA 100-2 form will capture information required by Section 2(B)(iii) of P. L. 109-307 and information about patient safety training as required by Section 2(B)(iv) of P.L. 109-307.     </w:t>
      </w:r>
    </w:p>
    <w:p w:rsidR="00D6698E" w:rsidRPr="00D6698E" w:rsidRDefault="00D6698E" w:rsidP="00D6698E">
      <w:pPr>
        <w:widowControl/>
        <w:autoSpaceDE/>
        <w:autoSpaceDN/>
        <w:adjustRightInd/>
        <w:ind w:left="360"/>
        <w:rPr>
          <w:sz w:val="24"/>
        </w:rPr>
      </w:pPr>
    </w:p>
    <w:p w:rsidR="00D6698E" w:rsidRPr="00D6698E" w:rsidRDefault="00D6698E" w:rsidP="00D6698E">
      <w:pPr>
        <w:widowControl/>
        <w:autoSpaceDE/>
        <w:autoSpaceDN/>
        <w:adjustRightInd/>
        <w:ind w:left="720"/>
        <w:rPr>
          <w:sz w:val="24"/>
        </w:rPr>
      </w:pPr>
      <w:r w:rsidRPr="00D6698E">
        <w:rPr>
          <w:sz w:val="24"/>
        </w:rPr>
        <w:t xml:space="preserve">The HRSA 100-3 program specific worksheets request information on training provided for residents related to the health care needs of different populations and on specific types of training provided including, for example, didactic experiences such as formal courses and lectures, clinical experiences such as bedside training and patient rounds, and community-based experiences such as working in a community health center, public </w:t>
      </w:r>
      <w:r w:rsidRPr="00D6698E">
        <w:rPr>
          <w:sz w:val="24"/>
        </w:rPr>
        <w:lastRenderedPageBreak/>
        <w:t>health department, homeless shelter or other community-based sites.   The HRSA 100-3 also requests information on changes in residency training since the beginning of the CHGME Payment Program and the reasons for and benefits of</w:t>
      </w:r>
      <w:r w:rsidR="00A516D6">
        <w:rPr>
          <w:sz w:val="24"/>
        </w:rPr>
        <w:t xml:space="preserve"> any changes.  The workbook further</w:t>
      </w:r>
      <w:r w:rsidRPr="00D6698E">
        <w:rPr>
          <w:sz w:val="24"/>
        </w:rPr>
        <w:t xml:space="preserve"> requests information about changes in training for the purposes of training the residents in the measurement and improvement of the quality of patient care.  Information on changes in the numbers of residents and faculty members and the benefits resulting from these changes and practice locations of residents completing training is also requested.  The information requested in the HRSA 100-3 is required by Section 2(B)(iii), Section 2(B)(iv), and Section 2(B)(v)  of P. L. 109-307. </w:t>
      </w:r>
    </w:p>
    <w:p w:rsidR="00D6698E" w:rsidRPr="00D6698E" w:rsidRDefault="00D6698E" w:rsidP="00D6698E">
      <w:pPr>
        <w:widowControl/>
        <w:autoSpaceDE/>
        <w:autoSpaceDN/>
        <w:adjustRightInd/>
        <w:ind w:left="360"/>
        <w:rPr>
          <w:sz w:val="24"/>
        </w:rPr>
      </w:pPr>
    </w:p>
    <w:p w:rsidR="00D6698E" w:rsidRPr="00D6698E" w:rsidRDefault="00D6698E" w:rsidP="00D6698E">
      <w:pPr>
        <w:widowControl/>
        <w:numPr>
          <w:ilvl w:val="0"/>
          <w:numId w:val="2"/>
        </w:numPr>
        <w:autoSpaceDE/>
        <w:autoSpaceDN/>
        <w:adjustRightInd/>
        <w:rPr>
          <w:sz w:val="24"/>
          <w:u w:val="single"/>
        </w:rPr>
      </w:pPr>
      <w:r w:rsidRPr="00D6698E">
        <w:rPr>
          <w:sz w:val="24"/>
          <w:u w:val="single"/>
        </w:rPr>
        <w:t xml:space="preserve">Annual Report Certification ( HRSA 100-4) </w:t>
      </w:r>
    </w:p>
    <w:p w:rsidR="00D6698E" w:rsidRPr="00D6698E" w:rsidRDefault="00D6698E" w:rsidP="00D6698E">
      <w:pPr>
        <w:widowControl/>
        <w:autoSpaceDE/>
        <w:autoSpaceDN/>
        <w:adjustRightInd/>
        <w:ind w:left="720"/>
        <w:rPr>
          <w:sz w:val="24"/>
        </w:rPr>
      </w:pPr>
      <w:r w:rsidRPr="00D6698E">
        <w:rPr>
          <w:sz w:val="24"/>
        </w:rPr>
        <w:t xml:space="preserve">(Not a data collection form.)  By signing the certification statement, the hospital’s certifying official is attesting that all information requested in the HRSA 100-1 and the HRSA 100-2, and HRSA 100-3, have been provided as required and is accurate and complete.  </w:t>
      </w:r>
    </w:p>
    <w:p w:rsidR="00D6698E" w:rsidRPr="00D6698E" w:rsidRDefault="00D6698E" w:rsidP="00D6698E">
      <w:pPr>
        <w:widowControl/>
        <w:autoSpaceDE/>
        <w:autoSpaceDN/>
        <w:adjustRightInd/>
        <w:ind w:left="720"/>
        <w:rPr>
          <w:sz w:val="24"/>
        </w:rPr>
      </w:pPr>
    </w:p>
    <w:p w:rsidR="00D6698E" w:rsidRPr="00D6698E" w:rsidRDefault="00D6698E" w:rsidP="00D6698E">
      <w:pPr>
        <w:widowControl/>
        <w:numPr>
          <w:ilvl w:val="0"/>
          <w:numId w:val="2"/>
        </w:numPr>
        <w:autoSpaceDE/>
        <w:autoSpaceDN/>
        <w:adjustRightInd/>
        <w:rPr>
          <w:sz w:val="24"/>
          <w:u w:val="single"/>
        </w:rPr>
      </w:pPr>
      <w:r w:rsidRPr="00D6698E">
        <w:rPr>
          <w:sz w:val="24"/>
          <w:u w:val="single"/>
        </w:rPr>
        <w:t xml:space="preserve">Annual Report Checklist (HRSA 100-5)  </w:t>
      </w:r>
    </w:p>
    <w:p w:rsidR="004240EA" w:rsidRPr="00D6698E" w:rsidRDefault="00D6698E" w:rsidP="004240EA">
      <w:pPr>
        <w:widowControl/>
        <w:autoSpaceDE/>
        <w:autoSpaceDN/>
        <w:adjustRightInd/>
        <w:ind w:left="720"/>
        <w:rPr>
          <w:sz w:val="24"/>
        </w:rPr>
      </w:pPr>
      <w:r w:rsidRPr="00D6698E">
        <w:rPr>
          <w:sz w:val="24"/>
        </w:rPr>
        <w:t xml:space="preserve">(Not a data collection form.)  This form is a checklist for hospital’s to use to ensure that all relevant items of the annual report have been included in the annual report submission. </w:t>
      </w:r>
    </w:p>
    <w:p w:rsidR="00512BF9" w:rsidRDefault="00512BF9" w:rsidP="00D6698E">
      <w:pPr>
        <w:tabs>
          <w:tab w:val="center" w:pos="4680"/>
        </w:tabs>
        <w:spacing w:before="120"/>
        <w:rPr>
          <w:b/>
          <w:bCs/>
          <w:sz w:val="32"/>
          <w:szCs w:val="32"/>
        </w:rPr>
      </w:pPr>
    </w:p>
    <w:p w:rsidR="001E39AB" w:rsidRDefault="004240EA" w:rsidP="001E39AB">
      <w:pPr>
        <w:numPr>
          <w:ilvl w:val="0"/>
          <w:numId w:val="1"/>
        </w:numPr>
        <w:tabs>
          <w:tab w:val="clear" w:pos="1080"/>
          <w:tab w:val="num" w:pos="360"/>
        </w:tabs>
        <w:spacing w:before="240"/>
        <w:ind w:left="360"/>
        <w:rPr>
          <w:b/>
          <w:sz w:val="24"/>
        </w:rPr>
      </w:pPr>
      <w:r>
        <w:rPr>
          <w:b/>
          <w:sz w:val="24"/>
          <w:u w:val="single"/>
        </w:rPr>
        <w:t>Purpose and Use of Information Collection</w:t>
      </w:r>
    </w:p>
    <w:p w:rsidR="00A15825" w:rsidRPr="00A15825" w:rsidRDefault="00A15825" w:rsidP="008E78FC">
      <w:pPr>
        <w:ind w:left="360"/>
        <w:rPr>
          <w:b/>
          <w:sz w:val="24"/>
        </w:rPr>
      </w:pPr>
    </w:p>
    <w:p w:rsidR="001E39AB" w:rsidRPr="00A15825" w:rsidRDefault="00A15825" w:rsidP="008E78FC">
      <w:pPr>
        <w:tabs>
          <w:tab w:val="center" w:pos="4680"/>
        </w:tabs>
        <w:rPr>
          <w:sz w:val="24"/>
        </w:rPr>
      </w:pPr>
      <w:r w:rsidRPr="004749BE">
        <w:rPr>
          <w:sz w:val="24"/>
        </w:rPr>
        <w:t xml:space="preserve">The CHGME Payment Program statute P.L. 109-307 requires that CHGME-participating hospitals </w:t>
      </w:r>
      <w:r w:rsidRPr="00A15825">
        <w:rPr>
          <w:sz w:val="24"/>
        </w:rPr>
        <w:t xml:space="preserve">continue to </w:t>
      </w:r>
      <w:r w:rsidRPr="004749BE">
        <w:rPr>
          <w:sz w:val="24"/>
        </w:rPr>
        <w:t>provide</w:t>
      </w:r>
      <w:r w:rsidRPr="00A15825">
        <w:rPr>
          <w:sz w:val="24"/>
        </w:rPr>
        <w:t xml:space="preserve"> information about their residency training programs in an annual report to HRSA that must address statutory reporting requirements including types of training, number of training positions, types of training to care for underserved children, changes in residency training and practice location of graduates. </w:t>
      </w:r>
    </w:p>
    <w:p w:rsidR="001E39AB" w:rsidRPr="001F47D1" w:rsidRDefault="001E39AB" w:rsidP="001E39AB">
      <w:pPr>
        <w:numPr>
          <w:ilvl w:val="0"/>
          <w:numId w:val="1"/>
        </w:numPr>
        <w:tabs>
          <w:tab w:val="clear" w:pos="1080"/>
          <w:tab w:val="num" w:pos="360"/>
        </w:tabs>
        <w:spacing w:before="240"/>
        <w:ind w:left="360"/>
        <w:rPr>
          <w:sz w:val="24"/>
        </w:rPr>
      </w:pPr>
      <w:r>
        <w:rPr>
          <w:b/>
          <w:sz w:val="24"/>
          <w:u w:val="single"/>
        </w:rPr>
        <w:t>Use of Improved Information Technology and Burden Reduction</w:t>
      </w:r>
    </w:p>
    <w:p w:rsidR="006770D0" w:rsidRDefault="006770D0"/>
    <w:p w:rsidR="001F47D1" w:rsidRDefault="001F47D1" w:rsidP="001F47D1">
      <w:pPr>
        <w:widowControl/>
        <w:autoSpaceDE/>
        <w:autoSpaceDN/>
        <w:adjustRightInd/>
        <w:rPr>
          <w:color w:val="000000"/>
          <w:sz w:val="24"/>
        </w:rPr>
      </w:pPr>
      <w:r w:rsidRPr="001F47D1">
        <w:rPr>
          <w:color w:val="000000"/>
          <w:sz w:val="24"/>
        </w:rPr>
        <w:t xml:space="preserve">The HRSA annual report forms will be available for downloading electronically via the CHGME Payment Program </w:t>
      </w:r>
      <w:r>
        <w:rPr>
          <w:color w:val="000000"/>
          <w:sz w:val="24"/>
        </w:rPr>
        <w:t>website for</w:t>
      </w:r>
      <w:r w:rsidRPr="001F47D1">
        <w:rPr>
          <w:color w:val="000000"/>
          <w:sz w:val="24"/>
        </w:rPr>
        <w:t xml:space="preserve"> submission</w:t>
      </w:r>
      <w:r>
        <w:rPr>
          <w:color w:val="000000"/>
          <w:sz w:val="24"/>
        </w:rPr>
        <w:t>.</w:t>
      </w:r>
      <w:r w:rsidRPr="001F47D1">
        <w:rPr>
          <w:color w:val="000000"/>
          <w:sz w:val="24"/>
        </w:rPr>
        <w:t xml:space="preserve"> Information will be submitted both on </w:t>
      </w:r>
      <w:r>
        <w:rPr>
          <w:color w:val="000000"/>
          <w:sz w:val="24"/>
        </w:rPr>
        <w:t>paper and electronically</w:t>
      </w:r>
      <w:r w:rsidRPr="001F47D1">
        <w:rPr>
          <w:color w:val="000000"/>
          <w:sz w:val="24"/>
        </w:rPr>
        <w:t xml:space="preserve">.  </w:t>
      </w:r>
      <w:r w:rsidR="00021AC6">
        <w:rPr>
          <w:color w:val="000000"/>
          <w:sz w:val="24"/>
        </w:rPr>
        <w:t xml:space="preserve">CHGME is taking steps within the coming year to integrate the annual report questionnaire into a web or web-portal format to make the reporting tool more efficient </w:t>
      </w:r>
      <w:r w:rsidR="0021015D">
        <w:rPr>
          <w:color w:val="000000"/>
          <w:sz w:val="24"/>
        </w:rPr>
        <w:t>and reduce burden to</w:t>
      </w:r>
      <w:r w:rsidR="00021AC6">
        <w:rPr>
          <w:color w:val="000000"/>
          <w:sz w:val="24"/>
        </w:rPr>
        <w:t xml:space="preserve"> the hospitals.  However, the contents of the annual report will remain the same.</w:t>
      </w:r>
    </w:p>
    <w:p w:rsidR="008C3FC3" w:rsidRDefault="008C3FC3" w:rsidP="001F47D1">
      <w:pPr>
        <w:widowControl/>
        <w:autoSpaceDE/>
        <w:autoSpaceDN/>
        <w:adjustRightInd/>
        <w:rPr>
          <w:color w:val="000000"/>
          <w:sz w:val="24"/>
        </w:rPr>
      </w:pPr>
    </w:p>
    <w:p w:rsidR="008C3FC3" w:rsidRDefault="008C3FC3" w:rsidP="008C3FC3">
      <w:pPr>
        <w:numPr>
          <w:ilvl w:val="0"/>
          <w:numId w:val="1"/>
        </w:numPr>
        <w:tabs>
          <w:tab w:val="clear" w:pos="1080"/>
          <w:tab w:val="num" w:pos="360"/>
        </w:tabs>
        <w:spacing w:before="240"/>
        <w:ind w:left="360"/>
        <w:rPr>
          <w:b/>
          <w:sz w:val="24"/>
        </w:rPr>
      </w:pPr>
      <w:r>
        <w:rPr>
          <w:b/>
          <w:sz w:val="24"/>
          <w:u w:val="single"/>
        </w:rPr>
        <w:t>Efforts to  Identify Duplication and Use of Similar Information</w:t>
      </w:r>
    </w:p>
    <w:p w:rsidR="008C3FC3" w:rsidRDefault="008C3FC3" w:rsidP="001F47D1">
      <w:pPr>
        <w:widowControl/>
        <w:autoSpaceDE/>
        <w:autoSpaceDN/>
        <w:adjustRightInd/>
        <w:rPr>
          <w:color w:val="000000"/>
          <w:sz w:val="24"/>
        </w:rPr>
      </w:pPr>
    </w:p>
    <w:p w:rsidR="008C3FC3" w:rsidRPr="008C3FC3" w:rsidRDefault="008C3FC3" w:rsidP="008C3FC3">
      <w:pPr>
        <w:widowControl/>
        <w:autoSpaceDE/>
        <w:autoSpaceDN/>
        <w:adjustRightInd/>
        <w:rPr>
          <w:color w:val="000000"/>
          <w:sz w:val="24"/>
        </w:rPr>
      </w:pPr>
      <w:r w:rsidRPr="008C3FC3">
        <w:rPr>
          <w:color w:val="000000"/>
          <w:sz w:val="24"/>
        </w:rPr>
        <w:t>Contract work was performed to specifically identify existing data sources and to determine their appropriateness for the inclusion as part of each children’s hospital’s CHGME Payment Program annual report.  The evaluation concluded that existing data are not suitable for purposes of the annual report as discussed below.</w:t>
      </w:r>
    </w:p>
    <w:p w:rsidR="008C3FC3" w:rsidRPr="008C3FC3" w:rsidRDefault="008C3FC3" w:rsidP="008C3FC3">
      <w:pPr>
        <w:widowControl/>
        <w:autoSpaceDE/>
        <w:autoSpaceDN/>
        <w:adjustRightInd/>
        <w:rPr>
          <w:color w:val="000000"/>
          <w:sz w:val="24"/>
        </w:rPr>
      </w:pPr>
    </w:p>
    <w:p w:rsidR="008C3FC3" w:rsidRPr="008C3FC3" w:rsidRDefault="008C3FC3" w:rsidP="008C3FC3">
      <w:pPr>
        <w:widowControl/>
        <w:numPr>
          <w:ilvl w:val="1"/>
          <w:numId w:val="3"/>
        </w:numPr>
        <w:autoSpaceDE/>
        <w:autoSpaceDN/>
        <w:adjustRightInd/>
        <w:rPr>
          <w:color w:val="000000"/>
          <w:sz w:val="24"/>
        </w:rPr>
      </w:pPr>
      <w:r w:rsidRPr="008C3FC3">
        <w:rPr>
          <w:color w:val="000000"/>
          <w:sz w:val="24"/>
        </w:rPr>
        <w:lastRenderedPageBreak/>
        <w:t xml:space="preserve">Information on the number of full-time equivalent residents included in each </w:t>
      </w:r>
      <w:r w:rsidRPr="008C3FC3">
        <w:rPr>
          <w:i/>
          <w:color w:val="000000"/>
          <w:sz w:val="24"/>
        </w:rPr>
        <w:t>children’s hospital’s annual application for CHGME payment</w:t>
      </w:r>
      <w:r w:rsidRPr="008C3FC3">
        <w:rPr>
          <w:color w:val="000000"/>
          <w:sz w:val="24"/>
        </w:rPr>
        <w:t xml:space="preserve"> refers to the hospital’s annual Medicare Cost Reporting (MCR) period.  There is a two-year delay between the MCR year and the fiscal year for which the hospital is applying for funds.  Public Law 109-310 specifies that information to be provided in the CHGME Payment Program annual report shall be for the </w:t>
      </w:r>
      <w:r w:rsidRPr="008C3FC3">
        <w:rPr>
          <w:i/>
          <w:color w:val="000000"/>
          <w:sz w:val="24"/>
        </w:rPr>
        <w:t>immediate prior academic year</w:t>
      </w:r>
      <w:r w:rsidRPr="008C3FC3">
        <w:rPr>
          <w:color w:val="000000"/>
          <w:sz w:val="24"/>
        </w:rPr>
        <w:t>, i</w:t>
      </w:r>
      <w:r>
        <w:rPr>
          <w:color w:val="000000"/>
          <w:sz w:val="24"/>
        </w:rPr>
        <w:t>.e. the data reported for FY2012</w:t>
      </w:r>
      <w:r w:rsidRPr="008C3FC3">
        <w:rPr>
          <w:color w:val="000000"/>
          <w:sz w:val="24"/>
        </w:rPr>
        <w:t xml:space="preserve"> should be for the aca</w:t>
      </w:r>
      <w:r>
        <w:rPr>
          <w:color w:val="000000"/>
          <w:sz w:val="24"/>
        </w:rPr>
        <w:t>demic year beginning July 1, 2010 and ending on June 30, 2011</w:t>
      </w:r>
      <w:r w:rsidRPr="008C3FC3">
        <w:rPr>
          <w:color w:val="000000"/>
          <w:sz w:val="24"/>
        </w:rPr>
        <w:t>.  Therefore, the resident FTE data from the application itself that relies on MCR data does not satisfy the annual report data requirement.</w:t>
      </w:r>
    </w:p>
    <w:p w:rsidR="008C3FC3" w:rsidRPr="008C3FC3" w:rsidRDefault="008C3FC3" w:rsidP="008C3FC3">
      <w:pPr>
        <w:widowControl/>
        <w:autoSpaceDE/>
        <w:autoSpaceDN/>
        <w:adjustRightInd/>
        <w:rPr>
          <w:color w:val="000000"/>
          <w:sz w:val="24"/>
        </w:rPr>
      </w:pPr>
    </w:p>
    <w:p w:rsidR="008C3FC3" w:rsidRPr="008C3FC3" w:rsidRDefault="008C3FC3" w:rsidP="008C3FC3">
      <w:pPr>
        <w:widowControl/>
        <w:numPr>
          <w:ilvl w:val="1"/>
          <w:numId w:val="3"/>
        </w:numPr>
        <w:autoSpaceDE/>
        <w:autoSpaceDN/>
        <w:adjustRightInd/>
        <w:rPr>
          <w:sz w:val="24"/>
        </w:rPr>
      </w:pPr>
      <w:r w:rsidRPr="008C3FC3">
        <w:rPr>
          <w:color w:val="000000"/>
          <w:sz w:val="24"/>
        </w:rPr>
        <w:t xml:space="preserve">Available data from the </w:t>
      </w:r>
      <w:r w:rsidRPr="008C3FC3">
        <w:rPr>
          <w:i/>
          <w:color w:val="000000"/>
          <w:sz w:val="24"/>
        </w:rPr>
        <w:t>Accreditation Council for Graduate Medical Education</w:t>
      </w:r>
      <w:r w:rsidRPr="008C3FC3">
        <w:rPr>
          <w:color w:val="000000"/>
          <w:sz w:val="24"/>
        </w:rPr>
        <w:t xml:space="preserve"> (ACGME) regarding accredited pediatric specialty and subspecialty training programs were examined and considered for possible use in reporting on the number of accredited and filled training positions for each hospital, but these data were found to be inadequate for the purpose of the hospitals’ annual reports required by Congress in Public Law 109-307.   The ACGME data </w:t>
      </w:r>
      <w:r w:rsidRPr="008C3FC3">
        <w:rPr>
          <w:sz w:val="24"/>
        </w:rPr>
        <w:t>refer only to programs accredited by ACGME and do not include information on all the rotation-only hospitals supported by CHGME Payment Program. Searching ACGME data for rotation sites as opposed to sponsoring institutions in extremely tedious as well.</w:t>
      </w:r>
    </w:p>
    <w:p w:rsidR="008C3FC3" w:rsidRPr="008C3FC3" w:rsidRDefault="008C3FC3" w:rsidP="008C3FC3">
      <w:pPr>
        <w:widowControl/>
        <w:autoSpaceDE/>
        <w:autoSpaceDN/>
        <w:adjustRightInd/>
        <w:rPr>
          <w:sz w:val="24"/>
        </w:rPr>
      </w:pPr>
    </w:p>
    <w:p w:rsidR="008C3FC3" w:rsidRPr="008C3FC3" w:rsidRDefault="008C3FC3" w:rsidP="008C3FC3">
      <w:pPr>
        <w:widowControl/>
        <w:numPr>
          <w:ilvl w:val="1"/>
          <w:numId w:val="3"/>
        </w:numPr>
        <w:tabs>
          <w:tab w:val="left" w:pos="-1440"/>
        </w:tabs>
        <w:autoSpaceDE/>
        <w:autoSpaceDN/>
        <w:adjustRightInd/>
        <w:rPr>
          <w:color w:val="000000"/>
          <w:sz w:val="24"/>
        </w:rPr>
      </w:pPr>
      <w:r w:rsidRPr="008C3FC3">
        <w:rPr>
          <w:color w:val="000000"/>
          <w:sz w:val="24"/>
        </w:rPr>
        <w:t xml:space="preserve">The </w:t>
      </w:r>
      <w:r w:rsidRPr="008C3FC3">
        <w:rPr>
          <w:i/>
          <w:iCs/>
          <w:color w:val="000000"/>
          <w:sz w:val="24"/>
        </w:rPr>
        <w:t xml:space="preserve">American Board of Pediatrics </w:t>
      </w:r>
      <w:r w:rsidRPr="008C3FC3">
        <w:rPr>
          <w:color w:val="000000"/>
          <w:sz w:val="24"/>
        </w:rPr>
        <w:t>(ABP) collects data on most of the pediatric residents training in children</w:t>
      </w:r>
      <w:r>
        <w:rPr>
          <w:color w:val="000000"/>
          <w:sz w:val="24"/>
        </w:rPr>
        <w:t>’</w:t>
      </w:r>
      <w:r w:rsidRPr="008C3FC3">
        <w:rPr>
          <w:color w:val="000000"/>
          <w:sz w:val="24"/>
        </w:rPr>
        <w:t>s hospitals.  However, the ABP collects information by programs rather than by hospitals, and it does not collect counts on non-pediatric specialties.  Moreover, ABP data are unlikely to include residents who rotate into the children</w:t>
      </w:r>
      <w:r>
        <w:rPr>
          <w:color w:val="000000"/>
          <w:sz w:val="24"/>
        </w:rPr>
        <w:t>’</w:t>
      </w:r>
      <w:r w:rsidRPr="008C3FC3">
        <w:rPr>
          <w:color w:val="000000"/>
          <w:sz w:val="24"/>
        </w:rPr>
        <w:t>s hospital from programs in other hospitals.</w:t>
      </w:r>
    </w:p>
    <w:p w:rsidR="008C3FC3" w:rsidRPr="008C3FC3" w:rsidRDefault="008C3FC3" w:rsidP="00C01A1E">
      <w:pPr>
        <w:widowControl/>
        <w:tabs>
          <w:tab w:val="left" w:pos="-1440"/>
        </w:tabs>
        <w:autoSpaceDE/>
        <w:autoSpaceDN/>
        <w:adjustRightInd/>
        <w:rPr>
          <w:color w:val="000000"/>
          <w:sz w:val="24"/>
        </w:rPr>
      </w:pPr>
    </w:p>
    <w:p w:rsidR="008C3FC3" w:rsidRPr="008C3FC3" w:rsidRDefault="008C3FC3" w:rsidP="008C3FC3">
      <w:pPr>
        <w:widowControl/>
        <w:tabs>
          <w:tab w:val="left" w:pos="-1440"/>
        </w:tabs>
        <w:autoSpaceDE/>
        <w:autoSpaceDN/>
        <w:adjustRightInd/>
        <w:ind w:left="360"/>
        <w:rPr>
          <w:color w:val="000000"/>
          <w:sz w:val="24"/>
        </w:rPr>
      </w:pPr>
    </w:p>
    <w:p w:rsidR="008C3FC3" w:rsidRPr="008C3FC3" w:rsidRDefault="008C3FC3" w:rsidP="008C3FC3">
      <w:pPr>
        <w:widowControl/>
        <w:numPr>
          <w:ilvl w:val="1"/>
          <w:numId w:val="3"/>
        </w:numPr>
        <w:tabs>
          <w:tab w:val="left" w:pos="-1440"/>
        </w:tabs>
        <w:autoSpaceDE/>
        <w:autoSpaceDN/>
        <w:adjustRightInd/>
        <w:rPr>
          <w:color w:val="000000"/>
          <w:sz w:val="24"/>
        </w:rPr>
      </w:pPr>
      <w:r w:rsidRPr="008C3FC3">
        <w:rPr>
          <w:color w:val="000000"/>
          <w:sz w:val="24"/>
        </w:rPr>
        <w:t xml:space="preserve">The </w:t>
      </w:r>
      <w:r w:rsidRPr="008C3FC3">
        <w:rPr>
          <w:i/>
          <w:iCs/>
          <w:color w:val="000000"/>
          <w:sz w:val="24"/>
        </w:rPr>
        <w:t>Association of American Medical Colleges</w:t>
      </w:r>
      <w:r w:rsidR="00E7641F">
        <w:rPr>
          <w:color w:val="000000"/>
          <w:sz w:val="24"/>
        </w:rPr>
        <w:t xml:space="preserve"> (AAMC) resident tracking system</w:t>
      </w:r>
      <w:r w:rsidRPr="008C3FC3">
        <w:rPr>
          <w:color w:val="000000"/>
          <w:sz w:val="24"/>
        </w:rPr>
        <w:t xml:space="preserve"> requests resident numbers data from teaching hospitals and programs to be furnished between July and September each year.  However, the system will not likely produce accurate counts on a timely basis, as the counts can be modified as late as March of the following year.</w:t>
      </w:r>
    </w:p>
    <w:p w:rsidR="008C3FC3" w:rsidRPr="001F47D1" w:rsidRDefault="008C3FC3" w:rsidP="001F47D1">
      <w:pPr>
        <w:widowControl/>
        <w:autoSpaceDE/>
        <w:autoSpaceDN/>
        <w:adjustRightInd/>
        <w:rPr>
          <w:color w:val="000000"/>
          <w:sz w:val="24"/>
        </w:rPr>
      </w:pPr>
    </w:p>
    <w:p w:rsidR="00BB3FF6" w:rsidRDefault="00BB3FF6" w:rsidP="00BB3FF6">
      <w:pPr>
        <w:numPr>
          <w:ilvl w:val="0"/>
          <w:numId w:val="1"/>
        </w:numPr>
        <w:tabs>
          <w:tab w:val="clear" w:pos="1080"/>
          <w:tab w:val="num" w:pos="360"/>
        </w:tabs>
        <w:spacing w:before="240"/>
        <w:ind w:left="360"/>
        <w:rPr>
          <w:color w:val="000000"/>
          <w:sz w:val="24"/>
        </w:rPr>
      </w:pPr>
      <w:r>
        <w:rPr>
          <w:b/>
          <w:sz w:val="24"/>
          <w:u w:val="single"/>
        </w:rPr>
        <w:t>Impact on Small Businesses or Other Small Entities</w:t>
      </w:r>
    </w:p>
    <w:p w:rsidR="001F47D1" w:rsidRDefault="001F47D1"/>
    <w:p w:rsidR="00BB3FF6" w:rsidRPr="00A65162" w:rsidRDefault="00BB3FF6" w:rsidP="00BB3FF6">
      <w:pPr>
        <w:spacing w:before="120"/>
        <w:rPr>
          <w:sz w:val="24"/>
        </w:rPr>
      </w:pPr>
      <w:r w:rsidRPr="00A65162">
        <w:rPr>
          <w:color w:val="000000"/>
          <w:sz w:val="24"/>
        </w:rPr>
        <w:t>No small businesses will be involved in this study.</w:t>
      </w:r>
    </w:p>
    <w:p w:rsidR="00BB3FF6" w:rsidRDefault="00BB3FF6"/>
    <w:p w:rsidR="008F7F93" w:rsidRDefault="008F7F93" w:rsidP="008F7F93">
      <w:pPr>
        <w:numPr>
          <w:ilvl w:val="0"/>
          <w:numId w:val="1"/>
        </w:numPr>
        <w:tabs>
          <w:tab w:val="clear" w:pos="1080"/>
          <w:tab w:val="num" w:pos="360"/>
        </w:tabs>
        <w:spacing w:before="240"/>
        <w:ind w:left="360"/>
        <w:rPr>
          <w:b/>
          <w:sz w:val="24"/>
        </w:rPr>
      </w:pPr>
      <w:r>
        <w:rPr>
          <w:b/>
          <w:sz w:val="24"/>
          <w:u w:val="single"/>
        </w:rPr>
        <w:t>Consequences of Collecting the Information Less Frequently</w:t>
      </w:r>
    </w:p>
    <w:p w:rsidR="008F7F93" w:rsidRDefault="008F7F93"/>
    <w:p w:rsidR="008F7F93" w:rsidRDefault="008F7F93" w:rsidP="008F7F93">
      <w:pPr>
        <w:widowControl/>
        <w:autoSpaceDE/>
        <w:autoSpaceDN/>
        <w:adjustRightInd/>
        <w:rPr>
          <w:sz w:val="24"/>
        </w:rPr>
      </w:pPr>
      <w:r w:rsidRPr="008F7F93">
        <w:rPr>
          <w:sz w:val="24"/>
        </w:rPr>
        <w:t>The information is required to be collected annually by statute (Pub</w:t>
      </w:r>
      <w:r>
        <w:rPr>
          <w:sz w:val="24"/>
        </w:rPr>
        <w:t>l</w:t>
      </w:r>
      <w:r w:rsidRPr="008F7F93">
        <w:rPr>
          <w:sz w:val="24"/>
        </w:rPr>
        <w:t>ic Law 109-307).</w:t>
      </w:r>
    </w:p>
    <w:p w:rsidR="008F7F93" w:rsidRDefault="008F7F93" w:rsidP="008F7F93">
      <w:pPr>
        <w:widowControl/>
        <w:autoSpaceDE/>
        <w:autoSpaceDN/>
        <w:adjustRightInd/>
        <w:rPr>
          <w:sz w:val="24"/>
        </w:rPr>
      </w:pPr>
    </w:p>
    <w:p w:rsidR="008F7F93" w:rsidRDefault="008F7F93" w:rsidP="008F7F93">
      <w:pPr>
        <w:numPr>
          <w:ilvl w:val="0"/>
          <w:numId w:val="1"/>
        </w:numPr>
        <w:tabs>
          <w:tab w:val="clear" w:pos="1080"/>
          <w:tab w:val="num" w:pos="360"/>
        </w:tabs>
        <w:spacing w:before="240"/>
        <w:ind w:left="360"/>
        <w:rPr>
          <w:b/>
          <w:sz w:val="24"/>
        </w:rPr>
      </w:pPr>
      <w:r>
        <w:rPr>
          <w:b/>
          <w:sz w:val="24"/>
          <w:u w:val="single"/>
        </w:rPr>
        <w:t>Special Circumstances Relating to the Guidelines of 5 CFR 1320.5</w:t>
      </w:r>
    </w:p>
    <w:p w:rsidR="008F7F93" w:rsidRDefault="008F7F93" w:rsidP="008F7F93">
      <w:pPr>
        <w:widowControl/>
        <w:autoSpaceDE/>
        <w:autoSpaceDN/>
        <w:adjustRightInd/>
        <w:rPr>
          <w:sz w:val="24"/>
        </w:rPr>
      </w:pPr>
    </w:p>
    <w:p w:rsidR="008245BD" w:rsidRDefault="008F7F93" w:rsidP="008245BD">
      <w:pPr>
        <w:widowControl/>
        <w:autoSpaceDE/>
        <w:autoSpaceDN/>
        <w:adjustRightInd/>
        <w:ind w:left="360"/>
        <w:rPr>
          <w:sz w:val="24"/>
        </w:rPr>
      </w:pPr>
      <w:r w:rsidRPr="008F7F93">
        <w:rPr>
          <w:sz w:val="24"/>
        </w:rPr>
        <w:t>This data collection is consistent with th</w:t>
      </w:r>
      <w:r>
        <w:rPr>
          <w:sz w:val="24"/>
        </w:rPr>
        <w:t>e guidelines under 5 CFR 1320.5</w:t>
      </w:r>
      <w:r w:rsidRPr="008F7F93">
        <w:rPr>
          <w:sz w:val="24"/>
        </w:rPr>
        <w:t>.</w:t>
      </w:r>
    </w:p>
    <w:p w:rsidR="008245BD" w:rsidRPr="008F7F93" w:rsidRDefault="008245BD" w:rsidP="008245BD">
      <w:pPr>
        <w:widowControl/>
        <w:autoSpaceDE/>
        <w:autoSpaceDN/>
        <w:adjustRightInd/>
        <w:ind w:left="360"/>
        <w:jc w:val="both"/>
        <w:rPr>
          <w:sz w:val="24"/>
        </w:rPr>
      </w:pPr>
    </w:p>
    <w:p w:rsidR="008F7F93" w:rsidRPr="008F7F93" w:rsidRDefault="008F7F93" w:rsidP="008F7F93">
      <w:pPr>
        <w:widowControl/>
        <w:autoSpaceDE/>
        <w:autoSpaceDN/>
        <w:adjustRightInd/>
        <w:rPr>
          <w:sz w:val="24"/>
        </w:rPr>
      </w:pPr>
    </w:p>
    <w:p w:rsidR="008245BD" w:rsidRDefault="008245BD" w:rsidP="008245BD">
      <w:pPr>
        <w:numPr>
          <w:ilvl w:val="0"/>
          <w:numId w:val="1"/>
        </w:numPr>
        <w:tabs>
          <w:tab w:val="clear" w:pos="1080"/>
          <w:tab w:val="num" w:pos="360"/>
        </w:tabs>
        <w:spacing w:before="240"/>
        <w:ind w:left="360"/>
        <w:rPr>
          <w:b/>
          <w:sz w:val="24"/>
        </w:rPr>
      </w:pPr>
      <w:r>
        <w:rPr>
          <w:b/>
          <w:iCs/>
          <w:sz w:val="24"/>
          <w:u w:val="single"/>
        </w:rPr>
        <w:t>Comments in Response to the Federal Register</w:t>
      </w:r>
      <w:r>
        <w:rPr>
          <w:b/>
          <w:sz w:val="24"/>
          <w:u w:val="single"/>
        </w:rPr>
        <w:t xml:space="preserve"> Notice/Outside Consultation</w:t>
      </w:r>
    </w:p>
    <w:p w:rsidR="008245BD" w:rsidRPr="00DE3A45" w:rsidRDefault="008245BD" w:rsidP="008245BD">
      <w:pPr>
        <w:spacing w:before="120"/>
        <w:rPr>
          <w:b/>
          <w:sz w:val="24"/>
        </w:rPr>
      </w:pPr>
      <w:r w:rsidRPr="00DE3A45">
        <w:rPr>
          <w:b/>
          <w:sz w:val="24"/>
        </w:rPr>
        <w:t>Section 8A:</w:t>
      </w:r>
    </w:p>
    <w:p w:rsidR="008F7F93" w:rsidRDefault="008F7F93"/>
    <w:p w:rsidR="008245BD" w:rsidRPr="008245BD" w:rsidRDefault="008245BD" w:rsidP="008245BD">
      <w:pPr>
        <w:spacing w:before="120"/>
        <w:rPr>
          <w:sz w:val="24"/>
        </w:rPr>
      </w:pPr>
      <w:r w:rsidRPr="008245BD">
        <w:rPr>
          <w:sz w:val="24"/>
        </w:rPr>
        <w:t xml:space="preserve">A 60-day Federal Register Notice was published in the </w:t>
      </w:r>
      <w:r w:rsidRPr="008245BD">
        <w:rPr>
          <w:i/>
          <w:iCs/>
          <w:sz w:val="24"/>
        </w:rPr>
        <w:t xml:space="preserve">Federal Register </w:t>
      </w:r>
      <w:r w:rsidRPr="008245BD">
        <w:rPr>
          <w:sz w:val="24"/>
        </w:rPr>
        <w:t>on May 28, 2013, vol. 78, No. 102</w:t>
      </w:r>
      <w:r w:rsidR="00FC5606">
        <w:rPr>
          <w:sz w:val="24"/>
        </w:rPr>
        <w:t>; pp.31946-47 (see attachment</w:t>
      </w:r>
      <w:r w:rsidRPr="008245BD">
        <w:rPr>
          <w:sz w:val="24"/>
        </w:rPr>
        <w:t>). There were no public comments.</w:t>
      </w:r>
    </w:p>
    <w:p w:rsidR="008245BD" w:rsidRDefault="008245BD">
      <w:pPr>
        <w:rPr>
          <w:sz w:val="24"/>
        </w:rPr>
      </w:pPr>
    </w:p>
    <w:p w:rsidR="003F58BD" w:rsidRPr="00DE3A45" w:rsidRDefault="003F58BD" w:rsidP="003F58BD">
      <w:pPr>
        <w:spacing w:before="120"/>
        <w:rPr>
          <w:b/>
          <w:sz w:val="24"/>
        </w:rPr>
      </w:pPr>
      <w:r w:rsidRPr="00DE3A45">
        <w:rPr>
          <w:b/>
          <w:sz w:val="24"/>
        </w:rPr>
        <w:t>Section 8B:</w:t>
      </w:r>
    </w:p>
    <w:p w:rsidR="003F58BD" w:rsidRDefault="003F58BD">
      <w:pPr>
        <w:rPr>
          <w:sz w:val="24"/>
        </w:rPr>
      </w:pPr>
    </w:p>
    <w:p w:rsidR="000F045B" w:rsidRDefault="0097165C" w:rsidP="000F045B">
      <w:pPr>
        <w:widowControl/>
        <w:autoSpaceDE/>
        <w:autoSpaceDN/>
        <w:adjustRightInd/>
        <w:rPr>
          <w:color w:val="000000"/>
          <w:sz w:val="24"/>
        </w:rPr>
      </w:pPr>
      <w:r>
        <w:rPr>
          <w:color w:val="000000"/>
          <w:sz w:val="24"/>
        </w:rPr>
        <w:t>Three</w:t>
      </w:r>
      <w:r w:rsidR="003F58BD" w:rsidRPr="003F58BD">
        <w:rPr>
          <w:color w:val="000000"/>
          <w:sz w:val="24"/>
        </w:rPr>
        <w:t xml:space="preserve"> respondents were consulted </w:t>
      </w:r>
      <w:r>
        <w:rPr>
          <w:color w:val="000000"/>
          <w:sz w:val="24"/>
        </w:rPr>
        <w:t xml:space="preserve">in June 2013 </w:t>
      </w:r>
      <w:r w:rsidR="003F58BD" w:rsidRPr="003F58BD">
        <w:rPr>
          <w:color w:val="000000"/>
          <w:sz w:val="24"/>
        </w:rPr>
        <w:t>on burden hour estimates</w:t>
      </w:r>
      <w:r>
        <w:rPr>
          <w:color w:val="000000"/>
          <w:sz w:val="24"/>
        </w:rPr>
        <w:t xml:space="preserve"> for the availability </w:t>
      </w:r>
      <w:r>
        <w:rPr>
          <w:sz w:val="24"/>
        </w:rPr>
        <w:t>of data, frequency of collection, the clarity of instructions and record keeping, disclosure, or reporting format, and on the data elements to be recorded, disclosed, or reported.</w:t>
      </w:r>
      <w:r w:rsidR="003F58BD" w:rsidRPr="003F58BD">
        <w:rPr>
          <w:color w:val="000000"/>
          <w:sz w:val="24"/>
        </w:rPr>
        <w:t xml:space="preserve"> Those contacted include:</w:t>
      </w:r>
    </w:p>
    <w:p w:rsidR="00F7200D" w:rsidRDefault="00F7200D" w:rsidP="000F045B">
      <w:pPr>
        <w:widowControl/>
        <w:autoSpaceDE/>
        <w:autoSpaceDN/>
        <w:adjustRightInd/>
        <w:rPr>
          <w:color w:val="000000"/>
          <w:sz w:val="24"/>
        </w:rPr>
      </w:pPr>
    </w:p>
    <w:p w:rsidR="003F58BD" w:rsidRPr="000F045B" w:rsidRDefault="003F58BD" w:rsidP="000F045B">
      <w:pPr>
        <w:pStyle w:val="ListParagraph"/>
        <w:widowControl/>
        <w:numPr>
          <w:ilvl w:val="0"/>
          <w:numId w:val="8"/>
        </w:numPr>
        <w:autoSpaceDE/>
        <w:autoSpaceDN/>
        <w:adjustRightInd/>
        <w:rPr>
          <w:color w:val="000000"/>
          <w:sz w:val="24"/>
        </w:rPr>
      </w:pPr>
      <w:r w:rsidRPr="000F045B">
        <w:rPr>
          <w:color w:val="000000"/>
          <w:sz w:val="24"/>
        </w:rPr>
        <w:t>Julie Dempsey</w:t>
      </w:r>
    </w:p>
    <w:p w:rsidR="003F58BD" w:rsidRPr="003F58BD" w:rsidRDefault="003F58BD" w:rsidP="003F58BD">
      <w:pPr>
        <w:widowControl/>
        <w:autoSpaceDE/>
        <w:autoSpaceDN/>
        <w:adjustRightInd/>
        <w:ind w:left="720"/>
        <w:rPr>
          <w:color w:val="000000"/>
          <w:sz w:val="24"/>
        </w:rPr>
      </w:pPr>
      <w:r w:rsidRPr="003F58BD">
        <w:rPr>
          <w:color w:val="000000"/>
          <w:sz w:val="24"/>
        </w:rPr>
        <w:t>Children’s Hospital Boston</w:t>
      </w:r>
    </w:p>
    <w:p w:rsidR="003F58BD" w:rsidRPr="003F58BD" w:rsidRDefault="003F58BD" w:rsidP="003F58BD">
      <w:pPr>
        <w:widowControl/>
        <w:autoSpaceDE/>
        <w:autoSpaceDN/>
        <w:adjustRightInd/>
        <w:ind w:left="720"/>
        <w:rPr>
          <w:color w:val="000000"/>
          <w:sz w:val="24"/>
        </w:rPr>
      </w:pPr>
      <w:r w:rsidRPr="003F58BD">
        <w:rPr>
          <w:color w:val="000000"/>
          <w:sz w:val="24"/>
        </w:rPr>
        <w:t>300 Longwood Avenue</w:t>
      </w:r>
    </w:p>
    <w:p w:rsidR="003F58BD" w:rsidRPr="003F58BD" w:rsidRDefault="003F58BD" w:rsidP="003F58BD">
      <w:pPr>
        <w:widowControl/>
        <w:autoSpaceDE/>
        <w:autoSpaceDN/>
        <w:adjustRightInd/>
        <w:ind w:left="720"/>
        <w:rPr>
          <w:color w:val="000000"/>
          <w:sz w:val="24"/>
        </w:rPr>
      </w:pPr>
      <w:r w:rsidRPr="003F58BD">
        <w:rPr>
          <w:color w:val="000000"/>
          <w:sz w:val="24"/>
        </w:rPr>
        <w:t>Boston, MA 02115</w:t>
      </w:r>
    </w:p>
    <w:p w:rsidR="003F58BD" w:rsidRDefault="003F58BD" w:rsidP="003F58BD">
      <w:pPr>
        <w:widowControl/>
        <w:autoSpaceDE/>
        <w:autoSpaceDN/>
        <w:adjustRightInd/>
        <w:ind w:left="720"/>
        <w:rPr>
          <w:color w:val="000000"/>
          <w:sz w:val="24"/>
        </w:rPr>
      </w:pPr>
      <w:r w:rsidRPr="003F58BD">
        <w:rPr>
          <w:color w:val="000000"/>
          <w:sz w:val="24"/>
        </w:rPr>
        <w:t>857-218-3312</w:t>
      </w:r>
    </w:p>
    <w:p w:rsidR="000F045B" w:rsidRPr="003F58BD" w:rsidRDefault="0022672D" w:rsidP="003F58BD">
      <w:pPr>
        <w:widowControl/>
        <w:autoSpaceDE/>
        <w:autoSpaceDN/>
        <w:adjustRightInd/>
        <w:ind w:left="720"/>
        <w:rPr>
          <w:color w:val="000000"/>
          <w:sz w:val="24"/>
        </w:rPr>
      </w:pPr>
      <w:r>
        <w:rPr>
          <w:color w:val="000000"/>
          <w:sz w:val="24"/>
        </w:rPr>
        <w:t xml:space="preserve">E-mail: </w:t>
      </w:r>
      <w:r w:rsidR="000F045B">
        <w:rPr>
          <w:color w:val="000000"/>
          <w:sz w:val="24"/>
        </w:rPr>
        <w:t>Julie.dempsey@childrens.harvard.edu</w:t>
      </w:r>
    </w:p>
    <w:p w:rsidR="003F58BD" w:rsidRPr="003F58BD" w:rsidRDefault="003F58BD" w:rsidP="003F58BD">
      <w:pPr>
        <w:widowControl/>
        <w:autoSpaceDE/>
        <w:autoSpaceDN/>
        <w:adjustRightInd/>
        <w:ind w:left="720"/>
        <w:rPr>
          <w:color w:val="000000"/>
          <w:sz w:val="24"/>
        </w:rPr>
      </w:pPr>
    </w:p>
    <w:p w:rsidR="003F58BD" w:rsidRPr="003F58BD" w:rsidRDefault="00C173A3" w:rsidP="003F58BD">
      <w:pPr>
        <w:widowControl/>
        <w:numPr>
          <w:ilvl w:val="0"/>
          <w:numId w:val="7"/>
        </w:numPr>
        <w:autoSpaceDE/>
        <w:autoSpaceDN/>
        <w:adjustRightInd/>
        <w:rPr>
          <w:color w:val="000000"/>
          <w:sz w:val="24"/>
        </w:rPr>
      </w:pPr>
      <w:r>
        <w:rPr>
          <w:color w:val="000000"/>
          <w:sz w:val="24"/>
        </w:rPr>
        <w:t>Nancy Corona, Director of Reimbursement</w:t>
      </w:r>
    </w:p>
    <w:p w:rsidR="003F58BD" w:rsidRPr="003F58BD" w:rsidRDefault="003F58BD" w:rsidP="003F58BD">
      <w:pPr>
        <w:widowControl/>
        <w:autoSpaceDE/>
        <w:autoSpaceDN/>
        <w:adjustRightInd/>
        <w:ind w:left="720"/>
        <w:rPr>
          <w:color w:val="000000"/>
          <w:sz w:val="24"/>
        </w:rPr>
      </w:pPr>
      <w:r w:rsidRPr="003F58BD">
        <w:rPr>
          <w:color w:val="000000"/>
          <w:sz w:val="24"/>
        </w:rPr>
        <w:t>The Children’s Hospital of Alabama</w:t>
      </w:r>
    </w:p>
    <w:p w:rsidR="003F58BD" w:rsidRPr="003F58BD" w:rsidRDefault="003F58BD" w:rsidP="003F58BD">
      <w:pPr>
        <w:widowControl/>
        <w:autoSpaceDE/>
        <w:autoSpaceDN/>
        <w:adjustRightInd/>
        <w:ind w:left="720"/>
        <w:rPr>
          <w:color w:val="000000"/>
          <w:sz w:val="24"/>
        </w:rPr>
      </w:pPr>
      <w:r w:rsidRPr="003F58BD">
        <w:rPr>
          <w:color w:val="000000"/>
          <w:sz w:val="24"/>
        </w:rPr>
        <w:t>1600 7</w:t>
      </w:r>
      <w:r w:rsidRPr="003F58BD">
        <w:rPr>
          <w:color w:val="000000"/>
          <w:sz w:val="24"/>
          <w:vertAlign w:val="superscript"/>
        </w:rPr>
        <w:t>th</w:t>
      </w:r>
      <w:r w:rsidRPr="003F58BD">
        <w:rPr>
          <w:color w:val="000000"/>
          <w:sz w:val="24"/>
        </w:rPr>
        <w:t xml:space="preserve"> Avenue South</w:t>
      </w:r>
    </w:p>
    <w:p w:rsidR="003F58BD" w:rsidRPr="003F58BD" w:rsidRDefault="003F58BD" w:rsidP="003F58BD">
      <w:pPr>
        <w:widowControl/>
        <w:autoSpaceDE/>
        <w:autoSpaceDN/>
        <w:adjustRightInd/>
        <w:ind w:left="720"/>
        <w:rPr>
          <w:color w:val="000000"/>
          <w:sz w:val="24"/>
        </w:rPr>
      </w:pPr>
      <w:r w:rsidRPr="003F58BD">
        <w:rPr>
          <w:color w:val="000000"/>
          <w:sz w:val="24"/>
        </w:rPr>
        <w:t>Birmingham, AL 35233</w:t>
      </w:r>
    </w:p>
    <w:p w:rsidR="003F58BD" w:rsidRPr="003F58BD" w:rsidRDefault="00C173A3" w:rsidP="003F58BD">
      <w:pPr>
        <w:widowControl/>
        <w:autoSpaceDE/>
        <w:autoSpaceDN/>
        <w:adjustRightInd/>
        <w:ind w:left="720"/>
        <w:rPr>
          <w:color w:val="000000"/>
          <w:sz w:val="24"/>
        </w:rPr>
      </w:pPr>
      <w:r>
        <w:rPr>
          <w:color w:val="000000"/>
          <w:sz w:val="24"/>
        </w:rPr>
        <w:t>205-638</w:t>
      </w:r>
      <w:r w:rsidR="003F58BD" w:rsidRPr="003F58BD">
        <w:rPr>
          <w:color w:val="000000"/>
          <w:sz w:val="24"/>
        </w:rPr>
        <w:t>-9607</w:t>
      </w:r>
    </w:p>
    <w:p w:rsidR="000F045B" w:rsidRPr="0022672D" w:rsidRDefault="000F045B" w:rsidP="000F045B">
      <w:pPr>
        <w:ind w:firstLine="525"/>
        <w:rPr>
          <w:iCs/>
          <w:sz w:val="24"/>
        </w:rPr>
      </w:pPr>
      <w:r>
        <w:rPr>
          <w:rFonts w:ascii="Comic Sans MS" w:hAnsi="Comic Sans MS"/>
          <w:i/>
          <w:iCs/>
          <w:szCs w:val="20"/>
        </w:rPr>
        <w:tab/>
      </w:r>
      <w:r w:rsidRPr="0022672D">
        <w:rPr>
          <w:iCs/>
          <w:sz w:val="24"/>
        </w:rPr>
        <w:t>E</w:t>
      </w:r>
      <w:r w:rsidR="0022672D">
        <w:rPr>
          <w:iCs/>
          <w:sz w:val="24"/>
        </w:rPr>
        <w:t>-</w:t>
      </w:r>
      <w:r w:rsidRPr="0022672D">
        <w:rPr>
          <w:iCs/>
          <w:sz w:val="24"/>
        </w:rPr>
        <w:t xml:space="preserve">mail: </w:t>
      </w:r>
      <w:hyperlink r:id="rId6" w:history="1">
        <w:r w:rsidRPr="0022672D">
          <w:rPr>
            <w:rStyle w:val="Hyperlink"/>
            <w:iCs/>
            <w:color w:val="auto"/>
            <w:sz w:val="24"/>
          </w:rPr>
          <w:t>nancy.corona@childrensal.org</w:t>
        </w:r>
      </w:hyperlink>
    </w:p>
    <w:p w:rsidR="003F58BD" w:rsidRPr="003F58BD" w:rsidRDefault="003F58BD" w:rsidP="003F58BD">
      <w:pPr>
        <w:widowControl/>
        <w:autoSpaceDE/>
        <w:autoSpaceDN/>
        <w:adjustRightInd/>
        <w:ind w:left="720"/>
        <w:rPr>
          <w:color w:val="000000"/>
          <w:sz w:val="24"/>
        </w:rPr>
      </w:pPr>
    </w:p>
    <w:p w:rsidR="00C173A3" w:rsidRPr="00C173A3" w:rsidRDefault="00C173A3" w:rsidP="00C173A3">
      <w:pPr>
        <w:pStyle w:val="ListParagraph"/>
        <w:numPr>
          <w:ilvl w:val="0"/>
          <w:numId w:val="7"/>
        </w:numPr>
        <w:rPr>
          <w:sz w:val="24"/>
        </w:rPr>
      </w:pPr>
      <w:r w:rsidRPr="00C173A3">
        <w:rPr>
          <w:sz w:val="24"/>
        </w:rPr>
        <w:t>Cindy Derby, Reimbursement Manager</w:t>
      </w:r>
    </w:p>
    <w:p w:rsidR="00C173A3" w:rsidRDefault="004839E5" w:rsidP="00C173A3">
      <w:pPr>
        <w:pStyle w:val="ListParagraph"/>
        <w:ind w:left="885"/>
        <w:rPr>
          <w:sz w:val="24"/>
        </w:rPr>
      </w:pPr>
      <w:r>
        <w:rPr>
          <w:sz w:val="24"/>
        </w:rPr>
        <w:t>St. Louis Children’s Hospital</w:t>
      </w:r>
    </w:p>
    <w:p w:rsidR="004839E5" w:rsidRDefault="004839E5" w:rsidP="00C173A3">
      <w:pPr>
        <w:pStyle w:val="ListParagraph"/>
        <w:ind w:left="885"/>
        <w:rPr>
          <w:sz w:val="24"/>
        </w:rPr>
      </w:pPr>
      <w:r>
        <w:rPr>
          <w:sz w:val="24"/>
        </w:rPr>
        <w:t>One Children’s Place</w:t>
      </w:r>
    </w:p>
    <w:p w:rsidR="004839E5" w:rsidRPr="00C173A3" w:rsidRDefault="004839E5" w:rsidP="00C173A3">
      <w:pPr>
        <w:pStyle w:val="ListParagraph"/>
        <w:ind w:left="885"/>
        <w:rPr>
          <w:sz w:val="24"/>
        </w:rPr>
      </w:pPr>
      <w:r>
        <w:rPr>
          <w:sz w:val="24"/>
        </w:rPr>
        <w:t>St. Louis, MO 63110</w:t>
      </w:r>
    </w:p>
    <w:p w:rsidR="00C173A3" w:rsidRPr="00C173A3" w:rsidRDefault="00C173A3" w:rsidP="00C173A3">
      <w:pPr>
        <w:pStyle w:val="ListParagraph"/>
        <w:ind w:left="885"/>
        <w:rPr>
          <w:sz w:val="24"/>
        </w:rPr>
      </w:pPr>
      <w:r w:rsidRPr="00C173A3">
        <w:rPr>
          <w:sz w:val="24"/>
        </w:rPr>
        <w:t xml:space="preserve"> 314-362-0616</w:t>
      </w:r>
    </w:p>
    <w:p w:rsidR="00C173A3" w:rsidRPr="0022672D" w:rsidRDefault="0022672D" w:rsidP="00C173A3">
      <w:pPr>
        <w:pStyle w:val="ListParagraph"/>
        <w:widowControl/>
        <w:autoSpaceDE/>
        <w:autoSpaceDN/>
        <w:adjustRightInd/>
        <w:ind w:left="885"/>
        <w:rPr>
          <w:sz w:val="24"/>
        </w:rPr>
      </w:pPr>
      <w:r>
        <w:rPr>
          <w:sz w:val="24"/>
        </w:rPr>
        <w:t>E</w:t>
      </w:r>
      <w:r w:rsidR="00C173A3" w:rsidRPr="00C173A3">
        <w:rPr>
          <w:sz w:val="24"/>
        </w:rPr>
        <w:t>-mail</w:t>
      </w:r>
      <w:r w:rsidR="00C173A3" w:rsidRPr="0022672D">
        <w:rPr>
          <w:sz w:val="24"/>
        </w:rPr>
        <w:t xml:space="preserve">:  </w:t>
      </w:r>
      <w:hyperlink r:id="rId7" w:history="1">
        <w:r w:rsidR="00C173A3" w:rsidRPr="0022672D">
          <w:rPr>
            <w:rStyle w:val="Hyperlink"/>
            <w:color w:val="auto"/>
            <w:sz w:val="24"/>
          </w:rPr>
          <w:t>cad4924@bjc.org</w:t>
        </w:r>
      </w:hyperlink>
    </w:p>
    <w:p w:rsidR="003F58BD" w:rsidRDefault="003F58BD">
      <w:pPr>
        <w:rPr>
          <w:sz w:val="24"/>
        </w:rPr>
      </w:pPr>
    </w:p>
    <w:p w:rsidR="00AF7424" w:rsidRDefault="00AF7424" w:rsidP="00AF7424">
      <w:pPr>
        <w:numPr>
          <w:ilvl w:val="0"/>
          <w:numId w:val="1"/>
        </w:numPr>
        <w:tabs>
          <w:tab w:val="clear" w:pos="1080"/>
          <w:tab w:val="num" w:pos="360"/>
        </w:tabs>
        <w:spacing w:before="240"/>
        <w:ind w:left="360"/>
        <w:rPr>
          <w:b/>
          <w:sz w:val="24"/>
        </w:rPr>
      </w:pPr>
      <w:r>
        <w:rPr>
          <w:b/>
          <w:sz w:val="24"/>
          <w:u w:val="single"/>
        </w:rPr>
        <w:t>Explanation of any Payment/Gift to Respondents</w:t>
      </w:r>
    </w:p>
    <w:p w:rsidR="00AF7424" w:rsidRDefault="00AF7424">
      <w:pPr>
        <w:rPr>
          <w:sz w:val="24"/>
        </w:rPr>
      </w:pPr>
    </w:p>
    <w:p w:rsidR="00AF7424" w:rsidRDefault="00AF7424">
      <w:pPr>
        <w:rPr>
          <w:sz w:val="24"/>
        </w:rPr>
      </w:pPr>
      <w:r>
        <w:rPr>
          <w:sz w:val="24"/>
        </w:rPr>
        <w:t>No payments or gifts were provided to respondents.</w:t>
      </w:r>
    </w:p>
    <w:p w:rsidR="00AF7424" w:rsidRDefault="00AF7424">
      <w:pPr>
        <w:rPr>
          <w:sz w:val="24"/>
        </w:rPr>
      </w:pPr>
    </w:p>
    <w:p w:rsidR="00AF7424" w:rsidRDefault="00AF7424" w:rsidP="00AF7424">
      <w:pPr>
        <w:numPr>
          <w:ilvl w:val="0"/>
          <w:numId w:val="1"/>
        </w:numPr>
        <w:tabs>
          <w:tab w:val="clear" w:pos="1080"/>
          <w:tab w:val="num" w:pos="360"/>
        </w:tabs>
        <w:spacing w:before="240"/>
        <w:ind w:left="360"/>
        <w:rPr>
          <w:b/>
          <w:sz w:val="24"/>
        </w:rPr>
      </w:pPr>
      <w:r>
        <w:rPr>
          <w:b/>
          <w:sz w:val="24"/>
          <w:u w:val="single"/>
        </w:rPr>
        <w:t>Assurance of Confidentiality Provided to Respondents</w:t>
      </w:r>
    </w:p>
    <w:p w:rsidR="00AF7424" w:rsidRDefault="00AF7424">
      <w:pPr>
        <w:rPr>
          <w:sz w:val="24"/>
        </w:rPr>
      </w:pPr>
    </w:p>
    <w:p w:rsidR="00AF7424" w:rsidRDefault="00EE1951" w:rsidP="00EE1951">
      <w:pPr>
        <w:widowControl/>
        <w:autoSpaceDE/>
        <w:autoSpaceDN/>
        <w:adjustRightInd/>
        <w:rPr>
          <w:sz w:val="24"/>
        </w:rPr>
      </w:pPr>
      <w:r w:rsidRPr="00EE1951">
        <w:rPr>
          <w:sz w:val="24"/>
        </w:rPr>
        <w:t>No persona</w:t>
      </w:r>
      <w:r>
        <w:rPr>
          <w:sz w:val="24"/>
        </w:rPr>
        <w:t>l identifiers will be collected and this</w:t>
      </w:r>
      <w:r w:rsidR="00AF7424">
        <w:rPr>
          <w:sz w:val="24"/>
        </w:rPr>
        <w:t xml:space="preserve"> project does not require</w:t>
      </w:r>
      <w:r>
        <w:rPr>
          <w:sz w:val="24"/>
        </w:rPr>
        <w:t xml:space="preserve"> IRB.</w:t>
      </w:r>
    </w:p>
    <w:p w:rsidR="007E4BE0" w:rsidRDefault="007E4BE0" w:rsidP="00EE1951">
      <w:pPr>
        <w:widowControl/>
        <w:autoSpaceDE/>
        <w:autoSpaceDN/>
        <w:adjustRightInd/>
        <w:rPr>
          <w:sz w:val="24"/>
        </w:rPr>
      </w:pPr>
    </w:p>
    <w:p w:rsidR="007E4BE0" w:rsidRDefault="007E4BE0" w:rsidP="007E4BE0">
      <w:pPr>
        <w:numPr>
          <w:ilvl w:val="0"/>
          <w:numId w:val="1"/>
        </w:numPr>
        <w:tabs>
          <w:tab w:val="clear" w:pos="1080"/>
          <w:tab w:val="num" w:pos="360"/>
        </w:tabs>
        <w:spacing w:before="240"/>
        <w:ind w:left="360"/>
        <w:rPr>
          <w:b/>
          <w:sz w:val="24"/>
        </w:rPr>
      </w:pPr>
      <w:r>
        <w:rPr>
          <w:b/>
          <w:sz w:val="24"/>
          <w:u w:val="single"/>
        </w:rPr>
        <w:t>Justification for Sensitive Questions</w:t>
      </w:r>
    </w:p>
    <w:p w:rsidR="007E4BE0" w:rsidRDefault="007E4BE0" w:rsidP="00EE1951">
      <w:pPr>
        <w:widowControl/>
        <w:autoSpaceDE/>
        <w:autoSpaceDN/>
        <w:adjustRightInd/>
        <w:rPr>
          <w:sz w:val="24"/>
        </w:rPr>
      </w:pPr>
    </w:p>
    <w:p w:rsidR="007E4BE0" w:rsidRDefault="007E4BE0" w:rsidP="007E4BE0">
      <w:pPr>
        <w:widowControl/>
        <w:autoSpaceDE/>
        <w:autoSpaceDN/>
        <w:adjustRightInd/>
        <w:rPr>
          <w:sz w:val="24"/>
        </w:rPr>
      </w:pPr>
      <w:r w:rsidRPr="007E4BE0">
        <w:rPr>
          <w:sz w:val="24"/>
        </w:rPr>
        <w:t>There are no questions of a sensitive nature.</w:t>
      </w:r>
    </w:p>
    <w:p w:rsidR="00FE2E4B" w:rsidRDefault="00FE2E4B" w:rsidP="007E4BE0">
      <w:pPr>
        <w:widowControl/>
        <w:autoSpaceDE/>
        <w:autoSpaceDN/>
        <w:adjustRightInd/>
        <w:rPr>
          <w:sz w:val="24"/>
        </w:rPr>
      </w:pPr>
    </w:p>
    <w:p w:rsidR="00FE2E4B" w:rsidRDefault="00FE2E4B" w:rsidP="00FE2E4B">
      <w:pPr>
        <w:numPr>
          <w:ilvl w:val="0"/>
          <w:numId w:val="1"/>
        </w:numPr>
        <w:tabs>
          <w:tab w:val="clear" w:pos="1080"/>
          <w:tab w:val="num" w:pos="360"/>
        </w:tabs>
        <w:spacing w:before="240"/>
        <w:ind w:left="360"/>
        <w:rPr>
          <w:sz w:val="24"/>
        </w:rPr>
      </w:pPr>
      <w:r>
        <w:rPr>
          <w:b/>
          <w:sz w:val="24"/>
          <w:u w:val="single"/>
        </w:rPr>
        <w:t xml:space="preserve">Estimates of Annualized Hour and Cost Burden  </w:t>
      </w:r>
    </w:p>
    <w:p w:rsidR="00FE2E4B" w:rsidRDefault="00FE2E4B" w:rsidP="007E4BE0">
      <w:pPr>
        <w:widowControl/>
        <w:autoSpaceDE/>
        <w:autoSpaceDN/>
        <w:adjustRightInd/>
        <w:rPr>
          <w:sz w:val="24"/>
        </w:rPr>
      </w:pPr>
    </w:p>
    <w:p w:rsidR="00FE2E4B" w:rsidRDefault="00734EF9" w:rsidP="007E4BE0">
      <w:pPr>
        <w:widowControl/>
        <w:autoSpaceDE/>
        <w:autoSpaceDN/>
        <w:adjustRightInd/>
        <w:rPr>
          <w:sz w:val="24"/>
        </w:rPr>
      </w:pPr>
      <w:r>
        <w:rPr>
          <w:sz w:val="24"/>
        </w:rPr>
        <w:t xml:space="preserve">The current burden hour estimates below is based on an average of </w:t>
      </w:r>
      <w:r w:rsidR="00E55C9E">
        <w:rPr>
          <w:sz w:val="24"/>
        </w:rPr>
        <w:t xml:space="preserve">the </w:t>
      </w:r>
      <w:r>
        <w:rPr>
          <w:sz w:val="24"/>
        </w:rPr>
        <w:t xml:space="preserve">three respondents </w:t>
      </w:r>
      <w:r w:rsidR="00E55C9E">
        <w:rPr>
          <w:sz w:val="24"/>
        </w:rPr>
        <w:t xml:space="preserve">reported burden hours for the HRSA 100-1 form (screening instrument) and HRSA 100-2 and 100-3 </w:t>
      </w:r>
      <w:r w:rsidR="00295C87">
        <w:rPr>
          <w:sz w:val="24"/>
        </w:rPr>
        <w:t xml:space="preserve">(annual report) </w:t>
      </w:r>
      <w:r w:rsidR="00E55C9E">
        <w:rPr>
          <w:sz w:val="24"/>
        </w:rPr>
        <w:t>forms.</w:t>
      </w:r>
    </w:p>
    <w:p w:rsidR="00FE2E4B" w:rsidRDefault="00FE2E4B" w:rsidP="007E4BE0">
      <w:pPr>
        <w:widowControl/>
        <w:autoSpaceDE/>
        <w:autoSpaceDN/>
        <w:adjustRightInd/>
        <w:rPr>
          <w:sz w:val="24"/>
        </w:rPr>
      </w:pPr>
    </w:p>
    <w:p w:rsidR="000370CA" w:rsidRDefault="000370CA" w:rsidP="000370CA">
      <w:pPr>
        <w:widowControl/>
        <w:tabs>
          <w:tab w:val="num" w:pos="720"/>
        </w:tabs>
        <w:spacing w:before="120"/>
        <w:rPr>
          <w:sz w:val="24"/>
        </w:rPr>
      </w:pPr>
      <w:r>
        <w:rPr>
          <w:b/>
          <w:sz w:val="24"/>
        </w:rPr>
        <w:t>12A.</w:t>
      </w:r>
      <w:r>
        <w:rPr>
          <w:sz w:val="24"/>
        </w:rPr>
        <w:t xml:space="preserve">        </w:t>
      </w:r>
      <w:r>
        <w:rPr>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2"/>
        <w:gridCol w:w="1186"/>
        <w:gridCol w:w="1530"/>
        <w:gridCol w:w="1440"/>
        <w:gridCol w:w="1260"/>
        <w:gridCol w:w="990"/>
      </w:tblGrid>
      <w:tr w:rsidR="000370CA" w:rsidRPr="00015505" w:rsidTr="00DD03A9">
        <w:trPr>
          <w:trHeight w:val="2189"/>
        </w:trPr>
        <w:tc>
          <w:tcPr>
            <w:tcW w:w="1532" w:type="dxa"/>
          </w:tcPr>
          <w:p w:rsidR="000370CA" w:rsidRPr="00015505" w:rsidRDefault="000370CA" w:rsidP="00F45828">
            <w:pPr>
              <w:widowControl/>
              <w:tabs>
                <w:tab w:val="num" w:pos="1080"/>
              </w:tabs>
              <w:spacing w:before="120"/>
              <w:rPr>
                <w:b/>
                <w:bCs/>
                <w:sz w:val="24"/>
              </w:rPr>
            </w:pPr>
            <w:r w:rsidRPr="00015505">
              <w:rPr>
                <w:b/>
                <w:bCs/>
                <w:sz w:val="24"/>
              </w:rPr>
              <w:t>Type of</w:t>
            </w:r>
          </w:p>
          <w:p w:rsidR="000370CA" w:rsidRPr="00015505" w:rsidRDefault="000370CA" w:rsidP="00F45828">
            <w:pPr>
              <w:widowControl/>
              <w:tabs>
                <w:tab w:val="num" w:pos="1080"/>
              </w:tabs>
              <w:spacing w:before="120"/>
              <w:rPr>
                <w:b/>
                <w:bCs/>
                <w:sz w:val="24"/>
              </w:rPr>
            </w:pPr>
            <w:r w:rsidRPr="00015505">
              <w:rPr>
                <w:b/>
                <w:bCs/>
                <w:sz w:val="24"/>
              </w:rPr>
              <w:t>Respondent</w:t>
            </w:r>
          </w:p>
          <w:p w:rsidR="000370CA" w:rsidRPr="00015505" w:rsidRDefault="000370CA" w:rsidP="00F45828">
            <w:pPr>
              <w:widowControl/>
              <w:tabs>
                <w:tab w:val="num" w:pos="1080"/>
              </w:tabs>
              <w:spacing w:before="120"/>
              <w:rPr>
                <w:b/>
                <w:bCs/>
                <w:sz w:val="24"/>
              </w:rPr>
            </w:pPr>
          </w:p>
        </w:tc>
        <w:tc>
          <w:tcPr>
            <w:tcW w:w="1186" w:type="dxa"/>
          </w:tcPr>
          <w:p w:rsidR="000370CA" w:rsidRPr="00015505" w:rsidRDefault="000370CA" w:rsidP="00F45828">
            <w:pPr>
              <w:widowControl/>
              <w:tabs>
                <w:tab w:val="num" w:pos="1080"/>
              </w:tabs>
              <w:spacing w:before="120"/>
              <w:rPr>
                <w:b/>
                <w:bCs/>
                <w:sz w:val="24"/>
              </w:rPr>
            </w:pPr>
            <w:r w:rsidRPr="00015505">
              <w:rPr>
                <w:b/>
                <w:bCs/>
                <w:sz w:val="24"/>
              </w:rPr>
              <w:t>Form</w:t>
            </w:r>
          </w:p>
          <w:p w:rsidR="000370CA" w:rsidRPr="00015505" w:rsidRDefault="000370CA" w:rsidP="00F45828">
            <w:pPr>
              <w:widowControl/>
              <w:tabs>
                <w:tab w:val="num" w:pos="1080"/>
              </w:tabs>
              <w:spacing w:before="120"/>
              <w:rPr>
                <w:b/>
                <w:bCs/>
                <w:sz w:val="24"/>
              </w:rPr>
            </w:pPr>
            <w:r w:rsidRPr="00015505">
              <w:rPr>
                <w:b/>
                <w:bCs/>
                <w:sz w:val="24"/>
              </w:rPr>
              <w:t>Name</w:t>
            </w:r>
          </w:p>
          <w:p w:rsidR="000370CA" w:rsidRPr="00015505" w:rsidRDefault="000370CA" w:rsidP="00F45828">
            <w:pPr>
              <w:widowControl/>
              <w:tabs>
                <w:tab w:val="num" w:pos="1080"/>
              </w:tabs>
              <w:spacing w:before="120"/>
              <w:rPr>
                <w:b/>
                <w:bCs/>
                <w:sz w:val="24"/>
              </w:rPr>
            </w:pPr>
          </w:p>
        </w:tc>
        <w:tc>
          <w:tcPr>
            <w:tcW w:w="1530" w:type="dxa"/>
          </w:tcPr>
          <w:p w:rsidR="000370CA" w:rsidRPr="00015505" w:rsidRDefault="000370CA" w:rsidP="00F45828">
            <w:pPr>
              <w:widowControl/>
              <w:tabs>
                <w:tab w:val="num" w:pos="1080"/>
              </w:tabs>
              <w:spacing w:before="120"/>
              <w:rPr>
                <w:b/>
                <w:bCs/>
                <w:sz w:val="24"/>
              </w:rPr>
            </w:pPr>
            <w:r w:rsidRPr="00015505">
              <w:rPr>
                <w:b/>
                <w:bCs/>
                <w:sz w:val="24"/>
              </w:rPr>
              <w:t>No. of</w:t>
            </w:r>
          </w:p>
          <w:p w:rsidR="000370CA" w:rsidRPr="00015505" w:rsidRDefault="000370CA" w:rsidP="00F45828">
            <w:pPr>
              <w:widowControl/>
              <w:tabs>
                <w:tab w:val="num" w:pos="1080"/>
              </w:tabs>
              <w:spacing w:before="120"/>
              <w:rPr>
                <w:b/>
                <w:bCs/>
                <w:sz w:val="24"/>
              </w:rPr>
            </w:pPr>
            <w:r w:rsidRPr="00015505">
              <w:rPr>
                <w:b/>
                <w:bCs/>
                <w:sz w:val="24"/>
              </w:rPr>
              <w:t>Respondents</w:t>
            </w:r>
          </w:p>
        </w:tc>
        <w:tc>
          <w:tcPr>
            <w:tcW w:w="1440" w:type="dxa"/>
          </w:tcPr>
          <w:p w:rsidR="000370CA" w:rsidRPr="00015505" w:rsidRDefault="000370CA" w:rsidP="00F45828">
            <w:pPr>
              <w:widowControl/>
              <w:tabs>
                <w:tab w:val="num" w:pos="1080"/>
              </w:tabs>
              <w:spacing w:before="120"/>
              <w:rPr>
                <w:b/>
                <w:bCs/>
                <w:sz w:val="24"/>
              </w:rPr>
            </w:pPr>
            <w:r w:rsidRPr="00015505">
              <w:rPr>
                <w:b/>
                <w:bCs/>
                <w:sz w:val="24"/>
              </w:rPr>
              <w:t>No.</w:t>
            </w:r>
          </w:p>
          <w:p w:rsidR="000370CA" w:rsidRPr="00015505" w:rsidRDefault="000370CA" w:rsidP="00F45828">
            <w:pPr>
              <w:widowControl/>
              <w:tabs>
                <w:tab w:val="num" w:pos="1080"/>
              </w:tabs>
              <w:spacing w:before="120"/>
              <w:rPr>
                <w:b/>
                <w:bCs/>
                <w:sz w:val="24"/>
              </w:rPr>
            </w:pPr>
            <w:r w:rsidRPr="00015505">
              <w:rPr>
                <w:b/>
                <w:bCs/>
                <w:sz w:val="24"/>
              </w:rPr>
              <w:t>Responses</w:t>
            </w:r>
          </w:p>
          <w:p w:rsidR="000370CA" w:rsidRPr="00015505" w:rsidRDefault="000370CA" w:rsidP="00F45828">
            <w:pPr>
              <w:widowControl/>
              <w:tabs>
                <w:tab w:val="num" w:pos="1080"/>
              </w:tabs>
              <w:spacing w:before="120"/>
              <w:rPr>
                <w:b/>
                <w:bCs/>
                <w:sz w:val="24"/>
              </w:rPr>
            </w:pPr>
            <w:r w:rsidRPr="00015505">
              <w:rPr>
                <w:b/>
                <w:bCs/>
                <w:sz w:val="24"/>
              </w:rPr>
              <w:t>per</w:t>
            </w:r>
          </w:p>
          <w:p w:rsidR="000370CA" w:rsidRPr="00015505" w:rsidRDefault="000370CA" w:rsidP="00F45828">
            <w:pPr>
              <w:widowControl/>
              <w:tabs>
                <w:tab w:val="num" w:pos="1080"/>
              </w:tabs>
              <w:spacing w:before="120"/>
              <w:rPr>
                <w:b/>
                <w:bCs/>
                <w:sz w:val="24"/>
              </w:rPr>
            </w:pPr>
            <w:r w:rsidRPr="00015505">
              <w:rPr>
                <w:b/>
                <w:bCs/>
                <w:sz w:val="24"/>
              </w:rPr>
              <w:t>Respondent</w:t>
            </w:r>
          </w:p>
        </w:tc>
        <w:tc>
          <w:tcPr>
            <w:tcW w:w="1260" w:type="dxa"/>
          </w:tcPr>
          <w:p w:rsidR="000370CA" w:rsidRPr="00015505" w:rsidRDefault="000370CA" w:rsidP="00F45828">
            <w:pPr>
              <w:widowControl/>
              <w:tabs>
                <w:tab w:val="num" w:pos="1080"/>
              </w:tabs>
              <w:spacing w:before="120"/>
              <w:rPr>
                <w:b/>
                <w:bCs/>
                <w:sz w:val="24"/>
              </w:rPr>
            </w:pPr>
            <w:r w:rsidRPr="00015505">
              <w:rPr>
                <w:b/>
                <w:bCs/>
                <w:sz w:val="24"/>
              </w:rPr>
              <w:t>Average</w:t>
            </w:r>
          </w:p>
          <w:p w:rsidR="000370CA" w:rsidRPr="00015505" w:rsidRDefault="000370CA" w:rsidP="00F45828">
            <w:pPr>
              <w:widowControl/>
              <w:tabs>
                <w:tab w:val="num" w:pos="1080"/>
              </w:tabs>
              <w:spacing w:before="120"/>
              <w:rPr>
                <w:b/>
                <w:bCs/>
                <w:sz w:val="24"/>
              </w:rPr>
            </w:pPr>
            <w:r w:rsidRPr="00015505">
              <w:rPr>
                <w:b/>
                <w:bCs/>
                <w:sz w:val="24"/>
              </w:rPr>
              <w:t>Burden per</w:t>
            </w:r>
          </w:p>
          <w:p w:rsidR="000370CA" w:rsidRPr="00015505" w:rsidRDefault="000370CA" w:rsidP="00F45828">
            <w:pPr>
              <w:widowControl/>
              <w:tabs>
                <w:tab w:val="num" w:pos="1080"/>
              </w:tabs>
              <w:spacing w:before="120"/>
              <w:rPr>
                <w:b/>
                <w:bCs/>
                <w:sz w:val="24"/>
              </w:rPr>
            </w:pPr>
            <w:r w:rsidRPr="00015505">
              <w:rPr>
                <w:b/>
                <w:bCs/>
                <w:sz w:val="24"/>
              </w:rPr>
              <w:t>Response</w:t>
            </w:r>
          </w:p>
          <w:p w:rsidR="000370CA" w:rsidRPr="00015505" w:rsidRDefault="000370CA" w:rsidP="00F45828">
            <w:pPr>
              <w:widowControl/>
              <w:tabs>
                <w:tab w:val="num" w:pos="1080"/>
              </w:tabs>
              <w:spacing w:before="120"/>
              <w:rPr>
                <w:b/>
                <w:bCs/>
                <w:sz w:val="24"/>
              </w:rPr>
            </w:pPr>
            <w:r w:rsidRPr="00015505">
              <w:rPr>
                <w:b/>
                <w:bCs/>
                <w:sz w:val="24"/>
              </w:rPr>
              <w:t>(in hours)</w:t>
            </w:r>
          </w:p>
        </w:tc>
        <w:tc>
          <w:tcPr>
            <w:tcW w:w="990" w:type="dxa"/>
          </w:tcPr>
          <w:p w:rsidR="000370CA" w:rsidRPr="00015505" w:rsidRDefault="000370CA" w:rsidP="00F45828">
            <w:pPr>
              <w:widowControl/>
              <w:tabs>
                <w:tab w:val="num" w:pos="1080"/>
              </w:tabs>
              <w:spacing w:before="120"/>
              <w:rPr>
                <w:b/>
                <w:bCs/>
                <w:sz w:val="24"/>
              </w:rPr>
            </w:pPr>
            <w:r w:rsidRPr="00015505">
              <w:rPr>
                <w:b/>
                <w:bCs/>
                <w:sz w:val="24"/>
              </w:rPr>
              <w:t>Total Burden Hours</w:t>
            </w:r>
          </w:p>
        </w:tc>
      </w:tr>
      <w:tr w:rsidR="000370CA" w:rsidRPr="00015505" w:rsidTr="00DD03A9">
        <w:trPr>
          <w:trHeight w:val="679"/>
        </w:trPr>
        <w:tc>
          <w:tcPr>
            <w:tcW w:w="1532" w:type="dxa"/>
          </w:tcPr>
          <w:p w:rsidR="000370CA" w:rsidRPr="00015505" w:rsidRDefault="00DD03A9" w:rsidP="00F45828">
            <w:pPr>
              <w:widowControl/>
              <w:tabs>
                <w:tab w:val="num" w:pos="1080"/>
              </w:tabs>
              <w:spacing w:before="120"/>
              <w:rPr>
                <w:b/>
                <w:bCs/>
                <w:sz w:val="24"/>
              </w:rPr>
            </w:pPr>
            <w:r>
              <w:rPr>
                <w:b/>
                <w:bCs/>
                <w:sz w:val="24"/>
              </w:rPr>
              <w:t>Hospital Finance Staff</w:t>
            </w:r>
          </w:p>
        </w:tc>
        <w:tc>
          <w:tcPr>
            <w:tcW w:w="1186" w:type="dxa"/>
          </w:tcPr>
          <w:p w:rsidR="000370CA" w:rsidRDefault="00DD03A9" w:rsidP="00F45828">
            <w:pPr>
              <w:widowControl/>
              <w:tabs>
                <w:tab w:val="num" w:pos="1080"/>
              </w:tabs>
              <w:spacing w:before="120"/>
              <w:rPr>
                <w:sz w:val="24"/>
              </w:rPr>
            </w:pPr>
            <w:r>
              <w:rPr>
                <w:sz w:val="24"/>
              </w:rPr>
              <w:t>HRSA</w:t>
            </w:r>
          </w:p>
          <w:p w:rsidR="00DD03A9" w:rsidRPr="00015505" w:rsidRDefault="00DD03A9" w:rsidP="00F45828">
            <w:pPr>
              <w:widowControl/>
              <w:tabs>
                <w:tab w:val="num" w:pos="1080"/>
              </w:tabs>
              <w:spacing w:before="120"/>
              <w:rPr>
                <w:b/>
                <w:bCs/>
                <w:sz w:val="24"/>
              </w:rPr>
            </w:pPr>
            <w:r>
              <w:rPr>
                <w:sz w:val="24"/>
              </w:rPr>
              <w:t>100-1</w:t>
            </w:r>
          </w:p>
        </w:tc>
        <w:tc>
          <w:tcPr>
            <w:tcW w:w="1530" w:type="dxa"/>
          </w:tcPr>
          <w:p w:rsidR="000370CA" w:rsidRPr="00015505" w:rsidRDefault="00DD03A9" w:rsidP="00F45828">
            <w:pPr>
              <w:widowControl/>
              <w:tabs>
                <w:tab w:val="num" w:pos="1080"/>
              </w:tabs>
              <w:spacing w:before="120"/>
              <w:rPr>
                <w:b/>
                <w:bCs/>
                <w:sz w:val="24"/>
              </w:rPr>
            </w:pPr>
            <w:r>
              <w:rPr>
                <w:sz w:val="24"/>
              </w:rPr>
              <w:t>54</w:t>
            </w:r>
            <w:r w:rsidR="000370CA" w:rsidRPr="00015505">
              <w:rPr>
                <w:sz w:val="24"/>
              </w:rPr>
              <w:t xml:space="preserve">  </w:t>
            </w:r>
          </w:p>
        </w:tc>
        <w:tc>
          <w:tcPr>
            <w:tcW w:w="1440" w:type="dxa"/>
          </w:tcPr>
          <w:p w:rsidR="000370CA" w:rsidRPr="00015505" w:rsidRDefault="00DD03A9" w:rsidP="00F45828">
            <w:pPr>
              <w:widowControl/>
              <w:tabs>
                <w:tab w:val="num" w:pos="1080"/>
              </w:tabs>
              <w:spacing w:before="120"/>
              <w:rPr>
                <w:b/>
                <w:bCs/>
                <w:sz w:val="24"/>
              </w:rPr>
            </w:pPr>
            <w:r>
              <w:rPr>
                <w:sz w:val="24"/>
              </w:rPr>
              <w:t>1</w:t>
            </w:r>
          </w:p>
        </w:tc>
        <w:tc>
          <w:tcPr>
            <w:tcW w:w="1260" w:type="dxa"/>
          </w:tcPr>
          <w:p w:rsidR="000370CA" w:rsidRPr="00613DAB" w:rsidRDefault="00E55C9E" w:rsidP="00F45828">
            <w:pPr>
              <w:widowControl/>
              <w:tabs>
                <w:tab w:val="num" w:pos="1080"/>
              </w:tabs>
              <w:spacing w:before="120"/>
              <w:rPr>
                <w:bCs/>
                <w:sz w:val="24"/>
              </w:rPr>
            </w:pPr>
            <w:r w:rsidRPr="00613DAB">
              <w:rPr>
                <w:bCs/>
                <w:sz w:val="24"/>
              </w:rPr>
              <w:t>10.4</w:t>
            </w:r>
          </w:p>
        </w:tc>
        <w:tc>
          <w:tcPr>
            <w:tcW w:w="990" w:type="dxa"/>
          </w:tcPr>
          <w:p w:rsidR="000370CA" w:rsidRPr="00613DAB" w:rsidRDefault="00613DAB" w:rsidP="00F45828">
            <w:pPr>
              <w:widowControl/>
              <w:tabs>
                <w:tab w:val="num" w:pos="1080"/>
              </w:tabs>
              <w:spacing w:before="120"/>
              <w:rPr>
                <w:bCs/>
                <w:sz w:val="24"/>
              </w:rPr>
            </w:pPr>
            <w:r w:rsidRPr="00613DAB">
              <w:rPr>
                <w:bCs/>
                <w:sz w:val="24"/>
              </w:rPr>
              <w:t>561.6</w:t>
            </w:r>
          </w:p>
        </w:tc>
      </w:tr>
      <w:tr w:rsidR="000370CA" w:rsidRPr="00015505" w:rsidTr="00DD03A9">
        <w:trPr>
          <w:trHeight w:val="800"/>
        </w:trPr>
        <w:tc>
          <w:tcPr>
            <w:tcW w:w="1532" w:type="dxa"/>
          </w:tcPr>
          <w:p w:rsidR="000370CA" w:rsidRPr="00015505" w:rsidRDefault="00DD03A9" w:rsidP="00F45828">
            <w:pPr>
              <w:widowControl/>
              <w:tabs>
                <w:tab w:val="num" w:pos="1080"/>
              </w:tabs>
              <w:spacing w:before="120"/>
              <w:rPr>
                <w:b/>
                <w:bCs/>
                <w:sz w:val="24"/>
              </w:rPr>
            </w:pPr>
            <w:r>
              <w:rPr>
                <w:b/>
                <w:bCs/>
                <w:sz w:val="24"/>
              </w:rPr>
              <w:t>Hospital Finance Staff</w:t>
            </w:r>
          </w:p>
        </w:tc>
        <w:tc>
          <w:tcPr>
            <w:tcW w:w="1186" w:type="dxa"/>
          </w:tcPr>
          <w:p w:rsidR="000370CA" w:rsidRDefault="00DD03A9" w:rsidP="00F45828">
            <w:pPr>
              <w:widowControl/>
              <w:tabs>
                <w:tab w:val="num" w:pos="1080"/>
              </w:tabs>
              <w:spacing w:before="120"/>
              <w:rPr>
                <w:sz w:val="24"/>
              </w:rPr>
            </w:pPr>
            <w:r>
              <w:rPr>
                <w:sz w:val="24"/>
              </w:rPr>
              <w:t>HRSA</w:t>
            </w:r>
          </w:p>
          <w:p w:rsidR="00DD03A9" w:rsidRDefault="00DD03A9" w:rsidP="00F45828">
            <w:pPr>
              <w:widowControl/>
              <w:tabs>
                <w:tab w:val="num" w:pos="1080"/>
              </w:tabs>
              <w:spacing w:before="120"/>
              <w:rPr>
                <w:sz w:val="24"/>
              </w:rPr>
            </w:pPr>
            <w:r>
              <w:rPr>
                <w:sz w:val="24"/>
              </w:rPr>
              <w:t>100-2 and</w:t>
            </w:r>
          </w:p>
          <w:p w:rsidR="00DD03A9" w:rsidRPr="00015505" w:rsidRDefault="00DD03A9" w:rsidP="00F45828">
            <w:pPr>
              <w:widowControl/>
              <w:tabs>
                <w:tab w:val="num" w:pos="1080"/>
              </w:tabs>
              <w:spacing w:before="120"/>
              <w:rPr>
                <w:b/>
                <w:bCs/>
                <w:sz w:val="24"/>
              </w:rPr>
            </w:pPr>
            <w:r>
              <w:rPr>
                <w:sz w:val="24"/>
              </w:rPr>
              <w:t>100-3</w:t>
            </w:r>
          </w:p>
        </w:tc>
        <w:tc>
          <w:tcPr>
            <w:tcW w:w="1530" w:type="dxa"/>
          </w:tcPr>
          <w:p w:rsidR="000370CA" w:rsidRPr="00015505" w:rsidRDefault="00DD03A9" w:rsidP="00F45828">
            <w:pPr>
              <w:widowControl/>
              <w:tabs>
                <w:tab w:val="num" w:pos="1080"/>
              </w:tabs>
              <w:spacing w:before="120"/>
              <w:rPr>
                <w:b/>
                <w:bCs/>
                <w:sz w:val="24"/>
              </w:rPr>
            </w:pPr>
            <w:r>
              <w:rPr>
                <w:sz w:val="24"/>
              </w:rPr>
              <w:t>54</w:t>
            </w:r>
            <w:r w:rsidR="000370CA" w:rsidRPr="00015505">
              <w:rPr>
                <w:sz w:val="24"/>
              </w:rPr>
              <w:t xml:space="preserve">   </w:t>
            </w:r>
          </w:p>
        </w:tc>
        <w:tc>
          <w:tcPr>
            <w:tcW w:w="1440" w:type="dxa"/>
          </w:tcPr>
          <w:p w:rsidR="000370CA" w:rsidRPr="00015505" w:rsidRDefault="000370CA" w:rsidP="00F45828">
            <w:pPr>
              <w:widowControl/>
              <w:tabs>
                <w:tab w:val="num" w:pos="1080"/>
              </w:tabs>
              <w:spacing w:before="120"/>
              <w:rPr>
                <w:b/>
                <w:bCs/>
                <w:sz w:val="24"/>
              </w:rPr>
            </w:pPr>
            <w:r w:rsidRPr="00015505">
              <w:rPr>
                <w:sz w:val="24"/>
              </w:rPr>
              <w:t>1</w:t>
            </w:r>
          </w:p>
        </w:tc>
        <w:tc>
          <w:tcPr>
            <w:tcW w:w="1260" w:type="dxa"/>
          </w:tcPr>
          <w:p w:rsidR="000370CA" w:rsidRPr="00613DAB" w:rsidRDefault="00E55C9E" w:rsidP="00F45828">
            <w:pPr>
              <w:widowControl/>
              <w:tabs>
                <w:tab w:val="num" w:pos="1080"/>
              </w:tabs>
              <w:spacing w:before="120"/>
              <w:rPr>
                <w:bCs/>
                <w:sz w:val="24"/>
              </w:rPr>
            </w:pPr>
            <w:r w:rsidRPr="00613DAB">
              <w:rPr>
                <w:bCs/>
                <w:sz w:val="24"/>
              </w:rPr>
              <w:t>74</w:t>
            </w:r>
          </w:p>
        </w:tc>
        <w:tc>
          <w:tcPr>
            <w:tcW w:w="990" w:type="dxa"/>
          </w:tcPr>
          <w:p w:rsidR="000370CA" w:rsidRPr="00015505" w:rsidRDefault="000370CA" w:rsidP="00F45828">
            <w:pPr>
              <w:widowControl/>
              <w:tabs>
                <w:tab w:val="num" w:pos="1080"/>
              </w:tabs>
              <w:spacing w:before="120"/>
              <w:rPr>
                <w:sz w:val="24"/>
              </w:rPr>
            </w:pPr>
          </w:p>
          <w:p w:rsidR="000370CA" w:rsidRPr="00613DAB" w:rsidRDefault="00613DAB" w:rsidP="00F45828">
            <w:pPr>
              <w:widowControl/>
              <w:tabs>
                <w:tab w:val="num" w:pos="1080"/>
              </w:tabs>
              <w:spacing w:before="120"/>
              <w:rPr>
                <w:bCs/>
                <w:sz w:val="24"/>
              </w:rPr>
            </w:pPr>
            <w:r w:rsidRPr="00613DAB">
              <w:rPr>
                <w:bCs/>
                <w:sz w:val="24"/>
              </w:rPr>
              <w:t>3996.0</w:t>
            </w:r>
          </w:p>
        </w:tc>
      </w:tr>
      <w:tr w:rsidR="000370CA" w:rsidRPr="00015505" w:rsidTr="00DD03A9">
        <w:trPr>
          <w:trHeight w:val="815"/>
        </w:trPr>
        <w:tc>
          <w:tcPr>
            <w:tcW w:w="1532" w:type="dxa"/>
          </w:tcPr>
          <w:p w:rsidR="000370CA" w:rsidRPr="00015505" w:rsidRDefault="000370CA" w:rsidP="00F45828">
            <w:pPr>
              <w:widowControl/>
              <w:tabs>
                <w:tab w:val="num" w:pos="1080"/>
              </w:tabs>
              <w:spacing w:before="120"/>
              <w:rPr>
                <w:b/>
                <w:bCs/>
                <w:sz w:val="24"/>
              </w:rPr>
            </w:pPr>
            <w:r w:rsidRPr="00015505">
              <w:rPr>
                <w:b/>
                <w:bCs/>
                <w:sz w:val="24"/>
              </w:rPr>
              <w:t>Total</w:t>
            </w:r>
          </w:p>
        </w:tc>
        <w:tc>
          <w:tcPr>
            <w:tcW w:w="1186" w:type="dxa"/>
          </w:tcPr>
          <w:p w:rsidR="000370CA" w:rsidRPr="00015505" w:rsidRDefault="000370CA" w:rsidP="00F45828">
            <w:pPr>
              <w:widowControl/>
              <w:tabs>
                <w:tab w:val="num" w:pos="1080"/>
              </w:tabs>
              <w:spacing w:before="120"/>
              <w:rPr>
                <w:sz w:val="24"/>
              </w:rPr>
            </w:pPr>
          </w:p>
        </w:tc>
        <w:tc>
          <w:tcPr>
            <w:tcW w:w="1530" w:type="dxa"/>
          </w:tcPr>
          <w:p w:rsidR="000370CA" w:rsidRPr="00015505" w:rsidRDefault="0081641E" w:rsidP="00F45828">
            <w:pPr>
              <w:widowControl/>
              <w:tabs>
                <w:tab w:val="num" w:pos="1080"/>
              </w:tabs>
              <w:spacing w:before="120"/>
              <w:rPr>
                <w:sz w:val="24"/>
              </w:rPr>
            </w:pPr>
            <w:r>
              <w:rPr>
                <w:sz w:val="24"/>
              </w:rPr>
              <w:t>54</w:t>
            </w:r>
          </w:p>
        </w:tc>
        <w:tc>
          <w:tcPr>
            <w:tcW w:w="1440" w:type="dxa"/>
          </w:tcPr>
          <w:p w:rsidR="000370CA" w:rsidRPr="00015505" w:rsidRDefault="0081641E" w:rsidP="00F45828">
            <w:pPr>
              <w:widowControl/>
              <w:tabs>
                <w:tab w:val="num" w:pos="1080"/>
              </w:tabs>
              <w:spacing w:before="120"/>
              <w:rPr>
                <w:sz w:val="24"/>
              </w:rPr>
            </w:pPr>
            <w:r>
              <w:rPr>
                <w:sz w:val="24"/>
              </w:rPr>
              <w:t>1</w:t>
            </w:r>
          </w:p>
        </w:tc>
        <w:tc>
          <w:tcPr>
            <w:tcW w:w="1260" w:type="dxa"/>
          </w:tcPr>
          <w:p w:rsidR="000370CA" w:rsidRPr="00015505" w:rsidRDefault="00613DAB" w:rsidP="00F45828">
            <w:pPr>
              <w:widowControl/>
              <w:tabs>
                <w:tab w:val="num" w:pos="1080"/>
              </w:tabs>
              <w:spacing w:before="120"/>
              <w:rPr>
                <w:sz w:val="24"/>
              </w:rPr>
            </w:pPr>
            <w:r>
              <w:rPr>
                <w:sz w:val="24"/>
              </w:rPr>
              <w:t>84.4</w:t>
            </w:r>
          </w:p>
        </w:tc>
        <w:tc>
          <w:tcPr>
            <w:tcW w:w="990" w:type="dxa"/>
          </w:tcPr>
          <w:p w:rsidR="000370CA" w:rsidRPr="00015505" w:rsidRDefault="00613DAB" w:rsidP="00F45828">
            <w:pPr>
              <w:widowControl/>
              <w:tabs>
                <w:tab w:val="num" w:pos="1080"/>
              </w:tabs>
              <w:spacing w:before="120"/>
              <w:rPr>
                <w:sz w:val="24"/>
              </w:rPr>
            </w:pPr>
            <w:r>
              <w:rPr>
                <w:sz w:val="24"/>
              </w:rPr>
              <w:t>4557.6</w:t>
            </w:r>
          </w:p>
          <w:p w:rsidR="000370CA" w:rsidRPr="00015505" w:rsidRDefault="000370CA" w:rsidP="00F45828">
            <w:pPr>
              <w:widowControl/>
              <w:tabs>
                <w:tab w:val="num" w:pos="1080"/>
              </w:tabs>
              <w:spacing w:before="120"/>
              <w:rPr>
                <w:sz w:val="24"/>
              </w:rPr>
            </w:pPr>
          </w:p>
        </w:tc>
      </w:tr>
    </w:tbl>
    <w:p w:rsidR="00FE2E4B" w:rsidRPr="007E4BE0" w:rsidRDefault="00FE2E4B" w:rsidP="007E4BE0">
      <w:pPr>
        <w:widowControl/>
        <w:autoSpaceDE/>
        <w:autoSpaceDN/>
        <w:adjustRightInd/>
        <w:rPr>
          <w:sz w:val="24"/>
        </w:rPr>
      </w:pPr>
    </w:p>
    <w:p w:rsidR="007E4BE0" w:rsidRDefault="007E4BE0" w:rsidP="00EE1951">
      <w:pPr>
        <w:widowControl/>
        <w:autoSpaceDE/>
        <w:autoSpaceDN/>
        <w:adjustRightInd/>
        <w:rPr>
          <w:sz w:val="24"/>
        </w:rPr>
      </w:pPr>
    </w:p>
    <w:p w:rsidR="00AF7424" w:rsidRDefault="00AF7424">
      <w:pPr>
        <w:rPr>
          <w:sz w:val="24"/>
        </w:rPr>
      </w:pPr>
    </w:p>
    <w:p w:rsidR="00AF7424" w:rsidRDefault="00AF7424">
      <w:pPr>
        <w:rPr>
          <w:sz w:val="24"/>
        </w:rPr>
      </w:pPr>
    </w:p>
    <w:p w:rsidR="00AF7424" w:rsidRDefault="00AF7424">
      <w:pPr>
        <w:rPr>
          <w:sz w:val="24"/>
        </w:rPr>
      </w:pPr>
    </w:p>
    <w:p w:rsidR="00AF7424" w:rsidRDefault="00AF7424">
      <w:pPr>
        <w:rPr>
          <w:sz w:val="24"/>
        </w:rPr>
      </w:pPr>
    </w:p>
    <w:p w:rsidR="00AF7424" w:rsidRDefault="00AF7424">
      <w:pPr>
        <w:rPr>
          <w:sz w:val="24"/>
        </w:rPr>
      </w:pPr>
    </w:p>
    <w:p w:rsidR="00AF7424" w:rsidRDefault="00AF7424">
      <w:pPr>
        <w:rPr>
          <w:sz w:val="24"/>
        </w:rPr>
      </w:pPr>
    </w:p>
    <w:p w:rsidR="00AF7424" w:rsidRDefault="00AF7424">
      <w:pPr>
        <w:rPr>
          <w:sz w:val="24"/>
        </w:rPr>
      </w:pPr>
    </w:p>
    <w:p w:rsidR="00AF7424" w:rsidRDefault="00AF7424">
      <w:pPr>
        <w:rPr>
          <w:sz w:val="24"/>
        </w:rPr>
      </w:pPr>
    </w:p>
    <w:p w:rsidR="00AF7424" w:rsidRDefault="00AF7424">
      <w:pPr>
        <w:rPr>
          <w:sz w:val="24"/>
        </w:rPr>
      </w:pPr>
    </w:p>
    <w:p w:rsidR="00AF7424" w:rsidRDefault="00AF7424">
      <w:pPr>
        <w:rPr>
          <w:sz w:val="24"/>
        </w:rPr>
      </w:pPr>
    </w:p>
    <w:p w:rsidR="00AF7424" w:rsidRDefault="00AF7424">
      <w:pPr>
        <w:rPr>
          <w:sz w:val="24"/>
        </w:rPr>
      </w:pPr>
    </w:p>
    <w:p w:rsidR="00AF7424" w:rsidRDefault="00AF7424">
      <w:pPr>
        <w:rPr>
          <w:sz w:val="24"/>
        </w:rPr>
      </w:pPr>
    </w:p>
    <w:p w:rsidR="00AF7424" w:rsidRDefault="00AF7424">
      <w:pPr>
        <w:rPr>
          <w:sz w:val="24"/>
        </w:rPr>
      </w:pPr>
    </w:p>
    <w:p w:rsidR="00AF7424" w:rsidRDefault="00AF7424">
      <w:pPr>
        <w:rPr>
          <w:sz w:val="24"/>
        </w:rPr>
      </w:pPr>
    </w:p>
    <w:p w:rsidR="00AF7424" w:rsidRDefault="00AF7424">
      <w:pPr>
        <w:rPr>
          <w:sz w:val="24"/>
        </w:rPr>
      </w:pPr>
    </w:p>
    <w:p w:rsidR="000370CA" w:rsidRDefault="000370CA">
      <w:pPr>
        <w:rPr>
          <w:sz w:val="24"/>
        </w:rPr>
      </w:pPr>
    </w:p>
    <w:p w:rsidR="000370CA" w:rsidRDefault="000370CA">
      <w:pPr>
        <w:rPr>
          <w:sz w:val="24"/>
        </w:rPr>
      </w:pPr>
    </w:p>
    <w:p w:rsidR="000370CA" w:rsidRDefault="000370CA" w:rsidP="000370CA">
      <w:pPr>
        <w:widowControl/>
        <w:spacing w:before="120"/>
        <w:rPr>
          <w:b/>
          <w:sz w:val="24"/>
        </w:rPr>
      </w:pPr>
    </w:p>
    <w:p w:rsidR="000370CA" w:rsidRDefault="000370CA" w:rsidP="000370CA">
      <w:pPr>
        <w:widowControl/>
        <w:spacing w:before="120"/>
        <w:rPr>
          <w:b/>
          <w:sz w:val="24"/>
        </w:rPr>
      </w:pPr>
    </w:p>
    <w:p w:rsidR="000370CA" w:rsidRDefault="000370CA" w:rsidP="000370CA">
      <w:pPr>
        <w:widowControl/>
        <w:spacing w:before="120"/>
        <w:rPr>
          <w:b/>
          <w:sz w:val="24"/>
        </w:rPr>
      </w:pPr>
    </w:p>
    <w:p w:rsidR="000370CA" w:rsidRDefault="000370CA" w:rsidP="000370CA">
      <w:pPr>
        <w:widowControl/>
        <w:spacing w:before="120"/>
        <w:rPr>
          <w:b/>
          <w:sz w:val="24"/>
        </w:rPr>
      </w:pPr>
    </w:p>
    <w:p w:rsidR="000370CA" w:rsidRDefault="000370CA" w:rsidP="000370CA">
      <w:pPr>
        <w:widowControl/>
        <w:spacing w:before="120"/>
        <w:rPr>
          <w:b/>
          <w:sz w:val="24"/>
        </w:rPr>
      </w:pPr>
    </w:p>
    <w:p w:rsidR="000370CA" w:rsidRDefault="000370CA" w:rsidP="000370CA">
      <w:pPr>
        <w:widowControl/>
        <w:spacing w:before="120"/>
        <w:rPr>
          <w:b/>
          <w:sz w:val="24"/>
        </w:rPr>
      </w:pPr>
    </w:p>
    <w:p w:rsidR="000370CA" w:rsidRDefault="000370CA" w:rsidP="000370CA">
      <w:pPr>
        <w:widowControl/>
        <w:spacing w:before="120"/>
        <w:rPr>
          <w:b/>
          <w:sz w:val="24"/>
        </w:rPr>
      </w:pPr>
    </w:p>
    <w:p w:rsidR="00FE2B40" w:rsidRDefault="00FE2B40" w:rsidP="000370CA">
      <w:pPr>
        <w:widowControl/>
        <w:spacing w:before="120"/>
        <w:rPr>
          <w:b/>
          <w:sz w:val="24"/>
        </w:rPr>
      </w:pPr>
    </w:p>
    <w:p w:rsidR="00FE2B40" w:rsidRDefault="00FE2B40" w:rsidP="000370CA">
      <w:pPr>
        <w:widowControl/>
        <w:spacing w:before="120"/>
        <w:rPr>
          <w:b/>
          <w:sz w:val="24"/>
        </w:rPr>
      </w:pPr>
    </w:p>
    <w:p w:rsidR="000370CA" w:rsidRDefault="000370CA" w:rsidP="000370CA">
      <w:pPr>
        <w:widowControl/>
        <w:spacing w:before="120"/>
        <w:rPr>
          <w:sz w:val="24"/>
        </w:rPr>
      </w:pPr>
      <w:r>
        <w:rPr>
          <w:b/>
          <w:sz w:val="24"/>
        </w:rPr>
        <w:lastRenderedPageBreak/>
        <w:t>12B</w:t>
      </w:r>
      <w:r>
        <w:rPr>
          <w:sz w:val="24"/>
        </w:rPr>
        <w:t xml:space="preserve">.  </w:t>
      </w:r>
    </w:p>
    <w:p w:rsidR="000370CA" w:rsidRDefault="000370CA" w:rsidP="000370CA">
      <w:pPr>
        <w:widowControl/>
        <w:spacing w:before="120"/>
        <w:ind w:left="270"/>
        <w:rPr>
          <w:b/>
          <w:sz w:val="24"/>
        </w:rPr>
      </w:pPr>
      <w:r>
        <w:rPr>
          <w:b/>
          <w:sz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115"/>
        <w:gridCol w:w="1429"/>
        <w:gridCol w:w="1776"/>
      </w:tblGrid>
      <w:tr w:rsidR="000370CA" w:rsidRPr="00015505" w:rsidTr="00E851CB">
        <w:tc>
          <w:tcPr>
            <w:tcW w:w="1645" w:type="dxa"/>
          </w:tcPr>
          <w:p w:rsidR="000370CA" w:rsidRPr="00015505" w:rsidRDefault="000370CA" w:rsidP="00F45828">
            <w:pPr>
              <w:widowControl/>
              <w:spacing w:before="120"/>
              <w:rPr>
                <w:b/>
                <w:bCs/>
                <w:sz w:val="24"/>
              </w:rPr>
            </w:pPr>
            <w:r w:rsidRPr="00015505">
              <w:rPr>
                <w:b/>
                <w:bCs/>
                <w:sz w:val="24"/>
              </w:rPr>
              <w:t>Type of</w:t>
            </w:r>
          </w:p>
          <w:p w:rsidR="000370CA" w:rsidRPr="00015505" w:rsidRDefault="000370CA" w:rsidP="00F45828">
            <w:pPr>
              <w:widowControl/>
              <w:spacing w:before="120"/>
              <w:rPr>
                <w:sz w:val="24"/>
              </w:rPr>
            </w:pPr>
            <w:r w:rsidRPr="00015505">
              <w:rPr>
                <w:b/>
                <w:bCs/>
                <w:sz w:val="24"/>
              </w:rPr>
              <w:t>Respondent</w:t>
            </w:r>
          </w:p>
          <w:p w:rsidR="000370CA" w:rsidRPr="00015505" w:rsidRDefault="000370CA" w:rsidP="00F45828">
            <w:pPr>
              <w:widowControl/>
              <w:spacing w:before="120"/>
              <w:rPr>
                <w:b/>
                <w:bCs/>
                <w:sz w:val="24"/>
              </w:rPr>
            </w:pPr>
          </w:p>
        </w:tc>
        <w:tc>
          <w:tcPr>
            <w:tcW w:w="1115" w:type="dxa"/>
          </w:tcPr>
          <w:p w:rsidR="000370CA" w:rsidRPr="00015505" w:rsidRDefault="000370CA" w:rsidP="00F45828">
            <w:pPr>
              <w:widowControl/>
              <w:spacing w:before="120"/>
              <w:rPr>
                <w:b/>
                <w:bCs/>
                <w:sz w:val="24"/>
              </w:rPr>
            </w:pPr>
            <w:r w:rsidRPr="00015505">
              <w:rPr>
                <w:b/>
                <w:bCs/>
                <w:sz w:val="24"/>
              </w:rPr>
              <w:t>Total Burden</w:t>
            </w:r>
          </w:p>
          <w:p w:rsidR="000370CA" w:rsidRPr="00015505" w:rsidRDefault="000370CA" w:rsidP="00F45828">
            <w:pPr>
              <w:widowControl/>
              <w:spacing w:before="120"/>
              <w:rPr>
                <w:sz w:val="24"/>
              </w:rPr>
            </w:pPr>
            <w:r w:rsidRPr="00015505">
              <w:rPr>
                <w:b/>
                <w:bCs/>
                <w:sz w:val="24"/>
              </w:rPr>
              <w:t>Hours</w:t>
            </w:r>
          </w:p>
          <w:p w:rsidR="000370CA" w:rsidRPr="00015505" w:rsidRDefault="000370CA" w:rsidP="00F45828">
            <w:pPr>
              <w:widowControl/>
              <w:spacing w:before="120"/>
              <w:rPr>
                <w:b/>
                <w:bCs/>
                <w:sz w:val="24"/>
              </w:rPr>
            </w:pPr>
          </w:p>
        </w:tc>
        <w:tc>
          <w:tcPr>
            <w:tcW w:w="1429" w:type="dxa"/>
          </w:tcPr>
          <w:p w:rsidR="000370CA" w:rsidRPr="00015505" w:rsidRDefault="000370CA" w:rsidP="00F45828">
            <w:pPr>
              <w:widowControl/>
              <w:spacing w:before="120"/>
              <w:rPr>
                <w:b/>
                <w:bCs/>
                <w:sz w:val="24"/>
              </w:rPr>
            </w:pPr>
            <w:r w:rsidRPr="00015505">
              <w:rPr>
                <w:b/>
                <w:bCs/>
                <w:sz w:val="24"/>
              </w:rPr>
              <w:t>Hourly</w:t>
            </w:r>
          </w:p>
          <w:p w:rsidR="000370CA" w:rsidRPr="00015505" w:rsidRDefault="000370CA" w:rsidP="00F45828">
            <w:pPr>
              <w:widowControl/>
              <w:spacing w:before="120"/>
              <w:rPr>
                <w:sz w:val="24"/>
              </w:rPr>
            </w:pPr>
            <w:r w:rsidRPr="00015505">
              <w:rPr>
                <w:b/>
                <w:bCs/>
                <w:sz w:val="24"/>
              </w:rPr>
              <w:t>Wage Rate</w:t>
            </w:r>
          </w:p>
          <w:p w:rsidR="000370CA" w:rsidRPr="00015505" w:rsidRDefault="000370CA" w:rsidP="00F45828">
            <w:pPr>
              <w:widowControl/>
              <w:spacing w:before="120"/>
              <w:rPr>
                <w:b/>
                <w:bCs/>
                <w:sz w:val="24"/>
              </w:rPr>
            </w:pPr>
          </w:p>
        </w:tc>
        <w:tc>
          <w:tcPr>
            <w:tcW w:w="1776" w:type="dxa"/>
          </w:tcPr>
          <w:p w:rsidR="000370CA" w:rsidRPr="00015505" w:rsidRDefault="000370CA" w:rsidP="00F45828">
            <w:pPr>
              <w:widowControl/>
              <w:spacing w:before="120"/>
              <w:rPr>
                <w:sz w:val="24"/>
              </w:rPr>
            </w:pPr>
            <w:r w:rsidRPr="00015505">
              <w:rPr>
                <w:b/>
                <w:bCs/>
                <w:sz w:val="24"/>
              </w:rPr>
              <w:t>Total Respondent Costs</w:t>
            </w:r>
          </w:p>
          <w:p w:rsidR="000370CA" w:rsidRPr="00015505" w:rsidRDefault="000370CA" w:rsidP="00F45828">
            <w:pPr>
              <w:widowControl/>
              <w:spacing w:before="120"/>
              <w:rPr>
                <w:b/>
                <w:bCs/>
                <w:sz w:val="24"/>
              </w:rPr>
            </w:pPr>
          </w:p>
        </w:tc>
      </w:tr>
      <w:tr w:rsidR="000370CA" w:rsidRPr="00015505" w:rsidTr="00E851CB">
        <w:trPr>
          <w:trHeight w:val="818"/>
        </w:trPr>
        <w:tc>
          <w:tcPr>
            <w:tcW w:w="1645" w:type="dxa"/>
          </w:tcPr>
          <w:p w:rsidR="000370CA" w:rsidRDefault="005E6DA0" w:rsidP="00F45828">
            <w:pPr>
              <w:spacing w:before="120"/>
              <w:rPr>
                <w:sz w:val="24"/>
              </w:rPr>
            </w:pPr>
            <w:r>
              <w:rPr>
                <w:sz w:val="24"/>
              </w:rPr>
              <w:t xml:space="preserve">Hospital </w:t>
            </w:r>
          </w:p>
          <w:p w:rsidR="005E6DA0" w:rsidRDefault="005E6DA0" w:rsidP="00F45828">
            <w:pPr>
              <w:spacing w:before="120"/>
              <w:rPr>
                <w:sz w:val="24"/>
              </w:rPr>
            </w:pPr>
            <w:r>
              <w:rPr>
                <w:sz w:val="24"/>
              </w:rPr>
              <w:t>Finance Staff</w:t>
            </w:r>
          </w:p>
          <w:p w:rsidR="00E851CB" w:rsidRPr="00015505" w:rsidRDefault="00E851CB" w:rsidP="00F45828">
            <w:pPr>
              <w:spacing w:before="120"/>
              <w:rPr>
                <w:sz w:val="24"/>
              </w:rPr>
            </w:pPr>
            <w:r>
              <w:rPr>
                <w:sz w:val="24"/>
              </w:rPr>
              <w:t>(HRSA 100-1 Form)</w:t>
            </w:r>
          </w:p>
        </w:tc>
        <w:tc>
          <w:tcPr>
            <w:tcW w:w="1115" w:type="dxa"/>
          </w:tcPr>
          <w:p w:rsidR="000370CA" w:rsidRPr="00015505" w:rsidRDefault="0092474C" w:rsidP="00F45828">
            <w:pPr>
              <w:spacing w:before="120"/>
              <w:rPr>
                <w:sz w:val="24"/>
              </w:rPr>
            </w:pPr>
            <w:r>
              <w:rPr>
                <w:sz w:val="24"/>
              </w:rPr>
              <w:t>561.6</w:t>
            </w:r>
          </w:p>
        </w:tc>
        <w:tc>
          <w:tcPr>
            <w:tcW w:w="1429" w:type="dxa"/>
          </w:tcPr>
          <w:p w:rsidR="000370CA" w:rsidRPr="00015505" w:rsidRDefault="00E51FBF" w:rsidP="00F45828">
            <w:pPr>
              <w:spacing w:before="120"/>
              <w:jc w:val="right"/>
              <w:rPr>
                <w:sz w:val="24"/>
              </w:rPr>
            </w:pPr>
            <w:r>
              <w:rPr>
                <w:sz w:val="24"/>
              </w:rPr>
              <w:t xml:space="preserve"> $59.26</w:t>
            </w:r>
            <w:r w:rsidR="000370CA" w:rsidRPr="00015505">
              <w:rPr>
                <w:sz w:val="24"/>
              </w:rPr>
              <w:t xml:space="preserve"> </w:t>
            </w:r>
          </w:p>
        </w:tc>
        <w:tc>
          <w:tcPr>
            <w:tcW w:w="1776" w:type="dxa"/>
          </w:tcPr>
          <w:p w:rsidR="000370CA" w:rsidRPr="00015505" w:rsidRDefault="0092474C" w:rsidP="00F45828">
            <w:pPr>
              <w:spacing w:before="120"/>
              <w:jc w:val="right"/>
              <w:rPr>
                <w:sz w:val="24"/>
              </w:rPr>
            </w:pPr>
            <w:r>
              <w:rPr>
                <w:sz w:val="24"/>
              </w:rPr>
              <w:t xml:space="preserve"> $33,280.42</w:t>
            </w:r>
          </w:p>
        </w:tc>
      </w:tr>
      <w:tr w:rsidR="000370CA" w:rsidRPr="00015505" w:rsidTr="00E851CB">
        <w:trPr>
          <w:trHeight w:val="710"/>
        </w:trPr>
        <w:tc>
          <w:tcPr>
            <w:tcW w:w="1645" w:type="dxa"/>
          </w:tcPr>
          <w:p w:rsidR="005E6DA0" w:rsidRDefault="005E6DA0" w:rsidP="005E6DA0">
            <w:pPr>
              <w:spacing w:before="120"/>
              <w:rPr>
                <w:sz w:val="24"/>
              </w:rPr>
            </w:pPr>
            <w:r>
              <w:rPr>
                <w:sz w:val="24"/>
              </w:rPr>
              <w:t xml:space="preserve">Hospital </w:t>
            </w:r>
          </w:p>
          <w:p w:rsidR="000370CA" w:rsidRDefault="005E6DA0" w:rsidP="005E6DA0">
            <w:pPr>
              <w:spacing w:before="120"/>
              <w:rPr>
                <w:sz w:val="24"/>
              </w:rPr>
            </w:pPr>
            <w:r>
              <w:rPr>
                <w:sz w:val="24"/>
              </w:rPr>
              <w:t>Finance Staff</w:t>
            </w:r>
          </w:p>
          <w:p w:rsidR="00E851CB" w:rsidRPr="00015505" w:rsidRDefault="00E851CB" w:rsidP="005E6DA0">
            <w:pPr>
              <w:spacing w:before="120"/>
              <w:rPr>
                <w:sz w:val="24"/>
              </w:rPr>
            </w:pPr>
            <w:r>
              <w:rPr>
                <w:sz w:val="24"/>
              </w:rPr>
              <w:t>HRSA 100-2 and 100-3 Forms)</w:t>
            </w:r>
          </w:p>
        </w:tc>
        <w:tc>
          <w:tcPr>
            <w:tcW w:w="1115" w:type="dxa"/>
          </w:tcPr>
          <w:p w:rsidR="000370CA" w:rsidRPr="00015505" w:rsidRDefault="0092474C" w:rsidP="00F45828">
            <w:pPr>
              <w:spacing w:before="120"/>
              <w:rPr>
                <w:sz w:val="24"/>
              </w:rPr>
            </w:pPr>
            <w:r>
              <w:rPr>
                <w:sz w:val="24"/>
              </w:rPr>
              <w:t>3996.0</w:t>
            </w:r>
          </w:p>
        </w:tc>
        <w:tc>
          <w:tcPr>
            <w:tcW w:w="1429" w:type="dxa"/>
          </w:tcPr>
          <w:p w:rsidR="000370CA" w:rsidRPr="00015505" w:rsidRDefault="00E51FBF" w:rsidP="00F45828">
            <w:pPr>
              <w:spacing w:before="120"/>
              <w:jc w:val="right"/>
              <w:rPr>
                <w:sz w:val="24"/>
              </w:rPr>
            </w:pPr>
            <w:r>
              <w:rPr>
                <w:sz w:val="24"/>
              </w:rPr>
              <w:t xml:space="preserve"> $59.26</w:t>
            </w:r>
            <w:r w:rsidR="000370CA" w:rsidRPr="00015505">
              <w:rPr>
                <w:sz w:val="24"/>
              </w:rPr>
              <w:t xml:space="preserve"> </w:t>
            </w:r>
          </w:p>
        </w:tc>
        <w:tc>
          <w:tcPr>
            <w:tcW w:w="1776" w:type="dxa"/>
          </w:tcPr>
          <w:p w:rsidR="000370CA" w:rsidRPr="00015505" w:rsidRDefault="00746331" w:rsidP="00F45828">
            <w:pPr>
              <w:spacing w:before="120"/>
              <w:jc w:val="right"/>
              <w:rPr>
                <w:sz w:val="24"/>
              </w:rPr>
            </w:pPr>
            <w:r>
              <w:rPr>
                <w:sz w:val="24"/>
              </w:rPr>
              <w:t xml:space="preserve"> $236,802.96</w:t>
            </w:r>
          </w:p>
        </w:tc>
      </w:tr>
      <w:tr w:rsidR="000370CA" w:rsidRPr="00015505" w:rsidTr="00E851CB">
        <w:trPr>
          <w:trHeight w:val="440"/>
        </w:trPr>
        <w:tc>
          <w:tcPr>
            <w:tcW w:w="1645" w:type="dxa"/>
          </w:tcPr>
          <w:p w:rsidR="000370CA" w:rsidRPr="00015505" w:rsidRDefault="000370CA" w:rsidP="00F45828">
            <w:pPr>
              <w:widowControl/>
              <w:spacing w:before="120"/>
              <w:rPr>
                <w:sz w:val="24"/>
              </w:rPr>
            </w:pPr>
            <w:r w:rsidRPr="00015505">
              <w:rPr>
                <w:sz w:val="24"/>
              </w:rPr>
              <w:t>Total</w:t>
            </w:r>
          </w:p>
        </w:tc>
        <w:tc>
          <w:tcPr>
            <w:tcW w:w="1115" w:type="dxa"/>
          </w:tcPr>
          <w:p w:rsidR="000370CA" w:rsidRPr="00015505" w:rsidRDefault="000370CA" w:rsidP="00F45828">
            <w:pPr>
              <w:widowControl/>
              <w:spacing w:before="120"/>
              <w:rPr>
                <w:sz w:val="24"/>
              </w:rPr>
            </w:pPr>
          </w:p>
        </w:tc>
        <w:tc>
          <w:tcPr>
            <w:tcW w:w="1429" w:type="dxa"/>
          </w:tcPr>
          <w:p w:rsidR="000370CA" w:rsidRPr="00015505" w:rsidRDefault="000370CA" w:rsidP="00F45828">
            <w:pPr>
              <w:widowControl/>
              <w:spacing w:before="120"/>
              <w:jc w:val="right"/>
              <w:rPr>
                <w:sz w:val="24"/>
              </w:rPr>
            </w:pPr>
          </w:p>
        </w:tc>
        <w:tc>
          <w:tcPr>
            <w:tcW w:w="1776" w:type="dxa"/>
          </w:tcPr>
          <w:p w:rsidR="000370CA" w:rsidRPr="00015505" w:rsidRDefault="00746331" w:rsidP="00F45828">
            <w:pPr>
              <w:widowControl/>
              <w:spacing w:before="120"/>
              <w:jc w:val="right"/>
              <w:rPr>
                <w:sz w:val="24"/>
              </w:rPr>
            </w:pPr>
            <w:r>
              <w:rPr>
                <w:sz w:val="24"/>
              </w:rPr>
              <w:t>$270,083.38</w:t>
            </w:r>
          </w:p>
        </w:tc>
      </w:tr>
    </w:tbl>
    <w:p w:rsidR="000370CA" w:rsidRDefault="000370CA">
      <w:pPr>
        <w:rPr>
          <w:sz w:val="24"/>
        </w:rPr>
      </w:pPr>
    </w:p>
    <w:p w:rsidR="00A020D4" w:rsidRDefault="00A020D4">
      <w:pPr>
        <w:rPr>
          <w:sz w:val="24"/>
        </w:rPr>
      </w:pPr>
    </w:p>
    <w:p w:rsidR="00A020D4" w:rsidRPr="00A020D4" w:rsidRDefault="008122A3" w:rsidP="00A020D4">
      <w:pPr>
        <w:widowControl/>
        <w:autoSpaceDE/>
        <w:autoSpaceDN/>
        <w:adjustRightInd/>
        <w:rPr>
          <w:color w:val="000000"/>
          <w:sz w:val="24"/>
          <w:u w:val="single"/>
        </w:rPr>
      </w:pPr>
      <w:r>
        <w:rPr>
          <w:color w:val="000000"/>
          <w:sz w:val="24"/>
          <w:u w:val="single"/>
        </w:rPr>
        <w:t>Basis for Burden</w:t>
      </w:r>
      <w:r w:rsidR="00A020D4" w:rsidRPr="00A020D4">
        <w:rPr>
          <w:color w:val="000000"/>
          <w:sz w:val="24"/>
          <w:u w:val="single"/>
        </w:rPr>
        <w:t xml:space="preserve"> Costs:</w:t>
      </w:r>
    </w:p>
    <w:p w:rsidR="00A020D4" w:rsidRPr="00A020D4" w:rsidRDefault="00A020D4" w:rsidP="00A020D4">
      <w:pPr>
        <w:widowControl/>
        <w:autoSpaceDE/>
        <w:autoSpaceDN/>
        <w:adjustRightInd/>
        <w:outlineLvl w:val="0"/>
        <w:rPr>
          <w:color w:val="000000"/>
          <w:sz w:val="24"/>
          <w:u w:val="single"/>
        </w:rPr>
      </w:pPr>
    </w:p>
    <w:p w:rsidR="00A020D4" w:rsidRDefault="00A020D4" w:rsidP="00A020D4">
      <w:pPr>
        <w:widowControl/>
        <w:autoSpaceDE/>
        <w:autoSpaceDN/>
        <w:adjustRightInd/>
        <w:rPr>
          <w:color w:val="000000"/>
          <w:sz w:val="24"/>
        </w:rPr>
      </w:pPr>
      <w:r w:rsidRPr="00A020D4">
        <w:rPr>
          <w:color w:val="000000"/>
          <w:sz w:val="24"/>
        </w:rPr>
        <w:t>Hospital finance staff are expected to be responsible for collating the information requested in the CHGME Annual Report forms.  It has been estimated that an average wage rate for hospital finance staff is $</w:t>
      </w:r>
      <w:r>
        <w:rPr>
          <w:color w:val="000000"/>
          <w:sz w:val="24"/>
        </w:rPr>
        <w:t>59.26</w:t>
      </w:r>
      <w:r w:rsidRPr="00A020D4">
        <w:rPr>
          <w:color w:val="000000"/>
          <w:sz w:val="24"/>
        </w:rPr>
        <w:t xml:space="preserve"> per hour</w:t>
      </w:r>
      <w:r>
        <w:rPr>
          <w:color w:val="000000"/>
          <w:sz w:val="24"/>
        </w:rPr>
        <w:t xml:space="preserve"> based on wage rates provided on The Department of Labor website</w:t>
      </w:r>
      <w:r w:rsidRPr="00A020D4">
        <w:rPr>
          <w:color w:val="000000"/>
          <w:sz w:val="24"/>
        </w:rPr>
        <w:t xml:space="preserve">. </w:t>
      </w:r>
    </w:p>
    <w:p w:rsidR="00A020D4" w:rsidRPr="00A020D4" w:rsidRDefault="00A020D4" w:rsidP="00A020D4">
      <w:pPr>
        <w:widowControl/>
        <w:autoSpaceDE/>
        <w:autoSpaceDN/>
        <w:adjustRightInd/>
        <w:rPr>
          <w:color w:val="000000"/>
          <w:sz w:val="24"/>
        </w:rPr>
      </w:pPr>
    </w:p>
    <w:p w:rsidR="00A020D4" w:rsidRPr="00A020D4" w:rsidRDefault="0092474C" w:rsidP="00A020D4">
      <w:pPr>
        <w:widowControl/>
        <w:autoSpaceDE/>
        <w:autoSpaceDN/>
        <w:adjustRightInd/>
        <w:rPr>
          <w:sz w:val="24"/>
        </w:rPr>
      </w:pPr>
      <w:r>
        <w:rPr>
          <w:color w:val="000000"/>
          <w:sz w:val="24"/>
        </w:rPr>
        <w:t>Total annualized burden</w:t>
      </w:r>
      <w:r w:rsidR="00A020D4" w:rsidRPr="00A020D4">
        <w:rPr>
          <w:color w:val="000000"/>
          <w:sz w:val="24"/>
        </w:rPr>
        <w:t xml:space="preserve"> costs are estimated at $</w:t>
      </w:r>
      <w:r w:rsidR="007022F0">
        <w:rPr>
          <w:sz w:val="24"/>
        </w:rPr>
        <w:t>270,083.38</w:t>
      </w:r>
      <w:r w:rsidR="00A248F8">
        <w:rPr>
          <w:sz w:val="24"/>
        </w:rPr>
        <w:t>.  For</w:t>
      </w:r>
      <w:r w:rsidR="00A020D4" w:rsidRPr="00A020D4">
        <w:rPr>
          <w:sz w:val="24"/>
        </w:rPr>
        <w:t xml:space="preserve"> participating hospital</w:t>
      </w:r>
      <w:r w:rsidR="00A248F8">
        <w:rPr>
          <w:sz w:val="24"/>
        </w:rPr>
        <w:t>s</w:t>
      </w:r>
      <w:r w:rsidR="00A020D4" w:rsidRPr="00A020D4">
        <w:rPr>
          <w:sz w:val="24"/>
        </w:rPr>
        <w:t xml:space="preserve"> to complete the HRSA 100-1 Screening Instr</w:t>
      </w:r>
      <w:r w:rsidR="007022F0">
        <w:rPr>
          <w:sz w:val="24"/>
        </w:rPr>
        <w:t>ument, it is estimated to take 10.4 hours at a cost of   $33,280.42</w:t>
      </w:r>
      <w:r w:rsidR="00A020D4" w:rsidRPr="00A020D4">
        <w:rPr>
          <w:sz w:val="24"/>
        </w:rPr>
        <w:t>.  For participating hospitals to complete the Annual Report components 100-2 and 100-3</w:t>
      </w:r>
      <w:r w:rsidR="007022F0">
        <w:rPr>
          <w:sz w:val="24"/>
        </w:rPr>
        <w:t xml:space="preserve"> forms</w:t>
      </w:r>
      <w:r w:rsidR="00DF01C7">
        <w:rPr>
          <w:sz w:val="24"/>
        </w:rPr>
        <w:t>, it is estimated to take 74.</w:t>
      </w:r>
      <w:r w:rsidR="001829FF">
        <w:rPr>
          <w:sz w:val="24"/>
        </w:rPr>
        <w:t>0 hours at a cost of $236,802.96</w:t>
      </w:r>
      <w:r w:rsidR="00A020D4" w:rsidRPr="00A020D4">
        <w:rPr>
          <w:sz w:val="24"/>
        </w:rPr>
        <w:t xml:space="preserve">.  </w:t>
      </w:r>
    </w:p>
    <w:p w:rsidR="00A020D4" w:rsidRDefault="00A020D4">
      <w:pPr>
        <w:rPr>
          <w:sz w:val="24"/>
        </w:rPr>
      </w:pPr>
    </w:p>
    <w:p w:rsidR="002178D9" w:rsidRDefault="002178D9" w:rsidP="002178D9">
      <w:pPr>
        <w:numPr>
          <w:ilvl w:val="0"/>
          <w:numId w:val="1"/>
        </w:numPr>
        <w:tabs>
          <w:tab w:val="clear" w:pos="1080"/>
          <w:tab w:val="num" w:pos="360"/>
        </w:tabs>
        <w:spacing w:before="240"/>
        <w:ind w:left="360"/>
        <w:rPr>
          <w:b/>
          <w:sz w:val="24"/>
        </w:rPr>
      </w:pPr>
      <w:r>
        <w:rPr>
          <w:b/>
          <w:sz w:val="24"/>
          <w:u w:val="single"/>
        </w:rPr>
        <w:t>Estimates of other Total Annual Cost Burden to Respondents or Recordkeepers/Capital Costs</w:t>
      </w:r>
    </w:p>
    <w:p w:rsidR="002178D9" w:rsidRPr="000C5CB5" w:rsidRDefault="002178D9">
      <w:pPr>
        <w:rPr>
          <w:sz w:val="24"/>
        </w:rPr>
      </w:pPr>
    </w:p>
    <w:p w:rsidR="002178D9" w:rsidRDefault="002178D9">
      <w:pPr>
        <w:rPr>
          <w:sz w:val="24"/>
        </w:rPr>
      </w:pPr>
      <w:r w:rsidRPr="000C5CB5">
        <w:rPr>
          <w:sz w:val="24"/>
        </w:rPr>
        <w:t xml:space="preserve">The respondent did not purchase or maintain capital items </w:t>
      </w:r>
      <w:r w:rsidR="000C5CB5">
        <w:rPr>
          <w:sz w:val="24"/>
        </w:rPr>
        <w:t xml:space="preserve">that would have not been required </w:t>
      </w:r>
      <w:r w:rsidRPr="000C5CB5">
        <w:rPr>
          <w:sz w:val="24"/>
        </w:rPr>
        <w:t xml:space="preserve">in the absence of this information collection.  </w:t>
      </w:r>
      <w:r w:rsidR="000C5CB5" w:rsidRPr="000C5CB5">
        <w:rPr>
          <w:sz w:val="24"/>
        </w:rPr>
        <w:t xml:space="preserve">There are no additional costs that are not </w:t>
      </w:r>
      <w:r w:rsidRPr="000C5CB5">
        <w:rPr>
          <w:sz w:val="24"/>
        </w:rPr>
        <w:t>include</w:t>
      </w:r>
      <w:r w:rsidR="000C5CB5" w:rsidRPr="000C5CB5">
        <w:rPr>
          <w:sz w:val="24"/>
        </w:rPr>
        <w:t>d in</w:t>
      </w:r>
      <w:r w:rsidRPr="000C5CB5">
        <w:rPr>
          <w:sz w:val="24"/>
        </w:rPr>
        <w:t xml:space="preserve"> the cost of any hour burden shown in Item 12.B and 14</w:t>
      </w:r>
      <w:r w:rsidR="000C5CB5" w:rsidRPr="000C5CB5">
        <w:rPr>
          <w:sz w:val="24"/>
        </w:rPr>
        <w:t>.</w:t>
      </w:r>
    </w:p>
    <w:p w:rsidR="00C662F6" w:rsidRDefault="00C662F6">
      <w:pPr>
        <w:rPr>
          <w:sz w:val="24"/>
        </w:rPr>
      </w:pPr>
    </w:p>
    <w:p w:rsidR="00C662F6" w:rsidRDefault="00C662F6" w:rsidP="00C662F6">
      <w:pPr>
        <w:numPr>
          <w:ilvl w:val="0"/>
          <w:numId w:val="1"/>
        </w:numPr>
        <w:tabs>
          <w:tab w:val="clear" w:pos="1080"/>
          <w:tab w:val="num" w:pos="360"/>
        </w:tabs>
        <w:spacing w:before="240"/>
        <w:ind w:left="360"/>
        <w:rPr>
          <w:b/>
          <w:sz w:val="24"/>
        </w:rPr>
      </w:pPr>
      <w:r>
        <w:rPr>
          <w:b/>
          <w:sz w:val="24"/>
          <w:u w:val="single"/>
        </w:rPr>
        <w:t>Annualized Cost to Federal Government</w:t>
      </w:r>
    </w:p>
    <w:p w:rsidR="00C662F6" w:rsidRDefault="00C662F6">
      <w:pPr>
        <w:rPr>
          <w:sz w:val="24"/>
        </w:rPr>
      </w:pPr>
    </w:p>
    <w:p w:rsidR="001A78AB" w:rsidRPr="001A78AB" w:rsidRDefault="008122A3" w:rsidP="001A78AB">
      <w:pPr>
        <w:widowControl/>
        <w:autoSpaceDE/>
        <w:autoSpaceDN/>
        <w:adjustRightInd/>
        <w:outlineLvl w:val="0"/>
        <w:rPr>
          <w:color w:val="000000"/>
          <w:sz w:val="24"/>
        </w:rPr>
      </w:pPr>
      <w:r>
        <w:rPr>
          <w:color w:val="000000"/>
          <w:sz w:val="24"/>
          <w:u w:val="single"/>
        </w:rPr>
        <w:t>Federal Cost</w:t>
      </w:r>
    </w:p>
    <w:p w:rsidR="001A78AB" w:rsidRPr="001A78AB" w:rsidRDefault="001A78AB" w:rsidP="001A78AB">
      <w:pPr>
        <w:widowControl/>
        <w:autoSpaceDE/>
        <w:autoSpaceDN/>
        <w:adjustRightInd/>
        <w:outlineLvl w:val="0"/>
        <w:rPr>
          <w:color w:val="000000"/>
          <w:sz w:val="24"/>
          <w:u w:val="single"/>
        </w:rPr>
      </w:pPr>
    </w:p>
    <w:p w:rsidR="001A78AB" w:rsidRDefault="001A78AB" w:rsidP="001A78AB">
      <w:pPr>
        <w:widowControl/>
        <w:autoSpaceDE/>
        <w:autoSpaceDN/>
        <w:adjustRightInd/>
        <w:rPr>
          <w:color w:val="000000"/>
          <w:sz w:val="24"/>
        </w:rPr>
      </w:pPr>
      <w:r w:rsidRPr="001A78AB">
        <w:rPr>
          <w:color w:val="000000"/>
          <w:sz w:val="24"/>
        </w:rPr>
        <w:t xml:space="preserve">The cost to the Federal Government </w:t>
      </w:r>
      <w:r w:rsidR="00EF0825">
        <w:rPr>
          <w:color w:val="000000"/>
          <w:sz w:val="24"/>
        </w:rPr>
        <w:t>has decreased</w:t>
      </w:r>
      <w:r w:rsidR="00D36742">
        <w:rPr>
          <w:color w:val="000000"/>
          <w:sz w:val="24"/>
        </w:rPr>
        <w:t xml:space="preserve"> because</w:t>
      </w:r>
      <w:r w:rsidR="00EF0825">
        <w:rPr>
          <w:color w:val="000000"/>
          <w:sz w:val="24"/>
        </w:rPr>
        <w:t xml:space="preserve"> the number of annual report applications to be reviewed </w:t>
      </w:r>
      <w:r w:rsidR="006A3518">
        <w:rPr>
          <w:color w:val="000000"/>
          <w:sz w:val="24"/>
        </w:rPr>
        <w:t>and processed has reduced from 56 to 54</w:t>
      </w:r>
      <w:r w:rsidRPr="001A78AB">
        <w:rPr>
          <w:color w:val="000000"/>
          <w:sz w:val="24"/>
        </w:rPr>
        <w:t xml:space="preserve">.  </w:t>
      </w:r>
      <w:r w:rsidR="00D36742">
        <w:rPr>
          <w:color w:val="000000"/>
          <w:sz w:val="24"/>
        </w:rPr>
        <w:t xml:space="preserve"> The</w:t>
      </w:r>
      <w:r w:rsidR="008122A3">
        <w:rPr>
          <w:color w:val="000000"/>
          <w:sz w:val="24"/>
        </w:rPr>
        <w:t xml:space="preserve"> costs</w:t>
      </w:r>
      <w:r w:rsidRPr="001A78AB">
        <w:rPr>
          <w:color w:val="000000"/>
          <w:sz w:val="24"/>
        </w:rPr>
        <w:t xml:space="preserve"> to the Federal Government are estimated to be </w:t>
      </w:r>
      <w:r w:rsidRPr="001A78AB">
        <w:rPr>
          <w:b/>
          <w:color w:val="000000"/>
          <w:sz w:val="24"/>
        </w:rPr>
        <w:t>$</w:t>
      </w:r>
      <w:r w:rsidR="006A3518">
        <w:rPr>
          <w:b/>
          <w:color w:val="000000"/>
          <w:sz w:val="24"/>
        </w:rPr>
        <w:t>31,013.82</w:t>
      </w:r>
      <w:r w:rsidRPr="001A78AB">
        <w:rPr>
          <w:b/>
          <w:color w:val="000000"/>
          <w:sz w:val="24"/>
        </w:rPr>
        <w:t xml:space="preserve"> </w:t>
      </w:r>
      <w:r w:rsidRPr="001A78AB">
        <w:rPr>
          <w:color w:val="000000"/>
          <w:sz w:val="24"/>
        </w:rPr>
        <w:t>as follows:</w:t>
      </w:r>
    </w:p>
    <w:p w:rsidR="00D36742" w:rsidRPr="001A78AB" w:rsidRDefault="00D36742" w:rsidP="001A78AB">
      <w:pPr>
        <w:widowControl/>
        <w:autoSpaceDE/>
        <w:autoSpaceDN/>
        <w:adjustRightInd/>
        <w:rPr>
          <w:color w:val="000000"/>
          <w:sz w:val="24"/>
        </w:rPr>
      </w:pPr>
    </w:p>
    <w:p w:rsidR="001A78AB" w:rsidRPr="001A78AB" w:rsidRDefault="001A78AB" w:rsidP="001A78AB">
      <w:pPr>
        <w:tabs>
          <w:tab w:val="left" w:pos="-1440"/>
        </w:tabs>
        <w:rPr>
          <w:sz w:val="24"/>
        </w:rPr>
      </w:pPr>
    </w:p>
    <w:p w:rsidR="001A78AB" w:rsidRPr="001A78AB" w:rsidRDefault="001A78AB" w:rsidP="001A78AB">
      <w:pPr>
        <w:widowControl/>
        <w:numPr>
          <w:ilvl w:val="0"/>
          <w:numId w:val="9"/>
        </w:numPr>
        <w:tabs>
          <w:tab w:val="left" w:pos="-1440"/>
        </w:tabs>
        <w:autoSpaceDE/>
        <w:autoSpaceDN/>
        <w:adjustRightInd/>
        <w:rPr>
          <w:sz w:val="24"/>
        </w:rPr>
      </w:pPr>
      <w:r w:rsidRPr="001A78AB">
        <w:rPr>
          <w:sz w:val="24"/>
        </w:rPr>
        <w:t>Receipt Control:  Review incoming annual reports from the children</w:t>
      </w:r>
      <w:r>
        <w:rPr>
          <w:sz w:val="24"/>
        </w:rPr>
        <w:t>’</w:t>
      </w:r>
      <w:r w:rsidRPr="001A78AB">
        <w:rPr>
          <w:sz w:val="24"/>
        </w:rPr>
        <w:t>s hospitals</w:t>
      </w:r>
    </w:p>
    <w:p w:rsidR="001A78AB" w:rsidRPr="001A78AB" w:rsidRDefault="001A78AB" w:rsidP="001A78AB">
      <w:pPr>
        <w:tabs>
          <w:tab w:val="left" w:pos="-1440"/>
        </w:tabs>
        <w:rPr>
          <w:color w:val="000000"/>
          <w:sz w:val="24"/>
        </w:rPr>
      </w:pPr>
      <w:r w:rsidRPr="001A78AB">
        <w:rPr>
          <w:sz w:val="24"/>
        </w:rPr>
        <w:tab/>
        <w:t xml:space="preserve">to ensure the annual reports are complete and include all required forms and </w:t>
      </w:r>
      <w:r w:rsidRPr="001A78AB">
        <w:rPr>
          <w:sz w:val="24"/>
        </w:rPr>
        <w:tab/>
        <w:t xml:space="preserve">signatures. </w:t>
      </w:r>
    </w:p>
    <w:p w:rsidR="001A78AB" w:rsidRPr="001A78AB" w:rsidRDefault="001A78AB" w:rsidP="001A78AB">
      <w:pPr>
        <w:widowControl/>
        <w:autoSpaceDE/>
        <w:autoSpaceDN/>
        <w:adjustRightInd/>
        <w:rPr>
          <w:color w:val="000000"/>
          <w:sz w:val="24"/>
        </w:rPr>
      </w:pPr>
      <w:r w:rsidRPr="001A78AB">
        <w:rPr>
          <w:color w:val="000000"/>
          <w:sz w:val="24"/>
        </w:rPr>
        <w:t xml:space="preserve"> </w:t>
      </w:r>
    </w:p>
    <w:p w:rsidR="001A78AB" w:rsidRPr="001A78AB" w:rsidRDefault="001A78AB" w:rsidP="001A78AB">
      <w:pPr>
        <w:widowControl/>
        <w:tabs>
          <w:tab w:val="left" w:pos="-1440"/>
        </w:tabs>
        <w:autoSpaceDE/>
        <w:autoSpaceDN/>
        <w:adjustRightInd/>
        <w:ind w:left="8640" w:hanging="7920"/>
        <w:rPr>
          <w:color w:val="000000"/>
          <w:sz w:val="24"/>
        </w:rPr>
      </w:pPr>
      <w:r w:rsidRPr="001A78AB">
        <w:rPr>
          <w:color w:val="000000"/>
          <w:sz w:val="24"/>
        </w:rPr>
        <w:t>[GS13/1 @ $42.66/hour X 5</w:t>
      </w:r>
      <w:r w:rsidR="00D36742">
        <w:rPr>
          <w:color w:val="000000"/>
          <w:sz w:val="24"/>
        </w:rPr>
        <w:t>4</w:t>
      </w:r>
      <w:r w:rsidRPr="001A78AB">
        <w:rPr>
          <w:color w:val="000000"/>
          <w:sz w:val="24"/>
        </w:rPr>
        <w:t xml:space="preserve"> applications X 30 minutes (.50 hours)</w:t>
      </w:r>
    </w:p>
    <w:p w:rsidR="001A78AB" w:rsidRPr="001A78AB" w:rsidRDefault="001A78AB" w:rsidP="001A78AB">
      <w:pPr>
        <w:widowControl/>
        <w:tabs>
          <w:tab w:val="right" w:pos="9360"/>
        </w:tabs>
        <w:autoSpaceDE/>
        <w:autoSpaceDN/>
        <w:adjustRightInd/>
        <w:ind w:firstLine="720"/>
        <w:rPr>
          <w:b/>
          <w:bCs/>
          <w:color w:val="000000"/>
          <w:sz w:val="24"/>
        </w:rPr>
      </w:pPr>
      <w:r w:rsidRPr="001A78AB">
        <w:rPr>
          <w:color w:val="000000"/>
          <w:sz w:val="24"/>
        </w:rPr>
        <w:t xml:space="preserve">per application.                                                                                            </w:t>
      </w:r>
      <w:r w:rsidRPr="001A78AB">
        <w:rPr>
          <w:b/>
          <w:bCs/>
          <w:color w:val="000000"/>
          <w:sz w:val="24"/>
        </w:rPr>
        <w:t>$</w:t>
      </w:r>
      <w:r w:rsidR="00EF0825">
        <w:rPr>
          <w:b/>
          <w:bCs/>
          <w:color w:val="000000"/>
          <w:sz w:val="24"/>
        </w:rPr>
        <w:t>1151.82</w:t>
      </w:r>
    </w:p>
    <w:p w:rsidR="001A78AB" w:rsidRPr="001A78AB" w:rsidRDefault="001A78AB" w:rsidP="001A78AB">
      <w:pPr>
        <w:widowControl/>
        <w:tabs>
          <w:tab w:val="right" w:pos="9360"/>
        </w:tabs>
        <w:autoSpaceDE/>
        <w:autoSpaceDN/>
        <w:adjustRightInd/>
        <w:ind w:firstLine="720"/>
        <w:rPr>
          <w:color w:val="000000"/>
          <w:sz w:val="24"/>
        </w:rPr>
      </w:pPr>
    </w:p>
    <w:p w:rsidR="001A78AB" w:rsidRPr="001A78AB" w:rsidRDefault="001A78AB" w:rsidP="001A78AB">
      <w:pPr>
        <w:widowControl/>
        <w:numPr>
          <w:ilvl w:val="0"/>
          <w:numId w:val="9"/>
        </w:numPr>
        <w:tabs>
          <w:tab w:val="left" w:pos="-1440"/>
        </w:tabs>
        <w:autoSpaceDE/>
        <w:autoSpaceDN/>
        <w:adjustRightInd/>
        <w:rPr>
          <w:sz w:val="24"/>
        </w:rPr>
      </w:pPr>
      <w:r w:rsidRPr="001A78AB">
        <w:rPr>
          <w:color w:val="000000"/>
          <w:sz w:val="24"/>
        </w:rPr>
        <w:t xml:space="preserve">Review of Reports.  Review and assess completed screening instruments and annual reports from the children’s hospitals to ensure that (1) the forms were completed in accordance with stated guidance and </w:t>
      </w:r>
      <w:r w:rsidRPr="001A78AB">
        <w:rPr>
          <w:sz w:val="24"/>
        </w:rPr>
        <w:t xml:space="preserve">instructions and (2) </w:t>
      </w:r>
      <w:r w:rsidRPr="001A78AB">
        <w:rPr>
          <w:color w:val="000000"/>
          <w:sz w:val="24"/>
        </w:rPr>
        <w:t>data reported are logical and consistent.  Communicate with hospitals, as needed, to resolve discrepancies.</w:t>
      </w:r>
    </w:p>
    <w:p w:rsidR="001A78AB" w:rsidRPr="001A78AB" w:rsidRDefault="001A78AB" w:rsidP="001A78AB">
      <w:pPr>
        <w:widowControl/>
        <w:autoSpaceDE/>
        <w:autoSpaceDN/>
        <w:adjustRightInd/>
        <w:rPr>
          <w:color w:val="000000"/>
          <w:sz w:val="24"/>
        </w:rPr>
      </w:pPr>
    </w:p>
    <w:p w:rsidR="001A78AB" w:rsidRPr="001A78AB" w:rsidRDefault="001A78AB" w:rsidP="001A78AB">
      <w:pPr>
        <w:widowControl/>
        <w:autoSpaceDE/>
        <w:autoSpaceDN/>
        <w:adjustRightInd/>
        <w:ind w:firstLine="720"/>
        <w:rPr>
          <w:b/>
          <w:bCs/>
          <w:sz w:val="24"/>
        </w:rPr>
      </w:pPr>
      <w:r w:rsidRPr="001A78AB">
        <w:rPr>
          <w:sz w:val="24"/>
        </w:rPr>
        <w:t>[GS13/1 @ $42.66/hour X 5</w:t>
      </w:r>
      <w:r w:rsidR="00D36742">
        <w:rPr>
          <w:sz w:val="24"/>
        </w:rPr>
        <w:t>4</w:t>
      </w:r>
      <w:r w:rsidRPr="001A78AB">
        <w:rPr>
          <w:sz w:val="24"/>
        </w:rPr>
        <w:t xml:space="preserve"> applications X 3 hours per application]     </w:t>
      </w:r>
      <w:r w:rsidRPr="001A78AB">
        <w:rPr>
          <w:b/>
          <w:sz w:val="24"/>
        </w:rPr>
        <w:t>$</w:t>
      </w:r>
      <w:r w:rsidR="00EF0825">
        <w:rPr>
          <w:b/>
          <w:sz w:val="24"/>
        </w:rPr>
        <w:t>6910.92</w:t>
      </w:r>
    </w:p>
    <w:p w:rsidR="00EF0911" w:rsidRDefault="00EF0911" w:rsidP="001A78AB">
      <w:pPr>
        <w:widowControl/>
        <w:autoSpaceDE/>
        <w:autoSpaceDN/>
        <w:adjustRightInd/>
        <w:ind w:firstLine="720"/>
        <w:rPr>
          <w:sz w:val="24"/>
        </w:rPr>
      </w:pPr>
    </w:p>
    <w:p w:rsidR="001A78AB" w:rsidRPr="001A78AB" w:rsidRDefault="001A78AB" w:rsidP="001A78AB">
      <w:pPr>
        <w:widowControl/>
        <w:autoSpaceDE/>
        <w:autoSpaceDN/>
        <w:adjustRightInd/>
        <w:ind w:firstLine="720"/>
        <w:rPr>
          <w:sz w:val="24"/>
        </w:rPr>
      </w:pPr>
      <w:r w:rsidRPr="001A78AB">
        <w:rPr>
          <w:sz w:val="24"/>
        </w:rPr>
        <w:t>Data Entry.  Data entry of children</w:t>
      </w:r>
      <w:r w:rsidR="00D36742">
        <w:rPr>
          <w:sz w:val="24"/>
        </w:rPr>
        <w:t>’</w:t>
      </w:r>
      <w:r w:rsidRPr="001A78AB">
        <w:rPr>
          <w:sz w:val="24"/>
        </w:rPr>
        <w:t xml:space="preserve">s hospitals finalized/approved annual reports into data </w:t>
      </w:r>
      <w:r w:rsidR="00D36742">
        <w:rPr>
          <w:sz w:val="24"/>
        </w:rPr>
        <w:t xml:space="preserve">    </w:t>
      </w:r>
      <w:r w:rsidR="00D36742">
        <w:rPr>
          <w:sz w:val="24"/>
        </w:rPr>
        <w:tab/>
      </w:r>
      <w:r w:rsidRPr="001A78AB">
        <w:rPr>
          <w:sz w:val="24"/>
        </w:rPr>
        <w:t>analysis system.</w:t>
      </w:r>
      <w:r w:rsidRPr="001A78AB">
        <w:rPr>
          <w:sz w:val="24"/>
        </w:rPr>
        <w:tab/>
      </w:r>
      <w:r w:rsidRPr="001A78AB">
        <w:rPr>
          <w:sz w:val="24"/>
        </w:rPr>
        <w:tab/>
      </w:r>
      <w:r w:rsidRPr="001A78AB">
        <w:rPr>
          <w:sz w:val="24"/>
        </w:rPr>
        <w:tab/>
      </w:r>
    </w:p>
    <w:p w:rsidR="001A78AB" w:rsidRPr="001A78AB" w:rsidRDefault="001A78AB" w:rsidP="001A78AB">
      <w:pPr>
        <w:widowControl/>
        <w:autoSpaceDE/>
        <w:autoSpaceDN/>
        <w:adjustRightInd/>
        <w:rPr>
          <w:color w:val="000000"/>
          <w:sz w:val="24"/>
        </w:rPr>
      </w:pPr>
    </w:p>
    <w:p w:rsidR="001A78AB" w:rsidRPr="001A78AB" w:rsidRDefault="001A78AB" w:rsidP="001A78AB">
      <w:pPr>
        <w:widowControl/>
        <w:tabs>
          <w:tab w:val="left" w:pos="-1440"/>
        </w:tabs>
        <w:autoSpaceDE/>
        <w:autoSpaceDN/>
        <w:adjustRightInd/>
        <w:ind w:left="8640" w:hanging="7920"/>
        <w:rPr>
          <w:b/>
          <w:bCs/>
          <w:color w:val="000000"/>
          <w:sz w:val="24"/>
        </w:rPr>
      </w:pPr>
      <w:r w:rsidRPr="001A78AB">
        <w:rPr>
          <w:color w:val="000000"/>
          <w:sz w:val="24"/>
        </w:rPr>
        <w:t>[GS13/1 @ $42.66/hour X 5</w:t>
      </w:r>
      <w:r w:rsidR="00D36742">
        <w:rPr>
          <w:color w:val="000000"/>
          <w:sz w:val="24"/>
        </w:rPr>
        <w:t>4</w:t>
      </w:r>
      <w:r w:rsidRPr="001A78AB">
        <w:rPr>
          <w:color w:val="000000"/>
          <w:sz w:val="24"/>
        </w:rPr>
        <w:t xml:space="preserve"> applications X 1 hour per application]     </w:t>
      </w:r>
      <w:r w:rsidRPr="001A78AB">
        <w:rPr>
          <w:b/>
          <w:bCs/>
          <w:color w:val="000000"/>
          <w:sz w:val="24"/>
        </w:rPr>
        <w:t>$</w:t>
      </w:r>
      <w:r w:rsidR="00EF0825">
        <w:rPr>
          <w:b/>
          <w:bCs/>
          <w:color w:val="000000"/>
          <w:sz w:val="24"/>
        </w:rPr>
        <w:t>2303.64</w:t>
      </w:r>
    </w:p>
    <w:p w:rsidR="001A78AB" w:rsidRPr="001A78AB" w:rsidRDefault="001A78AB" w:rsidP="001A78AB">
      <w:pPr>
        <w:widowControl/>
        <w:autoSpaceDE/>
        <w:autoSpaceDN/>
        <w:adjustRightInd/>
        <w:ind w:left="720" w:firstLine="720"/>
        <w:rPr>
          <w:b/>
          <w:bCs/>
          <w:color w:val="000000"/>
          <w:sz w:val="24"/>
        </w:rPr>
      </w:pPr>
    </w:p>
    <w:p w:rsidR="001A78AB" w:rsidRPr="001A78AB" w:rsidRDefault="001A78AB" w:rsidP="001A78AB">
      <w:pPr>
        <w:widowControl/>
        <w:autoSpaceDE/>
        <w:autoSpaceDN/>
        <w:adjustRightInd/>
        <w:rPr>
          <w:color w:val="000000"/>
          <w:sz w:val="24"/>
        </w:rPr>
      </w:pPr>
      <w:r w:rsidRPr="001A78AB">
        <w:rPr>
          <w:color w:val="000000"/>
          <w:sz w:val="24"/>
        </w:rPr>
        <w:tab/>
        <w:t>Preliminary Data Analysis</w:t>
      </w:r>
    </w:p>
    <w:p w:rsidR="001A78AB" w:rsidRPr="001A78AB" w:rsidRDefault="001A78AB" w:rsidP="001A78AB">
      <w:pPr>
        <w:widowControl/>
        <w:tabs>
          <w:tab w:val="right" w:pos="9360"/>
        </w:tabs>
        <w:autoSpaceDE/>
        <w:autoSpaceDN/>
        <w:adjustRightInd/>
        <w:ind w:firstLine="720"/>
        <w:rPr>
          <w:b/>
          <w:bCs/>
          <w:color w:val="000000"/>
          <w:sz w:val="24"/>
        </w:rPr>
      </w:pPr>
      <w:r w:rsidRPr="001A78AB">
        <w:rPr>
          <w:color w:val="000000"/>
          <w:sz w:val="24"/>
        </w:rPr>
        <w:t xml:space="preserve">[GS13/1 @ $42.66/hour X 400 hours]                                                    </w:t>
      </w:r>
      <w:r w:rsidRPr="001A78AB">
        <w:rPr>
          <w:b/>
          <w:bCs/>
          <w:color w:val="000000"/>
          <w:sz w:val="24"/>
        </w:rPr>
        <w:t xml:space="preserve">$17,064.00 </w:t>
      </w:r>
    </w:p>
    <w:p w:rsidR="001A78AB" w:rsidRPr="001A78AB" w:rsidRDefault="001A78AB" w:rsidP="001A78AB">
      <w:pPr>
        <w:widowControl/>
        <w:autoSpaceDE/>
        <w:autoSpaceDN/>
        <w:adjustRightInd/>
        <w:rPr>
          <w:color w:val="000000"/>
          <w:sz w:val="24"/>
        </w:rPr>
      </w:pPr>
    </w:p>
    <w:p w:rsidR="001A78AB" w:rsidRPr="001A78AB" w:rsidRDefault="001A78AB" w:rsidP="001A78AB">
      <w:pPr>
        <w:widowControl/>
        <w:numPr>
          <w:ilvl w:val="0"/>
          <w:numId w:val="9"/>
        </w:numPr>
        <w:tabs>
          <w:tab w:val="left" w:pos="-1440"/>
        </w:tabs>
        <w:autoSpaceDE/>
        <w:autoSpaceDN/>
        <w:adjustRightInd/>
        <w:rPr>
          <w:color w:val="000000"/>
          <w:sz w:val="24"/>
        </w:rPr>
      </w:pPr>
      <w:r w:rsidRPr="001A78AB">
        <w:rPr>
          <w:color w:val="000000"/>
          <w:sz w:val="24"/>
        </w:rPr>
        <w:t xml:space="preserve">Programming Payment Data Base.  Program payment data base for the possible eventuality that a hospital does not submit a completed annual report and by law must have an annual payment reduction of 25% with funds redistributed to the other participating hospitals.  </w:t>
      </w:r>
    </w:p>
    <w:p w:rsidR="001A78AB" w:rsidRPr="001A78AB" w:rsidRDefault="001A78AB" w:rsidP="001A78AB">
      <w:pPr>
        <w:tabs>
          <w:tab w:val="left" w:pos="-1440"/>
        </w:tabs>
        <w:rPr>
          <w:color w:val="000000"/>
          <w:sz w:val="24"/>
        </w:rPr>
      </w:pPr>
    </w:p>
    <w:p w:rsidR="001A78AB" w:rsidRPr="001A78AB" w:rsidRDefault="001A78AB" w:rsidP="001A78AB">
      <w:pPr>
        <w:tabs>
          <w:tab w:val="left" w:pos="-1440"/>
        </w:tabs>
        <w:rPr>
          <w:color w:val="000000"/>
          <w:sz w:val="24"/>
        </w:rPr>
      </w:pPr>
      <w:r w:rsidRPr="001A78AB">
        <w:rPr>
          <w:color w:val="000000"/>
          <w:sz w:val="24"/>
        </w:rPr>
        <w:tab/>
        <w:t>[GS 13/1@42.66/hour X 80 hours]</w:t>
      </w:r>
      <w:r w:rsidRPr="001A78AB">
        <w:rPr>
          <w:color w:val="000000"/>
          <w:sz w:val="24"/>
        </w:rPr>
        <w:tab/>
      </w:r>
      <w:r w:rsidRPr="001A78AB">
        <w:rPr>
          <w:color w:val="000000"/>
          <w:sz w:val="24"/>
        </w:rPr>
        <w:tab/>
      </w:r>
      <w:r w:rsidRPr="001A78AB">
        <w:rPr>
          <w:color w:val="000000"/>
          <w:sz w:val="24"/>
        </w:rPr>
        <w:tab/>
      </w:r>
      <w:r w:rsidRPr="001A78AB">
        <w:rPr>
          <w:color w:val="000000"/>
          <w:sz w:val="24"/>
        </w:rPr>
        <w:tab/>
      </w:r>
      <w:r w:rsidRPr="001A78AB">
        <w:rPr>
          <w:color w:val="000000"/>
          <w:sz w:val="24"/>
        </w:rPr>
        <w:tab/>
        <w:t xml:space="preserve">      </w:t>
      </w:r>
      <w:r w:rsidRPr="001A78AB">
        <w:rPr>
          <w:b/>
          <w:color w:val="000000"/>
          <w:sz w:val="24"/>
        </w:rPr>
        <w:t>$3,412.80</w:t>
      </w:r>
    </w:p>
    <w:p w:rsidR="001A78AB" w:rsidRPr="001A78AB" w:rsidRDefault="001A78AB" w:rsidP="001A78AB">
      <w:pPr>
        <w:tabs>
          <w:tab w:val="left" w:pos="-1440"/>
        </w:tabs>
        <w:rPr>
          <w:color w:val="000000"/>
          <w:sz w:val="24"/>
        </w:rPr>
      </w:pPr>
    </w:p>
    <w:p w:rsidR="001A78AB" w:rsidRPr="001A78AB" w:rsidRDefault="001A78AB" w:rsidP="001A78AB">
      <w:pPr>
        <w:tabs>
          <w:tab w:val="left" w:pos="-1440"/>
        </w:tabs>
        <w:ind w:left="720"/>
        <w:rPr>
          <w:sz w:val="24"/>
        </w:rPr>
      </w:pPr>
      <w:r w:rsidRPr="001A78AB">
        <w:rPr>
          <w:sz w:val="24"/>
        </w:rPr>
        <w:t>Implementation of Potential 25% Reduction.</w:t>
      </w:r>
    </w:p>
    <w:p w:rsidR="001A78AB" w:rsidRPr="001A78AB" w:rsidRDefault="001A78AB" w:rsidP="001A78AB">
      <w:pPr>
        <w:tabs>
          <w:tab w:val="left" w:pos="-1440"/>
        </w:tabs>
        <w:ind w:left="720"/>
        <w:rPr>
          <w:sz w:val="24"/>
        </w:rPr>
      </w:pPr>
    </w:p>
    <w:p w:rsidR="001A78AB" w:rsidRPr="001A78AB" w:rsidRDefault="001A78AB" w:rsidP="001A78AB">
      <w:pPr>
        <w:tabs>
          <w:tab w:val="left" w:pos="-1440"/>
        </w:tabs>
        <w:ind w:left="720"/>
        <w:rPr>
          <w:b/>
          <w:color w:val="000000"/>
          <w:sz w:val="24"/>
        </w:rPr>
      </w:pPr>
      <w:r w:rsidRPr="001A78AB">
        <w:rPr>
          <w:color w:val="000000"/>
          <w:sz w:val="24"/>
        </w:rPr>
        <w:t>[GS 13/1@42.66/hour X 4 hours]</w:t>
      </w:r>
      <w:r w:rsidRPr="001A78AB">
        <w:rPr>
          <w:color w:val="000000"/>
          <w:sz w:val="24"/>
        </w:rPr>
        <w:tab/>
        <w:t xml:space="preserve">     </w:t>
      </w:r>
      <w:r w:rsidRPr="001A78AB">
        <w:rPr>
          <w:color w:val="000000"/>
          <w:sz w:val="24"/>
        </w:rPr>
        <w:tab/>
      </w:r>
      <w:r w:rsidRPr="001A78AB">
        <w:rPr>
          <w:color w:val="000000"/>
          <w:sz w:val="24"/>
        </w:rPr>
        <w:tab/>
      </w:r>
      <w:r w:rsidRPr="001A78AB">
        <w:rPr>
          <w:color w:val="000000"/>
          <w:sz w:val="24"/>
        </w:rPr>
        <w:tab/>
      </w:r>
      <w:r w:rsidRPr="001A78AB">
        <w:rPr>
          <w:color w:val="000000"/>
          <w:sz w:val="24"/>
        </w:rPr>
        <w:tab/>
      </w:r>
      <w:r w:rsidRPr="001A78AB">
        <w:rPr>
          <w:b/>
          <w:color w:val="000000"/>
          <w:sz w:val="24"/>
        </w:rPr>
        <w:t xml:space="preserve">         $170.64</w:t>
      </w:r>
    </w:p>
    <w:p w:rsidR="001A78AB" w:rsidRPr="001A78AB" w:rsidRDefault="001A78AB" w:rsidP="001A78AB">
      <w:pPr>
        <w:tabs>
          <w:tab w:val="left" w:pos="-1440"/>
        </w:tabs>
        <w:ind w:left="720"/>
        <w:rPr>
          <w:b/>
          <w:sz w:val="24"/>
        </w:rPr>
      </w:pPr>
    </w:p>
    <w:p w:rsidR="000304BE" w:rsidRDefault="000304BE" w:rsidP="000304BE">
      <w:pPr>
        <w:numPr>
          <w:ilvl w:val="0"/>
          <w:numId w:val="1"/>
        </w:numPr>
        <w:tabs>
          <w:tab w:val="clear" w:pos="1080"/>
          <w:tab w:val="num" w:pos="360"/>
        </w:tabs>
        <w:spacing w:before="240"/>
        <w:ind w:left="360"/>
        <w:rPr>
          <w:b/>
          <w:sz w:val="24"/>
        </w:rPr>
      </w:pPr>
      <w:r>
        <w:rPr>
          <w:b/>
          <w:sz w:val="24"/>
          <w:u w:val="single"/>
        </w:rPr>
        <w:t>Explanation for Program Changes or Adjustments</w:t>
      </w:r>
    </w:p>
    <w:p w:rsidR="001A78AB" w:rsidRDefault="001A78AB">
      <w:pPr>
        <w:rPr>
          <w:sz w:val="24"/>
        </w:rPr>
      </w:pPr>
    </w:p>
    <w:p w:rsidR="000304BE" w:rsidRPr="000304BE" w:rsidRDefault="00370D11" w:rsidP="000304BE">
      <w:pPr>
        <w:pStyle w:val="BodyTextIndent"/>
        <w:spacing w:before="120"/>
        <w:ind w:left="360"/>
        <w:rPr>
          <w:rFonts w:ascii="Times New Roman" w:hAnsi="Times New Roman"/>
        </w:rPr>
      </w:pPr>
      <w:r>
        <w:rPr>
          <w:rFonts w:ascii="Times New Roman" w:hAnsi="Times New Roman"/>
        </w:rPr>
        <w:t>The burden has changed with a reduction in total burden hours from 4, 922.4 to 4,557.6.  The reduction in total burden hours are due to fewer number of respondents from 56 to 54 per form and a reductio</w:t>
      </w:r>
      <w:r w:rsidR="008B3103">
        <w:rPr>
          <w:rFonts w:ascii="Times New Roman" w:hAnsi="Times New Roman"/>
        </w:rPr>
        <w:t xml:space="preserve">n in respondent </w:t>
      </w:r>
      <w:r w:rsidR="008B3103" w:rsidRPr="003F58BD">
        <w:rPr>
          <w:color w:val="000000"/>
        </w:rPr>
        <w:t>burden hour estimates</w:t>
      </w:r>
      <w:r w:rsidR="008B3103">
        <w:rPr>
          <w:color w:val="000000"/>
        </w:rPr>
        <w:t xml:space="preserve"> </w:t>
      </w:r>
      <w:r w:rsidR="008B3103">
        <w:rPr>
          <w:rFonts w:ascii="Times New Roman" w:hAnsi="Times New Roman"/>
        </w:rPr>
        <w:t>secondary to experienced staff, increased eff</w:t>
      </w:r>
      <w:bookmarkStart w:id="0" w:name="_GoBack"/>
      <w:bookmarkEnd w:id="0"/>
      <w:r w:rsidR="008B3103">
        <w:rPr>
          <w:rFonts w:ascii="Times New Roman" w:hAnsi="Times New Roman"/>
        </w:rPr>
        <w:t xml:space="preserve">iciency and streamlining the reporting process over the years. </w:t>
      </w:r>
    </w:p>
    <w:p w:rsidR="000304BE" w:rsidRDefault="000304BE">
      <w:pPr>
        <w:rPr>
          <w:sz w:val="24"/>
        </w:rPr>
      </w:pPr>
    </w:p>
    <w:p w:rsidR="008C2558" w:rsidRDefault="008C2558" w:rsidP="008C2558">
      <w:pPr>
        <w:numPr>
          <w:ilvl w:val="0"/>
          <w:numId w:val="1"/>
        </w:numPr>
        <w:tabs>
          <w:tab w:val="clear" w:pos="1080"/>
          <w:tab w:val="num" w:pos="360"/>
        </w:tabs>
        <w:spacing w:before="240"/>
        <w:ind w:left="360"/>
        <w:rPr>
          <w:b/>
          <w:sz w:val="24"/>
        </w:rPr>
      </w:pPr>
      <w:r>
        <w:rPr>
          <w:b/>
          <w:sz w:val="24"/>
          <w:u w:val="single"/>
        </w:rPr>
        <w:t>Plans for Tabulation, Publication, and Project Time Schedule</w:t>
      </w:r>
    </w:p>
    <w:p w:rsidR="008C2558" w:rsidRDefault="008C2558">
      <w:pPr>
        <w:rPr>
          <w:sz w:val="24"/>
        </w:rPr>
      </w:pPr>
    </w:p>
    <w:p w:rsidR="00BE2D5B" w:rsidRDefault="000B35FF" w:rsidP="000B35FF">
      <w:pPr>
        <w:rPr>
          <w:sz w:val="24"/>
        </w:rPr>
      </w:pPr>
      <w:r>
        <w:rPr>
          <w:bCs/>
          <w:sz w:val="24"/>
        </w:rPr>
        <w:t xml:space="preserve">The Children’s Hospital Graduate Medical Education (GME) Support Reauthorization Act of </w:t>
      </w:r>
      <w:r w:rsidR="00BE2D5B">
        <w:rPr>
          <w:bCs/>
          <w:sz w:val="24"/>
        </w:rPr>
        <w:t>2006 (P. L. 109-307)</w:t>
      </w:r>
      <w:r w:rsidR="0005799E" w:rsidRPr="00FD7623">
        <w:rPr>
          <w:sz w:val="24"/>
        </w:rPr>
        <w:t xml:space="preserve"> requires that </w:t>
      </w:r>
      <w:r w:rsidR="0005799E">
        <w:rPr>
          <w:sz w:val="24"/>
        </w:rPr>
        <w:t>CHGME-participating</w:t>
      </w:r>
      <w:r w:rsidR="0005799E" w:rsidRPr="00FD7623">
        <w:rPr>
          <w:sz w:val="24"/>
        </w:rPr>
        <w:t xml:space="preserve"> hospitals </w:t>
      </w:r>
      <w:r w:rsidR="0005799E">
        <w:rPr>
          <w:sz w:val="24"/>
        </w:rPr>
        <w:t xml:space="preserve">continue to </w:t>
      </w:r>
      <w:r w:rsidR="0005799E" w:rsidRPr="00FD7623">
        <w:rPr>
          <w:sz w:val="24"/>
        </w:rPr>
        <w:t>provide</w:t>
      </w:r>
      <w:r w:rsidR="00F8135F">
        <w:rPr>
          <w:sz w:val="24"/>
        </w:rPr>
        <w:t xml:space="preserve"> HRSA</w:t>
      </w:r>
      <w:r w:rsidR="0005799E" w:rsidRPr="00FD7623">
        <w:rPr>
          <w:sz w:val="24"/>
        </w:rPr>
        <w:t xml:space="preserve"> information about their residency training programs in an annual report</w:t>
      </w:r>
      <w:r w:rsidR="00F8135F">
        <w:rPr>
          <w:sz w:val="24"/>
        </w:rPr>
        <w:t xml:space="preserve"> that documents data from the</w:t>
      </w:r>
      <w:r w:rsidR="00BE2D5B">
        <w:rPr>
          <w:sz w:val="24"/>
        </w:rPr>
        <w:t xml:space="preserve"> </w:t>
      </w:r>
      <w:r w:rsidR="00BE2D5B" w:rsidRPr="00D6698E">
        <w:rPr>
          <w:sz w:val="24"/>
        </w:rPr>
        <w:t>academic year completed immediately prior to each fiscal year for which the hospital applies for funds</w:t>
      </w:r>
      <w:r w:rsidR="00BE2D5B">
        <w:rPr>
          <w:sz w:val="24"/>
        </w:rPr>
        <w:t>.</w:t>
      </w:r>
    </w:p>
    <w:p w:rsidR="00BE2D5B" w:rsidRDefault="00BE2D5B" w:rsidP="000B35FF">
      <w:pPr>
        <w:rPr>
          <w:sz w:val="24"/>
        </w:rPr>
      </w:pPr>
    </w:p>
    <w:p w:rsidR="000B35FF" w:rsidRPr="00D6698E" w:rsidRDefault="00F8135F" w:rsidP="000B35FF">
      <w:pPr>
        <w:rPr>
          <w:sz w:val="24"/>
        </w:rPr>
      </w:pPr>
      <w:r>
        <w:rPr>
          <w:sz w:val="24"/>
        </w:rPr>
        <w:t>Data collected across the academic years</w:t>
      </w:r>
      <w:r w:rsidR="00D263F4">
        <w:rPr>
          <w:sz w:val="24"/>
        </w:rPr>
        <w:t xml:space="preserve"> will provide insight</w:t>
      </w:r>
      <w:r w:rsidR="009D2A9D">
        <w:rPr>
          <w:sz w:val="24"/>
        </w:rPr>
        <w:t xml:space="preserve"> for future </w:t>
      </w:r>
      <w:r w:rsidR="00D263F4">
        <w:rPr>
          <w:sz w:val="24"/>
        </w:rPr>
        <w:t xml:space="preserve">GME </w:t>
      </w:r>
      <w:r w:rsidR="009D2A9D">
        <w:rPr>
          <w:sz w:val="24"/>
        </w:rPr>
        <w:t>research and policy demands,</w:t>
      </w:r>
      <w:r w:rsidR="006058C9">
        <w:rPr>
          <w:sz w:val="24"/>
        </w:rPr>
        <w:t xml:space="preserve"> internal administrative evaluation</w:t>
      </w:r>
      <w:r w:rsidR="001A0746">
        <w:rPr>
          <w:sz w:val="24"/>
        </w:rPr>
        <w:t xml:space="preserve"> and research</w:t>
      </w:r>
      <w:r w:rsidR="00CF0F3E">
        <w:rPr>
          <w:sz w:val="24"/>
        </w:rPr>
        <w:t xml:space="preserve"> </w:t>
      </w:r>
      <w:r w:rsidR="009D2A9D">
        <w:rPr>
          <w:sz w:val="24"/>
        </w:rPr>
        <w:t>and track per</w:t>
      </w:r>
      <w:r w:rsidR="001804B7">
        <w:rPr>
          <w:sz w:val="24"/>
        </w:rPr>
        <w:t>formance</w:t>
      </w:r>
      <w:r w:rsidR="00D263F4">
        <w:rPr>
          <w:sz w:val="24"/>
        </w:rPr>
        <w:t xml:space="preserve"> since program inception</w:t>
      </w:r>
      <w:r w:rsidR="001804B7">
        <w:rPr>
          <w:sz w:val="24"/>
        </w:rPr>
        <w:t xml:space="preserve">.  </w:t>
      </w:r>
      <w:r w:rsidR="0085442E">
        <w:rPr>
          <w:sz w:val="24"/>
        </w:rPr>
        <w:t>As statute requires, the collection of information will continue annually from the first week of December through the first week of February.  In light of the recurring data collection requir</w:t>
      </w:r>
      <w:r w:rsidR="006058C9">
        <w:rPr>
          <w:sz w:val="24"/>
        </w:rPr>
        <w:t>ement, CHGME is requesting the maximum 3-year clearance.</w:t>
      </w:r>
    </w:p>
    <w:p w:rsidR="008C2558" w:rsidRPr="008C2558" w:rsidRDefault="008C2558" w:rsidP="008C2558">
      <w:pPr>
        <w:widowControl/>
        <w:autoSpaceDE/>
        <w:autoSpaceDN/>
        <w:adjustRightInd/>
        <w:jc w:val="both"/>
        <w:rPr>
          <w:sz w:val="24"/>
        </w:rPr>
      </w:pPr>
    </w:p>
    <w:p w:rsidR="008C2558" w:rsidRPr="008C2558" w:rsidRDefault="008C2558" w:rsidP="008C2558">
      <w:pPr>
        <w:widowControl/>
        <w:autoSpaceDE/>
        <w:autoSpaceDN/>
        <w:adjustRightInd/>
        <w:ind w:right="1152"/>
        <w:rPr>
          <w:b/>
          <w:sz w:val="24"/>
        </w:rPr>
      </w:pPr>
      <w:r w:rsidRPr="008C2558">
        <w:rPr>
          <w:b/>
          <w:sz w:val="24"/>
        </w:rPr>
        <w:t>Analytical Plan</w:t>
      </w:r>
    </w:p>
    <w:p w:rsidR="008C2558" w:rsidRPr="008C2558" w:rsidRDefault="008C2558" w:rsidP="008C2558">
      <w:pPr>
        <w:widowControl/>
        <w:tabs>
          <w:tab w:val="left" w:pos="9000"/>
        </w:tabs>
        <w:autoSpaceDE/>
        <w:autoSpaceDN/>
        <w:adjustRightInd/>
        <w:ind w:right="72"/>
        <w:rPr>
          <w:sz w:val="24"/>
        </w:rPr>
      </w:pPr>
    </w:p>
    <w:p w:rsidR="008C2558" w:rsidRPr="008C2558" w:rsidRDefault="008C2558" w:rsidP="008C2558">
      <w:pPr>
        <w:widowControl/>
        <w:tabs>
          <w:tab w:val="left" w:pos="9000"/>
        </w:tabs>
        <w:autoSpaceDE/>
        <w:autoSpaceDN/>
        <w:adjustRightInd/>
        <w:ind w:right="72"/>
        <w:rPr>
          <w:sz w:val="24"/>
        </w:rPr>
      </w:pPr>
      <w:r w:rsidRPr="008C2558">
        <w:rPr>
          <w:sz w:val="24"/>
        </w:rPr>
        <w:t>The data collection instrument i</w:t>
      </w:r>
      <w:r w:rsidR="006C6319">
        <w:rPr>
          <w:sz w:val="24"/>
        </w:rPr>
        <w:t xml:space="preserve">s responsive to the reporting requirements </w:t>
      </w:r>
      <w:r w:rsidRPr="008C2558">
        <w:rPr>
          <w:sz w:val="24"/>
        </w:rPr>
        <w:t>outlined in the legislative mandate.  Freestanding children’s teaching hospitals are being required  to submit data on the state of GME in their institutions across  following five general domains: (1) infrastructure and capacity to offer GME training, (2) incorporation of advances in medicine and patient care in GME training, (3) incorporation of GME training and related training experiences associated with caring for underserved populations, 4) identification of practice lo</w:t>
      </w:r>
      <w:r w:rsidR="00031640">
        <w:rPr>
          <w:sz w:val="24"/>
        </w:rPr>
        <w:t>cations of graduates from CHGME-funded</w:t>
      </w:r>
      <w:r w:rsidRPr="008C2558">
        <w:rPr>
          <w:sz w:val="24"/>
        </w:rPr>
        <w:t xml:space="preserve"> GME training programs, and (5) changes in GME and/or tra</w:t>
      </w:r>
      <w:r w:rsidR="00031640">
        <w:rPr>
          <w:sz w:val="24"/>
        </w:rPr>
        <w:t>ining experiences led by</w:t>
      </w:r>
      <w:r w:rsidRPr="008C2558">
        <w:rPr>
          <w:sz w:val="24"/>
        </w:rPr>
        <w:t xml:space="preserve"> freestanding children’s hospitals since the inception of the CHGME Payment Program.  Summary measures (outputs and to the extent possible outcomes) will be defined and determined using the data collected from each of the freestanding children hospitals participating in the program.</w:t>
      </w:r>
      <w:r w:rsidR="004B4DAA">
        <w:rPr>
          <w:sz w:val="24"/>
        </w:rPr>
        <w:t xml:space="preserve"> </w:t>
      </w:r>
    </w:p>
    <w:p w:rsidR="008C2558" w:rsidRPr="008C2558" w:rsidRDefault="008C2558" w:rsidP="008C2558">
      <w:pPr>
        <w:widowControl/>
        <w:tabs>
          <w:tab w:val="left" w:pos="9000"/>
        </w:tabs>
        <w:autoSpaceDE/>
        <w:autoSpaceDN/>
        <w:adjustRightInd/>
        <w:ind w:right="72"/>
        <w:rPr>
          <w:sz w:val="24"/>
        </w:rPr>
      </w:pPr>
      <w:r w:rsidRPr="008C2558">
        <w:rPr>
          <w:sz w:val="24"/>
        </w:rPr>
        <w:t xml:space="preserve"> </w:t>
      </w:r>
    </w:p>
    <w:p w:rsidR="008C2558" w:rsidRDefault="008C2558" w:rsidP="008C2558">
      <w:pPr>
        <w:widowControl/>
        <w:numPr>
          <w:ilvl w:val="0"/>
          <w:numId w:val="17"/>
        </w:numPr>
        <w:tabs>
          <w:tab w:val="left" w:pos="9000"/>
        </w:tabs>
        <w:autoSpaceDE/>
        <w:autoSpaceDN/>
        <w:adjustRightInd/>
        <w:ind w:right="72"/>
        <w:rPr>
          <w:sz w:val="24"/>
        </w:rPr>
      </w:pPr>
      <w:r w:rsidRPr="008C2558">
        <w:rPr>
          <w:i/>
          <w:sz w:val="24"/>
        </w:rPr>
        <w:t>Infrastructure and capacity to offer GME training</w:t>
      </w:r>
      <w:r w:rsidRPr="008C2558">
        <w:rPr>
          <w:sz w:val="24"/>
        </w:rPr>
        <w:t>.  GME training is an integral part of preparing physicians to provide patient care. The infrastructure and capacity to train pediatricians, pediatric specialists and other physicians in freestanding children’s teaching hospitals is important as they report training about 30 percent of pediatricians and pediatric sub-specialists in the country while they represent only about 1% of all short-term acute care hospitals in the U.S</w:t>
      </w:r>
      <w:r w:rsidR="0074656F">
        <w:rPr>
          <w:sz w:val="24"/>
        </w:rPr>
        <w:t>.</w:t>
      </w:r>
    </w:p>
    <w:p w:rsidR="0074656F" w:rsidRPr="008C2558" w:rsidRDefault="0074656F" w:rsidP="0074656F">
      <w:pPr>
        <w:widowControl/>
        <w:tabs>
          <w:tab w:val="left" w:pos="9000"/>
        </w:tabs>
        <w:autoSpaceDE/>
        <w:autoSpaceDN/>
        <w:adjustRightInd/>
        <w:ind w:left="360" w:right="72"/>
        <w:rPr>
          <w:sz w:val="24"/>
        </w:rPr>
      </w:pPr>
    </w:p>
    <w:p w:rsidR="008C2558" w:rsidRPr="008C2558" w:rsidRDefault="008C2558" w:rsidP="008C2558">
      <w:pPr>
        <w:widowControl/>
        <w:tabs>
          <w:tab w:val="left" w:pos="9000"/>
        </w:tabs>
        <w:autoSpaceDE/>
        <w:autoSpaceDN/>
        <w:adjustRightInd/>
        <w:ind w:right="72"/>
        <w:rPr>
          <w:sz w:val="24"/>
        </w:rPr>
      </w:pPr>
      <w:r w:rsidRPr="008C2558">
        <w:rPr>
          <w:sz w:val="24"/>
        </w:rPr>
        <w:t>In order to capture the current infrastructure and capacity to offer GME training, the analysis of the data submitted by these freestanding children’s hospitals will focus on:</w:t>
      </w:r>
    </w:p>
    <w:p w:rsidR="008C2558" w:rsidRPr="008C2558" w:rsidRDefault="008C2558" w:rsidP="008C2558">
      <w:pPr>
        <w:widowControl/>
        <w:tabs>
          <w:tab w:val="left" w:pos="9000"/>
        </w:tabs>
        <w:autoSpaceDE/>
        <w:autoSpaceDN/>
        <w:adjustRightInd/>
        <w:ind w:right="72"/>
        <w:rPr>
          <w:sz w:val="24"/>
        </w:rPr>
      </w:pPr>
    </w:p>
    <w:p w:rsidR="008C2558" w:rsidRPr="008C2558" w:rsidRDefault="008C2558" w:rsidP="008C2558">
      <w:pPr>
        <w:widowControl/>
        <w:numPr>
          <w:ilvl w:val="1"/>
          <w:numId w:val="14"/>
        </w:numPr>
        <w:tabs>
          <w:tab w:val="left" w:pos="9000"/>
        </w:tabs>
        <w:autoSpaceDE/>
        <w:autoSpaceDN/>
        <w:adjustRightInd/>
        <w:ind w:right="72"/>
        <w:rPr>
          <w:sz w:val="24"/>
        </w:rPr>
      </w:pPr>
      <w:r w:rsidRPr="008C2558">
        <w:rPr>
          <w:sz w:val="24"/>
        </w:rPr>
        <w:t xml:space="preserve">The types and the number of GME training programs offered by freestanding children’s hospitals  by type of accreditation (sponsoring institutions, major participating institutions, or a rotation sites) and </w:t>
      </w:r>
    </w:p>
    <w:p w:rsidR="008C2558" w:rsidRPr="008C2558" w:rsidRDefault="008C2558" w:rsidP="008C2558">
      <w:pPr>
        <w:widowControl/>
        <w:tabs>
          <w:tab w:val="left" w:pos="9000"/>
        </w:tabs>
        <w:autoSpaceDE/>
        <w:autoSpaceDN/>
        <w:adjustRightInd/>
        <w:ind w:left="720" w:right="72"/>
        <w:rPr>
          <w:sz w:val="24"/>
        </w:rPr>
      </w:pPr>
    </w:p>
    <w:p w:rsidR="008C2558" w:rsidRPr="008C2558" w:rsidRDefault="008C2558" w:rsidP="008C2558">
      <w:pPr>
        <w:widowControl/>
        <w:numPr>
          <w:ilvl w:val="1"/>
          <w:numId w:val="14"/>
        </w:numPr>
        <w:tabs>
          <w:tab w:val="left" w:pos="9000"/>
        </w:tabs>
        <w:autoSpaceDE/>
        <w:autoSpaceDN/>
        <w:adjustRightInd/>
        <w:ind w:right="72"/>
        <w:rPr>
          <w:sz w:val="24"/>
        </w:rPr>
      </w:pPr>
      <w:r w:rsidRPr="008C2558">
        <w:rPr>
          <w:sz w:val="24"/>
        </w:rPr>
        <w:t>The number of residency training positions approved, recruited and  filled for each academic year</w:t>
      </w:r>
    </w:p>
    <w:p w:rsidR="008C2558" w:rsidRPr="008C2558" w:rsidRDefault="008C2558" w:rsidP="008C2558">
      <w:pPr>
        <w:widowControl/>
        <w:tabs>
          <w:tab w:val="left" w:pos="9000"/>
        </w:tabs>
        <w:autoSpaceDE/>
        <w:autoSpaceDN/>
        <w:adjustRightInd/>
        <w:ind w:right="72"/>
        <w:rPr>
          <w:sz w:val="24"/>
        </w:rPr>
      </w:pPr>
    </w:p>
    <w:p w:rsidR="008C2558" w:rsidRPr="008C2558" w:rsidRDefault="008C2558" w:rsidP="008C2558">
      <w:pPr>
        <w:widowControl/>
        <w:tabs>
          <w:tab w:val="left" w:pos="9000"/>
        </w:tabs>
        <w:autoSpaceDE/>
        <w:autoSpaceDN/>
        <w:adjustRightInd/>
        <w:ind w:right="72"/>
        <w:rPr>
          <w:sz w:val="24"/>
        </w:rPr>
      </w:pPr>
      <w:r w:rsidRPr="008C2558">
        <w:rPr>
          <w:sz w:val="24"/>
        </w:rPr>
        <w:lastRenderedPageBreak/>
        <w:t>Specific analytical summaries will include maps, tables and narrative of:</w:t>
      </w:r>
      <w:r w:rsidRPr="008C2558">
        <w:rPr>
          <w:b/>
          <w:sz w:val="24"/>
        </w:rPr>
        <w:t xml:space="preserve"> </w:t>
      </w:r>
    </w:p>
    <w:p w:rsidR="008C2558" w:rsidRPr="008C2558" w:rsidRDefault="008C2558" w:rsidP="008C2558">
      <w:pPr>
        <w:widowControl/>
        <w:autoSpaceDE/>
        <w:autoSpaceDN/>
        <w:adjustRightInd/>
        <w:rPr>
          <w:b/>
          <w:sz w:val="24"/>
        </w:rPr>
      </w:pPr>
    </w:p>
    <w:p w:rsidR="008C2558" w:rsidRPr="008C2558" w:rsidRDefault="008C2558" w:rsidP="008C2558">
      <w:pPr>
        <w:widowControl/>
        <w:tabs>
          <w:tab w:val="num" w:pos="1260"/>
          <w:tab w:val="num" w:pos="1800"/>
        </w:tabs>
        <w:autoSpaceDE/>
        <w:autoSpaceDN/>
        <w:adjustRightInd/>
        <w:rPr>
          <w:i/>
          <w:sz w:val="24"/>
        </w:rPr>
      </w:pPr>
      <w:r w:rsidRPr="008C2558">
        <w:rPr>
          <w:i/>
          <w:sz w:val="24"/>
        </w:rPr>
        <w:t>The number</w:t>
      </w:r>
      <w:r w:rsidR="007441A9">
        <w:rPr>
          <w:i/>
          <w:sz w:val="24"/>
        </w:rPr>
        <w:t>, type</w:t>
      </w:r>
      <w:r w:rsidRPr="008C2558">
        <w:rPr>
          <w:i/>
          <w:sz w:val="24"/>
        </w:rPr>
        <w:t xml:space="preserve"> and geographic distribution of GME programs in freestanding children’s hospitals, specifically </w:t>
      </w:r>
    </w:p>
    <w:p w:rsidR="008C2558" w:rsidRPr="008C2558" w:rsidRDefault="008C2558" w:rsidP="008C2558">
      <w:pPr>
        <w:widowControl/>
        <w:tabs>
          <w:tab w:val="num" w:pos="1260"/>
          <w:tab w:val="num" w:pos="1800"/>
        </w:tabs>
        <w:autoSpaceDE/>
        <w:autoSpaceDN/>
        <w:adjustRightInd/>
        <w:rPr>
          <w:sz w:val="24"/>
        </w:rPr>
      </w:pPr>
    </w:p>
    <w:p w:rsidR="008C2558" w:rsidRPr="008C2558" w:rsidRDefault="008C2558" w:rsidP="008C2558">
      <w:pPr>
        <w:widowControl/>
        <w:numPr>
          <w:ilvl w:val="0"/>
          <w:numId w:val="11"/>
        </w:numPr>
        <w:tabs>
          <w:tab w:val="num" w:pos="720"/>
        </w:tabs>
        <w:autoSpaceDE/>
        <w:autoSpaceDN/>
        <w:adjustRightInd/>
        <w:ind w:left="720"/>
        <w:rPr>
          <w:sz w:val="24"/>
        </w:rPr>
      </w:pPr>
      <w:r w:rsidRPr="008C2558">
        <w:rPr>
          <w:sz w:val="24"/>
        </w:rPr>
        <w:t>Number of GME programs by specialty</w:t>
      </w:r>
      <w:r w:rsidR="00F76205">
        <w:rPr>
          <w:sz w:val="24"/>
        </w:rPr>
        <w:t xml:space="preserve"> and sub-specialty </w:t>
      </w:r>
      <w:r w:rsidRPr="008C2558">
        <w:rPr>
          <w:sz w:val="24"/>
        </w:rPr>
        <w:t xml:space="preserve">by census </w:t>
      </w:r>
      <w:r w:rsidR="00F76205">
        <w:rPr>
          <w:sz w:val="24"/>
        </w:rPr>
        <w:t>region</w:t>
      </w:r>
    </w:p>
    <w:p w:rsidR="008C2558" w:rsidRPr="00F76205" w:rsidRDefault="009C186E" w:rsidP="00F76205">
      <w:pPr>
        <w:widowControl/>
        <w:numPr>
          <w:ilvl w:val="0"/>
          <w:numId w:val="11"/>
        </w:numPr>
        <w:autoSpaceDE/>
        <w:autoSpaceDN/>
        <w:adjustRightInd/>
        <w:ind w:left="720"/>
        <w:rPr>
          <w:sz w:val="24"/>
        </w:rPr>
      </w:pPr>
      <w:r>
        <w:rPr>
          <w:sz w:val="24"/>
        </w:rPr>
        <w:t xml:space="preserve">Number </w:t>
      </w:r>
      <w:r w:rsidR="008C2558" w:rsidRPr="008C2558">
        <w:rPr>
          <w:sz w:val="24"/>
        </w:rPr>
        <w:t>of primary care GME programs (pediatrics, pediatric/ internal medicine)</w:t>
      </w:r>
      <w:r>
        <w:rPr>
          <w:sz w:val="24"/>
        </w:rPr>
        <w:t xml:space="preserve"> by census region</w:t>
      </w:r>
      <w:r w:rsidR="008C2558" w:rsidRPr="008C2558">
        <w:rPr>
          <w:sz w:val="24"/>
        </w:rPr>
        <w:t xml:space="preserve"> </w:t>
      </w:r>
      <w:r w:rsidR="008C2558" w:rsidRPr="00F76205">
        <w:rPr>
          <w:sz w:val="24"/>
        </w:rPr>
        <w:t xml:space="preserve"> </w:t>
      </w:r>
    </w:p>
    <w:p w:rsidR="008C2558" w:rsidRPr="008C2558" w:rsidRDefault="008C2558" w:rsidP="008C2558">
      <w:pPr>
        <w:widowControl/>
        <w:autoSpaceDE/>
        <w:autoSpaceDN/>
        <w:adjustRightInd/>
        <w:ind w:left="360"/>
        <w:rPr>
          <w:sz w:val="24"/>
        </w:rPr>
      </w:pPr>
    </w:p>
    <w:p w:rsidR="008C2558" w:rsidRPr="008C2558" w:rsidRDefault="008C2558" w:rsidP="008C2558">
      <w:pPr>
        <w:widowControl/>
        <w:autoSpaceDE/>
        <w:autoSpaceDN/>
        <w:adjustRightInd/>
        <w:rPr>
          <w:i/>
          <w:sz w:val="24"/>
        </w:rPr>
      </w:pPr>
      <w:r w:rsidRPr="008C2558">
        <w:rPr>
          <w:i/>
          <w:sz w:val="24"/>
        </w:rPr>
        <w:t>The number and distribution of interns, residents and fellows by specialties and sub-specialty represented.  Specifically,</w:t>
      </w:r>
    </w:p>
    <w:p w:rsidR="008C2558" w:rsidRPr="008C2558" w:rsidRDefault="008C2558" w:rsidP="008C2558">
      <w:pPr>
        <w:widowControl/>
        <w:tabs>
          <w:tab w:val="num" w:pos="1260"/>
          <w:tab w:val="num" w:pos="1800"/>
        </w:tabs>
        <w:autoSpaceDE/>
        <w:autoSpaceDN/>
        <w:adjustRightInd/>
        <w:rPr>
          <w:sz w:val="24"/>
        </w:rPr>
      </w:pPr>
      <w:r w:rsidRPr="008C2558">
        <w:rPr>
          <w:sz w:val="24"/>
        </w:rPr>
        <w:t xml:space="preserve"> </w:t>
      </w:r>
    </w:p>
    <w:p w:rsidR="008C2558" w:rsidRPr="008C2558" w:rsidRDefault="008C2558" w:rsidP="008C2558">
      <w:pPr>
        <w:widowControl/>
        <w:numPr>
          <w:ilvl w:val="0"/>
          <w:numId w:val="12"/>
        </w:numPr>
        <w:tabs>
          <w:tab w:val="num" w:pos="1260"/>
          <w:tab w:val="left" w:pos="1440"/>
          <w:tab w:val="num" w:pos="1800"/>
        </w:tabs>
        <w:autoSpaceDE/>
        <w:autoSpaceDN/>
        <w:adjustRightInd/>
        <w:rPr>
          <w:sz w:val="24"/>
        </w:rPr>
      </w:pPr>
      <w:r w:rsidRPr="008C2558">
        <w:rPr>
          <w:sz w:val="24"/>
        </w:rPr>
        <w:t>The number of accredited slots, the number of residents recruited and trained in these GME programs. The number of residents that spend at least 75 percent of their training at the children’s hospital</w:t>
      </w:r>
    </w:p>
    <w:p w:rsidR="008C2558" w:rsidRPr="008C2558" w:rsidRDefault="008C2558" w:rsidP="008C2558">
      <w:pPr>
        <w:widowControl/>
        <w:numPr>
          <w:ilvl w:val="0"/>
          <w:numId w:val="13"/>
        </w:numPr>
        <w:tabs>
          <w:tab w:val="left" w:pos="1440"/>
        </w:tabs>
        <w:autoSpaceDE/>
        <w:autoSpaceDN/>
        <w:adjustRightInd/>
        <w:rPr>
          <w:sz w:val="24"/>
        </w:rPr>
      </w:pPr>
      <w:r w:rsidRPr="008C2558">
        <w:rPr>
          <w:sz w:val="24"/>
        </w:rPr>
        <w:t xml:space="preserve">Distribution of the number of residents by </w:t>
      </w:r>
      <w:r w:rsidR="00F76205">
        <w:rPr>
          <w:sz w:val="24"/>
        </w:rPr>
        <w:t>specialty and sub-specialty</w:t>
      </w:r>
      <w:r w:rsidR="002046B8">
        <w:rPr>
          <w:sz w:val="24"/>
        </w:rPr>
        <w:t xml:space="preserve"> and</w:t>
      </w:r>
      <w:r w:rsidR="00F76205">
        <w:rPr>
          <w:sz w:val="24"/>
        </w:rPr>
        <w:t xml:space="preserve"> by census region</w:t>
      </w:r>
    </w:p>
    <w:p w:rsidR="008C2558" w:rsidRPr="008C2558" w:rsidRDefault="008C2558" w:rsidP="008C2558">
      <w:pPr>
        <w:widowControl/>
        <w:numPr>
          <w:ilvl w:val="0"/>
          <w:numId w:val="13"/>
        </w:numPr>
        <w:tabs>
          <w:tab w:val="left" w:pos="1440"/>
        </w:tabs>
        <w:autoSpaceDE/>
        <w:autoSpaceDN/>
        <w:adjustRightInd/>
        <w:rPr>
          <w:sz w:val="24"/>
        </w:rPr>
      </w:pPr>
      <w:r w:rsidRPr="008C2558">
        <w:rPr>
          <w:sz w:val="24"/>
        </w:rPr>
        <w:t>Fill rates based on accredited s</w:t>
      </w:r>
      <w:r w:rsidR="00515157">
        <w:rPr>
          <w:sz w:val="24"/>
        </w:rPr>
        <w:t xml:space="preserve">lots by </w:t>
      </w:r>
      <w:r w:rsidRPr="008C2558">
        <w:rPr>
          <w:sz w:val="24"/>
        </w:rPr>
        <w:t>specialty and sub-specialty</w:t>
      </w:r>
    </w:p>
    <w:p w:rsidR="008C2558" w:rsidRPr="008C2558" w:rsidRDefault="008C2558" w:rsidP="008C2558">
      <w:pPr>
        <w:widowControl/>
        <w:tabs>
          <w:tab w:val="left" w:pos="9000"/>
        </w:tabs>
        <w:autoSpaceDE/>
        <w:autoSpaceDN/>
        <w:adjustRightInd/>
        <w:ind w:right="72"/>
        <w:rPr>
          <w:sz w:val="24"/>
        </w:rPr>
      </w:pPr>
    </w:p>
    <w:p w:rsidR="008C2558" w:rsidRPr="008C2558" w:rsidRDefault="008C2558" w:rsidP="008C2558">
      <w:pPr>
        <w:widowControl/>
        <w:numPr>
          <w:ilvl w:val="0"/>
          <w:numId w:val="17"/>
        </w:numPr>
        <w:tabs>
          <w:tab w:val="left" w:pos="9000"/>
        </w:tabs>
        <w:autoSpaceDE/>
        <w:autoSpaceDN/>
        <w:adjustRightInd/>
        <w:ind w:right="72"/>
        <w:rPr>
          <w:sz w:val="24"/>
        </w:rPr>
      </w:pPr>
      <w:r w:rsidRPr="008C2558">
        <w:rPr>
          <w:i/>
          <w:sz w:val="24"/>
        </w:rPr>
        <w:t xml:space="preserve">Incorporation </w:t>
      </w:r>
      <w:r w:rsidR="007441A9">
        <w:rPr>
          <w:i/>
          <w:sz w:val="24"/>
        </w:rPr>
        <w:t>of advances in medicine</w:t>
      </w:r>
      <w:r w:rsidRPr="008C2558">
        <w:rPr>
          <w:i/>
          <w:sz w:val="24"/>
        </w:rPr>
        <w:t xml:space="preserve"> and patient care in GME training</w:t>
      </w:r>
      <w:r w:rsidRPr="008C2558">
        <w:rPr>
          <w:sz w:val="24"/>
        </w:rPr>
        <w:t>.  This portion of the analysis will focus on:</w:t>
      </w:r>
    </w:p>
    <w:p w:rsidR="008C2558" w:rsidRPr="008C2558" w:rsidRDefault="008C2558" w:rsidP="008C2558">
      <w:pPr>
        <w:widowControl/>
        <w:tabs>
          <w:tab w:val="left" w:pos="9000"/>
        </w:tabs>
        <w:autoSpaceDE/>
        <w:autoSpaceDN/>
        <w:adjustRightInd/>
        <w:ind w:right="72"/>
        <w:rPr>
          <w:sz w:val="24"/>
        </w:rPr>
      </w:pPr>
    </w:p>
    <w:p w:rsidR="008C2558" w:rsidRPr="008C2558" w:rsidRDefault="008C2558" w:rsidP="008C2558">
      <w:pPr>
        <w:widowControl/>
        <w:numPr>
          <w:ilvl w:val="0"/>
          <w:numId w:val="19"/>
        </w:numPr>
        <w:tabs>
          <w:tab w:val="clear" w:pos="360"/>
          <w:tab w:val="num" w:pos="720"/>
          <w:tab w:val="left" w:pos="9000"/>
        </w:tabs>
        <w:autoSpaceDE/>
        <w:autoSpaceDN/>
        <w:adjustRightInd/>
        <w:ind w:left="720" w:right="72"/>
        <w:rPr>
          <w:sz w:val="24"/>
        </w:rPr>
      </w:pPr>
      <w:r w:rsidRPr="008C2558">
        <w:rPr>
          <w:sz w:val="24"/>
        </w:rPr>
        <w:t>Identific</w:t>
      </w:r>
      <w:r w:rsidR="00515157">
        <w:rPr>
          <w:sz w:val="24"/>
        </w:rPr>
        <w:t>ation of additional or advanced</w:t>
      </w:r>
      <w:r w:rsidRPr="008C2558">
        <w:rPr>
          <w:sz w:val="24"/>
        </w:rPr>
        <w:t xml:space="preserve"> education modul</w:t>
      </w:r>
      <w:r w:rsidR="00EF1A3B">
        <w:rPr>
          <w:sz w:val="24"/>
        </w:rPr>
        <w:t>es and training experiences beyond</w:t>
      </w:r>
      <w:r w:rsidRPr="008C2558">
        <w:rPr>
          <w:sz w:val="24"/>
        </w:rPr>
        <w:t xml:space="preserve"> the traditional  GME training (e.g. training in genomics or DNA), and </w:t>
      </w:r>
    </w:p>
    <w:p w:rsidR="008C2558" w:rsidRPr="008C2558" w:rsidRDefault="008C2558" w:rsidP="008C2558">
      <w:pPr>
        <w:widowControl/>
        <w:tabs>
          <w:tab w:val="left" w:pos="9000"/>
        </w:tabs>
        <w:autoSpaceDE/>
        <w:autoSpaceDN/>
        <w:adjustRightInd/>
        <w:ind w:left="360" w:right="72"/>
        <w:rPr>
          <w:sz w:val="24"/>
        </w:rPr>
      </w:pPr>
    </w:p>
    <w:p w:rsidR="008C2558" w:rsidRPr="008C2558" w:rsidRDefault="008C2558" w:rsidP="008C2558">
      <w:pPr>
        <w:widowControl/>
        <w:numPr>
          <w:ilvl w:val="0"/>
          <w:numId w:val="19"/>
        </w:numPr>
        <w:tabs>
          <w:tab w:val="clear" w:pos="360"/>
          <w:tab w:val="num" w:pos="720"/>
          <w:tab w:val="left" w:pos="9000"/>
        </w:tabs>
        <w:autoSpaceDE/>
        <w:autoSpaceDN/>
        <w:adjustRightInd/>
        <w:ind w:left="720" w:right="72"/>
        <w:rPr>
          <w:sz w:val="24"/>
        </w:rPr>
      </w:pPr>
      <w:r w:rsidRPr="008C2558">
        <w:rPr>
          <w:sz w:val="24"/>
        </w:rPr>
        <w:t>Changes in curricula and/or training experiences to incorporate changes in the field of medicine s</w:t>
      </w:r>
      <w:r w:rsidR="00EF1A3B">
        <w:rPr>
          <w:sz w:val="24"/>
        </w:rPr>
        <w:t>uch as the</w:t>
      </w:r>
      <w:r w:rsidRPr="008C2558">
        <w:rPr>
          <w:sz w:val="24"/>
        </w:rPr>
        <w:t xml:space="preserve"> advances in health informatio</w:t>
      </w:r>
      <w:r w:rsidR="00EF1A3B">
        <w:rPr>
          <w:sz w:val="24"/>
        </w:rPr>
        <w:t>n technology and patient safety</w:t>
      </w:r>
    </w:p>
    <w:p w:rsidR="008C2558" w:rsidRPr="008C2558" w:rsidRDefault="008C2558" w:rsidP="008C2558">
      <w:pPr>
        <w:widowControl/>
        <w:tabs>
          <w:tab w:val="left" w:pos="9000"/>
        </w:tabs>
        <w:autoSpaceDE/>
        <w:autoSpaceDN/>
        <w:adjustRightInd/>
        <w:ind w:right="72"/>
        <w:rPr>
          <w:sz w:val="24"/>
        </w:rPr>
      </w:pPr>
    </w:p>
    <w:p w:rsidR="008C2558" w:rsidRPr="008C2558" w:rsidRDefault="008C2558" w:rsidP="008C2558">
      <w:pPr>
        <w:widowControl/>
        <w:numPr>
          <w:ilvl w:val="0"/>
          <w:numId w:val="17"/>
        </w:numPr>
        <w:tabs>
          <w:tab w:val="left" w:pos="9000"/>
        </w:tabs>
        <w:autoSpaceDE/>
        <w:autoSpaceDN/>
        <w:adjustRightInd/>
        <w:ind w:right="72"/>
        <w:rPr>
          <w:sz w:val="24"/>
        </w:rPr>
      </w:pPr>
      <w:r w:rsidRPr="008C2558">
        <w:rPr>
          <w:i/>
          <w:sz w:val="24"/>
        </w:rPr>
        <w:t>Incorporation of GME training associated with caring for underserved populations</w:t>
      </w:r>
      <w:r w:rsidRPr="008C2558">
        <w:rPr>
          <w:sz w:val="24"/>
        </w:rPr>
        <w:t>.</w:t>
      </w:r>
    </w:p>
    <w:p w:rsidR="008C2558" w:rsidRPr="008C2558" w:rsidRDefault="008C2558" w:rsidP="008C2558">
      <w:pPr>
        <w:widowControl/>
        <w:tabs>
          <w:tab w:val="left" w:pos="9000"/>
        </w:tabs>
        <w:autoSpaceDE/>
        <w:autoSpaceDN/>
        <w:adjustRightInd/>
        <w:ind w:right="72"/>
        <w:rPr>
          <w:sz w:val="24"/>
        </w:rPr>
      </w:pPr>
    </w:p>
    <w:p w:rsidR="008C2558" w:rsidRPr="008C2558" w:rsidRDefault="009C186E" w:rsidP="008C2558">
      <w:pPr>
        <w:widowControl/>
        <w:tabs>
          <w:tab w:val="left" w:pos="720"/>
        </w:tabs>
        <w:autoSpaceDE/>
        <w:autoSpaceDN/>
        <w:adjustRightInd/>
        <w:rPr>
          <w:sz w:val="24"/>
        </w:rPr>
      </w:pPr>
      <w:r>
        <w:rPr>
          <w:sz w:val="24"/>
        </w:rPr>
        <w:t xml:space="preserve">This part of the </w:t>
      </w:r>
      <w:r w:rsidR="008C2558" w:rsidRPr="008C2558">
        <w:rPr>
          <w:sz w:val="24"/>
        </w:rPr>
        <w:t xml:space="preserve">analysis we will attempt to distinguish among didactic, clinical, and research training </w:t>
      </w:r>
      <w:r>
        <w:rPr>
          <w:sz w:val="24"/>
        </w:rPr>
        <w:t>in the content of caring for underserved populations.</w:t>
      </w:r>
      <w:r w:rsidR="008C2558" w:rsidRPr="008C2558">
        <w:rPr>
          <w:sz w:val="24"/>
        </w:rPr>
        <w:t xml:space="preserve"> Exposure of future pediatricians and pediatric sub-specialists to underserved patient populations may better prepare them to care for the underserved upon graduation and may influence the place and the type of practice they choose.  </w:t>
      </w:r>
    </w:p>
    <w:p w:rsidR="008C2558" w:rsidRPr="008C2558" w:rsidRDefault="008C2558" w:rsidP="008C2558">
      <w:pPr>
        <w:widowControl/>
        <w:autoSpaceDE/>
        <w:autoSpaceDN/>
        <w:adjustRightInd/>
        <w:rPr>
          <w:b/>
          <w:sz w:val="24"/>
        </w:rPr>
      </w:pPr>
    </w:p>
    <w:p w:rsidR="008C2558" w:rsidRPr="008C2558" w:rsidRDefault="0088195A" w:rsidP="008C2558">
      <w:pPr>
        <w:widowControl/>
        <w:autoSpaceDE/>
        <w:autoSpaceDN/>
        <w:adjustRightInd/>
        <w:rPr>
          <w:sz w:val="24"/>
        </w:rPr>
      </w:pPr>
      <w:r>
        <w:rPr>
          <w:sz w:val="24"/>
        </w:rPr>
        <w:t xml:space="preserve">The analysis will detail the </w:t>
      </w:r>
      <w:r w:rsidR="008C2558" w:rsidRPr="008C2558">
        <w:rPr>
          <w:sz w:val="24"/>
        </w:rPr>
        <w:t>GME approaches (didactic, clinical and research)</w:t>
      </w:r>
      <w:r w:rsidR="00006647">
        <w:rPr>
          <w:sz w:val="24"/>
        </w:rPr>
        <w:t xml:space="preserve"> used by institutions and training status (</w:t>
      </w:r>
      <w:r w:rsidR="00006647" w:rsidRPr="008C2558">
        <w:rPr>
          <w:sz w:val="24"/>
        </w:rPr>
        <w:t>elective, required, or not currently used)</w:t>
      </w:r>
      <w:r w:rsidR="00006647">
        <w:rPr>
          <w:sz w:val="24"/>
        </w:rPr>
        <w:t xml:space="preserve"> as it relates </w:t>
      </w:r>
      <w:r w:rsidR="008C2558" w:rsidRPr="008C2558">
        <w:rPr>
          <w:sz w:val="24"/>
        </w:rPr>
        <w:t xml:space="preserve">the healthcare needs of </w:t>
      </w:r>
      <w:r w:rsidR="00006647">
        <w:rPr>
          <w:sz w:val="24"/>
        </w:rPr>
        <w:t xml:space="preserve">the following </w:t>
      </w:r>
      <w:r w:rsidR="008C2558" w:rsidRPr="008C2558">
        <w:rPr>
          <w:sz w:val="24"/>
        </w:rPr>
        <w:t>patients:</w:t>
      </w:r>
    </w:p>
    <w:p w:rsidR="008C2558" w:rsidRPr="008C2558" w:rsidRDefault="008C2558" w:rsidP="008C2558">
      <w:pPr>
        <w:widowControl/>
        <w:autoSpaceDE/>
        <w:autoSpaceDN/>
        <w:adjustRightInd/>
        <w:rPr>
          <w:b/>
          <w:sz w:val="24"/>
        </w:rPr>
      </w:pPr>
    </w:p>
    <w:p w:rsidR="008C2558" w:rsidRPr="008C2558" w:rsidRDefault="008C2558" w:rsidP="008C2558">
      <w:pPr>
        <w:widowControl/>
        <w:numPr>
          <w:ilvl w:val="1"/>
          <w:numId w:val="18"/>
        </w:numPr>
        <w:autoSpaceDE/>
        <w:autoSpaceDN/>
        <w:adjustRightInd/>
        <w:rPr>
          <w:sz w:val="24"/>
        </w:rPr>
      </w:pPr>
      <w:r w:rsidRPr="008C2558">
        <w:rPr>
          <w:sz w:val="24"/>
        </w:rPr>
        <w:t>Underserved for financial reasons</w:t>
      </w:r>
    </w:p>
    <w:p w:rsidR="008C2558" w:rsidRPr="008C2558" w:rsidRDefault="008C2558" w:rsidP="008C2558">
      <w:pPr>
        <w:widowControl/>
        <w:numPr>
          <w:ilvl w:val="1"/>
          <w:numId w:val="18"/>
        </w:numPr>
        <w:autoSpaceDE/>
        <w:autoSpaceDN/>
        <w:adjustRightInd/>
        <w:rPr>
          <w:sz w:val="24"/>
        </w:rPr>
      </w:pPr>
      <w:r w:rsidRPr="008C2558">
        <w:rPr>
          <w:sz w:val="24"/>
        </w:rPr>
        <w:t>Underserved for socio-cultural reasons</w:t>
      </w:r>
    </w:p>
    <w:p w:rsidR="008C2558" w:rsidRPr="008C2558" w:rsidRDefault="008C2558" w:rsidP="008C2558">
      <w:pPr>
        <w:widowControl/>
        <w:numPr>
          <w:ilvl w:val="1"/>
          <w:numId w:val="18"/>
        </w:numPr>
        <w:autoSpaceDE/>
        <w:autoSpaceDN/>
        <w:adjustRightInd/>
        <w:rPr>
          <w:sz w:val="24"/>
        </w:rPr>
      </w:pPr>
      <w:r w:rsidRPr="008C2558">
        <w:rPr>
          <w:sz w:val="24"/>
        </w:rPr>
        <w:t>Underserved for geographic reasons</w:t>
      </w:r>
    </w:p>
    <w:p w:rsidR="008C2558" w:rsidRPr="008C2558" w:rsidRDefault="008C2558" w:rsidP="008C2558">
      <w:pPr>
        <w:widowControl/>
        <w:numPr>
          <w:ilvl w:val="1"/>
          <w:numId w:val="18"/>
        </w:numPr>
        <w:autoSpaceDE/>
        <w:autoSpaceDN/>
        <w:adjustRightInd/>
        <w:rPr>
          <w:sz w:val="24"/>
        </w:rPr>
      </w:pPr>
      <w:r w:rsidRPr="008C2558">
        <w:rPr>
          <w:sz w:val="24"/>
        </w:rPr>
        <w:t>Underserved for medical reasons</w:t>
      </w:r>
    </w:p>
    <w:p w:rsidR="008C2558" w:rsidRPr="008C2558" w:rsidRDefault="008C2558" w:rsidP="008C2558">
      <w:pPr>
        <w:widowControl/>
        <w:autoSpaceDE/>
        <w:autoSpaceDN/>
        <w:adjustRightInd/>
        <w:rPr>
          <w:sz w:val="24"/>
        </w:rPr>
      </w:pPr>
    </w:p>
    <w:p w:rsidR="008C2558" w:rsidRPr="008C2558" w:rsidRDefault="008C2558" w:rsidP="008C2558">
      <w:pPr>
        <w:widowControl/>
        <w:autoSpaceDE/>
        <w:autoSpaceDN/>
        <w:adjustRightInd/>
        <w:rPr>
          <w:b/>
          <w:sz w:val="24"/>
        </w:rPr>
      </w:pPr>
    </w:p>
    <w:p w:rsidR="008C2558" w:rsidRPr="008C2558" w:rsidRDefault="008C2558" w:rsidP="008C2558">
      <w:pPr>
        <w:widowControl/>
        <w:autoSpaceDE/>
        <w:autoSpaceDN/>
        <w:adjustRightInd/>
        <w:rPr>
          <w:i/>
          <w:sz w:val="24"/>
        </w:rPr>
      </w:pPr>
      <w:r w:rsidRPr="008C2558">
        <w:rPr>
          <w:sz w:val="24"/>
        </w:rPr>
        <w:lastRenderedPageBreak/>
        <w:t xml:space="preserve">Identification of populations being served and associated changes in training experiences will be described by: </w:t>
      </w:r>
    </w:p>
    <w:p w:rsidR="008C2558" w:rsidRPr="008C2558" w:rsidRDefault="008C2558" w:rsidP="008C2558">
      <w:pPr>
        <w:widowControl/>
        <w:tabs>
          <w:tab w:val="left" w:pos="9000"/>
        </w:tabs>
        <w:autoSpaceDE/>
        <w:autoSpaceDN/>
        <w:adjustRightInd/>
        <w:ind w:right="72"/>
        <w:rPr>
          <w:sz w:val="24"/>
        </w:rPr>
      </w:pPr>
    </w:p>
    <w:p w:rsidR="008C2558" w:rsidRPr="008C2558" w:rsidRDefault="008C2558" w:rsidP="008C2558">
      <w:pPr>
        <w:widowControl/>
        <w:numPr>
          <w:ilvl w:val="0"/>
          <w:numId w:val="15"/>
        </w:numPr>
        <w:autoSpaceDE/>
        <w:autoSpaceDN/>
        <w:adjustRightInd/>
        <w:rPr>
          <w:sz w:val="24"/>
        </w:rPr>
      </w:pPr>
      <w:r w:rsidRPr="008C2558">
        <w:rPr>
          <w:sz w:val="24"/>
        </w:rPr>
        <w:t>Percent of patients served by source of payment (e.g., public insurance,  uninsured)</w:t>
      </w:r>
    </w:p>
    <w:p w:rsidR="008C2558" w:rsidRPr="008C2558" w:rsidRDefault="008C2558" w:rsidP="008C2558">
      <w:pPr>
        <w:widowControl/>
        <w:numPr>
          <w:ilvl w:val="0"/>
          <w:numId w:val="15"/>
        </w:numPr>
        <w:autoSpaceDE/>
        <w:autoSpaceDN/>
        <w:adjustRightInd/>
        <w:rPr>
          <w:sz w:val="24"/>
        </w:rPr>
      </w:pPr>
      <w:r w:rsidRPr="008C2558">
        <w:rPr>
          <w:sz w:val="24"/>
        </w:rPr>
        <w:t>Distribution of patients being served by geographic locat</w:t>
      </w:r>
      <w:r w:rsidR="00C60497">
        <w:rPr>
          <w:sz w:val="24"/>
        </w:rPr>
        <w:t>ion (e.g., urban/rural</w:t>
      </w:r>
      <w:r w:rsidRPr="008C2558">
        <w:rPr>
          <w:sz w:val="24"/>
        </w:rPr>
        <w:t>, MUA, HPSA, etc.)</w:t>
      </w:r>
    </w:p>
    <w:p w:rsidR="008C2558" w:rsidRPr="008C2558" w:rsidRDefault="008C2558" w:rsidP="008C2558">
      <w:pPr>
        <w:widowControl/>
        <w:numPr>
          <w:ilvl w:val="0"/>
          <w:numId w:val="15"/>
        </w:numPr>
        <w:autoSpaceDE/>
        <w:autoSpaceDN/>
        <w:adjustRightInd/>
        <w:rPr>
          <w:sz w:val="24"/>
        </w:rPr>
      </w:pPr>
      <w:r w:rsidRPr="008C2558">
        <w:rPr>
          <w:sz w:val="24"/>
        </w:rPr>
        <w:t xml:space="preserve">Distribution of patients with serious and chronic, complex and rare diseases being served (based on selected ICD-9 codes)  </w:t>
      </w:r>
    </w:p>
    <w:p w:rsidR="008C2558" w:rsidRPr="008C2558" w:rsidRDefault="008C2558" w:rsidP="008C2558">
      <w:pPr>
        <w:widowControl/>
        <w:numPr>
          <w:ilvl w:val="0"/>
          <w:numId w:val="15"/>
        </w:numPr>
        <w:tabs>
          <w:tab w:val="left" w:pos="9000"/>
        </w:tabs>
        <w:autoSpaceDE/>
        <w:autoSpaceDN/>
        <w:adjustRightInd/>
        <w:ind w:right="72"/>
        <w:rPr>
          <w:sz w:val="24"/>
        </w:rPr>
      </w:pPr>
      <w:r w:rsidRPr="008C2558">
        <w:rPr>
          <w:sz w:val="24"/>
        </w:rPr>
        <w:t>Changes in curricula and/or training experiences to prepare physicians to care for underserved populations which includes those that are underserved because of family income, geo</w:t>
      </w:r>
      <w:r w:rsidR="00F25D29">
        <w:rPr>
          <w:sz w:val="24"/>
        </w:rPr>
        <w:t>graphy, acute and chronic</w:t>
      </w:r>
      <w:r w:rsidRPr="008C2558">
        <w:rPr>
          <w:sz w:val="24"/>
        </w:rPr>
        <w:t xml:space="preserve"> medical conditions</w:t>
      </w:r>
    </w:p>
    <w:p w:rsidR="008C2558" w:rsidRPr="008C2558" w:rsidRDefault="008C2558" w:rsidP="008C2558">
      <w:pPr>
        <w:widowControl/>
        <w:autoSpaceDE/>
        <w:autoSpaceDN/>
        <w:adjustRightInd/>
        <w:rPr>
          <w:sz w:val="24"/>
        </w:rPr>
      </w:pPr>
    </w:p>
    <w:p w:rsidR="008C2558" w:rsidRPr="008C2558" w:rsidRDefault="008C2558" w:rsidP="008C2558">
      <w:pPr>
        <w:widowControl/>
        <w:numPr>
          <w:ilvl w:val="0"/>
          <w:numId w:val="17"/>
        </w:numPr>
        <w:tabs>
          <w:tab w:val="left" w:pos="9000"/>
        </w:tabs>
        <w:autoSpaceDE/>
        <w:autoSpaceDN/>
        <w:adjustRightInd/>
        <w:ind w:right="72"/>
        <w:rPr>
          <w:sz w:val="24"/>
        </w:rPr>
      </w:pPr>
      <w:r w:rsidRPr="008C2558">
        <w:rPr>
          <w:i/>
          <w:sz w:val="24"/>
        </w:rPr>
        <w:t>Identification of practice l</w:t>
      </w:r>
      <w:r w:rsidR="00F25D29">
        <w:rPr>
          <w:i/>
          <w:sz w:val="24"/>
        </w:rPr>
        <w:t>ocations of graduates from</w:t>
      </w:r>
      <w:r w:rsidRPr="008C2558">
        <w:rPr>
          <w:i/>
          <w:sz w:val="24"/>
        </w:rPr>
        <w:t xml:space="preserve"> GME training programs</w:t>
      </w:r>
      <w:r w:rsidRPr="008C2558">
        <w:rPr>
          <w:sz w:val="24"/>
        </w:rPr>
        <w:t>.</w:t>
      </w:r>
    </w:p>
    <w:p w:rsidR="008C2558" w:rsidRPr="008C2558" w:rsidRDefault="008C2558" w:rsidP="008C2558">
      <w:pPr>
        <w:widowControl/>
        <w:tabs>
          <w:tab w:val="left" w:pos="9000"/>
        </w:tabs>
        <w:autoSpaceDE/>
        <w:autoSpaceDN/>
        <w:adjustRightInd/>
        <w:ind w:right="72"/>
        <w:rPr>
          <w:sz w:val="24"/>
        </w:rPr>
      </w:pPr>
    </w:p>
    <w:p w:rsidR="008C2558" w:rsidRPr="008C2558" w:rsidRDefault="008C2558" w:rsidP="008C2558">
      <w:pPr>
        <w:widowControl/>
        <w:autoSpaceDE/>
        <w:autoSpaceDN/>
        <w:adjustRightInd/>
        <w:rPr>
          <w:sz w:val="24"/>
        </w:rPr>
      </w:pPr>
      <w:r w:rsidRPr="008C2558">
        <w:rPr>
          <w:sz w:val="24"/>
        </w:rPr>
        <w:t>This section will focus on the choices of graduate</w:t>
      </w:r>
      <w:r w:rsidR="00F25D29">
        <w:rPr>
          <w:sz w:val="24"/>
        </w:rPr>
        <w:t>s from CHGME-funded training programs</w:t>
      </w:r>
      <w:r w:rsidRPr="008C2558">
        <w:rPr>
          <w:sz w:val="24"/>
        </w:rPr>
        <w:t xml:space="preserve"> as practice locations (HPSA, MUAs, urban/ rural) and with respect to the proximity to the hospital service areas and underserved populations, as well as graduates specialty choices with respect to</w:t>
      </w:r>
      <w:r w:rsidRPr="008C2558" w:rsidDel="00DA7902">
        <w:rPr>
          <w:sz w:val="24"/>
        </w:rPr>
        <w:t xml:space="preserve"> </w:t>
      </w:r>
      <w:r w:rsidRPr="008C2558">
        <w:rPr>
          <w:sz w:val="24"/>
        </w:rPr>
        <w:t>primary</w:t>
      </w:r>
      <w:r w:rsidR="00C60497">
        <w:rPr>
          <w:sz w:val="24"/>
        </w:rPr>
        <w:t xml:space="preserve"> care and sub-specialty</w:t>
      </w:r>
      <w:r w:rsidRPr="008C2558">
        <w:rPr>
          <w:sz w:val="24"/>
        </w:rPr>
        <w:t xml:space="preserve"> (e.g., general practice, pediatric allergy).  </w:t>
      </w:r>
    </w:p>
    <w:p w:rsidR="008C2558" w:rsidRPr="008C2558" w:rsidRDefault="008C2558" w:rsidP="008C2558">
      <w:pPr>
        <w:widowControl/>
        <w:tabs>
          <w:tab w:val="left" w:pos="360"/>
        </w:tabs>
        <w:autoSpaceDE/>
        <w:autoSpaceDN/>
        <w:adjustRightInd/>
        <w:rPr>
          <w:sz w:val="24"/>
        </w:rPr>
      </w:pPr>
    </w:p>
    <w:p w:rsidR="008C2558" w:rsidRPr="008C2558" w:rsidRDefault="008C2558" w:rsidP="008C2558">
      <w:pPr>
        <w:widowControl/>
        <w:tabs>
          <w:tab w:val="left" w:pos="360"/>
        </w:tabs>
        <w:autoSpaceDE/>
        <w:autoSpaceDN/>
        <w:adjustRightInd/>
        <w:rPr>
          <w:sz w:val="24"/>
        </w:rPr>
      </w:pPr>
    </w:p>
    <w:p w:rsidR="00714174" w:rsidRDefault="00714174" w:rsidP="008C2558">
      <w:pPr>
        <w:widowControl/>
        <w:numPr>
          <w:ilvl w:val="0"/>
          <w:numId w:val="16"/>
        </w:numPr>
        <w:tabs>
          <w:tab w:val="left" w:pos="360"/>
        </w:tabs>
        <w:autoSpaceDE/>
        <w:autoSpaceDN/>
        <w:adjustRightInd/>
        <w:rPr>
          <w:sz w:val="24"/>
        </w:rPr>
      </w:pPr>
      <w:r>
        <w:rPr>
          <w:sz w:val="24"/>
        </w:rPr>
        <w:t>Number of graduates by primary care and sub-specialty type</w:t>
      </w:r>
    </w:p>
    <w:p w:rsidR="008C2558" w:rsidRDefault="008C2558" w:rsidP="008C2558">
      <w:pPr>
        <w:widowControl/>
        <w:numPr>
          <w:ilvl w:val="0"/>
          <w:numId w:val="16"/>
        </w:numPr>
        <w:tabs>
          <w:tab w:val="left" w:pos="360"/>
        </w:tabs>
        <w:autoSpaceDE/>
        <w:autoSpaceDN/>
        <w:adjustRightInd/>
        <w:rPr>
          <w:sz w:val="24"/>
        </w:rPr>
      </w:pPr>
      <w:r w:rsidRPr="008C2558">
        <w:rPr>
          <w:sz w:val="24"/>
        </w:rPr>
        <w:t>Number of graduate</w:t>
      </w:r>
      <w:r w:rsidR="003A462B">
        <w:rPr>
          <w:sz w:val="24"/>
        </w:rPr>
        <w:t>s by practice types (private practice, hospitals, community health centers)</w:t>
      </w:r>
    </w:p>
    <w:p w:rsidR="003A462B" w:rsidRPr="008C2558" w:rsidRDefault="003A462B" w:rsidP="008C2558">
      <w:pPr>
        <w:widowControl/>
        <w:numPr>
          <w:ilvl w:val="0"/>
          <w:numId w:val="16"/>
        </w:numPr>
        <w:tabs>
          <w:tab w:val="left" w:pos="360"/>
        </w:tabs>
        <w:autoSpaceDE/>
        <w:autoSpaceDN/>
        <w:adjustRightInd/>
        <w:rPr>
          <w:sz w:val="24"/>
        </w:rPr>
      </w:pPr>
      <w:r>
        <w:rPr>
          <w:sz w:val="24"/>
        </w:rPr>
        <w:t>Number of graduate</w:t>
      </w:r>
      <w:r w:rsidR="00714174">
        <w:rPr>
          <w:sz w:val="24"/>
        </w:rPr>
        <w:t>s practice location by census regions</w:t>
      </w:r>
    </w:p>
    <w:p w:rsidR="008C2558" w:rsidRPr="008C2558" w:rsidRDefault="008C2558" w:rsidP="008C2558">
      <w:pPr>
        <w:widowControl/>
        <w:numPr>
          <w:ilvl w:val="0"/>
          <w:numId w:val="16"/>
        </w:numPr>
        <w:tabs>
          <w:tab w:val="left" w:pos="360"/>
        </w:tabs>
        <w:autoSpaceDE/>
        <w:autoSpaceDN/>
        <w:adjustRightInd/>
        <w:rPr>
          <w:sz w:val="24"/>
        </w:rPr>
      </w:pPr>
      <w:r w:rsidRPr="008C2558">
        <w:rPr>
          <w:sz w:val="24"/>
        </w:rPr>
        <w:t>Number of graduates choosing to practice in pr</w:t>
      </w:r>
      <w:r w:rsidR="00714174">
        <w:rPr>
          <w:sz w:val="24"/>
        </w:rPr>
        <w:t>oximity to an MUA, an MUP, or an urban/rural area</w:t>
      </w:r>
    </w:p>
    <w:p w:rsidR="008C2558" w:rsidRDefault="008C2558" w:rsidP="008C2558">
      <w:pPr>
        <w:widowControl/>
        <w:numPr>
          <w:ilvl w:val="0"/>
          <w:numId w:val="16"/>
        </w:numPr>
        <w:tabs>
          <w:tab w:val="left" w:pos="360"/>
        </w:tabs>
        <w:autoSpaceDE/>
        <w:autoSpaceDN/>
        <w:adjustRightInd/>
        <w:rPr>
          <w:sz w:val="24"/>
        </w:rPr>
      </w:pPr>
      <w:r w:rsidRPr="008C2558">
        <w:rPr>
          <w:sz w:val="24"/>
        </w:rPr>
        <w:t>The number of graduates choosing to practice and care for children within the Stat</w:t>
      </w:r>
      <w:r w:rsidR="00714174">
        <w:rPr>
          <w:sz w:val="24"/>
        </w:rPr>
        <w:t>e where the hospital is located</w:t>
      </w:r>
    </w:p>
    <w:p w:rsidR="007A3734" w:rsidRPr="008C2558" w:rsidRDefault="007A3734" w:rsidP="00714174">
      <w:pPr>
        <w:widowControl/>
        <w:tabs>
          <w:tab w:val="left" w:pos="360"/>
        </w:tabs>
        <w:autoSpaceDE/>
        <w:autoSpaceDN/>
        <w:adjustRightInd/>
        <w:ind w:left="720"/>
        <w:rPr>
          <w:sz w:val="24"/>
        </w:rPr>
      </w:pPr>
    </w:p>
    <w:p w:rsidR="008C2558" w:rsidRPr="008C2558" w:rsidRDefault="008C2558" w:rsidP="008C2558">
      <w:pPr>
        <w:widowControl/>
        <w:tabs>
          <w:tab w:val="left" w:pos="9000"/>
        </w:tabs>
        <w:autoSpaceDE/>
        <w:autoSpaceDN/>
        <w:adjustRightInd/>
        <w:ind w:right="72"/>
        <w:rPr>
          <w:sz w:val="24"/>
        </w:rPr>
      </w:pPr>
    </w:p>
    <w:p w:rsidR="007A3734" w:rsidRDefault="008C2558" w:rsidP="007A3734">
      <w:pPr>
        <w:widowControl/>
        <w:numPr>
          <w:ilvl w:val="0"/>
          <w:numId w:val="17"/>
        </w:numPr>
        <w:autoSpaceDE/>
        <w:autoSpaceDN/>
        <w:adjustRightInd/>
        <w:rPr>
          <w:sz w:val="24"/>
        </w:rPr>
      </w:pPr>
      <w:r w:rsidRPr="008C2558">
        <w:rPr>
          <w:i/>
          <w:sz w:val="24"/>
        </w:rPr>
        <w:t>Changes in graduate medical education programs in freestanding children’s teaching hospital</w:t>
      </w:r>
      <w:r w:rsidR="007A3734">
        <w:rPr>
          <w:i/>
          <w:sz w:val="24"/>
        </w:rPr>
        <w:t>s.</w:t>
      </w:r>
    </w:p>
    <w:p w:rsidR="007A3734" w:rsidRDefault="007A3734" w:rsidP="007A3734">
      <w:pPr>
        <w:widowControl/>
        <w:autoSpaceDE/>
        <w:autoSpaceDN/>
        <w:adjustRightInd/>
        <w:ind w:left="360"/>
        <w:rPr>
          <w:sz w:val="24"/>
        </w:rPr>
      </w:pPr>
    </w:p>
    <w:p w:rsidR="000B5FBE" w:rsidRDefault="004D0500" w:rsidP="007A3734">
      <w:pPr>
        <w:widowControl/>
        <w:autoSpaceDE/>
        <w:autoSpaceDN/>
        <w:adjustRightInd/>
        <w:ind w:left="360"/>
        <w:rPr>
          <w:sz w:val="24"/>
        </w:rPr>
      </w:pPr>
      <w:r>
        <w:rPr>
          <w:sz w:val="24"/>
        </w:rPr>
        <w:t>C</w:t>
      </w:r>
      <w:r w:rsidR="000B5FBE">
        <w:rPr>
          <w:sz w:val="24"/>
        </w:rPr>
        <w:t xml:space="preserve">hanges in residency training for residents which the hospitals have made during and academic year and </w:t>
      </w:r>
      <w:r w:rsidR="000B5FBE" w:rsidRPr="008C2558">
        <w:rPr>
          <w:sz w:val="24"/>
        </w:rPr>
        <w:t>since the incept</w:t>
      </w:r>
      <w:r w:rsidR="000B5FBE">
        <w:rPr>
          <w:sz w:val="24"/>
        </w:rPr>
        <w:t>ion of the program</w:t>
      </w:r>
      <w:r>
        <w:rPr>
          <w:sz w:val="24"/>
        </w:rPr>
        <w:t xml:space="preserve"> will be examined</w:t>
      </w:r>
      <w:r w:rsidR="000B5FBE" w:rsidRPr="008C2558">
        <w:rPr>
          <w:sz w:val="24"/>
        </w:rPr>
        <w:t>.</w:t>
      </w:r>
      <w:r w:rsidR="000B5FBE">
        <w:rPr>
          <w:sz w:val="24"/>
        </w:rPr>
        <w:t xml:space="preserve">  Changes in curricular, training experiences</w:t>
      </w:r>
      <w:r w:rsidR="00E30506">
        <w:rPr>
          <w:sz w:val="24"/>
        </w:rPr>
        <w:t>, types of training programs and benefits that have resulted in such changes will be evaluated. Furthermore, legislation requires a focused examination of changes in training residents in quality</w:t>
      </w:r>
      <w:r w:rsidR="00304580">
        <w:rPr>
          <w:sz w:val="24"/>
        </w:rPr>
        <w:t xml:space="preserve"> measurement </w:t>
      </w:r>
      <w:r w:rsidR="00554B41">
        <w:rPr>
          <w:sz w:val="24"/>
        </w:rPr>
        <w:t xml:space="preserve">and </w:t>
      </w:r>
      <w:r w:rsidR="00E30506">
        <w:rPr>
          <w:sz w:val="24"/>
        </w:rPr>
        <w:t>patient care</w:t>
      </w:r>
      <w:r w:rsidR="00554B41">
        <w:rPr>
          <w:sz w:val="24"/>
        </w:rPr>
        <w:t xml:space="preserve"> safety</w:t>
      </w:r>
      <w:r w:rsidR="00E30506">
        <w:rPr>
          <w:sz w:val="24"/>
        </w:rPr>
        <w:t>.</w:t>
      </w:r>
    </w:p>
    <w:p w:rsidR="000B5FBE" w:rsidRDefault="000B5FBE" w:rsidP="007A3734">
      <w:pPr>
        <w:widowControl/>
        <w:autoSpaceDE/>
        <w:autoSpaceDN/>
        <w:adjustRightInd/>
        <w:ind w:left="360"/>
        <w:rPr>
          <w:sz w:val="24"/>
        </w:rPr>
      </w:pPr>
    </w:p>
    <w:p w:rsidR="00304580" w:rsidRDefault="00304580" w:rsidP="00304580">
      <w:pPr>
        <w:widowControl/>
        <w:numPr>
          <w:ilvl w:val="0"/>
          <w:numId w:val="16"/>
        </w:numPr>
        <w:tabs>
          <w:tab w:val="left" w:pos="360"/>
        </w:tabs>
        <w:autoSpaceDE/>
        <w:autoSpaceDN/>
        <w:adjustRightInd/>
        <w:rPr>
          <w:sz w:val="24"/>
        </w:rPr>
      </w:pPr>
      <w:r>
        <w:rPr>
          <w:sz w:val="24"/>
        </w:rPr>
        <w:t>Number and percentage of training topics offered and expanded across academic years</w:t>
      </w:r>
    </w:p>
    <w:p w:rsidR="00304580" w:rsidRDefault="00304580" w:rsidP="00304580">
      <w:pPr>
        <w:widowControl/>
        <w:numPr>
          <w:ilvl w:val="0"/>
          <w:numId w:val="16"/>
        </w:numPr>
        <w:tabs>
          <w:tab w:val="left" w:pos="360"/>
        </w:tabs>
        <w:autoSpaceDE/>
        <w:autoSpaceDN/>
        <w:adjustRightInd/>
        <w:rPr>
          <w:sz w:val="24"/>
        </w:rPr>
      </w:pPr>
      <w:r>
        <w:rPr>
          <w:sz w:val="24"/>
        </w:rPr>
        <w:t>Number and percentage of training topics offered and expanded by program specialty</w:t>
      </w:r>
      <w:r w:rsidR="00F934A8">
        <w:rPr>
          <w:sz w:val="24"/>
        </w:rPr>
        <w:t xml:space="preserve"> across academic years</w:t>
      </w:r>
    </w:p>
    <w:p w:rsidR="00F934A8" w:rsidRDefault="00F934A8" w:rsidP="00304580">
      <w:pPr>
        <w:widowControl/>
        <w:numPr>
          <w:ilvl w:val="0"/>
          <w:numId w:val="16"/>
        </w:numPr>
        <w:tabs>
          <w:tab w:val="left" w:pos="360"/>
        </w:tabs>
        <w:autoSpaceDE/>
        <w:autoSpaceDN/>
        <w:adjustRightInd/>
        <w:rPr>
          <w:sz w:val="24"/>
        </w:rPr>
      </w:pPr>
      <w:r>
        <w:rPr>
          <w:sz w:val="24"/>
        </w:rPr>
        <w:t>Narrative summary of the qualitative information provided by the hospitals on the benefits that have resulted in the changes made to the training curriculum</w:t>
      </w:r>
    </w:p>
    <w:p w:rsidR="00F934A8" w:rsidRPr="008C2558" w:rsidRDefault="00F934A8" w:rsidP="00304580">
      <w:pPr>
        <w:widowControl/>
        <w:numPr>
          <w:ilvl w:val="0"/>
          <w:numId w:val="16"/>
        </w:numPr>
        <w:tabs>
          <w:tab w:val="left" w:pos="360"/>
        </w:tabs>
        <w:autoSpaceDE/>
        <w:autoSpaceDN/>
        <w:adjustRightInd/>
        <w:rPr>
          <w:sz w:val="24"/>
        </w:rPr>
      </w:pPr>
      <w:r>
        <w:rPr>
          <w:sz w:val="24"/>
        </w:rPr>
        <w:t>Number and percentage of quality care topics and patient safety initiatives offered and expanded across academic years</w:t>
      </w:r>
    </w:p>
    <w:p w:rsidR="00304580" w:rsidRPr="008C2558" w:rsidRDefault="00304580" w:rsidP="008C2558">
      <w:pPr>
        <w:widowControl/>
        <w:autoSpaceDE/>
        <w:autoSpaceDN/>
        <w:adjustRightInd/>
        <w:ind w:left="360"/>
        <w:rPr>
          <w:sz w:val="24"/>
        </w:rPr>
      </w:pPr>
    </w:p>
    <w:p w:rsidR="004D0500" w:rsidRDefault="008C2558" w:rsidP="008C2558">
      <w:pPr>
        <w:widowControl/>
        <w:tabs>
          <w:tab w:val="left" w:pos="9000"/>
        </w:tabs>
        <w:autoSpaceDE/>
        <w:autoSpaceDN/>
        <w:adjustRightInd/>
        <w:ind w:right="72"/>
        <w:rPr>
          <w:sz w:val="24"/>
        </w:rPr>
      </w:pPr>
      <w:r w:rsidRPr="008C2558">
        <w:rPr>
          <w:sz w:val="24"/>
        </w:rPr>
        <w:t>The summaries and analyses will be done using univariate and bivariate statistical methods.  The data will be displayed in tables, graphs and maps</w:t>
      </w:r>
      <w:r w:rsidR="00497AC4">
        <w:rPr>
          <w:sz w:val="24"/>
        </w:rPr>
        <w:t xml:space="preserve"> to address statutory reporting requirements</w:t>
      </w:r>
      <w:r w:rsidRPr="008C2558">
        <w:rPr>
          <w:sz w:val="24"/>
        </w:rPr>
        <w:t xml:space="preserve">. </w:t>
      </w:r>
      <w:r w:rsidR="004D0500">
        <w:rPr>
          <w:sz w:val="24"/>
        </w:rPr>
        <w:t>Trend analysis and descriptive data will be used to measure and track changes</w:t>
      </w:r>
      <w:r w:rsidR="00497AC4">
        <w:rPr>
          <w:sz w:val="24"/>
        </w:rPr>
        <w:t xml:space="preserve"> of the number and types of specialty programs, residents, and training topics by national and regional census regions across academic years and since CHGME Payment Program inception.</w:t>
      </w:r>
    </w:p>
    <w:p w:rsidR="004D0500" w:rsidRDefault="004D0500" w:rsidP="008C2558">
      <w:pPr>
        <w:widowControl/>
        <w:tabs>
          <w:tab w:val="left" w:pos="9000"/>
        </w:tabs>
        <w:autoSpaceDE/>
        <w:autoSpaceDN/>
        <w:adjustRightInd/>
        <w:ind w:right="72"/>
        <w:rPr>
          <w:sz w:val="24"/>
        </w:rPr>
      </w:pPr>
    </w:p>
    <w:p w:rsidR="009B0D44" w:rsidRDefault="009B0D44" w:rsidP="009B0D44">
      <w:pPr>
        <w:numPr>
          <w:ilvl w:val="0"/>
          <w:numId w:val="1"/>
        </w:numPr>
        <w:tabs>
          <w:tab w:val="clear" w:pos="1080"/>
          <w:tab w:val="num" w:pos="360"/>
        </w:tabs>
        <w:spacing w:before="240"/>
        <w:ind w:left="360"/>
        <w:rPr>
          <w:b/>
          <w:sz w:val="24"/>
        </w:rPr>
      </w:pPr>
      <w:r>
        <w:rPr>
          <w:b/>
          <w:sz w:val="24"/>
          <w:u w:val="single"/>
        </w:rPr>
        <w:t>Reason(s) Display of OMB Expiration Date is Inappropriate</w:t>
      </w:r>
    </w:p>
    <w:p w:rsidR="00BC3D4F" w:rsidRPr="008C2558" w:rsidRDefault="00BC3D4F" w:rsidP="008C2558">
      <w:pPr>
        <w:widowControl/>
        <w:autoSpaceDE/>
        <w:autoSpaceDN/>
        <w:adjustRightInd/>
        <w:jc w:val="both"/>
        <w:rPr>
          <w:sz w:val="24"/>
        </w:rPr>
      </w:pPr>
    </w:p>
    <w:p w:rsidR="00BC3D4F" w:rsidRPr="00BC3D4F" w:rsidRDefault="003A41E3" w:rsidP="00BC3D4F">
      <w:pPr>
        <w:outlineLvl w:val="0"/>
        <w:rPr>
          <w:color w:val="000000"/>
          <w:sz w:val="24"/>
        </w:rPr>
      </w:pPr>
      <w:r>
        <w:rPr>
          <w:sz w:val="24"/>
        </w:rPr>
        <w:t xml:space="preserve"> </w:t>
      </w:r>
      <w:r w:rsidR="00BC3D4F" w:rsidRPr="00BC3D4F">
        <w:rPr>
          <w:color w:val="000000"/>
          <w:sz w:val="24"/>
        </w:rPr>
        <w:t xml:space="preserve">The expiration date will be displayed. </w:t>
      </w:r>
    </w:p>
    <w:p w:rsidR="008C2558" w:rsidRDefault="008C2558">
      <w:pPr>
        <w:rPr>
          <w:sz w:val="24"/>
        </w:rPr>
      </w:pPr>
    </w:p>
    <w:p w:rsidR="00BC3D4F" w:rsidRDefault="00BC3D4F" w:rsidP="00BC3D4F">
      <w:pPr>
        <w:numPr>
          <w:ilvl w:val="0"/>
          <w:numId w:val="1"/>
        </w:numPr>
        <w:tabs>
          <w:tab w:val="clear" w:pos="1080"/>
          <w:tab w:val="num" w:pos="360"/>
        </w:tabs>
        <w:spacing w:before="240"/>
        <w:ind w:left="360"/>
        <w:rPr>
          <w:b/>
          <w:sz w:val="24"/>
        </w:rPr>
      </w:pPr>
      <w:r>
        <w:rPr>
          <w:b/>
          <w:sz w:val="24"/>
          <w:u w:val="single"/>
        </w:rPr>
        <w:t>Exceptions to Certification for Paperwork Reduction Act Submissions</w:t>
      </w:r>
    </w:p>
    <w:p w:rsidR="00BC3D4F" w:rsidRPr="00BC3D4F" w:rsidRDefault="00BC3D4F" w:rsidP="00BC3D4F">
      <w:pPr>
        <w:ind w:left="360"/>
        <w:rPr>
          <w:b/>
          <w:sz w:val="24"/>
        </w:rPr>
      </w:pPr>
    </w:p>
    <w:p w:rsidR="00BC3D4F" w:rsidRPr="000C5CB5" w:rsidRDefault="00BC3D4F">
      <w:pPr>
        <w:rPr>
          <w:sz w:val="24"/>
        </w:rPr>
      </w:pPr>
      <w:r>
        <w:rPr>
          <w:sz w:val="24"/>
        </w:rPr>
        <w:t>There are no exceptions to the certification.</w:t>
      </w:r>
    </w:p>
    <w:sectPr w:rsidR="00BC3D4F" w:rsidRPr="000C5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447794"/>
    <w:lvl w:ilvl="0">
      <w:numFmt w:val="bullet"/>
      <w:lvlText w:val="*"/>
      <w:lvlJc w:val="left"/>
    </w:lvl>
  </w:abstractNum>
  <w:abstractNum w:abstractNumId="1">
    <w:nsid w:val="04D5104F"/>
    <w:multiLevelType w:val="hybridMultilevel"/>
    <w:tmpl w:val="368ABC3A"/>
    <w:lvl w:ilvl="0" w:tplc="0409000F">
      <w:start w:val="1"/>
      <w:numFmt w:val="decimal"/>
      <w:lvlText w:val="%1."/>
      <w:lvlJc w:val="left"/>
      <w:pPr>
        <w:tabs>
          <w:tab w:val="num" w:pos="720"/>
        </w:tabs>
        <w:ind w:left="720" w:hanging="360"/>
      </w:pPr>
      <w:rPr>
        <w:rFonts w:hint="default"/>
        <w:u w:val="none"/>
      </w:rPr>
    </w:lvl>
    <w:lvl w:ilvl="1" w:tplc="04090003">
      <w:start w:val="1"/>
      <w:numFmt w:val="bullet"/>
      <w:lvlText w:val="o"/>
      <w:lvlJc w:val="left"/>
      <w:pPr>
        <w:tabs>
          <w:tab w:val="num" w:pos="720"/>
        </w:tabs>
        <w:ind w:left="720" w:hanging="360"/>
      </w:pPr>
      <w:rPr>
        <w:rFonts w:ascii="Courier New" w:hAnsi="Courier New" w:cs="Courier New" w:hint="default"/>
        <w:u w:val="none"/>
      </w:rPr>
    </w:lvl>
    <w:lvl w:ilvl="2" w:tplc="AB8A56FE">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4E70D98"/>
    <w:multiLevelType w:val="hybridMultilevel"/>
    <w:tmpl w:val="40F8C030"/>
    <w:lvl w:ilvl="0" w:tplc="04090009">
      <w:start w:val="1"/>
      <w:numFmt w:val="bullet"/>
      <w:lvlText w:val=""/>
      <w:lvlJc w:val="left"/>
      <w:pPr>
        <w:tabs>
          <w:tab w:val="num" w:pos="360"/>
        </w:tabs>
        <w:ind w:left="360" w:hanging="360"/>
      </w:pPr>
      <w:rPr>
        <w:rFonts w:ascii="Wingdings" w:hAnsi="Wingdings" w:hint="default"/>
      </w:rPr>
    </w:lvl>
    <w:lvl w:ilvl="1" w:tplc="04090009">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59411E5"/>
    <w:multiLevelType w:val="hybridMultilevel"/>
    <w:tmpl w:val="8032913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4B4562"/>
    <w:multiLevelType w:val="hybridMultilevel"/>
    <w:tmpl w:val="0ACEC810"/>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6">
    <w:nsid w:val="35CA3FE0"/>
    <w:multiLevelType w:val="hybridMultilevel"/>
    <w:tmpl w:val="F1304346"/>
    <w:lvl w:ilvl="0" w:tplc="04090015">
      <w:start w:val="1"/>
      <w:numFmt w:val="upperLetter"/>
      <w:lvlText w:val="%1."/>
      <w:lvlJc w:val="left"/>
      <w:pPr>
        <w:tabs>
          <w:tab w:val="num" w:pos="720"/>
        </w:tabs>
        <w:ind w:left="720" w:hanging="360"/>
      </w:pPr>
      <w:rPr>
        <w:rFonts w:hint="default"/>
      </w:rPr>
    </w:lvl>
    <w:lvl w:ilvl="1" w:tplc="5C6AA662">
      <w:start w:val="13"/>
      <w:numFmt w:val="decimal"/>
      <w:lvlText w:val="%2."/>
      <w:lvlJc w:val="left"/>
      <w:pPr>
        <w:tabs>
          <w:tab w:val="num" w:pos="1440"/>
        </w:tabs>
        <w:ind w:left="1440" w:hanging="360"/>
      </w:pPr>
      <w:rPr>
        <w:rFonts w:hint="default"/>
        <w:color w:val="auto"/>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2864AFF"/>
    <w:multiLevelType w:val="hybridMultilevel"/>
    <w:tmpl w:val="9A92603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FB4195"/>
    <w:multiLevelType w:val="hybridMultilevel"/>
    <w:tmpl w:val="40568A44"/>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39D285C6">
      <w:numFmt w:val="bullet"/>
      <w:lvlText w:val="-"/>
      <w:lvlJc w:val="left"/>
      <w:pPr>
        <w:tabs>
          <w:tab w:val="num" w:pos="4320"/>
        </w:tabs>
        <w:ind w:left="4320" w:hanging="360"/>
      </w:pPr>
      <w:rPr>
        <w:rFonts w:ascii="Times New Roman" w:eastAsia="Times New Roman" w:hAnsi="Times New Roman" w:cs="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61DD339C"/>
    <w:multiLevelType w:val="hybridMultilevel"/>
    <w:tmpl w:val="6F849EDA"/>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C247CAF"/>
    <w:multiLevelType w:val="hybridMultilevel"/>
    <w:tmpl w:val="3E7A1BCA"/>
    <w:lvl w:ilvl="0" w:tplc="04090005">
      <w:start w:val="1"/>
      <w:numFmt w:val="bullet"/>
      <w:lvlText w:val=""/>
      <w:lvlJc w:val="left"/>
      <w:pPr>
        <w:tabs>
          <w:tab w:val="num" w:pos="360"/>
        </w:tabs>
        <w:ind w:left="360" w:hanging="360"/>
      </w:pPr>
      <w:rPr>
        <w:rFonts w:ascii="Wingdings" w:hAnsi="Wingdings" w:hint="default"/>
      </w:rPr>
    </w:lvl>
    <w:lvl w:ilvl="1" w:tplc="04090009">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43B5B55"/>
    <w:multiLevelType w:val="hybridMultilevel"/>
    <w:tmpl w:val="7974C3F4"/>
    <w:lvl w:ilvl="0" w:tplc="BCDE02AE">
      <w:start w:val="1"/>
      <w:numFmt w:val="decimal"/>
      <w:lvlText w:val="%1."/>
      <w:lvlJc w:val="left"/>
      <w:pPr>
        <w:tabs>
          <w:tab w:val="num" w:pos="360"/>
        </w:tabs>
        <w:ind w:left="360" w:hanging="360"/>
      </w:pPr>
      <w:rPr>
        <w:rFonts w:ascii="Times New Roman" w:hAnsi="Times New Roman" w:hint="default"/>
        <w:b w:val="0"/>
        <w:i w:val="0"/>
        <w:sz w:val="24"/>
      </w:rPr>
    </w:lvl>
    <w:lvl w:ilvl="1" w:tplc="04090009">
      <w:start w:val="1"/>
      <w:numFmt w:val="bullet"/>
      <w:lvlText w:val=""/>
      <w:lvlJc w:val="left"/>
      <w:pPr>
        <w:tabs>
          <w:tab w:val="num" w:pos="1080"/>
        </w:tabs>
        <w:ind w:left="1080" w:hanging="360"/>
      </w:pPr>
      <w:rPr>
        <w:rFonts w:ascii="Wingdings" w:hAnsi="Wingdings" w:hint="default"/>
        <w:b w:val="0"/>
        <w:i w:val="0"/>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5406962"/>
    <w:multiLevelType w:val="hybridMultilevel"/>
    <w:tmpl w:val="46C2D3C8"/>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7F677EC"/>
    <w:multiLevelType w:val="hybridMultilevel"/>
    <w:tmpl w:val="F5A8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7ACA692D"/>
    <w:multiLevelType w:val="hybridMultilevel"/>
    <w:tmpl w:val="4D38C992"/>
    <w:lvl w:ilvl="0" w:tplc="04090003">
      <w:start w:val="1"/>
      <w:numFmt w:val="bullet"/>
      <w:lvlText w:val="o"/>
      <w:lvlJc w:val="left"/>
      <w:pPr>
        <w:tabs>
          <w:tab w:val="num" w:pos="720"/>
        </w:tabs>
        <w:ind w:left="720" w:hanging="360"/>
      </w:pPr>
      <w:rPr>
        <w:rFonts w:ascii="Courier New" w:hAnsi="Courier New" w:cs="Courier New" w:hint="default"/>
      </w:rPr>
    </w:lvl>
    <w:lvl w:ilvl="1" w:tplc="04090009">
      <w:start w:val="1"/>
      <w:numFmt w:val="bullet"/>
      <w:lvlText w:val=""/>
      <w:lvlJc w:val="left"/>
      <w:pPr>
        <w:tabs>
          <w:tab w:val="num" w:pos="1080"/>
        </w:tabs>
        <w:ind w:left="108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39D285C6">
      <w:numFmt w:val="bullet"/>
      <w:lvlText w:val="-"/>
      <w:lvlJc w:val="left"/>
      <w:pPr>
        <w:tabs>
          <w:tab w:val="num" w:pos="4320"/>
        </w:tabs>
        <w:ind w:left="4320" w:hanging="360"/>
      </w:pPr>
      <w:rPr>
        <w:rFonts w:ascii="Times New Roman" w:eastAsia="Times New Roman" w:hAnsi="Times New Roman" w:cs="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B5D7BA6"/>
    <w:multiLevelType w:val="hybridMultilevel"/>
    <w:tmpl w:val="657006F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
  </w:num>
  <w:num w:numId="4">
    <w:abstractNumId w:val="2"/>
  </w:num>
  <w:num w:numId="5">
    <w:abstractNumId w:val="10"/>
  </w:num>
  <w:num w:numId="6">
    <w:abstractNumId w:val="16"/>
  </w:num>
  <w:num w:numId="7">
    <w:abstractNumId w:val="5"/>
  </w:num>
  <w:num w:numId="8">
    <w:abstractNumId w:val="15"/>
  </w:num>
  <w:num w:numId="9">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10">
    <w:abstractNumId w:val="4"/>
  </w:num>
  <w:num w:numId="11">
    <w:abstractNumId w:val="14"/>
  </w:num>
  <w:num w:numId="12">
    <w:abstractNumId w:val="18"/>
  </w:num>
  <w:num w:numId="13">
    <w:abstractNumId w:val="7"/>
  </w:num>
  <w:num w:numId="14">
    <w:abstractNumId w:val="12"/>
  </w:num>
  <w:num w:numId="15">
    <w:abstractNumId w:val="9"/>
  </w:num>
  <w:num w:numId="16">
    <w:abstractNumId w:val="11"/>
  </w:num>
  <w:num w:numId="17">
    <w:abstractNumId w:val="13"/>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46"/>
    <w:rsid w:val="00006647"/>
    <w:rsid w:val="00013C1E"/>
    <w:rsid w:val="00021AC6"/>
    <w:rsid w:val="000304BE"/>
    <w:rsid w:val="00031640"/>
    <w:rsid w:val="000370CA"/>
    <w:rsid w:val="0005799E"/>
    <w:rsid w:val="000B35FF"/>
    <w:rsid w:val="000B5FBE"/>
    <w:rsid w:val="000C5CB5"/>
    <w:rsid w:val="000D35C3"/>
    <w:rsid w:val="000F045B"/>
    <w:rsid w:val="001804B7"/>
    <w:rsid w:val="001829FF"/>
    <w:rsid w:val="001A0746"/>
    <w:rsid w:val="001A78AB"/>
    <w:rsid w:val="001E39AB"/>
    <w:rsid w:val="001F47D1"/>
    <w:rsid w:val="002046B8"/>
    <w:rsid w:val="0021015D"/>
    <w:rsid w:val="002178D9"/>
    <w:rsid w:val="0022672D"/>
    <w:rsid w:val="00295C87"/>
    <w:rsid w:val="002C41DD"/>
    <w:rsid w:val="00304580"/>
    <w:rsid w:val="00370D11"/>
    <w:rsid w:val="003A41E3"/>
    <w:rsid w:val="003A462B"/>
    <w:rsid w:val="003A489B"/>
    <w:rsid w:val="003F58BD"/>
    <w:rsid w:val="00404512"/>
    <w:rsid w:val="00414604"/>
    <w:rsid w:val="004240EA"/>
    <w:rsid w:val="00435B60"/>
    <w:rsid w:val="004839E5"/>
    <w:rsid w:val="00497AC4"/>
    <w:rsid w:val="004B4DAA"/>
    <w:rsid w:val="004D0500"/>
    <w:rsid w:val="004F1F46"/>
    <w:rsid w:val="00512BF9"/>
    <w:rsid w:val="00515157"/>
    <w:rsid w:val="00554B41"/>
    <w:rsid w:val="005E6DA0"/>
    <w:rsid w:val="006058C9"/>
    <w:rsid w:val="00613DAB"/>
    <w:rsid w:val="006770D0"/>
    <w:rsid w:val="006973D2"/>
    <w:rsid w:val="006A3518"/>
    <w:rsid w:val="006B1F21"/>
    <w:rsid w:val="006C6319"/>
    <w:rsid w:val="007022F0"/>
    <w:rsid w:val="00714174"/>
    <w:rsid w:val="00715C75"/>
    <w:rsid w:val="00734EF9"/>
    <w:rsid w:val="007441A9"/>
    <w:rsid w:val="00746331"/>
    <w:rsid w:val="0074656F"/>
    <w:rsid w:val="007A3734"/>
    <w:rsid w:val="007E4BE0"/>
    <w:rsid w:val="008122A3"/>
    <w:rsid w:val="0081641E"/>
    <w:rsid w:val="008245BD"/>
    <w:rsid w:val="0085442E"/>
    <w:rsid w:val="0088195A"/>
    <w:rsid w:val="008B3103"/>
    <w:rsid w:val="008C2558"/>
    <w:rsid w:val="008C3FC3"/>
    <w:rsid w:val="008E78FC"/>
    <w:rsid w:val="008F7F93"/>
    <w:rsid w:val="0090473C"/>
    <w:rsid w:val="0092474C"/>
    <w:rsid w:val="0097165C"/>
    <w:rsid w:val="009B0D44"/>
    <w:rsid w:val="009C186E"/>
    <w:rsid w:val="009D2A9D"/>
    <w:rsid w:val="00A0029E"/>
    <w:rsid w:val="00A020D4"/>
    <w:rsid w:val="00A15825"/>
    <w:rsid w:val="00A248F8"/>
    <w:rsid w:val="00A516D6"/>
    <w:rsid w:val="00A65162"/>
    <w:rsid w:val="00AE4573"/>
    <w:rsid w:val="00AF7424"/>
    <w:rsid w:val="00BB3FF6"/>
    <w:rsid w:val="00BC3D4F"/>
    <w:rsid w:val="00BE2D5B"/>
    <w:rsid w:val="00BF766E"/>
    <w:rsid w:val="00C01A1E"/>
    <w:rsid w:val="00C173A3"/>
    <w:rsid w:val="00C60497"/>
    <w:rsid w:val="00C662F6"/>
    <w:rsid w:val="00CF0F3E"/>
    <w:rsid w:val="00D263F4"/>
    <w:rsid w:val="00D36742"/>
    <w:rsid w:val="00D6698E"/>
    <w:rsid w:val="00DD03A9"/>
    <w:rsid w:val="00DE46BF"/>
    <w:rsid w:val="00DF01C7"/>
    <w:rsid w:val="00E249A7"/>
    <w:rsid w:val="00E30506"/>
    <w:rsid w:val="00E51FBF"/>
    <w:rsid w:val="00E55C9E"/>
    <w:rsid w:val="00E71256"/>
    <w:rsid w:val="00E7641F"/>
    <w:rsid w:val="00E851CB"/>
    <w:rsid w:val="00EE1951"/>
    <w:rsid w:val="00EF0825"/>
    <w:rsid w:val="00EF0911"/>
    <w:rsid w:val="00EF1A3B"/>
    <w:rsid w:val="00F25D29"/>
    <w:rsid w:val="00F7200D"/>
    <w:rsid w:val="00F76205"/>
    <w:rsid w:val="00F8135F"/>
    <w:rsid w:val="00F934A8"/>
    <w:rsid w:val="00FC5606"/>
    <w:rsid w:val="00FE2B40"/>
    <w:rsid w:val="00FE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F4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173A3"/>
    <w:rPr>
      <w:color w:val="0000FF"/>
      <w:u w:val="single"/>
    </w:rPr>
  </w:style>
  <w:style w:type="paragraph" w:styleId="ListParagraph">
    <w:name w:val="List Paragraph"/>
    <w:basedOn w:val="Normal"/>
    <w:uiPriority w:val="34"/>
    <w:qFormat/>
    <w:rsid w:val="00C173A3"/>
    <w:pPr>
      <w:ind w:left="720"/>
      <w:contextualSpacing/>
    </w:pPr>
  </w:style>
  <w:style w:type="paragraph" w:styleId="BodyTextIndent">
    <w:name w:val="Body Text Indent"/>
    <w:basedOn w:val="Normal"/>
    <w:link w:val="BodyTextIndentChar"/>
    <w:rsid w:val="000304BE"/>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0304BE"/>
    <w:rPr>
      <w:rFonts w:ascii="Baskerville Old Face" w:eastAsia="Times New Roman" w:hAnsi="Baskerville Old Fac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F4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173A3"/>
    <w:rPr>
      <w:color w:val="0000FF"/>
      <w:u w:val="single"/>
    </w:rPr>
  </w:style>
  <w:style w:type="paragraph" w:styleId="ListParagraph">
    <w:name w:val="List Paragraph"/>
    <w:basedOn w:val="Normal"/>
    <w:uiPriority w:val="34"/>
    <w:qFormat/>
    <w:rsid w:val="00C173A3"/>
    <w:pPr>
      <w:ind w:left="720"/>
      <w:contextualSpacing/>
    </w:pPr>
  </w:style>
  <w:style w:type="paragraph" w:styleId="BodyTextIndent">
    <w:name w:val="Body Text Indent"/>
    <w:basedOn w:val="Normal"/>
    <w:link w:val="BodyTextIndentChar"/>
    <w:rsid w:val="000304BE"/>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0304BE"/>
    <w:rPr>
      <w:rFonts w:ascii="Baskerville Old Face" w:eastAsia="Times New Roman" w:hAnsi="Baskerville Old Fac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472013">
      <w:bodyDiv w:val="1"/>
      <w:marLeft w:val="0"/>
      <w:marRight w:val="0"/>
      <w:marTop w:val="0"/>
      <w:marBottom w:val="0"/>
      <w:divBdr>
        <w:top w:val="none" w:sz="0" w:space="0" w:color="auto"/>
        <w:left w:val="none" w:sz="0" w:space="0" w:color="auto"/>
        <w:bottom w:val="none" w:sz="0" w:space="0" w:color="auto"/>
        <w:right w:val="none" w:sz="0" w:space="0" w:color="auto"/>
      </w:divBdr>
    </w:div>
    <w:div w:id="122902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d4924@bj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ncy.corona@childrensal.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3700</Words>
  <Characters>21092</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Jodi Duckhorn</cp:lastModifiedBy>
  <cp:revision>2</cp:revision>
  <dcterms:created xsi:type="dcterms:W3CDTF">2013-07-23T15:49:00Z</dcterms:created>
  <dcterms:modified xsi:type="dcterms:W3CDTF">2013-07-23T15:49:00Z</dcterms:modified>
</cp:coreProperties>
</file>