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16" w:rsidRDefault="00D24B16" w:rsidP="00D24B1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5702F">
        <w:rPr>
          <w:rFonts w:ascii="Times New Roman" w:eastAsia="Times New Roman" w:hAnsi="Times New Roman" w:cs="Times New Roman"/>
          <w:b/>
        </w:rPr>
        <w:t>Instructions for completing the Eligible Resident/FTE Chart (Attachment 1):</w:t>
      </w:r>
    </w:p>
    <w:p w:rsidR="00D24B16" w:rsidRPr="0055702F" w:rsidRDefault="00D24B16" w:rsidP="00D24B1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8900" w:type="dxa"/>
        <w:tblInd w:w="502" w:type="dxa"/>
        <w:tblLook w:val="04A0"/>
      </w:tblPr>
      <w:tblGrid>
        <w:gridCol w:w="2126"/>
        <w:gridCol w:w="928"/>
        <w:gridCol w:w="808"/>
        <w:gridCol w:w="808"/>
        <w:gridCol w:w="808"/>
        <w:gridCol w:w="808"/>
        <w:gridCol w:w="1183"/>
        <w:gridCol w:w="1474"/>
      </w:tblGrid>
      <w:tr w:rsidR="00D24B16" w:rsidRPr="0055702F" w:rsidTr="00852477">
        <w:trPr>
          <w:trHeight w:val="307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24B16" w:rsidRPr="0055702F" w:rsidRDefault="00D24B16" w:rsidP="00852477">
            <w:pPr>
              <w:tabs>
                <w:tab w:val="left" w:pos="2873"/>
                <w:tab w:val="left" w:pos="6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ELIGIBLE RESIDENTS/FTEs IN PROGRAM</w:t>
            </w:r>
          </w:p>
        </w:tc>
      </w:tr>
      <w:tr w:rsidR="00D24B16" w:rsidRPr="0055702F" w:rsidTr="00852477">
        <w:trPr>
          <w:trHeight w:val="40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Academic Years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Residents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B16" w:rsidRPr="0055702F" w:rsidRDefault="00E77141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Aggregate Number of THC FTEs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B16" w:rsidRPr="0055702F" w:rsidRDefault="0042383C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Aggregate Number of Residents</w:t>
            </w:r>
            <w:r w:rsidR="00D24B16"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in Program</w:t>
            </w:r>
          </w:p>
        </w:tc>
      </w:tr>
      <w:tr w:rsidR="00D24B16" w:rsidRPr="0055702F" w:rsidTr="00852477">
        <w:trPr>
          <w:trHeight w:val="292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PGY-1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PGY-2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PGY-3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PGY-4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4B16" w:rsidRPr="0055702F" w:rsidTr="00852477">
        <w:trPr>
          <w:trHeight w:val="3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7/1/2010-6/30/2011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D8D8D8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.4pt;margin-top:11.65pt;width:23.8pt;height:53.65pt;z-index:25166028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A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pict>
                <v:shape id="_x0000_s1027" type="#_x0000_t136" style="position:absolute;left:0;text-align:left;margin-left:1.4pt;margin-top:11.65pt;width:23.8pt;height:53.85pt;z-index:25166131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A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pict>
                <v:shape id="_x0000_s1028" type="#_x0000_t136" style="position:absolute;left:0;text-align:left;margin-left:1.15pt;margin-top:11.25pt;width:22.85pt;height:54.05pt;z-index:251662336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A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pict>
                <v:shape id="_x0000_s1029" type="#_x0000_t136" style="position:absolute;left:0;text-align:left;margin-left:2.05pt;margin-top:11.65pt;width:23.05pt;height:54.25pt;z-index:25166336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A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F79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30" type="#_x0000_t136" style="position:absolute;left:0;text-align:left;margin-left:11.7pt;margin-top:7.15pt;width:36.9pt;height:75.1pt;z-index:251664384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24B16" w:rsidRPr="0055702F" w:rsidTr="00852477">
        <w:trPr>
          <w:trHeight w:val="3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7/1/2011-6/30/2012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D8D8D8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reverseDiagStripe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4B16" w:rsidRPr="0055702F" w:rsidTr="00852477">
        <w:trPr>
          <w:trHeight w:val="3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7/1/2012-6/30/2013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D8D8D8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reverseDiagStripe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4B16" w:rsidRPr="0055702F" w:rsidTr="00852477">
        <w:trPr>
          <w:trHeight w:val="3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7/1/2013-6/30/2014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reverseDiagStripe" w:color="auto" w:fill="auto"/>
            <w:noWrap/>
            <w:vAlign w:val="bottom"/>
            <w:hideMark/>
          </w:tcPr>
          <w:p w:rsidR="00D24B16" w:rsidRPr="0055702F" w:rsidRDefault="00BF7930" w:rsidP="00E7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7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shape id="_x0000_i1025" type="#_x0000_t136" style="width:17.15pt;height:20.5p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a"/>
                </v:shape>
              </w:pic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4B16" w:rsidRPr="0055702F" w:rsidTr="00852477">
        <w:trPr>
          <w:trHeight w:val="3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7/1/2014-6/30/2015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shape id="_x0000_s1032" type="#_x0000_t136" style="position:absolute;margin-left:2.5pt;margin-top:3.45pt;width:23.7pt;height:23.5pt;z-index:251666432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B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shape id="_x0000_s1033" type="#_x0000_t136" style="position:absolute;margin-left:1.6pt;margin-top:3.1pt;width:23.5pt;height:23.85pt;z-index:251667456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font-size:18pt;v-text-spacing:78650f;v-text-kern:t" trim="t" fitpath="t" string="B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shape id="_x0000_s1034" type="#_x0000_t136" style="position:absolute;margin-left:1.3pt;margin-top:2.5pt;width:24.15pt;height:24.45pt;z-index:25166848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font-size:18pt;v-text-spacing:78650f;v-text-kern:t" trim="t" fitpath="t" string="B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>
                <v:shape id="_x0000_s1035" type="#_x0000_t136" style="position:absolute;margin-left:2.15pt;margin-top:1.9pt;width:22.95pt;height:24.45pt;z-index:251669504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font-size:18pt;v-text-spacing:78650f;v-text-kern:t" trim="t" fitpath="t" string="B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BF7930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793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31" type="#_x0000_t136" style="position:absolute;margin-left:7.75pt;margin-top:1.4pt;width:23.3pt;height:26.75pt;z-index:25166540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C"/>
                </v:shape>
              </w:pict>
            </w:r>
            <w:r w:rsidR="00D24B16"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4B16" w:rsidRPr="0055702F" w:rsidTr="00852477">
        <w:trPr>
          <w:trHeight w:val="3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7/1/2015-6/30/2016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B16" w:rsidRPr="0055702F" w:rsidRDefault="00D24B16" w:rsidP="00852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7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24B16" w:rsidRDefault="002A147B" w:rsidP="00D24B16">
      <w:pPr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OMB </w:t>
      </w:r>
      <w:r w:rsidRPr="002A147B">
        <w:rPr>
          <w:rFonts w:ascii="Arial" w:hAnsi="Arial" w:cs="Arial"/>
          <w:sz w:val="20"/>
          <w:szCs w:val="20"/>
        </w:rPr>
        <w:t>0915-XXXX</w:t>
      </w:r>
      <w:r w:rsidR="00D24B16" w:rsidRPr="0055702F">
        <w:rPr>
          <w:rFonts w:ascii="Times New Roman" w:hAnsi="Times New Roman" w:cs="Times New Roman"/>
          <w:sz w:val="20"/>
          <w:szCs w:val="20"/>
        </w:rPr>
        <w:tab/>
      </w:r>
      <w:r w:rsidR="00D24B16" w:rsidRPr="0055702F">
        <w:rPr>
          <w:rFonts w:ascii="Times New Roman" w:hAnsi="Times New Roman" w:cs="Times New Roman"/>
          <w:sz w:val="20"/>
          <w:szCs w:val="20"/>
        </w:rPr>
        <w:tab/>
      </w:r>
      <w:r w:rsidR="00D24B16" w:rsidRPr="0055702F">
        <w:rPr>
          <w:rFonts w:ascii="Times New Roman" w:hAnsi="Times New Roman" w:cs="Times New Roman"/>
          <w:sz w:val="20"/>
          <w:szCs w:val="20"/>
        </w:rPr>
        <w:tab/>
      </w:r>
      <w:r w:rsidR="00D24B16" w:rsidRPr="0055702F">
        <w:rPr>
          <w:rFonts w:ascii="Times New Roman" w:hAnsi="Times New Roman" w:cs="Times New Roman"/>
          <w:sz w:val="20"/>
          <w:szCs w:val="20"/>
        </w:rPr>
        <w:tab/>
      </w:r>
      <w:r w:rsidR="00D24B16">
        <w:rPr>
          <w:rFonts w:ascii="Times New Roman" w:hAnsi="Times New Roman" w:cs="Times New Roman"/>
          <w:sz w:val="20"/>
          <w:szCs w:val="20"/>
        </w:rPr>
        <w:tab/>
      </w:r>
      <w:r w:rsidR="00D24B16">
        <w:rPr>
          <w:rFonts w:ascii="Times New Roman" w:hAnsi="Times New Roman" w:cs="Times New Roman"/>
          <w:sz w:val="20"/>
          <w:szCs w:val="20"/>
        </w:rPr>
        <w:tab/>
      </w:r>
      <w:r w:rsidR="00D24B16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E712DB"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E712DB" w:rsidRPr="002A147B">
        <w:rPr>
          <w:rFonts w:ascii="Arial" w:hAnsi="Arial" w:cs="Arial"/>
          <w:sz w:val="20"/>
          <w:szCs w:val="20"/>
        </w:rPr>
        <w:t>XX/XX/201X</w:t>
      </w:r>
    </w:p>
    <w:p w:rsidR="00E77141" w:rsidRDefault="00D24B16" w:rsidP="00D24B16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B16">
        <w:rPr>
          <w:rFonts w:ascii="Times New Roman" w:eastAsia="Times New Roman" w:hAnsi="Times New Roman" w:cs="Times New Roman"/>
          <w:sz w:val="24"/>
          <w:szCs w:val="24"/>
        </w:rPr>
        <w:t xml:space="preserve">List the number of PGY-1, PGY-2, PGY-3, and PGY-4 residents enrolled in the residency program during academic years 7/1/2010-6/30/2011, 7/1/2011-6/30/2012, and 7/1/2012-6/30/2013.  Also include the number of residents enrolled during the 7/1/2013-6/30/2014 </w:t>
      </w:r>
      <w:r w:rsidRPr="00D24B16">
        <w:rPr>
          <w:rFonts w:ascii="Times New Roman" w:eastAsia="Times New Roman" w:hAnsi="Times New Roman" w:cs="Times New Roman"/>
          <w:b/>
          <w:sz w:val="24"/>
          <w:szCs w:val="24"/>
        </w:rPr>
        <w:t>baseline</w:t>
      </w:r>
      <w:r w:rsidRPr="00D24B16">
        <w:rPr>
          <w:rFonts w:ascii="Times New Roman" w:eastAsia="Times New Roman" w:hAnsi="Times New Roman" w:cs="Times New Roman"/>
          <w:sz w:val="24"/>
          <w:szCs w:val="24"/>
        </w:rPr>
        <w:t xml:space="preserve"> academic year.  </w:t>
      </w:r>
    </w:p>
    <w:p w:rsidR="00D24B16" w:rsidRPr="00E77141" w:rsidRDefault="00E77141" w:rsidP="00E7714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7141">
        <w:rPr>
          <w:rFonts w:ascii="Times New Roman" w:eastAsia="Times New Roman" w:hAnsi="Times New Roman" w:cs="Times New Roman"/>
          <w:sz w:val="24"/>
          <w:szCs w:val="24"/>
        </w:rPr>
        <w:t xml:space="preserve">For existing THCs applying for an expansion, list the number of </w:t>
      </w:r>
      <w:r w:rsidR="00B621F1">
        <w:rPr>
          <w:rFonts w:ascii="Times New Roman" w:eastAsia="Times New Roman" w:hAnsi="Times New Roman" w:cs="Times New Roman"/>
          <w:sz w:val="24"/>
          <w:szCs w:val="24"/>
        </w:rPr>
        <w:t xml:space="preserve">previously </w:t>
      </w:r>
      <w:r w:rsidRPr="00E77141">
        <w:rPr>
          <w:rFonts w:ascii="Times New Roman" w:eastAsia="Times New Roman" w:hAnsi="Times New Roman" w:cs="Times New Roman"/>
          <w:sz w:val="24"/>
          <w:szCs w:val="24"/>
        </w:rPr>
        <w:t xml:space="preserve">approved THC FTEs for the baseline academic year. </w:t>
      </w:r>
    </w:p>
    <w:p w:rsidR="00D24B16" w:rsidRPr="00C578B0" w:rsidRDefault="00D24B16" w:rsidP="00D24B16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4B16" w:rsidRPr="00E77141" w:rsidRDefault="00D24B16" w:rsidP="00E7714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7141">
        <w:rPr>
          <w:rFonts w:ascii="Times New Roman" w:eastAsia="Times New Roman" w:hAnsi="Times New Roman" w:cs="Times New Roman"/>
          <w:sz w:val="24"/>
          <w:szCs w:val="24"/>
        </w:rPr>
        <w:t>List the</w:t>
      </w:r>
      <w:r w:rsidRPr="00E77141">
        <w:rPr>
          <w:rFonts w:ascii="Times New Roman" w:eastAsia="Times New Roman" w:hAnsi="Times New Roman" w:cs="Times New Roman"/>
          <w:b/>
          <w:sz w:val="24"/>
          <w:szCs w:val="24"/>
        </w:rPr>
        <w:t xml:space="preserve"> number </w:t>
      </w:r>
      <w:r w:rsidRPr="00E77141">
        <w:rPr>
          <w:rFonts w:ascii="Times New Roman" w:eastAsia="Times New Roman" w:hAnsi="Times New Roman" w:cs="Times New Roman"/>
          <w:sz w:val="24"/>
          <w:szCs w:val="24"/>
        </w:rPr>
        <w:t xml:space="preserve">of PGY-1, PGY-2, PGY-3, and PGY-4 residents you plan to train over the next two academic years. </w:t>
      </w:r>
      <w:r w:rsidRPr="00E771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7141">
        <w:rPr>
          <w:rFonts w:ascii="Times New Roman" w:eastAsia="Times New Roman" w:hAnsi="Times New Roman" w:cs="Times New Roman"/>
          <w:sz w:val="24"/>
          <w:szCs w:val="24"/>
        </w:rPr>
        <w:t xml:space="preserve">Please be sure to include in this section any THCGME residents funded by HRSA during Fiscal Years 2011, 2012 and 2013.  These residents should </w:t>
      </w:r>
      <w:r w:rsidRPr="00E77141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E77141">
        <w:rPr>
          <w:rFonts w:ascii="Times New Roman" w:eastAsia="Times New Roman" w:hAnsi="Times New Roman" w:cs="Times New Roman"/>
          <w:sz w:val="24"/>
          <w:szCs w:val="24"/>
        </w:rPr>
        <w:t xml:space="preserve"> be included in the “Addition to Base Number” column (Section C) as they are not considered “new” residents and would not constitute an expansion of the program.</w:t>
      </w:r>
    </w:p>
    <w:p w:rsidR="00D24B16" w:rsidRPr="00C578B0" w:rsidRDefault="00D24B16" w:rsidP="00D24B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24B16" w:rsidRPr="00C578B0" w:rsidRDefault="00D24B16" w:rsidP="00E77141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8B0">
        <w:rPr>
          <w:rFonts w:ascii="Times New Roman" w:eastAsia="Times New Roman" w:hAnsi="Times New Roman" w:cs="Times New Roman"/>
          <w:sz w:val="24"/>
          <w:szCs w:val="24"/>
        </w:rPr>
        <w:t xml:space="preserve">List the number of </w:t>
      </w:r>
      <w:r w:rsidRPr="00C578B0">
        <w:rPr>
          <w:rFonts w:ascii="Times New Roman" w:eastAsia="Times New Roman" w:hAnsi="Times New Roman" w:cs="Times New Roman"/>
          <w:b/>
          <w:sz w:val="24"/>
          <w:szCs w:val="24"/>
        </w:rPr>
        <w:t xml:space="preserve">expanded THC </w:t>
      </w:r>
      <w:r w:rsidR="0042383C">
        <w:rPr>
          <w:rFonts w:ascii="Times New Roman" w:eastAsia="Times New Roman" w:hAnsi="Times New Roman" w:cs="Times New Roman"/>
          <w:b/>
          <w:sz w:val="24"/>
          <w:szCs w:val="24"/>
        </w:rPr>
        <w:t>FTEs</w:t>
      </w:r>
      <w:r w:rsidRPr="00C578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78B0">
        <w:rPr>
          <w:rFonts w:ascii="Times New Roman" w:eastAsia="Times New Roman" w:hAnsi="Times New Roman" w:cs="Times New Roman"/>
          <w:sz w:val="24"/>
          <w:szCs w:val="24"/>
        </w:rPr>
        <w:t xml:space="preserve">you plan to add to your program over the next two academic years.  The data should accurately reflect the program’s plans to expand; however, please note that these projections do not guarantee funding beyond </w:t>
      </w:r>
      <w:r w:rsidRPr="00D24B16">
        <w:rPr>
          <w:rFonts w:ascii="Times New Roman" w:eastAsia="Times New Roman" w:hAnsi="Times New Roman" w:cs="Times New Roman"/>
          <w:sz w:val="24"/>
          <w:szCs w:val="24"/>
        </w:rPr>
        <w:t>FY2014</w:t>
      </w:r>
      <w:r w:rsidRPr="00C57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4B16" w:rsidRPr="00C578B0" w:rsidRDefault="00D24B16" w:rsidP="00D24B16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4B16" w:rsidRPr="00C578B0" w:rsidRDefault="00D24B16" w:rsidP="00E77141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8B0">
        <w:rPr>
          <w:rFonts w:ascii="Times New Roman" w:eastAsia="Times New Roman" w:hAnsi="Times New Roman" w:cs="Times New Roman"/>
          <w:sz w:val="24"/>
          <w:szCs w:val="24"/>
        </w:rPr>
        <w:t xml:space="preserve">Include the </w:t>
      </w:r>
      <w:r w:rsidRPr="00C578B0">
        <w:rPr>
          <w:rFonts w:ascii="Times New Roman" w:eastAsia="Times New Roman" w:hAnsi="Times New Roman" w:cs="Times New Roman"/>
          <w:b/>
          <w:sz w:val="24"/>
          <w:szCs w:val="24"/>
        </w:rPr>
        <w:t>aggregate</w:t>
      </w:r>
      <w:r w:rsidR="0042383C">
        <w:rPr>
          <w:rFonts w:ascii="Times New Roman" w:eastAsia="Times New Roman" w:hAnsi="Times New Roman" w:cs="Times New Roman"/>
          <w:sz w:val="24"/>
          <w:szCs w:val="24"/>
        </w:rPr>
        <w:t xml:space="preserve"> number of residents</w:t>
      </w:r>
      <w:r w:rsidRPr="00C578B0">
        <w:rPr>
          <w:rFonts w:ascii="Times New Roman" w:eastAsia="Times New Roman" w:hAnsi="Times New Roman" w:cs="Times New Roman"/>
          <w:sz w:val="24"/>
          <w:szCs w:val="24"/>
        </w:rPr>
        <w:t xml:space="preserve"> that were enrolled, or that you plan to enroll, in the program during each of the listed academic years.</w:t>
      </w:r>
    </w:p>
    <w:p w:rsidR="00D24B16" w:rsidRPr="00C578B0" w:rsidRDefault="00D24B16" w:rsidP="00D24B1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D24B16" w:rsidRDefault="00D24B16" w:rsidP="00D24B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78B0">
        <w:rPr>
          <w:rFonts w:ascii="Times New Roman" w:hAnsi="Times New Roman" w:cs="Times New Roman"/>
          <w:b/>
          <w:bCs/>
          <w:sz w:val="24"/>
          <w:szCs w:val="24"/>
        </w:rPr>
        <w:t xml:space="preserve">Failure to provide sufficiently clear and documented evidence of FTEs may jeopardize or decrease GME funding. </w:t>
      </w:r>
    </w:p>
    <w:p w:rsidR="00D24B16" w:rsidRPr="00C578B0" w:rsidRDefault="00D24B16" w:rsidP="00D24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2DB" w:rsidRPr="002A147B" w:rsidRDefault="00E712DB" w:rsidP="00E712D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Burden Statement:  An agency may not conduct or sponsor, and a person is not required to respond to, a collection of information unless it displays a currently valid OMB control number.  The OMB control number for this project is 0915-</w:t>
      </w:r>
      <w:r>
        <w:rPr>
          <w:rFonts w:ascii="Arial" w:hAnsi="Arial" w:cs="Arial"/>
          <w:sz w:val="20"/>
          <w:szCs w:val="20"/>
          <w:highlight w:val="yellow"/>
        </w:rPr>
        <w:t>XXXX</w:t>
      </w:r>
      <w:r>
        <w:rPr>
          <w:rFonts w:ascii="Arial" w:hAnsi="Arial" w:cs="Arial"/>
          <w:sz w:val="20"/>
          <w:szCs w:val="20"/>
        </w:rPr>
        <w:t xml:space="preserve">.  Public reporting burden for this collection of information is estimated to average </w:t>
      </w:r>
      <w:r w:rsidR="00E30F2E">
        <w:rPr>
          <w:rFonts w:ascii="Arial" w:hAnsi="Arial" w:cs="Arial"/>
          <w:sz w:val="20"/>
          <w:szCs w:val="20"/>
        </w:rPr>
        <w:t>0.5</w:t>
      </w:r>
      <w:r>
        <w:rPr>
          <w:rFonts w:ascii="Arial" w:hAnsi="Arial" w:cs="Arial"/>
          <w:sz w:val="20"/>
          <w:szCs w:val="20"/>
        </w:rPr>
        <w:t xml:space="preserve"> hours per response, including the time for reviewing instructions, searching existing data sources, and completing and reviewing the collection of information. Send comments </w:t>
      </w:r>
      <w:r>
        <w:rPr>
          <w:rFonts w:ascii="Arial" w:hAnsi="Arial" w:cs="Arial"/>
          <w:sz w:val="20"/>
          <w:szCs w:val="20"/>
        </w:rPr>
        <w:lastRenderedPageBreak/>
        <w:t>regarding this burden estimate or any other aspect of this collection of information, including suggestions for reducing this burden, to HRSA Reports Clearance Officer, 5600 Fishers Lane, Room 10-29, Rockville, Maryland, 20857.</w:t>
      </w:r>
    </w:p>
    <w:p w:rsidR="00277F39" w:rsidRDefault="00277F39"/>
    <w:sectPr w:rsidR="00277F39" w:rsidSect="0027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664"/>
    <w:multiLevelType w:val="hybridMultilevel"/>
    <w:tmpl w:val="16366BAC"/>
    <w:lvl w:ilvl="0" w:tplc="04DE12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926D37"/>
    <w:multiLevelType w:val="hybridMultilevel"/>
    <w:tmpl w:val="5F1E73B0"/>
    <w:lvl w:ilvl="0" w:tplc="CEAC26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D24B16"/>
    <w:rsid w:val="00095ADD"/>
    <w:rsid w:val="000E4EE6"/>
    <w:rsid w:val="001222FC"/>
    <w:rsid w:val="001708DC"/>
    <w:rsid w:val="001E7395"/>
    <w:rsid w:val="00211F68"/>
    <w:rsid w:val="00260720"/>
    <w:rsid w:val="00277F39"/>
    <w:rsid w:val="002A147B"/>
    <w:rsid w:val="002B4496"/>
    <w:rsid w:val="003F3BC3"/>
    <w:rsid w:val="004212B6"/>
    <w:rsid w:val="0042383C"/>
    <w:rsid w:val="004354B5"/>
    <w:rsid w:val="004B6F96"/>
    <w:rsid w:val="00512255"/>
    <w:rsid w:val="0055658B"/>
    <w:rsid w:val="00571AFD"/>
    <w:rsid w:val="006B2B91"/>
    <w:rsid w:val="006D6B21"/>
    <w:rsid w:val="00703613"/>
    <w:rsid w:val="007041D4"/>
    <w:rsid w:val="00775F06"/>
    <w:rsid w:val="008473DA"/>
    <w:rsid w:val="00851924"/>
    <w:rsid w:val="00890082"/>
    <w:rsid w:val="008D12DD"/>
    <w:rsid w:val="008E7B4E"/>
    <w:rsid w:val="008F1746"/>
    <w:rsid w:val="00904CCA"/>
    <w:rsid w:val="009102FA"/>
    <w:rsid w:val="009A76AC"/>
    <w:rsid w:val="00A05599"/>
    <w:rsid w:val="00A26D16"/>
    <w:rsid w:val="00AD020F"/>
    <w:rsid w:val="00AD68DE"/>
    <w:rsid w:val="00AD7A24"/>
    <w:rsid w:val="00B621F1"/>
    <w:rsid w:val="00BF7930"/>
    <w:rsid w:val="00C318FD"/>
    <w:rsid w:val="00CC1396"/>
    <w:rsid w:val="00D24B16"/>
    <w:rsid w:val="00D86AC4"/>
    <w:rsid w:val="00E30F2E"/>
    <w:rsid w:val="00E67E85"/>
    <w:rsid w:val="00E712DB"/>
    <w:rsid w:val="00E731B0"/>
    <w:rsid w:val="00E77141"/>
    <w:rsid w:val="00EA19E3"/>
    <w:rsid w:val="00F108B8"/>
    <w:rsid w:val="00F9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2237</Characters>
  <Application>Microsoft Office Word</Application>
  <DocSecurity>0</DocSecurity>
  <Lines>18</Lines>
  <Paragraphs>5</Paragraphs>
  <ScaleCrop>false</ScaleCrop>
  <Company>DHHS\HRSA\OIT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HRSA</dc:creator>
  <cp:keywords/>
  <dc:description/>
  <cp:lastModifiedBy>HRSA</cp:lastModifiedBy>
  <cp:revision>11</cp:revision>
  <dcterms:created xsi:type="dcterms:W3CDTF">2013-06-26T14:37:00Z</dcterms:created>
  <dcterms:modified xsi:type="dcterms:W3CDTF">2013-07-08T20:29:00Z</dcterms:modified>
</cp:coreProperties>
</file>