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5D2143">
      <w:pPr>
        <w:rPr>
          <w:b/>
        </w:rPr>
      </w:pPr>
      <w:r w:rsidRPr="005D2143">
        <w:rPr>
          <w:b/>
        </w:rPr>
        <w:t>Itemized IC Revisions and Justifications</w:t>
      </w:r>
    </w:p>
    <w:tbl>
      <w:tblPr>
        <w:tblStyle w:val="TableGrid"/>
        <w:tblW w:w="10800" w:type="dxa"/>
        <w:tblInd w:w="18" w:type="dxa"/>
        <w:tblLayout w:type="fixed"/>
        <w:tblLook w:val="04A0" w:firstRow="1" w:lastRow="0" w:firstColumn="1" w:lastColumn="0" w:noHBand="0" w:noVBand="1"/>
      </w:tblPr>
      <w:tblGrid>
        <w:gridCol w:w="900"/>
        <w:gridCol w:w="2250"/>
        <w:gridCol w:w="1260"/>
        <w:gridCol w:w="2520"/>
        <w:gridCol w:w="3870"/>
      </w:tblGrid>
      <w:tr w:rsidR="007F7528" w:rsidRPr="008A0762" w:rsidTr="00D25227">
        <w:trPr>
          <w:tblHeader/>
        </w:trPr>
        <w:tc>
          <w:tcPr>
            <w:tcW w:w="900" w:type="dxa"/>
            <w:shd w:val="clear" w:color="auto" w:fill="BFBFBF" w:themeFill="background1" w:themeFillShade="BF"/>
            <w:vAlign w:val="center"/>
          </w:tcPr>
          <w:p w:rsidR="005D2143" w:rsidRPr="00D745D4" w:rsidRDefault="005D2143" w:rsidP="0081512C">
            <w:pPr>
              <w:rPr>
                <w:rFonts w:eastAsia="Times New Roman"/>
                <w:b/>
                <w:bCs/>
              </w:rPr>
            </w:pPr>
            <w:r w:rsidRPr="00D745D4">
              <w:rPr>
                <w:rFonts w:eastAsia="Times New Roman"/>
                <w:b/>
                <w:bCs/>
              </w:rPr>
              <w:t>Form No.</w:t>
            </w:r>
          </w:p>
        </w:tc>
        <w:tc>
          <w:tcPr>
            <w:tcW w:w="2250" w:type="dxa"/>
            <w:shd w:val="clear" w:color="auto" w:fill="BFBFBF" w:themeFill="background1" w:themeFillShade="BF"/>
            <w:vAlign w:val="center"/>
          </w:tcPr>
          <w:p w:rsidR="005D2143" w:rsidRPr="00D745D4" w:rsidRDefault="005D2143" w:rsidP="0081512C">
            <w:pPr>
              <w:rPr>
                <w:rFonts w:eastAsia="Times New Roman"/>
                <w:b/>
                <w:bCs/>
              </w:rPr>
            </w:pPr>
            <w:r w:rsidRPr="00D745D4">
              <w:rPr>
                <w:rFonts w:eastAsia="Times New Roman"/>
                <w:b/>
                <w:bCs/>
              </w:rPr>
              <w:t>Name</w:t>
            </w:r>
          </w:p>
        </w:tc>
        <w:tc>
          <w:tcPr>
            <w:tcW w:w="1260" w:type="dxa"/>
            <w:shd w:val="clear" w:color="auto" w:fill="BFBFBF" w:themeFill="background1" w:themeFillShade="BF"/>
            <w:vAlign w:val="center"/>
          </w:tcPr>
          <w:p w:rsidR="005D2143" w:rsidRPr="00D745D4" w:rsidRDefault="005D2143" w:rsidP="0081512C">
            <w:pPr>
              <w:rPr>
                <w:rFonts w:eastAsia="Times New Roman"/>
                <w:b/>
                <w:bCs/>
              </w:rPr>
            </w:pPr>
            <w:r w:rsidRPr="00D745D4">
              <w:rPr>
                <w:rFonts w:eastAsia="Times New Roman"/>
                <w:b/>
                <w:bCs/>
              </w:rPr>
              <w:t>Name in last ICR</w:t>
            </w:r>
          </w:p>
        </w:tc>
        <w:tc>
          <w:tcPr>
            <w:tcW w:w="2520" w:type="dxa"/>
            <w:shd w:val="clear" w:color="auto" w:fill="BFBFBF" w:themeFill="background1" w:themeFillShade="BF"/>
            <w:vAlign w:val="center"/>
          </w:tcPr>
          <w:p w:rsidR="005D2143" w:rsidRPr="00D745D4" w:rsidRDefault="005D2143" w:rsidP="0081512C">
            <w:pPr>
              <w:rPr>
                <w:b/>
              </w:rPr>
            </w:pPr>
            <w:r w:rsidRPr="00D745D4">
              <w:rPr>
                <w:b/>
              </w:rPr>
              <w:t>Itemized Changes</w:t>
            </w:r>
          </w:p>
        </w:tc>
        <w:tc>
          <w:tcPr>
            <w:tcW w:w="3870" w:type="dxa"/>
            <w:shd w:val="clear" w:color="auto" w:fill="BFBFBF" w:themeFill="background1" w:themeFillShade="BF"/>
            <w:vAlign w:val="center"/>
          </w:tcPr>
          <w:p w:rsidR="005D2143" w:rsidRPr="00D745D4" w:rsidRDefault="005D2143" w:rsidP="0081512C">
            <w:pPr>
              <w:rPr>
                <w:b/>
              </w:rPr>
            </w:pPr>
            <w:r w:rsidRPr="00D745D4">
              <w:rPr>
                <w:b/>
              </w:rPr>
              <w:t>Justifications</w:t>
            </w:r>
          </w:p>
        </w:tc>
      </w:tr>
      <w:tr w:rsidR="00886C51" w:rsidRPr="008A0762" w:rsidTr="00DB22AF">
        <w:tc>
          <w:tcPr>
            <w:tcW w:w="900" w:type="dxa"/>
            <w:shd w:val="clear" w:color="auto" w:fill="auto"/>
          </w:tcPr>
          <w:p w:rsidR="00886C51" w:rsidRPr="00D745D4" w:rsidRDefault="00886C51">
            <w:pPr>
              <w:rPr>
                <w:b/>
                <w:sz w:val="20"/>
                <w:szCs w:val="20"/>
              </w:rPr>
            </w:pPr>
            <w:r w:rsidRPr="00D745D4">
              <w:rPr>
                <w:b/>
                <w:sz w:val="20"/>
                <w:szCs w:val="20"/>
              </w:rPr>
              <w:t>57.100</w:t>
            </w:r>
          </w:p>
        </w:tc>
        <w:tc>
          <w:tcPr>
            <w:tcW w:w="2250" w:type="dxa"/>
            <w:shd w:val="clear" w:color="auto" w:fill="auto"/>
          </w:tcPr>
          <w:p w:rsidR="00886C51" w:rsidRPr="008A0762" w:rsidRDefault="00886C51">
            <w:pPr>
              <w:rPr>
                <w:sz w:val="20"/>
                <w:szCs w:val="20"/>
              </w:rPr>
            </w:pPr>
            <w:r w:rsidRPr="008A0762">
              <w:rPr>
                <w:sz w:val="20"/>
                <w:szCs w:val="20"/>
              </w:rPr>
              <w:t>NHSN Registration Form</w:t>
            </w:r>
          </w:p>
        </w:tc>
        <w:tc>
          <w:tcPr>
            <w:tcW w:w="1260" w:type="dxa"/>
            <w:shd w:val="clear" w:color="auto" w:fill="auto"/>
          </w:tcPr>
          <w:p w:rsidR="00886C51" w:rsidRPr="008A0762" w:rsidRDefault="00886C51">
            <w:pPr>
              <w:rPr>
                <w:sz w:val="20"/>
                <w:szCs w:val="20"/>
              </w:rPr>
            </w:pPr>
            <w:r w:rsidRPr="008A0762">
              <w:rPr>
                <w:sz w:val="20"/>
                <w:szCs w:val="20"/>
              </w:rPr>
              <w:t>No change</w:t>
            </w:r>
          </w:p>
        </w:tc>
        <w:tc>
          <w:tcPr>
            <w:tcW w:w="2520" w:type="dxa"/>
            <w:shd w:val="clear" w:color="auto" w:fill="auto"/>
          </w:tcPr>
          <w:p w:rsidR="00886C51" w:rsidRPr="008A0762" w:rsidRDefault="00886C51" w:rsidP="009322B9">
            <w:pPr>
              <w:rPr>
                <w:sz w:val="20"/>
                <w:szCs w:val="20"/>
              </w:rPr>
            </w:pPr>
            <w:r w:rsidRPr="008A0762">
              <w:rPr>
                <w:sz w:val="20"/>
                <w:szCs w:val="20"/>
              </w:rPr>
              <w:t>No changes</w:t>
            </w:r>
          </w:p>
        </w:tc>
        <w:tc>
          <w:tcPr>
            <w:tcW w:w="3870" w:type="dxa"/>
            <w:shd w:val="clear" w:color="auto" w:fill="auto"/>
          </w:tcPr>
          <w:p w:rsidR="00886C51" w:rsidRPr="008A0762" w:rsidRDefault="00886C51" w:rsidP="009322B9">
            <w:pPr>
              <w:rPr>
                <w:sz w:val="20"/>
                <w:szCs w:val="20"/>
              </w:rPr>
            </w:pPr>
            <w:r w:rsidRPr="008A0762">
              <w:rPr>
                <w:sz w:val="20"/>
                <w:szCs w:val="20"/>
              </w:rPr>
              <w:t>N/A</w:t>
            </w:r>
          </w:p>
        </w:tc>
      </w:tr>
      <w:tr w:rsidR="00CF3B4D" w:rsidRPr="008A0762" w:rsidTr="00DB22AF">
        <w:tc>
          <w:tcPr>
            <w:tcW w:w="900" w:type="dxa"/>
            <w:shd w:val="clear" w:color="auto" w:fill="auto"/>
          </w:tcPr>
          <w:p w:rsidR="00CF3B4D" w:rsidRPr="00D745D4" w:rsidRDefault="00CF3B4D">
            <w:pPr>
              <w:rPr>
                <w:b/>
                <w:sz w:val="20"/>
                <w:szCs w:val="20"/>
              </w:rPr>
            </w:pPr>
            <w:r w:rsidRPr="00D745D4">
              <w:rPr>
                <w:b/>
                <w:sz w:val="20"/>
                <w:szCs w:val="20"/>
              </w:rPr>
              <w:t>57.101</w:t>
            </w:r>
          </w:p>
        </w:tc>
        <w:tc>
          <w:tcPr>
            <w:tcW w:w="2250" w:type="dxa"/>
            <w:shd w:val="clear" w:color="auto" w:fill="auto"/>
          </w:tcPr>
          <w:p w:rsidR="00CF3B4D" w:rsidRPr="008A0762" w:rsidRDefault="00CF3B4D">
            <w:pPr>
              <w:rPr>
                <w:sz w:val="20"/>
                <w:szCs w:val="20"/>
              </w:rPr>
            </w:pPr>
            <w:r w:rsidRPr="008A0762">
              <w:rPr>
                <w:sz w:val="20"/>
                <w:szCs w:val="20"/>
              </w:rPr>
              <w:t>Facility Contact Information</w:t>
            </w:r>
          </w:p>
        </w:tc>
        <w:tc>
          <w:tcPr>
            <w:tcW w:w="1260" w:type="dxa"/>
            <w:shd w:val="clear" w:color="auto" w:fill="auto"/>
          </w:tcPr>
          <w:p w:rsidR="00CF3B4D" w:rsidRPr="008A0762" w:rsidRDefault="00CF3B4D" w:rsidP="00EA4A9B">
            <w:pPr>
              <w:rPr>
                <w:sz w:val="20"/>
                <w:szCs w:val="20"/>
              </w:rPr>
            </w:pPr>
            <w:r w:rsidRPr="008A0762">
              <w:rPr>
                <w:sz w:val="20"/>
                <w:szCs w:val="20"/>
              </w:rPr>
              <w:t>No change</w:t>
            </w:r>
          </w:p>
        </w:tc>
        <w:tc>
          <w:tcPr>
            <w:tcW w:w="2520" w:type="dxa"/>
            <w:shd w:val="clear" w:color="auto" w:fill="auto"/>
          </w:tcPr>
          <w:p w:rsidR="00CF3B4D" w:rsidRPr="008F6B36" w:rsidRDefault="00173068" w:rsidP="006007D2">
            <w:pPr>
              <w:pStyle w:val="ListParagraph"/>
              <w:numPr>
                <w:ilvl w:val="0"/>
                <w:numId w:val="19"/>
              </w:numPr>
              <w:ind w:left="342"/>
              <w:rPr>
                <w:sz w:val="20"/>
                <w:szCs w:val="20"/>
              </w:rPr>
            </w:pPr>
            <w:r>
              <w:rPr>
                <w:sz w:val="20"/>
                <w:szCs w:val="20"/>
              </w:rPr>
              <w:t>Update form to include sections for the new Dialysis Component and Outpatient Procedure Component.</w:t>
            </w:r>
          </w:p>
        </w:tc>
        <w:tc>
          <w:tcPr>
            <w:tcW w:w="3870" w:type="dxa"/>
            <w:shd w:val="clear" w:color="auto" w:fill="auto"/>
          </w:tcPr>
          <w:p w:rsidR="008F6B36" w:rsidRDefault="00173068" w:rsidP="006007D2">
            <w:pPr>
              <w:pStyle w:val="ListParagraph"/>
              <w:numPr>
                <w:ilvl w:val="0"/>
                <w:numId w:val="20"/>
              </w:numPr>
              <w:ind w:left="342"/>
              <w:rPr>
                <w:sz w:val="20"/>
                <w:szCs w:val="20"/>
              </w:rPr>
            </w:pPr>
            <w:r>
              <w:rPr>
                <w:sz w:val="20"/>
                <w:szCs w:val="20"/>
              </w:rPr>
              <w:t>The form was updated to include applicable sections for the new Dialysis Component and Outpatient Procedure Component.</w:t>
            </w:r>
          </w:p>
          <w:p w:rsidR="00CF3B4D" w:rsidRPr="008A0762" w:rsidRDefault="00173068" w:rsidP="008F6B36">
            <w:pPr>
              <w:rPr>
                <w:sz w:val="20"/>
                <w:szCs w:val="20"/>
              </w:rPr>
            </w:pPr>
            <w:r w:rsidRPr="008C4994">
              <w:rPr>
                <w:sz w:val="20"/>
                <w:szCs w:val="20"/>
              </w:rPr>
              <w:t>T</w:t>
            </w:r>
            <w:r>
              <w:rPr>
                <w:sz w:val="20"/>
                <w:szCs w:val="20"/>
              </w:rPr>
              <w:t>his change</w:t>
            </w:r>
            <w:r w:rsidRPr="008C4994">
              <w:rPr>
                <w:sz w:val="20"/>
                <w:szCs w:val="20"/>
              </w:rPr>
              <w:t xml:space="preserve"> </w:t>
            </w:r>
            <w:r>
              <w:rPr>
                <w:sz w:val="20"/>
                <w:szCs w:val="20"/>
              </w:rPr>
              <w:t>does not affect the estimated burden of this form.</w:t>
            </w:r>
          </w:p>
        </w:tc>
      </w:tr>
      <w:tr w:rsidR="00CF3B4D" w:rsidRPr="008A0762" w:rsidTr="00DB22AF">
        <w:tc>
          <w:tcPr>
            <w:tcW w:w="900" w:type="dxa"/>
            <w:shd w:val="clear" w:color="auto" w:fill="auto"/>
          </w:tcPr>
          <w:p w:rsidR="00CF3B4D" w:rsidRPr="00D745D4" w:rsidRDefault="00CF3B4D">
            <w:pPr>
              <w:rPr>
                <w:b/>
                <w:sz w:val="20"/>
                <w:szCs w:val="20"/>
              </w:rPr>
            </w:pPr>
            <w:r w:rsidRPr="00D745D4">
              <w:rPr>
                <w:b/>
                <w:sz w:val="20"/>
                <w:szCs w:val="20"/>
              </w:rPr>
              <w:t>57.103</w:t>
            </w:r>
          </w:p>
        </w:tc>
        <w:tc>
          <w:tcPr>
            <w:tcW w:w="2250" w:type="dxa"/>
            <w:shd w:val="clear" w:color="auto" w:fill="auto"/>
          </w:tcPr>
          <w:p w:rsidR="00CF3B4D" w:rsidRPr="008A0762" w:rsidRDefault="00CF3B4D" w:rsidP="00602C36">
            <w:pPr>
              <w:rPr>
                <w:sz w:val="20"/>
                <w:szCs w:val="20"/>
              </w:rPr>
            </w:pPr>
            <w:r w:rsidRPr="008A0762">
              <w:rPr>
                <w:sz w:val="20"/>
                <w:szCs w:val="20"/>
              </w:rPr>
              <w:t xml:space="preserve">Patient Safety Component-Annual </w:t>
            </w:r>
            <w:r w:rsidR="00602C36">
              <w:rPr>
                <w:sz w:val="20"/>
                <w:szCs w:val="20"/>
              </w:rPr>
              <w:t>Hospital</w:t>
            </w:r>
            <w:r w:rsidRPr="008A0762">
              <w:rPr>
                <w:sz w:val="20"/>
                <w:szCs w:val="20"/>
              </w:rPr>
              <w:t xml:space="preserve"> Survey</w:t>
            </w:r>
          </w:p>
        </w:tc>
        <w:tc>
          <w:tcPr>
            <w:tcW w:w="1260" w:type="dxa"/>
            <w:shd w:val="clear" w:color="auto" w:fill="auto"/>
          </w:tcPr>
          <w:p w:rsidR="00CF3B4D" w:rsidRPr="008A0762" w:rsidRDefault="00886C51" w:rsidP="00EA4A9B">
            <w:pPr>
              <w:rPr>
                <w:sz w:val="20"/>
                <w:szCs w:val="20"/>
              </w:rPr>
            </w:pPr>
            <w:r>
              <w:rPr>
                <w:sz w:val="20"/>
                <w:szCs w:val="20"/>
              </w:rPr>
              <w:t>No change</w:t>
            </w:r>
          </w:p>
        </w:tc>
        <w:tc>
          <w:tcPr>
            <w:tcW w:w="2520" w:type="dxa"/>
            <w:shd w:val="clear" w:color="auto" w:fill="auto"/>
          </w:tcPr>
          <w:p w:rsidR="00602C36" w:rsidRPr="008C4994" w:rsidRDefault="00886C51" w:rsidP="006007D2">
            <w:pPr>
              <w:pStyle w:val="ListParagraph"/>
              <w:numPr>
                <w:ilvl w:val="0"/>
                <w:numId w:val="4"/>
              </w:numPr>
              <w:ind w:left="342"/>
              <w:rPr>
                <w:sz w:val="20"/>
                <w:szCs w:val="20"/>
              </w:rPr>
            </w:pPr>
            <w:r>
              <w:rPr>
                <w:sz w:val="20"/>
                <w:szCs w:val="20"/>
              </w:rPr>
              <w:t>Reword teaching status question and response options.</w:t>
            </w:r>
          </w:p>
          <w:p w:rsidR="00602C36" w:rsidRPr="00886C51" w:rsidRDefault="00602C36" w:rsidP="00886C51">
            <w:pPr>
              <w:ind w:left="-18"/>
              <w:rPr>
                <w:sz w:val="20"/>
                <w:szCs w:val="20"/>
              </w:rPr>
            </w:pPr>
          </w:p>
        </w:tc>
        <w:tc>
          <w:tcPr>
            <w:tcW w:w="3870" w:type="dxa"/>
            <w:shd w:val="clear" w:color="auto" w:fill="auto"/>
          </w:tcPr>
          <w:p w:rsidR="00602C36" w:rsidRPr="008C4994" w:rsidRDefault="00886C51" w:rsidP="006007D2">
            <w:pPr>
              <w:pStyle w:val="ListParagraph"/>
              <w:numPr>
                <w:ilvl w:val="0"/>
                <w:numId w:val="23"/>
              </w:numPr>
              <w:ind w:left="342"/>
              <w:rPr>
                <w:sz w:val="20"/>
                <w:szCs w:val="20"/>
              </w:rPr>
            </w:pPr>
            <w:r>
              <w:rPr>
                <w:sz w:val="20"/>
                <w:szCs w:val="20"/>
              </w:rPr>
              <w:t>Rewording of this question and response options was completed to help users more appropriately select the correct teaching status designation for their facility.</w:t>
            </w:r>
          </w:p>
          <w:p w:rsidR="00CF3B4D" w:rsidRPr="00602C36" w:rsidRDefault="00EA4A9B" w:rsidP="008C4994">
            <w:pPr>
              <w:rPr>
                <w:sz w:val="20"/>
                <w:szCs w:val="20"/>
              </w:rPr>
            </w:pPr>
            <w:r w:rsidRPr="008C4994">
              <w:rPr>
                <w:sz w:val="20"/>
                <w:szCs w:val="20"/>
              </w:rPr>
              <w:t>T</w:t>
            </w:r>
            <w:r w:rsidR="00886C51">
              <w:rPr>
                <w:sz w:val="20"/>
                <w:szCs w:val="20"/>
              </w:rPr>
              <w:t>his change</w:t>
            </w:r>
            <w:r w:rsidRPr="008C4994">
              <w:rPr>
                <w:sz w:val="20"/>
                <w:szCs w:val="20"/>
              </w:rPr>
              <w:t xml:space="preserve"> </w:t>
            </w:r>
            <w:r w:rsidR="008C4994">
              <w:rPr>
                <w:sz w:val="20"/>
                <w:szCs w:val="20"/>
              </w:rPr>
              <w:t>do</w:t>
            </w:r>
            <w:r w:rsidR="00886C51">
              <w:rPr>
                <w:sz w:val="20"/>
                <w:szCs w:val="20"/>
              </w:rPr>
              <w:t>es</w:t>
            </w:r>
            <w:r w:rsidR="008C4994">
              <w:rPr>
                <w:sz w:val="20"/>
                <w:szCs w:val="20"/>
              </w:rPr>
              <w:t xml:space="preserve"> not affect the estimated burden of this form.</w:t>
            </w:r>
          </w:p>
        </w:tc>
      </w:tr>
      <w:tr w:rsidR="00CF3B4D" w:rsidRPr="008A0762" w:rsidTr="00DB22AF">
        <w:tc>
          <w:tcPr>
            <w:tcW w:w="900" w:type="dxa"/>
            <w:shd w:val="clear" w:color="auto" w:fill="auto"/>
          </w:tcPr>
          <w:p w:rsidR="00CF3B4D" w:rsidRPr="00D745D4" w:rsidRDefault="00CF3B4D">
            <w:pPr>
              <w:rPr>
                <w:b/>
                <w:sz w:val="20"/>
                <w:szCs w:val="20"/>
              </w:rPr>
            </w:pPr>
            <w:r w:rsidRPr="00D745D4">
              <w:rPr>
                <w:b/>
                <w:sz w:val="20"/>
                <w:szCs w:val="20"/>
              </w:rPr>
              <w:t>57.105</w:t>
            </w:r>
          </w:p>
        </w:tc>
        <w:tc>
          <w:tcPr>
            <w:tcW w:w="2250" w:type="dxa"/>
            <w:shd w:val="clear" w:color="auto" w:fill="auto"/>
          </w:tcPr>
          <w:p w:rsidR="00CF3B4D" w:rsidRPr="008A0762" w:rsidRDefault="00CF3B4D">
            <w:pPr>
              <w:rPr>
                <w:sz w:val="20"/>
                <w:szCs w:val="20"/>
              </w:rPr>
            </w:pPr>
            <w:r w:rsidRPr="008A0762">
              <w:rPr>
                <w:sz w:val="20"/>
                <w:szCs w:val="20"/>
              </w:rPr>
              <w:t>Group Contact Information</w:t>
            </w:r>
          </w:p>
        </w:tc>
        <w:tc>
          <w:tcPr>
            <w:tcW w:w="1260" w:type="dxa"/>
            <w:shd w:val="clear" w:color="auto" w:fill="auto"/>
          </w:tcPr>
          <w:p w:rsidR="00CF3B4D" w:rsidRPr="008A0762" w:rsidRDefault="00CF3B4D" w:rsidP="00EA4A9B">
            <w:pPr>
              <w:rPr>
                <w:sz w:val="20"/>
                <w:szCs w:val="20"/>
              </w:rPr>
            </w:pPr>
            <w:r w:rsidRPr="008A0762">
              <w:rPr>
                <w:sz w:val="20"/>
                <w:szCs w:val="20"/>
              </w:rPr>
              <w:t>No change</w:t>
            </w:r>
          </w:p>
        </w:tc>
        <w:tc>
          <w:tcPr>
            <w:tcW w:w="2520" w:type="dxa"/>
            <w:shd w:val="clear" w:color="auto" w:fill="auto"/>
          </w:tcPr>
          <w:p w:rsidR="00CF3B4D" w:rsidRPr="008A0762" w:rsidRDefault="00CF3B4D" w:rsidP="00EA4A9B">
            <w:pPr>
              <w:rPr>
                <w:sz w:val="20"/>
                <w:szCs w:val="20"/>
              </w:rPr>
            </w:pPr>
            <w:r w:rsidRPr="008A0762">
              <w:rPr>
                <w:sz w:val="20"/>
                <w:szCs w:val="20"/>
              </w:rPr>
              <w:t xml:space="preserve">No </w:t>
            </w:r>
            <w:bookmarkStart w:id="0" w:name="_GoBack"/>
            <w:bookmarkEnd w:id="0"/>
            <w:r w:rsidRPr="008A0762">
              <w:rPr>
                <w:sz w:val="20"/>
                <w:szCs w:val="20"/>
              </w:rPr>
              <w:t>changes</w:t>
            </w:r>
          </w:p>
        </w:tc>
        <w:tc>
          <w:tcPr>
            <w:tcW w:w="3870" w:type="dxa"/>
            <w:shd w:val="clear" w:color="auto" w:fill="auto"/>
          </w:tcPr>
          <w:p w:rsidR="00CF3B4D" w:rsidRPr="008A0762" w:rsidRDefault="00CF3B4D" w:rsidP="00EA4A9B">
            <w:pPr>
              <w:rPr>
                <w:sz w:val="20"/>
                <w:szCs w:val="20"/>
              </w:rPr>
            </w:pPr>
            <w:r w:rsidRPr="008A0762">
              <w:rPr>
                <w:sz w:val="20"/>
                <w:szCs w:val="20"/>
              </w:rPr>
              <w:t>N/A</w:t>
            </w:r>
          </w:p>
        </w:tc>
      </w:tr>
      <w:tr w:rsidR="00CF3B4D" w:rsidRPr="008A0762" w:rsidTr="00DB22AF">
        <w:tc>
          <w:tcPr>
            <w:tcW w:w="900" w:type="dxa"/>
            <w:shd w:val="clear" w:color="auto" w:fill="auto"/>
          </w:tcPr>
          <w:p w:rsidR="00CF3B4D" w:rsidRPr="00D745D4" w:rsidRDefault="00CF3B4D">
            <w:pPr>
              <w:rPr>
                <w:b/>
                <w:sz w:val="20"/>
                <w:szCs w:val="20"/>
              </w:rPr>
            </w:pPr>
            <w:r w:rsidRPr="00D745D4">
              <w:rPr>
                <w:b/>
                <w:sz w:val="20"/>
                <w:szCs w:val="20"/>
              </w:rPr>
              <w:t>57.106</w:t>
            </w:r>
          </w:p>
        </w:tc>
        <w:tc>
          <w:tcPr>
            <w:tcW w:w="2250" w:type="dxa"/>
            <w:shd w:val="clear" w:color="auto" w:fill="auto"/>
          </w:tcPr>
          <w:p w:rsidR="00CF3B4D" w:rsidRPr="008A0762" w:rsidRDefault="00CF3B4D">
            <w:pPr>
              <w:rPr>
                <w:sz w:val="20"/>
                <w:szCs w:val="20"/>
              </w:rPr>
            </w:pPr>
            <w:r w:rsidRPr="008A0762">
              <w:rPr>
                <w:sz w:val="20"/>
                <w:szCs w:val="20"/>
              </w:rPr>
              <w:t>Patient Safety Monthly Reporting Plan</w:t>
            </w:r>
          </w:p>
        </w:tc>
        <w:tc>
          <w:tcPr>
            <w:tcW w:w="1260" w:type="dxa"/>
            <w:shd w:val="clear" w:color="auto" w:fill="auto"/>
          </w:tcPr>
          <w:p w:rsidR="00CF3B4D" w:rsidRPr="008A0762" w:rsidRDefault="00CF3B4D" w:rsidP="00EA4A9B">
            <w:pPr>
              <w:rPr>
                <w:sz w:val="20"/>
                <w:szCs w:val="20"/>
              </w:rPr>
            </w:pPr>
            <w:r w:rsidRPr="008A0762">
              <w:rPr>
                <w:sz w:val="20"/>
                <w:szCs w:val="20"/>
              </w:rPr>
              <w:t>No change</w:t>
            </w:r>
          </w:p>
        </w:tc>
        <w:tc>
          <w:tcPr>
            <w:tcW w:w="2520" w:type="dxa"/>
            <w:shd w:val="clear" w:color="auto" w:fill="auto"/>
          </w:tcPr>
          <w:p w:rsidR="00A959E6" w:rsidRPr="00A959E6" w:rsidRDefault="00910C3D" w:rsidP="006007D2">
            <w:pPr>
              <w:pStyle w:val="ListParagraph"/>
              <w:numPr>
                <w:ilvl w:val="0"/>
                <w:numId w:val="21"/>
              </w:numPr>
              <w:ind w:left="342"/>
              <w:rPr>
                <w:sz w:val="20"/>
                <w:szCs w:val="20"/>
              </w:rPr>
            </w:pPr>
            <w:r w:rsidRPr="00910C3D">
              <w:rPr>
                <w:sz w:val="20"/>
                <w:szCs w:val="20"/>
              </w:rPr>
              <w:t xml:space="preserve">Under the </w:t>
            </w:r>
            <w:r w:rsidR="006906D4">
              <w:rPr>
                <w:sz w:val="20"/>
                <w:szCs w:val="20"/>
              </w:rPr>
              <w:t>Device</w:t>
            </w:r>
            <w:r w:rsidRPr="00910C3D">
              <w:rPr>
                <w:sz w:val="20"/>
                <w:szCs w:val="20"/>
              </w:rPr>
              <w:t>-Associated Module section, remove “</w:t>
            </w:r>
            <w:r w:rsidR="006906D4">
              <w:rPr>
                <w:sz w:val="20"/>
                <w:szCs w:val="20"/>
              </w:rPr>
              <w:t>DE</w:t>
            </w:r>
            <w:r w:rsidRPr="00910C3D">
              <w:rPr>
                <w:sz w:val="20"/>
                <w:szCs w:val="20"/>
              </w:rPr>
              <w:t>” event.</w:t>
            </w:r>
          </w:p>
        </w:tc>
        <w:tc>
          <w:tcPr>
            <w:tcW w:w="3870" w:type="dxa"/>
            <w:shd w:val="clear" w:color="auto" w:fill="auto"/>
          </w:tcPr>
          <w:p w:rsidR="006906D4" w:rsidRDefault="006906D4" w:rsidP="006007D2">
            <w:pPr>
              <w:numPr>
                <w:ilvl w:val="0"/>
                <w:numId w:val="22"/>
              </w:numPr>
              <w:ind w:left="342"/>
              <w:rPr>
                <w:sz w:val="20"/>
                <w:szCs w:val="20"/>
              </w:rPr>
            </w:pPr>
            <w:r>
              <w:rPr>
                <w:sz w:val="20"/>
                <w:szCs w:val="20"/>
              </w:rPr>
              <w:t xml:space="preserve">Dialysis </w:t>
            </w:r>
            <w:r w:rsidR="00910C3D" w:rsidRPr="00910C3D">
              <w:rPr>
                <w:sz w:val="20"/>
                <w:szCs w:val="20"/>
              </w:rPr>
              <w:t>events</w:t>
            </w:r>
            <w:r>
              <w:rPr>
                <w:sz w:val="20"/>
                <w:szCs w:val="20"/>
              </w:rPr>
              <w:t xml:space="preserve"> (DE) will now be entered into the NHSN Dialysis Component only.</w:t>
            </w:r>
            <w:r w:rsidR="00910C3D" w:rsidRPr="00910C3D">
              <w:rPr>
                <w:sz w:val="20"/>
                <w:szCs w:val="20"/>
              </w:rPr>
              <w:t xml:space="preserve"> </w:t>
            </w:r>
          </w:p>
          <w:p w:rsidR="00A959E6" w:rsidRPr="006906D4" w:rsidRDefault="006906D4" w:rsidP="004F3B8F">
            <w:pPr>
              <w:ind w:left="-18"/>
              <w:rPr>
                <w:sz w:val="20"/>
                <w:szCs w:val="20"/>
              </w:rPr>
            </w:pPr>
            <w:r>
              <w:rPr>
                <w:sz w:val="20"/>
                <w:szCs w:val="20"/>
              </w:rPr>
              <w:t xml:space="preserve">Additionally, because dialysis facilities will no longer be using the NHSN Patient Safety Component, the estimated number of facilities completing this form was reduced to 6,000. While the change to the form will not affect the </w:t>
            </w:r>
            <w:r w:rsidR="004F3B8F">
              <w:rPr>
                <w:sz w:val="20"/>
                <w:szCs w:val="20"/>
              </w:rPr>
              <w:t>time to complete the form</w:t>
            </w:r>
            <w:r>
              <w:rPr>
                <w:sz w:val="20"/>
                <w:szCs w:val="20"/>
              </w:rPr>
              <w:t>, the burden hours will be reduced to 42,000 due to the decreasing estimat</w:t>
            </w:r>
            <w:r w:rsidR="004F3B8F">
              <w:rPr>
                <w:sz w:val="20"/>
                <w:szCs w:val="20"/>
              </w:rPr>
              <w:t>e of facilities using this form resulting in a decrease of 28,000 burden hours.</w:t>
            </w:r>
          </w:p>
        </w:tc>
      </w:tr>
      <w:tr w:rsidR="0081512C" w:rsidRPr="008A0762" w:rsidTr="00DB22AF">
        <w:tc>
          <w:tcPr>
            <w:tcW w:w="900" w:type="dxa"/>
            <w:shd w:val="clear" w:color="auto" w:fill="auto"/>
          </w:tcPr>
          <w:p w:rsidR="005D2143" w:rsidRPr="00D745D4" w:rsidRDefault="005D2143">
            <w:pPr>
              <w:rPr>
                <w:b/>
                <w:sz w:val="20"/>
                <w:szCs w:val="20"/>
              </w:rPr>
            </w:pPr>
            <w:r w:rsidRPr="00D745D4">
              <w:rPr>
                <w:b/>
                <w:sz w:val="20"/>
                <w:szCs w:val="20"/>
              </w:rPr>
              <w:t>57.108</w:t>
            </w:r>
          </w:p>
        </w:tc>
        <w:tc>
          <w:tcPr>
            <w:tcW w:w="2250" w:type="dxa"/>
            <w:shd w:val="clear" w:color="auto" w:fill="auto"/>
          </w:tcPr>
          <w:p w:rsidR="005D2143" w:rsidRPr="008A0762" w:rsidRDefault="005D2143">
            <w:pPr>
              <w:rPr>
                <w:sz w:val="20"/>
                <w:szCs w:val="20"/>
              </w:rPr>
            </w:pPr>
            <w:r w:rsidRPr="008A0762">
              <w:rPr>
                <w:sz w:val="20"/>
                <w:szCs w:val="20"/>
              </w:rPr>
              <w:t>Primary Bloodstream Infection (BSI)</w:t>
            </w:r>
          </w:p>
        </w:tc>
        <w:tc>
          <w:tcPr>
            <w:tcW w:w="1260" w:type="dxa"/>
            <w:shd w:val="clear" w:color="auto" w:fill="auto"/>
          </w:tcPr>
          <w:p w:rsidR="005D2143" w:rsidRPr="008A0762" w:rsidRDefault="008A0762">
            <w:pPr>
              <w:rPr>
                <w:sz w:val="20"/>
                <w:szCs w:val="20"/>
              </w:rPr>
            </w:pPr>
            <w:r w:rsidRPr="008A0762">
              <w:rPr>
                <w:sz w:val="20"/>
                <w:szCs w:val="20"/>
              </w:rPr>
              <w:t>No change</w:t>
            </w:r>
          </w:p>
        </w:tc>
        <w:tc>
          <w:tcPr>
            <w:tcW w:w="2520" w:type="dxa"/>
            <w:shd w:val="clear" w:color="auto" w:fill="auto"/>
          </w:tcPr>
          <w:p w:rsidR="002A2672" w:rsidRDefault="002A2672" w:rsidP="00CD61AD">
            <w:pPr>
              <w:pStyle w:val="ListParagraph"/>
              <w:numPr>
                <w:ilvl w:val="0"/>
                <w:numId w:val="2"/>
              </w:numPr>
              <w:ind w:left="342"/>
              <w:rPr>
                <w:sz w:val="20"/>
                <w:szCs w:val="20"/>
              </w:rPr>
            </w:pPr>
            <w:r>
              <w:rPr>
                <w:sz w:val="20"/>
                <w:szCs w:val="20"/>
              </w:rPr>
              <w:t>Add a new optional question to assess whether the patient had a hemodialysis catheter in place at the time of the event.</w:t>
            </w:r>
          </w:p>
          <w:p w:rsidR="001E6F5C" w:rsidRPr="00810B14" w:rsidRDefault="002A2672" w:rsidP="00CD61AD">
            <w:pPr>
              <w:pStyle w:val="ListParagraph"/>
              <w:numPr>
                <w:ilvl w:val="0"/>
                <w:numId w:val="2"/>
              </w:numPr>
              <w:ind w:left="342"/>
              <w:rPr>
                <w:sz w:val="20"/>
                <w:szCs w:val="20"/>
              </w:rPr>
            </w:pPr>
            <w:r>
              <w:rPr>
                <w:sz w:val="20"/>
                <w:szCs w:val="20"/>
              </w:rPr>
              <w:t xml:space="preserve">Revision of </w:t>
            </w:r>
            <w:proofErr w:type="spellStart"/>
            <w:r>
              <w:rPr>
                <w:sz w:val="20"/>
                <w:szCs w:val="20"/>
              </w:rPr>
              <w:t>antibiogram</w:t>
            </w:r>
            <w:proofErr w:type="spellEnd"/>
            <w:r w:rsidR="00AD34D2">
              <w:rPr>
                <w:sz w:val="20"/>
                <w:szCs w:val="20"/>
              </w:rPr>
              <w:t xml:space="preserve"> requirements</w:t>
            </w:r>
            <w:r>
              <w:rPr>
                <w:sz w:val="20"/>
                <w:szCs w:val="20"/>
              </w:rPr>
              <w:t>.</w:t>
            </w:r>
            <w:r w:rsidR="005E443C" w:rsidRPr="005E443C">
              <w:rPr>
                <w:sz w:val="20"/>
                <w:szCs w:val="20"/>
              </w:rPr>
              <w:t xml:space="preserve">  </w:t>
            </w:r>
          </w:p>
        </w:tc>
        <w:tc>
          <w:tcPr>
            <w:tcW w:w="3870" w:type="dxa"/>
            <w:shd w:val="clear" w:color="auto" w:fill="auto"/>
          </w:tcPr>
          <w:p w:rsidR="00B54D25" w:rsidRPr="00B54D25" w:rsidRDefault="00B54D25" w:rsidP="00CD61AD">
            <w:pPr>
              <w:pStyle w:val="ListParagraph"/>
              <w:numPr>
                <w:ilvl w:val="0"/>
                <w:numId w:val="3"/>
              </w:numPr>
              <w:ind w:left="342"/>
              <w:rPr>
                <w:sz w:val="20"/>
                <w:szCs w:val="20"/>
              </w:rPr>
            </w:pPr>
            <w:r w:rsidRPr="00B54D25">
              <w:rPr>
                <w:sz w:val="20"/>
                <w:szCs w:val="20"/>
              </w:rPr>
              <w:t xml:space="preserve">Providing users with ability to note the presence of a hemodialysis catheter will allow them to ascertain what the approximate proportion of their primary bloodstream infections are occurring among hemodialysis patients. If a high proportion of bloodstream infections are occurring among hemodialysis patients, bloodstream infection prevention efforts should focus on the dialysis staff </w:t>
            </w:r>
            <w:proofErr w:type="gramStart"/>
            <w:r w:rsidRPr="00B54D25">
              <w:rPr>
                <w:sz w:val="20"/>
                <w:szCs w:val="20"/>
              </w:rPr>
              <w:t>who</w:t>
            </w:r>
            <w:proofErr w:type="gramEnd"/>
            <w:r w:rsidRPr="00B54D25">
              <w:rPr>
                <w:sz w:val="20"/>
                <w:szCs w:val="20"/>
              </w:rPr>
              <w:t xml:space="preserve"> access the hemodialysis catheters, who otherwise may not be included in prevention activities.</w:t>
            </w:r>
          </w:p>
          <w:p w:rsidR="002A2672" w:rsidRDefault="002A2672" w:rsidP="00CD61AD">
            <w:pPr>
              <w:pStyle w:val="ListParagraph"/>
              <w:numPr>
                <w:ilvl w:val="0"/>
                <w:numId w:val="3"/>
              </w:numPr>
              <w:ind w:left="342"/>
              <w:rPr>
                <w:sz w:val="20"/>
                <w:szCs w:val="20"/>
              </w:rPr>
            </w:pPr>
            <w:r w:rsidRPr="002A2672">
              <w:rPr>
                <w:sz w:val="20"/>
                <w:szCs w:val="20"/>
              </w:rPr>
              <w:t>The breadth of organism susceptibility data required on all of the healthcare-associated infection (HAI) report forms (i.e., BSI, UTI, SSI, PNEU (VAP and VAE), DE, LTUTI, and MDRO Infection Surveillance) has been reduced for the purposes of streamlining, simplification, and removing undue burden where possible. Of those that are tracked and reported, the remaining required organisms and antimicrobials are among the most common to cause HAIs reported into NHSN. As these organisms cause the most serious resistant infections, it is important to infection prevention and control that these requirements remain.</w:t>
            </w:r>
          </w:p>
          <w:p w:rsidR="005D2143" w:rsidRPr="002A2672" w:rsidRDefault="001E6F5C" w:rsidP="002A2672">
            <w:pPr>
              <w:ind w:left="-18"/>
              <w:rPr>
                <w:sz w:val="20"/>
                <w:szCs w:val="20"/>
              </w:rPr>
            </w:pPr>
            <w:r w:rsidRPr="002A2672">
              <w:rPr>
                <w:sz w:val="20"/>
                <w:szCs w:val="20"/>
              </w:rPr>
              <w:t>These</w:t>
            </w:r>
            <w:r w:rsidR="005E443C" w:rsidRPr="002A2672">
              <w:rPr>
                <w:sz w:val="20"/>
                <w:szCs w:val="20"/>
              </w:rPr>
              <w:t xml:space="preserve"> change</w:t>
            </w:r>
            <w:r w:rsidRPr="002A2672">
              <w:rPr>
                <w:sz w:val="20"/>
                <w:szCs w:val="20"/>
              </w:rPr>
              <w:t>s result</w:t>
            </w:r>
            <w:r w:rsidR="005E443C" w:rsidRPr="002A2672">
              <w:rPr>
                <w:sz w:val="20"/>
                <w:szCs w:val="20"/>
              </w:rPr>
              <w:t xml:space="preserve"> </w:t>
            </w:r>
            <w:r w:rsidR="0028356B" w:rsidRPr="002A2672">
              <w:rPr>
                <w:sz w:val="20"/>
                <w:szCs w:val="20"/>
              </w:rPr>
              <w:t>in</w:t>
            </w:r>
            <w:r w:rsidR="002A2672">
              <w:rPr>
                <w:sz w:val="20"/>
                <w:szCs w:val="20"/>
              </w:rPr>
              <w:t xml:space="preserve"> a decrease of</w:t>
            </w:r>
            <w:r w:rsidR="0028356B" w:rsidRPr="002A2672">
              <w:rPr>
                <w:sz w:val="20"/>
                <w:szCs w:val="20"/>
              </w:rPr>
              <w:t xml:space="preserve"> </w:t>
            </w:r>
            <w:r w:rsidR="002A2672">
              <w:rPr>
                <w:sz w:val="20"/>
                <w:szCs w:val="20"/>
              </w:rPr>
              <w:t>10,800</w:t>
            </w:r>
            <w:r w:rsidR="0028356B" w:rsidRPr="002A2672">
              <w:rPr>
                <w:sz w:val="20"/>
                <w:szCs w:val="20"/>
              </w:rPr>
              <w:t xml:space="preserve"> </w:t>
            </w:r>
            <w:r w:rsidR="005E443C" w:rsidRPr="002A2672">
              <w:rPr>
                <w:sz w:val="20"/>
                <w:szCs w:val="20"/>
              </w:rPr>
              <w:t>burden hours.</w:t>
            </w:r>
          </w:p>
        </w:tc>
      </w:tr>
      <w:tr w:rsidR="00CF3B4D" w:rsidRPr="008A0762" w:rsidTr="00DB22AF">
        <w:tc>
          <w:tcPr>
            <w:tcW w:w="900" w:type="dxa"/>
            <w:shd w:val="clear" w:color="auto" w:fill="auto"/>
          </w:tcPr>
          <w:p w:rsidR="00CF3B4D" w:rsidRPr="00D745D4" w:rsidRDefault="00CF3B4D">
            <w:pPr>
              <w:rPr>
                <w:b/>
                <w:sz w:val="20"/>
                <w:szCs w:val="20"/>
              </w:rPr>
            </w:pPr>
            <w:r w:rsidRPr="00D745D4">
              <w:rPr>
                <w:b/>
                <w:sz w:val="20"/>
                <w:szCs w:val="20"/>
              </w:rPr>
              <w:t>57.111</w:t>
            </w:r>
          </w:p>
        </w:tc>
        <w:tc>
          <w:tcPr>
            <w:tcW w:w="2250" w:type="dxa"/>
            <w:shd w:val="clear" w:color="auto" w:fill="auto"/>
          </w:tcPr>
          <w:p w:rsidR="00CF3B4D" w:rsidRPr="008A0762" w:rsidRDefault="00CF3B4D">
            <w:pPr>
              <w:rPr>
                <w:sz w:val="20"/>
                <w:szCs w:val="20"/>
              </w:rPr>
            </w:pPr>
            <w:r w:rsidRPr="008A0762">
              <w:rPr>
                <w:sz w:val="20"/>
                <w:szCs w:val="20"/>
              </w:rPr>
              <w:t>Pneumonia (PNEU)</w:t>
            </w:r>
          </w:p>
        </w:tc>
        <w:tc>
          <w:tcPr>
            <w:tcW w:w="1260" w:type="dxa"/>
            <w:shd w:val="clear" w:color="auto" w:fill="auto"/>
          </w:tcPr>
          <w:p w:rsidR="00CF3B4D" w:rsidRPr="008A0762" w:rsidRDefault="00CF3B4D" w:rsidP="00EA4A9B">
            <w:pPr>
              <w:rPr>
                <w:sz w:val="20"/>
                <w:szCs w:val="20"/>
              </w:rPr>
            </w:pPr>
            <w:r w:rsidRPr="008A0762">
              <w:rPr>
                <w:sz w:val="20"/>
                <w:szCs w:val="20"/>
              </w:rPr>
              <w:t>No change</w:t>
            </w:r>
          </w:p>
        </w:tc>
        <w:tc>
          <w:tcPr>
            <w:tcW w:w="2520" w:type="dxa"/>
            <w:shd w:val="clear" w:color="auto" w:fill="auto"/>
          </w:tcPr>
          <w:p w:rsidR="00CF3B4D" w:rsidRPr="001E6F5C" w:rsidRDefault="002A2672" w:rsidP="006007D2">
            <w:pPr>
              <w:pStyle w:val="ListParagraph"/>
              <w:numPr>
                <w:ilvl w:val="0"/>
                <w:numId w:val="8"/>
              </w:numPr>
              <w:ind w:left="342"/>
              <w:rPr>
                <w:sz w:val="20"/>
                <w:szCs w:val="20"/>
              </w:rPr>
            </w:pPr>
            <w:r>
              <w:rPr>
                <w:sz w:val="20"/>
                <w:szCs w:val="20"/>
              </w:rPr>
              <w:t xml:space="preserve">Revision of </w:t>
            </w:r>
            <w:proofErr w:type="spellStart"/>
            <w:r>
              <w:rPr>
                <w:sz w:val="20"/>
                <w:szCs w:val="20"/>
              </w:rPr>
              <w:t>antibiogram</w:t>
            </w:r>
            <w:proofErr w:type="spellEnd"/>
            <w:r w:rsidR="00AD34D2">
              <w:rPr>
                <w:sz w:val="20"/>
                <w:szCs w:val="20"/>
              </w:rPr>
              <w:t xml:space="preserve"> requirements</w:t>
            </w:r>
            <w:r>
              <w:rPr>
                <w:sz w:val="20"/>
                <w:szCs w:val="20"/>
              </w:rPr>
              <w:t>.</w:t>
            </w:r>
            <w:r w:rsidRPr="005E443C">
              <w:rPr>
                <w:sz w:val="20"/>
                <w:szCs w:val="20"/>
              </w:rPr>
              <w:t xml:space="preserve">  </w:t>
            </w:r>
          </w:p>
        </w:tc>
        <w:tc>
          <w:tcPr>
            <w:tcW w:w="3870" w:type="dxa"/>
            <w:shd w:val="clear" w:color="auto" w:fill="auto"/>
          </w:tcPr>
          <w:p w:rsidR="002A2672" w:rsidRPr="002A2672" w:rsidRDefault="002A2672" w:rsidP="006007D2">
            <w:pPr>
              <w:pStyle w:val="ListParagraph"/>
              <w:numPr>
                <w:ilvl w:val="0"/>
                <w:numId w:val="9"/>
              </w:numPr>
              <w:ind w:left="342"/>
              <w:rPr>
                <w:sz w:val="20"/>
                <w:szCs w:val="20"/>
              </w:rPr>
            </w:pPr>
            <w:r w:rsidRPr="002A2672">
              <w:rPr>
                <w:sz w:val="20"/>
                <w:szCs w:val="20"/>
              </w:rPr>
              <w:t>The breadth of organism susceptibility data required on all of the healthcare-associated infection (HAI) report forms (i.e., BSI, UTI, SSI, PNEU (VAP and VAE), DE, LTUTI, and MDRO Infection Surveillance) has been reduced for the purposes of streamlining, simplification, and removing undue burden where possible. Of those that are tracked and reported, the remaining required organisms and antimicrobials are among the most common to cause HAIs reported into NHSN. As these organisms cause the most serious resistant infections, it is important to infection prevention and control that these requirements remain.</w:t>
            </w:r>
          </w:p>
          <w:p w:rsidR="001E6F5C" w:rsidRPr="001E6F5C" w:rsidRDefault="001E6F5C" w:rsidP="00AD34D2">
            <w:pPr>
              <w:ind w:left="-18"/>
              <w:rPr>
                <w:sz w:val="20"/>
                <w:szCs w:val="20"/>
              </w:rPr>
            </w:pPr>
            <w:r>
              <w:rPr>
                <w:sz w:val="20"/>
                <w:szCs w:val="20"/>
              </w:rPr>
              <w:t xml:space="preserve">This change </w:t>
            </w:r>
            <w:r w:rsidR="00AD34D2">
              <w:rPr>
                <w:sz w:val="20"/>
                <w:szCs w:val="20"/>
              </w:rPr>
              <w:t>results in a decrease of 21,600 burden hours for this form.</w:t>
            </w:r>
          </w:p>
        </w:tc>
      </w:tr>
      <w:tr w:rsidR="002770FE" w:rsidRPr="008A0762" w:rsidTr="00DB22AF">
        <w:tc>
          <w:tcPr>
            <w:tcW w:w="900" w:type="dxa"/>
            <w:shd w:val="clear" w:color="auto" w:fill="auto"/>
          </w:tcPr>
          <w:p w:rsidR="002770FE" w:rsidRPr="00D745D4" w:rsidRDefault="002770FE" w:rsidP="006421E3">
            <w:pPr>
              <w:rPr>
                <w:b/>
                <w:sz w:val="20"/>
                <w:szCs w:val="20"/>
              </w:rPr>
            </w:pPr>
            <w:r w:rsidRPr="00360BE0">
              <w:rPr>
                <w:b/>
                <w:sz w:val="20"/>
                <w:szCs w:val="20"/>
              </w:rPr>
              <w:t>57.1</w:t>
            </w:r>
            <w:r>
              <w:rPr>
                <w:b/>
                <w:sz w:val="20"/>
                <w:szCs w:val="20"/>
              </w:rPr>
              <w:t>12</w:t>
            </w:r>
          </w:p>
        </w:tc>
        <w:tc>
          <w:tcPr>
            <w:tcW w:w="2250" w:type="dxa"/>
            <w:shd w:val="clear" w:color="auto" w:fill="auto"/>
          </w:tcPr>
          <w:p w:rsidR="002770FE" w:rsidRPr="008A0762" w:rsidRDefault="00334B87" w:rsidP="006421E3">
            <w:pPr>
              <w:rPr>
                <w:sz w:val="20"/>
                <w:szCs w:val="20"/>
              </w:rPr>
            </w:pPr>
            <w:r w:rsidRPr="00334B87">
              <w:rPr>
                <w:sz w:val="20"/>
                <w:szCs w:val="20"/>
              </w:rPr>
              <w:t>Ventilator-Associated Event</w:t>
            </w:r>
          </w:p>
        </w:tc>
        <w:tc>
          <w:tcPr>
            <w:tcW w:w="1260" w:type="dxa"/>
            <w:shd w:val="clear" w:color="auto" w:fill="auto"/>
          </w:tcPr>
          <w:p w:rsidR="002770FE" w:rsidRPr="007F7528" w:rsidRDefault="00AD34D2" w:rsidP="006421E3">
            <w:pPr>
              <w:rPr>
                <w:b/>
              </w:rPr>
            </w:pPr>
            <w:r>
              <w:rPr>
                <w:sz w:val="20"/>
                <w:szCs w:val="20"/>
              </w:rPr>
              <w:t>No change</w:t>
            </w:r>
          </w:p>
        </w:tc>
        <w:tc>
          <w:tcPr>
            <w:tcW w:w="2520" w:type="dxa"/>
            <w:shd w:val="clear" w:color="auto" w:fill="auto"/>
          </w:tcPr>
          <w:p w:rsidR="00496093" w:rsidRPr="00496093" w:rsidRDefault="00AD34D2" w:rsidP="006007D2">
            <w:pPr>
              <w:pStyle w:val="ListParagraph"/>
              <w:numPr>
                <w:ilvl w:val="0"/>
                <w:numId w:val="17"/>
              </w:numPr>
              <w:ind w:left="342"/>
              <w:rPr>
                <w:sz w:val="20"/>
                <w:szCs w:val="20"/>
              </w:rPr>
            </w:pPr>
            <w:r>
              <w:rPr>
                <w:sz w:val="20"/>
                <w:szCs w:val="20"/>
              </w:rPr>
              <w:t xml:space="preserve">Revision of </w:t>
            </w:r>
            <w:proofErr w:type="spellStart"/>
            <w:r>
              <w:rPr>
                <w:sz w:val="20"/>
                <w:szCs w:val="20"/>
              </w:rPr>
              <w:t>antibiogram</w:t>
            </w:r>
            <w:proofErr w:type="spellEnd"/>
            <w:r>
              <w:rPr>
                <w:sz w:val="20"/>
                <w:szCs w:val="20"/>
              </w:rPr>
              <w:t xml:space="preserve"> requirements.</w:t>
            </w:r>
            <w:r w:rsidRPr="005E443C">
              <w:rPr>
                <w:sz w:val="20"/>
                <w:szCs w:val="20"/>
              </w:rPr>
              <w:t xml:space="preserve">  </w:t>
            </w:r>
          </w:p>
        </w:tc>
        <w:tc>
          <w:tcPr>
            <w:tcW w:w="3870" w:type="dxa"/>
            <w:shd w:val="clear" w:color="auto" w:fill="auto"/>
          </w:tcPr>
          <w:p w:rsidR="00AD34D2" w:rsidRPr="00AD34D2" w:rsidRDefault="00AD34D2" w:rsidP="006007D2">
            <w:pPr>
              <w:pStyle w:val="ListParagraph"/>
              <w:numPr>
                <w:ilvl w:val="0"/>
                <w:numId w:val="18"/>
              </w:numPr>
              <w:ind w:left="342"/>
              <w:rPr>
                <w:sz w:val="20"/>
                <w:szCs w:val="20"/>
              </w:rPr>
            </w:pPr>
            <w:r w:rsidRPr="00AD34D2">
              <w:rPr>
                <w:sz w:val="20"/>
                <w:szCs w:val="20"/>
              </w:rPr>
              <w:t>The breadth of organism susceptibility data required on all of the healthcare-associated infection (HAI) report forms (i.e., BSI, UTI, SSI, PNEU (VAP and VAE), DE, LTUTI, and MDRO Infection Surveillance) has been reduced for the purposes of streamlining, simplification, and removing undue burden where possible. Of those that are tracked and reported, the remaining required organisms and antimicrobials are among the most common to cause HAIs reported into NHSN. As these organisms cause the most serious resistant infections, it is important to infection prevention and control that these requirements remain.</w:t>
            </w:r>
          </w:p>
          <w:p w:rsidR="0063166E" w:rsidRPr="0063166E" w:rsidRDefault="00AD34D2" w:rsidP="0063166E">
            <w:pPr>
              <w:rPr>
                <w:sz w:val="20"/>
                <w:szCs w:val="20"/>
              </w:rPr>
            </w:pPr>
            <w:r>
              <w:rPr>
                <w:sz w:val="20"/>
                <w:szCs w:val="20"/>
              </w:rPr>
              <w:t>This change results in a decrease of 43,200 burden hours for this form.</w:t>
            </w:r>
          </w:p>
        </w:tc>
      </w:tr>
      <w:tr w:rsidR="001E6F5C" w:rsidRPr="008A0762" w:rsidTr="00DB22AF">
        <w:tc>
          <w:tcPr>
            <w:tcW w:w="900" w:type="dxa"/>
            <w:shd w:val="clear" w:color="auto" w:fill="auto"/>
          </w:tcPr>
          <w:p w:rsidR="001E6F5C" w:rsidRPr="00D745D4" w:rsidRDefault="001E6F5C">
            <w:pPr>
              <w:rPr>
                <w:b/>
                <w:sz w:val="20"/>
                <w:szCs w:val="20"/>
              </w:rPr>
            </w:pPr>
            <w:r w:rsidRPr="00D745D4">
              <w:rPr>
                <w:b/>
                <w:sz w:val="20"/>
                <w:szCs w:val="20"/>
              </w:rPr>
              <w:t>57.114</w:t>
            </w:r>
          </w:p>
        </w:tc>
        <w:tc>
          <w:tcPr>
            <w:tcW w:w="2250" w:type="dxa"/>
            <w:shd w:val="clear" w:color="auto" w:fill="auto"/>
          </w:tcPr>
          <w:p w:rsidR="001E6F5C" w:rsidRPr="008A0762" w:rsidRDefault="001E6F5C">
            <w:pPr>
              <w:rPr>
                <w:sz w:val="20"/>
                <w:szCs w:val="20"/>
              </w:rPr>
            </w:pPr>
            <w:r w:rsidRPr="008A0762">
              <w:rPr>
                <w:sz w:val="20"/>
                <w:szCs w:val="20"/>
              </w:rPr>
              <w:t>Urinary Tract Infection (UTI)</w:t>
            </w:r>
          </w:p>
        </w:tc>
        <w:tc>
          <w:tcPr>
            <w:tcW w:w="1260" w:type="dxa"/>
            <w:shd w:val="clear" w:color="auto" w:fill="auto"/>
          </w:tcPr>
          <w:p w:rsidR="001E6F5C" w:rsidRPr="008A0762" w:rsidRDefault="001E6F5C" w:rsidP="00EA4A9B">
            <w:pPr>
              <w:rPr>
                <w:sz w:val="20"/>
                <w:szCs w:val="20"/>
              </w:rPr>
            </w:pPr>
            <w:r w:rsidRPr="008A0762">
              <w:rPr>
                <w:sz w:val="20"/>
                <w:szCs w:val="20"/>
              </w:rPr>
              <w:t>No change</w:t>
            </w:r>
          </w:p>
        </w:tc>
        <w:tc>
          <w:tcPr>
            <w:tcW w:w="2520" w:type="dxa"/>
            <w:shd w:val="clear" w:color="auto" w:fill="auto"/>
          </w:tcPr>
          <w:p w:rsidR="001E6F5C" w:rsidRDefault="0084680D" w:rsidP="006007D2">
            <w:pPr>
              <w:pStyle w:val="ListParagraph"/>
              <w:numPr>
                <w:ilvl w:val="0"/>
                <w:numId w:val="10"/>
              </w:numPr>
              <w:ind w:left="342"/>
              <w:rPr>
                <w:sz w:val="20"/>
                <w:szCs w:val="20"/>
              </w:rPr>
            </w:pPr>
            <w:r w:rsidRPr="0084680D">
              <w:rPr>
                <w:sz w:val="20"/>
                <w:szCs w:val="20"/>
              </w:rPr>
              <w:t xml:space="preserve">Modify </w:t>
            </w:r>
            <w:r w:rsidR="00300427">
              <w:rPr>
                <w:sz w:val="20"/>
                <w:szCs w:val="20"/>
              </w:rPr>
              <w:t>the response options for the catheter status question.</w:t>
            </w:r>
          </w:p>
          <w:p w:rsidR="00300427" w:rsidRPr="001E6F5C" w:rsidRDefault="00300427" w:rsidP="006007D2">
            <w:pPr>
              <w:pStyle w:val="ListParagraph"/>
              <w:numPr>
                <w:ilvl w:val="0"/>
                <w:numId w:val="10"/>
              </w:numPr>
              <w:ind w:left="342"/>
              <w:rPr>
                <w:sz w:val="20"/>
                <w:szCs w:val="20"/>
              </w:rPr>
            </w:pPr>
            <w:r>
              <w:rPr>
                <w:sz w:val="20"/>
                <w:szCs w:val="20"/>
              </w:rPr>
              <w:t xml:space="preserve">Revision of </w:t>
            </w:r>
            <w:proofErr w:type="spellStart"/>
            <w:r>
              <w:rPr>
                <w:sz w:val="20"/>
                <w:szCs w:val="20"/>
              </w:rPr>
              <w:t>antibiogram</w:t>
            </w:r>
            <w:proofErr w:type="spellEnd"/>
            <w:r>
              <w:rPr>
                <w:sz w:val="20"/>
                <w:szCs w:val="20"/>
              </w:rPr>
              <w:t xml:space="preserve"> requirements.</w:t>
            </w:r>
          </w:p>
        </w:tc>
        <w:tc>
          <w:tcPr>
            <w:tcW w:w="3870" w:type="dxa"/>
            <w:shd w:val="clear" w:color="auto" w:fill="auto"/>
          </w:tcPr>
          <w:p w:rsidR="00300427" w:rsidRDefault="00300427" w:rsidP="006007D2">
            <w:pPr>
              <w:pStyle w:val="ListParagraph"/>
              <w:numPr>
                <w:ilvl w:val="0"/>
                <w:numId w:val="11"/>
              </w:numPr>
              <w:ind w:left="342"/>
              <w:rPr>
                <w:sz w:val="20"/>
                <w:szCs w:val="20"/>
              </w:rPr>
            </w:pPr>
            <w:r w:rsidRPr="00300427">
              <w:rPr>
                <w:sz w:val="20"/>
                <w:szCs w:val="20"/>
              </w:rPr>
              <w:t>The previous options for catheter set were developed before 2013 NHSN change to require catheter was present f</w:t>
            </w:r>
            <w:r>
              <w:rPr>
                <w:sz w:val="20"/>
                <w:szCs w:val="20"/>
              </w:rPr>
              <w:t xml:space="preserve">or &gt; 2 days to associate a UTI </w:t>
            </w:r>
            <w:r w:rsidRPr="00300427">
              <w:rPr>
                <w:sz w:val="20"/>
                <w:szCs w:val="20"/>
              </w:rPr>
              <w:t xml:space="preserve">with an indwelling urinary catheter. Additionally in 2013, the date of event was changed from the date of the first symptom until the date of the last element </w:t>
            </w:r>
            <w:r>
              <w:rPr>
                <w:sz w:val="20"/>
                <w:szCs w:val="20"/>
              </w:rPr>
              <w:t xml:space="preserve">used to meet the UTI criteria. </w:t>
            </w:r>
            <w:r w:rsidRPr="00300427">
              <w:rPr>
                <w:sz w:val="20"/>
                <w:szCs w:val="20"/>
              </w:rPr>
              <w:t>Because of this, these changes are necessary to capture the status of the indwelling catheter at the time of the event and its association with the UTI.</w:t>
            </w:r>
          </w:p>
          <w:p w:rsidR="00300427" w:rsidRPr="00300427" w:rsidRDefault="00300427" w:rsidP="006007D2">
            <w:pPr>
              <w:pStyle w:val="ListParagraph"/>
              <w:numPr>
                <w:ilvl w:val="0"/>
                <w:numId w:val="11"/>
              </w:numPr>
              <w:ind w:left="342"/>
              <w:rPr>
                <w:sz w:val="20"/>
                <w:szCs w:val="20"/>
              </w:rPr>
            </w:pPr>
            <w:r w:rsidRPr="00300427">
              <w:rPr>
                <w:sz w:val="20"/>
                <w:szCs w:val="20"/>
              </w:rPr>
              <w:t>The breadth of organism susceptibility data required on all of the healthcare-associated infection (HAI) report forms (i.e., BSI, UTI, SSI, PNEU (VAP and VAE), DE, LTUTI, and MDRO Infection Surveillance) has been reduced for the purposes of streamlining, simplification, and removing undue burden where possible. Of those that are tracked and reported, the remaining required organisms and antimicrobials are among the most common to cause HAIs reported into NHSN. As these organisms cause the most serious resistant infections, it is important to infection prevention and control that these requirements remain.</w:t>
            </w:r>
          </w:p>
          <w:p w:rsidR="001E6F5C" w:rsidRPr="00300427" w:rsidRDefault="00AA43A5" w:rsidP="00AA43A5">
            <w:pPr>
              <w:ind w:left="-18"/>
              <w:rPr>
                <w:sz w:val="20"/>
                <w:szCs w:val="20"/>
              </w:rPr>
            </w:pPr>
            <w:r>
              <w:rPr>
                <w:sz w:val="20"/>
                <w:szCs w:val="20"/>
              </w:rPr>
              <w:t>These</w:t>
            </w:r>
            <w:r w:rsidR="001E6F5C" w:rsidRPr="00300427">
              <w:rPr>
                <w:sz w:val="20"/>
                <w:szCs w:val="20"/>
              </w:rPr>
              <w:t xml:space="preserve"> change</w:t>
            </w:r>
            <w:r>
              <w:rPr>
                <w:sz w:val="20"/>
                <w:szCs w:val="20"/>
              </w:rPr>
              <w:t xml:space="preserve">s result in a decrease of 8,100 burden hours for this form. </w:t>
            </w:r>
          </w:p>
        </w:tc>
      </w:tr>
      <w:tr w:rsidR="008C0461" w:rsidRPr="008A0762" w:rsidTr="00DB22AF">
        <w:tc>
          <w:tcPr>
            <w:tcW w:w="900" w:type="dxa"/>
            <w:shd w:val="clear" w:color="auto" w:fill="auto"/>
          </w:tcPr>
          <w:p w:rsidR="008C0461" w:rsidRPr="00D745D4" w:rsidRDefault="008C0461" w:rsidP="0081512C">
            <w:pPr>
              <w:rPr>
                <w:b/>
                <w:sz w:val="20"/>
                <w:szCs w:val="20"/>
              </w:rPr>
            </w:pPr>
            <w:r w:rsidRPr="00D745D4">
              <w:rPr>
                <w:b/>
                <w:sz w:val="20"/>
                <w:szCs w:val="20"/>
              </w:rPr>
              <w:t>57.116</w:t>
            </w:r>
          </w:p>
        </w:tc>
        <w:tc>
          <w:tcPr>
            <w:tcW w:w="2250" w:type="dxa"/>
            <w:shd w:val="clear" w:color="auto" w:fill="auto"/>
          </w:tcPr>
          <w:p w:rsidR="008C0461" w:rsidRPr="008A0762" w:rsidRDefault="008C0461" w:rsidP="0081512C">
            <w:pPr>
              <w:rPr>
                <w:sz w:val="20"/>
                <w:szCs w:val="20"/>
              </w:rPr>
            </w:pPr>
            <w:r w:rsidRPr="008A0762">
              <w:rPr>
                <w:sz w:val="20"/>
                <w:szCs w:val="20"/>
              </w:rPr>
              <w:t xml:space="preserve">Denominators for Neonatal Intensive Care Unit (NICU) </w:t>
            </w:r>
          </w:p>
        </w:tc>
        <w:tc>
          <w:tcPr>
            <w:tcW w:w="1260" w:type="dxa"/>
            <w:shd w:val="clear" w:color="auto" w:fill="auto"/>
          </w:tcPr>
          <w:p w:rsidR="008C0461" w:rsidRPr="008A0762" w:rsidRDefault="008C0461">
            <w:pPr>
              <w:rPr>
                <w:sz w:val="20"/>
                <w:szCs w:val="20"/>
              </w:rPr>
            </w:pPr>
            <w:r>
              <w:rPr>
                <w:sz w:val="20"/>
                <w:szCs w:val="20"/>
              </w:rPr>
              <w:t>No change</w:t>
            </w:r>
          </w:p>
        </w:tc>
        <w:tc>
          <w:tcPr>
            <w:tcW w:w="2520" w:type="dxa"/>
            <w:shd w:val="clear" w:color="auto" w:fill="auto"/>
          </w:tcPr>
          <w:p w:rsidR="008C0461" w:rsidRPr="008A0762" w:rsidRDefault="008C0461" w:rsidP="002B7ED9">
            <w:pPr>
              <w:rPr>
                <w:sz w:val="20"/>
                <w:szCs w:val="20"/>
              </w:rPr>
            </w:pPr>
            <w:r w:rsidRPr="008A0762">
              <w:rPr>
                <w:sz w:val="20"/>
                <w:szCs w:val="20"/>
              </w:rPr>
              <w:t>No changes</w:t>
            </w:r>
          </w:p>
        </w:tc>
        <w:tc>
          <w:tcPr>
            <w:tcW w:w="3870" w:type="dxa"/>
            <w:shd w:val="clear" w:color="auto" w:fill="auto"/>
          </w:tcPr>
          <w:p w:rsidR="008C0461" w:rsidRPr="008A0762" w:rsidRDefault="008C0461" w:rsidP="002B7ED9">
            <w:pPr>
              <w:rPr>
                <w:sz w:val="20"/>
                <w:szCs w:val="20"/>
              </w:rPr>
            </w:pPr>
            <w:r w:rsidRPr="008A0762">
              <w:rPr>
                <w:sz w:val="20"/>
                <w:szCs w:val="20"/>
              </w:rPr>
              <w:t>N/A</w:t>
            </w:r>
          </w:p>
        </w:tc>
      </w:tr>
      <w:tr w:rsidR="00886C51" w:rsidRPr="008A0762" w:rsidTr="00DB22AF">
        <w:tc>
          <w:tcPr>
            <w:tcW w:w="900" w:type="dxa"/>
            <w:shd w:val="clear" w:color="auto" w:fill="auto"/>
          </w:tcPr>
          <w:p w:rsidR="00886C51" w:rsidRPr="00D745D4" w:rsidRDefault="00886C51">
            <w:pPr>
              <w:rPr>
                <w:b/>
                <w:sz w:val="20"/>
                <w:szCs w:val="20"/>
              </w:rPr>
            </w:pPr>
            <w:r w:rsidRPr="00D745D4">
              <w:rPr>
                <w:b/>
                <w:sz w:val="20"/>
                <w:szCs w:val="20"/>
              </w:rPr>
              <w:t>57.117</w:t>
            </w:r>
          </w:p>
        </w:tc>
        <w:tc>
          <w:tcPr>
            <w:tcW w:w="2250" w:type="dxa"/>
            <w:shd w:val="clear" w:color="auto" w:fill="auto"/>
          </w:tcPr>
          <w:p w:rsidR="00886C51" w:rsidRPr="008A0762" w:rsidRDefault="00886C51">
            <w:pPr>
              <w:rPr>
                <w:sz w:val="20"/>
                <w:szCs w:val="20"/>
              </w:rPr>
            </w:pPr>
            <w:r w:rsidRPr="008A0762">
              <w:rPr>
                <w:sz w:val="20"/>
                <w:szCs w:val="20"/>
              </w:rPr>
              <w:t>Denominators for Specialty Care Area (SCA)</w:t>
            </w:r>
            <w:r>
              <w:rPr>
                <w:sz w:val="20"/>
                <w:szCs w:val="20"/>
              </w:rPr>
              <w:t>/Oncology (ONC)</w:t>
            </w:r>
          </w:p>
        </w:tc>
        <w:tc>
          <w:tcPr>
            <w:tcW w:w="1260" w:type="dxa"/>
            <w:shd w:val="clear" w:color="auto" w:fill="auto"/>
          </w:tcPr>
          <w:p w:rsidR="00886C51" w:rsidRPr="008A0762" w:rsidRDefault="00886C51" w:rsidP="00EA4A9B">
            <w:pPr>
              <w:rPr>
                <w:sz w:val="20"/>
                <w:szCs w:val="20"/>
              </w:rPr>
            </w:pPr>
            <w:r>
              <w:rPr>
                <w:sz w:val="20"/>
                <w:szCs w:val="20"/>
              </w:rPr>
              <w:t>No change</w:t>
            </w:r>
          </w:p>
        </w:tc>
        <w:tc>
          <w:tcPr>
            <w:tcW w:w="2520" w:type="dxa"/>
            <w:shd w:val="clear" w:color="auto" w:fill="auto"/>
          </w:tcPr>
          <w:p w:rsidR="00886C51" w:rsidRPr="008A0762" w:rsidRDefault="00886C51" w:rsidP="009322B9">
            <w:pPr>
              <w:rPr>
                <w:sz w:val="20"/>
                <w:szCs w:val="20"/>
              </w:rPr>
            </w:pPr>
            <w:r w:rsidRPr="008A0762">
              <w:rPr>
                <w:sz w:val="20"/>
                <w:szCs w:val="20"/>
              </w:rPr>
              <w:t>No changes</w:t>
            </w:r>
          </w:p>
        </w:tc>
        <w:tc>
          <w:tcPr>
            <w:tcW w:w="3870" w:type="dxa"/>
            <w:shd w:val="clear" w:color="auto" w:fill="auto"/>
          </w:tcPr>
          <w:p w:rsidR="00886C51" w:rsidRPr="008A0762" w:rsidRDefault="00886C51" w:rsidP="009322B9">
            <w:pPr>
              <w:rPr>
                <w:sz w:val="20"/>
                <w:szCs w:val="20"/>
              </w:rPr>
            </w:pPr>
            <w:r w:rsidRPr="008A0762">
              <w:rPr>
                <w:sz w:val="20"/>
                <w:szCs w:val="20"/>
              </w:rPr>
              <w:t>N/A</w:t>
            </w:r>
          </w:p>
        </w:tc>
      </w:tr>
      <w:tr w:rsidR="00CF3B4D" w:rsidRPr="008A0762" w:rsidTr="00DB22AF">
        <w:tc>
          <w:tcPr>
            <w:tcW w:w="900" w:type="dxa"/>
            <w:shd w:val="clear" w:color="auto" w:fill="auto"/>
          </w:tcPr>
          <w:p w:rsidR="00CF3B4D" w:rsidRPr="00D745D4" w:rsidRDefault="00CF3B4D">
            <w:pPr>
              <w:rPr>
                <w:b/>
                <w:sz w:val="20"/>
                <w:szCs w:val="20"/>
              </w:rPr>
            </w:pPr>
            <w:r w:rsidRPr="00D745D4">
              <w:rPr>
                <w:b/>
                <w:sz w:val="20"/>
                <w:szCs w:val="20"/>
              </w:rPr>
              <w:t>57.118</w:t>
            </w:r>
          </w:p>
        </w:tc>
        <w:tc>
          <w:tcPr>
            <w:tcW w:w="2250" w:type="dxa"/>
            <w:shd w:val="clear" w:color="auto" w:fill="auto"/>
          </w:tcPr>
          <w:p w:rsidR="00CF3B4D" w:rsidRPr="008A0762" w:rsidRDefault="00CF3B4D">
            <w:pPr>
              <w:rPr>
                <w:sz w:val="20"/>
                <w:szCs w:val="20"/>
              </w:rPr>
            </w:pPr>
            <w:r w:rsidRPr="008A0762">
              <w:rPr>
                <w:sz w:val="20"/>
                <w:szCs w:val="20"/>
              </w:rPr>
              <w:t>Denominators for Intensive Care Unit (ICU)/Other Locations (Not NICU or SCA)</w:t>
            </w:r>
          </w:p>
        </w:tc>
        <w:tc>
          <w:tcPr>
            <w:tcW w:w="1260" w:type="dxa"/>
            <w:shd w:val="clear" w:color="auto" w:fill="auto"/>
          </w:tcPr>
          <w:p w:rsidR="00CF3B4D" w:rsidRPr="008A0762" w:rsidRDefault="00CF3B4D" w:rsidP="00EA4A9B">
            <w:pPr>
              <w:rPr>
                <w:sz w:val="20"/>
                <w:szCs w:val="20"/>
              </w:rPr>
            </w:pPr>
            <w:r w:rsidRPr="008A0762">
              <w:rPr>
                <w:sz w:val="20"/>
                <w:szCs w:val="20"/>
              </w:rPr>
              <w:t>No change</w:t>
            </w:r>
          </w:p>
        </w:tc>
        <w:tc>
          <w:tcPr>
            <w:tcW w:w="2520" w:type="dxa"/>
            <w:shd w:val="clear" w:color="auto" w:fill="auto"/>
          </w:tcPr>
          <w:p w:rsidR="00CF3B4D" w:rsidRPr="00F674D3" w:rsidRDefault="00AA43A5" w:rsidP="006007D2">
            <w:pPr>
              <w:pStyle w:val="ListParagraph"/>
              <w:numPr>
                <w:ilvl w:val="0"/>
                <w:numId w:val="24"/>
              </w:numPr>
              <w:ind w:left="342"/>
              <w:rPr>
                <w:sz w:val="20"/>
                <w:szCs w:val="20"/>
              </w:rPr>
            </w:pPr>
            <w:r>
              <w:rPr>
                <w:sz w:val="20"/>
                <w:szCs w:val="20"/>
              </w:rPr>
              <w:t>Increase number of annual responses per respondent from 18 to 54.</w:t>
            </w:r>
          </w:p>
        </w:tc>
        <w:tc>
          <w:tcPr>
            <w:tcW w:w="3870" w:type="dxa"/>
            <w:shd w:val="clear" w:color="auto" w:fill="auto"/>
          </w:tcPr>
          <w:p w:rsidR="00F674D3" w:rsidRPr="00F674D3" w:rsidRDefault="00AA43A5" w:rsidP="006007D2">
            <w:pPr>
              <w:pStyle w:val="ListParagraph"/>
              <w:numPr>
                <w:ilvl w:val="0"/>
                <w:numId w:val="25"/>
              </w:numPr>
              <w:ind w:left="342"/>
              <w:rPr>
                <w:sz w:val="20"/>
                <w:szCs w:val="20"/>
              </w:rPr>
            </w:pPr>
            <w:r>
              <w:rPr>
                <w:sz w:val="20"/>
                <w:szCs w:val="20"/>
              </w:rPr>
              <w:t xml:space="preserve">Due to CMS mandated reporting, facilities will now be required to submit summary data from all ICUs and select ward units. It is estimated that each facility has 4.5 units that they are required to report data from resulting in an increase of annual responses per respondent. </w:t>
            </w:r>
          </w:p>
          <w:p w:rsidR="00CF3B4D" w:rsidRPr="008A0762" w:rsidRDefault="00F674D3" w:rsidP="00AA43A5">
            <w:pPr>
              <w:rPr>
                <w:sz w:val="20"/>
                <w:szCs w:val="20"/>
              </w:rPr>
            </w:pPr>
            <w:r>
              <w:rPr>
                <w:sz w:val="20"/>
                <w:szCs w:val="20"/>
              </w:rPr>
              <w:t xml:space="preserve">This change </w:t>
            </w:r>
            <w:r w:rsidR="00AA43A5">
              <w:rPr>
                <w:sz w:val="20"/>
                <w:szCs w:val="20"/>
              </w:rPr>
              <w:t>results in the addition of 1,080,000 burden hours for this form.</w:t>
            </w:r>
          </w:p>
        </w:tc>
      </w:tr>
      <w:tr w:rsidR="005C370E" w:rsidRPr="008A0762" w:rsidTr="00DB22AF">
        <w:tc>
          <w:tcPr>
            <w:tcW w:w="900" w:type="dxa"/>
            <w:shd w:val="clear" w:color="auto" w:fill="auto"/>
          </w:tcPr>
          <w:p w:rsidR="005C370E" w:rsidRPr="00D745D4" w:rsidRDefault="005C370E">
            <w:pPr>
              <w:rPr>
                <w:b/>
                <w:sz w:val="20"/>
                <w:szCs w:val="20"/>
              </w:rPr>
            </w:pPr>
            <w:r w:rsidRPr="00D745D4">
              <w:rPr>
                <w:b/>
                <w:sz w:val="20"/>
                <w:szCs w:val="20"/>
              </w:rPr>
              <w:t>57.120</w:t>
            </w:r>
          </w:p>
        </w:tc>
        <w:tc>
          <w:tcPr>
            <w:tcW w:w="2250" w:type="dxa"/>
            <w:shd w:val="clear" w:color="auto" w:fill="auto"/>
          </w:tcPr>
          <w:p w:rsidR="005C370E" w:rsidRPr="008A0762" w:rsidRDefault="005C370E">
            <w:pPr>
              <w:rPr>
                <w:sz w:val="20"/>
                <w:szCs w:val="20"/>
              </w:rPr>
            </w:pPr>
            <w:r w:rsidRPr="008A0762">
              <w:rPr>
                <w:sz w:val="20"/>
                <w:szCs w:val="20"/>
              </w:rPr>
              <w:t>Surgical Site Infection (SSI)</w:t>
            </w:r>
          </w:p>
        </w:tc>
        <w:tc>
          <w:tcPr>
            <w:tcW w:w="1260" w:type="dxa"/>
            <w:shd w:val="clear" w:color="auto" w:fill="auto"/>
          </w:tcPr>
          <w:p w:rsidR="005C370E" w:rsidRPr="008A0762" w:rsidRDefault="005C370E">
            <w:pPr>
              <w:rPr>
                <w:sz w:val="20"/>
                <w:szCs w:val="20"/>
              </w:rPr>
            </w:pPr>
            <w:r w:rsidRPr="008A0762">
              <w:rPr>
                <w:sz w:val="20"/>
                <w:szCs w:val="20"/>
              </w:rPr>
              <w:t>No change</w:t>
            </w:r>
          </w:p>
        </w:tc>
        <w:tc>
          <w:tcPr>
            <w:tcW w:w="2520" w:type="dxa"/>
            <w:shd w:val="clear" w:color="auto" w:fill="auto"/>
          </w:tcPr>
          <w:p w:rsidR="005C370E" w:rsidRDefault="007636C8" w:rsidP="006007D2">
            <w:pPr>
              <w:pStyle w:val="ListParagraph"/>
              <w:numPr>
                <w:ilvl w:val="0"/>
                <w:numId w:val="26"/>
              </w:numPr>
              <w:ind w:left="342"/>
              <w:rPr>
                <w:sz w:val="20"/>
                <w:szCs w:val="20"/>
              </w:rPr>
            </w:pPr>
            <w:r>
              <w:rPr>
                <w:sz w:val="20"/>
                <w:szCs w:val="20"/>
              </w:rPr>
              <w:t>Change ‘incision deliberately opened by surgeon’ to ‘incision deliberately opened/drained.’</w:t>
            </w:r>
          </w:p>
          <w:p w:rsidR="007636C8" w:rsidRDefault="007636C8" w:rsidP="006007D2">
            <w:pPr>
              <w:pStyle w:val="ListParagraph"/>
              <w:numPr>
                <w:ilvl w:val="0"/>
                <w:numId w:val="26"/>
              </w:numPr>
              <w:ind w:left="342"/>
              <w:rPr>
                <w:sz w:val="20"/>
                <w:szCs w:val="20"/>
              </w:rPr>
            </w:pPr>
            <w:r>
              <w:rPr>
                <w:sz w:val="20"/>
                <w:szCs w:val="20"/>
              </w:rPr>
              <w:t>Add ‘sinus tract’ as a new response option in the Signs and Symptoms section.</w:t>
            </w:r>
          </w:p>
          <w:p w:rsidR="007636C8" w:rsidRDefault="007636C8" w:rsidP="006007D2">
            <w:pPr>
              <w:pStyle w:val="ListParagraph"/>
              <w:numPr>
                <w:ilvl w:val="0"/>
                <w:numId w:val="26"/>
              </w:numPr>
              <w:ind w:left="342"/>
              <w:rPr>
                <w:sz w:val="20"/>
                <w:szCs w:val="20"/>
              </w:rPr>
            </w:pPr>
            <w:r>
              <w:rPr>
                <w:sz w:val="20"/>
                <w:szCs w:val="20"/>
              </w:rPr>
              <w:t>Add ‘positive culture from &gt; 2 separate tissue or fluid samples from affected joint’ to Laboratory section.</w:t>
            </w:r>
          </w:p>
          <w:p w:rsidR="007636C8" w:rsidRDefault="007636C8" w:rsidP="006007D2">
            <w:pPr>
              <w:pStyle w:val="ListParagraph"/>
              <w:numPr>
                <w:ilvl w:val="0"/>
                <w:numId w:val="26"/>
              </w:numPr>
              <w:ind w:left="342"/>
              <w:rPr>
                <w:sz w:val="20"/>
                <w:szCs w:val="20"/>
              </w:rPr>
            </w:pPr>
            <w:r>
              <w:rPr>
                <w:sz w:val="20"/>
                <w:szCs w:val="20"/>
              </w:rPr>
              <w:t xml:space="preserve">Add new question to identify whether the SSI was detected using the </w:t>
            </w:r>
            <w:r w:rsidRPr="007636C8">
              <w:rPr>
                <w:sz w:val="20"/>
                <w:szCs w:val="20"/>
              </w:rPr>
              <w:t>NHSN ICD Code-based Admit and Readmit SSI Surveillance Toolkit</w:t>
            </w:r>
            <w:r>
              <w:rPr>
                <w:sz w:val="20"/>
                <w:szCs w:val="20"/>
              </w:rPr>
              <w:t>.</w:t>
            </w:r>
          </w:p>
          <w:p w:rsidR="007636C8" w:rsidRPr="007636C8" w:rsidRDefault="00CD61AD" w:rsidP="006007D2">
            <w:pPr>
              <w:pStyle w:val="ListParagraph"/>
              <w:numPr>
                <w:ilvl w:val="0"/>
                <w:numId w:val="26"/>
              </w:numPr>
              <w:ind w:left="342"/>
              <w:rPr>
                <w:sz w:val="20"/>
                <w:szCs w:val="20"/>
              </w:rPr>
            </w:pPr>
            <w:r>
              <w:rPr>
                <w:sz w:val="20"/>
                <w:szCs w:val="20"/>
              </w:rPr>
              <w:t>Revision of</w:t>
            </w:r>
            <w:r w:rsidR="007636C8">
              <w:rPr>
                <w:sz w:val="20"/>
                <w:szCs w:val="20"/>
              </w:rPr>
              <w:t xml:space="preserve"> </w:t>
            </w:r>
            <w:proofErr w:type="spellStart"/>
            <w:r w:rsidR="007636C8">
              <w:rPr>
                <w:sz w:val="20"/>
                <w:szCs w:val="20"/>
              </w:rPr>
              <w:t>antibiogram</w:t>
            </w:r>
            <w:proofErr w:type="spellEnd"/>
            <w:r w:rsidR="007636C8">
              <w:rPr>
                <w:sz w:val="20"/>
                <w:szCs w:val="20"/>
              </w:rPr>
              <w:t xml:space="preserve"> requirements.</w:t>
            </w:r>
          </w:p>
        </w:tc>
        <w:tc>
          <w:tcPr>
            <w:tcW w:w="3870" w:type="dxa"/>
            <w:shd w:val="clear" w:color="auto" w:fill="auto"/>
          </w:tcPr>
          <w:p w:rsidR="005C370E" w:rsidRDefault="007636C8" w:rsidP="006007D2">
            <w:pPr>
              <w:pStyle w:val="ListParagraph"/>
              <w:numPr>
                <w:ilvl w:val="0"/>
                <w:numId w:val="27"/>
              </w:numPr>
              <w:ind w:left="342"/>
              <w:rPr>
                <w:sz w:val="20"/>
                <w:szCs w:val="20"/>
              </w:rPr>
            </w:pPr>
            <w:r>
              <w:rPr>
                <w:sz w:val="20"/>
                <w:szCs w:val="20"/>
              </w:rPr>
              <w:t>The previous wording was too restrictive as incisions can be opened or drained by healthcare personnel other than surgeons.</w:t>
            </w:r>
          </w:p>
          <w:p w:rsidR="007636C8" w:rsidRDefault="007636C8" w:rsidP="006007D2">
            <w:pPr>
              <w:pStyle w:val="ListParagraph"/>
              <w:numPr>
                <w:ilvl w:val="0"/>
                <w:numId w:val="27"/>
              </w:numPr>
              <w:ind w:left="342"/>
              <w:rPr>
                <w:sz w:val="20"/>
                <w:szCs w:val="20"/>
              </w:rPr>
            </w:pPr>
            <w:r>
              <w:rPr>
                <w:sz w:val="20"/>
                <w:szCs w:val="20"/>
              </w:rPr>
              <w:t xml:space="preserve">This field was needed to allow reporting of new organ/space SSI specific site, </w:t>
            </w:r>
            <w:proofErr w:type="spellStart"/>
            <w:r>
              <w:rPr>
                <w:sz w:val="20"/>
                <w:szCs w:val="20"/>
              </w:rPr>
              <w:t>periprosthetic</w:t>
            </w:r>
            <w:proofErr w:type="spellEnd"/>
            <w:r>
              <w:rPr>
                <w:sz w:val="20"/>
                <w:szCs w:val="20"/>
              </w:rPr>
              <w:t xml:space="preserve"> joint infection (PJI).</w:t>
            </w:r>
          </w:p>
          <w:p w:rsidR="007636C8" w:rsidRDefault="007636C8" w:rsidP="006007D2">
            <w:pPr>
              <w:pStyle w:val="ListParagraph"/>
              <w:numPr>
                <w:ilvl w:val="0"/>
                <w:numId w:val="27"/>
              </w:numPr>
              <w:ind w:left="342"/>
              <w:rPr>
                <w:sz w:val="20"/>
                <w:szCs w:val="20"/>
              </w:rPr>
            </w:pPr>
            <w:r>
              <w:rPr>
                <w:sz w:val="20"/>
                <w:szCs w:val="20"/>
              </w:rPr>
              <w:t xml:space="preserve">This field was also needed to allow reporting of new organ/space SSI specific site, </w:t>
            </w:r>
            <w:proofErr w:type="spellStart"/>
            <w:r>
              <w:rPr>
                <w:sz w:val="20"/>
                <w:szCs w:val="20"/>
              </w:rPr>
              <w:t>periprosthetic</w:t>
            </w:r>
            <w:proofErr w:type="spellEnd"/>
            <w:r>
              <w:rPr>
                <w:sz w:val="20"/>
                <w:szCs w:val="20"/>
              </w:rPr>
              <w:t xml:space="preserve"> joint infection (PJI).</w:t>
            </w:r>
          </w:p>
          <w:p w:rsidR="007636C8" w:rsidRDefault="007636C8" w:rsidP="006007D2">
            <w:pPr>
              <w:pStyle w:val="ListParagraph"/>
              <w:numPr>
                <w:ilvl w:val="0"/>
                <w:numId w:val="27"/>
              </w:numPr>
              <w:ind w:left="342"/>
              <w:rPr>
                <w:sz w:val="20"/>
                <w:szCs w:val="20"/>
              </w:rPr>
            </w:pPr>
            <w:r>
              <w:rPr>
                <w:sz w:val="20"/>
                <w:szCs w:val="20"/>
              </w:rPr>
              <w:t>This question was added as NHSN methodology will require the use of discharge diagnosis codes as part of required surveillance beginning in 2014.</w:t>
            </w:r>
          </w:p>
          <w:p w:rsidR="007636C8" w:rsidRDefault="00300427" w:rsidP="006007D2">
            <w:pPr>
              <w:pStyle w:val="ListParagraph"/>
              <w:numPr>
                <w:ilvl w:val="0"/>
                <w:numId w:val="27"/>
              </w:numPr>
              <w:ind w:left="342"/>
              <w:rPr>
                <w:sz w:val="20"/>
                <w:szCs w:val="20"/>
              </w:rPr>
            </w:pPr>
            <w:r w:rsidRPr="007636C8">
              <w:rPr>
                <w:sz w:val="20"/>
                <w:szCs w:val="20"/>
              </w:rPr>
              <w:t>The breadth of organism susceptibility data required on all of the healthcare-associated infection (HAI) report forms (i.e., BSI, UTI, SSI, PNEU (VAP and VAE), DE, LTUTI, and MDRO Infection Surveillance) has been reduced for the purposes of streamlining, simplification, and removing undue burden where possible. Of those that are tracked and reported, the remaining required organisms and antimicrobials are among the most common to cause HAIs reported into NHSN. As these organisms cause the most serious resistant infections, it is important to infection prevention and control that these requirements remain</w:t>
            </w:r>
            <w:r w:rsidR="007636C8">
              <w:rPr>
                <w:sz w:val="20"/>
                <w:szCs w:val="20"/>
              </w:rPr>
              <w:t>.</w:t>
            </w:r>
          </w:p>
          <w:p w:rsidR="007636C8" w:rsidRPr="007636C8" w:rsidRDefault="007636C8" w:rsidP="007636C8">
            <w:pPr>
              <w:ind w:left="-18"/>
              <w:rPr>
                <w:sz w:val="20"/>
                <w:szCs w:val="20"/>
              </w:rPr>
            </w:pPr>
            <w:r>
              <w:rPr>
                <w:sz w:val="20"/>
                <w:szCs w:val="20"/>
              </w:rPr>
              <w:t xml:space="preserve">These changes result in a net decrease of 10,800 burden hours for this form. </w:t>
            </w:r>
          </w:p>
        </w:tc>
      </w:tr>
      <w:tr w:rsidR="005D2143" w:rsidRPr="008A0762" w:rsidTr="00DB22AF">
        <w:tc>
          <w:tcPr>
            <w:tcW w:w="900" w:type="dxa"/>
            <w:shd w:val="clear" w:color="auto" w:fill="auto"/>
          </w:tcPr>
          <w:p w:rsidR="005D2143" w:rsidRPr="00D745D4" w:rsidRDefault="005D2143">
            <w:pPr>
              <w:rPr>
                <w:b/>
                <w:sz w:val="20"/>
                <w:szCs w:val="20"/>
              </w:rPr>
            </w:pPr>
            <w:r w:rsidRPr="00D745D4">
              <w:rPr>
                <w:b/>
                <w:sz w:val="20"/>
                <w:szCs w:val="20"/>
              </w:rPr>
              <w:t>57.121</w:t>
            </w:r>
          </w:p>
        </w:tc>
        <w:tc>
          <w:tcPr>
            <w:tcW w:w="2250" w:type="dxa"/>
            <w:shd w:val="clear" w:color="auto" w:fill="auto"/>
          </w:tcPr>
          <w:p w:rsidR="005D2143" w:rsidRPr="008A0762" w:rsidRDefault="005D2143">
            <w:pPr>
              <w:rPr>
                <w:sz w:val="20"/>
                <w:szCs w:val="20"/>
              </w:rPr>
            </w:pPr>
            <w:r w:rsidRPr="008A0762">
              <w:rPr>
                <w:sz w:val="20"/>
                <w:szCs w:val="20"/>
              </w:rPr>
              <w:t>Denominator for Procedure</w:t>
            </w:r>
          </w:p>
        </w:tc>
        <w:tc>
          <w:tcPr>
            <w:tcW w:w="1260" w:type="dxa"/>
            <w:shd w:val="clear" w:color="auto" w:fill="auto"/>
          </w:tcPr>
          <w:p w:rsidR="005D2143" w:rsidRPr="008A0762" w:rsidRDefault="00B325C7">
            <w:pPr>
              <w:rPr>
                <w:sz w:val="20"/>
                <w:szCs w:val="20"/>
              </w:rPr>
            </w:pPr>
            <w:r>
              <w:rPr>
                <w:sz w:val="20"/>
                <w:szCs w:val="20"/>
              </w:rPr>
              <w:t>No change</w:t>
            </w:r>
          </w:p>
        </w:tc>
        <w:tc>
          <w:tcPr>
            <w:tcW w:w="2520" w:type="dxa"/>
            <w:shd w:val="clear" w:color="auto" w:fill="auto"/>
          </w:tcPr>
          <w:p w:rsidR="005C370E" w:rsidRPr="005C370E" w:rsidRDefault="00143AD5" w:rsidP="00CD61AD">
            <w:pPr>
              <w:pStyle w:val="ListParagraph"/>
              <w:numPr>
                <w:ilvl w:val="0"/>
                <w:numId w:val="1"/>
              </w:numPr>
              <w:ind w:left="342"/>
              <w:rPr>
                <w:sz w:val="20"/>
                <w:szCs w:val="20"/>
              </w:rPr>
            </w:pPr>
            <w:r>
              <w:rPr>
                <w:sz w:val="20"/>
                <w:szCs w:val="20"/>
              </w:rPr>
              <w:t>Diabetes mellitus, height, weight, and closure technique will now be required fields for all SSI events.</w:t>
            </w:r>
          </w:p>
          <w:p w:rsidR="001E6F5C" w:rsidRDefault="00143AD5" w:rsidP="00CD61AD">
            <w:pPr>
              <w:pStyle w:val="ListParagraph"/>
              <w:numPr>
                <w:ilvl w:val="0"/>
                <w:numId w:val="1"/>
              </w:numPr>
              <w:ind w:left="342"/>
              <w:rPr>
                <w:sz w:val="20"/>
                <w:szCs w:val="20"/>
              </w:rPr>
            </w:pPr>
            <w:r>
              <w:rPr>
                <w:sz w:val="20"/>
                <w:szCs w:val="20"/>
              </w:rPr>
              <w:t>Remove response option of ‘unknown’ for wound class question.</w:t>
            </w:r>
          </w:p>
          <w:p w:rsidR="00143AD5" w:rsidRDefault="00143AD5" w:rsidP="00CD61AD">
            <w:pPr>
              <w:pStyle w:val="ListParagraph"/>
              <w:numPr>
                <w:ilvl w:val="0"/>
                <w:numId w:val="1"/>
              </w:numPr>
              <w:ind w:left="342"/>
              <w:rPr>
                <w:sz w:val="20"/>
                <w:szCs w:val="20"/>
              </w:rPr>
            </w:pPr>
            <w:r>
              <w:rPr>
                <w:sz w:val="20"/>
                <w:szCs w:val="20"/>
              </w:rPr>
              <w:t>Remove ‘lateral transverse’ and add ‘</w:t>
            </w:r>
            <w:proofErr w:type="spellStart"/>
            <w:r>
              <w:rPr>
                <w:sz w:val="20"/>
                <w:szCs w:val="20"/>
              </w:rPr>
              <w:t>transoral</w:t>
            </w:r>
            <w:proofErr w:type="spellEnd"/>
            <w:r>
              <w:rPr>
                <w:sz w:val="20"/>
                <w:szCs w:val="20"/>
              </w:rPr>
              <w:t>’ as response options for Approach/Technique question.</w:t>
            </w:r>
          </w:p>
          <w:p w:rsidR="00143AD5" w:rsidRPr="00B325C7" w:rsidRDefault="00143AD5" w:rsidP="00CD61AD">
            <w:pPr>
              <w:pStyle w:val="ListParagraph"/>
              <w:numPr>
                <w:ilvl w:val="0"/>
                <w:numId w:val="1"/>
              </w:numPr>
              <w:ind w:left="342"/>
              <w:rPr>
                <w:sz w:val="20"/>
                <w:szCs w:val="20"/>
              </w:rPr>
            </w:pPr>
            <w:r>
              <w:rPr>
                <w:sz w:val="20"/>
                <w:szCs w:val="20"/>
              </w:rPr>
              <w:t>Add new section applicable only to h</w:t>
            </w:r>
            <w:r w:rsidRPr="00143AD5">
              <w:rPr>
                <w:sz w:val="20"/>
                <w:szCs w:val="20"/>
              </w:rPr>
              <w:t>ip prosthesis</w:t>
            </w:r>
            <w:r>
              <w:rPr>
                <w:sz w:val="20"/>
                <w:szCs w:val="20"/>
              </w:rPr>
              <w:t xml:space="preserve"> and knee prosthesis SSI events.</w:t>
            </w:r>
          </w:p>
        </w:tc>
        <w:tc>
          <w:tcPr>
            <w:tcW w:w="3870" w:type="dxa"/>
            <w:shd w:val="clear" w:color="auto" w:fill="auto"/>
          </w:tcPr>
          <w:p w:rsidR="00143AD5" w:rsidRDefault="00143AD5" w:rsidP="006007D2">
            <w:pPr>
              <w:pStyle w:val="ListParagraph"/>
              <w:numPr>
                <w:ilvl w:val="0"/>
                <w:numId w:val="12"/>
              </w:numPr>
              <w:ind w:left="342"/>
              <w:rPr>
                <w:sz w:val="20"/>
                <w:szCs w:val="20"/>
              </w:rPr>
            </w:pPr>
            <w:r>
              <w:rPr>
                <w:sz w:val="20"/>
                <w:szCs w:val="20"/>
              </w:rPr>
              <w:t>These fields are important for risk adjustment for SSI event reporting and not currently required for most NHSN procedure types.</w:t>
            </w:r>
          </w:p>
          <w:p w:rsidR="00143AD5" w:rsidRDefault="00143AD5" w:rsidP="006007D2">
            <w:pPr>
              <w:pStyle w:val="ListParagraph"/>
              <w:numPr>
                <w:ilvl w:val="0"/>
                <w:numId w:val="12"/>
              </w:numPr>
              <w:ind w:left="342"/>
              <w:rPr>
                <w:sz w:val="20"/>
                <w:szCs w:val="20"/>
              </w:rPr>
            </w:pPr>
            <w:r>
              <w:rPr>
                <w:sz w:val="20"/>
                <w:szCs w:val="20"/>
              </w:rPr>
              <w:t>Wound class is routinely assigned and should not be ‘unknown.’</w:t>
            </w:r>
          </w:p>
          <w:p w:rsidR="00185B29" w:rsidRDefault="00143AD5" w:rsidP="006007D2">
            <w:pPr>
              <w:pStyle w:val="ListParagraph"/>
              <w:numPr>
                <w:ilvl w:val="0"/>
                <w:numId w:val="12"/>
              </w:numPr>
              <w:ind w:left="342"/>
              <w:rPr>
                <w:sz w:val="20"/>
                <w:szCs w:val="20"/>
              </w:rPr>
            </w:pPr>
            <w:r>
              <w:rPr>
                <w:sz w:val="20"/>
                <w:szCs w:val="20"/>
              </w:rPr>
              <w:t>These changes were made to accommodate evolvin</w:t>
            </w:r>
            <w:r w:rsidR="00185B29">
              <w:rPr>
                <w:sz w:val="20"/>
                <w:szCs w:val="20"/>
              </w:rPr>
              <w:t xml:space="preserve">g surgical practices as </w:t>
            </w:r>
            <w:proofErr w:type="spellStart"/>
            <w:r w:rsidR="00185B29">
              <w:rPr>
                <w:sz w:val="20"/>
                <w:szCs w:val="20"/>
              </w:rPr>
              <w:t>transoral</w:t>
            </w:r>
            <w:proofErr w:type="spellEnd"/>
            <w:r w:rsidR="00185B29">
              <w:rPr>
                <w:sz w:val="20"/>
                <w:szCs w:val="20"/>
              </w:rPr>
              <w:t xml:space="preserve"> is an approach option for spinal procedures.</w:t>
            </w:r>
          </w:p>
          <w:p w:rsidR="00143AD5" w:rsidRDefault="00185B29" w:rsidP="006007D2">
            <w:pPr>
              <w:pStyle w:val="ListParagraph"/>
              <w:numPr>
                <w:ilvl w:val="0"/>
                <w:numId w:val="12"/>
              </w:numPr>
              <w:ind w:left="342"/>
              <w:rPr>
                <w:sz w:val="20"/>
                <w:szCs w:val="20"/>
              </w:rPr>
            </w:pPr>
            <w:r>
              <w:rPr>
                <w:sz w:val="20"/>
                <w:szCs w:val="20"/>
              </w:rPr>
              <w:t>Prior</w:t>
            </w:r>
            <w:r w:rsidR="00143AD5">
              <w:rPr>
                <w:sz w:val="20"/>
                <w:szCs w:val="20"/>
              </w:rPr>
              <w:t xml:space="preserve"> </w:t>
            </w:r>
            <w:r>
              <w:rPr>
                <w:sz w:val="20"/>
                <w:szCs w:val="20"/>
              </w:rPr>
              <w:t>h</w:t>
            </w:r>
            <w:r w:rsidRPr="00143AD5">
              <w:rPr>
                <w:sz w:val="20"/>
                <w:szCs w:val="20"/>
              </w:rPr>
              <w:t>ip prosthesis</w:t>
            </w:r>
            <w:r>
              <w:rPr>
                <w:sz w:val="20"/>
                <w:szCs w:val="20"/>
              </w:rPr>
              <w:t xml:space="preserve"> and knee prosthesis procedure information did not include revision and primary designations sufficient for adequate stratification of procedures for surgical performance comparison. </w:t>
            </w:r>
          </w:p>
          <w:p w:rsidR="005D2143" w:rsidRPr="00143AD5" w:rsidRDefault="00185B29" w:rsidP="00143AD5">
            <w:pPr>
              <w:ind w:left="-18"/>
              <w:rPr>
                <w:sz w:val="20"/>
                <w:szCs w:val="20"/>
              </w:rPr>
            </w:pPr>
            <w:r>
              <w:rPr>
                <w:sz w:val="20"/>
                <w:szCs w:val="20"/>
              </w:rPr>
              <w:t>These changes do not affect the estimated burden of this form.</w:t>
            </w:r>
          </w:p>
        </w:tc>
      </w:tr>
      <w:tr w:rsidR="00CF3B4D" w:rsidRPr="008A0762" w:rsidTr="00DB22AF">
        <w:tc>
          <w:tcPr>
            <w:tcW w:w="900" w:type="dxa"/>
            <w:shd w:val="clear" w:color="auto" w:fill="auto"/>
          </w:tcPr>
          <w:p w:rsidR="00CF3B4D" w:rsidRPr="006A5729" w:rsidRDefault="00CF3B4D">
            <w:pPr>
              <w:rPr>
                <w:b/>
                <w:sz w:val="20"/>
                <w:szCs w:val="20"/>
              </w:rPr>
            </w:pPr>
            <w:r w:rsidRPr="006A5729">
              <w:rPr>
                <w:b/>
                <w:sz w:val="20"/>
                <w:szCs w:val="20"/>
              </w:rPr>
              <w:t>57.123</w:t>
            </w:r>
          </w:p>
        </w:tc>
        <w:tc>
          <w:tcPr>
            <w:tcW w:w="2250" w:type="dxa"/>
            <w:shd w:val="clear" w:color="auto" w:fill="auto"/>
          </w:tcPr>
          <w:p w:rsidR="00CF3B4D" w:rsidRPr="006A5729" w:rsidRDefault="00CF3B4D">
            <w:pPr>
              <w:rPr>
                <w:sz w:val="20"/>
                <w:szCs w:val="20"/>
              </w:rPr>
            </w:pPr>
            <w:r w:rsidRPr="006A5729">
              <w:rPr>
                <w:sz w:val="20"/>
                <w:szCs w:val="20"/>
              </w:rPr>
              <w:t>Antimicrobial Use and Resistance  (AUR)-Microbiology Data Electronic Upload Specification Tables</w:t>
            </w:r>
          </w:p>
        </w:tc>
        <w:tc>
          <w:tcPr>
            <w:tcW w:w="1260" w:type="dxa"/>
            <w:shd w:val="clear" w:color="auto" w:fill="auto"/>
          </w:tcPr>
          <w:p w:rsidR="00CF3B4D" w:rsidRPr="006A5729" w:rsidRDefault="00CF3B4D" w:rsidP="00EA4A9B">
            <w:pPr>
              <w:rPr>
                <w:sz w:val="20"/>
                <w:szCs w:val="20"/>
              </w:rPr>
            </w:pPr>
            <w:r w:rsidRPr="006A5729">
              <w:rPr>
                <w:sz w:val="20"/>
                <w:szCs w:val="20"/>
              </w:rPr>
              <w:t>No change</w:t>
            </w:r>
          </w:p>
        </w:tc>
        <w:tc>
          <w:tcPr>
            <w:tcW w:w="2520" w:type="dxa"/>
            <w:shd w:val="clear" w:color="auto" w:fill="auto"/>
          </w:tcPr>
          <w:p w:rsidR="00CF3B4D" w:rsidRPr="006A5729" w:rsidRDefault="006A5729" w:rsidP="006007D2">
            <w:pPr>
              <w:pStyle w:val="ListParagraph"/>
              <w:numPr>
                <w:ilvl w:val="0"/>
                <w:numId w:val="15"/>
              </w:numPr>
              <w:ind w:left="342"/>
              <w:rPr>
                <w:sz w:val="20"/>
                <w:szCs w:val="20"/>
              </w:rPr>
            </w:pPr>
            <w:r w:rsidRPr="006A5729">
              <w:rPr>
                <w:sz w:val="20"/>
                <w:szCs w:val="20"/>
              </w:rPr>
              <w:t>Edits made to requested variables and form reformatted.</w:t>
            </w:r>
          </w:p>
        </w:tc>
        <w:tc>
          <w:tcPr>
            <w:tcW w:w="3870" w:type="dxa"/>
            <w:shd w:val="clear" w:color="auto" w:fill="auto"/>
          </w:tcPr>
          <w:p w:rsidR="00CF3B4D" w:rsidRPr="006A5729" w:rsidRDefault="006A5729" w:rsidP="006007D2">
            <w:pPr>
              <w:pStyle w:val="ListParagraph"/>
              <w:numPr>
                <w:ilvl w:val="0"/>
                <w:numId w:val="16"/>
              </w:numPr>
              <w:ind w:left="342"/>
              <w:rPr>
                <w:sz w:val="20"/>
                <w:szCs w:val="20"/>
              </w:rPr>
            </w:pPr>
            <w:r w:rsidRPr="006A5729">
              <w:rPr>
                <w:sz w:val="20"/>
                <w:szCs w:val="20"/>
              </w:rPr>
              <w:t>Edits were made to the requested variables to accurately reflect changes in the requested data.</w:t>
            </w:r>
          </w:p>
          <w:p w:rsidR="006A5729" w:rsidRPr="006A5729" w:rsidRDefault="006A5729" w:rsidP="006A5729">
            <w:pPr>
              <w:ind w:left="-18"/>
              <w:rPr>
                <w:sz w:val="20"/>
                <w:szCs w:val="20"/>
              </w:rPr>
            </w:pPr>
            <w:r w:rsidRPr="006A5729">
              <w:rPr>
                <w:sz w:val="20"/>
                <w:szCs w:val="20"/>
              </w:rPr>
              <w:t>This change does not affect the estimated burden.</w:t>
            </w:r>
          </w:p>
        </w:tc>
      </w:tr>
      <w:tr w:rsidR="00886C51" w:rsidRPr="008A0762" w:rsidTr="00DB22AF">
        <w:tc>
          <w:tcPr>
            <w:tcW w:w="900" w:type="dxa"/>
            <w:shd w:val="clear" w:color="auto" w:fill="auto"/>
          </w:tcPr>
          <w:p w:rsidR="00886C51" w:rsidRPr="006A5729" w:rsidRDefault="00886C51">
            <w:pPr>
              <w:rPr>
                <w:b/>
                <w:sz w:val="20"/>
                <w:szCs w:val="20"/>
              </w:rPr>
            </w:pPr>
            <w:r w:rsidRPr="006A5729">
              <w:rPr>
                <w:b/>
                <w:sz w:val="20"/>
                <w:szCs w:val="20"/>
              </w:rPr>
              <w:t>57.124</w:t>
            </w:r>
          </w:p>
        </w:tc>
        <w:tc>
          <w:tcPr>
            <w:tcW w:w="2250" w:type="dxa"/>
            <w:shd w:val="clear" w:color="auto" w:fill="auto"/>
          </w:tcPr>
          <w:p w:rsidR="00886C51" w:rsidRPr="006A5729" w:rsidRDefault="00886C51">
            <w:pPr>
              <w:rPr>
                <w:sz w:val="20"/>
                <w:szCs w:val="20"/>
              </w:rPr>
            </w:pPr>
            <w:r w:rsidRPr="006A5729">
              <w:rPr>
                <w:sz w:val="20"/>
                <w:szCs w:val="20"/>
              </w:rPr>
              <w:t>Antimicrobial Use and Resistance (AUR)-Pharmacy Data Electronic Upload Specification Tables</w:t>
            </w:r>
          </w:p>
        </w:tc>
        <w:tc>
          <w:tcPr>
            <w:tcW w:w="1260" w:type="dxa"/>
            <w:shd w:val="clear" w:color="auto" w:fill="auto"/>
          </w:tcPr>
          <w:p w:rsidR="00886C51" w:rsidRPr="006A5729" w:rsidRDefault="00886C51" w:rsidP="00EA4A9B">
            <w:pPr>
              <w:rPr>
                <w:sz w:val="20"/>
                <w:szCs w:val="20"/>
              </w:rPr>
            </w:pPr>
            <w:r w:rsidRPr="006A5729">
              <w:rPr>
                <w:sz w:val="20"/>
                <w:szCs w:val="20"/>
              </w:rPr>
              <w:t>No change</w:t>
            </w:r>
          </w:p>
        </w:tc>
        <w:tc>
          <w:tcPr>
            <w:tcW w:w="2520" w:type="dxa"/>
            <w:shd w:val="clear" w:color="auto" w:fill="auto"/>
          </w:tcPr>
          <w:p w:rsidR="00886C51" w:rsidRPr="008A0762" w:rsidRDefault="00886C51" w:rsidP="009322B9">
            <w:pPr>
              <w:rPr>
                <w:sz w:val="20"/>
                <w:szCs w:val="20"/>
              </w:rPr>
            </w:pPr>
            <w:r w:rsidRPr="008A0762">
              <w:rPr>
                <w:sz w:val="20"/>
                <w:szCs w:val="20"/>
              </w:rPr>
              <w:t>No changes</w:t>
            </w:r>
          </w:p>
        </w:tc>
        <w:tc>
          <w:tcPr>
            <w:tcW w:w="3870" w:type="dxa"/>
            <w:shd w:val="clear" w:color="auto" w:fill="auto"/>
          </w:tcPr>
          <w:p w:rsidR="00886C51" w:rsidRPr="008A0762" w:rsidRDefault="00886C51" w:rsidP="009322B9">
            <w:pPr>
              <w:rPr>
                <w:sz w:val="20"/>
                <w:szCs w:val="20"/>
              </w:rPr>
            </w:pPr>
            <w:r w:rsidRPr="008A0762">
              <w:rPr>
                <w:sz w:val="20"/>
                <w:szCs w:val="20"/>
              </w:rPr>
              <w:t>N/A</w:t>
            </w:r>
          </w:p>
        </w:tc>
      </w:tr>
      <w:tr w:rsidR="008C0461" w:rsidRPr="008A0762" w:rsidTr="00DB22AF">
        <w:tc>
          <w:tcPr>
            <w:tcW w:w="900" w:type="dxa"/>
            <w:shd w:val="clear" w:color="auto" w:fill="auto"/>
          </w:tcPr>
          <w:p w:rsidR="008C0461" w:rsidRPr="00D745D4" w:rsidRDefault="008C0461">
            <w:pPr>
              <w:rPr>
                <w:b/>
                <w:sz w:val="20"/>
                <w:szCs w:val="20"/>
              </w:rPr>
            </w:pPr>
            <w:r w:rsidRPr="00D745D4">
              <w:rPr>
                <w:b/>
                <w:sz w:val="20"/>
                <w:szCs w:val="20"/>
              </w:rPr>
              <w:t>57.125</w:t>
            </w:r>
          </w:p>
        </w:tc>
        <w:tc>
          <w:tcPr>
            <w:tcW w:w="2250" w:type="dxa"/>
            <w:shd w:val="clear" w:color="auto" w:fill="auto"/>
          </w:tcPr>
          <w:p w:rsidR="008C0461" w:rsidRPr="008A0762" w:rsidRDefault="008C0461">
            <w:pPr>
              <w:rPr>
                <w:sz w:val="20"/>
                <w:szCs w:val="20"/>
              </w:rPr>
            </w:pPr>
            <w:r w:rsidRPr="008A0762">
              <w:rPr>
                <w:sz w:val="20"/>
                <w:szCs w:val="20"/>
              </w:rPr>
              <w:t>Central Line Insertion Practices Adherence Monitoring</w:t>
            </w:r>
          </w:p>
        </w:tc>
        <w:tc>
          <w:tcPr>
            <w:tcW w:w="1260" w:type="dxa"/>
            <w:shd w:val="clear" w:color="auto" w:fill="auto"/>
          </w:tcPr>
          <w:p w:rsidR="008C0461" w:rsidRPr="008A0762" w:rsidRDefault="008C0461">
            <w:pPr>
              <w:rPr>
                <w:sz w:val="20"/>
                <w:szCs w:val="20"/>
              </w:rPr>
            </w:pPr>
            <w:r>
              <w:rPr>
                <w:sz w:val="20"/>
                <w:szCs w:val="20"/>
              </w:rPr>
              <w:t>No change</w:t>
            </w:r>
          </w:p>
        </w:tc>
        <w:tc>
          <w:tcPr>
            <w:tcW w:w="2520" w:type="dxa"/>
            <w:shd w:val="clear" w:color="auto" w:fill="auto"/>
          </w:tcPr>
          <w:p w:rsidR="008C0461" w:rsidRPr="008A0762" w:rsidRDefault="008C0461" w:rsidP="002B7ED9">
            <w:pPr>
              <w:rPr>
                <w:sz w:val="20"/>
                <w:szCs w:val="20"/>
              </w:rPr>
            </w:pPr>
            <w:r w:rsidRPr="008A0762">
              <w:rPr>
                <w:sz w:val="20"/>
                <w:szCs w:val="20"/>
              </w:rPr>
              <w:t>No changes</w:t>
            </w:r>
          </w:p>
        </w:tc>
        <w:tc>
          <w:tcPr>
            <w:tcW w:w="3870" w:type="dxa"/>
            <w:shd w:val="clear" w:color="auto" w:fill="auto"/>
          </w:tcPr>
          <w:p w:rsidR="008C0461" w:rsidRPr="008A0762" w:rsidRDefault="008C0461" w:rsidP="002B7ED9">
            <w:pPr>
              <w:rPr>
                <w:sz w:val="20"/>
                <w:szCs w:val="20"/>
              </w:rPr>
            </w:pPr>
            <w:r w:rsidRPr="008A0762">
              <w:rPr>
                <w:sz w:val="20"/>
                <w:szCs w:val="20"/>
              </w:rPr>
              <w:t>N/A</w:t>
            </w:r>
          </w:p>
        </w:tc>
      </w:tr>
      <w:tr w:rsidR="008C0461" w:rsidRPr="008A0762" w:rsidTr="00DB22AF">
        <w:tc>
          <w:tcPr>
            <w:tcW w:w="900" w:type="dxa"/>
            <w:shd w:val="clear" w:color="auto" w:fill="auto"/>
          </w:tcPr>
          <w:p w:rsidR="008C0461" w:rsidRPr="00D745D4" w:rsidRDefault="008C0461">
            <w:pPr>
              <w:rPr>
                <w:b/>
                <w:sz w:val="20"/>
                <w:szCs w:val="20"/>
              </w:rPr>
            </w:pPr>
            <w:r w:rsidRPr="00D745D4">
              <w:rPr>
                <w:b/>
                <w:sz w:val="20"/>
                <w:szCs w:val="20"/>
              </w:rPr>
              <w:t>57.126</w:t>
            </w:r>
          </w:p>
        </w:tc>
        <w:tc>
          <w:tcPr>
            <w:tcW w:w="2250" w:type="dxa"/>
            <w:shd w:val="clear" w:color="auto" w:fill="auto"/>
          </w:tcPr>
          <w:p w:rsidR="008C0461" w:rsidRPr="008A0762" w:rsidRDefault="008C0461">
            <w:pPr>
              <w:rPr>
                <w:sz w:val="20"/>
                <w:szCs w:val="20"/>
              </w:rPr>
            </w:pPr>
            <w:r w:rsidRPr="008A0762">
              <w:rPr>
                <w:sz w:val="20"/>
                <w:szCs w:val="20"/>
              </w:rPr>
              <w:t>MDRO or CDI Infection Form</w:t>
            </w:r>
          </w:p>
        </w:tc>
        <w:tc>
          <w:tcPr>
            <w:tcW w:w="1260" w:type="dxa"/>
            <w:shd w:val="clear" w:color="auto" w:fill="auto"/>
          </w:tcPr>
          <w:p w:rsidR="008C0461" w:rsidRPr="008A0762" w:rsidRDefault="008C0461" w:rsidP="00EA4A9B">
            <w:pPr>
              <w:rPr>
                <w:sz w:val="20"/>
                <w:szCs w:val="20"/>
              </w:rPr>
            </w:pPr>
            <w:r w:rsidRPr="008A0762">
              <w:rPr>
                <w:sz w:val="20"/>
                <w:szCs w:val="20"/>
              </w:rPr>
              <w:t>No change</w:t>
            </w:r>
          </w:p>
        </w:tc>
        <w:tc>
          <w:tcPr>
            <w:tcW w:w="2520" w:type="dxa"/>
            <w:shd w:val="clear" w:color="auto" w:fill="auto"/>
          </w:tcPr>
          <w:p w:rsidR="008C0461" w:rsidRPr="00CD61AD" w:rsidRDefault="00CD61AD" w:rsidP="006007D2">
            <w:pPr>
              <w:pStyle w:val="ListParagraph"/>
              <w:numPr>
                <w:ilvl w:val="0"/>
                <w:numId w:val="28"/>
              </w:numPr>
              <w:ind w:left="342"/>
              <w:rPr>
                <w:sz w:val="20"/>
                <w:szCs w:val="20"/>
              </w:rPr>
            </w:pPr>
            <w:r>
              <w:rPr>
                <w:sz w:val="20"/>
                <w:szCs w:val="20"/>
              </w:rPr>
              <w:t xml:space="preserve">Revision of </w:t>
            </w:r>
            <w:proofErr w:type="spellStart"/>
            <w:r>
              <w:rPr>
                <w:sz w:val="20"/>
                <w:szCs w:val="20"/>
              </w:rPr>
              <w:t>antibiogram</w:t>
            </w:r>
            <w:proofErr w:type="spellEnd"/>
            <w:r>
              <w:rPr>
                <w:sz w:val="20"/>
                <w:szCs w:val="20"/>
              </w:rPr>
              <w:t xml:space="preserve"> requirements.</w:t>
            </w:r>
          </w:p>
        </w:tc>
        <w:tc>
          <w:tcPr>
            <w:tcW w:w="3870" w:type="dxa"/>
            <w:shd w:val="clear" w:color="auto" w:fill="auto"/>
          </w:tcPr>
          <w:p w:rsidR="00CD61AD" w:rsidRPr="00CD61AD" w:rsidRDefault="00CD61AD" w:rsidP="006007D2">
            <w:pPr>
              <w:pStyle w:val="ListParagraph"/>
              <w:numPr>
                <w:ilvl w:val="0"/>
                <w:numId w:val="29"/>
              </w:numPr>
              <w:ind w:left="342"/>
              <w:rPr>
                <w:sz w:val="20"/>
                <w:szCs w:val="20"/>
              </w:rPr>
            </w:pPr>
            <w:r w:rsidRPr="00CD61AD">
              <w:rPr>
                <w:sz w:val="20"/>
                <w:szCs w:val="20"/>
              </w:rPr>
              <w:t>The breadth of organism susceptibility data required on all of the healthcare-associated infection (HAI) report forms (i.e., BSI, UTI, SSI, PNEU (VAP and VAE), DE, LTUTI, and MDRO Infection Surveillance) has been reduced for the purposes of streamlining, simplification, and removing undue burden where possible. Of those that are tracked and reported, the remaining required organisms and antimicrobials are among the most common to cause HAIs reported into NHSN. As these organisms cause the most serious resistant infections, it is important to infection prevention and control that these requirements remain.</w:t>
            </w:r>
          </w:p>
          <w:p w:rsidR="008C0461" w:rsidRPr="00CD61AD" w:rsidRDefault="00CD61AD" w:rsidP="00CD61AD">
            <w:pPr>
              <w:ind w:left="-18"/>
              <w:rPr>
                <w:sz w:val="20"/>
                <w:szCs w:val="20"/>
              </w:rPr>
            </w:pPr>
            <w:r>
              <w:rPr>
                <w:sz w:val="20"/>
                <w:szCs w:val="20"/>
              </w:rPr>
              <w:t>This change results in a decrease of 21,600 burden hours for this form.</w:t>
            </w:r>
          </w:p>
        </w:tc>
      </w:tr>
      <w:tr w:rsidR="00CF3B4D" w:rsidRPr="008A0762" w:rsidTr="00DB22AF">
        <w:tc>
          <w:tcPr>
            <w:tcW w:w="900" w:type="dxa"/>
            <w:shd w:val="clear" w:color="auto" w:fill="auto"/>
          </w:tcPr>
          <w:p w:rsidR="00CF3B4D" w:rsidRPr="00D745D4" w:rsidRDefault="00CF3B4D">
            <w:pPr>
              <w:rPr>
                <w:b/>
                <w:sz w:val="20"/>
                <w:szCs w:val="20"/>
              </w:rPr>
            </w:pPr>
            <w:r w:rsidRPr="00D745D4">
              <w:rPr>
                <w:b/>
                <w:sz w:val="20"/>
                <w:szCs w:val="20"/>
              </w:rPr>
              <w:t>57.127</w:t>
            </w:r>
          </w:p>
        </w:tc>
        <w:tc>
          <w:tcPr>
            <w:tcW w:w="2250" w:type="dxa"/>
            <w:shd w:val="clear" w:color="auto" w:fill="auto"/>
          </w:tcPr>
          <w:p w:rsidR="00CF3B4D" w:rsidRPr="008A0762" w:rsidRDefault="00CF3B4D">
            <w:pPr>
              <w:rPr>
                <w:sz w:val="20"/>
                <w:szCs w:val="20"/>
              </w:rPr>
            </w:pPr>
            <w:r w:rsidRPr="008A0762">
              <w:rPr>
                <w:sz w:val="20"/>
                <w:szCs w:val="20"/>
              </w:rPr>
              <w:t>MDRO and CDI Prevention Process and Outcome Measures Monthly Monitoring</w:t>
            </w:r>
          </w:p>
        </w:tc>
        <w:tc>
          <w:tcPr>
            <w:tcW w:w="1260" w:type="dxa"/>
            <w:shd w:val="clear" w:color="auto" w:fill="auto"/>
          </w:tcPr>
          <w:p w:rsidR="00CF3B4D" w:rsidRPr="008A0762" w:rsidRDefault="00CF3B4D" w:rsidP="00EA4A9B">
            <w:pPr>
              <w:rPr>
                <w:sz w:val="20"/>
                <w:szCs w:val="20"/>
              </w:rPr>
            </w:pPr>
            <w:r w:rsidRPr="008A0762">
              <w:rPr>
                <w:sz w:val="20"/>
                <w:szCs w:val="20"/>
              </w:rPr>
              <w:t>No change</w:t>
            </w:r>
          </w:p>
        </w:tc>
        <w:tc>
          <w:tcPr>
            <w:tcW w:w="2520" w:type="dxa"/>
            <w:shd w:val="clear" w:color="auto" w:fill="auto"/>
          </w:tcPr>
          <w:p w:rsidR="00CF3B4D" w:rsidRPr="007F1188" w:rsidRDefault="007F1188" w:rsidP="006007D2">
            <w:pPr>
              <w:pStyle w:val="ListParagraph"/>
              <w:numPr>
                <w:ilvl w:val="0"/>
                <w:numId w:val="30"/>
              </w:numPr>
              <w:ind w:left="342"/>
              <w:rPr>
                <w:sz w:val="20"/>
                <w:szCs w:val="20"/>
              </w:rPr>
            </w:pPr>
            <w:r>
              <w:rPr>
                <w:sz w:val="20"/>
                <w:szCs w:val="20"/>
              </w:rPr>
              <w:t xml:space="preserve">Add question regarding which C. </w:t>
            </w:r>
            <w:proofErr w:type="spellStart"/>
            <w:r w:rsidRPr="007F1188">
              <w:rPr>
                <w:i/>
                <w:sz w:val="20"/>
                <w:szCs w:val="20"/>
              </w:rPr>
              <w:t>difficile</w:t>
            </w:r>
            <w:proofErr w:type="spellEnd"/>
            <w:r>
              <w:rPr>
                <w:sz w:val="20"/>
                <w:szCs w:val="20"/>
              </w:rPr>
              <w:t xml:space="preserve"> test type was used by the facility’s laboratory.</w:t>
            </w:r>
          </w:p>
        </w:tc>
        <w:tc>
          <w:tcPr>
            <w:tcW w:w="3870" w:type="dxa"/>
            <w:shd w:val="clear" w:color="auto" w:fill="auto"/>
          </w:tcPr>
          <w:p w:rsidR="00CF3B4D" w:rsidRDefault="007F1188" w:rsidP="006007D2">
            <w:pPr>
              <w:pStyle w:val="ListParagraph"/>
              <w:numPr>
                <w:ilvl w:val="0"/>
                <w:numId w:val="31"/>
              </w:numPr>
              <w:ind w:left="342"/>
              <w:rPr>
                <w:sz w:val="20"/>
                <w:szCs w:val="20"/>
              </w:rPr>
            </w:pPr>
            <w:r w:rsidRPr="007F1188">
              <w:rPr>
                <w:sz w:val="20"/>
                <w:szCs w:val="20"/>
              </w:rPr>
              <w:t xml:space="preserve">The quarterly risk adjustment for CDI </w:t>
            </w:r>
            <w:proofErr w:type="spellStart"/>
            <w:r w:rsidRPr="007F1188">
              <w:rPr>
                <w:sz w:val="20"/>
                <w:szCs w:val="20"/>
              </w:rPr>
              <w:t>LabID</w:t>
            </w:r>
            <w:proofErr w:type="spellEnd"/>
            <w:r w:rsidRPr="007F1188">
              <w:rPr>
                <w:sz w:val="20"/>
                <w:szCs w:val="20"/>
              </w:rPr>
              <w:t xml:space="preserve"> surveillance relies partly on information regarding the testing method for detecting C. </w:t>
            </w:r>
            <w:proofErr w:type="spellStart"/>
            <w:r w:rsidRPr="007F1188">
              <w:rPr>
                <w:i/>
                <w:sz w:val="20"/>
                <w:szCs w:val="20"/>
              </w:rPr>
              <w:t>difficile</w:t>
            </w:r>
            <w:proofErr w:type="spellEnd"/>
            <w:r w:rsidRPr="007F1188">
              <w:rPr>
                <w:sz w:val="20"/>
                <w:szCs w:val="20"/>
              </w:rPr>
              <w:t>. This is currently reported on the retrospective, annual hospital survey. Given the volume of hospitals that are currently switching to more sensitive tests, it is necessary for CDC to collect more current information on this testing method. Specifically, we would collect this information once per quarter in order to align with the risk adjustment methods and provide a more appropriate risk adjustment for each facility’s current practices.</w:t>
            </w:r>
          </w:p>
          <w:p w:rsidR="007F1188" w:rsidRPr="007F1188" w:rsidRDefault="007F1188" w:rsidP="007F1188">
            <w:pPr>
              <w:ind w:left="-18"/>
              <w:rPr>
                <w:sz w:val="20"/>
                <w:szCs w:val="20"/>
              </w:rPr>
            </w:pPr>
            <w:r>
              <w:rPr>
                <w:sz w:val="20"/>
                <w:szCs w:val="20"/>
              </w:rPr>
              <w:t>This change results in the addition of 4,800 burden hours to this form.</w:t>
            </w:r>
          </w:p>
        </w:tc>
      </w:tr>
      <w:tr w:rsidR="008C0461" w:rsidRPr="008A0762" w:rsidTr="00DB22AF">
        <w:tc>
          <w:tcPr>
            <w:tcW w:w="900" w:type="dxa"/>
            <w:shd w:val="clear" w:color="auto" w:fill="auto"/>
          </w:tcPr>
          <w:p w:rsidR="008C0461" w:rsidRPr="00D745D4" w:rsidRDefault="008C0461">
            <w:pPr>
              <w:rPr>
                <w:b/>
                <w:sz w:val="20"/>
                <w:szCs w:val="20"/>
              </w:rPr>
            </w:pPr>
            <w:r w:rsidRPr="00D745D4">
              <w:rPr>
                <w:b/>
                <w:sz w:val="20"/>
                <w:szCs w:val="20"/>
              </w:rPr>
              <w:t>57.128</w:t>
            </w:r>
          </w:p>
        </w:tc>
        <w:tc>
          <w:tcPr>
            <w:tcW w:w="2250" w:type="dxa"/>
            <w:shd w:val="clear" w:color="auto" w:fill="auto"/>
          </w:tcPr>
          <w:p w:rsidR="008C0461" w:rsidRPr="008A0762" w:rsidRDefault="008C0461">
            <w:pPr>
              <w:rPr>
                <w:sz w:val="20"/>
                <w:szCs w:val="20"/>
              </w:rPr>
            </w:pPr>
            <w:r w:rsidRPr="008A0762">
              <w:rPr>
                <w:sz w:val="20"/>
                <w:szCs w:val="20"/>
              </w:rPr>
              <w:t>Laboratory-identified MDRO or CDI Event</w:t>
            </w:r>
          </w:p>
        </w:tc>
        <w:tc>
          <w:tcPr>
            <w:tcW w:w="1260" w:type="dxa"/>
            <w:shd w:val="clear" w:color="auto" w:fill="auto"/>
          </w:tcPr>
          <w:p w:rsidR="008C0461" w:rsidRPr="008A0762" w:rsidRDefault="008C0461" w:rsidP="00EA4A9B">
            <w:pPr>
              <w:rPr>
                <w:sz w:val="20"/>
                <w:szCs w:val="20"/>
              </w:rPr>
            </w:pPr>
            <w:r w:rsidRPr="008A0762">
              <w:rPr>
                <w:sz w:val="20"/>
                <w:szCs w:val="20"/>
              </w:rPr>
              <w:t>No change</w:t>
            </w:r>
          </w:p>
        </w:tc>
        <w:tc>
          <w:tcPr>
            <w:tcW w:w="2520" w:type="dxa"/>
            <w:shd w:val="clear" w:color="auto" w:fill="auto"/>
          </w:tcPr>
          <w:p w:rsidR="008C0461" w:rsidRPr="008A0762" w:rsidRDefault="008C0461" w:rsidP="002B7ED9">
            <w:pPr>
              <w:rPr>
                <w:sz w:val="20"/>
                <w:szCs w:val="20"/>
              </w:rPr>
            </w:pPr>
            <w:r w:rsidRPr="008A0762">
              <w:rPr>
                <w:sz w:val="20"/>
                <w:szCs w:val="20"/>
              </w:rPr>
              <w:t>No changes</w:t>
            </w:r>
          </w:p>
        </w:tc>
        <w:tc>
          <w:tcPr>
            <w:tcW w:w="3870" w:type="dxa"/>
            <w:shd w:val="clear" w:color="auto" w:fill="auto"/>
          </w:tcPr>
          <w:p w:rsidR="008C0461" w:rsidRPr="008A0762" w:rsidRDefault="008C0461" w:rsidP="002B7ED9">
            <w:pPr>
              <w:rPr>
                <w:sz w:val="20"/>
                <w:szCs w:val="20"/>
              </w:rPr>
            </w:pPr>
            <w:r w:rsidRPr="008A0762">
              <w:rPr>
                <w:sz w:val="20"/>
                <w:szCs w:val="20"/>
              </w:rPr>
              <w:t>N/A</w:t>
            </w:r>
          </w:p>
        </w:tc>
      </w:tr>
      <w:tr w:rsidR="008C0461" w:rsidRPr="008A0762" w:rsidTr="00DB22AF">
        <w:tc>
          <w:tcPr>
            <w:tcW w:w="900" w:type="dxa"/>
            <w:shd w:val="clear" w:color="auto" w:fill="auto"/>
          </w:tcPr>
          <w:p w:rsidR="008C0461" w:rsidRPr="00D745D4" w:rsidRDefault="008C0461">
            <w:pPr>
              <w:rPr>
                <w:b/>
                <w:sz w:val="20"/>
                <w:szCs w:val="20"/>
              </w:rPr>
            </w:pPr>
            <w:r w:rsidRPr="00D745D4">
              <w:rPr>
                <w:b/>
                <w:sz w:val="20"/>
                <w:szCs w:val="20"/>
              </w:rPr>
              <w:t>57.130</w:t>
            </w:r>
          </w:p>
        </w:tc>
        <w:tc>
          <w:tcPr>
            <w:tcW w:w="2250" w:type="dxa"/>
            <w:shd w:val="clear" w:color="auto" w:fill="auto"/>
          </w:tcPr>
          <w:p w:rsidR="008C0461" w:rsidRPr="008A0762" w:rsidRDefault="008C0461">
            <w:pPr>
              <w:rPr>
                <w:sz w:val="20"/>
                <w:szCs w:val="20"/>
              </w:rPr>
            </w:pPr>
            <w:r w:rsidRPr="008A0762">
              <w:rPr>
                <w:sz w:val="20"/>
                <w:szCs w:val="20"/>
              </w:rPr>
              <w:t>Vaccination Monthly Monitoring Form-Summary Method</w:t>
            </w:r>
          </w:p>
        </w:tc>
        <w:tc>
          <w:tcPr>
            <w:tcW w:w="1260" w:type="dxa"/>
            <w:shd w:val="clear" w:color="auto" w:fill="auto"/>
          </w:tcPr>
          <w:p w:rsidR="008C0461" w:rsidRPr="008A0762" w:rsidRDefault="008C0461" w:rsidP="00EA4A9B">
            <w:pPr>
              <w:rPr>
                <w:sz w:val="20"/>
                <w:szCs w:val="20"/>
              </w:rPr>
            </w:pPr>
            <w:r w:rsidRPr="008A0762">
              <w:rPr>
                <w:sz w:val="20"/>
                <w:szCs w:val="20"/>
              </w:rPr>
              <w:t>No change</w:t>
            </w:r>
          </w:p>
        </w:tc>
        <w:tc>
          <w:tcPr>
            <w:tcW w:w="2520" w:type="dxa"/>
            <w:shd w:val="clear" w:color="auto" w:fill="auto"/>
          </w:tcPr>
          <w:p w:rsidR="008C0461" w:rsidRPr="007F1188" w:rsidRDefault="007F1188" w:rsidP="006007D2">
            <w:pPr>
              <w:pStyle w:val="ListParagraph"/>
              <w:numPr>
                <w:ilvl w:val="0"/>
                <w:numId w:val="32"/>
              </w:numPr>
              <w:ind w:left="342"/>
              <w:rPr>
                <w:sz w:val="20"/>
                <w:szCs w:val="20"/>
              </w:rPr>
            </w:pPr>
            <w:r>
              <w:rPr>
                <w:sz w:val="20"/>
                <w:szCs w:val="20"/>
              </w:rPr>
              <w:t>Decrease the total number of respondents from 6,000 to 100.</w:t>
            </w:r>
          </w:p>
        </w:tc>
        <w:tc>
          <w:tcPr>
            <w:tcW w:w="3870" w:type="dxa"/>
            <w:shd w:val="clear" w:color="auto" w:fill="auto"/>
          </w:tcPr>
          <w:p w:rsidR="008C0461" w:rsidRDefault="007F1188" w:rsidP="006007D2">
            <w:pPr>
              <w:pStyle w:val="ListParagraph"/>
              <w:numPr>
                <w:ilvl w:val="0"/>
                <w:numId w:val="33"/>
              </w:numPr>
              <w:ind w:left="342"/>
              <w:rPr>
                <w:sz w:val="20"/>
                <w:szCs w:val="20"/>
              </w:rPr>
            </w:pPr>
            <w:r w:rsidRPr="007F1188">
              <w:rPr>
                <w:sz w:val="20"/>
                <w:szCs w:val="20"/>
              </w:rPr>
              <w:t>Further review and evaluation of reporting into this module shows that very few facilities are collecting this data. Therefore, the total number of respondents</w:t>
            </w:r>
            <w:r w:rsidR="0060200D">
              <w:rPr>
                <w:sz w:val="20"/>
                <w:szCs w:val="20"/>
              </w:rPr>
              <w:t xml:space="preserve"> completing this form</w:t>
            </w:r>
            <w:r w:rsidRPr="007F1188">
              <w:rPr>
                <w:sz w:val="20"/>
                <w:szCs w:val="20"/>
              </w:rPr>
              <w:t xml:space="preserve"> has been decreased from 6,000 to 100.</w:t>
            </w:r>
          </w:p>
          <w:p w:rsidR="007F1188" w:rsidRPr="007F1188" w:rsidRDefault="007F1188" w:rsidP="007F1188">
            <w:pPr>
              <w:ind w:left="-18"/>
              <w:rPr>
                <w:sz w:val="20"/>
                <w:szCs w:val="20"/>
              </w:rPr>
            </w:pPr>
            <w:r>
              <w:rPr>
                <w:sz w:val="20"/>
                <w:szCs w:val="20"/>
              </w:rPr>
              <w:t xml:space="preserve">This change results in a decrease of 413,000 burden hours for this form. </w:t>
            </w:r>
          </w:p>
        </w:tc>
      </w:tr>
      <w:tr w:rsidR="008C0461" w:rsidRPr="008A0762" w:rsidTr="00DB22AF">
        <w:tc>
          <w:tcPr>
            <w:tcW w:w="900" w:type="dxa"/>
            <w:shd w:val="clear" w:color="auto" w:fill="auto"/>
          </w:tcPr>
          <w:p w:rsidR="008C0461" w:rsidRPr="00D745D4" w:rsidRDefault="008C0461">
            <w:pPr>
              <w:rPr>
                <w:b/>
                <w:sz w:val="20"/>
                <w:szCs w:val="20"/>
              </w:rPr>
            </w:pPr>
            <w:r w:rsidRPr="00D745D4">
              <w:rPr>
                <w:b/>
                <w:sz w:val="20"/>
                <w:szCs w:val="20"/>
              </w:rPr>
              <w:t>57.131</w:t>
            </w:r>
          </w:p>
        </w:tc>
        <w:tc>
          <w:tcPr>
            <w:tcW w:w="2250" w:type="dxa"/>
            <w:shd w:val="clear" w:color="auto" w:fill="auto"/>
          </w:tcPr>
          <w:p w:rsidR="008C0461" w:rsidRPr="008A0762" w:rsidRDefault="008C0461">
            <w:pPr>
              <w:rPr>
                <w:sz w:val="20"/>
                <w:szCs w:val="20"/>
              </w:rPr>
            </w:pPr>
            <w:r w:rsidRPr="008A0762">
              <w:rPr>
                <w:sz w:val="20"/>
                <w:szCs w:val="20"/>
              </w:rPr>
              <w:t>Vaccination Monthly Monitoring Form-Patient-Level Method</w:t>
            </w:r>
          </w:p>
        </w:tc>
        <w:tc>
          <w:tcPr>
            <w:tcW w:w="1260" w:type="dxa"/>
            <w:shd w:val="clear" w:color="auto" w:fill="auto"/>
          </w:tcPr>
          <w:p w:rsidR="008C0461" w:rsidRPr="008A0762" w:rsidRDefault="008C0461" w:rsidP="00EA4A9B">
            <w:pPr>
              <w:rPr>
                <w:sz w:val="20"/>
                <w:szCs w:val="20"/>
              </w:rPr>
            </w:pPr>
            <w:r w:rsidRPr="008A0762">
              <w:rPr>
                <w:sz w:val="20"/>
                <w:szCs w:val="20"/>
              </w:rPr>
              <w:t>No change</w:t>
            </w:r>
          </w:p>
        </w:tc>
        <w:tc>
          <w:tcPr>
            <w:tcW w:w="2520" w:type="dxa"/>
            <w:shd w:val="clear" w:color="auto" w:fill="auto"/>
          </w:tcPr>
          <w:p w:rsidR="008C0461" w:rsidRPr="0060200D" w:rsidRDefault="0060200D" w:rsidP="006007D2">
            <w:pPr>
              <w:pStyle w:val="ListParagraph"/>
              <w:numPr>
                <w:ilvl w:val="0"/>
                <w:numId w:val="34"/>
              </w:numPr>
              <w:ind w:left="342"/>
              <w:rPr>
                <w:sz w:val="20"/>
                <w:szCs w:val="20"/>
              </w:rPr>
            </w:pPr>
            <w:r>
              <w:rPr>
                <w:sz w:val="20"/>
                <w:szCs w:val="20"/>
              </w:rPr>
              <w:t>Decrease the total number of respondents from 2,000 to 100.</w:t>
            </w:r>
          </w:p>
        </w:tc>
        <w:tc>
          <w:tcPr>
            <w:tcW w:w="3870" w:type="dxa"/>
            <w:shd w:val="clear" w:color="auto" w:fill="auto"/>
          </w:tcPr>
          <w:p w:rsidR="0060200D" w:rsidRPr="0060200D" w:rsidRDefault="0060200D" w:rsidP="006007D2">
            <w:pPr>
              <w:pStyle w:val="ListParagraph"/>
              <w:numPr>
                <w:ilvl w:val="0"/>
                <w:numId w:val="35"/>
              </w:numPr>
              <w:ind w:left="342"/>
              <w:rPr>
                <w:sz w:val="20"/>
                <w:szCs w:val="20"/>
              </w:rPr>
            </w:pPr>
            <w:r w:rsidRPr="0060200D">
              <w:rPr>
                <w:sz w:val="20"/>
                <w:szCs w:val="20"/>
              </w:rPr>
              <w:t>Further review and evaluation of reporting into this module shows that very few facilities are collecting this data. Therefore, the total number of respondents completing thi</w:t>
            </w:r>
            <w:r>
              <w:rPr>
                <w:sz w:val="20"/>
                <w:szCs w:val="20"/>
              </w:rPr>
              <w:t>s form has been decreased from 2</w:t>
            </w:r>
            <w:r w:rsidRPr="0060200D">
              <w:rPr>
                <w:sz w:val="20"/>
                <w:szCs w:val="20"/>
              </w:rPr>
              <w:t>,000 to 100.</w:t>
            </w:r>
          </w:p>
          <w:p w:rsidR="008C0461" w:rsidRPr="0060200D" w:rsidRDefault="0060200D" w:rsidP="0060200D">
            <w:pPr>
              <w:ind w:left="-18"/>
              <w:rPr>
                <w:sz w:val="20"/>
                <w:szCs w:val="20"/>
              </w:rPr>
            </w:pPr>
            <w:r>
              <w:rPr>
                <w:sz w:val="20"/>
                <w:szCs w:val="20"/>
              </w:rPr>
              <w:t>This change results in a decrease of 19,000 burden hours for this form.</w:t>
            </w:r>
          </w:p>
        </w:tc>
      </w:tr>
      <w:tr w:rsidR="008C0461" w:rsidRPr="008A0762" w:rsidTr="00DB22AF">
        <w:tc>
          <w:tcPr>
            <w:tcW w:w="900" w:type="dxa"/>
            <w:shd w:val="clear" w:color="auto" w:fill="auto"/>
          </w:tcPr>
          <w:p w:rsidR="008C0461" w:rsidRPr="00D745D4" w:rsidRDefault="008C0461">
            <w:pPr>
              <w:rPr>
                <w:b/>
                <w:sz w:val="20"/>
                <w:szCs w:val="20"/>
              </w:rPr>
            </w:pPr>
            <w:r w:rsidRPr="00D745D4">
              <w:rPr>
                <w:b/>
                <w:sz w:val="20"/>
                <w:szCs w:val="20"/>
              </w:rPr>
              <w:t>57.133</w:t>
            </w:r>
          </w:p>
        </w:tc>
        <w:tc>
          <w:tcPr>
            <w:tcW w:w="2250" w:type="dxa"/>
            <w:shd w:val="clear" w:color="auto" w:fill="auto"/>
          </w:tcPr>
          <w:p w:rsidR="008C0461" w:rsidRPr="008A0762" w:rsidRDefault="008C0461">
            <w:pPr>
              <w:rPr>
                <w:sz w:val="20"/>
                <w:szCs w:val="20"/>
              </w:rPr>
            </w:pPr>
            <w:r w:rsidRPr="008A0762">
              <w:rPr>
                <w:sz w:val="20"/>
                <w:szCs w:val="20"/>
              </w:rPr>
              <w:t>Patient Vaccination</w:t>
            </w:r>
          </w:p>
        </w:tc>
        <w:tc>
          <w:tcPr>
            <w:tcW w:w="1260" w:type="dxa"/>
            <w:shd w:val="clear" w:color="auto" w:fill="auto"/>
          </w:tcPr>
          <w:p w:rsidR="008C0461" w:rsidRPr="008A0762" w:rsidRDefault="008C0461" w:rsidP="00EA4A9B">
            <w:pPr>
              <w:rPr>
                <w:sz w:val="20"/>
                <w:szCs w:val="20"/>
              </w:rPr>
            </w:pPr>
            <w:r w:rsidRPr="008A0762">
              <w:rPr>
                <w:sz w:val="20"/>
                <w:szCs w:val="20"/>
              </w:rPr>
              <w:t>No change</w:t>
            </w:r>
          </w:p>
        </w:tc>
        <w:tc>
          <w:tcPr>
            <w:tcW w:w="2520" w:type="dxa"/>
            <w:shd w:val="clear" w:color="auto" w:fill="auto"/>
          </w:tcPr>
          <w:p w:rsidR="008C0461" w:rsidRPr="0060200D" w:rsidRDefault="0060200D" w:rsidP="006007D2">
            <w:pPr>
              <w:pStyle w:val="ListParagraph"/>
              <w:numPr>
                <w:ilvl w:val="0"/>
                <w:numId w:val="36"/>
              </w:numPr>
              <w:ind w:left="342"/>
              <w:rPr>
                <w:sz w:val="20"/>
                <w:szCs w:val="20"/>
              </w:rPr>
            </w:pPr>
            <w:r>
              <w:rPr>
                <w:sz w:val="20"/>
                <w:szCs w:val="20"/>
              </w:rPr>
              <w:t>Decrease the total number of respondents from 2,000 to 100.</w:t>
            </w:r>
          </w:p>
        </w:tc>
        <w:tc>
          <w:tcPr>
            <w:tcW w:w="3870" w:type="dxa"/>
            <w:shd w:val="clear" w:color="auto" w:fill="auto"/>
          </w:tcPr>
          <w:p w:rsidR="0060200D" w:rsidRDefault="0060200D" w:rsidP="006007D2">
            <w:pPr>
              <w:pStyle w:val="ListParagraph"/>
              <w:numPr>
                <w:ilvl w:val="0"/>
                <w:numId w:val="37"/>
              </w:numPr>
              <w:ind w:left="342"/>
              <w:rPr>
                <w:sz w:val="20"/>
                <w:szCs w:val="20"/>
              </w:rPr>
            </w:pPr>
            <w:r w:rsidRPr="0060200D">
              <w:rPr>
                <w:sz w:val="20"/>
                <w:szCs w:val="20"/>
              </w:rPr>
              <w:t xml:space="preserve">Further review and evaluation of reporting into this module shows that very few facilities are collecting this data. Therefore, the total number of respondents completing this form has been decreased from </w:t>
            </w:r>
            <w:r>
              <w:rPr>
                <w:sz w:val="20"/>
                <w:szCs w:val="20"/>
              </w:rPr>
              <w:t>2</w:t>
            </w:r>
            <w:r w:rsidRPr="0060200D">
              <w:rPr>
                <w:sz w:val="20"/>
                <w:szCs w:val="20"/>
              </w:rPr>
              <w:t>,000 to 100.</w:t>
            </w:r>
          </w:p>
          <w:p w:rsidR="008C0461" w:rsidRPr="008A0762" w:rsidRDefault="0060200D" w:rsidP="0060200D">
            <w:pPr>
              <w:ind w:left="-18"/>
              <w:rPr>
                <w:sz w:val="20"/>
                <w:szCs w:val="20"/>
              </w:rPr>
            </w:pPr>
            <w:r>
              <w:rPr>
                <w:sz w:val="20"/>
                <w:szCs w:val="20"/>
              </w:rPr>
              <w:t>This change results in a decrease of 79,167 burden hours for this form.</w:t>
            </w:r>
          </w:p>
        </w:tc>
      </w:tr>
      <w:tr w:rsidR="00886C51" w:rsidRPr="008A0762" w:rsidTr="00DB22AF">
        <w:tc>
          <w:tcPr>
            <w:tcW w:w="900" w:type="dxa"/>
            <w:shd w:val="clear" w:color="auto" w:fill="auto"/>
          </w:tcPr>
          <w:p w:rsidR="00886C51" w:rsidRPr="00D745D4" w:rsidRDefault="00886C51">
            <w:pPr>
              <w:rPr>
                <w:b/>
                <w:sz w:val="20"/>
                <w:szCs w:val="20"/>
              </w:rPr>
            </w:pPr>
            <w:r w:rsidRPr="00D745D4">
              <w:rPr>
                <w:b/>
                <w:sz w:val="20"/>
                <w:szCs w:val="20"/>
              </w:rPr>
              <w:t>57.137</w:t>
            </w:r>
          </w:p>
        </w:tc>
        <w:tc>
          <w:tcPr>
            <w:tcW w:w="2250" w:type="dxa"/>
            <w:shd w:val="clear" w:color="auto" w:fill="auto"/>
          </w:tcPr>
          <w:p w:rsidR="00886C51" w:rsidRPr="008A0762" w:rsidRDefault="00886C51">
            <w:pPr>
              <w:rPr>
                <w:sz w:val="20"/>
                <w:szCs w:val="20"/>
              </w:rPr>
            </w:pPr>
            <w:r>
              <w:rPr>
                <w:sz w:val="20"/>
                <w:szCs w:val="20"/>
              </w:rPr>
              <w:t>Long-Term Care Facility Component – Annual Facility Survey</w:t>
            </w:r>
          </w:p>
        </w:tc>
        <w:tc>
          <w:tcPr>
            <w:tcW w:w="1260" w:type="dxa"/>
            <w:shd w:val="clear" w:color="auto" w:fill="auto"/>
          </w:tcPr>
          <w:p w:rsidR="00886C51" w:rsidRPr="008A0762" w:rsidRDefault="00886C51" w:rsidP="00EA4A9B">
            <w:pPr>
              <w:rPr>
                <w:sz w:val="20"/>
                <w:szCs w:val="20"/>
              </w:rPr>
            </w:pPr>
            <w:r>
              <w:rPr>
                <w:sz w:val="20"/>
                <w:szCs w:val="20"/>
              </w:rPr>
              <w:t>No change</w:t>
            </w:r>
          </w:p>
        </w:tc>
        <w:tc>
          <w:tcPr>
            <w:tcW w:w="2520" w:type="dxa"/>
            <w:shd w:val="clear" w:color="auto" w:fill="auto"/>
          </w:tcPr>
          <w:p w:rsidR="00886C51" w:rsidRPr="008A0762" w:rsidRDefault="00886C51" w:rsidP="009322B9">
            <w:pPr>
              <w:rPr>
                <w:sz w:val="20"/>
                <w:szCs w:val="20"/>
              </w:rPr>
            </w:pPr>
            <w:r w:rsidRPr="008A0762">
              <w:rPr>
                <w:sz w:val="20"/>
                <w:szCs w:val="20"/>
              </w:rPr>
              <w:t>No changes</w:t>
            </w:r>
          </w:p>
        </w:tc>
        <w:tc>
          <w:tcPr>
            <w:tcW w:w="3870" w:type="dxa"/>
            <w:shd w:val="clear" w:color="auto" w:fill="auto"/>
          </w:tcPr>
          <w:p w:rsidR="00886C51" w:rsidRPr="008A0762" w:rsidRDefault="00886C51" w:rsidP="009322B9">
            <w:pPr>
              <w:rPr>
                <w:sz w:val="20"/>
                <w:szCs w:val="20"/>
              </w:rPr>
            </w:pPr>
            <w:r w:rsidRPr="008A0762">
              <w:rPr>
                <w:sz w:val="20"/>
                <w:szCs w:val="20"/>
              </w:rPr>
              <w:t>N/A</w:t>
            </w:r>
          </w:p>
        </w:tc>
      </w:tr>
      <w:tr w:rsidR="000055B8" w:rsidRPr="008A0762" w:rsidTr="00DB22AF">
        <w:tc>
          <w:tcPr>
            <w:tcW w:w="900" w:type="dxa"/>
            <w:shd w:val="clear" w:color="auto" w:fill="auto"/>
          </w:tcPr>
          <w:p w:rsidR="000055B8" w:rsidRPr="00D745D4" w:rsidRDefault="000055B8">
            <w:pPr>
              <w:rPr>
                <w:b/>
                <w:sz w:val="20"/>
                <w:szCs w:val="20"/>
              </w:rPr>
            </w:pPr>
            <w:r w:rsidRPr="00D745D4">
              <w:rPr>
                <w:b/>
                <w:sz w:val="20"/>
                <w:szCs w:val="20"/>
              </w:rPr>
              <w:t>57.138</w:t>
            </w:r>
          </w:p>
        </w:tc>
        <w:tc>
          <w:tcPr>
            <w:tcW w:w="2250" w:type="dxa"/>
            <w:shd w:val="clear" w:color="auto" w:fill="auto"/>
          </w:tcPr>
          <w:p w:rsidR="000055B8" w:rsidRPr="008A0762" w:rsidRDefault="000055B8">
            <w:pPr>
              <w:rPr>
                <w:sz w:val="20"/>
                <w:szCs w:val="20"/>
              </w:rPr>
            </w:pPr>
            <w:r w:rsidRPr="008A0762">
              <w:rPr>
                <w:sz w:val="20"/>
                <w:szCs w:val="20"/>
              </w:rPr>
              <w:t>Laboratory-identified MDRO or CDI Event for LTCF</w:t>
            </w:r>
          </w:p>
        </w:tc>
        <w:tc>
          <w:tcPr>
            <w:tcW w:w="1260" w:type="dxa"/>
            <w:shd w:val="clear" w:color="auto" w:fill="auto"/>
          </w:tcPr>
          <w:p w:rsidR="000055B8" w:rsidRPr="008A0762" w:rsidRDefault="000055B8" w:rsidP="00EA4A9B">
            <w:pPr>
              <w:rPr>
                <w:sz w:val="20"/>
                <w:szCs w:val="20"/>
              </w:rPr>
            </w:pPr>
            <w:r w:rsidRPr="008A0762">
              <w:rPr>
                <w:sz w:val="20"/>
                <w:szCs w:val="20"/>
              </w:rPr>
              <w:t>No change</w:t>
            </w:r>
          </w:p>
        </w:tc>
        <w:tc>
          <w:tcPr>
            <w:tcW w:w="2520" w:type="dxa"/>
            <w:shd w:val="clear" w:color="auto" w:fill="auto"/>
          </w:tcPr>
          <w:p w:rsidR="000055B8" w:rsidRPr="008A0762" w:rsidRDefault="000055B8" w:rsidP="00E92538">
            <w:pPr>
              <w:rPr>
                <w:sz w:val="20"/>
                <w:szCs w:val="20"/>
              </w:rPr>
            </w:pPr>
            <w:r w:rsidRPr="008A0762">
              <w:rPr>
                <w:sz w:val="20"/>
                <w:szCs w:val="20"/>
              </w:rPr>
              <w:t>No changes</w:t>
            </w:r>
          </w:p>
        </w:tc>
        <w:tc>
          <w:tcPr>
            <w:tcW w:w="3870" w:type="dxa"/>
            <w:shd w:val="clear" w:color="auto" w:fill="auto"/>
          </w:tcPr>
          <w:p w:rsidR="000055B8" w:rsidRPr="008A0762" w:rsidRDefault="000055B8" w:rsidP="00E92538">
            <w:pPr>
              <w:rPr>
                <w:sz w:val="20"/>
                <w:szCs w:val="20"/>
              </w:rPr>
            </w:pPr>
            <w:r w:rsidRPr="008A0762">
              <w:rPr>
                <w:sz w:val="20"/>
                <w:szCs w:val="20"/>
              </w:rPr>
              <w:t>N/A</w:t>
            </w:r>
          </w:p>
        </w:tc>
      </w:tr>
      <w:tr w:rsidR="00886C51" w:rsidRPr="008A0762" w:rsidTr="00DB22AF">
        <w:tc>
          <w:tcPr>
            <w:tcW w:w="900" w:type="dxa"/>
            <w:shd w:val="clear" w:color="auto" w:fill="auto"/>
          </w:tcPr>
          <w:p w:rsidR="00886C51" w:rsidRPr="00D745D4" w:rsidRDefault="00886C51">
            <w:pPr>
              <w:rPr>
                <w:b/>
                <w:sz w:val="20"/>
                <w:szCs w:val="20"/>
              </w:rPr>
            </w:pPr>
            <w:r w:rsidRPr="00D745D4">
              <w:rPr>
                <w:b/>
                <w:sz w:val="20"/>
                <w:szCs w:val="20"/>
              </w:rPr>
              <w:t>57.139</w:t>
            </w:r>
          </w:p>
        </w:tc>
        <w:tc>
          <w:tcPr>
            <w:tcW w:w="2250" w:type="dxa"/>
            <w:shd w:val="clear" w:color="auto" w:fill="auto"/>
          </w:tcPr>
          <w:p w:rsidR="00886C51" w:rsidRPr="008A0762" w:rsidRDefault="00886C51">
            <w:pPr>
              <w:rPr>
                <w:sz w:val="20"/>
                <w:szCs w:val="20"/>
              </w:rPr>
            </w:pPr>
            <w:r w:rsidRPr="008A0762">
              <w:rPr>
                <w:sz w:val="20"/>
                <w:szCs w:val="20"/>
              </w:rPr>
              <w:t>MDRO and CDI Prevention Process Measures Monthly Monitoring for LTCF</w:t>
            </w:r>
          </w:p>
        </w:tc>
        <w:tc>
          <w:tcPr>
            <w:tcW w:w="1260" w:type="dxa"/>
            <w:shd w:val="clear" w:color="auto" w:fill="auto"/>
          </w:tcPr>
          <w:p w:rsidR="00886C51" w:rsidRPr="008A0762" w:rsidRDefault="00886C51" w:rsidP="00EA4A9B">
            <w:pPr>
              <w:rPr>
                <w:sz w:val="20"/>
                <w:szCs w:val="20"/>
              </w:rPr>
            </w:pPr>
            <w:r w:rsidRPr="008A0762">
              <w:rPr>
                <w:sz w:val="20"/>
                <w:szCs w:val="20"/>
              </w:rPr>
              <w:t>No change</w:t>
            </w:r>
          </w:p>
        </w:tc>
        <w:tc>
          <w:tcPr>
            <w:tcW w:w="2520" w:type="dxa"/>
            <w:shd w:val="clear" w:color="auto" w:fill="auto"/>
          </w:tcPr>
          <w:p w:rsidR="00886C51" w:rsidRPr="008A0762" w:rsidRDefault="00886C51" w:rsidP="009322B9">
            <w:pPr>
              <w:rPr>
                <w:sz w:val="20"/>
                <w:szCs w:val="20"/>
              </w:rPr>
            </w:pPr>
            <w:r w:rsidRPr="008A0762">
              <w:rPr>
                <w:sz w:val="20"/>
                <w:szCs w:val="20"/>
              </w:rPr>
              <w:t>No changes</w:t>
            </w:r>
          </w:p>
        </w:tc>
        <w:tc>
          <w:tcPr>
            <w:tcW w:w="3870" w:type="dxa"/>
            <w:shd w:val="clear" w:color="auto" w:fill="auto"/>
          </w:tcPr>
          <w:p w:rsidR="00886C51" w:rsidRPr="008A0762" w:rsidRDefault="00886C51" w:rsidP="009322B9">
            <w:pPr>
              <w:rPr>
                <w:sz w:val="20"/>
                <w:szCs w:val="20"/>
              </w:rPr>
            </w:pPr>
            <w:r w:rsidRPr="008A0762">
              <w:rPr>
                <w:sz w:val="20"/>
                <w:szCs w:val="20"/>
              </w:rPr>
              <w:t>N/A</w:t>
            </w:r>
          </w:p>
        </w:tc>
      </w:tr>
      <w:tr w:rsidR="000055B8" w:rsidRPr="008A0762" w:rsidTr="00DB22AF">
        <w:tc>
          <w:tcPr>
            <w:tcW w:w="900" w:type="dxa"/>
            <w:shd w:val="clear" w:color="auto" w:fill="auto"/>
          </w:tcPr>
          <w:p w:rsidR="000055B8" w:rsidRPr="00D745D4" w:rsidRDefault="000055B8">
            <w:pPr>
              <w:rPr>
                <w:b/>
                <w:sz w:val="20"/>
                <w:szCs w:val="20"/>
              </w:rPr>
            </w:pPr>
            <w:r w:rsidRPr="00D745D4">
              <w:rPr>
                <w:b/>
                <w:sz w:val="20"/>
                <w:szCs w:val="20"/>
              </w:rPr>
              <w:t>57.140</w:t>
            </w:r>
          </w:p>
        </w:tc>
        <w:tc>
          <w:tcPr>
            <w:tcW w:w="2250" w:type="dxa"/>
            <w:shd w:val="clear" w:color="auto" w:fill="auto"/>
          </w:tcPr>
          <w:p w:rsidR="000055B8" w:rsidRPr="008A0762" w:rsidRDefault="000055B8">
            <w:pPr>
              <w:rPr>
                <w:sz w:val="20"/>
                <w:szCs w:val="20"/>
              </w:rPr>
            </w:pPr>
            <w:r w:rsidRPr="008A0762">
              <w:rPr>
                <w:sz w:val="20"/>
                <w:szCs w:val="20"/>
              </w:rPr>
              <w:t>Urinary Tract Infection (UTI) for LTCF</w:t>
            </w:r>
          </w:p>
        </w:tc>
        <w:tc>
          <w:tcPr>
            <w:tcW w:w="1260" w:type="dxa"/>
            <w:shd w:val="clear" w:color="auto" w:fill="auto"/>
          </w:tcPr>
          <w:p w:rsidR="000055B8" w:rsidRPr="008A0762" w:rsidRDefault="00A37F21" w:rsidP="00EA4A9B">
            <w:pPr>
              <w:rPr>
                <w:sz w:val="20"/>
                <w:szCs w:val="20"/>
              </w:rPr>
            </w:pPr>
            <w:r>
              <w:rPr>
                <w:sz w:val="20"/>
                <w:szCs w:val="20"/>
              </w:rPr>
              <w:t>No change</w:t>
            </w:r>
          </w:p>
        </w:tc>
        <w:tc>
          <w:tcPr>
            <w:tcW w:w="2520" w:type="dxa"/>
            <w:shd w:val="clear" w:color="auto" w:fill="auto"/>
          </w:tcPr>
          <w:p w:rsidR="001A38BC" w:rsidRPr="005241D5" w:rsidRDefault="001A38BC" w:rsidP="006007D2">
            <w:pPr>
              <w:pStyle w:val="ListParagraph"/>
              <w:numPr>
                <w:ilvl w:val="0"/>
                <w:numId w:val="5"/>
              </w:numPr>
              <w:ind w:left="342"/>
              <w:rPr>
                <w:sz w:val="20"/>
                <w:szCs w:val="20"/>
              </w:rPr>
            </w:pPr>
            <w:r>
              <w:rPr>
                <w:sz w:val="20"/>
                <w:szCs w:val="20"/>
              </w:rPr>
              <w:t>Add question ‘Did the resident have an indwelling catheter at the time of transfer to your facility?’</w:t>
            </w:r>
          </w:p>
          <w:p w:rsidR="000055B8" w:rsidRDefault="001A38BC" w:rsidP="006007D2">
            <w:pPr>
              <w:pStyle w:val="ListParagraph"/>
              <w:numPr>
                <w:ilvl w:val="0"/>
                <w:numId w:val="5"/>
              </w:numPr>
              <w:ind w:left="342"/>
              <w:rPr>
                <w:sz w:val="20"/>
                <w:szCs w:val="20"/>
              </w:rPr>
            </w:pPr>
            <w:r>
              <w:rPr>
                <w:sz w:val="20"/>
                <w:szCs w:val="20"/>
              </w:rPr>
              <w:t>Reword catheter status question to ‘Indwelling catheter status at the time of event onset.’</w:t>
            </w:r>
          </w:p>
          <w:p w:rsidR="001A38BC" w:rsidRDefault="00E61265" w:rsidP="006007D2">
            <w:pPr>
              <w:pStyle w:val="ListParagraph"/>
              <w:numPr>
                <w:ilvl w:val="0"/>
                <w:numId w:val="5"/>
              </w:numPr>
              <w:ind w:left="342"/>
              <w:rPr>
                <w:sz w:val="20"/>
                <w:szCs w:val="20"/>
              </w:rPr>
            </w:pPr>
            <w:r>
              <w:rPr>
                <w:sz w:val="20"/>
                <w:szCs w:val="20"/>
              </w:rPr>
              <w:t>Add question ‘If indwelling urinary catheter was not in place, was another urinary device type present at the time of event onset?’</w:t>
            </w:r>
          </w:p>
          <w:p w:rsidR="00E61265" w:rsidRDefault="00E61265" w:rsidP="006007D2">
            <w:pPr>
              <w:pStyle w:val="ListParagraph"/>
              <w:numPr>
                <w:ilvl w:val="0"/>
                <w:numId w:val="5"/>
              </w:numPr>
              <w:ind w:left="342"/>
              <w:rPr>
                <w:sz w:val="20"/>
                <w:szCs w:val="20"/>
              </w:rPr>
            </w:pPr>
            <w:r>
              <w:rPr>
                <w:sz w:val="20"/>
                <w:szCs w:val="20"/>
              </w:rPr>
              <w:t>Add clarifying language ‘Specimen collected from</w:t>
            </w:r>
            <w:proofErr w:type="gramStart"/>
            <w:r>
              <w:rPr>
                <w:sz w:val="20"/>
                <w:szCs w:val="20"/>
              </w:rPr>
              <w:t>..’</w:t>
            </w:r>
            <w:proofErr w:type="gramEnd"/>
            <w:r>
              <w:rPr>
                <w:sz w:val="20"/>
                <w:szCs w:val="20"/>
              </w:rPr>
              <w:t xml:space="preserve"> to response options in Laboratory and Diagnostic Testing section. </w:t>
            </w:r>
          </w:p>
          <w:p w:rsidR="00E61265" w:rsidRDefault="00E61265" w:rsidP="006007D2">
            <w:pPr>
              <w:pStyle w:val="ListParagraph"/>
              <w:numPr>
                <w:ilvl w:val="0"/>
                <w:numId w:val="5"/>
              </w:numPr>
              <w:ind w:left="342"/>
              <w:rPr>
                <w:sz w:val="20"/>
                <w:szCs w:val="20"/>
              </w:rPr>
            </w:pPr>
            <w:r>
              <w:rPr>
                <w:sz w:val="20"/>
                <w:szCs w:val="20"/>
              </w:rPr>
              <w:t>Change two questions to decrease follow-up time from 30 days to 7 days for whether the patient died and whether the patient was transferred to an acute care facility.</w:t>
            </w:r>
          </w:p>
          <w:p w:rsidR="00E61265" w:rsidRDefault="00E61265" w:rsidP="006007D2">
            <w:pPr>
              <w:pStyle w:val="ListParagraph"/>
              <w:numPr>
                <w:ilvl w:val="0"/>
                <w:numId w:val="5"/>
              </w:numPr>
              <w:ind w:left="342"/>
              <w:rPr>
                <w:sz w:val="20"/>
                <w:szCs w:val="20"/>
              </w:rPr>
            </w:pPr>
            <w:r>
              <w:rPr>
                <w:sz w:val="20"/>
                <w:szCs w:val="20"/>
              </w:rPr>
              <w:t>Remove date of transfer question for events that resulted in a transfer to an acute care facility.</w:t>
            </w:r>
          </w:p>
          <w:p w:rsidR="00E61265" w:rsidRPr="005241D5" w:rsidRDefault="00E61265" w:rsidP="006007D2">
            <w:pPr>
              <w:pStyle w:val="ListParagraph"/>
              <w:numPr>
                <w:ilvl w:val="0"/>
                <w:numId w:val="5"/>
              </w:numPr>
              <w:ind w:left="342"/>
              <w:rPr>
                <w:sz w:val="20"/>
                <w:szCs w:val="20"/>
              </w:rPr>
            </w:pPr>
            <w:r>
              <w:rPr>
                <w:sz w:val="20"/>
                <w:szCs w:val="20"/>
              </w:rPr>
              <w:t xml:space="preserve">Revision of </w:t>
            </w:r>
            <w:proofErr w:type="spellStart"/>
            <w:r>
              <w:rPr>
                <w:sz w:val="20"/>
                <w:szCs w:val="20"/>
              </w:rPr>
              <w:t>antiobiogram</w:t>
            </w:r>
            <w:proofErr w:type="spellEnd"/>
            <w:r>
              <w:rPr>
                <w:sz w:val="20"/>
                <w:szCs w:val="20"/>
              </w:rPr>
              <w:t xml:space="preserve"> requirements.</w:t>
            </w:r>
          </w:p>
        </w:tc>
        <w:tc>
          <w:tcPr>
            <w:tcW w:w="3870" w:type="dxa"/>
            <w:shd w:val="clear" w:color="auto" w:fill="auto"/>
          </w:tcPr>
          <w:p w:rsidR="00E61265" w:rsidRDefault="00E61265" w:rsidP="006007D2">
            <w:pPr>
              <w:pStyle w:val="ListParagraph"/>
              <w:numPr>
                <w:ilvl w:val="0"/>
                <w:numId w:val="6"/>
              </w:numPr>
              <w:ind w:left="342"/>
              <w:rPr>
                <w:sz w:val="20"/>
                <w:szCs w:val="20"/>
              </w:rPr>
            </w:pPr>
            <w:r w:rsidRPr="00E61265">
              <w:rPr>
                <w:sz w:val="20"/>
                <w:szCs w:val="20"/>
              </w:rPr>
              <w:t>This response was provided at the request of nursing home providers to enable them to capture when residents were transferred to the nursing home with an indwelling urinary catheter in place.</w:t>
            </w:r>
          </w:p>
          <w:p w:rsidR="00E61265" w:rsidRDefault="00E61265" w:rsidP="006007D2">
            <w:pPr>
              <w:pStyle w:val="ListParagraph"/>
              <w:numPr>
                <w:ilvl w:val="0"/>
                <w:numId w:val="6"/>
              </w:numPr>
              <w:ind w:left="342"/>
              <w:rPr>
                <w:sz w:val="20"/>
                <w:szCs w:val="20"/>
              </w:rPr>
            </w:pPr>
            <w:r>
              <w:rPr>
                <w:sz w:val="20"/>
                <w:szCs w:val="20"/>
              </w:rPr>
              <w:t>Change was made for clarification based on user feedback.</w:t>
            </w:r>
          </w:p>
          <w:p w:rsidR="00E61265" w:rsidRDefault="00E61265" w:rsidP="006007D2">
            <w:pPr>
              <w:pStyle w:val="ListParagraph"/>
              <w:numPr>
                <w:ilvl w:val="0"/>
                <w:numId w:val="6"/>
              </w:numPr>
              <w:ind w:left="342"/>
              <w:rPr>
                <w:sz w:val="20"/>
                <w:szCs w:val="20"/>
              </w:rPr>
            </w:pPr>
            <w:r w:rsidRPr="00E61265">
              <w:rPr>
                <w:sz w:val="20"/>
                <w:szCs w:val="20"/>
              </w:rPr>
              <w:t>This optional response was provided at the request of nursing home providers to enable additional data on UTI events to be ascertained</w:t>
            </w:r>
            <w:r>
              <w:rPr>
                <w:sz w:val="20"/>
                <w:szCs w:val="20"/>
              </w:rPr>
              <w:t>.</w:t>
            </w:r>
          </w:p>
          <w:p w:rsidR="00E61265" w:rsidRDefault="00E61265" w:rsidP="006007D2">
            <w:pPr>
              <w:pStyle w:val="ListParagraph"/>
              <w:numPr>
                <w:ilvl w:val="0"/>
                <w:numId w:val="6"/>
              </w:numPr>
              <w:ind w:left="342"/>
              <w:rPr>
                <w:sz w:val="20"/>
                <w:szCs w:val="20"/>
              </w:rPr>
            </w:pPr>
            <w:r>
              <w:rPr>
                <w:sz w:val="20"/>
                <w:szCs w:val="20"/>
              </w:rPr>
              <w:t>Change was made for clarification based on user feedback.</w:t>
            </w:r>
          </w:p>
          <w:p w:rsidR="00E61265" w:rsidRDefault="00E61265" w:rsidP="006007D2">
            <w:pPr>
              <w:pStyle w:val="ListParagraph"/>
              <w:numPr>
                <w:ilvl w:val="0"/>
                <w:numId w:val="6"/>
              </w:numPr>
              <w:ind w:left="342"/>
              <w:rPr>
                <w:sz w:val="20"/>
                <w:szCs w:val="20"/>
              </w:rPr>
            </w:pPr>
            <w:r w:rsidRPr="00E61265">
              <w:rPr>
                <w:sz w:val="20"/>
                <w:szCs w:val="20"/>
              </w:rPr>
              <w:t>Feedback from nursing home providers identified that the previous follow-up time of 30 days was too difficult to ascertain and the decision was made to decrease the follow-up time in order to reduce burden of data collection.</w:t>
            </w:r>
          </w:p>
          <w:p w:rsidR="00E61265" w:rsidRDefault="00E61265" w:rsidP="006007D2">
            <w:pPr>
              <w:pStyle w:val="ListParagraph"/>
              <w:numPr>
                <w:ilvl w:val="0"/>
                <w:numId w:val="6"/>
              </w:numPr>
              <w:ind w:left="342"/>
              <w:rPr>
                <w:sz w:val="20"/>
                <w:szCs w:val="20"/>
              </w:rPr>
            </w:pPr>
            <w:r w:rsidRPr="00E61265">
              <w:rPr>
                <w:sz w:val="20"/>
                <w:szCs w:val="20"/>
              </w:rPr>
              <w:t>According to nursing home provider feedback, this field was not felt to be useful for facilities.</w:t>
            </w:r>
          </w:p>
          <w:p w:rsidR="00E61265" w:rsidRPr="00E61265" w:rsidRDefault="00E61265" w:rsidP="006007D2">
            <w:pPr>
              <w:pStyle w:val="ListParagraph"/>
              <w:numPr>
                <w:ilvl w:val="0"/>
                <w:numId w:val="6"/>
              </w:numPr>
              <w:ind w:left="342"/>
              <w:rPr>
                <w:sz w:val="20"/>
                <w:szCs w:val="20"/>
              </w:rPr>
            </w:pPr>
            <w:r w:rsidRPr="00E61265">
              <w:rPr>
                <w:sz w:val="20"/>
                <w:szCs w:val="20"/>
              </w:rPr>
              <w:t>The breadth of organism susceptibility data required on all of the healthcare-associated infection (HAI) report forms (i.e., BSI, UTI, SSI, PNEU (VAP and VAE), DE, LTUTI, and MDRO Infection Surveillance) has been reduced for the purposes of streamlining, simplification, and removing undue burden where possible. Of those that are tracked and reported, the remaining required organisms and antimicrobials are among the most common to cause HAIs reported into NHSN. As these organisms cause the most serious resistant infections, it is important to infection prevention and control that these requirements remain.</w:t>
            </w:r>
          </w:p>
          <w:p w:rsidR="000055B8" w:rsidRPr="00E61265" w:rsidRDefault="000055B8" w:rsidP="00E61265">
            <w:pPr>
              <w:ind w:left="-18"/>
              <w:rPr>
                <w:sz w:val="20"/>
                <w:szCs w:val="20"/>
              </w:rPr>
            </w:pPr>
            <w:r w:rsidRPr="00E61265">
              <w:rPr>
                <w:sz w:val="20"/>
                <w:szCs w:val="20"/>
              </w:rPr>
              <w:t xml:space="preserve">These changes result </w:t>
            </w:r>
            <w:r w:rsidR="00E61265">
              <w:rPr>
                <w:sz w:val="20"/>
                <w:szCs w:val="20"/>
              </w:rPr>
              <w:t>in a net decrease of 113 burden hours for this form.</w:t>
            </w:r>
          </w:p>
        </w:tc>
      </w:tr>
      <w:tr w:rsidR="000055B8" w:rsidRPr="008A0762" w:rsidTr="00DB22AF">
        <w:tc>
          <w:tcPr>
            <w:tcW w:w="900" w:type="dxa"/>
            <w:shd w:val="clear" w:color="auto" w:fill="auto"/>
          </w:tcPr>
          <w:p w:rsidR="000055B8" w:rsidRPr="00D745D4" w:rsidRDefault="000055B8">
            <w:pPr>
              <w:rPr>
                <w:b/>
                <w:sz w:val="20"/>
                <w:szCs w:val="20"/>
              </w:rPr>
            </w:pPr>
            <w:r w:rsidRPr="00D745D4">
              <w:rPr>
                <w:b/>
                <w:sz w:val="20"/>
                <w:szCs w:val="20"/>
              </w:rPr>
              <w:t>57.141</w:t>
            </w:r>
          </w:p>
        </w:tc>
        <w:tc>
          <w:tcPr>
            <w:tcW w:w="2250" w:type="dxa"/>
            <w:shd w:val="clear" w:color="auto" w:fill="auto"/>
          </w:tcPr>
          <w:p w:rsidR="000055B8" w:rsidRPr="008A0762" w:rsidRDefault="000055B8" w:rsidP="00EA4A9B">
            <w:pPr>
              <w:rPr>
                <w:sz w:val="20"/>
                <w:szCs w:val="20"/>
              </w:rPr>
            </w:pPr>
            <w:r w:rsidRPr="008A0762">
              <w:rPr>
                <w:sz w:val="20"/>
                <w:szCs w:val="20"/>
              </w:rPr>
              <w:t>Monthly Reporting Plan for LTCF</w:t>
            </w:r>
          </w:p>
        </w:tc>
        <w:tc>
          <w:tcPr>
            <w:tcW w:w="1260" w:type="dxa"/>
            <w:shd w:val="clear" w:color="auto" w:fill="auto"/>
          </w:tcPr>
          <w:p w:rsidR="000055B8" w:rsidRPr="001056FA" w:rsidRDefault="000055B8">
            <w:pPr>
              <w:rPr>
                <w:sz w:val="20"/>
                <w:szCs w:val="20"/>
              </w:rPr>
            </w:pPr>
            <w:r>
              <w:rPr>
                <w:sz w:val="20"/>
                <w:szCs w:val="20"/>
              </w:rPr>
              <w:t>No c</w:t>
            </w:r>
            <w:r w:rsidRPr="001056FA">
              <w:rPr>
                <w:sz w:val="20"/>
                <w:szCs w:val="20"/>
              </w:rPr>
              <w:t>hange</w:t>
            </w:r>
          </w:p>
        </w:tc>
        <w:tc>
          <w:tcPr>
            <w:tcW w:w="2520" w:type="dxa"/>
            <w:shd w:val="clear" w:color="auto" w:fill="auto"/>
          </w:tcPr>
          <w:p w:rsidR="000055B8" w:rsidRPr="008A0762" w:rsidRDefault="000055B8" w:rsidP="002F68A5">
            <w:pPr>
              <w:rPr>
                <w:sz w:val="20"/>
                <w:szCs w:val="20"/>
              </w:rPr>
            </w:pPr>
            <w:r>
              <w:rPr>
                <w:sz w:val="20"/>
                <w:szCs w:val="20"/>
              </w:rPr>
              <w:t>No changes</w:t>
            </w:r>
          </w:p>
        </w:tc>
        <w:tc>
          <w:tcPr>
            <w:tcW w:w="3870" w:type="dxa"/>
            <w:shd w:val="clear" w:color="auto" w:fill="auto"/>
          </w:tcPr>
          <w:p w:rsidR="000055B8" w:rsidRPr="00965F04" w:rsidRDefault="000055B8" w:rsidP="00965F04">
            <w:pPr>
              <w:rPr>
                <w:sz w:val="20"/>
                <w:szCs w:val="20"/>
              </w:rPr>
            </w:pPr>
            <w:r>
              <w:rPr>
                <w:sz w:val="20"/>
                <w:szCs w:val="20"/>
              </w:rPr>
              <w:t>N/A</w:t>
            </w:r>
          </w:p>
        </w:tc>
      </w:tr>
      <w:tr w:rsidR="00886C51" w:rsidRPr="008A0762" w:rsidTr="00DB22AF">
        <w:tc>
          <w:tcPr>
            <w:tcW w:w="900" w:type="dxa"/>
            <w:shd w:val="clear" w:color="auto" w:fill="auto"/>
          </w:tcPr>
          <w:p w:rsidR="00886C51" w:rsidRPr="00D745D4" w:rsidRDefault="00886C51">
            <w:pPr>
              <w:rPr>
                <w:b/>
                <w:sz w:val="20"/>
                <w:szCs w:val="20"/>
              </w:rPr>
            </w:pPr>
            <w:r w:rsidRPr="00D745D4">
              <w:rPr>
                <w:b/>
                <w:sz w:val="20"/>
                <w:szCs w:val="20"/>
              </w:rPr>
              <w:t>57.142</w:t>
            </w:r>
          </w:p>
        </w:tc>
        <w:tc>
          <w:tcPr>
            <w:tcW w:w="2250" w:type="dxa"/>
            <w:shd w:val="clear" w:color="auto" w:fill="auto"/>
          </w:tcPr>
          <w:p w:rsidR="00886C51" w:rsidRPr="008A0762" w:rsidRDefault="00886C51" w:rsidP="00EA4A9B">
            <w:pPr>
              <w:rPr>
                <w:sz w:val="20"/>
                <w:szCs w:val="20"/>
              </w:rPr>
            </w:pPr>
            <w:r w:rsidRPr="008A0762">
              <w:rPr>
                <w:sz w:val="20"/>
                <w:szCs w:val="20"/>
              </w:rPr>
              <w:t>Denominators for LTCF Locations</w:t>
            </w:r>
          </w:p>
        </w:tc>
        <w:tc>
          <w:tcPr>
            <w:tcW w:w="1260" w:type="dxa"/>
            <w:shd w:val="clear" w:color="auto" w:fill="auto"/>
          </w:tcPr>
          <w:p w:rsidR="00886C51" w:rsidRPr="001056FA" w:rsidRDefault="00886C51">
            <w:r w:rsidRPr="001056FA">
              <w:rPr>
                <w:sz w:val="20"/>
                <w:szCs w:val="20"/>
              </w:rPr>
              <w:t>No change</w:t>
            </w:r>
          </w:p>
        </w:tc>
        <w:tc>
          <w:tcPr>
            <w:tcW w:w="2520" w:type="dxa"/>
            <w:shd w:val="clear" w:color="auto" w:fill="auto"/>
          </w:tcPr>
          <w:p w:rsidR="00886C51" w:rsidRPr="008A0762" w:rsidRDefault="00886C51" w:rsidP="009322B9">
            <w:pPr>
              <w:rPr>
                <w:sz w:val="20"/>
                <w:szCs w:val="20"/>
              </w:rPr>
            </w:pPr>
            <w:r w:rsidRPr="008A0762">
              <w:rPr>
                <w:sz w:val="20"/>
                <w:szCs w:val="20"/>
              </w:rPr>
              <w:t>No changes</w:t>
            </w:r>
          </w:p>
        </w:tc>
        <w:tc>
          <w:tcPr>
            <w:tcW w:w="3870" w:type="dxa"/>
            <w:shd w:val="clear" w:color="auto" w:fill="auto"/>
          </w:tcPr>
          <w:p w:rsidR="00886C51" w:rsidRPr="008A0762" w:rsidRDefault="00886C51" w:rsidP="009322B9">
            <w:pPr>
              <w:rPr>
                <w:sz w:val="20"/>
                <w:szCs w:val="20"/>
              </w:rPr>
            </w:pPr>
            <w:r w:rsidRPr="008A0762">
              <w:rPr>
                <w:sz w:val="20"/>
                <w:szCs w:val="20"/>
              </w:rPr>
              <w:t>N/A</w:t>
            </w:r>
          </w:p>
        </w:tc>
      </w:tr>
      <w:tr w:rsidR="000055B8" w:rsidRPr="008A0762" w:rsidTr="00DB22AF">
        <w:tc>
          <w:tcPr>
            <w:tcW w:w="900" w:type="dxa"/>
            <w:shd w:val="clear" w:color="auto" w:fill="auto"/>
          </w:tcPr>
          <w:p w:rsidR="000055B8" w:rsidRPr="00D745D4" w:rsidRDefault="000055B8">
            <w:pPr>
              <w:rPr>
                <w:b/>
                <w:sz w:val="20"/>
                <w:szCs w:val="20"/>
              </w:rPr>
            </w:pPr>
            <w:r w:rsidRPr="00D745D4">
              <w:rPr>
                <w:b/>
                <w:sz w:val="20"/>
                <w:szCs w:val="20"/>
              </w:rPr>
              <w:t>57.143</w:t>
            </w:r>
          </w:p>
        </w:tc>
        <w:tc>
          <w:tcPr>
            <w:tcW w:w="2250" w:type="dxa"/>
            <w:shd w:val="clear" w:color="auto" w:fill="auto"/>
          </w:tcPr>
          <w:p w:rsidR="000055B8" w:rsidRPr="008A0762" w:rsidRDefault="000055B8" w:rsidP="00EA4A9B">
            <w:pPr>
              <w:rPr>
                <w:sz w:val="20"/>
                <w:szCs w:val="20"/>
              </w:rPr>
            </w:pPr>
            <w:r w:rsidRPr="008A0762">
              <w:rPr>
                <w:sz w:val="20"/>
                <w:szCs w:val="20"/>
              </w:rPr>
              <w:t>Prevention Process Measures Monthly Monitoring for LTCF</w:t>
            </w:r>
          </w:p>
        </w:tc>
        <w:tc>
          <w:tcPr>
            <w:tcW w:w="1260" w:type="dxa"/>
            <w:shd w:val="clear" w:color="auto" w:fill="auto"/>
          </w:tcPr>
          <w:p w:rsidR="000055B8" w:rsidRPr="001056FA" w:rsidRDefault="000055B8" w:rsidP="0084680D">
            <w:pPr>
              <w:rPr>
                <w:sz w:val="20"/>
                <w:szCs w:val="20"/>
              </w:rPr>
            </w:pPr>
            <w:r>
              <w:rPr>
                <w:sz w:val="20"/>
                <w:szCs w:val="20"/>
              </w:rPr>
              <w:t>No c</w:t>
            </w:r>
            <w:r w:rsidRPr="001056FA">
              <w:rPr>
                <w:sz w:val="20"/>
                <w:szCs w:val="20"/>
              </w:rPr>
              <w:t>hange</w:t>
            </w:r>
          </w:p>
        </w:tc>
        <w:tc>
          <w:tcPr>
            <w:tcW w:w="2520" w:type="dxa"/>
            <w:shd w:val="clear" w:color="auto" w:fill="auto"/>
          </w:tcPr>
          <w:p w:rsidR="000055B8" w:rsidRPr="008A0762" w:rsidRDefault="000055B8" w:rsidP="0084680D">
            <w:pPr>
              <w:rPr>
                <w:sz w:val="20"/>
                <w:szCs w:val="20"/>
              </w:rPr>
            </w:pPr>
            <w:r>
              <w:rPr>
                <w:sz w:val="20"/>
                <w:szCs w:val="20"/>
              </w:rPr>
              <w:t>No changes</w:t>
            </w:r>
          </w:p>
        </w:tc>
        <w:tc>
          <w:tcPr>
            <w:tcW w:w="3870" w:type="dxa"/>
            <w:shd w:val="clear" w:color="auto" w:fill="auto"/>
          </w:tcPr>
          <w:p w:rsidR="000055B8" w:rsidRPr="00965F04" w:rsidRDefault="000055B8" w:rsidP="0084680D">
            <w:pPr>
              <w:rPr>
                <w:sz w:val="20"/>
                <w:szCs w:val="20"/>
              </w:rPr>
            </w:pPr>
            <w:r>
              <w:rPr>
                <w:sz w:val="20"/>
                <w:szCs w:val="20"/>
              </w:rPr>
              <w:t>N/A</w:t>
            </w:r>
          </w:p>
        </w:tc>
      </w:tr>
      <w:tr w:rsidR="00886C51" w:rsidRPr="008A0762" w:rsidTr="00DB22AF">
        <w:tc>
          <w:tcPr>
            <w:tcW w:w="900" w:type="dxa"/>
            <w:shd w:val="clear" w:color="auto" w:fill="auto"/>
          </w:tcPr>
          <w:p w:rsidR="00886C51" w:rsidRPr="00D745D4" w:rsidRDefault="00886C51" w:rsidP="00287AF0">
            <w:pPr>
              <w:rPr>
                <w:b/>
                <w:sz w:val="20"/>
                <w:szCs w:val="20"/>
              </w:rPr>
            </w:pPr>
            <w:r w:rsidRPr="00D745D4">
              <w:rPr>
                <w:b/>
                <w:sz w:val="20"/>
                <w:szCs w:val="20"/>
              </w:rPr>
              <w:t>57.</w:t>
            </w:r>
            <w:r>
              <w:rPr>
                <w:b/>
                <w:sz w:val="20"/>
                <w:szCs w:val="20"/>
              </w:rPr>
              <w:t>150</w:t>
            </w:r>
          </w:p>
        </w:tc>
        <w:tc>
          <w:tcPr>
            <w:tcW w:w="2250" w:type="dxa"/>
            <w:shd w:val="clear" w:color="auto" w:fill="auto"/>
          </w:tcPr>
          <w:p w:rsidR="00886C51" w:rsidRPr="008A0762" w:rsidRDefault="00886C51" w:rsidP="00B3582A">
            <w:pPr>
              <w:rPr>
                <w:sz w:val="20"/>
                <w:szCs w:val="20"/>
              </w:rPr>
            </w:pPr>
            <w:r w:rsidRPr="008A0762">
              <w:rPr>
                <w:sz w:val="20"/>
                <w:szCs w:val="20"/>
              </w:rPr>
              <w:t>Patient Safety Component- Annual Facility Survey</w:t>
            </w:r>
            <w:r>
              <w:rPr>
                <w:sz w:val="20"/>
                <w:szCs w:val="20"/>
              </w:rPr>
              <w:t xml:space="preserve"> for LTAC</w:t>
            </w:r>
          </w:p>
        </w:tc>
        <w:tc>
          <w:tcPr>
            <w:tcW w:w="1260" w:type="dxa"/>
            <w:shd w:val="clear" w:color="auto" w:fill="auto"/>
          </w:tcPr>
          <w:p w:rsidR="00886C51" w:rsidRPr="0051187C" w:rsidRDefault="00886C51">
            <w:r>
              <w:rPr>
                <w:sz w:val="20"/>
                <w:szCs w:val="20"/>
              </w:rPr>
              <w:t>No change</w:t>
            </w:r>
          </w:p>
        </w:tc>
        <w:tc>
          <w:tcPr>
            <w:tcW w:w="2520" w:type="dxa"/>
            <w:shd w:val="clear" w:color="auto" w:fill="auto"/>
          </w:tcPr>
          <w:p w:rsidR="00886C51" w:rsidRPr="008A0762" w:rsidRDefault="00886C51" w:rsidP="009322B9">
            <w:pPr>
              <w:rPr>
                <w:sz w:val="20"/>
                <w:szCs w:val="20"/>
              </w:rPr>
            </w:pPr>
            <w:r w:rsidRPr="008A0762">
              <w:rPr>
                <w:sz w:val="20"/>
                <w:szCs w:val="20"/>
              </w:rPr>
              <w:t>No changes</w:t>
            </w:r>
          </w:p>
        </w:tc>
        <w:tc>
          <w:tcPr>
            <w:tcW w:w="3870" w:type="dxa"/>
            <w:shd w:val="clear" w:color="auto" w:fill="auto"/>
          </w:tcPr>
          <w:p w:rsidR="00886C51" w:rsidRPr="008A0762" w:rsidRDefault="00886C51" w:rsidP="009322B9">
            <w:pPr>
              <w:rPr>
                <w:sz w:val="20"/>
                <w:szCs w:val="20"/>
              </w:rPr>
            </w:pPr>
            <w:r w:rsidRPr="008A0762">
              <w:rPr>
                <w:sz w:val="20"/>
                <w:szCs w:val="20"/>
              </w:rPr>
              <w:t>N/A</w:t>
            </w:r>
          </w:p>
        </w:tc>
      </w:tr>
      <w:tr w:rsidR="00886C51" w:rsidRPr="008A0762" w:rsidTr="00DB22AF">
        <w:tc>
          <w:tcPr>
            <w:tcW w:w="900" w:type="dxa"/>
            <w:shd w:val="clear" w:color="auto" w:fill="auto"/>
          </w:tcPr>
          <w:p w:rsidR="00886C51" w:rsidRPr="00D745D4" w:rsidRDefault="00886C51" w:rsidP="00287AF0">
            <w:pPr>
              <w:rPr>
                <w:b/>
                <w:sz w:val="20"/>
                <w:szCs w:val="20"/>
              </w:rPr>
            </w:pPr>
            <w:r w:rsidRPr="00D745D4">
              <w:rPr>
                <w:b/>
                <w:sz w:val="20"/>
                <w:szCs w:val="20"/>
              </w:rPr>
              <w:t>57.1</w:t>
            </w:r>
            <w:r>
              <w:rPr>
                <w:b/>
                <w:sz w:val="20"/>
                <w:szCs w:val="20"/>
              </w:rPr>
              <w:t>51</w:t>
            </w:r>
          </w:p>
        </w:tc>
        <w:tc>
          <w:tcPr>
            <w:tcW w:w="2250" w:type="dxa"/>
            <w:shd w:val="clear" w:color="auto" w:fill="auto"/>
          </w:tcPr>
          <w:p w:rsidR="00886C51" w:rsidRPr="008A0762" w:rsidRDefault="00886C51" w:rsidP="00C4579A">
            <w:pPr>
              <w:rPr>
                <w:sz w:val="20"/>
                <w:szCs w:val="20"/>
              </w:rPr>
            </w:pPr>
            <w:r w:rsidRPr="008A0762">
              <w:rPr>
                <w:sz w:val="20"/>
                <w:szCs w:val="20"/>
              </w:rPr>
              <w:t>Patient Safety Component-Annual Facility Survey</w:t>
            </w:r>
            <w:r>
              <w:rPr>
                <w:sz w:val="20"/>
                <w:szCs w:val="20"/>
              </w:rPr>
              <w:t xml:space="preserve"> for IRF</w:t>
            </w:r>
          </w:p>
        </w:tc>
        <w:tc>
          <w:tcPr>
            <w:tcW w:w="1260" w:type="dxa"/>
            <w:shd w:val="clear" w:color="auto" w:fill="auto"/>
          </w:tcPr>
          <w:p w:rsidR="00886C51" w:rsidRPr="0051187C" w:rsidRDefault="00886C51">
            <w:r>
              <w:rPr>
                <w:sz w:val="20"/>
                <w:szCs w:val="20"/>
              </w:rPr>
              <w:t>No change</w:t>
            </w:r>
          </w:p>
        </w:tc>
        <w:tc>
          <w:tcPr>
            <w:tcW w:w="2520" w:type="dxa"/>
            <w:shd w:val="clear" w:color="auto" w:fill="auto"/>
          </w:tcPr>
          <w:p w:rsidR="00886C51" w:rsidRPr="008A0762" w:rsidRDefault="00886C51" w:rsidP="009322B9">
            <w:pPr>
              <w:rPr>
                <w:sz w:val="20"/>
                <w:szCs w:val="20"/>
              </w:rPr>
            </w:pPr>
            <w:r w:rsidRPr="008A0762">
              <w:rPr>
                <w:sz w:val="20"/>
                <w:szCs w:val="20"/>
              </w:rPr>
              <w:t>No changes</w:t>
            </w:r>
          </w:p>
        </w:tc>
        <w:tc>
          <w:tcPr>
            <w:tcW w:w="3870" w:type="dxa"/>
            <w:shd w:val="clear" w:color="auto" w:fill="auto"/>
          </w:tcPr>
          <w:p w:rsidR="00886C51" w:rsidRPr="008A0762" w:rsidRDefault="00886C51" w:rsidP="009322B9">
            <w:pPr>
              <w:rPr>
                <w:sz w:val="20"/>
                <w:szCs w:val="20"/>
              </w:rPr>
            </w:pPr>
            <w:r w:rsidRPr="008A0762">
              <w:rPr>
                <w:sz w:val="20"/>
                <w:szCs w:val="20"/>
              </w:rPr>
              <w:t>N/A</w:t>
            </w:r>
          </w:p>
        </w:tc>
      </w:tr>
      <w:tr w:rsidR="000055B8" w:rsidRPr="008A0762" w:rsidTr="00DB22AF">
        <w:tc>
          <w:tcPr>
            <w:tcW w:w="900" w:type="dxa"/>
            <w:shd w:val="clear" w:color="auto" w:fill="auto"/>
          </w:tcPr>
          <w:p w:rsidR="000055B8" w:rsidRPr="00D745D4" w:rsidRDefault="000055B8">
            <w:pPr>
              <w:rPr>
                <w:b/>
                <w:sz w:val="20"/>
                <w:szCs w:val="20"/>
              </w:rPr>
            </w:pPr>
            <w:r w:rsidRPr="00D745D4">
              <w:rPr>
                <w:b/>
                <w:sz w:val="20"/>
                <w:szCs w:val="20"/>
              </w:rPr>
              <w:t>57.200</w:t>
            </w:r>
          </w:p>
        </w:tc>
        <w:tc>
          <w:tcPr>
            <w:tcW w:w="2250" w:type="dxa"/>
            <w:shd w:val="clear" w:color="auto" w:fill="auto"/>
          </w:tcPr>
          <w:p w:rsidR="000055B8" w:rsidRPr="008A0762" w:rsidRDefault="000055B8">
            <w:pPr>
              <w:rPr>
                <w:sz w:val="20"/>
                <w:szCs w:val="20"/>
              </w:rPr>
            </w:pPr>
            <w:r w:rsidRPr="008A0762">
              <w:rPr>
                <w:sz w:val="20"/>
                <w:szCs w:val="20"/>
              </w:rPr>
              <w:t>Healthcare Personnel Safety Component Annual Facility Survey</w:t>
            </w:r>
          </w:p>
        </w:tc>
        <w:tc>
          <w:tcPr>
            <w:tcW w:w="1260" w:type="dxa"/>
            <w:shd w:val="clear" w:color="auto" w:fill="auto"/>
          </w:tcPr>
          <w:p w:rsidR="000055B8" w:rsidRPr="008A0762" w:rsidRDefault="000055B8" w:rsidP="00EA4A9B">
            <w:pPr>
              <w:rPr>
                <w:sz w:val="20"/>
                <w:szCs w:val="20"/>
              </w:rPr>
            </w:pPr>
            <w:r w:rsidRPr="008A0762">
              <w:rPr>
                <w:sz w:val="20"/>
                <w:szCs w:val="20"/>
              </w:rPr>
              <w:t>No change</w:t>
            </w:r>
          </w:p>
        </w:tc>
        <w:tc>
          <w:tcPr>
            <w:tcW w:w="2520" w:type="dxa"/>
            <w:shd w:val="clear" w:color="auto" w:fill="auto"/>
          </w:tcPr>
          <w:p w:rsidR="000055B8" w:rsidRPr="00D61377" w:rsidRDefault="000055B8" w:rsidP="006007D2">
            <w:pPr>
              <w:pStyle w:val="ListParagraph"/>
              <w:numPr>
                <w:ilvl w:val="0"/>
                <w:numId w:val="13"/>
              </w:numPr>
              <w:ind w:left="342"/>
              <w:rPr>
                <w:sz w:val="20"/>
                <w:szCs w:val="20"/>
              </w:rPr>
            </w:pPr>
            <w:r>
              <w:rPr>
                <w:sz w:val="20"/>
                <w:szCs w:val="20"/>
              </w:rPr>
              <w:t xml:space="preserve">Decrease number of respondents from </w:t>
            </w:r>
            <w:r w:rsidR="009322B9">
              <w:rPr>
                <w:sz w:val="20"/>
                <w:szCs w:val="20"/>
              </w:rPr>
              <w:t>100 to 50</w:t>
            </w:r>
            <w:r>
              <w:rPr>
                <w:sz w:val="20"/>
                <w:szCs w:val="20"/>
              </w:rPr>
              <w:t>.</w:t>
            </w:r>
          </w:p>
        </w:tc>
        <w:tc>
          <w:tcPr>
            <w:tcW w:w="3870" w:type="dxa"/>
            <w:shd w:val="clear" w:color="auto" w:fill="auto"/>
          </w:tcPr>
          <w:p w:rsidR="009322B9" w:rsidRPr="009322B9" w:rsidRDefault="009322B9" w:rsidP="006007D2">
            <w:pPr>
              <w:pStyle w:val="ListParagraph"/>
              <w:numPr>
                <w:ilvl w:val="0"/>
                <w:numId w:val="14"/>
              </w:numPr>
              <w:ind w:left="342"/>
              <w:rPr>
                <w:sz w:val="20"/>
                <w:szCs w:val="20"/>
              </w:rPr>
            </w:pPr>
            <w:r w:rsidRPr="009322B9">
              <w:rPr>
                <w:sz w:val="20"/>
                <w:szCs w:val="20"/>
              </w:rPr>
              <w:t>Based on analysis of current user</w:t>
            </w:r>
            <w:r>
              <w:rPr>
                <w:sz w:val="20"/>
                <w:szCs w:val="20"/>
              </w:rPr>
              <w:t xml:space="preserve"> base using Form 57.200</w:t>
            </w:r>
            <w:r w:rsidRPr="009322B9">
              <w:rPr>
                <w:sz w:val="20"/>
                <w:szCs w:val="20"/>
              </w:rPr>
              <w:t>, it is unlikely that the numbe</w:t>
            </w:r>
            <w:r>
              <w:rPr>
                <w:sz w:val="20"/>
                <w:szCs w:val="20"/>
              </w:rPr>
              <w:t>r of respondents will exceed 50</w:t>
            </w:r>
            <w:r w:rsidRPr="009322B9">
              <w:rPr>
                <w:sz w:val="20"/>
                <w:szCs w:val="20"/>
              </w:rPr>
              <w:t>.</w:t>
            </w:r>
          </w:p>
          <w:p w:rsidR="000055B8" w:rsidRPr="002B7ED9" w:rsidRDefault="000055B8" w:rsidP="009322B9">
            <w:pPr>
              <w:rPr>
                <w:sz w:val="20"/>
                <w:szCs w:val="20"/>
              </w:rPr>
            </w:pPr>
            <w:r w:rsidRPr="002B7ED9">
              <w:rPr>
                <w:sz w:val="20"/>
                <w:szCs w:val="20"/>
              </w:rPr>
              <w:t xml:space="preserve">This change decreases the estimated burden of this form by </w:t>
            </w:r>
            <w:r w:rsidR="009322B9">
              <w:rPr>
                <w:sz w:val="20"/>
                <w:szCs w:val="20"/>
              </w:rPr>
              <w:t xml:space="preserve">400 </w:t>
            </w:r>
            <w:r w:rsidRPr="002B7ED9">
              <w:rPr>
                <w:sz w:val="20"/>
                <w:szCs w:val="20"/>
              </w:rPr>
              <w:t>hours.</w:t>
            </w:r>
          </w:p>
        </w:tc>
      </w:tr>
      <w:tr w:rsidR="009322B9" w:rsidRPr="008A0762" w:rsidTr="00DB22AF">
        <w:tc>
          <w:tcPr>
            <w:tcW w:w="900" w:type="dxa"/>
            <w:shd w:val="clear" w:color="auto" w:fill="auto"/>
          </w:tcPr>
          <w:p w:rsidR="009322B9" w:rsidRPr="00D745D4" w:rsidRDefault="009322B9">
            <w:pPr>
              <w:rPr>
                <w:b/>
                <w:sz w:val="20"/>
                <w:szCs w:val="20"/>
              </w:rPr>
            </w:pPr>
            <w:r w:rsidRPr="00D745D4">
              <w:rPr>
                <w:b/>
                <w:sz w:val="20"/>
                <w:szCs w:val="20"/>
              </w:rPr>
              <w:t>57.203</w:t>
            </w:r>
          </w:p>
        </w:tc>
        <w:tc>
          <w:tcPr>
            <w:tcW w:w="2250" w:type="dxa"/>
            <w:shd w:val="clear" w:color="auto" w:fill="auto"/>
          </w:tcPr>
          <w:p w:rsidR="009322B9" w:rsidRPr="008A0762" w:rsidRDefault="009322B9">
            <w:pPr>
              <w:rPr>
                <w:sz w:val="20"/>
                <w:szCs w:val="20"/>
              </w:rPr>
            </w:pPr>
            <w:r w:rsidRPr="008A0762">
              <w:rPr>
                <w:sz w:val="20"/>
                <w:szCs w:val="20"/>
              </w:rPr>
              <w:t>Healthcare Personnel Safety Monthly Reporting Plan</w:t>
            </w:r>
          </w:p>
        </w:tc>
        <w:tc>
          <w:tcPr>
            <w:tcW w:w="1260" w:type="dxa"/>
            <w:shd w:val="clear" w:color="auto" w:fill="auto"/>
          </w:tcPr>
          <w:p w:rsidR="009322B9" w:rsidRPr="008A0762" w:rsidRDefault="009322B9" w:rsidP="00EA4A9B">
            <w:pPr>
              <w:rPr>
                <w:sz w:val="20"/>
                <w:szCs w:val="20"/>
              </w:rPr>
            </w:pPr>
            <w:r w:rsidRPr="008A0762">
              <w:rPr>
                <w:sz w:val="20"/>
                <w:szCs w:val="20"/>
              </w:rPr>
              <w:t>No change</w:t>
            </w:r>
          </w:p>
        </w:tc>
        <w:tc>
          <w:tcPr>
            <w:tcW w:w="2520" w:type="dxa"/>
            <w:shd w:val="clear" w:color="auto" w:fill="auto"/>
          </w:tcPr>
          <w:p w:rsidR="009322B9" w:rsidRPr="00D61377" w:rsidRDefault="009322B9" w:rsidP="006007D2">
            <w:pPr>
              <w:pStyle w:val="ListParagraph"/>
              <w:numPr>
                <w:ilvl w:val="0"/>
                <w:numId w:val="38"/>
              </w:numPr>
              <w:ind w:left="342"/>
              <w:rPr>
                <w:sz w:val="20"/>
                <w:szCs w:val="20"/>
              </w:rPr>
            </w:pPr>
            <w:r>
              <w:rPr>
                <w:sz w:val="20"/>
                <w:szCs w:val="20"/>
              </w:rPr>
              <w:t>Decrease number of respondents from 100 to 50.</w:t>
            </w:r>
          </w:p>
        </w:tc>
        <w:tc>
          <w:tcPr>
            <w:tcW w:w="3870" w:type="dxa"/>
            <w:shd w:val="clear" w:color="auto" w:fill="auto"/>
          </w:tcPr>
          <w:p w:rsidR="009322B9" w:rsidRPr="009322B9" w:rsidRDefault="009322B9" w:rsidP="006007D2">
            <w:pPr>
              <w:pStyle w:val="ListParagraph"/>
              <w:numPr>
                <w:ilvl w:val="0"/>
                <w:numId w:val="39"/>
              </w:numPr>
              <w:ind w:left="342"/>
              <w:rPr>
                <w:sz w:val="20"/>
                <w:szCs w:val="20"/>
              </w:rPr>
            </w:pPr>
            <w:r w:rsidRPr="009322B9">
              <w:rPr>
                <w:sz w:val="20"/>
                <w:szCs w:val="20"/>
              </w:rPr>
              <w:t>Based on analysis of current user</w:t>
            </w:r>
            <w:r>
              <w:rPr>
                <w:sz w:val="20"/>
                <w:szCs w:val="20"/>
              </w:rPr>
              <w:t xml:space="preserve"> base using Form 57.203</w:t>
            </w:r>
            <w:r w:rsidRPr="009322B9">
              <w:rPr>
                <w:sz w:val="20"/>
                <w:szCs w:val="20"/>
              </w:rPr>
              <w:t>, it is unlikely that the numbe</w:t>
            </w:r>
            <w:r>
              <w:rPr>
                <w:sz w:val="20"/>
                <w:szCs w:val="20"/>
              </w:rPr>
              <w:t>r of respondents will exceed 50</w:t>
            </w:r>
            <w:r w:rsidRPr="009322B9">
              <w:rPr>
                <w:sz w:val="20"/>
                <w:szCs w:val="20"/>
              </w:rPr>
              <w:t>.</w:t>
            </w:r>
          </w:p>
          <w:p w:rsidR="009322B9" w:rsidRPr="002B7ED9" w:rsidRDefault="009322B9" w:rsidP="009322B9">
            <w:pPr>
              <w:rPr>
                <w:sz w:val="20"/>
                <w:szCs w:val="20"/>
              </w:rPr>
            </w:pPr>
            <w:r w:rsidRPr="002B7ED9">
              <w:rPr>
                <w:sz w:val="20"/>
                <w:szCs w:val="20"/>
              </w:rPr>
              <w:t xml:space="preserve">This change decreases the estimated burden of this form by </w:t>
            </w:r>
            <w:r>
              <w:rPr>
                <w:sz w:val="20"/>
                <w:szCs w:val="20"/>
              </w:rPr>
              <w:t xml:space="preserve">75 </w:t>
            </w:r>
            <w:r w:rsidRPr="002B7ED9">
              <w:rPr>
                <w:sz w:val="20"/>
                <w:szCs w:val="20"/>
              </w:rPr>
              <w:t>hours.</w:t>
            </w:r>
          </w:p>
        </w:tc>
      </w:tr>
      <w:tr w:rsidR="009322B9" w:rsidRPr="008A0762" w:rsidTr="00DB22AF">
        <w:tc>
          <w:tcPr>
            <w:tcW w:w="900" w:type="dxa"/>
            <w:shd w:val="clear" w:color="auto" w:fill="auto"/>
          </w:tcPr>
          <w:p w:rsidR="009322B9" w:rsidRPr="00D745D4" w:rsidRDefault="009322B9">
            <w:pPr>
              <w:rPr>
                <w:b/>
                <w:sz w:val="20"/>
                <w:szCs w:val="20"/>
              </w:rPr>
            </w:pPr>
            <w:r w:rsidRPr="00D745D4">
              <w:rPr>
                <w:b/>
                <w:sz w:val="20"/>
                <w:szCs w:val="20"/>
              </w:rPr>
              <w:t>57.204</w:t>
            </w:r>
          </w:p>
        </w:tc>
        <w:tc>
          <w:tcPr>
            <w:tcW w:w="2250" w:type="dxa"/>
            <w:shd w:val="clear" w:color="auto" w:fill="auto"/>
          </w:tcPr>
          <w:p w:rsidR="009322B9" w:rsidRPr="008A0762" w:rsidRDefault="009322B9">
            <w:pPr>
              <w:rPr>
                <w:sz w:val="20"/>
                <w:szCs w:val="20"/>
              </w:rPr>
            </w:pPr>
            <w:r w:rsidRPr="008A0762">
              <w:rPr>
                <w:sz w:val="20"/>
                <w:szCs w:val="20"/>
              </w:rPr>
              <w:t>Healthcare Worker Demographic Data</w:t>
            </w:r>
          </w:p>
        </w:tc>
        <w:tc>
          <w:tcPr>
            <w:tcW w:w="1260" w:type="dxa"/>
            <w:shd w:val="clear" w:color="auto" w:fill="auto"/>
          </w:tcPr>
          <w:p w:rsidR="009322B9" w:rsidRPr="008A0762" w:rsidRDefault="009322B9" w:rsidP="00EA4A9B">
            <w:pPr>
              <w:rPr>
                <w:sz w:val="20"/>
                <w:szCs w:val="20"/>
              </w:rPr>
            </w:pPr>
            <w:r w:rsidRPr="008A0762">
              <w:rPr>
                <w:sz w:val="20"/>
                <w:szCs w:val="20"/>
              </w:rPr>
              <w:t>No change</w:t>
            </w:r>
          </w:p>
        </w:tc>
        <w:tc>
          <w:tcPr>
            <w:tcW w:w="2520" w:type="dxa"/>
            <w:shd w:val="clear" w:color="auto" w:fill="auto"/>
          </w:tcPr>
          <w:p w:rsidR="009322B9" w:rsidRPr="00D61377" w:rsidRDefault="009322B9" w:rsidP="006007D2">
            <w:pPr>
              <w:pStyle w:val="ListParagraph"/>
              <w:numPr>
                <w:ilvl w:val="0"/>
                <w:numId w:val="40"/>
              </w:numPr>
              <w:ind w:left="342"/>
              <w:rPr>
                <w:sz w:val="20"/>
                <w:szCs w:val="20"/>
              </w:rPr>
            </w:pPr>
            <w:r>
              <w:rPr>
                <w:sz w:val="20"/>
                <w:szCs w:val="20"/>
              </w:rPr>
              <w:t>Decrease number of respondents from 100 to 50.</w:t>
            </w:r>
          </w:p>
        </w:tc>
        <w:tc>
          <w:tcPr>
            <w:tcW w:w="3870" w:type="dxa"/>
            <w:shd w:val="clear" w:color="auto" w:fill="auto"/>
          </w:tcPr>
          <w:p w:rsidR="009322B9" w:rsidRPr="009322B9" w:rsidRDefault="009322B9" w:rsidP="006007D2">
            <w:pPr>
              <w:pStyle w:val="ListParagraph"/>
              <w:numPr>
                <w:ilvl w:val="0"/>
                <w:numId w:val="41"/>
              </w:numPr>
              <w:ind w:left="342"/>
              <w:rPr>
                <w:sz w:val="20"/>
                <w:szCs w:val="20"/>
              </w:rPr>
            </w:pPr>
            <w:r w:rsidRPr="009322B9">
              <w:rPr>
                <w:sz w:val="20"/>
                <w:szCs w:val="20"/>
              </w:rPr>
              <w:t>Based on analysis of current user</w:t>
            </w:r>
            <w:r>
              <w:rPr>
                <w:sz w:val="20"/>
                <w:szCs w:val="20"/>
              </w:rPr>
              <w:t xml:space="preserve"> base using Form 57.204</w:t>
            </w:r>
            <w:r w:rsidRPr="009322B9">
              <w:rPr>
                <w:sz w:val="20"/>
                <w:szCs w:val="20"/>
              </w:rPr>
              <w:t>, it is unlikely that the numbe</w:t>
            </w:r>
            <w:r>
              <w:rPr>
                <w:sz w:val="20"/>
                <w:szCs w:val="20"/>
              </w:rPr>
              <w:t>r of respondents will exceed 50</w:t>
            </w:r>
            <w:r w:rsidRPr="009322B9">
              <w:rPr>
                <w:sz w:val="20"/>
                <w:szCs w:val="20"/>
              </w:rPr>
              <w:t>.</w:t>
            </w:r>
          </w:p>
          <w:p w:rsidR="009322B9" w:rsidRPr="002B7ED9" w:rsidRDefault="009322B9" w:rsidP="009322B9">
            <w:pPr>
              <w:rPr>
                <w:sz w:val="20"/>
                <w:szCs w:val="20"/>
              </w:rPr>
            </w:pPr>
            <w:r w:rsidRPr="002B7ED9">
              <w:rPr>
                <w:sz w:val="20"/>
                <w:szCs w:val="20"/>
              </w:rPr>
              <w:t xml:space="preserve">This change decreases the estimated burden of this form by </w:t>
            </w:r>
            <w:r>
              <w:rPr>
                <w:sz w:val="20"/>
                <w:szCs w:val="20"/>
              </w:rPr>
              <w:t xml:space="preserve">3,333 </w:t>
            </w:r>
            <w:r w:rsidRPr="002B7ED9">
              <w:rPr>
                <w:sz w:val="20"/>
                <w:szCs w:val="20"/>
              </w:rPr>
              <w:t>hours.</w:t>
            </w:r>
          </w:p>
        </w:tc>
      </w:tr>
      <w:tr w:rsidR="009322B9" w:rsidRPr="008A0762" w:rsidTr="00DB22AF">
        <w:tc>
          <w:tcPr>
            <w:tcW w:w="900" w:type="dxa"/>
            <w:shd w:val="clear" w:color="auto" w:fill="auto"/>
          </w:tcPr>
          <w:p w:rsidR="009322B9" w:rsidRPr="00D745D4" w:rsidRDefault="009322B9">
            <w:pPr>
              <w:rPr>
                <w:b/>
                <w:sz w:val="20"/>
                <w:szCs w:val="20"/>
              </w:rPr>
            </w:pPr>
            <w:r w:rsidRPr="00D745D4">
              <w:rPr>
                <w:b/>
                <w:sz w:val="20"/>
                <w:szCs w:val="20"/>
              </w:rPr>
              <w:t>57.205</w:t>
            </w:r>
          </w:p>
        </w:tc>
        <w:tc>
          <w:tcPr>
            <w:tcW w:w="2250" w:type="dxa"/>
            <w:shd w:val="clear" w:color="auto" w:fill="auto"/>
          </w:tcPr>
          <w:p w:rsidR="009322B9" w:rsidRPr="008A0762" w:rsidRDefault="009322B9">
            <w:pPr>
              <w:rPr>
                <w:sz w:val="20"/>
                <w:szCs w:val="20"/>
              </w:rPr>
            </w:pPr>
            <w:r w:rsidRPr="008A0762">
              <w:rPr>
                <w:sz w:val="20"/>
                <w:szCs w:val="20"/>
              </w:rPr>
              <w:t>Exposure to Blood/Body Fluids</w:t>
            </w:r>
          </w:p>
        </w:tc>
        <w:tc>
          <w:tcPr>
            <w:tcW w:w="1260" w:type="dxa"/>
            <w:shd w:val="clear" w:color="auto" w:fill="auto"/>
          </w:tcPr>
          <w:p w:rsidR="009322B9" w:rsidRPr="008A0762" w:rsidRDefault="009322B9" w:rsidP="00EA4A9B">
            <w:pPr>
              <w:rPr>
                <w:sz w:val="20"/>
                <w:szCs w:val="20"/>
              </w:rPr>
            </w:pPr>
            <w:r w:rsidRPr="008A0762">
              <w:rPr>
                <w:sz w:val="20"/>
                <w:szCs w:val="20"/>
              </w:rPr>
              <w:t>No change</w:t>
            </w:r>
          </w:p>
        </w:tc>
        <w:tc>
          <w:tcPr>
            <w:tcW w:w="2520" w:type="dxa"/>
            <w:shd w:val="clear" w:color="auto" w:fill="auto"/>
          </w:tcPr>
          <w:p w:rsidR="009322B9" w:rsidRPr="00D61377" w:rsidRDefault="009322B9" w:rsidP="006007D2">
            <w:pPr>
              <w:pStyle w:val="ListParagraph"/>
              <w:numPr>
                <w:ilvl w:val="0"/>
                <w:numId w:val="42"/>
              </w:numPr>
              <w:ind w:left="342"/>
              <w:rPr>
                <w:sz w:val="20"/>
                <w:szCs w:val="20"/>
              </w:rPr>
            </w:pPr>
            <w:r>
              <w:rPr>
                <w:sz w:val="20"/>
                <w:szCs w:val="20"/>
              </w:rPr>
              <w:t>Decrease number of respondents from 100 to 50.</w:t>
            </w:r>
          </w:p>
        </w:tc>
        <w:tc>
          <w:tcPr>
            <w:tcW w:w="3870" w:type="dxa"/>
            <w:shd w:val="clear" w:color="auto" w:fill="auto"/>
          </w:tcPr>
          <w:p w:rsidR="009322B9" w:rsidRPr="009322B9" w:rsidRDefault="009322B9" w:rsidP="006007D2">
            <w:pPr>
              <w:pStyle w:val="ListParagraph"/>
              <w:numPr>
                <w:ilvl w:val="0"/>
                <w:numId w:val="43"/>
              </w:numPr>
              <w:ind w:left="342"/>
              <w:rPr>
                <w:sz w:val="20"/>
                <w:szCs w:val="20"/>
              </w:rPr>
            </w:pPr>
            <w:r w:rsidRPr="009322B9">
              <w:rPr>
                <w:sz w:val="20"/>
                <w:szCs w:val="20"/>
              </w:rPr>
              <w:t>Based on analysis of current user</w:t>
            </w:r>
            <w:r>
              <w:rPr>
                <w:sz w:val="20"/>
                <w:szCs w:val="20"/>
              </w:rPr>
              <w:t xml:space="preserve"> base using Form 57.205</w:t>
            </w:r>
            <w:r w:rsidRPr="009322B9">
              <w:rPr>
                <w:sz w:val="20"/>
                <w:szCs w:val="20"/>
              </w:rPr>
              <w:t>, it is unlikely that the numbe</w:t>
            </w:r>
            <w:r>
              <w:rPr>
                <w:sz w:val="20"/>
                <w:szCs w:val="20"/>
              </w:rPr>
              <w:t>r of respondents will exceed 50</w:t>
            </w:r>
            <w:r w:rsidRPr="009322B9">
              <w:rPr>
                <w:sz w:val="20"/>
                <w:szCs w:val="20"/>
              </w:rPr>
              <w:t>.</w:t>
            </w:r>
          </w:p>
          <w:p w:rsidR="009322B9" w:rsidRPr="002B7ED9" w:rsidRDefault="009322B9" w:rsidP="009322B9">
            <w:pPr>
              <w:rPr>
                <w:sz w:val="20"/>
                <w:szCs w:val="20"/>
              </w:rPr>
            </w:pPr>
            <w:r w:rsidRPr="002B7ED9">
              <w:rPr>
                <w:sz w:val="20"/>
                <w:szCs w:val="20"/>
              </w:rPr>
              <w:t xml:space="preserve">This change decreases the estimated burden of this form by </w:t>
            </w:r>
            <w:r>
              <w:rPr>
                <w:sz w:val="20"/>
                <w:szCs w:val="20"/>
              </w:rPr>
              <w:t xml:space="preserve">2,500 </w:t>
            </w:r>
            <w:r w:rsidRPr="002B7ED9">
              <w:rPr>
                <w:sz w:val="20"/>
                <w:szCs w:val="20"/>
              </w:rPr>
              <w:t>hours.</w:t>
            </w:r>
          </w:p>
        </w:tc>
      </w:tr>
      <w:tr w:rsidR="009322B9" w:rsidRPr="008A0762" w:rsidTr="00DB22AF">
        <w:tc>
          <w:tcPr>
            <w:tcW w:w="900" w:type="dxa"/>
            <w:shd w:val="clear" w:color="auto" w:fill="auto"/>
          </w:tcPr>
          <w:p w:rsidR="009322B9" w:rsidRPr="00D745D4" w:rsidRDefault="009322B9">
            <w:pPr>
              <w:rPr>
                <w:b/>
                <w:sz w:val="20"/>
                <w:szCs w:val="20"/>
              </w:rPr>
            </w:pPr>
            <w:r w:rsidRPr="00D745D4">
              <w:rPr>
                <w:b/>
                <w:sz w:val="20"/>
                <w:szCs w:val="20"/>
              </w:rPr>
              <w:t>57.206</w:t>
            </w:r>
          </w:p>
        </w:tc>
        <w:tc>
          <w:tcPr>
            <w:tcW w:w="2250" w:type="dxa"/>
            <w:shd w:val="clear" w:color="auto" w:fill="auto"/>
          </w:tcPr>
          <w:p w:rsidR="009322B9" w:rsidRPr="008A0762" w:rsidRDefault="009322B9">
            <w:pPr>
              <w:rPr>
                <w:sz w:val="20"/>
                <w:szCs w:val="20"/>
              </w:rPr>
            </w:pPr>
            <w:r w:rsidRPr="008A0762">
              <w:rPr>
                <w:sz w:val="20"/>
                <w:szCs w:val="20"/>
              </w:rPr>
              <w:t>Healthcare Worker Prophylaxis/Treatment</w:t>
            </w:r>
          </w:p>
        </w:tc>
        <w:tc>
          <w:tcPr>
            <w:tcW w:w="1260" w:type="dxa"/>
            <w:shd w:val="clear" w:color="auto" w:fill="auto"/>
          </w:tcPr>
          <w:p w:rsidR="009322B9" w:rsidRPr="008A0762" w:rsidRDefault="009322B9" w:rsidP="00EA4A9B">
            <w:pPr>
              <w:rPr>
                <w:sz w:val="20"/>
                <w:szCs w:val="20"/>
              </w:rPr>
            </w:pPr>
            <w:r>
              <w:rPr>
                <w:sz w:val="20"/>
                <w:szCs w:val="20"/>
              </w:rPr>
              <w:t xml:space="preserve">No change </w:t>
            </w:r>
          </w:p>
        </w:tc>
        <w:tc>
          <w:tcPr>
            <w:tcW w:w="2520" w:type="dxa"/>
            <w:shd w:val="clear" w:color="auto" w:fill="auto"/>
          </w:tcPr>
          <w:p w:rsidR="009322B9" w:rsidRPr="00D61377" w:rsidRDefault="009322B9" w:rsidP="006007D2">
            <w:pPr>
              <w:pStyle w:val="ListParagraph"/>
              <w:numPr>
                <w:ilvl w:val="0"/>
                <w:numId w:val="44"/>
              </w:numPr>
              <w:ind w:left="342"/>
              <w:rPr>
                <w:sz w:val="20"/>
                <w:szCs w:val="20"/>
              </w:rPr>
            </w:pPr>
            <w:r>
              <w:rPr>
                <w:sz w:val="20"/>
                <w:szCs w:val="20"/>
              </w:rPr>
              <w:t>Decrease number of respondents from 100 to 50.</w:t>
            </w:r>
          </w:p>
        </w:tc>
        <w:tc>
          <w:tcPr>
            <w:tcW w:w="3870" w:type="dxa"/>
            <w:shd w:val="clear" w:color="auto" w:fill="auto"/>
          </w:tcPr>
          <w:p w:rsidR="009322B9" w:rsidRPr="009322B9" w:rsidRDefault="009322B9" w:rsidP="006007D2">
            <w:pPr>
              <w:pStyle w:val="ListParagraph"/>
              <w:numPr>
                <w:ilvl w:val="0"/>
                <w:numId w:val="45"/>
              </w:numPr>
              <w:ind w:left="342"/>
              <w:rPr>
                <w:sz w:val="20"/>
                <w:szCs w:val="20"/>
              </w:rPr>
            </w:pPr>
            <w:r w:rsidRPr="009322B9">
              <w:rPr>
                <w:sz w:val="20"/>
                <w:szCs w:val="20"/>
              </w:rPr>
              <w:t>Based on analysis of current user</w:t>
            </w:r>
            <w:r>
              <w:rPr>
                <w:sz w:val="20"/>
                <w:szCs w:val="20"/>
              </w:rPr>
              <w:t xml:space="preserve"> base using Form 57.206</w:t>
            </w:r>
            <w:r w:rsidRPr="009322B9">
              <w:rPr>
                <w:sz w:val="20"/>
                <w:szCs w:val="20"/>
              </w:rPr>
              <w:t>, it is unlikely that the numbe</w:t>
            </w:r>
            <w:r>
              <w:rPr>
                <w:sz w:val="20"/>
                <w:szCs w:val="20"/>
              </w:rPr>
              <w:t>r of respondents will exceed 50</w:t>
            </w:r>
            <w:r w:rsidRPr="009322B9">
              <w:rPr>
                <w:sz w:val="20"/>
                <w:szCs w:val="20"/>
              </w:rPr>
              <w:t>.</w:t>
            </w:r>
          </w:p>
          <w:p w:rsidR="009322B9" w:rsidRPr="002B7ED9" w:rsidRDefault="009322B9" w:rsidP="009322B9">
            <w:pPr>
              <w:rPr>
                <w:sz w:val="20"/>
                <w:szCs w:val="20"/>
              </w:rPr>
            </w:pPr>
            <w:r w:rsidRPr="002B7ED9">
              <w:rPr>
                <w:sz w:val="20"/>
                <w:szCs w:val="20"/>
              </w:rPr>
              <w:t xml:space="preserve">This change decreases the estimated burden of this form by </w:t>
            </w:r>
            <w:r>
              <w:rPr>
                <w:sz w:val="20"/>
                <w:szCs w:val="20"/>
              </w:rPr>
              <w:t xml:space="preserve">375 </w:t>
            </w:r>
            <w:r w:rsidRPr="002B7ED9">
              <w:rPr>
                <w:sz w:val="20"/>
                <w:szCs w:val="20"/>
              </w:rPr>
              <w:t>hours.</w:t>
            </w:r>
          </w:p>
        </w:tc>
      </w:tr>
      <w:tr w:rsidR="009322B9" w:rsidRPr="008A0762" w:rsidTr="00DB22AF">
        <w:tc>
          <w:tcPr>
            <w:tcW w:w="900" w:type="dxa"/>
            <w:shd w:val="clear" w:color="auto" w:fill="auto"/>
          </w:tcPr>
          <w:p w:rsidR="009322B9" w:rsidRPr="00D745D4" w:rsidRDefault="009322B9">
            <w:pPr>
              <w:rPr>
                <w:b/>
                <w:sz w:val="20"/>
                <w:szCs w:val="20"/>
              </w:rPr>
            </w:pPr>
            <w:r w:rsidRPr="00D745D4">
              <w:rPr>
                <w:b/>
                <w:sz w:val="20"/>
                <w:szCs w:val="20"/>
              </w:rPr>
              <w:t>57.207</w:t>
            </w:r>
          </w:p>
        </w:tc>
        <w:tc>
          <w:tcPr>
            <w:tcW w:w="2250" w:type="dxa"/>
            <w:shd w:val="clear" w:color="auto" w:fill="auto"/>
          </w:tcPr>
          <w:p w:rsidR="009322B9" w:rsidRPr="008A0762" w:rsidRDefault="009322B9">
            <w:pPr>
              <w:rPr>
                <w:sz w:val="20"/>
                <w:szCs w:val="20"/>
              </w:rPr>
            </w:pPr>
            <w:r w:rsidRPr="008A0762">
              <w:rPr>
                <w:sz w:val="20"/>
                <w:szCs w:val="20"/>
              </w:rPr>
              <w:t>Follow-Up Laboratory Testing</w:t>
            </w:r>
          </w:p>
        </w:tc>
        <w:tc>
          <w:tcPr>
            <w:tcW w:w="1260" w:type="dxa"/>
            <w:shd w:val="clear" w:color="auto" w:fill="auto"/>
          </w:tcPr>
          <w:p w:rsidR="009322B9" w:rsidRPr="008A0762" w:rsidRDefault="009322B9" w:rsidP="00EA4A9B">
            <w:pPr>
              <w:rPr>
                <w:sz w:val="20"/>
                <w:szCs w:val="20"/>
              </w:rPr>
            </w:pPr>
            <w:r w:rsidRPr="008A0762">
              <w:rPr>
                <w:sz w:val="20"/>
                <w:szCs w:val="20"/>
              </w:rPr>
              <w:t>No change</w:t>
            </w:r>
          </w:p>
        </w:tc>
        <w:tc>
          <w:tcPr>
            <w:tcW w:w="2520" w:type="dxa"/>
            <w:shd w:val="clear" w:color="auto" w:fill="auto"/>
          </w:tcPr>
          <w:p w:rsidR="009322B9" w:rsidRPr="00D61377" w:rsidRDefault="009322B9" w:rsidP="006007D2">
            <w:pPr>
              <w:pStyle w:val="ListParagraph"/>
              <w:numPr>
                <w:ilvl w:val="0"/>
                <w:numId w:val="46"/>
              </w:numPr>
              <w:ind w:left="342"/>
              <w:rPr>
                <w:sz w:val="20"/>
                <w:szCs w:val="20"/>
              </w:rPr>
            </w:pPr>
            <w:r>
              <w:rPr>
                <w:sz w:val="20"/>
                <w:szCs w:val="20"/>
              </w:rPr>
              <w:t>Decrease number of respondents from 100 to 50.</w:t>
            </w:r>
          </w:p>
        </w:tc>
        <w:tc>
          <w:tcPr>
            <w:tcW w:w="3870" w:type="dxa"/>
            <w:shd w:val="clear" w:color="auto" w:fill="auto"/>
          </w:tcPr>
          <w:p w:rsidR="009322B9" w:rsidRPr="009322B9" w:rsidRDefault="009322B9" w:rsidP="006007D2">
            <w:pPr>
              <w:pStyle w:val="ListParagraph"/>
              <w:numPr>
                <w:ilvl w:val="0"/>
                <w:numId w:val="47"/>
              </w:numPr>
              <w:ind w:left="342"/>
              <w:rPr>
                <w:sz w:val="20"/>
                <w:szCs w:val="20"/>
              </w:rPr>
            </w:pPr>
            <w:r w:rsidRPr="009322B9">
              <w:rPr>
                <w:sz w:val="20"/>
                <w:szCs w:val="20"/>
              </w:rPr>
              <w:t>Based on analysis of current user</w:t>
            </w:r>
            <w:r>
              <w:rPr>
                <w:sz w:val="20"/>
                <w:szCs w:val="20"/>
              </w:rPr>
              <w:t xml:space="preserve"> base using Form 57.207</w:t>
            </w:r>
            <w:r w:rsidRPr="009322B9">
              <w:rPr>
                <w:sz w:val="20"/>
                <w:szCs w:val="20"/>
              </w:rPr>
              <w:t>, it is unlikely that the numbe</w:t>
            </w:r>
            <w:r>
              <w:rPr>
                <w:sz w:val="20"/>
                <w:szCs w:val="20"/>
              </w:rPr>
              <w:t>r of respondents will exceed 50</w:t>
            </w:r>
            <w:r w:rsidRPr="009322B9">
              <w:rPr>
                <w:sz w:val="20"/>
                <w:szCs w:val="20"/>
              </w:rPr>
              <w:t>.</w:t>
            </w:r>
          </w:p>
          <w:p w:rsidR="009322B9" w:rsidRPr="002B7ED9" w:rsidRDefault="009322B9" w:rsidP="009322B9">
            <w:pPr>
              <w:rPr>
                <w:sz w:val="20"/>
                <w:szCs w:val="20"/>
              </w:rPr>
            </w:pPr>
            <w:r w:rsidRPr="002B7ED9">
              <w:rPr>
                <w:sz w:val="20"/>
                <w:szCs w:val="20"/>
              </w:rPr>
              <w:t xml:space="preserve">This change decreases the estimated burden of this form by </w:t>
            </w:r>
            <w:r>
              <w:rPr>
                <w:sz w:val="20"/>
                <w:szCs w:val="20"/>
              </w:rPr>
              <w:t xml:space="preserve">625 </w:t>
            </w:r>
            <w:r w:rsidRPr="002B7ED9">
              <w:rPr>
                <w:sz w:val="20"/>
                <w:szCs w:val="20"/>
              </w:rPr>
              <w:t>hours.</w:t>
            </w:r>
          </w:p>
        </w:tc>
      </w:tr>
      <w:tr w:rsidR="009322B9" w:rsidRPr="008A0762" w:rsidTr="00DB22AF">
        <w:tc>
          <w:tcPr>
            <w:tcW w:w="900" w:type="dxa"/>
            <w:shd w:val="clear" w:color="auto" w:fill="auto"/>
          </w:tcPr>
          <w:p w:rsidR="009322B9" w:rsidRPr="00D745D4" w:rsidRDefault="009322B9">
            <w:pPr>
              <w:rPr>
                <w:b/>
                <w:sz w:val="20"/>
                <w:szCs w:val="20"/>
              </w:rPr>
            </w:pPr>
            <w:r w:rsidRPr="00D745D4">
              <w:rPr>
                <w:b/>
                <w:sz w:val="20"/>
                <w:szCs w:val="20"/>
              </w:rPr>
              <w:t>57.210</w:t>
            </w:r>
          </w:p>
        </w:tc>
        <w:tc>
          <w:tcPr>
            <w:tcW w:w="2250" w:type="dxa"/>
            <w:shd w:val="clear" w:color="auto" w:fill="auto"/>
          </w:tcPr>
          <w:p w:rsidR="009322B9" w:rsidRPr="008A0762" w:rsidRDefault="009322B9">
            <w:pPr>
              <w:rPr>
                <w:sz w:val="20"/>
                <w:szCs w:val="20"/>
              </w:rPr>
            </w:pPr>
            <w:r w:rsidRPr="008A0762">
              <w:rPr>
                <w:sz w:val="20"/>
                <w:szCs w:val="20"/>
              </w:rPr>
              <w:t>Healthcare Worker Prophylaxis/Treatment-Influenza</w:t>
            </w:r>
          </w:p>
        </w:tc>
        <w:tc>
          <w:tcPr>
            <w:tcW w:w="1260" w:type="dxa"/>
            <w:shd w:val="clear" w:color="auto" w:fill="auto"/>
          </w:tcPr>
          <w:p w:rsidR="009322B9" w:rsidRPr="008A0762" w:rsidRDefault="009322B9" w:rsidP="00EA4A9B">
            <w:pPr>
              <w:rPr>
                <w:sz w:val="20"/>
                <w:szCs w:val="20"/>
              </w:rPr>
            </w:pPr>
            <w:r>
              <w:rPr>
                <w:sz w:val="20"/>
                <w:szCs w:val="20"/>
              </w:rPr>
              <w:t>No change</w:t>
            </w:r>
          </w:p>
        </w:tc>
        <w:tc>
          <w:tcPr>
            <w:tcW w:w="2520" w:type="dxa"/>
            <w:shd w:val="clear" w:color="auto" w:fill="auto"/>
          </w:tcPr>
          <w:p w:rsidR="009322B9" w:rsidRPr="00D61377" w:rsidRDefault="009322B9" w:rsidP="006007D2">
            <w:pPr>
              <w:pStyle w:val="ListParagraph"/>
              <w:numPr>
                <w:ilvl w:val="0"/>
                <w:numId w:val="48"/>
              </w:numPr>
              <w:ind w:left="342"/>
              <w:rPr>
                <w:sz w:val="20"/>
                <w:szCs w:val="20"/>
              </w:rPr>
            </w:pPr>
            <w:r>
              <w:rPr>
                <w:sz w:val="20"/>
                <w:szCs w:val="20"/>
              </w:rPr>
              <w:t>Decrease number of respondents from 100 to 50.</w:t>
            </w:r>
          </w:p>
        </w:tc>
        <w:tc>
          <w:tcPr>
            <w:tcW w:w="3870" w:type="dxa"/>
            <w:shd w:val="clear" w:color="auto" w:fill="auto"/>
          </w:tcPr>
          <w:p w:rsidR="009322B9" w:rsidRPr="009322B9" w:rsidRDefault="009322B9" w:rsidP="006007D2">
            <w:pPr>
              <w:pStyle w:val="ListParagraph"/>
              <w:numPr>
                <w:ilvl w:val="0"/>
                <w:numId w:val="49"/>
              </w:numPr>
              <w:ind w:left="342"/>
              <w:rPr>
                <w:sz w:val="20"/>
                <w:szCs w:val="20"/>
              </w:rPr>
            </w:pPr>
            <w:r w:rsidRPr="009322B9">
              <w:rPr>
                <w:sz w:val="20"/>
                <w:szCs w:val="20"/>
              </w:rPr>
              <w:t>Based on analysis of current user</w:t>
            </w:r>
            <w:r>
              <w:rPr>
                <w:sz w:val="20"/>
                <w:szCs w:val="20"/>
              </w:rPr>
              <w:t xml:space="preserve"> base using Form 57.210</w:t>
            </w:r>
            <w:r w:rsidRPr="009322B9">
              <w:rPr>
                <w:sz w:val="20"/>
                <w:szCs w:val="20"/>
              </w:rPr>
              <w:t>, it is unlikely that the numbe</w:t>
            </w:r>
            <w:r>
              <w:rPr>
                <w:sz w:val="20"/>
                <w:szCs w:val="20"/>
              </w:rPr>
              <w:t>r of respondents will exceed 50</w:t>
            </w:r>
            <w:r w:rsidRPr="009322B9">
              <w:rPr>
                <w:sz w:val="20"/>
                <w:szCs w:val="20"/>
              </w:rPr>
              <w:t>.</w:t>
            </w:r>
          </w:p>
          <w:p w:rsidR="009322B9" w:rsidRPr="002B7ED9" w:rsidRDefault="009322B9" w:rsidP="009322B9">
            <w:pPr>
              <w:rPr>
                <w:sz w:val="20"/>
                <w:szCs w:val="20"/>
              </w:rPr>
            </w:pPr>
            <w:r w:rsidRPr="002B7ED9">
              <w:rPr>
                <w:sz w:val="20"/>
                <w:szCs w:val="20"/>
              </w:rPr>
              <w:t xml:space="preserve">This change decreases the estimated burden of this form by </w:t>
            </w:r>
            <w:r>
              <w:rPr>
                <w:sz w:val="20"/>
                <w:szCs w:val="20"/>
              </w:rPr>
              <w:t xml:space="preserve">4,583 </w:t>
            </w:r>
            <w:r w:rsidRPr="002B7ED9">
              <w:rPr>
                <w:sz w:val="20"/>
                <w:szCs w:val="20"/>
              </w:rPr>
              <w:t>hours.</w:t>
            </w:r>
          </w:p>
        </w:tc>
      </w:tr>
      <w:tr w:rsidR="000055B8" w:rsidRPr="008A0762" w:rsidTr="00ED7936">
        <w:tc>
          <w:tcPr>
            <w:tcW w:w="900" w:type="dxa"/>
            <w:shd w:val="clear" w:color="auto" w:fill="auto"/>
          </w:tcPr>
          <w:p w:rsidR="000055B8" w:rsidRPr="00D745D4" w:rsidRDefault="000055B8">
            <w:pPr>
              <w:rPr>
                <w:b/>
                <w:sz w:val="20"/>
                <w:szCs w:val="20"/>
              </w:rPr>
            </w:pPr>
            <w:r w:rsidRPr="00D745D4">
              <w:rPr>
                <w:b/>
                <w:sz w:val="20"/>
                <w:szCs w:val="20"/>
              </w:rPr>
              <w:t>57.300</w:t>
            </w:r>
          </w:p>
        </w:tc>
        <w:tc>
          <w:tcPr>
            <w:tcW w:w="2250" w:type="dxa"/>
            <w:shd w:val="clear" w:color="auto" w:fill="auto"/>
          </w:tcPr>
          <w:p w:rsidR="000055B8" w:rsidRPr="008A0762" w:rsidRDefault="000055B8">
            <w:pPr>
              <w:rPr>
                <w:sz w:val="20"/>
                <w:szCs w:val="20"/>
              </w:rPr>
            </w:pPr>
            <w:r w:rsidRPr="008A0762">
              <w:rPr>
                <w:sz w:val="20"/>
                <w:szCs w:val="20"/>
              </w:rPr>
              <w:t>Hemovigilance Module Annual Survey</w:t>
            </w:r>
          </w:p>
        </w:tc>
        <w:tc>
          <w:tcPr>
            <w:tcW w:w="1260" w:type="dxa"/>
            <w:shd w:val="clear" w:color="auto" w:fill="auto"/>
          </w:tcPr>
          <w:p w:rsidR="000055B8" w:rsidRDefault="000055B8">
            <w:r w:rsidRPr="00796DF5">
              <w:rPr>
                <w:sz w:val="20"/>
                <w:szCs w:val="20"/>
              </w:rPr>
              <w:t>No change</w:t>
            </w:r>
          </w:p>
        </w:tc>
        <w:tc>
          <w:tcPr>
            <w:tcW w:w="2520" w:type="dxa"/>
            <w:shd w:val="clear" w:color="auto" w:fill="auto"/>
          </w:tcPr>
          <w:p w:rsidR="00FC1681" w:rsidRDefault="00FC1681" w:rsidP="006007D2">
            <w:pPr>
              <w:pStyle w:val="ListParagraph"/>
              <w:numPr>
                <w:ilvl w:val="0"/>
                <w:numId w:val="59"/>
              </w:numPr>
              <w:ind w:left="342" w:hanging="342"/>
              <w:rPr>
                <w:sz w:val="20"/>
                <w:szCs w:val="20"/>
              </w:rPr>
            </w:pPr>
            <w:r w:rsidRPr="00C056A2">
              <w:rPr>
                <w:sz w:val="20"/>
                <w:szCs w:val="20"/>
              </w:rPr>
              <w:t>In questions 1, 2, 4, 8, and 11, response options have been added and a</w:t>
            </w:r>
            <w:r>
              <w:rPr>
                <w:sz w:val="20"/>
                <w:szCs w:val="20"/>
              </w:rPr>
              <w:t>rranged in a more logical order.</w:t>
            </w:r>
            <w:r w:rsidRPr="00C056A2">
              <w:rPr>
                <w:sz w:val="20"/>
                <w:szCs w:val="20"/>
              </w:rPr>
              <w:t xml:space="preserve"> </w:t>
            </w:r>
          </w:p>
          <w:p w:rsidR="00FC1681" w:rsidRPr="00C056A2" w:rsidRDefault="00FC1681" w:rsidP="006007D2">
            <w:pPr>
              <w:pStyle w:val="ListParagraph"/>
              <w:numPr>
                <w:ilvl w:val="0"/>
                <w:numId w:val="59"/>
              </w:numPr>
              <w:ind w:left="342" w:hanging="342"/>
              <w:rPr>
                <w:sz w:val="20"/>
                <w:szCs w:val="20"/>
              </w:rPr>
            </w:pPr>
            <w:r w:rsidRPr="00C056A2">
              <w:rPr>
                <w:sz w:val="20"/>
                <w:szCs w:val="20"/>
              </w:rPr>
              <w:t>Question 3 has been made required.</w:t>
            </w:r>
          </w:p>
          <w:p w:rsidR="00FC1681" w:rsidRPr="00C056A2" w:rsidRDefault="00FC1681" w:rsidP="006007D2">
            <w:pPr>
              <w:pStyle w:val="ListParagraph"/>
              <w:numPr>
                <w:ilvl w:val="0"/>
                <w:numId w:val="59"/>
              </w:numPr>
              <w:ind w:left="342" w:hanging="342"/>
              <w:rPr>
                <w:sz w:val="20"/>
                <w:szCs w:val="20"/>
              </w:rPr>
            </w:pPr>
            <w:r w:rsidRPr="00C056A2">
              <w:rPr>
                <w:sz w:val="20"/>
                <w:szCs w:val="20"/>
              </w:rPr>
              <w:t>Questions 16 and 18 have</w:t>
            </w:r>
            <w:r>
              <w:rPr>
                <w:sz w:val="20"/>
                <w:szCs w:val="20"/>
              </w:rPr>
              <w:t xml:space="preserve"> been re-worded. </w:t>
            </w:r>
          </w:p>
          <w:p w:rsidR="00FC1681" w:rsidRPr="00C056A2" w:rsidRDefault="00FC1681" w:rsidP="006007D2">
            <w:pPr>
              <w:pStyle w:val="ListParagraph"/>
              <w:numPr>
                <w:ilvl w:val="0"/>
                <w:numId w:val="59"/>
              </w:numPr>
              <w:ind w:left="342" w:hanging="342"/>
              <w:rPr>
                <w:sz w:val="20"/>
                <w:szCs w:val="20"/>
              </w:rPr>
            </w:pPr>
            <w:r w:rsidRPr="00C056A2">
              <w:rPr>
                <w:sz w:val="20"/>
                <w:szCs w:val="20"/>
              </w:rPr>
              <w:t>The manner in which question 17 is collected has changed slightly</w:t>
            </w:r>
            <w:r>
              <w:rPr>
                <w:sz w:val="20"/>
                <w:szCs w:val="20"/>
              </w:rPr>
              <w:t>.</w:t>
            </w:r>
          </w:p>
          <w:p w:rsidR="00FC1681" w:rsidRDefault="00FC1681" w:rsidP="006007D2">
            <w:pPr>
              <w:pStyle w:val="ListParagraph"/>
              <w:numPr>
                <w:ilvl w:val="0"/>
                <w:numId w:val="59"/>
              </w:numPr>
              <w:ind w:left="342" w:hanging="342"/>
              <w:rPr>
                <w:sz w:val="20"/>
                <w:szCs w:val="20"/>
              </w:rPr>
            </w:pPr>
            <w:r w:rsidRPr="00C056A2">
              <w:rPr>
                <w:sz w:val="20"/>
                <w:szCs w:val="20"/>
              </w:rPr>
              <w:t>Optional question 25 has been removed.</w:t>
            </w:r>
            <w:r>
              <w:rPr>
                <w:sz w:val="20"/>
                <w:szCs w:val="20"/>
              </w:rPr>
              <w:t xml:space="preserve"> </w:t>
            </w:r>
            <w:r w:rsidRPr="00C056A2">
              <w:rPr>
                <w:sz w:val="20"/>
                <w:szCs w:val="20"/>
              </w:rPr>
              <w:t>All questions following have been re-numbered.</w:t>
            </w:r>
          </w:p>
          <w:p w:rsidR="000055B8" w:rsidRPr="00FC1681" w:rsidRDefault="00FC1681" w:rsidP="006007D2">
            <w:pPr>
              <w:pStyle w:val="ListParagraph"/>
              <w:numPr>
                <w:ilvl w:val="0"/>
                <w:numId w:val="59"/>
              </w:numPr>
              <w:ind w:left="342" w:hanging="342"/>
              <w:rPr>
                <w:sz w:val="20"/>
                <w:szCs w:val="20"/>
              </w:rPr>
            </w:pPr>
            <w:r w:rsidRPr="00FC1681">
              <w:rPr>
                <w:sz w:val="20"/>
                <w:szCs w:val="20"/>
              </w:rPr>
              <w:t>Grammar and style changes have been made throughout the document.</w:t>
            </w:r>
          </w:p>
        </w:tc>
        <w:tc>
          <w:tcPr>
            <w:tcW w:w="3870" w:type="dxa"/>
            <w:shd w:val="clear" w:color="auto" w:fill="auto"/>
          </w:tcPr>
          <w:p w:rsidR="00FC1681" w:rsidRDefault="00FC1681" w:rsidP="006007D2">
            <w:pPr>
              <w:pStyle w:val="ListParagraph"/>
              <w:numPr>
                <w:ilvl w:val="0"/>
                <w:numId w:val="60"/>
              </w:numPr>
              <w:ind w:left="342" w:hanging="342"/>
              <w:rPr>
                <w:sz w:val="20"/>
                <w:szCs w:val="20"/>
              </w:rPr>
            </w:pPr>
            <w:r>
              <w:rPr>
                <w:sz w:val="20"/>
                <w:szCs w:val="20"/>
              </w:rPr>
              <w:t xml:space="preserve">These changes were made in response to user feedback and common </w:t>
            </w:r>
            <w:r w:rsidRPr="00C056A2">
              <w:rPr>
                <w:sz w:val="20"/>
                <w:szCs w:val="20"/>
              </w:rPr>
              <w:t>text responses entered as ‘other’ on the data collection form.</w:t>
            </w:r>
          </w:p>
          <w:p w:rsidR="00FC1681" w:rsidRDefault="00FC1681" w:rsidP="006007D2">
            <w:pPr>
              <w:pStyle w:val="ListParagraph"/>
              <w:numPr>
                <w:ilvl w:val="0"/>
                <w:numId w:val="60"/>
              </w:numPr>
              <w:ind w:left="342" w:hanging="342"/>
              <w:rPr>
                <w:sz w:val="20"/>
                <w:szCs w:val="20"/>
              </w:rPr>
            </w:pPr>
            <w:r>
              <w:rPr>
                <w:sz w:val="20"/>
                <w:szCs w:val="20"/>
              </w:rPr>
              <w:t>This question is answered more than 95% of the time and should be answered by all users.</w:t>
            </w:r>
          </w:p>
          <w:p w:rsidR="00FC1681" w:rsidRDefault="00FC1681" w:rsidP="006007D2">
            <w:pPr>
              <w:pStyle w:val="ListParagraph"/>
              <w:numPr>
                <w:ilvl w:val="0"/>
                <w:numId w:val="60"/>
              </w:numPr>
              <w:ind w:left="342" w:hanging="342"/>
              <w:rPr>
                <w:sz w:val="20"/>
                <w:szCs w:val="20"/>
              </w:rPr>
            </w:pPr>
            <w:r>
              <w:rPr>
                <w:sz w:val="20"/>
                <w:szCs w:val="20"/>
              </w:rPr>
              <w:t>Changed for clarity based on user feedback.</w:t>
            </w:r>
          </w:p>
          <w:p w:rsidR="00FC1681" w:rsidRDefault="00FC1681" w:rsidP="006007D2">
            <w:pPr>
              <w:pStyle w:val="ListParagraph"/>
              <w:numPr>
                <w:ilvl w:val="0"/>
                <w:numId w:val="60"/>
              </w:numPr>
              <w:ind w:left="342" w:hanging="342"/>
              <w:rPr>
                <w:sz w:val="20"/>
                <w:szCs w:val="20"/>
              </w:rPr>
            </w:pPr>
            <w:r>
              <w:rPr>
                <w:sz w:val="20"/>
                <w:szCs w:val="20"/>
              </w:rPr>
              <w:t>This change will encourage users to respond to the question completely.</w:t>
            </w:r>
          </w:p>
          <w:p w:rsidR="00FC1681" w:rsidRDefault="00FC1681" w:rsidP="006007D2">
            <w:pPr>
              <w:pStyle w:val="ListParagraph"/>
              <w:numPr>
                <w:ilvl w:val="0"/>
                <w:numId w:val="60"/>
              </w:numPr>
              <w:ind w:left="342" w:hanging="342"/>
              <w:rPr>
                <w:sz w:val="20"/>
                <w:szCs w:val="20"/>
              </w:rPr>
            </w:pPr>
            <w:r w:rsidRPr="00C056A2">
              <w:rPr>
                <w:sz w:val="20"/>
                <w:szCs w:val="20"/>
              </w:rPr>
              <w:t>The question is rarely answered, provides little value for national collection, and takes up too much space on the form.</w:t>
            </w:r>
          </w:p>
          <w:p w:rsidR="00FC1681" w:rsidRPr="00C056A2" w:rsidRDefault="00FC1681" w:rsidP="006007D2">
            <w:pPr>
              <w:pStyle w:val="ListParagraph"/>
              <w:numPr>
                <w:ilvl w:val="0"/>
                <w:numId w:val="60"/>
              </w:numPr>
              <w:ind w:left="342" w:hanging="342"/>
              <w:rPr>
                <w:sz w:val="20"/>
                <w:szCs w:val="20"/>
              </w:rPr>
            </w:pPr>
            <w:r>
              <w:rPr>
                <w:sz w:val="20"/>
                <w:szCs w:val="20"/>
              </w:rPr>
              <w:t>Grammar and style changes were made for clarity and for accuracy in terminology.</w:t>
            </w:r>
          </w:p>
          <w:p w:rsidR="000055B8" w:rsidRPr="008A0762" w:rsidRDefault="00FC1681" w:rsidP="00FC1681">
            <w:pPr>
              <w:rPr>
                <w:sz w:val="20"/>
                <w:szCs w:val="20"/>
              </w:rPr>
            </w:pPr>
            <w:r>
              <w:rPr>
                <w:sz w:val="20"/>
                <w:szCs w:val="20"/>
              </w:rPr>
              <w:t>These changes have no effect on estimated response burden.</w:t>
            </w:r>
          </w:p>
        </w:tc>
      </w:tr>
      <w:tr w:rsidR="000055B8" w:rsidRPr="008A0762" w:rsidTr="00DB22AF">
        <w:tc>
          <w:tcPr>
            <w:tcW w:w="900" w:type="dxa"/>
            <w:shd w:val="clear" w:color="auto" w:fill="auto"/>
          </w:tcPr>
          <w:p w:rsidR="000055B8" w:rsidRPr="00D745D4" w:rsidRDefault="000055B8">
            <w:pPr>
              <w:rPr>
                <w:b/>
                <w:sz w:val="20"/>
                <w:szCs w:val="20"/>
              </w:rPr>
            </w:pPr>
            <w:r w:rsidRPr="00D745D4">
              <w:rPr>
                <w:b/>
                <w:sz w:val="20"/>
                <w:szCs w:val="20"/>
              </w:rPr>
              <w:t>57.301</w:t>
            </w:r>
          </w:p>
        </w:tc>
        <w:tc>
          <w:tcPr>
            <w:tcW w:w="2250" w:type="dxa"/>
            <w:shd w:val="clear" w:color="auto" w:fill="auto"/>
          </w:tcPr>
          <w:p w:rsidR="000055B8" w:rsidRPr="008A0762" w:rsidRDefault="000055B8">
            <w:pPr>
              <w:rPr>
                <w:sz w:val="20"/>
                <w:szCs w:val="20"/>
              </w:rPr>
            </w:pPr>
            <w:r w:rsidRPr="008A0762">
              <w:rPr>
                <w:sz w:val="20"/>
                <w:szCs w:val="20"/>
              </w:rPr>
              <w:t>Hemovigilance Module Monthly Reporting Plan</w:t>
            </w:r>
          </w:p>
        </w:tc>
        <w:tc>
          <w:tcPr>
            <w:tcW w:w="1260" w:type="dxa"/>
            <w:shd w:val="clear" w:color="auto" w:fill="auto"/>
          </w:tcPr>
          <w:p w:rsidR="000055B8" w:rsidRDefault="000055B8">
            <w:r w:rsidRPr="00796DF5">
              <w:rPr>
                <w:sz w:val="20"/>
                <w:szCs w:val="20"/>
              </w:rPr>
              <w:t>No change</w:t>
            </w:r>
          </w:p>
        </w:tc>
        <w:tc>
          <w:tcPr>
            <w:tcW w:w="2520" w:type="dxa"/>
            <w:shd w:val="clear" w:color="auto" w:fill="auto"/>
          </w:tcPr>
          <w:p w:rsidR="000055B8" w:rsidRPr="0028518D" w:rsidRDefault="00FC1681" w:rsidP="006007D2">
            <w:pPr>
              <w:pStyle w:val="ListParagraph"/>
              <w:numPr>
                <w:ilvl w:val="0"/>
                <w:numId w:val="56"/>
              </w:numPr>
              <w:ind w:left="342"/>
              <w:rPr>
                <w:sz w:val="20"/>
                <w:szCs w:val="20"/>
              </w:rPr>
            </w:pPr>
            <w:r>
              <w:rPr>
                <w:sz w:val="20"/>
                <w:szCs w:val="20"/>
              </w:rPr>
              <w:t>The surveillance options available to users have been simplified.</w:t>
            </w:r>
          </w:p>
        </w:tc>
        <w:tc>
          <w:tcPr>
            <w:tcW w:w="3870" w:type="dxa"/>
            <w:shd w:val="clear" w:color="auto" w:fill="auto"/>
          </w:tcPr>
          <w:p w:rsidR="00FC1681" w:rsidRDefault="00FC1681" w:rsidP="006007D2">
            <w:pPr>
              <w:pStyle w:val="ListParagraph"/>
              <w:numPr>
                <w:ilvl w:val="0"/>
                <w:numId w:val="57"/>
              </w:numPr>
              <w:ind w:left="342"/>
              <w:rPr>
                <w:sz w:val="20"/>
                <w:szCs w:val="20"/>
              </w:rPr>
            </w:pPr>
            <w:r w:rsidRPr="0028518D">
              <w:rPr>
                <w:sz w:val="20"/>
                <w:szCs w:val="20"/>
              </w:rPr>
              <w:t xml:space="preserve">Due to changes in the surveillance protocol, the monthly reporting plan </w:t>
            </w:r>
            <w:r>
              <w:rPr>
                <w:sz w:val="20"/>
                <w:szCs w:val="20"/>
              </w:rPr>
              <w:t>has been</w:t>
            </w:r>
            <w:r w:rsidRPr="0028518D">
              <w:rPr>
                <w:sz w:val="20"/>
                <w:szCs w:val="20"/>
              </w:rPr>
              <w:t xml:space="preserve"> simplified such that the facilit</w:t>
            </w:r>
            <w:r>
              <w:rPr>
                <w:sz w:val="20"/>
                <w:szCs w:val="20"/>
              </w:rPr>
              <w:t xml:space="preserve">y has only one option to select. The user </w:t>
            </w:r>
            <w:r w:rsidRPr="0028518D">
              <w:rPr>
                <w:sz w:val="20"/>
                <w:szCs w:val="20"/>
              </w:rPr>
              <w:t>w</w:t>
            </w:r>
            <w:r>
              <w:rPr>
                <w:sz w:val="20"/>
                <w:szCs w:val="20"/>
              </w:rPr>
              <w:t>ill select pre-defined options indicating whether or not complete surveillance will be conducted during the month.</w:t>
            </w:r>
          </w:p>
          <w:p w:rsidR="0028518D" w:rsidRPr="0028518D" w:rsidRDefault="00FC1681" w:rsidP="00FC1681">
            <w:pPr>
              <w:ind w:left="-18"/>
              <w:rPr>
                <w:sz w:val="20"/>
                <w:szCs w:val="20"/>
              </w:rPr>
            </w:pPr>
            <w:r>
              <w:rPr>
                <w:sz w:val="20"/>
                <w:szCs w:val="20"/>
              </w:rPr>
              <w:t>This change decreases the estimated burden of this form by 100 hours.</w:t>
            </w:r>
          </w:p>
        </w:tc>
      </w:tr>
      <w:tr w:rsidR="000055B8" w:rsidRPr="008A0762" w:rsidTr="00DB22AF">
        <w:tc>
          <w:tcPr>
            <w:tcW w:w="900" w:type="dxa"/>
            <w:shd w:val="clear" w:color="auto" w:fill="auto"/>
          </w:tcPr>
          <w:p w:rsidR="000055B8" w:rsidRPr="00D745D4" w:rsidRDefault="000055B8">
            <w:pPr>
              <w:rPr>
                <w:b/>
                <w:sz w:val="20"/>
                <w:szCs w:val="20"/>
              </w:rPr>
            </w:pPr>
            <w:r w:rsidRPr="00D745D4">
              <w:rPr>
                <w:b/>
                <w:sz w:val="20"/>
                <w:szCs w:val="20"/>
              </w:rPr>
              <w:t>57.302</w:t>
            </w:r>
          </w:p>
        </w:tc>
        <w:tc>
          <w:tcPr>
            <w:tcW w:w="2250" w:type="dxa"/>
            <w:shd w:val="clear" w:color="auto" w:fill="auto"/>
          </w:tcPr>
          <w:p w:rsidR="000055B8" w:rsidRPr="008A0762" w:rsidRDefault="000055B8">
            <w:pPr>
              <w:rPr>
                <w:sz w:val="20"/>
                <w:szCs w:val="20"/>
              </w:rPr>
            </w:pPr>
            <w:r w:rsidRPr="008A0762">
              <w:rPr>
                <w:sz w:val="20"/>
                <w:szCs w:val="20"/>
              </w:rPr>
              <w:t>Hemovigilance Module Monthly Incident Summary</w:t>
            </w:r>
          </w:p>
        </w:tc>
        <w:tc>
          <w:tcPr>
            <w:tcW w:w="1260" w:type="dxa"/>
            <w:shd w:val="clear" w:color="auto" w:fill="auto"/>
          </w:tcPr>
          <w:p w:rsidR="000055B8" w:rsidRPr="00140867" w:rsidRDefault="000055B8">
            <w:pPr>
              <w:rPr>
                <w:sz w:val="20"/>
                <w:szCs w:val="20"/>
              </w:rPr>
            </w:pPr>
            <w:r>
              <w:rPr>
                <w:sz w:val="20"/>
                <w:szCs w:val="20"/>
              </w:rPr>
              <w:t>No change</w:t>
            </w:r>
          </w:p>
        </w:tc>
        <w:tc>
          <w:tcPr>
            <w:tcW w:w="2520" w:type="dxa"/>
            <w:shd w:val="clear" w:color="auto" w:fill="auto"/>
          </w:tcPr>
          <w:p w:rsidR="000055B8" w:rsidRPr="009322B9" w:rsidRDefault="00FC1681" w:rsidP="006007D2">
            <w:pPr>
              <w:pStyle w:val="ListParagraph"/>
              <w:numPr>
                <w:ilvl w:val="0"/>
                <w:numId w:val="50"/>
              </w:numPr>
              <w:ind w:left="342"/>
              <w:rPr>
                <w:sz w:val="20"/>
                <w:szCs w:val="20"/>
              </w:rPr>
            </w:pPr>
            <w:r w:rsidRPr="009322B9">
              <w:rPr>
                <w:sz w:val="20"/>
                <w:szCs w:val="20"/>
              </w:rPr>
              <w:t xml:space="preserve">This form will be removed from the package as it is </w:t>
            </w:r>
            <w:r>
              <w:rPr>
                <w:sz w:val="20"/>
                <w:szCs w:val="20"/>
              </w:rPr>
              <w:t>no longer required for completion according to the NHSN Biovigilance Component surveillance protocol.</w:t>
            </w:r>
          </w:p>
        </w:tc>
        <w:tc>
          <w:tcPr>
            <w:tcW w:w="3870" w:type="dxa"/>
            <w:shd w:val="clear" w:color="auto" w:fill="auto"/>
          </w:tcPr>
          <w:p w:rsidR="00FC1681" w:rsidRDefault="00FC1681" w:rsidP="006007D2">
            <w:pPr>
              <w:pStyle w:val="ListParagraph"/>
              <w:numPr>
                <w:ilvl w:val="0"/>
                <w:numId w:val="51"/>
              </w:numPr>
              <w:ind w:left="342"/>
              <w:rPr>
                <w:sz w:val="20"/>
                <w:szCs w:val="20"/>
              </w:rPr>
            </w:pPr>
            <w:r>
              <w:rPr>
                <w:sz w:val="20"/>
                <w:szCs w:val="20"/>
              </w:rPr>
              <w:t>After evaluation of the NHSN Biovigilance Component reporting requirements, it was determined that monthly incident summary reporting should no longer be included as required surveillance at this time due to the high degree of variability in reporting capabilities and coding practices across facilities.</w:t>
            </w:r>
          </w:p>
          <w:p w:rsidR="00032159" w:rsidRPr="00032159" w:rsidRDefault="00032159" w:rsidP="00032159">
            <w:pPr>
              <w:ind w:left="-18"/>
              <w:rPr>
                <w:sz w:val="20"/>
                <w:szCs w:val="20"/>
              </w:rPr>
            </w:pPr>
            <w:r>
              <w:rPr>
                <w:sz w:val="20"/>
                <w:szCs w:val="20"/>
              </w:rPr>
              <w:t>Removing this form decreases the package burden by 12,000 burden hours.</w:t>
            </w:r>
          </w:p>
        </w:tc>
      </w:tr>
      <w:tr w:rsidR="000055B8" w:rsidRPr="008A0762" w:rsidTr="00ED7936">
        <w:tc>
          <w:tcPr>
            <w:tcW w:w="900" w:type="dxa"/>
            <w:shd w:val="clear" w:color="auto" w:fill="auto"/>
          </w:tcPr>
          <w:p w:rsidR="000055B8" w:rsidRPr="00D745D4" w:rsidRDefault="000055B8">
            <w:pPr>
              <w:rPr>
                <w:b/>
                <w:sz w:val="20"/>
                <w:szCs w:val="20"/>
              </w:rPr>
            </w:pPr>
            <w:r w:rsidRPr="00D745D4">
              <w:rPr>
                <w:b/>
                <w:sz w:val="20"/>
                <w:szCs w:val="20"/>
              </w:rPr>
              <w:t>57.303</w:t>
            </w:r>
          </w:p>
        </w:tc>
        <w:tc>
          <w:tcPr>
            <w:tcW w:w="2250" w:type="dxa"/>
            <w:shd w:val="clear" w:color="auto" w:fill="auto"/>
          </w:tcPr>
          <w:p w:rsidR="000055B8" w:rsidRPr="008A0762" w:rsidRDefault="000055B8">
            <w:pPr>
              <w:rPr>
                <w:sz w:val="20"/>
                <w:szCs w:val="20"/>
              </w:rPr>
            </w:pPr>
            <w:r w:rsidRPr="008A0762">
              <w:rPr>
                <w:sz w:val="20"/>
                <w:szCs w:val="20"/>
              </w:rPr>
              <w:t>Hemovigilance Module Monthly Reporting Denominators</w:t>
            </w:r>
          </w:p>
        </w:tc>
        <w:tc>
          <w:tcPr>
            <w:tcW w:w="1260" w:type="dxa"/>
            <w:shd w:val="clear" w:color="auto" w:fill="auto"/>
          </w:tcPr>
          <w:p w:rsidR="000055B8" w:rsidRDefault="000055B8">
            <w:r w:rsidRPr="00796DF5">
              <w:rPr>
                <w:sz w:val="20"/>
                <w:szCs w:val="20"/>
              </w:rPr>
              <w:t>No change</w:t>
            </w:r>
          </w:p>
        </w:tc>
        <w:tc>
          <w:tcPr>
            <w:tcW w:w="2520" w:type="dxa"/>
            <w:shd w:val="clear" w:color="auto" w:fill="auto"/>
          </w:tcPr>
          <w:p w:rsidR="00FC1681" w:rsidRDefault="00FC1681" w:rsidP="006007D2">
            <w:pPr>
              <w:pStyle w:val="ListParagraph"/>
              <w:numPr>
                <w:ilvl w:val="0"/>
                <w:numId w:val="61"/>
              </w:numPr>
              <w:ind w:left="342" w:hanging="342"/>
              <w:rPr>
                <w:sz w:val="20"/>
                <w:szCs w:val="20"/>
              </w:rPr>
            </w:pPr>
            <w:r>
              <w:rPr>
                <w:sz w:val="20"/>
                <w:szCs w:val="20"/>
              </w:rPr>
              <w:t>Whole Blood has been added as a product type.</w:t>
            </w:r>
          </w:p>
          <w:p w:rsidR="00FC1681" w:rsidRDefault="00FC1681" w:rsidP="006007D2">
            <w:pPr>
              <w:pStyle w:val="ListParagraph"/>
              <w:numPr>
                <w:ilvl w:val="0"/>
                <w:numId w:val="61"/>
              </w:numPr>
              <w:ind w:left="342" w:hanging="342"/>
              <w:rPr>
                <w:sz w:val="20"/>
                <w:szCs w:val="20"/>
              </w:rPr>
            </w:pPr>
            <w:r>
              <w:rPr>
                <w:sz w:val="20"/>
                <w:szCs w:val="20"/>
              </w:rPr>
              <w:t>Rows have been added for user entry of unmodified blood products transfused.</w:t>
            </w:r>
          </w:p>
          <w:p w:rsidR="00FC1681" w:rsidRDefault="00FC1681" w:rsidP="006007D2">
            <w:pPr>
              <w:pStyle w:val="ListParagraph"/>
              <w:numPr>
                <w:ilvl w:val="0"/>
                <w:numId w:val="61"/>
              </w:numPr>
              <w:ind w:left="342" w:hanging="342"/>
              <w:rPr>
                <w:sz w:val="20"/>
                <w:szCs w:val="20"/>
              </w:rPr>
            </w:pPr>
            <w:r>
              <w:rPr>
                <w:sz w:val="20"/>
                <w:szCs w:val="20"/>
              </w:rPr>
              <w:t>A column has been added to collect total monthly discards of blood products.</w:t>
            </w:r>
          </w:p>
          <w:p w:rsidR="00FC1681" w:rsidRDefault="00FC1681" w:rsidP="006007D2">
            <w:pPr>
              <w:pStyle w:val="ListParagraph"/>
              <w:numPr>
                <w:ilvl w:val="0"/>
                <w:numId w:val="61"/>
              </w:numPr>
              <w:ind w:left="342" w:hanging="342"/>
              <w:rPr>
                <w:sz w:val="20"/>
                <w:szCs w:val="20"/>
              </w:rPr>
            </w:pPr>
            <w:r>
              <w:rPr>
                <w:sz w:val="20"/>
                <w:szCs w:val="20"/>
              </w:rPr>
              <w:t>‘Patient samples collected’ has been clarified.</w:t>
            </w:r>
          </w:p>
          <w:p w:rsidR="00FC1681" w:rsidRDefault="00FC1681" w:rsidP="006007D2">
            <w:pPr>
              <w:pStyle w:val="ListParagraph"/>
              <w:numPr>
                <w:ilvl w:val="0"/>
                <w:numId w:val="61"/>
              </w:numPr>
              <w:ind w:left="342" w:hanging="342"/>
              <w:rPr>
                <w:sz w:val="20"/>
                <w:szCs w:val="20"/>
              </w:rPr>
            </w:pPr>
            <w:r>
              <w:rPr>
                <w:sz w:val="20"/>
                <w:szCs w:val="20"/>
              </w:rPr>
              <w:t xml:space="preserve">‘Total </w:t>
            </w:r>
            <w:proofErr w:type="spellStart"/>
            <w:r>
              <w:rPr>
                <w:sz w:val="20"/>
                <w:szCs w:val="20"/>
              </w:rPr>
              <w:t>crossmatch</w:t>
            </w:r>
            <w:proofErr w:type="spellEnd"/>
            <w:r>
              <w:rPr>
                <w:sz w:val="20"/>
                <w:szCs w:val="20"/>
              </w:rPr>
              <w:t xml:space="preserve"> procedures’ has been added as a required field.</w:t>
            </w:r>
          </w:p>
          <w:p w:rsidR="000055B8" w:rsidRPr="00FC1681" w:rsidRDefault="00FC1681" w:rsidP="006007D2">
            <w:pPr>
              <w:pStyle w:val="ListParagraph"/>
              <w:numPr>
                <w:ilvl w:val="0"/>
                <w:numId w:val="61"/>
              </w:numPr>
              <w:ind w:left="342" w:hanging="342"/>
              <w:rPr>
                <w:sz w:val="20"/>
                <w:szCs w:val="20"/>
              </w:rPr>
            </w:pPr>
            <w:r w:rsidRPr="00FC1681">
              <w:rPr>
                <w:sz w:val="20"/>
                <w:szCs w:val="20"/>
              </w:rPr>
              <w:t>‘Total patients transfused’ has been added as an optional field.</w:t>
            </w:r>
          </w:p>
        </w:tc>
        <w:tc>
          <w:tcPr>
            <w:tcW w:w="3870" w:type="dxa"/>
            <w:shd w:val="clear" w:color="auto" w:fill="auto"/>
          </w:tcPr>
          <w:p w:rsidR="00FC1681" w:rsidRDefault="00FC1681" w:rsidP="006007D2">
            <w:pPr>
              <w:pStyle w:val="ListParagraph"/>
              <w:numPr>
                <w:ilvl w:val="0"/>
                <w:numId w:val="62"/>
              </w:numPr>
              <w:ind w:left="342"/>
              <w:rPr>
                <w:sz w:val="20"/>
                <w:szCs w:val="20"/>
              </w:rPr>
            </w:pPr>
            <w:r>
              <w:rPr>
                <w:sz w:val="20"/>
                <w:szCs w:val="20"/>
              </w:rPr>
              <w:t>Whole blood is rarely transfused, but does occur and sometimes results in a patient reaction. The row was added because this particular product does not fit within any other existing category.</w:t>
            </w:r>
          </w:p>
          <w:p w:rsidR="00FC1681" w:rsidRDefault="00FC1681" w:rsidP="006007D2">
            <w:pPr>
              <w:pStyle w:val="ListParagraph"/>
              <w:numPr>
                <w:ilvl w:val="0"/>
                <w:numId w:val="62"/>
              </w:numPr>
              <w:ind w:left="342"/>
              <w:rPr>
                <w:sz w:val="20"/>
                <w:szCs w:val="20"/>
              </w:rPr>
            </w:pPr>
            <w:r>
              <w:rPr>
                <w:sz w:val="20"/>
                <w:szCs w:val="20"/>
              </w:rPr>
              <w:t>This information was previously derived from the data entered by users. However, it was not intuitive and resulted in poor data quality in some cases. Adding it as a specified category will increase data quality.</w:t>
            </w:r>
          </w:p>
          <w:p w:rsidR="00FC1681" w:rsidRDefault="00FC1681" w:rsidP="006007D2">
            <w:pPr>
              <w:pStyle w:val="ListParagraph"/>
              <w:numPr>
                <w:ilvl w:val="0"/>
                <w:numId w:val="62"/>
              </w:numPr>
              <w:ind w:left="342"/>
              <w:rPr>
                <w:sz w:val="20"/>
                <w:szCs w:val="20"/>
              </w:rPr>
            </w:pPr>
            <w:r>
              <w:rPr>
                <w:sz w:val="20"/>
                <w:szCs w:val="20"/>
              </w:rPr>
              <w:t>Discarded products are sometimes related to errors that occur. Adding this data collection will allow users to track their utilization and relate it to incidents that occur, thereby giving them an opportunity to identify interventions or changes in practice to minimize unnecessary waste and alleviate potential blood product shortages.</w:t>
            </w:r>
          </w:p>
          <w:p w:rsidR="00FC1681" w:rsidRDefault="00FC1681" w:rsidP="006007D2">
            <w:pPr>
              <w:pStyle w:val="ListParagraph"/>
              <w:numPr>
                <w:ilvl w:val="0"/>
                <w:numId w:val="62"/>
              </w:numPr>
              <w:ind w:left="342"/>
              <w:rPr>
                <w:sz w:val="20"/>
                <w:szCs w:val="20"/>
              </w:rPr>
            </w:pPr>
            <w:r>
              <w:rPr>
                <w:sz w:val="20"/>
                <w:szCs w:val="20"/>
              </w:rPr>
              <w:t>This question was often misinterpreted and has been clarified.</w:t>
            </w:r>
          </w:p>
          <w:p w:rsidR="00FC1681" w:rsidRDefault="00FC1681" w:rsidP="006007D2">
            <w:pPr>
              <w:pStyle w:val="ListParagraph"/>
              <w:numPr>
                <w:ilvl w:val="0"/>
                <w:numId w:val="62"/>
              </w:numPr>
              <w:ind w:left="342"/>
              <w:rPr>
                <w:sz w:val="20"/>
                <w:szCs w:val="20"/>
              </w:rPr>
            </w:pPr>
            <w:r>
              <w:rPr>
                <w:sz w:val="20"/>
                <w:szCs w:val="20"/>
              </w:rPr>
              <w:t xml:space="preserve">Total </w:t>
            </w:r>
            <w:proofErr w:type="spellStart"/>
            <w:r>
              <w:rPr>
                <w:sz w:val="20"/>
                <w:szCs w:val="20"/>
              </w:rPr>
              <w:t>crossmatch</w:t>
            </w:r>
            <w:proofErr w:type="spellEnd"/>
            <w:r>
              <w:rPr>
                <w:sz w:val="20"/>
                <w:szCs w:val="20"/>
              </w:rPr>
              <w:t xml:space="preserve"> procedures will serve as a denominator for sample testing errors.</w:t>
            </w:r>
          </w:p>
          <w:p w:rsidR="00FC1681" w:rsidRDefault="00FC1681" w:rsidP="006007D2">
            <w:pPr>
              <w:pStyle w:val="ListParagraph"/>
              <w:numPr>
                <w:ilvl w:val="0"/>
                <w:numId w:val="62"/>
              </w:numPr>
              <w:ind w:left="342"/>
              <w:rPr>
                <w:sz w:val="20"/>
                <w:szCs w:val="20"/>
              </w:rPr>
            </w:pPr>
            <w:r>
              <w:rPr>
                <w:sz w:val="20"/>
                <w:szCs w:val="20"/>
              </w:rPr>
              <w:t>This question will be difficult for many users to answer with accuracy, but will serve as a useful denominator for patient adverse reactions. We will phase it in as a required field over time and after sufficient training has been provided.</w:t>
            </w:r>
          </w:p>
          <w:p w:rsidR="000055B8" w:rsidRPr="008A0762" w:rsidRDefault="00FC1681" w:rsidP="004E27DC">
            <w:pPr>
              <w:rPr>
                <w:sz w:val="20"/>
                <w:szCs w:val="20"/>
              </w:rPr>
            </w:pPr>
            <w:r>
              <w:rPr>
                <w:sz w:val="20"/>
                <w:szCs w:val="20"/>
              </w:rPr>
              <w:t>These changes increase the reporting burden by 3,000 hours annually.</w:t>
            </w:r>
          </w:p>
        </w:tc>
      </w:tr>
      <w:tr w:rsidR="000055B8" w:rsidRPr="008A0762" w:rsidTr="00ED7936">
        <w:tc>
          <w:tcPr>
            <w:tcW w:w="900" w:type="dxa"/>
            <w:shd w:val="clear" w:color="auto" w:fill="auto"/>
          </w:tcPr>
          <w:p w:rsidR="000055B8" w:rsidRPr="00D745D4" w:rsidRDefault="000055B8">
            <w:pPr>
              <w:rPr>
                <w:b/>
                <w:sz w:val="20"/>
                <w:szCs w:val="20"/>
              </w:rPr>
            </w:pPr>
            <w:r w:rsidRPr="00D745D4">
              <w:rPr>
                <w:b/>
                <w:sz w:val="20"/>
                <w:szCs w:val="20"/>
              </w:rPr>
              <w:t>57.304</w:t>
            </w:r>
          </w:p>
        </w:tc>
        <w:tc>
          <w:tcPr>
            <w:tcW w:w="2250" w:type="dxa"/>
            <w:shd w:val="clear" w:color="auto" w:fill="auto"/>
          </w:tcPr>
          <w:p w:rsidR="000055B8" w:rsidRPr="008A0762" w:rsidRDefault="000055B8">
            <w:pPr>
              <w:rPr>
                <w:sz w:val="20"/>
                <w:szCs w:val="20"/>
              </w:rPr>
            </w:pPr>
            <w:r w:rsidRPr="008A0762">
              <w:rPr>
                <w:sz w:val="20"/>
                <w:szCs w:val="20"/>
              </w:rPr>
              <w:t>Hemovigilance Adverse Reaction</w:t>
            </w:r>
          </w:p>
        </w:tc>
        <w:tc>
          <w:tcPr>
            <w:tcW w:w="1260" w:type="dxa"/>
            <w:shd w:val="clear" w:color="auto" w:fill="auto"/>
          </w:tcPr>
          <w:p w:rsidR="000055B8" w:rsidRDefault="000055B8">
            <w:r w:rsidRPr="00796DF5">
              <w:rPr>
                <w:sz w:val="20"/>
                <w:szCs w:val="20"/>
              </w:rPr>
              <w:t>No change</w:t>
            </w:r>
          </w:p>
        </w:tc>
        <w:tc>
          <w:tcPr>
            <w:tcW w:w="2520" w:type="dxa"/>
            <w:shd w:val="clear" w:color="auto" w:fill="auto"/>
          </w:tcPr>
          <w:p w:rsidR="00FC1681" w:rsidRDefault="00FC1681" w:rsidP="006007D2">
            <w:pPr>
              <w:pStyle w:val="ListParagraph"/>
              <w:numPr>
                <w:ilvl w:val="0"/>
                <w:numId w:val="7"/>
              </w:numPr>
              <w:ind w:left="342"/>
              <w:rPr>
                <w:sz w:val="20"/>
                <w:szCs w:val="20"/>
              </w:rPr>
            </w:pPr>
            <w:r>
              <w:rPr>
                <w:sz w:val="20"/>
                <w:szCs w:val="20"/>
              </w:rPr>
              <w:t>Added nausea/vomiting as a symptom option.</w:t>
            </w:r>
          </w:p>
          <w:p w:rsidR="00FC1681" w:rsidRDefault="00FC1681" w:rsidP="006007D2">
            <w:pPr>
              <w:pStyle w:val="ListParagraph"/>
              <w:numPr>
                <w:ilvl w:val="0"/>
                <w:numId w:val="7"/>
              </w:numPr>
              <w:ind w:left="342"/>
              <w:rPr>
                <w:sz w:val="20"/>
                <w:szCs w:val="20"/>
              </w:rPr>
            </w:pPr>
            <w:r>
              <w:rPr>
                <w:sz w:val="20"/>
                <w:szCs w:val="20"/>
              </w:rPr>
              <w:t>Added additional fields to allow for reporting of multiple antibodies detected resulting from a delayed serologic transfusion reaction.</w:t>
            </w:r>
          </w:p>
          <w:p w:rsidR="00FC1681" w:rsidRDefault="00FC1681" w:rsidP="006007D2">
            <w:pPr>
              <w:pStyle w:val="ListParagraph"/>
              <w:numPr>
                <w:ilvl w:val="0"/>
                <w:numId w:val="7"/>
              </w:numPr>
              <w:ind w:left="342"/>
              <w:rPr>
                <w:sz w:val="20"/>
                <w:szCs w:val="20"/>
              </w:rPr>
            </w:pPr>
            <w:r>
              <w:rPr>
                <w:sz w:val="20"/>
                <w:szCs w:val="20"/>
              </w:rPr>
              <w:t>Clarified the ‘unknown’ reaction type and the ‘unit implicated’ question.</w:t>
            </w:r>
          </w:p>
          <w:p w:rsidR="00FC1681" w:rsidRDefault="00FC1681" w:rsidP="006007D2">
            <w:pPr>
              <w:pStyle w:val="ListParagraph"/>
              <w:numPr>
                <w:ilvl w:val="0"/>
                <w:numId w:val="7"/>
              </w:numPr>
              <w:ind w:left="342"/>
              <w:rPr>
                <w:sz w:val="20"/>
                <w:szCs w:val="20"/>
              </w:rPr>
            </w:pPr>
            <w:r>
              <w:rPr>
                <w:sz w:val="20"/>
                <w:szCs w:val="20"/>
              </w:rPr>
              <w:t>Added language to specify that the END of the transfusion should be used to determined date and time of the transfusion.</w:t>
            </w:r>
          </w:p>
          <w:p w:rsidR="000055B8" w:rsidRDefault="00FC1681" w:rsidP="006007D2">
            <w:pPr>
              <w:pStyle w:val="ListParagraph"/>
              <w:numPr>
                <w:ilvl w:val="0"/>
                <w:numId w:val="7"/>
              </w:numPr>
              <w:ind w:left="342"/>
              <w:rPr>
                <w:sz w:val="20"/>
                <w:szCs w:val="20"/>
              </w:rPr>
            </w:pPr>
            <w:r w:rsidRPr="00FC1681">
              <w:rPr>
                <w:sz w:val="20"/>
                <w:szCs w:val="20"/>
              </w:rPr>
              <w:t>The estimated response burden for this form has been increased to 15 minutes. However, protocol changes reduce the total number of expected adverse reaction reports by 60%.</w:t>
            </w:r>
          </w:p>
          <w:p w:rsidR="006007D2" w:rsidRPr="00FC1681" w:rsidRDefault="006007D2" w:rsidP="006007D2">
            <w:pPr>
              <w:pStyle w:val="ListParagraph"/>
              <w:numPr>
                <w:ilvl w:val="0"/>
                <w:numId w:val="7"/>
              </w:numPr>
              <w:ind w:left="342"/>
              <w:rPr>
                <w:sz w:val="20"/>
                <w:szCs w:val="20"/>
              </w:rPr>
            </w:pPr>
            <w:r>
              <w:rPr>
                <w:sz w:val="20"/>
                <w:szCs w:val="20"/>
              </w:rPr>
              <w:t>The estimated number of responses per respondent has been decreased from 120 to 40.</w:t>
            </w:r>
          </w:p>
        </w:tc>
        <w:tc>
          <w:tcPr>
            <w:tcW w:w="3870" w:type="dxa"/>
            <w:shd w:val="clear" w:color="auto" w:fill="auto"/>
          </w:tcPr>
          <w:p w:rsidR="00FC1681" w:rsidRDefault="00FC1681" w:rsidP="006007D2">
            <w:pPr>
              <w:pStyle w:val="ListParagraph"/>
              <w:numPr>
                <w:ilvl w:val="0"/>
                <w:numId w:val="63"/>
              </w:numPr>
              <w:rPr>
                <w:sz w:val="20"/>
                <w:szCs w:val="20"/>
              </w:rPr>
            </w:pPr>
            <w:r>
              <w:rPr>
                <w:sz w:val="20"/>
                <w:szCs w:val="20"/>
              </w:rPr>
              <w:t>‘Nausea/vomiting’ is often entered as a text response, so it has been added as a common symptom of transfusion reactions.</w:t>
            </w:r>
          </w:p>
          <w:p w:rsidR="00FC1681" w:rsidRDefault="00FC1681" w:rsidP="006007D2">
            <w:pPr>
              <w:pStyle w:val="ListParagraph"/>
              <w:numPr>
                <w:ilvl w:val="0"/>
                <w:numId w:val="63"/>
              </w:numPr>
              <w:rPr>
                <w:sz w:val="20"/>
                <w:szCs w:val="20"/>
              </w:rPr>
            </w:pPr>
            <w:r>
              <w:rPr>
                <w:sz w:val="20"/>
                <w:szCs w:val="20"/>
              </w:rPr>
              <w:t>Previously, users were required to enter multiple reaction records when multiple antibodies were detected. However, when the antibodies result from the same transfusion event, the reaction should only be reported once, but include all antibodies that are identified.</w:t>
            </w:r>
          </w:p>
          <w:p w:rsidR="00FC1681" w:rsidRDefault="00FC1681" w:rsidP="006007D2">
            <w:pPr>
              <w:pStyle w:val="ListParagraph"/>
              <w:numPr>
                <w:ilvl w:val="0"/>
                <w:numId w:val="63"/>
              </w:numPr>
              <w:rPr>
                <w:sz w:val="20"/>
                <w:szCs w:val="20"/>
              </w:rPr>
            </w:pPr>
            <w:r>
              <w:rPr>
                <w:sz w:val="20"/>
                <w:szCs w:val="20"/>
              </w:rPr>
              <w:t>Edited language to clarify per user feedback.</w:t>
            </w:r>
          </w:p>
          <w:p w:rsidR="00FC1681" w:rsidRDefault="00FC1681" w:rsidP="006007D2">
            <w:pPr>
              <w:pStyle w:val="ListParagraph"/>
              <w:numPr>
                <w:ilvl w:val="0"/>
                <w:numId w:val="63"/>
              </w:numPr>
              <w:rPr>
                <w:sz w:val="20"/>
                <w:szCs w:val="20"/>
              </w:rPr>
            </w:pPr>
            <w:r>
              <w:rPr>
                <w:sz w:val="20"/>
                <w:szCs w:val="20"/>
              </w:rPr>
              <w:t>The adverse reaction case definitions are based on the end of a transfusion. The question previously asked for the start date and time. The question has been clarified to agree with the surveillance case definitions.</w:t>
            </w:r>
          </w:p>
          <w:p w:rsidR="00FC1681" w:rsidRDefault="00FC1681" w:rsidP="006007D2">
            <w:pPr>
              <w:pStyle w:val="ListParagraph"/>
              <w:numPr>
                <w:ilvl w:val="0"/>
                <w:numId w:val="63"/>
              </w:numPr>
              <w:rPr>
                <w:sz w:val="20"/>
                <w:szCs w:val="20"/>
              </w:rPr>
            </w:pPr>
            <w:r>
              <w:rPr>
                <w:sz w:val="20"/>
                <w:szCs w:val="20"/>
              </w:rPr>
              <w:t>Users repeatedly inform us that 10 minutes is an underestimate for response time for this form.</w:t>
            </w:r>
          </w:p>
          <w:p w:rsidR="006007D2" w:rsidRPr="006007D2" w:rsidRDefault="006007D2" w:rsidP="006007D2">
            <w:pPr>
              <w:pStyle w:val="ListParagraph"/>
              <w:numPr>
                <w:ilvl w:val="0"/>
                <w:numId w:val="63"/>
              </w:numPr>
              <w:rPr>
                <w:sz w:val="20"/>
                <w:szCs w:val="20"/>
              </w:rPr>
            </w:pPr>
            <w:r w:rsidRPr="00C02327">
              <w:rPr>
                <w:sz w:val="20"/>
                <w:szCs w:val="20"/>
              </w:rPr>
              <w:t>Three years of surveillance data indicate that the initial estimate of expected adverse reactions was high, so the number of expected reports was reduced by 20%. In addition, a large category of adverse reactions (i.e., minor allergic reactions) was dropped from required for surveillance, which further reduces the expected number of reports by approximately 50%.</w:t>
            </w:r>
          </w:p>
          <w:p w:rsidR="000055B8" w:rsidRPr="005C289A" w:rsidRDefault="00FC1681" w:rsidP="00FC1681">
            <w:pPr>
              <w:ind w:left="-18"/>
              <w:rPr>
                <w:sz w:val="20"/>
                <w:szCs w:val="20"/>
              </w:rPr>
            </w:pPr>
            <w:r>
              <w:rPr>
                <w:sz w:val="20"/>
                <w:szCs w:val="20"/>
              </w:rPr>
              <w:t xml:space="preserve">These form and protocol </w:t>
            </w:r>
            <w:r>
              <w:rPr>
                <w:sz w:val="20"/>
                <w:szCs w:val="20"/>
              </w:rPr>
              <w:t xml:space="preserve">changes </w:t>
            </w:r>
            <w:r>
              <w:rPr>
                <w:sz w:val="20"/>
                <w:szCs w:val="20"/>
              </w:rPr>
              <w:t>result in a net decrease of 4,000 burden hours annually.</w:t>
            </w:r>
          </w:p>
        </w:tc>
      </w:tr>
      <w:tr w:rsidR="000055B8" w:rsidRPr="008A0762" w:rsidTr="00ED7936">
        <w:tc>
          <w:tcPr>
            <w:tcW w:w="900" w:type="dxa"/>
            <w:shd w:val="clear" w:color="auto" w:fill="auto"/>
          </w:tcPr>
          <w:p w:rsidR="000055B8" w:rsidRPr="00D745D4" w:rsidRDefault="000055B8">
            <w:pPr>
              <w:rPr>
                <w:b/>
                <w:sz w:val="20"/>
                <w:szCs w:val="20"/>
              </w:rPr>
            </w:pPr>
            <w:r w:rsidRPr="00D745D4">
              <w:rPr>
                <w:b/>
                <w:sz w:val="20"/>
                <w:szCs w:val="20"/>
              </w:rPr>
              <w:t>57.305</w:t>
            </w:r>
          </w:p>
        </w:tc>
        <w:tc>
          <w:tcPr>
            <w:tcW w:w="2250" w:type="dxa"/>
            <w:shd w:val="clear" w:color="auto" w:fill="auto"/>
          </w:tcPr>
          <w:p w:rsidR="000055B8" w:rsidRPr="008A0762" w:rsidRDefault="000055B8">
            <w:pPr>
              <w:rPr>
                <w:sz w:val="20"/>
                <w:szCs w:val="20"/>
              </w:rPr>
            </w:pPr>
            <w:r w:rsidRPr="008A0762">
              <w:rPr>
                <w:sz w:val="20"/>
                <w:szCs w:val="20"/>
              </w:rPr>
              <w:t>Hemovigilance Incident</w:t>
            </w:r>
          </w:p>
        </w:tc>
        <w:tc>
          <w:tcPr>
            <w:tcW w:w="1260" w:type="dxa"/>
            <w:shd w:val="clear" w:color="auto" w:fill="auto"/>
          </w:tcPr>
          <w:p w:rsidR="000055B8" w:rsidRDefault="000055B8">
            <w:r w:rsidRPr="00796DF5">
              <w:rPr>
                <w:sz w:val="20"/>
                <w:szCs w:val="20"/>
              </w:rPr>
              <w:t>No change</w:t>
            </w:r>
          </w:p>
        </w:tc>
        <w:tc>
          <w:tcPr>
            <w:tcW w:w="2520" w:type="dxa"/>
            <w:shd w:val="clear" w:color="auto" w:fill="auto"/>
          </w:tcPr>
          <w:p w:rsidR="000055B8" w:rsidRPr="00FC1681" w:rsidRDefault="00FC1681" w:rsidP="006007D2">
            <w:pPr>
              <w:pStyle w:val="ListParagraph"/>
              <w:numPr>
                <w:ilvl w:val="0"/>
                <w:numId w:val="65"/>
              </w:numPr>
              <w:ind w:left="342"/>
              <w:rPr>
                <w:sz w:val="20"/>
                <w:szCs w:val="20"/>
              </w:rPr>
            </w:pPr>
            <w:r>
              <w:rPr>
                <w:sz w:val="20"/>
                <w:szCs w:val="20"/>
              </w:rPr>
              <w:t>Reduce the estimated responses per respondent from 72 to 12.</w:t>
            </w:r>
          </w:p>
        </w:tc>
        <w:tc>
          <w:tcPr>
            <w:tcW w:w="3870" w:type="dxa"/>
            <w:shd w:val="clear" w:color="auto" w:fill="auto"/>
          </w:tcPr>
          <w:p w:rsidR="000055B8" w:rsidRDefault="00FC1681" w:rsidP="006007D2">
            <w:pPr>
              <w:pStyle w:val="ListParagraph"/>
              <w:numPr>
                <w:ilvl w:val="0"/>
                <w:numId w:val="64"/>
              </w:numPr>
              <w:ind w:left="342"/>
              <w:rPr>
                <w:sz w:val="20"/>
                <w:szCs w:val="20"/>
              </w:rPr>
            </w:pPr>
            <w:r w:rsidRPr="00FC1681">
              <w:rPr>
                <w:sz w:val="20"/>
                <w:szCs w:val="20"/>
              </w:rPr>
              <w:t>There are no changes to the data collection forms, but changes to the surveillance protocol reduce the expected number of incident reports by more than 80%.</w:t>
            </w:r>
          </w:p>
          <w:p w:rsidR="00FC1681" w:rsidRPr="00FC1681" w:rsidRDefault="00FC1681" w:rsidP="00FC1681">
            <w:pPr>
              <w:ind w:left="-18"/>
              <w:rPr>
                <w:sz w:val="20"/>
                <w:szCs w:val="20"/>
              </w:rPr>
            </w:pPr>
            <w:r>
              <w:rPr>
                <w:sz w:val="20"/>
                <w:szCs w:val="20"/>
              </w:rPr>
              <w:t>This change results in a net decrease of 5,000 burden hours for this form.</w:t>
            </w:r>
          </w:p>
        </w:tc>
      </w:tr>
      <w:tr w:rsidR="000E0F5D" w:rsidRPr="008A0762" w:rsidTr="00DB22AF">
        <w:tc>
          <w:tcPr>
            <w:tcW w:w="900" w:type="dxa"/>
            <w:shd w:val="clear" w:color="auto" w:fill="auto"/>
          </w:tcPr>
          <w:p w:rsidR="000E0F5D" w:rsidRPr="00D745D4" w:rsidRDefault="000E0F5D">
            <w:pPr>
              <w:rPr>
                <w:b/>
                <w:sz w:val="20"/>
                <w:szCs w:val="20"/>
              </w:rPr>
            </w:pPr>
            <w:r>
              <w:rPr>
                <w:b/>
                <w:sz w:val="20"/>
                <w:szCs w:val="20"/>
              </w:rPr>
              <w:t>57.400</w:t>
            </w:r>
          </w:p>
        </w:tc>
        <w:tc>
          <w:tcPr>
            <w:tcW w:w="2250" w:type="dxa"/>
            <w:shd w:val="clear" w:color="auto" w:fill="auto"/>
          </w:tcPr>
          <w:p w:rsidR="000E0F5D" w:rsidRPr="008A0762" w:rsidRDefault="000E0F5D">
            <w:pPr>
              <w:rPr>
                <w:sz w:val="20"/>
                <w:szCs w:val="20"/>
              </w:rPr>
            </w:pPr>
            <w:r w:rsidRPr="000E0F5D">
              <w:rPr>
                <w:sz w:val="20"/>
                <w:szCs w:val="20"/>
              </w:rPr>
              <w:t>Outpatient Procedure Component—Annual Facility Survey</w:t>
            </w:r>
          </w:p>
        </w:tc>
        <w:tc>
          <w:tcPr>
            <w:tcW w:w="1260" w:type="dxa"/>
            <w:vMerge w:val="restart"/>
            <w:shd w:val="clear" w:color="auto" w:fill="auto"/>
          </w:tcPr>
          <w:p w:rsidR="000E0F5D" w:rsidRPr="000E0F5D" w:rsidRDefault="000E0F5D">
            <w:pPr>
              <w:rPr>
                <w:b/>
                <w:sz w:val="20"/>
                <w:szCs w:val="20"/>
              </w:rPr>
            </w:pPr>
            <w:r w:rsidRPr="000E0F5D">
              <w:rPr>
                <w:b/>
                <w:sz w:val="20"/>
                <w:szCs w:val="20"/>
              </w:rPr>
              <w:t>N/A. These forms are new.</w:t>
            </w:r>
          </w:p>
        </w:tc>
        <w:tc>
          <w:tcPr>
            <w:tcW w:w="2520" w:type="dxa"/>
            <w:vMerge w:val="restart"/>
            <w:shd w:val="clear" w:color="auto" w:fill="auto"/>
          </w:tcPr>
          <w:p w:rsidR="000E0F5D" w:rsidRPr="008A0762" w:rsidRDefault="000E0F5D" w:rsidP="00A96125">
            <w:pPr>
              <w:rPr>
                <w:sz w:val="20"/>
                <w:szCs w:val="20"/>
              </w:rPr>
            </w:pPr>
            <w:r>
              <w:rPr>
                <w:sz w:val="20"/>
                <w:szCs w:val="20"/>
              </w:rPr>
              <w:t>Four new forms are being added as part of the new NHSN Outpatient Procedure Component.</w:t>
            </w:r>
          </w:p>
        </w:tc>
        <w:tc>
          <w:tcPr>
            <w:tcW w:w="3870" w:type="dxa"/>
            <w:vMerge w:val="restart"/>
            <w:shd w:val="clear" w:color="auto" w:fill="auto"/>
          </w:tcPr>
          <w:p w:rsidR="000E0F5D" w:rsidRDefault="000E0F5D" w:rsidP="000E0F5D">
            <w:pPr>
              <w:rPr>
                <w:sz w:val="20"/>
                <w:szCs w:val="20"/>
              </w:rPr>
            </w:pPr>
            <w:r w:rsidRPr="000E0F5D">
              <w:rPr>
                <w:sz w:val="20"/>
                <w:szCs w:val="20"/>
              </w:rPr>
              <w:t>The NHSN Outpatient Procedure Component (OPC) was developed amid increasing interest in the public health impact of infections and other outcomes related to outpatient procedures that are performed in settings such as Ambulatory Surgery Centers (ASCs), Hospital Outpatient Departments (HOPDs), and physicians’ offices.</w:t>
            </w:r>
            <w:r>
              <w:rPr>
                <w:sz w:val="20"/>
                <w:szCs w:val="20"/>
              </w:rPr>
              <w:t xml:space="preserve"> </w:t>
            </w:r>
            <w:r w:rsidRPr="000E0F5D">
              <w:rPr>
                <w:sz w:val="20"/>
                <w:szCs w:val="20"/>
              </w:rPr>
              <w:t>The OPC provides surveillance methods to identify and track process and outcomes measures of outpatient procedures that are performed in freestanding ASCs.</w:t>
            </w:r>
            <w:r>
              <w:t xml:space="preserve"> </w:t>
            </w:r>
            <w:r w:rsidRPr="000E0F5D">
              <w:rPr>
                <w:sz w:val="20"/>
                <w:szCs w:val="20"/>
              </w:rPr>
              <w:t>Three event types are included in the NHSN Outpatient Procedure Component (OPC) and planned for implementation beginning in 2014: Same Day Outcome Measures, Prophylactic Intravenous (IV) Antibiotic Timing, and Surgical Site Infection (SSI).</w:t>
            </w:r>
          </w:p>
          <w:p w:rsidR="000E0F5D" w:rsidRDefault="000E0F5D" w:rsidP="000E0F5D">
            <w:pPr>
              <w:rPr>
                <w:sz w:val="20"/>
                <w:szCs w:val="20"/>
              </w:rPr>
            </w:pPr>
          </w:p>
          <w:p w:rsidR="000E0F5D" w:rsidRPr="008A0762" w:rsidRDefault="000E0F5D" w:rsidP="000E0F5D">
            <w:pPr>
              <w:rPr>
                <w:sz w:val="20"/>
                <w:szCs w:val="20"/>
              </w:rPr>
            </w:pPr>
            <w:r>
              <w:rPr>
                <w:sz w:val="20"/>
                <w:szCs w:val="20"/>
              </w:rPr>
              <w:t>These four new forms will add a total of 138,750 burden hours to this ICR.</w:t>
            </w:r>
          </w:p>
        </w:tc>
      </w:tr>
      <w:tr w:rsidR="000E0F5D" w:rsidRPr="008A0762" w:rsidTr="00DB22AF">
        <w:tc>
          <w:tcPr>
            <w:tcW w:w="900" w:type="dxa"/>
            <w:shd w:val="clear" w:color="auto" w:fill="auto"/>
          </w:tcPr>
          <w:p w:rsidR="000E0F5D" w:rsidRPr="00D745D4" w:rsidRDefault="000E0F5D">
            <w:pPr>
              <w:rPr>
                <w:b/>
                <w:sz w:val="20"/>
                <w:szCs w:val="20"/>
              </w:rPr>
            </w:pPr>
            <w:r>
              <w:rPr>
                <w:b/>
                <w:sz w:val="20"/>
                <w:szCs w:val="20"/>
              </w:rPr>
              <w:t>57.401</w:t>
            </w:r>
          </w:p>
        </w:tc>
        <w:tc>
          <w:tcPr>
            <w:tcW w:w="2250" w:type="dxa"/>
            <w:shd w:val="clear" w:color="auto" w:fill="auto"/>
          </w:tcPr>
          <w:p w:rsidR="000E0F5D" w:rsidRPr="008A0762" w:rsidRDefault="000E0F5D">
            <w:pPr>
              <w:rPr>
                <w:sz w:val="20"/>
                <w:szCs w:val="20"/>
              </w:rPr>
            </w:pPr>
            <w:r w:rsidRPr="000E0F5D">
              <w:rPr>
                <w:sz w:val="20"/>
                <w:szCs w:val="20"/>
              </w:rPr>
              <w:t>Outpatient Procedure Component - Monthly Reporting Plan</w:t>
            </w:r>
          </w:p>
        </w:tc>
        <w:tc>
          <w:tcPr>
            <w:tcW w:w="1260" w:type="dxa"/>
            <w:vMerge/>
            <w:shd w:val="clear" w:color="auto" w:fill="auto"/>
          </w:tcPr>
          <w:p w:rsidR="000E0F5D" w:rsidRPr="00796DF5" w:rsidRDefault="000E0F5D">
            <w:pPr>
              <w:rPr>
                <w:sz w:val="20"/>
                <w:szCs w:val="20"/>
              </w:rPr>
            </w:pPr>
          </w:p>
        </w:tc>
        <w:tc>
          <w:tcPr>
            <w:tcW w:w="2520" w:type="dxa"/>
            <w:vMerge/>
            <w:shd w:val="clear" w:color="auto" w:fill="auto"/>
          </w:tcPr>
          <w:p w:rsidR="000E0F5D" w:rsidRPr="008A0762" w:rsidRDefault="000E0F5D" w:rsidP="00A96125">
            <w:pPr>
              <w:rPr>
                <w:sz w:val="20"/>
                <w:szCs w:val="20"/>
              </w:rPr>
            </w:pPr>
          </w:p>
        </w:tc>
        <w:tc>
          <w:tcPr>
            <w:tcW w:w="3870" w:type="dxa"/>
            <w:vMerge/>
            <w:shd w:val="clear" w:color="auto" w:fill="auto"/>
          </w:tcPr>
          <w:p w:rsidR="000E0F5D" w:rsidRPr="008A0762" w:rsidRDefault="000E0F5D" w:rsidP="00A96125">
            <w:pPr>
              <w:rPr>
                <w:sz w:val="20"/>
                <w:szCs w:val="20"/>
              </w:rPr>
            </w:pPr>
          </w:p>
        </w:tc>
      </w:tr>
      <w:tr w:rsidR="000E0F5D" w:rsidRPr="008A0762" w:rsidTr="00DB22AF">
        <w:tc>
          <w:tcPr>
            <w:tcW w:w="900" w:type="dxa"/>
            <w:shd w:val="clear" w:color="auto" w:fill="auto"/>
          </w:tcPr>
          <w:p w:rsidR="000E0F5D" w:rsidRPr="00D745D4" w:rsidRDefault="000E0F5D">
            <w:pPr>
              <w:rPr>
                <w:b/>
                <w:sz w:val="20"/>
                <w:szCs w:val="20"/>
              </w:rPr>
            </w:pPr>
            <w:r>
              <w:rPr>
                <w:b/>
                <w:sz w:val="20"/>
                <w:szCs w:val="20"/>
              </w:rPr>
              <w:t>57.402</w:t>
            </w:r>
          </w:p>
        </w:tc>
        <w:tc>
          <w:tcPr>
            <w:tcW w:w="2250" w:type="dxa"/>
            <w:shd w:val="clear" w:color="auto" w:fill="auto"/>
          </w:tcPr>
          <w:p w:rsidR="000E0F5D" w:rsidRPr="008A0762" w:rsidRDefault="000E0F5D">
            <w:pPr>
              <w:rPr>
                <w:sz w:val="20"/>
                <w:szCs w:val="20"/>
              </w:rPr>
            </w:pPr>
            <w:r w:rsidRPr="000E0F5D">
              <w:rPr>
                <w:sz w:val="20"/>
                <w:szCs w:val="20"/>
              </w:rPr>
              <w:t>Outpatient Procedure Component Event</w:t>
            </w:r>
          </w:p>
        </w:tc>
        <w:tc>
          <w:tcPr>
            <w:tcW w:w="1260" w:type="dxa"/>
            <w:vMerge/>
            <w:shd w:val="clear" w:color="auto" w:fill="auto"/>
          </w:tcPr>
          <w:p w:rsidR="000E0F5D" w:rsidRPr="00796DF5" w:rsidRDefault="000E0F5D">
            <w:pPr>
              <w:rPr>
                <w:sz w:val="20"/>
                <w:szCs w:val="20"/>
              </w:rPr>
            </w:pPr>
          </w:p>
        </w:tc>
        <w:tc>
          <w:tcPr>
            <w:tcW w:w="2520" w:type="dxa"/>
            <w:vMerge/>
            <w:shd w:val="clear" w:color="auto" w:fill="auto"/>
          </w:tcPr>
          <w:p w:rsidR="000E0F5D" w:rsidRPr="008A0762" w:rsidRDefault="000E0F5D" w:rsidP="00A96125">
            <w:pPr>
              <w:rPr>
                <w:sz w:val="20"/>
                <w:szCs w:val="20"/>
              </w:rPr>
            </w:pPr>
          </w:p>
        </w:tc>
        <w:tc>
          <w:tcPr>
            <w:tcW w:w="3870" w:type="dxa"/>
            <w:vMerge/>
            <w:shd w:val="clear" w:color="auto" w:fill="auto"/>
          </w:tcPr>
          <w:p w:rsidR="000E0F5D" w:rsidRPr="008A0762" w:rsidRDefault="000E0F5D" w:rsidP="00A96125">
            <w:pPr>
              <w:rPr>
                <w:sz w:val="20"/>
                <w:szCs w:val="20"/>
              </w:rPr>
            </w:pPr>
          </w:p>
        </w:tc>
      </w:tr>
      <w:tr w:rsidR="000E0F5D" w:rsidRPr="008A0762" w:rsidTr="00DB22AF">
        <w:tc>
          <w:tcPr>
            <w:tcW w:w="900" w:type="dxa"/>
            <w:shd w:val="clear" w:color="auto" w:fill="auto"/>
          </w:tcPr>
          <w:p w:rsidR="000E0F5D" w:rsidRPr="00D745D4" w:rsidRDefault="000E0F5D">
            <w:pPr>
              <w:rPr>
                <w:b/>
                <w:sz w:val="20"/>
                <w:szCs w:val="20"/>
              </w:rPr>
            </w:pPr>
            <w:r>
              <w:rPr>
                <w:b/>
                <w:sz w:val="20"/>
                <w:szCs w:val="20"/>
              </w:rPr>
              <w:t>57.403</w:t>
            </w:r>
          </w:p>
        </w:tc>
        <w:tc>
          <w:tcPr>
            <w:tcW w:w="2250" w:type="dxa"/>
            <w:shd w:val="clear" w:color="auto" w:fill="auto"/>
          </w:tcPr>
          <w:p w:rsidR="000E0F5D" w:rsidRPr="008A0762" w:rsidRDefault="000E0F5D">
            <w:pPr>
              <w:rPr>
                <w:sz w:val="20"/>
                <w:szCs w:val="20"/>
              </w:rPr>
            </w:pPr>
            <w:r w:rsidRPr="000E0F5D">
              <w:rPr>
                <w:sz w:val="20"/>
                <w:szCs w:val="20"/>
              </w:rPr>
              <w:t>Outpatient Procedure Component - Monthly Denominators and Summary</w:t>
            </w:r>
          </w:p>
        </w:tc>
        <w:tc>
          <w:tcPr>
            <w:tcW w:w="1260" w:type="dxa"/>
            <w:vMerge/>
            <w:shd w:val="clear" w:color="auto" w:fill="auto"/>
          </w:tcPr>
          <w:p w:rsidR="000E0F5D" w:rsidRPr="00796DF5" w:rsidRDefault="000E0F5D">
            <w:pPr>
              <w:rPr>
                <w:sz w:val="20"/>
                <w:szCs w:val="20"/>
              </w:rPr>
            </w:pPr>
          </w:p>
        </w:tc>
        <w:tc>
          <w:tcPr>
            <w:tcW w:w="2520" w:type="dxa"/>
            <w:vMerge/>
            <w:shd w:val="clear" w:color="auto" w:fill="auto"/>
          </w:tcPr>
          <w:p w:rsidR="000E0F5D" w:rsidRPr="008A0762" w:rsidRDefault="000E0F5D" w:rsidP="00A96125">
            <w:pPr>
              <w:rPr>
                <w:sz w:val="20"/>
                <w:szCs w:val="20"/>
              </w:rPr>
            </w:pPr>
          </w:p>
        </w:tc>
        <w:tc>
          <w:tcPr>
            <w:tcW w:w="3870" w:type="dxa"/>
            <w:vMerge/>
            <w:shd w:val="clear" w:color="auto" w:fill="auto"/>
          </w:tcPr>
          <w:p w:rsidR="000E0F5D" w:rsidRPr="008A0762" w:rsidRDefault="000E0F5D" w:rsidP="00A96125">
            <w:pPr>
              <w:rPr>
                <w:sz w:val="20"/>
                <w:szCs w:val="20"/>
              </w:rPr>
            </w:pPr>
          </w:p>
        </w:tc>
      </w:tr>
      <w:tr w:rsidR="000E0F5D" w:rsidRPr="008A0762" w:rsidTr="000E0F5D">
        <w:tc>
          <w:tcPr>
            <w:tcW w:w="900" w:type="dxa"/>
            <w:shd w:val="clear" w:color="auto" w:fill="auto"/>
          </w:tcPr>
          <w:p w:rsidR="000E0F5D" w:rsidRDefault="000E0F5D">
            <w:pPr>
              <w:rPr>
                <w:b/>
                <w:sz w:val="20"/>
                <w:szCs w:val="20"/>
              </w:rPr>
            </w:pPr>
            <w:r>
              <w:rPr>
                <w:b/>
                <w:sz w:val="20"/>
                <w:szCs w:val="20"/>
              </w:rPr>
              <w:t>57.500</w:t>
            </w:r>
          </w:p>
        </w:tc>
        <w:tc>
          <w:tcPr>
            <w:tcW w:w="2250" w:type="dxa"/>
            <w:shd w:val="clear" w:color="auto" w:fill="auto"/>
          </w:tcPr>
          <w:p w:rsidR="000E0F5D" w:rsidRPr="000E0F5D" w:rsidRDefault="000E0F5D">
            <w:pPr>
              <w:rPr>
                <w:sz w:val="20"/>
                <w:szCs w:val="20"/>
              </w:rPr>
            </w:pPr>
            <w:r w:rsidRPr="000E0F5D">
              <w:rPr>
                <w:sz w:val="20"/>
                <w:szCs w:val="20"/>
              </w:rPr>
              <w:t>Outpatient Dialysis Center Practices Survey</w:t>
            </w:r>
          </w:p>
        </w:tc>
        <w:tc>
          <w:tcPr>
            <w:tcW w:w="1260" w:type="dxa"/>
            <w:shd w:val="clear" w:color="auto" w:fill="auto"/>
          </w:tcPr>
          <w:p w:rsidR="00F17ADB" w:rsidRDefault="000E0F5D">
            <w:pPr>
              <w:rPr>
                <w:sz w:val="20"/>
                <w:szCs w:val="20"/>
              </w:rPr>
            </w:pPr>
            <w:r w:rsidRPr="008A0762">
              <w:rPr>
                <w:sz w:val="20"/>
                <w:szCs w:val="20"/>
              </w:rPr>
              <w:t>Patient Safety Component-Outpatient Dialysis Center Practices Survey</w:t>
            </w:r>
          </w:p>
          <w:p w:rsidR="000E0F5D" w:rsidRPr="00796DF5" w:rsidRDefault="00F17ADB">
            <w:pPr>
              <w:rPr>
                <w:sz w:val="20"/>
                <w:szCs w:val="20"/>
              </w:rPr>
            </w:pPr>
            <w:r>
              <w:rPr>
                <w:sz w:val="20"/>
                <w:szCs w:val="20"/>
              </w:rPr>
              <w:t>(previously 57.104)</w:t>
            </w:r>
          </w:p>
        </w:tc>
        <w:tc>
          <w:tcPr>
            <w:tcW w:w="2520" w:type="dxa"/>
            <w:shd w:val="clear" w:color="auto" w:fill="auto"/>
          </w:tcPr>
          <w:p w:rsidR="000E0F5D" w:rsidRDefault="00C93ABF" w:rsidP="00C93ABF">
            <w:pPr>
              <w:pStyle w:val="ListParagraph"/>
              <w:numPr>
                <w:ilvl w:val="0"/>
                <w:numId w:val="66"/>
              </w:numPr>
              <w:ind w:left="342"/>
              <w:rPr>
                <w:sz w:val="20"/>
                <w:szCs w:val="20"/>
              </w:rPr>
            </w:pPr>
            <w:r>
              <w:rPr>
                <w:sz w:val="20"/>
                <w:szCs w:val="20"/>
              </w:rPr>
              <w:t>Remove 11 questions.</w:t>
            </w:r>
          </w:p>
          <w:p w:rsidR="00C93ABF" w:rsidRDefault="00C93ABF" w:rsidP="00C93ABF">
            <w:pPr>
              <w:pStyle w:val="ListParagraph"/>
              <w:numPr>
                <w:ilvl w:val="0"/>
                <w:numId w:val="66"/>
              </w:numPr>
              <w:ind w:left="342"/>
              <w:rPr>
                <w:sz w:val="20"/>
                <w:szCs w:val="20"/>
              </w:rPr>
            </w:pPr>
            <w:r>
              <w:rPr>
                <w:sz w:val="20"/>
                <w:szCs w:val="20"/>
              </w:rPr>
              <w:t>Rewording throughout the form.</w:t>
            </w:r>
          </w:p>
          <w:p w:rsidR="00C93ABF" w:rsidRDefault="00C93ABF" w:rsidP="00C93ABF">
            <w:pPr>
              <w:pStyle w:val="ListParagraph"/>
              <w:numPr>
                <w:ilvl w:val="0"/>
                <w:numId w:val="66"/>
              </w:numPr>
              <w:ind w:left="342"/>
              <w:rPr>
                <w:sz w:val="20"/>
                <w:szCs w:val="20"/>
              </w:rPr>
            </w:pPr>
            <w:r>
              <w:rPr>
                <w:sz w:val="20"/>
                <w:szCs w:val="20"/>
              </w:rPr>
              <w:t>Change/add answer response for numerous questions.</w:t>
            </w:r>
          </w:p>
          <w:p w:rsidR="00C93ABF" w:rsidRDefault="00C93ABF" w:rsidP="001006D4">
            <w:pPr>
              <w:pStyle w:val="ListParagraph"/>
              <w:numPr>
                <w:ilvl w:val="0"/>
                <w:numId w:val="66"/>
              </w:numPr>
              <w:ind w:left="342"/>
              <w:rPr>
                <w:sz w:val="20"/>
                <w:szCs w:val="20"/>
              </w:rPr>
            </w:pPr>
            <w:r w:rsidRPr="00C93ABF">
              <w:rPr>
                <w:sz w:val="20"/>
                <w:szCs w:val="20"/>
              </w:rPr>
              <w:t>Following question #5, add conditionally required question and appropriate response space: “If yes, name of group or chain.”</w:t>
            </w:r>
          </w:p>
          <w:p w:rsidR="00C93ABF" w:rsidRPr="00C93ABF" w:rsidRDefault="00C93ABF" w:rsidP="001006D4">
            <w:pPr>
              <w:pStyle w:val="ListParagraph"/>
              <w:numPr>
                <w:ilvl w:val="0"/>
                <w:numId w:val="66"/>
              </w:numPr>
              <w:ind w:left="342"/>
              <w:rPr>
                <w:sz w:val="20"/>
                <w:szCs w:val="20"/>
              </w:rPr>
            </w:pPr>
            <w:r w:rsidRPr="00C93ABF">
              <w:rPr>
                <w:sz w:val="20"/>
                <w:szCs w:val="20"/>
              </w:rPr>
              <w:t>Following question #10, add required question and appropriate answer responses: “Does your center routinely screen patients for tuberculosis (TB) on admission to your center?”</w:t>
            </w:r>
          </w:p>
          <w:p w:rsidR="00C93ABF" w:rsidRPr="00C93ABF" w:rsidRDefault="00C93ABF" w:rsidP="001006D4">
            <w:pPr>
              <w:pStyle w:val="ListParagraph"/>
              <w:numPr>
                <w:ilvl w:val="0"/>
                <w:numId w:val="66"/>
              </w:numPr>
              <w:ind w:left="342"/>
              <w:rPr>
                <w:sz w:val="20"/>
                <w:szCs w:val="20"/>
              </w:rPr>
            </w:pPr>
            <w:r w:rsidRPr="00C93ABF">
              <w:rPr>
                <w:sz w:val="20"/>
                <w:szCs w:val="20"/>
              </w:rPr>
              <w:t>Following new question #11, add required question and appropriate answer responses: “Does your center routinely maintain records of patients’ hemodialysis station assignment?”</w:t>
            </w:r>
          </w:p>
          <w:p w:rsidR="00C93ABF" w:rsidRDefault="00C93ABF" w:rsidP="001006D4">
            <w:pPr>
              <w:pStyle w:val="ListParagraph"/>
              <w:numPr>
                <w:ilvl w:val="0"/>
                <w:numId w:val="66"/>
              </w:numPr>
              <w:ind w:left="342"/>
              <w:rPr>
                <w:sz w:val="20"/>
                <w:szCs w:val="20"/>
              </w:rPr>
            </w:pPr>
            <w:r w:rsidRPr="00C93ABF">
              <w:rPr>
                <w:sz w:val="20"/>
                <w:szCs w:val="20"/>
              </w:rPr>
              <w:t>Following new question #12, add required question and appropriate answer responses: “Does your center routinely maintain records of patients’ hemodialysis machine assignment?”</w:t>
            </w:r>
          </w:p>
          <w:p w:rsidR="00C93ABF" w:rsidRPr="00C93ABF" w:rsidRDefault="00C93ABF" w:rsidP="001006D4">
            <w:pPr>
              <w:pStyle w:val="ListParagraph"/>
              <w:numPr>
                <w:ilvl w:val="0"/>
                <w:numId w:val="66"/>
              </w:numPr>
              <w:ind w:left="342"/>
              <w:rPr>
                <w:sz w:val="20"/>
                <w:szCs w:val="20"/>
              </w:rPr>
            </w:pPr>
            <w:r w:rsidRPr="00C93ABF">
              <w:rPr>
                <w:sz w:val="20"/>
                <w:szCs w:val="20"/>
              </w:rPr>
              <w:t>Following new question #13, add required question and appropriate answer responses: “If a patient from your center was hospitalized, how often is your center able to determine if a bloodstream infection contributed to their hospital admission?”</w:t>
            </w:r>
          </w:p>
          <w:p w:rsidR="00C93ABF" w:rsidRPr="00C93ABF" w:rsidRDefault="00C93ABF" w:rsidP="001006D4">
            <w:pPr>
              <w:pStyle w:val="ListParagraph"/>
              <w:numPr>
                <w:ilvl w:val="0"/>
                <w:numId w:val="66"/>
              </w:numPr>
              <w:ind w:left="342"/>
              <w:rPr>
                <w:sz w:val="20"/>
                <w:szCs w:val="20"/>
              </w:rPr>
            </w:pPr>
            <w:r w:rsidRPr="00C93ABF">
              <w:rPr>
                <w:sz w:val="20"/>
                <w:szCs w:val="20"/>
              </w:rPr>
              <w:t>Following new question #14, add required question and appropriate answer responses: “How often is your center able to obtain a patient’s microbiology lab records from a hospitalization?”</w:t>
            </w:r>
          </w:p>
          <w:p w:rsidR="00C93ABF" w:rsidRDefault="00C93ABF" w:rsidP="001006D4">
            <w:pPr>
              <w:pStyle w:val="ListParagraph"/>
              <w:numPr>
                <w:ilvl w:val="0"/>
                <w:numId w:val="66"/>
              </w:numPr>
              <w:ind w:left="342"/>
              <w:rPr>
                <w:sz w:val="20"/>
                <w:szCs w:val="20"/>
              </w:rPr>
            </w:pPr>
            <w:r w:rsidRPr="00C93ABF">
              <w:rPr>
                <w:sz w:val="20"/>
                <w:szCs w:val="20"/>
              </w:rPr>
              <w:t>Following new question #15, add required question and appropriate answer responses: “Was your center operational during the first week of February?”</w:t>
            </w:r>
          </w:p>
          <w:p w:rsidR="00C93ABF" w:rsidRPr="00C93ABF" w:rsidRDefault="00C93ABF" w:rsidP="001006D4">
            <w:pPr>
              <w:pStyle w:val="ListParagraph"/>
              <w:numPr>
                <w:ilvl w:val="0"/>
                <w:numId w:val="66"/>
              </w:numPr>
              <w:ind w:left="342"/>
              <w:rPr>
                <w:sz w:val="20"/>
                <w:szCs w:val="20"/>
              </w:rPr>
            </w:pPr>
            <w:r w:rsidRPr="00C93ABF">
              <w:rPr>
                <w:sz w:val="20"/>
                <w:szCs w:val="20"/>
              </w:rPr>
              <w:t>Following question #22, add required question and appropriate answer responses: “Which type of pneumococcal vaccine does your center offer to patients?”</w:t>
            </w:r>
          </w:p>
          <w:p w:rsidR="00C93ABF" w:rsidRPr="00C93ABF" w:rsidRDefault="00C93ABF" w:rsidP="001006D4">
            <w:pPr>
              <w:pStyle w:val="ListParagraph"/>
              <w:numPr>
                <w:ilvl w:val="0"/>
                <w:numId w:val="66"/>
              </w:numPr>
              <w:ind w:left="342"/>
              <w:rPr>
                <w:sz w:val="20"/>
                <w:szCs w:val="20"/>
              </w:rPr>
            </w:pPr>
            <w:r w:rsidRPr="00C93ABF">
              <w:rPr>
                <w:sz w:val="20"/>
                <w:szCs w:val="20"/>
              </w:rPr>
              <w:t>Following question #24a, add required question and appropriate response space: “Of these patients who were hepatitis B surface ANTIGEN (</w:t>
            </w:r>
            <w:proofErr w:type="spellStart"/>
            <w:r w:rsidRPr="00C93ABF">
              <w:rPr>
                <w:sz w:val="20"/>
                <w:szCs w:val="20"/>
              </w:rPr>
              <w:t>HBsAg</w:t>
            </w:r>
            <w:proofErr w:type="spellEnd"/>
            <w:r w:rsidRPr="00C93ABF">
              <w:rPr>
                <w:sz w:val="20"/>
                <w:szCs w:val="20"/>
              </w:rPr>
              <w:t>) positive in the first week of February, how many were positive when first admitted to your center?”</w:t>
            </w:r>
          </w:p>
          <w:p w:rsidR="00C93ABF" w:rsidRPr="00C93ABF" w:rsidRDefault="00C93ABF" w:rsidP="001006D4">
            <w:pPr>
              <w:pStyle w:val="ListParagraph"/>
              <w:numPr>
                <w:ilvl w:val="0"/>
                <w:numId w:val="66"/>
              </w:numPr>
              <w:ind w:left="342"/>
              <w:rPr>
                <w:sz w:val="20"/>
                <w:szCs w:val="20"/>
              </w:rPr>
            </w:pPr>
            <w:r w:rsidRPr="00C93ABF">
              <w:rPr>
                <w:sz w:val="20"/>
                <w:szCs w:val="20"/>
              </w:rPr>
              <w:t>Following question #24b, add required question and appropriate answer responses: “Does your center routinely screen hemodialysis patients for hepatitis C antibody (anti-HCV) on admission to your center?”</w:t>
            </w:r>
          </w:p>
          <w:p w:rsidR="00C93ABF" w:rsidRDefault="00C93ABF" w:rsidP="001006D4">
            <w:pPr>
              <w:pStyle w:val="ListParagraph"/>
              <w:numPr>
                <w:ilvl w:val="0"/>
                <w:numId w:val="66"/>
              </w:numPr>
              <w:ind w:left="342"/>
              <w:rPr>
                <w:sz w:val="20"/>
                <w:szCs w:val="20"/>
              </w:rPr>
            </w:pPr>
            <w:r w:rsidRPr="00C93ABF">
              <w:rPr>
                <w:sz w:val="20"/>
                <w:szCs w:val="20"/>
              </w:rPr>
              <w:t>Following new question #25, add required question and appropriate answer responses: “Does your center routinely screen hemodialysis patients for hepatitis C antibody (anti-HCV) at any other time?”</w:t>
            </w:r>
          </w:p>
          <w:p w:rsidR="00C93ABF" w:rsidRPr="00C93ABF" w:rsidRDefault="00C93ABF" w:rsidP="001006D4">
            <w:pPr>
              <w:pStyle w:val="ListParagraph"/>
              <w:numPr>
                <w:ilvl w:val="0"/>
                <w:numId w:val="66"/>
              </w:numPr>
              <w:ind w:left="342"/>
              <w:rPr>
                <w:sz w:val="20"/>
                <w:szCs w:val="20"/>
              </w:rPr>
            </w:pPr>
            <w:r w:rsidRPr="00C93ABF">
              <w:rPr>
                <w:sz w:val="20"/>
                <w:szCs w:val="20"/>
              </w:rPr>
              <w:t>Following new question #26, add required question and appropriate answer responses: “If yes, how frequently?”</w:t>
            </w:r>
          </w:p>
          <w:p w:rsidR="00C93ABF" w:rsidRDefault="00C93ABF" w:rsidP="001006D4">
            <w:pPr>
              <w:pStyle w:val="ListParagraph"/>
              <w:numPr>
                <w:ilvl w:val="0"/>
                <w:numId w:val="66"/>
              </w:numPr>
              <w:ind w:left="342"/>
              <w:rPr>
                <w:sz w:val="20"/>
                <w:szCs w:val="20"/>
              </w:rPr>
            </w:pPr>
            <w:r w:rsidRPr="00C93ABF">
              <w:rPr>
                <w:sz w:val="20"/>
                <w:szCs w:val="20"/>
              </w:rPr>
              <w:t>Following question #27a, add required question and appropriate answer responses: “Of these patients who were hepatitis C antibody positive in the first week of February, how many were positive when first admitted to your center?”</w:t>
            </w:r>
          </w:p>
          <w:p w:rsidR="00C93ABF" w:rsidRPr="00C93ABF" w:rsidRDefault="00C93ABF" w:rsidP="001006D4">
            <w:pPr>
              <w:pStyle w:val="ListParagraph"/>
              <w:numPr>
                <w:ilvl w:val="0"/>
                <w:numId w:val="66"/>
              </w:numPr>
              <w:ind w:left="342"/>
              <w:rPr>
                <w:sz w:val="20"/>
                <w:szCs w:val="20"/>
              </w:rPr>
            </w:pPr>
            <w:r w:rsidRPr="00C93ABF">
              <w:rPr>
                <w:sz w:val="20"/>
                <w:szCs w:val="20"/>
              </w:rPr>
              <w:t>Following question #28d, add required question and appropriate answer responses: “What type of dialysate is used for in-center hemodialysis patients at your center?”</w:t>
            </w:r>
          </w:p>
          <w:p w:rsidR="00C93ABF" w:rsidRDefault="00C93ABF" w:rsidP="001006D4">
            <w:pPr>
              <w:pStyle w:val="ListParagraph"/>
              <w:numPr>
                <w:ilvl w:val="0"/>
                <w:numId w:val="66"/>
              </w:numPr>
              <w:ind w:left="342"/>
              <w:rPr>
                <w:sz w:val="20"/>
                <w:szCs w:val="20"/>
              </w:rPr>
            </w:pPr>
            <w:r w:rsidRPr="00C93ABF">
              <w:rPr>
                <w:sz w:val="20"/>
                <w:szCs w:val="20"/>
              </w:rPr>
              <w:t>Following new question #29, add required question and appropriate answer responses: “Does your center routinely test dialysate from the patient’s machine for culture and endotoxin whenever a patient has a pyrogenic reaction?”</w:t>
            </w:r>
          </w:p>
          <w:p w:rsidR="001006D4" w:rsidRPr="001006D4" w:rsidRDefault="001006D4" w:rsidP="001006D4">
            <w:pPr>
              <w:pStyle w:val="ListParagraph"/>
              <w:numPr>
                <w:ilvl w:val="0"/>
                <w:numId w:val="66"/>
              </w:numPr>
              <w:ind w:left="342"/>
              <w:rPr>
                <w:sz w:val="20"/>
                <w:szCs w:val="20"/>
              </w:rPr>
            </w:pPr>
            <w:r w:rsidRPr="001006D4">
              <w:rPr>
                <w:sz w:val="20"/>
                <w:szCs w:val="20"/>
              </w:rPr>
              <w:t>Following question #38, add required question and appropriate answer responses: “Does your center perform hand hygiene audits of staff monthly (or more frequently)?”</w:t>
            </w:r>
          </w:p>
          <w:p w:rsidR="001006D4" w:rsidRPr="001006D4" w:rsidRDefault="001006D4" w:rsidP="001006D4">
            <w:pPr>
              <w:pStyle w:val="ListParagraph"/>
              <w:numPr>
                <w:ilvl w:val="0"/>
                <w:numId w:val="66"/>
              </w:numPr>
              <w:ind w:left="342"/>
              <w:rPr>
                <w:sz w:val="20"/>
                <w:szCs w:val="20"/>
              </w:rPr>
            </w:pPr>
            <w:r w:rsidRPr="001006D4">
              <w:rPr>
                <w:sz w:val="20"/>
                <w:szCs w:val="20"/>
              </w:rPr>
              <w:t>Following new question #39, add required question and appropriate answer responses: “Does your center perform observations of staff vascular access care and catheter accessing practices quarterly (or more frequently)?”</w:t>
            </w:r>
          </w:p>
          <w:p w:rsidR="001006D4" w:rsidRDefault="001006D4" w:rsidP="001006D4">
            <w:pPr>
              <w:pStyle w:val="ListParagraph"/>
              <w:numPr>
                <w:ilvl w:val="0"/>
                <w:numId w:val="66"/>
              </w:numPr>
              <w:ind w:left="342"/>
              <w:rPr>
                <w:sz w:val="20"/>
                <w:szCs w:val="20"/>
              </w:rPr>
            </w:pPr>
            <w:r w:rsidRPr="001006D4">
              <w:rPr>
                <w:sz w:val="20"/>
                <w:szCs w:val="20"/>
              </w:rPr>
              <w:t>Following new question #40, add required question and appropriate answer responses: “Does your center perform staff competency assessments for vascular access care and catheter accessing annually (or more frequently)?”</w:t>
            </w:r>
          </w:p>
          <w:p w:rsidR="001006D4" w:rsidRPr="001006D4" w:rsidRDefault="001006D4" w:rsidP="001006D4">
            <w:pPr>
              <w:pStyle w:val="ListParagraph"/>
              <w:numPr>
                <w:ilvl w:val="0"/>
                <w:numId w:val="66"/>
              </w:numPr>
              <w:ind w:left="342"/>
              <w:rPr>
                <w:sz w:val="20"/>
                <w:szCs w:val="20"/>
              </w:rPr>
            </w:pPr>
            <w:r w:rsidRPr="001006D4">
              <w:rPr>
                <w:sz w:val="20"/>
                <w:szCs w:val="20"/>
              </w:rPr>
              <w:t xml:space="preserve">Following question #45a, add required question and appropriate answer responses: “How many of your fistula patients undergo buttonhole </w:t>
            </w:r>
            <w:proofErr w:type="spellStart"/>
            <w:r w:rsidRPr="001006D4">
              <w:rPr>
                <w:sz w:val="20"/>
                <w:szCs w:val="20"/>
              </w:rPr>
              <w:t>cannulation</w:t>
            </w:r>
            <w:proofErr w:type="spellEnd"/>
            <w:r w:rsidRPr="001006D4">
              <w:rPr>
                <w:sz w:val="20"/>
                <w:szCs w:val="20"/>
              </w:rPr>
              <w:t xml:space="preserve">? “ </w:t>
            </w:r>
          </w:p>
          <w:p w:rsidR="001006D4" w:rsidRPr="001006D4" w:rsidRDefault="001006D4" w:rsidP="001006D4">
            <w:pPr>
              <w:pStyle w:val="ListParagraph"/>
              <w:numPr>
                <w:ilvl w:val="0"/>
                <w:numId w:val="66"/>
              </w:numPr>
              <w:ind w:left="342"/>
              <w:rPr>
                <w:sz w:val="20"/>
                <w:szCs w:val="20"/>
              </w:rPr>
            </w:pPr>
            <w:r w:rsidRPr="001006D4">
              <w:rPr>
                <w:sz w:val="20"/>
                <w:szCs w:val="20"/>
              </w:rPr>
              <w:t xml:space="preserve">Following question #46a, add required question and appropriate answer responses: “Is antimicrobial ointment (e.g., </w:t>
            </w:r>
            <w:proofErr w:type="spellStart"/>
            <w:r w:rsidRPr="001006D4">
              <w:rPr>
                <w:sz w:val="20"/>
                <w:szCs w:val="20"/>
              </w:rPr>
              <w:t>mupirocin</w:t>
            </w:r>
            <w:proofErr w:type="spellEnd"/>
            <w:r w:rsidRPr="001006D4">
              <w:rPr>
                <w:sz w:val="20"/>
                <w:szCs w:val="20"/>
              </w:rPr>
              <w:t xml:space="preserve">) routinely used at buttonhole </w:t>
            </w:r>
            <w:proofErr w:type="spellStart"/>
            <w:r w:rsidRPr="001006D4">
              <w:rPr>
                <w:sz w:val="20"/>
                <w:szCs w:val="20"/>
              </w:rPr>
              <w:t>cannulation</w:t>
            </w:r>
            <w:proofErr w:type="spellEnd"/>
            <w:r w:rsidRPr="001006D4">
              <w:rPr>
                <w:sz w:val="20"/>
                <w:szCs w:val="20"/>
              </w:rPr>
              <w:t xml:space="preserve"> sites to prevent infection?”</w:t>
            </w:r>
          </w:p>
          <w:p w:rsidR="001006D4" w:rsidRDefault="001006D4" w:rsidP="001006D4">
            <w:pPr>
              <w:pStyle w:val="ListParagraph"/>
              <w:numPr>
                <w:ilvl w:val="0"/>
                <w:numId w:val="66"/>
              </w:numPr>
              <w:ind w:left="342"/>
              <w:rPr>
                <w:sz w:val="20"/>
                <w:szCs w:val="20"/>
              </w:rPr>
            </w:pPr>
            <w:r w:rsidRPr="001006D4">
              <w:rPr>
                <w:sz w:val="20"/>
                <w:szCs w:val="20"/>
              </w:rPr>
              <w:t>Following question #47a, add required question and appropriate answer responses: “Are catheter hubs routinely scrubbed after the cap is removed and before accessing the catheter (or before accessing the catheter via a needleless connector device, if one is used)?”</w:t>
            </w:r>
          </w:p>
          <w:p w:rsidR="001006D4" w:rsidRDefault="001006D4" w:rsidP="001006D4">
            <w:pPr>
              <w:pStyle w:val="ListParagraph"/>
              <w:numPr>
                <w:ilvl w:val="0"/>
                <w:numId w:val="66"/>
              </w:numPr>
              <w:ind w:left="342"/>
              <w:rPr>
                <w:sz w:val="20"/>
                <w:szCs w:val="20"/>
              </w:rPr>
            </w:pPr>
            <w:r w:rsidRPr="001006D4">
              <w:rPr>
                <w:sz w:val="20"/>
                <w:szCs w:val="20"/>
              </w:rPr>
              <w:t>Following question #54, add optional “Comments” field</w:t>
            </w:r>
          </w:p>
          <w:p w:rsidR="001006D4" w:rsidRPr="00C93ABF" w:rsidRDefault="001006D4" w:rsidP="001006D4">
            <w:pPr>
              <w:pStyle w:val="ListParagraph"/>
              <w:numPr>
                <w:ilvl w:val="0"/>
                <w:numId w:val="66"/>
              </w:numPr>
              <w:ind w:left="342"/>
              <w:rPr>
                <w:sz w:val="20"/>
                <w:szCs w:val="20"/>
              </w:rPr>
            </w:pPr>
            <w:r>
              <w:rPr>
                <w:sz w:val="20"/>
                <w:szCs w:val="20"/>
              </w:rPr>
              <w:t>Increase number of annual respondents from 5,700 to 6,000.</w:t>
            </w:r>
          </w:p>
        </w:tc>
        <w:tc>
          <w:tcPr>
            <w:tcW w:w="3870" w:type="dxa"/>
            <w:shd w:val="clear" w:color="auto" w:fill="auto"/>
          </w:tcPr>
          <w:p w:rsidR="000E0F5D" w:rsidRDefault="00C93ABF" w:rsidP="00C93ABF">
            <w:pPr>
              <w:pStyle w:val="ListParagraph"/>
              <w:numPr>
                <w:ilvl w:val="0"/>
                <w:numId w:val="67"/>
              </w:numPr>
              <w:ind w:left="342"/>
              <w:rPr>
                <w:sz w:val="20"/>
                <w:szCs w:val="20"/>
              </w:rPr>
            </w:pPr>
            <w:r w:rsidRPr="00C93ABF">
              <w:rPr>
                <w:sz w:val="20"/>
                <w:szCs w:val="20"/>
              </w:rPr>
              <w:t>Given analytic results of previous surveys and subject matter expert opinion, these questions have been removed.</w:t>
            </w:r>
          </w:p>
          <w:p w:rsidR="00C93ABF" w:rsidRDefault="00C93ABF" w:rsidP="00C93ABF">
            <w:pPr>
              <w:pStyle w:val="ListParagraph"/>
              <w:numPr>
                <w:ilvl w:val="0"/>
                <w:numId w:val="67"/>
              </w:numPr>
              <w:ind w:left="342"/>
              <w:rPr>
                <w:sz w:val="20"/>
                <w:szCs w:val="20"/>
              </w:rPr>
            </w:pPr>
            <w:r w:rsidRPr="00C93ABF">
              <w:rPr>
                <w:sz w:val="20"/>
                <w:szCs w:val="20"/>
              </w:rPr>
              <w:t xml:space="preserve">References to “January” or “first week of January” have been changed to “February” or “first week of February” to better align survey completion with anticipated NHSN release dates. </w:t>
            </w:r>
            <w:r w:rsidRPr="00C93ABF">
              <w:rPr>
                <w:sz w:val="20"/>
                <w:szCs w:val="20"/>
              </w:rPr>
              <w:t>References to “dialysis facility” or “facility” have been changed to “dialysis center” or “center” to establish consistency when referencing the outpatient dialysis center for which the survey is being completed.</w:t>
            </w:r>
            <w:r w:rsidRPr="00C93ABF">
              <w:rPr>
                <w:sz w:val="20"/>
                <w:szCs w:val="20"/>
              </w:rPr>
              <w:t xml:space="preserve"> </w:t>
            </w:r>
            <w:r w:rsidRPr="00C93ABF">
              <w:rPr>
                <w:sz w:val="20"/>
                <w:szCs w:val="20"/>
              </w:rPr>
              <w:t>Section sub-headers have been added to help organize and clarify questions pertaining to the same topic.</w:t>
            </w:r>
            <w:r w:rsidRPr="00C93ABF">
              <w:rPr>
                <w:sz w:val="20"/>
                <w:szCs w:val="20"/>
              </w:rPr>
              <w:t xml:space="preserve"> </w:t>
            </w:r>
            <w:r w:rsidRPr="00C93ABF">
              <w:rPr>
                <w:sz w:val="20"/>
                <w:szCs w:val="20"/>
              </w:rPr>
              <w:t>The definition of a required question has been changed to “required to save as complete” since users will have the ability to save incomplete surveys without answer all required questions.</w:t>
            </w:r>
            <w:r w:rsidRPr="00C93ABF">
              <w:rPr>
                <w:sz w:val="20"/>
                <w:szCs w:val="20"/>
              </w:rPr>
              <w:t xml:space="preserve"> </w:t>
            </w:r>
            <w:r w:rsidRPr="00C93ABF">
              <w:rPr>
                <w:sz w:val="20"/>
                <w:szCs w:val="20"/>
              </w:rPr>
              <w:t>The text within the general survey instructions has been modified to provide clarification.</w:t>
            </w:r>
            <w:r w:rsidRPr="00C93ABF">
              <w:rPr>
                <w:sz w:val="20"/>
                <w:szCs w:val="20"/>
              </w:rPr>
              <w:t xml:space="preserve"> </w:t>
            </w:r>
            <w:r w:rsidRPr="00C93ABF">
              <w:rPr>
                <w:sz w:val="20"/>
                <w:szCs w:val="20"/>
              </w:rPr>
              <w:t xml:space="preserve">The wording of </w:t>
            </w:r>
            <w:r w:rsidRPr="00C93ABF">
              <w:rPr>
                <w:sz w:val="20"/>
                <w:szCs w:val="20"/>
              </w:rPr>
              <w:t>25</w:t>
            </w:r>
            <w:r w:rsidRPr="00C93ABF">
              <w:rPr>
                <w:sz w:val="20"/>
                <w:szCs w:val="20"/>
              </w:rPr>
              <w:t xml:space="preserve"> questions has been modified to provide clarification.</w:t>
            </w:r>
          </w:p>
          <w:p w:rsidR="00C93ABF" w:rsidRDefault="00C93ABF" w:rsidP="001006D4">
            <w:pPr>
              <w:pStyle w:val="ListParagraph"/>
              <w:numPr>
                <w:ilvl w:val="0"/>
                <w:numId w:val="67"/>
              </w:numPr>
              <w:ind w:left="342"/>
              <w:rPr>
                <w:sz w:val="20"/>
                <w:szCs w:val="20"/>
              </w:rPr>
            </w:pPr>
            <w:r w:rsidRPr="00C93ABF">
              <w:rPr>
                <w:sz w:val="20"/>
                <w:szCs w:val="20"/>
              </w:rPr>
              <w:t>The answer responses to these questions have been modified to gather more detailed information</w:t>
            </w:r>
            <w:r>
              <w:rPr>
                <w:sz w:val="20"/>
                <w:szCs w:val="20"/>
              </w:rPr>
              <w:t xml:space="preserve"> or simplification of the question</w:t>
            </w:r>
            <w:r w:rsidRPr="00C93ABF">
              <w:rPr>
                <w:sz w:val="20"/>
                <w:szCs w:val="20"/>
              </w:rPr>
              <w:t>.</w:t>
            </w:r>
          </w:p>
          <w:p w:rsidR="00C93ABF" w:rsidRDefault="00C93ABF" w:rsidP="001006D4">
            <w:pPr>
              <w:pStyle w:val="ListParagraph"/>
              <w:numPr>
                <w:ilvl w:val="0"/>
                <w:numId w:val="67"/>
              </w:numPr>
              <w:ind w:left="342"/>
              <w:rPr>
                <w:sz w:val="20"/>
                <w:szCs w:val="20"/>
              </w:rPr>
            </w:pPr>
            <w:r w:rsidRPr="00C93ABF">
              <w:rPr>
                <w:sz w:val="20"/>
                <w:szCs w:val="20"/>
              </w:rPr>
              <w:t>The question “If yes, name of group or chain” has been added to gather information about associations between individual dialysis centers and their association with groups/chains of dialysis centers.</w:t>
            </w:r>
          </w:p>
          <w:p w:rsidR="00C93ABF" w:rsidRPr="00C93ABF" w:rsidRDefault="00C93ABF" w:rsidP="001006D4">
            <w:pPr>
              <w:pStyle w:val="ListParagraph"/>
              <w:numPr>
                <w:ilvl w:val="0"/>
                <w:numId w:val="67"/>
              </w:numPr>
              <w:ind w:left="342"/>
              <w:rPr>
                <w:sz w:val="20"/>
                <w:szCs w:val="20"/>
              </w:rPr>
            </w:pPr>
            <w:r w:rsidRPr="00C93ABF">
              <w:rPr>
                <w:sz w:val="20"/>
                <w:szCs w:val="20"/>
              </w:rPr>
              <w:t xml:space="preserve">The question “Does your center routinely screen patients for tuberculosis (TB) on admission to your center?” has been added to gather individual center information on tuberculosis screening practices among incoming patients.  </w:t>
            </w:r>
          </w:p>
          <w:p w:rsidR="00C93ABF" w:rsidRPr="00C93ABF" w:rsidRDefault="00C93ABF" w:rsidP="001006D4">
            <w:pPr>
              <w:pStyle w:val="ListParagraph"/>
              <w:numPr>
                <w:ilvl w:val="0"/>
                <w:numId w:val="67"/>
              </w:numPr>
              <w:ind w:left="342"/>
              <w:rPr>
                <w:sz w:val="20"/>
                <w:szCs w:val="20"/>
              </w:rPr>
            </w:pPr>
            <w:r w:rsidRPr="00C93ABF">
              <w:rPr>
                <w:sz w:val="20"/>
                <w:szCs w:val="20"/>
              </w:rPr>
              <w:t>The question “Does your center routinely maintain records of patients’ hemodialysis station assignment?” has been added to gather information on whether or not dialysis centers document patient station assignment for each treatment.</w:t>
            </w:r>
          </w:p>
          <w:p w:rsidR="00C93ABF" w:rsidRDefault="00C93ABF" w:rsidP="001006D4">
            <w:pPr>
              <w:pStyle w:val="ListParagraph"/>
              <w:numPr>
                <w:ilvl w:val="0"/>
                <w:numId w:val="67"/>
              </w:numPr>
              <w:ind w:left="342"/>
              <w:rPr>
                <w:sz w:val="20"/>
                <w:szCs w:val="20"/>
              </w:rPr>
            </w:pPr>
            <w:r w:rsidRPr="00C93ABF">
              <w:rPr>
                <w:sz w:val="20"/>
                <w:szCs w:val="20"/>
              </w:rPr>
              <w:t>The question “Does your center routinely maintain records of patients’ hemodialysis machine assignment?” has been added to gather information on whether or not dialysis centers document patient station assignment for each treatment.</w:t>
            </w:r>
          </w:p>
          <w:p w:rsidR="00C93ABF" w:rsidRPr="00C93ABF" w:rsidRDefault="00C93ABF" w:rsidP="001006D4">
            <w:pPr>
              <w:pStyle w:val="ListParagraph"/>
              <w:numPr>
                <w:ilvl w:val="0"/>
                <w:numId w:val="67"/>
              </w:numPr>
              <w:ind w:left="342"/>
              <w:rPr>
                <w:sz w:val="20"/>
                <w:szCs w:val="20"/>
              </w:rPr>
            </w:pPr>
            <w:r w:rsidRPr="00C93ABF">
              <w:rPr>
                <w:sz w:val="20"/>
                <w:szCs w:val="20"/>
              </w:rPr>
              <w:t>The question “If a patient from your center was hospitalized, how often is your center able to determine if a bloodstream infection contributed to their hospital admission?” has  been added to gather information on the degree of burden on outpatient dialysis centers to obtain details associated with a patient’s hospitalization.</w:t>
            </w:r>
          </w:p>
          <w:p w:rsidR="00C93ABF" w:rsidRPr="00C93ABF" w:rsidRDefault="00C93ABF" w:rsidP="001006D4">
            <w:pPr>
              <w:pStyle w:val="ListParagraph"/>
              <w:numPr>
                <w:ilvl w:val="0"/>
                <w:numId w:val="67"/>
              </w:numPr>
              <w:ind w:left="342"/>
              <w:rPr>
                <w:sz w:val="20"/>
                <w:szCs w:val="20"/>
              </w:rPr>
            </w:pPr>
            <w:r w:rsidRPr="00C93ABF">
              <w:rPr>
                <w:sz w:val="20"/>
                <w:szCs w:val="20"/>
              </w:rPr>
              <w:t>The question “How often is your center able to obtain a patient’s microbiology lab records from a hospitalization?” has been added to gather information on the degree of burden on outpatient dialysis centers  to obtain details associated with a patient’s hospitalization, particularly with regards to microbiology records.</w:t>
            </w:r>
          </w:p>
          <w:p w:rsidR="00C93ABF" w:rsidRDefault="00C93ABF" w:rsidP="001006D4">
            <w:pPr>
              <w:pStyle w:val="ListParagraph"/>
              <w:numPr>
                <w:ilvl w:val="0"/>
                <w:numId w:val="67"/>
              </w:numPr>
              <w:ind w:left="342"/>
              <w:rPr>
                <w:sz w:val="20"/>
                <w:szCs w:val="20"/>
              </w:rPr>
            </w:pPr>
            <w:r w:rsidRPr="00C93ABF">
              <w:rPr>
                <w:sz w:val="20"/>
                <w:szCs w:val="20"/>
              </w:rPr>
              <w:t>The question “Was your facility operational during the first week of February?” has been added to determine whether the facility was open and operational during the designated time period referenced for subsequent survey questions or if the facility opened after the designated time period.</w:t>
            </w:r>
          </w:p>
          <w:p w:rsidR="00C93ABF" w:rsidRPr="00C93ABF" w:rsidRDefault="00C93ABF" w:rsidP="001006D4">
            <w:pPr>
              <w:pStyle w:val="ListParagraph"/>
              <w:numPr>
                <w:ilvl w:val="0"/>
                <w:numId w:val="67"/>
              </w:numPr>
              <w:ind w:left="342"/>
              <w:rPr>
                <w:sz w:val="20"/>
                <w:szCs w:val="20"/>
              </w:rPr>
            </w:pPr>
            <w:r w:rsidRPr="00C93ABF">
              <w:rPr>
                <w:sz w:val="20"/>
                <w:szCs w:val="20"/>
              </w:rPr>
              <w:t>The question “Which type of pneumococcal vaccine does your center offer to patients?” has been added to gather information regarding the specific type of pneumococcal vaccine that is offered, if any.</w:t>
            </w:r>
          </w:p>
          <w:p w:rsidR="00C93ABF" w:rsidRPr="00C93ABF" w:rsidRDefault="00C93ABF" w:rsidP="001006D4">
            <w:pPr>
              <w:pStyle w:val="ListParagraph"/>
              <w:numPr>
                <w:ilvl w:val="0"/>
                <w:numId w:val="67"/>
              </w:numPr>
              <w:ind w:left="342"/>
              <w:rPr>
                <w:sz w:val="20"/>
                <w:szCs w:val="20"/>
              </w:rPr>
            </w:pPr>
            <w:r w:rsidRPr="00C93ABF">
              <w:rPr>
                <w:sz w:val="20"/>
                <w:szCs w:val="20"/>
              </w:rPr>
              <w:t>The question “Of these patients who were hepatitis B surface ANTIGEN (</w:t>
            </w:r>
            <w:proofErr w:type="spellStart"/>
            <w:r w:rsidRPr="00C93ABF">
              <w:rPr>
                <w:sz w:val="20"/>
                <w:szCs w:val="20"/>
              </w:rPr>
              <w:t>HBsAg</w:t>
            </w:r>
            <w:proofErr w:type="spellEnd"/>
            <w:r w:rsidRPr="00C93ABF">
              <w:rPr>
                <w:sz w:val="20"/>
                <w:szCs w:val="20"/>
              </w:rPr>
              <w:t>) positive in the first week of February, how many were positive when first admitted to your center?” has been added to help refine the information gathered from the center regarding the presence of hepatitis B surface antigen among their patients.</w:t>
            </w:r>
          </w:p>
          <w:p w:rsidR="00C93ABF" w:rsidRPr="00C93ABF" w:rsidRDefault="00C93ABF" w:rsidP="001006D4">
            <w:pPr>
              <w:pStyle w:val="ListParagraph"/>
              <w:numPr>
                <w:ilvl w:val="0"/>
                <w:numId w:val="67"/>
              </w:numPr>
              <w:ind w:left="342"/>
              <w:rPr>
                <w:sz w:val="20"/>
                <w:szCs w:val="20"/>
              </w:rPr>
            </w:pPr>
            <w:r w:rsidRPr="00C93ABF">
              <w:rPr>
                <w:sz w:val="20"/>
                <w:szCs w:val="20"/>
              </w:rPr>
              <w:t>The question “Does your center routinely screen hemodialysis patients for hepatitis C antibody (anti-HCV) on admission to your center?” has been added to help generate cleaner data with regards to anti-HCV.</w:t>
            </w:r>
          </w:p>
          <w:p w:rsidR="00C93ABF" w:rsidRDefault="00C93ABF" w:rsidP="001006D4">
            <w:pPr>
              <w:pStyle w:val="ListParagraph"/>
              <w:numPr>
                <w:ilvl w:val="0"/>
                <w:numId w:val="67"/>
              </w:numPr>
              <w:ind w:left="342"/>
              <w:rPr>
                <w:sz w:val="20"/>
                <w:szCs w:val="20"/>
              </w:rPr>
            </w:pPr>
            <w:r w:rsidRPr="00C93ABF">
              <w:rPr>
                <w:sz w:val="20"/>
                <w:szCs w:val="20"/>
              </w:rPr>
              <w:t>The question “Does your center routinely screen hemodialysis patients for hepatitis C antibody (anti-HCV) at any other time?” has been added to help generate cleaner data with regards to anti-HCV.</w:t>
            </w:r>
          </w:p>
          <w:p w:rsidR="00C93ABF" w:rsidRPr="00C93ABF" w:rsidRDefault="00C93ABF" w:rsidP="001006D4">
            <w:pPr>
              <w:pStyle w:val="ListParagraph"/>
              <w:numPr>
                <w:ilvl w:val="0"/>
                <w:numId w:val="67"/>
              </w:numPr>
              <w:ind w:left="342"/>
              <w:rPr>
                <w:sz w:val="20"/>
                <w:szCs w:val="20"/>
              </w:rPr>
            </w:pPr>
            <w:r w:rsidRPr="00C93ABF">
              <w:rPr>
                <w:sz w:val="20"/>
                <w:szCs w:val="20"/>
              </w:rPr>
              <w:t>The question “If yes, how frequently?” has been added as a follow-up question to “Does your center routinely screen hemodialysis patients for hepatitis C antibody (anti-HCV) at any other time?” to help generate cleaner data with regards to anti-HCV.</w:t>
            </w:r>
          </w:p>
          <w:p w:rsidR="00C93ABF" w:rsidRDefault="00C93ABF" w:rsidP="001006D4">
            <w:pPr>
              <w:pStyle w:val="ListParagraph"/>
              <w:numPr>
                <w:ilvl w:val="0"/>
                <w:numId w:val="67"/>
              </w:numPr>
              <w:ind w:left="342"/>
              <w:rPr>
                <w:sz w:val="20"/>
                <w:szCs w:val="20"/>
              </w:rPr>
            </w:pPr>
            <w:r w:rsidRPr="00C93ABF">
              <w:rPr>
                <w:sz w:val="20"/>
                <w:szCs w:val="20"/>
              </w:rPr>
              <w:t>The question “Of these patients who were hepatitis C antibody positive in the first week of February, how many were positive when first admitted to your center?” has been added to help refine the information gathered from the outpatient dialysis centers regarding the presence of hepatitis C antibody among their patients.</w:t>
            </w:r>
          </w:p>
          <w:p w:rsidR="00C93ABF" w:rsidRPr="00C93ABF" w:rsidRDefault="00C93ABF" w:rsidP="001006D4">
            <w:pPr>
              <w:pStyle w:val="ListParagraph"/>
              <w:numPr>
                <w:ilvl w:val="0"/>
                <w:numId w:val="67"/>
              </w:numPr>
              <w:ind w:left="342"/>
              <w:rPr>
                <w:sz w:val="20"/>
                <w:szCs w:val="20"/>
              </w:rPr>
            </w:pPr>
            <w:r w:rsidRPr="00C93ABF">
              <w:rPr>
                <w:sz w:val="20"/>
                <w:szCs w:val="20"/>
              </w:rPr>
              <w:t xml:space="preserve">The question “What type of dialysate is used for in-center hemodialysis patients at your center?” has been added to gather information on the quality of dialysate that is being used at outpatient dialysis centers. </w:t>
            </w:r>
          </w:p>
          <w:p w:rsidR="00C93ABF" w:rsidRDefault="00C93ABF" w:rsidP="001006D4">
            <w:pPr>
              <w:pStyle w:val="ListParagraph"/>
              <w:numPr>
                <w:ilvl w:val="0"/>
                <w:numId w:val="67"/>
              </w:numPr>
              <w:ind w:left="342"/>
              <w:rPr>
                <w:sz w:val="20"/>
                <w:szCs w:val="20"/>
              </w:rPr>
            </w:pPr>
            <w:r w:rsidRPr="00C93ABF">
              <w:rPr>
                <w:sz w:val="20"/>
                <w:szCs w:val="20"/>
              </w:rPr>
              <w:t>The question “Does your center routinely test dialysate from the patient’s machine for culture and endotoxin whenever a patient has a pyrogenic reaction?” has been added to gather information about the dialysate testing practices at outpatient dialysis centers.</w:t>
            </w:r>
          </w:p>
          <w:p w:rsidR="001006D4" w:rsidRPr="001006D4" w:rsidRDefault="001006D4" w:rsidP="001006D4">
            <w:pPr>
              <w:pStyle w:val="ListParagraph"/>
              <w:numPr>
                <w:ilvl w:val="0"/>
                <w:numId w:val="67"/>
              </w:numPr>
              <w:ind w:left="342"/>
              <w:rPr>
                <w:sz w:val="20"/>
                <w:szCs w:val="20"/>
              </w:rPr>
            </w:pPr>
            <w:r w:rsidRPr="001006D4">
              <w:rPr>
                <w:sz w:val="20"/>
                <w:szCs w:val="20"/>
              </w:rPr>
              <w:t>The question “Does your center perform hand hygiene audits of staff monthly (or more frequently)?” has been added to gather information on center practices with regards to assessing hand hygiene adherence as it relates to infection prevention.</w:t>
            </w:r>
          </w:p>
          <w:p w:rsidR="001006D4" w:rsidRPr="001006D4" w:rsidRDefault="001006D4" w:rsidP="001006D4">
            <w:pPr>
              <w:pStyle w:val="ListParagraph"/>
              <w:numPr>
                <w:ilvl w:val="0"/>
                <w:numId w:val="67"/>
              </w:numPr>
              <w:ind w:left="342"/>
              <w:rPr>
                <w:sz w:val="20"/>
                <w:szCs w:val="20"/>
              </w:rPr>
            </w:pPr>
            <w:r w:rsidRPr="001006D4">
              <w:rPr>
                <w:sz w:val="20"/>
                <w:szCs w:val="20"/>
              </w:rPr>
              <w:t>The question “Does your center perform observations of staff vascular access care and catheter accessing practices quarterly (or more frequently)?” has been added to gather information on center practices with regards to assessing vascular access care and catheter accessing procedures as they relate to infection prevention.</w:t>
            </w:r>
          </w:p>
          <w:p w:rsidR="001006D4" w:rsidRDefault="001006D4" w:rsidP="001006D4">
            <w:pPr>
              <w:pStyle w:val="ListParagraph"/>
              <w:numPr>
                <w:ilvl w:val="0"/>
                <w:numId w:val="67"/>
              </w:numPr>
              <w:ind w:left="342"/>
              <w:rPr>
                <w:sz w:val="20"/>
                <w:szCs w:val="20"/>
              </w:rPr>
            </w:pPr>
            <w:r w:rsidRPr="001006D4">
              <w:rPr>
                <w:sz w:val="20"/>
                <w:szCs w:val="20"/>
              </w:rPr>
              <w:t>The question “Does your center perform staff competency assessments for vascular access care and catheter accessing annually (or more frequently)?” has been added to gather information on center practices with regards to assessing staff competency assessments for vascular access care and catheter accessing as they relate to infection prevention.</w:t>
            </w:r>
          </w:p>
          <w:p w:rsidR="001006D4" w:rsidRPr="001006D4" w:rsidRDefault="001006D4" w:rsidP="001006D4">
            <w:pPr>
              <w:pStyle w:val="ListParagraph"/>
              <w:numPr>
                <w:ilvl w:val="0"/>
                <w:numId w:val="67"/>
              </w:numPr>
              <w:ind w:left="342"/>
              <w:rPr>
                <w:sz w:val="20"/>
                <w:szCs w:val="20"/>
              </w:rPr>
            </w:pPr>
            <w:r w:rsidRPr="001006D4">
              <w:rPr>
                <w:sz w:val="20"/>
                <w:szCs w:val="20"/>
              </w:rPr>
              <w:t xml:space="preserve">The question “How many of your fistula patients undergo buttonhole </w:t>
            </w:r>
            <w:proofErr w:type="spellStart"/>
            <w:r w:rsidRPr="001006D4">
              <w:rPr>
                <w:sz w:val="20"/>
                <w:szCs w:val="20"/>
              </w:rPr>
              <w:t>cannulation</w:t>
            </w:r>
            <w:proofErr w:type="spellEnd"/>
            <w:proofErr w:type="gramStart"/>
            <w:r w:rsidRPr="001006D4">
              <w:rPr>
                <w:sz w:val="20"/>
                <w:szCs w:val="20"/>
              </w:rPr>
              <w:t>?“</w:t>
            </w:r>
            <w:proofErr w:type="gramEnd"/>
            <w:r w:rsidRPr="001006D4">
              <w:rPr>
                <w:sz w:val="20"/>
                <w:szCs w:val="20"/>
              </w:rPr>
              <w:t xml:space="preserve"> has been added to help determine the scope of buttonhole </w:t>
            </w:r>
            <w:proofErr w:type="spellStart"/>
            <w:r w:rsidRPr="001006D4">
              <w:rPr>
                <w:sz w:val="20"/>
                <w:szCs w:val="20"/>
              </w:rPr>
              <w:t>cannulation</w:t>
            </w:r>
            <w:proofErr w:type="spellEnd"/>
            <w:r w:rsidRPr="001006D4">
              <w:rPr>
                <w:sz w:val="20"/>
                <w:szCs w:val="20"/>
              </w:rPr>
              <w:t xml:space="preserve"> practice and how many patients are impacted by this practice.</w:t>
            </w:r>
          </w:p>
          <w:p w:rsidR="001006D4" w:rsidRPr="001006D4" w:rsidRDefault="001006D4" w:rsidP="001006D4">
            <w:pPr>
              <w:pStyle w:val="ListParagraph"/>
              <w:numPr>
                <w:ilvl w:val="0"/>
                <w:numId w:val="67"/>
              </w:numPr>
              <w:ind w:left="342"/>
              <w:rPr>
                <w:sz w:val="20"/>
                <w:szCs w:val="20"/>
              </w:rPr>
            </w:pPr>
            <w:r w:rsidRPr="001006D4">
              <w:rPr>
                <w:sz w:val="20"/>
                <w:szCs w:val="20"/>
              </w:rPr>
              <w:t xml:space="preserve">The question “Is antimicrobial ointment (e.g., </w:t>
            </w:r>
            <w:proofErr w:type="spellStart"/>
            <w:r w:rsidRPr="001006D4">
              <w:rPr>
                <w:sz w:val="20"/>
                <w:szCs w:val="20"/>
              </w:rPr>
              <w:t>mupirocin</w:t>
            </w:r>
            <w:proofErr w:type="spellEnd"/>
            <w:r w:rsidRPr="001006D4">
              <w:rPr>
                <w:sz w:val="20"/>
                <w:szCs w:val="20"/>
              </w:rPr>
              <w:t xml:space="preserve">) routinely used at buttonhole </w:t>
            </w:r>
            <w:proofErr w:type="spellStart"/>
            <w:r w:rsidRPr="001006D4">
              <w:rPr>
                <w:sz w:val="20"/>
                <w:szCs w:val="20"/>
              </w:rPr>
              <w:t>cannulation</w:t>
            </w:r>
            <w:proofErr w:type="spellEnd"/>
            <w:r w:rsidRPr="001006D4">
              <w:rPr>
                <w:sz w:val="20"/>
                <w:szCs w:val="20"/>
              </w:rPr>
              <w:t xml:space="preserve"> sites to prevent infection?” has been added to gather information on center practices regarding the use of antimicrobial ointment as prophylaxis at buttonhole </w:t>
            </w:r>
            <w:proofErr w:type="spellStart"/>
            <w:r w:rsidRPr="001006D4">
              <w:rPr>
                <w:sz w:val="20"/>
                <w:szCs w:val="20"/>
              </w:rPr>
              <w:t>cannulation</w:t>
            </w:r>
            <w:proofErr w:type="spellEnd"/>
            <w:r w:rsidRPr="001006D4">
              <w:rPr>
                <w:sz w:val="20"/>
                <w:szCs w:val="20"/>
              </w:rPr>
              <w:t xml:space="preserve"> sites.</w:t>
            </w:r>
          </w:p>
          <w:p w:rsidR="001006D4" w:rsidRDefault="001006D4" w:rsidP="001006D4">
            <w:pPr>
              <w:pStyle w:val="ListParagraph"/>
              <w:numPr>
                <w:ilvl w:val="0"/>
                <w:numId w:val="67"/>
              </w:numPr>
              <w:ind w:left="342"/>
              <w:rPr>
                <w:sz w:val="20"/>
                <w:szCs w:val="20"/>
              </w:rPr>
            </w:pPr>
            <w:r w:rsidRPr="001006D4">
              <w:rPr>
                <w:sz w:val="20"/>
                <w:szCs w:val="20"/>
              </w:rPr>
              <w:t>The question “Are catheter hubs routinely scrubbed after the cap is removed and before accessing the catheter (or before accessing the catheter via a needleless connector device, if one is used)?” has been added to gather information on center practices regarding the scrubbing of catheter hub caps before accessing catheters as it relates to infection prevention.</w:t>
            </w:r>
          </w:p>
          <w:p w:rsidR="001006D4" w:rsidRDefault="001006D4" w:rsidP="001006D4">
            <w:pPr>
              <w:pStyle w:val="ListParagraph"/>
              <w:numPr>
                <w:ilvl w:val="0"/>
                <w:numId w:val="67"/>
              </w:numPr>
              <w:ind w:left="342"/>
              <w:rPr>
                <w:sz w:val="20"/>
                <w:szCs w:val="20"/>
              </w:rPr>
            </w:pPr>
            <w:r w:rsidRPr="001006D4">
              <w:rPr>
                <w:sz w:val="20"/>
                <w:szCs w:val="20"/>
              </w:rPr>
              <w:t>The optional “Comments” field has been added to provide a space for survey respondents to include additional explanatory text as desired.</w:t>
            </w:r>
          </w:p>
          <w:p w:rsidR="001006D4" w:rsidRPr="001006D4" w:rsidRDefault="001006D4" w:rsidP="001006D4">
            <w:pPr>
              <w:pStyle w:val="ListParagraph"/>
              <w:numPr>
                <w:ilvl w:val="0"/>
                <w:numId w:val="67"/>
              </w:numPr>
              <w:ind w:left="342"/>
              <w:rPr>
                <w:sz w:val="20"/>
                <w:szCs w:val="20"/>
              </w:rPr>
            </w:pPr>
            <w:r w:rsidRPr="001006D4">
              <w:rPr>
                <w:sz w:val="20"/>
                <w:szCs w:val="20"/>
              </w:rPr>
              <w:t>The number of annual respondents was increased from 5,700 to 6,000 to capture the universe of dialysis facilities.</w:t>
            </w:r>
          </w:p>
          <w:p w:rsidR="001006D4" w:rsidRPr="001006D4" w:rsidRDefault="001006D4" w:rsidP="001006D4">
            <w:pPr>
              <w:ind w:left="-18"/>
              <w:rPr>
                <w:sz w:val="20"/>
                <w:szCs w:val="20"/>
              </w:rPr>
            </w:pPr>
            <w:r>
              <w:rPr>
                <w:sz w:val="20"/>
                <w:szCs w:val="20"/>
              </w:rPr>
              <w:t>These changes result in a net increase of 1,950 burden hours for this form.</w:t>
            </w:r>
          </w:p>
        </w:tc>
      </w:tr>
      <w:tr w:rsidR="000E0F5D" w:rsidRPr="008A0762" w:rsidTr="00DB22AF">
        <w:tc>
          <w:tcPr>
            <w:tcW w:w="900" w:type="dxa"/>
            <w:shd w:val="clear" w:color="auto" w:fill="auto"/>
          </w:tcPr>
          <w:p w:rsidR="000E0F5D" w:rsidRDefault="000E0F5D">
            <w:pPr>
              <w:rPr>
                <w:b/>
                <w:sz w:val="20"/>
                <w:szCs w:val="20"/>
              </w:rPr>
            </w:pPr>
            <w:r>
              <w:rPr>
                <w:b/>
                <w:sz w:val="20"/>
                <w:szCs w:val="20"/>
              </w:rPr>
              <w:t>57.501</w:t>
            </w:r>
          </w:p>
        </w:tc>
        <w:tc>
          <w:tcPr>
            <w:tcW w:w="2250" w:type="dxa"/>
            <w:shd w:val="clear" w:color="auto" w:fill="auto"/>
          </w:tcPr>
          <w:p w:rsidR="000E0F5D" w:rsidRPr="000E0F5D" w:rsidRDefault="000E0F5D">
            <w:pPr>
              <w:rPr>
                <w:sz w:val="20"/>
                <w:szCs w:val="20"/>
              </w:rPr>
            </w:pPr>
            <w:r w:rsidRPr="000E0F5D">
              <w:rPr>
                <w:sz w:val="20"/>
                <w:szCs w:val="20"/>
              </w:rPr>
              <w:t>Dialysis Monthly Reporting Plan</w:t>
            </w:r>
          </w:p>
        </w:tc>
        <w:tc>
          <w:tcPr>
            <w:tcW w:w="1260" w:type="dxa"/>
            <w:shd w:val="clear" w:color="auto" w:fill="auto"/>
          </w:tcPr>
          <w:p w:rsidR="000E0F5D" w:rsidRPr="000E0F5D" w:rsidRDefault="000E0F5D">
            <w:pPr>
              <w:rPr>
                <w:b/>
                <w:sz w:val="20"/>
                <w:szCs w:val="20"/>
              </w:rPr>
            </w:pPr>
            <w:r w:rsidRPr="000E0F5D">
              <w:rPr>
                <w:b/>
                <w:sz w:val="20"/>
                <w:szCs w:val="20"/>
              </w:rPr>
              <w:t>N/A. This is a new form.</w:t>
            </w:r>
          </w:p>
        </w:tc>
        <w:tc>
          <w:tcPr>
            <w:tcW w:w="2520" w:type="dxa"/>
            <w:shd w:val="clear" w:color="auto" w:fill="auto"/>
          </w:tcPr>
          <w:p w:rsidR="000E0F5D" w:rsidRPr="008A0762" w:rsidRDefault="005A7BE6" w:rsidP="00A96125">
            <w:pPr>
              <w:rPr>
                <w:sz w:val="20"/>
                <w:szCs w:val="20"/>
              </w:rPr>
            </w:pPr>
            <w:r>
              <w:rPr>
                <w:sz w:val="20"/>
                <w:szCs w:val="20"/>
              </w:rPr>
              <w:t xml:space="preserve">This form is being added as part of the new NHSN Dialysis Component. </w:t>
            </w:r>
          </w:p>
        </w:tc>
        <w:tc>
          <w:tcPr>
            <w:tcW w:w="3870" w:type="dxa"/>
            <w:shd w:val="clear" w:color="auto" w:fill="auto"/>
          </w:tcPr>
          <w:p w:rsidR="005A7BE6" w:rsidRPr="005A7BE6" w:rsidRDefault="005A7BE6" w:rsidP="005A7BE6">
            <w:pPr>
              <w:rPr>
                <w:sz w:val="20"/>
                <w:szCs w:val="20"/>
              </w:rPr>
            </w:pPr>
            <w:r w:rsidRPr="005A7BE6">
              <w:rPr>
                <w:sz w:val="20"/>
                <w:szCs w:val="20"/>
              </w:rPr>
              <w:t>Over the past year, the number of outpatient dialysis facilities participating in NHSN has increased exponentially. As of May 13, 2013, there were approximately 5,700 outpatient dialysis facilities enrolled in NHSN, accounting for about 50% of all facilities in NHSN. Historically, dialysis surveillance has been a module within the Patient Safety Component along with modules for surveillance in inpatient healthcare settings. However, the outpatient dialysis setting is very different than inpatient healthcare settings, and the type of NHSN user representing outpatient dialysis facilities is different than most NHSN users representing inpatient healthcare settings. Two goals are achieved by moving dialysis to its own NHSN component:</w:t>
            </w:r>
          </w:p>
          <w:p w:rsidR="005A7BE6" w:rsidRPr="005A7BE6" w:rsidRDefault="005A7BE6" w:rsidP="006007D2">
            <w:pPr>
              <w:numPr>
                <w:ilvl w:val="0"/>
                <w:numId w:val="58"/>
              </w:numPr>
              <w:rPr>
                <w:sz w:val="20"/>
                <w:szCs w:val="20"/>
              </w:rPr>
            </w:pPr>
            <w:r w:rsidRPr="005A7BE6">
              <w:rPr>
                <w:sz w:val="20"/>
                <w:szCs w:val="20"/>
              </w:rPr>
              <w:t>Tailor the NHSN user interface for dialysis users to simplify their data entry and analysis processes.</w:t>
            </w:r>
          </w:p>
          <w:p w:rsidR="005A7BE6" w:rsidRPr="005A7BE6" w:rsidRDefault="005A7BE6" w:rsidP="006007D2">
            <w:pPr>
              <w:numPr>
                <w:ilvl w:val="0"/>
                <w:numId w:val="58"/>
              </w:numPr>
              <w:rPr>
                <w:sz w:val="20"/>
                <w:szCs w:val="20"/>
              </w:rPr>
            </w:pPr>
            <w:r w:rsidRPr="005A7BE6">
              <w:rPr>
                <w:sz w:val="20"/>
                <w:szCs w:val="20"/>
              </w:rPr>
              <w:t>Provide options for expanding the Dialysis Component in the future to include dialysis surveillance in settings other than outpatient facilities (e.g., home hemodialysis, peritoneal dialysis, etc.).</w:t>
            </w:r>
          </w:p>
          <w:p w:rsidR="000E0F5D" w:rsidRPr="008A0762" w:rsidRDefault="005A7BE6" w:rsidP="00A96125">
            <w:pPr>
              <w:rPr>
                <w:sz w:val="20"/>
                <w:szCs w:val="20"/>
              </w:rPr>
            </w:pPr>
            <w:r>
              <w:rPr>
                <w:sz w:val="20"/>
                <w:szCs w:val="20"/>
              </w:rPr>
              <w:t>This new form will add 6,000 burden hours to this ICR.</w:t>
            </w:r>
          </w:p>
        </w:tc>
      </w:tr>
      <w:tr w:rsidR="000E0F5D" w:rsidRPr="008A0762" w:rsidTr="00DB22AF">
        <w:tc>
          <w:tcPr>
            <w:tcW w:w="900" w:type="dxa"/>
            <w:shd w:val="clear" w:color="auto" w:fill="auto"/>
          </w:tcPr>
          <w:p w:rsidR="000E0F5D" w:rsidRDefault="000E0F5D">
            <w:pPr>
              <w:rPr>
                <w:b/>
                <w:sz w:val="20"/>
                <w:szCs w:val="20"/>
              </w:rPr>
            </w:pPr>
            <w:r>
              <w:rPr>
                <w:b/>
                <w:sz w:val="20"/>
                <w:szCs w:val="20"/>
              </w:rPr>
              <w:t>57.502</w:t>
            </w:r>
          </w:p>
        </w:tc>
        <w:tc>
          <w:tcPr>
            <w:tcW w:w="2250" w:type="dxa"/>
            <w:shd w:val="clear" w:color="auto" w:fill="auto"/>
          </w:tcPr>
          <w:p w:rsidR="000E0F5D" w:rsidRPr="000E0F5D" w:rsidRDefault="000E0F5D">
            <w:pPr>
              <w:rPr>
                <w:sz w:val="20"/>
                <w:szCs w:val="20"/>
              </w:rPr>
            </w:pPr>
            <w:r>
              <w:rPr>
                <w:sz w:val="20"/>
                <w:szCs w:val="20"/>
              </w:rPr>
              <w:t>Dialysis Event</w:t>
            </w:r>
          </w:p>
        </w:tc>
        <w:tc>
          <w:tcPr>
            <w:tcW w:w="1260" w:type="dxa"/>
            <w:shd w:val="clear" w:color="auto" w:fill="auto"/>
          </w:tcPr>
          <w:p w:rsidR="000E0F5D" w:rsidRPr="00796DF5" w:rsidRDefault="000E0F5D">
            <w:pPr>
              <w:rPr>
                <w:sz w:val="20"/>
                <w:szCs w:val="20"/>
              </w:rPr>
            </w:pPr>
            <w:r>
              <w:rPr>
                <w:sz w:val="20"/>
                <w:szCs w:val="20"/>
              </w:rPr>
              <w:t>Change only in form number (previously 57.109)</w:t>
            </w:r>
          </w:p>
        </w:tc>
        <w:tc>
          <w:tcPr>
            <w:tcW w:w="2520" w:type="dxa"/>
            <w:shd w:val="clear" w:color="auto" w:fill="auto"/>
          </w:tcPr>
          <w:p w:rsidR="000E0F5D" w:rsidRDefault="00B54D25" w:rsidP="006007D2">
            <w:pPr>
              <w:pStyle w:val="ListParagraph"/>
              <w:numPr>
                <w:ilvl w:val="0"/>
                <w:numId w:val="52"/>
              </w:numPr>
              <w:ind w:left="342"/>
              <w:rPr>
                <w:sz w:val="20"/>
                <w:szCs w:val="20"/>
              </w:rPr>
            </w:pPr>
            <w:r w:rsidRPr="00B54D25">
              <w:rPr>
                <w:sz w:val="20"/>
                <w:szCs w:val="20"/>
              </w:rPr>
              <w:t>Addition of “Urinary Tract Infection” variable</w:t>
            </w:r>
            <w:r>
              <w:rPr>
                <w:sz w:val="20"/>
                <w:szCs w:val="20"/>
              </w:rPr>
              <w:t>.</w:t>
            </w:r>
          </w:p>
          <w:p w:rsidR="00B54D25" w:rsidRDefault="00B54D25" w:rsidP="006007D2">
            <w:pPr>
              <w:pStyle w:val="ListParagraph"/>
              <w:numPr>
                <w:ilvl w:val="0"/>
                <w:numId w:val="52"/>
              </w:numPr>
              <w:ind w:left="342"/>
              <w:rPr>
                <w:sz w:val="20"/>
                <w:szCs w:val="20"/>
              </w:rPr>
            </w:pPr>
            <w:r w:rsidRPr="00B54D25">
              <w:rPr>
                <w:sz w:val="20"/>
                <w:szCs w:val="20"/>
              </w:rPr>
              <w:t>Addition of “Loss of Vascular Access” outcome variable</w:t>
            </w:r>
            <w:r>
              <w:rPr>
                <w:sz w:val="20"/>
                <w:szCs w:val="20"/>
              </w:rPr>
              <w:t>.</w:t>
            </w:r>
          </w:p>
          <w:p w:rsidR="00B54D25" w:rsidRDefault="00B54D25" w:rsidP="006007D2">
            <w:pPr>
              <w:pStyle w:val="ListParagraph"/>
              <w:numPr>
                <w:ilvl w:val="0"/>
                <w:numId w:val="52"/>
              </w:numPr>
              <w:ind w:left="342"/>
              <w:rPr>
                <w:sz w:val="20"/>
                <w:szCs w:val="20"/>
              </w:rPr>
            </w:pPr>
            <w:r>
              <w:rPr>
                <w:sz w:val="20"/>
                <w:szCs w:val="20"/>
              </w:rPr>
              <w:t xml:space="preserve">Revision of </w:t>
            </w:r>
            <w:proofErr w:type="spellStart"/>
            <w:r>
              <w:rPr>
                <w:sz w:val="20"/>
                <w:szCs w:val="20"/>
              </w:rPr>
              <w:t>antibiogram</w:t>
            </w:r>
            <w:proofErr w:type="spellEnd"/>
            <w:r>
              <w:rPr>
                <w:sz w:val="20"/>
                <w:szCs w:val="20"/>
              </w:rPr>
              <w:t xml:space="preserve"> requirements.</w:t>
            </w:r>
          </w:p>
          <w:p w:rsidR="00B54D25" w:rsidRPr="00B54D25" w:rsidRDefault="00B54D25" w:rsidP="006007D2">
            <w:pPr>
              <w:pStyle w:val="ListParagraph"/>
              <w:numPr>
                <w:ilvl w:val="0"/>
                <w:numId w:val="52"/>
              </w:numPr>
              <w:ind w:left="342"/>
              <w:rPr>
                <w:sz w:val="20"/>
                <w:szCs w:val="20"/>
              </w:rPr>
            </w:pPr>
            <w:r>
              <w:rPr>
                <w:sz w:val="20"/>
                <w:szCs w:val="20"/>
              </w:rPr>
              <w:t>Increase number of annual respondents from 5,700 to 6,000.</w:t>
            </w:r>
          </w:p>
        </w:tc>
        <w:tc>
          <w:tcPr>
            <w:tcW w:w="3870" w:type="dxa"/>
            <w:shd w:val="clear" w:color="auto" w:fill="auto"/>
          </w:tcPr>
          <w:p w:rsidR="000E0F5D" w:rsidRDefault="00B54D25" w:rsidP="006007D2">
            <w:pPr>
              <w:pStyle w:val="ListParagraph"/>
              <w:numPr>
                <w:ilvl w:val="0"/>
                <w:numId w:val="53"/>
              </w:numPr>
              <w:ind w:left="342"/>
              <w:rPr>
                <w:sz w:val="20"/>
                <w:szCs w:val="20"/>
              </w:rPr>
            </w:pPr>
            <w:r>
              <w:rPr>
                <w:sz w:val="20"/>
                <w:szCs w:val="20"/>
              </w:rPr>
              <w:t>F</w:t>
            </w:r>
            <w:r w:rsidRPr="00B54D25">
              <w:rPr>
                <w:sz w:val="20"/>
                <w:szCs w:val="20"/>
              </w:rPr>
              <w:t>ollowing an analysis of user responses to the “Other problem, specify” category, urinary tract infection was identified as a common write-in response. This addition will reduce data entry burden for users, as well as improve data quality.</w:t>
            </w:r>
          </w:p>
          <w:p w:rsidR="00B54D25" w:rsidRPr="00B54D25" w:rsidRDefault="00B54D25" w:rsidP="006007D2">
            <w:pPr>
              <w:pStyle w:val="ListParagraph"/>
              <w:numPr>
                <w:ilvl w:val="0"/>
                <w:numId w:val="53"/>
              </w:numPr>
              <w:ind w:left="342"/>
              <w:rPr>
                <w:sz w:val="20"/>
                <w:szCs w:val="20"/>
              </w:rPr>
            </w:pPr>
            <w:r>
              <w:rPr>
                <w:sz w:val="20"/>
                <w:szCs w:val="20"/>
              </w:rPr>
              <w:t>T</w:t>
            </w:r>
            <w:r w:rsidRPr="00B54D25">
              <w:rPr>
                <w:sz w:val="20"/>
                <w:szCs w:val="20"/>
              </w:rPr>
              <w:t xml:space="preserve">o administer life-saving hemodialysis treatment, a vascular access </w:t>
            </w:r>
            <w:r w:rsidRPr="00B54D25">
              <w:rPr>
                <w:sz w:val="20"/>
                <w:szCs w:val="20"/>
                <w:lang w:val="en"/>
              </w:rPr>
              <w:t>(a method to access a patient’s veins) is required. An event (such as infection) that results in the inability to use a vascular access can be life-threatening. Therefore, loss of a vascular access is a serious event outcome on par with, but distinct from, the current Dialysis Event outcomes (hospitalization and death). Collection of this outcome information will further inform the impact that infection events can have on dialysis patients.</w:t>
            </w:r>
          </w:p>
          <w:p w:rsidR="00B54D25" w:rsidRDefault="00B54D25" w:rsidP="006007D2">
            <w:pPr>
              <w:pStyle w:val="ListParagraph"/>
              <w:numPr>
                <w:ilvl w:val="0"/>
                <w:numId w:val="53"/>
              </w:numPr>
              <w:ind w:left="342"/>
              <w:rPr>
                <w:sz w:val="20"/>
                <w:szCs w:val="20"/>
              </w:rPr>
            </w:pPr>
            <w:r w:rsidRPr="00B54D25">
              <w:rPr>
                <w:sz w:val="20"/>
                <w:szCs w:val="20"/>
              </w:rPr>
              <w:t>The breadth of organism susceptibility data required on all of the healthcare-associated infection (HAI) report forms (i.e., BSI, UTI, SSI, PNEU (VAP and VAE), DE, LTUTI, and MDRO Infection Surveillance) has been reduced for the purposes of streamlining, simplification, and removing undue burden where possible. Of those that are tracked and reported, the remaining required organisms and antimicrobials are among the most common to cause HAIs reported into NHSN. As these organisms cause the most serious resistant infections, it is important to infection prevention and control that these requirements remain.</w:t>
            </w:r>
          </w:p>
          <w:p w:rsidR="00B54D25" w:rsidRDefault="00B54D25" w:rsidP="006007D2">
            <w:pPr>
              <w:pStyle w:val="ListParagraph"/>
              <w:numPr>
                <w:ilvl w:val="0"/>
                <w:numId w:val="53"/>
              </w:numPr>
              <w:ind w:left="342"/>
              <w:rPr>
                <w:sz w:val="20"/>
                <w:szCs w:val="20"/>
              </w:rPr>
            </w:pPr>
            <w:r>
              <w:rPr>
                <w:sz w:val="20"/>
                <w:szCs w:val="20"/>
              </w:rPr>
              <w:t>The number of annual respondents was increased from 5,700 to 6,000 to capture the universe of dialysis facilities.</w:t>
            </w:r>
          </w:p>
          <w:p w:rsidR="00B54D25" w:rsidRPr="00B54D25" w:rsidRDefault="00B54D25" w:rsidP="00B54D25">
            <w:pPr>
              <w:ind w:left="-18"/>
              <w:rPr>
                <w:sz w:val="20"/>
                <w:szCs w:val="20"/>
              </w:rPr>
            </w:pPr>
            <w:r>
              <w:rPr>
                <w:sz w:val="20"/>
                <w:szCs w:val="20"/>
              </w:rPr>
              <w:t>These changes result in a net decrease of 13,200 burden hours for this form.</w:t>
            </w:r>
          </w:p>
        </w:tc>
      </w:tr>
      <w:tr w:rsidR="000E0F5D" w:rsidRPr="008A0762" w:rsidTr="00DB22AF">
        <w:tc>
          <w:tcPr>
            <w:tcW w:w="900" w:type="dxa"/>
            <w:shd w:val="clear" w:color="auto" w:fill="auto"/>
          </w:tcPr>
          <w:p w:rsidR="000E0F5D" w:rsidRDefault="000E0F5D">
            <w:pPr>
              <w:rPr>
                <w:b/>
                <w:sz w:val="20"/>
                <w:szCs w:val="20"/>
              </w:rPr>
            </w:pPr>
            <w:r>
              <w:rPr>
                <w:b/>
                <w:sz w:val="20"/>
                <w:szCs w:val="20"/>
              </w:rPr>
              <w:t>57.503</w:t>
            </w:r>
          </w:p>
        </w:tc>
        <w:tc>
          <w:tcPr>
            <w:tcW w:w="2250" w:type="dxa"/>
            <w:shd w:val="clear" w:color="auto" w:fill="auto"/>
          </w:tcPr>
          <w:p w:rsidR="000E0F5D" w:rsidRPr="000E0F5D" w:rsidRDefault="000E0F5D">
            <w:pPr>
              <w:rPr>
                <w:sz w:val="20"/>
                <w:szCs w:val="20"/>
              </w:rPr>
            </w:pPr>
            <w:r w:rsidRPr="000E0F5D">
              <w:rPr>
                <w:sz w:val="20"/>
                <w:szCs w:val="20"/>
              </w:rPr>
              <w:t>Denominator for Outpatient Dialysis</w:t>
            </w:r>
          </w:p>
        </w:tc>
        <w:tc>
          <w:tcPr>
            <w:tcW w:w="1260" w:type="dxa"/>
            <w:shd w:val="clear" w:color="auto" w:fill="auto"/>
          </w:tcPr>
          <w:p w:rsidR="000E0F5D" w:rsidRPr="00796DF5" w:rsidRDefault="000E0F5D">
            <w:pPr>
              <w:rPr>
                <w:sz w:val="20"/>
                <w:szCs w:val="20"/>
              </w:rPr>
            </w:pPr>
            <w:r>
              <w:rPr>
                <w:sz w:val="20"/>
                <w:szCs w:val="20"/>
              </w:rPr>
              <w:t>Change only in form number (previously 57.119)</w:t>
            </w:r>
          </w:p>
        </w:tc>
        <w:tc>
          <w:tcPr>
            <w:tcW w:w="2520" w:type="dxa"/>
            <w:shd w:val="clear" w:color="auto" w:fill="auto"/>
          </w:tcPr>
          <w:p w:rsidR="000E0F5D" w:rsidRDefault="00B54D25" w:rsidP="006007D2">
            <w:pPr>
              <w:pStyle w:val="ListParagraph"/>
              <w:numPr>
                <w:ilvl w:val="0"/>
                <w:numId w:val="54"/>
              </w:numPr>
              <w:ind w:left="342"/>
              <w:rPr>
                <w:sz w:val="20"/>
                <w:szCs w:val="20"/>
              </w:rPr>
            </w:pPr>
            <w:r w:rsidRPr="00B54D25">
              <w:rPr>
                <w:sz w:val="20"/>
                <w:szCs w:val="20"/>
              </w:rPr>
              <w:t>Addition of an optional “Comments” box</w:t>
            </w:r>
          </w:p>
          <w:p w:rsidR="00B54D25" w:rsidRPr="00B54D25" w:rsidRDefault="00B54D25" w:rsidP="006007D2">
            <w:pPr>
              <w:pStyle w:val="ListParagraph"/>
              <w:numPr>
                <w:ilvl w:val="0"/>
                <w:numId w:val="54"/>
              </w:numPr>
              <w:ind w:left="342"/>
              <w:rPr>
                <w:sz w:val="20"/>
                <w:szCs w:val="20"/>
              </w:rPr>
            </w:pPr>
            <w:r>
              <w:rPr>
                <w:sz w:val="20"/>
                <w:szCs w:val="20"/>
              </w:rPr>
              <w:t>Increase number of annual respondents from 5,700 to 6,000.</w:t>
            </w:r>
          </w:p>
        </w:tc>
        <w:tc>
          <w:tcPr>
            <w:tcW w:w="3870" w:type="dxa"/>
            <w:shd w:val="clear" w:color="auto" w:fill="auto"/>
          </w:tcPr>
          <w:p w:rsidR="000E0F5D" w:rsidRDefault="00B54D25" w:rsidP="006007D2">
            <w:pPr>
              <w:pStyle w:val="ListParagraph"/>
              <w:numPr>
                <w:ilvl w:val="0"/>
                <w:numId w:val="55"/>
              </w:numPr>
              <w:ind w:left="342"/>
              <w:rPr>
                <w:sz w:val="20"/>
                <w:szCs w:val="20"/>
              </w:rPr>
            </w:pPr>
            <w:r>
              <w:rPr>
                <w:sz w:val="20"/>
                <w:szCs w:val="20"/>
              </w:rPr>
              <w:t>P</w:t>
            </w:r>
            <w:r w:rsidRPr="00B54D25">
              <w:rPr>
                <w:sz w:val="20"/>
                <w:szCs w:val="20"/>
              </w:rPr>
              <w:t>roviding users with the option of adding comments increases the clinical significance and interpretability of their surveillance data. It is also consistent with the structure of other NHSN forms.</w:t>
            </w:r>
          </w:p>
          <w:p w:rsidR="00B54D25" w:rsidRPr="00B54D25" w:rsidRDefault="00B54D25" w:rsidP="006007D2">
            <w:pPr>
              <w:pStyle w:val="ListParagraph"/>
              <w:numPr>
                <w:ilvl w:val="0"/>
                <w:numId w:val="55"/>
              </w:numPr>
              <w:ind w:left="342"/>
              <w:rPr>
                <w:sz w:val="20"/>
                <w:szCs w:val="20"/>
              </w:rPr>
            </w:pPr>
            <w:r w:rsidRPr="00B54D25">
              <w:rPr>
                <w:sz w:val="20"/>
                <w:szCs w:val="20"/>
              </w:rPr>
              <w:t>The number of annual respondents was increased from 5,700 to 6,000 to capture the universe of dialysis facilities.</w:t>
            </w:r>
          </w:p>
          <w:p w:rsidR="00B54D25" w:rsidRPr="00B54D25" w:rsidRDefault="00B54D25" w:rsidP="00B54D25">
            <w:pPr>
              <w:rPr>
                <w:sz w:val="20"/>
                <w:szCs w:val="20"/>
              </w:rPr>
            </w:pPr>
            <w:r>
              <w:rPr>
                <w:sz w:val="20"/>
                <w:szCs w:val="20"/>
              </w:rPr>
              <w:t xml:space="preserve">These changes result in a net increase of 360 burden hours for this form. </w:t>
            </w:r>
          </w:p>
        </w:tc>
      </w:tr>
      <w:tr w:rsidR="006C41EE" w:rsidRPr="008A0762" w:rsidTr="00DB22AF">
        <w:tc>
          <w:tcPr>
            <w:tcW w:w="900" w:type="dxa"/>
            <w:shd w:val="clear" w:color="auto" w:fill="auto"/>
          </w:tcPr>
          <w:p w:rsidR="006C41EE" w:rsidRDefault="006C41EE">
            <w:pPr>
              <w:rPr>
                <w:b/>
                <w:sz w:val="20"/>
                <w:szCs w:val="20"/>
              </w:rPr>
            </w:pPr>
            <w:r>
              <w:rPr>
                <w:b/>
                <w:sz w:val="20"/>
                <w:szCs w:val="20"/>
              </w:rPr>
              <w:t>57.504</w:t>
            </w:r>
          </w:p>
        </w:tc>
        <w:tc>
          <w:tcPr>
            <w:tcW w:w="2250" w:type="dxa"/>
            <w:shd w:val="clear" w:color="auto" w:fill="auto"/>
          </w:tcPr>
          <w:p w:rsidR="006C41EE" w:rsidRPr="000E0F5D" w:rsidRDefault="006C41EE">
            <w:pPr>
              <w:rPr>
                <w:sz w:val="20"/>
                <w:szCs w:val="20"/>
              </w:rPr>
            </w:pPr>
            <w:r w:rsidRPr="000E0F5D">
              <w:rPr>
                <w:sz w:val="20"/>
                <w:szCs w:val="20"/>
              </w:rPr>
              <w:t>Prevention Process Measures Monthly Monitoring for Dialysis</w:t>
            </w:r>
          </w:p>
        </w:tc>
        <w:tc>
          <w:tcPr>
            <w:tcW w:w="1260" w:type="dxa"/>
            <w:vMerge w:val="restart"/>
            <w:shd w:val="clear" w:color="auto" w:fill="auto"/>
          </w:tcPr>
          <w:p w:rsidR="006C41EE" w:rsidRPr="00796DF5" w:rsidRDefault="006C41EE">
            <w:pPr>
              <w:rPr>
                <w:sz w:val="20"/>
                <w:szCs w:val="20"/>
              </w:rPr>
            </w:pPr>
            <w:r>
              <w:rPr>
                <w:b/>
                <w:sz w:val="20"/>
                <w:szCs w:val="20"/>
              </w:rPr>
              <w:t>N/A. These are</w:t>
            </w:r>
            <w:r w:rsidRPr="000E0F5D">
              <w:rPr>
                <w:b/>
                <w:sz w:val="20"/>
                <w:szCs w:val="20"/>
              </w:rPr>
              <w:t xml:space="preserve"> new form</w:t>
            </w:r>
            <w:r>
              <w:rPr>
                <w:b/>
                <w:sz w:val="20"/>
                <w:szCs w:val="20"/>
              </w:rPr>
              <w:t>s</w:t>
            </w:r>
            <w:r w:rsidRPr="000E0F5D">
              <w:rPr>
                <w:b/>
                <w:sz w:val="20"/>
                <w:szCs w:val="20"/>
              </w:rPr>
              <w:t>.</w:t>
            </w:r>
          </w:p>
        </w:tc>
        <w:tc>
          <w:tcPr>
            <w:tcW w:w="2520" w:type="dxa"/>
            <w:vMerge w:val="restart"/>
            <w:shd w:val="clear" w:color="auto" w:fill="auto"/>
          </w:tcPr>
          <w:p w:rsidR="006C41EE" w:rsidRPr="008A0762" w:rsidRDefault="006C41EE" w:rsidP="00AB066D">
            <w:pPr>
              <w:rPr>
                <w:sz w:val="20"/>
                <w:szCs w:val="20"/>
              </w:rPr>
            </w:pPr>
            <w:r>
              <w:rPr>
                <w:sz w:val="20"/>
                <w:szCs w:val="20"/>
              </w:rPr>
              <w:t xml:space="preserve">These forms are being added as part of the new NHSN Dialysis Component. </w:t>
            </w:r>
          </w:p>
        </w:tc>
        <w:tc>
          <w:tcPr>
            <w:tcW w:w="3870" w:type="dxa"/>
            <w:vMerge w:val="restart"/>
            <w:shd w:val="clear" w:color="auto" w:fill="auto"/>
          </w:tcPr>
          <w:p w:rsidR="006C41EE" w:rsidRPr="005A7BE6" w:rsidRDefault="006C41EE" w:rsidP="00AB066D">
            <w:pPr>
              <w:rPr>
                <w:sz w:val="20"/>
                <w:szCs w:val="20"/>
              </w:rPr>
            </w:pPr>
            <w:r w:rsidRPr="005A7BE6">
              <w:rPr>
                <w:sz w:val="20"/>
                <w:szCs w:val="20"/>
              </w:rPr>
              <w:t>Over the past year, the number of outpatient dialysis facilities participating in NHSN has increased exponentially. As of May 13, 2013, there were approximately 5,700 outpatient dialysis facilities enrolled in NHSN, accounting for about 50% of all facilities in NHSN. Historically, dialysis surveillance has been a module within the Patient Safety Component along with modules for surveillance in inpatient healthcare settings. However, the outpatient dialysis setting is very different than inpatient healthcare settings, and the type of NHSN user representing outpatient dialysis facilities is different than most NHSN users representing inpatient healthcare settings. Two goals are achieved by moving dialysis to its own NHSN component:</w:t>
            </w:r>
          </w:p>
          <w:p w:rsidR="006C41EE" w:rsidRPr="005A7BE6" w:rsidRDefault="006C41EE" w:rsidP="006007D2">
            <w:pPr>
              <w:numPr>
                <w:ilvl w:val="0"/>
                <w:numId w:val="58"/>
              </w:numPr>
              <w:rPr>
                <w:sz w:val="20"/>
                <w:szCs w:val="20"/>
              </w:rPr>
            </w:pPr>
            <w:r w:rsidRPr="005A7BE6">
              <w:rPr>
                <w:sz w:val="20"/>
                <w:szCs w:val="20"/>
              </w:rPr>
              <w:t>Tailor the NHSN user interface for dialysis users to simplify their data entry and analysis processes.</w:t>
            </w:r>
          </w:p>
          <w:p w:rsidR="006C41EE" w:rsidRPr="005A7BE6" w:rsidRDefault="006C41EE" w:rsidP="006007D2">
            <w:pPr>
              <w:numPr>
                <w:ilvl w:val="0"/>
                <w:numId w:val="58"/>
              </w:numPr>
              <w:rPr>
                <w:sz w:val="20"/>
                <w:szCs w:val="20"/>
              </w:rPr>
            </w:pPr>
            <w:r w:rsidRPr="005A7BE6">
              <w:rPr>
                <w:sz w:val="20"/>
                <w:szCs w:val="20"/>
              </w:rPr>
              <w:t>Provide options for expanding the Dialysis Component in the future to include dialysis surveillance in settings other than outpatient facilities (e.g., home hemodialysis, peritoneal dialysis, etc.).</w:t>
            </w:r>
          </w:p>
          <w:p w:rsidR="006C41EE" w:rsidRPr="008A0762" w:rsidRDefault="006C41EE" w:rsidP="006C41EE">
            <w:pPr>
              <w:rPr>
                <w:sz w:val="20"/>
                <w:szCs w:val="20"/>
              </w:rPr>
            </w:pPr>
            <w:r>
              <w:rPr>
                <w:sz w:val="20"/>
                <w:szCs w:val="20"/>
              </w:rPr>
              <w:t>These new forms will add 6,933 burden hours to this ICR.</w:t>
            </w:r>
          </w:p>
        </w:tc>
      </w:tr>
      <w:tr w:rsidR="006C41EE" w:rsidRPr="008A0762" w:rsidTr="00DB22AF">
        <w:tc>
          <w:tcPr>
            <w:tcW w:w="900" w:type="dxa"/>
            <w:shd w:val="clear" w:color="auto" w:fill="auto"/>
          </w:tcPr>
          <w:p w:rsidR="006C41EE" w:rsidRDefault="006C41EE">
            <w:pPr>
              <w:rPr>
                <w:b/>
                <w:sz w:val="20"/>
                <w:szCs w:val="20"/>
              </w:rPr>
            </w:pPr>
            <w:r>
              <w:rPr>
                <w:b/>
                <w:sz w:val="20"/>
                <w:szCs w:val="20"/>
              </w:rPr>
              <w:t>57.505</w:t>
            </w:r>
          </w:p>
        </w:tc>
        <w:tc>
          <w:tcPr>
            <w:tcW w:w="2250" w:type="dxa"/>
            <w:shd w:val="clear" w:color="auto" w:fill="auto"/>
          </w:tcPr>
          <w:p w:rsidR="006C41EE" w:rsidRPr="000E0F5D" w:rsidRDefault="006C41EE">
            <w:pPr>
              <w:rPr>
                <w:sz w:val="20"/>
                <w:szCs w:val="20"/>
              </w:rPr>
            </w:pPr>
            <w:r>
              <w:rPr>
                <w:sz w:val="20"/>
                <w:szCs w:val="20"/>
              </w:rPr>
              <w:t>Dialysis Patient Influenza Vaccination</w:t>
            </w:r>
          </w:p>
        </w:tc>
        <w:tc>
          <w:tcPr>
            <w:tcW w:w="1260" w:type="dxa"/>
            <w:vMerge/>
            <w:shd w:val="clear" w:color="auto" w:fill="auto"/>
          </w:tcPr>
          <w:p w:rsidR="006C41EE" w:rsidRPr="000E0F5D" w:rsidRDefault="006C41EE">
            <w:pPr>
              <w:rPr>
                <w:b/>
                <w:sz w:val="20"/>
                <w:szCs w:val="20"/>
              </w:rPr>
            </w:pPr>
          </w:p>
        </w:tc>
        <w:tc>
          <w:tcPr>
            <w:tcW w:w="2520" w:type="dxa"/>
            <w:vMerge/>
            <w:shd w:val="clear" w:color="auto" w:fill="auto"/>
          </w:tcPr>
          <w:p w:rsidR="006C41EE" w:rsidRDefault="006C41EE" w:rsidP="00AB066D">
            <w:pPr>
              <w:rPr>
                <w:sz w:val="20"/>
                <w:szCs w:val="20"/>
              </w:rPr>
            </w:pPr>
          </w:p>
        </w:tc>
        <w:tc>
          <w:tcPr>
            <w:tcW w:w="3870" w:type="dxa"/>
            <w:vMerge/>
            <w:shd w:val="clear" w:color="auto" w:fill="auto"/>
          </w:tcPr>
          <w:p w:rsidR="006C41EE" w:rsidRPr="005A7BE6" w:rsidRDefault="006C41EE" w:rsidP="00AB066D">
            <w:pPr>
              <w:rPr>
                <w:sz w:val="20"/>
                <w:szCs w:val="20"/>
              </w:rPr>
            </w:pPr>
          </w:p>
        </w:tc>
      </w:tr>
      <w:tr w:rsidR="006C41EE" w:rsidRPr="008A0762" w:rsidTr="00DB22AF">
        <w:tc>
          <w:tcPr>
            <w:tcW w:w="900" w:type="dxa"/>
            <w:shd w:val="clear" w:color="auto" w:fill="auto"/>
          </w:tcPr>
          <w:p w:rsidR="006C41EE" w:rsidRDefault="006C41EE">
            <w:pPr>
              <w:rPr>
                <w:b/>
                <w:sz w:val="20"/>
                <w:szCs w:val="20"/>
              </w:rPr>
            </w:pPr>
            <w:r>
              <w:rPr>
                <w:b/>
                <w:sz w:val="20"/>
                <w:szCs w:val="20"/>
              </w:rPr>
              <w:t>57.506</w:t>
            </w:r>
          </w:p>
        </w:tc>
        <w:tc>
          <w:tcPr>
            <w:tcW w:w="2250" w:type="dxa"/>
            <w:shd w:val="clear" w:color="auto" w:fill="auto"/>
          </w:tcPr>
          <w:p w:rsidR="006C41EE" w:rsidRPr="000E0F5D" w:rsidRDefault="006C41EE">
            <w:pPr>
              <w:rPr>
                <w:sz w:val="20"/>
                <w:szCs w:val="20"/>
              </w:rPr>
            </w:pPr>
            <w:r>
              <w:rPr>
                <w:sz w:val="20"/>
                <w:szCs w:val="20"/>
              </w:rPr>
              <w:t>Dialysis Patient Influenza Vaccination Denominator</w:t>
            </w:r>
          </w:p>
        </w:tc>
        <w:tc>
          <w:tcPr>
            <w:tcW w:w="1260" w:type="dxa"/>
            <w:vMerge/>
            <w:shd w:val="clear" w:color="auto" w:fill="auto"/>
          </w:tcPr>
          <w:p w:rsidR="006C41EE" w:rsidRPr="000E0F5D" w:rsidRDefault="006C41EE">
            <w:pPr>
              <w:rPr>
                <w:b/>
                <w:sz w:val="20"/>
                <w:szCs w:val="20"/>
              </w:rPr>
            </w:pPr>
          </w:p>
        </w:tc>
        <w:tc>
          <w:tcPr>
            <w:tcW w:w="2520" w:type="dxa"/>
            <w:vMerge/>
            <w:shd w:val="clear" w:color="auto" w:fill="auto"/>
          </w:tcPr>
          <w:p w:rsidR="006C41EE" w:rsidRDefault="006C41EE" w:rsidP="00AB066D">
            <w:pPr>
              <w:rPr>
                <w:sz w:val="20"/>
                <w:szCs w:val="20"/>
              </w:rPr>
            </w:pPr>
          </w:p>
        </w:tc>
        <w:tc>
          <w:tcPr>
            <w:tcW w:w="3870" w:type="dxa"/>
            <w:vMerge/>
            <w:shd w:val="clear" w:color="auto" w:fill="auto"/>
          </w:tcPr>
          <w:p w:rsidR="006C41EE" w:rsidRPr="005A7BE6" w:rsidRDefault="006C41EE" w:rsidP="00AB066D">
            <w:pPr>
              <w:rPr>
                <w:sz w:val="20"/>
                <w:szCs w:val="20"/>
              </w:rPr>
            </w:pPr>
          </w:p>
        </w:tc>
      </w:tr>
      <w:tr w:rsidR="000E0F5D" w:rsidRPr="008A0762" w:rsidTr="00DB22AF">
        <w:tc>
          <w:tcPr>
            <w:tcW w:w="900" w:type="dxa"/>
            <w:shd w:val="clear" w:color="auto" w:fill="auto"/>
          </w:tcPr>
          <w:p w:rsidR="000E0F5D" w:rsidRDefault="000E0F5D">
            <w:pPr>
              <w:rPr>
                <w:b/>
                <w:sz w:val="20"/>
                <w:szCs w:val="20"/>
              </w:rPr>
            </w:pPr>
            <w:r>
              <w:rPr>
                <w:b/>
                <w:sz w:val="20"/>
                <w:szCs w:val="20"/>
              </w:rPr>
              <w:t>57.600</w:t>
            </w:r>
          </w:p>
        </w:tc>
        <w:tc>
          <w:tcPr>
            <w:tcW w:w="2250" w:type="dxa"/>
            <w:shd w:val="clear" w:color="auto" w:fill="auto"/>
          </w:tcPr>
          <w:p w:rsidR="000E0F5D" w:rsidRPr="000E0F5D" w:rsidRDefault="000E0F5D">
            <w:pPr>
              <w:rPr>
                <w:sz w:val="20"/>
                <w:szCs w:val="20"/>
              </w:rPr>
            </w:pPr>
            <w:r>
              <w:rPr>
                <w:sz w:val="20"/>
                <w:szCs w:val="20"/>
              </w:rPr>
              <w:t>State Health Department Validation Record</w:t>
            </w:r>
          </w:p>
        </w:tc>
        <w:tc>
          <w:tcPr>
            <w:tcW w:w="1260" w:type="dxa"/>
            <w:shd w:val="clear" w:color="auto" w:fill="auto"/>
          </w:tcPr>
          <w:p w:rsidR="000E0F5D" w:rsidRPr="000E0F5D" w:rsidRDefault="000E0F5D">
            <w:pPr>
              <w:rPr>
                <w:b/>
                <w:sz w:val="20"/>
                <w:szCs w:val="20"/>
              </w:rPr>
            </w:pPr>
            <w:r w:rsidRPr="000E0F5D">
              <w:rPr>
                <w:b/>
                <w:sz w:val="20"/>
                <w:szCs w:val="20"/>
              </w:rPr>
              <w:t>N/A. This is a new form.</w:t>
            </w:r>
          </w:p>
        </w:tc>
        <w:tc>
          <w:tcPr>
            <w:tcW w:w="2520" w:type="dxa"/>
            <w:shd w:val="clear" w:color="auto" w:fill="auto"/>
          </w:tcPr>
          <w:p w:rsidR="000E0F5D" w:rsidRPr="008A0762" w:rsidRDefault="00F17ADB" w:rsidP="00A96125">
            <w:pPr>
              <w:rPr>
                <w:sz w:val="20"/>
                <w:szCs w:val="20"/>
              </w:rPr>
            </w:pPr>
            <w:r>
              <w:rPr>
                <w:sz w:val="20"/>
                <w:szCs w:val="20"/>
              </w:rPr>
              <w:t>This form provides a standardized record for state health departments to use during validation of NHSN data.</w:t>
            </w:r>
          </w:p>
        </w:tc>
        <w:tc>
          <w:tcPr>
            <w:tcW w:w="3870" w:type="dxa"/>
            <w:shd w:val="clear" w:color="auto" w:fill="auto"/>
          </w:tcPr>
          <w:p w:rsidR="00F17ADB" w:rsidRDefault="00B25679" w:rsidP="00A96125">
            <w:pPr>
              <w:rPr>
                <w:sz w:val="20"/>
                <w:szCs w:val="20"/>
              </w:rPr>
            </w:pPr>
            <w:r w:rsidRPr="00B25679">
              <w:rPr>
                <w:sz w:val="20"/>
                <w:szCs w:val="20"/>
              </w:rPr>
              <w:t xml:space="preserve">This new form represents a collection of aggregate validation results that will be collected by state health departments when conducting facility-level validation of NHSN healthcare-associated infection (HAI) data within their jurisdictions using the CDC/NHSN Validation Guidance and Toolkits. The NHSN application will be built to accept these data entries and will maintain a dataset that will provide state health departments with calculations of sensitivity, specificity, and accuracy of the NHSN facility-reported HAI data. </w:t>
            </w:r>
          </w:p>
          <w:p w:rsidR="00F17ADB" w:rsidRPr="008A0762" w:rsidRDefault="00F17ADB" w:rsidP="00A96125">
            <w:pPr>
              <w:rPr>
                <w:sz w:val="20"/>
                <w:szCs w:val="20"/>
              </w:rPr>
            </w:pPr>
            <w:r>
              <w:rPr>
                <w:sz w:val="20"/>
                <w:szCs w:val="20"/>
              </w:rPr>
              <w:t>This form will add an additional 1,900 burden hours to this ICR.</w:t>
            </w:r>
          </w:p>
        </w:tc>
      </w:tr>
    </w:tbl>
    <w:p w:rsidR="005D2143" w:rsidRPr="005D2143" w:rsidRDefault="005D2143"/>
    <w:sectPr w:rsidR="005D2143" w:rsidRPr="005D2143" w:rsidSect="00E37257">
      <w:headerReference w:type="default" r:id="rId8"/>
      <w:footerReference w:type="default" r:id="rId9"/>
      <w:pgSz w:w="12240" w:h="15840"/>
      <w:pgMar w:top="1440" w:right="1440" w:bottom="900" w:left="720" w:header="72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2B9" w:rsidRDefault="009322B9" w:rsidP="00D745D4">
      <w:pPr>
        <w:spacing w:after="0" w:line="240" w:lineRule="auto"/>
      </w:pPr>
      <w:r>
        <w:separator/>
      </w:r>
    </w:p>
  </w:endnote>
  <w:endnote w:type="continuationSeparator" w:id="0">
    <w:p w:rsidR="009322B9" w:rsidRDefault="009322B9" w:rsidP="00D74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2B9" w:rsidRPr="00AE5464" w:rsidRDefault="009322B9" w:rsidP="00AE5464">
    <w:pPr>
      <w:pStyle w:val="Footer"/>
      <w:rPr>
        <w:sz w:val="16"/>
        <w:szCs w:val="16"/>
      </w:rPr>
    </w:pPr>
    <w:r w:rsidRPr="00AE5464">
      <w:rPr>
        <w:sz w:val="16"/>
        <w:szCs w:val="16"/>
      </w:rPr>
      <w:t>NHSN Data Collection Forms: Itemized Revisions and Justifications</w:t>
    </w:r>
    <w:r w:rsidRPr="00AE5464">
      <w:rPr>
        <w:sz w:val="16"/>
        <w:szCs w:val="16"/>
      </w:rPr>
      <w:ptab w:relativeTo="margin" w:alignment="right" w:leader="none"/>
    </w:r>
    <w:r w:rsidRPr="00AE5464">
      <w:rPr>
        <w:sz w:val="16"/>
        <w:szCs w:val="16"/>
      </w:rPr>
      <w:fldChar w:fldCharType="begin"/>
    </w:r>
    <w:r w:rsidRPr="00AE5464">
      <w:rPr>
        <w:sz w:val="16"/>
        <w:szCs w:val="16"/>
      </w:rPr>
      <w:instrText xml:space="preserve"> PAGE   \* MERGEFORMAT </w:instrText>
    </w:r>
    <w:r w:rsidRPr="00AE5464">
      <w:rPr>
        <w:sz w:val="16"/>
        <w:szCs w:val="16"/>
      </w:rPr>
      <w:fldChar w:fldCharType="separate"/>
    </w:r>
    <w:r w:rsidR="00DB22AF">
      <w:rPr>
        <w:noProof/>
        <w:sz w:val="16"/>
        <w:szCs w:val="16"/>
      </w:rPr>
      <w:t>1</w:t>
    </w:r>
    <w:r w:rsidRPr="00AE5464">
      <w:rPr>
        <w:sz w:val="16"/>
        <w:szCs w:val="16"/>
      </w:rPr>
      <w:fldChar w:fldCharType="end"/>
    </w:r>
  </w:p>
  <w:p w:rsidR="009322B9" w:rsidRDefault="009322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2B9" w:rsidRDefault="009322B9" w:rsidP="00D745D4">
      <w:pPr>
        <w:spacing w:after="0" w:line="240" w:lineRule="auto"/>
      </w:pPr>
      <w:r>
        <w:separator/>
      </w:r>
    </w:p>
  </w:footnote>
  <w:footnote w:type="continuationSeparator" w:id="0">
    <w:p w:rsidR="009322B9" w:rsidRDefault="009322B9" w:rsidP="00D74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2B9" w:rsidRPr="00AE5464" w:rsidRDefault="009322B9" w:rsidP="00D745D4">
    <w:pPr>
      <w:pStyle w:val="Header"/>
      <w:rPr>
        <w:sz w:val="16"/>
        <w:szCs w:val="16"/>
      </w:rPr>
    </w:pPr>
    <w:r w:rsidRPr="00AE5464">
      <w:rPr>
        <w:sz w:val="16"/>
        <w:szCs w:val="16"/>
      </w:rPr>
      <w:t>National Healthcare Safety Network (NHSN)</w:t>
    </w:r>
  </w:p>
  <w:p w:rsidR="009322B9" w:rsidRPr="00AE5464" w:rsidRDefault="009322B9" w:rsidP="00D745D4">
    <w:pPr>
      <w:pStyle w:val="Header"/>
      <w:rPr>
        <w:sz w:val="16"/>
        <w:szCs w:val="16"/>
      </w:rPr>
    </w:pPr>
    <w:r w:rsidRPr="00AE5464">
      <w:rPr>
        <w:sz w:val="16"/>
        <w:szCs w:val="16"/>
      </w:rPr>
      <w:t>OMB Control No. 0920-0666</w:t>
    </w:r>
  </w:p>
  <w:p w:rsidR="009322B9" w:rsidRPr="00AE5464" w:rsidRDefault="009322B9">
    <w:pPr>
      <w:pStyle w:val="Header"/>
      <w:rPr>
        <w:sz w:val="16"/>
        <w:szCs w:val="16"/>
      </w:rPr>
    </w:pPr>
    <w:r>
      <w:rPr>
        <w:sz w:val="16"/>
        <w:szCs w:val="16"/>
      </w:rPr>
      <w:t>Revision Request June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0A5"/>
    <w:multiLevelType w:val="hybridMultilevel"/>
    <w:tmpl w:val="B13E3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124C50"/>
    <w:multiLevelType w:val="hybridMultilevel"/>
    <w:tmpl w:val="B13E3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AD055F"/>
    <w:multiLevelType w:val="hybridMultilevel"/>
    <w:tmpl w:val="99F4D5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C627A3"/>
    <w:multiLevelType w:val="hybridMultilevel"/>
    <w:tmpl w:val="B13E3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4C187D"/>
    <w:multiLevelType w:val="hybridMultilevel"/>
    <w:tmpl w:val="15E2E5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773D19"/>
    <w:multiLevelType w:val="hybridMultilevel"/>
    <w:tmpl w:val="76447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CD79B3"/>
    <w:multiLevelType w:val="hybridMultilevel"/>
    <w:tmpl w:val="AD46FD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C178BE"/>
    <w:multiLevelType w:val="hybridMultilevel"/>
    <w:tmpl w:val="ED3E16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F71A04"/>
    <w:multiLevelType w:val="hybridMultilevel"/>
    <w:tmpl w:val="78EC88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116476"/>
    <w:multiLevelType w:val="hybridMultilevel"/>
    <w:tmpl w:val="B92074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381566"/>
    <w:multiLevelType w:val="hybridMultilevel"/>
    <w:tmpl w:val="B13E3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4C23F2"/>
    <w:multiLevelType w:val="hybridMultilevel"/>
    <w:tmpl w:val="C3F4D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8446D5"/>
    <w:multiLevelType w:val="hybridMultilevel"/>
    <w:tmpl w:val="AD46FD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F540A4"/>
    <w:multiLevelType w:val="hybridMultilevel"/>
    <w:tmpl w:val="B220E7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931D23"/>
    <w:multiLevelType w:val="hybridMultilevel"/>
    <w:tmpl w:val="FAA2A4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B02465"/>
    <w:multiLevelType w:val="hybridMultilevel"/>
    <w:tmpl w:val="AAB460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FD0ADC"/>
    <w:multiLevelType w:val="hybridMultilevel"/>
    <w:tmpl w:val="F98406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5F7571"/>
    <w:multiLevelType w:val="hybridMultilevel"/>
    <w:tmpl w:val="957E65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B12CE6"/>
    <w:multiLevelType w:val="hybridMultilevel"/>
    <w:tmpl w:val="6346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EF0668"/>
    <w:multiLevelType w:val="hybridMultilevel"/>
    <w:tmpl w:val="6E30C1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E244EA"/>
    <w:multiLevelType w:val="hybridMultilevel"/>
    <w:tmpl w:val="BE4053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273427"/>
    <w:multiLevelType w:val="hybridMultilevel"/>
    <w:tmpl w:val="B13E3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662716"/>
    <w:multiLevelType w:val="hybridMultilevel"/>
    <w:tmpl w:val="F43E83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2149B6"/>
    <w:multiLevelType w:val="hybridMultilevel"/>
    <w:tmpl w:val="25C20C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5E6B16"/>
    <w:multiLevelType w:val="hybridMultilevel"/>
    <w:tmpl w:val="3AE0FB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7E186E"/>
    <w:multiLevelType w:val="hybridMultilevel"/>
    <w:tmpl w:val="3BA6DF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3A6139F"/>
    <w:multiLevelType w:val="hybridMultilevel"/>
    <w:tmpl w:val="6E30C1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431911"/>
    <w:multiLevelType w:val="hybridMultilevel"/>
    <w:tmpl w:val="AF1689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90D7339"/>
    <w:multiLevelType w:val="hybridMultilevel"/>
    <w:tmpl w:val="9E5CA5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690022"/>
    <w:multiLevelType w:val="hybridMultilevel"/>
    <w:tmpl w:val="B13E3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072820"/>
    <w:multiLevelType w:val="hybridMultilevel"/>
    <w:tmpl w:val="B13E3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3F08E3"/>
    <w:multiLevelType w:val="hybridMultilevel"/>
    <w:tmpl w:val="B13E3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A7763C"/>
    <w:multiLevelType w:val="hybridMultilevel"/>
    <w:tmpl w:val="AAB460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13D0035"/>
    <w:multiLevelType w:val="hybridMultilevel"/>
    <w:tmpl w:val="BE4053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4B7EE2"/>
    <w:multiLevelType w:val="hybridMultilevel"/>
    <w:tmpl w:val="A3E289E2"/>
    <w:lvl w:ilvl="0" w:tplc="34AC37B0">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5">
    <w:nsid w:val="43F54A12"/>
    <w:multiLevelType w:val="hybridMultilevel"/>
    <w:tmpl w:val="CC28D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4F94EE0"/>
    <w:multiLevelType w:val="hybridMultilevel"/>
    <w:tmpl w:val="FAA2A4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6836271"/>
    <w:multiLevelType w:val="hybridMultilevel"/>
    <w:tmpl w:val="B13E3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68E0B85"/>
    <w:multiLevelType w:val="hybridMultilevel"/>
    <w:tmpl w:val="0A8259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6F156DF"/>
    <w:multiLevelType w:val="hybridMultilevel"/>
    <w:tmpl w:val="B13E3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7E861FF"/>
    <w:multiLevelType w:val="hybridMultilevel"/>
    <w:tmpl w:val="7AA691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A347367"/>
    <w:multiLevelType w:val="hybridMultilevel"/>
    <w:tmpl w:val="11FC6ED4"/>
    <w:lvl w:ilvl="0" w:tplc="04090011">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42">
    <w:nsid w:val="4ABF35D6"/>
    <w:multiLevelType w:val="hybridMultilevel"/>
    <w:tmpl w:val="96C0B6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BE5703"/>
    <w:multiLevelType w:val="hybridMultilevel"/>
    <w:tmpl w:val="F28CA8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DFC71B2"/>
    <w:multiLevelType w:val="hybridMultilevel"/>
    <w:tmpl w:val="BFD4DC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99F74B0"/>
    <w:multiLevelType w:val="hybridMultilevel"/>
    <w:tmpl w:val="BCA450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A97184C"/>
    <w:multiLevelType w:val="hybridMultilevel"/>
    <w:tmpl w:val="6FBE5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A9B3322"/>
    <w:multiLevelType w:val="hybridMultilevel"/>
    <w:tmpl w:val="AD841C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B6E4A29"/>
    <w:multiLevelType w:val="hybridMultilevel"/>
    <w:tmpl w:val="B13E3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EE3693A"/>
    <w:multiLevelType w:val="hybridMultilevel"/>
    <w:tmpl w:val="15E2E5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F3957C5"/>
    <w:multiLevelType w:val="hybridMultilevel"/>
    <w:tmpl w:val="AD46FD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03B1481"/>
    <w:multiLevelType w:val="hybridMultilevel"/>
    <w:tmpl w:val="9F923C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1A36B53"/>
    <w:multiLevelType w:val="hybridMultilevel"/>
    <w:tmpl w:val="CC28D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311450C"/>
    <w:multiLevelType w:val="hybridMultilevel"/>
    <w:tmpl w:val="C8887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3F8664A"/>
    <w:multiLevelType w:val="hybridMultilevel"/>
    <w:tmpl w:val="B8CE54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5BE73F2"/>
    <w:multiLevelType w:val="hybridMultilevel"/>
    <w:tmpl w:val="1818B7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63D6E17"/>
    <w:multiLevelType w:val="hybridMultilevel"/>
    <w:tmpl w:val="11FC6ED4"/>
    <w:lvl w:ilvl="0" w:tplc="04090011">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57">
    <w:nsid w:val="6A452825"/>
    <w:multiLevelType w:val="hybridMultilevel"/>
    <w:tmpl w:val="6FBE5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C321328"/>
    <w:multiLevelType w:val="hybridMultilevel"/>
    <w:tmpl w:val="B13E3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0792406"/>
    <w:multiLevelType w:val="hybridMultilevel"/>
    <w:tmpl w:val="3AE0FB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0856813"/>
    <w:multiLevelType w:val="hybridMultilevel"/>
    <w:tmpl w:val="250815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5225FCE"/>
    <w:multiLevelType w:val="hybridMultilevel"/>
    <w:tmpl w:val="7DC2F6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7CF0075"/>
    <w:multiLevelType w:val="hybridMultilevel"/>
    <w:tmpl w:val="B13E3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92966CD"/>
    <w:multiLevelType w:val="hybridMultilevel"/>
    <w:tmpl w:val="0A8259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9CC568B"/>
    <w:multiLevelType w:val="hybridMultilevel"/>
    <w:tmpl w:val="403CB4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B843A64"/>
    <w:multiLevelType w:val="hybridMultilevel"/>
    <w:tmpl w:val="806080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D5D2908"/>
    <w:multiLevelType w:val="hybridMultilevel"/>
    <w:tmpl w:val="33ACB4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F9C5CF8"/>
    <w:multiLevelType w:val="hybridMultilevel"/>
    <w:tmpl w:val="84866C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0"/>
  </w:num>
  <w:num w:numId="2">
    <w:abstractNumId w:val="44"/>
  </w:num>
  <w:num w:numId="3">
    <w:abstractNumId w:val="61"/>
  </w:num>
  <w:num w:numId="4">
    <w:abstractNumId w:val="52"/>
  </w:num>
  <w:num w:numId="5">
    <w:abstractNumId w:val="22"/>
  </w:num>
  <w:num w:numId="6">
    <w:abstractNumId w:val="43"/>
  </w:num>
  <w:num w:numId="7">
    <w:abstractNumId w:val="25"/>
  </w:num>
  <w:num w:numId="8">
    <w:abstractNumId w:val="32"/>
  </w:num>
  <w:num w:numId="9">
    <w:abstractNumId w:val="40"/>
  </w:num>
  <w:num w:numId="10">
    <w:abstractNumId w:val="15"/>
  </w:num>
  <w:num w:numId="11">
    <w:abstractNumId w:val="51"/>
  </w:num>
  <w:num w:numId="12">
    <w:abstractNumId w:val="28"/>
  </w:num>
  <w:num w:numId="13">
    <w:abstractNumId w:val="3"/>
  </w:num>
  <w:num w:numId="14">
    <w:abstractNumId w:val="30"/>
  </w:num>
  <w:num w:numId="15">
    <w:abstractNumId w:val="9"/>
  </w:num>
  <w:num w:numId="16">
    <w:abstractNumId w:val="7"/>
  </w:num>
  <w:num w:numId="17">
    <w:abstractNumId w:val="19"/>
  </w:num>
  <w:num w:numId="18">
    <w:abstractNumId w:val="26"/>
  </w:num>
  <w:num w:numId="19">
    <w:abstractNumId w:val="57"/>
  </w:num>
  <w:num w:numId="20">
    <w:abstractNumId w:val="46"/>
  </w:num>
  <w:num w:numId="21">
    <w:abstractNumId w:val="65"/>
  </w:num>
  <w:num w:numId="22">
    <w:abstractNumId w:val="55"/>
  </w:num>
  <w:num w:numId="23">
    <w:abstractNumId w:val="35"/>
  </w:num>
  <w:num w:numId="24">
    <w:abstractNumId w:val="14"/>
  </w:num>
  <w:num w:numId="25">
    <w:abstractNumId w:val="36"/>
  </w:num>
  <w:num w:numId="26">
    <w:abstractNumId w:val="24"/>
  </w:num>
  <w:num w:numId="27">
    <w:abstractNumId w:val="59"/>
  </w:num>
  <w:num w:numId="28">
    <w:abstractNumId w:val="64"/>
  </w:num>
  <w:num w:numId="29">
    <w:abstractNumId w:val="42"/>
  </w:num>
  <w:num w:numId="30">
    <w:abstractNumId w:val="13"/>
  </w:num>
  <w:num w:numId="31">
    <w:abstractNumId w:val="8"/>
  </w:num>
  <w:num w:numId="32">
    <w:abstractNumId w:val="47"/>
  </w:num>
  <w:num w:numId="33">
    <w:abstractNumId w:val="67"/>
  </w:num>
  <w:num w:numId="34">
    <w:abstractNumId w:val="54"/>
  </w:num>
  <w:num w:numId="35">
    <w:abstractNumId w:val="6"/>
  </w:num>
  <w:num w:numId="36">
    <w:abstractNumId w:val="50"/>
  </w:num>
  <w:num w:numId="37">
    <w:abstractNumId w:val="12"/>
  </w:num>
  <w:num w:numId="38">
    <w:abstractNumId w:val="37"/>
  </w:num>
  <w:num w:numId="39">
    <w:abstractNumId w:val="29"/>
  </w:num>
  <w:num w:numId="40">
    <w:abstractNumId w:val="58"/>
  </w:num>
  <w:num w:numId="41">
    <w:abstractNumId w:val="62"/>
  </w:num>
  <w:num w:numId="42">
    <w:abstractNumId w:val="21"/>
  </w:num>
  <w:num w:numId="43">
    <w:abstractNumId w:val="39"/>
  </w:num>
  <w:num w:numId="44">
    <w:abstractNumId w:val="48"/>
  </w:num>
  <w:num w:numId="45">
    <w:abstractNumId w:val="0"/>
  </w:num>
  <w:num w:numId="46">
    <w:abstractNumId w:val="31"/>
  </w:num>
  <w:num w:numId="47">
    <w:abstractNumId w:val="10"/>
  </w:num>
  <w:num w:numId="48">
    <w:abstractNumId w:val="1"/>
  </w:num>
  <w:num w:numId="49">
    <w:abstractNumId w:val="66"/>
  </w:num>
  <w:num w:numId="50">
    <w:abstractNumId w:val="33"/>
  </w:num>
  <w:num w:numId="51">
    <w:abstractNumId w:val="20"/>
  </w:num>
  <w:num w:numId="52">
    <w:abstractNumId w:val="16"/>
  </w:num>
  <w:num w:numId="53">
    <w:abstractNumId w:val="17"/>
  </w:num>
  <w:num w:numId="54">
    <w:abstractNumId w:val="2"/>
  </w:num>
  <w:num w:numId="55">
    <w:abstractNumId w:val="11"/>
  </w:num>
  <w:num w:numId="56">
    <w:abstractNumId w:val="63"/>
  </w:num>
  <w:num w:numId="57">
    <w:abstractNumId w:val="38"/>
  </w:num>
  <w:num w:numId="58">
    <w:abstractNumId w:val="18"/>
  </w:num>
  <w:num w:numId="59">
    <w:abstractNumId w:val="41"/>
  </w:num>
  <w:num w:numId="60">
    <w:abstractNumId w:val="56"/>
  </w:num>
  <w:num w:numId="61">
    <w:abstractNumId w:val="53"/>
  </w:num>
  <w:num w:numId="62">
    <w:abstractNumId w:val="27"/>
  </w:num>
  <w:num w:numId="63">
    <w:abstractNumId w:val="34"/>
  </w:num>
  <w:num w:numId="64">
    <w:abstractNumId w:val="23"/>
  </w:num>
  <w:num w:numId="65">
    <w:abstractNumId w:val="5"/>
  </w:num>
  <w:num w:numId="66">
    <w:abstractNumId w:val="49"/>
  </w:num>
  <w:num w:numId="67">
    <w:abstractNumId w:val="45"/>
  </w:num>
  <w:num w:numId="68">
    <w:abstractNumId w:val="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143"/>
    <w:rsid w:val="000055B8"/>
    <w:rsid w:val="00011933"/>
    <w:rsid w:val="00026898"/>
    <w:rsid w:val="00032159"/>
    <w:rsid w:val="000513ED"/>
    <w:rsid w:val="000632C6"/>
    <w:rsid w:val="00064251"/>
    <w:rsid w:val="000645EF"/>
    <w:rsid w:val="000A05F8"/>
    <w:rsid w:val="000A4261"/>
    <w:rsid w:val="000B3D9F"/>
    <w:rsid w:val="000E0F5D"/>
    <w:rsid w:val="001006D4"/>
    <w:rsid w:val="001040D4"/>
    <w:rsid w:val="001056FA"/>
    <w:rsid w:val="00107276"/>
    <w:rsid w:val="00140867"/>
    <w:rsid w:val="00143AD5"/>
    <w:rsid w:val="00157E23"/>
    <w:rsid w:val="00173068"/>
    <w:rsid w:val="00185B29"/>
    <w:rsid w:val="001A38BC"/>
    <w:rsid w:val="001B2B62"/>
    <w:rsid w:val="001E6F5C"/>
    <w:rsid w:val="002300BF"/>
    <w:rsid w:val="002302BE"/>
    <w:rsid w:val="00230F34"/>
    <w:rsid w:val="002370C7"/>
    <w:rsid w:val="00237D53"/>
    <w:rsid w:val="002770FE"/>
    <w:rsid w:val="0028356B"/>
    <w:rsid w:val="0028518D"/>
    <w:rsid w:val="00287347"/>
    <w:rsid w:val="00287AF0"/>
    <w:rsid w:val="002A1A82"/>
    <w:rsid w:val="002A2672"/>
    <w:rsid w:val="002B7956"/>
    <w:rsid w:val="002B7ED9"/>
    <w:rsid w:val="002C3BA3"/>
    <w:rsid w:val="002C7999"/>
    <w:rsid w:val="002F68A5"/>
    <w:rsid w:val="00300427"/>
    <w:rsid w:val="00323983"/>
    <w:rsid w:val="00334B87"/>
    <w:rsid w:val="00356404"/>
    <w:rsid w:val="00360BE0"/>
    <w:rsid w:val="00365FF1"/>
    <w:rsid w:val="003E15EB"/>
    <w:rsid w:val="003E7BBF"/>
    <w:rsid w:val="003F64A5"/>
    <w:rsid w:val="003F7C86"/>
    <w:rsid w:val="00401743"/>
    <w:rsid w:val="004168D4"/>
    <w:rsid w:val="0043581E"/>
    <w:rsid w:val="004400C8"/>
    <w:rsid w:val="00496093"/>
    <w:rsid w:val="004964AA"/>
    <w:rsid w:val="004B043D"/>
    <w:rsid w:val="004E27DC"/>
    <w:rsid w:val="004E5B6B"/>
    <w:rsid w:val="004F3B8F"/>
    <w:rsid w:val="0051187C"/>
    <w:rsid w:val="005241D5"/>
    <w:rsid w:val="00527021"/>
    <w:rsid w:val="00541C97"/>
    <w:rsid w:val="00585969"/>
    <w:rsid w:val="00593882"/>
    <w:rsid w:val="005A7BE6"/>
    <w:rsid w:val="005C289A"/>
    <w:rsid w:val="005C370E"/>
    <w:rsid w:val="005D2143"/>
    <w:rsid w:val="005E443C"/>
    <w:rsid w:val="006007D2"/>
    <w:rsid w:val="0060200D"/>
    <w:rsid w:val="00602C36"/>
    <w:rsid w:val="0063166E"/>
    <w:rsid w:val="006421E3"/>
    <w:rsid w:val="00662095"/>
    <w:rsid w:val="006906D4"/>
    <w:rsid w:val="00691BC7"/>
    <w:rsid w:val="006A5729"/>
    <w:rsid w:val="006C41EE"/>
    <w:rsid w:val="006D0F09"/>
    <w:rsid w:val="006E7B79"/>
    <w:rsid w:val="00724C9E"/>
    <w:rsid w:val="00732E1E"/>
    <w:rsid w:val="00751DB2"/>
    <w:rsid w:val="007636C8"/>
    <w:rsid w:val="0076380C"/>
    <w:rsid w:val="007A4624"/>
    <w:rsid w:val="007F1188"/>
    <w:rsid w:val="007F74A4"/>
    <w:rsid w:val="007F7528"/>
    <w:rsid w:val="008017E3"/>
    <w:rsid w:val="00810B14"/>
    <w:rsid w:val="0081512C"/>
    <w:rsid w:val="008243A8"/>
    <w:rsid w:val="00832B02"/>
    <w:rsid w:val="0084680D"/>
    <w:rsid w:val="0085175E"/>
    <w:rsid w:val="00860AFC"/>
    <w:rsid w:val="008733F7"/>
    <w:rsid w:val="00884101"/>
    <w:rsid w:val="00886C51"/>
    <w:rsid w:val="008A0762"/>
    <w:rsid w:val="008C0461"/>
    <w:rsid w:val="008C4994"/>
    <w:rsid w:val="008C60FC"/>
    <w:rsid w:val="008F6B36"/>
    <w:rsid w:val="00910C3D"/>
    <w:rsid w:val="009152A0"/>
    <w:rsid w:val="00922F6B"/>
    <w:rsid w:val="0093023A"/>
    <w:rsid w:val="009322B9"/>
    <w:rsid w:val="00961B51"/>
    <w:rsid w:val="00965F04"/>
    <w:rsid w:val="009824C5"/>
    <w:rsid w:val="00984BD4"/>
    <w:rsid w:val="009A56FC"/>
    <w:rsid w:val="009B4BD0"/>
    <w:rsid w:val="009D5B64"/>
    <w:rsid w:val="00A10EA2"/>
    <w:rsid w:val="00A37F21"/>
    <w:rsid w:val="00A46B92"/>
    <w:rsid w:val="00A5568A"/>
    <w:rsid w:val="00A959E6"/>
    <w:rsid w:val="00A96125"/>
    <w:rsid w:val="00AA180B"/>
    <w:rsid w:val="00AA43A5"/>
    <w:rsid w:val="00AB7047"/>
    <w:rsid w:val="00AD34D2"/>
    <w:rsid w:val="00AE06E2"/>
    <w:rsid w:val="00AE5464"/>
    <w:rsid w:val="00AF7CC4"/>
    <w:rsid w:val="00B00C36"/>
    <w:rsid w:val="00B25679"/>
    <w:rsid w:val="00B27BD6"/>
    <w:rsid w:val="00B325C7"/>
    <w:rsid w:val="00B3582A"/>
    <w:rsid w:val="00B36D4A"/>
    <w:rsid w:val="00B43A0C"/>
    <w:rsid w:val="00B54D25"/>
    <w:rsid w:val="00BB6569"/>
    <w:rsid w:val="00BC1318"/>
    <w:rsid w:val="00BC6ECC"/>
    <w:rsid w:val="00BD54E3"/>
    <w:rsid w:val="00C23606"/>
    <w:rsid w:val="00C25442"/>
    <w:rsid w:val="00C4579A"/>
    <w:rsid w:val="00C73555"/>
    <w:rsid w:val="00C93ABF"/>
    <w:rsid w:val="00CD61AD"/>
    <w:rsid w:val="00CF3B4D"/>
    <w:rsid w:val="00CF7711"/>
    <w:rsid w:val="00D16CC7"/>
    <w:rsid w:val="00D25227"/>
    <w:rsid w:val="00D318A3"/>
    <w:rsid w:val="00D61377"/>
    <w:rsid w:val="00D745D4"/>
    <w:rsid w:val="00DA6877"/>
    <w:rsid w:val="00DB22AF"/>
    <w:rsid w:val="00E10F2B"/>
    <w:rsid w:val="00E21F73"/>
    <w:rsid w:val="00E3025F"/>
    <w:rsid w:val="00E37257"/>
    <w:rsid w:val="00E61265"/>
    <w:rsid w:val="00E92538"/>
    <w:rsid w:val="00EA3383"/>
    <w:rsid w:val="00EA4A9B"/>
    <w:rsid w:val="00ED7936"/>
    <w:rsid w:val="00EE5B96"/>
    <w:rsid w:val="00EF6DB6"/>
    <w:rsid w:val="00F14862"/>
    <w:rsid w:val="00F17ADB"/>
    <w:rsid w:val="00F36ECD"/>
    <w:rsid w:val="00F62A47"/>
    <w:rsid w:val="00F64229"/>
    <w:rsid w:val="00F674D3"/>
    <w:rsid w:val="00F96B83"/>
    <w:rsid w:val="00FC1681"/>
    <w:rsid w:val="00FC2060"/>
    <w:rsid w:val="00FC262E"/>
    <w:rsid w:val="00FD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1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0762"/>
    <w:pPr>
      <w:ind w:left="720"/>
      <w:contextualSpacing/>
    </w:pPr>
  </w:style>
  <w:style w:type="paragraph" w:styleId="Header">
    <w:name w:val="header"/>
    <w:basedOn w:val="Normal"/>
    <w:link w:val="HeaderChar"/>
    <w:unhideWhenUsed/>
    <w:rsid w:val="00D745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45D4"/>
  </w:style>
  <w:style w:type="paragraph" w:styleId="Footer">
    <w:name w:val="footer"/>
    <w:basedOn w:val="Normal"/>
    <w:link w:val="FooterChar"/>
    <w:uiPriority w:val="99"/>
    <w:unhideWhenUsed/>
    <w:rsid w:val="00D74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5D4"/>
  </w:style>
  <w:style w:type="paragraph" w:styleId="NoSpacing">
    <w:name w:val="No Spacing"/>
    <w:uiPriority w:val="1"/>
    <w:qFormat/>
    <w:rsid w:val="001E6F5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1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0762"/>
    <w:pPr>
      <w:ind w:left="720"/>
      <w:contextualSpacing/>
    </w:pPr>
  </w:style>
  <w:style w:type="paragraph" w:styleId="Header">
    <w:name w:val="header"/>
    <w:basedOn w:val="Normal"/>
    <w:link w:val="HeaderChar"/>
    <w:unhideWhenUsed/>
    <w:rsid w:val="00D745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45D4"/>
  </w:style>
  <w:style w:type="paragraph" w:styleId="Footer">
    <w:name w:val="footer"/>
    <w:basedOn w:val="Normal"/>
    <w:link w:val="FooterChar"/>
    <w:uiPriority w:val="99"/>
    <w:unhideWhenUsed/>
    <w:rsid w:val="00D74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5D4"/>
  </w:style>
  <w:style w:type="paragraph" w:styleId="NoSpacing">
    <w:name w:val="No Spacing"/>
    <w:uiPriority w:val="1"/>
    <w:qFormat/>
    <w:rsid w:val="001E6F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8336">
      <w:bodyDiv w:val="1"/>
      <w:marLeft w:val="0"/>
      <w:marRight w:val="0"/>
      <w:marTop w:val="0"/>
      <w:marBottom w:val="0"/>
      <w:divBdr>
        <w:top w:val="none" w:sz="0" w:space="0" w:color="auto"/>
        <w:left w:val="none" w:sz="0" w:space="0" w:color="auto"/>
        <w:bottom w:val="none" w:sz="0" w:space="0" w:color="auto"/>
        <w:right w:val="none" w:sz="0" w:space="0" w:color="auto"/>
      </w:divBdr>
    </w:div>
    <w:div w:id="28067406">
      <w:bodyDiv w:val="1"/>
      <w:marLeft w:val="0"/>
      <w:marRight w:val="0"/>
      <w:marTop w:val="0"/>
      <w:marBottom w:val="0"/>
      <w:divBdr>
        <w:top w:val="none" w:sz="0" w:space="0" w:color="auto"/>
        <w:left w:val="none" w:sz="0" w:space="0" w:color="auto"/>
        <w:bottom w:val="none" w:sz="0" w:space="0" w:color="auto"/>
        <w:right w:val="none" w:sz="0" w:space="0" w:color="auto"/>
      </w:divBdr>
    </w:div>
    <w:div w:id="119303819">
      <w:bodyDiv w:val="1"/>
      <w:marLeft w:val="0"/>
      <w:marRight w:val="0"/>
      <w:marTop w:val="0"/>
      <w:marBottom w:val="0"/>
      <w:divBdr>
        <w:top w:val="none" w:sz="0" w:space="0" w:color="auto"/>
        <w:left w:val="none" w:sz="0" w:space="0" w:color="auto"/>
        <w:bottom w:val="none" w:sz="0" w:space="0" w:color="auto"/>
        <w:right w:val="none" w:sz="0" w:space="0" w:color="auto"/>
      </w:divBdr>
    </w:div>
    <w:div w:id="131870628">
      <w:bodyDiv w:val="1"/>
      <w:marLeft w:val="0"/>
      <w:marRight w:val="0"/>
      <w:marTop w:val="0"/>
      <w:marBottom w:val="0"/>
      <w:divBdr>
        <w:top w:val="none" w:sz="0" w:space="0" w:color="auto"/>
        <w:left w:val="none" w:sz="0" w:space="0" w:color="auto"/>
        <w:bottom w:val="none" w:sz="0" w:space="0" w:color="auto"/>
        <w:right w:val="none" w:sz="0" w:space="0" w:color="auto"/>
      </w:divBdr>
    </w:div>
    <w:div w:id="283705390">
      <w:bodyDiv w:val="1"/>
      <w:marLeft w:val="0"/>
      <w:marRight w:val="0"/>
      <w:marTop w:val="0"/>
      <w:marBottom w:val="0"/>
      <w:divBdr>
        <w:top w:val="none" w:sz="0" w:space="0" w:color="auto"/>
        <w:left w:val="none" w:sz="0" w:space="0" w:color="auto"/>
        <w:bottom w:val="none" w:sz="0" w:space="0" w:color="auto"/>
        <w:right w:val="none" w:sz="0" w:space="0" w:color="auto"/>
      </w:divBdr>
    </w:div>
    <w:div w:id="316151957">
      <w:bodyDiv w:val="1"/>
      <w:marLeft w:val="0"/>
      <w:marRight w:val="0"/>
      <w:marTop w:val="0"/>
      <w:marBottom w:val="0"/>
      <w:divBdr>
        <w:top w:val="none" w:sz="0" w:space="0" w:color="auto"/>
        <w:left w:val="none" w:sz="0" w:space="0" w:color="auto"/>
        <w:bottom w:val="none" w:sz="0" w:space="0" w:color="auto"/>
        <w:right w:val="none" w:sz="0" w:space="0" w:color="auto"/>
      </w:divBdr>
    </w:div>
    <w:div w:id="430903588">
      <w:bodyDiv w:val="1"/>
      <w:marLeft w:val="0"/>
      <w:marRight w:val="0"/>
      <w:marTop w:val="0"/>
      <w:marBottom w:val="0"/>
      <w:divBdr>
        <w:top w:val="none" w:sz="0" w:space="0" w:color="auto"/>
        <w:left w:val="none" w:sz="0" w:space="0" w:color="auto"/>
        <w:bottom w:val="none" w:sz="0" w:space="0" w:color="auto"/>
        <w:right w:val="none" w:sz="0" w:space="0" w:color="auto"/>
      </w:divBdr>
    </w:div>
    <w:div w:id="480852646">
      <w:bodyDiv w:val="1"/>
      <w:marLeft w:val="0"/>
      <w:marRight w:val="0"/>
      <w:marTop w:val="0"/>
      <w:marBottom w:val="0"/>
      <w:divBdr>
        <w:top w:val="none" w:sz="0" w:space="0" w:color="auto"/>
        <w:left w:val="none" w:sz="0" w:space="0" w:color="auto"/>
        <w:bottom w:val="none" w:sz="0" w:space="0" w:color="auto"/>
        <w:right w:val="none" w:sz="0" w:space="0" w:color="auto"/>
      </w:divBdr>
    </w:div>
    <w:div w:id="484247198">
      <w:bodyDiv w:val="1"/>
      <w:marLeft w:val="0"/>
      <w:marRight w:val="0"/>
      <w:marTop w:val="0"/>
      <w:marBottom w:val="0"/>
      <w:divBdr>
        <w:top w:val="none" w:sz="0" w:space="0" w:color="auto"/>
        <w:left w:val="none" w:sz="0" w:space="0" w:color="auto"/>
        <w:bottom w:val="none" w:sz="0" w:space="0" w:color="auto"/>
        <w:right w:val="none" w:sz="0" w:space="0" w:color="auto"/>
      </w:divBdr>
    </w:div>
    <w:div w:id="527060098">
      <w:bodyDiv w:val="1"/>
      <w:marLeft w:val="0"/>
      <w:marRight w:val="0"/>
      <w:marTop w:val="0"/>
      <w:marBottom w:val="0"/>
      <w:divBdr>
        <w:top w:val="none" w:sz="0" w:space="0" w:color="auto"/>
        <w:left w:val="none" w:sz="0" w:space="0" w:color="auto"/>
        <w:bottom w:val="none" w:sz="0" w:space="0" w:color="auto"/>
        <w:right w:val="none" w:sz="0" w:space="0" w:color="auto"/>
      </w:divBdr>
    </w:div>
    <w:div w:id="539362631">
      <w:bodyDiv w:val="1"/>
      <w:marLeft w:val="0"/>
      <w:marRight w:val="0"/>
      <w:marTop w:val="0"/>
      <w:marBottom w:val="0"/>
      <w:divBdr>
        <w:top w:val="none" w:sz="0" w:space="0" w:color="auto"/>
        <w:left w:val="none" w:sz="0" w:space="0" w:color="auto"/>
        <w:bottom w:val="none" w:sz="0" w:space="0" w:color="auto"/>
        <w:right w:val="none" w:sz="0" w:space="0" w:color="auto"/>
      </w:divBdr>
    </w:div>
    <w:div w:id="609896854">
      <w:bodyDiv w:val="1"/>
      <w:marLeft w:val="0"/>
      <w:marRight w:val="0"/>
      <w:marTop w:val="0"/>
      <w:marBottom w:val="0"/>
      <w:divBdr>
        <w:top w:val="none" w:sz="0" w:space="0" w:color="auto"/>
        <w:left w:val="none" w:sz="0" w:space="0" w:color="auto"/>
        <w:bottom w:val="none" w:sz="0" w:space="0" w:color="auto"/>
        <w:right w:val="none" w:sz="0" w:space="0" w:color="auto"/>
      </w:divBdr>
    </w:div>
    <w:div w:id="755589643">
      <w:bodyDiv w:val="1"/>
      <w:marLeft w:val="0"/>
      <w:marRight w:val="0"/>
      <w:marTop w:val="0"/>
      <w:marBottom w:val="0"/>
      <w:divBdr>
        <w:top w:val="none" w:sz="0" w:space="0" w:color="auto"/>
        <w:left w:val="none" w:sz="0" w:space="0" w:color="auto"/>
        <w:bottom w:val="none" w:sz="0" w:space="0" w:color="auto"/>
        <w:right w:val="none" w:sz="0" w:space="0" w:color="auto"/>
      </w:divBdr>
    </w:div>
    <w:div w:id="772170383">
      <w:bodyDiv w:val="1"/>
      <w:marLeft w:val="0"/>
      <w:marRight w:val="0"/>
      <w:marTop w:val="0"/>
      <w:marBottom w:val="0"/>
      <w:divBdr>
        <w:top w:val="none" w:sz="0" w:space="0" w:color="auto"/>
        <w:left w:val="none" w:sz="0" w:space="0" w:color="auto"/>
        <w:bottom w:val="none" w:sz="0" w:space="0" w:color="auto"/>
        <w:right w:val="none" w:sz="0" w:space="0" w:color="auto"/>
      </w:divBdr>
    </w:div>
    <w:div w:id="791092560">
      <w:bodyDiv w:val="1"/>
      <w:marLeft w:val="0"/>
      <w:marRight w:val="0"/>
      <w:marTop w:val="0"/>
      <w:marBottom w:val="0"/>
      <w:divBdr>
        <w:top w:val="none" w:sz="0" w:space="0" w:color="auto"/>
        <w:left w:val="none" w:sz="0" w:space="0" w:color="auto"/>
        <w:bottom w:val="none" w:sz="0" w:space="0" w:color="auto"/>
        <w:right w:val="none" w:sz="0" w:space="0" w:color="auto"/>
      </w:divBdr>
    </w:div>
    <w:div w:id="807548384">
      <w:bodyDiv w:val="1"/>
      <w:marLeft w:val="0"/>
      <w:marRight w:val="0"/>
      <w:marTop w:val="0"/>
      <w:marBottom w:val="0"/>
      <w:divBdr>
        <w:top w:val="none" w:sz="0" w:space="0" w:color="auto"/>
        <w:left w:val="none" w:sz="0" w:space="0" w:color="auto"/>
        <w:bottom w:val="none" w:sz="0" w:space="0" w:color="auto"/>
        <w:right w:val="none" w:sz="0" w:space="0" w:color="auto"/>
      </w:divBdr>
    </w:div>
    <w:div w:id="839278152">
      <w:bodyDiv w:val="1"/>
      <w:marLeft w:val="0"/>
      <w:marRight w:val="0"/>
      <w:marTop w:val="0"/>
      <w:marBottom w:val="0"/>
      <w:divBdr>
        <w:top w:val="none" w:sz="0" w:space="0" w:color="auto"/>
        <w:left w:val="none" w:sz="0" w:space="0" w:color="auto"/>
        <w:bottom w:val="none" w:sz="0" w:space="0" w:color="auto"/>
        <w:right w:val="none" w:sz="0" w:space="0" w:color="auto"/>
      </w:divBdr>
    </w:div>
    <w:div w:id="963804696">
      <w:bodyDiv w:val="1"/>
      <w:marLeft w:val="0"/>
      <w:marRight w:val="0"/>
      <w:marTop w:val="0"/>
      <w:marBottom w:val="0"/>
      <w:divBdr>
        <w:top w:val="none" w:sz="0" w:space="0" w:color="auto"/>
        <w:left w:val="none" w:sz="0" w:space="0" w:color="auto"/>
        <w:bottom w:val="none" w:sz="0" w:space="0" w:color="auto"/>
        <w:right w:val="none" w:sz="0" w:space="0" w:color="auto"/>
      </w:divBdr>
    </w:div>
    <w:div w:id="967006309">
      <w:bodyDiv w:val="1"/>
      <w:marLeft w:val="0"/>
      <w:marRight w:val="0"/>
      <w:marTop w:val="0"/>
      <w:marBottom w:val="0"/>
      <w:divBdr>
        <w:top w:val="none" w:sz="0" w:space="0" w:color="auto"/>
        <w:left w:val="none" w:sz="0" w:space="0" w:color="auto"/>
        <w:bottom w:val="none" w:sz="0" w:space="0" w:color="auto"/>
        <w:right w:val="none" w:sz="0" w:space="0" w:color="auto"/>
      </w:divBdr>
    </w:div>
    <w:div w:id="974915832">
      <w:bodyDiv w:val="1"/>
      <w:marLeft w:val="0"/>
      <w:marRight w:val="0"/>
      <w:marTop w:val="0"/>
      <w:marBottom w:val="0"/>
      <w:divBdr>
        <w:top w:val="none" w:sz="0" w:space="0" w:color="auto"/>
        <w:left w:val="none" w:sz="0" w:space="0" w:color="auto"/>
        <w:bottom w:val="none" w:sz="0" w:space="0" w:color="auto"/>
        <w:right w:val="none" w:sz="0" w:space="0" w:color="auto"/>
      </w:divBdr>
    </w:div>
    <w:div w:id="1053236479">
      <w:bodyDiv w:val="1"/>
      <w:marLeft w:val="0"/>
      <w:marRight w:val="0"/>
      <w:marTop w:val="0"/>
      <w:marBottom w:val="0"/>
      <w:divBdr>
        <w:top w:val="none" w:sz="0" w:space="0" w:color="auto"/>
        <w:left w:val="none" w:sz="0" w:space="0" w:color="auto"/>
        <w:bottom w:val="none" w:sz="0" w:space="0" w:color="auto"/>
        <w:right w:val="none" w:sz="0" w:space="0" w:color="auto"/>
      </w:divBdr>
    </w:div>
    <w:div w:id="1115179682">
      <w:bodyDiv w:val="1"/>
      <w:marLeft w:val="0"/>
      <w:marRight w:val="0"/>
      <w:marTop w:val="0"/>
      <w:marBottom w:val="0"/>
      <w:divBdr>
        <w:top w:val="none" w:sz="0" w:space="0" w:color="auto"/>
        <w:left w:val="none" w:sz="0" w:space="0" w:color="auto"/>
        <w:bottom w:val="none" w:sz="0" w:space="0" w:color="auto"/>
        <w:right w:val="none" w:sz="0" w:space="0" w:color="auto"/>
      </w:divBdr>
    </w:div>
    <w:div w:id="1117718365">
      <w:bodyDiv w:val="1"/>
      <w:marLeft w:val="0"/>
      <w:marRight w:val="0"/>
      <w:marTop w:val="0"/>
      <w:marBottom w:val="0"/>
      <w:divBdr>
        <w:top w:val="none" w:sz="0" w:space="0" w:color="auto"/>
        <w:left w:val="none" w:sz="0" w:space="0" w:color="auto"/>
        <w:bottom w:val="none" w:sz="0" w:space="0" w:color="auto"/>
        <w:right w:val="none" w:sz="0" w:space="0" w:color="auto"/>
      </w:divBdr>
    </w:div>
    <w:div w:id="1237127523">
      <w:bodyDiv w:val="1"/>
      <w:marLeft w:val="0"/>
      <w:marRight w:val="0"/>
      <w:marTop w:val="0"/>
      <w:marBottom w:val="0"/>
      <w:divBdr>
        <w:top w:val="none" w:sz="0" w:space="0" w:color="auto"/>
        <w:left w:val="none" w:sz="0" w:space="0" w:color="auto"/>
        <w:bottom w:val="none" w:sz="0" w:space="0" w:color="auto"/>
        <w:right w:val="none" w:sz="0" w:space="0" w:color="auto"/>
      </w:divBdr>
    </w:div>
    <w:div w:id="1293292349">
      <w:bodyDiv w:val="1"/>
      <w:marLeft w:val="0"/>
      <w:marRight w:val="0"/>
      <w:marTop w:val="0"/>
      <w:marBottom w:val="0"/>
      <w:divBdr>
        <w:top w:val="none" w:sz="0" w:space="0" w:color="auto"/>
        <w:left w:val="none" w:sz="0" w:space="0" w:color="auto"/>
        <w:bottom w:val="none" w:sz="0" w:space="0" w:color="auto"/>
        <w:right w:val="none" w:sz="0" w:space="0" w:color="auto"/>
      </w:divBdr>
    </w:div>
    <w:div w:id="1314873829">
      <w:bodyDiv w:val="1"/>
      <w:marLeft w:val="0"/>
      <w:marRight w:val="0"/>
      <w:marTop w:val="0"/>
      <w:marBottom w:val="0"/>
      <w:divBdr>
        <w:top w:val="none" w:sz="0" w:space="0" w:color="auto"/>
        <w:left w:val="none" w:sz="0" w:space="0" w:color="auto"/>
        <w:bottom w:val="none" w:sz="0" w:space="0" w:color="auto"/>
        <w:right w:val="none" w:sz="0" w:space="0" w:color="auto"/>
      </w:divBdr>
    </w:div>
    <w:div w:id="1337657990">
      <w:bodyDiv w:val="1"/>
      <w:marLeft w:val="0"/>
      <w:marRight w:val="0"/>
      <w:marTop w:val="0"/>
      <w:marBottom w:val="0"/>
      <w:divBdr>
        <w:top w:val="none" w:sz="0" w:space="0" w:color="auto"/>
        <w:left w:val="none" w:sz="0" w:space="0" w:color="auto"/>
        <w:bottom w:val="none" w:sz="0" w:space="0" w:color="auto"/>
        <w:right w:val="none" w:sz="0" w:space="0" w:color="auto"/>
      </w:divBdr>
    </w:div>
    <w:div w:id="1449397891">
      <w:bodyDiv w:val="1"/>
      <w:marLeft w:val="0"/>
      <w:marRight w:val="0"/>
      <w:marTop w:val="0"/>
      <w:marBottom w:val="0"/>
      <w:divBdr>
        <w:top w:val="none" w:sz="0" w:space="0" w:color="auto"/>
        <w:left w:val="none" w:sz="0" w:space="0" w:color="auto"/>
        <w:bottom w:val="none" w:sz="0" w:space="0" w:color="auto"/>
        <w:right w:val="none" w:sz="0" w:space="0" w:color="auto"/>
      </w:divBdr>
    </w:div>
    <w:div w:id="1472792279">
      <w:bodyDiv w:val="1"/>
      <w:marLeft w:val="0"/>
      <w:marRight w:val="0"/>
      <w:marTop w:val="0"/>
      <w:marBottom w:val="0"/>
      <w:divBdr>
        <w:top w:val="none" w:sz="0" w:space="0" w:color="auto"/>
        <w:left w:val="none" w:sz="0" w:space="0" w:color="auto"/>
        <w:bottom w:val="none" w:sz="0" w:space="0" w:color="auto"/>
        <w:right w:val="none" w:sz="0" w:space="0" w:color="auto"/>
      </w:divBdr>
    </w:div>
    <w:div w:id="1553348436">
      <w:bodyDiv w:val="1"/>
      <w:marLeft w:val="0"/>
      <w:marRight w:val="0"/>
      <w:marTop w:val="0"/>
      <w:marBottom w:val="0"/>
      <w:divBdr>
        <w:top w:val="none" w:sz="0" w:space="0" w:color="auto"/>
        <w:left w:val="none" w:sz="0" w:space="0" w:color="auto"/>
        <w:bottom w:val="none" w:sz="0" w:space="0" w:color="auto"/>
        <w:right w:val="none" w:sz="0" w:space="0" w:color="auto"/>
      </w:divBdr>
    </w:div>
    <w:div w:id="1713339109">
      <w:bodyDiv w:val="1"/>
      <w:marLeft w:val="0"/>
      <w:marRight w:val="0"/>
      <w:marTop w:val="0"/>
      <w:marBottom w:val="0"/>
      <w:divBdr>
        <w:top w:val="none" w:sz="0" w:space="0" w:color="auto"/>
        <w:left w:val="none" w:sz="0" w:space="0" w:color="auto"/>
        <w:bottom w:val="none" w:sz="0" w:space="0" w:color="auto"/>
        <w:right w:val="none" w:sz="0" w:space="0" w:color="auto"/>
      </w:divBdr>
    </w:div>
    <w:div w:id="1721711950">
      <w:bodyDiv w:val="1"/>
      <w:marLeft w:val="0"/>
      <w:marRight w:val="0"/>
      <w:marTop w:val="0"/>
      <w:marBottom w:val="0"/>
      <w:divBdr>
        <w:top w:val="none" w:sz="0" w:space="0" w:color="auto"/>
        <w:left w:val="none" w:sz="0" w:space="0" w:color="auto"/>
        <w:bottom w:val="none" w:sz="0" w:space="0" w:color="auto"/>
        <w:right w:val="none" w:sz="0" w:space="0" w:color="auto"/>
      </w:divBdr>
    </w:div>
    <w:div w:id="1812677290">
      <w:bodyDiv w:val="1"/>
      <w:marLeft w:val="0"/>
      <w:marRight w:val="0"/>
      <w:marTop w:val="0"/>
      <w:marBottom w:val="0"/>
      <w:divBdr>
        <w:top w:val="none" w:sz="0" w:space="0" w:color="auto"/>
        <w:left w:val="none" w:sz="0" w:space="0" w:color="auto"/>
        <w:bottom w:val="none" w:sz="0" w:space="0" w:color="auto"/>
        <w:right w:val="none" w:sz="0" w:space="0" w:color="auto"/>
      </w:divBdr>
    </w:div>
    <w:div w:id="1833721140">
      <w:bodyDiv w:val="1"/>
      <w:marLeft w:val="0"/>
      <w:marRight w:val="0"/>
      <w:marTop w:val="0"/>
      <w:marBottom w:val="0"/>
      <w:divBdr>
        <w:top w:val="none" w:sz="0" w:space="0" w:color="auto"/>
        <w:left w:val="none" w:sz="0" w:space="0" w:color="auto"/>
        <w:bottom w:val="none" w:sz="0" w:space="0" w:color="auto"/>
        <w:right w:val="none" w:sz="0" w:space="0" w:color="auto"/>
      </w:divBdr>
    </w:div>
    <w:div w:id="1883783488">
      <w:bodyDiv w:val="1"/>
      <w:marLeft w:val="0"/>
      <w:marRight w:val="0"/>
      <w:marTop w:val="0"/>
      <w:marBottom w:val="0"/>
      <w:divBdr>
        <w:top w:val="none" w:sz="0" w:space="0" w:color="auto"/>
        <w:left w:val="none" w:sz="0" w:space="0" w:color="auto"/>
        <w:bottom w:val="none" w:sz="0" w:space="0" w:color="auto"/>
        <w:right w:val="none" w:sz="0" w:space="0" w:color="auto"/>
      </w:divBdr>
    </w:div>
    <w:div w:id="1946184946">
      <w:bodyDiv w:val="1"/>
      <w:marLeft w:val="0"/>
      <w:marRight w:val="0"/>
      <w:marTop w:val="0"/>
      <w:marBottom w:val="0"/>
      <w:divBdr>
        <w:top w:val="none" w:sz="0" w:space="0" w:color="auto"/>
        <w:left w:val="none" w:sz="0" w:space="0" w:color="auto"/>
        <w:bottom w:val="none" w:sz="0" w:space="0" w:color="auto"/>
        <w:right w:val="none" w:sz="0" w:space="0" w:color="auto"/>
      </w:divBdr>
    </w:div>
    <w:div w:id="1956053948">
      <w:bodyDiv w:val="1"/>
      <w:marLeft w:val="0"/>
      <w:marRight w:val="0"/>
      <w:marTop w:val="0"/>
      <w:marBottom w:val="0"/>
      <w:divBdr>
        <w:top w:val="none" w:sz="0" w:space="0" w:color="auto"/>
        <w:left w:val="none" w:sz="0" w:space="0" w:color="auto"/>
        <w:bottom w:val="none" w:sz="0" w:space="0" w:color="auto"/>
        <w:right w:val="none" w:sz="0" w:space="0" w:color="auto"/>
      </w:divBdr>
    </w:div>
    <w:div w:id="1998921105">
      <w:bodyDiv w:val="1"/>
      <w:marLeft w:val="0"/>
      <w:marRight w:val="0"/>
      <w:marTop w:val="0"/>
      <w:marBottom w:val="0"/>
      <w:divBdr>
        <w:top w:val="none" w:sz="0" w:space="0" w:color="auto"/>
        <w:left w:val="none" w:sz="0" w:space="0" w:color="auto"/>
        <w:bottom w:val="none" w:sz="0" w:space="0" w:color="auto"/>
        <w:right w:val="none" w:sz="0" w:space="0" w:color="auto"/>
      </w:divBdr>
    </w:div>
    <w:div w:id="2117022173">
      <w:bodyDiv w:val="1"/>
      <w:marLeft w:val="0"/>
      <w:marRight w:val="0"/>
      <w:marTop w:val="0"/>
      <w:marBottom w:val="0"/>
      <w:divBdr>
        <w:top w:val="none" w:sz="0" w:space="0" w:color="auto"/>
        <w:left w:val="none" w:sz="0" w:space="0" w:color="auto"/>
        <w:bottom w:val="none" w:sz="0" w:space="0" w:color="auto"/>
        <w:right w:val="none" w:sz="0" w:space="0" w:color="auto"/>
      </w:divBdr>
    </w:div>
    <w:div w:id="2129160961">
      <w:bodyDiv w:val="1"/>
      <w:marLeft w:val="0"/>
      <w:marRight w:val="0"/>
      <w:marTop w:val="0"/>
      <w:marBottom w:val="0"/>
      <w:divBdr>
        <w:top w:val="none" w:sz="0" w:space="0" w:color="auto"/>
        <w:left w:val="none" w:sz="0" w:space="0" w:color="auto"/>
        <w:bottom w:val="none" w:sz="0" w:space="0" w:color="auto"/>
        <w:right w:val="none" w:sz="0" w:space="0" w:color="auto"/>
      </w:divBdr>
    </w:div>
    <w:div w:id="2134321424">
      <w:bodyDiv w:val="1"/>
      <w:marLeft w:val="0"/>
      <w:marRight w:val="0"/>
      <w:marTop w:val="0"/>
      <w:marBottom w:val="0"/>
      <w:divBdr>
        <w:top w:val="none" w:sz="0" w:space="0" w:color="auto"/>
        <w:left w:val="none" w:sz="0" w:space="0" w:color="auto"/>
        <w:bottom w:val="none" w:sz="0" w:space="0" w:color="auto"/>
        <w:right w:val="none" w:sz="0" w:space="0" w:color="auto"/>
      </w:divBdr>
    </w:div>
    <w:div w:id="2137063973">
      <w:bodyDiv w:val="1"/>
      <w:marLeft w:val="0"/>
      <w:marRight w:val="0"/>
      <w:marTop w:val="0"/>
      <w:marBottom w:val="0"/>
      <w:divBdr>
        <w:top w:val="none" w:sz="0" w:space="0" w:color="auto"/>
        <w:left w:val="none" w:sz="0" w:space="0" w:color="auto"/>
        <w:bottom w:val="none" w:sz="0" w:space="0" w:color="auto"/>
        <w:right w:val="none" w:sz="0" w:space="0" w:color="auto"/>
      </w:divBdr>
    </w:div>
    <w:div w:id="214512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1134</TotalTime>
  <Pages>16</Pages>
  <Words>6244</Words>
  <Characters>35594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78</cp:revision>
  <dcterms:created xsi:type="dcterms:W3CDTF">2012-05-23T14:51:00Z</dcterms:created>
  <dcterms:modified xsi:type="dcterms:W3CDTF">2013-06-07T20:05:00Z</dcterms:modified>
</cp:coreProperties>
</file>