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975F92" w:rsidRPr="00D67D99" w:rsidRDefault="00975F92" w:rsidP="00975F92">
      <w:pPr>
        <w:pStyle w:val="Header"/>
        <w:jc w:val="center"/>
        <w:rPr>
          <w:sz w:val="50"/>
          <w:szCs w:val="50"/>
        </w:rPr>
      </w:pPr>
      <w:r w:rsidRPr="00D67D99">
        <w:rPr>
          <w:sz w:val="50"/>
          <w:szCs w:val="50"/>
        </w:rPr>
        <w:t>National Healthcare Safety Network (NHSN)</w:t>
      </w:r>
    </w:p>
    <w:p w:rsidR="00D67D99" w:rsidRDefault="00D67D99" w:rsidP="00D67D99">
      <w:pPr>
        <w:pStyle w:val="Header"/>
        <w:jc w:val="center"/>
        <w:rPr>
          <w:sz w:val="50"/>
          <w:szCs w:val="50"/>
        </w:rPr>
      </w:pPr>
      <w:r w:rsidRPr="00D67D99">
        <w:rPr>
          <w:sz w:val="50"/>
          <w:szCs w:val="50"/>
        </w:rPr>
        <w:t>OMB Control No. 0920-0666</w:t>
      </w:r>
    </w:p>
    <w:p w:rsidR="00975F92" w:rsidRPr="00D67D99" w:rsidRDefault="00975F92" w:rsidP="00D67D99">
      <w:pPr>
        <w:pStyle w:val="Header"/>
        <w:jc w:val="center"/>
        <w:rPr>
          <w:sz w:val="50"/>
          <w:szCs w:val="50"/>
        </w:rPr>
      </w:pPr>
      <w:r>
        <w:rPr>
          <w:sz w:val="50"/>
          <w:szCs w:val="50"/>
        </w:rPr>
        <w:t xml:space="preserve">Expiration </w:t>
      </w:r>
      <w:r w:rsidR="00450127">
        <w:rPr>
          <w:sz w:val="50"/>
          <w:szCs w:val="50"/>
        </w:rPr>
        <w:t>12</w:t>
      </w:r>
      <w:r>
        <w:rPr>
          <w:sz w:val="50"/>
          <w:szCs w:val="50"/>
        </w:rPr>
        <w:t>/31/2015</w:t>
      </w:r>
    </w:p>
    <w:p w:rsidR="00975F92" w:rsidRDefault="00975F92" w:rsidP="00975F92">
      <w:pPr>
        <w:pStyle w:val="Header"/>
        <w:jc w:val="center"/>
        <w:rPr>
          <w:sz w:val="50"/>
          <w:szCs w:val="50"/>
        </w:rPr>
      </w:pPr>
      <w:r>
        <w:rPr>
          <w:sz w:val="50"/>
          <w:szCs w:val="50"/>
        </w:rPr>
        <w:t xml:space="preserve">Revision Request, </w:t>
      </w:r>
      <w:r w:rsidR="00450127">
        <w:rPr>
          <w:sz w:val="50"/>
          <w:szCs w:val="50"/>
        </w:rPr>
        <w:t>06/10</w:t>
      </w:r>
      <w:r>
        <w:rPr>
          <w:sz w:val="50"/>
          <w:szCs w:val="50"/>
        </w:rPr>
        <w:t>/201</w:t>
      </w:r>
      <w:r w:rsidR="00450127">
        <w:rPr>
          <w:sz w:val="50"/>
          <w:szCs w:val="50"/>
        </w:rPr>
        <w:t>3</w:t>
      </w:r>
      <w:r w:rsidRPr="00975F92">
        <w:rPr>
          <w:sz w:val="50"/>
          <w:szCs w:val="50"/>
        </w:rPr>
        <w:t xml:space="preserve"> </w:t>
      </w:r>
    </w:p>
    <w:p w:rsidR="00975F92" w:rsidRPr="00975F92" w:rsidRDefault="00975F92" w:rsidP="00975F92">
      <w:pPr>
        <w:pStyle w:val="Header"/>
        <w:jc w:val="center"/>
        <w:rPr>
          <w:sz w:val="44"/>
          <w:szCs w:val="44"/>
        </w:rPr>
      </w:pPr>
      <w:r w:rsidRPr="00975F92">
        <w:rPr>
          <w:sz w:val="44"/>
          <w:szCs w:val="44"/>
        </w:rPr>
        <w:t>Supporting Statement Part A</w:t>
      </w:r>
    </w:p>
    <w:p w:rsidR="00975F92" w:rsidRDefault="00975F92" w:rsidP="00D67D99">
      <w:pPr>
        <w:pStyle w:val="Header"/>
        <w:jc w:val="center"/>
        <w:rPr>
          <w:sz w:val="50"/>
          <w:szCs w:val="5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Pr="00975F92" w:rsidRDefault="00975F92" w:rsidP="00975F92">
      <w:pPr>
        <w:pStyle w:val="Header"/>
        <w:rPr>
          <w:sz w:val="30"/>
          <w:szCs w:val="30"/>
        </w:rPr>
      </w:pPr>
      <w:r w:rsidRPr="00975F92">
        <w:rPr>
          <w:sz w:val="30"/>
          <w:szCs w:val="30"/>
        </w:rPr>
        <w:t>Daniel A. Pollock. MD</w:t>
      </w:r>
    </w:p>
    <w:p w:rsidR="00975F92" w:rsidRDefault="00975F92" w:rsidP="00975F92">
      <w:pPr>
        <w:pStyle w:val="Header"/>
        <w:rPr>
          <w:sz w:val="30"/>
          <w:szCs w:val="30"/>
        </w:rPr>
      </w:pPr>
      <w:r w:rsidRPr="00975F92">
        <w:rPr>
          <w:sz w:val="30"/>
          <w:szCs w:val="30"/>
        </w:rPr>
        <w:t>Surveillance Branch Chief</w:t>
      </w:r>
    </w:p>
    <w:p w:rsidR="00975F92" w:rsidRPr="00975F92" w:rsidRDefault="00975F92" w:rsidP="00975F92">
      <w:pPr>
        <w:pStyle w:val="Header"/>
        <w:rPr>
          <w:sz w:val="30"/>
          <w:szCs w:val="30"/>
        </w:rPr>
      </w:pPr>
      <w:r w:rsidRPr="00975F92">
        <w:rPr>
          <w:sz w:val="30"/>
          <w:szCs w:val="30"/>
        </w:rPr>
        <w:t>Division of Healthcare Quality Promotion</w:t>
      </w:r>
    </w:p>
    <w:p w:rsidR="00975F92" w:rsidRPr="00975F92" w:rsidRDefault="00975F92" w:rsidP="00975F92">
      <w:pPr>
        <w:pStyle w:val="Header"/>
        <w:rPr>
          <w:sz w:val="30"/>
          <w:szCs w:val="30"/>
        </w:rPr>
      </w:pPr>
      <w:r w:rsidRPr="00975F92">
        <w:rPr>
          <w:sz w:val="30"/>
          <w:szCs w:val="30"/>
        </w:rPr>
        <w:t>National Center for Emerging and Zoonotic Infectious Diseases</w:t>
      </w:r>
    </w:p>
    <w:p w:rsidR="00975F92" w:rsidRPr="00975F92" w:rsidRDefault="00975F92" w:rsidP="00975F92">
      <w:pPr>
        <w:pStyle w:val="Header"/>
        <w:rPr>
          <w:sz w:val="30"/>
          <w:szCs w:val="30"/>
        </w:rPr>
      </w:pPr>
      <w:r w:rsidRPr="00975F92">
        <w:rPr>
          <w:sz w:val="30"/>
          <w:szCs w:val="30"/>
        </w:rPr>
        <w:t>Centers for Disease Control and Prevention</w:t>
      </w:r>
    </w:p>
    <w:p w:rsidR="00975F92" w:rsidRPr="00975F92" w:rsidRDefault="00975F92" w:rsidP="00975F92">
      <w:pPr>
        <w:pStyle w:val="Header"/>
        <w:rPr>
          <w:sz w:val="30"/>
          <w:szCs w:val="30"/>
        </w:rPr>
      </w:pPr>
      <w:r w:rsidRPr="00975F92">
        <w:rPr>
          <w:sz w:val="30"/>
          <w:szCs w:val="30"/>
        </w:rPr>
        <w:t>Atlanta, Georgia 30333</w:t>
      </w:r>
    </w:p>
    <w:p w:rsidR="00975F92" w:rsidRPr="00975F92" w:rsidRDefault="00975F92" w:rsidP="00975F92">
      <w:pPr>
        <w:pStyle w:val="Header"/>
        <w:rPr>
          <w:sz w:val="30"/>
          <w:szCs w:val="30"/>
        </w:rPr>
      </w:pPr>
      <w:r w:rsidRPr="00975F92">
        <w:rPr>
          <w:sz w:val="30"/>
          <w:szCs w:val="30"/>
        </w:rPr>
        <w:t>Phone: (404) 639-4237</w:t>
      </w:r>
    </w:p>
    <w:p w:rsidR="00975F92" w:rsidRPr="00975F92" w:rsidRDefault="00975F92" w:rsidP="00975F92">
      <w:pPr>
        <w:pStyle w:val="Header"/>
        <w:rPr>
          <w:sz w:val="30"/>
          <w:szCs w:val="30"/>
        </w:rPr>
      </w:pPr>
      <w:r w:rsidRPr="00975F92">
        <w:rPr>
          <w:sz w:val="30"/>
          <w:szCs w:val="30"/>
        </w:rPr>
        <w:t>Fax: (404) 639-4043</w:t>
      </w:r>
    </w:p>
    <w:p w:rsidR="00975F92" w:rsidRPr="00975F92" w:rsidRDefault="00975F92" w:rsidP="00975F92">
      <w:pPr>
        <w:pStyle w:val="Header"/>
        <w:rPr>
          <w:sz w:val="30"/>
          <w:szCs w:val="30"/>
        </w:rPr>
      </w:pPr>
      <w:r w:rsidRPr="00975F92">
        <w:rPr>
          <w:sz w:val="30"/>
          <w:szCs w:val="30"/>
        </w:rPr>
        <w:t>Email: dap1@cdc.gov</w:t>
      </w:r>
    </w:p>
    <w:p w:rsidR="00D67D99" w:rsidRDefault="00D67D99">
      <w:pPr>
        <w:spacing w:after="200" w:line="276" w:lineRule="auto"/>
        <w:rPr>
          <w:rFonts w:eastAsiaTheme="minorHAnsi"/>
          <w:b/>
          <w:sz w:val="26"/>
          <w:szCs w:val="26"/>
        </w:rPr>
      </w:pPr>
      <w:r>
        <w:rPr>
          <w:b/>
          <w:sz w:val="26"/>
          <w:szCs w:val="26"/>
        </w:rPr>
        <w:br w:type="page"/>
      </w:r>
    </w:p>
    <w:p w:rsidR="00035181" w:rsidRPr="00CA0C96" w:rsidRDefault="00035181" w:rsidP="00035181">
      <w:pPr>
        <w:pStyle w:val="NoSpacing"/>
        <w:jc w:val="center"/>
        <w:rPr>
          <w:b/>
          <w:sz w:val="26"/>
          <w:szCs w:val="26"/>
        </w:rPr>
      </w:pPr>
      <w:r w:rsidRPr="00CA0C96">
        <w:rPr>
          <w:b/>
          <w:sz w:val="26"/>
          <w:szCs w:val="26"/>
        </w:rPr>
        <w:lastRenderedPageBreak/>
        <w:t>OMB No. 0920-0666</w:t>
      </w:r>
    </w:p>
    <w:p w:rsidR="00035181" w:rsidRPr="00CA0C96" w:rsidRDefault="00035181" w:rsidP="00035181">
      <w:pPr>
        <w:pStyle w:val="NoSpacing"/>
        <w:jc w:val="center"/>
        <w:rPr>
          <w:b/>
          <w:bCs/>
          <w:sz w:val="26"/>
          <w:szCs w:val="26"/>
        </w:rPr>
      </w:pPr>
      <w:r w:rsidRPr="00CA0C96">
        <w:rPr>
          <w:b/>
          <w:bCs/>
          <w:sz w:val="26"/>
          <w:szCs w:val="26"/>
        </w:rPr>
        <w:t>National Healthcare Safety Network (NHSN)</w:t>
      </w:r>
    </w:p>
    <w:p w:rsidR="00035181" w:rsidRPr="00CA0C96" w:rsidRDefault="00035181" w:rsidP="00035181">
      <w:pPr>
        <w:pStyle w:val="NoSpacing"/>
        <w:jc w:val="center"/>
        <w:rPr>
          <w:b/>
          <w:sz w:val="26"/>
          <w:szCs w:val="26"/>
        </w:rPr>
      </w:pPr>
      <w:r>
        <w:rPr>
          <w:b/>
          <w:sz w:val="26"/>
          <w:szCs w:val="26"/>
        </w:rPr>
        <w:t>Revision Request,</w:t>
      </w:r>
      <w:r w:rsidRPr="00CA0C96">
        <w:rPr>
          <w:b/>
          <w:sz w:val="26"/>
          <w:szCs w:val="26"/>
        </w:rPr>
        <w:t xml:space="preserve"> </w:t>
      </w:r>
      <w:r>
        <w:rPr>
          <w:b/>
          <w:sz w:val="26"/>
          <w:szCs w:val="26"/>
        </w:rPr>
        <w:t>June 2013</w:t>
      </w:r>
    </w:p>
    <w:p w:rsidR="00D6548C" w:rsidRDefault="00D6548C" w:rsidP="00D6548C">
      <w:pPr>
        <w:pStyle w:val="NoSpacing"/>
        <w:rPr>
          <w:b/>
          <w:sz w:val="26"/>
          <w:szCs w:val="26"/>
        </w:rPr>
      </w:pPr>
    </w:p>
    <w:p w:rsidR="00035181" w:rsidRPr="0037787F" w:rsidRDefault="00035181" w:rsidP="00D6548C">
      <w:pPr>
        <w:pStyle w:val="NoSpacing"/>
        <w:rPr>
          <w:b/>
        </w:rPr>
      </w:pPr>
      <w:r w:rsidRPr="0037787F">
        <w:rPr>
          <w:b/>
        </w:rPr>
        <w:t xml:space="preserve">Supporting Statement Part </w:t>
      </w:r>
      <w:proofErr w:type="gramStart"/>
      <w:r w:rsidRPr="0037787F">
        <w:rPr>
          <w:b/>
        </w:rPr>
        <w:t>A</w:t>
      </w:r>
      <w:proofErr w:type="gramEnd"/>
      <w:r w:rsidRPr="0037787F">
        <w:rPr>
          <w:b/>
        </w:rPr>
        <w:t xml:space="preserve"> – Table of Contents</w:t>
      </w:r>
    </w:p>
    <w:p w:rsidR="00035181" w:rsidRPr="00BD318A" w:rsidRDefault="00035181" w:rsidP="0037787F">
      <w:pPr>
        <w:pStyle w:val="NoSpacing"/>
        <w:numPr>
          <w:ilvl w:val="0"/>
          <w:numId w:val="27"/>
        </w:numPr>
        <w:ind w:left="360"/>
      </w:pPr>
      <w:r w:rsidRPr="00BD318A">
        <w:t>Justification</w:t>
      </w:r>
    </w:p>
    <w:p w:rsidR="00035181" w:rsidRPr="00BD318A" w:rsidRDefault="00035181" w:rsidP="00BD318A">
      <w:pPr>
        <w:pStyle w:val="NoSpacing"/>
        <w:numPr>
          <w:ilvl w:val="1"/>
          <w:numId w:val="27"/>
        </w:numPr>
        <w:ind w:left="720"/>
      </w:pPr>
      <w:r w:rsidRPr="00BD318A">
        <w:t>Circumstances Making the Collection of Information Necessary</w:t>
      </w:r>
    </w:p>
    <w:p w:rsidR="00035181" w:rsidRPr="00BD318A" w:rsidRDefault="00035181" w:rsidP="00BD318A">
      <w:pPr>
        <w:pStyle w:val="NoSpacing"/>
        <w:numPr>
          <w:ilvl w:val="1"/>
          <w:numId w:val="27"/>
        </w:numPr>
        <w:ind w:left="720"/>
      </w:pPr>
      <w:r w:rsidRPr="00BD318A">
        <w:t>Purpose and Use of the Information Collection</w:t>
      </w:r>
    </w:p>
    <w:p w:rsidR="00035181" w:rsidRPr="00BD318A" w:rsidRDefault="00035181" w:rsidP="00BD318A">
      <w:pPr>
        <w:pStyle w:val="NoSpacing"/>
        <w:numPr>
          <w:ilvl w:val="1"/>
          <w:numId w:val="27"/>
        </w:numPr>
        <w:ind w:left="720"/>
      </w:pPr>
      <w:r w:rsidRPr="00BD318A">
        <w:t>Use of Improved Information Technology and Burden Reduction</w:t>
      </w:r>
    </w:p>
    <w:p w:rsidR="00035181" w:rsidRPr="00BD318A" w:rsidRDefault="00035181" w:rsidP="00BD318A">
      <w:pPr>
        <w:pStyle w:val="NoSpacing"/>
        <w:numPr>
          <w:ilvl w:val="1"/>
          <w:numId w:val="27"/>
        </w:numPr>
        <w:ind w:left="720"/>
      </w:pPr>
      <w:r w:rsidRPr="00BD318A">
        <w:t>Efforts to Identify Duplication and Use of Similar Information</w:t>
      </w:r>
    </w:p>
    <w:p w:rsidR="00035181" w:rsidRPr="00BD318A" w:rsidRDefault="00035181" w:rsidP="00BD318A">
      <w:pPr>
        <w:pStyle w:val="NoSpacing"/>
        <w:numPr>
          <w:ilvl w:val="1"/>
          <w:numId w:val="27"/>
        </w:numPr>
        <w:ind w:left="720"/>
      </w:pPr>
      <w:r w:rsidRPr="00BD318A">
        <w:t>Impact on Small Businesses or Other Small Entities</w:t>
      </w:r>
    </w:p>
    <w:p w:rsidR="00035181" w:rsidRPr="00BD318A" w:rsidRDefault="00035181" w:rsidP="00BD318A">
      <w:pPr>
        <w:pStyle w:val="NoSpacing"/>
        <w:numPr>
          <w:ilvl w:val="1"/>
          <w:numId w:val="27"/>
        </w:numPr>
        <w:ind w:left="720"/>
      </w:pPr>
      <w:r w:rsidRPr="00BD318A">
        <w:t>Consequences of Collecting the Information Less Frequently</w:t>
      </w:r>
    </w:p>
    <w:p w:rsidR="00035181" w:rsidRPr="00BD318A" w:rsidRDefault="00035181" w:rsidP="00BD318A">
      <w:pPr>
        <w:pStyle w:val="NoSpacing"/>
        <w:numPr>
          <w:ilvl w:val="1"/>
          <w:numId w:val="27"/>
        </w:numPr>
        <w:ind w:left="720"/>
      </w:pPr>
      <w:r w:rsidRPr="00BD318A">
        <w:t>Special Circumstances Relating to the Guidelines of 5 CFR 1320.5</w:t>
      </w:r>
    </w:p>
    <w:p w:rsidR="00035181" w:rsidRPr="00BD318A" w:rsidRDefault="00035181" w:rsidP="00BD318A">
      <w:pPr>
        <w:pStyle w:val="NoSpacing"/>
        <w:numPr>
          <w:ilvl w:val="1"/>
          <w:numId w:val="27"/>
        </w:numPr>
        <w:ind w:left="720"/>
      </w:pPr>
      <w:r w:rsidRPr="00BD318A">
        <w:t>Comments in Response to the Federal Register Notice and Efforts to Consult Outside the Agency</w:t>
      </w:r>
    </w:p>
    <w:p w:rsidR="00035181" w:rsidRPr="00BD318A" w:rsidRDefault="00035181" w:rsidP="00BD318A">
      <w:pPr>
        <w:pStyle w:val="NoSpacing"/>
        <w:numPr>
          <w:ilvl w:val="1"/>
          <w:numId w:val="27"/>
        </w:numPr>
        <w:ind w:left="720"/>
      </w:pPr>
      <w:r w:rsidRPr="00BD318A">
        <w:t>Explanation of Any Payment or Gift to Respondents</w:t>
      </w:r>
    </w:p>
    <w:p w:rsidR="00035181" w:rsidRPr="00BD318A" w:rsidRDefault="00035181" w:rsidP="00BD318A">
      <w:pPr>
        <w:pStyle w:val="NoSpacing"/>
        <w:numPr>
          <w:ilvl w:val="1"/>
          <w:numId w:val="27"/>
        </w:numPr>
        <w:ind w:left="720"/>
      </w:pPr>
      <w:r w:rsidRPr="00BD318A">
        <w:t>Assurance of Confidentiality Provided to Respondents</w:t>
      </w:r>
    </w:p>
    <w:p w:rsidR="00035181" w:rsidRPr="00BD318A" w:rsidRDefault="00035181" w:rsidP="00BD318A">
      <w:pPr>
        <w:pStyle w:val="NoSpacing"/>
        <w:numPr>
          <w:ilvl w:val="1"/>
          <w:numId w:val="27"/>
        </w:numPr>
        <w:ind w:left="720"/>
      </w:pPr>
      <w:r w:rsidRPr="00BD318A">
        <w:t>Justification for Sensitive Questions</w:t>
      </w:r>
    </w:p>
    <w:p w:rsidR="00035181" w:rsidRPr="00BD318A" w:rsidRDefault="00035181" w:rsidP="00BD318A">
      <w:pPr>
        <w:pStyle w:val="NoSpacing"/>
        <w:numPr>
          <w:ilvl w:val="1"/>
          <w:numId w:val="27"/>
        </w:numPr>
        <w:ind w:left="720"/>
      </w:pPr>
      <w:r w:rsidRPr="00BD318A">
        <w:t>Estimates of Annualized Burden Hours and Costs</w:t>
      </w:r>
    </w:p>
    <w:p w:rsidR="00035181" w:rsidRPr="00BD318A" w:rsidRDefault="00035181" w:rsidP="00BD318A">
      <w:pPr>
        <w:pStyle w:val="NoSpacing"/>
        <w:numPr>
          <w:ilvl w:val="1"/>
          <w:numId w:val="27"/>
        </w:numPr>
        <w:ind w:left="720"/>
      </w:pPr>
      <w:r w:rsidRPr="00BD318A">
        <w:t>Estimates of Other Total Annual Cost Burden to Respondents and Record Keepers</w:t>
      </w:r>
    </w:p>
    <w:p w:rsidR="00035181" w:rsidRPr="00BD318A" w:rsidRDefault="00035181" w:rsidP="00BD318A">
      <w:pPr>
        <w:pStyle w:val="NoSpacing"/>
        <w:numPr>
          <w:ilvl w:val="1"/>
          <w:numId w:val="27"/>
        </w:numPr>
        <w:ind w:left="720"/>
      </w:pPr>
      <w:r w:rsidRPr="00BD318A">
        <w:t>Annualized Cost to the Federal Government</w:t>
      </w:r>
    </w:p>
    <w:p w:rsidR="00035181" w:rsidRPr="00BD318A" w:rsidRDefault="00035181" w:rsidP="00BD318A">
      <w:pPr>
        <w:pStyle w:val="NoSpacing"/>
        <w:numPr>
          <w:ilvl w:val="1"/>
          <w:numId w:val="27"/>
        </w:numPr>
        <w:ind w:left="720"/>
      </w:pPr>
      <w:r w:rsidRPr="00BD318A">
        <w:t>Explanation for Program Changes or Adjustments</w:t>
      </w:r>
    </w:p>
    <w:p w:rsidR="00035181" w:rsidRPr="00BD318A" w:rsidRDefault="00035181" w:rsidP="00BD318A">
      <w:pPr>
        <w:pStyle w:val="NoSpacing"/>
        <w:numPr>
          <w:ilvl w:val="1"/>
          <w:numId w:val="27"/>
        </w:numPr>
        <w:ind w:left="720"/>
      </w:pPr>
      <w:r w:rsidRPr="00BD318A">
        <w:t>Plans for Tabulation and Publication and Project Time Schedule</w:t>
      </w:r>
    </w:p>
    <w:p w:rsidR="00035181" w:rsidRPr="00BD318A" w:rsidRDefault="00035181" w:rsidP="00BD318A">
      <w:pPr>
        <w:pStyle w:val="NoSpacing"/>
        <w:numPr>
          <w:ilvl w:val="1"/>
          <w:numId w:val="27"/>
        </w:numPr>
        <w:ind w:left="720"/>
      </w:pPr>
      <w:r w:rsidRPr="00BD318A">
        <w:t>Reason(s) Display of OMB Expiration Date is Inappropriate</w:t>
      </w:r>
    </w:p>
    <w:p w:rsidR="00035181" w:rsidRPr="00BD318A" w:rsidRDefault="00035181" w:rsidP="00BD318A">
      <w:pPr>
        <w:pStyle w:val="NoSpacing"/>
        <w:numPr>
          <w:ilvl w:val="1"/>
          <w:numId w:val="27"/>
        </w:numPr>
        <w:ind w:left="720"/>
      </w:pPr>
      <w:r w:rsidRPr="00BD318A">
        <w:t>Exceptions to Certification for Paperwork Reduction Act Submission</w:t>
      </w:r>
    </w:p>
    <w:p w:rsidR="00035181" w:rsidRPr="00BD318A" w:rsidRDefault="00035181" w:rsidP="00004322">
      <w:pPr>
        <w:pStyle w:val="NoSpacing"/>
        <w:jc w:val="center"/>
        <w:rPr>
          <w:b/>
        </w:rPr>
      </w:pPr>
    </w:p>
    <w:p w:rsidR="00035181" w:rsidRPr="00BD318A" w:rsidRDefault="00035181" w:rsidP="00035181">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D318A">
        <w:rPr>
          <w:b/>
        </w:rPr>
        <w:t>Attachments</w:t>
      </w: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t xml:space="preserve">Public Health Service Act </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242b</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242k</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242m</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60 Day Federal Register Notice</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NHSN Forms Submitted for Approval</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ICR Revision Supporting Documentation</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t>Explanations and justifications for proposed revisions to OMB 0920-0666</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rPr>
          <w:rFonts w:eastAsia="SimSun"/>
          <w:lang w:eastAsia="zh-CN"/>
        </w:rPr>
        <w:t>Itemized IC Revisions and Justifications</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rPr>
          <w:rFonts w:eastAsia="SimSun"/>
          <w:lang w:eastAsia="zh-CN"/>
        </w:rPr>
        <w:t>Revision of Estimated Annual Burden Hours</w:t>
      </w:r>
    </w:p>
    <w:p w:rsidR="00035181" w:rsidRPr="00BD318A" w:rsidRDefault="00035181" w:rsidP="00035181">
      <w:pPr>
        <w:numPr>
          <w:ilvl w:val="0"/>
          <w:numId w:val="7"/>
        </w:numPr>
        <w:tabs>
          <w:tab w:val="left" w:pos="990"/>
        </w:tabs>
        <w:ind w:left="720"/>
        <w:rPr>
          <w:rFonts w:eastAsia="SimSun"/>
          <w:lang w:eastAsia="zh-CN"/>
        </w:rPr>
      </w:pPr>
      <w:r w:rsidRPr="00BD318A">
        <w:rPr>
          <w:rFonts w:eastAsia="SimSun"/>
          <w:lang w:eastAsia="zh-CN"/>
        </w:rPr>
        <w:t>Revision of Estimated Annual Cost Burden</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CMS Reporting Requirements</w:t>
      </w:r>
    </w:p>
    <w:p w:rsidR="00035181" w:rsidRPr="00BD318A" w:rsidRDefault="00035181"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t xml:space="preserve">Acute Care &amp; Long-term Acute Care Hospitals – CLABSI, CAUTI, SSI, </w:t>
      </w:r>
      <w:r w:rsidR="0037787F" w:rsidRPr="00BD318A">
        <w:rPr>
          <w:rFonts w:eastAsia="SimSun"/>
          <w:lang w:eastAsia="zh-CN"/>
        </w:rPr>
        <w:t>MRSA, CDI</w:t>
      </w:r>
      <w:r w:rsidRPr="00BD318A">
        <w:rPr>
          <w:rFonts w:eastAsia="SimSun"/>
          <w:lang w:eastAsia="zh-CN"/>
        </w:rPr>
        <w:t>, FLU</w:t>
      </w:r>
    </w:p>
    <w:p w:rsidR="0037787F" w:rsidRPr="00BD318A" w:rsidRDefault="0037787F" w:rsidP="0037787F">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t>Inpatient Rehabilitation Facilities - CAUTI</w:t>
      </w:r>
    </w:p>
    <w:p w:rsidR="00035181" w:rsidRPr="00BD318A" w:rsidRDefault="00035181"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lastRenderedPageBreak/>
        <w:t>Dialysis Facilities – Dialysis Event</w:t>
      </w:r>
    </w:p>
    <w:p w:rsidR="0037787F" w:rsidRPr="00BD318A" w:rsidRDefault="0037787F"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t>Ambulatory Surgical Centers – FLU</w:t>
      </w:r>
    </w:p>
    <w:p w:rsidR="00035181" w:rsidRPr="00BD318A" w:rsidRDefault="00035181" w:rsidP="00035181">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Notice of IRB Closure</w:t>
      </w:r>
    </w:p>
    <w:p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Closure of NHSN IRB Protocol</w:t>
      </w:r>
    </w:p>
    <w:p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NHSN - Report of End of Human Research Review 0.1253</w:t>
      </w:r>
    </w:p>
    <w:p w:rsidR="00035181" w:rsidRPr="00BD318A" w:rsidRDefault="00035181" w:rsidP="00035181">
      <w:pPr>
        <w:tabs>
          <w:tab w:val="left" w:pos="-1440"/>
          <w:tab w:val="left" w:pos="-720"/>
          <w:tab w:val="left" w:pos="99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Surveillance Methods Supporting Materials</w:t>
      </w:r>
    </w:p>
    <w:p w:rsidR="007716B6" w:rsidRPr="00C10F1C" w:rsidRDefault="00035181" w:rsidP="007716B6">
      <w:pPr>
        <w:numPr>
          <w:ilvl w:val="0"/>
          <w:numId w:val="10"/>
        </w:numPr>
        <w:tabs>
          <w:tab w:val="left" w:pos="-1440"/>
          <w:tab w:val="left" w:pos="-720"/>
          <w:tab w:val="left" w:pos="990"/>
        </w:tabs>
        <w:ind w:left="720"/>
        <w:rPr>
          <w:rFonts w:eastAsia="SimSun"/>
          <w:lang w:eastAsia="zh-CN"/>
        </w:rPr>
      </w:pPr>
      <w:r w:rsidRPr="00C10F1C">
        <w:rPr>
          <w:rFonts w:eastAsia="SimSun"/>
          <w:lang w:eastAsia="zh-CN"/>
        </w:rPr>
        <w:t>Antimicrobial Use and Resistance</w:t>
      </w:r>
    </w:p>
    <w:p w:rsidR="007716B6" w:rsidRPr="00C10F1C" w:rsidRDefault="007716B6" w:rsidP="007716B6">
      <w:pPr>
        <w:numPr>
          <w:ilvl w:val="0"/>
          <w:numId w:val="10"/>
        </w:numPr>
        <w:tabs>
          <w:tab w:val="left" w:pos="-1440"/>
          <w:tab w:val="left" w:pos="-720"/>
          <w:tab w:val="left" w:pos="990"/>
        </w:tabs>
        <w:ind w:left="720"/>
        <w:rPr>
          <w:rFonts w:eastAsia="SimSun"/>
          <w:lang w:eastAsia="zh-CN"/>
        </w:rPr>
      </w:pPr>
      <w:r w:rsidRPr="00C10F1C">
        <w:rPr>
          <w:rFonts w:eastAsia="SimSun"/>
          <w:lang w:eastAsia="zh-CN"/>
        </w:rPr>
        <w:t>Biovigilance Component</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Catheter-Associated Urinary Tract Infection</w:t>
      </w:r>
    </w:p>
    <w:p w:rsidR="007716B6" w:rsidRPr="00C10F1C" w:rsidRDefault="007716B6" w:rsidP="007716B6">
      <w:pPr>
        <w:numPr>
          <w:ilvl w:val="0"/>
          <w:numId w:val="10"/>
        </w:numPr>
        <w:tabs>
          <w:tab w:val="left" w:pos="-1440"/>
          <w:tab w:val="left" w:pos="-720"/>
          <w:tab w:val="left" w:pos="990"/>
        </w:tabs>
        <w:ind w:left="720"/>
        <w:rPr>
          <w:rFonts w:eastAsia="SimSun"/>
          <w:lang w:eastAsia="zh-CN"/>
        </w:rPr>
      </w:pPr>
      <w:r w:rsidRPr="00C10F1C">
        <w:rPr>
          <w:rFonts w:eastAsia="SimSun"/>
          <w:lang w:eastAsia="zh-CN"/>
        </w:rPr>
        <w:t>Central Line-Associated Blood Stream Infection</w:t>
      </w:r>
    </w:p>
    <w:p w:rsidR="00035181" w:rsidRPr="00C10F1C" w:rsidRDefault="00035181" w:rsidP="007716B6">
      <w:pPr>
        <w:numPr>
          <w:ilvl w:val="0"/>
          <w:numId w:val="10"/>
        </w:numPr>
        <w:tabs>
          <w:tab w:val="left" w:pos="-1440"/>
          <w:tab w:val="left" w:pos="-720"/>
          <w:tab w:val="left" w:pos="990"/>
        </w:tabs>
        <w:ind w:left="720"/>
        <w:rPr>
          <w:rFonts w:eastAsia="SimSun"/>
          <w:lang w:eastAsia="zh-CN"/>
        </w:rPr>
      </w:pPr>
      <w:r w:rsidRPr="00C10F1C">
        <w:rPr>
          <w:rFonts w:eastAsia="SimSun"/>
          <w:lang w:eastAsia="zh-CN"/>
        </w:rPr>
        <w:t>Central Line Insertion Practices</w:t>
      </w:r>
      <w:r w:rsidR="007716B6" w:rsidRPr="00C10F1C">
        <w:rPr>
          <w:rFonts w:eastAsia="SimSun"/>
          <w:lang w:eastAsia="zh-CN"/>
        </w:rPr>
        <w:t xml:space="preserve"> Adherence</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Dialysis</w:t>
      </w:r>
      <w:r w:rsidR="007716B6" w:rsidRPr="00C10F1C">
        <w:rPr>
          <w:rFonts w:eastAsia="SimSun"/>
          <w:lang w:eastAsia="zh-CN"/>
        </w:rPr>
        <w:t xml:space="preserve"> Event</w:t>
      </w:r>
    </w:p>
    <w:p w:rsidR="007716B6" w:rsidRPr="00C10F1C" w:rsidRDefault="007716B6"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Dialysis Patient Influenza Vaccination</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Healt</w:t>
      </w:r>
      <w:r w:rsidR="007716B6" w:rsidRPr="00C10F1C">
        <w:rPr>
          <w:rFonts w:eastAsia="SimSun"/>
          <w:lang w:eastAsia="zh-CN"/>
        </w:rPr>
        <w:t>hcare Personnel Exposure</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LTCF MDRO CDI</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LTCF Prevention Process Measures</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LTCF Urinary Tract Infection</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MDRO</w:t>
      </w:r>
      <w:r w:rsidR="008D1E0E" w:rsidRPr="00C10F1C">
        <w:rPr>
          <w:rFonts w:eastAsia="SimSun"/>
          <w:lang w:eastAsia="zh-CN"/>
        </w:rPr>
        <w:t xml:space="preserve"> &amp; CDI</w:t>
      </w:r>
    </w:p>
    <w:p w:rsidR="008D1E0E" w:rsidRPr="00C10F1C" w:rsidRDefault="008D1E0E"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Outpatient Procedure Component</w:t>
      </w:r>
    </w:p>
    <w:p w:rsidR="008D1E0E" w:rsidRPr="00C10F1C" w:rsidRDefault="008D1E0E" w:rsidP="008D1E0E">
      <w:pPr>
        <w:numPr>
          <w:ilvl w:val="0"/>
          <w:numId w:val="10"/>
        </w:numPr>
        <w:tabs>
          <w:tab w:val="left" w:pos="-1440"/>
          <w:tab w:val="left" w:pos="-720"/>
          <w:tab w:val="left" w:pos="990"/>
        </w:tabs>
        <w:ind w:left="720"/>
        <w:rPr>
          <w:rFonts w:eastAsia="SimSun"/>
          <w:lang w:eastAsia="zh-CN"/>
        </w:rPr>
      </w:pPr>
      <w:r w:rsidRPr="00C10F1C">
        <w:rPr>
          <w:rFonts w:eastAsia="SimSun"/>
          <w:lang w:eastAsia="zh-CN"/>
        </w:rPr>
        <w:t>Patient Safety Component Reporting Plan</w:t>
      </w:r>
    </w:p>
    <w:p w:rsidR="00C10F1C" w:rsidRPr="00C10F1C" w:rsidRDefault="00C10F1C" w:rsidP="008D1E0E">
      <w:pPr>
        <w:numPr>
          <w:ilvl w:val="0"/>
          <w:numId w:val="10"/>
        </w:numPr>
        <w:tabs>
          <w:tab w:val="left" w:pos="-1440"/>
          <w:tab w:val="left" w:pos="-720"/>
          <w:tab w:val="left" w:pos="990"/>
        </w:tabs>
        <w:ind w:left="720"/>
        <w:rPr>
          <w:rFonts w:eastAsia="SimSun"/>
          <w:lang w:eastAsia="zh-CN"/>
        </w:rPr>
      </w:pPr>
      <w:r w:rsidRPr="00C10F1C">
        <w:rPr>
          <w:rFonts w:eastAsia="SimSun"/>
          <w:lang w:eastAsia="zh-CN"/>
        </w:rPr>
        <w:t>State Validation Record</w:t>
      </w:r>
    </w:p>
    <w:p w:rsidR="00C10F1C" w:rsidRPr="00C10F1C" w:rsidRDefault="00C10F1C" w:rsidP="00C10F1C">
      <w:pPr>
        <w:numPr>
          <w:ilvl w:val="0"/>
          <w:numId w:val="10"/>
        </w:numPr>
        <w:tabs>
          <w:tab w:val="left" w:pos="-1440"/>
          <w:tab w:val="left" w:pos="-720"/>
          <w:tab w:val="left" w:pos="990"/>
        </w:tabs>
        <w:ind w:left="720"/>
        <w:rPr>
          <w:rFonts w:eastAsia="SimSun"/>
          <w:lang w:eastAsia="zh-CN"/>
        </w:rPr>
      </w:pPr>
      <w:r w:rsidRPr="00C10F1C">
        <w:rPr>
          <w:rFonts w:eastAsia="SimSun"/>
          <w:lang w:eastAsia="zh-CN"/>
        </w:rPr>
        <w:t>Surgical Site Infection</w:t>
      </w:r>
    </w:p>
    <w:p w:rsidR="00C10F1C" w:rsidRPr="00C10F1C" w:rsidRDefault="00C10F1C" w:rsidP="00C10F1C">
      <w:pPr>
        <w:numPr>
          <w:ilvl w:val="0"/>
          <w:numId w:val="10"/>
        </w:numPr>
        <w:tabs>
          <w:tab w:val="left" w:pos="-1440"/>
          <w:tab w:val="left" w:pos="-720"/>
          <w:tab w:val="left" w:pos="990"/>
        </w:tabs>
        <w:ind w:left="720"/>
        <w:rPr>
          <w:rFonts w:eastAsia="SimSun"/>
          <w:lang w:eastAsia="zh-CN"/>
        </w:rPr>
      </w:pPr>
      <w:r w:rsidRPr="00C10F1C">
        <w:rPr>
          <w:rFonts w:eastAsia="SimSun"/>
          <w:lang w:eastAsia="zh-CN"/>
        </w:rPr>
        <w:t>Vaccination</w:t>
      </w:r>
    </w:p>
    <w:p w:rsidR="00C10F1C" w:rsidRPr="00C10F1C" w:rsidRDefault="00C10F1C" w:rsidP="00C10F1C">
      <w:pPr>
        <w:numPr>
          <w:ilvl w:val="0"/>
          <w:numId w:val="10"/>
        </w:numPr>
        <w:tabs>
          <w:tab w:val="left" w:pos="-1440"/>
          <w:tab w:val="left" w:pos="-720"/>
          <w:tab w:val="left" w:pos="990"/>
        </w:tabs>
        <w:ind w:left="720"/>
        <w:rPr>
          <w:rFonts w:eastAsia="SimSun"/>
          <w:lang w:eastAsia="zh-CN"/>
        </w:rPr>
      </w:pPr>
      <w:r w:rsidRPr="00C10F1C">
        <w:rPr>
          <w:rFonts w:eastAsia="SimSun"/>
          <w:lang w:eastAsia="zh-CN"/>
        </w:rPr>
        <w:t>Ventilator-Associated Event</w:t>
      </w:r>
    </w:p>
    <w:p w:rsidR="00035181" w:rsidRDefault="00C10F1C"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 xml:space="preserve">Ventilator-Associated Pneumonia </w:t>
      </w:r>
    </w:p>
    <w:p w:rsidR="00E87DF2" w:rsidRDefault="00E87DF2" w:rsidP="00E87DF2">
      <w:pPr>
        <w:tabs>
          <w:tab w:val="left" w:pos="-1440"/>
          <w:tab w:val="left" w:pos="-720"/>
          <w:tab w:val="left" w:pos="990"/>
        </w:tabs>
        <w:rPr>
          <w:rFonts w:eastAsia="SimSun"/>
          <w:lang w:eastAsia="zh-CN"/>
        </w:rPr>
      </w:pPr>
    </w:p>
    <w:p w:rsidR="00E87DF2" w:rsidRDefault="00E87DF2" w:rsidP="00E87DF2">
      <w:pPr>
        <w:pStyle w:val="ListParagraph"/>
        <w:numPr>
          <w:ilvl w:val="0"/>
          <w:numId w:val="5"/>
        </w:numPr>
        <w:tabs>
          <w:tab w:val="left" w:pos="-1440"/>
          <w:tab w:val="left" w:pos="-720"/>
          <w:tab w:val="left" w:pos="990"/>
        </w:tabs>
        <w:ind w:left="360"/>
        <w:rPr>
          <w:rFonts w:eastAsia="SimSun"/>
          <w:lang w:eastAsia="zh-CN"/>
        </w:rPr>
      </w:pPr>
      <w:r>
        <w:rPr>
          <w:rFonts w:eastAsia="SimSun"/>
          <w:lang w:eastAsia="zh-CN"/>
        </w:rPr>
        <w:t>NHSN Assurance of Confidentiality Documentation</w:t>
      </w:r>
    </w:p>
    <w:p w:rsid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Approval 2010</w:t>
      </w:r>
    </w:p>
    <w:p w:rsid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Approval Memo 2010</w:t>
      </w:r>
    </w:p>
    <w:p w:rsidR="00E87DF2" w:rsidRP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Request for Extension and Amendment</w:t>
      </w:r>
    </w:p>
    <w:p w:rsidR="00035181" w:rsidRPr="00817010" w:rsidRDefault="00035181" w:rsidP="00035181">
      <w:pPr>
        <w:pStyle w:val="NoSpacing"/>
      </w:pPr>
    </w:p>
    <w:p w:rsidR="00035181" w:rsidRDefault="00035181" w:rsidP="00004322">
      <w:pPr>
        <w:pStyle w:val="NoSpacing"/>
        <w:jc w:val="center"/>
        <w:rPr>
          <w:b/>
          <w:sz w:val="26"/>
          <w:szCs w:val="26"/>
        </w:rPr>
      </w:pPr>
    </w:p>
    <w:p w:rsidR="00E87DF2" w:rsidRDefault="00E87DF2" w:rsidP="00004322">
      <w:pPr>
        <w:pStyle w:val="NoSpacing"/>
        <w:jc w:val="center"/>
        <w:rPr>
          <w:b/>
          <w:sz w:val="26"/>
          <w:szCs w:val="26"/>
        </w:rPr>
        <w:sectPr w:rsidR="00E87DF2" w:rsidSect="0026129E">
          <w:footerReference w:type="default" r:id="rId9"/>
          <w:pgSz w:w="12240" w:h="15840"/>
          <w:pgMar w:top="1440" w:right="1440" w:bottom="1440" w:left="1440" w:header="720" w:footer="720" w:gutter="0"/>
          <w:cols w:space="720"/>
          <w:docGrid w:linePitch="360"/>
        </w:sectPr>
      </w:pPr>
    </w:p>
    <w:p w:rsidR="00004322" w:rsidRPr="00CA0C96" w:rsidRDefault="00004322" w:rsidP="00004322">
      <w:pPr>
        <w:pStyle w:val="NoSpacing"/>
        <w:jc w:val="center"/>
        <w:rPr>
          <w:b/>
          <w:sz w:val="26"/>
          <w:szCs w:val="26"/>
        </w:rPr>
      </w:pPr>
      <w:r w:rsidRPr="00CA0C96">
        <w:rPr>
          <w:b/>
          <w:sz w:val="26"/>
          <w:szCs w:val="26"/>
        </w:rPr>
        <w:lastRenderedPageBreak/>
        <w:t>OMB No. 0920-0666</w:t>
      </w:r>
    </w:p>
    <w:p w:rsidR="00004322" w:rsidRPr="00CA0C96" w:rsidRDefault="00004322" w:rsidP="00004322">
      <w:pPr>
        <w:pStyle w:val="NoSpacing"/>
        <w:jc w:val="center"/>
        <w:rPr>
          <w:b/>
          <w:bCs/>
          <w:sz w:val="26"/>
          <w:szCs w:val="26"/>
        </w:rPr>
      </w:pPr>
      <w:r w:rsidRPr="00CA0C96">
        <w:rPr>
          <w:b/>
          <w:bCs/>
          <w:sz w:val="26"/>
          <w:szCs w:val="26"/>
        </w:rPr>
        <w:t>National Healthcare Safety Network (NHSN)</w:t>
      </w:r>
    </w:p>
    <w:p w:rsidR="00004322" w:rsidRPr="00CA0C96" w:rsidRDefault="00A800C5" w:rsidP="00004322">
      <w:pPr>
        <w:pStyle w:val="NoSpacing"/>
        <w:jc w:val="center"/>
        <w:rPr>
          <w:b/>
          <w:sz w:val="26"/>
          <w:szCs w:val="26"/>
        </w:rPr>
      </w:pPr>
      <w:r>
        <w:rPr>
          <w:b/>
          <w:sz w:val="26"/>
          <w:szCs w:val="26"/>
        </w:rPr>
        <w:t>Revision Request,</w:t>
      </w:r>
      <w:r w:rsidR="00004322" w:rsidRPr="00CA0C96">
        <w:rPr>
          <w:b/>
          <w:sz w:val="26"/>
          <w:szCs w:val="26"/>
        </w:rPr>
        <w:t xml:space="preserve"> </w:t>
      </w:r>
      <w:r w:rsidR="00450127">
        <w:rPr>
          <w:b/>
          <w:sz w:val="26"/>
          <w:szCs w:val="26"/>
        </w:rPr>
        <w:t>June 2013</w:t>
      </w:r>
    </w:p>
    <w:p w:rsidR="00004322" w:rsidRDefault="00004322" w:rsidP="00004322">
      <w:pPr>
        <w:pStyle w:val="NoSpacing"/>
      </w:pPr>
    </w:p>
    <w:p w:rsidR="0026129E" w:rsidRDefault="00004322" w:rsidP="00004322">
      <w:pPr>
        <w:pStyle w:val="NoSpacing"/>
        <w:ind w:firstLine="720"/>
      </w:pPr>
      <w:r w:rsidRPr="00004322">
        <w:t>The Centers for Disease Control and Prevention (CDC) is requesting 3-year approval of revisions to OMB Control No. 0920-0666: National Healthcare Safety Network.</w:t>
      </w:r>
      <w:r>
        <w:t xml:space="preserve"> This colle</w:t>
      </w:r>
      <w:r w:rsidR="00464C6C">
        <w:t>ction is currently approved for</w:t>
      </w:r>
      <w:r w:rsidR="00197346">
        <w:t xml:space="preserve"> </w:t>
      </w:r>
      <w:r w:rsidR="003930D1">
        <w:t>4,905,350</w:t>
      </w:r>
      <w:r>
        <w:t xml:space="preserve"> responses and </w:t>
      </w:r>
      <w:r w:rsidR="0098358E" w:rsidRPr="0098358E">
        <w:t>3,562,653</w:t>
      </w:r>
      <w:r w:rsidR="0098358E">
        <w:t xml:space="preserve"> </w:t>
      </w:r>
      <w:r>
        <w:t>burden hours. This revision request includes</w:t>
      </w:r>
      <w:r w:rsidR="000B6AED">
        <w:t xml:space="preserve"> </w:t>
      </w:r>
      <w:r w:rsidR="008E5CE9" w:rsidRPr="0098358E">
        <w:t xml:space="preserve">removing </w:t>
      </w:r>
      <w:r w:rsidR="00363859">
        <w:t>one form</w:t>
      </w:r>
      <w:r w:rsidR="00AD337D">
        <w:t xml:space="preserve">, adding </w:t>
      </w:r>
      <w:r w:rsidR="002B525C">
        <w:t>nine</w:t>
      </w:r>
      <w:r w:rsidR="0098358E">
        <w:t xml:space="preserve"> forms,</w:t>
      </w:r>
      <w:r w:rsidR="000B6AED" w:rsidRPr="0098358E">
        <w:t xml:space="preserve"> and revisions to </w:t>
      </w:r>
      <w:r w:rsidR="002B525C">
        <w:t>32</w:t>
      </w:r>
      <w:r w:rsidR="000B6AED">
        <w:t xml:space="preserve"> previously approved forms.</w:t>
      </w:r>
      <w:r>
        <w:t xml:space="preserve"> </w:t>
      </w:r>
      <w:r w:rsidR="001B33B2" w:rsidRPr="001E19BB">
        <w:t>T</w:t>
      </w:r>
      <w:r w:rsidRPr="001E19BB">
        <w:t>he reporting burden will</w:t>
      </w:r>
      <w:r w:rsidR="00B8684A" w:rsidRPr="001E19BB">
        <w:t xml:space="preserve"> </w:t>
      </w:r>
      <w:r w:rsidR="001E19BB" w:rsidRPr="001E19BB">
        <w:t>in</w:t>
      </w:r>
      <w:r w:rsidR="000B6AED" w:rsidRPr="001E19BB">
        <w:t xml:space="preserve">crease by </w:t>
      </w:r>
      <w:bookmarkStart w:id="0" w:name="OLE_LINK1"/>
      <w:r w:rsidR="002E7CF2">
        <w:t>542,122</w:t>
      </w:r>
      <w:r w:rsidR="000B6AED" w:rsidRPr="001E19BB">
        <w:t xml:space="preserve"> </w:t>
      </w:r>
      <w:bookmarkEnd w:id="0"/>
      <w:r w:rsidR="000B6AED" w:rsidRPr="001E19BB">
        <w:t xml:space="preserve">hours, for a total estimated burden of </w:t>
      </w:r>
      <w:r w:rsidR="001E19BB" w:rsidRPr="001E19BB">
        <w:t>4,</w:t>
      </w:r>
      <w:r w:rsidR="002E7CF2">
        <w:t>104,776</w:t>
      </w:r>
      <w:r w:rsidR="00641F7B" w:rsidRPr="001E19BB">
        <w:t xml:space="preserve"> </w:t>
      </w:r>
      <w:r w:rsidR="000B6AED" w:rsidRPr="001E19BB">
        <w:t>hours; a</w:t>
      </w:r>
      <w:r w:rsidR="00B8684A" w:rsidRPr="001E19BB">
        <w:t>nnual cost of repo</w:t>
      </w:r>
      <w:r w:rsidR="001E19BB" w:rsidRPr="001E19BB">
        <w:t>rting would in</w:t>
      </w:r>
      <w:r w:rsidR="000B6AED" w:rsidRPr="001E19BB">
        <w:t xml:space="preserve">crease by </w:t>
      </w:r>
      <w:r w:rsidR="00C25442" w:rsidRPr="001E19BB">
        <w:t>$</w:t>
      </w:r>
      <w:r w:rsidR="001E19BB">
        <w:t>10,</w:t>
      </w:r>
      <w:r w:rsidR="002E7CF2">
        <w:t>782,602</w:t>
      </w:r>
      <w:r w:rsidR="00C25442" w:rsidRPr="001E19BB">
        <w:t>.</w:t>
      </w:r>
    </w:p>
    <w:p w:rsidR="004137CA" w:rsidRDefault="004137CA" w:rsidP="004137CA">
      <w:pPr>
        <w:pStyle w:val="NoSpacing"/>
      </w:pPr>
    </w:p>
    <w:p w:rsidR="004137CA" w:rsidRPr="00CA0C96" w:rsidRDefault="004137CA" w:rsidP="004137CA">
      <w:pPr>
        <w:pStyle w:val="NoSpacing"/>
        <w:rPr>
          <w:b/>
        </w:rPr>
      </w:pPr>
      <w:r w:rsidRPr="00CA0C96">
        <w:rPr>
          <w:b/>
        </w:rPr>
        <w:t xml:space="preserve">A. </w:t>
      </w:r>
      <w:r w:rsidRPr="00CA0C96">
        <w:rPr>
          <w:b/>
        </w:rPr>
        <w:tab/>
        <w:t>Justification</w:t>
      </w:r>
    </w:p>
    <w:p w:rsidR="004137CA" w:rsidRDefault="004137CA" w:rsidP="004137CA">
      <w:pPr>
        <w:pStyle w:val="NoSpacing"/>
      </w:pPr>
    </w:p>
    <w:p w:rsidR="004137CA" w:rsidRPr="00CA0C96" w:rsidRDefault="004137CA" w:rsidP="004137CA">
      <w:pPr>
        <w:pStyle w:val="NoSpacing"/>
        <w:rPr>
          <w:b/>
        </w:rPr>
      </w:pPr>
      <w:r w:rsidRPr="00CA0C96">
        <w:rPr>
          <w:b/>
        </w:rPr>
        <w:t xml:space="preserve">1. </w:t>
      </w:r>
      <w:r w:rsidRPr="00CA0C96">
        <w:rPr>
          <w:b/>
        </w:rPr>
        <w:tab/>
        <w:t>Circumstances Making the Collection of Information Necessary</w:t>
      </w:r>
    </w:p>
    <w:p w:rsidR="004137CA" w:rsidRPr="00CA0C96" w:rsidRDefault="004137CA" w:rsidP="004137CA">
      <w:pPr>
        <w:pStyle w:val="NoSpacing"/>
        <w:ind w:firstLine="720"/>
        <w:rPr>
          <w:b/>
          <w:u w:val="single"/>
        </w:rPr>
      </w:pPr>
      <w:r w:rsidRPr="00CA0C96">
        <w:rPr>
          <w:b/>
          <w:u w:val="single"/>
        </w:rPr>
        <w:t>Background</w:t>
      </w:r>
    </w:p>
    <w:p w:rsidR="004137CA" w:rsidRPr="004137CA" w:rsidRDefault="004137CA" w:rsidP="004137CA">
      <w:pPr>
        <w:pStyle w:val="NoSpacing"/>
        <w:ind w:firstLine="720"/>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OMB most recently approved this request on </w:t>
      </w:r>
      <w:r w:rsidR="00363859" w:rsidRPr="00363859">
        <w:t>12/</w:t>
      </w:r>
      <w:r w:rsidR="003930D1">
        <w:t>21</w:t>
      </w:r>
      <w:r w:rsidR="000045DC" w:rsidRPr="00363859">
        <w:t>/2012</w:t>
      </w:r>
      <w:r w:rsidR="000045DC">
        <w:t xml:space="preserve"> </w:t>
      </w:r>
      <w:r w:rsidRPr="004137CA">
        <w:t xml:space="preserve">for </w:t>
      </w:r>
      <w:r w:rsidR="0098358E" w:rsidRPr="0098358E">
        <w:t>3,562,653</w:t>
      </w:r>
      <w:r w:rsidR="0098358E">
        <w:t xml:space="preserve"> </w:t>
      </w:r>
      <w:r w:rsidRPr="004137CA">
        <w:t xml:space="preserve">burden hours. </w:t>
      </w:r>
      <w:r w:rsidRPr="000B6AED">
        <w:t xml:space="preserve">Approval of this revision request would result in a net </w:t>
      </w:r>
      <w:r w:rsidR="001E19BB" w:rsidRPr="001E19BB">
        <w:t>in</w:t>
      </w:r>
      <w:r w:rsidR="000B6AED" w:rsidRPr="001E19BB">
        <w:t>crease</w:t>
      </w:r>
      <w:r w:rsidRPr="001E19BB">
        <w:t xml:space="preserve"> of </w:t>
      </w:r>
      <w:r w:rsidR="001E03FA">
        <w:t>542,123</w:t>
      </w:r>
      <w:r w:rsidR="001E19BB" w:rsidRPr="001E19BB">
        <w:t xml:space="preserve"> </w:t>
      </w:r>
      <w:r w:rsidRPr="000B6AED">
        <w:t>burden hours</w:t>
      </w:r>
      <w:r w:rsidRPr="004137CA">
        <w:t xml:space="preserve">. This collection of information is authorized by the Public Health Service Act (42 USC 242b, 242k, and </w:t>
      </w:r>
      <w:proofErr w:type="gramStart"/>
      <w:r w:rsidRPr="004137CA">
        <w:t>242m(</w:t>
      </w:r>
      <w:proofErr w:type="gramEnd"/>
      <w:r w:rsidRPr="004137CA">
        <w:t xml:space="preserve">d)) (Attachment A). </w:t>
      </w:r>
    </w:p>
    <w:p w:rsidR="004137CA" w:rsidRDefault="004137CA" w:rsidP="004137CA">
      <w:pPr>
        <w:pStyle w:val="NoSpacing"/>
        <w:ind w:firstLine="720"/>
      </w:pPr>
    </w:p>
    <w:p w:rsidR="004137CA" w:rsidRPr="004137CA" w:rsidRDefault="004137CA" w:rsidP="000B6AED">
      <w:pPr>
        <w:pStyle w:val="NoSpacing"/>
        <w:ind w:firstLine="720"/>
      </w:pPr>
      <w:r w:rsidRPr="004137CA">
        <w:t xml:space="preserve">The previously-approved NHSN OMB revision in </w:t>
      </w:r>
      <w:r w:rsidR="00363859" w:rsidRPr="00363859">
        <w:t>December</w:t>
      </w:r>
      <w:r w:rsidR="000045DC" w:rsidRPr="00363859">
        <w:t xml:space="preserve"> </w:t>
      </w:r>
      <w:r w:rsidRPr="00363859">
        <w:t>201</w:t>
      </w:r>
      <w:r w:rsidR="000045DC" w:rsidRPr="00363859">
        <w:t>2</w:t>
      </w:r>
      <w:r>
        <w:t xml:space="preserve"> included </w:t>
      </w:r>
      <w:r w:rsidR="00363859">
        <w:t>48</w:t>
      </w:r>
      <w:r w:rsidRPr="004137CA">
        <w:t xml:space="preserve"> individual data collection forms; the current revision request </w:t>
      </w:r>
      <w:r w:rsidR="00404924">
        <w:t>includes revision of</w:t>
      </w:r>
      <w:r w:rsidR="000B6AED" w:rsidRPr="000B6AED">
        <w:t xml:space="preserve"> </w:t>
      </w:r>
      <w:r w:rsidR="002B525C">
        <w:t>32</w:t>
      </w:r>
      <w:r w:rsidR="000B6AED" w:rsidRPr="000B6AED">
        <w:t xml:space="preserve"> of the previously approved </w:t>
      </w:r>
      <w:r w:rsidRPr="000B6AED">
        <w:t>f</w:t>
      </w:r>
      <w:r w:rsidR="000B6AED" w:rsidRPr="000B6AED">
        <w:t>orms</w:t>
      </w:r>
      <w:r w:rsidR="00AD337D">
        <w:t xml:space="preserve">, the addition of </w:t>
      </w:r>
      <w:r w:rsidR="002B525C">
        <w:t>nine</w:t>
      </w:r>
      <w:r w:rsidR="00363859">
        <w:t xml:space="preserve"> new forms,</w:t>
      </w:r>
      <w:r w:rsidR="000B6AED" w:rsidRPr="000B6AED">
        <w:t xml:space="preserve"> and the </w:t>
      </w:r>
      <w:r w:rsidR="000045DC" w:rsidRPr="00363859">
        <w:t xml:space="preserve">removal of </w:t>
      </w:r>
      <w:r w:rsidR="00363859" w:rsidRPr="00363859">
        <w:t>one</w:t>
      </w:r>
      <w:r w:rsidRPr="00363859">
        <w:t xml:space="preserve"> data coll</w:t>
      </w:r>
      <w:r w:rsidR="00363859" w:rsidRPr="00363859">
        <w:t>ection form</w:t>
      </w:r>
      <w:r w:rsidR="00404924">
        <w:t>,</w:t>
      </w:r>
      <w:r w:rsidR="000B6AED" w:rsidRPr="000B6AED">
        <w:t xml:space="preserve"> for a total of </w:t>
      </w:r>
      <w:r w:rsidR="002B525C">
        <w:t>56</w:t>
      </w:r>
      <w:r w:rsidRPr="000B6AED">
        <w:t xml:space="preserve"> proposed data collection forms</w:t>
      </w:r>
      <w:r w:rsidRPr="004137CA">
        <w:t xml:space="preserve"> (Attachment C). A detailed explanation of the proposed program changes are provided in Attachment D-1. An itemized list of changes proposed to each data collection form and their justifications are provided in Attachment D-2. </w:t>
      </w:r>
    </w:p>
    <w:p w:rsidR="004137CA" w:rsidRPr="004137CA" w:rsidRDefault="004137CA" w:rsidP="004137CA">
      <w:pPr>
        <w:pStyle w:val="NoSpacing"/>
      </w:pPr>
    </w:p>
    <w:p w:rsidR="004137CA" w:rsidRDefault="004137CA" w:rsidP="004137CA">
      <w:pPr>
        <w:pStyle w:val="NoSpacing"/>
        <w:ind w:firstLine="720"/>
      </w:pPr>
      <w:r w:rsidRPr="004137CA">
        <w:t>In summary, the proposed revisions to the information collection tools in NHSN include the following program changes:</w:t>
      </w:r>
    </w:p>
    <w:p w:rsidR="00552B4F" w:rsidRPr="004137CA" w:rsidRDefault="00552B4F" w:rsidP="004137CA">
      <w:pPr>
        <w:pStyle w:val="NoSpacing"/>
        <w:ind w:firstLine="720"/>
      </w:pPr>
    </w:p>
    <w:p w:rsidR="00E27C7A" w:rsidRDefault="00552B4F" w:rsidP="00E27C7A">
      <w:pPr>
        <w:pStyle w:val="NoSpacing"/>
        <w:numPr>
          <w:ilvl w:val="0"/>
          <w:numId w:val="13"/>
        </w:numPr>
        <w:tabs>
          <w:tab w:val="left" w:pos="720"/>
        </w:tabs>
      </w:pPr>
      <w:r w:rsidRPr="00552B4F">
        <w:t xml:space="preserve">There are multiple updates and clarifications made to </w:t>
      </w:r>
      <w:r w:rsidR="002B525C">
        <w:t>32</w:t>
      </w:r>
      <w:r w:rsidRPr="00552B4F">
        <w:t xml:space="preserve"> of the</w:t>
      </w:r>
      <w:r>
        <w:t xml:space="preserve"> approved data collection tools</w:t>
      </w:r>
      <w:r w:rsidR="007E5EC9">
        <w:t xml:space="preserve"> resulting in both increases and decreases to burden estimates.</w:t>
      </w:r>
    </w:p>
    <w:p w:rsidR="00E27C7A" w:rsidRDefault="00E27C7A" w:rsidP="00E27C7A">
      <w:pPr>
        <w:pStyle w:val="NoSpacing"/>
        <w:tabs>
          <w:tab w:val="left" w:pos="720"/>
        </w:tabs>
        <w:ind w:left="720"/>
      </w:pPr>
    </w:p>
    <w:p w:rsidR="00E27C7A" w:rsidRPr="00E27C7A" w:rsidRDefault="00E27C7A" w:rsidP="00E27C7A">
      <w:pPr>
        <w:pStyle w:val="NoSpacing"/>
        <w:numPr>
          <w:ilvl w:val="0"/>
          <w:numId w:val="13"/>
        </w:numPr>
        <w:tabs>
          <w:tab w:val="left" w:pos="720"/>
        </w:tabs>
      </w:pPr>
      <w:r>
        <w:t xml:space="preserve">A new component will be launched within NHSN that will be specifically tailored to dialysis facilities. </w:t>
      </w:r>
      <w:r w:rsidRPr="00E27C7A">
        <w:t>Over the past year, the number of outpatient dialysis facilities participating in NHSN has increased exponentially. As of May 13, 2013, there were approximately 5,700 outpatient dialysis facilities enrolled in NHSN, accounting for about 50% of all facilities in NHSN. Historically, dialysis surveillance has been a module within the Patient Safety Component along with modules for surveillance in inpatient healthcare settings. However, the outpatient dialysis setting is very different than inpatient healthcare settings, and the type of NHSN user representing outpatient dialysis facilities is different than most NHSN users representing inpatient healthcare settings. Two goals are achieved by moving dialysis to its own NHSN component:</w:t>
      </w:r>
    </w:p>
    <w:p w:rsidR="00E27C7A" w:rsidRPr="00E27C7A" w:rsidRDefault="00E27C7A" w:rsidP="00E27C7A">
      <w:pPr>
        <w:pStyle w:val="ListParagraph"/>
        <w:numPr>
          <w:ilvl w:val="0"/>
          <w:numId w:val="16"/>
        </w:numPr>
        <w:contextualSpacing w:val="0"/>
      </w:pPr>
      <w:r w:rsidRPr="00E27C7A">
        <w:lastRenderedPageBreak/>
        <w:t>Tailor the NHSN user interface for dialysis users to simplify their data entry and analysis processes</w:t>
      </w:r>
      <w:r>
        <w:t>.</w:t>
      </w:r>
    </w:p>
    <w:p w:rsidR="00E27C7A" w:rsidRDefault="00E27C7A" w:rsidP="00E27C7A">
      <w:pPr>
        <w:pStyle w:val="ListParagraph"/>
        <w:numPr>
          <w:ilvl w:val="0"/>
          <w:numId w:val="16"/>
        </w:numPr>
        <w:contextualSpacing w:val="0"/>
      </w:pPr>
      <w:r w:rsidRPr="00E27C7A">
        <w:t xml:space="preserve">Provide options for expanding the Dialysis Component in the future to include dialysis surveillance in settings other than outpatient facilities (e.g., home hemodialysis, peritoneal dialysis, etc.). </w:t>
      </w:r>
    </w:p>
    <w:p w:rsidR="00AD337D" w:rsidRDefault="00AD337D" w:rsidP="00AD337D"/>
    <w:p w:rsidR="00AD337D" w:rsidRPr="00AD337D" w:rsidRDefault="00AD337D" w:rsidP="00AD337D">
      <w:pPr>
        <w:ind w:left="720"/>
      </w:pPr>
      <w:r>
        <w:t xml:space="preserve">With this new component, the three previously approved dialysis forms have been </w:t>
      </w:r>
      <w:r w:rsidRPr="00AD337D">
        <w:t xml:space="preserve">revised and renumbered. There have also been </w:t>
      </w:r>
      <w:r w:rsidR="002B525C">
        <w:t>four</w:t>
      </w:r>
      <w:r w:rsidRPr="00AD337D">
        <w:t xml:space="preserve"> new forms added for this component.</w:t>
      </w:r>
    </w:p>
    <w:p w:rsidR="001D0160" w:rsidRPr="00AD337D" w:rsidRDefault="001D0160" w:rsidP="00AD337D">
      <w:pPr>
        <w:pStyle w:val="NoSpacing"/>
        <w:tabs>
          <w:tab w:val="left" w:pos="720"/>
        </w:tabs>
      </w:pPr>
    </w:p>
    <w:p w:rsidR="001D0160" w:rsidRPr="00AD337D" w:rsidRDefault="001D0160" w:rsidP="001D0160">
      <w:pPr>
        <w:pStyle w:val="NoSpacing"/>
        <w:numPr>
          <w:ilvl w:val="0"/>
          <w:numId w:val="13"/>
        </w:numPr>
        <w:tabs>
          <w:tab w:val="left" w:pos="720"/>
        </w:tabs>
      </w:pPr>
      <w:r w:rsidRPr="00AD337D">
        <w:t>The NHSN Outpatient Procedure Component (OPC) was developed amid increasing interest in the public health impact of infections and other outcomes related to outpatient procedures that are performed in settings such as Ambulatory Surgery Centers (ASCs), Hospital Outpatient Departments (HOPDs), and physicians’ offices. Though outbreak investigations by state health departments and the Centers for Disease Control and Prevention (CDC) have shown that serious adverse outcomes of outpatient procedures do occur, there are no national estimates of the number of healthcare associated infections (HAIs) or other adverse outcomes originating in ASCs or HOPDs. As of 2010, there were more than 5,300 Medicare-certified ASCs in the U.S., which represents an approximate 50% increase since 2002. Also, a majority (89%) of acute care hospitals provided outpatient surgery services in 2009 (</w:t>
      </w:r>
      <w:hyperlink r:id="rId10" w:history="1">
        <w:r w:rsidRPr="00AD337D">
          <w:rPr>
            <w:rStyle w:val="Hyperlink"/>
          </w:rPr>
          <w:t>http://www.medpac.gov/chapters/Jun10DataBookSec8.pdf</w:t>
        </w:r>
      </w:hyperlink>
      <w:r w:rsidRPr="00AD337D">
        <w:t xml:space="preserve">, chart 8-8 and 8-15). </w:t>
      </w:r>
    </w:p>
    <w:p w:rsidR="001D0160" w:rsidRPr="00AD337D" w:rsidRDefault="001D0160" w:rsidP="001D0160"/>
    <w:p w:rsidR="001D0160" w:rsidRPr="00AD337D" w:rsidRDefault="001D0160" w:rsidP="001D0160">
      <w:pPr>
        <w:ind w:left="720"/>
      </w:pPr>
      <w:r w:rsidRPr="00AD337D">
        <w:t>The OPC provides surveillance methods to identify and track process and outcomes measures of outpatient procedures that are performed in freestanding ASCs. It is anticipated that some or all event types of the OPC may also be available for future use in HOPDs. However, more work is needed to address how to implement the OPC without requiring duplicative or burdensome new reporting requirements in addition to the surgical site infection (SSI) and CMS, Hospital Outpatient Quality Reporting measures that are already being reported by HOPDs.</w:t>
      </w:r>
    </w:p>
    <w:p w:rsidR="001D0160" w:rsidRPr="00AD337D" w:rsidRDefault="001D0160" w:rsidP="001D0160"/>
    <w:p w:rsidR="00AD337D" w:rsidRDefault="001D0160" w:rsidP="00AD337D">
      <w:pPr>
        <w:ind w:left="720"/>
      </w:pPr>
      <w:r w:rsidRPr="00AD337D">
        <w:t xml:space="preserve">Three event types are included in the NHSN Outpatient Procedure Component (OPC) and planned for implementation beginning in 2014: Same Day Outcome Measures, Prophylactic Intravenous (IV) Antibiotic Timing, and </w:t>
      </w:r>
      <w:r w:rsidR="00AD337D">
        <w:t xml:space="preserve">Surgical Site Infection (SSI). </w:t>
      </w:r>
    </w:p>
    <w:p w:rsidR="00AD337D" w:rsidRDefault="00AD337D" w:rsidP="00AD337D">
      <w:pPr>
        <w:ind w:left="720"/>
      </w:pPr>
    </w:p>
    <w:p w:rsidR="008306A9" w:rsidRPr="00AD337D" w:rsidRDefault="00AD337D" w:rsidP="00AD337D">
      <w:pPr>
        <w:pStyle w:val="ListParagraph"/>
        <w:numPr>
          <w:ilvl w:val="0"/>
          <w:numId w:val="13"/>
        </w:numPr>
      </w:pPr>
      <w:r w:rsidRPr="00AD337D">
        <w:rPr>
          <w:rFonts w:eastAsiaTheme="minorHAnsi"/>
        </w:rPr>
        <w:t xml:space="preserve">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 The specific reductions include: removal of “Intermediate” as a susceptibility result category for </w:t>
      </w:r>
      <w:proofErr w:type="spellStart"/>
      <w:r w:rsidRPr="00AD337D">
        <w:rPr>
          <w:rFonts w:eastAsiaTheme="minorHAnsi"/>
        </w:rPr>
        <w:t>Colistin</w:t>
      </w:r>
      <w:proofErr w:type="spellEnd"/>
      <w:r w:rsidRPr="00AD337D">
        <w:rPr>
          <w:rFonts w:eastAsiaTheme="minorHAnsi"/>
        </w:rPr>
        <w:t>/</w:t>
      </w:r>
      <w:proofErr w:type="spellStart"/>
      <w:r w:rsidRPr="00AD337D">
        <w:rPr>
          <w:rFonts w:eastAsiaTheme="minorHAnsi"/>
        </w:rPr>
        <w:t>Polymyxin</w:t>
      </w:r>
      <w:proofErr w:type="spellEnd"/>
      <w:r w:rsidRPr="00AD337D">
        <w:rPr>
          <w:rFonts w:eastAsiaTheme="minorHAnsi"/>
        </w:rPr>
        <w:t xml:space="preserve"> B to match standardized test results; two less commonly reported pathogens were completely removed - </w:t>
      </w:r>
      <w:proofErr w:type="spellStart"/>
      <w:r w:rsidRPr="00AD337D">
        <w:rPr>
          <w:rFonts w:eastAsiaTheme="minorHAnsi"/>
        </w:rPr>
        <w:t>Serratia</w:t>
      </w:r>
      <w:proofErr w:type="spellEnd"/>
      <w:r w:rsidRPr="00AD337D">
        <w:rPr>
          <w:rFonts w:eastAsiaTheme="minorHAnsi"/>
        </w:rPr>
        <w:t xml:space="preserve"> </w:t>
      </w:r>
      <w:proofErr w:type="spellStart"/>
      <w:r w:rsidRPr="00AD337D">
        <w:rPr>
          <w:rFonts w:eastAsiaTheme="minorHAnsi"/>
        </w:rPr>
        <w:t>marcescens</w:t>
      </w:r>
      <w:proofErr w:type="spellEnd"/>
      <w:r w:rsidRPr="00AD337D">
        <w:rPr>
          <w:rFonts w:eastAsiaTheme="minorHAnsi"/>
        </w:rPr>
        <w:t xml:space="preserve"> and </w:t>
      </w:r>
      <w:proofErr w:type="spellStart"/>
      <w:r w:rsidRPr="00AD337D">
        <w:rPr>
          <w:rFonts w:eastAsiaTheme="minorHAnsi"/>
        </w:rPr>
        <w:t>Stenotrophomonas</w:t>
      </w:r>
      <w:proofErr w:type="spellEnd"/>
      <w:r w:rsidRPr="00AD337D">
        <w:rPr>
          <w:rFonts w:eastAsiaTheme="minorHAnsi"/>
        </w:rPr>
        <w:t xml:space="preserve"> </w:t>
      </w:r>
      <w:proofErr w:type="spellStart"/>
      <w:r w:rsidRPr="00AD337D">
        <w:rPr>
          <w:rFonts w:eastAsiaTheme="minorHAnsi"/>
        </w:rPr>
        <w:t>maltophilia</w:t>
      </w:r>
      <w:proofErr w:type="spellEnd"/>
      <w:r w:rsidRPr="00AD337D">
        <w:rPr>
          <w:rFonts w:eastAsiaTheme="minorHAnsi"/>
        </w:rPr>
        <w:t xml:space="preserve">; seven antibiotics of lower concern were removed for Enterococcus reporting; </w:t>
      </w:r>
      <w:proofErr w:type="spellStart"/>
      <w:r w:rsidRPr="00AD337D">
        <w:rPr>
          <w:rFonts w:eastAsiaTheme="minorHAnsi"/>
        </w:rPr>
        <w:t>antibiogram</w:t>
      </w:r>
      <w:proofErr w:type="spellEnd"/>
      <w:r w:rsidRPr="00AD337D">
        <w:rPr>
          <w:rFonts w:eastAsiaTheme="minorHAnsi"/>
        </w:rPr>
        <w:t xml:space="preserve"> requirements for Enterococcus will be limited to the </w:t>
      </w:r>
      <w:r w:rsidRPr="00AD337D">
        <w:rPr>
          <w:rFonts w:eastAsiaTheme="minorHAnsi"/>
        </w:rPr>
        <w:lastRenderedPageBreak/>
        <w:t xml:space="preserve">most common and serious species - Enterococcus </w:t>
      </w:r>
      <w:proofErr w:type="spellStart"/>
      <w:r w:rsidRPr="00AD337D">
        <w:rPr>
          <w:rFonts w:eastAsiaTheme="minorHAnsi"/>
        </w:rPr>
        <w:t>faecalis</w:t>
      </w:r>
      <w:proofErr w:type="spellEnd"/>
      <w:r w:rsidRPr="00AD337D">
        <w:rPr>
          <w:rFonts w:eastAsiaTheme="minorHAnsi"/>
        </w:rPr>
        <w:t xml:space="preserve">, Enterococcus </w:t>
      </w:r>
      <w:proofErr w:type="spellStart"/>
      <w:r w:rsidRPr="00AD337D">
        <w:rPr>
          <w:rFonts w:eastAsiaTheme="minorHAnsi"/>
        </w:rPr>
        <w:t>faecium</w:t>
      </w:r>
      <w:proofErr w:type="spellEnd"/>
      <w:r w:rsidRPr="00AD337D">
        <w:rPr>
          <w:rFonts w:eastAsiaTheme="minorHAnsi"/>
        </w:rPr>
        <w:t xml:space="preserve"> and Enterococcus spp. not identified to the species level; two antibiotics of lower concern were removed for Staphylococcus </w:t>
      </w:r>
      <w:proofErr w:type="spellStart"/>
      <w:r w:rsidRPr="00AD337D">
        <w:rPr>
          <w:rFonts w:eastAsiaTheme="minorHAnsi"/>
        </w:rPr>
        <w:t>aureus</w:t>
      </w:r>
      <w:proofErr w:type="spellEnd"/>
      <w:r w:rsidRPr="00AD337D">
        <w:rPr>
          <w:rFonts w:eastAsiaTheme="minorHAnsi"/>
        </w:rPr>
        <w:t xml:space="preserve">; one antibiotic of lower concern was removed for the </w:t>
      </w:r>
      <w:proofErr w:type="spellStart"/>
      <w:r w:rsidRPr="00AD337D">
        <w:rPr>
          <w:rFonts w:eastAsiaTheme="minorHAnsi"/>
        </w:rPr>
        <w:t>Enterobacteriaceae</w:t>
      </w:r>
      <w:proofErr w:type="spellEnd"/>
      <w:r w:rsidRPr="00AD337D">
        <w:rPr>
          <w:rFonts w:eastAsiaTheme="minorHAnsi"/>
        </w:rPr>
        <w:t xml:space="preserve"> organisms (</w:t>
      </w:r>
      <w:proofErr w:type="spellStart"/>
      <w:r w:rsidRPr="00AD337D">
        <w:rPr>
          <w:rFonts w:eastAsiaTheme="minorHAnsi"/>
        </w:rPr>
        <w:t>E.coli</w:t>
      </w:r>
      <w:proofErr w:type="spellEnd"/>
      <w:r w:rsidRPr="00AD337D">
        <w:rPr>
          <w:rFonts w:eastAsiaTheme="minorHAnsi"/>
        </w:rPr>
        <w:t xml:space="preserve">, </w:t>
      </w:r>
      <w:proofErr w:type="spellStart"/>
      <w:r w:rsidRPr="00AD337D">
        <w:rPr>
          <w:rFonts w:eastAsiaTheme="minorHAnsi"/>
        </w:rPr>
        <w:t>Enterobacter</w:t>
      </w:r>
      <w:proofErr w:type="spellEnd"/>
      <w:r w:rsidRPr="00AD337D">
        <w:rPr>
          <w:rFonts w:eastAsiaTheme="minorHAnsi"/>
        </w:rPr>
        <w:t xml:space="preserve">, </w:t>
      </w:r>
      <w:proofErr w:type="spellStart"/>
      <w:r w:rsidRPr="00AD337D">
        <w:rPr>
          <w:rFonts w:eastAsiaTheme="minorHAnsi"/>
        </w:rPr>
        <w:t>Klebsiella</w:t>
      </w:r>
      <w:proofErr w:type="spellEnd"/>
      <w:r w:rsidRPr="00AD337D">
        <w:rPr>
          <w:rFonts w:eastAsiaTheme="minorHAnsi"/>
        </w:rPr>
        <w:t xml:space="preserve">); and the </w:t>
      </w:r>
      <w:proofErr w:type="spellStart"/>
      <w:r w:rsidRPr="00AD337D">
        <w:rPr>
          <w:rFonts w:eastAsiaTheme="minorHAnsi"/>
        </w:rPr>
        <w:t>antibiogram</w:t>
      </w:r>
      <w:proofErr w:type="spellEnd"/>
      <w:r w:rsidRPr="00AD337D">
        <w:rPr>
          <w:rFonts w:eastAsiaTheme="minorHAnsi"/>
        </w:rPr>
        <w:t xml:space="preserve"> requirements for </w:t>
      </w:r>
      <w:proofErr w:type="spellStart"/>
      <w:r w:rsidRPr="00AD337D">
        <w:rPr>
          <w:rFonts w:eastAsiaTheme="minorHAnsi"/>
        </w:rPr>
        <w:t>Klebsiella</w:t>
      </w:r>
      <w:proofErr w:type="spellEnd"/>
      <w:r w:rsidRPr="00AD337D">
        <w:rPr>
          <w:rFonts w:eastAsiaTheme="minorHAnsi"/>
        </w:rPr>
        <w:t xml:space="preserve"> will be limited to the most common and serious - </w:t>
      </w:r>
      <w:proofErr w:type="spellStart"/>
      <w:r w:rsidRPr="00AD337D">
        <w:rPr>
          <w:rFonts w:eastAsiaTheme="minorHAnsi"/>
        </w:rPr>
        <w:t>Klebsiella</w:t>
      </w:r>
      <w:proofErr w:type="spellEnd"/>
      <w:r w:rsidRPr="00AD337D">
        <w:rPr>
          <w:rFonts w:eastAsiaTheme="minorHAnsi"/>
        </w:rPr>
        <w:t xml:space="preserve"> pneumonia and </w:t>
      </w:r>
      <w:proofErr w:type="spellStart"/>
      <w:r w:rsidRPr="00AD337D">
        <w:rPr>
          <w:rFonts w:eastAsiaTheme="minorHAnsi"/>
        </w:rPr>
        <w:t>Klebsiella</w:t>
      </w:r>
      <w:proofErr w:type="spellEnd"/>
      <w:r w:rsidRPr="00AD337D">
        <w:rPr>
          <w:rFonts w:eastAsiaTheme="minorHAnsi"/>
        </w:rPr>
        <w:t xml:space="preserve"> </w:t>
      </w:r>
      <w:proofErr w:type="spellStart"/>
      <w:r w:rsidRPr="00AD337D">
        <w:rPr>
          <w:rFonts w:eastAsiaTheme="minorHAnsi"/>
        </w:rPr>
        <w:t>oxytoca</w:t>
      </w:r>
      <w:proofErr w:type="spellEnd"/>
      <w:r w:rsidRPr="00AD337D">
        <w:rPr>
          <w:rFonts w:eastAsiaTheme="minorHAnsi"/>
        </w:rPr>
        <w:t>.</w:t>
      </w:r>
    </w:p>
    <w:p w:rsidR="00AD337D" w:rsidRDefault="00AD337D" w:rsidP="00AD337D">
      <w:pPr>
        <w:pStyle w:val="ListParagraph"/>
        <w:rPr>
          <w:highlight w:val="yellow"/>
        </w:rPr>
      </w:pPr>
    </w:p>
    <w:p w:rsidR="00AD337D" w:rsidRDefault="00AD337D" w:rsidP="00AD337D">
      <w:pPr>
        <w:pStyle w:val="NoSpacing"/>
        <w:numPr>
          <w:ilvl w:val="0"/>
          <w:numId w:val="13"/>
        </w:numPr>
        <w:tabs>
          <w:tab w:val="left" w:pos="720"/>
        </w:tabs>
      </w:pPr>
      <w:r w:rsidRPr="00DE4FB1">
        <w:t xml:space="preserve">Significant changes were made to the NHSN Biovigilance Component as a result of a subject matter expert and stakeholder working groups conducted in </w:t>
      </w:r>
      <w:proofErr w:type="gramStart"/>
      <w:r w:rsidRPr="00DE4FB1">
        <w:t>Spring</w:t>
      </w:r>
      <w:proofErr w:type="gramEnd"/>
      <w:r w:rsidRPr="00DE4FB1">
        <w:t xml:space="preserve"> 2013. The changes made to the six Hemovigilance forms in this PRA package are aimed at decreasing the burden and increasing the participation for this component of NHSN. One form, 57.302- Hemovigilance Module Monthly Incident Summary, was removed from this package as it was determined that this form should no longer be required per NHSN Biovigilance surveillance protocol. All five remaining Hemovigilance forms underwent significant revisions.    </w:t>
      </w:r>
    </w:p>
    <w:p w:rsidR="00AD337D" w:rsidRPr="00DE4FB1" w:rsidRDefault="00AD337D" w:rsidP="00AD337D">
      <w:pPr>
        <w:pStyle w:val="NoSpacing"/>
        <w:tabs>
          <w:tab w:val="left" w:pos="720"/>
        </w:tabs>
      </w:pPr>
    </w:p>
    <w:p w:rsidR="0067131B" w:rsidRDefault="001F2E4B" w:rsidP="00AD337D">
      <w:pPr>
        <w:pStyle w:val="ListParagraph"/>
        <w:numPr>
          <w:ilvl w:val="0"/>
          <w:numId w:val="13"/>
        </w:numPr>
      </w:pPr>
      <w:r>
        <w:t>A</w:t>
      </w:r>
      <w:r w:rsidR="00AD337D">
        <w:t xml:space="preserve"> new form (57.600 – State Health Department Validation Record) represents a collection of aggregate v</w:t>
      </w:r>
      <w:r w:rsidR="00AD337D" w:rsidRPr="00B1020F">
        <w:t xml:space="preserve">alidation </w:t>
      </w:r>
      <w:r w:rsidR="00AD337D">
        <w:t xml:space="preserve">results that will be collected by state health departments when conducting facility-level validation of NHSN healthcare-associated infection (HAI) data within their jurisdictions using the CDC/NHSN Validation Guidance and Toolkits. Validation of NHSN data is important to state health departments as the data are used for facility reimbursement, policy making, and consumer information. The NHSN application will be built to accept these data entries and will maintain a dataset that will provide state health departments with calculations of sensitivity, specificity, and accuracy of the NHSN facility-reported HAI data. This form allows state health departments to collect validation data for any of the possible mandated HAIs and for any year of data that is validated. </w:t>
      </w:r>
      <w:r w:rsidR="00AD337D" w:rsidRPr="00B1020F">
        <w:t>Th</w:t>
      </w:r>
      <w:r w:rsidR="00AD337D">
        <w:t xml:space="preserve">e purpose of state health departments entering these data </w:t>
      </w:r>
      <w:r w:rsidR="00AD337D" w:rsidRPr="00B1020F">
        <w:t>in</w:t>
      </w:r>
      <w:r w:rsidR="00AD337D">
        <w:t>to</w:t>
      </w:r>
      <w:r w:rsidR="00AD337D" w:rsidRPr="00B1020F">
        <w:t xml:space="preserve"> NHSN </w:t>
      </w:r>
      <w:r w:rsidR="00AD337D">
        <w:t xml:space="preserve">is </w:t>
      </w:r>
      <w:r w:rsidR="00AD337D" w:rsidRPr="00B1020F">
        <w:t>to maintain high</w:t>
      </w:r>
      <w:r w:rsidR="00AD337D">
        <w:t>-</w:t>
      </w:r>
      <w:r w:rsidR="00AD337D" w:rsidRPr="00B1020F">
        <w:t>level security of facility-specific validation results.</w:t>
      </w:r>
      <w:r w:rsidR="00AD337D">
        <w:t xml:space="preserve"> The data collection form and the calculations and aggregations of entered data is being provided to the state health departments to maintain standardized, comparable, and reliable validation results. This also serves to ease the burden off of state health departments for the independent creation of data collection forms, a system database, and appropriate metric calculations.</w:t>
      </w:r>
    </w:p>
    <w:p w:rsidR="00552B4F" w:rsidRPr="00552B4F" w:rsidRDefault="00552B4F" w:rsidP="00552B4F">
      <w:pPr>
        <w:pStyle w:val="NoSpacing"/>
        <w:ind w:left="360"/>
      </w:pPr>
    </w:p>
    <w:p w:rsidR="008051BD" w:rsidRPr="00CA0C96" w:rsidRDefault="00BF3444" w:rsidP="00BB2657">
      <w:pPr>
        <w:pStyle w:val="NoSpacing"/>
        <w:rPr>
          <w:b/>
          <w:u w:val="single"/>
        </w:rPr>
      </w:pPr>
      <w:r w:rsidRPr="00BF3444">
        <w:rPr>
          <w:b/>
        </w:rPr>
        <w:t>1.1</w:t>
      </w:r>
      <w:r>
        <w:rPr>
          <w:b/>
        </w:rPr>
        <w:t xml:space="preserve"> </w:t>
      </w:r>
      <w:r>
        <w:rPr>
          <w:b/>
        </w:rPr>
        <w:tab/>
      </w:r>
      <w:r w:rsidR="008051BD" w:rsidRPr="00CA0C96">
        <w:rPr>
          <w:b/>
          <w:u w:val="single"/>
        </w:rPr>
        <w:t>Privacy Impact Assessment</w:t>
      </w:r>
    </w:p>
    <w:p w:rsidR="008051BD" w:rsidRDefault="008051BD" w:rsidP="004137CA">
      <w:pPr>
        <w:pStyle w:val="NoSpacing"/>
        <w:ind w:firstLine="720"/>
        <w:rPr>
          <w:b/>
          <w:u w:val="single"/>
        </w:rPr>
      </w:pPr>
      <w:r w:rsidRPr="00CA0C96">
        <w:rPr>
          <w:b/>
          <w:u w:val="single"/>
        </w:rPr>
        <w:t>Overview of Data Collection System</w:t>
      </w:r>
    </w:p>
    <w:p w:rsidR="006C3EB8" w:rsidRDefault="00404924" w:rsidP="00FC6650">
      <w:pPr>
        <w:pStyle w:val="NoSpacing"/>
        <w:ind w:firstLine="720"/>
      </w:pPr>
      <w:r>
        <w:t>The NHSN</w:t>
      </w:r>
      <w:r w:rsidR="003B71FE">
        <w:t xml:space="preserve"> currently</w:t>
      </w:r>
      <w:r>
        <w:t xml:space="preserve"> consists of </w:t>
      </w:r>
      <w:r w:rsidRPr="003B71FE">
        <w:t>four</w:t>
      </w:r>
      <w:r w:rsidR="00FC6650" w:rsidRPr="003B71FE">
        <w:t xml:space="preserve"> components:  Patient Safety, Healthcare Per</w:t>
      </w:r>
      <w:r w:rsidR="00B9481D" w:rsidRPr="003B71FE">
        <w:t>sonnel Safety, Biovigilance,</w:t>
      </w:r>
      <w:r w:rsidRPr="003B71FE">
        <w:t xml:space="preserve"> and</w:t>
      </w:r>
      <w:r w:rsidR="00B9481D" w:rsidRPr="003B71FE">
        <w:t xml:space="preserve"> Long</w:t>
      </w:r>
      <w:r w:rsidR="00436828" w:rsidRPr="003B71FE">
        <w:t>-</w:t>
      </w:r>
      <w:r w:rsidR="00B9481D" w:rsidRPr="003B71FE">
        <w:t>Term Care</w:t>
      </w:r>
      <w:r w:rsidR="00436828" w:rsidRPr="003B71FE">
        <w:t xml:space="preserve"> Facility</w:t>
      </w:r>
      <w:r w:rsidR="00FC6650" w:rsidRPr="00FC6650">
        <w:t>.</w:t>
      </w:r>
      <w:r w:rsidR="003B71FE">
        <w:t xml:space="preserve"> Two new components will be added to NHSN within the next 1.5 years: Dialysis Component &amp; Outpatient Procedure Component.</w:t>
      </w:r>
      <w:r w:rsidR="00FC6650" w:rsidRPr="00FC6650">
        <w:t xml:space="preserve"> In general, the data reported under the Patient Safety Component protocols are used to (1) determine the magnitude of the healthcare-associated adverse events under study, trends in the rates of the events, in the distribution of pathogens, and in the adherence to prevention practices, and (2) to detect changes in the epidemiology of adverse events resulting from new medical therapies and changing patient risks. Additionally, reported data will be used to describe the epidemiology of antimicrobial use and resistance and to understand the relationship of antimicrobial therapy to this growing problem. Under the Healthcare Personnel Safety </w:t>
      </w:r>
      <w:r w:rsidR="00FC6650" w:rsidRPr="00FC6650">
        <w:lastRenderedPageBreak/>
        <w:t>Component protocols, data on events--both positive and adverse--are used to determine (1) the magnitude of adverse events in healthcare personnel and (2) compliance with immunization and sharps injuries safety guidelines. Under the Biovigilance Component, data on adverse reactions and incidents associated with blood transfusions are used to provide national estimates of adverse reactions and incidents.</w:t>
      </w:r>
      <w:r w:rsidR="00B9481D">
        <w:t xml:space="preserve"> </w:t>
      </w:r>
      <w:r w:rsidR="00436828">
        <w:t xml:space="preserve">The </w:t>
      </w:r>
      <w:r w:rsidR="00B9481D" w:rsidRPr="00436828">
        <w:t xml:space="preserve">Long-Term Care Facility (LTCF) </w:t>
      </w:r>
      <w:r w:rsidR="00B8684A" w:rsidRPr="00436828">
        <w:t>Component more</w:t>
      </w:r>
      <w:r w:rsidR="00B9481D" w:rsidRPr="00436828">
        <w:t xml:space="preserve"> specifically and appropriately capture</w:t>
      </w:r>
      <w:r w:rsidR="00436828" w:rsidRPr="00436828">
        <w:t>s</w:t>
      </w:r>
      <w:r w:rsidR="00B9481D" w:rsidRPr="00436828">
        <w:t xml:space="preserve"> data from the residents of skilled nursing facilities.  </w:t>
      </w:r>
      <w:r w:rsidR="00436828" w:rsidRPr="00436828">
        <w:t xml:space="preserve">Reporting </w:t>
      </w:r>
      <w:r w:rsidR="00B8684A" w:rsidRPr="00436828">
        <w:t>methods have</w:t>
      </w:r>
      <w:r w:rsidR="00B9481D" w:rsidRPr="00436828">
        <w:t xml:space="preserve"> been created by using forms from the Patient Safety Component as a base, with modifications to specifically address the nuances of LTC</w:t>
      </w:r>
      <w:r w:rsidR="00674EBD">
        <w:t>F</w:t>
      </w:r>
      <w:r w:rsidR="00B9481D" w:rsidRPr="00436828">
        <w:t xml:space="preserve"> residents.</w:t>
      </w:r>
      <w:r w:rsidR="006C3EB8">
        <w:t xml:space="preserve"> </w:t>
      </w:r>
    </w:p>
    <w:p w:rsidR="003B71FE" w:rsidRDefault="003B71FE" w:rsidP="00FC6650">
      <w:pPr>
        <w:pStyle w:val="NoSpacing"/>
        <w:ind w:firstLine="720"/>
      </w:pPr>
      <w:r>
        <w:t>The new dialysis component was developed in order to separate reporting of dialysis events from the Patient Safety Component. The new component will t</w:t>
      </w:r>
      <w:r w:rsidRPr="003B71FE">
        <w:t>ailor the NHSN user interface for dialysis users to simplify their da</w:t>
      </w:r>
      <w:r>
        <w:t xml:space="preserve">ta entry and analyses processes as well as provide options for expanding the Dialysis Component in the future to include dialysis surveillance in settings other than outpatient facilities. The new Outpatient Procedure Component was developed to gather data on the </w:t>
      </w:r>
      <w:r w:rsidRPr="006D520D">
        <w:t>impact of infections and other outcomes related to outpatient procedures that are performed in settings such as Ambulatory Surgery Centers (ASCs), Hospital Outpatient Departments (HOPDs), and physicians’ offices.</w:t>
      </w:r>
      <w:r>
        <w:t xml:space="preserve"> Three event types will be monitored in this new component: </w:t>
      </w:r>
      <w:r w:rsidRPr="006D520D">
        <w:t>Same Day Outcome Measures, Prophylactic Intravenous (IV) Antibiotic Timing, and Surgical Site Infection</w:t>
      </w:r>
      <w:r>
        <w:t>s</w:t>
      </w:r>
      <w:r w:rsidRPr="006D520D">
        <w:t xml:space="preserve"> (SSI).</w:t>
      </w:r>
    </w:p>
    <w:p w:rsidR="00FC6650" w:rsidRPr="00FC6650" w:rsidRDefault="00FC6650" w:rsidP="00FC6650">
      <w:pPr>
        <w:pStyle w:val="NoSpacing"/>
        <w:ind w:firstLine="720"/>
      </w:pPr>
      <w:r w:rsidRPr="00FC6650">
        <w:t xml:space="preserve">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w:t>
      </w:r>
      <w:r w:rsidRPr="00322D8F">
        <w:t>In most institutions, the data are recorded on hard-copy data collection forms and later entered into the NHSN web interface.</w:t>
      </w:r>
      <w:r w:rsidR="006C3EB8" w:rsidRPr="00322D8F">
        <w:t xml:space="preserve"> </w:t>
      </w:r>
      <w:r w:rsidR="00322D8F" w:rsidRPr="00322D8F">
        <w:t>However, roughly 16.5% of hospitals submit data electronically directly from a vendor system using Clinical Document Architecture (CDA).</w:t>
      </w:r>
      <w:r w:rsidR="006C3EB8">
        <w:t xml:space="preserve"> </w:t>
      </w:r>
    </w:p>
    <w:p w:rsidR="008051BD" w:rsidRDefault="008051BD" w:rsidP="004137CA">
      <w:pPr>
        <w:pStyle w:val="NoSpacing"/>
        <w:ind w:firstLine="720"/>
        <w:rPr>
          <w:u w:val="single"/>
        </w:rPr>
      </w:pPr>
    </w:p>
    <w:p w:rsidR="008051BD" w:rsidRPr="00CA0C96" w:rsidRDefault="00BF3444" w:rsidP="004137CA">
      <w:pPr>
        <w:pStyle w:val="NoSpacing"/>
        <w:ind w:firstLine="720"/>
        <w:rPr>
          <w:b/>
          <w:u w:val="single"/>
        </w:rPr>
      </w:pPr>
      <w:r>
        <w:rPr>
          <w:b/>
          <w:u w:val="single"/>
        </w:rPr>
        <w:t>Description</w:t>
      </w:r>
      <w:r w:rsidR="008051BD" w:rsidRPr="00CA0C96">
        <w:rPr>
          <w:b/>
          <w:u w:val="single"/>
        </w:rPr>
        <w:t xml:space="preserve"> of Information to be </w:t>
      </w:r>
      <w:proofErr w:type="gramStart"/>
      <w:r w:rsidR="008051BD" w:rsidRPr="00CA0C96">
        <w:rPr>
          <w:b/>
          <w:u w:val="single"/>
        </w:rPr>
        <w:t>Collected</w:t>
      </w:r>
      <w:proofErr w:type="gramEnd"/>
    </w:p>
    <w:p w:rsidR="008051BD" w:rsidRDefault="008E12B2" w:rsidP="004137CA">
      <w:pPr>
        <w:pStyle w:val="NoSpacing"/>
        <w:ind w:firstLine="720"/>
      </w:pPr>
      <w:r w:rsidRPr="008E12B2">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8E12B2" w:rsidRPr="008E12B2" w:rsidRDefault="008E12B2" w:rsidP="004137CA">
      <w:pPr>
        <w:pStyle w:val="NoSpacing"/>
        <w:ind w:firstLine="720"/>
      </w:pPr>
    </w:p>
    <w:p w:rsidR="008051BD" w:rsidRPr="00CA0C96" w:rsidRDefault="008051BD" w:rsidP="008051BD">
      <w:pPr>
        <w:pStyle w:val="NoSpacing"/>
        <w:rPr>
          <w:b/>
        </w:rPr>
      </w:pPr>
      <w:r w:rsidRPr="00CA0C96">
        <w:rPr>
          <w:b/>
        </w:rPr>
        <w:t>2.</w:t>
      </w:r>
      <w:r w:rsidRPr="00CA0C96">
        <w:rPr>
          <w:b/>
        </w:rPr>
        <w:tab/>
        <w:t>Purpose and Use of Information Collection</w:t>
      </w:r>
    </w:p>
    <w:p w:rsidR="00184A7B" w:rsidRPr="00184A7B" w:rsidRDefault="00184A7B" w:rsidP="00184A7B">
      <w:pPr>
        <w:pStyle w:val="NoSpacing"/>
      </w:pPr>
      <w:r w:rsidRPr="00184A7B">
        <w:tab/>
        <w:t xml:space="preserve">The data collected under OMB Control No. 0920-0666 </w:t>
      </w:r>
      <w:proofErr w:type="gramStart"/>
      <w:r w:rsidRPr="00184A7B">
        <w:t>are</w:t>
      </w:r>
      <w:proofErr w:type="gramEnd"/>
      <w:r w:rsidRPr="00184A7B">
        <w:t xml:space="preserve"> used for:</w:t>
      </w:r>
    </w:p>
    <w:p w:rsidR="00184A7B" w:rsidRPr="00184A7B" w:rsidRDefault="00184A7B" w:rsidP="00184A7B">
      <w:pPr>
        <w:pStyle w:val="NoSpacing"/>
      </w:pPr>
    </w:p>
    <w:p w:rsidR="00184A7B" w:rsidRPr="00184A7B" w:rsidRDefault="00184A7B" w:rsidP="00184A7B">
      <w:pPr>
        <w:pStyle w:val="NoSpacing"/>
        <w:numPr>
          <w:ilvl w:val="0"/>
          <w:numId w:val="2"/>
        </w:numPr>
      </w:pPr>
      <w:r w:rsidRPr="00184A7B">
        <w:t xml:space="preserve">Estimation of the magnitude of </w:t>
      </w:r>
      <w:r w:rsidR="000633B1">
        <w:t>healthcare-associated infections (</w:t>
      </w:r>
      <w:r w:rsidRPr="00184A7B">
        <w:t>HAIs</w:t>
      </w:r>
      <w:r w:rsidR="000633B1">
        <w:t>)</w:t>
      </w:r>
      <w:r w:rsidRPr="00184A7B">
        <w:t xml:space="preserve"> </w:t>
      </w:r>
    </w:p>
    <w:p w:rsidR="00184A7B" w:rsidRPr="00184A7B" w:rsidRDefault="00184A7B" w:rsidP="00184A7B">
      <w:pPr>
        <w:pStyle w:val="NoSpacing"/>
        <w:numPr>
          <w:ilvl w:val="0"/>
          <w:numId w:val="2"/>
        </w:numPr>
      </w:pPr>
      <w:r w:rsidRPr="00184A7B">
        <w:t xml:space="preserve">Monitoring of HAI trends </w:t>
      </w:r>
    </w:p>
    <w:p w:rsidR="00184A7B" w:rsidRPr="00184A7B" w:rsidRDefault="00184A7B" w:rsidP="00184A7B">
      <w:pPr>
        <w:pStyle w:val="NoSpacing"/>
        <w:numPr>
          <w:ilvl w:val="0"/>
          <w:numId w:val="2"/>
        </w:numPr>
      </w:pPr>
      <w:r w:rsidRPr="00184A7B">
        <w:t xml:space="preserve">Facilitation of </w:t>
      </w:r>
      <w:proofErr w:type="spellStart"/>
      <w:r w:rsidRPr="00184A7B">
        <w:t>interfacility</w:t>
      </w:r>
      <w:proofErr w:type="spellEnd"/>
      <w:r w:rsidRPr="00184A7B">
        <w:t xml:space="preserve"> and </w:t>
      </w:r>
      <w:proofErr w:type="spellStart"/>
      <w:r w:rsidRPr="00184A7B">
        <w:t>intrafacility</w:t>
      </w:r>
      <w:proofErr w:type="spellEnd"/>
      <w:r w:rsidRPr="00184A7B">
        <w:t xml:space="preserve"> comparisons with risk-adjusted data that can be used for local quality improvement activities </w:t>
      </w:r>
    </w:p>
    <w:p w:rsidR="00184A7B" w:rsidRDefault="00184A7B" w:rsidP="00184A7B">
      <w:pPr>
        <w:pStyle w:val="NoSpacing"/>
        <w:numPr>
          <w:ilvl w:val="0"/>
          <w:numId w:val="2"/>
        </w:numPr>
      </w:pPr>
      <w:r w:rsidRPr="00184A7B">
        <w:lastRenderedPageBreak/>
        <w:t>Assistance to facilities in developing surveillance and analysis methods that permit timely recognition of patient safety problems and prompt intervention with appropriate measures.</w:t>
      </w:r>
    </w:p>
    <w:p w:rsidR="00322D8F" w:rsidRPr="00184A7B" w:rsidRDefault="00322D8F" w:rsidP="00322D8F">
      <w:pPr>
        <w:pStyle w:val="NoSpacing"/>
        <w:ind w:left="720"/>
      </w:pPr>
    </w:p>
    <w:p w:rsidR="00184A7B" w:rsidRPr="00184A7B" w:rsidRDefault="00184A7B" w:rsidP="00184A7B">
      <w:pPr>
        <w:pStyle w:val="NoSpacing"/>
      </w:pPr>
      <w:r w:rsidRPr="00184A7B">
        <w:tab/>
        <w:t xml:space="preserve">NHSN is used to determine the magnitude of various healthcare-associated adverse events and trends in the rates of these events among patients and healthcare personnel with similar risks or exposures. The NHSN provides facilities with risk-adjusted data that can be used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 to estimate and characterize the national burden of healthcare-associated infections. These publications can be accessed here: </w:t>
      </w:r>
      <w:hyperlink r:id="rId11" w:history="1">
        <w:r w:rsidRPr="00184A7B">
          <w:rPr>
            <w:rStyle w:val="Hyperlink"/>
          </w:rPr>
          <w:t>http://www.cdc.gov/nhsn/dataStat.html</w:t>
        </w:r>
      </w:hyperlink>
      <w:r w:rsidRPr="00184A7B">
        <w:t xml:space="preserve">. </w:t>
      </w:r>
    </w:p>
    <w:p w:rsidR="00184A7B" w:rsidRPr="00184A7B" w:rsidRDefault="00D6548C" w:rsidP="00184A7B">
      <w:pPr>
        <w:pStyle w:val="NoSpacing"/>
      </w:pPr>
      <w:r>
        <w:tab/>
      </w:r>
      <w:r w:rsidR="00184A7B" w:rsidRPr="00184A7B">
        <w:t xml:space="preserve">NHSN is also increasingly being used to satisfy state-mandated HAI reporting requirements. </w:t>
      </w:r>
      <w:r w:rsidR="00322D8F">
        <w:t>Thirty</w:t>
      </w:r>
      <w:r w:rsidR="00184A7B" w:rsidRPr="00C41A6B">
        <w:t xml:space="preserve"> states</w:t>
      </w:r>
      <w:r w:rsidR="00C41A6B">
        <w:t xml:space="preserve"> and the District of Columbia</w:t>
      </w:r>
      <w:r w:rsidR="00184A7B" w:rsidRPr="00184A7B">
        <w:t xml:space="preserve"> have implemented HAI reporting requirements using NHSN as the reporting mechanism and more are expected in the coming years. In addition, the Centers for Medicare and Medicaid</w:t>
      </w:r>
      <w:r w:rsidR="00404924">
        <w:t xml:space="preserve"> Services</w:t>
      </w:r>
      <w:r w:rsidR="00184A7B" w:rsidRPr="00184A7B">
        <w:t xml:space="preserve"> (CMS) </w:t>
      </w:r>
      <w:r w:rsidR="007A6B89">
        <w:t>now</w:t>
      </w:r>
      <w:r w:rsidR="00184A7B" w:rsidRPr="00184A7B">
        <w:t xml:space="preserve"> require</w:t>
      </w:r>
      <w:r w:rsidR="007A6B89">
        <w:t>s</w:t>
      </w:r>
      <w:r w:rsidR="00184A7B" w:rsidRPr="00184A7B">
        <w:t xml:space="preserve"> Medicare-eligible </w:t>
      </w:r>
      <w:r w:rsidR="00184A7B" w:rsidRPr="00322D8F">
        <w:t>acute care hospitals</w:t>
      </w:r>
      <w:r w:rsidR="00882AD4" w:rsidRPr="00322D8F">
        <w:t>, inpatient rehabilitation facilities, long</w:t>
      </w:r>
      <w:r w:rsidR="00322D8F" w:rsidRPr="00322D8F">
        <w:t>-term acute care hospitals,</w:t>
      </w:r>
      <w:r w:rsidR="00882AD4" w:rsidRPr="00322D8F">
        <w:t xml:space="preserve"> dialysis facilities</w:t>
      </w:r>
      <w:r w:rsidR="00322D8F" w:rsidRPr="00322D8F">
        <w:t>, and</w:t>
      </w:r>
      <w:r w:rsidR="00322D8F">
        <w:t xml:space="preserve"> oncology hospitals</w:t>
      </w:r>
      <w:r w:rsidR="00184A7B" w:rsidRPr="00184A7B">
        <w:t xml:space="preserve"> to report HAI data to CMS via NHSN</w:t>
      </w:r>
      <w:r w:rsidR="00882AD4">
        <w:t>.</w:t>
      </w:r>
      <w:r w:rsidR="00184A7B" w:rsidRPr="00184A7B">
        <w:t xml:space="preserve"> Therefore, the following purposes have been added to meet these needs:</w:t>
      </w:r>
    </w:p>
    <w:p w:rsidR="00184A7B" w:rsidRPr="00184A7B" w:rsidRDefault="00184A7B" w:rsidP="00184A7B">
      <w:pPr>
        <w:pStyle w:val="NoSpacing"/>
        <w:numPr>
          <w:ilvl w:val="0"/>
          <w:numId w:val="1"/>
        </w:numPr>
      </w:pPr>
      <w:r w:rsidRPr="00184A7B">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184A7B" w:rsidRPr="00184A7B" w:rsidRDefault="00184A7B" w:rsidP="00184A7B">
      <w:pPr>
        <w:pStyle w:val="NoSpacing"/>
        <w:numPr>
          <w:ilvl w:val="0"/>
          <w:numId w:val="1"/>
        </w:numPr>
      </w:pPr>
      <w:r w:rsidRPr="00184A7B">
        <w:t>Enable healthcare facilities to report HAI and prevention practice adherence data via NHSN to the U.S. Center</w:t>
      </w:r>
      <w:r w:rsidR="00404924">
        <w:t>s</w:t>
      </w:r>
      <w:r w:rsidRPr="00184A7B">
        <w:t xml:space="preserve"> for Medicare and Medicaid Services (CMS) in fulfillment of CMS’s quality measurement reporting requirements for those data. </w:t>
      </w:r>
    </w:p>
    <w:p w:rsidR="00184A7B" w:rsidRPr="00184A7B" w:rsidRDefault="00184A7B" w:rsidP="00184A7B">
      <w:pPr>
        <w:pStyle w:val="NoSpacing"/>
        <w:numPr>
          <w:ilvl w:val="0"/>
          <w:numId w:val="1"/>
        </w:numPr>
      </w:pPr>
      <w:r w:rsidRPr="00184A7B">
        <w:t>Provide state departments of health with information that identifies the healthcare facilities in their state that participate in NHSN.</w:t>
      </w:r>
    </w:p>
    <w:p w:rsidR="00184A7B" w:rsidRPr="00184A7B" w:rsidRDefault="00184A7B" w:rsidP="00184A7B">
      <w:pPr>
        <w:pStyle w:val="NoSpacing"/>
        <w:numPr>
          <w:ilvl w:val="0"/>
          <w:numId w:val="1"/>
        </w:numPr>
      </w:pPr>
      <w:r w:rsidRPr="00184A7B">
        <w:t>Provide to state agencies, at their request, facility-specific, NHSN patient safety component and healthcare personnel safety component adverse event and prevention practice adherence data for surveillance, prevention, or mandatory public reporting.</w:t>
      </w:r>
    </w:p>
    <w:p w:rsidR="00BF3444" w:rsidRDefault="00BF3444" w:rsidP="00BF3444">
      <w:pPr>
        <w:pStyle w:val="NoSpacing"/>
      </w:pPr>
    </w:p>
    <w:p w:rsidR="00BB2657" w:rsidRDefault="00BF3444" w:rsidP="00BF3444">
      <w:pPr>
        <w:pStyle w:val="NoSpacing"/>
        <w:rPr>
          <w:b/>
          <w:u w:val="single"/>
        </w:rPr>
      </w:pPr>
      <w:r w:rsidRPr="00BF3444">
        <w:rPr>
          <w:b/>
        </w:rPr>
        <w:t>2.1</w:t>
      </w:r>
      <w:r>
        <w:tab/>
      </w:r>
      <w:r w:rsidR="00BB2657" w:rsidRPr="00CA0C96">
        <w:rPr>
          <w:b/>
          <w:u w:val="single"/>
        </w:rPr>
        <w:t xml:space="preserve">Privacy Impact Assessment Information </w:t>
      </w:r>
    </w:p>
    <w:p w:rsidR="00184A7B" w:rsidRPr="00184A7B" w:rsidRDefault="00184A7B" w:rsidP="00184A7B">
      <w:pPr>
        <w:pStyle w:val="NoSpacing"/>
      </w:pPr>
      <w:r w:rsidRPr="00184A7B">
        <w:tab/>
        <w:t>Data are used to determine the magnitude of the adverse healthcare-associated events and trends in the rates of these events among patients and healthcare personnel with similar risks or exposures.</w:t>
      </w:r>
    </w:p>
    <w:p w:rsidR="00184A7B" w:rsidRPr="00184A7B" w:rsidRDefault="00184A7B" w:rsidP="00184A7B">
      <w:pPr>
        <w:pStyle w:val="NoSpacing"/>
      </w:pPr>
      <w:r w:rsidRPr="00184A7B">
        <w:tab/>
        <w:t xml:space="preserve">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w:t>
      </w:r>
      <w:r w:rsidRPr="00184A7B">
        <w:lastRenderedPageBreak/>
        <w:t xml:space="preserve">clinical isolates and antimicrobial use is reported from the clinical laboratory and pharmacy, respectively. </w:t>
      </w:r>
      <w:r w:rsidRPr="00322D8F">
        <w:t>In most institutions, the data are recorded on hard-copy data collection forms and later entered into the NHSN web interface.</w:t>
      </w:r>
      <w:r w:rsidR="00322D8F" w:rsidRPr="00322D8F">
        <w:t xml:space="preserve"> However, roughly 16.5% of hospitals submit data electronically directly from a vendor system using Clinical Document Architecture (CDA).</w:t>
      </w:r>
    </w:p>
    <w:p w:rsidR="00184A7B" w:rsidRPr="00184A7B" w:rsidRDefault="00184A7B" w:rsidP="00184A7B">
      <w:pPr>
        <w:pStyle w:val="NoSpacing"/>
      </w:pPr>
      <w:r w:rsidRPr="00184A7B">
        <w:tab/>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184A7B" w:rsidRPr="00184A7B" w:rsidRDefault="00184A7B" w:rsidP="00184A7B">
      <w:pPr>
        <w:pStyle w:val="NoSpacing"/>
      </w:pPr>
      <w:r w:rsidRPr="00184A7B">
        <w:tab/>
        <w:t xml:space="preserve">An Assurance of Confidentiality is granted for all data collected under NHSN. Accordingly,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184A7B">
        <w:t>242m(</w:t>
      </w:r>
      <w:proofErr w:type="gramEnd"/>
      <w:r w:rsidRPr="00184A7B">
        <w:t>d)).”</w:t>
      </w:r>
      <w:r w:rsidR="00FD7394">
        <w:t xml:space="preserve"> (Attachment H)</w:t>
      </w:r>
    </w:p>
    <w:p w:rsidR="00184A7B" w:rsidRPr="00CA0C96" w:rsidRDefault="00184A7B" w:rsidP="008051BD">
      <w:pPr>
        <w:pStyle w:val="NoSpacing"/>
        <w:rPr>
          <w:b/>
        </w:rPr>
      </w:pPr>
    </w:p>
    <w:p w:rsidR="00BB2657" w:rsidRPr="00CA0C96" w:rsidRDefault="00BB2657" w:rsidP="008051BD">
      <w:pPr>
        <w:pStyle w:val="NoSpacing"/>
        <w:rPr>
          <w:b/>
        </w:rPr>
      </w:pPr>
      <w:r w:rsidRPr="00CA0C96">
        <w:rPr>
          <w:b/>
        </w:rPr>
        <w:t>3.</w:t>
      </w:r>
      <w:r w:rsidRPr="00CA0C96">
        <w:rPr>
          <w:b/>
        </w:rPr>
        <w:tab/>
        <w:t>Use of Improved Information Technology and Burden Reduction</w:t>
      </w:r>
    </w:p>
    <w:p w:rsidR="00184A7B" w:rsidRPr="00184A7B" w:rsidRDefault="00184A7B" w:rsidP="00184A7B">
      <w:pPr>
        <w:pStyle w:val="NoSpacing"/>
        <w:ind w:firstLine="720"/>
      </w:pPr>
      <w:r w:rsidRPr="00184A7B">
        <w:t xml:space="preserve">As stated in </w:t>
      </w:r>
      <w:r w:rsidR="00322D8F">
        <w:t>previous</w:t>
      </w:r>
      <w:r w:rsidRPr="00184A7B">
        <w:t xml:space="preserve"> submission</w:t>
      </w:r>
      <w:r w:rsidR="00322D8F">
        <w:t>s</w:t>
      </w:r>
      <w:r w:rsidRPr="00184A7B">
        <w:t xml:space="preserve"> to OMB, 100% of the data for the NHSN are collected via a secure Internet application. Only the minimum amount of information necessary for the data collection is being requested. Institutions that participate in NHSN are required to have a computer and Internet Service Provider (ISP), and they must provide the salaries of the data collectors and data entry personnel. These expenses would not exceed what is normally expended for a typical healthcare facility infection surveillance program. While the paper forms are provided for data collection, facilities are not required to use them for entry of data into NHSN.</w:t>
      </w:r>
    </w:p>
    <w:p w:rsidR="00184A7B" w:rsidRPr="00184A7B" w:rsidRDefault="00184A7B" w:rsidP="00184A7B">
      <w:pPr>
        <w:pStyle w:val="NoSpacing"/>
        <w:ind w:firstLine="720"/>
      </w:pPr>
      <w:r w:rsidRPr="00184A7B">
        <w:t xml:space="preserve">Clinical Document Architecture (CDA) is a Health Level 7 (HL7) standard which provides a framework for formats of electronic documents. </w:t>
      </w:r>
      <w:r w:rsidRPr="00965F42">
        <w:t>Currently, NHSN is able to accept data on central line-associated bloodstream infections (CLABSI)</w:t>
      </w:r>
      <w:r w:rsidR="007852CA" w:rsidRPr="00965F42">
        <w:t>,</w:t>
      </w:r>
      <w:r w:rsidRPr="00965F42">
        <w:t xml:space="preserve"> surgical site infections (SSI)</w:t>
      </w:r>
      <w:r w:rsidR="007852CA" w:rsidRPr="00965F42">
        <w:t>,</w:t>
      </w:r>
      <w:r w:rsidRPr="00965F42">
        <w:t xml:space="preserve"> </w:t>
      </w:r>
      <w:r w:rsidR="007852CA" w:rsidRPr="00965F42">
        <w:t>catheter-associated urinary tract infections (CAUTI), central line insertion practices (CLIP), labor</w:t>
      </w:r>
      <w:r w:rsidR="00965F42" w:rsidRPr="00965F42">
        <w:t>atory-identified (</w:t>
      </w:r>
      <w:proofErr w:type="spellStart"/>
      <w:r w:rsidR="00965F42" w:rsidRPr="00965F42">
        <w:t>LabID</w:t>
      </w:r>
      <w:proofErr w:type="spellEnd"/>
      <w:r w:rsidR="00965F42" w:rsidRPr="00965F42">
        <w:t>) events, dialysis events and</w:t>
      </w:r>
      <w:r w:rsidR="007852CA" w:rsidRPr="00965F42">
        <w:t xml:space="preserve"> the pharmacy side of the antimicrobial use </w:t>
      </w:r>
      <w:r w:rsidR="00965F42" w:rsidRPr="00965F42">
        <w:t xml:space="preserve">(AU) </w:t>
      </w:r>
      <w:r w:rsidR="007852CA" w:rsidRPr="00965F42">
        <w:t>and resistance (AUR) module v</w:t>
      </w:r>
      <w:r w:rsidRPr="00965F42">
        <w:t xml:space="preserve">ia CDA. CDA capabilities for </w:t>
      </w:r>
      <w:r w:rsidR="007852CA" w:rsidRPr="00965F42">
        <w:t>the resistance</w:t>
      </w:r>
      <w:r w:rsidR="00965F42" w:rsidRPr="00965F42">
        <w:t xml:space="preserve"> (AR)</w:t>
      </w:r>
      <w:r w:rsidR="007852CA" w:rsidRPr="00965F42">
        <w:t xml:space="preserve"> side of the AUR module </w:t>
      </w:r>
      <w:r w:rsidRPr="00965F42">
        <w:t xml:space="preserve">are expected to deploy in </w:t>
      </w:r>
      <w:r w:rsidR="00965F42" w:rsidRPr="00965F42">
        <w:t>2014.</w:t>
      </w:r>
    </w:p>
    <w:p w:rsidR="00BB2657" w:rsidRDefault="00BB2657" w:rsidP="008051BD">
      <w:pPr>
        <w:pStyle w:val="NoSpacing"/>
      </w:pPr>
    </w:p>
    <w:p w:rsidR="00BB2657" w:rsidRPr="00CA0C96" w:rsidRDefault="00BB2657" w:rsidP="008051BD">
      <w:pPr>
        <w:pStyle w:val="NoSpacing"/>
        <w:rPr>
          <w:b/>
        </w:rPr>
      </w:pPr>
      <w:r w:rsidRPr="00CA0C96">
        <w:rPr>
          <w:b/>
        </w:rPr>
        <w:t>4.</w:t>
      </w:r>
      <w:r w:rsidRPr="00CA0C96">
        <w:rPr>
          <w:b/>
        </w:rPr>
        <w:tab/>
        <w:t>Efforts to Identify Duplication and Use of Similar Information</w:t>
      </w:r>
    </w:p>
    <w:p w:rsidR="00D70148" w:rsidRPr="00D70148" w:rsidRDefault="00D70148" w:rsidP="00D70148">
      <w:pPr>
        <w:ind w:firstLine="720"/>
        <w:rPr>
          <w:shd w:val="clear" w:color="auto" w:fill="FFFF00"/>
        </w:rPr>
      </w:pPr>
      <w:r w:rsidRPr="00D70148">
        <w:t>NHSN is the only current national system that collects surveillance data on healthcare-associated infections, infection prevention process measure data, data on healthcare personnel safety measures such as blood and body fluid exposures and vaccination practices, and adverse events related to the transfusion of blood and blood products.</w:t>
      </w:r>
    </w:p>
    <w:p w:rsidR="00D70148" w:rsidRPr="00D70148" w:rsidRDefault="00D70148" w:rsidP="00D70148">
      <w:pPr>
        <w:ind w:firstLine="720"/>
      </w:pPr>
      <w:r w:rsidRPr="00D70148">
        <w:t xml:space="preserve">There are other organizations within the Department of Health and Human Services (HHS) (e.g., Patient Safety Task Force, the Health Resources and Services Administration, the Agency for Healthcare Research and Quality, the Centers for Medicare and Medicaid Services) that work to improve patient safety and healthcare outcomes. In many cases, these agencies use </w:t>
      </w:r>
      <w:r w:rsidRPr="00D70148">
        <w:lastRenderedPageBreak/>
        <w:t>the information generated from the NHSN to support their mission, and currently, the data collections do not overlap.</w:t>
      </w:r>
    </w:p>
    <w:p w:rsidR="00BB2657" w:rsidRDefault="00BB2657" w:rsidP="008051BD">
      <w:pPr>
        <w:pStyle w:val="NoSpacing"/>
      </w:pPr>
    </w:p>
    <w:p w:rsidR="00BB2657" w:rsidRPr="00CA0C96" w:rsidRDefault="00BB2657" w:rsidP="008051BD">
      <w:pPr>
        <w:pStyle w:val="NoSpacing"/>
        <w:rPr>
          <w:b/>
        </w:rPr>
      </w:pPr>
      <w:r w:rsidRPr="00CA0C96">
        <w:rPr>
          <w:b/>
        </w:rPr>
        <w:t>5.</w:t>
      </w:r>
      <w:r w:rsidRPr="00CA0C96">
        <w:rPr>
          <w:b/>
        </w:rPr>
        <w:tab/>
        <w:t>Impact on Small Businesses or Other Small Entities</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DB68CE">
        <w:t xml:space="preserve">There are several vendors, some of which may be considered small businesses, which sell data management tools with similar capabilities as NHSN. However, since NHSN is a voluntary system, facilities are free to choose a vendor product over the NHSN. The exception is in those states that have mandated the use of NHSN for meeting their public reporting laws and in facilities that participate in the </w:t>
      </w:r>
      <w:r w:rsidRPr="00A81550">
        <w:t>CMS Hospital Inpatient Quality Reporting Program</w:t>
      </w:r>
      <w:r w:rsidR="00A81550" w:rsidRPr="00A81550">
        <w:t>,</w:t>
      </w:r>
      <w:r w:rsidR="00BC2B8A" w:rsidRPr="00A81550">
        <w:t xml:space="preserve"> the CMS Prospective Payment System (PPS) End-stage Renal Disease (ESRD) Quality Incentive Program</w:t>
      </w:r>
      <w:r w:rsidR="00A81550" w:rsidRPr="00A81550">
        <w:t>, CMS Inpatient Rehabilitation Facility Quality Reporting Program, CMS Long Term Care Hospital Quality Reporting Program (LTCHQR) and the CMS PPS-Exempt Cancer Hospital Quality Reporting (PCHQR) Program</w:t>
      </w:r>
      <w:r w:rsidRPr="00A81550">
        <w:t>.</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DB68CE">
        <w:tab/>
        <w:t xml:space="preserve"> </w:t>
      </w:r>
      <w:r w:rsidR="00C50E98">
        <w:t>However, i</w:t>
      </w:r>
      <w:r w:rsidRPr="00A81550">
        <w:t>n order to minimize any negative impact on vendors (i.e., loss of potential market share)</w:t>
      </w:r>
      <w:proofErr w:type="gramStart"/>
      <w:r w:rsidRPr="00A81550">
        <w:t>,</w:t>
      </w:r>
      <w:proofErr w:type="gramEnd"/>
      <w:r w:rsidRPr="00A81550">
        <w:t xml:space="preserve"> CDC actively </w:t>
      </w:r>
      <w:r w:rsidR="00C50E98">
        <w:t>assists all</w:t>
      </w:r>
      <w:r w:rsidRPr="00A81550">
        <w:t xml:space="preserve"> vendors</w:t>
      </w:r>
      <w:r w:rsidR="00C50E98">
        <w:t xml:space="preserve"> with facility data submission into NHSN.</w:t>
      </w:r>
    </w:p>
    <w:p w:rsidR="00BB2657" w:rsidRDefault="00BB2657" w:rsidP="008051BD">
      <w:pPr>
        <w:pStyle w:val="NoSpacing"/>
      </w:pPr>
    </w:p>
    <w:p w:rsidR="00BB2657" w:rsidRPr="00CA0C96" w:rsidRDefault="00BB2657" w:rsidP="008051BD">
      <w:pPr>
        <w:pStyle w:val="NoSpacing"/>
        <w:rPr>
          <w:b/>
        </w:rPr>
      </w:pPr>
      <w:r w:rsidRPr="00CA0C96">
        <w:rPr>
          <w:b/>
        </w:rPr>
        <w:t>6.</w:t>
      </w:r>
      <w:r w:rsidRPr="00CA0C96">
        <w:rPr>
          <w:b/>
        </w:rPr>
        <w:tab/>
        <w:t>Consequences of Collecting the Information Less Frequently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A24216">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be identified in a timely manner and appropriate measures instituted to minimize the number of affected patients or healthcare personnel. Collecting the data sporadically or less often than required by NHSN could potentially place patients at risk. </w:t>
      </w:r>
      <w:r w:rsidRPr="00256086">
        <w:t xml:space="preserve">In addition, </w:t>
      </w:r>
      <w:r w:rsidR="00256086" w:rsidRPr="00256086">
        <w:t xml:space="preserve">CMS and state </w:t>
      </w:r>
      <w:r w:rsidRPr="00256086">
        <w:t>mandate</w:t>
      </w:r>
      <w:r w:rsidR="00256086" w:rsidRPr="00256086">
        <w:t>s require monthly</w:t>
      </w:r>
      <w:r w:rsidRPr="00256086">
        <w:t xml:space="preserve"> reporting</w:t>
      </w:r>
      <w:r w:rsidR="00256086" w:rsidRPr="00256086">
        <w:t xml:space="preserve"> of HAI data via NHSN</w:t>
      </w:r>
      <w:r w:rsidRPr="00256086">
        <w:t>.</w:t>
      </w:r>
      <w:r w:rsidRPr="00A24216">
        <w:t xml:space="preserve"> </w:t>
      </w:r>
    </w:p>
    <w:p w:rsidR="00BB2657" w:rsidRDefault="00BB2657" w:rsidP="008051BD">
      <w:pPr>
        <w:pStyle w:val="NoSpacing"/>
      </w:pPr>
    </w:p>
    <w:p w:rsidR="00BB2657" w:rsidRPr="00CA0C96" w:rsidRDefault="00BB2657" w:rsidP="008051BD">
      <w:pPr>
        <w:pStyle w:val="NoSpacing"/>
        <w:rPr>
          <w:b/>
        </w:rPr>
      </w:pPr>
      <w:r w:rsidRPr="00CA0C96">
        <w:rPr>
          <w:b/>
        </w:rPr>
        <w:t>7.</w:t>
      </w:r>
      <w:r w:rsidRPr="00CA0C96">
        <w:rPr>
          <w:b/>
        </w:rPr>
        <w:tab/>
        <w:t>Special Circumstances Relating to the Guidelines of 5 CFR 1320.5</w:t>
      </w:r>
    </w:p>
    <w:p w:rsidR="00A24216" w:rsidRPr="00A24216" w:rsidRDefault="00A24216" w:rsidP="00A24216">
      <w:pPr>
        <w:rPr>
          <w:b/>
          <w:u w:val="single"/>
        </w:rPr>
      </w:pPr>
      <w:r w:rsidRPr="00A24216">
        <w:rPr>
          <w:b/>
          <w:u w:val="single"/>
        </w:rPr>
        <w:t>Reporting data more frequently than quarterly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The healthcare institutions participating in NHSN are required to collect data in an ongoing manner and report them monthly to CDC. Such a schedule will not cause undue burden in most facilities, since data are usually collected daily or at least several times per week, and denominator data are tallied monthly. The data are usually entered into the computer at least monthly for a facility’s analysis. Given these practices, it is advantageous to CDC to maintain a monthly reporting frequency. In NHSN, once the data are entered into the Internet-based application, they are transmitted electronically to CDC with no additional data preparation.</w:t>
      </w:r>
    </w:p>
    <w:p w:rsid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24216">
        <w:rPr>
          <w:b/>
          <w:u w:val="single"/>
        </w:rPr>
        <w:t>Generalizability of results</w:t>
      </w:r>
    </w:p>
    <w:p w:rsidR="00B56EA6" w:rsidRPr="00E23D74" w:rsidRDefault="00B56EA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As</w:t>
      </w:r>
      <w:r w:rsidR="004F443A" w:rsidRPr="00E23D74">
        <w:t xml:space="preserve"> of </w:t>
      </w:r>
      <w:r w:rsidR="00F61643" w:rsidRPr="00F61643">
        <w:t>June 2013</w:t>
      </w:r>
      <w:r w:rsidR="004F443A" w:rsidRPr="00F61643">
        <w:t xml:space="preserve">, there are over </w:t>
      </w:r>
      <w:r w:rsidR="00F61643" w:rsidRPr="00F61643">
        <w:t>12,000</w:t>
      </w:r>
      <w:r w:rsidRPr="00F61643">
        <w:t xml:space="preserve"> healthcare</w:t>
      </w:r>
      <w:r w:rsidR="004F443A" w:rsidRPr="00F61643">
        <w:t xml:space="preserve"> facilities enrolled in NHSN. Of these</w:t>
      </w:r>
      <w:r w:rsidR="00E23D74" w:rsidRPr="00F61643">
        <w:t>,</w:t>
      </w:r>
      <w:r w:rsidR="004F443A" w:rsidRPr="00F61643">
        <w:t xml:space="preserve"> there are over </w:t>
      </w:r>
      <w:r w:rsidR="00F61643" w:rsidRPr="00F61643">
        <w:t>5,500</w:t>
      </w:r>
      <w:r w:rsidR="004F443A" w:rsidRPr="00F61643">
        <w:t xml:space="preserve"> acute care facilities, </w:t>
      </w:r>
      <w:r w:rsidR="00F61643" w:rsidRPr="00F61643">
        <w:t>6,</w:t>
      </w:r>
      <w:r w:rsidR="00F61643">
        <w:t>0</w:t>
      </w:r>
      <w:r w:rsidR="00F61643" w:rsidRPr="00F61643">
        <w:t>00</w:t>
      </w:r>
      <w:r w:rsidR="004F443A" w:rsidRPr="00F61643">
        <w:t xml:space="preserve"> dialysis facilities, </w:t>
      </w:r>
      <w:r w:rsidR="00F61643" w:rsidRPr="00F61643">
        <w:t>540</w:t>
      </w:r>
      <w:r w:rsidR="004F443A" w:rsidRPr="00F61643">
        <w:t xml:space="preserve"> long-term acute care facilities, </w:t>
      </w:r>
      <w:r w:rsidR="00F61643" w:rsidRPr="00F61643">
        <w:t>270</w:t>
      </w:r>
      <w:r w:rsidR="004F443A" w:rsidRPr="00F61643">
        <w:t xml:space="preserve"> inpatient rehabilitation facilities, </w:t>
      </w:r>
      <w:r w:rsidR="00F61643" w:rsidRPr="00F61643">
        <w:t>150</w:t>
      </w:r>
      <w:r w:rsidR="004F443A" w:rsidRPr="00F61643">
        <w:t xml:space="preserve"> long-term care facilities, and 2</w:t>
      </w:r>
      <w:r w:rsidR="00F61643" w:rsidRPr="00F61643">
        <w:t>70</w:t>
      </w:r>
      <w:r w:rsidR="004F443A" w:rsidRPr="00F61643">
        <w:t xml:space="preserve"> ambulatory surgery facilities.</w:t>
      </w:r>
      <w:r w:rsidR="004F443A" w:rsidRPr="00E23D74">
        <w:t xml:space="preserve"> The majority of these facilities are participating in CMS reporting programs for specific infection types. </w:t>
      </w:r>
      <w:r w:rsidR="00900475" w:rsidRPr="00751BDA">
        <w:t>In 2011, t</w:t>
      </w:r>
      <w:r w:rsidR="004F443A" w:rsidRPr="00751BDA">
        <w:t>he CMS Hospital Inpatient Quality R</w:t>
      </w:r>
      <w:r w:rsidR="00900475" w:rsidRPr="00751BDA">
        <w:t>eporting Program began</w:t>
      </w:r>
      <w:r w:rsidR="004F443A" w:rsidRPr="00751BDA">
        <w:t xml:space="preserve"> for all </w:t>
      </w:r>
      <w:r w:rsidR="00404924" w:rsidRPr="00751BDA">
        <w:t xml:space="preserve">acute care facilities with </w:t>
      </w:r>
      <w:r w:rsidR="004F443A" w:rsidRPr="00751BDA">
        <w:t>intensive care units</w:t>
      </w:r>
      <w:r w:rsidR="00751BDA" w:rsidRPr="00751BDA">
        <w:t>. Therefore, while not all acute care facilities are enrolled in NHSN, the NHSN data for central line-associated blood stream infections (CLABSI) and catheter-associated urinary tract infections (CAUTI) from intensive care units are considered to be generalizable to all acute care facilities with intensive care units.</w:t>
      </w:r>
      <w:r w:rsidR="004F443A" w:rsidRPr="00751BDA">
        <w:t xml:space="preserve"> </w:t>
      </w:r>
      <w:r w:rsidR="00751BDA" w:rsidRPr="00751BDA">
        <w:t xml:space="preserve">In 2012, </w:t>
      </w:r>
      <w:r w:rsidR="004F443A" w:rsidRPr="00751BDA">
        <w:t xml:space="preserve">CMS </w:t>
      </w:r>
      <w:r w:rsidR="004F443A" w:rsidRPr="00751BDA">
        <w:lastRenderedPageBreak/>
        <w:t>ESRD Quality Incentive Program was implemen</w:t>
      </w:r>
      <w:r w:rsidR="00751BDA" w:rsidRPr="00751BDA">
        <w:t>ted for all dialysis facilities, therefore dialysis event data are considered to be generalizable to all outpatient dialysis facilities</w:t>
      </w:r>
      <w:r w:rsidR="004F443A" w:rsidRPr="00751BDA">
        <w:t xml:space="preserve">. </w:t>
      </w:r>
      <w:r w:rsidR="00E23D74" w:rsidRPr="00751BDA">
        <w:t xml:space="preserve">Furthermore, CLABSI and CAUTI data from long-term acute care facilities, and CAUTI data from inpatient rehabilitation facilities </w:t>
      </w:r>
      <w:r w:rsidR="00751BDA" w:rsidRPr="00751BDA">
        <w:t>is considered</w:t>
      </w:r>
      <w:r w:rsidR="00E23D74" w:rsidRPr="00751BDA">
        <w:t xml:space="preserve"> generalizable to those facility a</w:t>
      </w:r>
      <w:r w:rsidR="00900475" w:rsidRPr="00751BDA">
        <w:t xml:space="preserve">nd infection types </w:t>
      </w:r>
      <w:r w:rsidR="00751BDA" w:rsidRPr="00751BDA">
        <w:t>as CMS reporting programs for those facility types went into effect in October 2012</w:t>
      </w:r>
      <w:r w:rsidR="00E23D74" w:rsidRPr="00751BDA">
        <w:t>.</w:t>
      </w:r>
      <w:r w:rsidR="00E23D74" w:rsidRPr="00E23D74">
        <w:t xml:space="preserve"> </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Further, because NHSN membership is now open to any healthcare facility and is increasingly being used to satisfy mandated reporting requirements</w:t>
      </w:r>
      <w:r w:rsidR="00E23D74">
        <w:t xml:space="preserve"> at both the federal and state levels</w:t>
      </w:r>
      <w:r w:rsidRPr="00E23D74">
        <w:t>, we expect that over time the results will be more representat</w:t>
      </w:r>
      <w:r w:rsidR="00E23D74" w:rsidRPr="00E23D74">
        <w:t>ive of all healthcare facilit</w:t>
      </w:r>
      <w:r w:rsidR="00E23D74">
        <w:t>y and infection types</w:t>
      </w:r>
      <w:r w:rsidRPr="00E23D74">
        <w:t xml:space="preserve">. </w:t>
      </w:r>
    </w:p>
    <w:p w:rsidR="00BB2657" w:rsidRDefault="00BB2657" w:rsidP="008051BD">
      <w:pPr>
        <w:pStyle w:val="NoSpacing"/>
      </w:pPr>
    </w:p>
    <w:p w:rsidR="00BB2657" w:rsidRPr="00CA0C96" w:rsidRDefault="00BB2657" w:rsidP="00512D58">
      <w:pPr>
        <w:pStyle w:val="NoSpacing"/>
        <w:ind w:left="720" w:hanging="720"/>
        <w:rPr>
          <w:b/>
        </w:rPr>
      </w:pPr>
      <w:r w:rsidRPr="00CA0C96">
        <w:rPr>
          <w:b/>
        </w:rPr>
        <w:t>8.</w:t>
      </w:r>
      <w:r w:rsidRPr="00CA0C96">
        <w:rPr>
          <w:b/>
        </w:rPr>
        <w:tab/>
        <w:t xml:space="preserve">Comments in Response to the Federal Register </w:t>
      </w:r>
      <w:r w:rsidR="00512D58" w:rsidRPr="00CA0C96">
        <w:rPr>
          <w:b/>
        </w:rPr>
        <w:t>Notice and Efforts to Consult Outside the Agency</w:t>
      </w:r>
    </w:p>
    <w:p w:rsidR="00A24216" w:rsidRDefault="00A24216" w:rsidP="00512D58">
      <w:pPr>
        <w:pStyle w:val="NoSpacing"/>
        <w:ind w:left="720" w:hanging="720"/>
        <w:rPr>
          <w:b/>
        </w:rPr>
      </w:pPr>
    </w:p>
    <w:p w:rsidR="00512D58" w:rsidRPr="00A24216" w:rsidRDefault="00512D58" w:rsidP="00A24216">
      <w:pPr>
        <w:pStyle w:val="NoSpacing"/>
        <w:rPr>
          <w:b/>
        </w:rPr>
      </w:pPr>
      <w:r w:rsidRPr="00CA0C96">
        <w:rPr>
          <w:b/>
        </w:rPr>
        <w:t>A.</w:t>
      </w:r>
      <w:r w:rsidR="00A24216">
        <w:rPr>
          <w:b/>
        </w:rPr>
        <w:tab/>
      </w:r>
      <w:r w:rsidR="00A24216" w:rsidRPr="00A24216">
        <w:rPr>
          <w:shd w:val="clear" w:color="auto" w:fill="FFFFFF"/>
        </w:rPr>
        <w:t xml:space="preserve">A 60-Day Federal Register Notice was published in the </w:t>
      </w:r>
      <w:r w:rsidR="00A24216" w:rsidRPr="00A24216">
        <w:rPr>
          <w:i/>
          <w:shd w:val="clear" w:color="auto" w:fill="FFFFFF"/>
        </w:rPr>
        <w:t>Federal Register</w:t>
      </w:r>
      <w:r w:rsidR="00A24216" w:rsidRPr="00A24216">
        <w:rPr>
          <w:shd w:val="clear" w:color="auto" w:fill="FFFFFF"/>
        </w:rPr>
        <w:t xml:space="preserve"> on</w:t>
      </w:r>
      <w:r w:rsidR="00A24216" w:rsidRPr="00A24216">
        <w:t xml:space="preserve"> </w:t>
      </w:r>
      <w:r w:rsidR="00F32004">
        <w:t>06/20</w:t>
      </w:r>
      <w:r w:rsidR="00751BDA">
        <w:t>/2013</w:t>
      </w:r>
      <w:r w:rsidR="00A24216" w:rsidRPr="0034132C">
        <w:t xml:space="preserve">, </w:t>
      </w:r>
      <w:r w:rsidR="00A24216" w:rsidRPr="00751BDA">
        <w:t xml:space="preserve">Vol. </w:t>
      </w:r>
      <w:r w:rsidR="00F32004">
        <w:t>78</w:t>
      </w:r>
      <w:r w:rsidR="0034132C" w:rsidRPr="00751BDA">
        <w:t xml:space="preserve">, No. </w:t>
      </w:r>
      <w:r w:rsidR="00F32004">
        <w:t>119</w:t>
      </w:r>
      <w:r w:rsidR="00A24216" w:rsidRPr="00751BDA">
        <w:t xml:space="preserve">, pg. </w:t>
      </w:r>
      <w:r w:rsidR="00F32004">
        <w:t>37224</w:t>
      </w:r>
      <w:r w:rsidR="00794A09" w:rsidRPr="00A24216">
        <w:t xml:space="preserve"> </w:t>
      </w:r>
      <w:r w:rsidR="00A24216" w:rsidRPr="00A24216">
        <w:t xml:space="preserve">(Attachment B). </w:t>
      </w:r>
      <w:r w:rsidR="00AE0ACE">
        <w:t>One non-substantive comment was received.</w:t>
      </w:r>
    </w:p>
    <w:p w:rsidR="002B56A1" w:rsidRPr="00A24216" w:rsidRDefault="002B56A1" w:rsidP="00512D58">
      <w:pPr>
        <w:pStyle w:val="NoSpacing"/>
        <w:ind w:left="720" w:hanging="720"/>
        <w:rPr>
          <w:b/>
        </w:rPr>
      </w:pPr>
    </w:p>
    <w:p w:rsidR="00A24216" w:rsidRPr="00A24216" w:rsidRDefault="00512D58" w:rsidP="00A24216">
      <w:r w:rsidRPr="00A24216">
        <w:rPr>
          <w:b/>
        </w:rPr>
        <w:t>B.</w:t>
      </w:r>
      <w:r w:rsidR="00A24216" w:rsidRPr="00A24216">
        <w:rPr>
          <w:b/>
        </w:rPr>
        <w:tab/>
      </w:r>
      <w:r w:rsidR="00A24216" w:rsidRPr="00A24216">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are kept abreast of NHSN methodologies and results and proposed studies related to the NHSN. The committee has the authority to make recommendations on the conduct of the surveillance systems and studies by DHQP. </w:t>
      </w:r>
    </w:p>
    <w:p w:rsidR="00A24216" w:rsidRPr="00B14976" w:rsidRDefault="00A24216" w:rsidP="00A24216">
      <w:pPr>
        <w:ind w:firstLine="720"/>
      </w:pPr>
      <w:r w:rsidRPr="00A24216">
        <w:t xml:space="preserve">Further, participating NHSN facilities are invited to make suggestions on how NHSN can help them more effectively use their own and national surveillance data. Many of the surveillance personnel in participating institutions are experts in the field of preventing adverse </w:t>
      </w:r>
      <w:r w:rsidRPr="00B14976">
        <w:t>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A24216" w:rsidRPr="00B14976" w:rsidRDefault="00A24216" w:rsidP="00A24216">
      <w:pPr>
        <w:ind w:firstLine="720"/>
      </w:pPr>
      <w:r w:rsidRPr="00B14976">
        <w:t>In addition, DHQP actively interfaces with CMS and AHRQ as well as state health departments to ensure adequate but minimal data collection as well as effective data sharing mechanisms to meet the purposes and surveillance needs of each agency using NHSN to operationalize HAI reporting mandates.</w:t>
      </w:r>
    </w:p>
    <w:p w:rsidR="00512D58" w:rsidRPr="00B14976" w:rsidRDefault="00512D58" w:rsidP="00512D58">
      <w:pPr>
        <w:pStyle w:val="NoSpacing"/>
        <w:ind w:left="720" w:hanging="720"/>
        <w:rPr>
          <w:b/>
        </w:rPr>
      </w:pPr>
    </w:p>
    <w:p w:rsidR="00512D58" w:rsidRPr="00B14976" w:rsidRDefault="00512D58" w:rsidP="00512D58">
      <w:pPr>
        <w:pStyle w:val="NoSpacing"/>
        <w:ind w:left="720" w:hanging="720"/>
        <w:rPr>
          <w:b/>
        </w:rPr>
      </w:pPr>
      <w:r w:rsidRPr="00B14976">
        <w:rPr>
          <w:b/>
        </w:rPr>
        <w:t>9.</w:t>
      </w:r>
      <w:r w:rsidRPr="00B14976">
        <w:rPr>
          <w:b/>
        </w:rPr>
        <w:tab/>
        <w:t>Explanation of Any Payment or Gift to Respondents</w:t>
      </w:r>
    </w:p>
    <w:p w:rsidR="00377269" w:rsidRPr="00B14976" w:rsidRDefault="00377269" w:rsidP="00377269">
      <w:pPr>
        <w:ind w:firstLine="720"/>
      </w:pPr>
      <w:r w:rsidRPr="00B14976">
        <w:t>No monetary incentive is provided to NHSN participants.</w:t>
      </w:r>
    </w:p>
    <w:p w:rsidR="00512D58" w:rsidRPr="00B14976" w:rsidRDefault="00512D58" w:rsidP="00512D58">
      <w:pPr>
        <w:pStyle w:val="NoSpacing"/>
        <w:ind w:left="720" w:hanging="720"/>
      </w:pPr>
    </w:p>
    <w:p w:rsidR="00512D58" w:rsidRPr="00B14976" w:rsidRDefault="00512D58" w:rsidP="00512D58">
      <w:pPr>
        <w:pStyle w:val="NoSpacing"/>
        <w:ind w:left="720" w:hanging="720"/>
        <w:rPr>
          <w:b/>
        </w:rPr>
      </w:pPr>
      <w:r w:rsidRPr="00B14976">
        <w:rPr>
          <w:b/>
        </w:rPr>
        <w:t>10.</w:t>
      </w:r>
      <w:r w:rsidRPr="00B14976">
        <w:rPr>
          <w:b/>
        </w:rPr>
        <w:tab/>
        <w:t>Assurance of Confidentiality Provided to Respondents</w:t>
      </w:r>
    </w:p>
    <w:p w:rsidR="00A42EFB" w:rsidRDefault="00A42EFB" w:rsidP="004368A9">
      <w:pPr>
        <w:ind w:firstLine="720"/>
      </w:pPr>
      <w:r w:rsidRPr="00B14976">
        <w:t>NHSN began as a voluntary surveillance system in 2005 and is managed by the Division of Healthcare Quality Promotion (DHQP) in the National Center for Emerging and Zoonotic Infectious Diseases. However, since its launch that year, NHSN increasingly has served as the operational system for compliance with mandatory healthcare-associated infection (HAI) reporting requir</w:t>
      </w:r>
      <w:r w:rsidR="00F47E8C">
        <w:t xml:space="preserve">ements established by states. As of </w:t>
      </w:r>
      <w:r w:rsidR="00F47E8C" w:rsidRPr="00CA0FA6">
        <w:t>June</w:t>
      </w:r>
      <w:r w:rsidR="00C41A6B" w:rsidRPr="00CA0FA6">
        <w:t>,</w:t>
      </w:r>
      <w:r w:rsidRPr="00CA0FA6">
        <w:t xml:space="preserve"> </w:t>
      </w:r>
      <w:r w:rsidR="00CA0FA6" w:rsidRPr="00CA0FA6">
        <w:t>2013</w:t>
      </w:r>
      <w:r w:rsidR="00F47E8C" w:rsidRPr="00CA0FA6">
        <w:t xml:space="preserve">, </w:t>
      </w:r>
      <w:r w:rsidR="00CA0FA6" w:rsidRPr="00CA0FA6">
        <w:t>30</w:t>
      </w:r>
      <w:r w:rsidRPr="00CA0FA6">
        <w:t xml:space="preserve"> states</w:t>
      </w:r>
      <w:r w:rsidR="00C41A6B" w:rsidRPr="00C41A6B">
        <w:t xml:space="preserve"> and the District of Columbia</w:t>
      </w:r>
      <w:r w:rsidR="00F47E8C">
        <w:t xml:space="preserve"> have</w:t>
      </w:r>
      <w:r w:rsidRPr="00C41A6B">
        <w:t xml:space="preserve"> opted to use NHSN as the operational system for mandatory reporting by </w:t>
      </w:r>
      <w:r w:rsidRPr="00C41A6B">
        <w:lastRenderedPageBreak/>
        <w:t>healthcare facilities in their jurisdictions</w:t>
      </w:r>
      <w:r w:rsidRPr="00B14976">
        <w:t>, and additional states are expected to follow with similar use of NHSN for mandatory reporting purpo</w:t>
      </w:r>
      <w:r w:rsidR="00F47E8C">
        <w:t xml:space="preserve">ses. In addition, </w:t>
      </w:r>
      <w:r w:rsidR="00F47E8C" w:rsidRPr="00CA0FA6">
        <w:t>CMS</w:t>
      </w:r>
      <w:r w:rsidRPr="00CA0FA6">
        <w:t xml:space="preserve"> require</w:t>
      </w:r>
      <w:r w:rsidR="004368A9" w:rsidRPr="00CA0FA6">
        <w:t>s</w:t>
      </w:r>
      <w:r w:rsidRPr="00CA0FA6">
        <w:t xml:space="preserve"> Medicare-eligible acute care hospitals</w:t>
      </w:r>
      <w:r w:rsidR="00F47E8C" w:rsidRPr="00CA0FA6">
        <w:t>, inpatient rehabilitation facilities, long-term acute care facilities, dialysis facilities</w:t>
      </w:r>
      <w:r w:rsidR="00CA0FA6" w:rsidRPr="00CA0FA6">
        <w:t>, and oncology hospitals</w:t>
      </w:r>
      <w:r w:rsidRPr="00CA0FA6">
        <w:t xml:space="preserve"> to report HAI data to CMS via NHSN as part of </w:t>
      </w:r>
      <w:r w:rsidR="00F47E8C" w:rsidRPr="00CA0FA6">
        <w:t xml:space="preserve">CMS quality improvement and reporting programs. </w:t>
      </w:r>
      <w:r w:rsidRPr="00B14976">
        <w:t xml:space="preserve">Still, many healthcare facilities, even in states with mandatory reporting requirements, submit at least some HAI data to NHSN voluntarily. As a result, the HAI data reported to NHSN are a mix of data reported voluntarily and mandatorily. </w:t>
      </w:r>
      <w:r w:rsidRPr="004368A9">
        <w:t>The</w:t>
      </w:r>
      <w:r w:rsidR="004368A9" w:rsidRPr="004368A9">
        <w:t xml:space="preserve"> previously</w:t>
      </w:r>
      <w:r w:rsidRPr="004368A9">
        <w:t xml:space="preserve"> amended NHSN Assurance of Confidentiality is intended to cover those data that are voluntarily provided by healthcare facilities to DHQP through the NHSN and not data that are either (1) mandated  by state or federal laws, regulations, or other requirements, or (2) requested by state agencies for surveillance or prevention purposes</w:t>
      </w:r>
      <w:r w:rsidR="00E87DF2">
        <w:t xml:space="preserve"> (Attachment H)</w:t>
      </w:r>
      <w:r w:rsidRPr="004368A9">
        <w:t xml:space="preserve">. </w:t>
      </w:r>
      <w:r w:rsidRPr="00B14976">
        <w:t>Collaborators at the participating institutions may publish data collected from their institutions and may identify themselves as NHSN participants.</w:t>
      </w:r>
    </w:p>
    <w:p w:rsidR="009516EB" w:rsidRDefault="009516EB" w:rsidP="009516EB">
      <w:pPr>
        <w:ind w:firstLine="720"/>
      </w:pPr>
      <w:r w:rsidRPr="00B14976">
        <w:t xml:space="preserve">For the participating healthcare institutions, data are collected in this system for the purposes of local surveillance and program evaluation. DHQP aggregates the data for national surveillance and public health practice evaluation purposes. No primary research will be conducted as part of this data collection effort and no patient consent forms will be used. </w:t>
      </w:r>
      <w:r w:rsidRPr="004368A9">
        <w:t xml:space="preserve">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 and that IRB review is no longer required, therefore the protocol has been closed (Attachment </w:t>
      </w:r>
      <w:r>
        <w:t>F</w:t>
      </w:r>
      <w:r w:rsidRPr="004368A9">
        <w:t>).</w:t>
      </w:r>
    </w:p>
    <w:p w:rsidR="00512D58" w:rsidRPr="00B14976" w:rsidRDefault="00512D58" w:rsidP="00512D58">
      <w:pPr>
        <w:pStyle w:val="NoSpacing"/>
        <w:ind w:left="720" w:hanging="720"/>
      </w:pPr>
    </w:p>
    <w:p w:rsidR="00512D58" w:rsidRPr="00B14976" w:rsidRDefault="001E50A4" w:rsidP="00512D58">
      <w:pPr>
        <w:pStyle w:val="NoSpacing"/>
        <w:ind w:left="720" w:hanging="720"/>
        <w:rPr>
          <w:b/>
        </w:rPr>
      </w:pPr>
      <w:r w:rsidRPr="001E50A4">
        <w:rPr>
          <w:b/>
        </w:rPr>
        <w:t>10.1</w:t>
      </w:r>
      <w:r w:rsidRPr="001E50A4">
        <w:rPr>
          <w:b/>
        </w:rPr>
        <w:tab/>
      </w:r>
      <w:r w:rsidR="00512D58" w:rsidRPr="00B14976">
        <w:rPr>
          <w:b/>
          <w:u w:val="single"/>
        </w:rPr>
        <w:t>Privacy Impact Assessment Information</w:t>
      </w:r>
    </w:p>
    <w:p w:rsidR="001E50A4" w:rsidRDefault="001E50A4" w:rsidP="001E50A4">
      <w:pPr>
        <w:ind w:firstLine="720"/>
      </w:pPr>
      <w:r w:rsidRPr="00B14976">
        <w:t>The use of the NHSN is both voluntary and mandated.  State legislatures have mandated the use of the NHSN for public reporting of healthcare-acquired infections by healthcare facilities in their state. The CDC Office of General Counsel has determined that the Privacy Act does not apply to this data collection.</w:t>
      </w:r>
    </w:p>
    <w:p w:rsidR="001E50A4" w:rsidRPr="00B14976" w:rsidRDefault="001E50A4" w:rsidP="001E50A4">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requiring the use of a digital certificate via CDC’s Secure Data Network or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1E50A4" w:rsidRPr="001E50A4" w:rsidRDefault="001E50A4" w:rsidP="00B14976">
      <w:r w:rsidRPr="00B14976">
        <w:tab/>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w:t>
      </w:r>
      <w:r>
        <w:t xml:space="preserve">vestigation, and intervention. </w:t>
      </w:r>
    </w:p>
    <w:p w:rsidR="00B14976" w:rsidRPr="00B14976" w:rsidRDefault="00B14976" w:rsidP="001E50A4">
      <w:pPr>
        <w:ind w:firstLine="720"/>
        <w:rPr>
          <w:noProof/>
          <w:u w:color="C0C0C0"/>
        </w:rPr>
      </w:pPr>
      <w:r w:rsidRPr="00B14976">
        <w:t>T</w:t>
      </w:r>
      <w:r w:rsidRPr="00B14976">
        <w:rPr>
          <w:noProof/>
          <w:u w:color="C0C0C0"/>
        </w:rPr>
        <w:t xml:space="preserve">he Office of the General Counsel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w:t>
      </w:r>
      <w:r w:rsidRPr="00B14976">
        <w:rPr>
          <w:noProof/>
          <w:u w:color="C0C0C0"/>
        </w:rPr>
        <w:lastRenderedPageBreak/>
        <w:t>CDC does not, as a matter of practice or policy, retrieve data in 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rsidR="00512D58" w:rsidRDefault="00512D58" w:rsidP="00512D58">
      <w:pPr>
        <w:pStyle w:val="NoSpacing"/>
        <w:ind w:left="720" w:hanging="720"/>
      </w:pPr>
    </w:p>
    <w:p w:rsidR="00512D58" w:rsidRPr="00CA0C96" w:rsidRDefault="00512D58" w:rsidP="00512D58">
      <w:pPr>
        <w:pStyle w:val="NoSpacing"/>
        <w:ind w:left="720" w:hanging="720"/>
        <w:rPr>
          <w:b/>
        </w:rPr>
      </w:pPr>
      <w:r w:rsidRPr="00CA0C96">
        <w:rPr>
          <w:b/>
        </w:rPr>
        <w:t>11.</w:t>
      </w:r>
      <w:r w:rsidRPr="00CA0C96">
        <w:rPr>
          <w:b/>
        </w:rPr>
        <w:tab/>
        <w:t>Justification for Sensitive Questions</w:t>
      </w:r>
    </w:p>
    <w:p w:rsidR="007C3A46" w:rsidRDefault="008B3F6E" w:rsidP="008B3F6E">
      <w:pPr>
        <w:pStyle w:val="NoSpacing"/>
        <w:ind w:firstLine="720"/>
      </w:pPr>
      <w:r w:rsidRPr="008B3F6E">
        <w:t xml:space="preserve">The reporting of adverse events associated with healthcare can be sensitive unless the institution is assured that the data aggregating organization will provide security for the data and maintain the institution’s confidentiality. As discussed in </w:t>
      </w:r>
      <w:r w:rsidRPr="00D10FAD">
        <w:t>item A</w:t>
      </w:r>
      <w:r w:rsidRPr="008B3F6E">
        <w:t>.10 above, NHSN is authorized to assure confidentiality to its participating individuals and institutions for voluntarily submitted data.</w:t>
      </w:r>
    </w:p>
    <w:p w:rsidR="008B3F6E" w:rsidRPr="008B3F6E" w:rsidRDefault="008B3F6E" w:rsidP="008B3F6E">
      <w:pPr>
        <w:pStyle w:val="NoSpacing"/>
        <w:ind w:firstLine="720"/>
      </w:pPr>
    </w:p>
    <w:p w:rsidR="007C3A46" w:rsidRPr="00CA0C96" w:rsidRDefault="007C3A46" w:rsidP="00512D58">
      <w:pPr>
        <w:pStyle w:val="NoSpacing"/>
        <w:ind w:left="720" w:hanging="720"/>
        <w:rPr>
          <w:b/>
        </w:rPr>
      </w:pPr>
      <w:r w:rsidRPr="00CA0C96">
        <w:rPr>
          <w:b/>
        </w:rPr>
        <w:t>12.</w:t>
      </w:r>
      <w:r w:rsidRPr="00CA0C96">
        <w:rPr>
          <w:b/>
        </w:rPr>
        <w:tab/>
        <w:t>Estimates of Annualized Burden Hours and Costs</w:t>
      </w:r>
    </w:p>
    <w:p w:rsidR="007C3A46" w:rsidRDefault="008B3F6E" w:rsidP="008B3F6E">
      <w:pPr>
        <w:pStyle w:val="NoSpacing"/>
        <w:ind w:firstLine="720"/>
      </w:pPr>
      <w:r w:rsidRPr="008B3F6E">
        <w:t xml:space="preserve">The tables below provide the burden hour and cost estimates for the proposed NHSN data collection tools. Incorporating all proposed revisions, the estimated burden for reporting reflects </w:t>
      </w:r>
      <w:r w:rsidRPr="00784FFD">
        <w:t>a</w:t>
      </w:r>
      <w:r w:rsidR="00F33981">
        <w:t>n</w:t>
      </w:r>
      <w:r w:rsidRPr="00784FFD">
        <w:t xml:space="preserve"> </w:t>
      </w:r>
      <w:r w:rsidR="00F33981" w:rsidRPr="00C006AB">
        <w:t>in</w:t>
      </w:r>
      <w:r w:rsidR="004368A9" w:rsidRPr="00C006AB">
        <w:t>crease</w:t>
      </w:r>
      <w:r w:rsidRPr="00C006AB">
        <w:t xml:space="preserve"> of </w:t>
      </w:r>
      <w:r w:rsidR="001E03FA">
        <w:t>542,123</w:t>
      </w:r>
      <w:r w:rsidR="00C006AB" w:rsidRPr="00C006AB">
        <w:t xml:space="preserve"> </w:t>
      </w:r>
      <w:r w:rsidRPr="00C006AB">
        <w:t xml:space="preserve">hours and </w:t>
      </w:r>
      <w:r w:rsidR="005A4FAC" w:rsidRPr="00C006AB">
        <w:t>$</w:t>
      </w:r>
      <w:r w:rsidR="00F864B2">
        <w:t>10,</w:t>
      </w:r>
      <w:r w:rsidR="00A86E0C">
        <w:t>7</w:t>
      </w:r>
      <w:r w:rsidR="001E03FA">
        <w:t>82,604</w:t>
      </w:r>
      <w:r w:rsidR="00F864B2">
        <w:t xml:space="preserve"> </w:t>
      </w:r>
      <w:r w:rsidRPr="001F2E4B">
        <w:t xml:space="preserve">from the most recently-approved ICR in </w:t>
      </w:r>
      <w:r w:rsidR="001F2E4B" w:rsidRPr="001F2E4B">
        <w:t>December</w:t>
      </w:r>
      <w:r w:rsidRPr="001F2E4B">
        <w:t>, 201</w:t>
      </w:r>
      <w:r w:rsidR="001472E1" w:rsidRPr="001F2E4B">
        <w:t>2</w:t>
      </w:r>
      <w:r w:rsidRPr="001F2E4B">
        <w:t>.</w:t>
      </w:r>
      <w:r w:rsidRPr="008B3F6E">
        <w:t xml:space="preserve"> Detailed revisions of the previous burden tables are available in Attachments D-3 and D-4.</w:t>
      </w:r>
    </w:p>
    <w:p w:rsidR="00F15E33" w:rsidRDefault="00F15E33" w:rsidP="008B3F6E">
      <w:pPr>
        <w:pStyle w:val="NoSpacing"/>
        <w:ind w:firstLine="720"/>
      </w:pPr>
    </w:p>
    <w:p w:rsidR="00F15E33" w:rsidRPr="00CA0C96" w:rsidRDefault="00F15E33" w:rsidP="00F15E33">
      <w:pPr>
        <w:pStyle w:val="NoSpacing"/>
        <w:ind w:left="720" w:hanging="720"/>
        <w:rPr>
          <w:b/>
        </w:rPr>
      </w:pPr>
      <w:r w:rsidRPr="00CA0C96">
        <w:rPr>
          <w:b/>
        </w:rPr>
        <w:t xml:space="preserve">A. </w:t>
      </w:r>
      <w:r w:rsidRPr="00CA0C96">
        <w:rPr>
          <w:b/>
        </w:rPr>
        <w:tab/>
        <w:t>Estimates of Annualized Burden Hours</w:t>
      </w:r>
    </w:p>
    <w:p w:rsidR="00F15E33" w:rsidRDefault="00F15E33" w:rsidP="008B3F6E">
      <w:pPr>
        <w:pStyle w:val="NoSpacing"/>
        <w:ind w:firstLine="720"/>
      </w:pPr>
    </w:p>
    <w:p w:rsidR="00F15E33" w:rsidRDefault="00F15E33" w:rsidP="00A17EC5">
      <w:pPr>
        <w:pStyle w:val="NoSpacing"/>
        <w:ind w:firstLine="720"/>
        <w:sectPr w:rsidR="00F15E33" w:rsidSect="0026129E">
          <w:pgSz w:w="12240" w:h="15840"/>
          <w:pgMar w:top="1440" w:right="1440" w:bottom="1440" w:left="1440" w:header="720" w:footer="720" w:gutter="0"/>
          <w:cols w:space="720"/>
          <w:docGrid w:linePitch="360"/>
        </w:sectPr>
      </w:pPr>
      <w:r>
        <w:t xml:space="preserve">Burden estimates were derived using the estimated number of facilities participating in NHSN for each facility type and form. State and Federal HAI reporting mandates were taken into account when estimating the number of facilities (respondents) and the annual number of responses per facility. </w:t>
      </w:r>
      <w:r w:rsidR="00A17EC5">
        <w:t>Subject matter expert</w:t>
      </w:r>
      <w:r>
        <w:t xml:space="preserve"> and user feedback was used to determine the time burden of completing each data collection form. </w:t>
      </w:r>
      <w:r w:rsidR="00A17EC5" w:rsidRPr="00A17EC5">
        <w:t xml:space="preserve">NHSN </w:t>
      </w:r>
      <w:r w:rsidR="00A17EC5">
        <w:t>has integrated</w:t>
      </w:r>
      <w:r w:rsidR="00A17EC5" w:rsidRPr="00A17EC5">
        <w:t xml:space="preserve"> legacy </w:t>
      </w:r>
      <w:r w:rsidR="00A17EC5">
        <w:t xml:space="preserve">OMB-approved </w:t>
      </w:r>
      <w:r w:rsidR="00A17EC5" w:rsidRPr="00A17EC5">
        <w:t>patient and healthcare personnel safety surveillance systems</w:t>
      </w:r>
      <w:r w:rsidR="00A17EC5">
        <w:t>,</w:t>
      </w:r>
      <w:r w:rsidR="00A17EC5" w:rsidRPr="00A17EC5">
        <w:t xml:space="preserve"> National Nosocomial Infection Surveillance (NNIS) system, the National Surveillance System for Healthcare Workers (</w:t>
      </w:r>
      <w:proofErr w:type="spellStart"/>
      <w:r w:rsidR="00A17EC5" w:rsidRPr="00A17EC5">
        <w:t>NaSH</w:t>
      </w:r>
      <w:proofErr w:type="spellEnd"/>
      <w:r w:rsidR="00A17EC5" w:rsidRPr="00A17EC5">
        <w:t>), and the Dialysis Surveillance Network (DSN)</w:t>
      </w:r>
      <w:r w:rsidR="00A17EC5">
        <w:t xml:space="preserve">, which served as </w:t>
      </w:r>
      <w:r w:rsidR="00A17EC5" w:rsidRPr="00A17EC5">
        <w:t xml:space="preserve">successful pilot tests of the NHSN surveillance methods. </w:t>
      </w:r>
    </w:p>
    <w:p w:rsidR="008B3F6E" w:rsidRPr="008B3F6E" w:rsidRDefault="008B3F6E" w:rsidP="008B3F6E">
      <w:pPr>
        <w:pStyle w:val="NoSpacing"/>
        <w:ind w:firstLine="720"/>
      </w:pPr>
    </w:p>
    <w:p w:rsidR="007C3A46" w:rsidRPr="00992EBE" w:rsidRDefault="007C3A46" w:rsidP="007C3A46">
      <w:pPr>
        <w:pStyle w:val="NoSpacing"/>
        <w:ind w:left="720" w:hanging="720"/>
        <w:rPr>
          <w:b/>
        </w:rPr>
      </w:pPr>
      <w:r w:rsidRPr="007C3A46">
        <w:rPr>
          <w:b/>
        </w:rPr>
        <w:t xml:space="preserve">Estimated annual burden, in number of hours, by NHSN data collection </w:t>
      </w:r>
      <w:proofErr w:type="spellStart"/>
      <w:r w:rsidRPr="007C3A46">
        <w:rPr>
          <w:b/>
        </w:rPr>
        <w:t>form.</w:t>
      </w:r>
      <w:r w:rsidR="00992EBE">
        <w:rPr>
          <w:b/>
          <w:vertAlign w:val="superscript"/>
        </w:rPr>
        <w:t>a</w:t>
      </w:r>
      <w:proofErr w:type="spellEnd"/>
    </w:p>
    <w:tbl>
      <w:tblPr>
        <w:tblStyle w:val="TableGrid"/>
        <w:tblW w:w="13770" w:type="dxa"/>
        <w:tblInd w:w="-432" w:type="dxa"/>
        <w:tblLayout w:type="fixed"/>
        <w:tblLook w:val="04A0" w:firstRow="1" w:lastRow="0" w:firstColumn="1" w:lastColumn="0" w:noHBand="0" w:noVBand="1"/>
      </w:tblPr>
      <w:tblGrid>
        <w:gridCol w:w="2340"/>
        <w:gridCol w:w="990"/>
        <w:gridCol w:w="5220"/>
        <w:gridCol w:w="1350"/>
        <w:gridCol w:w="1260"/>
        <w:gridCol w:w="1260"/>
        <w:gridCol w:w="1350"/>
      </w:tblGrid>
      <w:tr w:rsidR="00F15E33" w:rsidRPr="006C6312" w:rsidTr="00F15E33">
        <w:trPr>
          <w:tblHeader/>
        </w:trPr>
        <w:tc>
          <w:tcPr>
            <w:tcW w:w="2340" w:type="dxa"/>
            <w:vAlign w:val="bottom"/>
          </w:tcPr>
          <w:p w:rsidR="00F15E33" w:rsidRPr="006C6312" w:rsidRDefault="00F15E33" w:rsidP="00F15E33">
            <w:pPr>
              <w:pStyle w:val="NoSpacing"/>
              <w:rPr>
                <w:b/>
                <w:sz w:val="20"/>
                <w:szCs w:val="20"/>
              </w:rPr>
            </w:pPr>
            <w:r>
              <w:rPr>
                <w:b/>
                <w:sz w:val="20"/>
                <w:szCs w:val="20"/>
              </w:rPr>
              <w:t>Type of Respondent</w:t>
            </w:r>
          </w:p>
        </w:tc>
        <w:tc>
          <w:tcPr>
            <w:tcW w:w="990" w:type="dxa"/>
            <w:vAlign w:val="bottom"/>
          </w:tcPr>
          <w:p w:rsidR="00F15E33" w:rsidRPr="006C6312" w:rsidRDefault="00F15E33" w:rsidP="007C3A46">
            <w:pPr>
              <w:pStyle w:val="NoSpacing"/>
              <w:rPr>
                <w:b/>
                <w:sz w:val="20"/>
                <w:szCs w:val="20"/>
              </w:rPr>
            </w:pPr>
            <w:r w:rsidRPr="006C6312">
              <w:rPr>
                <w:b/>
                <w:sz w:val="20"/>
                <w:szCs w:val="20"/>
              </w:rPr>
              <w:t>Form Number</w:t>
            </w:r>
          </w:p>
        </w:tc>
        <w:tc>
          <w:tcPr>
            <w:tcW w:w="5220" w:type="dxa"/>
            <w:vAlign w:val="bottom"/>
          </w:tcPr>
          <w:p w:rsidR="00F15E33" w:rsidRPr="006C6312" w:rsidRDefault="00F15E33" w:rsidP="007C3A46">
            <w:pPr>
              <w:pStyle w:val="NoSpacing"/>
              <w:rPr>
                <w:b/>
                <w:sz w:val="20"/>
                <w:szCs w:val="20"/>
              </w:rPr>
            </w:pPr>
            <w:r w:rsidRPr="006C6312">
              <w:rPr>
                <w:b/>
                <w:sz w:val="20"/>
                <w:szCs w:val="20"/>
              </w:rPr>
              <w:t>Form Name</w:t>
            </w:r>
          </w:p>
        </w:tc>
        <w:tc>
          <w:tcPr>
            <w:tcW w:w="1350" w:type="dxa"/>
            <w:vAlign w:val="bottom"/>
          </w:tcPr>
          <w:p w:rsidR="00F15E33" w:rsidRPr="006C6312" w:rsidRDefault="00F15E33" w:rsidP="007C3A46">
            <w:pPr>
              <w:pStyle w:val="NoSpacing"/>
              <w:jc w:val="center"/>
              <w:rPr>
                <w:b/>
                <w:sz w:val="20"/>
                <w:szCs w:val="20"/>
              </w:rPr>
            </w:pPr>
            <w:r w:rsidRPr="006C6312">
              <w:rPr>
                <w:b/>
                <w:sz w:val="20"/>
                <w:szCs w:val="20"/>
              </w:rPr>
              <w:t xml:space="preserve">No. of Respondents </w:t>
            </w:r>
          </w:p>
        </w:tc>
        <w:tc>
          <w:tcPr>
            <w:tcW w:w="1260" w:type="dxa"/>
            <w:vAlign w:val="bottom"/>
          </w:tcPr>
          <w:p w:rsidR="00F15E33" w:rsidRPr="006C6312" w:rsidRDefault="00F15E33" w:rsidP="007C3A46">
            <w:pPr>
              <w:pStyle w:val="NoSpacing"/>
              <w:jc w:val="center"/>
              <w:rPr>
                <w:b/>
                <w:sz w:val="20"/>
                <w:szCs w:val="20"/>
              </w:rPr>
            </w:pPr>
            <w:r>
              <w:rPr>
                <w:b/>
                <w:sz w:val="20"/>
                <w:szCs w:val="20"/>
              </w:rPr>
              <w:t xml:space="preserve">No. of </w:t>
            </w:r>
            <w:r w:rsidRPr="006C6312">
              <w:rPr>
                <w:b/>
                <w:sz w:val="20"/>
                <w:szCs w:val="20"/>
              </w:rPr>
              <w:t xml:space="preserve">Responses per Respondent </w:t>
            </w:r>
          </w:p>
        </w:tc>
        <w:tc>
          <w:tcPr>
            <w:tcW w:w="1260" w:type="dxa"/>
            <w:vAlign w:val="bottom"/>
          </w:tcPr>
          <w:p w:rsidR="00F15E33" w:rsidRPr="006C6312" w:rsidRDefault="00F15E33" w:rsidP="007C3A46">
            <w:pPr>
              <w:pStyle w:val="NoSpacing"/>
              <w:jc w:val="center"/>
              <w:rPr>
                <w:b/>
                <w:sz w:val="20"/>
                <w:szCs w:val="20"/>
              </w:rPr>
            </w:pPr>
            <w:r>
              <w:rPr>
                <w:b/>
                <w:sz w:val="20"/>
                <w:szCs w:val="20"/>
              </w:rPr>
              <w:t xml:space="preserve">Avg. </w:t>
            </w:r>
            <w:r w:rsidRPr="006C6312">
              <w:rPr>
                <w:b/>
                <w:sz w:val="20"/>
                <w:szCs w:val="20"/>
              </w:rPr>
              <w:t>Burden per Response (Hours)</w:t>
            </w:r>
          </w:p>
        </w:tc>
        <w:tc>
          <w:tcPr>
            <w:tcW w:w="1350" w:type="dxa"/>
            <w:vAlign w:val="bottom"/>
          </w:tcPr>
          <w:p w:rsidR="00F15E33" w:rsidRPr="006C6312" w:rsidRDefault="00F15E33" w:rsidP="008764CA">
            <w:pPr>
              <w:pStyle w:val="NoSpacing"/>
              <w:jc w:val="center"/>
              <w:rPr>
                <w:b/>
                <w:sz w:val="20"/>
                <w:szCs w:val="20"/>
              </w:rPr>
            </w:pPr>
            <w:r w:rsidRPr="006C6312">
              <w:rPr>
                <w:b/>
                <w:sz w:val="20"/>
                <w:szCs w:val="20"/>
              </w:rPr>
              <w:t>Total</w:t>
            </w:r>
            <w:r>
              <w:rPr>
                <w:b/>
                <w:sz w:val="20"/>
                <w:szCs w:val="20"/>
              </w:rPr>
              <w:t xml:space="preserve"> </w:t>
            </w:r>
            <w:r w:rsidRPr="006C6312">
              <w:rPr>
                <w:b/>
                <w:sz w:val="20"/>
                <w:szCs w:val="20"/>
              </w:rPr>
              <w:t>Burden (Hours)</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57.100</w:t>
            </w:r>
          </w:p>
        </w:tc>
        <w:tc>
          <w:tcPr>
            <w:tcW w:w="5220" w:type="dxa"/>
            <w:vAlign w:val="bottom"/>
          </w:tcPr>
          <w:p w:rsidR="00F15E33" w:rsidRPr="000257B9" w:rsidRDefault="00F15E33">
            <w:pPr>
              <w:rPr>
                <w:color w:val="000000"/>
                <w:sz w:val="20"/>
                <w:szCs w:val="20"/>
              </w:rPr>
            </w:pPr>
            <w:r w:rsidRPr="000257B9">
              <w:rPr>
                <w:color w:val="000000"/>
                <w:sz w:val="20"/>
                <w:szCs w:val="20"/>
              </w:rPr>
              <w:t>NHSN Registration Form</w:t>
            </w:r>
          </w:p>
        </w:tc>
        <w:tc>
          <w:tcPr>
            <w:tcW w:w="1350" w:type="dxa"/>
            <w:vAlign w:val="bottom"/>
          </w:tcPr>
          <w:p w:rsidR="00F15E33" w:rsidRDefault="00F15E33" w:rsidP="00AF6663">
            <w:pPr>
              <w:jc w:val="center"/>
              <w:rPr>
                <w:color w:val="000000"/>
                <w:sz w:val="20"/>
                <w:szCs w:val="20"/>
              </w:rPr>
            </w:pPr>
            <w:r>
              <w:rPr>
                <w:color w:val="000000"/>
                <w:sz w:val="20"/>
                <w:szCs w:val="20"/>
              </w:rPr>
              <w:t>2,000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167</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57.101</w:t>
            </w:r>
          </w:p>
        </w:tc>
        <w:tc>
          <w:tcPr>
            <w:tcW w:w="5220" w:type="dxa"/>
            <w:vAlign w:val="bottom"/>
          </w:tcPr>
          <w:p w:rsidR="00F15E33" w:rsidRPr="000257B9" w:rsidRDefault="00F15E33">
            <w:pPr>
              <w:rPr>
                <w:color w:val="000000"/>
                <w:sz w:val="20"/>
                <w:szCs w:val="20"/>
              </w:rPr>
            </w:pPr>
            <w:r w:rsidRPr="000257B9">
              <w:rPr>
                <w:color w:val="000000"/>
                <w:sz w:val="20"/>
                <w:szCs w:val="20"/>
              </w:rPr>
              <w:t>Facility Contact Information</w:t>
            </w:r>
          </w:p>
        </w:tc>
        <w:tc>
          <w:tcPr>
            <w:tcW w:w="1350" w:type="dxa"/>
            <w:vAlign w:val="bottom"/>
          </w:tcPr>
          <w:p w:rsidR="00F15E33" w:rsidRDefault="00F15E33" w:rsidP="00AF6663">
            <w:pPr>
              <w:jc w:val="center"/>
              <w:rPr>
                <w:color w:val="000000"/>
                <w:sz w:val="20"/>
                <w:szCs w:val="20"/>
              </w:rPr>
            </w:pPr>
            <w:r>
              <w:rPr>
                <w:color w:val="000000"/>
                <w:sz w:val="20"/>
                <w:szCs w:val="20"/>
              </w:rPr>
              <w:t>2,000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10/60</w:t>
            </w:r>
          </w:p>
        </w:tc>
        <w:tc>
          <w:tcPr>
            <w:tcW w:w="1350" w:type="dxa"/>
            <w:vAlign w:val="bottom"/>
          </w:tcPr>
          <w:p w:rsidR="00F15E33" w:rsidRDefault="00F15E33" w:rsidP="00AF6663">
            <w:pPr>
              <w:jc w:val="center"/>
              <w:rPr>
                <w:color w:val="000000"/>
                <w:sz w:val="20"/>
                <w:szCs w:val="20"/>
              </w:rPr>
            </w:pPr>
            <w:r>
              <w:rPr>
                <w:color w:val="000000"/>
                <w:sz w:val="20"/>
                <w:szCs w:val="20"/>
              </w:rPr>
              <w:t>333</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57.103</w:t>
            </w:r>
          </w:p>
        </w:tc>
        <w:tc>
          <w:tcPr>
            <w:tcW w:w="5220" w:type="dxa"/>
            <w:vAlign w:val="bottom"/>
          </w:tcPr>
          <w:p w:rsidR="00F15E33" w:rsidRPr="000257B9" w:rsidRDefault="00F15E33">
            <w:pPr>
              <w:rPr>
                <w:color w:val="000000"/>
                <w:sz w:val="20"/>
                <w:szCs w:val="20"/>
              </w:rPr>
            </w:pPr>
            <w:r w:rsidRPr="000257B9">
              <w:rPr>
                <w:color w:val="000000"/>
                <w:sz w:val="20"/>
                <w:szCs w:val="20"/>
              </w:rPr>
              <w:t>Patient Safety Component--Annual Hospital Survey</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30/60</w:t>
            </w:r>
          </w:p>
        </w:tc>
        <w:tc>
          <w:tcPr>
            <w:tcW w:w="1350" w:type="dxa"/>
            <w:vAlign w:val="bottom"/>
          </w:tcPr>
          <w:p w:rsidR="00F15E33" w:rsidRDefault="00F15E33" w:rsidP="00AF6663">
            <w:pPr>
              <w:jc w:val="center"/>
              <w:rPr>
                <w:color w:val="000000"/>
                <w:sz w:val="20"/>
                <w:szCs w:val="20"/>
              </w:rPr>
            </w:pPr>
            <w:r>
              <w:rPr>
                <w:color w:val="000000"/>
                <w:sz w:val="20"/>
                <w:szCs w:val="20"/>
              </w:rPr>
              <w:t>3,000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57.105</w:t>
            </w:r>
          </w:p>
        </w:tc>
        <w:tc>
          <w:tcPr>
            <w:tcW w:w="5220" w:type="dxa"/>
            <w:vAlign w:val="bottom"/>
          </w:tcPr>
          <w:p w:rsidR="00F15E33" w:rsidRPr="000257B9" w:rsidRDefault="00F15E33">
            <w:pPr>
              <w:rPr>
                <w:color w:val="000000"/>
                <w:sz w:val="20"/>
                <w:szCs w:val="20"/>
              </w:rPr>
            </w:pPr>
            <w:r w:rsidRPr="000257B9">
              <w:rPr>
                <w:color w:val="000000"/>
                <w:sz w:val="20"/>
                <w:szCs w:val="20"/>
              </w:rPr>
              <w:t>Group Contact Information</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500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57.106</w:t>
            </w:r>
          </w:p>
        </w:tc>
        <w:tc>
          <w:tcPr>
            <w:tcW w:w="5220" w:type="dxa"/>
            <w:vAlign w:val="bottom"/>
          </w:tcPr>
          <w:p w:rsidR="00F15E33" w:rsidRPr="000257B9" w:rsidRDefault="00F15E33">
            <w:pPr>
              <w:rPr>
                <w:color w:val="000000"/>
                <w:sz w:val="20"/>
                <w:szCs w:val="20"/>
              </w:rPr>
            </w:pPr>
            <w:r w:rsidRPr="000257B9">
              <w:rPr>
                <w:color w:val="000000"/>
                <w:sz w:val="20"/>
                <w:szCs w:val="20"/>
              </w:rPr>
              <w:t>Patient Safety Monthly Reporting Plan</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35/60</w:t>
            </w:r>
          </w:p>
        </w:tc>
        <w:tc>
          <w:tcPr>
            <w:tcW w:w="1350" w:type="dxa"/>
            <w:vAlign w:val="bottom"/>
          </w:tcPr>
          <w:p w:rsidR="00F15E33" w:rsidRDefault="00F15E33" w:rsidP="00AF6663">
            <w:pPr>
              <w:jc w:val="center"/>
              <w:rPr>
                <w:color w:val="000000"/>
                <w:sz w:val="20"/>
                <w:szCs w:val="20"/>
              </w:rPr>
            </w:pPr>
            <w:r>
              <w:rPr>
                <w:color w:val="000000"/>
                <w:sz w:val="20"/>
                <w:szCs w:val="20"/>
              </w:rPr>
              <w:t>42,000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57.108</w:t>
            </w:r>
          </w:p>
        </w:tc>
        <w:tc>
          <w:tcPr>
            <w:tcW w:w="5220" w:type="dxa"/>
            <w:vAlign w:val="bottom"/>
          </w:tcPr>
          <w:p w:rsidR="00F15E33" w:rsidRPr="000257B9" w:rsidRDefault="00F15E33">
            <w:pPr>
              <w:rPr>
                <w:color w:val="000000"/>
                <w:sz w:val="20"/>
                <w:szCs w:val="20"/>
              </w:rPr>
            </w:pPr>
            <w:r w:rsidRPr="000257B9">
              <w:rPr>
                <w:color w:val="000000"/>
                <w:sz w:val="20"/>
                <w:szCs w:val="20"/>
              </w:rPr>
              <w:t>Primary Bloodstream Infection (BSI)</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36</w:t>
            </w:r>
          </w:p>
        </w:tc>
        <w:tc>
          <w:tcPr>
            <w:tcW w:w="1260" w:type="dxa"/>
            <w:vAlign w:val="bottom"/>
          </w:tcPr>
          <w:p w:rsidR="00F15E33" w:rsidRDefault="00F15E33" w:rsidP="00AF6663">
            <w:pPr>
              <w:jc w:val="center"/>
              <w:rPr>
                <w:color w:val="000000"/>
                <w:sz w:val="20"/>
                <w:szCs w:val="20"/>
              </w:rPr>
            </w:pPr>
            <w:r>
              <w:rPr>
                <w:color w:val="000000"/>
                <w:sz w:val="20"/>
                <w:szCs w:val="20"/>
              </w:rPr>
              <w:t>32/60</w:t>
            </w:r>
          </w:p>
        </w:tc>
        <w:tc>
          <w:tcPr>
            <w:tcW w:w="1350" w:type="dxa"/>
            <w:vAlign w:val="bottom"/>
          </w:tcPr>
          <w:p w:rsidR="00F15E33" w:rsidRDefault="00F15E33" w:rsidP="00AF6663">
            <w:pPr>
              <w:jc w:val="center"/>
              <w:rPr>
                <w:color w:val="000000"/>
                <w:sz w:val="20"/>
                <w:szCs w:val="20"/>
              </w:rPr>
            </w:pPr>
            <w:r>
              <w:rPr>
                <w:color w:val="000000"/>
                <w:sz w:val="20"/>
                <w:szCs w:val="20"/>
              </w:rPr>
              <w:t>115,200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57.111</w:t>
            </w:r>
          </w:p>
        </w:tc>
        <w:tc>
          <w:tcPr>
            <w:tcW w:w="5220" w:type="dxa"/>
            <w:vAlign w:val="bottom"/>
          </w:tcPr>
          <w:p w:rsidR="00F15E33" w:rsidRPr="000257B9" w:rsidRDefault="00F15E33">
            <w:pPr>
              <w:rPr>
                <w:color w:val="000000"/>
                <w:sz w:val="20"/>
                <w:szCs w:val="20"/>
              </w:rPr>
            </w:pPr>
            <w:r w:rsidRPr="000257B9">
              <w:rPr>
                <w:color w:val="000000"/>
                <w:sz w:val="20"/>
                <w:szCs w:val="20"/>
              </w:rPr>
              <w:t>Pneumonia (PNEU)</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72</w:t>
            </w:r>
          </w:p>
        </w:tc>
        <w:tc>
          <w:tcPr>
            <w:tcW w:w="1260" w:type="dxa"/>
            <w:vAlign w:val="bottom"/>
          </w:tcPr>
          <w:p w:rsidR="00F15E33" w:rsidRDefault="00F15E33" w:rsidP="00AF6663">
            <w:pPr>
              <w:jc w:val="center"/>
              <w:rPr>
                <w:color w:val="000000"/>
                <w:sz w:val="20"/>
                <w:szCs w:val="20"/>
              </w:rPr>
            </w:pPr>
            <w:r>
              <w:rPr>
                <w:color w:val="000000"/>
                <w:sz w:val="20"/>
                <w:szCs w:val="20"/>
              </w:rPr>
              <w:t>29/60</w:t>
            </w:r>
          </w:p>
        </w:tc>
        <w:tc>
          <w:tcPr>
            <w:tcW w:w="1350" w:type="dxa"/>
            <w:vAlign w:val="bottom"/>
          </w:tcPr>
          <w:p w:rsidR="00F15E33" w:rsidRDefault="00F15E33" w:rsidP="00AF6663">
            <w:pPr>
              <w:jc w:val="center"/>
              <w:rPr>
                <w:color w:val="000000"/>
                <w:sz w:val="20"/>
                <w:szCs w:val="20"/>
              </w:rPr>
            </w:pPr>
            <w:r>
              <w:rPr>
                <w:color w:val="000000"/>
                <w:sz w:val="20"/>
                <w:szCs w:val="20"/>
              </w:rPr>
              <w:t>208,800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tcPr>
          <w:p w:rsidR="00F15E33" w:rsidRPr="000257B9" w:rsidRDefault="00F15E33" w:rsidP="000257B9">
            <w:pPr>
              <w:jc w:val="center"/>
              <w:rPr>
                <w:color w:val="000000"/>
                <w:sz w:val="20"/>
                <w:szCs w:val="20"/>
              </w:rPr>
            </w:pPr>
            <w:r w:rsidRPr="000257B9">
              <w:rPr>
                <w:color w:val="000000"/>
                <w:sz w:val="20"/>
                <w:szCs w:val="20"/>
              </w:rPr>
              <w:t>57.112</w:t>
            </w:r>
          </w:p>
        </w:tc>
        <w:tc>
          <w:tcPr>
            <w:tcW w:w="5220" w:type="dxa"/>
            <w:vAlign w:val="bottom"/>
          </w:tcPr>
          <w:p w:rsidR="00F15E33" w:rsidRPr="000257B9" w:rsidRDefault="00F15E33" w:rsidP="00F15E33">
            <w:pPr>
              <w:rPr>
                <w:color w:val="000000"/>
                <w:sz w:val="20"/>
                <w:szCs w:val="20"/>
              </w:rPr>
            </w:pPr>
            <w:r w:rsidRPr="000257B9">
              <w:rPr>
                <w:color w:val="000000"/>
                <w:sz w:val="20"/>
                <w:szCs w:val="20"/>
              </w:rPr>
              <w:t>Ventilator-Associated Event</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144</w:t>
            </w:r>
          </w:p>
        </w:tc>
        <w:tc>
          <w:tcPr>
            <w:tcW w:w="1260" w:type="dxa"/>
            <w:vAlign w:val="bottom"/>
          </w:tcPr>
          <w:p w:rsidR="00F15E33" w:rsidRDefault="00F15E33" w:rsidP="00AF6663">
            <w:pPr>
              <w:jc w:val="center"/>
              <w:rPr>
                <w:color w:val="000000"/>
                <w:sz w:val="20"/>
                <w:szCs w:val="20"/>
              </w:rPr>
            </w:pPr>
            <w:r>
              <w:rPr>
                <w:color w:val="000000"/>
                <w:sz w:val="20"/>
                <w:szCs w:val="20"/>
              </w:rPr>
              <w:t>22/60</w:t>
            </w:r>
          </w:p>
        </w:tc>
        <w:tc>
          <w:tcPr>
            <w:tcW w:w="1350" w:type="dxa"/>
            <w:vAlign w:val="bottom"/>
          </w:tcPr>
          <w:p w:rsidR="00F15E33" w:rsidRDefault="00F15E33" w:rsidP="00AF6663">
            <w:pPr>
              <w:jc w:val="center"/>
              <w:rPr>
                <w:color w:val="000000"/>
                <w:sz w:val="20"/>
                <w:szCs w:val="20"/>
              </w:rPr>
            </w:pPr>
            <w:r>
              <w:rPr>
                <w:color w:val="000000"/>
                <w:sz w:val="20"/>
                <w:szCs w:val="20"/>
              </w:rPr>
              <w:t>316,800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Infection </w:t>
            </w:r>
            <w:proofErr w:type="spellStart"/>
            <w:r>
              <w:rPr>
                <w:color w:val="000000"/>
                <w:sz w:val="20"/>
                <w:szCs w:val="20"/>
              </w:rPr>
              <w:t>Preventionist</w:t>
            </w:r>
            <w:proofErr w:type="spellEnd"/>
          </w:p>
        </w:tc>
        <w:tc>
          <w:tcPr>
            <w:tcW w:w="990" w:type="dxa"/>
          </w:tcPr>
          <w:p w:rsidR="00F15E33" w:rsidRPr="000257B9" w:rsidRDefault="00F15E33" w:rsidP="000257B9">
            <w:pPr>
              <w:jc w:val="center"/>
              <w:rPr>
                <w:color w:val="000000"/>
                <w:sz w:val="20"/>
                <w:szCs w:val="20"/>
              </w:rPr>
            </w:pPr>
            <w:r w:rsidRPr="000257B9">
              <w:rPr>
                <w:color w:val="000000"/>
                <w:sz w:val="20"/>
                <w:szCs w:val="20"/>
              </w:rPr>
              <w:t>57.114</w:t>
            </w:r>
          </w:p>
        </w:tc>
        <w:tc>
          <w:tcPr>
            <w:tcW w:w="5220" w:type="dxa"/>
          </w:tcPr>
          <w:p w:rsidR="00F15E33" w:rsidRPr="000257B9" w:rsidRDefault="00F15E33">
            <w:pPr>
              <w:rPr>
                <w:color w:val="000000"/>
                <w:sz w:val="20"/>
                <w:szCs w:val="20"/>
              </w:rPr>
            </w:pPr>
            <w:r w:rsidRPr="000257B9">
              <w:rPr>
                <w:color w:val="000000"/>
                <w:sz w:val="20"/>
                <w:szCs w:val="20"/>
              </w:rPr>
              <w:t>Urinary Tract Infection (UTI)</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27</w:t>
            </w:r>
          </w:p>
        </w:tc>
        <w:tc>
          <w:tcPr>
            <w:tcW w:w="1260" w:type="dxa"/>
            <w:vAlign w:val="bottom"/>
          </w:tcPr>
          <w:p w:rsidR="00F15E33" w:rsidRDefault="00F15E33" w:rsidP="00AF6663">
            <w:pPr>
              <w:jc w:val="center"/>
              <w:rPr>
                <w:color w:val="000000"/>
                <w:sz w:val="20"/>
                <w:szCs w:val="20"/>
              </w:rPr>
            </w:pPr>
            <w:r>
              <w:rPr>
                <w:color w:val="000000"/>
                <w:sz w:val="20"/>
                <w:szCs w:val="20"/>
              </w:rPr>
              <w:t>29/60</w:t>
            </w:r>
          </w:p>
        </w:tc>
        <w:tc>
          <w:tcPr>
            <w:tcW w:w="1350" w:type="dxa"/>
            <w:vAlign w:val="bottom"/>
          </w:tcPr>
          <w:p w:rsidR="00F15E33" w:rsidRDefault="00F15E33" w:rsidP="00AF6663">
            <w:pPr>
              <w:jc w:val="center"/>
              <w:rPr>
                <w:color w:val="000000"/>
                <w:sz w:val="20"/>
                <w:szCs w:val="20"/>
              </w:rPr>
            </w:pPr>
            <w:r>
              <w:rPr>
                <w:color w:val="000000"/>
                <w:sz w:val="20"/>
                <w:szCs w:val="20"/>
              </w:rPr>
              <w:t>78,300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57.116</w:t>
            </w:r>
          </w:p>
        </w:tc>
        <w:tc>
          <w:tcPr>
            <w:tcW w:w="5220" w:type="dxa"/>
            <w:vAlign w:val="bottom"/>
          </w:tcPr>
          <w:p w:rsidR="00F15E33" w:rsidRPr="000257B9" w:rsidRDefault="00F15E33">
            <w:pPr>
              <w:rPr>
                <w:color w:val="000000"/>
                <w:sz w:val="20"/>
                <w:szCs w:val="20"/>
              </w:rPr>
            </w:pPr>
            <w:r w:rsidRPr="000257B9">
              <w:rPr>
                <w:color w:val="000000"/>
                <w:sz w:val="20"/>
                <w:szCs w:val="20"/>
              </w:rPr>
              <w:t>Denominators for Neonatal Intensive Care Unit (NICU)</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9</w:t>
            </w:r>
          </w:p>
        </w:tc>
        <w:tc>
          <w:tcPr>
            <w:tcW w:w="1260" w:type="dxa"/>
            <w:vAlign w:val="bottom"/>
          </w:tcPr>
          <w:p w:rsidR="00F15E33" w:rsidRDefault="00F15E33" w:rsidP="00AF6663">
            <w:pPr>
              <w:jc w:val="center"/>
              <w:rPr>
                <w:color w:val="000000"/>
                <w:sz w:val="20"/>
                <w:szCs w:val="20"/>
              </w:rPr>
            </w:pPr>
            <w:r>
              <w:rPr>
                <w:color w:val="000000"/>
                <w:sz w:val="20"/>
                <w:szCs w:val="20"/>
              </w:rPr>
              <w:t>3</w:t>
            </w:r>
          </w:p>
        </w:tc>
        <w:tc>
          <w:tcPr>
            <w:tcW w:w="1350" w:type="dxa"/>
            <w:vAlign w:val="bottom"/>
          </w:tcPr>
          <w:p w:rsidR="00F15E33" w:rsidRDefault="00F15E33" w:rsidP="00AF6663">
            <w:pPr>
              <w:jc w:val="center"/>
              <w:rPr>
                <w:color w:val="000000"/>
                <w:sz w:val="20"/>
                <w:szCs w:val="20"/>
              </w:rPr>
            </w:pPr>
            <w:r>
              <w:rPr>
                <w:color w:val="000000"/>
                <w:sz w:val="20"/>
                <w:szCs w:val="20"/>
              </w:rPr>
              <w:t>162,000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57.117</w:t>
            </w:r>
          </w:p>
        </w:tc>
        <w:tc>
          <w:tcPr>
            <w:tcW w:w="5220" w:type="dxa"/>
            <w:vAlign w:val="bottom"/>
          </w:tcPr>
          <w:p w:rsidR="00F15E33" w:rsidRPr="000257B9" w:rsidRDefault="00F15E33" w:rsidP="00F15E33">
            <w:pPr>
              <w:ind w:right="-18"/>
              <w:rPr>
                <w:color w:val="000000"/>
                <w:sz w:val="20"/>
                <w:szCs w:val="20"/>
              </w:rPr>
            </w:pPr>
            <w:r w:rsidRPr="000257B9">
              <w:rPr>
                <w:color w:val="000000"/>
                <w:sz w:val="20"/>
                <w:szCs w:val="20"/>
              </w:rPr>
              <w:t>Denominators for Specialty Care Area (SCA)/Oncology (ONC)</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9</w:t>
            </w:r>
          </w:p>
        </w:tc>
        <w:tc>
          <w:tcPr>
            <w:tcW w:w="1260" w:type="dxa"/>
            <w:vAlign w:val="bottom"/>
          </w:tcPr>
          <w:p w:rsidR="00F15E33" w:rsidRDefault="00F15E33" w:rsidP="00AF6663">
            <w:pPr>
              <w:jc w:val="center"/>
              <w:rPr>
                <w:color w:val="000000"/>
                <w:sz w:val="20"/>
                <w:szCs w:val="20"/>
              </w:rPr>
            </w:pPr>
            <w:r>
              <w:rPr>
                <w:color w:val="000000"/>
                <w:sz w:val="20"/>
                <w:szCs w:val="20"/>
              </w:rPr>
              <w:t>5</w:t>
            </w:r>
          </w:p>
        </w:tc>
        <w:tc>
          <w:tcPr>
            <w:tcW w:w="1350" w:type="dxa"/>
            <w:vAlign w:val="bottom"/>
          </w:tcPr>
          <w:p w:rsidR="00F15E33" w:rsidRDefault="00F15E33" w:rsidP="00AF6663">
            <w:pPr>
              <w:jc w:val="center"/>
              <w:rPr>
                <w:color w:val="000000"/>
                <w:sz w:val="20"/>
                <w:szCs w:val="20"/>
              </w:rPr>
            </w:pPr>
            <w:r>
              <w:rPr>
                <w:color w:val="000000"/>
                <w:sz w:val="20"/>
                <w:szCs w:val="20"/>
              </w:rPr>
              <w:t>270,000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57.118</w:t>
            </w:r>
          </w:p>
        </w:tc>
        <w:tc>
          <w:tcPr>
            <w:tcW w:w="5220" w:type="dxa"/>
            <w:vAlign w:val="bottom"/>
          </w:tcPr>
          <w:p w:rsidR="00F15E33" w:rsidRPr="000257B9" w:rsidRDefault="00F15E33">
            <w:pPr>
              <w:rPr>
                <w:color w:val="000000"/>
                <w:sz w:val="20"/>
                <w:szCs w:val="20"/>
              </w:rPr>
            </w:pPr>
            <w:r w:rsidRPr="000257B9">
              <w:rPr>
                <w:color w:val="000000"/>
                <w:sz w:val="20"/>
                <w:szCs w:val="20"/>
              </w:rPr>
              <w:t>Denominators for Intensive Care Unit (ICU)/Other locations (not NICU or SCA)</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54</w:t>
            </w:r>
          </w:p>
        </w:tc>
        <w:tc>
          <w:tcPr>
            <w:tcW w:w="1260" w:type="dxa"/>
            <w:vAlign w:val="bottom"/>
          </w:tcPr>
          <w:p w:rsidR="00F15E33" w:rsidRDefault="00F15E33" w:rsidP="00AF6663">
            <w:pPr>
              <w:jc w:val="center"/>
              <w:rPr>
                <w:color w:val="000000"/>
                <w:sz w:val="20"/>
                <w:szCs w:val="20"/>
              </w:rPr>
            </w:pPr>
            <w:r>
              <w:rPr>
                <w:color w:val="000000"/>
                <w:sz w:val="20"/>
                <w:szCs w:val="20"/>
              </w:rPr>
              <w:t>5</w:t>
            </w:r>
          </w:p>
        </w:tc>
        <w:tc>
          <w:tcPr>
            <w:tcW w:w="1350" w:type="dxa"/>
            <w:vAlign w:val="bottom"/>
          </w:tcPr>
          <w:p w:rsidR="00F15E33" w:rsidRDefault="00F15E33" w:rsidP="00AF6663">
            <w:pPr>
              <w:jc w:val="center"/>
              <w:rPr>
                <w:color w:val="000000"/>
                <w:sz w:val="20"/>
                <w:szCs w:val="20"/>
              </w:rPr>
            </w:pPr>
            <w:r>
              <w:rPr>
                <w:color w:val="000000"/>
                <w:sz w:val="20"/>
                <w:szCs w:val="20"/>
              </w:rPr>
              <w:t>1,620,000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57.120</w:t>
            </w:r>
          </w:p>
        </w:tc>
        <w:tc>
          <w:tcPr>
            <w:tcW w:w="5220" w:type="dxa"/>
            <w:vAlign w:val="bottom"/>
          </w:tcPr>
          <w:p w:rsidR="00F15E33" w:rsidRPr="000257B9" w:rsidRDefault="00F15E33">
            <w:pPr>
              <w:rPr>
                <w:color w:val="000000"/>
                <w:sz w:val="20"/>
                <w:szCs w:val="20"/>
              </w:rPr>
            </w:pPr>
            <w:r w:rsidRPr="000257B9">
              <w:rPr>
                <w:color w:val="000000"/>
                <w:sz w:val="20"/>
                <w:szCs w:val="20"/>
              </w:rPr>
              <w:t>Surgical Site Infection (SSI)</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36</w:t>
            </w:r>
          </w:p>
        </w:tc>
        <w:tc>
          <w:tcPr>
            <w:tcW w:w="1260" w:type="dxa"/>
            <w:vAlign w:val="bottom"/>
          </w:tcPr>
          <w:p w:rsidR="00F15E33" w:rsidRDefault="00F15E33" w:rsidP="00AF6663">
            <w:pPr>
              <w:jc w:val="center"/>
              <w:rPr>
                <w:color w:val="000000"/>
                <w:sz w:val="20"/>
                <w:szCs w:val="20"/>
              </w:rPr>
            </w:pPr>
            <w:r>
              <w:rPr>
                <w:color w:val="000000"/>
                <w:sz w:val="20"/>
                <w:szCs w:val="20"/>
              </w:rPr>
              <w:t>29/60</w:t>
            </w:r>
          </w:p>
        </w:tc>
        <w:tc>
          <w:tcPr>
            <w:tcW w:w="1350" w:type="dxa"/>
            <w:vAlign w:val="bottom"/>
          </w:tcPr>
          <w:p w:rsidR="00F15E33" w:rsidRDefault="00F15E33" w:rsidP="00AF6663">
            <w:pPr>
              <w:jc w:val="center"/>
              <w:rPr>
                <w:color w:val="000000"/>
                <w:sz w:val="20"/>
                <w:szCs w:val="20"/>
              </w:rPr>
            </w:pPr>
            <w:r>
              <w:rPr>
                <w:color w:val="000000"/>
                <w:sz w:val="20"/>
                <w:szCs w:val="20"/>
              </w:rPr>
              <w:t>104,400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57.121</w:t>
            </w:r>
          </w:p>
        </w:tc>
        <w:tc>
          <w:tcPr>
            <w:tcW w:w="5220" w:type="dxa"/>
            <w:vAlign w:val="bottom"/>
          </w:tcPr>
          <w:p w:rsidR="00F15E33" w:rsidRPr="000257B9" w:rsidRDefault="00F15E33">
            <w:pPr>
              <w:rPr>
                <w:color w:val="000000"/>
                <w:sz w:val="20"/>
                <w:szCs w:val="20"/>
              </w:rPr>
            </w:pPr>
            <w:r w:rsidRPr="000257B9">
              <w:rPr>
                <w:color w:val="000000"/>
                <w:sz w:val="20"/>
                <w:szCs w:val="20"/>
              </w:rPr>
              <w:t>Denominator for Procedure</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540</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270,000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Laboratory Technician</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57.123</w:t>
            </w:r>
          </w:p>
        </w:tc>
        <w:tc>
          <w:tcPr>
            <w:tcW w:w="5220" w:type="dxa"/>
            <w:vAlign w:val="bottom"/>
          </w:tcPr>
          <w:p w:rsidR="00F15E33" w:rsidRPr="000257B9" w:rsidRDefault="00F15E33">
            <w:pPr>
              <w:rPr>
                <w:color w:val="000000"/>
                <w:sz w:val="20"/>
                <w:szCs w:val="20"/>
              </w:rPr>
            </w:pPr>
            <w:r w:rsidRPr="000257B9">
              <w:rPr>
                <w:color w:val="000000"/>
                <w:sz w:val="20"/>
                <w:szCs w:val="20"/>
              </w:rPr>
              <w:t>Antimicrobial Use and Resistance (AUR)-Microbiology Data Electronic Upload Specification Tables</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6,000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Pharmacy Technician</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57.124</w:t>
            </w:r>
          </w:p>
        </w:tc>
        <w:tc>
          <w:tcPr>
            <w:tcW w:w="5220" w:type="dxa"/>
            <w:vAlign w:val="bottom"/>
          </w:tcPr>
          <w:p w:rsidR="00F15E33" w:rsidRPr="000257B9" w:rsidRDefault="00F15E33">
            <w:pPr>
              <w:rPr>
                <w:color w:val="000000"/>
                <w:sz w:val="20"/>
                <w:szCs w:val="20"/>
              </w:rPr>
            </w:pPr>
            <w:r w:rsidRPr="000257B9">
              <w:rPr>
                <w:color w:val="000000"/>
                <w:sz w:val="20"/>
                <w:szCs w:val="20"/>
              </w:rPr>
              <w:t>Antimicrobial Use and Resistance (AUR)-Pharmacy Data Electronic Upload Specification Tables</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6,000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57.125</w:t>
            </w:r>
          </w:p>
        </w:tc>
        <w:tc>
          <w:tcPr>
            <w:tcW w:w="5220" w:type="dxa"/>
            <w:vAlign w:val="bottom"/>
          </w:tcPr>
          <w:p w:rsidR="00F15E33" w:rsidRPr="000257B9" w:rsidRDefault="00F15E33">
            <w:pPr>
              <w:rPr>
                <w:color w:val="000000"/>
                <w:sz w:val="20"/>
                <w:szCs w:val="20"/>
              </w:rPr>
            </w:pPr>
            <w:r w:rsidRPr="000257B9">
              <w:rPr>
                <w:color w:val="000000"/>
                <w:sz w:val="20"/>
                <w:szCs w:val="20"/>
              </w:rPr>
              <w:t>Central Line Insertion Practices Adherence Monitoring</w:t>
            </w:r>
          </w:p>
        </w:tc>
        <w:tc>
          <w:tcPr>
            <w:tcW w:w="1350" w:type="dxa"/>
            <w:vAlign w:val="bottom"/>
          </w:tcPr>
          <w:p w:rsidR="00F15E33" w:rsidRDefault="00F15E33" w:rsidP="00AF6663">
            <w:pPr>
              <w:jc w:val="center"/>
              <w:rPr>
                <w:color w:val="000000"/>
                <w:sz w:val="20"/>
                <w:szCs w:val="20"/>
              </w:rPr>
            </w:pPr>
            <w:r>
              <w:rPr>
                <w:color w:val="000000"/>
                <w:sz w:val="20"/>
                <w:szCs w:val="20"/>
              </w:rPr>
              <w:t>1,000</w:t>
            </w:r>
          </w:p>
        </w:tc>
        <w:tc>
          <w:tcPr>
            <w:tcW w:w="1260" w:type="dxa"/>
            <w:vAlign w:val="bottom"/>
          </w:tcPr>
          <w:p w:rsidR="00F15E33" w:rsidRDefault="00F15E33" w:rsidP="00AF6663">
            <w:pPr>
              <w:jc w:val="center"/>
              <w:rPr>
                <w:color w:val="000000"/>
                <w:sz w:val="20"/>
                <w:szCs w:val="20"/>
              </w:rPr>
            </w:pPr>
            <w:r>
              <w:rPr>
                <w:color w:val="000000"/>
                <w:sz w:val="20"/>
                <w:szCs w:val="20"/>
              </w:rPr>
              <w:t>100</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8,333</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57.126</w:t>
            </w:r>
          </w:p>
        </w:tc>
        <w:tc>
          <w:tcPr>
            <w:tcW w:w="5220" w:type="dxa"/>
            <w:vAlign w:val="bottom"/>
          </w:tcPr>
          <w:p w:rsidR="00F15E33" w:rsidRPr="000257B9" w:rsidRDefault="00F15E33">
            <w:pPr>
              <w:rPr>
                <w:color w:val="000000"/>
                <w:sz w:val="20"/>
                <w:szCs w:val="20"/>
              </w:rPr>
            </w:pPr>
            <w:r w:rsidRPr="000257B9">
              <w:rPr>
                <w:color w:val="000000"/>
                <w:sz w:val="20"/>
                <w:szCs w:val="20"/>
              </w:rPr>
              <w:t>MDRO or CDI Infection Form</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72</w:t>
            </w:r>
          </w:p>
        </w:tc>
        <w:tc>
          <w:tcPr>
            <w:tcW w:w="1260" w:type="dxa"/>
            <w:vAlign w:val="bottom"/>
          </w:tcPr>
          <w:p w:rsidR="00F15E33" w:rsidRDefault="00F15E33" w:rsidP="00AF6663">
            <w:pPr>
              <w:jc w:val="center"/>
              <w:rPr>
                <w:color w:val="000000"/>
                <w:sz w:val="20"/>
                <w:szCs w:val="20"/>
              </w:rPr>
            </w:pPr>
            <w:r>
              <w:rPr>
                <w:color w:val="000000"/>
                <w:sz w:val="20"/>
                <w:szCs w:val="20"/>
              </w:rPr>
              <w:t>29/60</w:t>
            </w:r>
          </w:p>
        </w:tc>
        <w:tc>
          <w:tcPr>
            <w:tcW w:w="1350" w:type="dxa"/>
            <w:vAlign w:val="bottom"/>
          </w:tcPr>
          <w:p w:rsidR="00F15E33" w:rsidRDefault="00F15E33" w:rsidP="00AF6663">
            <w:pPr>
              <w:jc w:val="center"/>
              <w:rPr>
                <w:color w:val="000000"/>
                <w:sz w:val="20"/>
                <w:szCs w:val="20"/>
              </w:rPr>
            </w:pPr>
            <w:r>
              <w:rPr>
                <w:color w:val="000000"/>
                <w:sz w:val="20"/>
                <w:szCs w:val="20"/>
              </w:rPr>
              <w:t>208,800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lastRenderedPageBreak/>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57.127</w:t>
            </w:r>
          </w:p>
        </w:tc>
        <w:tc>
          <w:tcPr>
            <w:tcW w:w="5220" w:type="dxa"/>
            <w:vAlign w:val="bottom"/>
          </w:tcPr>
          <w:p w:rsidR="00F15E33" w:rsidRPr="000257B9" w:rsidRDefault="00F15E33">
            <w:pPr>
              <w:rPr>
                <w:color w:val="000000"/>
                <w:sz w:val="20"/>
                <w:szCs w:val="20"/>
              </w:rPr>
            </w:pPr>
            <w:r w:rsidRPr="000257B9">
              <w:rPr>
                <w:color w:val="000000"/>
                <w:sz w:val="20"/>
                <w:szCs w:val="20"/>
              </w:rPr>
              <w:t xml:space="preserve">MDRO and CDI Prevention Process and Outcome Measures Monthly Monitoring </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24</w:t>
            </w:r>
          </w:p>
        </w:tc>
        <w:tc>
          <w:tcPr>
            <w:tcW w:w="1260" w:type="dxa"/>
            <w:vAlign w:val="bottom"/>
          </w:tcPr>
          <w:p w:rsidR="00F15E33" w:rsidRDefault="00F15E33" w:rsidP="00AF6663">
            <w:pPr>
              <w:jc w:val="center"/>
              <w:rPr>
                <w:color w:val="000000"/>
                <w:sz w:val="20"/>
                <w:szCs w:val="20"/>
              </w:rPr>
            </w:pPr>
            <w:r>
              <w:rPr>
                <w:color w:val="000000"/>
                <w:sz w:val="20"/>
                <w:szCs w:val="20"/>
              </w:rPr>
              <w:t>12/60</w:t>
            </w:r>
          </w:p>
        </w:tc>
        <w:tc>
          <w:tcPr>
            <w:tcW w:w="1350" w:type="dxa"/>
            <w:vAlign w:val="bottom"/>
          </w:tcPr>
          <w:p w:rsidR="00F15E33" w:rsidRDefault="00F15E33" w:rsidP="00AF6663">
            <w:pPr>
              <w:jc w:val="center"/>
              <w:rPr>
                <w:color w:val="000000"/>
                <w:sz w:val="20"/>
                <w:szCs w:val="20"/>
              </w:rPr>
            </w:pPr>
            <w:r>
              <w:rPr>
                <w:color w:val="000000"/>
                <w:sz w:val="20"/>
                <w:szCs w:val="20"/>
              </w:rPr>
              <w:t>28,800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57.128</w:t>
            </w:r>
          </w:p>
        </w:tc>
        <w:tc>
          <w:tcPr>
            <w:tcW w:w="5220" w:type="dxa"/>
            <w:vAlign w:val="bottom"/>
          </w:tcPr>
          <w:p w:rsidR="00F15E33" w:rsidRPr="000257B9" w:rsidRDefault="00F15E33">
            <w:pPr>
              <w:rPr>
                <w:color w:val="000000"/>
                <w:sz w:val="20"/>
                <w:szCs w:val="20"/>
              </w:rPr>
            </w:pPr>
            <w:r w:rsidRPr="000257B9">
              <w:rPr>
                <w:color w:val="000000"/>
                <w:sz w:val="20"/>
                <w:szCs w:val="20"/>
              </w:rPr>
              <w:t>Laboratory-identified MDRO or CDI Event</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240</w:t>
            </w:r>
          </w:p>
        </w:tc>
        <w:tc>
          <w:tcPr>
            <w:tcW w:w="1260" w:type="dxa"/>
            <w:vAlign w:val="bottom"/>
          </w:tcPr>
          <w:p w:rsidR="00F15E33" w:rsidRDefault="00F15E33" w:rsidP="00AF6663">
            <w:pPr>
              <w:jc w:val="center"/>
              <w:rPr>
                <w:color w:val="000000"/>
                <w:sz w:val="20"/>
                <w:szCs w:val="20"/>
              </w:rPr>
            </w:pPr>
            <w:r>
              <w:rPr>
                <w:color w:val="000000"/>
                <w:sz w:val="20"/>
                <w:szCs w:val="20"/>
              </w:rPr>
              <w:t>15/60</w:t>
            </w:r>
          </w:p>
        </w:tc>
        <w:tc>
          <w:tcPr>
            <w:tcW w:w="1350" w:type="dxa"/>
            <w:vAlign w:val="bottom"/>
          </w:tcPr>
          <w:p w:rsidR="00F15E33" w:rsidRDefault="00F15E33" w:rsidP="00AF6663">
            <w:pPr>
              <w:jc w:val="center"/>
              <w:rPr>
                <w:color w:val="000000"/>
                <w:sz w:val="20"/>
                <w:szCs w:val="20"/>
              </w:rPr>
            </w:pPr>
            <w:r>
              <w:rPr>
                <w:color w:val="000000"/>
                <w:sz w:val="20"/>
                <w:szCs w:val="20"/>
              </w:rPr>
              <w:t>360,000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57.130</w:t>
            </w:r>
          </w:p>
        </w:tc>
        <w:tc>
          <w:tcPr>
            <w:tcW w:w="5220" w:type="dxa"/>
            <w:vAlign w:val="bottom"/>
          </w:tcPr>
          <w:p w:rsidR="00F15E33" w:rsidRPr="000257B9" w:rsidRDefault="00F15E33">
            <w:pPr>
              <w:rPr>
                <w:color w:val="000000"/>
                <w:sz w:val="20"/>
                <w:szCs w:val="20"/>
              </w:rPr>
            </w:pPr>
            <w:r w:rsidRPr="000257B9">
              <w:rPr>
                <w:color w:val="000000"/>
                <w:sz w:val="20"/>
                <w:szCs w:val="20"/>
              </w:rPr>
              <w:t>Vaccination Monthly Monitoring Form–Summary Method</w:t>
            </w:r>
          </w:p>
        </w:tc>
        <w:tc>
          <w:tcPr>
            <w:tcW w:w="1350" w:type="dxa"/>
            <w:vAlign w:val="bottom"/>
          </w:tcPr>
          <w:p w:rsidR="00F15E33" w:rsidRDefault="00F15E33" w:rsidP="00AF6663">
            <w:pPr>
              <w:jc w:val="center"/>
              <w:rPr>
                <w:color w:val="000000"/>
                <w:sz w:val="20"/>
                <w:szCs w:val="20"/>
              </w:rPr>
            </w:pPr>
            <w:r>
              <w:rPr>
                <w:color w:val="000000"/>
                <w:sz w:val="20"/>
                <w:szCs w:val="20"/>
              </w:rPr>
              <w:t>100</w:t>
            </w:r>
          </w:p>
        </w:tc>
        <w:tc>
          <w:tcPr>
            <w:tcW w:w="1260" w:type="dxa"/>
            <w:vAlign w:val="bottom"/>
          </w:tcPr>
          <w:p w:rsidR="00F15E33" w:rsidRDefault="00F15E33" w:rsidP="00AF6663">
            <w:pPr>
              <w:jc w:val="center"/>
              <w:rPr>
                <w:color w:val="000000"/>
                <w:sz w:val="20"/>
                <w:szCs w:val="20"/>
              </w:rPr>
            </w:pPr>
            <w:r>
              <w:rPr>
                <w:color w:val="000000"/>
                <w:sz w:val="20"/>
                <w:szCs w:val="20"/>
              </w:rPr>
              <w:t>5</w:t>
            </w:r>
          </w:p>
        </w:tc>
        <w:tc>
          <w:tcPr>
            <w:tcW w:w="1260" w:type="dxa"/>
            <w:vAlign w:val="bottom"/>
          </w:tcPr>
          <w:p w:rsidR="00F15E33" w:rsidRDefault="00F15E33" w:rsidP="00AF6663">
            <w:pPr>
              <w:jc w:val="center"/>
              <w:rPr>
                <w:color w:val="000000"/>
                <w:sz w:val="20"/>
                <w:szCs w:val="20"/>
              </w:rPr>
            </w:pPr>
            <w:r>
              <w:rPr>
                <w:color w:val="000000"/>
                <w:sz w:val="20"/>
                <w:szCs w:val="20"/>
              </w:rPr>
              <w:t>14</w:t>
            </w:r>
          </w:p>
        </w:tc>
        <w:tc>
          <w:tcPr>
            <w:tcW w:w="1350" w:type="dxa"/>
            <w:vAlign w:val="bottom"/>
          </w:tcPr>
          <w:p w:rsidR="00F15E33" w:rsidRDefault="00F15E33" w:rsidP="00AF6663">
            <w:pPr>
              <w:jc w:val="center"/>
              <w:rPr>
                <w:color w:val="000000"/>
                <w:sz w:val="20"/>
                <w:szCs w:val="20"/>
              </w:rPr>
            </w:pPr>
            <w:r>
              <w:rPr>
                <w:color w:val="000000"/>
                <w:sz w:val="20"/>
                <w:szCs w:val="20"/>
              </w:rPr>
              <w:t>7,000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57.131</w:t>
            </w:r>
          </w:p>
        </w:tc>
        <w:tc>
          <w:tcPr>
            <w:tcW w:w="5220" w:type="dxa"/>
            <w:vAlign w:val="bottom"/>
          </w:tcPr>
          <w:p w:rsidR="00F15E33" w:rsidRPr="000257B9" w:rsidRDefault="00F15E33">
            <w:pPr>
              <w:rPr>
                <w:color w:val="000000"/>
                <w:sz w:val="20"/>
                <w:szCs w:val="20"/>
              </w:rPr>
            </w:pPr>
            <w:r w:rsidRPr="000257B9">
              <w:rPr>
                <w:color w:val="000000"/>
                <w:sz w:val="20"/>
                <w:szCs w:val="20"/>
              </w:rPr>
              <w:t>Vaccination Monthly Monitoring Form–Patient-Level Method</w:t>
            </w:r>
          </w:p>
        </w:tc>
        <w:tc>
          <w:tcPr>
            <w:tcW w:w="1350" w:type="dxa"/>
            <w:vAlign w:val="bottom"/>
          </w:tcPr>
          <w:p w:rsidR="00F15E33" w:rsidRDefault="00F15E33" w:rsidP="00AF6663">
            <w:pPr>
              <w:jc w:val="center"/>
              <w:rPr>
                <w:color w:val="000000"/>
                <w:sz w:val="20"/>
                <w:szCs w:val="20"/>
              </w:rPr>
            </w:pPr>
            <w:r>
              <w:rPr>
                <w:color w:val="000000"/>
                <w:sz w:val="20"/>
                <w:szCs w:val="20"/>
              </w:rPr>
              <w:t>100</w:t>
            </w:r>
          </w:p>
        </w:tc>
        <w:tc>
          <w:tcPr>
            <w:tcW w:w="1260" w:type="dxa"/>
            <w:vAlign w:val="bottom"/>
          </w:tcPr>
          <w:p w:rsidR="00F15E33" w:rsidRDefault="00F15E33" w:rsidP="00AF6663">
            <w:pPr>
              <w:jc w:val="center"/>
              <w:rPr>
                <w:color w:val="000000"/>
                <w:sz w:val="20"/>
                <w:szCs w:val="20"/>
              </w:rPr>
            </w:pPr>
            <w:r>
              <w:rPr>
                <w:color w:val="000000"/>
                <w:sz w:val="20"/>
                <w:szCs w:val="20"/>
              </w:rPr>
              <w:t>5</w:t>
            </w:r>
          </w:p>
        </w:tc>
        <w:tc>
          <w:tcPr>
            <w:tcW w:w="1260" w:type="dxa"/>
            <w:vAlign w:val="bottom"/>
          </w:tcPr>
          <w:p w:rsidR="00F15E33" w:rsidRDefault="00F15E33" w:rsidP="00AF6663">
            <w:pPr>
              <w:jc w:val="center"/>
              <w:rPr>
                <w:color w:val="000000"/>
                <w:sz w:val="20"/>
                <w:szCs w:val="20"/>
              </w:rPr>
            </w:pPr>
            <w:r>
              <w:rPr>
                <w:color w:val="000000"/>
                <w:sz w:val="20"/>
                <w:szCs w:val="20"/>
              </w:rPr>
              <w:t>2</w:t>
            </w:r>
          </w:p>
        </w:tc>
        <w:tc>
          <w:tcPr>
            <w:tcW w:w="1350" w:type="dxa"/>
            <w:vAlign w:val="bottom"/>
          </w:tcPr>
          <w:p w:rsidR="00F15E33" w:rsidRDefault="00F15E33" w:rsidP="00AF6663">
            <w:pPr>
              <w:jc w:val="center"/>
              <w:rPr>
                <w:color w:val="000000"/>
                <w:sz w:val="20"/>
                <w:szCs w:val="20"/>
              </w:rPr>
            </w:pPr>
            <w:r>
              <w:rPr>
                <w:color w:val="000000"/>
                <w:sz w:val="20"/>
                <w:szCs w:val="20"/>
              </w:rPr>
              <w:t>1,000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57.133</w:t>
            </w:r>
          </w:p>
        </w:tc>
        <w:tc>
          <w:tcPr>
            <w:tcW w:w="5220" w:type="dxa"/>
            <w:vAlign w:val="bottom"/>
          </w:tcPr>
          <w:p w:rsidR="00F15E33" w:rsidRPr="000257B9" w:rsidRDefault="00F15E33">
            <w:pPr>
              <w:rPr>
                <w:color w:val="000000"/>
                <w:sz w:val="20"/>
                <w:szCs w:val="20"/>
              </w:rPr>
            </w:pPr>
            <w:r w:rsidRPr="000257B9">
              <w:rPr>
                <w:color w:val="000000"/>
                <w:sz w:val="20"/>
                <w:szCs w:val="20"/>
              </w:rPr>
              <w:t>Patient Vaccination</w:t>
            </w:r>
          </w:p>
        </w:tc>
        <w:tc>
          <w:tcPr>
            <w:tcW w:w="1350" w:type="dxa"/>
            <w:vAlign w:val="bottom"/>
          </w:tcPr>
          <w:p w:rsidR="00F15E33" w:rsidRDefault="00F15E33" w:rsidP="00AF6663">
            <w:pPr>
              <w:jc w:val="center"/>
              <w:rPr>
                <w:color w:val="000000"/>
                <w:sz w:val="20"/>
                <w:szCs w:val="20"/>
              </w:rPr>
            </w:pPr>
            <w:r>
              <w:rPr>
                <w:color w:val="000000"/>
                <w:sz w:val="20"/>
                <w:szCs w:val="20"/>
              </w:rPr>
              <w:t>100</w:t>
            </w:r>
          </w:p>
        </w:tc>
        <w:tc>
          <w:tcPr>
            <w:tcW w:w="1260" w:type="dxa"/>
            <w:vAlign w:val="bottom"/>
          </w:tcPr>
          <w:p w:rsidR="00F15E33" w:rsidRDefault="00F15E33" w:rsidP="00AF6663">
            <w:pPr>
              <w:jc w:val="center"/>
              <w:rPr>
                <w:color w:val="000000"/>
                <w:sz w:val="20"/>
                <w:szCs w:val="20"/>
              </w:rPr>
            </w:pPr>
            <w:r>
              <w:rPr>
                <w:color w:val="000000"/>
                <w:sz w:val="20"/>
                <w:szCs w:val="20"/>
              </w:rPr>
              <w:t>250</w:t>
            </w:r>
          </w:p>
        </w:tc>
        <w:tc>
          <w:tcPr>
            <w:tcW w:w="1260" w:type="dxa"/>
            <w:vAlign w:val="bottom"/>
          </w:tcPr>
          <w:p w:rsidR="00F15E33" w:rsidRDefault="00F15E33" w:rsidP="00AF6663">
            <w:pPr>
              <w:jc w:val="center"/>
              <w:rPr>
                <w:color w:val="000000"/>
                <w:sz w:val="20"/>
                <w:szCs w:val="20"/>
              </w:rPr>
            </w:pPr>
            <w:r>
              <w:rPr>
                <w:color w:val="000000"/>
                <w:sz w:val="20"/>
                <w:szCs w:val="20"/>
              </w:rPr>
              <w:t>10/60</w:t>
            </w:r>
          </w:p>
        </w:tc>
        <w:tc>
          <w:tcPr>
            <w:tcW w:w="1350" w:type="dxa"/>
            <w:vAlign w:val="bottom"/>
          </w:tcPr>
          <w:p w:rsidR="00F15E33" w:rsidRDefault="00F15E33" w:rsidP="00AF6663">
            <w:pPr>
              <w:jc w:val="center"/>
              <w:rPr>
                <w:color w:val="000000"/>
                <w:sz w:val="20"/>
                <w:szCs w:val="20"/>
              </w:rPr>
            </w:pPr>
            <w:r>
              <w:rPr>
                <w:color w:val="000000"/>
                <w:sz w:val="20"/>
                <w:szCs w:val="20"/>
              </w:rPr>
              <w:t>4,167</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57.137</w:t>
            </w:r>
          </w:p>
        </w:tc>
        <w:tc>
          <w:tcPr>
            <w:tcW w:w="5220" w:type="dxa"/>
            <w:vAlign w:val="bottom"/>
          </w:tcPr>
          <w:p w:rsidR="00F15E33" w:rsidRPr="000257B9" w:rsidRDefault="00F15E33">
            <w:pPr>
              <w:rPr>
                <w:color w:val="000000"/>
                <w:sz w:val="20"/>
                <w:szCs w:val="20"/>
              </w:rPr>
            </w:pPr>
            <w:r w:rsidRPr="000257B9">
              <w:rPr>
                <w:color w:val="000000"/>
                <w:sz w:val="20"/>
                <w:szCs w:val="20"/>
              </w:rPr>
              <w:t>Long-Term Care Facility Component – Annual Facility Survey</w:t>
            </w:r>
          </w:p>
        </w:tc>
        <w:tc>
          <w:tcPr>
            <w:tcW w:w="1350" w:type="dxa"/>
            <w:vAlign w:val="bottom"/>
          </w:tcPr>
          <w:p w:rsidR="00F15E33" w:rsidRDefault="00F15E33" w:rsidP="00AF6663">
            <w:pPr>
              <w:jc w:val="center"/>
              <w:rPr>
                <w:color w:val="000000"/>
                <w:sz w:val="20"/>
                <w:szCs w:val="20"/>
              </w:rPr>
            </w:pPr>
            <w:r>
              <w:rPr>
                <w:color w:val="000000"/>
                <w:sz w:val="20"/>
                <w:szCs w:val="20"/>
              </w:rPr>
              <w:t>250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45/60</w:t>
            </w:r>
          </w:p>
        </w:tc>
        <w:tc>
          <w:tcPr>
            <w:tcW w:w="1350" w:type="dxa"/>
            <w:vAlign w:val="bottom"/>
          </w:tcPr>
          <w:p w:rsidR="00F15E33" w:rsidRDefault="00F15E33" w:rsidP="00AF6663">
            <w:pPr>
              <w:jc w:val="center"/>
              <w:rPr>
                <w:color w:val="000000"/>
                <w:sz w:val="20"/>
                <w:szCs w:val="20"/>
              </w:rPr>
            </w:pPr>
            <w:r>
              <w:rPr>
                <w:color w:val="000000"/>
                <w:sz w:val="20"/>
                <w:szCs w:val="20"/>
              </w:rPr>
              <w:t>188</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57.138</w:t>
            </w:r>
          </w:p>
        </w:tc>
        <w:tc>
          <w:tcPr>
            <w:tcW w:w="5220" w:type="dxa"/>
            <w:vAlign w:val="bottom"/>
          </w:tcPr>
          <w:p w:rsidR="00F15E33" w:rsidRPr="000257B9" w:rsidRDefault="00F15E33">
            <w:pPr>
              <w:rPr>
                <w:color w:val="000000"/>
                <w:sz w:val="20"/>
                <w:szCs w:val="20"/>
              </w:rPr>
            </w:pPr>
            <w:r w:rsidRPr="000257B9">
              <w:rPr>
                <w:color w:val="000000"/>
                <w:sz w:val="20"/>
                <w:szCs w:val="20"/>
              </w:rPr>
              <w:t>Laboratory-identified MDRO or CDI Event for LTCF</w:t>
            </w:r>
          </w:p>
        </w:tc>
        <w:tc>
          <w:tcPr>
            <w:tcW w:w="1350" w:type="dxa"/>
            <w:vAlign w:val="bottom"/>
          </w:tcPr>
          <w:p w:rsidR="00F15E33" w:rsidRDefault="00F15E33" w:rsidP="00AF6663">
            <w:pPr>
              <w:jc w:val="center"/>
              <w:rPr>
                <w:color w:val="000000"/>
                <w:sz w:val="20"/>
                <w:szCs w:val="20"/>
              </w:rPr>
            </w:pPr>
            <w:r>
              <w:rPr>
                <w:color w:val="000000"/>
                <w:sz w:val="20"/>
                <w:szCs w:val="20"/>
              </w:rPr>
              <w:t>250</w:t>
            </w:r>
          </w:p>
        </w:tc>
        <w:tc>
          <w:tcPr>
            <w:tcW w:w="1260" w:type="dxa"/>
            <w:vAlign w:val="bottom"/>
          </w:tcPr>
          <w:p w:rsidR="00F15E33" w:rsidRDefault="00F15E33" w:rsidP="00AF6663">
            <w:pPr>
              <w:jc w:val="center"/>
              <w:rPr>
                <w:color w:val="000000"/>
                <w:sz w:val="20"/>
                <w:szCs w:val="20"/>
              </w:rPr>
            </w:pPr>
            <w:r>
              <w:rPr>
                <w:color w:val="000000"/>
                <w:sz w:val="20"/>
                <w:szCs w:val="20"/>
              </w:rPr>
              <w:t>8</w:t>
            </w:r>
          </w:p>
        </w:tc>
        <w:tc>
          <w:tcPr>
            <w:tcW w:w="1260" w:type="dxa"/>
            <w:vAlign w:val="bottom"/>
          </w:tcPr>
          <w:p w:rsidR="00F15E33" w:rsidRDefault="00F15E33" w:rsidP="00AF6663">
            <w:pPr>
              <w:jc w:val="center"/>
              <w:rPr>
                <w:color w:val="000000"/>
                <w:sz w:val="20"/>
                <w:szCs w:val="20"/>
              </w:rPr>
            </w:pPr>
            <w:r>
              <w:rPr>
                <w:color w:val="000000"/>
                <w:sz w:val="20"/>
                <w:szCs w:val="20"/>
              </w:rPr>
              <w:t>15/60</w:t>
            </w:r>
          </w:p>
        </w:tc>
        <w:tc>
          <w:tcPr>
            <w:tcW w:w="1350" w:type="dxa"/>
            <w:vAlign w:val="bottom"/>
          </w:tcPr>
          <w:p w:rsidR="00F15E33" w:rsidRDefault="00F15E33" w:rsidP="00AF6663">
            <w:pPr>
              <w:jc w:val="center"/>
              <w:rPr>
                <w:color w:val="000000"/>
                <w:sz w:val="20"/>
                <w:szCs w:val="20"/>
              </w:rPr>
            </w:pPr>
            <w:r>
              <w:rPr>
                <w:color w:val="000000"/>
                <w:sz w:val="20"/>
                <w:szCs w:val="20"/>
              </w:rPr>
              <w:t>500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57.139</w:t>
            </w:r>
          </w:p>
        </w:tc>
        <w:tc>
          <w:tcPr>
            <w:tcW w:w="5220" w:type="dxa"/>
            <w:vAlign w:val="bottom"/>
          </w:tcPr>
          <w:p w:rsidR="00F15E33" w:rsidRPr="000257B9" w:rsidRDefault="00F15E33">
            <w:pPr>
              <w:rPr>
                <w:color w:val="000000"/>
                <w:sz w:val="20"/>
                <w:szCs w:val="20"/>
              </w:rPr>
            </w:pPr>
            <w:r w:rsidRPr="000257B9">
              <w:rPr>
                <w:color w:val="000000"/>
                <w:sz w:val="20"/>
                <w:szCs w:val="20"/>
              </w:rPr>
              <w:t>MDRO and CDI Prevention Process Measures Monthly Monitoring for LTCF</w:t>
            </w:r>
          </w:p>
        </w:tc>
        <w:tc>
          <w:tcPr>
            <w:tcW w:w="1350" w:type="dxa"/>
            <w:vAlign w:val="bottom"/>
          </w:tcPr>
          <w:p w:rsidR="00F15E33" w:rsidRDefault="00F15E33" w:rsidP="00AF6663">
            <w:pPr>
              <w:jc w:val="center"/>
              <w:rPr>
                <w:color w:val="000000"/>
                <w:sz w:val="20"/>
                <w:szCs w:val="20"/>
              </w:rPr>
            </w:pPr>
            <w:r>
              <w:rPr>
                <w:color w:val="000000"/>
                <w:sz w:val="20"/>
                <w:szCs w:val="20"/>
              </w:rPr>
              <w:t>250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250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57.140</w:t>
            </w:r>
          </w:p>
        </w:tc>
        <w:tc>
          <w:tcPr>
            <w:tcW w:w="5220" w:type="dxa"/>
            <w:vAlign w:val="bottom"/>
          </w:tcPr>
          <w:p w:rsidR="00F15E33" w:rsidRPr="000257B9" w:rsidRDefault="00F15E33">
            <w:pPr>
              <w:rPr>
                <w:color w:val="000000"/>
                <w:sz w:val="20"/>
                <w:szCs w:val="20"/>
              </w:rPr>
            </w:pPr>
            <w:r w:rsidRPr="000257B9">
              <w:rPr>
                <w:color w:val="000000"/>
                <w:sz w:val="20"/>
                <w:szCs w:val="20"/>
              </w:rPr>
              <w:t>Urinary Tract Infection (UTI) for LTCF</w:t>
            </w:r>
          </w:p>
        </w:tc>
        <w:tc>
          <w:tcPr>
            <w:tcW w:w="1350" w:type="dxa"/>
            <w:vAlign w:val="bottom"/>
          </w:tcPr>
          <w:p w:rsidR="00F15E33" w:rsidRDefault="00F15E33" w:rsidP="00AF6663">
            <w:pPr>
              <w:jc w:val="center"/>
              <w:rPr>
                <w:color w:val="000000"/>
                <w:sz w:val="20"/>
                <w:szCs w:val="20"/>
              </w:rPr>
            </w:pPr>
            <w:r>
              <w:rPr>
                <w:color w:val="000000"/>
                <w:sz w:val="20"/>
                <w:szCs w:val="20"/>
              </w:rPr>
              <w:t>250</w:t>
            </w:r>
          </w:p>
        </w:tc>
        <w:tc>
          <w:tcPr>
            <w:tcW w:w="1260" w:type="dxa"/>
            <w:vAlign w:val="bottom"/>
          </w:tcPr>
          <w:p w:rsidR="00F15E33" w:rsidRDefault="00F15E33" w:rsidP="00AF6663">
            <w:pPr>
              <w:jc w:val="center"/>
              <w:rPr>
                <w:color w:val="000000"/>
                <w:sz w:val="20"/>
                <w:szCs w:val="20"/>
              </w:rPr>
            </w:pPr>
            <w:r>
              <w:rPr>
                <w:color w:val="000000"/>
                <w:sz w:val="20"/>
                <w:szCs w:val="20"/>
              </w:rPr>
              <w:t>9</w:t>
            </w:r>
          </w:p>
        </w:tc>
        <w:tc>
          <w:tcPr>
            <w:tcW w:w="1260" w:type="dxa"/>
            <w:vAlign w:val="bottom"/>
          </w:tcPr>
          <w:p w:rsidR="00F15E33" w:rsidRDefault="00F15E33" w:rsidP="00AF6663">
            <w:pPr>
              <w:jc w:val="center"/>
              <w:rPr>
                <w:color w:val="000000"/>
                <w:sz w:val="20"/>
                <w:szCs w:val="20"/>
              </w:rPr>
            </w:pPr>
            <w:r>
              <w:rPr>
                <w:color w:val="000000"/>
                <w:sz w:val="20"/>
                <w:szCs w:val="20"/>
              </w:rPr>
              <w:t>27/60</w:t>
            </w:r>
          </w:p>
        </w:tc>
        <w:tc>
          <w:tcPr>
            <w:tcW w:w="1350" w:type="dxa"/>
            <w:vAlign w:val="bottom"/>
          </w:tcPr>
          <w:p w:rsidR="00F15E33" w:rsidRDefault="00F15E33" w:rsidP="00AF6663">
            <w:pPr>
              <w:jc w:val="center"/>
              <w:rPr>
                <w:color w:val="000000"/>
                <w:sz w:val="20"/>
                <w:szCs w:val="20"/>
              </w:rPr>
            </w:pPr>
            <w:r>
              <w:rPr>
                <w:color w:val="000000"/>
                <w:sz w:val="20"/>
                <w:szCs w:val="20"/>
              </w:rPr>
              <w:t>1,013</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57.141</w:t>
            </w:r>
          </w:p>
        </w:tc>
        <w:tc>
          <w:tcPr>
            <w:tcW w:w="5220" w:type="dxa"/>
            <w:vAlign w:val="bottom"/>
          </w:tcPr>
          <w:p w:rsidR="00F15E33" w:rsidRPr="000257B9" w:rsidRDefault="00F15E33">
            <w:pPr>
              <w:rPr>
                <w:color w:val="000000"/>
                <w:sz w:val="20"/>
                <w:szCs w:val="20"/>
              </w:rPr>
            </w:pPr>
            <w:r w:rsidRPr="000257B9">
              <w:rPr>
                <w:color w:val="000000"/>
                <w:sz w:val="20"/>
                <w:szCs w:val="20"/>
              </w:rPr>
              <w:t>Monthly Reporting Plan for LTCF</w:t>
            </w:r>
          </w:p>
        </w:tc>
        <w:tc>
          <w:tcPr>
            <w:tcW w:w="1350" w:type="dxa"/>
            <w:vAlign w:val="bottom"/>
          </w:tcPr>
          <w:p w:rsidR="00F15E33" w:rsidRDefault="00F15E33" w:rsidP="00AF6663">
            <w:pPr>
              <w:jc w:val="center"/>
              <w:rPr>
                <w:color w:val="000000"/>
                <w:sz w:val="20"/>
                <w:szCs w:val="20"/>
              </w:rPr>
            </w:pPr>
            <w:r>
              <w:rPr>
                <w:color w:val="000000"/>
                <w:sz w:val="20"/>
                <w:szCs w:val="20"/>
              </w:rPr>
              <w:t>250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250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57.142</w:t>
            </w:r>
          </w:p>
        </w:tc>
        <w:tc>
          <w:tcPr>
            <w:tcW w:w="5220" w:type="dxa"/>
            <w:vAlign w:val="bottom"/>
          </w:tcPr>
          <w:p w:rsidR="00F15E33" w:rsidRPr="000257B9" w:rsidRDefault="00F15E33">
            <w:pPr>
              <w:rPr>
                <w:color w:val="000000"/>
                <w:sz w:val="20"/>
                <w:szCs w:val="20"/>
              </w:rPr>
            </w:pPr>
            <w:r w:rsidRPr="000257B9">
              <w:rPr>
                <w:color w:val="000000"/>
                <w:sz w:val="20"/>
                <w:szCs w:val="20"/>
              </w:rPr>
              <w:t>Denominators for LTCF Locations</w:t>
            </w:r>
          </w:p>
        </w:tc>
        <w:tc>
          <w:tcPr>
            <w:tcW w:w="1350" w:type="dxa"/>
            <w:vAlign w:val="bottom"/>
          </w:tcPr>
          <w:p w:rsidR="00F15E33" w:rsidRDefault="00F15E33" w:rsidP="00AF6663">
            <w:pPr>
              <w:jc w:val="center"/>
              <w:rPr>
                <w:color w:val="000000"/>
                <w:sz w:val="20"/>
                <w:szCs w:val="20"/>
              </w:rPr>
            </w:pPr>
            <w:r>
              <w:rPr>
                <w:color w:val="000000"/>
                <w:sz w:val="20"/>
                <w:szCs w:val="20"/>
              </w:rPr>
              <w:t>250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3</w:t>
            </w:r>
          </w:p>
        </w:tc>
        <w:tc>
          <w:tcPr>
            <w:tcW w:w="1350" w:type="dxa"/>
            <w:vAlign w:val="bottom"/>
          </w:tcPr>
          <w:p w:rsidR="00F15E33" w:rsidRDefault="00F15E33" w:rsidP="00AF6663">
            <w:pPr>
              <w:jc w:val="center"/>
              <w:rPr>
                <w:color w:val="000000"/>
                <w:sz w:val="20"/>
                <w:szCs w:val="20"/>
              </w:rPr>
            </w:pPr>
            <w:r>
              <w:rPr>
                <w:color w:val="000000"/>
                <w:sz w:val="20"/>
                <w:szCs w:val="20"/>
              </w:rPr>
              <w:t>9,000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57.143</w:t>
            </w:r>
          </w:p>
        </w:tc>
        <w:tc>
          <w:tcPr>
            <w:tcW w:w="5220" w:type="dxa"/>
            <w:vAlign w:val="bottom"/>
          </w:tcPr>
          <w:p w:rsidR="00F15E33" w:rsidRPr="000257B9" w:rsidRDefault="00F15E33">
            <w:pPr>
              <w:rPr>
                <w:color w:val="000000"/>
                <w:sz w:val="20"/>
                <w:szCs w:val="20"/>
              </w:rPr>
            </w:pPr>
            <w:r w:rsidRPr="000257B9">
              <w:rPr>
                <w:color w:val="000000"/>
                <w:sz w:val="20"/>
                <w:szCs w:val="20"/>
              </w:rPr>
              <w:t>Prevention Process Measures Monthly Monitoring for LTCF</w:t>
            </w:r>
          </w:p>
        </w:tc>
        <w:tc>
          <w:tcPr>
            <w:tcW w:w="1350" w:type="dxa"/>
            <w:vAlign w:val="bottom"/>
          </w:tcPr>
          <w:p w:rsidR="00F15E33" w:rsidRDefault="00F15E33" w:rsidP="00AF6663">
            <w:pPr>
              <w:jc w:val="center"/>
              <w:rPr>
                <w:color w:val="000000"/>
                <w:sz w:val="20"/>
                <w:szCs w:val="20"/>
              </w:rPr>
            </w:pPr>
            <w:r>
              <w:rPr>
                <w:color w:val="000000"/>
                <w:sz w:val="20"/>
                <w:szCs w:val="20"/>
              </w:rPr>
              <w:t>250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250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57.150</w:t>
            </w:r>
          </w:p>
        </w:tc>
        <w:tc>
          <w:tcPr>
            <w:tcW w:w="5220" w:type="dxa"/>
            <w:vAlign w:val="bottom"/>
          </w:tcPr>
          <w:p w:rsidR="00F15E33" w:rsidRPr="000257B9" w:rsidRDefault="00F15E33">
            <w:pPr>
              <w:rPr>
                <w:color w:val="000000"/>
                <w:sz w:val="20"/>
                <w:szCs w:val="20"/>
              </w:rPr>
            </w:pPr>
            <w:r w:rsidRPr="000257B9">
              <w:rPr>
                <w:color w:val="000000"/>
                <w:sz w:val="20"/>
                <w:szCs w:val="20"/>
              </w:rPr>
              <w:t>LTAC Annual Survey</w:t>
            </w:r>
          </w:p>
        </w:tc>
        <w:tc>
          <w:tcPr>
            <w:tcW w:w="1350" w:type="dxa"/>
            <w:vAlign w:val="bottom"/>
          </w:tcPr>
          <w:p w:rsidR="00F15E33" w:rsidRDefault="00F15E33" w:rsidP="00AF6663">
            <w:pPr>
              <w:jc w:val="center"/>
              <w:rPr>
                <w:color w:val="000000"/>
                <w:sz w:val="20"/>
                <w:szCs w:val="20"/>
              </w:rPr>
            </w:pPr>
            <w:r>
              <w:rPr>
                <w:color w:val="000000"/>
                <w:sz w:val="20"/>
                <w:szCs w:val="20"/>
              </w:rPr>
              <w:t>400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30/60</w:t>
            </w:r>
          </w:p>
        </w:tc>
        <w:tc>
          <w:tcPr>
            <w:tcW w:w="1350" w:type="dxa"/>
            <w:vAlign w:val="bottom"/>
          </w:tcPr>
          <w:p w:rsidR="00F15E33" w:rsidRDefault="00F15E33" w:rsidP="00AF6663">
            <w:pPr>
              <w:jc w:val="center"/>
              <w:rPr>
                <w:color w:val="000000"/>
                <w:sz w:val="20"/>
                <w:szCs w:val="20"/>
              </w:rPr>
            </w:pPr>
            <w:r>
              <w:rPr>
                <w:color w:val="000000"/>
                <w:sz w:val="20"/>
                <w:szCs w:val="20"/>
              </w:rPr>
              <w:t>200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57.151</w:t>
            </w:r>
          </w:p>
        </w:tc>
        <w:tc>
          <w:tcPr>
            <w:tcW w:w="5220" w:type="dxa"/>
            <w:vAlign w:val="bottom"/>
          </w:tcPr>
          <w:p w:rsidR="00F15E33" w:rsidRPr="000257B9" w:rsidRDefault="00F15E33">
            <w:pPr>
              <w:rPr>
                <w:color w:val="000000"/>
                <w:sz w:val="20"/>
                <w:szCs w:val="20"/>
              </w:rPr>
            </w:pPr>
            <w:r w:rsidRPr="000257B9">
              <w:rPr>
                <w:color w:val="000000"/>
                <w:sz w:val="20"/>
                <w:szCs w:val="20"/>
              </w:rPr>
              <w:t>Rehab Annual Survey</w:t>
            </w:r>
          </w:p>
        </w:tc>
        <w:tc>
          <w:tcPr>
            <w:tcW w:w="1350" w:type="dxa"/>
            <w:vAlign w:val="bottom"/>
          </w:tcPr>
          <w:p w:rsidR="00F15E33" w:rsidRDefault="00F15E33" w:rsidP="00AF6663">
            <w:pPr>
              <w:jc w:val="center"/>
              <w:rPr>
                <w:color w:val="000000"/>
                <w:sz w:val="20"/>
                <w:szCs w:val="20"/>
              </w:rPr>
            </w:pPr>
            <w:r>
              <w:rPr>
                <w:color w:val="000000"/>
                <w:sz w:val="20"/>
                <w:szCs w:val="20"/>
              </w:rPr>
              <w:t>1,000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25/60</w:t>
            </w:r>
          </w:p>
        </w:tc>
        <w:tc>
          <w:tcPr>
            <w:tcW w:w="1350" w:type="dxa"/>
            <w:vAlign w:val="bottom"/>
          </w:tcPr>
          <w:p w:rsidR="00F15E33" w:rsidRDefault="00F15E33" w:rsidP="00AF6663">
            <w:pPr>
              <w:jc w:val="center"/>
              <w:rPr>
                <w:color w:val="000000"/>
                <w:sz w:val="20"/>
                <w:szCs w:val="20"/>
              </w:rPr>
            </w:pPr>
            <w:r>
              <w:rPr>
                <w:color w:val="000000"/>
                <w:sz w:val="20"/>
                <w:szCs w:val="20"/>
              </w:rPr>
              <w:t>417</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Occupational Health RN/Specialist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57.200</w:t>
            </w:r>
          </w:p>
        </w:tc>
        <w:tc>
          <w:tcPr>
            <w:tcW w:w="5220" w:type="dxa"/>
            <w:vAlign w:val="bottom"/>
          </w:tcPr>
          <w:p w:rsidR="00F15E33" w:rsidRPr="000257B9" w:rsidRDefault="00F15E33">
            <w:pPr>
              <w:rPr>
                <w:color w:val="000000"/>
                <w:sz w:val="20"/>
                <w:szCs w:val="20"/>
              </w:rPr>
            </w:pPr>
            <w:r w:rsidRPr="000257B9">
              <w:rPr>
                <w:color w:val="000000"/>
                <w:sz w:val="20"/>
                <w:szCs w:val="20"/>
              </w:rPr>
              <w:t>Healthcare Personnel Safety Component Annual Facility Survey</w:t>
            </w:r>
          </w:p>
        </w:tc>
        <w:tc>
          <w:tcPr>
            <w:tcW w:w="135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8</w:t>
            </w:r>
          </w:p>
        </w:tc>
        <w:tc>
          <w:tcPr>
            <w:tcW w:w="1350" w:type="dxa"/>
            <w:vAlign w:val="bottom"/>
          </w:tcPr>
          <w:p w:rsidR="00F15E33" w:rsidRDefault="00F15E33" w:rsidP="00AF6663">
            <w:pPr>
              <w:jc w:val="center"/>
              <w:rPr>
                <w:color w:val="000000"/>
                <w:sz w:val="20"/>
                <w:szCs w:val="20"/>
              </w:rPr>
            </w:pPr>
            <w:r>
              <w:rPr>
                <w:color w:val="000000"/>
                <w:sz w:val="20"/>
                <w:szCs w:val="20"/>
              </w:rPr>
              <w:t>400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Occupational Health RN/Specialist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57.203</w:t>
            </w:r>
          </w:p>
        </w:tc>
        <w:tc>
          <w:tcPr>
            <w:tcW w:w="5220" w:type="dxa"/>
            <w:vAlign w:val="bottom"/>
          </w:tcPr>
          <w:p w:rsidR="00F15E33" w:rsidRPr="000257B9" w:rsidRDefault="00F15E33">
            <w:pPr>
              <w:rPr>
                <w:color w:val="000000"/>
                <w:sz w:val="20"/>
                <w:szCs w:val="20"/>
              </w:rPr>
            </w:pPr>
            <w:r w:rsidRPr="000257B9">
              <w:rPr>
                <w:color w:val="000000"/>
                <w:sz w:val="20"/>
                <w:szCs w:val="20"/>
              </w:rPr>
              <w:t>Healthcare Personnel Safety Monthly Reporting Plan</w:t>
            </w:r>
          </w:p>
        </w:tc>
        <w:tc>
          <w:tcPr>
            <w:tcW w:w="135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9</w:t>
            </w:r>
          </w:p>
        </w:tc>
        <w:tc>
          <w:tcPr>
            <w:tcW w:w="1260" w:type="dxa"/>
            <w:vAlign w:val="bottom"/>
          </w:tcPr>
          <w:p w:rsidR="00F15E33" w:rsidRDefault="00F15E33" w:rsidP="00AF6663">
            <w:pPr>
              <w:jc w:val="center"/>
              <w:rPr>
                <w:color w:val="000000"/>
                <w:sz w:val="20"/>
                <w:szCs w:val="20"/>
              </w:rPr>
            </w:pPr>
            <w:r>
              <w:rPr>
                <w:color w:val="000000"/>
                <w:sz w:val="20"/>
                <w:szCs w:val="20"/>
              </w:rPr>
              <w:t>10/60</w:t>
            </w:r>
          </w:p>
        </w:tc>
        <w:tc>
          <w:tcPr>
            <w:tcW w:w="1350" w:type="dxa"/>
            <w:vAlign w:val="bottom"/>
          </w:tcPr>
          <w:p w:rsidR="00F15E33" w:rsidRDefault="00F15E33" w:rsidP="00AF6663">
            <w:pPr>
              <w:jc w:val="center"/>
              <w:rPr>
                <w:color w:val="000000"/>
                <w:sz w:val="20"/>
                <w:szCs w:val="20"/>
              </w:rPr>
            </w:pPr>
            <w:r>
              <w:rPr>
                <w:color w:val="000000"/>
                <w:sz w:val="20"/>
                <w:szCs w:val="20"/>
              </w:rPr>
              <w:t>75</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Occupational Health RN/Specialist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57.204</w:t>
            </w:r>
          </w:p>
        </w:tc>
        <w:tc>
          <w:tcPr>
            <w:tcW w:w="5220" w:type="dxa"/>
            <w:vAlign w:val="bottom"/>
          </w:tcPr>
          <w:p w:rsidR="00F15E33" w:rsidRPr="000257B9" w:rsidRDefault="00F15E33">
            <w:pPr>
              <w:rPr>
                <w:color w:val="000000"/>
                <w:sz w:val="20"/>
                <w:szCs w:val="20"/>
              </w:rPr>
            </w:pPr>
            <w:r w:rsidRPr="000257B9">
              <w:rPr>
                <w:color w:val="000000"/>
                <w:sz w:val="20"/>
                <w:szCs w:val="20"/>
              </w:rPr>
              <w:t>Healthcare Worker Demographic Data</w:t>
            </w:r>
          </w:p>
        </w:tc>
        <w:tc>
          <w:tcPr>
            <w:tcW w:w="135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200</w:t>
            </w:r>
          </w:p>
        </w:tc>
        <w:tc>
          <w:tcPr>
            <w:tcW w:w="1260" w:type="dxa"/>
            <w:vAlign w:val="bottom"/>
          </w:tcPr>
          <w:p w:rsidR="00F15E33" w:rsidRDefault="00F15E33" w:rsidP="00AF6663">
            <w:pPr>
              <w:jc w:val="center"/>
              <w:rPr>
                <w:color w:val="000000"/>
                <w:sz w:val="20"/>
                <w:szCs w:val="20"/>
              </w:rPr>
            </w:pPr>
            <w:r>
              <w:rPr>
                <w:color w:val="000000"/>
                <w:sz w:val="20"/>
                <w:szCs w:val="20"/>
              </w:rPr>
              <w:t>20/60</w:t>
            </w:r>
          </w:p>
        </w:tc>
        <w:tc>
          <w:tcPr>
            <w:tcW w:w="1350" w:type="dxa"/>
            <w:vAlign w:val="bottom"/>
          </w:tcPr>
          <w:p w:rsidR="00F15E33" w:rsidRDefault="00F15E33" w:rsidP="00AF6663">
            <w:pPr>
              <w:jc w:val="center"/>
              <w:rPr>
                <w:color w:val="000000"/>
                <w:sz w:val="20"/>
                <w:szCs w:val="20"/>
              </w:rPr>
            </w:pPr>
            <w:r>
              <w:rPr>
                <w:color w:val="000000"/>
                <w:sz w:val="20"/>
                <w:szCs w:val="20"/>
              </w:rPr>
              <w:t>3,333</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Occupational Health </w:t>
            </w:r>
            <w:r>
              <w:rPr>
                <w:color w:val="000000"/>
                <w:sz w:val="20"/>
                <w:szCs w:val="20"/>
              </w:rPr>
              <w:lastRenderedPageBreak/>
              <w:t>RN/Specialist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lastRenderedPageBreak/>
              <w:t>57.205</w:t>
            </w:r>
          </w:p>
        </w:tc>
        <w:tc>
          <w:tcPr>
            <w:tcW w:w="5220" w:type="dxa"/>
            <w:vAlign w:val="bottom"/>
          </w:tcPr>
          <w:p w:rsidR="00F15E33" w:rsidRPr="000257B9" w:rsidRDefault="00F15E33">
            <w:pPr>
              <w:rPr>
                <w:color w:val="000000"/>
                <w:sz w:val="20"/>
                <w:szCs w:val="20"/>
              </w:rPr>
            </w:pPr>
            <w:r w:rsidRPr="000257B9">
              <w:rPr>
                <w:color w:val="000000"/>
                <w:sz w:val="20"/>
                <w:szCs w:val="20"/>
              </w:rPr>
              <w:t>Exposure to Blood/Body Fluids</w:t>
            </w:r>
          </w:p>
        </w:tc>
        <w:tc>
          <w:tcPr>
            <w:tcW w:w="135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350" w:type="dxa"/>
            <w:vAlign w:val="bottom"/>
          </w:tcPr>
          <w:p w:rsidR="00F15E33" w:rsidRDefault="00F15E33" w:rsidP="00AF6663">
            <w:pPr>
              <w:jc w:val="center"/>
              <w:rPr>
                <w:color w:val="000000"/>
                <w:sz w:val="20"/>
                <w:szCs w:val="20"/>
              </w:rPr>
            </w:pPr>
            <w:r>
              <w:rPr>
                <w:color w:val="000000"/>
                <w:sz w:val="20"/>
                <w:szCs w:val="20"/>
              </w:rPr>
              <w:t>2,500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lastRenderedPageBreak/>
              <w:t>Occupational Health RN/Specialist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57.206</w:t>
            </w:r>
          </w:p>
        </w:tc>
        <w:tc>
          <w:tcPr>
            <w:tcW w:w="5220" w:type="dxa"/>
            <w:vAlign w:val="bottom"/>
          </w:tcPr>
          <w:p w:rsidR="00F15E33" w:rsidRPr="000257B9" w:rsidRDefault="00F15E33">
            <w:pPr>
              <w:rPr>
                <w:color w:val="000000"/>
                <w:sz w:val="20"/>
                <w:szCs w:val="20"/>
              </w:rPr>
            </w:pPr>
            <w:r w:rsidRPr="000257B9">
              <w:rPr>
                <w:color w:val="000000"/>
                <w:sz w:val="20"/>
                <w:szCs w:val="20"/>
              </w:rPr>
              <w:t>Healthcare Worker Prophylaxis/Treatment</w:t>
            </w:r>
          </w:p>
        </w:tc>
        <w:tc>
          <w:tcPr>
            <w:tcW w:w="135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30</w:t>
            </w:r>
          </w:p>
        </w:tc>
        <w:tc>
          <w:tcPr>
            <w:tcW w:w="1260" w:type="dxa"/>
            <w:vAlign w:val="bottom"/>
          </w:tcPr>
          <w:p w:rsidR="00F15E33" w:rsidRDefault="00F15E33" w:rsidP="00AF6663">
            <w:pPr>
              <w:jc w:val="center"/>
              <w:rPr>
                <w:color w:val="000000"/>
                <w:sz w:val="20"/>
                <w:szCs w:val="20"/>
              </w:rPr>
            </w:pPr>
            <w:r>
              <w:rPr>
                <w:color w:val="000000"/>
                <w:sz w:val="20"/>
                <w:szCs w:val="20"/>
              </w:rPr>
              <w:t>15/60</w:t>
            </w:r>
          </w:p>
        </w:tc>
        <w:tc>
          <w:tcPr>
            <w:tcW w:w="1350" w:type="dxa"/>
            <w:vAlign w:val="bottom"/>
          </w:tcPr>
          <w:p w:rsidR="00F15E33" w:rsidRDefault="00F15E33" w:rsidP="00AF6663">
            <w:pPr>
              <w:jc w:val="center"/>
              <w:rPr>
                <w:color w:val="000000"/>
                <w:sz w:val="20"/>
                <w:szCs w:val="20"/>
              </w:rPr>
            </w:pPr>
            <w:r>
              <w:rPr>
                <w:color w:val="000000"/>
                <w:sz w:val="20"/>
                <w:szCs w:val="20"/>
              </w:rPr>
              <w:t>375</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Laboratory Technician</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57.207</w:t>
            </w:r>
          </w:p>
        </w:tc>
        <w:tc>
          <w:tcPr>
            <w:tcW w:w="5220" w:type="dxa"/>
            <w:vAlign w:val="bottom"/>
          </w:tcPr>
          <w:p w:rsidR="00F15E33" w:rsidRPr="000257B9" w:rsidRDefault="00F15E33">
            <w:pPr>
              <w:rPr>
                <w:color w:val="000000"/>
                <w:sz w:val="20"/>
                <w:szCs w:val="20"/>
              </w:rPr>
            </w:pPr>
            <w:r w:rsidRPr="000257B9">
              <w:rPr>
                <w:color w:val="000000"/>
                <w:sz w:val="20"/>
                <w:szCs w:val="20"/>
              </w:rPr>
              <w:t>Follow-Up Laboratory Testing</w:t>
            </w:r>
          </w:p>
        </w:tc>
        <w:tc>
          <w:tcPr>
            <w:tcW w:w="135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15/60</w:t>
            </w:r>
          </w:p>
        </w:tc>
        <w:tc>
          <w:tcPr>
            <w:tcW w:w="1350" w:type="dxa"/>
            <w:vAlign w:val="bottom"/>
          </w:tcPr>
          <w:p w:rsidR="00F15E33" w:rsidRDefault="00F15E33" w:rsidP="00AF6663">
            <w:pPr>
              <w:jc w:val="center"/>
              <w:rPr>
                <w:color w:val="000000"/>
                <w:sz w:val="20"/>
                <w:szCs w:val="20"/>
              </w:rPr>
            </w:pPr>
            <w:r>
              <w:rPr>
                <w:color w:val="000000"/>
                <w:sz w:val="20"/>
                <w:szCs w:val="20"/>
              </w:rPr>
              <w:t>625</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Occupational Health RN/Specialist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57.210</w:t>
            </w:r>
          </w:p>
        </w:tc>
        <w:tc>
          <w:tcPr>
            <w:tcW w:w="5220" w:type="dxa"/>
            <w:vAlign w:val="bottom"/>
          </w:tcPr>
          <w:p w:rsidR="00F15E33" w:rsidRPr="000257B9" w:rsidRDefault="00F15E33">
            <w:pPr>
              <w:rPr>
                <w:color w:val="000000"/>
                <w:sz w:val="20"/>
                <w:szCs w:val="20"/>
              </w:rPr>
            </w:pPr>
            <w:r w:rsidRPr="000257B9">
              <w:rPr>
                <w:color w:val="000000"/>
                <w:sz w:val="20"/>
                <w:szCs w:val="20"/>
              </w:rPr>
              <w:t>Healthcare Worker Prophylaxis/Treatment-Influenza</w:t>
            </w:r>
          </w:p>
        </w:tc>
        <w:tc>
          <w:tcPr>
            <w:tcW w:w="135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10/60</w:t>
            </w:r>
          </w:p>
        </w:tc>
        <w:tc>
          <w:tcPr>
            <w:tcW w:w="1350" w:type="dxa"/>
            <w:vAlign w:val="bottom"/>
          </w:tcPr>
          <w:p w:rsidR="00F15E33" w:rsidRDefault="00F15E33" w:rsidP="00AF6663">
            <w:pPr>
              <w:jc w:val="center"/>
              <w:rPr>
                <w:color w:val="000000"/>
                <w:sz w:val="20"/>
                <w:szCs w:val="20"/>
              </w:rPr>
            </w:pPr>
            <w:r>
              <w:rPr>
                <w:color w:val="000000"/>
                <w:sz w:val="20"/>
                <w:szCs w:val="20"/>
              </w:rPr>
              <w:t>417</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Medical/Clinical Laboratory Technologist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57.300</w:t>
            </w:r>
          </w:p>
        </w:tc>
        <w:tc>
          <w:tcPr>
            <w:tcW w:w="5220" w:type="dxa"/>
            <w:vAlign w:val="bottom"/>
          </w:tcPr>
          <w:p w:rsidR="00F15E33" w:rsidRPr="000257B9" w:rsidRDefault="00F15E33">
            <w:pPr>
              <w:rPr>
                <w:color w:val="000000"/>
                <w:sz w:val="20"/>
                <w:szCs w:val="20"/>
              </w:rPr>
            </w:pPr>
            <w:r w:rsidRPr="000257B9">
              <w:rPr>
                <w:color w:val="000000"/>
                <w:sz w:val="20"/>
                <w:szCs w:val="20"/>
              </w:rPr>
              <w:t>Hemovigilance Module Annual Survey</w:t>
            </w:r>
          </w:p>
        </w:tc>
        <w:tc>
          <w:tcPr>
            <w:tcW w:w="1350" w:type="dxa"/>
            <w:vAlign w:val="bottom"/>
          </w:tcPr>
          <w:p w:rsidR="00F15E33" w:rsidRDefault="00F15E33" w:rsidP="00AF6663">
            <w:pPr>
              <w:jc w:val="center"/>
              <w:rPr>
                <w:color w:val="000000"/>
                <w:sz w:val="20"/>
                <w:szCs w:val="20"/>
              </w:rPr>
            </w:pPr>
            <w:r>
              <w:rPr>
                <w:color w:val="000000"/>
                <w:sz w:val="20"/>
                <w:szCs w:val="20"/>
              </w:rPr>
              <w:t>500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2</w:t>
            </w:r>
          </w:p>
        </w:tc>
        <w:tc>
          <w:tcPr>
            <w:tcW w:w="1350" w:type="dxa"/>
            <w:vAlign w:val="bottom"/>
          </w:tcPr>
          <w:p w:rsidR="00F15E33" w:rsidRDefault="00F15E33" w:rsidP="00AF6663">
            <w:pPr>
              <w:jc w:val="center"/>
              <w:rPr>
                <w:color w:val="000000"/>
                <w:sz w:val="20"/>
                <w:szCs w:val="20"/>
              </w:rPr>
            </w:pPr>
            <w:r>
              <w:rPr>
                <w:color w:val="000000"/>
                <w:sz w:val="20"/>
                <w:szCs w:val="20"/>
              </w:rPr>
              <w:t>1,000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Medical/Clinical Laboratory Technologist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57.301</w:t>
            </w:r>
          </w:p>
        </w:tc>
        <w:tc>
          <w:tcPr>
            <w:tcW w:w="5220" w:type="dxa"/>
            <w:vAlign w:val="bottom"/>
          </w:tcPr>
          <w:p w:rsidR="00F15E33" w:rsidRPr="000257B9" w:rsidRDefault="00F15E33">
            <w:pPr>
              <w:rPr>
                <w:color w:val="000000"/>
                <w:sz w:val="20"/>
                <w:szCs w:val="20"/>
              </w:rPr>
            </w:pPr>
            <w:r w:rsidRPr="000257B9">
              <w:rPr>
                <w:color w:val="000000"/>
                <w:sz w:val="20"/>
                <w:szCs w:val="20"/>
              </w:rPr>
              <w:t>Hemovigilance Module Monthly Reporting Plan</w:t>
            </w:r>
          </w:p>
        </w:tc>
        <w:tc>
          <w:tcPr>
            <w:tcW w:w="1350" w:type="dxa"/>
            <w:vAlign w:val="bottom"/>
          </w:tcPr>
          <w:p w:rsidR="00F15E33" w:rsidRDefault="00F15E33" w:rsidP="00AF6663">
            <w:pPr>
              <w:jc w:val="center"/>
              <w:rPr>
                <w:color w:val="000000"/>
                <w:sz w:val="20"/>
                <w:szCs w:val="20"/>
              </w:rPr>
            </w:pPr>
            <w:r>
              <w:rPr>
                <w:color w:val="000000"/>
                <w:sz w:val="20"/>
                <w:szCs w:val="20"/>
              </w:rPr>
              <w:t>500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1/60</w:t>
            </w:r>
          </w:p>
        </w:tc>
        <w:tc>
          <w:tcPr>
            <w:tcW w:w="1350" w:type="dxa"/>
            <w:vAlign w:val="bottom"/>
          </w:tcPr>
          <w:p w:rsidR="00F15E33" w:rsidRDefault="00F15E33" w:rsidP="00AF6663">
            <w:pPr>
              <w:jc w:val="center"/>
              <w:rPr>
                <w:color w:val="000000"/>
                <w:sz w:val="20"/>
                <w:szCs w:val="20"/>
              </w:rPr>
            </w:pPr>
            <w:r>
              <w:rPr>
                <w:color w:val="000000"/>
                <w:sz w:val="20"/>
                <w:szCs w:val="20"/>
              </w:rPr>
              <w:t>100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Medical/Clinical Laboratory Technologist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57.303</w:t>
            </w:r>
          </w:p>
        </w:tc>
        <w:tc>
          <w:tcPr>
            <w:tcW w:w="5220" w:type="dxa"/>
            <w:vAlign w:val="bottom"/>
          </w:tcPr>
          <w:p w:rsidR="00F15E33" w:rsidRPr="000257B9" w:rsidRDefault="00F15E33">
            <w:pPr>
              <w:rPr>
                <w:color w:val="000000"/>
                <w:sz w:val="20"/>
                <w:szCs w:val="20"/>
              </w:rPr>
            </w:pPr>
            <w:r w:rsidRPr="000257B9">
              <w:rPr>
                <w:color w:val="000000"/>
                <w:sz w:val="20"/>
                <w:szCs w:val="20"/>
              </w:rPr>
              <w:t>Hemovigilance Module Monthly Reporting Denominators</w:t>
            </w:r>
          </w:p>
        </w:tc>
        <w:tc>
          <w:tcPr>
            <w:tcW w:w="1350" w:type="dxa"/>
            <w:vAlign w:val="bottom"/>
          </w:tcPr>
          <w:p w:rsidR="00F15E33" w:rsidRDefault="00F15E33" w:rsidP="00AF6663">
            <w:pPr>
              <w:jc w:val="center"/>
              <w:rPr>
                <w:color w:val="000000"/>
                <w:sz w:val="20"/>
                <w:szCs w:val="20"/>
              </w:rPr>
            </w:pPr>
            <w:r>
              <w:rPr>
                <w:color w:val="000000"/>
                <w:sz w:val="20"/>
                <w:szCs w:val="20"/>
              </w:rPr>
              <w:t>500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350" w:type="dxa"/>
            <w:vAlign w:val="bottom"/>
          </w:tcPr>
          <w:p w:rsidR="00F15E33" w:rsidRDefault="00F15E33" w:rsidP="00AF6663">
            <w:pPr>
              <w:jc w:val="center"/>
              <w:rPr>
                <w:color w:val="000000"/>
                <w:sz w:val="20"/>
                <w:szCs w:val="20"/>
              </w:rPr>
            </w:pPr>
            <w:r>
              <w:rPr>
                <w:color w:val="000000"/>
                <w:sz w:val="20"/>
                <w:szCs w:val="20"/>
              </w:rPr>
              <w:t>6,000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Medical/Clinical Laboratory Technologist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57.304</w:t>
            </w:r>
          </w:p>
        </w:tc>
        <w:tc>
          <w:tcPr>
            <w:tcW w:w="5220" w:type="dxa"/>
            <w:vAlign w:val="bottom"/>
          </w:tcPr>
          <w:p w:rsidR="00F15E33" w:rsidRPr="000257B9" w:rsidRDefault="00F15E33">
            <w:pPr>
              <w:rPr>
                <w:color w:val="000000"/>
                <w:sz w:val="20"/>
                <w:szCs w:val="20"/>
              </w:rPr>
            </w:pPr>
            <w:r w:rsidRPr="000257B9">
              <w:rPr>
                <w:color w:val="000000"/>
                <w:sz w:val="20"/>
                <w:szCs w:val="20"/>
              </w:rPr>
              <w:t>Hemovigilance Adverse Reaction</w:t>
            </w:r>
          </w:p>
        </w:tc>
        <w:tc>
          <w:tcPr>
            <w:tcW w:w="1350" w:type="dxa"/>
            <w:vAlign w:val="bottom"/>
          </w:tcPr>
          <w:p w:rsidR="00F15E33" w:rsidRDefault="00F15E33" w:rsidP="00AF6663">
            <w:pPr>
              <w:jc w:val="center"/>
              <w:rPr>
                <w:color w:val="000000"/>
                <w:sz w:val="20"/>
                <w:szCs w:val="20"/>
              </w:rPr>
            </w:pPr>
            <w:r>
              <w:rPr>
                <w:color w:val="000000"/>
                <w:sz w:val="20"/>
                <w:szCs w:val="20"/>
              </w:rPr>
              <w:t>500</w:t>
            </w:r>
          </w:p>
        </w:tc>
        <w:tc>
          <w:tcPr>
            <w:tcW w:w="1260" w:type="dxa"/>
            <w:vAlign w:val="bottom"/>
          </w:tcPr>
          <w:p w:rsidR="00F15E33" w:rsidRDefault="00F15E33" w:rsidP="00AF6663">
            <w:pPr>
              <w:jc w:val="center"/>
              <w:rPr>
                <w:color w:val="000000"/>
                <w:sz w:val="20"/>
                <w:szCs w:val="20"/>
              </w:rPr>
            </w:pPr>
            <w:r>
              <w:rPr>
                <w:color w:val="000000"/>
                <w:sz w:val="20"/>
                <w:szCs w:val="20"/>
              </w:rPr>
              <w:t>48</w:t>
            </w:r>
          </w:p>
        </w:tc>
        <w:tc>
          <w:tcPr>
            <w:tcW w:w="1260" w:type="dxa"/>
            <w:vAlign w:val="bottom"/>
          </w:tcPr>
          <w:p w:rsidR="00F15E33" w:rsidRDefault="00F15E33" w:rsidP="00AF6663">
            <w:pPr>
              <w:jc w:val="center"/>
              <w:rPr>
                <w:color w:val="000000"/>
                <w:sz w:val="20"/>
                <w:szCs w:val="20"/>
              </w:rPr>
            </w:pPr>
            <w:r>
              <w:rPr>
                <w:color w:val="000000"/>
                <w:sz w:val="20"/>
                <w:szCs w:val="20"/>
              </w:rPr>
              <w:t>15/60</w:t>
            </w:r>
          </w:p>
        </w:tc>
        <w:tc>
          <w:tcPr>
            <w:tcW w:w="1350" w:type="dxa"/>
            <w:vAlign w:val="bottom"/>
          </w:tcPr>
          <w:p w:rsidR="00F15E33" w:rsidRDefault="00F15E33" w:rsidP="00AF6663">
            <w:pPr>
              <w:jc w:val="center"/>
              <w:rPr>
                <w:color w:val="000000"/>
                <w:sz w:val="20"/>
                <w:szCs w:val="20"/>
              </w:rPr>
            </w:pPr>
            <w:r>
              <w:rPr>
                <w:color w:val="000000"/>
                <w:sz w:val="20"/>
                <w:szCs w:val="20"/>
              </w:rPr>
              <w:t>6,000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Medical/Clinical Laboratory Technologist</w:t>
            </w:r>
          </w:p>
        </w:tc>
        <w:tc>
          <w:tcPr>
            <w:tcW w:w="990" w:type="dxa"/>
            <w:vAlign w:val="bottom"/>
          </w:tcPr>
          <w:p w:rsidR="00F15E33" w:rsidRPr="000257B9" w:rsidRDefault="00F15E33" w:rsidP="000257B9">
            <w:pPr>
              <w:jc w:val="center"/>
              <w:rPr>
                <w:color w:val="000000"/>
                <w:sz w:val="20"/>
                <w:szCs w:val="20"/>
              </w:rPr>
            </w:pPr>
            <w:r w:rsidRPr="000257B9">
              <w:rPr>
                <w:color w:val="000000"/>
                <w:sz w:val="20"/>
                <w:szCs w:val="20"/>
              </w:rPr>
              <w:t>57.305</w:t>
            </w:r>
          </w:p>
        </w:tc>
        <w:tc>
          <w:tcPr>
            <w:tcW w:w="5220" w:type="dxa"/>
            <w:vAlign w:val="bottom"/>
          </w:tcPr>
          <w:p w:rsidR="00F15E33" w:rsidRPr="000257B9" w:rsidRDefault="00F15E33">
            <w:pPr>
              <w:rPr>
                <w:color w:val="000000"/>
                <w:sz w:val="20"/>
                <w:szCs w:val="20"/>
              </w:rPr>
            </w:pPr>
            <w:r w:rsidRPr="000257B9">
              <w:rPr>
                <w:color w:val="000000"/>
                <w:sz w:val="20"/>
                <w:szCs w:val="20"/>
              </w:rPr>
              <w:t>Hemovigilance Incident</w:t>
            </w:r>
          </w:p>
        </w:tc>
        <w:tc>
          <w:tcPr>
            <w:tcW w:w="1350" w:type="dxa"/>
            <w:vAlign w:val="bottom"/>
          </w:tcPr>
          <w:p w:rsidR="00F15E33" w:rsidRDefault="00F15E33" w:rsidP="00AF6663">
            <w:pPr>
              <w:jc w:val="center"/>
              <w:rPr>
                <w:color w:val="000000"/>
                <w:sz w:val="20"/>
                <w:szCs w:val="20"/>
              </w:rPr>
            </w:pPr>
            <w:r>
              <w:rPr>
                <w:color w:val="000000"/>
                <w:sz w:val="20"/>
                <w:szCs w:val="20"/>
              </w:rPr>
              <w:t>500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10/60</w:t>
            </w:r>
          </w:p>
        </w:tc>
        <w:tc>
          <w:tcPr>
            <w:tcW w:w="1350" w:type="dxa"/>
            <w:vAlign w:val="bottom"/>
          </w:tcPr>
          <w:p w:rsidR="00F15E33" w:rsidRDefault="00F15E33" w:rsidP="00AF6663">
            <w:pPr>
              <w:jc w:val="center"/>
              <w:rPr>
                <w:color w:val="000000"/>
                <w:sz w:val="20"/>
                <w:szCs w:val="20"/>
              </w:rPr>
            </w:pPr>
            <w:r>
              <w:rPr>
                <w:color w:val="000000"/>
                <w:sz w:val="20"/>
                <w:szCs w:val="20"/>
              </w:rPr>
              <w:t>1,000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Pr>
                <w:color w:val="000000"/>
                <w:sz w:val="20"/>
                <w:szCs w:val="20"/>
              </w:rPr>
              <w:t>57.400</w:t>
            </w:r>
          </w:p>
        </w:tc>
        <w:tc>
          <w:tcPr>
            <w:tcW w:w="5220" w:type="dxa"/>
            <w:vAlign w:val="bottom"/>
          </w:tcPr>
          <w:p w:rsidR="00F15E33" w:rsidRDefault="00F15E33">
            <w:pPr>
              <w:rPr>
                <w:color w:val="000000"/>
                <w:sz w:val="20"/>
                <w:szCs w:val="20"/>
              </w:rPr>
            </w:pPr>
            <w:r>
              <w:rPr>
                <w:color w:val="000000"/>
                <w:sz w:val="20"/>
                <w:szCs w:val="20"/>
              </w:rPr>
              <w:t>Outpatient Procedure Component - Annual Facility Survey</w:t>
            </w:r>
          </w:p>
        </w:tc>
        <w:tc>
          <w:tcPr>
            <w:tcW w:w="1350" w:type="dxa"/>
            <w:vAlign w:val="bottom"/>
          </w:tcPr>
          <w:p w:rsidR="00F15E33" w:rsidRDefault="00F15E33" w:rsidP="00AF6663">
            <w:pPr>
              <w:jc w:val="center"/>
              <w:rPr>
                <w:color w:val="000000"/>
                <w:sz w:val="20"/>
                <w:szCs w:val="20"/>
              </w:rPr>
            </w:pPr>
            <w:r>
              <w:rPr>
                <w:color w:val="000000"/>
                <w:sz w:val="20"/>
                <w:szCs w:val="20"/>
              </w:rPr>
              <w:t>5,000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417</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Pr>
                <w:color w:val="000000"/>
                <w:sz w:val="20"/>
                <w:szCs w:val="20"/>
              </w:rPr>
              <w:t>57.401</w:t>
            </w:r>
          </w:p>
        </w:tc>
        <w:tc>
          <w:tcPr>
            <w:tcW w:w="5220" w:type="dxa"/>
            <w:vAlign w:val="bottom"/>
          </w:tcPr>
          <w:p w:rsidR="00F15E33" w:rsidRDefault="00F15E33">
            <w:pPr>
              <w:rPr>
                <w:color w:val="000000"/>
                <w:sz w:val="20"/>
                <w:szCs w:val="20"/>
              </w:rPr>
            </w:pPr>
            <w:r>
              <w:rPr>
                <w:color w:val="000000"/>
                <w:sz w:val="20"/>
                <w:szCs w:val="20"/>
              </w:rPr>
              <w:t>Outpatient Procedure Component - Monthly Reporting Plan</w:t>
            </w:r>
          </w:p>
        </w:tc>
        <w:tc>
          <w:tcPr>
            <w:tcW w:w="1350" w:type="dxa"/>
            <w:vAlign w:val="bottom"/>
          </w:tcPr>
          <w:p w:rsidR="00F15E33" w:rsidRDefault="00F15E33" w:rsidP="00AF6663">
            <w:pPr>
              <w:jc w:val="center"/>
              <w:rPr>
                <w:color w:val="000000"/>
                <w:sz w:val="20"/>
                <w:szCs w:val="20"/>
              </w:rPr>
            </w:pPr>
            <w:r>
              <w:rPr>
                <w:color w:val="000000"/>
                <w:sz w:val="20"/>
                <w:szCs w:val="20"/>
              </w:rPr>
              <w:t>5,000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15/60</w:t>
            </w:r>
          </w:p>
        </w:tc>
        <w:tc>
          <w:tcPr>
            <w:tcW w:w="1350" w:type="dxa"/>
            <w:vAlign w:val="bottom"/>
          </w:tcPr>
          <w:p w:rsidR="00F15E33" w:rsidRDefault="00F15E33" w:rsidP="00AF6663">
            <w:pPr>
              <w:jc w:val="center"/>
              <w:rPr>
                <w:color w:val="000000"/>
                <w:sz w:val="20"/>
                <w:szCs w:val="20"/>
              </w:rPr>
            </w:pPr>
            <w:r>
              <w:rPr>
                <w:color w:val="000000"/>
                <w:sz w:val="20"/>
                <w:szCs w:val="20"/>
              </w:rPr>
              <w:t>15,000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Pr>
                <w:color w:val="000000"/>
                <w:sz w:val="20"/>
                <w:szCs w:val="20"/>
              </w:rPr>
              <w:t>57.402</w:t>
            </w:r>
          </w:p>
        </w:tc>
        <w:tc>
          <w:tcPr>
            <w:tcW w:w="5220" w:type="dxa"/>
            <w:vAlign w:val="bottom"/>
          </w:tcPr>
          <w:p w:rsidR="00F15E33" w:rsidRDefault="00F15E33">
            <w:pPr>
              <w:rPr>
                <w:color w:val="000000"/>
                <w:sz w:val="20"/>
                <w:szCs w:val="20"/>
              </w:rPr>
            </w:pPr>
            <w:r>
              <w:rPr>
                <w:color w:val="000000"/>
                <w:sz w:val="20"/>
                <w:szCs w:val="20"/>
              </w:rPr>
              <w:t xml:space="preserve">Outpatient Procedure Component Event </w:t>
            </w:r>
          </w:p>
        </w:tc>
        <w:tc>
          <w:tcPr>
            <w:tcW w:w="1350" w:type="dxa"/>
            <w:vAlign w:val="bottom"/>
          </w:tcPr>
          <w:p w:rsidR="00F15E33" w:rsidRDefault="00F15E33" w:rsidP="00AF6663">
            <w:pPr>
              <w:jc w:val="center"/>
              <w:rPr>
                <w:color w:val="000000"/>
                <w:sz w:val="20"/>
                <w:szCs w:val="20"/>
              </w:rPr>
            </w:pPr>
            <w:r>
              <w:rPr>
                <w:color w:val="000000"/>
                <w:sz w:val="20"/>
                <w:szCs w:val="20"/>
              </w:rPr>
              <w:t>5,000</w:t>
            </w:r>
          </w:p>
        </w:tc>
        <w:tc>
          <w:tcPr>
            <w:tcW w:w="1260" w:type="dxa"/>
            <w:vAlign w:val="bottom"/>
          </w:tcPr>
          <w:p w:rsidR="00F15E33" w:rsidRDefault="00F15E33" w:rsidP="00AF6663">
            <w:pPr>
              <w:jc w:val="center"/>
              <w:rPr>
                <w:color w:val="000000"/>
                <w:sz w:val="20"/>
                <w:szCs w:val="20"/>
              </w:rPr>
            </w:pPr>
            <w:r>
              <w:rPr>
                <w:color w:val="000000"/>
                <w:sz w:val="20"/>
                <w:szCs w:val="20"/>
              </w:rPr>
              <w:t>25</w:t>
            </w:r>
          </w:p>
        </w:tc>
        <w:tc>
          <w:tcPr>
            <w:tcW w:w="1260" w:type="dxa"/>
            <w:vAlign w:val="bottom"/>
          </w:tcPr>
          <w:p w:rsidR="00F15E33" w:rsidRDefault="00F15E33" w:rsidP="00AF6663">
            <w:pPr>
              <w:jc w:val="center"/>
              <w:rPr>
                <w:color w:val="000000"/>
                <w:sz w:val="20"/>
                <w:szCs w:val="20"/>
              </w:rPr>
            </w:pPr>
            <w:r>
              <w:rPr>
                <w:color w:val="000000"/>
                <w:sz w:val="20"/>
                <w:szCs w:val="20"/>
              </w:rPr>
              <w:t>40/60</w:t>
            </w:r>
          </w:p>
        </w:tc>
        <w:tc>
          <w:tcPr>
            <w:tcW w:w="1350" w:type="dxa"/>
            <w:vAlign w:val="bottom"/>
          </w:tcPr>
          <w:p w:rsidR="00F15E33" w:rsidRDefault="00F15E33" w:rsidP="00AF6663">
            <w:pPr>
              <w:jc w:val="center"/>
              <w:rPr>
                <w:color w:val="000000"/>
                <w:sz w:val="20"/>
                <w:szCs w:val="20"/>
              </w:rPr>
            </w:pPr>
            <w:r>
              <w:rPr>
                <w:color w:val="000000"/>
                <w:sz w:val="20"/>
                <w:szCs w:val="20"/>
              </w:rPr>
              <w:t>83,333</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Pr>
                <w:color w:val="000000"/>
                <w:sz w:val="20"/>
                <w:szCs w:val="20"/>
              </w:rPr>
              <w:t>57.403</w:t>
            </w:r>
          </w:p>
        </w:tc>
        <w:tc>
          <w:tcPr>
            <w:tcW w:w="5220" w:type="dxa"/>
            <w:vAlign w:val="bottom"/>
          </w:tcPr>
          <w:p w:rsidR="00F15E33" w:rsidRDefault="00F15E33">
            <w:pPr>
              <w:rPr>
                <w:color w:val="000000"/>
                <w:sz w:val="20"/>
                <w:szCs w:val="20"/>
              </w:rPr>
            </w:pPr>
            <w:r>
              <w:rPr>
                <w:color w:val="000000"/>
                <w:sz w:val="20"/>
                <w:szCs w:val="20"/>
              </w:rPr>
              <w:t>Outpatient Procedure Component - Monthly Denominators and Summary</w:t>
            </w:r>
          </w:p>
        </w:tc>
        <w:tc>
          <w:tcPr>
            <w:tcW w:w="1350" w:type="dxa"/>
            <w:vAlign w:val="bottom"/>
          </w:tcPr>
          <w:p w:rsidR="00F15E33" w:rsidRDefault="00F15E33" w:rsidP="00AF6663">
            <w:pPr>
              <w:jc w:val="center"/>
              <w:rPr>
                <w:color w:val="000000"/>
                <w:sz w:val="20"/>
                <w:szCs w:val="20"/>
              </w:rPr>
            </w:pPr>
            <w:r>
              <w:rPr>
                <w:color w:val="000000"/>
                <w:sz w:val="20"/>
                <w:szCs w:val="20"/>
              </w:rPr>
              <w:t>5,000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40/60</w:t>
            </w:r>
          </w:p>
        </w:tc>
        <w:tc>
          <w:tcPr>
            <w:tcW w:w="1350" w:type="dxa"/>
            <w:vAlign w:val="bottom"/>
          </w:tcPr>
          <w:p w:rsidR="00F15E33" w:rsidRDefault="00F15E33" w:rsidP="00AF6663">
            <w:pPr>
              <w:jc w:val="center"/>
              <w:rPr>
                <w:color w:val="000000"/>
                <w:sz w:val="20"/>
                <w:szCs w:val="20"/>
              </w:rPr>
            </w:pPr>
            <w:r>
              <w:rPr>
                <w:color w:val="000000"/>
                <w:sz w:val="20"/>
                <w:szCs w:val="20"/>
              </w:rPr>
              <w:t>40,000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90" w:type="dxa"/>
            <w:vAlign w:val="bottom"/>
          </w:tcPr>
          <w:p w:rsidR="00F15E33" w:rsidRPr="000257B9" w:rsidRDefault="00F15E33" w:rsidP="000257B9">
            <w:pPr>
              <w:jc w:val="center"/>
              <w:rPr>
                <w:color w:val="000000"/>
                <w:sz w:val="20"/>
                <w:szCs w:val="20"/>
              </w:rPr>
            </w:pPr>
            <w:r>
              <w:rPr>
                <w:color w:val="000000"/>
                <w:sz w:val="20"/>
                <w:szCs w:val="20"/>
              </w:rPr>
              <w:t>57.500</w:t>
            </w:r>
          </w:p>
        </w:tc>
        <w:tc>
          <w:tcPr>
            <w:tcW w:w="5220" w:type="dxa"/>
            <w:vAlign w:val="bottom"/>
          </w:tcPr>
          <w:p w:rsidR="00F15E33" w:rsidRDefault="00F15E33">
            <w:pPr>
              <w:rPr>
                <w:color w:val="000000"/>
                <w:sz w:val="20"/>
                <w:szCs w:val="20"/>
              </w:rPr>
            </w:pPr>
            <w:r>
              <w:rPr>
                <w:color w:val="000000"/>
                <w:sz w:val="20"/>
                <w:szCs w:val="20"/>
              </w:rPr>
              <w:t>Outpatient Dialysis Center Practices Survey</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w:t>
            </w:r>
          </w:p>
        </w:tc>
        <w:tc>
          <w:tcPr>
            <w:tcW w:w="1260" w:type="dxa"/>
            <w:vAlign w:val="bottom"/>
          </w:tcPr>
          <w:p w:rsidR="00F15E33" w:rsidRDefault="001E03FA" w:rsidP="00AF6663">
            <w:pPr>
              <w:jc w:val="center"/>
              <w:rPr>
                <w:color w:val="000000"/>
                <w:sz w:val="20"/>
                <w:szCs w:val="20"/>
              </w:rPr>
            </w:pPr>
            <w:r>
              <w:rPr>
                <w:color w:val="000000"/>
                <w:sz w:val="20"/>
                <w:szCs w:val="20"/>
              </w:rPr>
              <w:t>1.75</w:t>
            </w:r>
          </w:p>
        </w:tc>
        <w:tc>
          <w:tcPr>
            <w:tcW w:w="1350" w:type="dxa"/>
            <w:vAlign w:val="bottom"/>
          </w:tcPr>
          <w:p w:rsidR="00F15E33" w:rsidRDefault="001E03FA" w:rsidP="00AF6663">
            <w:pPr>
              <w:jc w:val="center"/>
              <w:rPr>
                <w:color w:val="000000"/>
                <w:sz w:val="20"/>
                <w:szCs w:val="20"/>
              </w:rPr>
            </w:pPr>
            <w:r>
              <w:rPr>
                <w:color w:val="000000"/>
                <w:sz w:val="20"/>
                <w:szCs w:val="20"/>
              </w:rPr>
              <w:t>10,500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Pr>
                <w:color w:val="000000"/>
                <w:sz w:val="20"/>
                <w:szCs w:val="20"/>
              </w:rPr>
              <w:t>57.501</w:t>
            </w:r>
          </w:p>
        </w:tc>
        <w:tc>
          <w:tcPr>
            <w:tcW w:w="5220" w:type="dxa"/>
            <w:vAlign w:val="bottom"/>
          </w:tcPr>
          <w:p w:rsidR="00F15E33" w:rsidRDefault="00F15E33">
            <w:pPr>
              <w:rPr>
                <w:color w:val="000000"/>
                <w:sz w:val="20"/>
                <w:szCs w:val="20"/>
              </w:rPr>
            </w:pPr>
            <w:r>
              <w:rPr>
                <w:color w:val="000000"/>
                <w:sz w:val="20"/>
                <w:szCs w:val="20"/>
              </w:rPr>
              <w:t>Dialysis Monthly Reporting Plan</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5/60</w:t>
            </w:r>
          </w:p>
        </w:tc>
        <w:tc>
          <w:tcPr>
            <w:tcW w:w="1350" w:type="dxa"/>
            <w:vAlign w:val="bottom"/>
          </w:tcPr>
          <w:p w:rsidR="00F15E33" w:rsidRDefault="00F15E33" w:rsidP="00AF6663">
            <w:pPr>
              <w:jc w:val="center"/>
              <w:rPr>
                <w:color w:val="000000"/>
                <w:sz w:val="20"/>
                <w:szCs w:val="20"/>
              </w:rPr>
            </w:pPr>
            <w:r>
              <w:rPr>
                <w:color w:val="000000"/>
                <w:sz w:val="20"/>
                <w:szCs w:val="20"/>
              </w:rPr>
              <w:t>6,000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Pr="000257B9" w:rsidRDefault="00F15E33" w:rsidP="000257B9">
            <w:pPr>
              <w:jc w:val="center"/>
              <w:rPr>
                <w:color w:val="000000"/>
                <w:sz w:val="20"/>
                <w:szCs w:val="20"/>
              </w:rPr>
            </w:pPr>
            <w:r>
              <w:rPr>
                <w:color w:val="000000"/>
                <w:sz w:val="20"/>
                <w:szCs w:val="20"/>
              </w:rPr>
              <w:t>57.502</w:t>
            </w:r>
          </w:p>
        </w:tc>
        <w:tc>
          <w:tcPr>
            <w:tcW w:w="5220" w:type="dxa"/>
            <w:vAlign w:val="bottom"/>
          </w:tcPr>
          <w:p w:rsidR="00F15E33" w:rsidRDefault="00F15E33">
            <w:pPr>
              <w:rPr>
                <w:color w:val="000000"/>
                <w:sz w:val="20"/>
                <w:szCs w:val="20"/>
              </w:rPr>
            </w:pPr>
            <w:r>
              <w:rPr>
                <w:color w:val="000000"/>
                <w:sz w:val="20"/>
                <w:szCs w:val="20"/>
              </w:rPr>
              <w:t>Dialysis Event</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60</w:t>
            </w:r>
          </w:p>
        </w:tc>
        <w:tc>
          <w:tcPr>
            <w:tcW w:w="1260" w:type="dxa"/>
            <w:vAlign w:val="bottom"/>
          </w:tcPr>
          <w:p w:rsidR="00F15E33" w:rsidRDefault="00F15E33" w:rsidP="00AF6663">
            <w:pPr>
              <w:jc w:val="center"/>
              <w:rPr>
                <w:color w:val="000000"/>
                <w:sz w:val="20"/>
                <w:szCs w:val="20"/>
              </w:rPr>
            </w:pPr>
            <w:r>
              <w:rPr>
                <w:color w:val="000000"/>
                <w:sz w:val="20"/>
                <w:szCs w:val="20"/>
              </w:rPr>
              <w:t>13/60</w:t>
            </w:r>
          </w:p>
        </w:tc>
        <w:tc>
          <w:tcPr>
            <w:tcW w:w="1350" w:type="dxa"/>
            <w:vAlign w:val="bottom"/>
          </w:tcPr>
          <w:p w:rsidR="00F15E33" w:rsidRDefault="00F15E33" w:rsidP="00AF6663">
            <w:pPr>
              <w:jc w:val="center"/>
              <w:rPr>
                <w:color w:val="000000"/>
                <w:sz w:val="20"/>
                <w:szCs w:val="20"/>
              </w:rPr>
            </w:pPr>
            <w:r>
              <w:rPr>
                <w:color w:val="000000"/>
                <w:sz w:val="20"/>
                <w:szCs w:val="20"/>
              </w:rPr>
              <w:t>78,000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Default="00F15E33" w:rsidP="000257B9">
            <w:pPr>
              <w:jc w:val="center"/>
              <w:rPr>
                <w:color w:val="000000"/>
                <w:sz w:val="20"/>
                <w:szCs w:val="20"/>
              </w:rPr>
            </w:pPr>
            <w:r>
              <w:rPr>
                <w:color w:val="000000"/>
                <w:sz w:val="20"/>
                <w:szCs w:val="20"/>
              </w:rPr>
              <w:t>57.503</w:t>
            </w:r>
          </w:p>
        </w:tc>
        <w:tc>
          <w:tcPr>
            <w:tcW w:w="5220" w:type="dxa"/>
            <w:vAlign w:val="bottom"/>
          </w:tcPr>
          <w:p w:rsidR="00F15E33" w:rsidRDefault="00F15E33">
            <w:pPr>
              <w:rPr>
                <w:color w:val="000000"/>
                <w:sz w:val="20"/>
                <w:szCs w:val="20"/>
              </w:rPr>
            </w:pPr>
            <w:r>
              <w:rPr>
                <w:color w:val="000000"/>
                <w:sz w:val="20"/>
                <w:szCs w:val="20"/>
              </w:rPr>
              <w:t>Denominator for Outpatient Dialysis</w:t>
            </w:r>
          </w:p>
        </w:tc>
        <w:tc>
          <w:tcPr>
            <w:tcW w:w="1350" w:type="dxa"/>
            <w:vAlign w:val="bottom"/>
          </w:tcPr>
          <w:p w:rsidR="00F15E33" w:rsidRDefault="00F15E33" w:rsidP="00AF6663">
            <w:pPr>
              <w:jc w:val="center"/>
              <w:rPr>
                <w:color w:val="000000"/>
                <w:sz w:val="20"/>
                <w:szCs w:val="20"/>
              </w:rPr>
            </w:pPr>
            <w:r>
              <w:rPr>
                <w:color w:val="000000"/>
                <w:sz w:val="20"/>
                <w:szCs w:val="20"/>
              </w:rPr>
              <w:t>6,000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6/60</w:t>
            </w:r>
          </w:p>
        </w:tc>
        <w:tc>
          <w:tcPr>
            <w:tcW w:w="1350" w:type="dxa"/>
            <w:vAlign w:val="bottom"/>
          </w:tcPr>
          <w:p w:rsidR="00F15E33" w:rsidRDefault="00F15E33" w:rsidP="00AF6663">
            <w:pPr>
              <w:jc w:val="center"/>
              <w:rPr>
                <w:color w:val="000000"/>
                <w:sz w:val="20"/>
                <w:szCs w:val="20"/>
              </w:rPr>
            </w:pPr>
            <w:r>
              <w:rPr>
                <w:color w:val="000000"/>
                <w:sz w:val="20"/>
                <w:szCs w:val="20"/>
              </w:rPr>
              <w:t>7,200</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Staff RN</w:t>
            </w:r>
          </w:p>
        </w:tc>
        <w:tc>
          <w:tcPr>
            <w:tcW w:w="990" w:type="dxa"/>
            <w:vAlign w:val="bottom"/>
          </w:tcPr>
          <w:p w:rsidR="00F15E33" w:rsidRDefault="00F15E33" w:rsidP="000257B9">
            <w:pPr>
              <w:jc w:val="center"/>
              <w:rPr>
                <w:color w:val="000000"/>
                <w:sz w:val="20"/>
                <w:szCs w:val="20"/>
              </w:rPr>
            </w:pPr>
            <w:r>
              <w:rPr>
                <w:color w:val="000000"/>
                <w:sz w:val="20"/>
                <w:szCs w:val="20"/>
              </w:rPr>
              <w:t>57.504</w:t>
            </w:r>
          </w:p>
        </w:tc>
        <w:tc>
          <w:tcPr>
            <w:tcW w:w="5220" w:type="dxa"/>
            <w:vAlign w:val="bottom"/>
          </w:tcPr>
          <w:p w:rsidR="00F15E33" w:rsidRDefault="00F15E33">
            <w:pPr>
              <w:rPr>
                <w:color w:val="000000"/>
                <w:sz w:val="20"/>
                <w:szCs w:val="20"/>
              </w:rPr>
            </w:pPr>
            <w:r>
              <w:rPr>
                <w:color w:val="000000"/>
                <w:sz w:val="20"/>
                <w:szCs w:val="20"/>
              </w:rPr>
              <w:t>Prevention Process Measures Monthly Monitoring for Dialysis</w:t>
            </w:r>
          </w:p>
        </w:tc>
        <w:tc>
          <w:tcPr>
            <w:tcW w:w="1350" w:type="dxa"/>
            <w:vAlign w:val="bottom"/>
          </w:tcPr>
          <w:p w:rsidR="00F15E33" w:rsidRDefault="00F15E33" w:rsidP="00AF6663">
            <w:pPr>
              <w:jc w:val="center"/>
              <w:rPr>
                <w:color w:val="000000"/>
                <w:sz w:val="20"/>
                <w:szCs w:val="20"/>
              </w:rPr>
            </w:pPr>
            <w:r>
              <w:rPr>
                <w:color w:val="000000"/>
                <w:sz w:val="20"/>
                <w:szCs w:val="20"/>
              </w:rPr>
              <w:t>600</w:t>
            </w:r>
          </w:p>
        </w:tc>
        <w:tc>
          <w:tcPr>
            <w:tcW w:w="1260" w:type="dxa"/>
            <w:vAlign w:val="bottom"/>
          </w:tcPr>
          <w:p w:rsidR="00F15E33" w:rsidRDefault="00F15E33" w:rsidP="00AF6663">
            <w:pPr>
              <w:jc w:val="center"/>
              <w:rPr>
                <w:color w:val="000000"/>
                <w:sz w:val="20"/>
                <w:szCs w:val="20"/>
              </w:rPr>
            </w:pPr>
            <w:r>
              <w:rPr>
                <w:color w:val="000000"/>
                <w:sz w:val="20"/>
                <w:szCs w:val="20"/>
              </w:rPr>
              <w:t>12</w:t>
            </w:r>
          </w:p>
        </w:tc>
        <w:tc>
          <w:tcPr>
            <w:tcW w:w="1260" w:type="dxa"/>
            <w:vAlign w:val="bottom"/>
          </w:tcPr>
          <w:p w:rsidR="00F15E33" w:rsidRDefault="00F15E33" w:rsidP="00AF6663">
            <w:pPr>
              <w:jc w:val="center"/>
              <w:rPr>
                <w:color w:val="000000"/>
                <w:sz w:val="20"/>
                <w:szCs w:val="20"/>
              </w:rPr>
            </w:pPr>
            <w:r>
              <w:rPr>
                <w:color w:val="000000"/>
                <w:sz w:val="20"/>
                <w:szCs w:val="20"/>
              </w:rPr>
              <w:t>30/60</w:t>
            </w:r>
          </w:p>
        </w:tc>
        <w:tc>
          <w:tcPr>
            <w:tcW w:w="1350" w:type="dxa"/>
            <w:vAlign w:val="bottom"/>
          </w:tcPr>
          <w:p w:rsidR="00F15E33" w:rsidRDefault="00F15E33" w:rsidP="00AF6663">
            <w:pPr>
              <w:jc w:val="center"/>
              <w:rPr>
                <w:color w:val="000000"/>
                <w:sz w:val="20"/>
                <w:szCs w:val="20"/>
              </w:rPr>
            </w:pPr>
            <w:r>
              <w:rPr>
                <w:color w:val="000000"/>
                <w:sz w:val="20"/>
                <w:szCs w:val="20"/>
              </w:rPr>
              <w:t>3,600</w:t>
            </w:r>
          </w:p>
        </w:tc>
      </w:tr>
      <w:tr w:rsidR="00A86E0C" w:rsidRPr="006C6312" w:rsidTr="00F15E33">
        <w:tc>
          <w:tcPr>
            <w:tcW w:w="2340" w:type="dxa"/>
            <w:vAlign w:val="bottom"/>
          </w:tcPr>
          <w:p w:rsidR="00A86E0C" w:rsidRDefault="00A86E0C" w:rsidP="00BD318A">
            <w:pPr>
              <w:rPr>
                <w:color w:val="000000"/>
                <w:sz w:val="20"/>
                <w:szCs w:val="20"/>
              </w:rPr>
            </w:pPr>
            <w:r>
              <w:rPr>
                <w:color w:val="000000"/>
                <w:sz w:val="20"/>
                <w:szCs w:val="20"/>
              </w:rPr>
              <w:t>Staff RN</w:t>
            </w:r>
          </w:p>
        </w:tc>
        <w:tc>
          <w:tcPr>
            <w:tcW w:w="990" w:type="dxa"/>
            <w:vAlign w:val="bottom"/>
          </w:tcPr>
          <w:p w:rsidR="00A86E0C" w:rsidRDefault="00A86E0C" w:rsidP="000257B9">
            <w:pPr>
              <w:jc w:val="center"/>
              <w:rPr>
                <w:color w:val="000000"/>
                <w:sz w:val="20"/>
                <w:szCs w:val="20"/>
              </w:rPr>
            </w:pPr>
            <w:r>
              <w:rPr>
                <w:color w:val="000000"/>
                <w:sz w:val="20"/>
                <w:szCs w:val="20"/>
              </w:rPr>
              <w:t>57.505</w:t>
            </w:r>
          </w:p>
        </w:tc>
        <w:tc>
          <w:tcPr>
            <w:tcW w:w="5220" w:type="dxa"/>
            <w:vAlign w:val="bottom"/>
          </w:tcPr>
          <w:p w:rsidR="00A86E0C" w:rsidRDefault="00A86E0C">
            <w:pPr>
              <w:rPr>
                <w:color w:val="000000"/>
                <w:sz w:val="20"/>
                <w:szCs w:val="20"/>
              </w:rPr>
            </w:pPr>
            <w:r>
              <w:rPr>
                <w:color w:val="000000"/>
                <w:sz w:val="20"/>
                <w:szCs w:val="20"/>
              </w:rPr>
              <w:t>Dialysis Pa</w:t>
            </w:r>
            <w:r w:rsidR="008F6720">
              <w:rPr>
                <w:color w:val="000000"/>
                <w:sz w:val="20"/>
                <w:szCs w:val="20"/>
              </w:rPr>
              <w:t>tient Influenza Vaccination</w:t>
            </w:r>
          </w:p>
        </w:tc>
        <w:tc>
          <w:tcPr>
            <w:tcW w:w="1350" w:type="dxa"/>
            <w:vAlign w:val="bottom"/>
          </w:tcPr>
          <w:p w:rsidR="00A86E0C" w:rsidRDefault="00A86E0C" w:rsidP="00AF6663">
            <w:pPr>
              <w:jc w:val="center"/>
              <w:rPr>
                <w:color w:val="000000"/>
                <w:sz w:val="20"/>
                <w:szCs w:val="20"/>
              </w:rPr>
            </w:pPr>
            <w:r>
              <w:rPr>
                <w:color w:val="000000"/>
                <w:sz w:val="20"/>
                <w:szCs w:val="20"/>
              </w:rPr>
              <w:t>250</w:t>
            </w:r>
          </w:p>
        </w:tc>
        <w:tc>
          <w:tcPr>
            <w:tcW w:w="1260" w:type="dxa"/>
            <w:vAlign w:val="bottom"/>
          </w:tcPr>
          <w:p w:rsidR="00A86E0C" w:rsidRDefault="00A86E0C" w:rsidP="00AF6663">
            <w:pPr>
              <w:jc w:val="center"/>
              <w:rPr>
                <w:color w:val="000000"/>
                <w:sz w:val="20"/>
                <w:szCs w:val="20"/>
              </w:rPr>
            </w:pPr>
            <w:r>
              <w:rPr>
                <w:color w:val="000000"/>
                <w:sz w:val="20"/>
                <w:szCs w:val="20"/>
              </w:rPr>
              <w:t>75</w:t>
            </w:r>
          </w:p>
        </w:tc>
        <w:tc>
          <w:tcPr>
            <w:tcW w:w="1260" w:type="dxa"/>
            <w:vAlign w:val="bottom"/>
          </w:tcPr>
          <w:p w:rsidR="00A86E0C" w:rsidRDefault="00A86E0C" w:rsidP="00AF6663">
            <w:pPr>
              <w:jc w:val="center"/>
              <w:rPr>
                <w:color w:val="000000"/>
                <w:sz w:val="20"/>
                <w:szCs w:val="20"/>
              </w:rPr>
            </w:pPr>
            <w:r>
              <w:rPr>
                <w:color w:val="000000"/>
                <w:sz w:val="20"/>
                <w:szCs w:val="20"/>
              </w:rPr>
              <w:t>10/60</w:t>
            </w:r>
          </w:p>
        </w:tc>
        <w:tc>
          <w:tcPr>
            <w:tcW w:w="1350" w:type="dxa"/>
            <w:vAlign w:val="bottom"/>
          </w:tcPr>
          <w:p w:rsidR="00A86E0C" w:rsidRDefault="00A86E0C" w:rsidP="00AF6663">
            <w:pPr>
              <w:jc w:val="center"/>
              <w:rPr>
                <w:color w:val="000000"/>
                <w:sz w:val="20"/>
                <w:szCs w:val="20"/>
              </w:rPr>
            </w:pPr>
            <w:r>
              <w:rPr>
                <w:color w:val="000000"/>
                <w:sz w:val="20"/>
                <w:szCs w:val="20"/>
              </w:rPr>
              <w:t>3,125</w:t>
            </w:r>
          </w:p>
        </w:tc>
      </w:tr>
      <w:tr w:rsidR="00A86E0C" w:rsidRPr="006C6312" w:rsidTr="00F15E33">
        <w:tc>
          <w:tcPr>
            <w:tcW w:w="2340" w:type="dxa"/>
            <w:vAlign w:val="bottom"/>
          </w:tcPr>
          <w:p w:rsidR="00A86E0C" w:rsidRDefault="00A86E0C" w:rsidP="00BD318A">
            <w:pPr>
              <w:rPr>
                <w:color w:val="000000"/>
                <w:sz w:val="20"/>
                <w:szCs w:val="20"/>
              </w:rPr>
            </w:pPr>
            <w:r>
              <w:rPr>
                <w:color w:val="000000"/>
                <w:sz w:val="20"/>
                <w:szCs w:val="20"/>
              </w:rPr>
              <w:t>Staff RN</w:t>
            </w:r>
          </w:p>
        </w:tc>
        <w:tc>
          <w:tcPr>
            <w:tcW w:w="990" w:type="dxa"/>
            <w:vAlign w:val="bottom"/>
          </w:tcPr>
          <w:p w:rsidR="00A86E0C" w:rsidRDefault="00A86E0C" w:rsidP="000257B9">
            <w:pPr>
              <w:jc w:val="center"/>
              <w:rPr>
                <w:color w:val="000000"/>
                <w:sz w:val="20"/>
                <w:szCs w:val="20"/>
              </w:rPr>
            </w:pPr>
            <w:r>
              <w:rPr>
                <w:color w:val="000000"/>
                <w:sz w:val="20"/>
                <w:szCs w:val="20"/>
              </w:rPr>
              <w:t>57.506</w:t>
            </w:r>
          </w:p>
        </w:tc>
        <w:tc>
          <w:tcPr>
            <w:tcW w:w="5220" w:type="dxa"/>
            <w:vAlign w:val="bottom"/>
          </w:tcPr>
          <w:p w:rsidR="00A86E0C" w:rsidRDefault="00A86E0C">
            <w:pPr>
              <w:rPr>
                <w:color w:val="000000"/>
                <w:sz w:val="20"/>
                <w:szCs w:val="20"/>
              </w:rPr>
            </w:pPr>
            <w:r>
              <w:rPr>
                <w:color w:val="000000"/>
                <w:sz w:val="20"/>
                <w:szCs w:val="20"/>
              </w:rPr>
              <w:t>Dialysis Patient Influe</w:t>
            </w:r>
            <w:r w:rsidR="008F6720">
              <w:rPr>
                <w:color w:val="000000"/>
                <w:sz w:val="20"/>
                <w:szCs w:val="20"/>
              </w:rPr>
              <w:t>nza Vaccination Denominator</w:t>
            </w:r>
          </w:p>
        </w:tc>
        <w:tc>
          <w:tcPr>
            <w:tcW w:w="1350" w:type="dxa"/>
            <w:vAlign w:val="bottom"/>
          </w:tcPr>
          <w:p w:rsidR="00A86E0C" w:rsidRDefault="00A86E0C" w:rsidP="00AF6663">
            <w:pPr>
              <w:jc w:val="center"/>
              <w:rPr>
                <w:color w:val="000000"/>
                <w:sz w:val="20"/>
                <w:szCs w:val="20"/>
              </w:rPr>
            </w:pPr>
            <w:r>
              <w:rPr>
                <w:color w:val="000000"/>
                <w:sz w:val="20"/>
                <w:szCs w:val="20"/>
              </w:rPr>
              <w:t>250</w:t>
            </w:r>
          </w:p>
        </w:tc>
        <w:tc>
          <w:tcPr>
            <w:tcW w:w="1260" w:type="dxa"/>
            <w:vAlign w:val="bottom"/>
          </w:tcPr>
          <w:p w:rsidR="00A86E0C" w:rsidRDefault="00A86E0C" w:rsidP="00AF6663">
            <w:pPr>
              <w:jc w:val="center"/>
              <w:rPr>
                <w:color w:val="000000"/>
                <w:sz w:val="20"/>
                <w:szCs w:val="20"/>
              </w:rPr>
            </w:pPr>
            <w:r>
              <w:rPr>
                <w:color w:val="000000"/>
                <w:sz w:val="20"/>
                <w:szCs w:val="20"/>
              </w:rPr>
              <w:t>5</w:t>
            </w:r>
          </w:p>
        </w:tc>
        <w:tc>
          <w:tcPr>
            <w:tcW w:w="1260" w:type="dxa"/>
            <w:vAlign w:val="bottom"/>
          </w:tcPr>
          <w:p w:rsidR="00A86E0C" w:rsidRDefault="00A86E0C" w:rsidP="00AF6663">
            <w:pPr>
              <w:jc w:val="center"/>
              <w:rPr>
                <w:color w:val="000000"/>
                <w:sz w:val="20"/>
                <w:szCs w:val="20"/>
              </w:rPr>
            </w:pPr>
            <w:r>
              <w:rPr>
                <w:color w:val="000000"/>
                <w:sz w:val="20"/>
                <w:szCs w:val="20"/>
              </w:rPr>
              <w:t>10/60</w:t>
            </w:r>
          </w:p>
        </w:tc>
        <w:tc>
          <w:tcPr>
            <w:tcW w:w="1350" w:type="dxa"/>
            <w:vAlign w:val="bottom"/>
          </w:tcPr>
          <w:p w:rsidR="00A86E0C" w:rsidRDefault="00A86E0C" w:rsidP="00AF6663">
            <w:pPr>
              <w:jc w:val="center"/>
              <w:rPr>
                <w:color w:val="000000"/>
                <w:sz w:val="20"/>
                <w:szCs w:val="20"/>
              </w:rPr>
            </w:pPr>
            <w:r>
              <w:rPr>
                <w:color w:val="000000"/>
                <w:sz w:val="20"/>
                <w:szCs w:val="20"/>
              </w:rPr>
              <w:t>208</w:t>
            </w:r>
          </w:p>
        </w:tc>
      </w:tr>
      <w:tr w:rsidR="00F15E33" w:rsidRPr="006C6312" w:rsidTr="00F15E33">
        <w:tc>
          <w:tcPr>
            <w:tcW w:w="2340" w:type="dxa"/>
            <w:vAlign w:val="bottom"/>
          </w:tcPr>
          <w:p w:rsidR="00F15E33" w:rsidRDefault="00F15E33" w:rsidP="00BD318A">
            <w:pPr>
              <w:rPr>
                <w:color w:val="000000"/>
                <w:sz w:val="20"/>
                <w:szCs w:val="20"/>
              </w:rPr>
            </w:pPr>
            <w:r>
              <w:rPr>
                <w:color w:val="000000"/>
                <w:sz w:val="20"/>
                <w:szCs w:val="20"/>
              </w:rPr>
              <w:t>Epidemiologist</w:t>
            </w:r>
          </w:p>
        </w:tc>
        <w:tc>
          <w:tcPr>
            <w:tcW w:w="990" w:type="dxa"/>
            <w:vAlign w:val="bottom"/>
          </w:tcPr>
          <w:p w:rsidR="00F15E33" w:rsidRDefault="00F15E33" w:rsidP="000257B9">
            <w:pPr>
              <w:jc w:val="center"/>
              <w:rPr>
                <w:color w:val="000000"/>
                <w:sz w:val="20"/>
                <w:szCs w:val="20"/>
              </w:rPr>
            </w:pPr>
            <w:r>
              <w:rPr>
                <w:color w:val="000000"/>
                <w:sz w:val="20"/>
                <w:szCs w:val="20"/>
              </w:rPr>
              <w:t>57.600</w:t>
            </w:r>
          </w:p>
        </w:tc>
        <w:tc>
          <w:tcPr>
            <w:tcW w:w="5220" w:type="dxa"/>
            <w:vAlign w:val="bottom"/>
          </w:tcPr>
          <w:p w:rsidR="00F15E33" w:rsidRDefault="00F15E33">
            <w:pPr>
              <w:rPr>
                <w:color w:val="000000"/>
                <w:sz w:val="20"/>
                <w:szCs w:val="20"/>
              </w:rPr>
            </w:pPr>
            <w:r>
              <w:rPr>
                <w:color w:val="000000"/>
                <w:sz w:val="20"/>
                <w:szCs w:val="20"/>
              </w:rPr>
              <w:t>State Health Department Validation Record</w:t>
            </w:r>
          </w:p>
        </w:tc>
        <w:tc>
          <w:tcPr>
            <w:tcW w:w="1350" w:type="dxa"/>
            <w:vAlign w:val="bottom"/>
          </w:tcPr>
          <w:p w:rsidR="00F15E33" w:rsidRDefault="00F15E33" w:rsidP="00AF6663">
            <w:pPr>
              <w:jc w:val="center"/>
              <w:rPr>
                <w:color w:val="000000"/>
                <w:sz w:val="20"/>
                <w:szCs w:val="20"/>
              </w:rPr>
            </w:pPr>
            <w:r>
              <w:rPr>
                <w:color w:val="000000"/>
                <w:sz w:val="20"/>
                <w:szCs w:val="20"/>
              </w:rPr>
              <w:t>152</w:t>
            </w:r>
          </w:p>
        </w:tc>
        <w:tc>
          <w:tcPr>
            <w:tcW w:w="1260" w:type="dxa"/>
            <w:vAlign w:val="bottom"/>
          </w:tcPr>
          <w:p w:rsidR="00F15E33" w:rsidRDefault="00F15E33" w:rsidP="00AF6663">
            <w:pPr>
              <w:jc w:val="center"/>
              <w:rPr>
                <w:color w:val="000000"/>
                <w:sz w:val="20"/>
                <w:szCs w:val="20"/>
              </w:rPr>
            </w:pPr>
            <w:r>
              <w:rPr>
                <w:color w:val="000000"/>
                <w:sz w:val="20"/>
                <w:szCs w:val="20"/>
              </w:rPr>
              <w:t>50</w:t>
            </w:r>
          </w:p>
        </w:tc>
        <w:tc>
          <w:tcPr>
            <w:tcW w:w="1260" w:type="dxa"/>
            <w:vAlign w:val="bottom"/>
          </w:tcPr>
          <w:p w:rsidR="00F15E33" w:rsidRDefault="00F15E33" w:rsidP="00AF6663">
            <w:pPr>
              <w:jc w:val="center"/>
              <w:rPr>
                <w:color w:val="000000"/>
                <w:sz w:val="20"/>
                <w:szCs w:val="20"/>
              </w:rPr>
            </w:pPr>
            <w:r>
              <w:rPr>
                <w:color w:val="000000"/>
                <w:sz w:val="20"/>
                <w:szCs w:val="20"/>
              </w:rPr>
              <w:t>15/60</w:t>
            </w:r>
          </w:p>
        </w:tc>
        <w:tc>
          <w:tcPr>
            <w:tcW w:w="1350" w:type="dxa"/>
            <w:vAlign w:val="bottom"/>
          </w:tcPr>
          <w:p w:rsidR="00F15E33" w:rsidRDefault="00F15E33" w:rsidP="00AF6663">
            <w:pPr>
              <w:jc w:val="center"/>
              <w:rPr>
                <w:color w:val="000000"/>
                <w:sz w:val="20"/>
                <w:szCs w:val="20"/>
              </w:rPr>
            </w:pPr>
            <w:r>
              <w:rPr>
                <w:color w:val="000000"/>
                <w:sz w:val="20"/>
                <w:szCs w:val="20"/>
              </w:rPr>
              <w:t>1,900</w:t>
            </w:r>
          </w:p>
        </w:tc>
      </w:tr>
      <w:tr w:rsidR="00F15E33" w:rsidRPr="006C6312" w:rsidTr="00F15E33">
        <w:tc>
          <w:tcPr>
            <w:tcW w:w="2340" w:type="dxa"/>
          </w:tcPr>
          <w:p w:rsidR="00F15E33" w:rsidRPr="006C6312" w:rsidRDefault="00F15E33" w:rsidP="00512D58">
            <w:pPr>
              <w:pStyle w:val="NoSpacing"/>
              <w:rPr>
                <w:sz w:val="20"/>
                <w:szCs w:val="20"/>
              </w:rPr>
            </w:pPr>
          </w:p>
        </w:tc>
        <w:tc>
          <w:tcPr>
            <w:tcW w:w="990" w:type="dxa"/>
          </w:tcPr>
          <w:p w:rsidR="00F15E33" w:rsidRPr="006C6312" w:rsidRDefault="00F15E33" w:rsidP="00512D58">
            <w:pPr>
              <w:pStyle w:val="NoSpacing"/>
              <w:rPr>
                <w:sz w:val="20"/>
                <w:szCs w:val="20"/>
              </w:rPr>
            </w:pPr>
          </w:p>
        </w:tc>
        <w:tc>
          <w:tcPr>
            <w:tcW w:w="5220" w:type="dxa"/>
          </w:tcPr>
          <w:p w:rsidR="00F15E33" w:rsidRPr="006C6312" w:rsidRDefault="00F15E33" w:rsidP="00512D58">
            <w:pPr>
              <w:pStyle w:val="NoSpacing"/>
              <w:rPr>
                <w:sz w:val="20"/>
                <w:szCs w:val="20"/>
              </w:rPr>
            </w:pPr>
          </w:p>
        </w:tc>
        <w:tc>
          <w:tcPr>
            <w:tcW w:w="3870" w:type="dxa"/>
            <w:gridSpan w:val="3"/>
          </w:tcPr>
          <w:p w:rsidR="00F15E33" w:rsidRPr="006C6312" w:rsidRDefault="00F15E33" w:rsidP="00512D58">
            <w:pPr>
              <w:pStyle w:val="NoSpacing"/>
              <w:rPr>
                <w:sz w:val="20"/>
                <w:szCs w:val="20"/>
              </w:rPr>
            </w:pPr>
            <w:r w:rsidRPr="006C6312">
              <w:rPr>
                <w:b/>
                <w:sz w:val="20"/>
                <w:szCs w:val="20"/>
              </w:rPr>
              <w:t>Total Estimated Annual Burden (Hours)</w:t>
            </w:r>
          </w:p>
        </w:tc>
        <w:tc>
          <w:tcPr>
            <w:tcW w:w="1350" w:type="dxa"/>
          </w:tcPr>
          <w:p w:rsidR="00F15E33" w:rsidRPr="00AF6663" w:rsidRDefault="00F15E33" w:rsidP="001E03FA">
            <w:pPr>
              <w:jc w:val="center"/>
              <w:rPr>
                <w:b/>
                <w:color w:val="000000"/>
                <w:sz w:val="20"/>
                <w:szCs w:val="20"/>
              </w:rPr>
            </w:pPr>
            <w:r w:rsidRPr="00AF6663">
              <w:rPr>
                <w:b/>
                <w:color w:val="000000"/>
                <w:sz w:val="20"/>
                <w:szCs w:val="20"/>
              </w:rPr>
              <w:t>4,</w:t>
            </w:r>
            <w:r w:rsidR="00A86E0C">
              <w:rPr>
                <w:b/>
                <w:color w:val="000000"/>
                <w:sz w:val="20"/>
                <w:szCs w:val="20"/>
              </w:rPr>
              <w:t>10</w:t>
            </w:r>
            <w:r w:rsidR="002E7CF2">
              <w:rPr>
                <w:b/>
                <w:color w:val="000000"/>
                <w:sz w:val="20"/>
                <w:szCs w:val="20"/>
              </w:rPr>
              <w:t>4,776</w:t>
            </w:r>
          </w:p>
        </w:tc>
      </w:tr>
    </w:tbl>
    <w:p w:rsidR="007C3A46" w:rsidRPr="00992EBE" w:rsidRDefault="00992EBE" w:rsidP="00512D58">
      <w:pPr>
        <w:pStyle w:val="NoSpacing"/>
        <w:ind w:left="720" w:hanging="720"/>
      </w:pPr>
      <w:proofErr w:type="gramStart"/>
      <w:r>
        <w:rPr>
          <w:vertAlign w:val="superscript"/>
        </w:rPr>
        <w:t>a</w:t>
      </w:r>
      <w:proofErr w:type="gramEnd"/>
      <w:r>
        <w:t xml:space="preserve"> Columns may not total due to rounding.</w:t>
      </w:r>
    </w:p>
    <w:p w:rsidR="00F15E33" w:rsidRDefault="00F15E33" w:rsidP="00512D58">
      <w:pPr>
        <w:pStyle w:val="NoSpacing"/>
        <w:ind w:left="720" w:hanging="720"/>
        <w:sectPr w:rsidR="00F15E33" w:rsidSect="00F15E33">
          <w:pgSz w:w="15840" w:h="12240" w:orient="landscape"/>
          <w:pgMar w:top="1440" w:right="1440" w:bottom="1440" w:left="1440" w:header="720" w:footer="720" w:gutter="0"/>
          <w:cols w:space="720"/>
          <w:docGrid w:linePitch="360"/>
        </w:sectPr>
      </w:pPr>
    </w:p>
    <w:p w:rsidR="007C3A46" w:rsidRPr="00CA0C96" w:rsidRDefault="007C3A46" w:rsidP="00512D58">
      <w:pPr>
        <w:pStyle w:val="NoSpacing"/>
        <w:ind w:left="720" w:hanging="720"/>
        <w:rPr>
          <w:b/>
        </w:rPr>
      </w:pPr>
      <w:r w:rsidRPr="00CA0C96">
        <w:rPr>
          <w:b/>
        </w:rPr>
        <w:lastRenderedPageBreak/>
        <w:t>B.</w:t>
      </w:r>
      <w:r w:rsidRPr="00CA0C96">
        <w:rPr>
          <w:b/>
        </w:rPr>
        <w:tab/>
        <w:t>Estimates of Annualized Costs</w:t>
      </w:r>
    </w:p>
    <w:p w:rsidR="007C3A46" w:rsidRDefault="007C3A46" w:rsidP="007C3A46">
      <w:pPr>
        <w:pStyle w:val="NoSpacing"/>
        <w:ind w:firstLine="720"/>
      </w:pPr>
      <w:r w:rsidRPr="007C3A46">
        <w:t>The average salary of the professional discipline that is expected to perform surveillance has been used in the calculations of burden and is based on data from the Department of Labor, Bu</w:t>
      </w:r>
      <w:r w:rsidR="00784FFD">
        <w:t xml:space="preserve">reau of Labor &amp; Statistics, </w:t>
      </w:r>
      <w:r w:rsidR="001F2E4B">
        <w:t>2012</w:t>
      </w:r>
      <w:r w:rsidRPr="007C3A46">
        <w:t>. Those most likely to complete this surveillance are health practitioners at a mid</w:t>
      </w:r>
      <w:r w:rsidR="001A28B2">
        <w:t xml:space="preserve"> (50</w:t>
      </w:r>
      <w:r w:rsidR="001A28B2" w:rsidRPr="001A28B2">
        <w:rPr>
          <w:vertAlign w:val="superscript"/>
        </w:rPr>
        <w:t>th</w:t>
      </w:r>
      <w:r w:rsidR="001A28B2">
        <w:t xml:space="preserve"> percentile average wage)</w:t>
      </w:r>
      <w:r w:rsidRPr="007C3A46">
        <w:t xml:space="preserve"> or senior</w:t>
      </w:r>
      <w:r w:rsidR="001A28B2">
        <w:t xml:space="preserve"> (75</w:t>
      </w:r>
      <w:r w:rsidR="001A28B2" w:rsidRPr="001A28B2">
        <w:rPr>
          <w:vertAlign w:val="superscript"/>
        </w:rPr>
        <w:t>th</w:t>
      </w:r>
      <w:r w:rsidR="001A28B2">
        <w:t xml:space="preserve"> percentile average wage)</w:t>
      </w:r>
      <w:r w:rsidRPr="007C3A46">
        <w:t xml:space="preserve"> level. Those personnel and their estimated hourly wages are shown below.</w:t>
      </w:r>
    </w:p>
    <w:p w:rsidR="007C3A46" w:rsidRDefault="007C3A46" w:rsidP="007C3A46">
      <w:pPr>
        <w:pStyle w:val="NoSpacing"/>
        <w:ind w:firstLine="720"/>
      </w:pPr>
    </w:p>
    <w:tbl>
      <w:tblPr>
        <w:tblW w:w="9288"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4878"/>
        <w:gridCol w:w="990"/>
        <w:gridCol w:w="450"/>
        <w:gridCol w:w="1080"/>
        <w:gridCol w:w="1890"/>
      </w:tblGrid>
      <w:tr w:rsidR="007C3A46" w:rsidRPr="00D12E0B" w:rsidTr="007C3A46">
        <w:trPr>
          <w:trHeight w:val="255"/>
        </w:trPr>
        <w:tc>
          <w:tcPr>
            <w:tcW w:w="9288" w:type="dxa"/>
            <w:gridSpan w:val="5"/>
            <w:tcBorders>
              <w:top w:val="single" w:sz="4" w:space="0" w:color="auto"/>
              <w:bottom w:val="single" w:sz="4" w:space="0" w:color="auto"/>
            </w:tcBorders>
            <w:shd w:val="clear" w:color="auto" w:fill="auto"/>
            <w:noWrap/>
            <w:vAlign w:val="bottom"/>
            <w:hideMark/>
          </w:tcPr>
          <w:p w:rsidR="007C3A46" w:rsidRPr="008F67DE" w:rsidRDefault="007C3A46" w:rsidP="007C3A46">
            <w:pPr>
              <w:rPr>
                <w:b/>
              </w:rPr>
            </w:pPr>
            <w:r w:rsidRPr="008F67DE">
              <w:rPr>
                <w:b/>
              </w:rPr>
              <w:t>20</w:t>
            </w:r>
            <w:r w:rsidR="00393E97">
              <w:rPr>
                <w:b/>
              </w:rPr>
              <w:t>12</w:t>
            </w:r>
            <w:r w:rsidRPr="008F67DE">
              <w:rPr>
                <w:b/>
              </w:rPr>
              <w:t xml:space="preserve"> Department Of Labor Salary Estimates</w:t>
            </w:r>
          </w:p>
        </w:tc>
      </w:tr>
      <w:tr w:rsidR="007C3A46" w:rsidRPr="00D12E0B" w:rsidTr="007C3A46">
        <w:trPr>
          <w:trHeight w:val="255"/>
        </w:trPr>
        <w:tc>
          <w:tcPr>
            <w:tcW w:w="5868" w:type="dxa"/>
            <w:gridSpan w:val="2"/>
            <w:tcBorders>
              <w:top w:val="single" w:sz="4" w:space="0" w:color="auto"/>
              <w:bottom w:val="dotted" w:sz="4" w:space="0" w:color="auto"/>
              <w:right w:val="dotted" w:sz="4" w:space="0" w:color="auto"/>
            </w:tcBorders>
            <w:shd w:val="clear" w:color="auto" w:fill="auto"/>
            <w:noWrap/>
            <w:vAlign w:val="bottom"/>
            <w:hideMark/>
          </w:tcPr>
          <w:p w:rsidR="007C3A46" w:rsidRPr="00C83A1D" w:rsidRDefault="007C3A46" w:rsidP="007C3A46">
            <w:pPr>
              <w:rPr>
                <w:b/>
              </w:rPr>
            </w:pPr>
            <w:r w:rsidRPr="00C83A1D">
              <w:rPr>
                <w:b/>
              </w:rPr>
              <w:t>Professional Labor Category</w:t>
            </w:r>
          </w:p>
        </w:tc>
        <w:tc>
          <w:tcPr>
            <w:tcW w:w="1530" w:type="dxa"/>
            <w:gridSpan w:val="2"/>
            <w:tcBorders>
              <w:top w:val="single" w:sz="4" w:space="0" w:color="auto"/>
              <w:left w:val="dotted" w:sz="4" w:space="0" w:color="auto"/>
              <w:bottom w:val="dotted" w:sz="4" w:space="0" w:color="auto"/>
              <w:right w:val="dotted" w:sz="4" w:space="0" w:color="auto"/>
            </w:tcBorders>
            <w:shd w:val="clear" w:color="auto" w:fill="auto"/>
            <w:noWrap/>
            <w:vAlign w:val="bottom"/>
            <w:hideMark/>
          </w:tcPr>
          <w:p w:rsidR="007C3A46" w:rsidRPr="00C83A1D" w:rsidRDefault="007C3A46" w:rsidP="007C3A46">
            <w:pPr>
              <w:rPr>
                <w:b/>
              </w:rPr>
            </w:pPr>
            <w:r w:rsidRPr="00C83A1D">
              <w:rPr>
                <w:b/>
              </w:rPr>
              <w:t>Percentile</w:t>
            </w:r>
          </w:p>
        </w:tc>
        <w:tc>
          <w:tcPr>
            <w:tcW w:w="1890" w:type="dxa"/>
            <w:tcBorders>
              <w:top w:val="single" w:sz="4" w:space="0" w:color="auto"/>
              <w:left w:val="dotted" w:sz="4" w:space="0" w:color="auto"/>
              <w:bottom w:val="dotted" w:sz="4" w:space="0" w:color="auto"/>
            </w:tcBorders>
            <w:shd w:val="clear" w:color="auto" w:fill="auto"/>
            <w:noWrap/>
            <w:vAlign w:val="bottom"/>
            <w:hideMark/>
          </w:tcPr>
          <w:p w:rsidR="007C3A46" w:rsidRPr="00C83A1D" w:rsidRDefault="007C3A46" w:rsidP="007C3A46">
            <w:pPr>
              <w:jc w:val="right"/>
              <w:rPr>
                <w:b/>
              </w:rPr>
            </w:pPr>
            <w:r w:rsidRPr="00C83A1D">
              <w:rPr>
                <w:b/>
              </w:rPr>
              <w:t>Hourly Wage</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Occupational Health Nurse (</w:t>
            </w:r>
            <w:proofErr w:type="spellStart"/>
            <w:r w:rsidRPr="008F67DE">
              <w:t>Occ</w:t>
            </w:r>
            <w:proofErr w:type="spellEnd"/>
            <w:r w:rsidRPr="008F67DE">
              <w:t xml:space="preserve"> Health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3E20B7">
            <w:pPr>
              <w:jc w:val="right"/>
            </w:pPr>
            <w:r w:rsidRPr="008F67DE">
              <w:t>$</w:t>
            </w:r>
            <w:r w:rsidR="003E20B7" w:rsidRPr="008F67DE">
              <w:t>3</w:t>
            </w:r>
            <w:r w:rsidR="00393E97">
              <w:t>9.85</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 xml:space="preserve">Infection </w:t>
            </w:r>
            <w:proofErr w:type="spellStart"/>
            <w:r w:rsidRPr="008F67DE">
              <w:t>Preventionist</w:t>
            </w:r>
            <w:proofErr w:type="spellEnd"/>
            <w:r w:rsidRPr="008F67DE">
              <w:t xml:space="preserve">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393E97">
            <w:pPr>
              <w:jc w:val="right"/>
            </w:pPr>
            <w:r w:rsidRPr="008F67DE">
              <w:t>$</w:t>
            </w:r>
            <w:r w:rsidR="00393E97">
              <w:t>37.84</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Clinical Laboratory Technologist</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393E97">
            <w:pPr>
              <w:jc w:val="right"/>
            </w:pPr>
            <w:r w:rsidRPr="008F67DE">
              <w:t>$</w:t>
            </w:r>
            <w:r w:rsidR="00393E97">
              <w:t>33.14</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 xml:space="preserve">Pharmacy Technician </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393E97">
            <w:pPr>
              <w:jc w:val="right"/>
            </w:pPr>
            <w:r w:rsidRPr="008F67DE">
              <w:t>$</w:t>
            </w:r>
            <w:r w:rsidR="00393E97">
              <w:t>14.10</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Staff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393E97">
            <w:pPr>
              <w:jc w:val="right"/>
            </w:pPr>
            <w:r w:rsidRPr="008F67DE">
              <w:t>$</w:t>
            </w:r>
            <w:r w:rsidR="003E20B7" w:rsidRPr="008F67DE">
              <w:t>31.</w:t>
            </w:r>
            <w:r w:rsidR="00393E97">
              <w:t>48</w:t>
            </w:r>
          </w:p>
        </w:tc>
      </w:tr>
      <w:tr w:rsidR="007C3A46" w:rsidRPr="00D12E0B" w:rsidTr="007C3A46">
        <w:trPr>
          <w:trHeight w:val="255"/>
        </w:trPr>
        <w:tc>
          <w:tcPr>
            <w:tcW w:w="5868" w:type="dxa"/>
            <w:gridSpan w:val="2"/>
            <w:tcBorders>
              <w:top w:val="dotted" w:sz="4" w:space="0" w:color="auto"/>
              <w:left w:val="single" w:sz="4" w:space="0" w:color="auto"/>
              <w:bottom w:val="single" w:sz="4" w:space="0" w:color="auto"/>
              <w:right w:val="dotted" w:sz="4" w:space="0" w:color="auto"/>
            </w:tcBorders>
            <w:shd w:val="clear" w:color="auto" w:fill="auto"/>
            <w:noWrap/>
            <w:vAlign w:val="bottom"/>
            <w:hideMark/>
          </w:tcPr>
          <w:p w:rsidR="007C3A46" w:rsidRPr="008F67DE" w:rsidRDefault="007C3A46" w:rsidP="007C3A46">
            <w:r w:rsidRPr="008F67DE">
              <w:t>Laboratory Technician</w:t>
            </w:r>
          </w:p>
        </w:tc>
        <w:tc>
          <w:tcPr>
            <w:tcW w:w="1530" w:type="dxa"/>
            <w:gridSpan w:val="2"/>
            <w:tcBorders>
              <w:top w:val="dotted" w:sz="4" w:space="0" w:color="auto"/>
              <w:left w:val="dotted" w:sz="4" w:space="0" w:color="auto"/>
              <w:bottom w:val="single"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7C3A46" w:rsidRPr="008F67DE" w:rsidRDefault="007C3A46" w:rsidP="008969BF">
            <w:pPr>
              <w:jc w:val="right"/>
            </w:pPr>
            <w:r w:rsidRPr="008F67DE">
              <w:t>$17.</w:t>
            </w:r>
            <w:r w:rsidR="00393E97">
              <w:t>90</w:t>
            </w:r>
          </w:p>
        </w:tc>
      </w:tr>
      <w:tr w:rsidR="007C3A46" w:rsidRPr="00D12E0B" w:rsidTr="007C3A46">
        <w:trPr>
          <w:trHeight w:val="255"/>
        </w:trPr>
        <w:tc>
          <w:tcPr>
            <w:tcW w:w="9288" w:type="dxa"/>
            <w:gridSpan w:val="5"/>
            <w:tcBorders>
              <w:top w:val="single" w:sz="4" w:space="0" w:color="auto"/>
              <w:left w:val="nil"/>
              <w:bottom w:val="nil"/>
              <w:right w:val="nil"/>
            </w:tcBorders>
            <w:shd w:val="clear" w:color="auto" w:fill="auto"/>
            <w:noWrap/>
            <w:vAlign w:val="bottom"/>
            <w:hideMark/>
          </w:tcPr>
          <w:p w:rsidR="007C3A46" w:rsidRPr="008F67DE" w:rsidRDefault="007C3A46" w:rsidP="007C3A46">
            <w:r w:rsidRPr="008F67DE">
              <w:t>http://www.bls.gov/bls/blswage.htm#National</w:t>
            </w:r>
          </w:p>
        </w:tc>
      </w:tr>
      <w:tr w:rsidR="007C3A46" w:rsidRPr="00D12E0B" w:rsidTr="007C3A46">
        <w:trPr>
          <w:trHeight w:val="255"/>
        </w:trPr>
        <w:tc>
          <w:tcPr>
            <w:tcW w:w="4878" w:type="dxa"/>
            <w:tcBorders>
              <w:top w:val="nil"/>
              <w:left w:val="nil"/>
              <w:bottom w:val="nil"/>
            </w:tcBorders>
            <w:shd w:val="clear" w:color="auto" w:fill="auto"/>
            <w:noWrap/>
            <w:vAlign w:val="bottom"/>
            <w:hideMark/>
          </w:tcPr>
          <w:p w:rsidR="007C3A46" w:rsidRPr="008F67DE" w:rsidRDefault="007C3A46" w:rsidP="008969BF">
            <w:r w:rsidRPr="008F67DE">
              <w:t xml:space="preserve">Accessed: </w:t>
            </w:r>
            <w:r w:rsidR="008969BF" w:rsidRPr="008F67DE">
              <w:t>5</w:t>
            </w:r>
            <w:r w:rsidRPr="008F67DE">
              <w:t>/</w:t>
            </w:r>
            <w:r w:rsidR="00393E97">
              <w:t>23</w:t>
            </w:r>
            <w:r w:rsidRPr="008F67DE">
              <w:t>/201</w:t>
            </w:r>
            <w:r w:rsidR="00393E97">
              <w:t>3</w:t>
            </w:r>
          </w:p>
        </w:tc>
        <w:tc>
          <w:tcPr>
            <w:tcW w:w="1440" w:type="dxa"/>
            <w:gridSpan w:val="2"/>
            <w:tcBorders>
              <w:top w:val="nil"/>
              <w:bottom w:val="nil"/>
            </w:tcBorders>
            <w:shd w:val="clear" w:color="auto" w:fill="auto"/>
            <w:noWrap/>
            <w:vAlign w:val="bottom"/>
            <w:hideMark/>
          </w:tcPr>
          <w:p w:rsidR="007C3A46" w:rsidRPr="008F67DE" w:rsidRDefault="007C3A46" w:rsidP="007C3A46"/>
        </w:tc>
        <w:tc>
          <w:tcPr>
            <w:tcW w:w="2970" w:type="dxa"/>
            <w:gridSpan w:val="2"/>
            <w:tcBorders>
              <w:top w:val="nil"/>
              <w:bottom w:val="nil"/>
              <w:right w:val="nil"/>
            </w:tcBorders>
            <w:shd w:val="clear" w:color="auto" w:fill="auto"/>
            <w:noWrap/>
            <w:vAlign w:val="bottom"/>
            <w:hideMark/>
          </w:tcPr>
          <w:p w:rsidR="007C3A46" w:rsidRPr="008F67DE" w:rsidRDefault="007C3A46" w:rsidP="007C3A46"/>
        </w:tc>
      </w:tr>
    </w:tbl>
    <w:p w:rsidR="007C3A46" w:rsidRDefault="007C3A46" w:rsidP="00512D58">
      <w:pPr>
        <w:pStyle w:val="NoSpacing"/>
        <w:ind w:left="720" w:hanging="720"/>
      </w:pPr>
    </w:p>
    <w:p w:rsidR="00550C66" w:rsidRPr="00CA0C96" w:rsidRDefault="00550C66" w:rsidP="00550C66">
      <w:pPr>
        <w:pStyle w:val="NoSpacing"/>
        <w:ind w:left="720" w:hanging="720"/>
        <w:rPr>
          <w:b/>
        </w:rPr>
      </w:pPr>
      <w:r w:rsidRPr="00CA0C96">
        <w:rPr>
          <w:b/>
        </w:rPr>
        <w:t>13.</w:t>
      </w:r>
      <w:r w:rsidRPr="00CA0C96">
        <w:rPr>
          <w:b/>
        </w:rPr>
        <w:tab/>
        <w:t>Estimates of Other Total Annual Cost Burden to Respondents or Record Keepers</w:t>
      </w:r>
    </w:p>
    <w:p w:rsidR="00550C66" w:rsidRPr="00F27D7A" w:rsidRDefault="00550C66" w:rsidP="00550C66">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F27D7A">
        <w:t xml:space="preserve">There is no change in the estimates of annual cost burden to respondents. Capital and start-up cost:  Healthcare institutions participating in the NHSN are responsible for choosing the specific computer brand and model to purchase. </w:t>
      </w:r>
      <w:r w:rsidRPr="001F2E4B">
        <w:t xml:space="preserve">Minimum system requirements are as follows:  3 GHz processor – Intel Pentium IV or AMD K6/Athlon/Duron family, or compatible processor, 512 MB of RAM, sound card, speakers or headphones, CD-ROM or DVD drive, hard disk minimum 40 GB; Microsoft Internet Explorer 7 or higher, 17” Super VGA (800 X 600) or higher resolution video adaptor and monitor, Windows XP, Windows 2000, Windows Vista, or Windows 7 Operating system, laser printer, and high-speed Internet access &gt;200 </w:t>
      </w:r>
      <w:proofErr w:type="spellStart"/>
      <w:r w:rsidRPr="001F2E4B">
        <w:t>Kbs</w:t>
      </w:r>
      <w:proofErr w:type="spellEnd"/>
      <w:r w:rsidRPr="001F2E4B">
        <w:t xml:space="preserve"> (e.g., T1, cable, DSL or ADSL); e-mail account.</w:t>
      </w:r>
      <w:r w:rsidRPr="00F27D7A">
        <w:t xml:space="preserve">  It is expected that most institutions will have met or exceeded these recommendations for other business purposes but if purchasing equipment for the first time, they will incur a one-time startup cost of approximately </w:t>
      </w:r>
      <w:r w:rsidRPr="00784FFD">
        <w:t>$1200</w:t>
      </w:r>
      <w:r w:rsidRPr="00F27D7A">
        <w:t>.</w:t>
      </w:r>
      <w:r>
        <w:t xml:space="preserve"> </w:t>
      </w:r>
      <w:r w:rsidRPr="00F27D7A">
        <w:t>Recurring costs: Healthcare facilities participating in NHSN must have access to high-speed Internet, which most have for other business purposes. No other recurring costs are anticipated.</w:t>
      </w:r>
    </w:p>
    <w:p w:rsidR="00550C66" w:rsidRDefault="00550C66" w:rsidP="00550C66">
      <w:pPr>
        <w:pStyle w:val="NoSpacing"/>
        <w:ind w:left="720" w:hanging="720"/>
      </w:pPr>
    </w:p>
    <w:p w:rsidR="00550C66" w:rsidRDefault="00550C66" w:rsidP="00512D58">
      <w:pPr>
        <w:pStyle w:val="NoSpacing"/>
        <w:ind w:left="720" w:hanging="720"/>
      </w:pPr>
      <w:bookmarkStart w:id="1" w:name="_GoBack"/>
      <w:bookmarkEnd w:id="1"/>
    </w:p>
    <w:p w:rsidR="00550C66" w:rsidRDefault="00550C66" w:rsidP="00512D58">
      <w:pPr>
        <w:pStyle w:val="NoSpacing"/>
        <w:ind w:left="720" w:hanging="720"/>
      </w:pPr>
    </w:p>
    <w:p w:rsidR="007C3A46" w:rsidRPr="00992EBE" w:rsidRDefault="007C3A46" w:rsidP="007C3A46">
      <w:pPr>
        <w:rPr>
          <w:b/>
        </w:rPr>
      </w:pPr>
      <w:r w:rsidRPr="00CA0C96">
        <w:rPr>
          <w:b/>
        </w:rPr>
        <w:t xml:space="preserve">Estimated national annual cost burden of data collection by NHSN data collection </w:t>
      </w:r>
      <w:proofErr w:type="spellStart"/>
      <w:r w:rsidRPr="00CA0C96">
        <w:rPr>
          <w:b/>
        </w:rPr>
        <w:t>form.</w:t>
      </w:r>
      <w:r w:rsidR="00992EBE">
        <w:rPr>
          <w:b/>
          <w:vertAlign w:val="superscript"/>
        </w:rPr>
        <w:t>a</w:t>
      </w:r>
      <w:proofErr w:type="spellEnd"/>
    </w:p>
    <w:tbl>
      <w:tblPr>
        <w:tblStyle w:val="TableGrid"/>
        <w:tblW w:w="10620" w:type="dxa"/>
        <w:tblInd w:w="-432" w:type="dxa"/>
        <w:tblLayout w:type="fixed"/>
        <w:tblLook w:val="04A0" w:firstRow="1" w:lastRow="0" w:firstColumn="1" w:lastColumn="0" w:noHBand="0" w:noVBand="1"/>
      </w:tblPr>
      <w:tblGrid>
        <w:gridCol w:w="2250"/>
        <w:gridCol w:w="900"/>
        <w:gridCol w:w="3780"/>
        <w:gridCol w:w="1080"/>
        <w:gridCol w:w="1260"/>
        <w:gridCol w:w="1350"/>
      </w:tblGrid>
      <w:tr w:rsidR="00FA68A6" w:rsidTr="00D767FC">
        <w:trPr>
          <w:tblHeader/>
        </w:trPr>
        <w:tc>
          <w:tcPr>
            <w:tcW w:w="2250" w:type="dxa"/>
            <w:vAlign w:val="bottom"/>
          </w:tcPr>
          <w:p w:rsidR="00FA68A6" w:rsidRPr="00003776" w:rsidRDefault="00FA68A6" w:rsidP="00FA68A6">
            <w:pPr>
              <w:rPr>
                <w:b/>
                <w:bCs/>
                <w:sz w:val="18"/>
                <w:szCs w:val="18"/>
              </w:rPr>
            </w:pPr>
            <w:r w:rsidRPr="00003776">
              <w:rPr>
                <w:b/>
                <w:bCs/>
                <w:sz w:val="18"/>
                <w:szCs w:val="18"/>
              </w:rPr>
              <w:t>Respondents</w:t>
            </w:r>
          </w:p>
        </w:tc>
        <w:tc>
          <w:tcPr>
            <w:tcW w:w="900" w:type="dxa"/>
            <w:vAlign w:val="bottom"/>
          </w:tcPr>
          <w:p w:rsidR="00FA68A6" w:rsidRPr="00003776" w:rsidRDefault="00FA68A6" w:rsidP="00987401">
            <w:pPr>
              <w:rPr>
                <w:b/>
                <w:bCs/>
                <w:sz w:val="18"/>
                <w:szCs w:val="18"/>
              </w:rPr>
            </w:pPr>
            <w:r w:rsidRPr="00003776">
              <w:rPr>
                <w:b/>
                <w:bCs/>
                <w:sz w:val="18"/>
                <w:szCs w:val="18"/>
              </w:rPr>
              <w:t>Form Number</w:t>
            </w:r>
          </w:p>
        </w:tc>
        <w:tc>
          <w:tcPr>
            <w:tcW w:w="3780" w:type="dxa"/>
            <w:vAlign w:val="bottom"/>
          </w:tcPr>
          <w:p w:rsidR="00FA68A6" w:rsidRPr="00003776" w:rsidRDefault="00FA68A6" w:rsidP="00220B2F">
            <w:pPr>
              <w:rPr>
                <w:b/>
                <w:bCs/>
                <w:sz w:val="18"/>
                <w:szCs w:val="18"/>
              </w:rPr>
            </w:pPr>
            <w:r w:rsidRPr="00003776">
              <w:rPr>
                <w:b/>
                <w:bCs/>
                <w:sz w:val="18"/>
                <w:szCs w:val="18"/>
              </w:rPr>
              <w:t>Form Name</w:t>
            </w:r>
          </w:p>
        </w:tc>
        <w:tc>
          <w:tcPr>
            <w:tcW w:w="1080" w:type="dxa"/>
            <w:vAlign w:val="bottom"/>
          </w:tcPr>
          <w:p w:rsidR="00FA68A6" w:rsidRPr="00003776" w:rsidRDefault="00FA68A6" w:rsidP="001B33B2">
            <w:pPr>
              <w:jc w:val="center"/>
              <w:rPr>
                <w:b/>
                <w:bCs/>
                <w:sz w:val="18"/>
                <w:szCs w:val="18"/>
              </w:rPr>
            </w:pPr>
            <w:r w:rsidRPr="00003776">
              <w:rPr>
                <w:b/>
                <w:bCs/>
                <w:sz w:val="18"/>
                <w:szCs w:val="18"/>
              </w:rPr>
              <w:t>Total Burden (Hours)</w:t>
            </w:r>
          </w:p>
        </w:tc>
        <w:tc>
          <w:tcPr>
            <w:tcW w:w="1260" w:type="dxa"/>
            <w:vAlign w:val="bottom"/>
          </w:tcPr>
          <w:p w:rsidR="00FA68A6" w:rsidRPr="00003776" w:rsidRDefault="00FA68A6" w:rsidP="001B33B2">
            <w:pPr>
              <w:jc w:val="center"/>
              <w:rPr>
                <w:b/>
                <w:bCs/>
                <w:sz w:val="18"/>
                <w:szCs w:val="18"/>
              </w:rPr>
            </w:pPr>
            <w:r w:rsidRPr="00003776">
              <w:rPr>
                <w:b/>
                <w:bCs/>
                <w:sz w:val="18"/>
                <w:szCs w:val="18"/>
              </w:rPr>
              <w:t xml:space="preserve">Hourly Wage </w:t>
            </w:r>
            <w:r>
              <w:rPr>
                <w:b/>
                <w:bCs/>
                <w:sz w:val="18"/>
                <w:szCs w:val="18"/>
              </w:rPr>
              <w:t>Rate</w:t>
            </w:r>
          </w:p>
        </w:tc>
        <w:tc>
          <w:tcPr>
            <w:tcW w:w="1350" w:type="dxa"/>
            <w:vAlign w:val="bottom"/>
          </w:tcPr>
          <w:p w:rsidR="00FA68A6" w:rsidRPr="00003776" w:rsidRDefault="00FA68A6" w:rsidP="008764CA">
            <w:pPr>
              <w:jc w:val="center"/>
              <w:rPr>
                <w:b/>
                <w:bCs/>
                <w:sz w:val="18"/>
                <w:szCs w:val="18"/>
              </w:rPr>
            </w:pPr>
            <w:r>
              <w:rPr>
                <w:b/>
                <w:bCs/>
                <w:sz w:val="18"/>
                <w:szCs w:val="18"/>
              </w:rPr>
              <w:t>Total Respondent Costs</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57.100</w:t>
            </w:r>
          </w:p>
        </w:tc>
        <w:tc>
          <w:tcPr>
            <w:tcW w:w="3780" w:type="dxa"/>
            <w:vAlign w:val="bottom"/>
          </w:tcPr>
          <w:p w:rsidR="00FA68A6" w:rsidRDefault="00FA68A6">
            <w:pPr>
              <w:rPr>
                <w:color w:val="000000"/>
                <w:sz w:val="20"/>
                <w:szCs w:val="20"/>
              </w:rPr>
            </w:pPr>
            <w:r>
              <w:rPr>
                <w:color w:val="000000"/>
                <w:sz w:val="20"/>
                <w:szCs w:val="20"/>
              </w:rPr>
              <w:t>NHSN Registration Form</w:t>
            </w:r>
          </w:p>
        </w:tc>
        <w:tc>
          <w:tcPr>
            <w:tcW w:w="1080" w:type="dxa"/>
            <w:vAlign w:val="bottom"/>
          </w:tcPr>
          <w:p w:rsidR="00FA68A6" w:rsidRDefault="00FA68A6" w:rsidP="00035181">
            <w:pPr>
              <w:jc w:val="center"/>
              <w:rPr>
                <w:color w:val="000000"/>
                <w:sz w:val="20"/>
                <w:szCs w:val="20"/>
              </w:rPr>
            </w:pPr>
            <w:r>
              <w:rPr>
                <w:color w:val="000000"/>
                <w:sz w:val="20"/>
                <w:szCs w:val="20"/>
              </w:rPr>
              <w:t>167</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$6,307</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57.101</w:t>
            </w:r>
          </w:p>
        </w:tc>
        <w:tc>
          <w:tcPr>
            <w:tcW w:w="3780" w:type="dxa"/>
            <w:vAlign w:val="bottom"/>
          </w:tcPr>
          <w:p w:rsidR="00FA68A6" w:rsidRDefault="00FA68A6">
            <w:pPr>
              <w:rPr>
                <w:color w:val="000000"/>
                <w:sz w:val="20"/>
                <w:szCs w:val="20"/>
              </w:rPr>
            </w:pPr>
            <w:r>
              <w:rPr>
                <w:color w:val="000000"/>
                <w:sz w:val="20"/>
                <w:szCs w:val="20"/>
              </w:rPr>
              <w:t>Facility Contact Information</w:t>
            </w:r>
          </w:p>
        </w:tc>
        <w:tc>
          <w:tcPr>
            <w:tcW w:w="1080" w:type="dxa"/>
            <w:vAlign w:val="bottom"/>
          </w:tcPr>
          <w:p w:rsidR="00FA68A6" w:rsidRDefault="00FA68A6" w:rsidP="00035181">
            <w:pPr>
              <w:jc w:val="center"/>
              <w:rPr>
                <w:color w:val="000000"/>
                <w:sz w:val="20"/>
                <w:szCs w:val="20"/>
              </w:rPr>
            </w:pPr>
            <w:r>
              <w:rPr>
                <w:color w:val="000000"/>
                <w:sz w:val="20"/>
                <w:szCs w:val="20"/>
              </w:rPr>
              <w:t>333</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$12,613</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57.103</w:t>
            </w:r>
          </w:p>
        </w:tc>
        <w:tc>
          <w:tcPr>
            <w:tcW w:w="3780" w:type="dxa"/>
            <w:vAlign w:val="bottom"/>
          </w:tcPr>
          <w:p w:rsidR="00FA68A6" w:rsidRDefault="00FA68A6">
            <w:pPr>
              <w:rPr>
                <w:color w:val="000000"/>
                <w:sz w:val="20"/>
                <w:szCs w:val="20"/>
              </w:rPr>
            </w:pPr>
            <w:r>
              <w:rPr>
                <w:color w:val="000000"/>
                <w:sz w:val="20"/>
                <w:szCs w:val="20"/>
              </w:rPr>
              <w:t>Patient Safety Component--Annual Hospital Survey</w:t>
            </w:r>
          </w:p>
        </w:tc>
        <w:tc>
          <w:tcPr>
            <w:tcW w:w="1080" w:type="dxa"/>
            <w:vAlign w:val="bottom"/>
          </w:tcPr>
          <w:p w:rsidR="00FA68A6" w:rsidRDefault="00FA68A6" w:rsidP="00035181">
            <w:pPr>
              <w:jc w:val="center"/>
              <w:rPr>
                <w:color w:val="000000"/>
                <w:sz w:val="20"/>
                <w:szCs w:val="20"/>
              </w:rPr>
            </w:pPr>
            <w:r>
              <w:rPr>
                <w:color w:val="000000"/>
                <w:sz w:val="20"/>
                <w:szCs w:val="20"/>
              </w:rPr>
              <w:t>3,000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$113,520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57.105</w:t>
            </w:r>
          </w:p>
        </w:tc>
        <w:tc>
          <w:tcPr>
            <w:tcW w:w="3780" w:type="dxa"/>
            <w:vAlign w:val="bottom"/>
          </w:tcPr>
          <w:p w:rsidR="00FA68A6" w:rsidRDefault="00FA68A6">
            <w:pPr>
              <w:rPr>
                <w:color w:val="000000"/>
                <w:sz w:val="20"/>
                <w:szCs w:val="20"/>
              </w:rPr>
            </w:pPr>
            <w:r>
              <w:rPr>
                <w:color w:val="000000"/>
                <w:sz w:val="20"/>
                <w:szCs w:val="20"/>
              </w:rPr>
              <w:t>Group Contact Information</w:t>
            </w:r>
          </w:p>
        </w:tc>
        <w:tc>
          <w:tcPr>
            <w:tcW w:w="1080" w:type="dxa"/>
            <w:vAlign w:val="bottom"/>
          </w:tcPr>
          <w:p w:rsidR="00FA68A6" w:rsidRDefault="00FA68A6" w:rsidP="00035181">
            <w:pPr>
              <w:jc w:val="center"/>
              <w:rPr>
                <w:color w:val="000000"/>
                <w:sz w:val="20"/>
                <w:szCs w:val="20"/>
              </w:rPr>
            </w:pPr>
            <w:r>
              <w:rPr>
                <w:color w:val="000000"/>
                <w:sz w:val="20"/>
                <w:szCs w:val="20"/>
              </w:rPr>
              <w:t>500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$18,920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w:t>
            </w:r>
            <w:r>
              <w:rPr>
                <w:color w:val="000000"/>
                <w:sz w:val="20"/>
                <w:szCs w:val="20"/>
              </w:rPr>
              <w:lastRenderedPageBreak/>
              <w:t xml:space="preserve">(Infection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lastRenderedPageBreak/>
              <w:t>57.106</w:t>
            </w:r>
          </w:p>
        </w:tc>
        <w:tc>
          <w:tcPr>
            <w:tcW w:w="3780" w:type="dxa"/>
            <w:vAlign w:val="bottom"/>
          </w:tcPr>
          <w:p w:rsidR="00FA68A6" w:rsidRDefault="00FA68A6">
            <w:pPr>
              <w:rPr>
                <w:color w:val="000000"/>
                <w:sz w:val="20"/>
                <w:szCs w:val="20"/>
              </w:rPr>
            </w:pPr>
            <w:r>
              <w:rPr>
                <w:color w:val="000000"/>
                <w:sz w:val="20"/>
                <w:szCs w:val="20"/>
              </w:rPr>
              <w:t>Patient Safety Monthly Reporting Plan</w:t>
            </w:r>
          </w:p>
        </w:tc>
        <w:tc>
          <w:tcPr>
            <w:tcW w:w="1080" w:type="dxa"/>
            <w:vAlign w:val="bottom"/>
          </w:tcPr>
          <w:p w:rsidR="00FA68A6" w:rsidRDefault="00FA68A6" w:rsidP="00035181">
            <w:pPr>
              <w:jc w:val="center"/>
              <w:rPr>
                <w:color w:val="000000"/>
                <w:sz w:val="20"/>
                <w:szCs w:val="20"/>
              </w:rPr>
            </w:pPr>
            <w:r>
              <w:rPr>
                <w:color w:val="000000"/>
                <w:sz w:val="20"/>
                <w:szCs w:val="20"/>
              </w:rPr>
              <w:t>42,000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$1,589,280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lastRenderedPageBreak/>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57.108</w:t>
            </w:r>
          </w:p>
        </w:tc>
        <w:tc>
          <w:tcPr>
            <w:tcW w:w="3780" w:type="dxa"/>
            <w:vAlign w:val="bottom"/>
          </w:tcPr>
          <w:p w:rsidR="00FA68A6" w:rsidRDefault="00FA68A6">
            <w:pPr>
              <w:rPr>
                <w:color w:val="000000"/>
                <w:sz w:val="20"/>
                <w:szCs w:val="20"/>
              </w:rPr>
            </w:pPr>
            <w:r>
              <w:rPr>
                <w:color w:val="000000"/>
                <w:sz w:val="20"/>
                <w:szCs w:val="20"/>
              </w:rPr>
              <w:t>Primary Bloodstream Infection (BSI)</w:t>
            </w:r>
          </w:p>
        </w:tc>
        <w:tc>
          <w:tcPr>
            <w:tcW w:w="1080" w:type="dxa"/>
            <w:vAlign w:val="bottom"/>
          </w:tcPr>
          <w:p w:rsidR="00FA68A6" w:rsidRDefault="00FA68A6" w:rsidP="00035181">
            <w:pPr>
              <w:jc w:val="center"/>
              <w:rPr>
                <w:color w:val="000000"/>
                <w:sz w:val="20"/>
                <w:szCs w:val="20"/>
              </w:rPr>
            </w:pPr>
            <w:r>
              <w:rPr>
                <w:color w:val="000000"/>
                <w:sz w:val="20"/>
                <w:szCs w:val="20"/>
              </w:rPr>
              <w:t>115,200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$4,359,168</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57.111</w:t>
            </w:r>
          </w:p>
        </w:tc>
        <w:tc>
          <w:tcPr>
            <w:tcW w:w="3780" w:type="dxa"/>
            <w:vAlign w:val="bottom"/>
          </w:tcPr>
          <w:p w:rsidR="00FA68A6" w:rsidRDefault="00FA68A6">
            <w:pPr>
              <w:rPr>
                <w:color w:val="000000"/>
                <w:sz w:val="20"/>
                <w:szCs w:val="20"/>
              </w:rPr>
            </w:pPr>
            <w:r>
              <w:rPr>
                <w:color w:val="000000"/>
                <w:sz w:val="20"/>
                <w:szCs w:val="20"/>
              </w:rPr>
              <w:t>Pneumonia (PNEU)</w:t>
            </w:r>
          </w:p>
        </w:tc>
        <w:tc>
          <w:tcPr>
            <w:tcW w:w="1080" w:type="dxa"/>
            <w:vAlign w:val="bottom"/>
          </w:tcPr>
          <w:p w:rsidR="00FA68A6" w:rsidRDefault="00FA68A6" w:rsidP="00035181">
            <w:pPr>
              <w:jc w:val="center"/>
              <w:rPr>
                <w:color w:val="000000"/>
                <w:sz w:val="20"/>
                <w:szCs w:val="20"/>
              </w:rPr>
            </w:pPr>
            <w:r>
              <w:rPr>
                <w:color w:val="000000"/>
                <w:sz w:val="20"/>
                <w:szCs w:val="20"/>
              </w:rPr>
              <w:t>208,800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$7,900,992</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tcPr>
          <w:p w:rsidR="00FA68A6" w:rsidRDefault="00FA68A6">
            <w:pPr>
              <w:jc w:val="right"/>
              <w:rPr>
                <w:color w:val="000000"/>
                <w:sz w:val="20"/>
                <w:szCs w:val="20"/>
              </w:rPr>
            </w:pPr>
            <w:r>
              <w:rPr>
                <w:color w:val="000000"/>
                <w:sz w:val="20"/>
                <w:szCs w:val="20"/>
              </w:rPr>
              <w:t>57.112</w:t>
            </w:r>
          </w:p>
        </w:tc>
        <w:tc>
          <w:tcPr>
            <w:tcW w:w="3780" w:type="dxa"/>
          </w:tcPr>
          <w:p w:rsidR="00FA68A6" w:rsidRDefault="00FA68A6">
            <w:pPr>
              <w:rPr>
                <w:color w:val="000000"/>
                <w:sz w:val="20"/>
                <w:szCs w:val="20"/>
              </w:rPr>
            </w:pPr>
            <w:r>
              <w:rPr>
                <w:color w:val="000000"/>
                <w:sz w:val="20"/>
                <w:szCs w:val="20"/>
              </w:rPr>
              <w:t>Ventilator-Associated Event</w:t>
            </w:r>
          </w:p>
        </w:tc>
        <w:tc>
          <w:tcPr>
            <w:tcW w:w="1080" w:type="dxa"/>
            <w:vAlign w:val="bottom"/>
          </w:tcPr>
          <w:p w:rsidR="00FA68A6" w:rsidRDefault="00FA68A6" w:rsidP="00035181">
            <w:pPr>
              <w:jc w:val="center"/>
              <w:rPr>
                <w:color w:val="000000"/>
                <w:sz w:val="20"/>
                <w:szCs w:val="20"/>
              </w:rPr>
            </w:pPr>
            <w:r>
              <w:rPr>
                <w:color w:val="000000"/>
                <w:sz w:val="20"/>
                <w:szCs w:val="20"/>
              </w:rPr>
              <w:t>316,800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$11,987,712</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Infection </w:t>
            </w:r>
            <w:proofErr w:type="spellStart"/>
            <w:r>
              <w:rPr>
                <w:color w:val="000000"/>
                <w:sz w:val="20"/>
                <w:szCs w:val="20"/>
              </w:rPr>
              <w:t>Preventionist</w:t>
            </w:r>
            <w:proofErr w:type="spellEnd"/>
          </w:p>
        </w:tc>
        <w:tc>
          <w:tcPr>
            <w:tcW w:w="900" w:type="dxa"/>
          </w:tcPr>
          <w:p w:rsidR="00FA68A6" w:rsidRDefault="00FA68A6">
            <w:pPr>
              <w:jc w:val="right"/>
              <w:rPr>
                <w:color w:val="000000"/>
                <w:sz w:val="20"/>
                <w:szCs w:val="20"/>
              </w:rPr>
            </w:pPr>
            <w:r>
              <w:rPr>
                <w:color w:val="000000"/>
                <w:sz w:val="20"/>
                <w:szCs w:val="20"/>
              </w:rPr>
              <w:t>57.114</w:t>
            </w:r>
          </w:p>
        </w:tc>
        <w:tc>
          <w:tcPr>
            <w:tcW w:w="3780" w:type="dxa"/>
          </w:tcPr>
          <w:p w:rsidR="00FA68A6" w:rsidRDefault="00FA68A6">
            <w:pPr>
              <w:rPr>
                <w:color w:val="000000"/>
                <w:sz w:val="20"/>
                <w:szCs w:val="20"/>
              </w:rPr>
            </w:pPr>
            <w:r>
              <w:rPr>
                <w:color w:val="000000"/>
                <w:sz w:val="20"/>
                <w:szCs w:val="20"/>
              </w:rPr>
              <w:t>Urinary Tract Infection (UTI)</w:t>
            </w:r>
          </w:p>
        </w:tc>
        <w:tc>
          <w:tcPr>
            <w:tcW w:w="1080" w:type="dxa"/>
            <w:vAlign w:val="bottom"/>
          </w:tcPr>
          <w:p w:rsidR="00FA68A6" w:rsidRDefault="00FA68A6" w:rsidP="00035181">
            <w:pPr>
              <w:jc w:val="center"/>
              <w:rPr>
                <w:color w:val="000000"/>
                <w:sz w:val="20"/>
                <w:szCs w:val="20"/>
              </w:rPr>
            </w:pPr>
            <w:r>
              <w:rPr>
                <w:color w:val="000000"/>
                <w:sz w:val="20"/>
                <w:szCs w:val="20"/>
              </w:rPr>
              <w:t>78,300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$2,962,872</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Default="00FA68A6">
            <w:pPr>
              <w:jc w:val="right"/>
              <w:rPr>
                <w:color w:val="000000"/>
                <w:sz w:val="20"/>
                <w:szCs w:val="20"/>
              </w:rPr>
            </w:pPr>
            <w:r>
              <w:rPr>
                <w:color w:val="000000"/>
                <w:sz w:val="20"/>
                <w:szCs w:val="20"/>
              </w:rPr>
              <w:t>57.116</w:t>
            </w:r>
          </w:p>
        </w:tc>
        <w:tc>
          <w:tcPr>
            <w:tcW w:w="3780" w:type="dxa"/>
            <w:vAlign w:val="bottom"/>
          </w:tcPr>
          <w:p w:rsidR="00FA68A6" w:rsidRDefault="00FA68A6">
            <w:pPr>
              <w:rPr>
                <w:color w:val="000000"/>
                <w:sz w:val="20"/>
                <w:szCs w:val="20"/>
              </w:rPr>
            </w:pPr>
            <w:r>
              <w:rPr>
                <w:color w:val="000000"/>
                <w:sz w:val="20"/>
                <w:szCs w:val="20"/>
              </w:rPr>
              <w:t>Denominators for Neonatal Intensive Care Unit (NICU)</w:t>
            </w:r>
          </w:p>
        </w:tc>
        <w:tc>
          <w:tcPr>
            <w:tcW w:w="1080" w:type="dxa"/>
            <w:vAlign w:val="bottom"/>
          </w:tcPr>
          <w:p w:rsidR="00FA68A6" w:rsidRDefault="00FA68A6" w:rsidP="00035181">
            <w:pPr>
              <w:jc w:val="center"/>
              <w:rPr>
                <w:color w:val="000000"/>
                <w:sz w:val="20"/>
                <w:szCs w:val="20"/>
              </w:rPr>
            </w:pPr>
            <w:r>
              <w:rPr>
                <w:color w:val="000000"/>
                <w:sz w:val="20"/>
                <w:szCs w:val="20"/>
              </w:rPr>
              <w:t>162,000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$5,099,760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Default="00FA68A6">
            <w:pPr>
              <w:jc w:val="right"/>
              <w:rPr>
                <w:color w:val="000000"/>
                <w:sz w:val="20"/>
                <w:szCs w:val="20"/>
              </w:rPr>
            </w:pPr>
            <w:r>
              <w:rPr>
                <w:color w:val="000000"/>
                <w:sz w:val="20"/>
                <w:szCs w:val="20"/>
              </w:rPr>
              <w:t>57.117</w:t>
            </w:r>
          </w:p>
        </w:tc>
        <w:tc>
          <w:tcPr>
            <w:tcW w:w="3780" w:type="dxa"/>
            <w:vAlign w:val="bottom"/>
          </w:tcPr>
          <w:p w:rsidR="00FA68A6" w:rsidRDefault="00FA68A6">
            <w:pPr>
              <w:rPr>
                <w:color w:val="000000"/>
                <w:sz w:val="20"/>
                <w:szCs w:val="20"/>
              </w:rPr>
            </w:pPr>
            <w:r>
              <w:rPr>
                <w:color w:val="000000"/>
                <w:sz w:val="20"/>
                <w:szCs w:val="20"/>
              </w:rPr>
              <w:t>Denominators for Specialty Care Area (SCA)/Oncology (ONC)</w:t>
            </w:r>
          </w:p>
        </w:tc>
        <w:tc>
          <w:tcPr>
            <w:tcW w:w="1080" w:type="dxa"/>
            <w:vAlign w:val="bottom"/>
          </w:tcPr>
          <w:p w:rsidR="00FA68A6" w:rsidRDefault="00FA68A6" w:rsidP="00035181">
            <w:pPr>
              <w:jc w:val="center"/>
              <w:rPr>
                <w:color w:val="000000"/>
                <w:sz w:val="20"/>
                <w:szCs w:val="20"/>
              </w:rPr>
            </w:pPr>
            <w:r>
              <w:rPr>
                <w:color w:val="000000"/>
                <w:sz w:val="20"/>
                <w:szCs w:val="20"/>
              </w:rPr>
              <w:t>270,000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$8,499,600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Default="00FA68A6">
            <w:pPr>
              <w:jc w:val="right"/>
              <w:rPr>
                <w:color w:val="000000"/>
                <w:sz w:val="20"/>
                <w:szCs w:val="20"/>
              </w:rPr>
            </w:pPr>
            <w:r>
              <w:rPr>
                <w:color w:val="000000"/>
                <w:sz w:val="20"/>
                <w:szCs w:val="20"/>
              </w:rPr>
              <w:t>57.118</w:t>
            </w:r>
          </w:p>
        </w:tc>
        <w:tc>
          <w:tcPr>
            <w:tcW w:w="3780" w:type="dxa"/>
            <w:vAlign w:val="bottom"/>
          </w:tcPr>
          <w:p w:rsidR="00FA68A6" w:rsidRDefault="00FA68A6">
            <w:pPr>
              <w:rPr>
                <w:color w:val="000000"/>
                <w:sz w:val="20"/>
                <w:szCs w:val="20"/>
              </w:rPr>
            </w:pPr>
            <w:r>
              <w:rPr>
                <w:color w:val="000000"/>
                <w:sz w:val="20"/>
                <w:szCs w:val="20"/>
              </w:rPr>
              <w:t>Denominators for Intensive Care Unit (ICU)/Other locations (not NICU or SCA)</w:t>
            </w:r>
          </w:p>
        </w:tc>
        <w:tc>
          <w:tcPr>
            <w:tcW w:w="1080" w:type="dxa"/>
            <w:vAlign w:val="bottom"/>
          </w:tcPr>
          <w:p w:rsidR="00FA68A6" w:rsidRDefault="00FA68A6" w:rsidP="00035181">
            <w:pPr>
              <w:jc w:val="center"/>
              <w:rPr>
                <w:color w:val="000000"/>
                <w:sz w:val="20"/>
                <w:szCs w:val="20"/>
              </w:rPr>
            </w:pPr>
            <w:r>
              <w:rPr>
                <w:color w:val="000000"/>
                <w:sz w:val="20"/>
                <w:szCs w:val="20"/>
              </w:rPr>
              <w:t>1,620,000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$50,997,600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57.120</w:t>
            </w:r>
          </w:p>
        </w:tc>
        <w:tc>
          <w:tcPr>
            <w:tcW w:w="3780" w:type="dxa"/>
            <w:vAlign w:val="bottom"/>
          </w:tcPr>
          <w:p w:rsidR="00FA68A6" w:rsidRDefault="00FA68A6">
            <w:pPr>
              <w:rPr>
                <w:color w:val="000000"/>
                <w:sz w:val="20"/>
                <w:szCs w:val="20"/>
              </w:rPr>
            </w:pPr>
            <w:r>
              <w:rPr>
                <w:color w:val="000000"/>
                <w:sz w:val="20"/>
                <w:szCs w:val="20"/>
              </w:rPr>
              <w:t>Surgical Site Infection (SSI)</w:t>
            </w:r>
          </w:p>
        </w:tc>
        <w:tc>
          <w:tcPr>
            <w:tcW w:w="1080" w:type="dxa"/>
            <w:vAlign w:val="bottom"/>
          </w:tcPr>
          <w:p w:rsidR="00FA68A6" w:rsidRDefault="00FA68A6" w:rsidP="00035181">
            <w:pPr>
              <w:jc w:val="center"/>
              <w:rPr>
                <w:color w:val="000000"/>
                <w:sz w:val="20"/>
                <w:szCs w:val="20"/>
              </w:rPr>
            </w:pPr>
            <w:r>
              <w:rPr>
                <w:color w:val="000000"/>
                <w:sz w:val="20"/>
                <w:szCs w:val="20"/>
              </w:rPr>
              <w:t>104,400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$3,950,496</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Default="00FA68A6">
            <w:pPr>
              <w:jc w:val="right"/>
              <w:rPr>
                <w:color w:val="000000"/>
                <w:sz w:val="20"/>
                <w:szCs w:val="20"/>
              </w:rPr>
            </w:pPr>
            <w:r>
              <w:rPr>
                <w:color w:val="000000"/>
                <w:sz w:val="20"/>
                <w:szCs w:val="20"/>
              </w:rPr>
              <w:t>57.121</w:t>
            </w:r>
          </w:p>
        </w:tc>
        <w:tc>
          <w:tcPr>
            <w:tcW w:w="3780" w:type="dxa"/>
            <w:vAlign w:val="bottom"/>
          </w:tcPr>
          <w:p w:rsidR="00FA68A6" w:rsidRDefault="00FA68A6">
            <w:pPr>
              <w:rPr>
                <w:color w:val="000000"/>
                <w:sz w:val="20"/>
                <w:szCs w:val="20"/>
              </w:rPr>
            </w:pPr>
            <w:r>
              <w:rPr>
                <w:color w:val="000000"/>
                <w:sz w:val="20"/>
                <w:szCs w:val="20"/>
              </w:rPr>
              <w:t>Denominator for Procedure</w:t>
            </w:r>
          </w:p>
        </w:tc>
        <w:tc>
          <w:tcPr>
            <w:tcW w:w="1080" w:type="dxa"/>
            <w:vAlign w:val="bottom"/>
          </w:tcPr>
          <w:p w:rsidR="00FA68A6" w:rsidRDefault="00FA68A6" w:rsidP="00035181">
            <w:pPr>
              <w:jc w:val="center"/>
              <w:rPr>
                <w:color w:val="000000"/>
                <w:sz w:val="20"/>
                <w:szCs w:val="20"/>
              </w:rPr>
            </w:pPr>
            <w:r>
              <w:rPr>
                <w:color w:val="000000"/>
                <w:sz w:val="20"/>
                <w:szCs w:val="20"/>
              </w:rPr>
              <w:t>270,000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$8,499,600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Laboratory Technician</w:t>
            </w:r>
          </w:p>
        </w:tc>
        <w:tc>
          <w:tcPr>
            <w:tcW w:w="900" w:type="dxa"/>
            <w:vAlign w:val="bottom"/>
          </w:tcPr>
          <w:p w:rsidR="00FA68A6" w:rsidRDefault="00FA68A6">
            <w:pPr>
              <w:jc w:val="right"/>
              <w:rPr>
                <w:color w:val="000000"/>
                <w:sz w:val="20"/>
                <w:szCs w:val="20"/>
              </w:rPr>
            </w:pPr>
            <w:r>
              <w:rPr>
                <w:color w:val="000000"/>
                <w:sz w:val="20"/>
                <w:szCs w:val="20"/>
              </w:rPr>
              <w:t>57.123</w:t>
            </w:r>
          </w:p>
        </w:tc>
        <w:tc>
          <w:tcPr>
            <w:tcW w:w="3780" w:type="dxa"/>
            <w:vAlign w:val="bottom"/>
          </w:tcPr>
          <w:p w:rsidR="00FA68A6" w:rsidRDefault="00FA68A6">
            <w:pPr>
              <w:rPr>
                <w:color w:val="000000"/>
                <w:sz w:val="20"/>
                <w:szCs w:val="20"/>
              </w:rPr>
            </w:pPr>
            <w:r>
              <w:rPr>
                <w:color w:val="000000"/>
                <w:sz w:val="20"/>
                <w:szCs w:val="20"/>
              </w:rPr>
              <w:t>Antimicrobial Use and Resistance (AUR)-Microbiology Data Electronic Upload Specification Tables</w:t>
            </w:r>
          </w:p>
        </w:tc>
        <w:tc>
          <w:tcPr>
            <w:tcW w:w="1080" w:type="dxa"/>
            <w:vAlign w:val="bottom"/>
          </w:tcPr>
          <w:p w:rsidR="00FA68A6" w:rsidRDefault="00FA68A6" w:rsidP="00035181">
            <w:pPr>
              <w:jc w:val="center"/>
              <w:rPr>
                <w:color w:val="000000"/>
                <w:sz w:val="20"/>
                <w:szCs w:val="20"/>
              </w:rPr>
            </w:pPr>
            <w:r>
              <w:rPr>
                <w:color w:val="000000"/>
                <w:sz w:val="20"/>
                <w:szCs w:val="20"/>
              </w:rPr>
              <w:t>6,000</w:t>
            </w:r>
          </w:p>
        </w:tc>
        <w:tc>
          <w:tcPr>
            <w:tcW w:w="1260" w:type="dxa"/>
            <w:vAlign w:val="bottom"/>
          </w:tcPr>
          <w:p w:rsidR="00FA68A6" w:rsidRDefault="00FA68A6" w:rsidP="00993204">
            <w:pPr>
              <w:jc w:val="center"/>
              <w:rPr>
                <w:color w:val="000000"/>
                <w:sz w:val="20"/>
                <w:szCs w:val="20"/>
              </w:rPr>
            </w:pPr>
            <w:r>
              <w:rPr>
                <w:color w:val="000000"/>
                <w:sz w:val="20"/>
                <w:szCs w:val="20"/>
              </w:rPr>
              <w:t>$17.90</w:t>
            </w:r>
          </w:p>
        </w:tc>
        <w:tc>
          <w:tcPr>
            <w:tcW w:w="1350" w:type="dxa"/>
            <w:vAlign w:val="bottom"/>
          </w:tcPr>
          <w:p w:rsidR="00FA68A6" w:rsidRPr="00993204" w:rsidRDefault="00FA68A6" w:rsidP="00993204">
            <w:pPr>
              <w:jc w:val="center"/>
              <w:rPr>
                <w:sz w:val="20"/>
                <w:szCs w:val="20"/>
              </w:rPr>
            </w:pPr>
            <w:r w:rsidRPr="00993204">
              <w:rPr>
                <w:sz w:val="20"/>
                <w:szCs w:val="20"/>
              </w:rPr>
              <w:t>$107,400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Pharmacy Technician</w:t>
            </w:r>
          </w:p>
        </w:tc>
        <w:tc>
          <w:tcPr>
            <w:tcW w:w="900" w:type="dxa"/>
            <w:vAlign w:val="bottom"/>
          </w:tcPr>
          <w:p w:rsidR="00FA68A6" w:rsidRDefault="00FA68A6">
            <w:pPr>
              <w:jc w:val="right"/>
              <w:rPr>
                <w:color w:val="000000"/>
                <w:sz w:val="20"/>
                <w:szCs w:val="20"/>
              </w:rPr>
            </w:pPr>
            <w:r>
              <w:rPr>
                <w:color w:val="000000"/>
                <w:sz w:val="20"/>
                <w:szCs w:val="20"/>
              </w:rPr>
              <w:t>57.124</w:t>
            </w:r>
          </w:p>
        </w:tc>
        <w:tc>
          <w:tcPr>
            <w:tcW w:w="3780" w:type="dxa"/>
            <w:vAlign w:val="bottom"/>
          </w:tcPr>
          <w:p w:rsidR="00FA68A6" w:rsidRDefault="00FA68A6">
            <w:pPr>
              <w:rPr>
                <w:color w:val="000000"/>
                <w:sz w:val="20"/>
                <w:szCs w:val="20"/>
              </w:rPr>
            </w:pPr>
            <w:r>
              <w:rPr>
                <w:color w:val="000000"/>
                <w:sz w:val="20"/>
                <w:szCs w:val="20"/>
              </w:rPr>
              <w:t>Antimicrobial Use and Resistance (AUR)-Pharmacy Data Electronic Upload Specification Tables</w:t>
            </w:r>
          </w:p>
        </w:tc>
        <w:tc>
          <w:tcPr>
            <w:tcW w:w="1080" w:type="dxa"/>
            <w:vAlign w:val="bottom"/>
          </w:tcPr>
          <w:p w:rsidR="00FA68A6" w:rsidRDefault="00FA68A6" w:rsidP="00035181">
            <w:pPr>
              <w:jc w:val="center"/>
              <w:rPr>
                <w:color w:val="000000"/>
                <w:sz w:val="20"/>
                <w:szCs w:val="20"/>
              </w:rPr>
            </w:pPr>
            <w:r>
              <w:rPr>
                <w:color w:val="000000"/>
                <w:sz w:val="20"/>
                <w:szCs w:val="20"/>
              </w:rPr>
              <w:t>6,000</w:t>
            </w:r>
          </w:p>
        </w:tc>
        <w:tc>
          <w:tcPr>
            <w:tcW w:w="1260" w:type="dxa"/>
            <w:vAlign w:val="bottom"/>
          </w:tcPr>
          <w:p w:rsidR="00FA68A6" w:rsidRDefault="00FA68A6" w:rsidP="00993204">
            <w:pPr>
              <w:jc w:val="center"/>
              <w:rPr>
                <w:color w:val="000000"/>
                <w:sz w:val="20"/>
                <w:szCs w:val="20"/>
              </w:rPr>
            </w:pPr>
            <w:r>
              <w:rPr>
                <w:color w:val="000000"/>
                <w:sz w:val="20"/>
                <w:szCs w:val="20"/>
              </w:rPr>
              <w:t>$14.10</w:t>
            </w:r>
          </w:p>
        </w:tc>
        <w:tc>
          <w:tcPr>
            <w:tcW w:w="1350" w:type="dxa"/>
            <w:vAlign w:val="bottom"/>
          </w:tcPr>
          <w:p w:rsidR="00FA68A6" w:rsidRPr="00993204" w:rsidRDefault="00FA68A6" w:rsidP="00993204">
            <w:pPr>
              <w:jc w:val="center"/>
              <w:rPr>
                <w:sz w:val="20"/>
                <w:szCs w:val="20"/>
              </w:rPr>
            </w:pPr>
            <w:r w:rsidRPr="00993204">
              <w:rPr>
                <w:sz w:val="20"/>
                <w:szCs w:val="20"/>
              </w:rPr>
              <w:t>$84,600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57.125</w:t>
            </w:r>
          </w:p>
        </w:tc>
        <w:tc>
          <w:tcPr>
            <w:tcW w:w="3780" w:type="dxa"/>
            <w:vAlign w:val="bottom"/>
          </w:tcPr>
          <w:p w:rsidR="00FA68A6" w:rsidRDefault="00FA68A6">
            <w:pPr>
              <w:rPr>
                <w:color w:val="000000"/>
                <w:sz w:val="20"/>
                <w:szCs w:val="20"/>
              </w:rPr>
            </w:pPr>
            <w:r>
              <w:rPr>
                <w:color w:val="000000"/>
                <w:sz w:val="20"/>
                <w:szCs w:val="20"/>
              </w:rPr>
              <w:t>Central Line Insertion Practices Adherence Monitoring</w:t>
            </w:r>
          </w:p>
        </w:tc>
        <w:tc>
          <w:tcPr>
            <w:tcW w:w="1080" w:type="dxa"/>
            <w:vAlign w:val="bottom"/>
          </w:tcPr>
          <w:p w:rsidR="00FA68A6" w:rsidRDefault="00FA68A6" w:rsidP="00035181">
            <w:pPr>
              <w:jc w:val="center"/>
              <w:rPr>
                <w:color w:val="000000"/>
                <w:sz w:val="20"/>
                <w:szCs w:val="20"/>
              </w:rPr>
            </w:pPr>
            <w:r>
              <w:rPr>
                <w:color w:val="000000"/>
                <w:sz w:val="20"/>
                <w:szCs w:val="20"/>
              </w:rPr>
              <w:t>8,333</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$315,333</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57.126</w:t>
            </w:r>
          </w:p>
        </w:tc>
        <w:tc>
          <w:tcPr>
            <w:tcW w:w="3780" w:type="dxa"/>
            <w:vAlign w:val="bottom"/>
          </w:tcPr>
          <w:p w:rsidR="00FA68A6" w:rsidRDefault="00FA68A6">
            <w:pPr>
              <w:rPr>
                <w:color w:val="000000"/>
                <w:sz w:val="20"/>
                <w:szCs w:val="20"/>
              </w:rPr>
            </w:pPr>
            <w:r>
              <w:rPr>
                <w:color w:val="000000"/>
                <w:sz w:val="20"/>
                <w:szCs w:val="20"/>
              </w:rPr>
              <w:t>MDRO or CDI Infection Form</w:t>
            </w:r>
          </w:p>
        </w:tc>
        <w:tc>
          <w:tcPr>
            <w:tcW w:w="1080" w:type="dxa"/>
            <w:vAlign w:val="bottom"/>
          </w:tcPr>
          <w:p w:rsidR="00FA68A6" w:rsidRDefault="00FA68A6" w:rsidP="00035181">
            <w:pPr>
              <w:jc w:val="center"/>
              <w:rPr>
                <w:color w:val="000000"/>
                <w:sz w:val="20"/>
                <w:szCs w:val="20"/>
              </w:rPr>
            </w:pPr>
            <w:r>
              <w:rPr>
                <w:color w:val="000000"/>
                <w:sz w:val="20"/>
                <w:szCs w:val="20"/>
              </w:rPr>
              <w:t>208,800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$7,900,992</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57.127</w:t>
            </w:r>
          </w:p>
        </w:tc>
        <w:tc>
          <w:tcPr>
            <w:tcW w:w="3780" w:type="dxa"/>
            <w:vAlign w:val="bottom"/>
          </w:tcPr>
          <w:p w:rsidR="00FA68A6" w:rsidRDefault="00FA68A6">
            <w:pPr>
              <w:rPr>
                <w:color w:val="000000"/>
                <w:sz w:val="20"/>
                <w:szCs w:val="20"/>
              </w:rPr>
            </w:pPr>
            <w:r>
              <w:rPr>
                <w:color w:val="000000"/>
                <w:sz w:val="20"/>
                <w:szCs w:val="20"/>
              </w:rPr>
              <w:t xml:space="preserve">MDRO and CDI Prevention Process and Outcome Measures Monthly Monitoring </w:t>
            </w:r>
          </w:p>
        </w:tc>
        <w:tc>
          <w:tcPr>
            <w:tcW w:w="1080" w:type="dxa"/>
            <w:vAlign w:val="bottom"/>
          </w:tcPr>
          <w:p w:rsidR="00FA68A6" w:rsidRDefault="00FA68A6" w:rsidP="00035181">
            <w:pPr>
              <w:jc w:val="center"/>
              <w:rPr>
                <w:color w:val="000000"/>
                <w:sz w:val="20"/>
                <w:szCs w:val="20"/>
              </w:rPr>
            </w:pPr>
            <w:r>
              <w:rPr>
                <w:color w:val="000000"/>
                <w:sz w:val="20"/>
                <w:szCs w:val="20"/>
              </w:rPr>
              <w:t>28,800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$1,089,792</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57.128</w:t>
            </w:r>
          </w:p>
        </w:tc>
        <w:tc>
          <w:tcPr>
            <w:tcW w:w="3780" w:type="dxa"/>
            <w:vAlign w:val="bottom"/>
          </w:tcPr>
          <w:p w:rsidR="00FA68A6" w:rsidRDefault="00FA68A6">
            <w:pPr>
              <w:rPr>
                <w:color w:val="000000"/>
                <w:sz w:val="20"/>
                <w:szCs w:val="20"/>
              </w:rPr>
            </w:pPr>
            <w:r>
              <w:rPr>
                <w:color w:val="000000"/>
                <w:sz w:val="20"/>
                <w:szCs w:val="20"/>
              </w:rPr>
              <w:t>Laboratory-identified MDRO or CDI Event</w:t>
            </w:r>
          </w:p>
        </w:tc>
        <w:tc>
          <w:tcPr>
            <w:tcW w:w="1080" w:type="dxa"/>
            <w:vAlign w:val="bottom"/>
          </w:tcPr>
          <w:p w:rsidR="00FA68A6" w:rsidRDefault="00FA68A6" w:rsidP="00035181">
            <w:pPr>
              <w:jc w:val="center"/>
              <w:rPr>
                <w:color w:val="000000"/>
                <w:sz w:val="20"/>
                <w:szCs w:val="20"/>
              </w:rPr>
            </w:pPr>
            <w:r>
              <w:rPr>
                <w:color w:val="000000"/>
                <w:sz w:val="20"/>
                <w:szCs w:val="20"/>
              </w:rPr>
              <w:t>360,000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$13,622,400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57.130</w:t>
            </w:r>
          </w:p>
        </w:tc>
        <w:tc>
          <w:tcPr>
            <w:tcW w:w="3780" w:type="dxa"/>
            <w:vAlign w:val="bottom"/>
          </w:tcPr>
          <w:p w:rsidR="00FA68A6" w:rsidRDefault="00FA68A6">
            <w:pPr>
              <w:rPr>
                <w:color w:val="000000"/>
                <w:sz w:val="20"/>
                <w:szCs w:val="20"/>
              </w:rPr>
            </w:pPr>
            <w:r>
              <w:rPr>
                <w:color w:val="000000"/>
                <w:sz w:val="20"/>
                <w:szCs w:val="20"/>
              </w:rPr>
              <w:t>Vaccination Monthly Monitoring Form–Summary Method</w:t>
            </w:r>
          </w:p>
        </w:tc>
        <w:tc>
          <w:tcPr>
            <w:tcW w:w="1080" w:type="dxa"/>
            <w:vAlign w:val="bottom"/>
          </w:tcPr>
          <w:p w:rsidR="00FA68A6" w:rsidRDefault="00FA68A6" w:rsidP="00035181">
            <w:pPr>
              <w:jc w:val="center"/>
              <w:rPr>
                <w:color w:val="000000"/>
                <w:sz w:val="20"/>
                <w:szCs w:val="20"/>
              </w:rPr>
            </w:pPr>
            <w:r>
              <w:rPr>
                <w:color w:val="000000"/>
                <w:sz w:val="20"/>
                <w:szCs w:val="20"/>
              </w:rPr>
              <w:t>7,000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$264,880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57.131</w:t>
            </w:r>
          </w:p>
        </w:tc>
        <w:tc>
          <w:tcPr>
            <w:tcW w:w="3780" w:type="dxa"/>
            <w:vAlign w:val="bottom"/>
          </w:tcPr>
          <w:p w:rsidR="00FA68A6" w:rsidRDefault="00FA68A6">
            <w:pPr>
              <w:rPr>
                <w:color w:val="000000"/>
                <w:sz w:val="20"/>
                <w:szCs w:val="20"/>
              </w:rPr>
            </w:pPr>
            <w:r>
              <w:rPr>
                <w:color w:val="000000"/>
                <w:sz w:val="20"/>
                <w:szCs w:val="20"/>
              </w:rPr>
              <w:t>Vaccination Monthly Monitoring Form–Patient-Level Method</w:t>
            </w:r>
          </w:p>
        </w:tc>
        <w:tc>
          <w:tcPr>
            <w:tcW w:w="1080" w:type="dxa"/>
            <w:vAlign w:val="bottom"/>
          </w:tcPr>
          <w:p w:rsidR="00FA68A6" w:rsidRDefault="00FA68A6" w:rsidP="00035181">
            <w:pPr>
              <w:jc w:val="center"/>
              <w:rPr>
                <w:color w:val="000000"/>
                <w:sz w:val="20"/>
                <w:szCs w:val="20"/>
              </w:rPr>
            </w:pPr>
            <w:r>
              <w:rPr>
                <w:color w:val="000000"/>
                <w:sz w:val="20"/>
                <w:szCs w:val="20"/>
              </w:rPr>
              <w:t>1,000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$37,840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57.133</w:t>
            </w:r>
          </w:p>
        </w:tc>
        <w:tc>
          <w:tcPr>
            <w:tcW w:w="3780" w:type="dxa"/>
            <w:vAlign w:val="bottom"/>
          </w:tcPr>
          <w:p w:rsidR="00FA68A6" w:rsidRDefault="00FA68A6">
            <w:pPr>
              <w:rPr>
                <w:color w:val="000000"/>
                <w:sz w:val="20"/>
                <w:szCs w:val="20"/>
              </w:rPr>
            </w:pPr>
            <w:r>
              <w:rPr>
                <w:color w:val="000000"/>
                <w:sz w:val="20"/>
                <w:szCs w:val="20"/>
              </w:rPr>
              <w:t>Patient Vaccination</w:t>
            </w:r>
          </w:p>
        </w:tc>
        <w:tc>
          <w:tcPr>
            <w:tcW w:w="1080" w:type="dxa"/>
            <w:vAlign w:val="bottom"/>
          </w:tcPr>
          <w:p w:rsidR="00FA68A6" w:rsidRDefault="00FA68A6" w:rsidP="00035181">
            <w:pPr>
              <w:jc w:val="center"/>
              <w:rPr>
                <w:color w:val="000000"/>
                <w:sz w:val="20"/>
                <w:szCs w:val="20"/>
              </w:rPr>
            </w:pPr>
            <w:r>
              <w:rPr>
                <w:color w:val="000000"/>
                <w:sz w:val="20"/>
                <w:szCs w:val="20"/>
              </w:rPr>
              <w:t>4,167</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$157,667</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57.137</w:t>
            </w:r>
          </w:p>
        </w:tc>
        <w:tc>
          <w:tcPr>
            <w:tcW w:w="3780" w:type="dxa"/>
            <w:vAlign w:val="bottom"/>
          </w:tcPr>
          <w:p w:rsidR="00FA68A6" w:rsidRDefault="00FA68A6">
            <w:pPr>
              <w:rPr>
                <w:color w:val="000000"/>
                <w:sz w:val="20"/>
                <w:szCs w:val="20"/>
              </w:rPr>
            </w:pPr>
            <w:r>
              <w:rPr>
                <w:color w:val="000000"/>
                <w:sz w:val="20"/>
                <w:szCs w:val="20"/>
              </w:rPr>
              <w:t>Long-Term Care Facility Component – Annual Facility Survey</w:t>
            </w:r>
          </w:p>
        </w:tc>
        <w:tc>
          <w:tcPr>
            <w:tcW w:w="1080" w:type="dxa"/>
            <w:vAlign w:val="bottom"/>
          </w:tcPr>
          <w:p w:rsidR="00FA68A6" w:rsidRDefault="00FA68A6" w:rsidP="00035181">
            <w:pPr>
              <w:jc w:val="center"/>
              <w:rPr>
                <w:color w:val="000000"/>
                <w:sz w:val="20"/>
                <w:szCs w:val="20"/>
              </w:rPr>
            </w:pPr>
            <w:r>
              <w:rPr>
                <w:color w:val="000000"/>
                <w:sz w:val="20"/>
                <w:szCs w:val="20"/>
              </w:rPr>
              <w:t>188</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$7,095</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57.138</w:t>
            </w:r>
          </w:p>
        </w:tc>
        <w:tc>
          <w:tcPr>
            <w:tcW w:w="3780" w:type="dxa"/>
            <w:vAlign w:val="bottom"/>
          </w:tcPr>
          <w:p w:rsidR="00FA68A6" w:rsidRDefault="00FA68A6">
            <w:pPr>
              <w:rPr>
                <w:color w:val="000000"/>
                <w:sz w:val="20"/>
                <w:szCs w:val="20"/>
              </w:rPr>
            </w:pPr>
            <w:r>
              <w:rPr>
                <w:color w:val="000000"/>
                <w:sz w:val="20"/>
                <w:szCs w:val="20"/>
              </w:rPr>
              <w:t>Laboratory-identified MDRO or CDI Event for LTCF</w:t>
            </w:r>
          </w:p>
        </w:tc>
        <w:tc>
          <w:tcPr>
            <w:tcW w:w="1080" w:type="dxa"/>
            <w:vAlign w:val="bottom"/>
          </w:tcPr>
          <w:p w:rsidR="00FA68A6" w:rsidRDefault="00FA68A6" w:rsidP="00035181">
            <w:pPr>
              <w:jc w:val="center"/>
              <w:rPr>
                <w:color w:val="000000"/>
                <w:sz w:val="20"/>
                <w:szCs w:val="20"/>
              </w:rPr>
            </w:pPr>
            <w:r>
              <w:rPr>
                <w:color w:val="000000"/>
                <w:sz w:val="20"/>
                <w:szCs w:val="20"/>
              </w:rPr>
              <w:t>500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$18,920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57.139</w:t>
            </w:r>
          </w:p>
        </w:tc>
        <w:tc>
          <w:tcPr>
            <w:tcW w:w="3780" w:type="dxa"/>
            <w:vAlign w:val="bottom"/>
          </w:tcPr>
          <w:p w:rsidR="00FA68A6" w:rsidRDefault="00FA68A6">
            <w:pPr>
              <w:rPr>
                <w:color w:val="000000"/>
                <w:sz w:val="20"/>
                <w:szCs w:val="20"/>
              </w:rPr>
            </w:pPr>
            <w:r>
              <w:rPr>
                <w:color w:val="000000"/>
                <w:sz w:val="20"/>
                <w:szCs w:val="20"/>
              </w:rPr>
              <w:t>MDRO and CDI Prevention Process Measures Monthly Monitoring for LTCF</w:t>
            </w:r>
          </w:p>
        </w:tc>
        <w:tc>
          <w:tcPr>
            <w:tcW w:w="1080" w:type="dxa"/>
            <w:vAlign w:val="bottom"/>
          </w:tcPr>
          <w:p w:rsidR="00FA68A6" w:rsidRDefault="00FA68A6" w:rsidP="00035181">
            <w:pPr>
              <w:jc w:val="center"/>
              <w:rPr>
                <w:color w:val="000000"/>
                <w:sz w:val="20"/>
                <w:szCs w:val="20"/>
              </w:rPr>
            </w:pPr>
            <w:r>
              <w:rPr>
                <w:color w:val="000000"/>
                <w:sz w:val="20"/>
                <w:szCs w:val="20"/>
              </w:rPr>
              <w:t>250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$9,460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57.140</w:t>
            </w:r>
          </w:p>
        </w:tc>
        <w:tc>
          <w:tcPr>
            <w:tcW w:w="3780" w:type="dxa"/>
            <w:vAlign w:val="bottom"/>
          </w:tcPr>
          <w:p w:rsidR="00FA68A6" w:rsidRDefault="00FA68A6">
            <w:pPr>
              <w:rPr>
                <w:color w:val="000000"/>
                <w:sz w:val="20"/>
                <w:szCs w:val="20"/>
              </w:rPr>
            </w:pPr>
            <w:r>
              <w:rPr>
                <w:color w:val="000000"/>
                <w:sz w:val="20"/>
                <w:szCs w:val="20"/>
              </w:rPr>
              <w:t>Urinary Tract Infection (UTI) for LTCF</w:t>
            </w:r>
          </w:p>
        </w:tc>
        <w:tc>
          <w:tcPr>
            <w:tcW w:w="1080" w:type="dxa"/>
            <w:vAlign w:val="bottom"/>
          </w:tcPr>
          <w:p w:rsidR="00FA68A6" w:rsidRDefault="00FA68A6" w:rsidP="00035181">
            <w:pPr>
              <w:jc w:val="center"/>
              <w:rPr>
                <w:color w:val="000000"/>
                <w:sz w:val="20"/>
                <w:szCs w:val="20"/>
              </w:rPr>
            </w:pPr>
            <w:r>
              <w:rPr>
                <w:color w:val="000000"/>
                <w:sz w:val="20"/>
                <w:szCs w:val="20"/>
              </w:rPr>
              <w:t>1,013</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$38,313</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57.141</w:t>
            </w:r>
          </w:p>
        </w:tc>
        <w:tc>
          <w:tcPr>
            <w:tcW w:w="3780" w:type="dxa"/>
            <w:vAlign w:val="bottom"/>
          </w:tcPr>
          <w:p w:rsidR="00FA68A6" w:rsidRDefault="00FA68A6">
            <w:pPr>
              <w:rPr>
                <w:color w:val="000000"/>
                <w:sz w:val="20"/>
                <w:szCs w:val="20"/>
              </w:rPr>
            </w:pPr>
            <w:r>
              <w:rPr>
                <w:color w:val="000000"/>
                <w:sz w:val="20"/>
                <w:szCs w:val="20"/>
              </w:rPr>
              <w:t>Monthly Reporting Plan for LTCF</w:t>
            </w:r>
          </w:p>
        </w:tc>
        <w:tc>
          <w:tcPr>
            <w:tcW w:w="1080" w:type="dxa"/>
            <w:vAlign w:val="bottom"/>
          </w:tcPr>
          <w:p w:rsidR="00FA68A6" w:rsidRDefault="00FA68A6" w:rsidP="00035181">
            <w:pPr>
              <w:jc w:val="center"/>
              <w:rPr>
                <w:color w:val="000000"/>
                <w:sz w:val="20"/>
                <w:szCs w:val="20"/>
              </w:rPr>
            </w:pPr>
            <w:r>
              <w:rPr>
                <w:color w:val="000000"/>
                <w:sz w:val="20"/>
                <w:szCs w:val="20"/>
              </w:rPr>
              <w:t>250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$9,460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57.142</w:t>
            </w:r>
          </w:p>
        </w:tc>
        <w:tc>
          <w:tcPr>
            <w:tcW w:w="3780" w:type="dxa"/>
            <w:vAlign w:val="bottom"/>
          </w:tcPr>
          <w:p w:rsidR="00FA68A6" w:rsidRDefault="00FA68A6">
            <w:pPr>
              <w:rPr>
                <w:color w:val="000000"/>
                <w:sz w:val="20"/>
                <w:szCs w:val="20"/>
              </w:rPr>
            </w:pPr>
            <w:r>
              <w:rPr>
                <w:color w:val="000000"/>
                <w:sz w:val="20"/>
                <w:szCs w:val="20"/>
              </w:rPr>
              <w:t>Denominators for LTCF Locations</w:t>
            </w:r>
          </w:p>
        </w:tc>
        <w:tc>
          <w:tcPr>
            <w:tcW w:w="1080" w:type="dxa"/>
            <w:vAlign w:val="bottom"/>
          </w:tcPr>
          <w:p w:rsidR="00FA68A6" w:rsidRDefault="00FA68A6" w:rsidP="00035181">
            <w:pPr>
              <w:jc w:val="center"/>
              <w:rPr>
                <w:color w:val="000000"/>
                <w:sz w:val="20"/>
                <w:szCs w:val="20"/>
              </w:rPr>
            </w:pPr>
            <w:r>
              <w:rPr>
                <w:color w:val="000000"/>
                <w:sz w:val="20"/>
                <w:szCs w:val="20"/>
              </w:rPr>
              <w:t>9,000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$340,560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57.143</w:t>
            </w:r>
          </w:p>
        </w:tc>
        <w:tc>
          <w:tcPr>
            <w:tcW w:w="3780" w:type="dxa"/>
            <w:vAlign w:val="bottom"/>
          </w:tcPr>
          <w:p w:rsidR="00FA68A6" w:rsidRDefault="00FA68A6">
            <w:pPr>
              <w:rPr>
                <w:color w:val="000000"/>
                <w:sz w:val="20"/>
                <w:szCs w:val="20"/>
              </w:rPr>
            </w:pPr>
            <w:r>
              <w:rPr>
                <w:color w:val="000000"/>
                <w:sz w:val="20"/>
                <w:szCs w:val="20"/>
              </w:rPr>
              <w:t>Prevention Process Measures Monthly Monitoring for LTCF</w:t>
            </w:r>
          </w:p>
        </w:tc>
        <w:tc>
          <w:tcPr>
            <w:tcW w:w="1080" w:type="dxa"/>
            <w:vAlign w:val="bottom"/>
          </w:tcPr>
          <w:p w:rsidR="00FA68A6" w:rsidRDefault="00FA68A6" w:rsidP="00035181">
            <w:pPr>
              <w:jc w:val="center"/>
              <w:rPr>
                <w:color w:val="000000"/>
                <w:sz w:val="20"/>
                <w:szCs w:val="20"/>
              </w:rPr>
            </w:pPr>
            <w:r>
              <w:rPr>
                <w:color w:val="000000"/>
                <w:sz w:val="20"/>
                <w:szCs w:val="20"/>
              </w:rPr>
              <w:t>250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$9,460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w:t>
            </w:r>
            <w:r>
              <w:rPr>
                <w:color w:val="000000"/>
                <w:sz w:val="20"/>
                <w:szCs w:val="20"/>
              </w:rPr>
              <w:lastRenderedPageBreak/>
              <w:t xml:space="preserve">(Infection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lastRenderedPageBreak/>
              <w:t>57.150</w:t>
            </w:r>
          </w:p>
        </w:tc>
        <w:tc>
          <w:tcPr>
            <w:tcW w:w="3780" w:type="dxa"/>
            <w:vAlign w:val="bottom"/>
          </w:tcPr>
          <w:p w:rsidR="00FA68A6" w:rsidRDefault="00FA68A6">
            <w:pPr>
              <w:rPr>
                <w:color w:val="000000"/>
                <w:sz w:val="20"/>
                <w:szCs w:val="20"/>
              </w:rPr>
            </w:pPr>
            <w:r>
              <w:rPr>
                <w:color w:val="000000"/>
                <w:sz w:val="20"/>
                <w:szCs w:val="20"/>
              </w:rPr>
              <w:t>LTAC Annual Survey</w:t>
            </w:r>
          </w:p>
        </w:tc>
        <w:tc>
          <w:tcPr>
            <w:tcW w:w="1080" w:type="dxa"/>
            <w:vAlign w:val="bottom"/>
          </w:tcPr>
          <w:p w:rsidR="00FA68A6" w:rsidRDefault="00FA68A6" w:rsidP="00035181">
            <w:pPr>
              <w:jc w:val="center"/>
              <w:rPr>
                <w:color w:val="000000"/>
                <w:sz w:val="20"/>
                <w:szCs w:val="20"/>
              </w:rPr>
            </w:pPr>
            <w:r>
              <w:rPr>
                <w:color w:val="000000"/>
                <w:sz w:val="20"/>
                <w:szCs w:val="20"/>
              </w:rPr>
              <w:t>200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$7,568</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lastRenderedPageBreak/>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Default="00FA68A6">
            <w:pPr>
              <w:jc w:val="right"/>
              <w:rPr>
                <w:color w:val="000000"/>
                <w:sz w:val="20"/>
                <w:szCs w:val="20"/>
              </w:rPr>
            </w:pPr>
            <w:r>
              <w:rPr>
                <w:color w:val="000000"/>
                <w:sz w:val="20"/>
                <w:szCs w:val="20"/>
              </w:rPr>
              <w:t>57.151</w:t>
            </w:r>
          </w:p>
        </w:tc>
        <w:tc>
          <w:tcPr>
            <w:tcW w:w="3780" w:type="dxa"/>
            <w:vAlign w:val="bottom"/>
          </w:tcPr>
          <w:p w:rsidR="00FA68A6" w:rsidRDefault="00FA68A6">
            <w:pPr>
              <w:rPr>
                <w:color w:val="000000"/>
                <w:sz w:val="20"/>
                <w:szCs w:val="20"/>
              </w:rPr>
            </w:pPr>
            <w:r>
              <w:rPr>
                <w:color w:val="000000"/>
                <w:sz w:val="20"/>
                <w:szCs w:val="20"/>
              </w:rPr>
              <w:t>Rehab Annual Survey</w:t>
            </w:r>
          </w:p>
        </w:tc>
        <w:tc>
          <w:tcPr>
            <w:tcW w:w="1080" w:type="dxa"/>
            <w:vAlign w:val="bottom"/>
          </w:tcPr>
          <w:p w:rsidR="00FA68A6" w:rsidRDefault="00FA68A6" w:rsidP="00035181">
            <w:pPr>
              <w:jc w:val="center"/>
              <w:rPr>
                <w:color w:val="000000"/>
                <w:sz w:val="20"/>
                <w:szCs w:val="20"/>
              </w:rPr>
            </w:pPr>
            <w:r>
              <w:rPr>
                <w:color w:val="000000"/>
                <w:sz w:val="20"/>
                <w:szCs w:val="20"/>
              </w:rPr>
              <w:t>417</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FA68A6" w:rsidP="00993204">
            <w:pPr>
              <w:jc w:val="center"/>
              <w:rPr>
                <w:sz w:val="20"/>
                <w:szCs w:val="20"/>
              </w:rPr>
            </w:pPr>
            <w:r w:rsidRPr="00993204">
              <w:rPr>
                <w:sz w:val="20"/>
                <w:szCs w:val="20"/>
              </w:rPr>
              <w:t>$15,767</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Occupational Health RN/Specialist</w:t>
            </w:r>
          </w:p>
        </w:tc>
        <w:tc>
          <w:tcPr>
            <w:tcW w:w="900" w:type="dxa"/>
            <w:vAlign w:val="bottom"/>
          </w:tcPr>
          <w:p w:rsidR="00FA68A6" w:rsidRDefault="00FA68A6">
            <w:pPr>
              <w:jc w:val="right"/>
              <w:rPr>
                <w:color w:val="000000"/>
                <w:sz w:val="20"/>
                <w:szCs w:val="20"/>
              </w:rPr>
            </w:pPr>
            <w:r>
              <w:rPr>
                <w:color w:val="000000"/>
                <w:sz w:val="20"/>
                <w:szCs w:val="20"/>
              </w:rPr>
              <w:t>57.200</w:t>
            </w:r>
          </w:p>
        </w:tc>
        <w:tc>
          <w:tcPr>
            <w:tcW w:w="3780" w:type="dxa"/>
            <w:vAlign w:val="bottom"/>
          </w:tcPr>
          <w:p w:rsidR="00FA68A6" w:rsidRDefault="00FA68A6">
            <w:pPr>
              <w:rPr>
                <w:color w:val="000000"/>
                <w:sz w:val="20"/>
                <w:szCs w:val="20"/>
              </w:rPr>
            </w:pPr>
            <w:r>
              <w:rPr>
                <w:color w:val="000000"/>
                <w:sz w:val="20"/>
                <w:szCs w:val="20"/>
              </w:rPr>
              <w:t>Healthcare Personnel Safety Component Annual Facility Survey</w:t>
            </w:r>
          </w:p>
        </w:tc>
        <w:tc>
          <w:tcPr>
            <w:tcW w:w="1080" w:type="dxa"/>
            <w:vAlign w:val="bottom"/>
          </w:tcPr>
          <w:p w:rsidR="00FA68A6" w:rsidRDefault="00FA68A6" w:rsidP="00035181">
            <w:pPr>
              <w:jc w:val="center"/>
              <w:rPr>
                <w:color w:val="000000"/>
                <w:sz w:val="20"/>
                <w:szCs w:val="20"/>
              </w:rPr>
            </w:pPr>
            <w:r>
              <w:rPr>
                <w:color w:val="000000"/>
                <w:sz w:val="20"/>
                <w:szCs w:val="20"/>
              </w:rPr>
              <w:t>400</w:t>
            </w:r>
          </w:p>
        </w:tc>
        <w:tc>
          <w:tcPr>
            <w:tcW w:w="1260" w:type="dxa"/>
            <w:vAlign w:val="bottom"/>
          </w:tcPr>
          <w:p w:rsidR="00FA68A6" w:rsidRDefault="00FA68A6" w:rsidP="00993204">
            <w:pPr>
              <w:jc w:val="center"/>
              <w:rPr>
                <w:color w:val="000000"/>
                <w:sz w:val="20"/>
                <w:szCs w:val="20"/>
              </w:rPr>
            </w:pPr>
            <w:r>
              <w:rPr>
                <w:color w:val="000000"/>
                <w:sz w:val="20"/>
                <w:szCs w:val="20"/>
              </w:rPr>
              <w:t>$39.85</w:t>
            </w:r>
          </w:p>
        </w:tc>
        <w:tc>
          <w:tcPr>
            <w:tcW w:w="1350" w:type="dxa"/>
            <w:vAlign w:val="bottom"/>
          </w:tcPr>
          <w:p w:rsidR="00FA68A6" w:rsidRPr="00993204" w:rsidRDefault="00FA68A6" w:rsidP="00993204">
            <w:pPr>
              <w:jc w:val="center"/>
              <w:rPr>
                <w:sz w:val="20"/>
                <w:szCs w:val="20"/>
              </w:rPr>
            </w:pPr>
            <w:r w:rsidRPr="00993204">
              <w:rPr>
                <w:sz w:val="20"/>
                <w:szCs w:val="20"/>
              </w:rPr>
              <w:t>$15,940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Occupational Health RN/Specialist</w:t>
            </w:r>
          </w:p>
        </w:tc>
        <w:tc>
          <w:tcPr>
            <w:tcW w:w="900" w:type="dxa"/>
            <w:vAlign w:val="bottom"/>
          </w:tcPr>
          <w:p w:rsidR="00FA68A6" w:rsidRDefault="00FA68A6">
            <w:pPr>
              <w:jc w:val="right"/>
              <w:rPr>
                <w:color w:val="000000"/>
                <w:sz w:val="20"/>
                <w:szCs w:val="20"/>
              </w:rPr>
            </w:pPr>
            <w:r>
              <w:rPr>
                <w:color w:val="000000"/>
                <w:sz w:val="20"/>
                <w:szCs w:val="20"/>
              </w:rPr>
              <w:t>57.203</w:t>
            </w:r>
          </w:p>
        </w:tc>
        <w:tc>
          <w:tcPr>
            <w:tcW w:w="3780" w:type="dxa"/>
            <w:vAlign w:val="bottom"/>
          </w:tcPr>
          <w:p w:rsidR="00FA68A6" w:rsidRDefault="00FA68A6">
            <w:pPr>
              <w:rPr>
                <w:color w:val="000000"/>
                <w:sz w:val="20"/>
                <w:szCs w:val="20"/>
              </w:rPr>
            </w:pPr>
            <w:r>
              <w:rPr>
                <w:color w:val="000000"/>
                <w:sz w:val="20"/>
                <w:szCs w:val="20"/>
              </w:rPr>
              <w:t>Healthcare Personnel Safety Monthly Reporting Plan</w:t>
            </w:r>
          </w:p>
        </w:tc>
        <w:tc>
          <w:tcPr>
            <w:tcW w:w="1080" w:type="dxa"/>
            <w:vAlign w:val="bottom"/>
          </w:tcPr>
          <w:p w:rsidR="00FA68A6" w:rsidRDefault="00FA68A6" w:rsidP="00035181">
            <w:pPr>
              <w:jc w:val="center"/>
              <w:rPr>
                <w:color w:val="000000"/>
                <w:sz w:val="20"/>
                <w:szCs w:val="20"/>
              </w:rPr>
            </w:pPr>
            <w:r>
              <w:rPr>
                <w:color w:val="000000"/>
                <w:sz w:val="20"/>
                <w:szCs w:val="20"/>
              </w:rPr>
              <w:t>75</w:t>
            </w:r>
          </w:p>
        </w:tc>
        <w:tc>
          <w:tcPr>
            <w:tcW w:w="1260" w:type="dxa"/>
            <w:vAlign w:val="bottom"/>
          </w:tcPr>
          <w:p w:rsidR="00FA68A6" w:rsidRDefault="00FA68A6" w:rsidP="00993204">
            <w:pPr>
              <w:jc w:val="center"/>
              <w:rPr>
                <w:color w:val="000000"/>
                <w:sz w:val="20"/>
                <w:szCs w:val="20"/>
              </w:rPr>
            </w:pPr>
            <w:r>
              <w:rPr>
                <w:color w:val="000000"/>
                <w:sz w:val="20"/>
                <w:szCs w:val="20"/>
              </w:rPr>
              <w:t>$39.85</w:t>
            </w:r>
          </w:p>
        </w:tc>
        <w:tc>
          <w:tcPr>
            <w:tcW w:w="1350" w:type="dxa"/>
            <w:vAlign w:val="bottom"/>
          </w:tcPr>
          <w:p w:rsidR="00FA68A6" w:rsidRPr="00993204" w:rsidRDefault="00FA68A6" w:rsidP="00993204">
            <w:pPr>
              <w:jc w:val="center"/>
              <w:rPr>
                <w:sz w:val="20"/>
                <w:szCs w:val="20"/>
              </w:rPr>
            </w:pPr>
            <w:r w:rsidRPr="00993204">
              <w:rPr>
                <w:sz w:val="20"/>
                <w:szCs w:val="20"/>
              </w:rPr>
              <w:t>$2,989</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Occupational Health RN/Specialist</w:t>
            </w:r>
          </w:p>
        </w:tc>
        <w:tc>
          <w:tcPr>
            <w:tcW w:w="900" w:type="dxa"/>
            <w:vAlign w:val="bottom"/>
          </w:tcPr>
          <w:p w:rsidR="00FA68A6" w:rsidRDefault="00FA68A6">
            <w:pPr>
              <w:jc w:val="right"/>
              <w:rPr>
                <w:color w:val="000000"/>
                <w:sz w:val="20"/>
                <w:szCs w:val="20"/>
              </w:rPr>
            </w:pPr>
            <w:r>
              <w:rPr>
                <w:color w:val="000000"/>
                <w:sz w:val="20"/>
                <w:szCs w:val="20"/>
              </w:rPr>
              <w:t>57.204</w:t>
            </w:r>
          </w:p>
        </w:tc>
        <w:tc>
          <w:tcPr>
            <w:tcW w:w="3780" w:type="dxa"/>
            <w:vAlign w:val="bottom"/>
          </w:tcPr>
          <w:p w:rsidR="00FA68A6" w:rsidRDefault="00FA68A6">
            <w:pPr>
              <w:rPr>
                <w:color w:val="000000"/>
                <w:sz w:val="20"/>
                <w:szCs w:val="20"/>
              </w:rPr>
            </w:pPr>
            <w:r>
              <w:rPr>
                <w:color w:val="000000"/>
                <w:sz w:val="20"/>
                <w:szCs w:val="20"/>
              </w:rPr>
              <w:t>Healthcare Worker Demographic Data</w:t>
            </w:r>
          </w:p>
        </w:tc>
        <w:tc>
          <w:tcPr>
            <w:tcW w:w="1080" w:type="dxa"/>
            <w:vAlign w:val="bottom"/>
          </w:tcPr>
          <w:p w:rsidR="00FA68A6" w:rsidRDefault="00FA68A6" w:rsidP="00035181">
            <w:pPr>
              <w:jc w:val="center"/>
              <w:rPr>
                <w:color w:val="000000"/>
                <w:sz w:val="20"/>
                <w:szCs w:val="20"/>
              </w:rPr>
            </w:pPr>
            <w:r>
              <w:rPr>
                <w:color w:val="000000"/>
                <w:sz w:val="20"/>
                <w:szCs w:val="20"/>
              </w:rPr>
              <w:t>3,333</w:t>
            </w:r>
          </w:p>
        </w:tc>
        <w:tc>
          <w:tcPr>
            <w:tcW w:w="1260" w:type="dxa"/>
            <w:vAlign w:val="bottom"/>
          </w:tcPr>
          <w:p w:rsidR="00FA68A6" w:rsidRDefault="00FA68A6" w:rsidP="00993204">
            <w:pPr>
              <w:jc w:val="center"/>
              <w:rPr>
                <w:color w:val="000000"/>
                <w:sz w:val="20"/>
                <w:szCs w:val="20"/>
              </w:rPr>
            </w:pPr>
            <w:r>
              <w:rPr>
                <w:color w:val="000000"/>
                <w:sz w:val="20"/>
                <w:szCs w:val="20"/>
              </w:rPr>
              <w:t>$39.85</w:t>
            </w:r>
          </w:p>
        </w:tc>
        <w:tc>
          <w:tcPr>
            <w:tcW w:w="1350" w:type="dxa"/>
            <w:vAlign w:val="bottom"/>
          </w:tcPr>
          <w:p w:rsidR="00FA68A6" w:rsidRPr="00993204" w:rsidRDefault="00FA68A6" w:rsidP="00993204">
            <w:pPr>
              <w:jc w:val="center"/>
              <w:rPr>
                <w:sz w:val="20"/>
                <w:szCs w:val="20"/>
              </w:rPr>
            </w:pPr>
            <w:r w:rsidRPr="00993204">
              <w:rPr>
                <w:sz w:val="20"/>
                <w:szCs w:val="20"/>
              </w:rPr>
              <w:t>$132,833</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Occupational Health RN/Specialist</w:t>
            </w:r>
          </w:p>
        </w:tc>
        <w:tc>
          <w:tcPr>
            <w:tcW w:w="900" w:type="dxa"/>
            <w:vAlign w:val="bottom"/>
          </w:tcPr>
          <w:p w:rsidR="00FA68A6" w:rsidRDefault="00FA68A6">
            <w:pPr>
              <w:jc w:val="right"/>
              <w:rPr>
                <w:color w:val="000000"/>
                <w:sz w:val="20"/>
                <w:szCs w:val="20"/>
              </w:rPr>
            </w:pPr>
            <w:r>
              <w:rPr>
                <w:color w:val="000000"/>
                <w:sz w:val="20"/>
                <w:szCs w:val="20"/>
              </w:rPr>
              <w:t>57.205</w:t>
            </w:r>
          </w:p>
        </w:tc>
        <w:tc>
          <w:tcPr>
            <w:tcW w:w="3780" w:type="dxa"/>
            <w:vAlign w:val="bottom"/>
          </w:tcPr>
          <w:p w:rsidR="00FA68A6" w:rsidRDefault="00FA68A6">
            <w:pPr>
              <w:rPr>
                <w:color w:val="000000"/>
                <w:sz w:val="20"/>
                <w:szCs w:val="20"/>
              </w:rPr>
            </w:pPr>
            <w:r>
              <w:rPr>
                <w:color w:val="000000"/>
                <w:sz w:val="20"/>
                <w:szCs w:val="20"/>
              </w:rPr>
              <w:t>Exposure to Blood/Body Fluids</w:t>
            </w:r>
          </w:p>
        </w:tc>
        <w:tc>
          <w:tcPr>
            <w:tcW w:w="1080" w:type="dxa"/>
            <w:vAlign w:val="bottom"/>
          </w:tcPr>
          <w:p w:rsidR="00FA68A6" w:rsidRDefault="00FA68A6" w:rsidP="00035181">
            <w:pPr>
              <w:jc w:val="center"/>
              <w:rPr>
                <w:color w:val="000000"/>
                <w:sz w:val="20"/>
                <w:szCs w:val="20"/>
              </w:rPr>
            </w:pPr>
            <w:r>
              <w:rPr>
                <w:color w:val="000000"/>
                <w:sz w:val="20"/>
                <w:szCs w:val="20"/>
              </w:rPr>
              <w:t>2,500</w:t>
            </w:r>
          </w:p>
        </w:tc>
        <w:tc>
          <w:tcPr>
            <w:tcW w:w="1260" w:type="dxa"/>
            <w:vAlign w:val="bottom"/>
          </w:tcPr>
          <w:p w:rsidR="00FA68A6" w:rsidRDefault="00FA68A6" w:rsidP="00993204">
            <w:pPr>
              <w:jc w:val="center"/>
              <w:rPr>
                <w:color w:val="000000"/>
                <w:sz w:val="20"/>
                <w:szCs w:val="20"/>
              </w:rPr>
            </w:pPr>
            <w:r>
              <w:rPr>
                <w:color w:val="000000"/>
                <w:sz w:val="20"/>
                <w:szCs w:val="20"/>
              </w:rPr>
              <w:t>$39.85</w:t>
            </w:r>
          </w:p>
        </w:tc>
        <w:tc>
          <w:tcPr>
            <w:tcW w:w="1350" w:type="dxa"/>
            <w:vAlign w:val="bottom"/>
          </w:tcPr>
          <w:p w:rsidR="00FA68A6" w:rsidRPr="00993204" w:rsidRDefault="00FA68A6" w:rsidP="00993204">
            <w:pPr>
              <w:jc w:val="center"/>
              <w:rPr>
                <w:sz w:val="20"/>
                <w:szCs w:val="20"/>
              </w:rPr>
            </w:pPr>
            <w:r w:rsidRPr="00993204">
              <w:rPr>
                <w:sz w:val="20"/>
                <w:szCs w:val="20"/>
              </w:rPr>
              <w:t>$99,625</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Occupational Health RN/Specialist</w:t>
            </w:r>
          </w:p>
        </w:tc>
        <w:tc>
          <w:tcPr>
            <w:tcW w:w="900" w:type="dxa"/>
            <w:vAlign w:val="bottom"/>
          </w:tcPr>
          <w:p w:rsidR="00FA68A6" w:rsidRDefault="00FA68A6">
            <w:pPr>
              <w:jc w:val="right"/>
              <w:rPr>
                <w:color w:val="000000"/>
                <w:sz w:val="20"/>
                <w:szCs w:val="20"/>
              </w:rPr>
            </w:pPr>
            <w:r>
              <w:rPr>
                <w:color w:val="000000"/>
                <w:sz w:val="20"/>
                <w:szCs w:val="20"/>
              </w:rPr>
              <w:t>57.206</w:t>
            </w:r>
          </w:p>
        </w:tc>
        <w:tc>
          <w:tcPr>
            <w:tcW w:w="3780" w:type="dxa"/>
            <w:vAlign w:val="bottom"/>
          </w:tcPr>
          <w:p w:rsidR="00FA68A6" w:rsidRDefault="00FA68A6">
            <w:pPr>
              <w:rPr>
                <w:color w:val="000000"/>
                <w:sz w:val="20"/>
                <w:szCs w:val="20"/>
              </w:rPr>
            </w:pPr>
            <w:r>
              <w:rPr>
                <w:color w:val="000000"/>
                <w:sz w:val="20"/>
                <w:szCs w:val="20"/>
              </w:rPr>
              <w:t>Healthcare Worker Prophylaxis/Treatment</w:t>
            </w:r>
          </w:p>
        </w:tc>
        <w:tc>
          <w:tcPr>
            <w:tcW w:w="1080" w:type="dxa"/>
            <w:vAlign w:val="bottom"/>
          </w:tcPr>
          <w:p w:rsidR="00FA68A6" w:rsidRDefault="00FA68A6" w:rsidP="00035181">
            <w:pPr>
              <w:jc w:val="center"/>
              <w:rPr>
                <w:color w:val="000000"/>
                <w:sz w:val="20"/>
                <w:szCs w:val="20"/>
              </w:rPr>
            </w:pPr>
            <w:r>
              <w:rPr>
                <w:color w:val="000000"/>
                <w:sz w:val="20"/>
                <w:szCs w:val="20"/>
              </w:rPr>
              <w:t>375</w:t>
            </w:r>
          </w:p>
        </w:tc>
        <w:tc>
          <w:tcPr>
            <w:tcW w:w="1260" w:type="dxa"/>
            <w:vAlign w:val="bottom"/>
          </w:tcPr>
          <w:p w:rsidR="00FA68A6" w:rsidRDefault="00FA68A6" w:rsidP="00993204">
            <w:pPr>
              <w:jc w:val="center"/>
              <w:rPr>
                <w:color w:val="000000"/>
                <w:sz w:val="20"/>
                <w:szCs w:val="20"/>
              </w:rPr>
            </w:pPr>
            <w:r>
              <w:rPr>
                <w:color w:val="000000"/>
                <w:sz w:val="20"/>
                <w:szCs w:val="20"/>
              </w:rPr>
              <w:t>$39.85</w:t>
            </w:r>
          </w:p>
        </w:tc>
        <w:tc>
          <w:tcPr>
            <w:tcW w:w="1350" w:type="dxa"/>
            <w:vAlign w:val="bottom"/>
          </w:tcPr>
          <w:p w:rsidR="00FA68A6" w:rsidRPr="00993204" w:rsidRDefault="00FA68A6" w:rsidP="00993204">
            <w:pPr>
              <w:jc w:val="center"/>
              <w:rPr>
                <w:sz w:val="20"/>
                <w:szCs w:val="20"/>
              </w:rPr>
            </w:pPr>
            <w:r w:rsidRPr="00993204">
              <w:rPr>
                <w:sz w:val="20"/>
                <w:szCs w:val="20"/>
              </w:rPr>
              <w:t>$14,944</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Laboratory Technician</w:t>
            </w:r>
          </w:p>
        </w:tc>
        <w:tc>
          <w:tcPr>
            <w:tcW w:w="900" w:type="dxa"/>
            <w:vAlign w:val="bottom"/>
          </w:tcPr>
          <w:p w:rsidR="00FA68A6" w:rsidRDefault="00FA68A6">
            <w:pPr>
              <w:jc w:val="right"/>
              <w:rPr>
                <w:color w:val="000000"/>
                <w:sz w:val="20"/>
                <w:szCs w:val="20"/>
              </w:rPr>
            </w:pPr>
            <w:r>
              <w:rPr>
                <w:color w:val="000000"/>
                <w:sz w:val="20"/>
                <w:szCs w:val="20"/>
              </w:rPr>
              <w:t>57.207</w:t>
            </w:r>
          </w:p>
        </w:tc>
        <w:tc>
          <w:tcPr>
            <w:tcW w:w="3780" w:type="dxa"/>
            <w:vAlign w:val="bottom"/>
          </w:tcPr>
          <w:p w:rsidR="00FA68A6" w:rsidRDefault="00FA68A6">
            <w:pPr>
              <w:rPr>
                <w:color w:val="000000"/>
                <w:sz w:val="20"/>
                <w:szCs w:val="20"/>
              </w:rPr>
            </w:pPr>
            <w:r>
              <w:rPr>
                <w:color w:val="000000"/>
                <w:sz w:val="20"/>
                <w:szCs w:val="20"/>
              </w:rPr>
              <w:t>Follow-Up Laboratory Testing</w:t>
            </w:r>
          </w:p>
        </w:tc>
        <w:tc>
          <w:tcPr>
            <w:tcW w:w="1080" w:type="dxa"/>
            <w:vAlign w:val="bottom"/>
          </w:tcPr>
          <w:p w:rsidR="00FA68A6" w:rsidRDefault="00FA68A6" w:rsidP="00035181">
            <w:pPr>
              <w:jc w:val="center"/>
              <w:rPr>
                <w:color w:val="000000"/>
                <w:sz w:val="20"/>
                <w:szCs w:val="20"/>
              </w:rPr>
            </w:pPr>
            <w:r>
              <w:rPr>
                <w:color w:val="000000"/>
                <w:sz w:val="20"/>
                <w:szCs w:val="20"/>
              </w:rPr>
              <w:t>625</w:t>
            </w:r>
          </w:p>
        </w:tc>
        <w:tc>
          <w:tcPr>
            <w:tcW w:w="1260" w:type="dxa"/>
            <w:vAlign w:val="bottom"/>
          </w:tcPr>
          <w:p w:rsidR="00FA68A6" w:rsidRDefault="00FA68A6" w:rsidP="00993204">
            <w:pPr>
              <w:jc w:val="center"/>
              <w:rPr>
                <w:color w:val="000000"/>
                <w:sz w:val="20"/>
                <w:szCs w:val="20"/>
              </w:rPr>
            </w:pPr>
            <w:r>
              <w:rPr>
                <w:color w:val="000000"/>
                <w:sz w:val="20"/>
                <w:szCs w:val="20"/>
              </w:rPr>
              <w:t>$17.90</w:t>
            </w:r>
          </w:p>
        </w:tc>
        <w:tc>
          <w:tcPr>
            <w:tcW w:w="1350" w:type="dxa"/>
            <w:vAlign w:val="bottom"/>
          </w:tcPr>
          <w:p w:rsidR="00FA68A6" w:rsidRPr="00993204" w:rsidRDefault="00FA68A6" w:rsidP="00993204">
            <w:pPr>
              <w:jc w:val="center"/>
              <w:rPr>
                <w:sz w:val="20"/>
                <w:szCs w:val="20"/>
              </w:rPr>
            </w:pPr>
            <w:r w:rsidRPr="00993204">
              <w:rPr>
                <w:sz w:val="20"/>
                <w:szCs w:val="20"/>
              </w:rPr>
              <w:t>$11,188</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Occupational Health RN/Specialist</w:t>
            </w:r>
          </w:p>
        </w:tc>
        <w:tc>
          <w:tcPr>
            <w:tcW w:w="900" w:type="dxa"/>
            <w:vAlign w:val="bottom"/>
          </w:tcPr>
          <w:p w:rsidR="00FA68A6" w:rsidRDefault="00FA68A6">
            <w:pPr>
              <w:jc w:val="right"/>
              <w:rPr>
                <w:color w:val="000000"/>
                <w:sz w:val="20"/>
                <w:szCs w:val="20"/>
              </w:rPr>
            </w:pPr>
            <w:r>
              <w:rPr>
                <w:color w:val="000000"/>
                <w:sz w:val="20"/>
                <w:szCs w:val="20"/>
              </w:rPr>
              <w:t>57.210</w:t>
            </w:r>
          </w:p>
        </w:tc>
        <w:tc>
          <w:tcPr>
            <w:tcW w:w="3780" w:type="dxa"/>
            <w:vAlign w:val="bottom"/>
          </w:tcPr>
          <w:p w:rsidR="00FA68A6" w:rsidRDefault="00FA68A6">
            <w:pPr>
              <w:rPr>
                <w:color w:val="000000"/>
                <w:sz w:val="20"/>
                <w:szCs w:val="20"/>
              </w:rPr>
            </w:pPr>
            <w:r>
              <w:rPr>
                <w:color w:val="000000"/>
                <w:sz w:val="20"/>
                <w:szCs w:val="20"/>
              </w:rPr>
              <w:t>Healthcare Worker Prophylaxis/Treatment-Influenza</w:t>
            </w:r>
          </w:p>
        </w:tc>
        <w:tc>
          <w:tcPr>
            <w:tcW w:w="1080" w:type="dxa"/>
            <w:vAlign w:val="bottom"/>
          </w:tcPr>
          <w:p w:rsidR="00FA68A6" w:rsidRDefault="00FA68A6" w:rsidP="00035181">
            <w:pPr>
              <w:jc w:val="center"/>
              <w:rPr>
                <w:color w:val="000000"/>
                <w:sz w:val="20"/>
                <w:szCs w:val="20"/>
              </w:rPr>
            </w:pPr>
            <w:r>
              <w:rPr>
                <w:color w:val="000000"/>
                <w:sz w:val="20"/>
                <w:szCs w:val="20"/>
              </w:rPr>
              <w:t>417</w:t>
            </w:r>
          </w:p>
        </w:tc>
        <w:tc>
          <w:tcPr>
            <w:tcW w:w="1260" w:type="dxa"/>
            <w:vAlign w:val="bottom"/>
          </w:tcPr>
          <w:p w:rsidR="00FA68A6" w:rsidRDefault="00FA68A6" w:rsidP="00993204">
            <w:pPr>
              <w:jc w:val="center"/>
              <w:rPr>
                <w:color w:val="000000"/>
                <w:sz w:val="20"/>
                <w:szCs w:val="20"/>
              </w:rPr>
            </w:pPr>
            <w:r>
              <w:rPr>
                <w:color w:val="000000"/>
                <w:sz w:val="20"/>
                <w:szCs w:val="20"/>
              </w:rPr>
              <w:t>$39.85</w:t>
            </w:r>
          </w:p>
        </w:tc>
        <w:tc>
          <w:tcPr>
            <w:tcW w:w="1350" w:type="dxa"/>
            <w:vAlign w:val="bottom"/>
          </w:tcPr>
          <w:p w:rsidR="00FA68A6" w:rsidRPr="00993204" w:rsidRDefault="00FA68A6" w:rsidP="00993204">
            <w:pPr>
              <w:jc w:val="center"/>
              <w:rPr>
                <w:sz w:val="20"/>
                <w:szCs w:val="20"/>
              </w:rPr>
            </w:pPr>
            <w:r w:rsidRPr="00993204">
              <w:rPr>
                <w:sz w:val="20"/>
                <w:szCs w:val="20"/>
              </w:rPr>
              <w:t>$16,604</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Medical/Clinical Laboratory Technologist</w:t>
            </w:r>
          </w:p>
        </w:tc>
        <w:tc>
          <w:tcPr>
            <w:tcW w:w="900" w:type="dxa"/>
            <w:vAlign w:val="bottom"/>
          </w:tcPr>
          <w:p w:rsidR="00FA68A6" w:rsidRDefault="00FA68A6">
            <w:pPr>
              <w:jc w:val="right"/>
              <w:rPr>
                <w:color w:val="000000"/>
                <w:sz w:val="20"/>
                <w:szCs w:val="20"/>
              </w:rPr>
            </w:pPr>
            <w:r>
              <w:rPr>
                <w:color w:val="000000"/>
                <w:sz w:val="20"/>
                <w:szCs w:val="20"/>
              </w:rPr>
              <w:t>57.300</w:t>
            </w:r>
          </w:p>
        </w:tc>
        <w:tc>
          <w:tcPr>
            <w:tcW w:w="3780" w:type="dxa"/>
            <w:vAlign w:val="bottom"/>
          </w:tcPr>
          <w:p w:rsidR="00FA68A6" w:rsidRDefault="00FA68A6">
            <w:pPr>
              <w:rPr>
                <w:color w:val="000000"/>
                <w:sz w:val="20"/>
                <w:szCs w:val="20"/>
              </w:rPr>
            </w:pPr>
            <w:r>
              <w:rPr>
                <w:color w:val="000000"/>
                <w:sz w:val="20"/>
                <w:szCs w:val="20"/>
              </w:rPr>
              <w:t>Hemovigilance Module Annual Survey</w:t>
            </w:r>
          </w:p>
        </w:tc>
        <w:tc>
          <w:tcPr>
            <w:tcW w:w="1080" w:type="dxa"/>
            <w:vAlign w:val="bottom"/>
          </w:tcPr>
          <w:p w:rsidR="00FA68A6" w:rsidRDefault="00FA68A6" w:rsidP="00035181">
            <w:pPr>
              <w:jc w:val="center"/>
              <w:rPr>
                <w:color w:val="000000"/>
                <w:sz w:val="20"/>
                <w:szCs w:val="20"/>
              </w:rPr>
            </w:pPr>
            <w:r>
              <w:rPr>
                <w:color w:val="000000"/>
                <w:sz w:val="20"/>
                <w:szCs w:val="20"/>
              </w:rPr>
              <w:t>1,000</w:t>
            </w:r>
          </w:p>
        </w:tc>
        <w:tc>
          <w:tcPr>
            <w:tcW w:w="1260" w:type="dxa"/>
            <w:vAlign w:val="bottom"/>
          </w:tcPr>
          <w:p w:rsidR="00FA68A6" w:rsidRDefault="00FA68A6" w:rsidP="00993204">
            <w:pPr>
              <w:jc w:val="center"/>
              <w:rPr>
                <w:color w:val="000000"/>
                <w:sz w:val="20"/>
                <w:szCs w:val="20"/>
              </w:rPr>
            </w:pPr>
            <w:r>
              <w:rPr>
                <w:color w:val="000000"/>
                <w:sz w:val="20"/>
                <w:szCs w:val="20"/>
              </w:rPr>
              <w:t>$33.14</w:t>
            </w:r>
          </w:p>
        </w:tc>
        <w:tc>
          <w:tcPr>
            <w:tcW w:w="1350" w:type="dxa"/>
            <w:vAlign w:val="bottom"/>
          </w:tcPr>
          <w:p w:rsidR="00FA68A6" w:rsidRPr="00993204" w:rsidRDefault="00FA68A6" w:rsidP="00993204">
            <w:pPr>
              <w:jc w:val="center"/>
              <w:rPr>
                <w:sz w:val="20"/>
                <w:szCs w:val="20"/>
              </w:rPr>
            </w:pPr>
            <w:r w:rsidRPr="00993204">
              <w:rPr>
                <w:sz w:val="20"/>
                <w:szCs w:val="20"/>
              </w:rPr>
              <w:t>$33,140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Medical/Clinical Laboratory Technologist</w:t>
            </w:r>
          </w:p>
        </w:tc>
        <w:tc>
          <w:tcPr>
            <w:tcW w:w="900" w:type="dxa"/>
            <w:vAlign w:val="bottom"/>
          </w:tcPr>
          <w:p w:rsidR="00FA68A6" w:rsidRDefault="00FA68A6">
            <w:pPr>
              <w:jc w:val="right"/>
              <w:rPr>
                <w:color w:val="000000"/>
                <w:sz w:val="20"/>
                <w:szCs w:val="20"/>
              </w:rPr>
            </w:pPr>
            <w:r>
              <w:rPr>
                <w:color w:val="000000"/>
                <w:sz w:val="20"/>
                <w:szCs w:val="20"/>
              </w:rPr>
              <w:t>57.301</w:t>
            </w:r>
          </w:p>
        </w:tc>
        <w:tc>
          <w:tcPr>
            <w:tcW w:w="3780" w:type="dxa"/>
            <w:vAlign w:val="bottom"/>
          </w:tcPr>
          <w:p w:rsidR="00FA68A6" w:rsidRDefault="00FA68A6">
            <w:pPr>
              <w:rPr>
                <w:color w:val="000000"/>
                <w:sz w:val="20"/>
                <w:szCs w:val="20"/>
              </w:rPr>
            </w:pPr>
            <w:r>
              <w:rPr>
                <w:color w:val="000000"/>
                <w:sz w:val="20"/>
                <w:szCs w:val="20"/>
              </w:rPr>
              <w:t>Hemovigilance Module Monthly Reporting Plan</w:t>
            </w:r>
          </w:p>
        </w:tc>
        <w:tc>
          <w:tcPr>
            <w:tcW w:w="1080" w:type="dxa"/>
            <w:vAlign w:val="bottom"/>
          </w:tcPr>
          <w:p w:rsidR="00FA68A6" w:rsidRDefault="00FA68A6" w:rsidP="00035181">
            <w:pPr>
              <w:jc w:val="center"/>
              <w:rPr>
                <w:color w:val="000000"/>
                <w:sz w:val="20"/>
                <w:szCs w:val="20"/>
              </w:rPr>
            </w:pPr>
            <w:r>
              <w:rPr>
                <w:color w:val="000000"/>
                <w:sz w:val="20"/>
                <w:szCs w:val="20"/>
              </w:rPr>
              <w:t>100</w:t>
            </w:r>
          </w:p>
        </w:tc>
        <w:tc>
          <w:tcPr>
            <w:tcW w:w="1260" w:type="dxa"/>
            <w:vAlign w:val="bottom"/>
          </w:tcPr>
          <w:p w:rsidR="00FA68A6" w:rsidRDefault="00FA68A6" w:rsidP="00993204">
            <w:pPr>
              <w:jc w:val="center"/>
              <w:rPr>
                <w:color w:val="000000"/>
                <w:sz w:val="20"/>
                <w:szCs w:val="20"/>
              </w:rPr>
            </w:pPr>
            <w:r>
              <w:rPr>
                <w:color w:val="000000"/>
                <w:sz w:val="20"/>
                <w:szCs w:val="20"/>
              </w:rPr>
              <w:t>$33.14</w:t>
            </w:r>
          </w:p>
        </w:tc>
        <w:tc>
          <w:tcPr>
            <w:tcW w:w="1350" w:type="dxa"/>
            <w:vAlign w:val="bottom"/>
          </w:tcPr>
          <w:p w:rsidR="00FA68A6" w:rsidRPr="00993204" w:rsidRDefault="00FA68A6" w:rsidP="00993204">
            <w:pPr>
              <w:jc w:val="center"/>
              <w:rPr>
                <w:sz w:val="20"/>
                <w:szCs w:val="20"/>
              </w:rPr>
            </w:pPr>
            <w:r w:rsidRPr="00993204">
              <w:rPr>
                <w:sz w:val="20"/>
                <w:szCs w:val="20"/>
              </w:rPr>
              <w:t>$3,314</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Medical/Clinical Laboratory Technologist</w:t>
            </w:r>
          </w:p>
        </w:tc>
        <w:tc>
          <w:tcPr>
            <w:tcW w:w="900" w:type="dxa"/>
            <w:vAlign w:val="bottom"/>
          </w:tcPr>
          <w:p w:rsidR="00FA68A6" w:rsidRDefault="00FA68A6">
            <w:pPr>
              <w:jc w:val="right"/>
              <w:rPr>
                <w:color w:val="000000"/>
                <w:sz w:val="20"/>
                <w:szCs w:val="20"/>
              </w:rPr>
            </w:pPr>
            <w:r>
              <w:rPr>
                <w:color w:val="000000"/>
                <w:sz w:val="20"/>
                <w:szCs w:val="20"/>
              </w:rPr>
              <w:t>57.303</w:t>
            </w:r>
          </w:p>
        </w:tc>
        <w:tc>
          <w:tcPr>
            <w:tcW w:w="3780" w:type="dxa"/>
            <w:vAlign w:val="bottom"/>
          </w:tcPr>
          <w:p w:rsidR="00FA68A6" w:rsidRDefault="00FA68A6">
            <w:pPr>
              <w:rPr>
                <w:color w:val="000000"/>
                <w:sz w:val="20"/>
                <w:szCs w:val="20"/>
              </w:rPr>
            </w:pPr>
            <w:r>
              <w:rPr>
                <w:color w:val="000000"/>
                <w:sz w:val="20"/>
                <w:szCs w:val="20"/>
              </w:rPr>
              <w:t>Hemovigilance Module Monthly Reporting Denominators</w:t>
            </w:r>
          </w:p>
        </w:tc>
        <w:tc>
          <w:tcPr>
            <w:tcW w:w="1080" w:type="dxa"/>
            <w:vAlign w:val="bottom"/>
          </w:tcPr>
          <w:p w:rsidR="00FA68A6" w:rsidRDefault="00FA68A6" w:rsidP="00035181">
            <w:pPr>
              <w:jc w:val="center"/>
              <w:rPr>
                <w:color w:val="000000"/>
                <w:sz w:val="20"/>
                <w:szCs w:val="20"/>
              </w:rPr>
            </w:pPr>
            <w:r>
              <w:rPr>
                <w:color w:val="000000"/>
                <w:sz w:val="20"/>
                <w:szCs w:val="20"/>
              </w:rPr>
              <w:t>6,000</w:t>
            </w:r>
          </w:p>
        </w:tc>
        <w:tc>
          <w:tcPr>
            <w:tcW w:w="1260" w:type="dxa"/>
            <w:vAlign w:val="bottom"/>
          </w:tcPr>
          <w:p w:rsidR="00FA68A6" w:rsidRDefault="00FA68A6" w:rsidP="00993204">
            <w:pPr>
              <w:jc w:val="center"/>
              <w:rPr>
                <w:color w:val="000000"/>
                <w:sz w:val="20"/>
                <w:szCs w:val="20"/>
              </w:rPr>
            </w:pPr>
            <w:r>
              <w:rPr>
                <w:color w:val="000000"/>
                <w:sz w:val="20"/>
                <w:szCs w:val="20"/>
              </w:rPr>
              <w:t>$33.14</w:t>
            </w:r>
          </w:p>
        </w:tc>
        <w:tc>
          <w:tcPr>
            <w:tcW w:w="1350" w:type="dxa"/>
            <w:vAlign w:val="bottom"/>
          </w:tcPr>
          <w:p w:rsidR="00FA68A6" w:rsidRPr="00993204" w:rsidRDefault="00FA68A6" w:rsidP="00993204">
            <w:pPr>
              <w:jc w:val="center"/>
              <w:rPr>
                <w:sz w:val="20"/>
                <w:szCs w:val="20"/>
              </w:rPr>
            </w:pPr>
            <w:r w:rsidRPr="00993204">
              <w:rPr>
                <w:sz w:val="20"/>
                <w:szCs w:val="20"/>
              </w:rPr>
              <w:t>$198,840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Medical/Clinical Laboratory Technologist</w:t>
            </w:r>
          </w:p>
        </w:tc>
        <w:tc>
          <w:tcPr>
            <w:tcW w:w="900" w:type="dxa"/>
            <w:vAlign w:val="bottom"/>
          </w:tcPr>
          <w:p w:rsidR="00FA68A6" w:rsidRDefault="00FA68A6">
            <w:pPr>
              <w:jc w:val="right"/>
              <w:rPr>
                <w:color w:val="000000"/>
                <w:sz w:val="20"/>
                <w:szCs w:val="20"/>
              </w:rPr>
            </w:pPr>
            <w:r>
              <w:rPr>
                <w:color w:val="000000"/>
                <w:sz w:val="20"/>
                <w:szCs w:val="20"/>
              </w:rPr>
              <w:t>57.304</w:t>
            </w:r>
          </w:p>
        </w:tc>
        <w:tc>
          <w:tcPr>
            <w:tcW w:w="3780" w:type="dxa"/>
            <w:vAlign w:val="bottom"/>
          </w:tcPr>
          <w:p w:rsidR="00FA68A6" w:rsidRDefault="00FA68A6">
            <w:pPr>
              <w:rPr>
                <w:color w:val="000000"/>
                <w:sz w:val="20"/>
                <w:szCs w:val="20"/>
              </w:rPr>
            </w:pPr>
            <w:r>
              <w:rPr>
                <w:color w:val="000000"/>
                <w:sz w:val="20"/>
                <w:szCs w:val="20"/>
              </w:rPr>
              <w:t>Hemovigilance Adverse Reaction</w:t>
            </w:r>
          </w:p>
        </w:tc>
        <w:tc>
          <w:tcPr>
            <w:tcW w:w="1080" w:type="dxa"/>
            <w:vAlign w:val="bottom"/>
          </w:tcPr>
          <w:p w:rsidR="00FA68A6" w:rsidRDefault="00FA68A6" w:rsidP="00035181">
            <w:pPr>
              <w:jc w:val="center"/>
              <w:rPr>
                <w:color w:val="000000"/>
                <w:sz w:val="20"/>
                <w:szCs w:val="20"/>
              </w:rPr>
            </w:pPr>
            <w:r>
              <w:rPr>
                <w:color w:val="000000"/>
                <w:sz w:val="20"/>
                <w:szCs w:val="20"/>
              </w:rPr>
              <w:t>6,000</w:t>
            </w:r>
          </w:p>
        </w:tc>
        <w:tc>
          <w:tcPr>
            <w:tcW w:w="1260" w:type="dxa"/>
            <w:vAlign w:val="bottom"/>
          </w:tcPr>
          <w:p w:rsidR="00FA68A6" w:rsidRDefault="00FA68A6" w:rsidP="00993204">
            <w:pPr>
              <w:jc w:val="center"/>
              <w:rPr>
                <w:color w:val="000000"/>
                <w:sz w:val="20"/>
                <w:szCs w:val="20"/>
              </w:rPr>
            </w:pPr>
            <w:r>
              <w:rPr>
                <w:color w:val="000000"/>
                <w:sz w:val="20"/>
                <w:szCs w:val="20"/>
              </w:rPr>
              <w:t>$33.14</w:t>
            </w:r>
          </w:p>
        </w:tc>
        <w:tc>
          <w:tcPr>
            <w:tcW w:w="1350" w:type="dxa"/>
            <w:vAlign w:val="bottom"/>
          </w:tcPr>
          <w:p w:rsidR="00FA68A6" w:rsidRPr="00993204" w:rsidRDefault="00FA68A6" w:rsidP="00993204">
            <w:pPr>
              <w:jc w:val="center"/>
              <w:rPr>
                <w:sz w:val="20"/>
                <w:szCs w:val="20"/>
              </w:rPr>
            </w:pPr>
            <w:r w:rsidRPr="00993204">
              <w:rPr>
                <w:sz w:val="20"/>
                <w:szCs w:val="20"/>
              </w:rPr>
              <w:t>$198,840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Medical/Clinical Laboratory Technologist</w:t>
            </w:r>
          </w:p>
        </w:tc>
        <w:tc>
          <w:tcPr>
            <w:tcW w:w="900" w:type="dxa"/>
            <w:vAlign w:val="bottom"/>
          </w:tcPr>
          <w:p w:rsidR="00FA68A6" w:rsidRDefault="00FA68A6">
            <w:pPr>
              <w:jc w:val="right"/>
              <w:rPr>
                <w:color w:val="000000"/>
                <w:sz w:val="20"/>
                <w:szCs w:val="20"/>
              </w:rPr>
            </w:pPr>
            <w:r>
              <w:rPr>
                <w:color w:val="000000"/>
                <w:sz w:val="20"/>
                <w:szCs w:val="20"/>
              </w:rPr>
              <w:t>57.305</w:t>
            </w:r>
          </w:p>
        </w:tc>
        <w:tc>
          <w:tcPr>
            <w:tcW w:w="3780" w:type="dxa"/>
            <w:vAlign w:val="bottom"/>
          </w:tcPr>
          <w:p w:rsidR="00FA68A6" w:rsidRDefault="00FA68A6">
            <w:pPr>
              <w:rPr>
                <w:color w:val="000000"/>
                <w:sz w:val="20"/>
                <w:szCs w:val="20"/>
              </w:rPr>
            </w:pPr>
            <w:r>
              <w:rPr>
                <w:color w:val="000000"/>
                <w:sz w:val="20"/>
                <w:szCs w:val="20"/>
              </w:rPr>
              <w:t>Hemovigilance Incident</w:t>
            </w:r>
          </w:p>
        </w:tc>
        <w:tc>
          <w:tcPr>
            <w:tcW w:w="1080" w:type="dxa"/>
            <w:vAlign w:val="bottom"/>
          </w:tcPr>
          <w:p w:rsidR="00FA68A6" w:rsidRDefault="00FA68A6" w:rsidP="00035181">
            <w:pPr>
              <w:jc w:val="center"/>
              <w:rPr>
                <w:color w:val="000000"/>
                <w:sz w:val="20"/>
                <w:szCs w:val="20"/>
              </w:rPr>
            </w:pPr>
            <w:r>
              <w:rPr>
                <w:color w:val="000000"/>
                <w:sz w:val="20"/>
                <w:szCs w:val="20"/>
              </w:rPr>
              <w:t>1,000</w:t>
            </w:r>
          </w:p>
        </w:tc>
        <w:tc>
          <w:tcPr>
            <w:tcW w:w="1260" w:type="dxa"/>
            <w:vAlign w:val="bottom"/>
          </w:tcPr>
          <w:p w:rsidR="00FA68A6" w:rsidRDefault="00FA68A6" w:rsidP="00993204">
            <w:pPr>
              <w:jc w:val="center"/>
              <w:rPr>
                <w:color w:val="000000"/>
                <w:sz w:val="20"/>
                <w:szCs w:val="20"/>
              </w:rPr>
            </w:pPr>
            <w:r>
              <w:rPr>
                <w:color w:val="000000"/>
                <w:sz w:val="20"/>
                <w:szCs w:val="20"/>
              </w:rPr>
              <w:t>$33.14</w:t>
            </w:r>
          </w:p>
        </w:tc>
        <w:tc>
          <w:tcPr>
            <w:tcW w:w="1350" w:type="dxa"/>
            <w:vAlign w:val="bottom"/>
          </w:tcPr>
          <w:p w:rsidR="00FA68A6" w:rsidRPr="00993204" w:rsidRDefault="00FA68A6" w:rsidP="00993204">
            <w:pPr>
              <w:jc w:val="center"/>
              <w:rPr>
                <w:sz w:val="20"/>
                <w:szCs w:val="20"/>
              </w:rPr>
            </w:pPr>
            <w:r w:rsidRPr="00993204">
              <w:rPr>
                <w:sz w:val="20"/>
                <w:szCs w:val="20"/>
              </w:rPr>
              <w:t>$33,140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Pr="000257B9" w:rsidRDefault="00FA68A6" w:rsidP="00F33981">
            <w:pPr>
              <w:jc w:val="center"/>
              <w:rPr>
                <w:color w:val="000000"/>
                <w:sz w:val="20"/>
                <w:szCs w:val="20"/>
              </w:rPr>
            </w:pPr>
            <w:r>
              <w:rPr>
                <w:color w:val="000000"/>
                <w:sz w:val="20"/>
                <w:szCs w:val="20"/>
              </w:rPr>
              <w:t>57.400</w:t>
            </w:r>
          </w:p>
        </w:tc>
        <w:tc>
          <w:tcPr>
            <w:tcW w:w="3780" w:type="dxa"/>
            <w:vAlign w:val="bottom"/>
          </w:tcPr>
          <w:p w:rsidR="00FA68A6" w:rsidRDefault="00FA68A6" w:rsidP="00F33981">
            <w:pPr>
              <w:rPr>
                <w:color w:val="000000"/>
                <w:sz w:val="20"/>
                <w:szCs w:val="20"/>
              </w:rPr>
            </w:pPr>
            <w:r>
              <w:rPr>
                <w:color w:val="000000"/>
                <w:sz w:val="20"/>
                <w:szCs w:val="20"/>
              </w:rPr>
              <w:t>Outpatient Procedure Component - Annual Facility Survey</w:t>
            </w:r>
          </w:p>
        </w:tc>
        <w:tc>
          <w:tcPr>
            <w:tcW w:w="1080" w:type="dxa"/>
            <w:vAlign w:val="bottom"/>
          </w:tcPr>
          <w:p w:rsidR="00FA68A6" w:rsidRDefault="00FA68A6" w:rsidP="00035181">
            <w:pPr>
              <w:jc w:val="center"/>
              <w:rPr>
                <w:color w:val="000000"/>
                <w:sz w:val="20"/>
                <w:szCs w:val="20"/>
              </w:rPr>
            </w:pPr>
            <w:r>
              <w:rPr>
                <w:color w:val="000000"/>
                <w:sz w:val="20"/>
                <w:szCs w:val="20"/>
              </w:rPr>
              <w:t>417</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$13,117</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Pr="000257B9" w:rsidRDefault="00FA68A6" w:rsidP="00F33981">
            <w:pPr>
              <w:jc w:val="center"/>
              <w:rPr>
                <w:color w:val="000000"/>
                <w:sz w:val="20"/>
                <w:szCs w:val="20"/>
              </w:rPr>
            </w:pPr>
            <w:r>
              <w:rPr>
                <w:color w:val="000000"/>
                <w:sz w:val="20"/>
                <w:szCs w:val="20"/>
              </w:rPr>
              <w:t>57.401</w:t>
            </w:r>
          </w:p>
        </w:tc>
        <w:tc>
          <w:tcPr>
            <w:tcW w:w="3780" w:type="dxa"/>
            <w:vAlign w:val="bottom"/>
          </w:tcPr>
          <w:p w:rsidR="00FA68A6" w:rsidRDefault="00FA68A6" w:rsidP="00F33981">
            <w:pPr>
              <w:rPr>
                <w:color w:val="000000"/>
                <w:sz w:val="20"/>
                <w:szCs w:val="20"/>
              </w:rPr>
            </w:pPr>
            <w:r>
              <w:rPr>
                <w:color w:val="000000"/>
                <w:sz w:val="20"/>
                <w:szCs w:val="20"/>
              </w:rPr>
              <w:t>Outpatient Procedure Component - Monthly Reporting Plan</w:t>
            </w:r>
          </w:p>
        </w:tc>
        <w:tc>
          <w:tcPr>
            <w:tcW w:w="1080" w:type="dxa"/>
            <w:vAlign w:val="bottom"/>
          </w:tcPr>
          <w:p w:rsidR="00FA68A6" w:rsidRDefault="00FA68A6" w:rsidP="00035181">
            <w:pPr>
              <w:jc w:val="center"/>
              <w:rPr>
                <w:color w:val="000000"/>
                <w:sz w:val="20"/>
                <w:szCs w:val="20"/>
              </w:rPr>
            </w:pPr>
            <w:r>
              <w:rPr>
                <w:color w:val="000000"/>
                <w:sz w:val="20"/>
                <w:szCs w:val="20"/>
              </w:rPr>
              <w:t>15,000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$472,200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Pr="000257B9" w:rsidRDefault="00FA68A6" w:rsidP="00F33981">
            <w:pPr>
              <w:jc w:val="center"/>
              <w:rPr>
                <w:color w:val="000000"/>
                <w:sz w:val="20"/>
                <w:szCs w:val="20"/>
              </w:rPr>
            </w:pPr>
            <w:r>
              <w:rPr>
                <w:color w:val="000000"/>
                <w:sz w:val="20"/>
                <w:szCs w:val="20"/>
              </w:rPr>
              <w:t>57.402</w:t>
            </w:r>
          </w:p>
        </w:tc>
        <w:tc>
          <w:tcPr>
            <w:tcW w:w="3780" w:type="dxa"/>
            <w:vAlign w:val="bottom"/>
          </w:tcPr>
          <w:p w:rsidR="00FA68A6" w:rsidRDefault="00FA68A6" w:rsidP="00F33981">
            <w:pPr>
              <w:rPr>
                <w:color w:val="000000"/>
                <w:sz w:val="20"/>
                <w:szCs w:val="20"/>
              </w:rPr>
            </w:pPr>
            <w:r>
              <w:rPr>
                <w:color w:val="000000"/>
                <w:sz w:val="20"/>
                <w:szCs w:val="20"/>
              </w:rPr>
              <w:t xml:space="preserve">Outpatient Procedure Component Event </w:t>
            </w:r>
          </w:p>
        </w:tc>
        <w:tc>
          <w:tcPr>
            <w:tcW w:w="1080" w:type="dxa"/>
            <w:vAlign w:val="bottom"/>
          </w:tcPr>
          <w:p w:rsidR="00FA68A6" w:rsidRDefault="00FA68A6" w:rsidP="00035181">
            <w:pPr>
              <w:jc w:val="center"/>
              <w:rPr>
                <w:color w:val="000000"/>
                <w:sz w:val="20"/>
                <w:szCs w:val="20"/>
              </w:rPr>
            </w:pPr>
            <w:r>
              <w:rPr>
                <w:color w:val="000000"/>
                <w:sz w:val="20"/>
                <w:szCs w:val="20"/>
              </w:rPr>
              <w:t>83,333</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$2,623,333</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Pr="000257B9" w:rsidRDefault="00FA68A6" w:rsidP="00F33981">
            <w:pPr>
              <w:jc w:val="center"/>
              <w:rPr>
                <w:color w:val="000000"/>
                <w:sz w:val="20"/>
                <w:szCs w:val="20"/>
              </w:rPr>
            </w:pPr>
            <w:r>
              <w:rPr>
                <w:color w:val="000000"/>
                <w:sz w:val="20"/>
                <w:szCs w:val="20"/>
              </w:rPr>
              <w:t>57.403</w:t>
            </w:r>
          </w:p>
        </w:tc>
        <w:tc>
          <w:tcPr>
            <w:tcW w:w="3780" w:type="dxa"/>
            <w:vAlign w:val="bottom"/>
          </w:tcPr>
          <w:p w:rsidR="00FA68A6" w:rsidRDefault="00FA68A6" w:rsidP="00F33981">
            <w:pPr>
              <w:rPr>
                <w:color w:val="000000"/>
                <w:sz w:val="20"/>
                <w:szCs w:val="20"/>
              </w:rPr>
            </w:pPr>
            <w:r>
              <w:rPr>
                <w:color w:val="000000"/>
                <w:sz w:val="20"/>
                <w:szCs w:val="20"/>
              </w:rPr>
              <w:t>Outpatient Procedure Component - Monthly Denominators and Summary</w:t>
            </w:r>
          </w:p>
        </w:tc>
        <w:tc>
          <w:tcPr>
            <w:tcW w:w="1080" w:type="dxa"/>
            <w:vAlign w:val="bottom"/>
          </w:tcPr>
          <w:p w:rsidR="00FA68A6" w:rsidRDefault="00FA68A6" w:rsidP="00035181">
            <w:pPr>
              <w:jc w:val="center"/>
              <w:rPr>
                <w:color w:val="000000"/>
                <w:sz w:val="20"/>
                <w:szCs w:val="20"/>
              </w:rPr>
            </w:pPr>
            <w:r>
              <w:rPr>
                <w:color w:val="000000"/>
                <w:sz w:val="20"/>
                <w:szCs w:val="20"/>
              </w:rPr>
              <w:t>40,000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$1,259,200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900" w:type="dxa"/>
            <w:vAlign w:val="bottom"/>
          </w:tcPr>
          <w:p w:rsidR="00FA68A6" w:rsidRPr="000257B9" w:rsidRDefault="00FA68A6" w:rsidP="00F33981">
            <w:pPr>
              <w:jc w:val="center"/>
              <w:rPr>
                <w:color w:val="000000"/>
                <w:sz w:val="20"/>
                <w:szCs w:val="20"/>
              </w:rPr>
            </w:pPr>
            <w:r>
              <w:rPr>
                <w:color w:val="000000"/>
                <w:sz w:val="20"/>
                <w:szCs w:val="20"/>
              </w:rPr>
              <w:t>57.500</w:t>
            </w:r>
          </w:p>
        </w:tc>
        <w:tc>
          <w:tcPr>
            <w:tcW w:w="3780" w:type="dxa"/>
            <w:vAlign w:val="bottom"/>
          </w:tcPr>
          <w:p w:rsidR="00FA68A6" w:rsidRDefault="00FA68A6" w:rsidP="00F33981">
            <w:pPr>
              <w:rPr>
                <w:color w:val="000000"/>
                <w:sz w:val="20"/>
                <w:szCs w:val="20"/>
              </w:rPr>
            </w:pPr>
            <w:r>
              <w:rPr>
                <w:color w:val="000000"/>
                <w:sz w:val="20"/>
                <w:szCs w:val="20"/>
              </w:rPr>
              <w:t>Outpatient Dialysis Center Practices Survey</w:t>
            </w:r>
          </w:p>
        </w:tc>
        <w:tc>
          <w:tcPr>
            <w:tcW w:w="1080" w:type="dxa"/>
            <w:vAlign w:val="bottom"/>
          </w:tcPr>
          <w:p w:rsidR="00FA68A6" w:rsidRDefault="001E03FA" w:rsidP="00035181">
            <w:pPr>
              <w:jc w:val="center"/>
              <w:rPr>
                <w:color w:val="000000"/>
                <w:sz w:val="20"/>
                <w:szCs w:val="20"/>
              </w:rPr>
            </w:pPr>
            <w:r>
              <w:rPr>
                <w:color w:val="000000"/>
                <w:sz w:val="20"/>
                <w:szCs w:val="20"/>
              </w:rPr>
              <w:t>10,500</w:t>
            </w:r>
          </w:p>
        </w:tc>
        <w:tc>
          <w:tcPr>
            <w:tcW w:w="1260" w:type="dxa"/>
            <w:vAlign w:val="bottom"/>
          </w:tcPr>
          <w:p w:rsidR="00FA68A6" w:rsidRDefault="00FA68A6" w:rsidP="00993204">
            <w:pPr>
              <w:jc w:val="center"/>
              <w:rPr>
                <w:color w:val="000000"/>
                <w:sz w:val="20"/>
                <w:szCs w:val="20"/>
              </w:rPr>
            </w:pPr>
            <w:r>
              <w:rPr>
                <w:color w:val="000000"/>
                <w:sz w:val="20"/>
                <w:szCs w:val="20"/>
              </w:rPr>
              <w:t>$37.84</w:t>
            </w:r>
          </w:p>
        </w:tc>
        <w:tc>
          <w:tcPr>
            <w:tcW w:w="1350" w:type="dxa"/>
            <w:vAlign w:val="bottom"/>
          </w:tcPr>
          <w:p w:rsidR="00FA68A6" w:rsidRPr="00993204" w:rsidRDefault="001E03FA" w:rsidP="00993204">
            <w:pPr>
              <w:jc w:val="center"/>
              <w:rPr>
                <w:sz w:val="20"/>
                <w:szCs w:val="20"/>
              </w:rPr>
            </w:pPr>
            <w:r>
              <w:rPr>
                <w:sz w:val="20"/>
                <w:szCs w:val="20"/>
              </w:rPr>
              <w:t>$397,320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Pr="000257B9" w:rsidRDefault="00FA68A6" w:rsidP="00F33981">
            <w:pPr>
              <w:jc w:val="center"/>
              <w:rPr>
                <w:color w:val="000000"/>
                <w:sz w:val="20"/>
                <w:szCs w:val="20"/>
              </w:rPr>
            </w:pPr>
            <w:r>
              <w:rPr>
                <w:color w:val="000000"/>
                <w:sz w:val="20"/>
                <w:szCs w:val="20"/>
              </w:rPr>
              <w:t>57.501</w:t>
            </w:r>
          </w:p>
        </w:tc>
        <w:tc>
          <w:tcPr>
            <w:tcW w:w="3780" w:type="dxa"/>
            <w:vAlign w:val="bottom"/>
          </w:tcPr>
          <w:p w:rsidR="00FA68A6" w:rsidRDefault="00FA68A6" w:rsidP="00F33981">
            <w:pPr>
              <w:rPr>
                <w:color w:val="000000"/>
                <w:sz w:val="20"/>
                <w:szCs w:val="20"/>
              </w:rPr>
            </w:pPr>
            <w:r>
              <w:rPr>
                <w:color w:val="000000"/>
                <w:sz w:val="20"/>
                <w:szCs w:val="20"/>
              </w:rPr>
              <w:t>Dialysis Monthly Reporting Plan</w:t>
            </w:r>
          </w:p>
        </w:tc>
        <w:tc>
          <w:tcPr>
            <w:tcW w:w="1080" w:type="dxa"/>
            <w:vAlign w:val="bottom"/>
          </w:tcPr>
          <w:p w:rsidR="00FA68A6" w:rsidRDefault="00FA68A6" w:rsidP="00035181">
            <w:pPr>
              <w:jc w:val="center"/>
              <w:rPr>
                <w:color w:val="000000"/>
                <w:sz w:val="20"/>
                <w:szCs w:val="20"/>
              </w:rPr>
            </w:pPr>
            <w:r>
              <w:rPr>
                <w:color w:val="000000"/>
                <w:sz w:val="20"/>
                <w:szCs w:val="20"/>
              </w:rPr>
              <w:t>6,000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$188,880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Pr="000257B9" w:rsidRDefault="00FA68A6" w:rsidP="00F33981">
            <w:pPr>
              <w:jc w:val="center"/>
              <w:rPr>
                <w:color w:val="000000"/>
                <w:sz w:val="20"/>
                <w:szCs w:val="20"/>
              </w:rPr>
            </w:pPr>
            <w:r>
              <w:rPr>
                <w:color w:val="000000"/>
                <w:sz w:val="20"/>
                <w:szCs w:val="20"/>
              </w:rPr>
              <w:t>57.502</w:t>
            </w:r>
          </w:p>
        </w:tc>
        <w:tc>
          <w:tcPr>
            <w:tcW w:w="3780" w:type="dxa"/>
            <w:vAlign w:val="bottom"/>
          </w:tcPr>
          <w:p w:rsidR="00FA68A6" w:rsidRDefault="00FA68A6" w:rsidP="00F33981">
            <w:pPr>
              <w:rPr>
                <w:color w:val="000000"/>
                <w:sz w:val="20"/>
                <w:szCs w:val="20"/>
              </w:rPr>
            </w:pPr>
            <w:r>
              <w:rPr>
                <w:color w:val="000000"/>
                <w:sz w:val="20"/>
                <w:szCs w:val="20"/>
              </w:rPr>
              <w:t>Dialysis Event</w:t>
            </w:r>
          </w:p>
        </w:tc>
        <w:tc>
          <w:tcPr>
            <w:tcW w:w="1080" w:type="dxa"/>
            <w:vAlign w:val="bottom"/>
          </w:tcPr>
          <w:p w:rsidR="00FA68A6" w:rsidRDefault="00FA68A6" w:rsidP="00035181">
            <w:pPr>
              <w:jc w:val="center"/>
              <w:rPr>
                <w:color w:val="000000"/>
                <w:sz w:val="20"/>
                <w:szCs w:val="20"/>
              </w:rPr>
            </w:pPr>
            <w:r>
              <w:rPr>
                <w:color w:val="000000"/>
                <w:sz w:val="20"/>
                <w:szCs w:val="20"/>
              </w:rPr>
              <w:t>78,000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$2,455,440</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Default="00FA68A6" w:rsidP="00F33981">
            <w:pPr>
              <w:jc w:val="center"/>
              <w:rPr>
                <w:color w:val="000000"/>
                <w:sz w:val="20"/>
                <w:szCs w:val="20"/>
              </w:rPr>
            </w:pPr>
            <w:r>
              <w:rPr>
                <w:color w:val="000000"/>
                <w:sz w:val="20"/>
                <w:szCs w:val="20"/>
              </w:rPr>
              <w:t>57.503</w:t>
            </w:r>
          </w:p>
        </w:tc>
        <w:tc>
          <w:tcPr>
            <w:tcW w:w="3780" w:type="dxa"/>
            <w:vAlign w:val="bottom"/>
          </w:tcPr>
          <w:p w:rsidR="00FA68A6" w:rsidRDefault="00FA68A6" w:rsidP="00F33981">
            <w:pPr>
              <w:rPr>
                <w:color w:val="000000"/>
                <w:sz w:val="20"/>
                <w:szCs w:val="20"/>
              </w:rPr>
            </w:pPr>
            <w:r>
              <w:rPr>
                <w:color w:val="000000"/>
                <w:sz w:val="20"/>
                <w:szCs w:val="20"/>
              </w:rPr>
              <w:t>Denominator for Outpatient Dialysis</w:t>
            </w:r>
          </w:p>
        </w:tc>
        <w:tc>
          <w:tcPr>
            <w:tcW w:w="1080" w:type="dxa"/>
            <w:vAlign w:val="bottom"/>
          </w:tcPr>
          <w:p w:rsidR="00FA68A6" w:rsidRDefault="00FA68A6" w:rsidP="00035181">
            <w:pPr>
              <w:jc w:val="center"/>
              <w:rPr>
                <w:color w:val="000000"/>
                <w:sz w:val="20"/>
                <w:szCs w:val="20"/>
              </w:rPr>
            </w:pPr>
            <w:r>
              <w:rPr>
                <w:color w:val="000000"/>
                <w:sz w:val="20"/>
                <w:szCs w:val="20"/>
              </w:rPr>
              <w:t>7,200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$226,656</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Staff RN</w:t>
            </w:r>
          </w:p>
        </w:tc>
        <w:tc>
          <w:tcPr>
            <w:tcW w:w="900" w:type="dxa"/>
            <w:vAlign w:val="bottom"/>
          </w:tcPr>
          <w:p w:rsidR="00FA68A6" w:rsidRDefault="00FA68A6" w:rsidP="00F33981">
            <w:pPr>
              <w:jc w:val="center"/>
              <w:rPr>
                <w:color w:val="000000"/>
                <w:sz w:val="20"/>
                <w:szCs w:val="20"/>
              </w:rPr>
            </w:pPr>
            <w:r>
              <w:rPr>
                <w:color w:val="000000"/>
                <w:sz w:val="20"/>
                <w:szCs w:val="20"/>
              </w:rPr>
              <w:t>57.504</w:t>
            </w:r>
          </w:p>
        </w:tc>
        <w:tc>
          <w:tcPr>
            <w:tcW w:w="3780" w:type="dxa"/>
            <w:vAlign w:val="bottom"/>
          </w:tcPr>
          <w:p w:rsidR="00FA68A6" w:rsidRDefault="00FA68A6" w:rsidP="00F33981">
            <w:pPr>
              <w:rPr>
                <w:color w:val="000000"/>
                <w:sz w:val="20"/>
                <w:szCs w:val="20"/>
              </w:rPr>
            </w:pPr>
            <w:r>
              <w:rPr>
                <w:color w:val="000000"/>
                <w:sz w:val="20"/>
                <w:szCs w:val="20"/>
              </w:rPr>
              <w:t>Prevention Process Measures Monthly Monitoring for Dialysis</w:t>
            </w:r>
          </w:p>
        </w:tc>
        <w:tc>
          <w:tcPr>
            <w:tcW w:w="1080" w:type="dxa"/>
            <w:vAlign w:val="bottom"/>
          </w:tcPr>
          <w:p w:rsidR="00FA68A6" w:rsidRDefault="00FA68A6" w:rsidP="00035181">
            <w:pPr>
              <w:jc w:val="center"/>
              <w:rPr>
                <w:color w:val="000000"/>
                <w:sz w:val="20"/>
                <w:szCs w:val="20"/>
              </w:rPr>
            </w:pPr>
            <w:r>
              <w:rPr>
                <w:color w:val="000000"/>
                <w:sz w:val="20"/>
                <w:szCs w:val="20"/>
              </w:rPr>
              <w:t>3,600</w:t>
            </w:r>
          </w:p>
        </w:tc>
        <w:tc>
          <w:tcPr>
            <w:tcW w:w="1260" w:type="dxa"/>
            <w:vAlign w:val="bottom"/>
          </w:tcPr>
          <w:p w:rsidR="00FA68A6" w:rsidRDefault="00FA68A6" w:rsidP="00993204">
            <w:pPr>
              <w:jc w:val="center"/>
              <w:rPr>
                <w:color w:val="000000"/>
                <w:sz w:val="20"/>
                <w:szCs w:val="20"/>
              </w:rPr>
            </w:pPr>
            <w:r>
              <w:rPr>
                <w:color w:val="000000"/>
                <w:sz w:val="20"/>
                <w:szCs w:val="20"/>
              </w:rPr>
              <w:t>$31.48</w:t>
            </w:r>
          </w:p>
        </w:tc>
        <w:tc>
          <w:tcPr>
            <w:tcW w:w="1350" w:type="dxa"/>
            <w:vAlign w:val="bottom"/>
          </w:tcPr>
          <w:p w:rsidR="00FA68A6" w:rsidRPr="00993204" w:rsidRDefault="00FA68A6" w:rsidP="00993204">
            <w:pPr>
              <w:jc w:val="center"/>
              <w:rPr>
                <w:sz w:val="20"/>
                <w:szCs w:val="20"/>
              </w:rPr>
            </w:pPr>
            <w:r w:rsidRPr="00993204">
              <w:rPr>
                <w:sz w:val="20"/>
                <w:szCs w:val="20"/>
              </w:rPr>
              <w:t>$113,328</w:t>
            </w:r>
          </w:p>
        </w:tc>
      </w:tr>
      <w:tr w:rsidR="00D767FC" w:rsidRPr="00993204" w:rsidTr="00D767FC">
        <w:tc>
          <w:tcPr>
            <w:tcW w:w="2250" w:type="dxa"/>
            <w:vAlign w:val="bottom"/>
          </w:tcPr>
          <w:p w:rsidR="00D767FC" w:rsidRDefault="00D767FC" w:rsidP="00BD318A">
            <w:pPr>
              <w:rPr>
                <w:color w:val="000000"/>
                <w:sz w:val="20"/>
                <w:szCs w:val="20"/>
              </w:rPr>
            </w:pPr>
            <w:r>
              <w:rPr>
                <w:color w:val="000000"/>
                <w:sz w:val="20"/>
                <w:szCs w:val="20"/>
              </w:rPr>
              <w:t>Staff RN</w:t>
            </w:r>
          </w:p>
        </w:tc>
        <w:tc>
          <w:tcPr>
            <w:tcW w:w="900" w:type="dxa"/>
            <w:vAlign w:val="bottom"/>
          </w:tcPr>
          <w:p w:rsidR="00D767FC" w:rsidRDefault="00D767FC" w:rsidP="00BD318A">
            <w:pPr>
              <w:jc w:val="center"/>
              <w:rPr>
                <w:color w:val="000000"/>
                <w:sz w:val="20"/>
                <w:szCs w:val="20"/>
              </w:rPr>
            </w:pPr>
            <w:r>
              <w:rPr>
                <w:color w:val="000000"/>
                <w:sz w:val="20"/>
                <w:szCs w:val="20"/>
              </w:rPr>
              <w:t>57.505</w:t>
            </w:r>
          </w:p>
        </w:tc>
        <w:tc>
          <w:tcPr>
            <w:tcW w:w="3780" w:type="dxa"/>
            <w:vAlign w:val="bottom"/>
          </w:tcPr>
          <w:p w:rsidR="00D767FC" w:rsidRDefault="00D767FC" w:rsidP="00BD318A">
            <w:pPr>
              <w:rPr>
                <w:color w:val="000000"/>
                <w:sz w:val="20"/>
                <w:szCs w:val="20"/>
              </w:rPr>
            </w:pPr>
            <w:r>
              <w:rPr>
                <w:color w:val="000000"/>
                <w:sz w:val="20"/>
                <w:szCs w:val="20"/>
              </w:rPr>
              <w:t>Dialysis Pa</w:t>
            </w:r>
            <w:r w:rsidR="008F6720">
              <w:rPr>
                <w:color w:val="000000"/>
                <w:sz w:val="20"/>
                <w:szCs w:val="20"/>
              </w:rPr>
              <w:t>tient Influenza Vaccination</w:t>
            </w:r>
          </w:p>
        </w:tc>
        <w:tc>
          <w:tcPr>
            <w:tcW w:w="1080" w:type="dxa"/>
            <w:vAlign w:val="bottom"/>
          </w:tcPr>
          <w:p w:rsidR="00D767FC" w:rsidRDefault="00D767FC" w:rsidP="00035181">
            <w:pPr>
              <w:jc w:val="center"/>
              <w:rPr>
                <w:color w:val="000000"/>
                <w:sz w:val="20"/>
                <w:szCs w:val="20"/>
              </w:rPr>
            </w:pPr>
            <w:r>
              <w:rPr>
                <w:color w:val="000000"/>
                <w:sz w:val="20"/>
                <w:szCs w:val="20"/>
              </w:rPr>
              <w:t>3,125</w:t>
            </w:r>
          </w:p>
        </w:tc>
        <w:tc>
          <w:tcPr>
            <w:tcW w:w="1260" w:type="dxa"/>
            <w:vAlign w:val="bottom"/>
          </w:tcPr>
          <w:p w:rsidR="00D767FC" w:rsidRDefault="00D767FC" w:rsidP="00993204">
            <w:pPr>
              <w:jc w:val="center"/>
              <w:rPr>
                <w:color w:val="000000"/>
                <w:sz w:val="20"/>
                <w:szCs w:val="20"/>
              </w:rPr>
            </w:pPr>
            <w:r>
              <w:rPr>
                <w:color w:val="000000"/>
                <w:sz w:val="20"/>
                <w:szCs w:val="20"/>
              </w:rPr>
              <w:t>$31.48</w:t>
            </w:r>
          </w:p>
        </w:tc>
        <w:tc>
          <w:tcPr>
            <w:tcW w:w="1350" w:type="dxa"/>
            <w:vAlign w:val="bottom"/>
          </w:tcPr>
          <w:p w:rsidR="00D767FC" w:rsidRPr="00993204" w:rsidRDefault="00D767FC" w:rsidP="00993204">
            <w:pPr>
              <w:jc w:val="center"/>
              <w:rPr>
                <w:sz w:val="20"/>
                <w:szCs w:val="20"/>
              </w:rPr>
            </w:pPr>
            <w:r>
              <w:rPr>
                <w:sz w:val="20"/>
                <w:szCs w:val="20"/>
              </w:rPr>
              <w:t>$98,375</w:t>
            </w:r>
          </w:p>
        </w:tc>
      </w:tr>
      <w:tr w:rsidR="00D767FC" w:rsidRPr="00993204" w:rsidTr="00D767FC">
        <w:tc>
          <w:tcPr>
            <w:tcW w:w="2250" w:type="dxa"/>
            <w:vAlign w:val="bottom"/>
          </w:tcPr>
          <w:p w:rsidR="00D767FC" w:rsidRDefault="00D767FC" w:rsidP="00BD318A">
            <w:pPr>
              <w:rPr>
                <w:color w:val="000000"/>
                <w:sz w:val="20"/>
                <w:szCs w:val="20"/>
              </w:rPr>
            </w:pPr>
            <w:r>
              <w:rPr>
                <w:color w:val="000000"/>
                <w:sz w:val="20"/>
                <w:szCs w:val="20"/>
              </w:rPr>
              <w:t>Staff RN</w:t>
            </w:r>
          </w:p>
        </w:tc>
        <w:tc>
          <w:tcPr>
            <w:tcW w:w="900" w:type="dxa"/>
            <w:vAlign w:val="bottom"/>
          </w:tcPr>
          <w:p w:rsidR="00D767FC" w:rsidRDefault="00D767FC" w:rsidP="00BD318A">
            <w:pPr>
              <w:jc w:val="center"/>
              <w:rPr>
                <w:color w:val="000000"/>
                <w:sz w:val="20"/>
                <w:szCs w:val="20"/>
              </w:rPr>
            </w:pPr>
            <w:r>
              <w:rPr>
                <w:color w:val="000000"/>
                <w:sz w:val="20"/>
                <w:szCs w:val="20"/>
              </w:rPr>
              <w:t>57.506</w:t>
            </w:r>
          </w:p>
        </w:tc>
        <w:tc>
          <w:tcPr>
            <w:tcW w:w="3780" w:type="dxa"/>
            <w:vAlign w:val="bottom"/>
          </w:tcPr>
          <w:p w:rsidR="00D767FC" w:rsidRDefault="00D767FC" w:rsidP="00BD318A">
            <w:pPr>
              <w:rPr>
                <w:color w:val="000000"/>
                <w:sz w:val="20"/>
                <w:szCs w:val="20"/>
              </w:rPr>
            </w:pPr>
            <w:r>
              <w:rPr>
                <w:color w:val="000000"/>
                <w:sz w:val="20"/>
                <w:szCs w:val="20"/>
              </w:rPr>
              <w:t>Dialysis Patient Influe</w:t>
            </w:r>
            <w:r w:rsidR="008F6720">
              <w:rPr>
                <w:color w:val="000000"/>
                <w:sz w:val="20"/>
                <w:szCs w:val="20"/>
              </w:rPr>
              <w:t>nza Vaccination Denominator</w:t>
            </w:r>
          </w:p>
        </w:tc>
        <w:tc>
          <w:tcPr>
            <w:tcW w:w="1080" w:type="dxa"/>
            <w:vAlign w:val="bottom"/>
          </w:tcPr>
          <w:p w:rsidR="00D767FC" w:rsidRDefault="00D767FC" w:rsidP="00035181">
            <w:pPr>
              <w:jc w:val="center"/>
              <w:rPr>
                <w:color w:val="000000"/>
                <w:sz w:val="20"/>
                <w:szCs w:val="20"/>
              </w:rPr>
            </w:pPr>
            <w:r>
              <w:rPr>
                <w:color w:val="000000"/>
                <w:sz w:val="20"/>
                <w:szCs w:val="20"/>
              </w:rPr>
              <w:t>208</w:t>
            </w:r>
          </w:p>
        </w:tc>
        <w:tc>
          <w:tcPr>
            <w:tcW w:w="1260" w:type="dxa"/>
            <w:vAlign w:val="bottom"/>
          </w:tcPr>
          <w:p w:rsidR="00D767FC" w:rsidRDefault="00D767FC" w:rsidP="00993204">
            <w:pPr>
              <w:jc w:val="center"/>
              <w:rPr>
                <w:color w:val="000000"/>
                <w:sz w:val="20"/>
                <w:szCs w:val="20"/>
              </w:rPr>
            </w:pPr>
            <w:r>
              <w:rPr>
                <w:color w:val="000000"/>
                <w:sz w:val="20"/>
                <w:szCs w:val="20"/>
              </w:rPr>
              <w:t>$31.48</w:t>
            </w:r>
          </w:p>
        </w:tc>
        <w:tc>
          <w:tcPr>
            <w:tcW w:w="1350" w:type="dxa"/>
            <w:vAlign w:val="bottom"/>
          </w:tcPr>
          <w:p w:rsidR="00D767FC" w:rsidRPr="00993204" w:rsidRDefault="00D767FC" w:rsidP="00993204">
            <w:pPr>
              <w:jc w:val="center"/>
              <w:rPr>
                <w:sz w:val="20"/>
                <w:szCs w:val="20"/>
              </w:rPr>
            </w:pPr>
            <w:r>
              <w:rPr>
                <w:sz w:val="20"/>
                <w:szCs w:val="20"/>
              </w:rPr>
              <w:t>$6,558</w:t>
            </w:r>
          </w:p>
        </w:tc>
      </w:tr>
      <w:tr w:rsidR="00FA68A6" w:rsidRPr="00993204" w:rsidTr="00D767FC">
        <w:tc>
          <w:tcPr>
            <w:tcW w:w="2250" w:type="dxa"/>
            <w:vAlign w:val="bottom"/>
          </w:tcPr>
          <w:p w:rsidR="00FA68A6" w:rsidRDefault="00FA68A6" w:rsidP="00BD318A">
            <w:pPr>
              <w:rPr>
                <w:color w:val="000000"/>
                <w:sz w:val="20"/>
                <w:szCs w:val="20"/>
              </w:rPr>
            </w:pPr>
            <w:r>
              <w:rPr>
                <w:color w:val="000000"/>
                <w:sz w:val="20"/>
                <w:szCs w:val="20"/>
              </w:rPr>
              <w:t>Epidemiologist</w:t>
            </w:r>
          </w:p>
        </w:tc>
        <w:tc>
          <w:tcPr>
            <w:tcW w:w="900" w:type="dxa"/>
            <w:vAlign w:val="bottom"/>
          </w:tcPr>
          <w:p w:rsidR="00FA68A6" w:rsidRDefault="00FA68A6" w:rsidP="00F33981">
            <w:pPr>
              <w:jc w:val="center"/>
              <w:rPr>
                <w:color w:val="000000"/>
                <w:sz w:val="20"/>
                <w:szCs w:val="20"/>
              </w:rPr>
            </w:pPr>
            <w:r>
              <w:rPr>
                <w:color w:val="000000"/>
                <w:sz w:val="20"/>
                <w:szCs w:val="20"/>
              </w:rPr>
              <w:t>57.600</w:t>
            </w:r>
          </w:p>
        </w:tc>
        <w:tc>
          <w:tcPr>
            <w:tcW w:w="3780" w:type="dxa"/>
            <w:vAlign w:val="bottom"/>
          </w:tcPr>
          <w:p w:rsidR="00FA68A6" w:rsidRDefault="00FA68A6" w:rsidP="00F33981">
            <w:pPr>
              <w:rPr>
                <w:color w:val="000000"/>
                <w:sz w:val="20"/>
                <w:szCs w:val="20"/>
              </w:rPr>
            </w:pPr>
            <w:r>
              <w:rPr>
                <w:color w:val="000000"/>
                <w:sz w:val="20"/>
                <w:szCs w:val="20"/>
              </w:rPr>
              <w:t>State Health Department Validation Record</w:t>
            </w:r>
          </w:p>
        </w:tc>
        <w:tc>
          <w:tcPr>
            <w:tcW w:w="1080" w:type="dxa"/>
            <w:vAlign w:val="bottom"/>
          </w:tcPr>
          <w:p w:rsidR="00FA68A6" w:rsidRDefault="00FA68A6" w:rsidP="00035181">
            <w:pPr>
              <w:jc w:val="center"/>
              <w:rPr>
                <w:color w:val="000000"/>
                <w:sz w:val="20"/>
                <w:szCs w:val="20"/>
              </w:rPr>
            </w:pPr>
            <w:r>
              <w:rPr>
                <w:color w:val="000000"/>
                <w:sz w:val="20"/>
                <w:szCs w:val="20"/>
              </w:rPr>
              <w:t>1,900</w:t>
            </w:r>
          </w:p>
        </w:tc>
        <w:tc>
          <w:tcPr>
            <w:tcW w:w="1260" w:type="dxa"/>
            <w:vAlign w:val="bottom"/>
          </w:tcPr>
          <w:p w:rsidR="00FA68A6" w:rsidRDefault="00FA68A6" w:rsidP="00993204">
            <w:pPr>
              <w:jc w:val="center"/>
              <w:rPr>
                <w:color w:val="000000"/>
                <w:sz w:val="20"/>
                <w:szCs w:val="20"/>
              </w:rPr>
            </w:pPr>
            <w:r>
              <w:rPr>
                <w:color w:val="000000"/>
                <w:sz w:val="20"/>
                <w:szCs w:val="20"/>
              </w:rPr>
              <w:t>$31.38</w:t>
            </w:r>
          </w:p>
        </w:tc>
        <w:tc>
          <w:tcPr>
            <w:tcW w:w="1350" w:type="dxa"/>
            <w:vAlign w:val="bottom"/>
          </w:tcPr>
          <w:p w:rsidR="00FA68A6" w:rsidRPr="00993204" w:rsidRDefault="00FA68A6" w:rsidP="00993204">
            <w:pPr>
              <w:jc w:val="center"/>
              <w:rPr>
                <w:sz w:val="20"/>
                <w:szCs w:val="20"/>
              </w:rPr>
            </w:pPr>
            <w:r w:rsidRPr="00993204">
              <w:rPr>
                <w:sz w:val="20"/>
                <w:szCs w:val="20"/>
              </w:rPr>
              <w:t>$59,622</w:t>
            </w:r>
          </w:p>
        </w:tc>
      </w:tr>
      <w:tr w:rsidR="00D767FC" w:rsidTr="00BD318A">
        <w:tc>
          <w:tcPr>
            <w:tcW w:w="2250" w:type="dxa"/>
          </w:tcPr>
          <w:p w:rsidR="00D767FC" w:rsidRPr="006C6312" w:rsidRDefault="00D767FC" w:rsidP="00987401">
            <w:pPr>
              <w:pStyle w:val="NoSpacing"/>
              <w:rPr>
                <w:sz w:val="20"/>
                <w:szCs w:val="20"/>
                <w:highlight w:val="yellow"/>
              </w:rPr>
            </w:pPr>
          </w:p>
        </w:tc>
        <w:tc>
          <w:tcPr>
            <w:tcW w:w="900" w:type="dxa"/>
          </w:tcPr>
          <w:p w:rsidR="00D767FC" w:rsidRPr="006C6312" w:rsidRDefault="00D767FC" w:rsidP="00987401">
            <w:pPr>
              <w:pStyle w:val="NoSpacing"/>
              <w:rPr>
                <w:sz w:val="20"/>
                <w:szCs w:val="20"/>
                <w:highlight w:val="yellow"/>
              </w:rPr>
            </w:pPr>
          </w:p>
        </w:tc>
        <w:tc>
          <w:tcPr>
            <w:tcW w:w="3780" w:type="dxa"/>
            <w:vAlign w:val="bottom"/>
          </w:tcPr>
          <w:p w:rsidR="00D767FC" w:rsidRPr="006C6312" w:rsidRDefault="00D767FC" w:rsidP="00220B2F">
            <w:pPr>
              <w:pStyle w:val="NoSpacing"/>
              <w:rPr>
                <w:sz w:val="20"/>
                <w:szCs w:val="20"/>
                <w:highlight w:val="yellow"/>
              </w:rPr>
            </w:pPr>
          </w:p>
        </w:tc>
        <w:tc>
          <w:tcPr>
            <w:tcW w:w="2340" w:type="dxa"/>
            <w:gridSpan w:val="2"/>
          </w:tcPr>
          <w:p w:rsidR="00D767FC" w:rsidRPr="006807AD" w:rsidRDefault="00D767FC" w:rsidP="00D767FC">
            <w:pPr>
              <w:jc w:val="center"/>
              <w:rPr>
                <w:b/>
                <w:color w:val="000000"/>
                <w:sz w:val="20"/>
                <w:szCs w:val="20"/>
              </w:rPr>
            </w:pPr>
            <w:r w:rsidRPr="006C6312">
              <w:rPr>
                <w:b/>
                <w:sz w:val="20"/>
                <w:szCs w:val="20"/>
              </w:rPr>
              <w:t xml:space="preserve">Total Estimated </w:t>
            </w:r>
            <w:r>
              <w:rPr>
                <w:b/>
                <w:sz w:val="20"/>
                <w:szCs w:val="20"/>
              </w:rPr>
              <w:t>Cost</w:t>
            </w:r>
          </w:p>
        </w:tc>
        <w:tc>
          <w:tcPr>
            <w:tcW w:w="1350" w:type="dxa"/>
            <w:vAlign w:val="bottom"/>
          </w:tcPr>
          <w:p w:rsidR="00D767FC" w:rsidRPr="006807AD" w:rsidRDefault="00D767FC" w:rsidP="00D767FC">
            <w:pPr>
              <w:jc w:val="center"/>
              <w:rPr>
                <w:b/>
                <w:color w:val="000000"/>
                <w:sz w:val="20"/>
                <w:szCs w:val="20"/>
              </w:rPr>
            </w:pPr>
            <w:r w:rsidRPr="006807AD">
              <w:rPr>
                <w:b/>
                <w:color w:val="000000"/>
                <w:sz w:val="20"/>
                <w:szCs w:val="20"/>
              </w:rPr>
              <w:t>$</w:t>
            </w:r>
            <w:r w:rsidR="001E03FA">
              <w:rPr>
                <w:b/>
                <w:color w:val="000000"/>
                <w:sz w:val="20"/>
                <w:szCs w:val="20"/>
              </w:rPr>
              <w:t>138,711,373</w:t>
            </w:r>
          </w:p>
        </w:tc>
      </w:tr>
    </w:tbl>
    <w:p w:rsidR="00992EBE" w:rsidRPr="00992EBE" w:rsidRDefault="00992EBE" w:rsidP="00992EBE">
      <w:pPr>
        <w:pStyle w:val="NoSpacing"/>
        <w:ind w:left="720" w:hanging="720"/>
      </w:pPr>
      <w:proofErr w:type="gramStart"/>
      <w:r>
        <w:rPr>
          <w:vertAlign w:val="superscript"/>
        </w:rPr>
        <w:t>a</w:t>
      </w:r>
      <w:proofErr w:type="gramEnd"/>
      <w:r>
        <w:t xml:space="preserve"> Columns</w:t>
      </w:r>
      <w:r w:rsidR="0097486D">
        <w:t xml:space="preserve"> and rows</w:t>
      </w:r>
      <w:r>
        <w:t xml:space="preserve"> may not total due to rounding.</w:t>
      </w:r>
    </w:p>
    <w:p w:rsidR="007C3A46" w:rsidRDefault="007C3A46" w:rsidP="00512D58">
      <w:pPr>
        <w:pStyle w:val="NoSpacing"/>
        <w:ind w:left="720" w:hanging="720"/>
      </w:pPr>
    </w:p>
    <w:p w:rsidR="00336E6C" w:rsidRDefault="00336E6C" w:rsidP="00512D58">
      <w:pPr>
        <w:pStyle w:val="NoSpacing"/>
        <w:ind w:left="720" w:hanging="720"/>
        <w:rPr>
          <w:b/>
        </w:rPr>
      </w:pPr>
      <w:r w:rsidRPr="00CA0C96">
        <w:rPr>
          <w:b/>
        </w:rPr>
        <w:t>14.</w:t>
      </w:r>
      <w:r w:rsidRPr="00CA0C96">
        <w:rPr>
          <w:b/>
        </w:rPr>
        <w:tab/>
        <w:t>Annualized Cost to the Government</w:t>
      </w:r>
    </w:p>
    <w:p w:rsidR="00CA0C96" w:rsidRPr="00A41BEC" w:rsidRDefault="005559E9" w:rsidP="00F27D7A">
      <w:pPr>
        <w:pStyle w:val="NoSpacing"/>
        <w:ind w:firstLine="720"/>
      </w:pPr>
      <w:r w:rsidRPr="00CA0C96">
        <w:t xml:space="preserve">A total of </w:t>
      </w:r>
      <w:r w:rsidR="00393E97">
        <w:t>83</w:t>
      </w:r>
      <w:r w:rsidRPr="00CA0C96">
        <w:t xml:space="preserve"> FTE/contractor personnel are actively involved in the enhancement and maintenance of the NHSN. </w:t>
      </w:r>
      <w:r w:rsidR="00F27D7A" w:rsidRPr="00A41BEC">
        <w:t>The estimated cost to the government of this OMB revision of NHSN is based on expenses incurred in the following categories: personnel and programming contracts.</w:t>
      </w:r>
      <w:r>
        <w:t xml:space="preserve"> </w:t>
      </w:r>
      <w:r w:rsidR="00F27D7A" w:rsidRPr="00A41BEC">
        <w:t xml:space="preserve"> </w:t>
      </w:r>
      <w:r w:rsidR="00F27D7A" w:rsidRPr="00A41BEC">
        <w:lastRenderedPageBreak/>
        <w:t xml:space="preserve">The items and their costs relevant to the proposed modifications to NHSN are shown in the table below. The total cost to the government in </w:t>
      </w:r>
      <w:r w:rsidR="00F27D7A" w:rsidRPr="00393E97">
        <w:t>201</w:t>
      </w:r>
      <w:r w:rsidR="00393E97" w:rsidRPr="00393E97">
        <w:t>4</w:t>
      </w:r>
      <w:r w:rsidR="00F27D7A" w:rsidRPr="00393E97">
        <w:t xml:space="preserve"> is estimated to be </w:t>
      </w:r>
      <w:r w:rsidR="00464C6C" w:rsidRPr="00393E97">
        <w:rPr>
          <w:b/>
          <w:bCs/>
        </w:rPr>
        <w:t>$11,</w:t>
      </w:r>
      <w:r w:rsidR="00393E97" w:rsidRPr="00393E97">
        <w:rPr>
          <w:b/>
          <w:bCs/>
        </w:rPr>
        <w:t>912,686</w:t>
      </w:r>
      <w:r w:rsidR="00F27D7A" w:rsidRPr="00393E97">
        <w:t>.</w:t>
      </w:r>
    </w:p>
    <w:p w:rsidR="00F27D7A" w:rsidRPr="00CA0C96" w:rsidRDefault="00F27D7A" w:rsidP="00F27D7A">
      <w:pPr>
        <w:pStyle w:val="NoSpacing"/>
        <w:ind w:firstLine="720"/>
        <w:rPr>
          <w:b/>
        </w:rPr>
      </w:pPr>
    </w:p>
    <w:p w:rsidR="00336E6C" w:rsidRPr="00CA0C96" w:rsidRDefault="00336E6C" w:rsidP="00336E6C">
      <w:pPr>
        <w:pStyle w:val="Footer"/>
        <w:rPr>
          <w:b/>
        </w:rPr>
      </w:pPr>
      <w:r w:rsidRPr="00CA0C96">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18"/>
        <w:gridCol w:w="3330"/>
        <w:gridCol w:w="2250"/>
        <w:gridCol w:w="2700"/>
      </w:tblGrid>
      <w:tr w:rsidR="00336E6C" w:rsidRPr="00CA0C96" w:rsidTr="00336E6C">
        <w:trPr>
          <w:tblHeader/>
        </w:trPr>
        <w:tc>
          <w:tcPr>
            <w:tcW w:w="1818" w:type="dxa"/>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Expense Item</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Description</w:t>
            </w:r>
          </w:p>
        </w:tc>
        <w:tc>
          <w:tcPr>
            <w:tcW w:w="2700" w:type="dxa"/>
            <w:tcBorders>
              <w:top w:val="single" w:sz="4" w:space="0" w:color="auto"/>
              <w:bottom w:val="single" w:sz="4" w:space="0" w:color="auto"/>
            </w:tcBorders>
            <w:shd w:val="clear" w:color="auto" w:fill="auto"/>
          </w:tcPr>
          <w:p w:rsidR="00336E6C" w:rsidRPr="00CA0C96" w:rsidRDefault="00336E6C" w:rsidP="00336E6C">
            <w:pPr>
              <w:pStyle w:val="NoSpacing"/>
              <w:rPr>
                <w:b/>
              </w:rPr>
            </w:pPr>
            <w:r w:rsidRPr="00CA0C96">
              <w:rPr>
                <w:b/>
              </w:rPr>
              <w:t>Estimated Annual Cost</w:t>
            </w:r>
          </w:p>
        </w:tc>
      </w:tr>
      <w:tr w:rsidR="005559E9" w:rsidRPr="00CA0C96" w:rsidTr="005559E9">
        <w:trPr>
          <w:trHeight w:val="530"/>
        </w:trPr>
        <w:tc>
          <w:tcPr>
            <w:tcW w:w="1818" w:type="dxa"/>
            <w:tcBorders>
              <w:top w:val="single" w:sz="2" w:space="0" w:color="auto"/>
            </w:tcBorders>
            <w:shd w:val="clear" w:color="auto" w:fill="auto"/>
            <w:vAlign w:val="center"/>
          </w:tcPr>
          <w:p w:rsidR="005559E9" w:rsidRPr="00CA0C96" w:rsidRDefault="005559E9" w:rsidP="005559E9">
            <w:pPr>
              <w:pStyle w:val="NoSpacing"/>
              <w:ind w:left="720" w:hanging="720"/>
            </w:pPr>
            <w:r w:rsidRPr="00CA0C96">
              <w:t>Personnel</w:t>
            </w:r>
          </w:p>
        </w:tc>
        <w:tc>
          <w:tcPr>
            <w:tcW w:w="5580" w:type="dxa"/>
            <w:gridSpan w:val="2"/>
            <w:tcBorders>
              <w:top w:val="single" w:sz="2" w:space="0" w:color="auto"/>
              <w:bottom w:val="dotted" w:sz="4" w:space="0" w:color="auto"/>
            </w:tcBorders>
            <w:shd w:val="clear" w:color="auto" w:fill="auto"/>
            <w:vAlign w:val="bottom"/>
          </w:tcPr>
          <w:p w:rsidR="005559E9" w:rsidRPr="00CA0C96" w:rsidRDefault="005559E9" w:rsidP="005559E9">
            <w:pPr>
              <w:pStyle w:val="NoSpacing"/>
              <w:ind w:left="-18" w:firstLine="18"/>
            </w:pPr>
            <w:r w:rsidRPr="00CA0C96">
              <w:t>The personnel categories and their FTE contributions are as follows:</w:t>
            </w:r>
          </w:p>
        </w:tc>
        <w:tc>
          <w:tcPr>
            <w:tcW w:w="2700" w:type="dxa"/>
            <w:tcBorders>
              <w:top w:val="single" w:sz="2" w:space="0" w:color="auto"/>
            </w:tcBorders>
            <w:shd w:val="clear" w:color="auto" w:fill="auto"/>
          </w:tcPr>
          <w:p w:rsidR="005559E9" w:rsidRPr="00CA0C96" w:rsidRDefault="005559E9" w:rsidP="00393E97">
            <w:pPr>
              <w:pStyle w:val="NoSpacing"/>
              <w:ind w:left="-18" w:firstLine="18"/>
            </w:pPr>
            <w:r>
              <w:t>FTE</w:t>
            </w:r>
            <w:r w:rsidRPr="00CA0C96">
              <w:t xml:space="preserve"> annual compensation in </w:t>
            </w:r>
            <w:r w:rsidR="00393E97">
              <w:t>FY 2014</w:t>
            </w:r>
            <w:r w:rsidRPr="00CA0C96">
              <w:t xml:space="preserve"> will be </w:t>
            </w:r>
            <w:r w:rsidR="00D41377" w:rsidRPr="00D41377">
              <w:rPr>
                <w:b/>
              </w:rPr>
              <w:t>$4,</w:t>
            </w:r>
            <w:r w:rsidR="00393E97">
              <w:rPr>
                <w:b/>
              </w:rPr>
              <w:t>938,341</w:t>
            </w:r>
            <w:r w:rsidR="00D41377" w:rsidRPr="00D41377">
              <w:rPr>
                <w:b/>
              </w:rPr>
              <w:t>.</w:t>
            </w:r>
          </w:p>
        </w:tc>
      </w:tr>
      <w:tr w:rsidR="005559E9" w:rsidRPr="00CA0C96" w:rsidTr="00393E97">
        <w:trPr>
          <w:trHeight w:val="512"/>
        </w:trPr>
        <w:tc>
          <w:tcPr>
            <w:tcW w:w="1818" w:type="dxa"/>
            <w:tcBorders>
              <w:bottom w:val="single" w:sz="4" w:space="0" w:color="auto"/>
            </w:tcBorders>
            <w:shd w:val="clear" w:color="auto" w:fill="auto"/>
          </w:tcPr>
          <w:p w:rsidR="005559E9" w:rsidRPr="00CA0C96" w:rsidRDefault="005559E9" w:rsidP="00336E6C">
            <w:pPr>
              <w:pStyle w:val="NoSpacing"/>
              <w:ind w:left="720" w:hanging="720"/>
            </w:pPr>
          </w:p>
        </w:tc>
        <w:tc>
          <w:tcPr>
            <w:tcW w:w="3330" w:type="dxa"/>
            <w:tcBorders>
              <w:top w:val="nil"/>
              <w:bottom w:val="single" w:sz="4" w:space="0" w:color="auto"/>
            </w:tcBorders>
            <w:shd w:val="clear" w:color="auto" w:fill="auto"/>
          </w:tcPr>
          <w:p w:rsidR="005559E9" w:rsidRPr="00CA0C96" w:rsidRDefault="005559E9" w:rsidP="00EC1BC9">
            <w:pPr>
              <w:pStyle w:val="NoSpacing"/>
              <w:ind w:left="720" w:hanging="720"/>
            </w:pPr>
            <w:r w:rsidRPr="00CA0C96">
              <w:t>Supervisory. Medical Officer</w:t>
            </w:r>
          </w:p>
          <w:p w:rsidR="005559E9" w:rsidRPr="00CA0C96" w:rsidRDefault="005559E9" w:rsidP="00EC1BC9">
            <w:pPr>
              <w:pStyle w:val="NoSpacing"/>
              <w:ind w:left="720" w:hanging="720"/>
            </w:pPr>
            <w:r w:rsidRPr="00CA0C96">
              <w:t>Medical Epidemiologist</w:t>
            </w:r>
          </w:p>
          <w:p w:rsidR="005559E9" w:rsidRPr="00CA0C96" w:rsidRDefault="005559E9" w:rsidP="00EC1BC9">
            <w:pPr>
              <w:pStyle w:val="NoSpacing"/>
              <w:ind w:left="720" w:hanging="720"/>
            </w:pPr>
            <w:r w:rsidRPr="00CA0C96">
              <w:t>Statistician</w:t>
            </w:r>
          </w:p>
          <w:p w:rsidR="005559E9" w:rsidRPr="00CA0C96" w:rsidRDefault="005559E9" w:rsidP="00EC1BC9">
            <w:pPr>
              <w:pStyle w:val="NoSpacing"/>
              <w:ind w:left="720" w:hanging="720"/>
            </w:pPr>
            <w:r w:rsidRPr="00CA0C96">
              <w:t>Epidemiologist</w:t>
            </w:r>
          </w:p>
          <w:p w:rsidR="005559E9" w:rsidRPr="00CA0C96" w:rsidRDefault="005559E9" w:rsidP="00EC1BC9">
            <w:pPr>
              <w:pStyle w:val="NoSpacing"/>
              <w:ind w:left="720" w:hanging="720"/>
            </w:pPr>
            <w:r w:rsidRPr="00CA0C96">
              <w:t>Nurse Epidemiologist</w:t>
            </w:r>
          </w:p>
          <w:p w:rsidR="005559E9" w:rsidRPr="00CA0C96" w:rsidRDefault="005559E9" w:rsidP="00EC1BC9">
            <w:pPr>
              <w:pStyle w:val="NoSpacing"/>
              <w:ind w:left="720" w:hanging="720"/>
            </w:pPr>
            <w:r w:rsidRPr="00CA0C96">
              <w:t>Systems Analyst</w:t>
            </w:r>
          </w:p>
          <w:p w:rsidR="005559E9" w:rsidRPr="00CA0C96" w:rsidRDefault="005559E9" w:rsidP="00EC1BC9">
            <w:pPr>
              <w:pStyle w:val="NoSpacing"/>
              <w:ind w:left="720" w:hanging="720"/>
            </w:pPr>
            <w:r w:rsidRPr="00CA0C96">
              <w:t>Public Health Analyst</w:t>
            </w:r>
          </w:p>
          <w:p w:rsidR="005559E9" w:rsidRPr="00CA0C96" w:rsidRDefault="005559E9" w:rsidP="00204FEB">
            <w:pPr>
              <w:pStyle w:val="NoSpacing"/>
              <w:ind w:left="720" w:hanging="720"/>
            </w:pPr>
            <w:r>
              <w:t>Computer Scientist</w:t>
            </w:r>
          </w:p>
        </w:tc>
        <w:tc>
          <w:tcPr>
            <w:tcW w:w="2250" w:type="dxa"/>
            <w:tcBorders>
              <w:bottom w:val="single" w:sz="4" w:space="0" w:color="auto"/>
            </w:tcBorders>
            <w:shd w:val="clear" w:color="auto" w:fill="auto"/>
          </w:tcPr>
          <w:p w:rsidR="005559E9" w:rsidRPr="00156264" w:rsidRDefault="005559E9" w:rsidP="00EC1BC9">
            <w:pPr>
              <w:pStyle w:val="NoSpacing"/>
              <w:ind w:left="720" w:hanging="720"/>
            </w:pPr>
            <w:r w:rsidRPr="00156264">
              <w:t>2</w:t>
            </w:r>
          </w:p>
          <w:p w:rsidR="005559E9" w:rsidRPr="00156264" w:rsidRDefault="005559E9" w:rsidP="00EC1BC9">
            <w:pPr>
              <w:pStyle w:val="NoSpacing"/>
              <w:ind w:left="720" w:hanging="720"/>
            </w:pPr>
            <w:r>
              <w:t>4.5</w:t>
            </w:r>
          </w:p>
          <w:p w:rsidR="005559E9" w:rsidRPr="00156264" w:rsidRDefault="005559E9" w:rsidP="00EC1BC9">
            <w:pPr>
              <w:pStyle w:val="NoSpacing"/>
              <w:ind w:left="720" w:hanging="720"/>
            </w:pPr>
            <w:r>
              <w:t>2</w:t>
            </w:r>
          </w:p>
          <w:p w:rsidR="005559E9" w:rsidRPr="00156264" w:rsidRDefault="00393E97" w:rsidP="00EC1BC9">
            <w:pPr>
              <w:pStyle w:val="NoSpacing"/>
              <w:ind w:left="720" w:hanging="720"/>
            </w:pPr>
            <w:r>
              <w:t>7</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1</w:t>
            </w:r>
          </w:p>
          <w:p w:rsidR="005559E9" w:rsidRPr="00CA0C96" w:rsidRDefault="00393E97" w:rsidP="00204FEB">
            <w:pPr>
              <w:pStyle w:val="NoSpacing"/>
              <w:ind w:left="720" w:hanging="720"/>
            </w:pPr>
            <w:r>
              <w:t>2</w:t>
            </w:r>
          </w:p>
        </w:tc>
        <w:tc>
          <w:tcPr>
            <w:tcW w:w="2700" w:type="dxa"/>
            <w:tcBorders>
              <w:bottom w:val="single" w:sz="4" w:space="0" w:color="auto"/>
            </w:tcBorders>
            <w:shd w:val="clear" w:color="auto" w:fill="auto"/>
          </w:tcPr>
          <w:p w:rsidR="005559E9" w:rsidRPr="00CA0C96" w:rsidRDefault="005559E9" w:rsidP="00336E6C">
            <w:pPr>
              <w:pStyle w:val="NoSpacing"/>
              <w:ind w:left="720" w:hanging="720"/>
            </w:pPr>
          </w:p>
        </w:tc>
      </w:tr>
      <w:tr w:rsidR="00336E6C" w:rsidRPr="00CA0C96" w:rsidTr="00336E6C">
        <w:tc>
          <w:tcPr>
            <w:tcW w:w="1818" w:type="dxa"/>
            <w:tcBorders>
              <w:top w:val="single" w:sz="4" w:space="0" w:color="auto"/>
              <w:bottom w:val="single" w:sz="4" w:space="0" w:color="auto"/>
            </w:tcBorders>
            <w:shd w:val="clear" w:color="auto" w:fill="auto"/>
          </w:tcPr>
          <w:p w:rsidR="00336E6C" w:rsidRPr="00CA0C96" w:rsidRDefault="00336E6C" w:rsidP="00336E6C">
            <w:pPr>
              <w:pStyle w:val="NoSpacing"/>
            </w:pPr>
            <w:r w:rsidRPr="00CA0C96">
              <w:t>Programming contracts</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pPr>
            <w:r w:rsidRPr="00CA0C96">
              <w:t>Design, develop, and deploy enhancements to NHSN</w:t>
            </w:r>
          </w:p>
        </w:tc>
        <w:tc>
          <w:tcPr>
            <w:tcW w:w="2700" w:type="dxa"/>
            <w:tcBorders>
              <w:top w:val="single" w:sz="4" w:space="0" w:color="auto"/>
              <w:bottom w:val="single" w:sz="4" w:space="0" w:color="auto"/>
            </w:tcBorders>
            <w:shd w:val="clear" w:color="auto" w:fill="auto"/>
          </w:tcPr>
          <w:p w:rsidR="00336E6C" w:rsidRPr="00CA0C96" w:rsidRDefault="00D41377" w:rsidP="00393E97">
            <w:pPr>
              <w:pStyle w:val="NoSpacing"/>
              <w:ind w:left="720" w:hanging="720"/>
            </w:pPr>
            <w:r>
              <w:rPr>
                <w:b/>
                <w:bCs/>
              </w:rPr>
              <w:t>$6,</w:t>
            </w:r>
            <w:r w:rsidR="00393E97">
              <w:rPr>
                <w:b/>
                <w:bCs/>
              </w:rPr>
              <w:t>974,345</w:t>
            </w:r>
          </w:p>
        </w:tc>
      </w:tr>
      <w:tr w:rsidR="00336E6C" w:rsidRPr="00CA0C96" w:rsidTr="00336E6C">
        <w:tc>
          <w:tcPr>
            <w:tcW w:w="1818" w:type="dxa"/>
            <w:tcBorders>
              <w:top w:val="single" w:sz="4" w:space="0" w:color="auto"/>
            </w:tcBorders>
            <w:shd w:val="clear" w:color="auto" w:fill="auto"/>
          </w:tcPr>
          <w:p w:rsidR="00336E6C" w:rsidRPr="00CA0C96" w:rsidRDefault="00336E6C" w:rsidP="00336E6C">
            <w:pPr>
              <w:pStyle w:val="NoSpacing"/>
              <w:ind w:left="720" w:hanging="720"/>
              <w:rPr>
                <w:b/>
              </w:rPr>
            </w:pPr>
            <w:r w:rsidRPr="00CA0C96">
              <w:rPr>
                <w:b/>
              </w:rPr>
              <w:t>Total</w:t>
            </w:r>
          </w:p>
        </w:tc>
        <w:tc>
          <w:tcPr>
            <w:tcW w:w="5580" w:type="dxa"/>
            <w:gridSpan w:val="2"/>
            <w:tcBorders>
              <w:top w:val="single" w:sz="4" w:space="0" w:color="auto"/>
            </w:tcBorders>
            <w:shd w:val="clear" w:color="auto" w:fill="auto"/>
          </w:tcPr>
          <w:p w:rsidR="00336E6C" w:rsidRPr="00CA0C96" w:rsidRDefault="00336E6C" w:rsidP="00336E6C">
            <w:pPr>
              <w:pStyle w:val="NoSpacing"/>
              <w:ind w:left="720" w:hanging="720"/>
              <w:rPr>
                <w:b/>
              </w:rPr>
            </w:pPr>
          </w:p>
        </w:tc>
        <w:tc>
          <w:tcPr>
            <w:tcW w:w="2700" w:type="dxa"/>
            <w:tcBorders>
              <w:top w:val="single" w:sz="4" w:space="0" w:color="auto"/>
            </w:tcBorders>
            <w:shd w:val="clear" w:color="auto" w:fill="auto"/>
          </w:tcPr>
          <w:p w:rsidR="00336E6C" w:rsidRPr="00CA0C96" w:rsidRDefault="00393E97" w:rsidP="00336E6C">
            <w:pPr>
              <w:pStyle w:val="NoSpacing"/>
              <w:ind w:left="720" w:hanging="720"/>
              <w:rPr>
                <w:b/>
              </w:rPr>
            </w:pPr>
            <w:r>
              <w:rPr>
                <w:b/>
                <w:bCs/>
              </w:rPr>
              <w:t>$11,912,686</w:t>
            </w:r>
          </w:p>
        </w:tc>
      </w:tr>
    </w:tbl>
    <w:p w:rsidR="00336E6C" w:rsidRDefault="00336E6C" w:rsidP="00512D58">
      <w:pPr>
        <w:pStyle w:val="NoSpacing"/>
        <w:ind w:left="720" w:hanging="720"/>
      </w:pPr>
    </w:p>
    <w:p w:rsidR="00336E6C" w:rsidRDefault="00336E6C" w:rsidP="00512D58">
      <w:pPr>
        <w:pStyle w:val="NoSpacing"/>
        <w:ind w:left="720" w:hanging="720"/>
        <w:rPr>
          <w:b/>
        </w:rPr>
      </w:pPr>
      <w:r w:rsidRPr="00CA0C96">
        <w:rPr>
          <w:b/>
        </w:rPr>
        <w:t>15.</w:t>
      </w:r>
      <w:r w:rsidRPr="00CA0C96">
        <w:rPr>
          <w:b/>
        </w:rPr>
        <w:tab/>
        <w:t xml:space="preserve">Explanation for Program Changes </w:t>
      </w:r>
      <w:r w:rsidR="00B25DC7">
        <w:rPr>
          <w:b/>
        </w:rPr>
        <w:t>or</w:t>
      </w:r>
      <w:r w:rsidRPr="00CA0C96">
        <w:rPr>
          <w:b/>
        </w:rPr>
        <w:t xml:space="preserve"> Adjustments</w:t>
      </w:r>
    </w:p>
    <w:p w:rsidR="00A41BEC" w:rsidRPr="00A41BEC" w:rsidRDefault="00564908" w:rsidP="00A41BEC">
      <w:pPr>
        <w:ind w:firstLine="720"/>
      </w:pPr>
      <w:r>
        <w:t>Thirty-two</w:t>
      </w:r>
      <w:r w:rsidR="00A41BEC" w:rsidRPr="00A41BEC">
        <w:t xml:space="preserve"> data collection tools previously approved under OMB No. 0920-0666 have been revised in this revision request. In addition,</w:t>
      </w:r>
      <w:r w:rsidR="001F2E4B">
        <w:t xml:space="preserve"> </w:t>
      </w:r>
      <w:r>
        <w:t>nine</w:t>
      </w:r>
      <w:r w:rsidR="001F2E4B">
        <w:t xml:space="preserve"> forms are being added and</w:t>
      </w:r>
      <w:r w:rsidR="00A41BEC" w:rsidRPr="00A41BEC">
        <w:t xml:space="preserve"> </w:t>
      </w:r>
      <w:r w:rsidR="001F2E4B" w:rsidRPr="001F2E4B">
        <w:t>one</w:t>
      </w:r>
      <w:r w:rsidR="00A41BEC" w:rsidRPr="001F2E4B">
        <w:t xml:space="preserve"> form</w:t>
      </w:r>
      <w:r w:rsidR="001F2E4B" w:rsidRPr="001F2E4B">
        <w:t xml:space="preserve"> is</w:t>
      </w:r>
      <w:r w:rsidR="00A41BEC" w:rsidRPr="001F2E4B">
        <w:t xml:space="preserve"> being </w:t>
      </w:r>
      <w:r w:rsidR="002F35A4" w:rsidRPr="001F2E4B">
        <w:t>removed from this package</w:t>
      </w:r>
      <w:r w:rsidR="00A41BEC" w:rsidRPr="001F2E4B">
        <w:t>.</w:t>
      </w:r>
      <w:r w:rsidR="00A41BEC" w:rsidRPr="00A41BEC">
        <w:t xml:space="preserve"> A brief summary of the proposed program changes is provided below. An extensive explanation of the proposed program changes are provided in Attachment D-1. An itemized list of changes proposed to each data collection form and their justifications are provided in Attachment D-2. For additional information, surveillance protocols and completion instructions for each data collection t</w:t>
      </w:r>
      <w:r w:rsidR="00436828">
        <w:t>ool can be found in Attachment G</w:t>
      </w:r>
      <w:r w:rsidR="00A41BEC" w:rsidRPr="00A41BEC">
        <w:t>.</w:t>
      </w:r>
    </w:p>
    <w:p w:rsidR="00A41BEC" w:rsidRPr="00A41BEC" w:rsidRDefault="00A41BEC" w:rsidP="00A41BEC">
      <w:pPr>
        <w:ind w:firstLine="720"/>
      </w:pPr>
    </w:p>
    <w:p w:rsidR="00A41BEC" w:rsidRDefault="00A41BEC" w:rsidP="00A41BEC">
      <w:pPr>
        <w:ind w:firstLine="720"/>
      </w:pPr>
      <w:r w:rsidRPr="00A41BEC">
        <w:t>In summary, the proposed revisions to the information collection tools in NHSN include the following program changes:</w:t>
      </w:r>
    </w:p>
    <w:p w:rsidR="00A41BEC" w:rsidRDefault="00A41BEC" w:rsidP="00A41BEC">
      <w:pPr>
        <w:ind w:firstLine="720"/>
      </w:pPr>
    </w:p>
    <w:p w:rsidR="001F2E4B" w:rsidRDefault="00AD538C" w:rsidP="001F2E4B">
      <w:pPr>
        <w:pStyle w:val="NoSpacing"/>
        <w:numPr>
          <w:ilvl w:val="0"/>
          <w:numId w:val="15"/>
        </w:numPr>
        <w:tabs>
          <w:tab w:val="left" w:pos="720"/>
        </w:tabs>
      </w:pPr>
      <w:r w:rsidRPr="00552B4F">
        <w:t xml:space="preserve">There are multiple updates and clarifications made to </w:t>
      </w:r>
      <w:r w:rsidR="00564908">
        <w:t>32</w:t>
      </w:r>
      <w:r w:rsidRPr="00552B4F">
        <w:t xml:space="preserve"> of the</w:t>
      </w:r>
      <w:r>
        <w:t xml:space="preserve"> approved data collection tools resulting in both increases and decreases to burden estimates.</w:t>
      </w:r>
    </w:p>
    <w:p w:rsidR="001F2E4B" w:rsidRDefault="001F2E4B" w:rsidP="001F2E4B">
      <w:pPr>
        <w:pStyle w:val="NoSpacing"/>
        <w:tabs>
          <w:tab w:val="left" w:pos="720"/>
        </w:tabs>
        <w:ind w:left="720"/>
      </w:pPr>
    </w:p>
    <w:p w:rsidR="001F2E4B" w:rsidRPr="00E27C7A" w:rsidRDefault="001F2E4B" w:rsidP="001F2E4B">
      <w:pPr>
        <w:pStyle w:val="NoSpacing"/>
        <w:numPr>
          <w:ilvl w:val="0"/>
          <w:numId w:val="15"/>
        </w:numPr>
        <w:tabs>
          <w:tab w:val="left" w:pos="720"/>
        </w:tabs>
      </w:pPr>
      <w:r>
        <w:t xml:space="preserve">A new component will be launched within NHSN that will be specifically tailored to dialysis facilities. </w:t>
      </w:r>
      <w:r w:rsidRPr="00E27C7A">
        <w:t>Over the past year, the number of outpatient dialysis facilities participating in NHSN has increased exponentially. As of May 13, 2013, there were approximately 5,700 outpatient dialysis facilities enrolled in NHSN, accounting for about 50% of all facilities in NHSN. Historically, dialysis surveillance has been a module within the Patient Safety Component along with modules for surveillance in inpatient healthcare settings. However, the outpatient dialysis setting is very different than inpatient healthcare settings, and the type of NHSN user representing outpatient dialysis facilities is different than most NHSN users representing inpatient healthcare settings. Two goals are achieved by moving dialysis to its own NHSN component:</w:t>
      </w:r>
    </w:p>
    <w:p w:rsidR="001F2E4B" w:rsidRPr="00E27C7A" w:rsidRDefault="001F2E4B" w:rsidP="001F2E4B">
      <w:pPr>
        <w:pStyle w:val="ListParagraph"/>
        <w:numPr>
          <w:ilvl w:val="0"/>
          <w:numId w:val="16"/>
        </w:numPr>
        <w:contextualSpacing w:val="0"/>
      </w:pPr>
      <w:r w:rsidRPr="00E27C7A">
        <w:lastRenderedPageBreak/>
        <w:t>Tailor the NHSN user interface for dialysis users to simplify their data entry and analysis processes</w:t>
      </w:r>
      <w:r>
        <w:t>.</w:t>
      </w:r>
    </w:p>
    <w:p w:rsidR="001F2E4B" w:rsidRDefault="001F2E4B" w:rsidP="001F2E4B">
      <w:pPr>
        <w:pStyle w:val="ListParagraph"/>
        <w:numPr>
          <w:ilvl w:val="0"/>
          <w:numId w:val="16"/>
        </w:numPr>
        <w:contextualSpacing w:val="0"/>
      </w:pPr>
      <w:r w:rsidRPr="00E27C7A">
        <w:t xml:space="preserve">Provide options for expanding the Dialysis Component in the future to include dialysis surveillance in settings other than outpatient facilities (e.g., home hemodialysis, peritoneal dialysis, etc.). </w:t>
      </w:r>
    </w:p>
    <w:p w:rsidR="001F2E4B" w:rsidRDefault="001F2E4B" w:rsidP="001F2E4B"/>
    <w:p w:rsidR="001F2E4B" w:rsidRDefault="001F2E4B" w:rsidP="001F2E4B">
      <w:pPr>
        <w:ind w:left="720"/>
      </w:pPr>
      <w:r>
        <w:t xml:space="preserve">With this new component, the three previously approved dialysis forms have been </w:t>
      </w:r>
      <w:r w:rsidRPr="00AD337D">
        <w:t xml:space="preserve">revised and renumbered. There have also been </w:t>
      </w:r>
      <w:r w:rsidR="00564908">
        <w:t>four</w:t>
      </w:r>
      <w:r w:rsidRPr="00AD337D">
        <w:t xml:space="preserve"> new forms added for this component.</w:t>
      </w:r>
    </w:p>
    <w:p w:rsidR="001F2E4B" w:rsidRDefault="001F2E4B" w:rsidP="001F2E4B">
      <w:pPr>
        <w:ind w:left="720"/>
      </w:pPr>
    </w:p>
    <w:p w:rsidR="001F2E4B" w:rsidRPr="00AD337D" w:rsidRDefault="001F2E4B" w:rsidP="001F2E4B">
      <w:pPr>
        <w:pStyle w:val="ListParagraph"/>
        <w:numPr>
          <w:ilvl w:val="0"/>
          <w:numId w:val="15"/>
        </w:numPr>
      </w:pPr>
      <w:r w:rsidRPr="00AD337D">
        <w:t>The NHSN Outpatient Procedure Component (OPC) was developed amid increasing interest in the public health impact of infections and other outcomes related to outpatient procedures that are performed in settings such as Ambulatory Surgery Centers (ASCs), Hospital Outpatient Departments (HOPDs), and physicians’ offices. Though outbreak investigations by state health departments and the Centers for Disease Control and Prevention (CDC) have shown that serious adverse outcomes of outpatient procedures do occur, there are no national estimates of the number of healthcare associated infections (HAIs) or other adverse outcomes originating in ASCs or HOPDs. As of 2010, there were more than 5,300 Medicare-certified ASCs in the U.S., which represents an approximate 50% increase since 2002. Also, a majority (89%) of acute care hospitals provided outpatient surgery services in 2009 (</w:t>
      </w:r>
      <w:hyperlink r:id="rId12" w:history="1">
        <w:r w:rsidRPr="00AD337D">
          <w:rPr>
            <w:rStyle w:val="Hyperlink"/>
          </w:rPr>
          <w:t>http://www.medpac.gov/chapters/Jun10DataBookSec8.pdf</w:t>
        </w:r>
      </w:hyperlink>
      <w:r w:rsidRPr="00AD337D">
        <w:t xml:space="preserve">, chart 8-8 and 8-15). </w:t>
      </w:r>
    </w:p>
    <w:p w:rsidR="001F2E4B" w:rsidRPr="00AD337D" w:rsidRDefault="001F2E4B" w:rsidP="001F2E4B"/>
    <w:p w:rsidR="001F2E4B" w:rsidRPr="00AD337D" w:rsidRDefault="001F2E4B" w:rsidP="001F2E4B">
      <w:pPr>
        <w:ind w:left="720"/>
      </w:pPr>
      <w:r w:rsidRPr="00AD337D">
        <w:t>The OPC provides surveillance methods to identify and track process and outcomes measures of outpatient procedures that are performed in freestanding ASCs. It is anticipated that some or all event types of the OPC may also be available for future use in HOPDs. However, more work is needed to address how to implement the OPC without requiring duplicative or burdensome new reporting requirements in addition to the surgical site infection (SSI) and CMS, Hospital Outpatient Quality Reporting measures that are already being reported by HOPDs.</w:t>
      </w:r>
    </w:p>
    <w:p w:rsidR="001F2E4B" w:rsidRPr="00AD337D" w:rsidRDefault="001F2E4B" w:rsidP="001F2E4B"/>
    <w:p w:rsidR="001F2E4B" w:rsidRDefault="001F2E4B" w:rsidP="001F2E4B">
      <w:pPr>
        <w:ind w:left="720"/>
      </w:pPr>
      <w:r w:rsidRPr="00AD337D">
        <w:t xml:space="preserve">Three event types are included in the NHSN Outpatient Procedure Component (OPC) and planned for implementation beginning in 2014: Same Day Outcome Measures, Prophylactic Intravenous (IV) Antibiotic Timing, and </w:t>
      </w:r>
      <w:r>
        <w:t xml:space="preserve">Surgical Site Infection (SSI). </w:t>
      </w:r>
    </w:p>
    <w:p w:rsidR="001F2E4B" w:rsidRDefault="001F2E4B" w:rsidP="001F2E4B">
      <w:pPr>
        <w:ind w:left="720"/>
      </w:pPr>
    </w:p>
    <w:p w:rsidR="001F2E4B" w:rsidRPr="00AD337D" w:rsidRDefault="001F2E4B" w:rsidP="001F2E4B">
      <w:pPr>
        <w:pStyle w:val="ListParagraph"/>
        <w:numPr>
          <w:ilvl w:val="0"/>
          <w:numId w:val="15"/>
        </w:numPr>
      </w:pPr>
      <w:r w:rsidRPr="00AD337D">
        <w:rPr>
          <w:rFonts w:eastAsiaTheme="minorHAnsi"/>
        </w:rPr>
        <w:t xml:space="preserve">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 The specific reductions include: removal of “Intermediate” as a susceptibility result category for </w:t>
      </w:r>
      <w:proofErr w:type="spellStart"/>
      <w:r w:rsidRPr="00AD337D">
        <w:rPr>
          <w:rFonts w:eastAsiaTheme="minorHAnsi"/>
        </w:rPr>
        <w:t>Colistin</w:t>
      </w:r>
      <w:proofErr w:type="spellEnd"/>
      <w:r w:rsidRPr="00AD337D">
        <w:rPr>
          <w:rFonts w:eastAsiaTheme="minorHAnsi"/>
        </w:rPr>
        <w:t>/</w:t>
      </w:r>
      <w:proofErr w:type="spellStart"/>
      <w:r w:rsidRPr="00AD337D">
        <w:rPr>
          <w:rFonts w:eastAsiaTheme="minorHAnsi"/>
        </w:rPr>
        <w:t>Polymyxin</w:t>
      </w:r>
      <w:proofErr w:type="spellEnd"/>
      <w:r w:rsidRPr="00AD337D">
        <w:rPr>
          <w:rFonts w:eastAsiaTheme="minorHAnsi"/>
        </w:rPr>
        <w:t xml:space="preserve"> B to match standardized test results; two less commonly reported pathogens were completely removed - </w:t>
      </w:r>
      <w:proofErr w:type="spellStart"/>
      <w:r w:rsidRPr="00AD337D">
        <w:rPr>
          <w:rFonts w:eastAsiaTheme="minorHAnsi"/>
        </w:rPr>
        <w:t>Serratia</w:t>
      </w:r>
      <w:proofErr w:type="spellEnd"/>
      <w:r w:rsidRPr="00AD337D">
        <w:rPr>
          <w:rFonts w:eastAsiaTheme="minorHAnsi"/>
        </w:rPr>
        <w:t xml:space="preserve"> </w:t>
      </w:r>
      <w:proofErr w:type="spellStart"/>
      <w:r w:rsidRPr="00AD337D">
        <w:rPr>
          <w:rFonts w:eastAsiaTheme="minorHAnsi"/>
        </w:rPr>
        <w:t>marcescens</w:t>
      </w:r>
      <w:proofErr w:type="spellEnd"/>
      <w:r w:rsidRPr="00AD337D">
        <w:rPr>
          <w:rFonts w:eastAsiaTheme="minorHAnsi"/>
        </w:rPr>
        <w:t xml:space="preserve"> and </w:t>
      </w:r>
      <w:proofErr w:type="spellStart"/>
      <w:r w:rsidRPr="00AD337D">
        <w:rPr>
          <w:rFonts w:eastAsiaTheme="minorHAnsi"/>
        </w:rPr>
        <w:t>Stenotrophomonas</w:t>
      </w:r>
      <w:proofErr w:type="spellEnd"/>
      <w:r w:rsidRPr="00AD337D">
        <w:rPr>
          <w:rFonts w:eastAsiaTheme="minorHAnsi"/>
        </w:rPr>
        <w:t xml:space="preserve"> </w:t>
      </w:r>
      <w:proofErr w:type="spellStart"/>
      <w:r w:rsidRPr="00AD337D">
        <w:rPr>
          <w:rFonts w:eastAsiaTheme="minorHAnsi"/>
        </w:rPr>
        <w:t>maltophilia</w:t>
      </w:r>
      <w:proofErr w:type="spellEnd"/>
      <w:r w:rsidRPr="00AD337D">
        <w:rPr>
          <w:rFonts w:eastAsiaTheme="minorHAnsi"/>
        </w:rPr>
        <w:t xml:space="preserve">; seven antibiotics of lower concern were removed for Enterococcus reporting; </w:t>
      </w:r>
      <w:proofErr w:type="spellStart"/>
      <w:r w:rsidRPr="00AD337D">
        <w:rPr>
          <w:rFonts w:eastAsiaTheme="minorHAnsi"/>
        </w:rPr>
        <w:t>antibiogram</w:t>
      </w:r>
      <w:proofErr w:type="spellEnd"/>
      <w:r w:rsidRPr="00AD337D">
        <w:rPr>
          <w:rFonts w:eastAsiaTheme="minorHAnsi"/>
        </w:rPr>
        <w:t xml:space="preserve"> requirements for Enterococcus will be limited to the </w:t>
      </w:r>
      <w:r w:rsidRPr="00AD337D">
        <w:rPr>
          <w:rFonts w:eastAsiaTheme="minorHAnsi"/>
        </w:rPr>
        <w:lastRenderedPageBreak/>
        <w:t xml:space="preserve">most common and serious species - Enterococcus </w:t>
      </w:r>
      <w:proofErr w:type="spellStart"/>
      <w:r w:rsidRPr="00AD337D">
        <w:rPr>
          <w:rFonts w:eastAsiaTheme="minorHAnsi"/>
        </w:rPr>
        <w:t>faecalis</w:t>
      </w:r>
      <w:proofErr w:type="spellEnd"/>
      <w:r w:rsidRPr="00AD337D">
        <w:rPr>
          <w:rFonts w:eastAsiaTheme="minorHAnsi"/>
        </w:rPr>
        <w:t xml:space="preserve">, Enterococcus </w:t>
      </w:r>
      <w:proofErr w:type="spellStart"/>
      <w:r w:rsidRPr="00AD337D">
        <w:rPr>
          <w:rFonts w:eastAsiaTheme="minorHAnsi"/>
        </w:rPr>
        <w:t>faecium</w:t>
      </w:r>
      <w:proofErr w:type="spellEnd"/>
      <w:r w:rsidRPr="00AD337D">
        <w:rPr>
          <w:rFonts w:eastAsiaTheme="minorHAnsi"/>
        </w:rPr>
        <w:t xml:space="preserve"> and Enterococcus spp. not identified to the species level; two antibiotics of lower concern were removed for Staphylococcus </w:t>
      </w:r>
      <w:proofErr w:type="spellStart"/>
      <w:r w:rsidRPr="00AD337D">
        <w:rPr>
          <w:rFonts w:eastAsiaTheme="minorHAnsi"/>
        </w:rPr>
        <w:t>aureus</w:t>
      </w:r>
      <w:proofErr w:type="spellEnd"/>
      <w:r w:rsidRPr="00AD337D">
        <w:rPr>
          <w:rFonts w:eastAsiaTheme="minorHAnsi"/>
        </w:rPr>
        <w:t xml:space="preserve">; one antibiotic of lower concern was removed for the </w:t>
      </w:r>
      <w:proofErr w:type="spellStart"/>
      <w:r w:rsidRPr="00AD337D">
        <w:rPr>
          <w:rFonts w:eastAsiaTheme="minorHAnsi"/>
        </w:rPr>
        <w:t>Enterobacteriaceae</w:t>
      </w:r>
      <w:proofErr w:type="spellEnd"/>
      <w:r w:rsidRPr="00AD337D">
        <w:rPr>
          <w:rFonts w:eastAsiaTheme="minorHAnsi"/>
        </w:rPr>
        <w:t xml:space="preserve"> organisms (</w:t>
      </w:r>
      <w:proofErr w:type="spellStart"/>
      <w:r w:rsidRPr="00AD337D">
        <w:rPr>
          <w:rFonts w:eastAsiaTheme="minorHAnsi"/>
        </w:rPr>
        <w:t>E.coli</w:t>
      </w:r>
      <w:proofErr w:type="spellEnd"/>
      <w:r w:rsidRPr="00AD337D">
        <w:rPr>
          <w:rFonts w:eastAsiaTheme="minorHAnsi"/>
        </w:rPr>
        <w:t xml:space="preserve">, </w:t>
      </w:r>
      <w:proofErr w:type="spellStart"/>
      <w:r w:rsidRPr="00AD337D">
        <w:rPr>
          <w:rFonts w:eastAsiaTheme="minorHAnsi"/>
        </w:rPr>
        <w:t>Enterobacter</w:t>
      </w:r>
      <w:proofErr w:type="spellEnd"/>
      <w:r w:rsidRPr="00AD337D">
        <w:rPr>
          <w:rFonts w:eastAsiaTheme="minorHAnsi"/>
        </w:rPr>
        <w:t xml:space="preserve">, </w:t>
      </w:r>
      <w:proofErr w:type="spellStart"/>
      <w:r w:rsidRPr="00AD337D">
        <w:rPr>
          <w:rFonts w:eastAsiaTheme="minorHAnsi"/>
        </w:rPr>
        <w:t>Klebsiella</w:t>
      </w:r>
      <w:proofErr w:type="spellEnd"/>
      <w:r w:rsidRPr="00AD337D">
        <w:rPr>
          <w:rFonts w:eastAsiaTheme="minorHAnsi"/>
        </w:rPr>
        <w:t xml:space="preserve">); and the </w:t>
      </w:r>
      <w:proofErr w:type="spellStart"/>
      <w:r w:rsidRPr="00AD337D">
        <w:rPr>
          <w:rFonts w:eastAsiaTheme="minorHAnsi"/>
        </w:rPr>
        <w:t>antibiogram</w:t>
      </w:r>
      <w:proofErr w:type="spellEnd"/>
      <w:r w:rsidRPr="00AD337D">
        <w:rPr>
          <w:rFonts w:eastAsiaTheme="minorHAnsi"/>
        </w:rPr>
        <w:t xml:space="preserve"> requirements for </w:t>
      </w:r>
      <w:proofErr w:type="spellStart"/>
      <w:r w:rsidRPr="00AD337D">
        <w:rPr>
          <w:rFonts w:eastAsiaTheme="minorHAnsi"/>
        </w:rPr>
        <w:t>Klebsiella</w:t>
      </w:r>
      <w:proofErr w:type="spellEnd"/>
      <w:r w:rsidRPr="00AD337D">
        <w:rPr>
          <w:rFonts w:eastAsiaTheme="minorHAnsi"/>
        </w:rPr>
        <w:t xml:space="preserve"> will be limited to the most common and serious - </w:t>
      </w:r>
      <w:proofErr w:type="spellStart"/>
      <w:r w:rsidRPr="00AD337D">
        <w:rPr>
          <w:rFonts w:eastAsiaTheme="minorHAnsi"/>
        </w:rPr>
        <w:t>Klebsiella</w:t>
      </w:r>
      <w:proofErr w:type="spellEnd"/>
      <w:r w:rsidRPr="00AD337D">
        <w:rPr>
          <w:rFonts w:eastAsiaTheme="minorHAnsi"/>
        </w:rPr>
        <w:t xml:space="preserve"> pneumonia and </w:t>
      </w:r>
      <w:proofErr w:type="spellStart"/>
      <w:r w:rsidRPr="00AD337D">
        <w:rPr>
          <w:rFonts w:eastAsiaTheme="minorHAnsi"/>
        </w:rPr>
        <w:t>Klebsiella</w:t>
      </w:r>
      <w:proofErr w:type="spellEnd"/>
      <w:r w:rsidRPr="00AD337D">
        <w:rPr>
          <w:rFonts w:eastAsiaTheme="minorHAnsi"/>
        </w:rPr>
        <w:t xml:space="preserve"> </w:t>
      </w:r>
      <w:proofErr w:type="spellStart"/>
      <w:r w:rsidRPr="00AD337D">
        <w:rPr>
          <w:rFonts w:eastAsiaTheme="minorHAnsi"/>
        </w:rPr>
        <w:t>oxytoca</w:t>
      </w:r>
      <w:proofErr w:type="spellEnd"/>
      <w:r w:rsidRPr="00AD337D">
        <w:rPr>
          <w:rFonts w:eastAsiaTheme="minorHAnsi"/>
        </w:rPr>
        <w:t>.</w:t>
      </w:r>
    </w:p>
    <w:p w:rsidR="001F2E4B" w:rsidRDefault="001F2E4B" w:rsidP="001F2E4B">
      <w:pPr>
        <w:pStyle w:val="ListParagraph"/>
        <w:rPr>
          <w:highlight w:val="yellow"/>
        </w:rPr>
      </w:pPr>
    </w:p>
    <w:p w:rsidR="001F2E4B" w:rsidRDefault="001F2E4B" w:rsidP="001F2E4B">
      <w:pPr>
        <w:pStyle w:val="NoSpacing"/>
        <w:numPr>
          <w:ilvl w:val="0"/>
          <w:numId w:val="15"/>
        </w:numPr>
        <w:tabs>
          <w:tab w:val="left" w:pos="720"/>
        </w:tabs>
      </w:pPr>
      <w:r w:rsidRPr="00DE4FB1">
        <w:t xml:space="preserve">Significant changes were made to the NHSN Biovigilance Component as a result of a subject matter expert and stakeholder working groups conducted in </w:t>
      </w:r>
      <w:proofErr w:type="gramStart"/>
      <w:r w:rsidRPr="00DE4FB1">
        <w:t>Spring</w:t>
      </w:r>
      <w:proofErr w:type="gramEnd"/>
      <w:r w:rsidRPr="00DE4FB1">
        <w:t xml:space="preserve"> 2013. The changes made to the six Hemovigilance forms in this PRA package are aimed at decreasing the burden and increasing the participation for this component of NHSN. One form, 57.302- Hemovigilance Module Monthly Incident Summary, was removed from this package as it was determined that this form should no longer be required per NHSN Biovigilance surveillance protocol. All five remaining Hemovigilance forms underwent significant revisions.    </w:t>
      </w:r>
    </w:p>
    <w:p w:rsidR="001F2E4B" w:rsidRPr="00DE4FB1" w:rsidRDefault="001F2E4B" w:rsidP="001F2E4B">
      <w:pPr>
        <w:pStyle w:val="NoSpacing"/>
        <w:tabs>
          <w:tab w:val="left" w:pos="720"/>
        </w:tabs>
      </w:pPr>
    </w:p>
    <w:p w:rsidR="001F2E4B" w:rsidRDefault="001F2E4B" w:rsidP="001F2E4B">
      <w:pPr>
        <w:pStyle w:val="NoSpacing"/>
        <w:numPr>
          <w:ilvl w:val="0"/>
          <w:numId w:val="15"/>
        </w:numPr>
        <w:tabs>
          <w:tab w:val="left" w:pos="720"/>
        </w:tabs>
      </w:pPr>
      <w:r>
        <w:t>A new form (57.600 – State Health Department Validation Record) represents a collection of aggregate v</w:t>
      </w:r>
      <w:r w:rsidRPr="00B1020F">
        <w:t xml:space="preserve">alidation </w:t>
      </w:r>
      <w:r>
        <w:t xml:space="preserve">results that will be collected by state health departments when conducting facility-level validation of NHSN healthcare-associated infection (HAI) data within their jurisdictions using the CDC/NHSN Validation Guidance and Toolkits. Validation of NHSN data is important to state health departments as the data are used for facility reimbursement, policy making, and consumer information. The NHSN application will be built to accept these data entries and will maintain a dataset that will provide state health departments with calculations of sensitivity, specificity, and accuracy of the NHSN facility-reported HAI data. This form allows state health departments to collect validation data for any of the possible mandated HAIs and for any year of data that is validated. </w:t>
      </w:r>
      <w:r w:rsidRPr="00B1020F">
        <w:t>Th</w:t>
      </w:r>
      <w:r>
        <w:t xml:space="preserve">e purpose of state health departments entering these data </w:t>
      </w:r>
      <w:r w:rsidRPr="00B1020F">
        <w:t>in</w:t>
      </w:r>
      <w:r>
        <w:t>to</w:t>
      </w:r>
      <w:r w:rsidRPr="00B1020F">
        <w:t xml:space="preserve"> NHSN </w:t>
      </w:r>
      <w:r>
        <w:t xml:space="preserve">is </w:t>
      </w:r>
      <w:r w:rsidRPr="00B1020F">
        <w:t>to maintain high</w:t>
      </w:r>
      <w:r>
        <w:t>-</w:t>
      </w:r>
      <w:r w:rsidRPr="00B1020F">
        <w:t>level security of facility-specific validation results.</w:t>
      </w:r>
      <w:r>
        <w:t xml:space="preserve"> The data collection form and the calculations and aggregations of entered data is being provided to the state health departments to maintain standardized, comparable, and reliable validation results. This also serves to ease the burden off of state health departments for the independent creation of data collection forms, a system database, and appropriate metric calculations.</w:t>
      </w:r>
    </w:p>
    <w:p w:rsidR="00AD538C" w:rsidRDefault="00AD538C" w:rsidP="00AD538C">
      <w:pPr>
        <w:pStyle w:val="NoSpacing"/>
        <w:tabs>
          <w:tab w:val="left" w:pos="630"/>
        </w:tabs>
        <w:ind w:left="720"/>
      </w:pPr>
    </w:p>
    <w:p w:rsidR="00336E6C" w:rsidRPr="00CA0C96" w:rsidRDefault="00336E6C" w:rsidP="00512D58">
      <w:pPr>
        <w:pStyle w:val="NoSpacing"/>
        <w:ind w:left="720" w:hanging="720"/>
        <w:rPr>
          <w:b/>
        </w:rPr>
      </w:pPr>
      <w:r w:rsidRPr="00CA0C96">
        <w:rPr>
          <w:b/>
        </w:rPr>
        <w:t>16.</w:t>
      </w:r>
      <w:r w:rsidRPr="00CA0C96">
        <w:rPr>
          <w:b/>
        </w:rPr>
        <w:tab/>
        <w:t>Plans for Tabulation and Publication and Project Time Schedule</w:t>
      </w:r>
    </w:p>
    <w:p w:rsidR="00817010" w:rsidRPr="00817010"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7010">
        <w:t xml:space="preserve">NHSN is an ongoing data collection system and as such, does not have an annual timeline. The data are reported on a continuous basis by participating institutions and aggregated by </w:t>
      </w:r>
      <w:r w:rsidR="00E511AD">
        <w:t>CDC</w:t>
      </w:r>
      <w:r w:rsidRPr="00817010">
        <w:t xml:space="preserve">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rsidR="00817010" w:rsidRPr="00817010" w:rsidRDefault="00817010" w:rsidP="00817010">
      <w:pPr>
        <w:ind w:firstLine="720"/>
      </w:pPr>
      <w:r w:rsidRPr="00817010">
        <w:t xml:space="preserve">The reporting institutions will be able to access their own data at any time and analyze them through the internet interface. Reports containing aggregated data will be produced annually and posted on the NHSN website, which is </w:t>
      </w:r>
      <w:hyperlink r:id="rId13" w:history="1">
        <w:r w:rsidRPr="00817010">
          <w:rPr>
            <w:rStyle w:val="Hyperlink"/>
          </w:rPr>
          <w:t>http://www.cdc.gov/nhsn</w:t>
        </w:r>
      </w:hyperlink>
      <w:r w:rsidRPr="00817010">
        <w:t xml:space="preserve">. The report is also published annually in a scientific journal to make NHSN data widely available. Other in-depth analysis of data from the NHSN will be published in peer-reviewed journals, and presented at </w:t>
      </w:r>
      <w:r w:rsidRPr="00817010">
        <w:lastRenderedPageBreak/>
        <w:t>scientific and professional meetings. The proposed modifications to NHSN will not alter the</w:t>
      </w:r>
      <w:r w:rsidRPr="00817010">
        <w:rPr>
          <w:b/>
          <w:bCs/>
        </w:rPr>
        <w:t xml:space="preserve"> </w:t>
      </w:r>
      <w:r w:rsidRPr="00817010">
        <w:rPr>
          <w:bCs/>
        </w:rPr>
        <w:t>plans for tabulation, publication, nor the time schedule.</w:t>
      </w:r>
    </w:p>
    <w:p w:rsidR="00336E6C" w:rsidRDefault="00336E6C" w:rsidP="00512D58">
      <w:pPr>
        <w:pStyle w:val="NoSpacing"/>
        <w:ind w:left="720" w:hanging="720"/>
      </w:pPr>
    </w:p>
    <w:p w:rsidR="00336E6C" w:rsidRPr="00CA0C96" w:rsidRDefault="00336E6C" w:rsidP="00512D58">
      <w:pPr>
        <w:pStyle w:val="NoSpacing"/>
        <w:ind w:left="720" w:hanging="720"/>
        <w:rPr>
          <w:b/>
        </w:rPr>
      </w:pPr>
      <w:r w:rsidRPr="00CA0C96">
        <w:rPr>
          <w:b/>
        </w:rPr>
        <w:t>17.</w:t>
      </w:r>
      <w:r w:rsidRPr="00CA0C96">
        <w:rPr>
          <w:b/>
        </w:rPr>
        <w:tab/>
        <w:t>Reason(s) Display of OMB Expiration Date is Inappropriate</w:t>
      </w:r>
    </w:p>
    <w:p w:rsidR="00336E6C" w:rsidRDefault="00D324F4" w:rsidP="00817010">
      <w:pPr>
        <w:pStyle w:val="NoSpacing"/>
        <w:ind w:left="720"/>
      </w:pPr>
      <w:r>
        <w:t xml:space="preserve">The display of the OMB expiration date is not </w:t>
      </w:r>
      <w:r w:rsidR="00AE0ACE">
        <w:t>in</w:t>
      </w:r>
      <w:r>
        <w:t>appropriate.</w:t>
      </w:r>
    </w:p>
    <w:p w:rsidR="00817010" w:rsidRPr="00817010" w:rsidRDefault="00817010" w:rsidP="00817010">
      <w:pPr>
        <w:pStyle w:val="NoSpacing"/>
        <w:ind w:left="720"/>
      </w:pPr>
    </w:p>
    <w:p w:rsidR="00336E6C" w:rsidRDefault="00336E6C" w:rsidP="00512D58">
      <w:pPr>
        <w:pStyle w:val="NoSpacing"/>
        <w:ind w:left="720" w:hanging="720"/>
        <w:rPr>
          <w:b/>
        </w:rPr>
      </w:pPr>
      <w:r w:rsidRPr="00CA0C96">
        <w:rPr>
          <w:b/>
        </w:rPr>
        <w:t>18.</w:t>
      </w:r>
      <w:r w:rsidRPr="00CA0C96">
        <w:rPr>
          <w:b/>
        </w:rPr>
        <w:tab/>
        <w:t>Exceptions to Certification for Paperwork Reduction Act Submissions</w:t>
      </w:r>
    </w:p>
    <w:p w:rsidR="0038354A" w:rsidRPr="00A758DB" w:rsidRDefault="002E43A3" w:rsidP="0038354A">
      <w:pPr>
        <w:pStyle w:val="NoSpacing"/>
      </w:pPr>
      <w:r>
        <w:tab/>
        <w:t>There are no exceptions to the certification.</w:t>
      </w:r>
    </w:p>
    <w:sectPr w:rsidR="0038354A" w:rsidRPr="00A758DB" w:rsidSect="00F15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4C1" w:rsidRDefault="007024C1" w:rsidP="00004322">
      <w:r>
        <w:separator/>
      </w:r>
    </w:p>
  </w:endnote>
  <w:endnote w:type="continuationSeparator" w:id="0">
    <w:p w:rsidR="007024C1" w:rsidRDefault="007024C1" w:rsidP="0000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955106"/>
      <w:docPartObj>
        <w:docPartGallery w:val="Page Numbers (Bottom of Page)"/>
        <w:docPartUnique/>
      </w:docPartObj>
    </w:sdtPr>
    <w:sdtEndPr/>
    <w:sdtContent>
      <w:p w:rsidR="00FD7394" w:rsidRDefault="00FD7394">
        <w:pPr>
          <w:pStyle w:val="Footer"/>
          <w:jc w:val="right"/>
        </w:pPr>
        <w:r>
          <w:fldChar w:fldCharType="begin"/>
        </w:r>
        <w:r>
          <w:instrText xml:space="preserve"> PAGE   \* MERGEFORMAT </w:instrText>
        </w:r>
        <w:r>
          <w:fldChar w:fldCharType="separate"/>
        </w:r>
        <w:r w:rsidR="00550C66">
          <w:rPr>
            <w:noProof/>
          </w:rPr>
          <w:t>12</w:t>
        </w:r>
        <w:r>
          <w:rPr>
            <w:noProof/>
          </w:rPr>
          <w:fldChar w:fldCharType="end"/>
        </w:r>
      </w:p>
    </w:sdtContent>
  </w:sdt>
  <w:p w:rsidR="00FD7394" w:rsidRDefault="00FD7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4C1" w:rsidRDefault="007024C1" w:rsidP="00004322">
      <w:r>
        <w:separator/>
      </w:r>
    </w:p>
  </w:footnote>
  <w:footnote w:type="continuationSeparator" w:id="0">
    <w:p w:rsidR="007024C1" w:rsidRDefault="007024C1" w:rsidP="00004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82A33"/>
    <w:multiLevelType w:val="hybridMultilevel"/>
    <w:tmpl w:val="3418DB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BE33627"/>
    <w:multiLevelType w:val="hybridMultilevel"/>
    <w:tmpl w:val="9280B00C"/>
    <w:lvl w:ilvl="0" w:tplc="04090001">
      <w:start w:val="1"/>
      <w:numFmt w:val="bullet"/>
      <w:lvlText w:val=""/>
      <w:lvlJc w:val="left"/>
      <w:pPr>
        <w:tabs>
          <w:tab w:val="num" w:pos="720"/>
        </w:tabs>
        <w:ind w:left="720" w:hanging="360"/>
      </w:pPr>
      <w:rPr>
        <w:rFonts w:ascii="Symbol" w:hAnsi="Symbol" w:hint="default"/>
      </w:rPr>
    </w:lvl>
    <w:lvl w:ilvl="1" w:tplc="5B58CD86" w:tentative="1">
      <w:start w:val="1"/>
      <w:numFmt w:val="bullet"/>
      <w:lvlText w:val="•"/>
      <w:lvlJc w:val="left"/>
      <w:pPr>
        <w:tabs>
          <w:tab w:val="num" w:pos="1440"/>
        </w:tabs>
        <w:ind w:left="1440" w:hanging="360"/>
      </w:pPr>
      <w:rPr>
        <w:rFonts w:ascii="Times New Roman" w:hAnsi="Times New Roman" w:hint="default"/>
      </w:rPr>
    </w:lvl>
    <w:lvl w:ilvl="2" w:tplc="366E8E90" w:tentative="1">
      <w:start w:val="1"/>
      <w:numFmt w:val="bullet"/>
      <w:lvlText w:val="•"/>
      <w:lvlJc w:val="left"/>
      <w:pPr>
        <w:tabs>
          <w:tab w:val="num" w:pos="2160"/>
        </w:tabs>
        <w:ind w:left="2160" w:hanging="360"/>
      </w:pPr>
      <w:rPr>
        <w:rFonts w:ascii="Times New Roman" w:hAnsi="Times New Roman" w:hint="default"/>
      </w:rPr>
    </w:lvl>
    <w:lvl w:ilvl="3" w:tplc="C804EFF8" w:tentative="1">
      <w:start w:val="1"/>
      <w:numFmt w:val="bullet"/>
      <w:lvlText w:val="•"/>
      <w:lvlJc w:val="left"/>
      <w:pPr>
        <w:tabs>
          <w:tab w:val="num" w:pos="2880"/>
        </w:tabs>
        <w:ind w:left="2880" w:hanging="360"/>
      </w:pPr>
      <w:rPr>
        <w:rFonts w:ascii="Times New Roman" w:hAnsi="Times New Roman" w:hint="default"/>
      </w:rPr>
    </w:lvl>
    <w:lvl w:ilvl="4" w:tplc="9B26AAA0" w:tentative="1">
      <w:start w:val="1"/>
      <w:numFmt w:val="bullet"/>
      <w:lvlText w:val="•"/>
      <w:lvlJc w:val="left"/>
      <w:pPr>
        <w:tabs>
          <w:tab w:val="num" w:pos="3600"/>
        </w:tabs>
        <w:ind w:left="3600" w:hanging="360"/>
      </w:pPr>
      <w:rPr>
        <w:rFonts w:ascii="Times New Roman" w:hAnsi="Times New Roman" w:hint="default"/>
      </w:rPr>
    </w:lvl>
    <w:lvl w:ilvl="5" w:tplc="687CE09E" w:tentative="1">
      <w:start w:val="1"/>
      <w:numFmt w:val="bullet"/>
      <w:lvlText w:val="•"/>
      <w:lvlJc w:val="left"/>
      <w:pPr>
        <w:tabs>
          <w:tab w:val="num" w:pos="4320"/>
        </w:tabs>
        <w:ind w:left="4320" w:hanging="360"/>
      </w:pPr>
      <w:rPr>
        <w:rFonts w:ascii="Times New Roman" w:hAnsi="Times New Roman" w:hint="default"/>
      </w:rPr>
    </w:lvl>
    <w:lvl w:ilvl="6" w:tplc="BE8C8D48" w:tentative="1">
      <w:start w:val="1"/>
      <w:numFmt w:val="bullet"/>
      <w:lvlText w:val="•"/>
      <w:lvlJc w:val="left"/>
      <w:pPr>
        <w:tabs>
          <w:tab w:val="num" w:pos="5040"/>
        </w:tabs>
        <w:ind w:left="5040" w:hanging="360"/>
      </w:pPr>
      <w:rPr>
        <w:rFonts w:ascii="Times New Roman" w:hAnsi="Times New Roman" w:hint="default"/>
      </w:rPr>
    </w:lvl>
    <w:lvl w:ilvl="7" w:tplc="8F28807C" w:tentative="1">
      <w:start w:val="1"/>
      <w:numFmt w:val="bullet"/>
      <w:lvlText w:val="•"/>
      <w:lvlJc w:val="left"/>
      <w:pPr>
        <w:tabs>
          <w:tab w:val="num" w:pos="5760"/>
        </w:tabs>
        <w:ind w:left="5760" w:hanging="360"/>
      </w:pPr>
      <w:rPr>
        <w:rFonts w:ascii="Times New Roman" w:hAnsi="Times New Roman" w:hint="default"/>
      </w:rPr>
    </w:lvl>
    <w:lvl w:ilvl="8" w:tplc="91C4914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964789"/>
    <w:multiLevelType w:val="hybridMultilevel"/>
    <w:tmpl w:val="B9F8DF3C"/>
    <w:lvl w:ilvl="0" w:tplc="C4CC8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9F1038"/>
    <w:multiLevelType w:val="hybridMultilevel"/>
    <w:tmpl w:val="BDE69FD0"/>
    <w:lvl w:ilvl="0" w:tplc="ABCE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B36ADF"/>
    <w:multiLevelType w:val="hybridMultilevel"/>
    <w:tmpl w:val="857098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5A5EAC"/>
    <w:multiLevelType w:val="hybridMultilevel"/>
    <w:tmpl w:val="6F14EE6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92725"/>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1306C"/>
    <w:multiLevelType w:val="hybridMultilevel"/>
    <w:tmpl w:val="45CE85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157A23"/>
    <w:multiLevelType w:val="hybridMultilevel"/>
    <w:tmpl w:val="E098EB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044578"/>
    <w:multiLevelType w:val="hybridMultilevel"/>
    <w:tmpl w:val="2E5E3786"/>
    <w:lvl w:ilvl="0" w:tplc="A69C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E9505B"/>
    <w:multiLevelType w:val="hybridMultilevel"/>
    <w:tmpl w:val="84B81F30"/>
    <w:lvl w:ilvl="0" w:tplc="827A10F8">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131134B"/>
    <w:multiLevelType w:val="hybridMultilevel"/>
    <w:tmpl w:val="660C5DC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33C03"/>
    <w:multiLevelType w:val="hybridMultilevel"/>
    <w:tmpl w:val="32FEC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2514F"/>
    <w:multiLevelType w:val="hybridMultilevel"/>
    <w:tmpl w:val="7F4615B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5A53618"/>
    <w:multiLevelType w:val="hybridMultilevel"/>
    <w:tmpl w:val="05BEC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27495"/>
    <w:multiLevelType w:val="hybridMultilevel"/>
    <w:tmpl w:val="D3424CEE"/>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72231B"/>
    <w:multiLevelType w:val="hybridMultilevel"/>
    <w:tmpl w:val="1B2490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A312AEE"/>
    <w:multiLevelType w:val="hybridMultilevel"/>
    <w:tmpl w:val="386287A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729646ED"/>
    <w:multiLevelType w:val="hybridMultilevel"/>
    <w:tmpl w:val="5C6271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7"/>
  </w:num>
  <w:num w:numId="5">
    <w:abstractNumId w:val="0"/>
  </w:num>
  <w:num w:numId="6">
    <w:abstractNumId w:val="14"/>
  </w:num>
  <w:num w:numId="7">
    <w:abstractNumId w:val="9"/>
  </w:num>
  <w:num w:numId="8">
    <w:abstractNumId w:val="15"/>
  </w:num>
  <w:num w:numId="9">
    <w:abstractNumId w:val="4"/>
  </w:num>
  <w:num w:numId="10">
    <w:abstractNumId w:val="6"/>
  </w:num>
  <w:num w:numId="11">
    <w:abstractNumId w:val="1"/>
  </w:num>
  <w:num w:numId="12">
    <w:abstractNumId w:val="24"/>
  </w:num>
  <w:num w:numId="13">
    <w:abstractNumId w:val="11"/>
  </w:num>
  <w:num w:numId="14">
    <w:abstractNumId w:val="19"/>
  </w:num>
  <w:num w:numId="15">
    <w:abstractNumId w:val="18"/>
  </w:num>
  <w:num w:numId="16">
    <w:abstractNumId w:val="23"/>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num>
  <w:num w:numId="21">
    <w:abstractNumId w:val="17"/>
  </w:num>
  <w:num w:numId="22">
    <w:abstractNumId w:val="10"/>
  </w:num>
  <w:num w:numId="23">
    <w:abstractNumId w:val="8"/>
  </w:num>
  <w:num w:numId="24">
    <w:abstractNumId w:val="13"/>
  </w:num>
  <w:num w:numId="25">
    <w:abstractNumId w:val="21"/>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22"/>
    <w:rsid w:val="00003776"/>
    <w:rsid w:val="00004322"/>
    <w:rsid w:val="000045DC"/>
    <w:rsid w:val="000069F3"/>
    <w:rsid w:val="000257B9"/>
    <w:rsid w:val="00035181"/>
    <w:rsid w:val="00062354"/>
    <w:rsid w:val="000625EB"/>
    <w:rsid w:val="000633B1"/>
    <w:rsid w:val="000642F3"/>
    <w:rsid w:val="000B4405"/>
    <w:rsid w:val="000B6AED"/>
    <w:rsid w:val="001142C1"/>
    <w:rsid w:val="001257A3"/>
    <w:rsid w:val="0014484E"/>
    <w:rsid w:val="001472E1"/>
    <w:rsid w:val="001624E2"/>
    <w:rsid w:val="00162DDC"/>
    <w:rsid w:val="0017116E"/>
    <w:rsid w:val="00184A7B"/>
    <w:rsid w:val="00185EB3"/>
    <w:rsid w:val="00190D08"/>
    <w:rsid w:val="00197346"/>
    <w:rsid w:val="001A28B2"/>
    <w:rsid w:val="001A603D"/>
    <w:rsid w:val="001B33B2"/>
    <w:rsid w:val="001D0160"/>
    <w:rsid w:val="001E03FA"/>
    <w:rsid w:val="001E19BB"/>
    <w:rsid w:val="001E50A4"/>
    <w:rsid w:val="001F2E4B"/>
    <w:rsid w:val="00204FEB"/>
    <w:rsid w:val="00220B2F"/>
    <w:rsid w:val="002367F8"/>
    <w:rsid w:val="00256086"/>
    <w:rsid w:val="00260881"/>
    <w:rsid w:val="0026129E"/>
    <w:rsid w:val="002A5497"/>
    <w:rsid w:val="002B525C"/>
    <w:rsid w:val="002B56A1"/>
    <w:rsid w:val="002E43A3"/>
    <w:rsid w:val="002E4CF8"/>
    <w:rsid w:val="002E7CF2"/>
    <w:rsid w:val="002F35A4"/>
    <w:rsid w:val="00322D8F"/>
    <w:rsid w:val="0032427B"/>
    <w:rsid w:val="003354A5"/>
    <w:rsid w:val="00336E6C"/>
    <w:rsid w:val="0034132C"/>
    <w:rsid w:val="003452C3"/>
    <w:rsid w:val="00363859"/>
    <w:rsid w:val="0037653B"/>
    <w:rsid w:val="00377269"/>
    <w:rsid w:val="0037787F"/>
    <w:rsid w:val="0038354A"/>
    <w:rsid w:val="003930D1"/>
    <w:rsid w:val="00393E97"/>
    <w:rsid w:val="003B71FE"/>
    <w:rsid w:val="003C26A3"/>
    <w:rsid w:val="003D3677"/>
    <w:rsid w:val="003E2085"/>
    <w:rsid w:val="003E20B7"/>
    <w:rsid w:val="00401B7C"/>
    <w:rsid w:val="004044C4"/>
    <w:rsid w:val="00404924"/>
    <w:rsid w:val="004137CA"/>
    <w:rsid w:val="00415B86"/>
    <w:rsid w:val="00436828"/>
    <w:rsid w:val="004368A9"/>
    <w:rsid w:val="00440CB6"/>
    <w:rsid w:val="00450127"/>
    <w:rsid w:val="00464C6C"/>
    <w:rsid w:val="004810A2"/>
    <w:rsid w:val="00484F9D"/>
    <w:rsid w:val="004852A1"/>
    <w:rsid w:val="004A615E"/>
    <w:rsid w:val="004D6F3D"/>
    <w:rsid w:val="004D707A"/>
    <w:rsid w:val="004E44D3"/>
    <w:rsid w:val="004F443A"/>
    <w:rsid w:val="00512D58"/>
    <w:rsid w:val="00536096"/>
    <w:rsid w:val="00550C66"/>
    <w:rsid w:val="00551A2F"/>
    <w:rsid w:val="00552B4F"/>
    <w:rsid w:val="005559E9"/>
    <w:rsid w:val="00563151"/>
    <w:rsid w:val="00564908"/>
    <w:rsid w:val="00572674"/>
    <w:rsid w:val="005A4FAC"/>
    <w:rsid w:val="005C1598"/>
    <w:rsid w:val="005F73F8"/>
    <w:rsid w:val="00601292"/>
    <w:rsid w:val="00601AC3"/>
    <w:rsid w:val="00620A62"/>
    <w:rsid w:val="00641F7B"/>
    <w:rsid w:val="006606C3"/>
    <w:rsid w:val="0067131B"/>
    <w:rsid w:val="006722BF"/>
    <w:rsid w:val="00674EBD"/>
    <w:rsid w:val="006807AD"/>
    <w:rsid w:val="006A275F"/>
    <w:rsid w:val="006C3EB8"/>
    <w:rsid w:val="006C6312"/>
    <w:rsid w:val="007024C1"/>
    <w:rsid w:val="00704A0F"/>
    <w:rsid w:val="00712DF7"/>
    <w:rsid w:val="00733D92"/>
    <w:rsid w:val="007437BB"/>
    <w:rsid w:val="00745CE7"/>
    <w:rsid w:val="00751BDA"/>
    <w:rsid w:val="007716B6"/>
    <w:rsid w:val="00784FFD"/>
    <w:rsid w:val="007852CA"/>
    <w:rsid w:val="00794A09"/>
    <w:rsid w:val="007A6B89"/>
    <w:rsid w:val="007C3A46"/>
    <w:rsid w:val="007E5EC9"/>
    <w:rsid w:val="007E739E"/>
    <w:rsid w:val="007F7813"/>
    <w:rsid w:val="008051BD"/>
    <w:rsid w:val="0080595A"/>
    <w:rsid w:val="00817010"/>
    <w:rsid w:val="008306A9"/>
    <w:rsid w:val="008712C2"/>
    <w:rsid w:val="008733F7"/>
    <w:rsid w:val="008764CA"/>
    <w:rsid w:val="00882AD4"/>
    <w:rsid w:val="008969BF"/>
    <w:rsid w:val="008B325C"/>
    <w:rsid w:val="008B3A9D"/>
    <w:rsid w:val="008B3F6E"/>
    <w:rsid w:val="008D1E0E"/>
    <w:rsid w:val="008E12B2"/>
    <w:rsid w:val="008E5CE9"/>
    <w:rsid w:val="008F3C4B"/>
    <w:rsid w:val="008F6720"/>
    <w:rsid w:val="008F67DE"/>
    <w:rsid w:val="00900475"/>
    <w:rsid w:val="0091227E"/>
    <w:rsid w:val="009516EB"/>
    <w:rsid w:val="00965F42"/>
    <w:rsid w:val="0097486D"/>
    <w:rsid w:val="00975F92"/>
    <w:rsid w:val="0098358E"/>
    <w:rsid w:val="00987401"/>
    <w:rsid w:val="00992EBE"/>
    <w:rsid w:val="00993204"/>
    <w:rsid w:val="00997200"/>
    <w:rsid w:val="009C0776"/>
    <w:rsid w:val="009C4EDE"/>
    <w:rsid w:val="00A17EC5"/>
    <w:rsid w:val="00A24216"/>
    <w:rsid w:val="00A41BEC"/>
    <w:rsid w:val="00A42EFB"/>
    <w:rsid w:val="00A758DB"/>
    <w:rsid w:val="00A800C5"/>
    <w:rsid w:val="00A81550"/>
    <w:rsid w:val="00A85BDC"/>
    <w:rsid w:val="00A86E0C"/>
    <w:rsid w:val="00A9644B"/>
    <w:rsid w:val="00AA19C8"/>
    <w:rsid w:val="00AA7866"/>
    <w:rsid w:val="00AC3A82"/>
    <w:rsid w:val="00AC7F88"/>
    <w:rsid w:val="00AD244B"/>
    <w:rsid w:val="00AD337D"/>
    <w:rsid w:val="00AD538C"/>
    <w:rsid w:val="00AE0ACE"/>
    <w:rsid w:val="00AF5500"/>
    <w:rsid w:val="00AF6663"/>
    <w:rsid w:val="00B14976"/>
    <w:rsid w:val="00B25DC7"/>
    <w:rsid w:val="00B56EA6"/>
    <w:rsid w:val="00B61D5A"/>
    <w:rsid w:val="00B76AB4"/>
    <w:rsid w:val="00B8684A"/>
    <w:rsid w:val="00B9481D"/>
    <w:rsid w:val="00BB2657"/>
    <w:rsid w:val="00BC08C5"/>
    <w:rsid w:val="00BC2B8A"/>
    <w:rsid w:val="00BD318A"/>
    <w:rsid w:val="00BE36BA"/>
    <w:rsid w:val="00BF3444"/>
    <w:rsid w:val="00C006AB"/>
    <w:rsid w:val="00C011D8"/>
    <w:rsid w:val="00C10F1C"/>
    <w:rsid w:val="00C25442"/>
    <w:rsid w:val="00C41A6B"/>
    <w:rsid w:val="00C50E98"/>
    <w:rsid w:val="00C81BFF"/>
    <w:rsid w:val="00C83A1D"/>
    <w:rsid w:val="00C85AC5"/>
    <w:rsid w:val="00CA0C96"/>
    <w:rsid w:val="00CA0FA6"/>
    <w:rsid w:val="00CF5165"/>
    <w:rsid w:val="00D02102"/>
    <w:rsid w:val="00D10FAD"/>
    <w:rsid w:val="00D24047"/>
    <w:rsid w:val="00D25BE1"/>
    <w:rsid w:val="00D324F4"/>
    <w:rsid w:val="00D35FD5"/>
    <w:rsid w:val="00D41377"/>
    <w:rsid w:val="00D506B5"/>
    <w:rsid w:val="00D6548C"/>
    <w:rsid w:val="00D67D99"/>
    <w:rsid w:val="00D70148"/>
    <w:rsid w:val="00D7446A"/>
    <w:rsid w:val="00D767FC"/>
    <w:rsid w:val="00D925D4"/>
    <w:rsid w:val="00DA1DDD"/>
    <w:rsid w:val="00DB68CE"/>
    <w:rsid w:val="00DC4825"/>
    <w:rsid w:val="00DD2954"/>
    <w:rsid w:val="00DE4FB1"/>
    <w:rsid w:val="00DE6522"/>
    <w:rsid w:val="00E042E1"/>
    <w:rsid w:val="00E23D74"/>
    <w:rsid w:val="00E27C7A"/>
    <w:rsid w:val="00E372A3"/>
    <w:rsid w:val="00E417C7"/>
    <w:rsid w:val="00E41921"/>
    <w:rsid w:val="00E511AD"/>
    <w:rsid w:val="00E87DF2"/>
    <w:rsid w:val="00EC1BC9"/>
    <w:rsid w:val="00EC5F33"/>
    <w:rsid w:val="00F0733D"/>
    <w:rsid w:val="00F10FBF"/>
    <w:rsid w:val="00F15E33"/>
    <w:rsid w:val="00F27D7A"/>
    <w:rsid w:val="00F32004"/>
    <w:rsid w:val="00F33981"/>
    <w:rsid w:val="00F47E8C"/>
    <w:rsid w:val="00F61643"/>
    <w:rsid w:val="00F7113D"/>
    <w:rsid w:val="00F73BB2"/>
    <w:rsid w:val="00F8598A"/>
    <w:rsid w:val="00F864B2"/>
    <w:rsid w:val="00FA68A6"/>
    <w:rsid w:val="00FC2060"/>
    <w:rsid w:val="00FC6650"/>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50195">
      <w:bodyDiv w:val="1"/>
      <w:marLeft w:val="0"/>
      <w:marRight w:val="0"/>
      <w:marTop w:val="0"/>
      <w:marBottom w:val="0"/>
      <w:divBdr>
        <w:top w:val="none" w:sz="0" w:space="0" w:color="auto"/>
        <w:left w:val="none" w:sz="0" w:space="0" w:color="auto"/>
        <w:bottom w:val="none" w:sz="0" w:space="0" w:color="auto"/>
        <w:right w:val="none" w:sz="0" w:space="0" w:color="auto"/>
      </w:divBdr>
    </w:div>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379943665">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590040890">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929120177">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96911814">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496383846">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hs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pac.gov/chapters/Jun10DataBookSec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hsn/dataStat.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dpac.gov/chapters/Jun10DataBookSec8.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D75E-06BC-4AE9-9F9D-36E8A00B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9125</Words>
  <Characters>52013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CDC User</cp:lastModifiedBy>
  <cp:revision>3</cp:revision>
  <cp:lastPrinted>2012-07-03T14:35:00Z</cp:lastPrinted>
  <dcterms:created xsi:type="dcterms:W3CDTF">2013-08-28T17:18:00Z</dcterms:created>
  <dcterms:modified xsi:type="dcterms:W3CDTF">2013-08-28T17:27:00Z</dcterms:modified>
</cp:coreProperties>
</file>