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F3" w:rsidRDefault="00A66CF3" w:rsidP="004B5B7C">
      <w:pPr>
        <w:pStyle w:val="NoSpacing"/>
        <w:jc w:val="center"/>
        <w:rPr>
          <w:rFonts w:ascii="Times New Roman" w:hAnsi="Times New Roman"/>
          <w:sz w:val="28"/>
          <w:szCs w:val="28"/>
        </w:rPr>
      </w:pPr>
    </w:p>
    <w:p w:rsidR="00A66CF3" w:rsidRDefault="00A66CF3" w:rsidP="004B5B7C">
      <w:pPr>
        <w:pStyle w:val="NoSpacing"/>
        <w:jc w:val="center"/>
        <w:rPr>
          <w:rFonts w:ascii="Times New Roman" w:hAnsi="Times New Roman"/>
          <w:sz w:val="28"/>
          <w:szCs w:val="28"/>
        </w:rPr>
      </w:pPr>
    </w:p>
    <w:p w:rsidR="00A66CF3" w:rsidRDefault="00A66CF3" w:rsidP="004B5B7C">
      <w:pPr>
        <w:pStyle w:val="NoSpacing"/>
        <w:jc w:val="center"/>
        <w:rPr>
          <w:rFonts w:ascii="Times New Roman" w:hAnsi="Times New Roman"/>
          <w:sz w:val="28"/>
          <w:szCs w:val="28"/>
        </w:rPr>
      </w:pPr>
    </w:p>
    <w:p w:rsidR="00A66CF3" w:rsidRPr="005C0F2C" w:rsidRDefault="00A66CF3" w:rsidP="004B5B7C">
      <w:pPr>
        <w:pStyle w:val="NoSpacing"/>
        <w:jc w:val="center"/>
        <w:rPr>
          <w:rFonts w:ascii="Times New Roman" w:hAnsi="Times New Roman"/>
          <w:sz w:val="28"/>
          <w:szCs w:val="28"/>
        </w:rPr>
      </w:pPr>
    </w:p>
    <w:p w:rsidR="00A66CF3" w:rsidRPr="00CE64D8" w:rsidRDefault="00A66CF3" w:rsidP="004B5B7C">
      <w:pPr>
        <w:pStyle w:val="NoSpacing"/>
        <w:jc w:val="center"/>
        <w:rPr>
          <w:rFonts w:ascii="Times New Roman" w:hAnsi="Times New Roman"/>
          <w:sz w:val="28"/>
          <w:szCs w:val="28"/>
        </w:rPr>
      </w:pPr>
      <w:r w:rsidRPr="003711E2">
        <w:rPr>
          <w:rFonts w:ascii="Times New Roman" w:hAnsi="Times New Roman"/>
          <w:sz w:val="28"/>
          <w:szCs w:val="28"/>
        </w:rPr>
        <w:t>Supporting Statement A</w:t>
      </w:r>
    </w:p>
    <w:p w:rsidR="00A66CF3" w:rsidRPr="00040977" w:rsidRDefault="00A66CF3" w:rsidP="004B5B7C">
      <w:pPr>
        <w:pStyle w:val="NoSpacing"/>
        <w:jc w:val="center"/>
        <w:rPr>
          <w:rFonts w:ascii="Times New Roman" w:hAnsi="Times New Roman"/>
          <w:sz w:val="28"/>
          <w:szCs w:val="28"/>
        </w:rPr>
      </w:pPr>
    </w:p>
    <w:p w:rsidR="00A66CF3" w:rsidRPr="00A07C94" w:rsidRDefault="00A66CF3" w:rsidP="004B5B7C">
      <w:pPr>
        <w:pStyle w:val="NoSpacing"/>
        <w:jc w:val="center"/>
        <w:rPr>
          <w:rFonts w:ascii="Times New Roman" w:hAnsi="Times New Roman"/>
          <w:sz w:val="28"/>
          <w:szCs w:val="28"/>
        </w:rPr>
      </w:pPr>
    </w:p>
    <w:p w:rsidR="004B5B7C" w:rsidRPr="006D6282" w:rsidRDefault="004B5B7C" w:rsidP="004B5B7C">
      <w:pPr>
        <w:pStyle w:val="NoSpacing"/>
        <w:jc w:val="center"/>
        <w:rPr>
          <w:rFonts w:ascii="Times New Roman" w:hAnsi="Times New Roman"/>
          <w:sz w:val="28"/>
          <w:szCs w:val="28"/>
        </w:rPr>
      </w:pPr>
      <w:r w:rsidRPr="001607FD">
        <w:rPr>
          <w:rFonts w:ascii="Times New Roman" w:hAnsi="Times New Roman"/>
          <w:sz w:val="28"/>
          <w:szCs w:val="28"/>
        </w:rPr>
        <w:t>Public Health</w:t>
      </w:r>
      <w:r w:rsidR="000C5C18" w:rsidRPr="00B23F99">
        <w:rPr>
          <w:rFonts w:ascii="Times New Roman" w:hAnsi="Times New Roman"/>
          <w:sz w:val="28"/>
          <w:szCs w:val="28"/>
        </w:rPr>
        <w:t xml:space="preserve"> Systems</w:t>
      </w:r>
      <w:r w:rsidRPr="00FD0DCB">
        <w:rPr>
          <w:rFonts w:ascii="Times New Roman" w:hAnsi="Times New Roman"/>
          <w:sz w:val="28"/>
          <w:szCs w:val="28"/>
        </w:rPr>
        <w:t>, Mental Health and Community Recovery</w:t>
      </w:r>
      <w:r w:rsidR="000C5C18" w:rsidRPr="00C74B8B">
        <w:rPr>
          <w:rFonts w:ascii="Times New Roman" w:hAnsi="Times New Roman"/>
          <w:sz w:val="28"/>
          <w:szCs w:val="28"/>
        </w:rPr>
        <w:t xml:space="preserve"> Project</w:t>
      </w:r>
    </w:p>
    <w:p w:rsidR="004B5B7C" w:rsidRPr="00603D1D" w:rsidRDefault="004B5B7C" w:rsidP="004B5B7C">
      <w:pPr>
        <w:pStyle w:val="NoSpacing"/>
        <w:jc w:val="center"/>
        <w:rPr>
          <w:rFonts w:ascii="Times New Roman" w:hAnsi="Times New Roman"/>
          <w:sz w:val="28"/>
          <w:szCs w:val="28"/>
        </w:rPr>
      </w:pPr>
    </w:p>
    <w:p w:rsidR="000C5C18" w:rsidRPr="00603D1D" w:rsidRDefault="000C5C18" w:rsidP="004B5B7C">
      <w:pPr>
        <w:pStyle w:val="NoSpacing"/>
        <w:jc w:val="center"/>
        <w:rPr>
          <w:rFonts w:ascii="Times New Roman" w:hAnsi="Times New Roman"/>
          <w:sz w:val="28"/>
          <w:szCs w:val="28"/>
        </w:rPr>
      </w:pPr>
    </w:p>
    <w:p w:rsidR="000C5C18" w:rsidRPr="00603D1D" w:rsidRDefault="000C5C18" w:rsidP="004B5B7C">
      <w:pPr>
        <w:pStyle w:val="NoSpacing"/>
        <w:jc w:val="center"/>
        <w:rPr>
          <w:rFonts w:ascii="Times New Roman" w:hAnsi="Times New Roman"/>
          <w:sz w:val="28"/>
          <w:szCs w:val="28"/>
        </w:rPr>
      </w:pPr>
    </w:p>
    <w:p w:rsidR="000C5C18" w:rsidRPr="00603D1D" w:rsidRDefault="000C5C18" w:rsidP="004B5B7C">
      <w:pPr>
        <w:pStyle w:val="NoSpacing"/>
        <w:jc w:val="center"/>
        <w:rPr>
          <w:rFonts w:ascii="Times New Roman" w:hAnsi="Times New Roman"/>
          <w:sz w:val="28"/>
          <w:szCs w:val="28"/>
        </w:rPr>
      </w:pPr>
    </w:p>
    <w:p w:rsidR="000C5C18" w:rsidRPr="00603D1D" w:rsidRDefault="000C5C18" w:rsidP="004B5B7C">
      <w:pPr>
        <w:pStyle w:val="NoSpacing"/>
        <w:jc w:val="center"/>
        <w:rPr>
          <w:rFonts w:ascii="Times New Roman" w:hAnsi="Times New Roman"/>
          <w:sz w:val="28"/>
          <w:szCs w:val="28"/>
        </w:rPr>
      </w:pPr>
      <w:r w:rsidRPr="00603D1D">
        <w:rPr>
          <w:rFonts w:ascii="Times New Roman" w:hAnsi="Times New Roman"/>
          <w:sz w:val="28"/>
          <w:szCs w:val="28"/>
        </w:rPr>
        <w:t>New</w:t>
      </w:r>
    </w:p>
    <w:p w:rsidR="000C5C18" w:rsidRPr="00603D1D" w:rsidRDefault="000C5C18" w:rsidP="004B5B7C">
      <w:pPr>
        <w:pStyle w:val="NoSpacing"/>
        <w:jc w:val="center"/>
        <w:rPr>
          <w:rFonts w:ascii="Times New Roman" w:hAnsi="Times New Roman"/>
          <w:b/>
          <w:sz w:val="28"/>
          <w:szCs w:val="28"/>
        </w:rPr>
      </w:pPr>
    </w:p>
    <w:p w:rsidR="000C5C18" w:rsidRPr="00603D1D" w:rsidRDefault="000C5C18" w:rsidP="004B5B7C">
      <w:pPr>
        <w:pStyle w:val="NoSpacing"/>
        <w:jc w:val="center"/>
        <w:rPr>
          <w:rFonts w:ascii="Times New Roman" w:hAnsi="Times New Roman"/>
          <w:b/>
          <w:sz w:val="28"/>
          <w:szCs w:val="28"/>
        </w:rPr>
      </w:pPr>
    </w:p>
    <w:p w:rsidR="005B5638" w:rsidRPr="00603D1D" w:rsidRDefault="005B5638" w:rsidP="005B5638">
      <w:pPr>
        <w:spacing w:line="360" w:lineRule="auto"/>
        <w:jc w:val="center"/>
        <w:rPr>
          <w:rFonts w:ascii="Times New Roman" w:hAnsi="Times New Roman"/>
          <w:bCs/>
          <w:sz w:val="28"/>
          <w:szCs w:val="28"/>
        </w:rPr>
      </w:pPr>
      <w:r w:rsidRPr="00603D1D">
        <w:rPr>
          <w:rFonts w:ascii="Times New Roman" w:hAnsi="Times New Roman"/>
          <w:bCs/>
          <w:sz w:val="28"/>
          <w:szCs w:val="28"/>
        </w:rPr>
        <w:t>Centers for Disease Control and Prevention</w:t>
      </w:r>
    </w:p>
    <w:p w:rsidR="005B5638" w:rsidRPr="00603D1D" w:rsidRDefault="005B5638" w:rsidP="005B5638">
      <w:pPr>
        <w:spacing w:line="360" w:lineRule="auto"/>
        <w:jc w:val="center"/>
        <w:rPr>
          <w:rFonts w:ascii="Times New Roman" w:hAnsi="Times New Roman"/>
          <w:sz w:val="28"/>
          <w:szCs w:val="28"/>
        </w:rPr>
      </w:pPr>
      <w:r w:rsidRPr="00603D1D">
        <w:rPr>
          <w:rFonts w:ascii="Times New Roman" w:hAnsi="Times New Roman"/>
          <w:sz w:val="28"/>
          <w:szCs w:val="28"/>
        </w:rPr>
        <w:t xml:space="preserve">Office of Public Health Preparedness and Response </w:t>
      </w:r>
    </w:p>
    <w:p w:rsidR="005B5638" w:rsidRPr="00603D1D" w:rsidRDefault="005B5638" w:rsidP="005B5638">
      <w:pPr>
        <w:tabs>
          <w:tab w:val="left" w:pos="-1440"/>
        </w:tabs>
        <w:spacing w:line="360" w:lineRule="auto"/>
        <w:jc w:val="center"/>
        <w:rPr>
          <w:rFonts w:ascii="Times New Roman" w:hAnsi="Times New Roman"/>
          <w:bCs/>
          <w:sz w:val="28"/>
          <w:szCs w:val="28"/>
        </w:rPr>
      </w:pPr>
      <w:r w:rsidRPr="00603D1D">
        <w:rPr>
          <w:rFonts w:ascii="Times New Roman" w:hAnsi="Times New Roman"/>
          <w:bCs/>
          <w:sz w:val="28"/>
          <w:szCs w:val="28"/>
        </w:rPr>
        <w:t>Division of State and Local Readiness</w:t>
      </w:r>
    </w:p>
    <w:p w:rsidR="005B5638" w:rsidRPr="00603D1D" w:rsidRDefault="005B5638" w:rsidP="005B5638">
      <w:pPr>
        <w:tabs>
          <w:tab w:val="left" w:pos="-1440"/>
        </w:tabs>
        <w:spacing w:line="360" w:lineRule="auto"/>
        <w:jc w:val="center"/>
        <w:rPr>
          <w:rFonts w:ascii="Times New Roman" w:hAnsi="Times New Roman"/>
          <w:bCs/>
          <w:sz w:val="28"/>
          <w:szCs w:val="28"/>
        </w:rPr>
      </w:pPr>
      <w:r w:rsidRPr="00603D1D">
        <w:rPr>
          <w:rFonts w:ascii="Times New Roman" w:hAnsi="Times New Roman"/>
          <w:bCs/>
          <w:sz w:val="28"/>
          <w:szCs w:val="28"/>
        </w:rPr>
        <w:t>Applied Science and Evaluation Branch</w:t>
      </w:r>
    </w:p>
    <w:p w:rsidR="005C0F2C" w:rsidRPr="00603D1D" w:rsidRDefault="005C0F2C" w:rsidP="005C0F2C">
      <w:pPr>
        <w:tabs>
          <w:tab w:val="left" w:pos="-1440"/>
        </w:tabs>
        <w:spacing w:line="276" w:lineRule="auto"/>
        <w:jc w:val="center"/>
        <w:rPr>
          <w:rFonts w:ascii="Times New Roman" w:hAnsi="Times New Roman"/>
          <w:bCs/>
          <w:sz w:val="28"/>
          <w:szCs w:val="28"/>
        </w:rPr>
      </w:pPr>
      <w:r w:rsidRPr="00603D1D">
        <w:rPr>
          <w:rFonts w:ascii="Times New Roman" w:hAnsi="Times New Roman"/>
          <w:sz w:val="28"/>
          <w:szCs w:val="28"/>
        </w:rPr>
        <w:t xml:space="preserve">Asha Z. Ivey-Stephenson, </w:t>
      </w:r>
      <w:r w:rsidR="00046634">
        <w:rPr>
          <w:rFonts w:ascii="Times New Roman" w:hAnsi="Times New Roman"/>
          <w:sz w:val="28"/>
          <w:szCs w:val="28"/>
        </w:rPr>
        <w:t xml:space="preserve">MA, </w:t>
      </w:r>
      <w:r w:rsidRPr="00603D1D">
        <w:rPr>
          <w:rFonts w:ascii="Times New Roman" w:hAnsi="Times New Roman"/>
          <w:sz w:val="28"/>
          <w:szCs w:val="28"/>
        </w:rPr>
        <w:t>PhD</w:t>
      </w:r>
    </w:p>
    <w:p w:rsidR="005C0F2C" w:rsidRPr="00603D1D" w:rsidRDefault="005C0F2C" w:rsidP="005C0F2C">
      <w:pPr>
        <w:tabs>
          <w:tab w:val="left" w:pos="-1440"/>
        </w:tabs>
        <w:spacing w:line="276" w:lineRule="auto"/>
        <w:jc w:val="center"/>
        <w:rPr>
          <w:rFonts w:ascii="Times New Roman" w:hAnsi="Times New Roman"/>
          <w:bCs/>
          <w:sz w:val="28"/>
          <w:szCs w:val="28"/>
        </w:rPr>
      </w:pPr>
      <w:r w:rsidRPr="00603D1D">
        <w:rPr>
          <w:rFonts w:ascii="Times New Roman" w:hAnsi="Times New Roman"/>
          <w:sz w:val="28"/>
          <w:szCs w:val="28"/>
        </w:rPr>
        <w:t>(404)</w:t>
      </w:r>
      <w:r w:rsidR="00040977">
        <w:rPr>
          <w:rFonts w:ascii="Times New Roman" w:hAnsi="Times New Roman"/>
          <w:sz w:val="28"/>
          <w:szCs w:val="28"/>
        </w:rPr>
        <w:t xml:space="preserve"> </w:t>
      </w:r>
      <w:r w:rsidRPr="00603D1D">
        <w:rPr>
          <w:rFonts w:ascii="Times New Roman" w:hAnsi="Times New Roman"/>
          <w:sz w:val="28"/>
          <w:szCs w:val="28"/>
        </w:rPr>
        <w:t>639-7581</w:t>
      </w:r>
      <w:r w:rsidRPr="00603D1D">
        <w:rPr>
          <w:rFonts w:ascii="Times New Roman" w:hAnsi="Times New Roman"/>
          <w:bCs/>
          <w:sz w:val="28"/>
          <w:szCs w:val="28"/>
        </w:rPr>
        <w:t xml:space="preserve"> </w:t>
      </w:r>
    </w:p>
    <w:p w:rsidR="005C0F2C" w:rsidRPr="00923955" w:rsidRDefault="00DB1B82" w:rsidP="005C0F2C">
      <w:pPr>
        <w:tabs>
          <w:tab w:val="left" w:pos="-1440"/>
        </w:tabs>
        <w:spacing w:line="276" w:lineRule="auto"/>
        <w:jc w:val="center"/>
        <w:rPr>
          <w:rStyle w:val="Hyperlink"/>
          <w:rFonts w:ascii="Times New Roman" w:hAnsi="Times New Roman"/>
          <w:color w:val="auto"/>
          <w:sz w:val="28"/>
          <w:szCs w:val="28"/>
        </w:rPr>
      </w:pPr>
      <w:hyperlink r:id="rId9" w:history="1">
        <w:r w:rsidR="005C0F2C" w:rsidRPr="00923955">
          <w:rPr>
            <w:rStyle w:val="Hyperlink"/>
            <w:rFonts w:ascii="Times New Roman" w:hAnsi="Times New Roman"/>
            <w:sz w:val="28"/>
            <w:szCs w:val="28"/>
          </w:rPr>
          <w:t>aivey@cdc.gov</w:t>
        </w:r>
      </w:hyperlink>
    </w:p>
    <w:p w:rsidR="005C0F2C" w:rsidRPr="00603D1D" w:rsidRDefault="003248C2" w:rsidP="005C0F2C">
      <w:pPr>
        <w:tabs>
          <w:tab w:val="left" w:pos="-1440"/>
        </w:tabs>
        <w:spacing w:line="276" w:lineRule="auto"/>
        <w:jc w:val="center"/>
        <w:rPr>
          <w:rFonts w:ascii="Times New Roman" w:hAnsi="Times New Roman"/>
          <w:bCs/>
          <w:sz w:val="28"/>
          <w:szCs w:val="28"/>
        </w:rPr>
      </w:pPr>
      <w:r w:rsidRPr="0054517C">
        <w:rPr>
          <w:rFonts w:ascii="Times New Roman" w:hAnsi="Times New Roman"/>
          <w:bCs/>
          <w:sz w:val="28"/>
          <w:szCs w:val="28"/>
        </w:rPr>
        <w:t>August 1</w:t>
      </w:r>
      <w:r w:rsidR="008D2CB1">
        <w:rPr>
          <w:rFonts w:ascii="Times New Roman" w:hAnsi="Times New Roman"/>
          <w:bCs/>
          <w:sz w:val="28"/>
          <w:szCs w:val="28"/>
        </w:rPr>
        <w:t>5</w:t>
      </w:r>
      <w:r w:rsidR="00343AD9" w:rsidRPr="0054517C">
        <w:rPr>
          <w:rFonts w:ascii="Times New Roman" w:hAnsi="Times New Roman"/>
          <w:bCs/>
          <w:sz w:val="28"/>
          <w:szCs w:val="28"/>
        </w:rPr>
        <w:t>, 2013</w:t>
      </w:r>
    </w:p>
    <w:p w:rsidR="000C5C18" w:rsidRDefault="00042F1D" w:rsidP="00545507">
      <w:pPr>
        <w:pStyle w:val="NoSpacing"/>
        <w:jc w:val="center"/>
        <w:rPr>
          <w:rFonts w:ascii="Times New Roman" w:hAnsi="Times New Roman"/>
          <w:highlight w:val="yellow"/>
        </w:rPr>
      </w:pPr>
      <w:r w:rsidRPr="000C5C18">
        <w:rPr>
          <w:rFonts w:ascii="Times New Roman" w:hAnsi="Times New Roman"/>
        </w:rPr>
        <w:br/>
      </w:r>
    </w:p>
    <w:p w:rsidR="000C5C18" w:rsidRDefault="000C5C18" w:rsidP="00C17E1E">
      <w:pPr>
        <w:pStyle w:val="NoSpacing"/>
        <w:jc w:val="center"/>
        <w:rPr>
          <w:rFonts w:ascii="Times New Roman" w:hAnsi="Times New Roman"/>
          <w:highlight w:val="yellow"/>
        </w:rPr>
      </w:pPr>
    </w:p>
    <w:p w:rsidR="000C5C18" w:rsidRDefault="000C5C18" w:rsidP="00C17E1E">
      <w:pPr>
        <w:pStyle w:val="NoSpacing"/>
        <w:jc w:val="center"/>
        <w:rPr>
          <w:rFonts w:ascii="Times New Roman" w:hAnsi="Times New Roman"/>
          <w:highlight w:val="yellow"/>
        </w:rPr>
      </w:pPr>
    </w:p>
    <w:p w:rsidR="000C5C18" w:rsidRDefault="000C5C18" w:rsidP="00C17E1E">
      <w:pPr>
        <w:pStyle w:val="NoSpacing"/>
        <w:jc w:val="center"/>
        <w:rPr>
          <w:rFonts w:ascii="Times New Roman" w:hAnsi="Times New Roman"/>
          <w:highlight w:val="yellow"/>
        </w:rPr>
      </w:pPr>
    </w:p>
    <w:p w:rsidR="001E4E4F" w:rsidRDefault="001E4E4F" w:rsidP="00C17E1E">
      <w:pPr>
        <w:pStyle w:val="NoSpacing"/>
        <w:jc w:val="center"/>
        <w:rPr>
          <w:rFonts w:ascii="Times New Roman" w:hAnsi="Times New Roman"/>
        </w:rPr>
      </w:pPr>
    </w:p>
    <w:p w:rsidR="00A16686" w:rsidRDefault="00A16686" w:rsidP="00C17E1E">
      <w:pPr>
        <w:pStyle w:val="NoSpacing"/>
        <w:jc w:val="center"/>
        <w:rPr>
          <w:rFonts w:ascii="Times New Roman" w:hAnsi="Times New Roman"/>
        </w:rPr>
      </w:pPr>
    </w:p>
    <w:p w:rsidR="00A16686" w:rsidRDefault="00A16686" w:rsidP="00C17E1E">
      <w:pPr>
        <w:pStyle w:val="NoSpacing"/>
        <w:jc w:val="center"/>
        <w:rPr>
          <w:rFonts w:ascii="Times New Roman" w:hAnsi="Times New Roman"/>
        </w:rPr>
      </w:pPr>
    </w:p>
    <w:p w:rsidR="00A16686" w:rsidRPr="005037E2" w:rsidRDefault="00A16686" w:rsidP="00C17E1E">
      <w:pPr>
        <w:pStyle w:val="NoSpacing"/>
        <w:jc w:val="center"/>
        <w:rPr>
          <w:rFonts w:ascii="Times New Roman" w:hAnsi="Times New Roman"/>
        </w:rPr>
      </w:pPr>
    </w:p>
    <w:p w:rsidR="001E4E4F" w:rsidRPr="005037E2" w:rsidRDefault="001E4E4F" w:rsidP="00C17E1E">
      <w:pPr>
        <w:pStyle w:val="NoSpacing"/>
        <w:jc w:val="center"/>
        <w:rPr>
          <w:rFonts w:ascii="Times New Roman" w:hAnsi="Times New Roman"/>
        </w:rPr>
      </w:pPr>
    </w:p>
    <w:p w:rsidR="001E4E4F" w:rsidRPr="005037E2" w:rsidRDefault="001E4E4F" w:rsidP="00C17E1E">
      <w:pPr>
        <w:pStyle w:val="NoSpacing"/>
        <w:jc w:val="center"/>
        <w:rPr>
          <w:rFonts w:ascii="Times New Roman" w:hAnsi="Times New Roman"/>
        </w:rPr>
      </w:pPr>
    </w:p>
    <w:p w:rsidR="001E4E4F" w:rsidRPr="005037E2" w:rsidRDefault="001E4E4F" w:rsidP="00C17E1E">
      <w:pPr>
        <w:pStyle w:val="NoSpacing"/>
        <w:jc w:val="center"/>
        <w:rPr>
          <w:rFonts w:ascii="Times New Roman" w:hAnsi="Times New Roman"/>
        </w:rPr>
      </w:pPr>
    </w:p>
    <w:p w:rsidR="001E4E4F" w:rsidRPr="005037E2" w:rsidRDefault="001E4E4F" w:rsidP="00C17E1E">
      <w:pPr>
        <w:pStyle w:val="NoSpacing"/>
        <w:jc w:val="center"/>
        <w:rPr>
          <w:rFonts w:ascii="Times New Roman" w:hAnsi="Times New Roman"/>
          <w:b/>
        </w:rPr>
      </w:pPr>
      <w:r w:rsidRPr="005037E2">
        <w:rPr>
          <w:rFonts w:ascii="Times New Roman" w:hAnsi="Times New Roman"/>
          <w:b/>
        </w:rPr>
        <w:t>Table of Contents</w:t>
      </w:r>
    </w:p>
    <w:p w:rsidR="001E4E4F" w:rsidRPr="005037E2" w:rsidRDefault="001E4E4F" w:rsidP="001E4E4F">
      <w:pPr>
        <w:pStyle w:val="NoSpacing"/>
        <w:rPr>
          <w:rFonts w:ascii="Times New Roman" w:hAnsi="Times New Roman"/>
        </w:rPr>
      </w:pPr>
    </w:p>
    <w:p w:rsidR="001E4E4F" w:rsidRDefault="001E4E4F" w:rsidP="0094306A">
      <w:pPr>
        <w:pStyle w:val="NoSpacing"/>
        <w:jc w:val="center"/>
        <w:rPr>
          <w:rFonts w:ascii="Times New Roman" w:hAnsi="Times New Roman"/>
          <w:b/>
        </w:rPr>
      </w:pPr>
      <w:r w:rsidRPr="005037E2">
        <w:rPr>
          <w:rFonts w:ascii="Times New Roman" w:hAnsi="Times New Roman"/>
          <w:b/>
        </w:rPr>
        <w:t>Part A:</w:t>
      </w:r>
      <w:r w:rsidR="00C97FCB">
        <w:rPr>
          <w:rFonts w:ascii="Times New Roman" w:hAnsi="Times New Roman"/>
          <w:b/>
        </w:rPr>
        <w:t xml:space="preserve"> </w:t>
      </w:r>
      <w:r w:rsidRPr="005037E2">
        <w:rPr>
          <w:rFonts w:ascii="Times New Roman" w:hAnsi="Times New Roman"/>
          <w:b/>
        </w:rPr>
        <w:t>Justification</w:t>
      </w:r>
    </w:p>
    <w:p w:rsidR="0015026B" w:rsidRPr="005037E2" w:rsidRDefault="0015026B" w:rsidP="0094306A">
      <w:pPr>
        <w:pStyle w:val="NoSpacing"/>
        <w:jc w:val="center"/>
        <w:rPr>
          <w:rFonts w:ascii="Times New Roman" w:hAnsi="Times New Roman"/>
          <w:b/>
        </w:rPr>
      </w:pPr>
    </w:p>
    <w:p w:rsidR="001E4E4F" w:rsidRPr="0094306A" w:rsidRDefault="001E4E4F" w:rsidP="001E4E4F">
      <w:pPr>
        <w:pStyle w:val="NoSpacing"/>
        <w:rPr>
          <w:rFonts w:ascii="Times New Roman" w:hAnsi="Times New Roman"/>
        </w:rPr>
      </w:pPr>
      <w:r w:rsidRPr="005037E2">
        <w:rPr>
          <w:rFonts w:ascii="Times New Roman" w:hAnsi="Times New Roman"/>
        </w:rPr>
        <w:t>A1.</w:t>
      </w:r>
      <w:r w:rsidRPr="005037E2">
        <w:rPr>
          <w:rFonts w:ascii="Times New Roman" w:hAnsi="Times New Roman"/>
        </w:rPr>
        <w:tab/>
      </w:r>
      <w:r w:rsidR="00C17E1E" w:rsidRPr="005037E2">
        <w:rPr>
          <w:rFonts w:ascii="Times New Roman" w:hAnsi="Times New Roman"/>
        </w:rPr>
        <w:tab/>
      </w:r>
      <w:r w:rsidRPr="0094306A">
        <w:rPr>
          <w:rFonts w:ascii="Times New Roman" w:hAnsi="Times New Roman"/>
        </w:rPr>
        <w:t>Circumstances Making the Collection of Information Necessary</w:t>
      </w:r>
    </w:p>
    <w:p w:rsidR="001E4E4F" w:rsidRPr="0094306A" w:rsidRDefault="001E4E4F" w:rsidP="001E4E4F">
      <w:pPr>
        <w:pStyle w:val="NoSpacing"/>
        <w:rPr>
          <w:rFonts w:ascii="Times New Roman" w:hAnsi="Times New Roman"/>
        </w:rPr>
      </w:pPr>
      <w:r w:rsidRPr="0094306A">
        <w:rPr>
          <w:rFonts w:ascii="Times New Roman" w:hAnsi="Times New Roman"/>
        </w:rPr>
        <w:t>A2.</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Purpose and Use of Information Collection</w:t>
      </w:r>
    </w:p>
    <w:p w:rsidR="001E4E4F" w:rsidRPr="0094306A" w:rsidRDefault="001E4E4F" w:rsidP="001E4E4F">
      <w:pPr>
        <w:pStyle w:val="NoSpacing"/>
        <w:rPr>
          <w:rFonts w:ascii="Times New Roman" w:hAnsi="Times New Roman"/>
        </w:rPr>
      </w:pPr>
      <w:r w:rsidRPr="0094306A">
        <w:rPr>
          <w:rFonts w:ascii="Times New Roman" w:hAnsi="Times New Roman"/>
        </w:rPr>
        <w:t>A3.</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Use of Improved Information Technology and Burden Reduction</w:t>
      </w:r>
    </w:p>
    <w:p w:rsidR="001E4E4F" w:rsidRPr="0094306A" w:rsidRDefault="001E4E4F" w:rsidP="001E4E4F">
      <w:pPr>
        <w:pStyle w:val="NoSpacing"/>
        <w:rPr>
          <w:rFonts w:ascii="Times New Roman" w:hAnsi="Times New Roman"/>
        </w:rPr>
      </w:pPr>
      <w:r w:rsidRPr="0094306A">
        <w:rPr>
          <w:rFonts w:ascii="Times New Roman" w:hAnsi="Times New Roman"/>
        </w:rPr>
        <w:t>A4.</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Efforts to Identify Duplication and Use of Similar Information</w:t>
      </w:r>
    </w:p>
    <w:p w:rsidR="001E4E4F" w:rsidRPr="0094306A" w:rsidRDefault="001E4E4F" w:rsidP="001E4E4F">
      <w:pPr>
        <w:pStyle w:val="NoSpacing"/>
        <w:rPr>
          <w:rFonts w:ascii="Times New Roman" w:hAnsi="Times New Roman"/>
        </w:rPr>
      </w:pPr>
      <w:r w:rsidRPr="0094306A">
        <w:rPr>
          <w:rFonts w:ascii="Times New Roman" w:hAnsi="Times New Roman"/>
        </w:rPr>
        <w:t>A5.</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Impact on Small Businesses or Other Entities</w:t>
      </w:r>
    </w:p>
    <w:p w:rsidR="001E4E4F" w:rsidRPr="0094306A" w:rsidRDefault="001E4E4F" w:rsidP="001E4E4F">
      <w:pPr>
        <w:pStyle w:val="NoSpacing"/>
        <w:rPr>
          <w:rFonts w:ascii="Times New Roman" w:hAnsi="Times New Roman"/>
        </w:rPr>
      </w:pPr>
      <w:r w:rsidRPr="0094306A">
        <w:rPr>
          <w:rFonts w:ascii="Times New Roman" w:hAnsi="Times New Roman"/>
        </w:rPr>
        <w:t>A6.</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 xml:space="preserve">Consequences of Collecting the Information Less Frequently </w:t>
      </w:r>
    </w:p>
    <w:p w:rsidR="001E4E4F" w:rsidRPr="0094306A" w:rsidRDefault="001E4E4F" w:rsidP="001E4E4F">
      <w:pPr>
        <w:pStyle w:val="NoSpacing"/>
        <w:rPr>
          <w:rFonts w:ascii="Times New Roman" w:hAnsi="Times New Roman"/>
        </w:rPr>
      </w:pPr>
      <w:r w:rsidRPr="0094306A">
        <w:rPr>
          <w:rFonts w:ascii="Times New Roman" w:hAnsi="Times New Roman"/>
        </w:rPr>
        <w:t>A7.</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Special Circumstances Relating to the Guidelines of 5 CFR 1320.5</w:t>
      </w:r>
    </w:p>
    <w:p w:rsidR="001E4E4F" w:rsidRPr="0094306A" w:rsidRDefault="001E4E4F" w:rsidP="00C17E1E">
      <w:pPr>
        <w:pStyle w:val="NoSpacing"/>
        <w:ind w:left="1440" w:hanging="1440"/>
        <w:rPr>
          <w:rFonts w:ascii="Times New Roman" w:hAnsi="Times New Roman"/>
        </w:rPr>
      </w:pPr>
      <w:r w:rsidRPr="0094306A">
        <w:rPr>
          <w:rFonts w:ascii="Times New Roman" w:hAnsi="Times New Roman"/>
        </w:rPr>
        <w:t>A8.</w:t>
      </w:r>
      <w:r w:rsidRPr="0094306A">
        <w:rPr>
          <w:rFonts w:ascii="Times New Roman" w:hAnsi="Times New Roman"/>
        </w:rPr>
        <w:tab/>
        <w:t>Comments in Response t</w:t>
      </w:r>
      <w:r w:rsidR="00C17E1E" w:rsidRPr="0094306A">
        <w:rPr>
          <w:rFonts w:ascii="Times New Roman" w:hAnsi="Times New Roman"/>
        </w:rPr>
        <w:t xml:space="preserve">o the </w:t>
      </w:r>
      <w:r w:rsidR="00C17E1E" w:rsidRPr="00A2631D">
        <w:rPr>
          <w:rFonts w:ascii="Times New Roman" w:hAnsi="Times New Roman"/>
        </w:rPr>
        <w:t>Federal Register Notice</w:t>
      </w:r>
      <w:r w:rsidR="00C17E1E" w:rsidRPr="0094306A">
        <w:rPr>
          <w:rFonts w:ascii="Times New Roman" w:hAnsi="Times New Roman"/>
        </w:rPr>
        <w:t xml:space="preserve"> and</w:t>
      </w:r>
      <w:r w:rsidRPr="0094306A">
        <w:rPr>
          <w:rFonts w:ascii="Times New Roman" w:hAnsi="Times New Roman"/>
        </w:rPr>
        <w:t xml:space="preserve"> Efforts to Consult Outside the Agency</w:t>
      </w:r>
    </w:p>
    <w:p w:rsidR="001E4E4F" w:rsidRPr="0094306A" w:rsidRDefault="001E4E4F" w:rsidP="001E4E4F">
      <w:pPr>
        <w:pStyle w:val="NoSpacing"/>
        <w:rPr>
          <w:rFonts w:ascii="Times New Roman" w:hAnsi="Times New Roman"/>
        </w:rPr>
      </w:pPr>
      <w:r w:rsidRPr="0094306A">
        <w:rPr>
          <w:rFonts w:ascii="Times New Roman" w:hAnsi="Times New Roman"/>
        </w:rPr>
        <w:t>A9.</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Explanation of Any Payment or Gift to Respondents</w:t>
      </w:r>
    </w:p>
    <w:p w:rsidR="001E4E4F" w:rsidRPr="0094306A" w:rsidRDefault="001E4E4F" w:rsidP="001E4E4F">
      <w:pPr>
        <w:pStyle w:val="NoSpacing"/>
        <w:rPr>
          <w:rFonts w:ascii="Times New Roman" w:hAnsi="Times New Roman"/>
        </w:rPr>
      </w:pPr>
      <w:r w:rsidRPr="0094306A">
        <w:rPr>
          <w:rFonts w:ascii="Times New Roman" w:hAnsi="Times New Roman"/>
        </w:rPr>
        <w:t>A10.</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Assurance of Confidentiality Provided to Respondents</w:t>
      </w:r>
    </w:p>
    <w:p w:rsidR="001E4E4F" w:rsidRPr="0094306A" w:rsidRDefault="001E4E4F" w:rsidP="001E4E4F">
      <w:pPr>
        <w:pStyle w:val="NoSpacing"/>
        <w:rPr>
          <w:rFonts w:ascii="Times New Roman" w:hAnsi="Times New Roman"/>
        </w:rPr>
      </w:pPr>
      <w:r w:rsidRPr="0094306A">
        <w:rPr>
          <w:rFonts w:ascii="Times New Roman" w:hAnsi="Times New Roman"/>
        </w:rPr>
        <w:t>A11.</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Justification for Sensitive Questions</w:t>
      </w:r>
    </w:p>
    <w:p w:rsidR="001E4E4F" w:rsidRPr="0094306A" w:rsidRDefault="001E4E4F" w:rsidP="001E4E4F">
      <w:pPr>
        <w:pStyle w:val="NoSpacing"/>
        <w:rPr>
          <w:rFonts w:ascii="Times New Roman" w:hAnsi="Times New Roman"/>
        </w:rPr>
      </w:pPr>
      <w:r w:rsidRPr="0094306A">
        <w:rPr>
          <w:rFonts w:ascii="Times New Roman" w:hAnsi="Times New Roman"/>
        </w:rPr>
        <w:t>A12.</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Estimates of Annualized Burden Hours and Costs</w:t>
      </w:r>
    </w:p>
    <w:p w:rsidR="001E4E4F" w:rsidRPr="0094306A" w:rsidRDefault="001E4E4F" w:rsidP="001E4E4F">
      <w:pPr>
        <w:pStyle w:val="NoSpacing"/>
        <w:rPr>
          <w:rFonts w:ascii="Times New Roman" w:hAnsi="Times New Roman"/>
        </w:rPr>
      </w:pPr>
      <w:r w:rsidRPr="0094306A">
        <w:rPr>
          <w:rFonts w:ascii="Times New Roman" w:hAnsi="Times New Roman"/>
        </w:rPr>
        <w:t>A12-1.</w:t>
      </w:r>
      <w:r w:rsidR="00C17E1E" w:rsidRPr="0094306A">
        <w:rPr>
          <w:rFonts w:ascii="Times New Roman" w:hAnsi="Times New Roman"/>
        </w:rPr>
        <w:tab/>
      </w:r>
      <w:r w:rsidR="00C17E1E" w:rsidRPr="0094306A">
        <w:rPr>
          <w:rFonts w:ascii="Times New Roman" w:hAnsi="Times New Roman"/>
        </w:rPr>
        <w:tab/>
      </w:r>
      <w:r w:rsidRPr="0094306A">
        <w:rPr>
          <w:rFonts w:ascii="Times New Roman" w:hAnsi="Times New Roman"/>
        </w:rPr>
        <w:t>Estimated Annualized Burden Hours</w:t>
      </w:r>
    </w:p>
    <w:p w:rsidR="001E4E4F" w:rsidRPr="0094306A" w:rsidRDefault="001E4E4F" w:rsidP="001E4E4F">
      <w:pPr>
        <w:pStyle w:val="NoSpacing"/>
        <w:rPr>
          <w:rFonts w:ascii="Times New Roman" w:hAnsi="Times New Roman"/>
        </w:rPr>
      </w:pPr>
      <w:r w:rsidRPr="0094306A">
        <w:rPr>
          <w:rFonts w:ascii="Times New Roman" w:hAnsi="Times New Roman"/>
        </w:rPr>
        <w:t>A12-2.</w:t>
      </w:r>
      <w:r w:rsidR="00C17E1E" w:rsidRPr="0094306A">
        <w:rPr>
          <w:rFonts w:ascii="Times New Roman" w:hAnsi="Times New Roman"/>
        </w:rPr>
        <w:tab/>
      </w:r>
      <w:r w:rsidR="00C17E1E" w:rsidRPr="0094306A">
        <w:rPr>
          <w:rFonts w:ascii="Times New Roman" w:hAnsi="Times New Roman"/>
        </w:rPr>
        <w:tab/>
      </w:r>
      <w:r w:rsidRPr="0094306A">
        <w:rPr>
          <w:rFonts w:ascii="Times New Roman" w:hAnsi="Times New Roman"/>
        </w:rPr>
        <w:t>Cost to Respondents</w:t>
      </w:r>
    </w:p>
    <w:p w:rsidR="001E4E4F" w:rsidRPr="0094306A" w:rsidRDefault="00E17E42" w:rsidP="001E4E4F">
      <w:pPr>
        <w:pStyle w:val="NoSpacing"/>
        <w:rPr>
          <w:rFonts w:ascii="Times New Roman" w:hAnsi="Times New Roman"/>
        </w:rPr>
      </w:pPr>
      <w:r w:rsidRPr="0094306A">
        <w:rPr>
          <w:rFonts w:ascii="Times New Roman" w:hAnsi="Times New Roman"/>
        </w:rPr>
        <w:t>A13.</w:t>
      </w:r>
      <w:r w:rsidRPr="0094306A">
        <w:rPr>
          <w:rFonts w:ascii="Times New Roman" w:hAnsi="Times New Roman"/>
        </w:rPr>
        <w:tab/>
      </w:r>
      <w:r w:rsidR="00C17E1E" w:rsidRPr="0094306A">
        <w:rPr>
          <w:rFonts w:ascii="Times New Roman" w:hAnsi="Times New Roman"/>
        </w:rPr>
        <w:tab/>
      </w:r>
      <w:r w:rsidR="001E4E4F" w:rsidRPr="0094306A">
        <w:rPr>
          <w:rFonts w:ascii="Times New Roman" w:hAnsi="Times New Roman"/>
        </w:rPr>
        <w:t>Estimates of Other Total Annual Cost Burden to Respondents or Record Keepers</w:t>
      </w:r>
    </w:p>
    <w:p w:rsidR="001E4E4F" w:rsidRPr="0094306A" w:rsidRDefault="001E4E4F" w:rsidP="001E4E4F">
      <w:pPr>
        <w:pStyle w:val="NoSpacing"/>
        <w:rPr>
          <w:rFonts w:ascii="Times New Roman" w:hAnsi="Times New Roman"/>
        </w:rPr>
      </w:pPr>
      <w:r w:rsidRPr="0094306A">
        <w:rPr>
          <w:rFonts w:ascii="Times New Roman" w:hAnsi="Times New Roman"/>
        </w:rPr>
        <w:t>A14.</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Annualized Cost to the Federal Government</w:t>
      </w:r>
    </w:p>
    <w:p w:rsidR="001E4E4F" w:rsidRPr="0094306A" w:rsidRDefault="001E4E4F" w:rsidP="001E4E4F">
      <w:pPr>
        <w:pStyle w:val="NoSpacing"/>
        <w:rPr>
          <w:rFonts w:ascii="Times New Roman" w:hAnsi="Times New Roman"/>
        </w:rPr>
      </w:pPr>
      <w:r w:rsidRPr="0094306A">
        <w:rPr>
          <w:rFonts w:ascii="Times New Roman" w:hAnsi="Times New Roman"/>
        </w:rPr>
        <w:t>A15.</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Explanation for Program Changes or Adjustments</w:t>
      </w:r>
    </w:p>
    <w:p w:rsidR="001E4E4F" w:rsidRPr="0094306A" w:rsidRDefault="001E4E4F" w:rsidP="001E4E4F">
      <w:pPr>
        <w:pStyle w:val="NoSpacing"/>
        <w:rPr>
          <w:rFonts w:ascii="Times New Roman" w:hAnsi="Times New Roman"/>
        </w:rPr>
      </w:pPr>
      <w:r w:rsidRPr="0094306A">
        <w:rPr>
          <w:rFonts w:ascii="Times New Roman" w:hAnsi="Times New Roman"/>
        </w:rPr>
        <w:t>A16.</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Plans for Tabulation and Publication and Project Time Schedule</w:t>
      </w:r>
    </w:p>
    <w:p w:rsidR="001E4E4F" w:rsidRPr="0094306A" w:rsidRDefault="001E4E4F" w:rsidP="001E4E4F">
      <w:pPr>
        <w:pStyle w:val="NoSpacing"/>
        <w:rPr>
          <w:rFonts w:ascii="Times New Roman" w:hAnsi="Times New Roman"/>
        </w:rPr>
      </w:pPr>
      <w:r w:rsidRPr="0094306A">
        <w:rPr>
          <w:rFonts w:ascii="Times New Roman" w:hAnsi="Times New Roman"/>
        </w:rPr>
        <w:t>A17.</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Reason(s) Display of OMB Expiration Date is Inappropriate</w:t>
      </w:r>
    </w:p>
    <w:p w:rsidR="001E4E4F" w:rsidRPr="0094306A" w:rsidRDefault="001E4E4F" w:rsidP="001E4E4F">
      <w:pPr>
        <w:pStyle w:val="NoSpacing"/>
        <w:rPr>
          <w:rFonts w:ascii="Times New Roman" w:hAnsi="Times New Roman"/>
        </w:rPr>
      </w:pPr>
      <w:r w:rsidRPr="0094306A">
        <w:rPr>
          <w:rFonts w:ascii="Times New Roman" w:hAnsi="Times New Roman"/>
        </w:rPr>
        <w:t>A18.</w:t>
      </w:r>
      <w:r w:rsidRPr="0094306A">
        <w:rPr>
          <w:rFonts w:ascii="Times New Roman" w:hAnsi="Times New Roman"/>
        </w:rPr>
        <w:tab/>
      </w:r>
      <w:r w:rsidR="00C17E1E" w:rsidRPr="0094306A">
        <w:rPr>
          <w:rFonts w:ascii="Times New Roman" w:hAnsi="Times New Roman"/>
        </w:rPr>
        <w:tab/>
      </w:r>
      <w:r w:rsidRPr="0094306A">
        <w:rPr>
          <w:rFonts w:ascii="Times New Roman" w:hAnsi="Times New Roman"/>
        </w:rPr>
        <w:t>Exceptions to Certification for Paperwork Reduction Act</w:t>
      </w:r>
    </w:p>
    <w:p w:rsidR="007F089C" w:rsidRPr="0094306A" w:rsidRDefault="007F089C" w:rsidP="007F089C">
      <w:pPr>
        <w:pStyle w:val="NoSpacing"/>
        <w:rPr>
          <w:rFonts w:ascii="Times New Roman" w:hAnsi="Times New Roman"/>
        </w:rPr>
      </w:pPr>
    </w:p>
    <w:p w:rsidR="001E4E4F" w:rsidRPr="0094306A" w:rsidRDefault="001E4E4F" w:rsidP="002232B9">
      <w:pPr>
        <w:pStyle w:val="NoSpacing"/>
        <w:ind w:left="1440" w:hanging="1440"/>
        <w:jc w:val="center"/>
        <w:rPr>
          <w:rFonts w:ascii="Times New Roman" w:hAnsi="Times New Roman"/>
          <w:b/>
        </w:rPr>
      </w:pPr>
      <w:r w:rsidRPr="0094306A">
        <w:rPr>
          <w:rFonts w:ascii="Times New Roman" w:hAnsi="Times New Roman"/>
        </w:rPr>
        <w:br w:type="page"/>
      </w:r>
      <w:r w:rsidR="002232B9" w:rsidRPr="0094306A">
        <w:rPr>
          <w:rFonts w:ascii="Times New Roman" w:hAnsi="Times New Roman"/>
          <w:b/>
        </w:rPr>
        <w:lastRenderedPageBreak/>
        <w:t xml:space="preserve">List of </w:t>
      </w:r>
      <w:r w:rsidRPr="0094306A">
        <w:rPr>
          <w:rFonts w:ascii="Times New Roman" w:hAnsi="Times New Roman"/>
          <w:b/>
        </w:rPr>
        <w:t>Attachments</w:t>
      </w:r>
    </w:p>
    <w:tbl>
      <w:tblPr>
        <w:tblW w:w="0" w:type="auto"/>
        <w:tblLook w:val="04A0" w:firstRow="1" w:lastRow="0" w:firstColumn="1" w:lastColumn="0" w:noHBand="0" w:noVBand="1"/>
      </w:tblPr>
      <w:tblGrid>
        <w:gridCol w:w="1818"/>
        <w:gridCol w:w="7758"/>
      </w:tblGrid>
      <w:tr w:rsidR="00BB32CC" w:rsidRPr="004448FE" w:rsidTr="0017467B">
        <w:trPr>
          <w:trHeight w:val="511"/>
        </w:trPr>
        <w:tc>
          <w:tcPr>
            <w:tcW w:w="1818" w:type="dxa"/>
            <w:shd w:val="clear" w:color="auto" w:fill="auto"/>
          </w:tcPr>
          <w:p w:rsidR="00BB32CC" w:rsidRPr="004448FE" w:rsidRDefault="00BB32CC" w:rsidP="002232B9">
            <w:pPr>
              <w:pStyle w:val="NoSpacing"/>
              <w:rPr>
                <w:rFonts w:ascii="Times New Roman" w:hAnsi="Times New Roman"/>
              </w:rPr>
            </w:pPr>
          </w:p>
        </w:tc>
        <w:tc>
          <w:tcPr>
            <w:tcW w:w="7758" w:type="dxa"/>
            <w:shd w:val="clear" w:color="auto" w:fill="auto"/>
          </w:tcPr>
          <w:p w:rsidR="00BB32CC" w:rsidRPr="004448FE" w:rsidRDefault="00BB32CC" w:rsidP="002232B9">
            <w:pPr>
              <w:pStyle w:val="NoSpacing"/>
              <w:rPr>
                <w:rFonts w:ascii="Times New Roman" w:hAnsi="Times New Roman"/>
              </w:rPr>
            </w:pPr>
          </w:p>
        </w:tc>
      </w:tr>
      <w:tr w:rsidR="00163EFE" w:rsidRPr="004448FE" w:rsidTr="0017467B">
        <w:trPr>
          <w:trHeight w:val="511"/>
        </w:trPr>
        <w:tc>
          <w:tcPr>
            <w:tcW w:w="1818" w:type="dxa"/>
            <w:shd w:val="clear" w:color="auto" w:fill="auto"/>
          </w:tcPr>
          <w:p w:rsidR="00163EFE" w:rsidRPr="004448FE" w:rsidRDefault="00163EFE" w:rsidP="00100464">
            <w:pPr>
              <w:pStyle w:val="Normal2"/>
              <w:rPr>
                <w:sz w:val="22"/>
                <w:szCs w:val="22"/>
              </w:rPr>
            </w:pPr>
            <w:r w:rsidRPr="004448FE">
              <w:rPr>
                <w:sz w:val="22"/>
                <w:szCs w:val="22"/>
              </w:rPr>
              <w:t>Attachment A</w:t>
            </w:r>
          </w:p>
        </w:tc>
        <w:tc>
          <w:tcPr>
            <w:tcW w:w="7758" w:type="dxa"/>
            <w:shd w:val="clear" w:color="auto" w:fill="auto"/>
          </w:tcPr>
          <w:p w:rsidR="00163EFE" w:rsidRPr="004448FE" w:rsidRDefault="00163EFE" w:rsidP="00100464">
            <w:pPr>
              <w:pStyle w:val="Normal2"/>
              <w:rPr>
                <w:sz w:val="22"/>
                <w:szCs w:val="22"/>
              </w:rPr>
            </w:pPr>
            <w:r w:rsidRPr="004448FE">
              <w:rPr>
                <w:sz w:val="22"/>
                <w:szCs w:val="22"/>
              </w:rPr>
              <w:t>Section 301 of the Public Health Service Act (42 U.S.C. 241)</w:t>
            </w:r>
          </w:p>
        </w:tc>
      </w:tr>
      <w:tr w:rsidR="001B43D6" w:rsidRPr="004448FE" w:rsidTr="0017467B">
        <w:trPr>
          <w:trHeight w:val="511"/>
        </w:trPr>
        <w:tc>
          <w:tcPr>
            <w:tcW w:w="1818" w:type="dxa"/>
            <w:shd w:val="clear" w:color="auto" w:fill="auto"/>
          </w:tcPr>
          <w:p w:rsidR="001B43D6" w:rsidRPr="004448FE" w:rsidRDefault="001B43D6" w:rsidP="00100464">
            <w:pPr>
              <w:pStyle w:val="Normal2"/>
              <w:rPr>
                <w:sz w:val="22"/>
                <w:szCs w:val="22"/>
              </w:rPr>
            </w:pPr>
            <w:r w:rsidRPr="004448FE">
              <w:rPr>
                <w:sz w:val="22"/>
                <w:szCs w:val="22"/>
              </w:rPr>
              <w:t>Attachment B</w:t>
            </w:r>
          </w:p>
        </w:tc>
        <w:tc>
          <w:tcPr>
            <w:tcW w:w="7758" w:type="dxa"/>
            <w:shd w:val="clear" w:color="auto" w:fill="auto"/>
          </w:tcPr>
          <w:p w:rsidR="001B43D6" w:rsidRPr="004448FE" w:rsidRDefault="001B43D6" w:rsidP="00100464">
            <w:pPr>
              <w:pStyle w:val="Normal2"/>
              <w:rPr>
                <w:sz w:val="22"/>
                <w:szCs w:val="22"/>
              </w:rPr>
            </w:pPr>
            <w:r w:rsidRPr="004448FE">
              <w:rPr>
                <w:sz w:val="22"/>
                <w:szCs w:val="22"/>
              </w:rPr>
              <w:t>60 Day FRN</w:t>
            </w:r>
          </w:p>
        </w:tc>
      </w:tr>
      <w:tr w:rsidR="001B43D6" w:rsidRPr="004448FE" w:rsidTr="00371E67">
        <w:trPr>
          <w:trHeight w:val="648"/>
        </w:trPr>
        <w:tc>
          <w:tcPr>
            <w:tcW w:w="1818" w:type="dxa"/>
            <w:shd w:val="clear" w:color="auto" w:fill="auto"/>
          </w:tcPr>
          <w:p w:rsidR="001B43D6" w:rsidRPr="004448FE" w:rsidRDefault="001B43D6" w:rsidP="00100464">
            <w:pPr>
              <w:pStyle w:val="Normal2"/>
              <w:rPr>
                <w:sz w:val="22"/>
                <w:szCs w:val="22"/>
              </w:rPr>
            </w:pPr>
            <w:r w:rsidRPr="004448FE">
              <w:rPr>
                <w:sz w:val="22"/>
                <w:szCs w:val="22"/>
              </w:rPr>
              <w:t>Attachment C</w:t>
            </w:r>
          </w:p>
        </w:tc>
        <w:tc>
          <w:tcPr>
            <w:tcW w:w="7758" w:type="dxa"/>
            <w:shd w:val="clear" w:color="auto" w:fill="auto"/>
          </w:tcPr>
          <w:p w:rsidR="001B43D6" w:rsidRPr="004448FE" w:rsidRDefault="004448FE" w:rsidP="00DB1B82">
            <w:pPr>
              <w:pStyle w:val="Normal2"/>
              <w:rPr>
                <w:sz w:val="22"/>
                <w:szCs w:val="22"/>
              </w:rPr>
            </w:pPr>
            <w:r w:rsidRPr="004448FE">
              <w:rPr>
                <w:sz w:val="22"/>
                <w:szCs w:val="22"/>
              </w:rPr>
              <w:t>Key Informant Interview</w:t>
            </w:r>
            <w:r w:rsidR="00DB1B82">
              <w:rPr>
                <w:sz w:val="22"/>
                <w:szCs w:val="22"/>
              </w:rPr>
              <w:t xml:space="preserve">: </w:t>
            </w:r>
            <w:bookmarkStart w:id="0" w:name="_GoBack"/>
            <w:bookmarkEnd w:id="0"/>
            <w:r w:rsidRPr="004448FE">
              <w:rPr>
                <w:sz w:val="22"/>
                <w:szCs w:val="22"/>
              </w:rPr>
              <w:t>Introductory Letter</w:t>
            </w:r>
          </w:p>
        </w:tc>
      </w:tr>
      <w:tr w:rsidR="001B43D6" w:rsidRPr="004448FE" w:rsidTr="0017467B">
        <w:trPr>
          <w:trHeight w:val="511"/>
        </w:trPr>
        <w:tc>
          <w:tcPr>
            <w:tcW w:w="1818" w:type="dxa"/>
            <w:shd w:val="clear" w:color="auto" w:fill="auto"/>
          </w:tcPr>
          <w:p w:rsidR="001B43D6" w:rsidRPr="004448FE" w:rsidRDefault="001B43D6" w:rsidP="00100464">
            <w:pPr>
              <w:pStyle w:val="Normal2"/>
              <w:rPr>
                <w:sz w:val="22"/>
                <w:szCs w:val="22"/>
              </w:rPr>
            </w:pPr>
            <w:r w:rsidRPr="004448FE">
              <w:rPr>
                <w:sz w:val="22"/>
                <w:szCs w:val="22"/>
              </w:rPr>
              <w:t>Attachment D</w:t>
            </w:r>
          </w:p>
        </w:tc>
        <w:tc>
          <w:tcPr>
            <w:tcW w:w="7758" w:type="dxa"/>
            <w:shd w:val="clear" w:color="auto" w:fill="auto"/>
          </w:tcPr>
          <w:p w:rsidR="001B43D6" w:rsidRPr="004448FE" w:rsidRDefault="004448FE" w:rsidP="00100464">
            <w:pPr>
              <w:pStyle w:val="Normal2"/>
              <w:rPr>
                <w:sz w:val="22"/>
                <w:szCs w:val="22"/>
              </w:rPr>
            </w:pPr>
            <w:r w:rsidRPr="004448FE">
              <w:rPr>
                <w:sz w:val="22"/>
                <w:szCs w:val="22"/>
              </w:rPr>
              <w:t>Household Survey for General Public and Consent</w:t>
            </w:r>
          </w:p>
        </w:tc>
      </w:tr>
      <w:tr w:rsidR="00C3679D" w:rsidRPr="004448FE" w:rsidTr="0017467B">
        <w:trPr>
          <w:trHeight w:val="511"/>
        </w:trPr>
        <w:tc>
          <w:tcPr>
            <w:tcW w:w="1818" w:type="dxa"/>
            <w:shd w:val="clear" w:color="auto" w:fill="auto"/>
          </w:tcPr>
          <w:p w:rsidR="00C3679D" w:rsidRPr="004448FE" w:rsidRDefault="00C3679D" w:rsidP="00100464">
            <w:pPr>
              <w:pStyle w:val="Normal2"/>
              <w:rPr>
                <w:sz w:val="22"/>
                <w:szCs w:val="22"/>
              </w:rPr>
            </w:pPr>
            <w:r w:rsidRPr="004448FE">
              <w:rPr>
                <w:sz w:val="22"/>
                <w:szCs w:val="22"/>
              </w:rPr>
              <w:t>Attachment E</w:t>
            </w:r>
          </w:p>
        </w:tc>
        <w:tc>
          <w:tcPr>
            <w:tcW w:w="7758" w:type="dxa"/>
            <w:shd w:val="clear" w:color="auto" w:fill="auto"/>
          </w:tcPr>
          <w:p w:rsidR="00C3679D" w:rsidRPr="004448FE" w:rsidRDefault="00C3679D" w:rsidP="00874C89">
            <w:pPr>
              <w:pStyle w:val="Normal2"/>
              <w:rPr>
                <w:sz w:val="22"/>
                <w:szCs w:val="22"/>
              </w:rPr>
            </w:pPr>
            <w:r w:rsidRPr="004448FE">
              <w:rPr>
                <w:sz w:val="22"/>
                <w:szCs w:val="22"/>
              </w:rPr>
              <w:t xml:space="preserve">Key Informant Interview Guide_ PH/MH Agency Staff  </w:t>
            </w:r>
          </w:p>
        </w:tc>
      </w:tr>
      <w:tr w:rsidR="00C3679D" w:rsidRPr="004448FE" w:rsidTr="0017467B">
        <w:trPr>
          <w:trHeight w:val="511"/>
        </w:trPr>
        <w:tc>
          <w:tcPr>
            <w:tcW w:w="1818" w:type="dxa"/>
            <w:shd w:val="clear" w:color="auto" w:fill="auto"/>
          </w:tcPr>
          <w:p w:rsidR="00C3679D" w:rsidRPr="004448FE" w:rsidRDefault="00C3679D" w:rsidP="00100464">
            <w:pPr>
              <w:pStyle w:val="Normal2"/>
              <w:rPr>
                <w:sz w:val="22"/>
                <w:szCs w:val="22"/>
              </w:rPr>
            </w:pPr>
            <w:r w:rsidRPr="004448FE">
              <w:rPr>
                <w:sz w:val="22"/>
                <w:szCs w:val="22"/>
              </w:rPr>
              <w:t>Attachment F</w:t>
            </w:r>
          </w:p>
        </w:tc>
        <w:tc>
          <w:tcPr>
            <w:tcW w:w="7758" w:type="dxa"/>
            <w:shd w:val="clear" w:color="auto" w:fill="auto"/>
          </w:tcPr>
          <w:p w:rsidR="00C3679D" w:rsidRPr="004448FE" w:rsidRDefault="004446A6" w:rsidP="00874C89">
            <w:pPr>
              <w:pStyle w:val="Normal2"/>
              <w:rPr>
                <w:sz w:val="22"/>
                <w:szCs w:val="22"/>
              </w:rPr>
            </w:pPr>
            <w:r>
              <w:rPr>
                <w:sz w:val="22"/>
                <w:szCs w:val="22"/>
              </w:rPr>
              <w:t xml:space="preserve"> Key Informant Interview Guide_ </w:t>
            </w:r>
            <w:r w:rsidR="00C3679D" w:rsidRPr="004448FE">
              <w:rPr>
                <w:sz w:val="22"/>
                <w:szCs w:val="22"/>
              </w:rPr>
              <w:t>Community Organization Respondents</w:t>
            </w:r>
          </w:p>
        </w:tc>
      </w:tr>
      <w:tr w:rsidR="00C3679D" w:rsidRPr="004448FE" w:rsidTr="0017467B">
        <w:trPr>
          <w:trHeight w:val="511"/>
        </w:trPr>
        <w:tc>
          <w:tcPr>
            <w:tcW w:w="1818" w:type="dxa"/>
            <w:shd w:val="clear" w:color="auto" w:fill="auto"/>
          </w:tcPr>
          <w:p w:rsidR="00C3679D" w:rsidRPr="004448FE" w:rsidRDefault="00C3679D" w:rsidP="008207CA">
            <w:pPr>
              <w:pStyle w:val="Normal2"/>
              <w:rPr>
                <w:sz w:val="22"/>
                <w:szCs w:val="22"/>
              </w:rPr>
            </w:pPr>
            <w:r w:rsidRPr="004448FE">
              <w:rPr>
                <w:sz w:val="22"/>
                <w:szCs w:val="22"/>
              </w:rPr>
              <w:t>Attachment G</w:t>
            </w:r>
          </w:p>
        </w:tc>
        <w:tc>
          <w:tcPr>
            <w:tcW w:w="7758" w:type="dxa"/>
            <w:shd w:val="clear" w:color="auto" w:fill="auto"/>
          </w:tcPr>
          <w:p w:rsidR="00C3679D" w:rsidRPr="004448FE" w:rsidRDefault="004446A6" w:rsidP="004446A6">
            <w:pPr>
              <w:pStyle w:val="Normal2"/>
              <w:rPr>
                <w:sz w:val="22"/>
                <w:szCs w:val="22"/>
              </w:rPr>
            </w:pPr>
            <w:r>
              <w:rPr>
                <w:sz w:val="22"/>
                <w:szCs w:val="22"/>
              </w:rPr>
              <w:t xml:space="preserve">Key Informant Interview Guide_ </w:t>
            </w:r>
            <w:r w:rsidR="00C3679D" w:rsidRPr="004448FE">
              <w:rPr>
                <w:sz w:val="22"/>
                <w:szCs w:val="22"/>
              </w:rPr>
              <w:t>Consent Form</w:t>
            </w:r>
          </w:p>
        </w:tc>
      </w:tr>
      <w:tr w:rsidR="00C3679D" w:rsidRPr="004448FE" w:rsidTr="0017467B">
        <w:trPr>
          <w:trHeight w:val="511"/>
        </w:trPr>
        <w:tc>
          <w:tcPr>
            <w:tcW w:w="1818" w:type="dxa"/>
            <w:shd w:val="clear" w:color="auto" w:fill="auto"/>
          </w:tcPr>
          <w:p w:rsidR="00C3679D" w:rsidRPr="004448FE" w:rsidRDefault="00C3679D" w:rsidP="008207CA">
            <w:pPr>
              <w:pStyle w:val="Normal2"/>
              <w:rPr>
                <w:sz w:val="22"/>
                <w:szCs w:val="22"/>
              </w:rPr>
            </w:pPr>
            <w:r w:rsidRPr="004448FE">
              <w:rPr>
                <w:sz w:val="22"/>
                <w:szCs w:val="22"/>
              </w:rPr>
              <w:t>Attachment H</w:t>
            </w:r>
          </w:p>
        </w:tc>
        <w:tc>
          <w:tcPr>
            <w:tcW w:w="7758" w:type="dxa"/>
            <w:shd w:val="clear" w:color="auto" w:fill="auto"/>
          </w:tcPr>
          <w:p w:rsidR="00C3679D" w:rsidRPr="004448FE" w:rsidRDefault="00C3679D" w:rsidP="00874C89">
            <w:pPr>
              <w:pStyle w:val="Normal2"/>
              <w:rPr>
                <w:sz w:val="22"/>
                <w:szCs w:val="22"/>
              </w:rPr>
            </w:pPr>
            <w:r w:rsidRPr="004448FE">
              <w:rPr>
                <w:sz w:val="22"/>
                <w:szCs w:val="22"/>
              </w:rPr>
              <w:t xml:space="preserve"> Household Survey for General Public_ Study Screener</w:t>
            </w:r>
          </w:p>
        </w:tc>
      </w:tr>
      <w:tr w:rsidR="00C3679D" w:rsidRPr="004448FE" w:rsidTr="0017467B">
        <w:trPr>
          <w:trHeight w:val="511"/>
        </w:trPr>
        <w:tc>
          <w:tcPr>
            <w:tcW w:w="1818" w:type="dxa"/>
            <w:shd w:val="clear" w:color="auto" w:fill="auto"/>
          </w:tcPr>
          <w:p w:rsidR="00C3679D" w:rsidRPr="004448FE" w:rsidRDefault="00C3679D" w:rsidP="00100464">
            <w:pPr>
              <w:pStyle w:val="Normal2"/>
              <w:rPr>
                <w:sz w:val="22"/>
                <w:szCs w:val="22"/>
              </w:rPr>
            </w:pPr>
            <w:r w:rsidRPr="004448FE">
              <w:rPr>
                <w:sz w:val="22"/>
                <w:szCs w:val="22"/>
              </w:rPr>
              <w:t>Attachment I</w:t>
            </w:r>
          </w:p>
        </w:tc>
        <w:tc>
          <w:tcPr>
            <w:tcW w:w="7758" w:type="dxa"/>
            <w:shd w:val="clear" w:color="auto" w:fill="auto"/>
          </w:tcPr>
          <w:p w:rsidR="00C3679D" w:rsidRPr="004448FE" w:rsidRDefault="00C3679D" w:rsidP="00874C89">
            <w:pPr>
              <w:pStyle w:val="Normal2"/>
              <w:rPr>
                <w:sz w:val="22"/>
                <w:szCs w:val="22"/>
              </w:rPr>
            </w:pPr>
            <w:r w:rsidRPr="004448FE">
              <w:rPr>
                <w:sz w:val="22"/>
                <w:szCs w:val="22"/>
              </w:rPr>
              <w:t>ICF IRB Approval Form</w:t>
            </w:r>
          </w:p>
        </w:tc>
      </w:tr>
      <w:tr w:rsidR="00C3679D" w:rsidRPr="004448FE" w:rsidTr="0017467B">
        <w:trPr>
          <w:trHeight w:val="511"/>
        </w:trPr>
        <w:tc>
          <w:tcPr>
            <w:tcW w:w="1818" w:type="dxa"/>
            <w:shd w:val="clear" w:color="auto" w:fill="auto"/>
          </w:tcPr>
          <w:p w:rsidR="00C3679D" w:rsidRPr="004448FE" w:rsidRDefault="00C3679D" w:rsidP="00AC1FEC">
            <w:pPr>
              <w:pStyle w:val="NoSpacing"/>
              <w:rPr>
                <w:rFonts w:ascii="Times New Roman" w:hAnsi="Times New Roman"/>
              </w:rPr>
            </w:pPr>
            <w:r w:rsidRPr="004448FE">
              <w:rPr>
                <w:rFonts w:ascii="Times New Roman" w:hAnsi="Times New Roman"/>
              </w:rPr>
              <w:t>Attachment J</w:t>
            </w:r>
          </w:p>
        </w:tc>
        <w:tc>
          <w:tcPr>
            <w:tcW w:w="7758" w:type="dxa"/>
            <w:shd w:val="clear" w:color="auto" w:fill="auto"/>
          </w:tcPr>
          <w:p w:rsidR="00C3679D" w:rsidRPr="004448FE" w:rsidRDefault="00C3679D" w:rsidP="00874C89">
            <w:pPr>
              <w:pStyle w:val="Normal2"/>
              <w:rPr>
                <w:sz w:val="22"/>
                <w:szCs w:val="22"/>
              </w:rPr>
            </w:pPr>
            <w:r w:rsidRPr="004448FE">
              <w:rPr>
                <w:sz w:val="22"/>
                <w:szCs w:val="22"/>
              </w:rPr>
              <w:t>Household Survey for General Public_ Letter for Addresses with Matched Phone Numbers</w:t>
            </w:r>
          </w:p>
        </w:tc>
      </w:tr>
      <w:tr w:rsidR="00C3679D" w:rsidRPr="004448FE" w:rsidTr="0017467B">
        <w:trPr>
          <w:trHeight w:val="511"/>
        </w:trPr>
        <w:tc>
          <w:tcPr>
            <w:tcW w:w="1818" w:type="dxa"/>
            <w:shd w:val="clear" w:color="auto" w:fill="auto"/>
          </w:tcPr>
          <w:p w:rsidR="00C3679D" w:rsidRPr="004448FE" w:rsidRDefault="00C3679D" w:rsidP="00AC1FEC">
            <w:pPr>
              <w:pStyle w:val="NoSpacing"/>
              <w:rPr>
                <w:rFonts w:ascii="Times New Roman" w:hAnsi="Times New Roman"/>
              </w:rPr>
            </w:pPr>
            <w:r w:rsidRPr="004448FE">
              <w:rPr>
                <w:rFonts w:ascii="Times New Roman" w:hAnsi="Times New Roman"/>
              </w:rPr>
              <w:t>Attachment K</w:t>
            </w:r>
          </w:p>
          <w:p w:rsidR="00C3679D" w:rsidRPr="004448FE" w:rsidRDefault="00C3679D" w:rsidP="00100464">
            <w:pPr>
              <w:pStyle w:val="Normal2"/>
              <w:rPr>
                <w:sz w:val="22"/>
                <w:szCs w:val="22"/>
              </w:rPr>
            </w:pPr>
          </w:p>
        </w:tc>
        <w:tc>
          <w:tcPr>
            <w:tcW w:w="7758" w:type="dxa"/>
            <w:shd w:val="clear" w:color="auto" w:fill="auto"/>
          </w:tcPr>
          <w:p w:rsidR="00C3679D" w:rsidRPr="004448FE" w:rsidRDefault="00C3679D" w:rsidP="00874C89">
            <w:pPr>
              <w:autoSpaceDE w:val="0"/>
              <w:autoSpaceDN w:val="0"/>
              <w:adjustRightInd w:val="0"/>
              <w:rPr>
                <w:rFonts w:ascii="Times New Roman" w:hAnsi="Times New Roman"/>
              </w:rPr>
            </w:pPr>
            <w:r w:rsidRPr="004448FE">
              <w:rPr>
                <w:rFonts w:ascii="Times New Roman" w:hAnsi="Times New Roman"/>
              </w:rPr>
              <w:t>Household Survey for General Public_ Letter for Addresses without Matched Phone Numbers</w:t>
            </w:r>
          </w:p>
        </w:tc>
      </w:tr>
      <w:tr w:rsidR="00C3679D" w:rsidRPr="004448FE" w:rsidTr="00B23A44">
        <w:trPr>
          <w:trHeight w:val="459"/>
        </w:trPr>
        <w:tc>
          <w:tcPr>
            <w:tcW w:w="1818" w:type="dxa"/>
            <w:shd w:val="clear" w:color="auto" w:fill="auto"/>
          </w:tcPr>
          <w:p w:rsidR="00C3679D" w:rsidRPr="004448FE" w:rsidRDefault="00C3679D" w:rsidP="00B23A44">
            <w:pPr>
              <w:rPr>
                <w:rFonts w:ascii="Times New Roman" w:hAnsi="Times New Roman"/>
              </w:rPr>
            </w:pPr>
            <w:r w:rsidRPr="004448FE">
              <w:rPr>
                <w:rFonts w:ascii="Times New Roman" w:hAnsi="Times New Roman"/>
              </w:rPr>
              <w:t xml:space="preserve">Attachment L      </w:t>
            </w:r>
          </w:p>
        </w:tc>
        <w:tc>
          <w:tcPr>
            <w:tcW w:w="7758" w:type="dxa"/>
            <w:shd w:val="clear" w:color="auto" w:fill="auto"/>
          </w:tcPr>
          <w:p w:rsidR="00C3679D" w:rsidRPr="004448FE" w:rsidRDefault="00C3679D" w:rsidP="00874C89">
            <w:pPr>
              <w:autoSpaceDE w:val="0"/>
              <w:autoSpaceDN w:val="0"/>
              <w:adjustRightInd w:val="0"/>
              <w:rPr>
                <w:rFonts w:ascii="Times New Roman" w:hAnsi="Times New Roman"/>
              </w:rPr>
            </w:pPr>
            <w:r w:rsidRPr="004448FE">
              <w:rPr>
                <w:rFonts w:ascii="Times New Roman" w:hAnsi="Times New Roman"/>
              </w:rPr>
              <w:t>Household Survey for General Public_ Postcard to Indicate Interest</w:t>
            </w:r>
          </w:p>
        </w:tc>
      </w:tr>
    </w:tbl>
    <w:p w:rsidR="001E4E4F" w:rsidRPr="0094306A" w:rsidRDefault="001E4E4F" w:rsidP="001E4E4F">
      <w:pPr>
        <w:pStyle w:val="NoSpacing"/>
        <w:jc w:val="center"/>
        <w:rPr>
          <w:rFonts w:ascii="Times New Roman" w:hAnsi="Times New Roman"/>
        </w:rPr>
      </w:pPr>
      <w:r w:rsidRPr="0094306A">
        <w:rPr>
          <w:rFonts w:ascii="Times New Roman" w:hAnsi="Times New Roman"/>
        </w:rPr>
        <w:br w:type="page"/>
      </w:r>
    </w:p>
    <w:p w:rsidR="00171B44" w:rsidRPr="0094306A" w:rsidRDefault="00171B44">
      <w:pPr>
        <w:rPr>
          <w:rFonts w:ascii="Times New Roman" w:hAnsi="Times New Roman"/>
        </w:rPr>
      </w:pPr>
    </w:p>
    <w:p w:rsidR="00A01B0E" w:rsidRPr="0094306A" w:rsidRDefault="00563091" w:rsidP="00A01B0E">
      <w:pPr>
        <w:numPr>
          <w:ilvl w:val="0"/>
          <w:numId w:val="12"/>
        </w:numPr>
        <w:ind w:left="360"/>
        <w:rPr>
          <w:rStyle w:val="Strong"/>
          <w:rFonts w:ascii="Times New Roman" w:hAnsi="Times New Roman"/>
          <w:color w:val="auto"/>
        </w:rPr>
      </w:pPr>
      <w:r w:rsidRPr="0094306A">
        <w:rPr>
          <w:rStyle w:val="Strong"/>
          <w:rFonts w:ascii="Times New Roman" w:hAnsi="Times New Roman"/>
          <w:color w:val="auto"/>
        </w:rPr>
        <w:t>Justification</w:t>
      </w:r>
    </w:p>
    <w:p w:rsidR="00A01B0E" w:rsidRPr="0094306A" w:rsidRDefault="00A01B0E" w:rsidP="00A01B0E">
      <w:pPr>
        <w:rPr>
          <w:rFonts w:ascii="Times New Roman" w:hAnsi="Times New Roman"/>
          <w:b/>
          <w:bCs/>
          <w:spacing w:val="5"/>
        </w:rPr>
      </w:pPr>
      <w:r w:rsidRPr="0094306A">
        <w:rPr>
          <w:rFonts w:ascii="Times New Roman" w:hAnsi="Times New Roman"/>
          <w:b/>
        </w:rPr>
        <w:t>1. Circumstances Making the Collection of Information Necessary</w:t>
      </w:r>
    </w:p>
    <w:p w:rsidR="00764CB6" w:rsidRPr="0094306A" w:rsidRDefault="002A73E7" w:rsidP="0094306A">
      <w:pPr>
        <w:spacing w:after="0" w:line="240" w:lineRule="auto"/>
        <w:rPr>
          <w:rFonts w:ascii="Times New Roman" w:hAnsi="Times New Roman"/>
        </w:rPr>
      </w:pPr>
      <w:r w:rsidRPr="0094306A">
        <w:rPr>
          <w:rFonts w:ascii="Times New Roman" w:hAnsi="Times New Roman"/>
        </w:rPr>
        <w:t xml:space="preserve">This is a request for </w:t>
      </w:r>
      <w:r w:rsidR="005E1D4D" w:rsidRPr="0094306A">
        <w:rPr>
          <w:rFonts w:ascii="Times New Roman" w:hAnsi="Times New Roman"/>
        </w:rPr>
        <w:t>Office of Management and Budget (</w:t>
      </w:r>
      <w:r w:rsidRPr="0094306A">
        <w:rPr>
          <w:rFonts w:ascii="Times New Roman" w:hAnsi="Times New Roman"/>
        </w:rPr>
        <w:t>OMB</w:t>
      </w:r>
      <w:r w:rsidR="005E1D4D" w:rsidRPr="0094306A">
        <w:rPr>
          <w:rFonts w:ascii="Times New Roman" w:hAnsi="Times New Roman"/>
        </w:rPr>
        <w:t>)</w:t>
      </w:r>
      <w:r w:rsidRPr="0094306A">
        <w:rPr>
          <w:rFonts w:ascii="Times New Roman" w:hAnsi="Times New Roman"/>
        </w:rPr>
        <w:t xml:space="preserve"> approval of a new data collection</w:t>
      </w:r>
      <w:r w:rsidR="00205869" w:rsidRPr="0094306A">
        <w:rPr>
          <w:rFonts w:ascii="Times New Roman" w:hAnsi="Times New Roman"/>
        </w:rPr>
        <w:t xml:space="preserve"> for activities associated with the Public Health Systems, Mental Health, and Community Recovery</w:t>
      </w:r>
      <w:r w:rsidR="00AC4382">
        <w:rPr>
          <w:rFonts w:ascii="Times New Roman" w:hAnsi="Times New Roman"/>
        </w:rPr>
        <w:t xml:space="preserve"> (PHSMHCR)</w:t>
      </w:r>
      <w:r w:rsidR="00205869" w:rsidRPr="0094306A">
        <w:rPr>
          <w:rFonts w:ascii="Times New Roman" w:hAnsi="Times New Roman"/>
        </w:rPr>
        <w:t xml:space="preserve"> Project</w:t>
      </w:r>
      <w:r w:rsidRPr="0094306A">
        <w:rPr>
          <w:rFonts w:ascii="Times New Roman" w:hAnsi="Times New Roman"/>
        </w:rPr>
        <w:t>.</w:t>
      </w:r>
      <w:r w:rsidR="00C97FCB">
        <w:rPr>
          <w:rFonts w:ascii="Times New Roman" w:hAnsi="Times New Roman"/>
        </w:rPr>
        <w:t xml:space="preserve"> </w:t>
      </w:r>
      <w:r w:rsidR="006A5562">
        <w:rPr>
          <w:rFonts w:ascii="Times New Roman" w:hAnsi="Times New Roman"/>
        </w:rPr>
        <w:t>As part of this project, t</w:t>
      </w:r>
      <w:r w:rsidRPr="0094306A">
        <w:rPr>
          <w:rFonts w:ascii="Times New Roman" w:hAnsi="Times New Roman"/>
        </w:rPr>
        <w:t xml:space="preserve">he </w:t>
      </w:r>
      <w:r w:rsidR="001F7D79" w:rsidRPr="0094306A">
        <w:rPr>
          <w:rFonts w:ascii="Times New Roman" w:hAnsi="Times New Roman"/>
        </w:rPr>
        <w:t>Center</w:t>
      </w:r>
      <w:r w:rsidR="001607FD" w:rsidRPr="0094306A">
        <w:rPr>
          <w:rFonts w:ascii="Times New Roman" w:hAnsi="Times New Roman"/>
        </w:rPr>
        <w:t>s</w:t>
      </w:r>
      <w:r w:rsidR="001F7D79" w:rsidRPr="0094306A">
        <w:rPr>
          <w:rFonts w:ascii="Times New Roman" w:hAnsi="Times New Roman"/>
        </w:rPr>
        <w:t xml:space="preserve"> for Disease </w:t>
      </w:r>
      <w:r w:rsidR="00002AD3" w:rsidRPr="0094306A">
        <w:rPr>
          <w:rFonts w:ascii="Times New Roman" w:hAnsi="Times New Roman"/>
        </w:rPr>
        <w:t>Control</w:t>
      </w:r>
      <w:r w:rsidR="00002AD3">
        <w:rPr>
          <w:rFonts w:ascii="Times New Roman" w:hAnsi="Times New Roman"/>
        </w:rPr>
        <w:t xml:space="preserve"> and Prevention’s </w:t>
      </w:r>
      <w:r w:rsidR="001F7D79" w:rsidRPr="0094306A">
        <w:rPr>
          <w:rFonts w:ascii="Times New Roman" w:hAnsi="Times New Roman"/>
        </w:rPr>
        <w:t>(CDC</w:t>
      </w:r>
      <w:r w:rsidR="005E1D4D" w:rsidRPr="0094306A">
        <w:rPr>
          <w:rFonts w:ascii="Times New Roman" w:hAnsi="Times New Roman"/>
        </w:rPr>
        <w:t>’s</w:t>
      </w:r>
      <w:r w:rsidR="001F7D79" w:rsidRPr="0094306A">
        <w:rPr>
          <w:rFonts w:ascii="Times New Roman" w:hAnsi="Times New Roman"/>
        </w:rPr>
        <w:t>) Division of State and Local Readiness</w:t>
      </w:r>
      <w:r w:rsidR="006A5562">
        <w:rPr>
          <w:rFonts w:ascii="Times New Roman" w:hAnsi="Times New Roman"/>
        </w:rPr>
        <w:t xml:space="preserve"> r</w:t>
      </w:r>
      <w:r w:rsidR="00C311F5" w:rsidRPr="0094306A">
        <w:rPr>
          <w:rFonts w:ascii="Times New Roman" w:hAnsi="Times New Roman"/>
        </w:rPr>
        <w:t>equests OMB approva</w:t>
      </w:r>
      <w:r w:rsidR="005E1D4D" w:rsidRPr="0094306A">
        <w:rPr>
          <w:rFonts w:ascii="Times New Roman" w:hAnsi="Times New Roman"/>
        </w:rPr>
        <w:t>l to collect information</w:t>
      </w:r>
      <w:r w:rsidR="006A5562">
        <w:rPr>
          <w:rFonts w:ascii="Times New Roman" w:hAnsi="Times New Roman"/>
        </w:rPr>
        <w:t xml:space="preserve"> </w:t>
      </w:r>
      <w:r w:rsidR="005E1D4D" w:rsidRPr="0094306A">
        <w:rPr>
          <w:rFonts w:ascii="Times New Roman" w:hAnsi="Times New Roman"/>
        </w:rPr>
        <w:t xml:space="preserve">for </w:t>
      </w:r>
      <w:r w:rsidR="00BC6D1B">
        <w:rPr>
          <w:rFonts w:ascii="Times New Roman" w:hAnsi="Times New Roman"/>
        </w:rPr>
        <w:t>two</w:t>
      </w:r>
      <w:r w:rsidR="00C311F5" w:rsidRPr="0094306A">
        <w:rPr>
          <w:rFonts w:ascii="Times New Roman" w:hAnsi="Times New Roman"/>
        </w:rPr>
        <w:t xml:space="preserve"> years</w:t>
      </w:r>
      <w:r w:rsidR="005536A4" w:rsidRPr="0094306A">
        <w:rPr>
          <w:rFonts w:ascii="Times New Roman" w:hAnsi="Times New Roman"/>
        </w:rPr>
        <w:t>.</w:t>
      </w:r>
      <w:r w:rsidR="00C97FCB">
        <w:rPr>
          <w:rFonts w:ascii="Times New Roman" w:hAnsi="Times New Roman"/>
        </w:rPr>
        <w:t xml:space="preserve"> </w:t>
      </w:r>
    </w:p>
    <w:p w:rsidR="00E355EE" w:rsidRPr="0094306A" w:rsidRDefault="00E355EE" w:rsidP="0094306A">
      <w:pPr>
        <w:rPr>
          <w:rFonts w:ascii="Times New Roman" w:hAnsi="Times New Roman"/>
        </w:rPr>
      </w:pPr>
    </w:p>
    <w:p w:rsidR="001F7D79" w:rsidRPr="0094306A" w:rsidRDefault="005E1D4D" w:rsidP="0094306A">
      <w:pPr>
        <w:rPr>
          <w:rFonts w:ascii="Times New Roman" w:hAnsi="Times New Roman"/>
          <w:i/>
        </w:rPr>
      </w:pPr>
      <w:r w:rsidRPr="0094306A">
        <w:rPr>
          <w:rFonts w:ascii="Times New Roman" w:hAnsi="Times New Roman"/>
        </w:rPr>
        <w:t>The Public Health Systems, Mental Health</w:t>
      </w:r>
      <w:r w:rsidR="00002AD3">
        <w:rPr>
          <w:rFonts w:ascii="Times New Roman" w:hAnsi="Times New Roman"/>
        </w:rPr>
        <w:t>,</w:t>
      </w:r>
      <w:r w:rsidRPr="0094306A">
        <w:rPr>
          <w:rFonts w:ascii="Times New Roman" w:hAnsi="Times New Roman"/>
        </w:rPr>
        <w:t xml:space="preserve"> and Community Recovery Project </w:t>
      </w:r>
      <w:r w:rsidR="009E2257" w:rsidRPr="0094306A">
        <w:rPr>
          <w:rFonts w:ascii="Times New Roman" w:hAnsi="Times New Roman"/>
        </w:rPr>
        <w:t>stem</w:t>
      </w:r>
      <w:r w:rsidR="001F7D79" w:rsidRPr="0094306A">
        <w:rPr>
          <w:rFonts w:ascii="Times New Roman" w:hAnsi="Times New Roman"/>
        </w:rPr>
        <w:t xml:space="preserve"> from, and align </w:t>
      </w:r>
      <w:r w:rsidR="00ED3256" w:rsidRPr="0094306A">
        <w:rPr>
          <w:rFonts w:ascii="Times New Roman" w:hAnsi="Times New Roman"/>
        </w:rPr>
        <w:t>with</w:t>
      </w:r>
      <w:r w:rsidR="00296DEE" w:rsidRPr="0094306A">
        <w:rPr>
          <w:rStyle w:val="apple-converted-space"/>
          <w:rFonts w:ascii="Times New Roman" w:hAnsi="Times New Roman"/>
          <w:color w:val="222222"/>
          <w:shd w:val="clear" w:color="auto" w:fill="FFFFFF"/>
        </w:rPr>
        <w:t xml:space="preserve"> </w:t>
      </w:r>
      <w:r w:rsidRPr="0094306A">
        <w:rPr>
          <w:rStyle w:val="apple-converted-space"/>
          <w:rFonts w:ascii="Times New Roman" w:hAnsi="Times New Roman"/>
          <w:color w:val="222222"/>
          <w:shd w:val="clear" w:color="auto" w:fill="FFFFFF"/>
        </w:rPr>
        <w:t xml:space="preserve">the Office of Public Health Preparedness and Response’s (OPHPR’s) </w:t>
      </w:r>
      <w:r w:rsidR="001F7D79" w:rsidRPr="0094306A">
        <w:rPr>
          <w:rFonts w:ascii="Times New Roman" w:hAnsi="Times New Roman"/>
          <w:i/>
        </w:rPr>
        <w:t>National Strategic Plan for Public Health Preparedness and Response</w:t>
      </w:r>
      <w:r w:rsidR="00603D1D" w:rsidRPr="0094306A">
        <w:rPr>
          <w:rFonts w:ascii="Times New Roman" w:hAnsi="Times New Roman"/>
          <w:i/>
        </w:rPr>
        <w:t xml:space="preserve"> </w:t>
      </w:r>
      <w:r w:rsidR="00112586" w:rsidRPr="0094306A">
        <w:rPr>
          <w:rFonts w:ascii="Times New Roman" w:hAnsi="Times New Roman"/>
        </w:rPr>
        <w:t>“</w:t>
      </w:r>
      <w:r w:rsidR="001F7D79" w:rsidRPr="0094306A">
        <w:rPr>
          <w:rFonts w:ascii="Times New Roman" w:hAnsi="Times New Roman"/>
        </w:rPr>
        <w:t>Strategic Plan</w:t>
      </w:r>
      <w:r w:rsidR="00002AD3">
        <w:rPr>
          <w:rFonts w:ascii="Times New Roman" w:hAnsi="Times New Roman"/>
        </w:rPr>
        <w:t>.</w:t>
      </w:r>
      <w:r w:rsidR="00112586" w:rsidRPr="0094306A">
        <w:rPr>
          <w:rFonts w:ascii="Times New Roman" w:hAnsi="Times New Roman"/>
        </w:rPr>
        <w:t>”</w:t>
      </w:r>
      <w:r w:rsidR="00154FAE" w:rsidRPr="0094306A">
        <w:rPr>
          <w:rStyle w:val="FootnoteReference"/>
          <w:rFonts w:ascii="Times New Roman" w:hAnsi="Times New Roman"/>
        </w:rPr>
        <w:footnoteReference w:id="1"/>
      </w:r>
      <w:r w:rsidR="00C97FCB">
        <w:rPr>
          <w:rFonts w:ascii="Times New Roman" w:hAnsi="Times New Roman"/>
        </w:rPr>
        <w:t xml:space="preserve"> </w:t>
      </w:r>
      <w:r w:rsidR="001F7D79" w:rsidRPr="0094306A">
        <w:rPr>
          <w:rFonts w:ascii="Times New Roman" w:hAnsi="Times New Roman"/>
        </w:rPr>
        <w:t>The Strategic Plan aligns with the National Health Security Strategy (NHSS</w:t>
      </w:r>
      <w:r w:rsidR="00CB0499">
        <w:rPr>
          <w:rFonts w:ascii="Times New Roman" w:hAnsi="Times New Roman"/>
        </w:rPr>
        <w:t>) to</w:t>
      </w:r>
      <w:r w:rsidR="001F7D79" w:rsidRPr="0094306A">
        <w:rPr>
          <w:rFonts w:ascii="Times New Roman" w:hAnsi="Times New Roman"/>
        </w:rPr>
        <w:t xml:space="preserve"> provide overall direction for CDC’s preparedness and response portfolio</w:t>
      </w:r>
      <w:r w:rsidR="00024297">
        <w:rPr>
          <w:rFonts w:ascii="Times New Roman" w:hAnsi="Times New Roman"/>
        </w:rPr>
        <w:t>.</w:t>
      </w:r>
      <w:r w:rsidR="00024297" w:rsidRPr="0094306A">
        <w:rPr>
          <w:rFonts w:ascii="Times New Roman" w:hAnsi="Times New Roman"/>
        </w:rPr>
        <w:t xml:space="preserve"> </w:t>
      </w:r>
      <w:r w:rsidR="00024297">
        <w:rPr>
          <w:rFonts w:ascii="Times New Roman" w:hAnsi="Times New Roman"/>
        </w:rPr>
        <w:t xml:space="preserve">This </w:t>
      </w:r>
      <w:r w:rsidR="001F7D79" w:rsidRPr="0094306A">
        <w:rPr>
          <w:rFonts w:ascii="Times New Roman" w:hAnsi="Times New Roman"/>
        </w:rPr>
        <w:t>includ</w:t>
      </w:r>
      <w:r w:rsidR="00024297">
        <w:rPr>
          <w:rFonts w:ascii="Times New Roman" w:hAnsi="Times New Roman"/>
        </w:rPr>
        <w:t>es</w:t>
      </w:r>
      <w:r w:rsidR="001F7D79" w:rsidRPr="0094306A">
        <w:rPr>
          <w:rFonts w:ascii="Times New Roman" w:hAnsi="Times New Roman"/>
        </w:rPr>
        <w:t xml:space="preserve"> programmatic direction across OPHPR’s four divisions (including the Division of State and Local Readiness, which administers the Public Health Emergency Preparedness (PHEP) Cooperative Agreement)</w:t>
      </w:r>
      <w:r w:rsidR="00024297">
        <w:rPr>
          <w:rFonts w:ascii="Times New Roman" w:hAnsi="Times New Roman"/>
        </w:rPr>
        <w:t>,</w:t>
      </w:r>
      <w:r w:rsidR="001F7D79" w:rsidRPr="0094306A">
        <w:rPr>
          <w:rFonts w:ascii="Times New Roman" w:hAnsi="Times New Roman"/>
        </w:rPr>
        <w:t xml:space="preserve"> as well as the funding of related research activities.</w:t>
      </w:r>
      <w:r w:rsidR="00C97FCB">
        <w:rPr>
          <w:rFonts w:ascii="Times New Roman" w:hAnsi="Times New Roman"/>
        </w:rPr>
        <w:t xml:space="preserve"> </w:t>
      </w:r>
      <w:r w:rsidR="001F7D79" w:rsidRPr="0094306A">
        <w:rPr>
          <w:rFonts w:ascii="Times New Roman" w:hAnsi="Times New Roman"/>
        </w:rPr>
        <w:t>Objective 3 of the Strategic Plan calls for the promotion of “resilient individuals and communities</w:t>
      </w:r>
      <w:r w:rsidR="00024297">
        <w:rPr>
          <w:rFonts w:ascii="Times New Roman" w:hAnsi="Times New Roman"/>
        </w:rPr>
        <w:t>.</w:t>
      </w:r>
      <w:r w:rsidR="004103D9" w:rsidRPr="0094306A">
        <w:rPr>
          <w:rFonts w:ascii="Times New Roman" w:hAnsi="Times New Roman"/>
        </w:rPr>
        <w:t>”</w:t>
      </w:r>
      <w:r w:rsidR="00C97FCB">
        <w:rPr>
          <w:rFonts w:ascii="Times New Roman" w:hAnsi="Times New Roman"/>
        </w:rPr>
        <w:t xml:space="preserve"> </w:t>
      </w:r>
      <w:r w:rsidR="001F7D79" w:rsidRPr="0094306A">
        <w:rPr>
          <w:rFonts w:ascii="Times New Roman" w:hAnsi="Times New Roman"/>
        </w:rPr>
        <w:t xml:space="preserve">Specifically, this objective describes a key pathway to community resilience by supporting the work of </w:t>
      </w:r>
      <w:r w:rsidR="00DD58BF" w:rsidRPr="0094306A">
        <w:rPr>
          <w:rFonts w:ascii="Times New Roman" w:hAnsi="Times New Roman"/>
        </w:rPr>
        <w:t>S</w:t>
      </w:r>
      <w:r w:rsidR="001F7D79" w:rsidRPr="0094306A">
        <w:rPr>
          <w:rFonts w:ascii="Times New Roman" w:hAnsi="Times New Roman"/>
        </w:rPr>
        <w:t>tate and local health departments in achieving the 15 Public Health Preparedness capabilities</w:t>
      </w:r>
      <w:r w:rsidR="00024297">
        <w:rPr>
          <w:rFonts w:ascii="Times New Roman" w:hAnsi="Times New Roman"/>
        </w:rPr>
        <w:t>,</w:t>
      </w:r>
      <w:r w:rsidR="001F7D79" w:rsidRPr="0094306A">
        <w:rPr>
          <w:rFonts w:ascii="Times New Roman" w:hAnsi="Times New Roman"/>
        </w:rPr>
        <w:t xml:space="preserve"> including Community Recovery (Capability 2).</w:t>
      </w:r>
      <w:r w:rsidR="00C97FCB">
        <w:rPr>
          <w:rFonts w:ascii="Times New Roman" w:hAnsi="Times New Roman"/>
        </w:rPr>
        <w:t xml:space="preserve"> </w:t>
      </w:r>
      <w:r w:rsidR="001F7D79" w:rsidRPr="0094306A">
        <w:rPr>
          <w:rFonts w:ascii="Times New Roman" w:hAnsi="Times New Roman"/>
        </w:rPr>
        <w:t>Objective 5 of the Strategic Plan, “Increase the application of science to preparedness and response practice</w:t>
      </w:r>
      <w:r w:rsidR="00024297">
        <w:rPr>
          <w:rFonts w:ascii="Times New Roman" w:hAnsi="Times New Roman"/>
        </w:rPr>
        <w:t>,</w:t>
      </w:r>
      <w:r w:rsidR="00350955" w:rsidRPr="0094306A">
        <w:rPr>
          <w:rFonts w:ascii="Times New Roman" w:hAnsi="Times New Roman"/>
        </w:rPr>
        <w:t>”</w:t>
      </w:r>
      <w:r w:rsidR="001F7D79" w:rsidRPr="0094306A">
        <w:rPr>
          <w:rFonts w:ascii="Times New Roman" w:hAnsi="Times New Roman"/>
        </w:rPr>
        <w:t xml:space="preserve"> emphasizes the importance of ensuring that “preparedness science” is translatable and actionable for public health officials, practitioners, and entities within public health systems. </w:t>
      </w:r>
      <w:r w:rsidR="00E355EE" w:rsidRPr="0094306A">
        <w:rPr>
          <w:rFonts w:ascii="Times New Roman" w:hAnsi="Times New Roman"/>
        </w:rPr>
        <w:t>Data collection authority is found in Section 301 of the Public Health Service Act (42 U.S.C. 241).</w:t>
      </w:r>
      <w:r w:rsidR="00C97FCB">
        <w:rPr>
          <w:rFonts w:ascii="Times New Roman" w:hAnsi="Times New Roman"/>
        </w:rPr>
        <w:t xml:space="preserve"> </w:t>
      </w:r>
      <w:r w:rsidR="001F7D79" w:rsidRPr="0094306A">
        <w:rPr>
          <w:rFonts w:ascii="Times New Roman" w:hAnsi="Times New Roman"/>
        </w:rPr>
        <w:t xml:space="preserve">Under this legislation, funding has been set aside </w:t>
      </w:r>
      <w:r w:rsidR="00E355EE" w:rsidRPr="0094306A">
        <w:rPr>
          <w:rFonts w:ascii="Times New Roman" w:hAnsi="Times New Roman"/>
        </w:rPr>
        <w:t xml:space="preserve">for evaluating and reporting the </w:t>
      </w:r>
      <w:r w:rsidR="001F7D79" w:rsidRPr="0094306A">
        <w:rPr>
          <w:rFonts w:ascii="Times New Roman" w:hAnsi="Times New Roman"/>
        </w:rPr>
        <w:t xml:space="preserve">effectiveness of </w:t>
      </w:r>
      <w:r w:rsidR="00E355EE" w:rsidRPr="0094306A">
        <w:rPr>
          <w:rFonts w:ascii="Times New Roman" w:hAnsi="Times New Roman"/>
        </w:rPr>
        <w:t xml:space="preserve">preparedness and response </w:t>
      </w:r>
      <w:r w:rsidR="001F7D79" w:rsidRPr="0094306A">
        <w:rPr>
          <w:rFonts w:ascii="Times New Roman" w:hAnsi="Times New Roman"/>
        </w:rPr>
        <w:t xml:space="preserve">programs </w:t>
      </w:r>
      <w:r w:rsidR="001F7D79" w:rsidRPr="0094306A">
        <w:rPr>
          <w:rFonts w:ascii="Times New Roman" w:hAnsi="Times New Roman"/>
          <w:i/>
        </w:rPr>
        <w:t>(</w:t>
      </w:r>
      <w:r w:rsidR="001F7D79" w:rsidRPr="0094306A">
        <w:rPr>
          <w:rFonts w:ascii="Times New Roman" w:hAnsi="Times New Roman"/>
          <w:b/>
        </w:rPr>
        <w:t>Attachment A</w:t>
      </w:r>
      <w:r w:rsidR="001F7D79" w:rsidRPr="0094306A">
        <w:rPr>
          <w:rFonts w:ascii="Times New Roman" w:hAnsi="Times New Roman"/>
        </w:rPr>
        <w:t>).</w:t>
      </w:r>
      <w:r w:rsidR="001F7D79" w:rsidRPr="0094306A">
        <w:rPr>
          <w:rFonts w:ascii="Times New Roman" w:hAnsi="Times New Roman"/>
          <w:i/>
        </w:rPr>
        <w:t xml:space="preserve"> </w:t>
      </w:r>
    </w:p>
    <w:p w:rsidR="00E355EE" w:rsidRPr="0094306A" w:rsidRDefault="00E355EE" w:rsidP="0094306A">
      <w:pPr>
        <w:rPr>
          <w:rFonts w:ascii="Times New Roman" w:hAnsi="Times New Roman"/>
        </w:rPr>
      </w:pPr>
      <w:r w:rsidRPr="0094306A">
        <w:rPr>
          <w:rFonts w:ascii="Times New Roman" w:hAnsi="Times New Roman"/>
        </w:rPr>
        <w:t xml:space="preserve">The </w:t>
      </w:r>
      <w:r w:rsidR="002C3957">
        <w:rPr>
          <w:rFonts w:ascii="Times New Roman" w:hAnsi="Times New Roman"/>
        </w:rPr>
        <w:t>goal</w:t>
      </w:r>
      <w:r w:rsidR="002C3957" w:rsidRPr="0094306A">
        <w:rPr>
          <w:rFonts w:ascii="Times New Roman" w:hAnsi="Times New Roman"/>
        </w:rPr>
        <w:t xml:space="preserve"> </w:t>
      </w:r>
      <w:r w:rsidRPr="0094306A">
        <w:rPr>
          <w:rFonts w:ascii="Times New Roman" w:hAnsi="Times New Roman"/>
        </w:rPr>
        <w:t xml:space="preserve">of this project is </w:t>
      </w:r>
      <w:r w:rsidR="00A712B8" w:rsidRPr="0094306A">
        <w:rPr>
          <w:rFonts w:ascii="Times New Roman" w:hAnsi="Times New Roman"/>
        </w:rPr>
        <w:t xml:space="preserve">to generate </w:t>
      </w:r>
      <w:r w:rsidRPr="0094306A">
        <w:rPr>
          <w:rFonts w:ascii="Times New Roman" w:hAnsi="Times New Roman"/>
        </w:rPr>
        <w:t xml:space="preserve">findings useful for future preparedness planning in order to develop strategies and interventions </w:t>
      </w:r>
      <w:r w:rsidR="005E1D4D" w:rsidRPr="0094306A">
        <w:rPr>
          <w:rFonts w:ascii="Times New Roman" w:hAnsi="Times New Roman"/>
        </w:rPr>
        <w:t>to mitigate</w:t>
      </w:r>
      <w:r w:rsidRPr="0094306A">
        <w:rPr>
          <w:rFonts w:ascii="Times New Roman" w:hAnsi="Times New Roman"/>
        </w:rPr>
        <w:t xml:space="preserve"> the impact of adverse events.</w:t>
      </w:r>
      <w:r w:rsidR="00C97FCB">
        <w:rPr>
          <w:rFonts w:ascii="Times New Roman" w:hAnsi="Times New Roman"/>
        </w:rPr>
        <w:t xml:space="preserve"> </w:t>
      </w:r>
      <w:r w:rsidRPr="0094306A">
        <w:rPr>
          <w:rFonts w:ascii="Times New Roman" w:hAnsi="Times New Roman"/>
        </w:rPr>
        <w:t>The intent is not to conduct epidemiological studies or surveillance</w:t>
      </w:r>
      <w:r w:rsidR="009C7549" w:rsidRPr="0094306A">
        <w:rPr>
          <w:rFonts w:ascii="Times New Roman" w:hAnsi="Times New Roman"/>
        </w:rPr>
        <w:t xml:space="preserve"> </w:t>
      </w:r>
      <w:r w:rsidRPr="0094306A">
        <w:rPr>
          <w:rFonts w:ascii="Times New Roman" w:hAnsi="Times New Roman"/>
        </w:rPr>
        <w:t xml:space="preserve">for the purpose of identifying and meeting immediate health or mental health needs of any populations studied. </w:t>
      </w:r>
      <w:r w:rsidR="002C3957">
        <w:rPr>
          <w:rFonts w:ascii="Times New Roman" w:hAnsi="Times New Roman"/>
        </w:rPr>
        <w:t>To</w:t>
      </w:r>
      <w:r w:rsidRPr="0094306A">
        <w:rPr>
          <w:rFonts w:ascii="Times New Roman" w:hAnsi="Times New Roman"/>
        </w:rPr>
        <w:t xml:space="preserve"> achieve </w:t>
      </w:r>
      <w:r w:rsidR="002C3957" w:rsidRPr="0094306A">
        <w:rPr>
          <w:rFonts w:ascii="Times New Roman" w:hAnsi="Times New Roman"/>
        </w:rPr>
        <w:t>th</w:t>
      </w:r>
      <w:r w:rsidR="002C3957">
        <w:rPr>
          <w:rFonts w:ascii="Times New Roman" w:hAnsi="Times New Roman"/>
        </w:rPr>
        <w:t>e above stated</w:t>
      </w:r>
      <w:r w:rsidR="002C3957" w:rsidRPr="0094306A">
        <w:rPr>
          <w:rFonts w:ascii="Times New Roman" w:hAnsi="Times New Roman"/>
        </w:rPr>
        <w:t xml:space="preserve"> </w:t>
      </w:r>
      <w:r w:rsidRPr="0094306A">
        <w:rPr>
          <w:rFonts w:ascii="Times New Roman" w:hAnsi="Times New Roman"/>
        </w:rPr>
        <w:t xml:space="preserve">goal, information will be collected regarding health department performance and the contributions or characteristics of public health and mental health systems in recovery efforts pre- and </w:t>
      </w:r>
      <w:r w:rsidR="009E2257" w:rsidRPr="0054517C">
        <w:rPr>
          <w:rFonts w:ascii="Times New Roman" w:hAnsi="Times New Roman"/>
        </w:rPr>
        <w:t>post-disaster</w:t>
      </w:r>
      <w:r w:rsidRPr="0094306A">
        <w:rPr>
          <w:rFonts w:ascii="Times New Roman" w:hAnsi="Times New Roman"/>
        </w:rPr>
        <w:t xml:space="preserve">, community social capital, access to services and information </w:t>
      </w:r>
      <w:r w:rsidR="00F511C6" w:rsidRPr="0094306A">
        <w:rPr>
          <w:rFonts w:ascii="Times New Roman" w:hAnsi="Times New Roman"/>
        </w:rPr>
        <w:t>post</w:t>
      </w:r>
      <w:r w:rsidR="004C55EA">
        <w:rPr>
          <w:rFonts w:ascii="Times New Roman" w:hAnsi="Times New Roman"/>
        </w:rPr>
        <w:t>-</w:t>
      </w:r>
      <w:r w:rsidR="00F511C6" w:rsidRPr="0094306A">
        <w:rPr>
          <w:rFonts w:ascii="Times New Roman" w:hAnsi="Times New Roman"/>
        </w:rPr>
        <w:t>disaster</w:t>
      </w:r>
      <w:r w:rsidRPr="0094306A">
        <w:rPr>
          <w:rFonts w:ascii="Times New Roman" w:hAnsi="Times New Roman"/>
        </w:rPr>
        <w:t xml:space="preserve">, </w:t>
      </w:r>
      <w:r w:rsidR="005E1D4D" w:rsidRPr="0094306A">
        <w:rPr>
          <w:rFonts w:ascii="Times New Roman" w:hAnsi="Times New Roman"/>
        </w:rPr>
        <w:t>and so forth</w:t>
      </w:r>
      <w:r w:rsidRPr="0094306A">
        <w:rPr>
          <w:rFonts w:ascii="Times New Roman" w:hAnsi="Times New Roman"/>
        </w:rPr>
        <w:t xml:space="preserve">. As all natural disasters </w:t>
      </w:r>
      <w:r w:rsidR="002C3957">
        <w:rPr>
          <w:rFonts w:ascii="Times New Roman" w:hAnsi="Times New Roman"/>
        </w:rPr>
        <w:t xml:space="preserve">take </w:t>
      </w:r>
      <w:r w:rsidR="00CA365B">
        <w:rPr>
          <w:rFonts w:ascii="Times New Roman" w:hAnsi="Times New Roman"/>
        </w:rPr>
        <w:t>a</w:t>
      </w:r>
      <w:r w:rsidRPr="0094306A">
        <w:rPr>
          <w:rFonts w:ascii="Times New Roman" w:hAnsi="Times New Roman"/>
        </w:rPr>
        <w:t xml:space="preserve"> human and financial </w:t>
      </w:r>
      <w:r w:rsidR="00EB6382" w:rsidRPr="0094306A">
        <w:rPr>
          <w:rFonts w:ascii="Times New Roman" w:hAnsi="Times New Roman"/>
        </w:rPr>
        <w:t>toll</w:t>
      </w:r>
      <w:r w:rsidRPr="0094306A">
        <w:rPr>
          <w:rFonts w:ascii="Times New Roman" w:hAnsi="Times New Roman"/>
        </w:rPr>
        <w:t>, it is important that we examine</w:t>
      </w:r>
      <w:r w:rsidR="002C3957">
        <w:rPr>
          <w:rFonts w:ascii="Times New Roman" w:hAnsi="Times New Roman"/>
        </w:rPr>
        <w:t xml:space="preserve"> the aftermath of</w:t>
      </w:r>
      <w:r w:rsidRPr="0094306A">
        <w:rPr>
          <w:rFonts w:ascii="Times New Roman" w:hAnsi="Times New Roman"/>
        </w:rPr>
        <w:t xml:space="preserve"> </w:t>
      </w:r>
      <w:r w:rsidR="002C3957">
        <w:rPr>
          <w:rFonts w:ascii="Times New Roman" w:hAnsi="Times New Roman"/>
        </w:rPr>
        <w:t>these</w:t>
      </w:r>
      <w:r w:rsidR="002C3957" w:rsidRPr="0094306A">
        <w:rPr>
          <w:rFonts w:ascii="Times New Roman" w:hAnsi="Times New Roman"/>
        </w:rPr>
        <w:t xml:space="preserve"> </w:t>
      </w:r>
      <w:r w:rsidR="00752131">
        <w:rPr>
          <w:rFonts w:ascii="Times New Roman" w:hAnsi="Times New Roman"/>
        </w:rPr>
        <w:t>catastrophic</w:t>
      </w:r>
      <w:r w:rsidR="00752131" w:rsidRPr="0094306A">
        <w:rPr>
          <w:rFonts w:ascii="Times New Roman" w:hAnsi="Times New Roman"/>
        </w:rPr>
        <w:t xml:space="preserve"> </w:t>
      </w:r>
      <w:r w:rsidR="002C3957">
        <w:rPr>
          <w:rFonts w:ascii="Times New Roman" w:hAnsi="Times New Roman"/>
        </w:rPr>
        <w:t>occurrences</w:t>
      </w:r>
      <w:r w:rsidR="002C3957" w:rsidRPr="0094306A">
        <w:rPr>
          <w:rFonts w:ascii="Times New Roman" w:hAnsi="Times New Roman"/>
        </w:rPr>
        <w:t xml:space="preserve"> </w:t>
      </w:r>
      <w:r w:rsidRPr="0094306A">
        <w:rPr>
          <w:rFonts w:ascii="Times New Roman" w:hAnsi="Times New Roman"/>
        </w:rPr>
        <w:t xml:space="preserve">to learn how systems can mitigate negative effects through the systematic investigation of recovery and resilience. </w:t>
      </w:r>
    </w:p>
    <w:p w:rsidR="004D5B3F" w:rsidRPr="0094306A" w:rsidRDefault="00E355EE" w:rsidP="0094306A">
      <w:pPr>
        <w:rPr>
          <w:rFonts w:ascii="Times New Roman" w:hAnsi="Times New Roman"/>
        </w:rPr>
      </w:pPr>
      <w:r w:rsidRPr="0094306A">
        <w:rPr>
          <w:rFonts w:ascii="Times New Roman" w:hAnsi="Times New Roman"/>
        </w:rPr>
        <w:t>In April 2011, one of the largest tornado outbreaks ever recorded, a “Super Outbreak</w:t>
      </w:r>
      <w:r w:rsidR="002C3957">
        <w:rPr>
          <w:rFonts w:ascii="Times New Roman" w:hAnsi="Times New Roman"/>
        </w:rPr>
        <w:t>,</w:t>
      </w:r>
      <w:r w:rsidR="00B22D02" w:rsidRPr="0094306A">
        <w:rPr>
          <w:rFonts w:ascii="Times New Roman" w:hAnsi="Times New Roman"/>
        </w:rPr>
        <w:t>”</w:t>
      </w:r>
      <w:r w:rsidRPr="0094306A">
        <w:rPr>
          <w:rFonts w:ascii="Times New Roman" w:hAnsi="Times New Roman"/>
        </w:rPr>
        <w:t xml:space="preserve"> occurred in the southeastern United States, resulting in more than 300 deaths and an estimated $11 million in damages. This large-scale</w:t>
      </w:r>
      <w:r w:rsidR="00752131">
        <w:rPr>
          <w:rFonts w:ascii="Times New Roman" w:hAnsi="Times New Roman"/>
        </w:rPr>
        <w:t>,</w:t>
      </w:r>
      <w:r w:rsidRPr="0094306A">
        <w:rPr>
          <w:rFonts w:ascii="Times New Roman" w:hAnsi="Times New Roman"/>
        </w:rPr>
        <w:t xml:space="preserve"> interstate tragedy offers a unique opportunity to study how communities with similar cultural and geographic </w:t>
      </w:r>
      <w:r w:rsidR="00A07138" w:rsidRPr="0094306A">
        <w:rPr>
          <w:rFonts w:ascii="Times New Roman" w:hAnsi="Times New Roman"/>
        </w:rPr>
        <w:t>attributes</w:t>
      </w:r>
      <w:r w:rsidRPr="0094306A">
        <w:rPr>
          <w:rFonts w:ascii="Times New Roman" w:hAnsi="Times New Roman"/>
        </w:rPr>
        <w:t xml:space="preserve"> yet different State and local health delivery systems cou</w:t>
      </w:r>
      <w:r w:rsidR="005E1D4D" w:rsidRPr="0094306A">
        <w:rPr>
          <w:rFonts w:ascii="Times New Roman" w:hAnsi="Times New Roman"/>
        </w:rPr>
        <w:t xml:space="preserve">ld provide access to care </w:t>
      </w:r>
      <w:r w:rsidR="00CB0499">
        <w:rPr>
          <w:rFonts w:ascii="Times New Roman" w:hAnsi="Times New Roman"/>
        </w:rPr>
        <w:t xml:space="preserve">in the same </w:t>
      </w:r>
      <w:r w:rsidR="00752131">
        <w:rPr>
          <w:rFonts w:ascii="Times New Roman" w:hAnsi="Times New Roman"/>
        </w:rPr>
        <w:t>in a similar</w:t>
      </w:r>
      <w:r w:rsidRPr="0094306A">
        <w:rPr>
          <w:rFonts w:ascii="Times New Roman" w:hAnsi="Times New Roman"/>
        </w:rPr>
        <w:t xml:space="preserve"> crisis. The outcomes of these </w:t>
      </w:r>
      <w:r w:rsidR="00752131">
        <w:rPr>
          <w:rFonts w:ascii="Times New Roman" w:hAnsi="Times New Roman"/>
        </w:rPr>
        <w:t xml:space="preserve">study </w:t>
      </w:r>
      <w:r w:rsidRPr="0094306A">
        <w:rPr>
          <w:rFonts w:ascii="Times New Roman" w:hAnsi="Times New Roman"/>
        </w:rPr>
        <w:t xml:space="preserve">efforts can inform the field of what effect these differences </w:t>
      </w:r>
      <w:r w:rsidR="00667BE6" w:rsidRPr="0094306A">
        <w:rPr>
          <w:rFonts w:ascii="Times New Roman" w:hAnsi="Times New Roman"/>
        </w:rPr>
        <w:t>have</w:t>
      </w:r>
      <w:r w:rsidRPr="0094306A">
        <w:rPr>
          <w:rFonts w:ascii="Times New Roman" w:hAnsi="Times New Roman"/>
        </w:rPr>
        <w:t xml:space="preserve"> on the recovery patterns </w:t>
      </w:r>
      <w:r w:rsidR="00752131">
        <w:rPr>
          <w:rFonts w:ascii="Times New Roman" w:hAnsi="Times New Roman"/>
        </w:rPr>
        <w:t>in</w:t>
      </w:r>
      <w:r w:rsidR="00752131" w:rsidRPr="0094306A">
        <w:rPr>
          <w:rFonts w:ascii="Times New Roman" w:hAnsi="Times New Roman"/>
        </w:rPr>
        <w:t xml:space="preserve"> </w:t>
      </w:r>
      <w:r w:rsidRPr="0094306A">
        <w:rPr>
          <w:rFonts w:ascii="Times New Roman" w:hAnsi="Times New Roman"/>
        </w:rPr>
        <w:t xml:space="preserve">each of these communities. By doing so, we </w:t>
      </w:r>
      <w:r w:rsidRPr="0094306A">
        <w:rPr>
          <w:rFonts w:ascii="Times New Roman" w:hAnsi="Times New Roman"/>
        </w:rPr>
        <w:lastRenderedPageBreak/>
        <w:t>can begin to elucidate best practices for robust community preparedness and recovery</w:t>
      </w:r>
      <w:r w:rsidR="00752131">
        <w:rPr>
          <w:rFonts w:ascii="Times New Roman" w:hAnsi="Times New Roman"/>
        </w:rPr>
        <w:t>,</w:t>
      </w:r>
      <w:r w:rsidRPr="0094306A">
        <w:rPr>
          <w:rFonts w:ascii="Times New Roman" w:hAnsi="Times New Roman"/>
        </w:rPr>
        <w:t xml:space="preserve"> with attention to types of services that most effectively promote</w:t>
      </w:r>
      <w:r w:rsidR="00603D1D" w:rsidRPr="0094306A">
        <w:rPr>
          <w:rFonts w:ascii="Times New Roman" w:hAnsi="Times New Roman"/>
        </w:rPr>
        <w:t xml:space="preserve"> </w:t>
      </w:r>
      <w:r w:rsidR="004D246E" w:rsidRPr="0094306A">
        <w:rPr>
          <w:rFonts w:ascii="Times New Roman" w:hAnsi="Times New Roman"/>
        </w:rPr>
        <w:t>survivor resilience</w:t>
      </w:r>
      <w:r w:rsidRPr="0094306A">
        <w:rPr>
          <w:rFonts w:ascii="Times New Roman" w:hAnsi="Times New Roman"/>
        </w:rPr>
        <w:t>.</w:t>
      </w:r>
      <w:r w:rsidR="004D5B3F" w:rsidRPr="0094306A">
        <w:rPr>
          <w:rFonts w:ascii="Times New Roman" w:hAnsi="Times New Roman"/>
        </w:rPr>
        <w:t xml:space="preserve"> </w:t>
      </w:r>
    </w:p>
    <w:p w:rsidR="00293DFB" w:rsidRPr="00D11171" w:rsidRDefault="00293DFB" w:rsidP="0094306A">
      <w:pPr>
        <w:rPr>
          <w:rFonts w:ascii="Times New Roman" w:hAnsi="Times New Roman"/>
        </w:rPr>
      </w:pPr>
      <w:r w:rsidRPr="0094306A">
        <w:rPr>
          <w:rFonts w:ascii="Times New Roman" w:hAnsi="Times New Roman"/>
        </w:rPr>
        <w:t>This study will focus on four regions in Alabama and Mississippi</w:t>
      </w:r>
      <w:r w:rsidR="00E71A65">
        <w:rPr>
          <w:rFonts w:ascii="Times New Roman" w:hAnsi="Times New Roman"/>
        </w:rPr>
        <w:t xml:space="preserve">: </w:t>
      </w:r>
      <w:r w:rsidR="00407497">
        <w:rPr>
          <w:rFonts w:ascii="Times New Roman" w:hAnsi="Times New Roman"/>
        </w:rPr>
        <w:t>1)</w:t>
      </w:r>
      <w:r w:rsidR="009C7B05">
        <w:rPr>
          <w:rFonts w:ascii="Times New Roman" w:hAnsi="Times New Roman"/>
        </w:rPr>
        <w:t xml:space="preserve"> </w:t>
      </w:r>
      <w:r w:rsidR="002E038F">
        <w:rPr>
          <w:rFonts w:ascii="Times New Roman" w:hAnsi="Times New Roman"/>
        </w:rPr>
        <w:t xml:space="preserve">Jefferson County, </w:t>
      </w:r>
      <w:r w:rsidR="00752131">
        <w:rPr>
          <w:rFonts w:ascii="Times New Roman" w:hAnsi="Times New Roman"/>
        </w:rPr>
        <w:t>Alabama</w:t>
      </w:r>
      <w:r w:rsidR="002E038F">
        <w:rPr>
          <w:rFonts w:ascii="Times New Roman" w:hAnsi="Times New Roman"/>
        </w:rPr>
        <w:t xml:space="preserve">; </w:t>
      </w:r>
      <w:r w:rsidR="00407497">
        <w:rPr>
          <w:rFonts w:ascii="Times New Roman" w:hAnsi="Times New Roman"/>
        </w:rPr>
        <w:t>2</w:t>
      </w:r>
      <w:r w:rsidR="00177178">
        <w:rPr>
          <w:rFonts w:ascii="Times New Roman" w:hAnsi="Times New Roman"/>
        </w:rPr>
        <w:t>) Tuscaloosa</w:t>
      </w:r>
      <w:r w:rsidR="00CA365B">
        <w:rPr>
          <w:rFonts w:ascii="Times New Roman" w:hAnsi="Times New Roman"/>
        </w:rPr>
        <w:t xml:space="preserve"> County</w:t>
      </w:r>
      <w:r w:rsidR="002E038F">
        <w:rPr>
          <w:rFonts w:ascii="Times New Roman" w:hAnsi="Times New Roman"/>
        </w:rPr>
        <w:t xml:space="preserve">, </w:t>
      </w:r>
      <w:r w:rsidR="00752131">
        <w:rPr>
          <w:rFonts w:ascii="Times New Roman" w:hAnsi="Times New Roman"/>
        </w:rPr>
        <w:t>Alabama</w:t>
      </w:r>
      <w:r w:rsidR="002E038F">
        <w:rPr>
          <w:rFonts w:ascii="Times New Roman" w:hAnsi="Times New Roman"/>
        </w:rPr>
        <w:t xml:space="preserve">; </w:t>
      </w:r>
      <w:r w:rsidR="00407497">
        <w:rPr>
          <w:rFonts w:ascii="Times New Roman" w:hAnsi="Times New Roman"/>
        </w:rPr>
        <w:t>3</w:t>
      </w:r>
      <w:r w:rsidR="00177178">
        <w:rPr>
          <w:rFonts w:ascii="Times New Roman" w:hAnsi="Times New Roman"/>
        </w:rPr>
        <w:t>) Marion</w:t>
      </w:r>
      <w:r w:rsidR="002E038F">
        <w:rPr>
          <w:rFonts w:ascii="Times New Roman" w:hAnsi="Times New Roman"/>
        </w:rPr>
        <w:t xml:space="preserve"> County, </w:t>
      </w:r>
      <w:r w:rsidR="00752131">
        <w:rPr>
          <w:rFonts w:ascii="Times New Roman" w:hAnsi="Times New Roman"/>
        </w:rPr>
        <w:t xml:space="preserve">Alabama </w:t>
      </w:r>
      <w:r w:rsidR="002E038F">
        <w:rPr>
          <w:rFonts w:ascii="Times New Roman" w:hAnsi="Times New Roman"/>
        </w:rPr>
        <w:t xml:space="preserve">and Franklin County, </w:t>
      </w:r>
      <w:r w:rsidR="00752131">
        <w:rPr>
          <w:rFonts w:ascii="Times New Roman" w:hAnsi="Times New Roman"/>
        </w:rPr>
        <w:t>Alabama</w:t>
      </w:r>
      <w:r w:rsidR="002E038F">
        <w:rPr>
          <w:rFonts w:ascii="Times New Roman" w:hAnsi="Times New Roman"/>
        </w:rPr>
        <w:t xml:space="preserve">; and </w:t>
      </w:r>
      <w:r w:rsidR="00407497">
        <w:rPr>
          <w:rFonts w:ascii="Times New Roman" w:hAnsi="Times New Roman"/>
        </w:rPr>
        <w:t xml:space="preserve">4) </w:t>
      </w:r>
      <w:r w:rsidR="002E038F" w:rsidRPr="00D11171">
        <w:rPr>
          <w:rFonts w:ascii="Times New Roman" w:hAnsi="Times New Roman"/>
        </w:rPr>
        <w:t>Monroe County, and Chickasaw</w:t>
      </w:r>
      <w:r w:rsidR="00CA365B" w:rsidRPr="00D11171">
        <w:rPr>
          <w:rFonts w:ascii="Times New Roman" w:hAnsi="Times New Roman"/>
        </w:rPr>
        <w:t xml:space="preserve"> County</w:t>
      </w:r>
      <w:r w:rsidR="002E038F" w:rsidRPr="00D11171">
        <w:rPr>
          <w:rFonts w:ascii="Times New Roman" w:hAnsi="Times New Roman"/>
        </w:rPr>
        <w:t xml:space="preserve">, </w:t>
      </w:r>
      <w:r w:rsidR="00752131" w:rsidRPr="00D11171">
        <w:rPr>
          <w:rFonts w:ascii="Times New Roman" w:hAnsi="Times New Roman"/>
        </w:rPr>
        <w:t>Mississippi</w:t>
      </w:r>
      <w:r w:rsidRPr="00D11171">
        <w:rPr>
          <w:rFonts w:ascii="Times New Roman" w:hAnsi="Times New Roman"/>
        </w:rPr>
        <w:t>.</w:t>
      </w:r>
      <w:r w:rsidR="00C97FCB" w:rsidRPr="00D11171">
        <w:rPr>
          <w:rFonts w:ascii="Times New Roman" w:hAnsi="Times New Roman"/>
        </w:rPr>
        <w:t xml:space="preserve"> </w:t>
      </w:r>
    </w:p>
    <w:p w:rsidR="00535BA6" w:rsidRPr="00D11171" w:rsidRDefault="00535BA6" w:rsidP="008044B4">
      <w:pPr>
        <w:pStyle w:val="ProposalBody"/>
        <w:jc w:val="left"/>
      </w:pPr>
      <w:r w:rsidRPr="00D11171">
        <w:rPr>
          <w:rFonts w:ascii="Times New Roman" w:hAnsi="Times New Roman" w:cs="Times New Roman"/>
          <w:sz w:val="22"/>
          <w:szCs w:val="22"/>
        </w:rPr>
        <w:t xml:space="preserve">Two primary research questions will guide the proposed study: </w:t>
      </w:r>
    </w:p>
    <w:p w:rsidR="00D11171" w:rsidRPr="00D11171" w:rsidRDefault="00535BA6" w:rsidP="00D11171">
      <w:pPr>
        <w:pStyle w:val="ListParagraph"/>
        <w:numPr>
          <w:ilvl w:val="0"/>
          <w:numId w:val="31"/>
        </w:numPr>
        <w:rPr>
          <w:rFonts w:ascii="Times New Roman" w:hAnsi="Times New Roman"/>
        </w:rPr>
      </w:pPr>
      <w:r w:rsidRPr="00D11171">
        <w:rPr>
          <w:rFonts w:ascii="Times New Roman" w:hAnsi="Times New Roman"/>
        </w:rPr>
        <w:t>How did the Alabama and Mississippi State and local public health and mental health (PH/MH) systems prepare for, respond to, and support recovery after the April 2011 tornado</w:t>
      </w:r>
      <w:r w:rsidR="00B10575" w:rsidRPr="00D11171">
        <w:rPr>
          <w:rFonts w:ascii="Times New Roman" w:hAnsi="Times New Roman"/>
        </w:rPr>
        <w:t>e</w:t>
      </w:r>
      <w:r w:rsidRPr="00D11171">
        <w:rPr>
          <w:rFonts w:ascii="Times New Roman" w:hAnsi="Times New Roman"/>
        </w:rPr>
        <w:t>s</w:t>
      </w:r>
      <w:r w:rsidR="00D11171" w:rsidRPr="00D11171">
        <w:rPr>
          <w:rFonts w:ascii="Times New Roman" w:hAnsi="Times New Roman"/>
        </w:rPr>
        <w:t>?</w:t>
      </w:r>
    </w:p>
    <w:p w:rsidR="00535BA6" w:rsidRPr="008044B4" w:rsidRDefault="00D11171" w:rsidP="008044B4">
      <w:pPr>
        <w:pStyle w:val="ListParagraph"/>
        <w:numPr>
          <w:ilvl w:val="0"/>
          <w:numId w:val="31"/>
        </w:numPr>
        <w:rPr>
          <w:rFonts w:ascii="Times New Roman" w:hAnsi="Times New Roman"/>
        </w:rPr>
      </w:pPr>
      <w:r w:rsidRPr="00D11171">
        <w:rPr>
          <w:rFonts w:ascii="Times New Roman" w:hAnsi="Times New Roman"/>
        </w:rPr>
        <w:t>To what extent have these communities recovered and what is the overall health and quality of life of individuals affected by these events?</w:t>
      </w:r>
    </w:p>
    <w:p w:rsidR="00535BA6" w:rsidRPr="0094306A" w:rsidRDefault="00535BA6" w:rsidP="0094306A">
      <w:pPr>
        <w:rPr>
          <w:rFonts w:ascii="Times New Roman" w:hAnsi="Times New Roman"/>
        </w:rPr>
      </w:pPr>
      <w:r w:rsidRPr="0094306A">
        <w:rPr>
          <w:rFonts w:ascii="Times New Roman" w:hAnsi="Times New Roman"/>
        </w:rPr>
        <w:t>To address these questions, CDC, in collaboratio</w:t>
      </w:r>
      <w:r w:rsidR="005E1D4D" w:rsidRPr="0094306A">
        <w:rPr>
          <w:rFonts w:ascii="Times New Roman" w:hAnsi="Times New Roman"/>
        </w:rPr>
        <w:t>n with ICF International (hereafter</w:t>
      </w:r>
      <w:r w:rsidRPr="0094306A">
        <w:rPr>
          <w:rFonts w:ascii="Times New Roman" w:hAnsi="Times New Roman"/>
        </w:rPr>
        <w:t xml:space="preserve"> referred to as ICF) will conduct a </w:t>
      </w:r>
      <w:r w:rsidR="00752131" w:rsidRPr="0094306A">
        <w:rPr>
          <w:rFonts w:ascii="Times New Roman" w:hAnsi="Times New Roman"/>
        </w:rPr>
        <w:t>mixed</w:t>
      </w:r>
      <w:r w:rsidR="00752131">
        <w:rPr>
          <w:rFonts w:ascii="Times New Roman" w:hAnsi="Times New Roman"/>
        </w:rPr>
        <w:t>-</w:t>
      </w:r>
      <w:r w:rsidRPr="0094306A">
        <w:rPr>
          <w:rFonts w:ascii="Times New Roman" w:hAnsi="Times New Roman"/>
        </w:rPr>
        <w:t xml:space="preserve">method </w:t>
      </w:r>
      <w:r w:rsidRPr="00567D63">
        <w:rPr>
          <w:rFonts w:ascii="Times New Roman" w:hAnsi="Times New Roman"/>
        </w:rPr>
        <w:t>evaluation u</w:t>
      </w:r>
      <w:r w:rsidR="005E1D4D" w:rsidRPr="00567D63">
        <w:rPr>
          <w:rFonts w:ascii="Times New Roman" w:hAnsi="Times New Roman"/>
        </w:rPr>
        <w:t>sing</w:t>
      </w:r>
      <w:r w:rsidR="00282AE6" w:rsidRPr="00567D63">
        <w:rPr>
          <w:rFonts w:ascii="Times New Roman" w:hAnsi="Times New Roman"/>
        </w:rPr>
        <w:t xml:space="preserve"> 1)</w:t>
      </w:r>
      <w:r w:rsidRPr="00567D63">
        <w:rPr>
          <w:rFonts w:ascii="Times New Roman" w:hAnsi="Times New Roman"/>
        </w:rPr>
        <w:t xml:space="preserve"> key informant interviews of public health and mental health agency staff at the local, county and State levels</w:t>
      </w:r>
      <w:r w:rsidR="00CC4A6F" w:rsidRPr="00567D63">
        <w:rPr>
          <w:rFonts w:ascii="Times New Roman" w:hAnsi="Times New Roman"/>
        </w:rPr>
        <w:t xml:space="preserve"> and other community organization representatives (See page 7 for a more complete list of potential respondents)</w:t>
      </w:r>
      <w:r w:rsidR="00752131" w:rsidRPr="00567D63">
        <w:rPr>
          <w:rFonts w:ascii="Times New Roman" w:hAnsi="Times New Roman"/>
        </w:rPr>
        <w:t>,</w:t>
      </w:r>
      <w:r w:rsidRPr="00567D63">
        <w:rPr>
          <w:rFonts w:ascii="Times New Roman" w:hAnsi="Times New Roman"/>
        </w:rPr>
        <w:t xml:space="preserve"> and </w:t>
      </w:r>
      <w:r w:rsidR="00282AE6" w:rsidRPr="00567D63">
        <w:rPr>
          <w:rFonts w:ascii="Times New Roman" w:hAnsi="Times New Roman"/>
        </w:rPr>
        <w:t xml:space="preserve">2) </w:t>
      </w:r>
      <w:r w:rsidRPr="00567D63">
        <w:rPr>
          <w:rFonts w:ascii="Times New Roman" w:hAnsi="Times New Roman"/>
        </w:rPr>
        <w:t>household surve</w:t>
      </w:r>
      <w:r w:rsidR="00777056" w:rsidRPr="00567D63">
        <w:rPr>
          <w:rFonts w:ascii="Times New Roman" w:hAnsi="Times New Roman"/>
        </w:rPr>
        <w:t>ys with the general public</w:t>
      </w:r>
      <w:r w:rsidRPr="00567D63">
        <w:rPr>
          <w:rFonts w:ascii="Times New Roman" w:hAnsi="Times New Roman"/>
        </w:rPr>
        <w:t xml:space="preserve"> in </w:t>
      </w:r>
      <w:r w:rsidR="00777056" w:rsidRPr="00567D63">
        <w:rPr>
          <w:rFonts w:ascii="Times New Roman" w:hAnsi="Times New Roman"/>
        </w:rPr>
        <w:t>the four study regions</w:t>
      </w:r>
      <w:r w:rsidR="00567D63">
        <w:rPr>
          <w:rFonts w:ascii="Times New Roman" w:hAnsi="Times New Roman"/>
        </w:rPr>
        <w:t xml:space="preserve"> </w:t>
      </w:r>
      <w:r w:rsidRPr="00567D63">
        <w:rPr>
          <w:rFonts w:ascii="Times New Roman" w:hAnsi="Times New Roman"/>
        </w:rPr>
        <w:t>to assess community recovery and resilience.</w:t>
      </w:r>
      <w:r w:rsidR="00C97FCB" w:rsidRPr="00567D63">
        <w:rPr>
          <w:rFonts w:ascii="Times New Roman" w:hAnsi="Times New Roman"/>
        </w:rPr>
        <w:t xml:space="preserve"> </w:t>
      </w:r>
      <w:r w:rsidRPr="00567D63">
        <w:rPr>
          <w:rFonts w:ascii="Times New Roman" w:hAnsi="Times New Roman"/>
        </w:rPr>
        <w:t xml:space="preserve">Specifically, the study design includes two main components </w:t>
      </w:r>
      <w:r w:rsidR="00D13486" w:rsidRPr="00567D63">
        <w:rPr>
          <w:rFonts w:ascii="Times New Roman" w:hAnsi="Times New Roman"/>
        </w:rPr>
        <w:t xml:space="preserve">(qualitative and quantitative) </w:t>
      </w:r>
      <w:r w:rsidRPr="00567D63">
        <w:rPr>
          <w:rFonts w:ascii="Times New Roman" w:hAnsi="Times New Roman"/>
        </w:rPr>
        <w:t>designed to comprehensively examine the PH/MH system response to and community</w:t>
      </w:r>
      <w:r w:rsidRPr="0094306A">
        <w:rPr>
          <w:rFonts w:ascii="Times New Roman" w:hAnsi="Times New Roman"/>
        </w:rPr>
        <w:t xml:space="preserve"> recovery and resilience from disasters. </w:t>
      </w:r>
    </w:p>
    <w:p w:rsidR="00603D1D" w:rsidRPr="0094306A" w:rsidRDefault="001F7D79" w:rsidP="0094306A">
      <w:pPr>
        <w:tabs>
          <w:tab w:val="left" w:pos="-1440"/>
        </w:tabs>
        <w:rPr>
          <w:rFonts w:ascii="Times New Roman" w:hAnsi="Times New Roman"/>
        </w:rPr>
      </w:pPr>
      <w:r w:rsidRPr="0094306A">
        <w:rPr>
          <w:rFonts w:ascii="Times New Roman" w:hAnsi="Times New Roman"/>
        </w:rPr>
        <w:t>The table below summarizes the data collection instruments and data abstraction</w:t>
      </w:r>
      <w:r w:rsidR="00293DFB" w:rsidRPr="0094306A">
        <w:rPr>
          <w:rFonts w:ascii="Times New Roman" w:hAnsi="Times New Roman"/>
        </w:rPr>
        <w:t xml:space="preserve"> </w:t>
      </w:r>
      <w:r w:rsidR="00293DFB" w:rsidRPr="0094306A">
        <w:rPr>
          <w:rFonts w:ascii="Times New Roman" w:hAnsi="Times New Roman"/>
          <w:b/>
        </w:rPr>
        <w:t>(Table 2)</w:t>
      </w:r>
      <w:r w:rsidR="00E140F4" w:rsidRPr="0094306A">
        <w:rPr>
          <w:rFonts w:ascii="Times New Roman" w:hAnsi="Times New Roman"/>
        </w:rPr>
        <w:t>.</w:t>
      </w:r>
    </w:p>
    <w:p w:rsidR="00535BA6" w:rsidRPr="0094306A" w:rsidRDefault="00293DFB" w:rsidP="0094306A">
      <w:pPr>
        <w:rPr>
          <w:rFonts w:ascii="Times New Roman" w:hAnsi="Times New Roman"/>
          <w:i/>
        </w:rPr>
      </w:pPr>
      <w:r w:rsidRPr="0094306A">
        <w:rPr>
          <w:rFonts w:ascii="Times New Roman" w:hAnsi="Times New Roman"/>
          <w:i/>
        </w:rPr>
        <w:t>Table 2</w:t>
      </w:r>
      <w:r w:rsidR="00535BA6" w:rsidRPr="0094306A">
        <w:rPr>
          <w:rFonts w:ascii="Times New Roman" w:hAnsi="Times New Roman"/>
          <w:i/>
        </w:rPr>
        <w:t>: Qualitative and Quantitative Study Component</w:t>
      </w:r>
      <w:r w:rsidR="003C7BAE" w:rsidRPr="0094306A">
        <w:rPr>
          <w:rFonts w:ascii="Times New Roman" w:hAnsi="Times New Roman"/>
          <w:i/>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824"/>
        <w:gridCol w:w="3865"/>
        <w:gridCol w:w="2228"/>
      </w:tblGrid>
      <w:tr w:rsidR="00777056" w:rsidRPr="00777056" w:rsidTr="000B347B">
        <w:tc>
          <w:tcPr>
            <w:tcW w:w="1678" w:type="dxa"/>
            <w:shd w:val="clear" w:color="auto" w:fill="EEECE1"/>
          </w:tcPr>
          <w:p w:rsidR="007E5170" w:rsidRPr="00282AE6" w:rsidRDefault="007E5170" w:rsidP="0094306A">
            <w:pPr>
              <w:spacing w:after="0" w:line="240" w:lineRule="auto"/>
              <w:rPr>
                <w:rFonts w:ascii="Times New Roman" w:hAnsi="Times New Roman"/>
                <w:b/>
              </w:rPr>
            </w:pPr>
            <w:r w:rsidRPr="00777056">
              <w:rPr>
                <w:rFonts w:ascii="Times New Roman" w:hAnsi="Times New Roman"/>
                <w:b/>
              </w:rPr>
              <w:t>Study Component and Measures</w:t>
            </w:r>
          </w:p>
        </w:tc>
        <w:tc>
          <w:tcPr>
            <w:tcW w:w="1590" w:type="dxa"/>
            <w:shd w:val="clear" w:color="auto" w:fill="EEECE1"/>
          </w:tcPr>
          <w:p w:rsidR="007E5170" w:rsidRPr="00282AE6" w:rsidRDefault="007E5170" w:rsidP="0094306A">
            <w:pPr>
              <w:spacing w:after="0" w:line="240" w:lineRule="auto"/>
              <w:rPr>
                <w:rFonts w:ascii="Times New Roman" w:hAnsi="Times New Roman"/>
                <w:b/>
              </w:rPr>
            </w:pPr>
            <w:r w:rsidRPr="00282AE6">
              <w:rPr>
                <w:rFonts w:ascii="Times New Roman" w:hAnsi="Times New Roman"/>
                <w:b/>
              </w:rPr>
              <w:t xml:space="preserve">Overview of the Data Collection </w:t>
            </w:r>
          </w:p>
        </w:tc>
        <w:tc>
          <w:tcPr>
            <w:tcW w:w="4046" w:type="dxa"/>
            <w:shd w:val="clear" w:color="auto" w:fill="EEECE1"/>
          </w:tcPr>
          <w:p w:rsidR="007E5170" w:rsidRPr="004727A6" w:rsidRDefault="007E5170" w:rsidP="0094306A">
            <w:pPr>
              <w:spacing w:after="0" w:line="240" w:lineRule="auto"/>
              <w:rPr>
                <w:rFonts w:ascii="Times New Roman" w:hAnsi="Times New Roman"/>
                <w:b/>
              </w:rPr>
            </w:pPr>
            <w:r w:rsidRPr="00282AE6">
              <w:rPr>
                <w:rFonts w:ascii="Times New Roman" w:hAnsi="Times New Roman"/>
                <w:b/>
              </w:rPr>
              <w:t xml:space="preserve">Description of the Information to </w:t>
            </w:r>
            <w:r w:rsidR="005E1D4D" w:rsidRPr="00282AE6">
              <w:rPr>
                <w:rFonts w:ascii="Times New Roman" w:hAnsi="Times New Roman"/>
                <w:b/>
              </w:rPr>
              <w:t>B</w:t>
            </w:r>
            <w:r w:rsidRPr="00282AE6">
              <w:rPr>
                <w:rFonts w:ascii="Times New Roman" w:hAnsi="Times New Roman"/>
                <w:b/>
              </w:rPr>
              <w:t>e Collected</w:t>
            </w:r>
          </w:p>
        </w:tc>
        <w:tc>
          <w:tcPr>
            <w:tcW w:w="2262" w:type="dxa"/>
            <w:shd w:val="clear" w:color="auto" w:fill="EEECE1"/>
          </w:tcPr>
          <w:p w:rsidR="007E5170" w:rsidRPr="00AC1FEC" w:rsidRDefault="007E5170" w:rsidP="0094306A">
            <w:pPr>
              <w:spacing w:after="0" w:line="240" w:lineRule="auto"/>
              <w:rPr>
                <w:rFonts w:ascii="Times New Roman" w:hAnsi="Times New Roman"/>
                <w:b/>
              </w:rPr>
            </w:pPr>
            <w:r w:rsidRPr="00AC1FEC">
              <w:rPr>
                <w:rFonts w:ascii="Times New Roman" w:hAnsi="Times New Roman"/>
                <w:b/>
              </w:rPr>
              <w:t>Domains</w:t>
            </w:r>
          </w:p>
        </w:tc>
      </w:tr>
      <w:tr w:rsidR="00777056" w:rsidRPr="00777056" w:rsidTr="007E5170">
        <w:tc>
          <w:tcPr>
            <w:tcW w:w="1678" w:type="dxa"/>
            <w:shd w:val="clear" w:color="auto" w:fill="auto"/>
          </w:tcPr>
          <w:p w:rsidR="007E5170" w:rsidRPr="00777056" w:rsidRDefault="005E1D4D" w:rsidP="0094306A">
            <w:pPr>
              <w:spacing w:after="0" w:line="240" w:lineRule="auto"/>
              <w:rPr>
                <w:rFonts w:ascii="Times New Roman" w:hAnsi="Times New Roman"/>
                <w:b/>
              </w:rPr>
            </w:pPr>
            <w:r w:rsidRPr="00777056">
              <w:rPr>
                <w:rFonts w:ascii="Times New Roman" w:hAnsi="Times New Roman"/>
              </w:rPr>
              <w:t>Qualitative study c</w:t>
            </w:r>
            <w:r w:rsidR="007E5170" w:rsidRPr="00777056">
              <w:rPr>
                <w:rFonts w:ascii="Times New Roman" w:hAnsi="Times New Roman"/>
              </w:rPr>
              <w:t xml:space="preserve">omponent uses the </w:t>
            </w:r>
            <w:r w:rsidR="004119F6">
              <w:rPr>
                <w:rFonts w:ascii="Times New Roman" w:hAnsi="Times New Roman"/>
              </w:rPr>
              <w:t xml:space="preserve">key informant </w:t>
            </w:r>
            <w:r w:rsidR="004A5D22" w:rsidRPr="00777056">
              <w:rPr>
                <w:rFonts w:ascii="Times New Roman" w:hAnsi="Times New Roman"/>
              </w:rPr>
              <w:t>i</w:t>
            </w:r>
            <w:r w:rsidR="007E5170" w:rsidRPr="00777056">
              <w:rPr>
                <w:rFonts w:ascii="Times New Roman" w:hAnsi="Times New Roman"/>
              </w:rPr>
              <w:t xml:space="preserve">nterview </w:t>
            </w:r>
            <w:r w:rsidR="004A5D22" w:rsidRPr="00777056">
              <w:rPr>
                <w:rFonts w:ascii="Times New Roman" w:hAnsi="Times New Roman"/>
              </w:rPr>
              <w:t>g</w:t>
            </w:r>
            <w:r w:rsidRPr="00777056">
              <w:rPr>
                <w:rFonts w:ascii="Times New Roman" w:hAnsi="Times New Roman"/>
              </w:rPr>
              <w:t>uide</w:t>
            </w:r>
            <w:r w:rsidR="00CA365B" w:rsidRPr="00777056">
              <w:rPr>
                <w:rFonts w:ascii="Times New Roman" w:hAnsi="Times New Roman"/>
              </w:rPr>
              <w:t>s</w:t>
            </w:r>
            <w:r w:rsidR="004A5D22" w:rsidRPr="00777056">
              <w:rPr>
                <w:rFonts w:ascii="Times New Roman" w:hAnsi="Times New Roman"/>
              </w:rPr>
              <w:t xml:space="preserve"> </w:t>
            </w:r>
            <w:r w:rsidR="004A5D22" w:rsidRPr="00777056">
              <w:rPr>
                <w:rFonts w:ascii="Times New Roman" w:hAnsi="Times New Roman"/>
                <w:i/>
              </w:rPr>
              <w:t>(</w:t>
            </w:r>
            <w:r w:rsidR="004A5D22" w:rsidRPr="00777056">
              <w:rPr>
                <w:rFonts w:ascii="Times New Roman" w:hAnsi="Times New Roman"/>
                <w:b/>
                <w:i/>
              </w:rPr>
              <w:t xml:space="preserve">Attachments </w:t>
            </w:r>
            <w:r w:rsidR="00EA28F2">
              <w:rPr>
                <w:rFonts w:ascii="Times New Roman" w:hAnsi="Times New Roman"/>
                <w:b/>
                <w:i/>
              </w:rPr>
              <w:t>E and F</w:t>
            </w:r>
            <w:r w:rsidR="00B23A44" w:rsidRPr="00777056">
              <w:rPr>
                <w:rFonts w:ascii="Times New Roman" w:hAnsi="Times New Roman"/>
                <w:b/>
                <w:i/>
              </w:rPr>
              <w:t>)</w:t>
            </w:r>
          </w:p>
          <w:p w:rsidR="007E5170" w:rsidRPr="00777056" w:rsidRDefault="007E5170" w:rsidP="0094306A">
            <w:pPr>
              <w:spacing w:after="0" w:line="240" w:lineRule="auto"/>
              <w:rPr>
                <w:rFonts w:ascii="Times New Roman" w:hAnsi="Times New Roman"/>
              </w:rPr>
            </w:pPr>
          </w:p>
        </w:tc>
        <w:tc>
          <w:tcPr>
            <w:tcW w:w="1590" w:type="dxa"/>
            <w:shd w:val="clear" w:color="auto" w:fill="auto"/>
          </w:tcPr>
          <w:p w:rsidR="007E5170" w:rsidRDefault="00B10575" w:rsidP="0094306A">
            <w:pPr>
              <w:numPr>
                <w:ilvl w:val="0"/>
                <w:numId w:val="9"/>
              </w:numPr>
              <w:spacing w:after="0" w:line="240" w:lineRule="auto"/>
              <w:ind w:left="263" w:hanging="180"/>
              <w:rPr>
                <w:rFonts w:ascii="Times New Roman" w:hAnsi="Times New Roman"/>
              </w:rPr>
            </w:pPr>
            <w:r w:rsidRPr="00777056">
              <w:rPr>
                <w:rFonts w:ascii="Times New Roman" w:hAnsi="Times New Roman"/>
              </w:rPr>
              <w:t xml:space="preserve">98 </w:t>
            </w:r>
            <w:r w:rsidR="007E5170" w:rsidRPr="00777056">
              <w:rPr>
                <w:rFonts w:ascii="Times New Roman" w:hAnsi="Times New Roman"/>
              </w:rPr>
              <w:t>key informant interviews with PH/MH agency staff and community partners in Alabama and Mississippi</w:t>
            </w:r>
          </w:p>
          <w:p w:rsidR="00282AE6" w:rsidRPr="00282AE6" w:rsidRDefault="00282AE6" w:rsidP="00282AE6">
            <w:pPr>
              <w:spacing w:after="0" w:line="240" w:lineRule="auto"/>
              <w:ind w:left="263"/>
              <w:rPr>
                <w:rFonts w:ascii="Times New Roman" w:hAnsi="Times New Roman"/>
              </w:rPr>
            </w:pPr>
            <w:r>
              <w:rPr>
                <w:rFonts w:ascii="Times New Roman" w:hAnsi="Times New Roman"/>
              </w:rPr>
              <w:t>(</w:t>
            </w:r>
            <w:r w:rsidRPr="00282AE6">
              <w:rPr>
                <w:rFonts w:ascii="Times New Roman" w:hAnsi="Times New Roman"/>
                <w:i/>
              </w:rPr>
              <w:t>approximately 53 with PH/MH agency staff and 45 with community organization respondents</w:t>
            </w:r>
            <w:r>
              <w:rPr>
                <w:rFonts w:ascii="Times New Roman" w:hAnsi="Times New Roman"/>
              </w:rPr>
              <w:t>)</w:t>
            </w:r>
          </w:p>
          <w:p w:rsidR="007E5170" w:rsidRPr="00282AE6" w:rsidRDefault="007E5170" w:rsidP="0094306A">
            <w:pPr>
              <w:spacing w:after="0" w:line="240" w:lineRule="auto"/>
              <w:ind w:left="263"/>
              <w:rPr>
                <w:rFonts w:ascii="Times New Roman" w:hAnsi="Times New Roman"/>
              </w:rPr>
            </w:pPr>
          </w:p>
        </w:tc>
        <w:tc>
          <w:tcPr>
            <w:tcW w:w="4046" w:type="dxa"/>
            <w:shd w:val="clear" w:color="auto" w:fill="auto"/>
          </w:tcPr>
          <w:p w:rsidR="007E5170" w:rsidRPr="00567D63" w:rsidRDefault="00491B28" w:rsidP="00557641">
            <w:pPr>
              <w:pStyle w:val="ListParagraph"/>
              <w:numPr>
                <w:ilvl w:val="0"/>
                <w:numId w:val="9"/>
              </w:numPr>
              <w:ind w:left="332" w:hanging="270"/>
              <w:rPr>
                <w:rFonts w:ascii="Times New Roman" w:hAnsi="Times New Roman"/>
              </w:rPr>
            </w:pPr>
            <w:r w:rsidRPr="00567D63">
              <w:rPr>
                <w:rFonts w:ascii="Times New Roman" w:hAnsi="Times New Roman"/>
              </w:rPr>
              <w:t xml:space="preserve">The </w:t>
            </w:r>
            <w:r w:rsidR="007E5170" w:rsidRPr="00567D63">
              <w:rPr>
                <w:rFonts w:ascii="Times New Roman" w:hAnsi="Times New Roman"/>
              </w:rPr>
              <w:t>key components of the PH/MH</w:t>
            </w:r>
            <w:r w:rsidR="003B1997" w:rsidRPr="00567D63">
              <w:rPr>
                <w:rFonts w:ascii="Times New Roman" w:hAnsi="Times New Roman"/>
              </w:rPr>
              <w:t xml:space="preserve"> </w:t>
            </w:r>
            <w:r w:rsidR="007E5170" w:rsidRPr="00567D63">
              <w:rPr>
                <w:rFonts w:ascii="Times New Roman" w:hAnsi="Times New Roman"/>
              </w:rPr>
              <w:t>system response</w:t>
            </w:r>
          </w:p>
          <w:p w:rsidR="007E5170" w:rsidRPr="00567D63" w:rsidRDefault="00491B28" w:rsidP="00557641">
            <w:pPr>
              <w:pStyle w:val="ListParagraph"/>
              <w:numPr>
                <w:ilvl w:val="0"/>
                <w:numId w:val="9"/>
              </w:numPr>
              <w:ind w:left="332" w:hanging="270"/>
              <w:rPr>
                <w:rFonts w:ascii="Times New Roman" w:hAnsi="Times New Roman"/>
              </w:rPr>
            </w:pPr>
            <w:r w:rsidRPr="00567D63">
              <w:rPr>
                <w:rFonts w:ascii="Times New Roman" w:hAnsi="Times New Roman"/>
              </w:rPr>
              <w:t>D</w:t>
            </w:r>
            <w:r w:rsidR="007E5170" w:rsidRPr="00567D63">
              <w:rPr>
                <w:rFonts w:ascii="Times New Roman" w:hAnsi="Times New Roman"/>
              </w:rPr>
              <w:t>ifferences in responses when comparing the communities</w:t>
            </w:r>
          </w:p>
          <w:p w:rsidR="007E5170" w:rsidRPr="00567D63" w:rsidRDefault="00491B28" w:rsidP="00557641">
            <w:pPr>
              <w:pStyle w:val="ListParagraph"/>
              <w:numPr>
                <w:ilvl w:val="0"/>
                <w:numId w:val="9"/>
              </w:numPr>
              <w:ind w:left="332" w:hanging="270"/>
              <w:rPr>
                <w:rFonts w:ascii="Times New Roman" w:hAnsi="Times New Roman"/>
              </w:rPr>
            </w:pPr>
            <w:r w:rsidRPr="00567D63">
              <w:rPr>
                <w:rFonts w:ascii="Times New Roman" w:hAnsi="Times New Roman"/>
              </w:rPr>
              <w:t>A</w:t>
            </w:r>
            <w:r w:rsidR="007E5170" w:rsidRPr="00567D63">
              <w:rPr>
                <w:rFonts w:ascii="Times New Roman" w:hAnsi="Times New Roman"/>
              </w:rPr>
              <w:t>gency administrators</w:t>
            </w:r>
            <w:r w:rsidR="00B10575" w:rsidRPr="00567D63">
              <w:rPr>
                <w:rFonts w:ascii="Times New Roman" w:hAnsi="Times New Roman"/>
              </w:rPr>
              <w:t>’</w:t>
            </w:r>
            <w:r w:rsidR="007E5170" w:rsidRPr="00567D63">
              <w:rPr>
                <w:rFonts w:ascii="Times New Roman" w:hAnsi="Times New Roman"/>
              </w:rPr>
              <w:t xml:space="preserve"> perc</w:t>
            </w:r>
            <w:r w:rsidR="00C560B4" w:rsidRPr="00567D63">
              <w:rPr>
                <w:rFonts w:ascii="Times New Roman" w:hAnsi="Times New Roman"/>
              </w:rPr>
              <w:t>eption of</w:t>
            </w:r>
            <w:r w:rsidR="007E5170" w:rsidRPr="00567D63">
              <w:rPr>
                <w:rFonts w:ascii="Times New Roman" w:hAnsi="Times New Roman"/>
              </w:rPr>
              <w:t xml:space="preserve"> their success in working with key community partners to implement PH/MH services during and after the tornadoes</w:t>
            </w:r>
          </w:p>
          <w:p w:rsidR="00CA365B" w:rsidRPr="00567D63" w:rsidRDefault="00491B28" w:rsidP="00557641">
            <w:pPr>
              <w:pStyle w:val="ListParagraph"/>
              <w:numPr>
                <w:ilvl w:val="0"/>
                <w:numId w:val="9"/>
              </w:numPr>
              <w:ind w:left="332" w:hanging="270"/>
              <w:rPr>
                <w:rFonts w:ascii="Times New Roman" w:hAnsi="Times New Roman"/>
              </w:rPr>
            </w:pPr>
            <w:r w:rsidRPr="00567D63">
              <w:rPr>
                <w:rFonts w:ascii="Times New Roman" w:hAnsi="Times New Roman"/>
              </w:rPr>
              <w:t xml:space="preserve">Challenges </w:t>
            </w:r>
            <w:r w:rsidR="007E5170" w:rsidRPr="00567D63">
              <w:rPr>
                <w:rFonts w:ascii="Times New Roman" w:hAnsi="Times New Roman"/>
              </w:rPr>
              <w:t>encountered in implementing components of these preparedness plans</w:t>
            </w:r>
            <w:r w:rsidRPr="00567D63">
              <w:rPr>
                <w:rFonts w:ascii="Times New Roman" w:hAnsi="Times New Roman"/>
              </w:rPr>
              <w:t xml:space="preserve"> </w:t>
            </w:r>
          </w:p>
          <w:p w:rsidR="007E5170" w:rsidRPr="00567D63" w:rsidRDefault="00CA365B" w:rsidP="00557641">
            <w:pPr>
              <w:pStyle w:val="ListParagraph"/>
              <w:numPr>
                <w:ilvl w:val="0"/>
                <w:numId w:val="9"/>
              </w:numPr>
              <w:ind w:left="332" w:hanging="270"/>
              <w:rPr>
                <w:rFonts w:ascii="Times New Roman" w:hAnsi="Times New Roman"/>
              </w:rPr>
            </w:pPr>
            <w:r w:rsidRPr="00567D63">
              <w:rPr>
                <w:rFonts w:ascii="Times New Roman" w:hAnsi="Times New Roman"/>
              </w:rPr>
              <w:t>Information regarding a</w:t>
            </w:r>
            <w:r w:rsidR="00C560B4" w:rsidRPr="00567D63">
              <w:rPr>
                <w:rFonts w:ascii="Times New Roman" w:hAnsi="Times New Roman"/>
              </w:rPr>
              <w:t xml:space="preserve">vailable </w:t>
            </w:r>
            <w:r w:rsidR="007E5170" w:rsidRPr="00567D63">
              <w:rPr>
                <w:rFonts w:ascii="Times New Roman" w:hAnsi="Times New Roman"/>
              </w:rPr>
              <w:t xml:space="preserve">resources and supports </w:t>
            </w:r>
          </w:p>
        </w:tc>
        <w:tc>
          <w:tcPr>
            <w:tcW w:w="2262" w:type="dxa"/>
          </w:tcPr>
          <w:p w:rsidR="00780D0B" w:rsidRPr="00282AE6" w:rsidRDefault="00780D0B" w:rsidP="0094306A">
            <w:pPr>
              <w:numPr>
                <w:ilvl w:val="0"/>
                <w:numId w:val="9"/>
              </w:numPr>
              <w:spacing w:after="0" w:line="240" w:lineRule="auto"/>
              <w:ind w:left="336" w:hanging="201"/>
              <w:rPr>
                <w:rFonts w:ascii="Times New Roman" w:hAnsi="Times New Roman"/>
              </w:rPr>
            </w:pPr>
            <w:r w:rsidRPr="00777056">
              <w:rPr>
                <w:rFonts w:ascii="Times New Roman" w:hAnsi="Times New Roman"/>
              </w:rPr>
              <w:t>Social c</w:t>
            </w:r>
            <w:r w:rsidRPr="00282AE6">
              <w:rPr>
                <w:rFonts w:ascii="Times New Roman" w:hAnsi="Times New Roman"/>
              </w:rPr>
              <w:t>apital</w:t>
            </w:r>
          </w:p>
          <w:p w:rsidR="007E5170" w:rsidRPr="00282AE6" w:rsidRDefault="008F30B1" w:rsidP="0094306A">
            <w:pPr>
              <w:numPr>
                <w:ilvl w:val="0"/>
                <w:numId w:val="9"/>
              </w:numPr>
              <w:spacing w:after="0" w:line="240" w:lineRule="auto"/>
              <w:ind w:left="336" w:hanging="201"/>
              <w:rPr>
                <w:rFonts w:ascii="Times New Roman" w:hAnsi="Times New Roman"/>
              </w:rPr>
            </w:pPr>
            <w:r w:rsidRPr="00282AE6">
              <w:rPr>
                <w:rFonts w:ascii="Times New Roman" w:hAnsi="Times New Roman"/>
              </w:rPr>
              <w:t>Interagency collaboration</w:t>
            </w:r>
          </w:p>
          <w:p w:rsidR="008F30B1" w:rsidRPr="00282AE6" w:rsidRDefault="008F30B1" w:rsidP="0094306A">
            <w:pPr>
              <w:numPr>
                <w:ilvl w:val="0"/>
                <w:numId w:val="9"/>
              </w:numPr>
              <w:spacing w:after="0" w:line="240" w:lineRule="auto"/>
              <w:ind w:left="336" w:hanging="201"/>
              <w:rPr>
                <w:rFonts w:ascii="Times New Roman" w:hAnsi="Times New Roman"/>
              </w:rPr>
            </w:pPr>
            <w:r w:rsidRPr="00282AE6">
              <w:rPr>
                <w:rFonts w:ascii="Times New Roman" w:hAnsi="Times New Roman"/>
              </w:rPr>
              <w:t>Information distribution and communication</w:t>
            </w:r>
          </w:p>
          <w:p w:rsidR="00780D0B" w:rsidRPr="00AC1FEC" w:rsidRDefault="008F30B1" w:rsidP="0094306A">
            <w:pPr>
              <w:numPr>
                <w:ilvl w:val="0"/>
                <w:numId w:val="9"/>
              </w:numPr>
              <w:spacing w:after="0" w:line="240" w:lineRule="auto"/>
              <w:ind w:left="336" w:hanging="201"/>
              <w:rPr>
                <w:rFonts w:ascii="Times New Roman" w:hAnsi="Times New Roman"/>
              </w:rPr>
            </w:pPr>
            <w:r w:rsidRPr="004727A6">
              <w:rPr>
                <w:rFonts w:ascii="Times New Roman" w:hAnsi="Times New Roman"/>
              </w:rPr>
              <w:t>Community competence</w:t>
            </w:r>
          </w:p>
          <w:p w:rsidR="008F30B1" w:rsidRPr="00CC4A6F" w:rsidRDefault="008F30B1" w:rsidP="0094306A">
            <w:pPr>
              <w:numPr>
                <w:ilvl w:val="0"/>
                <w:numId w:val="9"/>
              </w:numPr>
              <w:spacing w:after="0" w:line="240" w:lineRule="auto"/>
              <w:ind w:left="336" w:hanging="201"/>
              <w:rPr>
                <w:rFonts w:ascii="Times New Roman" w:hAnsi="Times New Roman"/>
              </w:rPr>
            </w:pPr>
            <w:r w:rsidRPr="00AC1FEC">
              <w:rPr>
                <w:rFonts w:ascii="Times New Roman" w:hAnsi="Times New Roman"/>
              </w:rPr>
              <w:t>Community-level resilience</w:t>
            </w:r>
          </w:p>
        </w:tc>
      </w:tr>
      <w:tr w:rsidR="00777056" w:rsidRPr="00777056" w:rsidTr="007E5170">
        <w:tc>
          <w:tcPr>
            <w:tcW w:w="1678" w:type="dxa"/>
            <w:shd w:val="clear" w:color="auto" w:fill="auto"/>
          </w:tcPr>
          <w:p w:rsidR="00ED3256" w:rsidRPr="00777056" w:rsidRDefault="005E1D4D" w:rsidP="004A5D22">
            <w:pPr>
              <w:spacing w:after="0" w:line="240" w:lineRule="auto"/>
              <w:rPr>
                <w:rFonts w:ascii="Times New Roman" w:hAnsi="Times New Roman"/>
              </w:rPr>
            </w:pPr>
            <w:r w:rsidRPr="00777056">
              <w:rPr>
                <w:rFonts w:ascii="Times New Roman" w:hAnsi="Times New Roman"/>
              </w:rPr>
              <w:t>Quantitative s</w:t>
            </w:r>
            <w:r w:rsidR="00ED3256" w:rsidRPr="00777056">
              <w:rPr>
                <w:rFonts w:ascii="Times New Roman" w:hAnsi="Times New Roman"/>
              </w:rPr>
              <w:t xml:space="preserve">tudy </w:t>
            </w:r>
            <w:r w:rsidRPr="00777056">
              <w:rPr>
                <w:rFonts w:ascii="Times New Roman" w:hAnsi="Times New Roman"/>
              </w:rPr>
              <w:lastRenderedPageBreak/>
              <w:t>c</w:t>
            </w:r>
            <w:r w:rsidR="00ED3256" w:rsidRPr="00777056">
              <w:rPr>
                <w:rFonts w:ascii="Times New Roman" w:hAnsi="Times New Roman"/>
              </w:rPr>
              <w:t>omponent uses th</w:t>
            </w:r>
            <w:r w:rsidRPr="00777056">
              <w:rPr>
                <w:rFonts w:ascii="Times New Roman" w:hAnsi="Times New Roman"/>
              </w:rPr>
              <w:t xml:space="preserve">e </w:t>
            </w:r>
            <w:r w:rsidR="004A5D22" w:rsidRPr="00777056">
              <w:rPr>
                <w:rFonts w:ascii="Times New Roman" w:hAnsi="Times New Roman"/>
              </w:rPr>
              <w:t>h</w:t>
            </w:r>
            <w:r w:rsidRPr="00777056">
              <w:rPr>
                <w:rFonts w:ascii="Times New Roman" w:hAnsi="Times New Roman"/>
              </w:rPr>
              <w:t xml:space="preserve">ousehold </w:t>
            </w:r>
            <w:r w:rsidR="004A5D22" w:rsidRPr="00777056">
              <w:rPr>
                <w:rFonts w:ascii="Times New Roman" w:hAnsi="Times New Roman"/>
              </w:rPr>
              <w:t>s</w:t>
            </w:r>
            <w:r w:rsidRPr="00777056">
              <w:rPr>
                <w:rFonts w:ascii="Times New Roman" w:hAnsi="Times New Roman"/>
              </w:rPr>
              <w:t xml:space="preserve">urvey </w:t>
            </w:r>
            <w:r w:rsidRPr="00777056">
              <w:rPr>
                <w:rFonts w:ascii="Times New Roman" w:hAnsi="Times New Roman"/>
                <w:i/>
              </w:rPr>
              <w:t>(</w:t>
            </w:r>
            <w:r w:rsidRPr="00777056">
              <w:rPr>
                <w:rFonts w:ascii="Times New Roman" w:hAnsi="Times New Roman"/>
                <w:b/>
                <w:i/>
              </w:rPr>
              <w:t xml:space="preserve">Attachment </w:t>
            </w:r>
            <w:r w:rsidR="00B23A44" w:rsidRPr="00777056">
              <w:rPr>
                <w:rFonts w:ascii="Times New Roman" w:hAnsi="Times New Roman"/>
                <w:b/>
                <w:i/>
              </w:rPr>
              <w:t>D</w:t>
            </w:r>
            <w:r w:rsidR="00ED3256" w:rsidRPr="00777056">
              <w:rPr>
                <w:rFonts w:ascii="Times New Roman" w:hAnsi="Times New Roman"/>
                <w:i/>
              </w:rPr>
              <w:t>)</w:t>
            </w:r>
          </w:p>
        </w:tc>
        <w:tc>
          <w:tcPr>
            <w:tcW w:w="1590" w:type="dxa"/>
            <w:shd w:val="clear" w:color="auto" w:fill="auto"/>
          </w:tcPr>
          <w:p w:rsidR="00ED3256" w:rsidRPr="00282AE6" w:rsidRDefault="00B10575" w:rsidP="00CC4A6F">
            <w:pPr>
              <w:numPr>
                <w:ilvl w:val="0"/>
                <w:numId w:val="9"/>
              </w:numPr>
              <w:spacing w:after="0" w:line="240" w:lineRule="auto"/>
              <w:ind w:left="263" w:hanging="180"/>
              <w:rPr>
                <w:rFonts w:ascii="Times New Roman" w:hAnsi="Times New Roman"/>
              </w:rPr>
            </w:pPr>
            <w:r w:rsidRPr="00777056">
              <w:rPr>
                <w:rFonts w:ascii="Times New Roman" w:hAnsi="Times New Roman"/>
              </w:rPr>
              <w:lastRenderedPageBreak/>
              <w:t xml:space="preserve">860 </w:t>
            </w:r>
            <w:r w:rsidR="00ED3256" w:rsidRPr="00777056">
              <w:rPr>
                <w:rFonts w:ascii="Times New Roman" w:hAnsi="Times New Roman"/>
              </w:rPr>
              <w:t xml:space="preserve">computer-assisted </w:t>
            </w:r>
            <w:r w:rsidR="00ED3256" w:rsidRPr="00777056">
              <w:rPr>
                <w:rFonts w:ascii="Times New Roman" w:hAnsi="Times New Roman"/>
              </w:rPr>
              <w:lastRenderedPageBreak/>
              <w:t>telephone interviews conducted in each of the four regions</w:t>
            </w:r>
            <w:r w:rsidR="00282AE6">
              <w:rPr>
                <w:rFonts w:ascii="Times New Roman" w:hAnsi="Times New Roman"/>
              </w:rPr>
              <w:t xml:space="preserve"> (</w:t>
            </w:r>
            <w:r w:rsidR="00282AE6" w:rsidRPr="00282AE6">
              <w:rPr>
                <w:rFonts w:ascii="Times New Roman" w:hAnsi="Times New Roman"/>
                <w:i/>
              </w:rPr>
              <w:t>for a total of 3,440 surveys</w:t>
            </w:r>
            <w:r w:rsidR="00282AE6">
              <w:rPr>
                <w:rFonts w:ascii="Times New Roman" w:hAnsi="Times New Roman"/>
              </w:rPr>
              <w:t>)</w:t>
            </w:r>
          </w:p>
        </w:tc>
        <w:tc>
          <w:tcPr>
            <w:tcW w:w="4046" w:type="dxa"/>
            <w:shd w:val="clear" w:color="auto" w:fill="auto"/>
          </w:tcPr>
          <w:p w:rsidR="00491B28" w:rsidRPr="00AC1FEC" w:rsidRDefault="00491B28" w:rsidP="00557641">
            <w:pPr>
              <w:numPr>
                <w:ilvl w:val="0"/>
                <w:numId w:val="30"/>
              </w:numPr>
              <w:spacing w:after="0" w:line="240" w:lineRule="auto"/>
              <w:rPr>
                <w:rFonts w:ascii="Times New Roman" w:hAnsi="Times New Roman"/>
              </w:rPr>
            </w:pPr>
            <w:r w:rsidRPr="00282AE6">
              <w:rPr>
                <w:rFonts w:ascii="Times New Roman" w:hAnsi="Times New Roman"/>
              </w:rPr>
              <w:lastRenderedPageBreak/>
              <w:t>E</w:t>
            </w:r>
            <w:r w:rsidR="00ED3256" w:rsidRPr="00282AE6">
              <w:rPr>
                <w:rFonts w:ascii="Times New Roman" w:hAnsi="Times New Roman"/>
              </w:rPr>
              <w:t xml:space="preserve">xtent </w:t>
            </w:r>
            <w:r w:rsidR="00C560B4" w:rsidRPr="00282AE6">
              <w:rPr>
                <w:rFonts w:ascii="Times New Roman" w:hAnsi="Times New Roman"/>
              </w:rPr>
              <w:t xml:space="preserve">to which </w:t>
            </w:r>
            <w:r w:rsidR="00ED3256" w:rsidRPr="00282AE6">
              <w:rPr>
                <w:rFonts w:ascii="Times New Roman" w:hAnsi="Times New Roman"/>
              </w:rPr>
              <w:t xml:space="preserve">individuals in the </w:t>
            </w:r>
            <w:r w:rsidR="00B10575" w:rsidRPr="00282AE6">
              <w:rPr>
                <w:rFonts w:ascii="Times New Roman" w:hAnsi="Times New Roman"/>
              </w:rPr>
              <w:t xml:space="preserve">  </w:t>
            </w:r>
            <w:r w:rsidR="00ED3256" w:rsidRPr="004727A6">
              <w:rPr>
                <w:rFonts w:ascii="Times New Roman" w:hAnsi="Times New Roman"/>
              </w:rPr>
              <w:t xml:space="preserve">communities believe their own </w:t>
            </w:r>
            <w:r w:rsidR="00ED3256" w:rsidRPr="004727A6">
              <w:rPr>
                <w:rFonts w:ascii="Times New Roman" w:hAnsi="Times New Roman"/>
              </w:rPr>
              <w:lastRenderedPageBreak/>
              <w:t>households and their communities have experienced recovery</w:t>
            </w:r>
            <w:r w:rsidR="00C97FCB" w:rsidRPr="00AC1FEC">
              <w:rPr>
                <w:rFonts w:ascii="Times New Roman" w:hAnsi="Times New Roman"/>
              </w:rPr>
              <w:t xml:space="preserve"> </w:t>
            </w:r>
          </w:p>
          <w:p w:rsidR="00ED3256" w:rsidRPr="00777056" w:rsidRDefault="00491B28" w:rsidP="00557641">
            <w:pPr>
              <w:numPr>
                <w:ilvl w:val="0"/>
                <w:numId w:val="30"/>
              </w:numPr>
              <w:spacing w:after="0" w:line="240" w:lineRule="auto"/>
              <w:rPr>
                <w:rFonts w:ascii="Times New Roman" w:hAnsi="Times New Roman"/>
              </w:rPr>
            </w:pPr>
            <w:r w:rsidRPr="00CC4A6F">
              <w:rPr>
                <w:rFonts w:ascii="Times New Roman" w:hAnsi="Times New Roman"/>
              </w:rPr>
              <w:t>O</w:t>
            </w:r>
            <w:r w:rsidR="00ED3256" w:rsidRPr="00CC4A6F">
              <w:rPr>
                <w:rFonts w:ascii="Times New Roman" w:hAnsi="Times New Roman"/>
              </w:rPr>
              <w:t xml:space="preserve">verall health and quality of life of individuals in the communities following the tornadoes, including mental and physical health status, levels of risk behaviors, quality of life, </w:t>
            </w:r>
            <w:r w:rsidR="00CA365B" w:rsidRPr="00777056">
              <w:rPr>
                <w:rFonts w:ascii="Times New Roman" w:hAnsi="Times New Roman"/>
              </w:rPr>
              <w:t xml:space="preserve">and </w:t>
            </w:r>
            <w:r w:rsidR="00ED3256" w:rsidRPr="00777056">
              <w:rPr>
                <w:rFonts w:ascii="Times New Roman" w:hAnsi="Times New Roman"/>
              </w:rPr>
              <w:t>satisfaction with life</w:t>
            </w:r>
          </w:p>
          <w:p w:rsidR="00ED3256" w:rsidRPr="00777056" w:rsidRDefault="00491B28" w:rsidP="00557641">
            <w:pPr>
              <w:numPr>
                <w:ilvl w:val="0"/>
                <w:numId w:val="30"/>
              </w:numPr>
              <w:spacing w:after="0" w:line="240" w:lineRule="auto"/>
              <w:rPr>
                <w:rFonts w:ascii="Times New Roman" w:hAnsi="Times New Roman"/>
              </w:rPr>
            </w:pPr>
            <w:r w:rsidRPr="00777056">
              <w:rPr>
                <w:rFonts w:ascii="Times New Roman" w:hAnsi="Times New Roman"/>
              </w:rPr>
              <w:t>A</w:t>
            </w:r>
            <w:r w:rsidR="00C560B4" w:rsidRPr="00777056">
              <w:rPr>
                <w:rFonts w:ascii="Times New Roman" w:hAnsi="Times New Roman"/>
              </w:rPr>
              <w:t>ny</w:t>
            </w:r>
            <w:r w:rsidR="00ED3256" w:rsidRPr="00777056">
              <w:rPr>
                <w:rFonts w:ascii="Times New Roman" w:hAnsi="Times New Roman"/>
              </w:rPr>
              <w:t xml:space="preserve"> differences in perceived recovery, and the overall health and quality of life of individuals in the communities following the tornadoes, including mental and physical health status, levels of risk behaviors, quality of life, and satisfaction with life experienced across communities </w:t>
            </w:r>
          </w:p>
          <w:p w:rsidR="00ED3256" w:rsidRPr="00777056" w:rsidRDefault="00491B28" w:rsidP="00557641">
            <w:pPr>
              <w:numPr>
                <w:ilvl w:val="0"/>
                <w:numId w:val="30"/>
              </w:numPr>
              <w:spacing w:after="0" w:line="240" w:lineRule="auto"/>
              <w:rPr>
                <w:rFonts w:ascii="Times New Roman" w:hAnsi="Times New Roman"/>
              </w:rPr>
            </w:pPr>
            <w:r w:rsidRPr="00777056">
              <w:rPr>
                <w:rFonts w:ascii="Times New Roman" w:hAnsi="Times New Roman"/>
              </w:rPr>
              <w:t>W</w:t>
            </w:r>
            <w:r w:rsidR="00C560B4" w:rsidRPr="00777056">
              <w:rPr>
                <w:rFonts w:ascii="Times New Roman" w:hAnsi="Times New Roman"/>
              </w:rPr>
              <w:t>hether</w:t>
            </w:r>
            <w:r w:rsidR="00ED3256" w:rsidRPr="00777056">
              <w:rPr>
                <w:rFonts w:ascii="Times New Roman" w:hAnsi="Times New Roman"/>
              </w:rPr>
              <w:t xml:space="preserve"> social capital affect</w:t>
            </w:r>
            <w:r w:rsidR="00C560B4" w:rsidRPr="00777056">
              <w:rPr>
                <w:rFonts w:ascii="Times New Roman" w:hAnsi="Times New Roman"/>
              </w:rPr>
              <w:t>s</w:t>
            </w:r>
            <w:r w:rsidR="00ED3256" w:rsidRPr="00777056">
              <w:rPr>
                <w:rFonts w:ascii="Times New Roman" w:hAnsi="Times New Roman"/>
              </w:rPr>
              <w:t xml:space="preserve"> the relationship between exposure and resilience and recovery (social capital includes neighborhood disorder, collective efficacy, social connectedness, perceived support, participation in providing support to others during the disaster, participation in civic organizations)</w:t>
            </w:r>
          </w:p>
          <w:p w:rsidR="00ED3256" w:rsidRPr="00777056" w:rsidRDefault="00491B28" w:rsidP="00557641">
            <w:pPr>
              <w:numPr>
                <w:ilvl w:val="0"/>
                <w:numId w:val="30"/>
              </w:numPr>
              <w:spacing w:after="0" w:line="240" w:lineRule="auto"/>
              <w:rPr>
                <w:rFonts w:ascii="Times New Roman" w:hAnsi="Times New Roman"/>
              </w:rPr>
            </w:pPr>
            <w:r w:rsidRPr="00777056">
              <w:rPr>
                <w:rFonts w:ascii="Times New Roman" w:hAnsi="Times New Roman"/>
              </w:rPr>
              <w:t xml:space="preserve">Relationship </w:t>
            </w:r>
            <w:r w:rsidR="00C560B4" w:rsidRPr="00777056">
              <w:rPr>
                <w:rFonts w:ascii="Times New Roman" w:hAnsi="Times New Roman"/>
              </w:rPr>
              <w:t xml:space="preserve">between </w:t>
            </w:r>
            <w:r w:rsidR="00ED3256" w:rsidRPr="00777056">
              <w:rPr>
                <w:rFonts w:ascii="Times New Roman" w:hAnsi="Times New Roman"/>
              </w:rPr>
              <w:t xml:space="preserve">access to services and information </w:t>
            </w:r>
            <w:r w:rsidR="00D22635" w:rsidRPr="00777056">
              <w:rPr>
                <w:rFonts w:ascii="Times New Roman" w:hAnsi="Times New Roman"/>
              </w:rPr>
              <w:t>post</w:t>
            </w:r>
            <w:r w:rsidR="004C55EA">
              <w:rPr>
                <w:rFonts w:ascii="Times New Roman" w:hAnsi="Times New Roman"/>
              </w:rPr>
              <w:t>-</w:t>
            </w:r>
            <w:r w:rsidR="00D22635" w:rsidRPr="00777056">
              <w:rPr>
                <w:rFonts w:ascii="Times New Roman" w:hAnsi="Times New Roman"/>
              </w:rPr>
              <w:t xml:space="preserve"> disaster</w:t>
            </w:r>
            <w:r w:rsidR="00ED3256" w:rsidRPr="00777056">
              <w:rPr>
                <w:rFonts w:ascii="Times New Roman" w:hAnsi="Times New Roman"/>
              </w:rPr>
              <w:t xml:space="preserve"> </w:t>
            </w:r>
            <w:r w:rsidR="00C560B4" w:rsidRPr="00777056">
              <w:rPr>
                <w:rFonts w:ascii="Times New Roman" w:hAnsi="Times New Roman"/>
              </w:rPr>
              <w:t>on</w:t>
            </w:r>
            <w:r w:rsidR="006C0755" w:rsidRPr="00777056">
              <w:rPr>
                <w:rFonts w:ascii="Times New Roman" w:hAnsi="Times New Roman"/>
              </w:rPr>
              <w:t xml:space="preserve"> resilience and recovery</w:t>
            </w:r>
          </w:p>
          <w:p w:rsidR="00ED3256" w:rsidRPr="00777056" w:rsidRDefault="00ED3256" w:rsidP="00491B28">
            <w:pPr>
              <w:spacing w:after="0" w:line="240" w:lineRule="auto"/>
              <w:ind w:left="905"/>
              <w:rPr>
                <w:rFonts w:ascii="Times New Roman" w:hAnsi="Times New Roman"/>
              </w:rPr>
            </w:pPr>
          </w:p>
        </w:tc>
        <w:tc>
          <w:tcPr>
            <w:tcW w:w="2262" w:type="dxa"/>
          </w:tcPr>
          <w:p w:rsidR="00780D0B" w:rsidRPr="00777056" w:rsidRDefault="00780D0B" w:rsidP="00CC7B36">
            <w:pPr>
              <w:numPr>
                <w:ilvl w:val="0"/>
                <w:numId w:val="9"/>
              </w:numPr>
              <w:spacing w:after="0" w:line="240" w:lineRule="auto"/>
              <w:ind w:left="336" w:hanging="201"/>
              <w:rPr>
                <w:rFonts w:ascii="Times New Roman" w:hAnsi="Times New Roman"/>
              </w:rPr>
            </w:pPr>
            <w:r w:rsidRPr="00777056">
              <w:rPr>
                <w:rFonts w:ascii="Times New Roman" w:hAnsi="Times New Roman"/>
              </w:rPr>
              <w:lastRenderedPageBreak/>
              <w:t>Social capital</w:t>
            </w:r>
          </w:p>
          <w:p w:rsidR="00ED3256" w:rsidRPr="00777056" w:rsidRDefault="00ED3256" w:rsidP="00CC7B36">
            <w:pPr>
              <w:numPr>
                <w:ilvl w:val="0"/>
                <w:numId w:val="9"/>
              </w:numPr>
              <w:spacing w:after="0" w:line="240" w:lineRule="auto"/>
              <w:ind w:left="336" w:hanging="201"/>
              <w:rPr>
                <w:rFonts w:ascii="Times New Roman" w:hAnsi="Times New Roman"/>
              </w:rPr>
            </w:pPr>
            <w:r w:rsidRPr="00777056">
              <w:rPr>
                <w:rFonts w:ascii="Times New Roman" w:hAnsi="Times New Roman"/>
              </w:rPr>
              <w:t xml:space="preserve">Exposure to </w:t>
            </w:r>
            <w:r w:rsidRPr="00777056">
              <w:rPr>
                <w:rFonts w:ascii="Times New Roman" w:hAnsi="Times New Roman"/>
              </w:rPr>
              <w:lastRenderedPageBreak/>
              <w:t>disaster</w:t>
            </w:r>
          </w:p>
          <w:p w:rsidR="00ED3256" w:rsidRPr="00777056" w:rsidRDefault="00ED3256" w:rsidP="00CC7B36">
            <w:pPr>
              <w:numPr>
                <w:ilvl w:val="0"/>
                <w:numId w:val="9"/>
              </w:numPr>
              <w:spacing w:after="0" w:line="240" w:lineRule="auto"/>
              <w:ind w:left="336" w:hanging="201"/>
              <w:rPr>
                <w:rFonts w:ascii="Times New Roman" w:hAnsi="Times New Roman"/>
              </w:rPr>
            </w:pPr>
            <w:r w:rsidRPr="00777056">
              <w:rPr>
                <w:rFonts w:ascii="Times New Roman" w:hAnsi="Times New Roman"/>
              </w:rPr>
              <w:t>Perceived recovery</w:t>
            </w:r>
          </w:p>
          <w:p w:rsidR="00ED3256" w:rsidRPr="00777056" w:rsidRDefault="00ED3256" w:rsidP="00CC7B36">
            <w:pPr>
              <w:numPr>
                <w:ilvl w:val="0"/>
                <w:numId w:val="9"/>
              </w:numPr>
              <w:spacing w:after="0" w:line="240" w:lineRule="auto"/>
              <w:ind w:left="336" w:hanging="201"/>
              <w:rPr>
                <w:rFonts w:ascii="Times New Roman" w:hAnsi="Times New Roman"/>
              </w:rPr>
            </w:pPr>
            <w:r w:rsidRPr="00777056">
              <w:rPr>
                <w:rFonts w:ascii="Times New Roman" w:hAnsi="Times New Roman"/>
              </w:rPr>
              <w:t>Health and well-being</w:t>
            </w:r>
          </w:p>
          <w:p w:rsidR="00ED3256" w:rsidRPr="00777056" w:rsidRDefault="00ED3256" w:rsidP="00CC7B36">
            <w:pPr>
              <w:numPr>
                <w:ilvl w:val="0"/>
                <w:numId w:val="9"/>
              </w:numPr>
              <w:spacing w:after="0" w:line="240" w:lineRule="auto"/>
              <w:ind w:left="336" w:hanging="201"/>
              <w:rPr>
                <w:rFonts w:ascii="Times New Roman" w:hAnsi="Times New Roman"/>
              </w:rPr>
            </w:pPr>
            <w:r w:rsidRPr="00777056">
              <w:rPr>
                <w:rFonts w:ascii="Times New Roman" w:hAnsi="Times New Roman"/>
              </w:rPr>
              <w:t>Access to and awareness of services</w:t>
            </w:r>
          </w:p>
        </w:tc>
      </w:tr>
    </w:tbl>
    <w:p w:rsidR="004B04E2" w:rsidRPr="0094306A" w:rsidRDefault="004B04E2" w:rsidP="00821855">
      <w:pPr>
        <w:rPr>
          <w:rFonts w:ascii="Times New Roman" w:hAnsi="Times New Roman"/>
          <w:b/>
        </w:rPr>
      </w:pPr>
    </w:p>
    <w:p w:rsidR="00563091" w:rsidRPr="0094306A" w:rsidRDefault="00B5100E" w:rsidP="00821855">
      <w:pPr>
        <w:rPr>
          <w:rFonts w:ascii="Times New Roman" w:hAnsi="Times New Roman"/>
          <w:b/>
        </w:rPr>
      </w:pPr>
      <w:r w:rsidRPr="0094306A">
        <w:rPr>
          <w:rFonts w:ascii="Times New Roman" w:hAnsi="Times New Roman"/>
          <w:b/>
        </w:rPr>
        <w:t xml:space="preserve">1.1 </w:t>
      </w:r>
      <w:r w:rsidR="00563091" w:rsidRPr="0094306A">
        <w:rPr>
          <w:rFonts w:ascii="Times New Roman" w:hAnsi="Times New Roman"/>
          <w:b/>
        </w:rPr>
        <w:t>Privacy Impact Assessment</w:t>
      </w:r>
    </w:p>
    <w:p w:rsidR="00821855" w:rsidRPr="0094306A" w:rsidRDefault="00821855" w:rsidP="005001E8">
      <w:pPr>
        <w:rPr>
          <w:rFonts w:ascii="Times New Roman" w:hAnsi="Times New Roman"/>
          <w:u w:val="single"/>
        </w:rPr>
      </w:pPr>
      <w:r w:rsidRPr="0094306A">
        <w:rPr>
          <w:rFonts w:ascii="Times New Roman" w:hAnsi="Times New Roman"/>
          <w:u w:val="single"/>
        </w:rPr>
        <w:t>Overview of the Data Collection System</w:t>
      </w:r>
    </w:p>
    <w:p w:rsidR="0061622B" w:rsidRPr="0094306A" w:rsidRDefault="0061622B" w:rsidP="0094306A">
      <w:pPr>
        <w:rPr>
          <w:rFonts w:ascii="Times New Roman" w:hAnsi="Times New Roman"/>
        </w:rPr>
      </w:pPr>
      <w:r w:rsidRPr="0094306A">
        <w:rPr>
          <w:rFonts w:ascii="Times New Roman" w:hAnsi="Times New Roman"/>
        </w:rPr>
        <w:t xml:space="preserve">As mentioned previously, the </w:t>
      </w:r>
      <w:r w:rsidRPr="004A5D22">
        <w:rPr>
          <w:rFonts w:ascii="Times New Roman" w:hAnsi="Times New Roman"/>
        </w:rPr>
        <w:t>Public Health Systems, Mental Health</w:t>
      </w:r>
      <w:r>
        <w:rPr>
          <w:rFonts w:ascii="Times New Roman" w:hAnsi="Times New Roman"/>
        </w:rPr>
        <w:t>,</w:t>
      </w:r>
      <w:r w:rsidRPr="004A5D22">
        <w:rPr>
          <w:rFonts w:ascii="Times New Roman" w:hAnsi="Times New Roman"/>
        </w:rPr>
        <w:t xml:space="preserve"> and Community Recovery Project</w:t>
      </w:r>
      <w:r w:rsidRPr="0094306A">
        <w:rPr>
          <w:rFonts w:ascii="Times New Roman" w:hAnsi="Times New Roman"/>
        </w:rPr>
        <w:t xml:space="preserve"> encompass two main components</w:t>
      </w:r>
      <w:r w:rsidR="005B498F">
        <w:rPr>
          <w:rFonts w:ascii="Times New Roman" w:hAnsi="Times New Roman"/>
        </w:rPr>
        <w:t xml:space="preserve">: 1) how </w:t>
      </w:r>
      <w:r w:rsidRPr="0094306A">
        <w:rPr>
          <w:rFonts w:ascii="Times New Roman" w:hAnsi="Times New Roman"/>
        </w:rPr>
        <w:t>PH/MH system</w:t>
      </w:r>
      <w:r>
        <w:rPr>
          <w:rFonts w:ascii="Times New Roman" w:hAnsi="Times New Roman"/>
        </w:rPr>
        <w:t>s responded</w:t>
      </w:r>
      <w:r w:rsidRPr="0094306A">
        <w:rPr>
          <w:rFonts w:ascii="Times New Roman" w:hAnsi="Times New Roman"/>
        </w:rPr>
        <w:t xml:space="preserve"> to </w:t>
      </w:r>
      <w:r>
        <w:rPr>
          <w:rFonts w:ascii="Times New Roman" w:hAnsi="Times New Roman"/>
        </w:rPr>
        <w:t xml:space="preserve">the disasters </w:t>
      </w:r>
      <w:r w:rsidR="005B498F">
        <w:rPr>
          <w:rFonts w:ascii="Times New Roman" w:hAnsi="Times New Roman"/>
        </w:rPr>
        <w:t xml:space="preserve">and 2) </w:t>
      </w:r>
      <w:r>
        <w:rPr>
          <w:rFonts w:ascii="Times New Roman" w:hAnsi="Times New Roman"/>
        </w:rPr>
        <w:t>individuals’ perceptions of and experiences with recovery and resilience in their communities. T</w:t>
      </w:r>
      <w:r w:rsidRPr="0094306A">
        <w:rPr>
          <w:rFonts w:ascii="Times New Roman" w:hAnsi="Times New Roman"/>
        </w:rPr>
        <w:t>he qualitative and quantitative study components are described in the following</w:t>
      </w:r>
      <w:r>
        <w:rPr>
          <w:rFonts w:ascii="Times New Roman" w:hAnsi="Times New Roman"/>
        </w:rPr>
        <w:t xml:space="preserve"> sections:</w:t>
      </w:r>
    </w:p>
    <w:p w:rsidR="00563091" w:rsidRPr="0094306A" w:rsidRDefault="005001E8" w:rsidP="0094306A">
      <w:pPr>
        <w:rPr>
          <w:rFonts w:ascii="Times New Roman" w:hAnsi="Times New Roman"/>
          <w:i/>
        </w:rPr>
      </w:pPr>
      <w:r w:rsidRPr="0094306A">
        <w:rPr>
          <w:rFonts w:ascii="Times New Roman" w:hAnsi="Times New Roman"/>
          <w:i/>
        </w:rPr>
        <w:t xml:space="preserve">Qualitative Study Component: </w:t>
      </w:r>
    </w:p>
    <w:p w:rsidR="00E17E42" w:rsidRPr="0094306A" w:rsidRDefault="005001E8" w:rsidP="0094306A">
      <w:pPr>
        <w:rPr>
          <w:rFonts w:ascii="Times New Roman" w:hAnsi="Times New Roman"/>
        </w:rPr>
      </w:pPr>
      <w:r w:rsidRPr="0094306A">
        <w:rPr>
          <w:rFonts w:ascii="Times New Roman" w:hAnsi="Times New Roman"/>
        </w:rPr>
        <w:t xml:space="preserve">The qualitative </w:t>
      </w:r>
      <w:r w:rsidR="006A5562">
        <w:rPr>
          <w:rFonts w:ascii="Times New Roman" w:hAnsi="Times New Roman"/>
        </w:rPr>
        <w:t xml:space="preserve">study </w:t>
      </w:r>
      <w:r w:rsidRPr="0094306A">
        <w:rPr>
          <w:rFonts w:ascii="Times New Roman" w:hAnsi="Times New Roman"/>
        </w:rPr>
        <w:t>component will focus on PH/MH systems preparedness, response, and recovery efforts in select</w:t>
      </w:r>
      <w:r w:rsidR="005E1D4D" w:rsidRPr="0094306A">
        <w:rPr>
          <w:rFonts w:ascii="Times New Roman" w:hAnsi="Times New Roman"/>
        </w:rPr>
        <w:t>ed counties of Alabama and Mississippi that were affected by the</w:t>
      </w:r>
      <w:r w:rsidRPr="0094306A">
        <w:rPr>
          <w:rFonts w:ascii="Times New Roman" w:hAnsi="Times New Roman"/>
        </w:rPr>
        <w:t xml:space="preserve"> 2011 “</w:t>
      </w:r>
      <w:r w:rsidR="00F5719E" w:rsidRPr="0094306A">
        <w:rPr>
          <w:rFonts w:ascii="Times New Roman" w:hAnsi="Times New Roman"/>
        </w:rPr>
        <w:t>S</w:t>
      </w:r>
      <w:r w:rsidRPr="0094306A">
        <w:rPr>
          <w:rFonts w:ascii="Times New Roman" w:hAnsi="Times New Roman"/>
        </w:rPr>
        <w:t xml:space="preserve">uper </w:t>
      </w:r>
      <w:r w:rsidR="00F5719E" w:rsidRPr="0094306A">
        <w:rPr>
          <w:rFonts w:ascii="Times New Roman" w:hAnsi="Times New Roman"/>
        </w:rPr>
        <w:t>O</w:t>
      </w:r>
      <w:r w:rsidRPr="0094306A">
        <w:rPr>
          <w:rFonts w:ascii="Times New Roman" w:hAnsi="Times New Roman"/>
        </w:rPr>
        <w:t>utbreak” tornadoes</w:t>
      </w:r>
      <w:r w:rsidR="005E1D4D" w:rsidRPr="0094306A">
        <w:rPr>
          <w:rFonts w:ascii="Times New Roman" w:hAnsi="Times New Roman"/>
        </w:rPr>
        <w:t>.</w:t>
      </w:r>
      <w:r w:rsidRPr="0094306A">
        <w:rPr>
          <w:rFonts w:ascii="Times New Roman" w:hAnsi="Times New Roman"/>
        </w:rPr>
        <w:t xml:space="preserve"> The ICF project team will address the research questions through </w:t>
      </w:r>
      <w:r w:rsidR="00E17E42" w:rsidRPr="0094306A">
        <w:rPr>
          <w:rFonts w:ascii="Times New Roman" w:hAnsi="Times New Roman"/>
        </w:rPr>
        <w:t xml:space="preserve">approximately 98 </w:t>
      </w:r>
      <w:r w:rsidR="00910DD4" w:rsidRPr="0094306A">
        <w:rPr>
          <w:rFonts w:ascii="Times New Roman" w:hAnsi="Times New Roman"/>
        </w:rPr>
        <w:t>1-hour key informant interviews (conducted</w:t>
      </w:r>
      <w:r w:rsidRPr="0094306A">
        <w:rPr>
          <w:rFonts w:ascii="Times New Roman" w:hAnsi="Times New Roman"/>
        </w:rPr>
        <w:t xml:space="preserve"> in-person and</w:t>
      </w:r>
      <w:r w:rsidR="00910DD4" w:rsidRPr="0094306A">
        <w:rPr>
          <w:rFonts w:ascii="Times New Roman" w:hAnsi="Times New Roman"/>
        </w:rPr>
        <w:t xml:space="preserve"> over the</w:t>
      </w:r>
      <w:r w:rsidRPr="0094306A">
        <w:rPr>
          <w:rFonts w:ascii="Times New Roman" w:hAnsi="Times New Roman"/>
        </w:rPr>
        <w:t xml:space="preserve"> telephone</w:t>
      </w:r>
      <w:r w:rsidR="00910DD4" w:rsidRPr="0094306A">
        <w:rPr>
          <w:rFonts w:ascii="Times New Roman" w:hAnsi="Times New Roman"/>
        </w:rPr>
        <w:t>)</w:t>
      </w:r>
      <w:r w:rsidRPr="0094306A">
        <w:rPr>
          <w:rFonts w:ascii="Times New Roman" w:hAnsi="Times New Roman"/>
        </w:rPr>
        <w:t xml:space="preserve"> with staff </w:t>
      </w:r>
      <w:r w:rsidR="00282AE6">
        <w:rPr>
          <w:rFonts w:ascii="Times New Roman" w:hAnsi="Times New Roman"/>
        </w:rPr>
        <w:t>at mental health and public health agencies, and community organizations</w:t>
      </w:r>
      <w:r w:rsidR="00910DD4" w:rsidRPr="0094306A">
        <w:rPr>
          <w:rFonts w:ascii="Times New Roman" w:hAnsi="Times New Roman"/>
        </w:rPr>
        <w:t xml:space="preserve"> in affected areas. </w:t>
      </w:r>
    </w:p>
    <w:p w:rsidR="008E1237" w:rsidRPr="0094306A" w:rsidRDefault="00E17E42" w:rsidP="0094306A">
      <w:pPr>
        <w:rPr>
          <w:rFonts w:ascii="Times New Roman" w:hAnsi="Times New Roman"/>
        </w:rPr>
      </w:pPr>
      <w:r w:rsidRPr="0094306A">
        <w:rPr>
          <w:rFonts w:ascii="Times New Roman" w:hAnsi="Times New Roman"/>
        </w:rPr>
        <w:lastRenderedPageBreak/>
        <w:t xml:space="preserve">A complete list of </w:t>
      </w:r>
      <w:r w:rsidR="00DC362E" w:rsidRPr="0094306A">
        <w:rPr>
          <w:rFonts w:ascii="Times New Roman" w:hAnsi="Times New Roman"/>
        </w:rPr>
        <w:t xml:space="preserve">interview </w:t>
      </w:r>
      <w:r w:rsidR="00A7005C" w:rsidRPr="0094306A">
        <w:rPr>
          <w:rFonts w:ascii="Times New Roman" w:hAnsi="Times New Roman"/>
        </w:rPr>
        <w:t>candidates</w:t>
      </w:r>
      <w:r w:rsidR="003978F0" w:rsidRPr="0094306A">
        <w:rPr>
          <w:rFonts w:ascii="Times New Roman" w:hAnsi="Times New Roman"/>
        </w:rPr>
        <w:t xml:space="preserve"> will be generated through purposive snowball sampling. Once a key informant has been identified, an intro</w:t>
      </w:r>
      <w:r w:rsidR="00CC4A6F">
        <w:rPr>
          <w:rFonts w:ascii="Times New Roman" w:hAnsi="Times New Roman"/>
        </w:rPr>
        <w:t>ductory</w:t>
      </w:r>
      <w:r w:rsidR="003978F0" w:rsidRPr="0094306A">
        <w:rPr>
          <w:rFonts w:ascii="Times New Roman" w:hAnsi="Times New Roman"/>
        </w:rPr>
        <w:t xml:space="preserve"> </w:t>
      </w:r>
      <w:r w:rsidR="003978F0" w:rsidRPr="008F5526">
        <w:rPr>
          <w:rFonts w:ascii="Times New Roman" w:hAnsi="Times New Roman"/>
        </w:rPr>
        <w:t>letter</w:t>
      </w:r>
      <w:r w:rsidR="00910DD4" w:rsidRPr="008F5526">
        <w:rPr>
          <w:rFonts w:ascii="Times New Roman" w:hAnsi="Times New Roman"/>
        </w:rPr>
        <w:t xml:space="preserve"> (</w:t>
      </w:r>
      <w:r w:rsidR="00910DD4" w:rsidRPr="003B49D5">
        <w:rPr>
          <w:rFonts w:ascii="Times New Roman" w:hAnsi="Times New Roman"/>
          <w:b/>
        </w:rPr>
        <w:t xml:space="preserve">Attachment </w:t>
      </w:r>
      <w:r w:rsidR="00B23A44" w:rsidRPr="003B49D5">
        <w:rPr>
          <w:rFonts w:ascii="Times New Roman" w:hAnsi="Times New Roman"/>
          <w:b/>
        </w:rPr>
        <w:t xml:space="preserve">C) </w:t>
      </w:r>
      <w:r w:rsidR="003978F0" w:rsidRPr="008F5526">
        <w:rPr>
          <w:rFonts w:ascii="Times New Roman" w:hAnsi="Times New Roman"/>
        </w:rPr>
        <w:t>will be sent to the individual. The letter will explain the study and alert the recipient that he or she will receive</w:t>
      </w:r>
      <w:r w:rsidR="003978F0" w:rsidRPr="003B49D5">
        <w:rPr>
          <w:rFonts w:ascii="Times New Roman" w:hAnsi="Times New Roman"/>
        </w:rPr>
        <w:t xml:space="preserve"> a follow-up telephone call from ICF to discuss the </w:t>
      </w:r>
      <w:r w:rsidR="00572F52" w:rsidRPr="003B49D5">
        <w:rPr>
          <w:rFonts w:ascii="Times New Roman" w:hAnsi="Times New Roman"/>
        </w:rPr>
        <w:t xml:space="preserve">specifics of </w:t>
      </w:r>
      <w:r w:rsidR="000D7C16" w:rsidRPr="003B49D5">
        <w:rPr>
          <w:rFonts w:ascii="Times New Roman" w:hAnsi="Times New Roman"/>
        </w:rPr>
        <w:t>the study</w:t>
      </w:r>
      <w:r w:rsidR="003978F0" w:rsidRPr="003B49D5">
        <w:rPr>
          <w:rFonts w:ascii="Times New Roman" w:hAnsi="Times New Roman"/>
        </w:rPr>
        <w:t>. During this tele</w:t>
      </w:r>
      <w:r w:rsidR="00910DD4" w:rsidRPr="003B49D5">
        <w:rPr>
          <w:rFonts w:ascii="Times New Roman" w:hAnsi="Times New Roman"/>
        </w:rPr>
        <w:t>phone call, we will determine whether</w:t>
      </w:r>
      <w:r w:rsidR="003978F0" w:rsidRPr="003B49D5">
        <w:rPr>
          <w:rFonts w:ascii="Times New Roman" w:hAnsi="Times New Roman"/>
        </w:rPr>
        <w:t xml:space="preserve"> the individual is willing to be interviewed</w:t>
      </w:r>
      <w:r w:rsidR="00910DD4" w:rsidRPr="003B49D5">
        <w:rPr>
          <w:rFonts w:ascii="Times New Roman" w:hAnsi="Times New Roman"/>
        </w:rPr>
        <w:t xml:space="preserve"> and is available</w:t>
      </w:r>
      <w:r w:rsidR="000B347B" w:rsidRPr="003B49D5">
        <w:rPr>
          <w:rFonts w:ascii="Times New Roman" w:hAnsi="Times New Roman"/>
        </w:rPr>
        <w:t xml:space="preserve"> for a site visit, and</w:t>
      </w:r>
      <w:r w:rsidR="008B4887" w:rsidRPr="003B49D5">
        <w:rPr>
          <w:rFonts w:ascii="Times New Roman" w:hAnsi="Times New Roman"/>
        </w:rPr>
        <w:t xml:space="preserve"> if </w:t>
      </w:r>
      <w:r w:rsidR="00910DD4" w:rsidRPr="003B49D5">
        <w:rPr>
          <w:rFonts w:ascii="Times New Roman" w:hAnsi="Times New Roman"/>
        </w:rPr>
        <w:t>he or</w:t>
      </w:r>
      <w:r w:rsidR="00910DD4" w:rsidRPr="0094306A">
        <w:rPr>
          <w:rFonts w:ascii="Times New Roman" w:hAnsi="Times New Roman"/>
        </w:rPr>
        <w:t xml:space="preserve"> she has </w:t>
      </w:r>
      <w:r w:rsidR="00DC362E" w:rsidRPr="0094306A">
        <w:rPr>
          <w:rFonts w:ascii="Times New Roman" w:hAnsi="Times New Roman"/>
        </w:rPr>
        <w:t>recommendations for additional participants.</w:t>
      </w:r>
      <w:r w:rsidR="003978F0" w:rsidRPr="0094306A">
        <w:rPr>
          <w:rFonts w:ascii="Times New Roman" w:hAnsi="Times New Roman"/>
        </w:rPr>
        <w:t xml:space="preserve"> The letter/telephone process will be repeated with each new potential </w:t>
      </w:r>
      <w:r w:rsidR="002D6BD4" w:rsidRPr="0094306A">
        <w:rPr>
          <w:rFonts w:ascii="Times New Roman" w:hAnsi="Times New Roman"/>
        </w:rPr>
        <w:t xml:space="preserve">candidate </w:t>
      </w:r>
      <w:r w:rsidR="003978F0" w:rsidRPr="0094306A">
        <w:rPr>
          <w:rFonts w:ascii="Times New Roman" w:hAnsi="Times New Roman"/>
        </w:rPr>
        <w:t xml:space="preserve">until the key participants have been identified. </w:t>
      </w:r>
      <w:r w:rsidR="008E1237" w:rsidRPr="0094306A">
        <w:rPr>
          <w:rFonts w:ascii="Times New Roman" w:hAnsi="Times New Roman"/>
        </w:rPr>
        <w:t>Potential respondents may include</w:t>
      </w:r>
      <w:r w:rsidR="00910DD4" w:rsidRPr="0094306A">
        <w:rPr>
          <w:rFonts w:ascii="Times New Roman" w:hAnsi="Times New Roman"/>
        </w:rPr>
        <w:t xml:space="preserve"> the following</w:t>
      </w:r>
      <w:r w:rsidR="008E1237" w:rsidRPr="0094306A">
        <w:rPr>
          <w:rFonts w:ascii="Times New Roman" w:hAnsi="Times New Roman"/>
        </w:rPr>
        <w:t>:</w:t>
      </w:r>
    </w:p>
    <w:p w:rsidR="008E1237" w:rsidRPr="0094306A" w:rsidRDefault="008E1237" w:rsidP="0094306A">
      <w:pPr>
        <w:numPr>
          <w:ilvl w:val="0"/>
          <w:numId w:val="22"/>
        </w:numPr>
        <w:spacing w:after="0" w:line="240" w:lineRule="auto"/>
        <w:rPr>
          <w:rFonts w:ascii="Times New Roman" w:hAnsi="Times New Roman"/>
        </w:rPr>
      </w:pPr>
      <w:r w:rsidRPr="0094306A">
        <w:rPr>
          <w:rFonts w:ascii="Times New Roman" w:hAnsi="Times New Roman"/>
        </w:rPr>
        <w:t>Local public health emergency preparedness staff</w:t>
      </w:r>
    </w:p>
    <w:p w:rsidR="008E1237" w:rsidRPr="0094306A" w:rsidRDefault="008E1237" w:rsidP="0094306A">
      <w:pPr>
        <w:numPr>
          <w:ilvl w:val="0"/>
          <w:numId w:val="22"/>
        </w:numPr>
        <w:spacing w:after="0" w:line="240" w:lineRule="auto"/>
        <w:rPr>
          <w:rFonts w:ascii="Times New Roman" w:hAnsi="Times New Roman"/>
        </w:rPr>
      </w:pPr>
      <w:r w:rsidRPr="0094306A">
        <w:rPr>
          <w:rFonts w:ascii="Times New Roman" w:hAnsi="Times New Roman"/>
        </w:rPr>
        <w:t>Local mental health emergency preparedness staff</w:t>
      </w:r>
    </w:p>
    <w:p w:rsidR="008E1237" w:rsidRPr="0094306A" w:rsidRDefault="008E1237" w:rsidP="0094306A">
      <w:pPr>
        <w:numPr>
          <w:ilvl w:val="0"/>
          <w:numId w:val="22"/>
        </w:numPr>
        <w:spacing w:after="0" w:line="240" w:lineRule="auto"/>
        <w:rPr>
          <w:rFonts w:ascii="Times New Roman" w:hAnsi="Times New Roman"/>
        </w:rPr>
      </w:pPr>
      <w:r w:rsidRPr="0094306A">
        <w:rPr>
          <w:rFonts w:ascii="Times New Roman" w:hAnsi="Times New Roman"/>
        </w:rPr>
        <w:t>Local coordinators of disaster/emergency response</w:t>
      </w:r>
    </w:p>
    <w:p w:rsidR="008E1237" w:rsidRPr="007A3781" w:rsidRDefault="008E1237" w:rsidP="007A3781">
      <w:pPr>
        <w:numPr>
          <w:ilvl w:val="0"/>
          <w:numId w:val="22"/>
        </w:numPr>
        <w:spacing w:after="0" w:line="240" w:lineRule="auto"/>
        <w:rPr>
          <w:rFonts w:ascii="Times New Roman" w:hAnsi="Times New Roman"/>
        </w:rPr>
      </w:pPr>
      <w:r w:rsidRPr="007A3781">
        <w:rPr>
          <w:rFonts w:ascii="Times New Roman" w:hAnsi="Times New Roman"/>
        </w:rPr>
        <w:t xml:space="preserve">Community leaders: faith leaders, business leaders, utility, and environmental leaders First responders: </w:t>
      </w:r>
      <w:r w:rsidR="007A3781">
        <w:rPr>
          <w:rFonts w:ascii="Times New Roman" w:hAnsi="Times New Roman"/>
        </w:rPr>
        <w:t>p</w:t>
      </w:r>
      <w:r w:rsidR="007A3781" w:rsidRPr="007A3781">
        <w:rPr>
          <w:rFonts w:ascii="Times New Roman" w:hAnsi="Times New Roman"/>
        </w:rPr>
        <w:t>olice</w:t>
      </w:r>
      <w:r w:rsidRPr="007A3781">
        <w:rPr>
          <w:rFonts w:ascii="Times New Roman" w:hAnsi="Times New Roman"/>
        </w:rPr>
        <w:t xml:space="preserve">, </w:t>
      </w:r>
      <w:r w:rsidR="007A3781">
        <w:rPr>
          <w:rFonts w:ascii="Times New Roman" w:hAnsi="Times New Roman"/>
        </w:rPr>
        <w:t>f</w:t>
      </w:r>
      <w:r w:rsidR="007A3781" w:rsidRPr="007A3781">
        <w:rPr>
          <w:rFonts w:ascii="Times New Roman" w:hAnsi="Times New Roman"/>
        </w:rPr>
        <w:t>ire</w:t>
      </w:r>
      <w:r w:rsidRPr="007A3781">
        <w:rPr>
          <w:rFonts w:ascii="Times New Roman" w:hAnsi="Times New Roman"/>
        </w:rPr>
        <w:t xml:space="preserve">, </w:t>
      </w:r>
      <w:r w:rsidR="007A3781">
        <w:rPr>
          <w:rFonts w:ascii="Times New Roman" w:hAnsi="Times New Roman"/>
        </w:rPr>
        <w:t>e</w:t>
      </w:r>
      <w:r w:rsidR="007A3781" w:rsidRPr="007A3781">
        <w:rPr>
          <w:rFonts w:ascii="Times New Roman" w:hAnsi="Times New Roman"/>
        </w:rPr>
        <w:t xml:space="preserve">mergency </w:t>
      </w:r>
      <w:r w:rsidR="007A3781">
        <w:rPr>
          <w:rFonts w:ascii="Times New Roman" w:hAnsi="Times New Roman"/>
        </w:rPr>
        <w:t>m</w:t>
      </w:r>
      <w:r w:rsidR="007A3781" w:rsidRPr="007A3781">
        <w:rPr>
          <w:rFonts w:ascii="Times New Roman" w:hAnsi="Times New Roman"/>
        </w:rPr>
        <w:t xml:space="preserve">edical </w:t>
      </w:r>
      <w:r w:rsidR="007A3781">
        <w:rPr>
          <w:rFonts w:ascii="Times New Roman" w:hAnsi="Times New Roman"/>
        </w:rPr>
        <w:t>s</w:t>
      </w:r>
      <w:r w:rsidR="007A3781" w:rsidRPr="007A3781">
        <w:rPr>
          <w:rFonts w:ascii="Times New Roman" w:hAnsi="Times New Roman"/>
        </w:rPr>
        <w:t>ervices</w:t>
      </w:r>
    </w:p>
    <w:p w:rsidR="008E1237" w:rsidRPr="0094306A" w:rsidRDefault="008E1237" w:rsidP="0094306A">
      <w:pPr>
        <w:numPr>
          <w:ilvl w:val="0"/>
          <w:numId w:val="22"/>
        </w:numPr>
        <w:spacing w:after="0" w:line="240" w:lineRule="auto"/>
        <w:rPr>
          <w:rFonts w:ascii="Times New Roman" w:hAnsi="Times New Roman"/>
        </w:rPr>
      </w:pPr>
      <w:r w:rsidRPr="0094306A">
        <w:rPr>
          <w:rFonts w:ascii="Times New Roman" w:hAnsi="Times New Roman"/>
        </w:rPr>
        <w:t>Media representatives</w:t>
      </w:r>
    </w:p>
    <w:p w:rsidR="008E1237" w:rsidRPr="0094306A" w:rsidRDefault="008E1237" w:rsidP="0094306A">
      <w:pPr>
        <w:numPr>
          <w:ilvl w:val="0"/>
          <w:numId w:val="22"/>
        </w:numPr>
        <w:spacing w:after="0" w:line="240" w:lineRule="auto"/>
        <w:rPr>
          <w:rFonts w:ascii="Times New Roman" w:hAnsi="Times New Roman"/>
        </w:rPr>
      </w:pPr>
      <w:r w:rsidRPr="0094306A">
        <w:rPr>
          <w:rFonts w:ascii="Times New Roman" w:hAnsi="Times New Roman"/>
        </w:rPr>
        <w:t>State public health emergency preparedness staff</w:t>
      </w:r>
    </w:p>
    <w:p w:rsidR="008E1237" w:rsidRPr="0094306A" w:rsidRDefault="008E1237" w:rsidP="0094306A">
      <w:pPr>
        <w:numPr>
          <w:ilvl w:val="0"/>
          <w:numId w:val="22"/>
        </w:numPr>
        <w:spacing w:after="0" w:line="240" w:lineRule="auto"/>
        <w:rPr>
          <w:rFonts w:ascii="Times New Roman" w:hAnsi="Times New Roman"/>
        </w:rPr>
      </w:pPr>
      <w:r w:rsidRPr="0094306A">
        <w:rPr>
          <w:rFonts w:ascii="Times New Roman" w:hAnsi="Times New Roman"/>
        </w:rPr>
        <w:t>State mental health emergency preparedness staff</w:t>
      </w:r>
    </w:p>
    <w:p w:rsidR="008E1237" w:rsidRPr="0094306A" w:rsidRDefault="008E1237" w:rsidP="0094306A">
      <w:pPr>
        <w:numPr>
          <w:ilvl w:val="0"/>
          <w:numId w:val="22"/>
        </w:numPr>
        <w:spacing w:after="0" w:line="240" w:lineRule="auto"/>
        <w:rPr>
          <w:rFonts w:ascii="Times New Roman" w:hAnsi="Times New Roman"/>
        </w:rPr>
      </w:pPr>
      <w:r w:rsidRPr="0094306A">
        <w:rPr>
          <w:rFonts w:ascii="Times New Roman" w:hAnsi="Times New Roman"/>
        </w:rPr>
        <w:t>State coordinators of disaster response</w:t>
      </w:r>
    </w:p>
    <w:p w:rsidR="008E1237" w:rsidRPr="0094306A" w:rsidRDefault="008E1237" w:rsidP="0094306A">
      <w:pPr>
        <w:spacing w:after="0" w:line="240" w:lineRule="auto"/>
        <w:ind w:left="720"/>
        <w:rPr>
          <w:rFonts w:ascii="Times New Roman" w:hAnsi="Times New Roman"/>
        </w:rPr>
      </w:pPr>
    </w:p>
    <w:p w:rsidR="00990325" w:rsidRPr="0094306A" w:rsidRDefault="00910DD4" w:rsidP="0094306A">
      <w:pPr>
        <w:rPr>
          <w:rFonts w:ascii="Times New Roman" w:hAnsi="Times New Roman"/>
        </w:rPr>
      </w:pPr>
      <w:r w:rsidRPr="0094306A">
        <w:rPr>
          <w:rFonts w:ascii="Times New Roman" w:hAnsi="Times New Roman"/>
        </w:rPr>
        <w:t>ICF</w:t>
      </w:r>
      <w:r w:rsidR="003978F0" w:rsidRPr="0094306A">
        <w:rPr>
          <w:rFonts w:ascii="Times New Roman" w:hAnsi="Times New Roman"/>
        </w:rPr>
        <w:t xml:space="preserve"> will schedule the</w:t>
      </w:r>
      <w:r w:rsidR="00154FAE" w:rsidRPr="0094306A">
        <w:rPr>
          <w:rFonts w:ascii="Times New Roman" w:hAnsi="Times New Roman"/>
        </w:rPr>
        <w:t xml:space="preserve"> site</w:t>
      </w:r>
      <w:r w:rsidR="003978F0" w:rsidRPr="0094306A">
        <w:rPr>
          <w:rFonts w:ascii="Times New Roman" w:hAnsi="Times New Roman"/>
        </w:rPr>
        <w:t xml:space="preserve"> visit to maximize the number of interviews that can be conducted in person. Telephone interviews will be conducted with </w:t>
      </w:r>
      <w:r w:rsidR="005B498F">
        <w:rPr>
          <w:rFonts w:ascii="Times New Roman" w:hAnsi="Times New Roman"/>
        </w:rPr>
        <w:t xml:space="preserve">key informants who are not </w:t>
      </w:r>
      <w:r w:rsidR="003978F0" w:rsidRPr="0094306A">
        <w:rPr>
          <w:rFonts w:ascii="Times New Roman" w:hAnsi="Times New Roman"/>
        </w:rPr>
        <w:t xml:space="preserve">available during the site visit. </w:t>
      </w:r>
    </w:p>
    <w:p w:rsidR="003978F0" w:rsidRPr="0094306A" w:rsidRDefault="003978F0" w:rsidP="0094306A">
      <w:pPr>
        <w:rPr>
          <w:rFonts w:ascii="Times New Roman" w:hAnsi="Times New Roman"/>
        </w:rPr>
      </w:pPr>
      <w:r w:rsidRPr="0094306A">
        <w:rPr>
          <w:rFonts w:ascii="Times New Roman" w:hAnsi="Times New Roman"/>
        </w:rPr>
        <w:t>The data collected will be narrative and textual, and analysis will be qualitative. Information collected through the interviews will be coded by site number and interview number. The participant’s identifying information will be kept in a separate, password-protected file and will at no time be attached to the data. In addition, all study results will be presented in aggregate form.</w:t>
      </w:r>
    </w:p>
    <w:p w:rsidR="003978F0" w:rsidRPr="0094306A" w:rsidRDefault="003978F0" w:rsidP="0094306A">
      <w:pPr>
        <w:rPr>
          <w:rFonts w:ascii="Times New Roman" w:hAnsi="Times New Roman"/>
          <w:i/>
        </w:rPr>
      </w:pPr>
      <w:r w:rsidRPr="0094306A">
        <w:rPr>
          <w:rFonts w:ascii="Times New Roman" w:hAnsi="Times New Roman"/>
          <w:i/>
        </w:rPr>
        <w:t xml:space="preserve">Quantitative Study Component </w:t>
      </w:r>
    </w:p>
    <w:p w:rsidR="008B4460" w:rsidRPr="0094306A" w:rsidRDefault="008B4460" w:rsidP="0094306A">
      <w:pPr>
        <w:rPr>
          <w:rFonts w:ascii="Times New Roman" w:hAnsi="Times New Roman"/>
        </w:rPr>
      </w:pPr>
      <w:r w:rsidRPr="0094306A">
        <w:rPr>
          <w:rFonts w:ascii="Times New Roman" w:hAnsi="Times New Roman"/>
        </w:rPr>
        <w:t xml:space="preserve">The quantitative component of this study </w:t>
      </w:r>
      <w:r w:rsidRPr="0094306A">
        <w:rPr>
          <w:rFonts w:ascii="Times New Roman" w:hAnsi="Times New Roman"/>
          <w:bCs/>
        </w:rPr>
        <w:t xml:space="preserve">is designed to assess residents’ exposure to the disaster and their current level of recovery, focusing on health and mental health outcomes. </w:t>
      </w:r>
      <w:r w:rsidRPr="0094306A">
        <w:rPr>
          <w:rFonts w:ascii="Times New Roman" w:hAnsi="Times New Roman"/>
        </w:rPr>
        <w:t>Quantitative</w:t>
      </w:r>
      <w:r w:rsidR="00780C53">
        <w:rPr>
          <w:rFonts w:ascii="Times New Roman" w:hAnsi="Times New Roman"/>
        </w:rPr>
        <w:t xml:space="preserve"> data will be gathered through the </w:t>
      </w:r>
      <w:r w:rsidR="00282AE6" w:rsidRPr="00282AE6">
        <w:rPr>
          <w:rFonts w:ascii="Times New Roman" w:hAnsi="Times New Roman"/>
          <w:i/>
        </w:rPr>
        <w:t>Household Survey for the General Public</w:t>
      </w:r>
      <w:r w:rsidRPr="0094306A">
        <w:rPr>
          <w:rFonts w:ascii="Times New Roman" w:hAnsi="Times New Roman"/>
        </w:rPr>
        <w:t xml:space="preserve"> </w:t>
      </w:r>
      <w:r w:rsidR="00DC362E" w:rsidRPr="0094306A">
        <w:rPr>
          <w:rFonts w:ascii="Times New Roman" w:hAnsi="Times New Roman"/>
        </w:rPr>
        <w:t>(</w:t>
      </w:r>
      <w:r w:rsidRPr="0094306A">
        <w:rPr>
          <w:rFonts w:ascii="Times New Roman" w:hAnsi="Times New Roman"/>
          <w:b/>
        </w:rPr>
        <w:t>Atta</w:t>
      </w:r>
      <w:r w:rsidR="00163EFE" w:rsidRPr="0094306A">
        <w:rPr>
          <w:rFonts w:ascii="Times New Roman" w:hAnsi="Times New Roman"/>
          <w:b/>
        </w:rPr>
        <w:t>chment</w:t>
      </w:r>
      <w:r w:rsidR="002231F6" w:rsidRPr="0094306A">
        <w:rPr>
          <w:rFonts w:ascii="Times New Roman" w:hAnsi="Times New Roman"/>
          <w:b/>
        </w:rPr>
        <w:t xml:space="preserve"> </w:t>
      </w:r>
      <w:r w:rsidR="00B23A44">
        <w:rPr>
          <w:rFonts w:ascii="Times New Roman" w:hAnsi="Times New Roman"/>
          <w:b/>
        </w:rPr>
        <w:t>D</w:t>
      </w:r>
      <w:r w:rsidR="00DC362E" w:rsidRPr="00917449">
        <w:rPr>
          <w:rFonts w:ascii="Times New Roman" w:hAnsi="Times New Roman"/>
        </w:rPr>
        <w:t>)</w:t>
      </w:r>
      <w:r w:rsidR="00DC362E" w:rsidRPr="0094306A">
        <w:rPr>
          <w:rFonts w:ascii="Times New Roman" w:hAnsi="Times New Roman"/>
          <w:b/>
        </w:rPr>
        <w:t xml:space="preserve"> </w:t>
      </w:r>
      <w:r w:rsidRPr="0094306A">
        <w:rPr>
          <w:rFonts w:ascii="Times New Roman" w:hAnsi="Times New Roman"/>
        </w:rPr>
        <w:t>conducted by telephone in four disaster-exposed regions</w:t>
      </w:r>
      <w:r w:rsidR="00665C8B" w:rsidRPr="0094306A">
        <w:rPr>
          <w:rFonts w:ascii="Times New Roman" w:hAnsi="Times New Roman"/>
        </w:rPr>
        <w:t xml:space="preserve">; 860 </w:t>
      </w:r>
      <w:r w:rsidR="00C27682">
        <w:rPr>
          <w:rFonts w:ascii="Times New Roman" w:hAnsi="Times New Roman"/>
        </w:rPr>
        <w:t>C</w:t>
      </w:r>
      <w:r w:rsidR="00665C8B" w:rsidRPr="0094306A">
        <w:rPr>
          <w:rFonts w:ascii="Times New Roman" w:hAnsi="Times New Roman"/>
        </w:rPr>
        <w:t>omputer-</w:t>
      </w:r>
      <w:r w:rsidR="00C27682">
        <w:rPr>
          <w:rFonts w:ascii="Times New Roman" w:hAnsi="Times New Roman"/>
        </w:rPr>
        <w:t>A</w:t>
      </w:r>
      <w:r w:rsidR="00665C8B" w:rsidRPr="0094306A">
        <w:rPr>
          <w:rFonts w:ascii="Times New Roman" w:hAnsi="Times New Roman"/>
        </w:rPr>
        <w:t xml:space="preserve">ssisted </w:t>
      </w:r>
      <w:r w:rsidR="00C27682">
        <w:rPr>
          <w:rFonts w:ascii="Times New Roman" w:hAnsi="Times New Roman"/>
        </w:rPr>
        <w:t>T</w:t>
      </w:r>
      <w:r w:rsidR="00665C8B" w:rsidRPr="0094306A">
        <w:rPr>
          <w:rFonts w:ascii="Times New Roman" w:hAnsi="Times New Roman"/>
        </w:rPr>
        <w:t xml:space="preserve">elephone </w:t>
      </w:r>
      <w:r w:rsidR="00C27682">
        <w:rPr>
          <w:rFonts w:ascii="Times New Roman" w:hAnsi="Times New Roman"/>
        </w:rPr>
        <w:t>I</w:t>
      </w:r>
      <w:r w:rsidR="00665C8B" w:rsidRPr="0094306A">
        <w:rPr>
          <w:rFonts w:ascii="Times New Roman" w:hAnsi="Times New Roman"/>
        </w:rPr>
        <w:t>nterviews</w:t>
      </w:r>
      <w:r w:rsidR="00134381" w:rsidRPr="0094306A">
        <w:rPr>
          <w:rFonts w:ascii="Times New Roman" w:hAnsi="Times New Roman"/>
        </w:rPr>
        <w:t xml:space="preserve"> (CATI)</w:t>
      </w:r>
      <w:r w:rsidR="00665C8B" w:rsidRPr="0094306A">
        <w:rPr>
          <w:rFonts w:ascii="Times New Roman" w:hAnsi="Times New Roman"/>
        </w:rPr>
        <w:t xml:space="preserve"> will be completed in each of four regions.</w:t>
      </w:r>
      <w:r w:rsidR="008E1237" w:rsidRPr="0094306A">
        <w:rPr>
          <w:rFonts w:ascii="Times New Roman" w:hAnsi="Times New Roman"/>
        </w:rPr>
        <w:t xml:space="preserve"> Each CATI will take approximately 25 minutes to complete.</w:t>
      </w:r>
      <w:r w:rsidR="00665C8B" w:rsidRPr="0094306A">
        <w:rPr>
          <w:rFonts w:ascii="Times New Roman" w:hAnsi="Times New Roman"/>
        </w:rPr>
        <w:t xml:space="preserve"> </w:t>
      </w:r>
      <w:r w:rsidRPr="0094306A">
        <w:rPr>
          <w:rFonts w:ascii="Times New Roman" w:hAnsi="Times New Roman"/>
        </w:rPr>
        <w:t>The items in the survey are from</w:t>
      </w:r>
      <w:r w:rsidR="00F02A4C" w:rsidRPr="0094306A">
        <w:rPr>
          <w:rFonts w:ascii="Times New Roman" w:hAnsi="Times New Roman"/>
        </w:rPr>
        <w:t xml:space="preserve"> </w:t>
      </w:r>
      <w:r w:rsidR="00070EA1" w:rsidRPr="0094306A">
        <w:rPr>
          <w:rFonts w:ascii="Times New Roman" w:hAnsi="Times New Roman"/>
        </w:rPr>
        <w:t>existing</w:t>
      </w:r>
      <w:r w:rsidR="00F02A4C" w:rsidRPr="0094306A">
        <w:rPr>
          <w:rFonts w:ascii="Times New Roman" w:hAnsi="Times New Roman"/>
        </w:rPr>
        <w:t xml:space="preserve"> surveys and</w:t>
      </w:r>
      <w:r w:rsidRPr="0094306A">
        <w:rPr>
          <w:rFonts w:ascii="Times New Roman" w:hAnsi="Times New Roman"/>
        </w:rPr>
        <w:t xml:space="preserve"> validated measures that have been used in other research.</w:t>
      </w:r>
      <w:r w:rsidR="00C97FCB">
        <w:rPr>
          <w:rFonts w:ascii="Times New Roman" w:hAnsi="Times New Roman"/>
        </w:rPr>
        <w:t xml:space="preserve"> </w:t>
      </w:r>
    </w:p>
    <w:p w:rsidR="00347BF5" w:rsidRPr="008044B4" w:rsidRDefault="00AD05FF" w:rsidP="0094306A">
      <w:pPr>
        <w:rPr>
          <w:rFonts w:ascii="Times New Roman" w:hAnsi="Times New Roman"/>
        </w:rPr>
      </w:pPr>
      <w:r w:rsidRPr="0094306A">
        <w:rPr>
          <w:rFonts w:ascii="Times New Roman" w:hAnsi="Times New Roman"/>
        </w:rPr>
        <w:t xml:space="preserve">The household survey will be completed by phone, in English and Spanish, using </w:t>
      </w:r>
      <w:r w:rsidR="00C3075C">
        <w:rPr>
          <w:rFonts w:ascii="Times New Roman" w:hAnsi="Times New Roman"/>
        </w:rPr>
        <w:t>A</w:t>
      </w:r>
      <w:r w:rsidRPr="0094306A">
        <w:rPr>
          <w:rFonts w:ascii="Times New Roman" w:hAnsi="Times New Roman"/>
        </w:rPr>
        <w:t>ddress-</w:t>
      </w:r>
      <w:r w:rsidR="00C3075C">
        <w:rPr>
          <w:rFonts w:ascii="Times New Roman" w:hAnsi="Times New Roman"/>
        </w:rPr>
        <w:t>B</w:t>
      </w:r>
      <w:r w:rsidRPr="0094306A">
        <w:rPr>
          <w:rFonts w:ascii="Times New Roman" w:hAnsi="Times New Roman"/>
        </w:rPr>
        <w:t xml:space="preserve">ased </w:t>
      </w:r>
      <w:r w:rsidR="00C3075C">
        <w:rPr>
          <w:rFonts w:ascii="Times New Roman" w:hAnsi="Times New Roman"/>
        </w:rPr>
        <w:t>S</w:t>
      </w:r>
      <w:r w:rsidRPr="0094306A">
        <w:rPr>
          <w:rFonts w:ascii="Times New Roman" w:hAnsi="Times New Roman"/>
        </w:rPr>
        <w:t xml:space="preserve">ampling (ABS). By </w:t>
      </w:r>
      <w:r w:rsidR="00910DD4" w:rsidRPr="0094306A">
        <w:rPr>
          <w:rFonts w:ascii="Times New Roman" w:hAnsi="Times New Roman"/>
        </w:rPr>
        <w:t>using</w:t>
      </w:r>
      <w:r w:rsidRPr="0094306A">
        <w:rPr>
          <w:rFonts w:ascii="Times New Roman" w:hAnsi="Times New Roman"/>
        </w:rPr>
        <w:t xml:space="preserve"> ABS, we can target specific areas within the study regions that were more directly affected by the tornado outbreak. After obtaining an address file for selected </w:t>
      </w:r>
      <w:r w:rsidR="00070EA1" w:rsidRPr="0094306A">
        <w:rPr>
          <w:rFonts w:ascii="Times New Roman" w:hAnsi="Times New Roman"/>
        </w:rPr>
        <w:t xml:space="preserve">areas with the </w:t>
      </w:r>
      <w:r w:rsidRPr="0094306A">
        <w:rPr>
          <w:rFonts w:ascii="Times New Roman" w:hAnsi="Times New Roman"/>
        </w:rPr>
        <w:t xml:space="preserve">counties, we will match addresses to phone numbers. </w:t>
      </w:r>
      <w:r w:rsidR="00910DD4" w:rsidRPr="0094306A">
        <w:rPr>
          <w:rFonts w:ascii="Times New Roman" w:hAnsi="Times New Roman"/>
        </w:rPr>
        <w:t>On the basis of</w:t>
      </w:r>
      <w:r w:rsidRPr="0094306A">
        <w:rPr>
          <w:rFonts w:ascii="Times New Roman" w:hAnsi="Times New Roman"/>
        </w:rPr>
        <w:t xml:space="preserve"> prior experience, we expect 50% of addresses to have a phone number. Addresses that have a matching phone number will receive a letter </w:t>
      </w:r>
      <w:r w:rsidR="00D7731E" w:rsidRPr="0094306A">
        <w:rPr>
          <w:rFonts w:ascii="Times New Roman" w:hAnsi="Times New Roman"/>
        </w:rPr>
        <w:t>in advance, followed by up to 15</w:t>
      </w:r>
      <w:r w:rsidRPr="0094306A">
        <w:rPr>
          <w:rFonts w:ascii="Times New Roman" w:hAnsi="Times New Roman"/>
        </w:rPr>
        <w:t xml:space="preserve"> call attempts by an interviewer to complete the interview. </w:t>
      </w:r>
      <w:r w:rsidR="00134381" w:rsidRPr="0094306A">
        <w:rPr>
          <w:rFonts w:ascii="Times New Roman" w:hAnsi="Times New Roman"/>
        </w:rPr>
        <w:t xml:space="preserve">Potential respondents at addresses </w:t>
      </w:r>
      <w:r w:rsidRPr="0094306A">
        <w:rPr>
          <w:rFonts w:ascii="Times New Roman" w:hAnsi="Times New Roman"/>
        </w:rPr>
        <w:t>that are not matched to a phone number will receive a</w:t>
      </w:r>
      <w:r w:rsidR="00134381" w:rsidRPr="0094306A">
        <w:rPr>
          <w:rFonts w:ascii="Times New Roman" w:hAnsi="Times New Roman"/>
        </w:rPr>
        <w:t>n invitation to call us or provide us with their phone number.</w:t>
      </w:r>
      <w:r w:rsidR="00791E64">
        <w:rPr>
          <w:rFonts w:ascii="Times New Roman" w:hAnsi="Times New Roman"/>
        </w:rPr>
        <w:t xml:space="preserve"> </w:t>
      </w:r>
      <w:r w:rsidR="00CC4A6F">
        <w:rPr>
          <w:rFonts w:ascii="Times New Roman" w:hAnsi="Times New Roman"/>
        </w:rPr>
        <w:t xml:space="preserve">Once a potential respondent is reached, they will first be asked several questions to screen for eligibility to participate in the study </w:t>
      </w:r>
      <w:r w:rsidR="00CC4A6F" w:rsidRPr="00CC4A6F">
        <w:rPr>
          <w:rFonts w:ascii="Times New Roman" w:hAnsi="Times New Roman"/>
          <w:b/>
        </w:rPr>
        <w:t xml:space="preserve">(Attachment </w:t>
      </w:r>
      <w:r w:rsidR="00EA28F2">
        <w:rPr>
          <w:rFonts w:ascii="Times New Roman" w:hAnsi="Times New Roman"/>
          <w:b/>
        </w:rPr>
        <w:t>H</w:t>
      </w:r>
      <w:r w:rsidR="00CC4A6F" w:rsidRPr="00CC4A6F">
        <w:rPr>
          <w:rFonts w:ascii="Times New Roman" w:hAnsi="Times New Roman"/>
          <w:b/>
        </w:rPr>
        <w:t>)</w:t>
      </w:r>
      <w:r w:rsidR="00CC4A6F">
        <w:rPr>
          <w:rFonts w:ascii="Times New Roman" w:hAnsi="Times New Roman"/>
        </w:rPr>
        <w:t xml:space="preserve">. If the participant is deemed eligible, they will be read the consent and may begin the survey. </w:t>
      </w:r>
    </w:p>
    <w:p w:rsidR="00CC4A6F" w:rsidRDefault="00CC4A6F" w:rsidP="0094306A">
      <w:pPr>
        <w:rPr>
          <w:rFonts w:ascii="Times New Roman" w:hAnsi="Times New Roman"/>
          <w:u w:val="single"/>
        </w:rPr>
      </w:pPr>
    </w:p>
    <w:p w:rsidR="005001E8" w:rsidRPr="0094306A" w:rsidRDefault="003978F0" w:rsidP="0094306A">
      <w:pPr>
        <w:rPr>
          <w:rFonts w:ascii="Times New Roman" w:hAnsi="Times New Roman"/>
          <w:u w:val="single"/>
        </w:rPr>
      </w:pPr>
      <w:r w:rsidRPr="0094306A">
        <w:rPr>
          <w:rFonts w:ascii="Times New Roman" w:hAnsi="Times New Roman"/>
          <w:u w:val="single"/>
        </w:rPr>
        <w:lastRenderedPageBreak/>
        <w:t xml:space="preserve">Items of Information to </w:t>
      </w:r>
      <w:r w:rsidR="00910DD4" w:rsidRPr="0094306A">
        <w:rPr>
          <w:rFonts w:ascii="Times New Roman" w:hAnsi="Times New Roman"/>
          <w:u w:val="single"/>
        </w:rPr>
        <w:t>B</w:t>
      </w:r>
      <w:r w:rsidRPr="0094306A">
        <w:rPr>
          <w:rFonts w:ascii="Times New Roman" w:hAnsi="Times New Roman"/>
          <w:u w:val="single"/>
        </w:rPr>
        <w:t xml:space="preserve">e </w:t>
      </w:r>
      <w:r w:rsidR="00910DD4" w:rsidRPr="0094306A">
        <w:rPr>
          <w:rFonts w:ascii="Times New Roman" w:hAnsi="Times New Roman"/>
          <w:u w:val="single"/>
        </w:rPr>
        <w:t>C</w:t>
      </w:r>
      <w:r w:rsidR="00753D4B" w:rsidRPr="0094306A">
        <w:rPr>
          <w:rFonts w:ascii="Times New Roman" w:hAnsi="Times New Roman"/>
          <w:u w:val="single"/>
        </w:rPr>
        <w:t>ollected</w:t>
      </w:r>
      <w:r w:rsidRPr="0094306A">
        <w:rPr>
          <w:rFonts w:ascii="Times New Roman" w:hAnsi="Times New Roman"/>
          <w:u w:val="single"/>
        </w:rPr>
        <w:t xml:space="preserve"> </w:t>
      </w:r>
    </w:p>
    <w:p w:rsidR="00AC24EF" w:rsidRPr="0094306A" w:rsidRDefault="00AC24EF" w:rsidP="0094306A">
      <w:pPr>
        <w:rPr>
          <w:rFonts w:ascii="Times New Roman" w:hAnsi="Times New Roman"/>
          <w:i/>
        </w:rPr>
      </w:pPr>
      <w:r w:rsidRPr="0094306A">
        <w:rPr>
          <w:rFonts w:ascii="Times New Roman" w:hAnsi="Times New Roman"/>
          <w:i/>
        </w:rPr>
        <w:t>Qualitative Study Component</w:t>
      </w:r>
    </w:p>
    <w:p w:rsidR="003978F0" w:rsidRPr="0094306A" w:rsidRDefault="003978F0" w:rsidP="0094306A">
      <w:pPr>
        <w:rPr>
          <w:rFonts w:ascii="Times New Roman" w:hAnsi="Times New Roman"/>
        </w:rPr>
      </w:pPr>
      <w:r w:rsidRPr="008F5526">
        <w:rPr>
          <w:rFonts w:ascii="Times New Roman" w:hAnsi="Times New Roman"/>
        </w:rPr>
        <w:t>The qualitative interviews</w:t>
      </w:r>
      <w:r w:rsidR="00605DFC" w:rsidRPr="003B49D5">
        <w:rPr>
          <w:rFonts w:ascii="Times New Roman" w:hAnsi="Times New Roman"/>
        </w:rPr>
        <w:t xml:space="preserve"> </w:t>
      </w:r>
      <w:r w:rsidRPr="003B49D5">
        <w:rPr>
          <w:rFonts w:ascii="Times New Roman" w:hAnsi="Times New Roman"/>
        </w:rPr>
        <w:t>with key informants include questions on demographics</w:t>
      </w:r>
      <w:r w:rsidR="008F5526" w:rsidRPr="008F5526">
        <w:rPr>
          <w:rFonts w:ascii="Times New Roman" w:hAnsi="Times New Roman"/>
          <w:b/>
        </w:rPr>
        <w:t xml:space="preserve"> </w:t>
      </w:r>
      <w:r w:rsidRPr="003B49D5">
        <w:rPr>
          <w:rFonts w:ascii="Times New Roman" w:hAnsi="Times New Roman"/>
        </w:rPr>
        <w:t xml:space="preserve">and </w:t>
      </w:r>
      <w:r w:rsidR="001B5549" w:rsidRPr="003B49D5">
        <w:rPr>
          <w:rFonts w:ascii="Times New Roman" w:hAnsi="Times New Roman"/>
        </w:rPr>
        <w:t xml:space="preserve">approximately </w:t>
      </w:r>
      <w:r w:rsidRPr="003B49D5">
        <w:rPr>
          <w:rFonts w:ascii="Times New Roman" w:hAnsi="Times New Roman"/>
        </w:rPr>
        <w:t xml:space="preserve">10 open-ended questions </w:t>
      </w:r>
      <w:r w:rsidR="00910DD4" w:rsidRPr="003B49D5">
        <w:rPr>
          <w:rFonts w:ascii="Times New Roman" w:hAnsi="Times New Roman"/>
        </w:rPr>
        <w:t>to</w:t>
      </w:r>
      <w:r w:rsidRPr="003B49D5">
        <w:rPr>
          <w:rFonts w:ascii="Times New Roman" w:hAnsi="Times New Roman"/>
        </w:rPr>
        <w:t xml:space="preserve"> </w:t>
      </w:r>
      <w:r w:rsidR="00910DD4" w:rsidRPr="003B49D5">
        <w:rPr>
          <w:rFonts w:ascii="Times New Roman" w:hAnsi="Times New Roman"/>
        </w:rPr>
        <w:t>elucidate</w:t>
      </w:r>
      <w:r w:rsidRPr="003B49D5">
        <w:rPr>
          <w:rFonts w:ascii="Times New Roman" w:hAnsi="Times New Roman"/>
        </w:rPr>
        <w:t xml:space="preserve"> how the </w:t>
      </w:r>
      <w:r w:rsidR="00282AE6">
        <w:rPr>
          <w:rFonts w:ascii="Times New Roman" w:hAnsi="Times New Roman"/>
        </w:rPr>
        <w:t xml:space="preserve">relevant </w:t>
      </w:r>
      <w:r w:rsidRPr="003B49D5">
        <w:rPr>
          <w:rFonts w:ascii="Times New Roman" w:hAnsi="Times New Roman"/>
        </w:rPr>
        <w:t xml:space="preserve">agencies serving these communities </w:t>
      </w:r>
      <w:r w:rsidR="00AC24EF" w:rsidRPr="003B49D5">
        <w:rPr>
          <w:rFonts w:ascii="Times New Roman" w:hAnsi="Times New Roman"/>
        </w:rPr>
        <w:t>prepared for and aided in the recovery from the tornadoes</w:t>
      </w:r>
      <w:r w:rsidR="00134381" w:rsidRPr="003B49D5">
        <w:rPr>
          <w:rFonts w:ascii="Times New Roman" w:hAnsi="Times New Roman"/>
        </w:rPr>
        <w:t xml:space="preserve"> (</w:t>
      </w:r>
      <w:r w:rsidR="00134381" w:rsidRPr="003B49D5">
        <w:rPr>
          <w:rFonts w:ascii="Times New Roman" w:hAnsi="Times New Roman"/>
          <w:b/>
        </w:rPr>
        <w:t xml:space="preserve">Attachment </w:t>
      </w:r>
      <w:r w:rsidR="00EA28F2">
        <w:rPr>
          <w:rFonts w:ascii="Times New Roman" w:hAnsi="Times New Roman"/>
          <w:b/>
        </w:rPr>
        <w:t>E and F)</w:t>
      </w:r>
      <w:r w:rsidR="00AC24EF" w:rsidRPr="003B49D5">
        <w:rPr>
          <w:rFonts w:ascii="Times New Roman" w:hAnsi="Times New Roman"/>
        </w:rPr>
        <w:t xml:space="preserve">. The </w:t>
      </w:r>
      <w:r w:rsidR="004119F6">
        <w:rPr>
          <w:rFonts w:ascii="Times New Roman" w:hAnsi="Times New Roman"/>
        </w:rPr>
        <w:t xml:space="preserve">key informant </w:t>
      </w:r>
      <w:r w:rsidR="00AC24EF" w:rsidRPr="003B49D5">
        <w:rPr>
          <w:rFonts w:ascii="Times New Roman" w:hAnsi="Times New Roman"/>
        </w:rPr>
        <w:t>interview guide</w:t>
      </w:r>
      <w:r w:rsidR="000766E4">
        <w:rPr>
          <w:rFonts w:ascii="Times New Roman" w:hAnsi="Times New Roman"/>
        </w:rPr>
        <w:t>s</w:t>
      </w:r>
      <w:r w:rsidR="00AC24EF" w:rsidRPr="003B49D5">
        <w:rPr>
          <w:rFonts w:ascii="Times New Roman" w:hAnsi="Times New Roman"/>
        </w:rPr>
        <w:t xml:space="preserve"> </w:t>
      </w:r>
      <w:r w:rsidR="000766E4">
        <w:rPr>
          <w:rFonts w:ascii="Times New Roman" w:hAnsi="Times New Roman"/>
        </w:rPr>
        <w:t>are</w:t>
      </w:r>
      <w:r w:rsidR="00736562" w:rsidRPr="003B49D5">
        <w:rPr>
          <w:rFonts w:ascii="Times New Roman" w:hAnsi="Times New Roman"/>
        </w:rPr>
        <w:t xml:space="preserve"> </w:t>
      </w:r>
      <w:r w:rsidR="00AC24EF" w:rsidRPr="003B49D5">
        <w:rPr>
          <w:rFonts w:ascii="Times New Roman" w:hAnsi="Times New Roman"/>
        </w:rPr>
        <w:t>based on the conceptual models of disaster preparedness and community resilience from Norris</w:t>
      </w:r>
      <w:r w:rsidR="00910DD4" w:rsidRPr="003B49D5">
        <w:rPr>
          <w:rFonts w:ascii="Times New Roman" w:hAnsi="Times New Roman"/>
        </w:rPr>
        <w:t xml:space="preserve">, Stevens, </w:t>
      </w:r>
      <w:proofErr w:type="spellStart"/>
      <w:r w:rsidR="00910DD4" w:rsidRPr="003B49D5">
        <w:rPr>
          <w:rFonts w:ascii="Times New Roman" w:hAnsi="Times New Roman"/>
        </w:rPr>
        <w:t>Pfefferbaum</w:t>
      </w:r>
      <w:proofErr w:type="spellEnd"/>
      <w:r w:rsidR="00910DD4" w:rsidRPr="003B49D5">
        <w:rPr>
          <w:rFonts w:ascii="Times New Roman" w:hAnsi="Times New Roman"/>
        </w:rPr>
        <w:t xml:space="preserve">, </w:t>
      </w:r>
      <w:proofErr w:type="spellStart"/>
      <w:r w:rsidR="00910DD4" w:rsidRPr="003B49D5">
        <w:rPr>
          <w:rFonts w:ascii="Times New Roman" w:hAnsi="Times New Roman"/>
        </w:rPr>
        <w:t>Wyche</w:t>
      </w:r>
      <w:proofErr w:type="spellEnd"/>
      <w:r w:rsidR="00910DD4" w:rsidRPr="003B49D5">
        <w:rPr>
          <w:rFonts w:ascii="Times New Roman" w:hAnsi="Times New Roman"/>
        </w:rPr>
        <w:t xml:space="preserve"> &amp; </w:t>
      </w:r>
      <w:proofErr w:type="spellStart"/>
      <w:r w:rsidR="00910DD4" w:rsidRPr="003B49D5">
        <w:rPr>
          <w:rFonts w:ascii="Times New Roman" w:hAnsi="Times New Roman"/>
        </w:rPr>
        <w:t>Pfefferbaum</w:t>
      </w:r>
      <w:proofErr w:type="spellEnd"/>
      <w:r w:rsidR="00AC24EF" w:rsidRPr="003B49D5">
        <w:rPr>
          <w:rFonts w:ascii="Times New Roman" w:hAnsi="Times New Roman"/>
        </w:rPr>
        <w:t xml:space="preserve"> (2008) and </w:t>
      </w:r>
      <w:proofErr w:type="spellStart"/>
      <w:r w:rsidR="00AC24EF" w:rsidRPr="003B49D5">
        <w:rPr>
          <w:rFonts w:ascii="Times New Roman" w:hAnsi="Times New Roman"/>
        </w:rPr>
        <w:t>Gurwi</w:t>
      </w:r>
      <w:r w:rsidR="008E1237" w:rsidRPr="003B49D5">
        <w:rPr>
          <w:rFonts w:ascii="Times New Roman" w:hAnsi="Times New Roman"/>
        </w:rPr>
        <w:t>t</w:t>
      </w:r>
      <w:r w:rsidR="00AC24EF" w:rsidRPr="003B49D5">
        <w:rPr>
          <w:rFonts w:ascii="Times New Roman" w:hAnsi="Times New Roman"/>
        </w:rPr>
        <w:t>ch</w:t>
      </w:r>
      <w:proofErr w:type="spellEnd"/>
      <w:r w:rsidR="00910DD4" w:rsidRPr="0094306A">
        <w:rPr>
          <w:rFonts w:ascii="Times New Roman" w:hAnsi="Times New Roman"/>
        </w:rPr>
        <w:t xml:space="preserve">, </w:t>
      </w:r>
      <w:proofErr w:type="spellStart"/>
      <w:r w:rsidR="00910DD4" w:rsidRPr="0094306A">
        <w:rPr>
          <w:rFonts w:ascii="Times New Roman" w:hAnsi="Times New Roman"/>
        </w:rPr>
        <w:t>Pfefferbaum</w:t>
      </w:r>
      <w:proofErr w:type="spellEnd"/>
      <w:r w:rsidR="00910DD4" w:rsidRPr="0094306A">
        <w:rPr>
          <w:rFonts w:ascii="Times New Roman" w:hAnsi="Times New Roman"/>
        </w:rPr>
        <w:t xml:space="preserve">, Montgomery, </w:t>
      </w:r>
      <w:proofErr w:type="spellStart"/>
      <w:r w:rsidR="00910DD4" w:rsidRPr="0094306A">
        <w:rPr>
          <w:rFonts w:ascii="Times New Roman" w:hAnsi="Times New Roman"/>
        </w:rPr>
        <w:t>Lompm</w:t>
      </w:r>
      <w:proofErr w:type="spellEnd"/>
      <w:r w:rsidR="00910DD4" w:rsidRPr="0094306A">
        <w:rPr>
          <w:rFonts w:ascii="Times New Roman" w:hAnsi="Times New Roman"/>
        </w:rPr>
        <w:t xml:space="preserve"> &amp; </w:t>
      </w:r>
      <w:proofErr w:type="spellStart"/>
      <w:r w:rsidR="00910DD4" w:rsidRPr="0094306A">
        <w:rPr>
          <w:rFonts w:ascii="Times New Roman" w:hAnsi="Times New Roman"/>
        </w:rPr>
        <w:t>Reissman</w:t>
      </w:r>
      <w:proofErr w:type="spellEnd"/>
      <w:r w:rsidR="00AC24EF" w:rsidRPr="0094306A">
        <w:rPr>
          <w:rFonts w:ascii="Times New Roman" w:hAnsi="Times New Roman"/>
        </w:rPr>
        <w:t xml:space="preserve"> (2007). </w:t>
      </w:r>
    </w:p>
    <w:p w:rsidR="007E5170" w:rsidRPr="0094306A" w:rsidRDefault="00AC24EF" w:rsidP="0094306A">
      <w:pPr>
        <w:rPr>
          <w:rFonts w:ascii="Times New Roman" w:hAnsi="Times New Roman"/>
        </w:rPr>
      </w:pPr>
      <w:r w:rsidRPr="0094306A">
        <w:rPr>
          <w:rFonts w:ascii="Times New Roman" w:hAnsi="Times New Roman"/>
        </w:rPr>
        <w:t>The interviews should take approximately 60 minutes to complete</w:t>
      </w:r>
      <w:r w:rsidR="00910DD4" w:rsidRPr="0094306A">
        <w:rPr>
          <w:rFonts w:ascii="Times New Roman" w:hAnsi="Times New Roman"/>
        </w:rPr>
        <w:t>. I</w:t>
      </w:r>
      <w:r w:rsidR="007E5170" w:rsidRPr="0094306A">
        <w:rPr>
          <w:rFonts w:ascii="Times New Roman" w:hAnsi="Times New Roman"/>
        </w:rPr>
        <w:t>nformation provided by the respondents</w:t>
      </w:r>
      <w:r w:rsidR="00910DD4" w:rsidRPr="0094306A">
        <w:rPr>
          <w:rFonts w:ascii="Times New Roman" w:hAnsi="Times New Roman"/>
        </w:rPr>
        <w:t xml:space="preserve"> during the interviews</w:t>
      </w:r>
      <w:r w:rsidR="007E5170" w:rsidRPr="0094306A">
        <w:rPr>
          <w:rFonts w:ascii="Times New Roman" w:hAnsi="Times New Roman"/>
        </w:rPr>
        <w:t xml:space="preserve"> will be recorded, if permission is granted</w:t>
      </w:r>
      <w:r w:rsidR="007A4CDC">
        <w:rPr>
          <w:rFonts w:ascii="Times New Roman" w:hAnsi="Times New Roman"/>
        </w:rPr>
        <w:t xml:space="preserve"> through the consent f</w:t>
      </w:r>
      <w:r w:rsidR="002E038F">
        <w:rPr>
          <w:rFonts w:ascii="Times New Roman" w:hAnsi="Times New Roman"/>
        </w:rPr>
        <w:t>o</w:t>
      </w:r>
      <w:r w:rsidR="007A4CDC">
        <w:rPr>
          <w:rFonts w:ascii="Times New Roman" w:hAnsi="Times New Roman"/>
        </w:rPr>
        <w:t>rm</w:t>
      </w:r>
      <w:r w:rsidR="002231F6" w:rsidRPr="0094306A">
        <w:rPr>
          <w:rFonts w:ascii="Times New Roman" w:hAnsi="Times New Roman"/>
        </w:rPr>
        <w:t xml:space="preserve"> </w:t>
      </w:r>
      <w:r w:rsidR="00D7731E" w:rsidRPr="00917449">
        <w:rPr>
          <w:rFonts w:ascii="Times New Roman" w:hAnsi="Times New Roman"/>
        </w:rPr>
        <w:t>(</w:t>
      </w:r>
      <w:r w:rsidR="002231F6" w:rsidRPr="0094306A">
        <w:rPr>
          <w:rFonts w:ascii="Times New Roman" w:hAnsi="Times New Roman"/>
          <w:b/>
        </w:rPr>
        <w:t xml:space="preserve">Attachment </w:t>
      </w:r>
      <w:r w:rsidR="002B6DB4">
        <w:rPr>
          <w:rFonts w:ascii="Times New Roman" w:hAnsi="Times New Roman"/>
          <w:b/>
        </w:rPr>
        <w:t>G</w:t>
      </w:r>
      <w:r w:rsidR="002231F6" w:rsidRPr="00917449">
        <w:rPr>
          <w:rFonts w:ascii="Times New Roman" w:hAnsi="Times New Roman"/>
        </w:rPr>
        <w:t>)</w:t>
      </w:r>
      <w:r w:rsidR="007E5170" w:rsidRPr="0094306A">
        <w:rPr>
          <w:rFonts w:ascii="Times New Roman" w:hAnsi="Times New Roman"/>
        </w:rPr>
        <w:t xml:space="preserve">. The interviewers will also take notes to record the conversation. The interview transcripts generated from the recordings along with the interview summaries will constitute the data records for this project. If a respondent does not grant permission to have the interview recorded, detailed interview notes and the interview summary will form the basis of the data records. Electronic transcripts and notes will be verified against the original interview summaries prior to analysis. </w:t>
      </w:r>
      <w:proofErr w:type="spellStart"/>
      <w:r w:rsidR="007E5170" w:rsidRPr="0094306A">
        <w:rPr>
          <w:rFonts w:ascii="Times New Roman" w:hAnsi="Times New Roman"/>
        </w:rPr>
        <w:t>ATLAS.ti</w:t>
      </w:r>
      <w:proofErr w:type="spellEnd"/>
      <w:r w:rsidR="007E5170" w:rsidRPr="0094306A">
        <w:rPr>
          <w:rFonts w:ascii="Times New Roman" w:hAnsi="Times New Roman"/>
        </w:rPr>
        <w:t xml:space="preserve">, a qualitative data analysis </w:t>
      </w:r>
      <w:r w:rsidR="00910DD4" w:rsidRPr="0094306A">
        <w:rPr>
          <w:rFonts w:ascii="Times New Roman" w:hAnsi="Times New Roman"/>
        </w:rPr>
        <w:t>software program, will be us</w:t>
      </w:r>
      <w:r w:rsidR="007E5170" w:rsidRPr="0094306A">
        <w:rPr>
          <w:rFonts w:ascii="Times New Roman" w:hAnsi="Times New Roman"/>
        </w:rPr>
        <w:t>ed to assist in the storage, coding, retrieval, comparing</w:t>
      </w:r>
      <w:r w:rsidR="00A019B4">
        <w:rPr>
          <w:rFonts w:ascii="Times New Roman" w:hAnsi="Times New Roman"/>
        </w:rPr>
        <w:t>,</w:t>
      </w:r>
      <w:r w:rsidR="007E5170" w:rsidRPr="0094306A">
        <w:rPr>
          <w:rFonts w:ascii="Times New Roman" w:hAnsi="Times New Roman"/>
        </w:rPr>
        <w:t xml:space="preserve"> and linking of the data. </w:t>
      </w:r>
    </w:p>
    <w:p w:rsidR="00AC24EF" w:rsidRPr="0094306A" w:rsidRDefault="00AC24EF" w:rsidP="0094306A">
      <w:pPr>
        <w:rPr>
          <w:rFonts w:ascii="Times New Roman" w:hAnsi="Times New Roman"/>
          <w:i/>
        </w:rPr>
      </w:pPr>
      <w:r w:rsidRPr="0094306A">
        <w:rPr>
          <w:rFonts w:ascii="Times New Roman" w:hAnsi="Times New Roman"/>
          <w:i/>
        </w:rPr>
        <w:t>Quantitative Study Component</w:t>
      </w:r>
    </w:p>
    <w:p w:rsidR="000F0363" w:rsidRPr="0094306A" w:rsidRDefault="000F0363" w:rsidP="0094306A">
      <w:pPr>
        <w:rPr>
          <w:rFonts w:ascii="Times New Roman" w:hAnsi="Times New Roman"/>
        </w:rPr>
      </w:pPr>
      <w:r w:rsidRPr="0094306A">
        <w:rPr>
          <w:rFonts w:ascii="Times New Roman" w:eastAsia="Calibri" w:hAnsi="Times New Roman"/>
        </w:rPr>
        <w:t xml:space="preserve">Responses to the household survey will serve as one data source to measure (self-reported) exposure to the disaster, perceived recovery, social capital indicators, and health indicators. </w:t>
      </w:r>
      <w:r w:rsidRPr="0094306A">
        <w:rPr>
          <w:rFonts w:ascii="Times New Roman" w:hAnsi="Times New Roman"/>
        </w:rPr>
        <w:t>ICF and CDC worked to identify items from existing</w:t>
      </w:r>
      <w:r w:rsidR="000277F6" w:rsidRPr="0094306A">
        <w:rPr>
          <w:rFonts w:ascii="Times New Roman" w:hAnsi="Times New Roman"/>
        </w:rPr>
        <w:t xml:space="preserve"> surveys and</w:t>
      </w:r>
      <w:r w:rsidR="00100464" w:rsidRPr="0094306A">
        <w:rPr>
          <w:rFonts w:ascii="Times New Roman" w:hAnsi="Times New Roman"/>
        </w:rPr>
        <w:t xml:space="preserve"> validated measures</w:t>
      </w:r>
      <w:r w:rsidRPr="0094306A">
        <w:rPr>
          <w:rFonts w:ascii="Times New Roman" w:hAnsi="Times New Roman"/>
        </w:rPr>
        <w:t xml:space="preserve"> to create the household survey, including</w:t>
      </w:r>
      <w:r w:rsidR="00910DD4" w:rsidRPr="0094306A">
        <w:rPr>
          <w:rFonts w:ascii="Times New Roman" w:hAnsi="Times New Roman"/>
        </w:rPr>
        <w:t xml:space="preserve"> the following</w:t>
      </w:r>
      <w:r w:rsidRPr="0094306A">
        <w:rPr>
          <w:rFonts w:ascii="Times New Roman" w:hAnsi="Times New Roman"/>
        </w:rPr>
        <w:t>:</w:t>
      </w:r>
    </w:p>
    <w:p w:rsidR="00910DD4" w:rsidRPr="0094306A" w:rsidRDefault="00910DD4" w:rsidP="0094306A">
      <w:pPr>
        <w:pStyle w:val="Normal2"/>
        <w:numPr>
          <w:ilvl w:val="0"/>
          <w:numId w:val="24"/>
        </w:numPr>
        <w:jc w:val="left"/>
        <w:rPr>
          <w:sz w:val="22"/>
          <w:szCs w:val="22"/>
        </w:rPr>
      </w:pPr>
      <w:r w:rsidRPr="0094306A">
        <w:rPr>
          <w:sz w:val="22"/>
          <w:szCs w:val="22"/>
        </w:rPr>
        <w:t xml:space="preserve">CDC’s </w:t>
      </w:r>
      <w:r w:rsidR="003D7360">
        <w:rPr>
          <w:sz w:val="22"/>
          <w:szCs w:val="22"/>
        </w:rPr>
        <w:t>Behavioral Risk Factor Surveillance System (</w:t>
      </w:r>
      <w:r w:rsidRPr="0094306A">
        <w:rPr>
          <w:sz w:val="22"/>
          <w:szCs w:val="22"/>
        </w:rPr>
        <w:t>BRFSS</w:t>
      </w:r>
      <w:r w:rsidR="003D7360">
        <w:rPr>
          <w:sz w:val="22"/>
          <w:szCs w:val="22"/>
        </w:rPr>
        <w:t>)</w:t>
      </w:r>
    </w:p>
    <w:p w:rsidR="00910DD4" w:rsidRPr="0094306A" w:rsidRDefault="00910DD4" w:rsidP="0094306A">
      <w:pPr>
        <w:pStyle w:val="Normal2"/>
        <w:numPr>
          <w:ilvl w:val="0"/>
          <w:numId w:val="24"/>
        </w:numPr>
        <w:jc w:val="left"/>
        <w:rPr>
          <w:sz w:val="22"/>
          <w:szCs w:val="22"/>
        </w:rPr>
      </w:pPr>
      <w:r w:rsidRPr="0094306A">
        <w:rPr>
          <w:sz w:val="22"/>
          <w:szCs w:val="22"/>
        </w:rPr>
        <w:t>CDC’s Gulf States Population Survey</w:t>
      </w:r>
    </w:p>
    <w:p w:rsidR="00910DD4" w:rsidRPr="0094306A" w:rsidRDefault="00910DD4" w:rsidP="0094306A">
      <w:pPr>
        <w:pStyle w:val="Normal2"/>
        <w:numPr>
          <w:ilvl w:val="0"/>
          <w:numId w:val="24"/>
        </w:numPr>
        <w:jc w:val="left"/>
        <w:rPr>
          <w:sz w:val="22"/>
          <w:szCs w:val="22"/>
        </w:rPr>
      </w:pPr>
      <w:r w:rsidRPr="0094306A">
        <w:rPr>
          <w:sz w:val="22"/>
          <w:szCs w:val="22"/>
        </w:rPr>
        <w:t>The Life Orientation Test</w:t>
      </w:r>
      <w:r w:rsidR="00A019B4">
        <w:rPr>
          <w:sz w:val="22"/>
          <w:szCs w:val="22"/>
        </w:rPr>
        <w:t xml:space="preserve">, </w:t>
      </w:r>
      <w:r w:rsidRPr="0094306A">
        <w:rPr>
          <w:sz w:val="22"/>
          <w:szCs w:val="22"/>
        </w:rPr>
        <w:t>Revised (</w:t>
      </w:r>
      <w:proofErr w:type="spellStart"/>
      <w:r w:rsidRPr="0094306A">
        <w:rPr>
          <w:sz w:val="22"/>
          <w:szCs w:val="22"/>
        </w:rPr>
        <w:t>Scheier</w:t>
      </w:r>
      <w:proofErr w:type="spellEnd"/>
      <w:r w:rsidRPr="0094306A">
        <w:rPr>
          <w:sz w:val="22"/>
          <w:szCs w:val="22"/>
        </w:rPr>
        <w:t>, Carver</w:t>
      </w:r>
      <w:r w:rsidR="00A019B4">
        <w:rPr>
          <w:sz w:val="22"/>
          <w:szCs w:val="22"/>
        </w:rPr>
        <w:t xml:space="preserve"> </w:t>
      </w:r>
      <w:r w:rsidRPr="0094306A">
        <w:rPr>
          <w:sz w:val="22"/>
          <w:szCs w:val="22"/>
        </w:rPr>
        <w:t>&amp; Bridges, 1994)</w:t>
      </w:r>
    </w:p>
    <w:p w:rsidR="00910DD4" w:rsidRPr="0094306A" w:rsidRDefault="00910DD4" w:rsidP="0094306A">
      <w:pPr>
        <w:pStyle w:val="Normal2"/>
        <w:numPr>
          <w:ilvl w:val="0"/>
          <w:numId w:val="24"/>
        </w:numPr>
        <w:jc w:val="left"/>
        <w:rPr>
          <w:sz w:val="22"/>
          <w:szCs w:val="22"/>
        </w:rPr>
      </w:pPr>
      <w:r w:rsidRPr="0094306A">
        <w:rPr>
          <w:sz w:val="22"/>
          <w:szCs w:val="22"/>
        </w:rPr>
        <w:t xml:space="preserve">The Neighborhood Disorder Scale (Ross &amp; </w:t>
      </w:r>
      <w:proofErr w:type="spellStart"/>
      <w:r w:rsidRPr="0094306A">
        <w:rPr>
          <w:sz w:val="22"/>
          <w:szCs w:val="22"/>
        </w:rPr>
        <w:t>Mirowsky</w:t>
      </w:r>
      <w:proofErr w:type="spellEnd"/>
      <w:r w:rsidRPr="0094306A">
        <w:rPr>
          <w:sz w:val="22"/>
          <w:szCs w:val="22"/>
        </w:rPr>
        <w:t>, 1999)</w:t>
      </w:r>
    </w:p>
    <w:p w:rsidR="00910DD4" w:rsidRPr="0094306A" w:rsidRDefault="00910DD4" w:rsidP="0094306A">
      <w:pPr>
        <w:pStyle w:val="Normal2"/>
        <w:numPr>
          <w:ilvl w:val="0"/>
          <w:numId w:val="24"/>
        </w:numPr>
        <w:jc w:val="left"/>
        <w:rPr>
          <w:sz w:val="22"/>
          <w:szCs w:val="22"/>
        </w:rPr>
      </w:pPr>
      <w:r w:rsidRPr="0094306A">
        <w:rPr>
          <w:sz w:val="22"/>
          <w:szCs w:val="22"/>
        </w:rPr>
        <w:t xml:space="preserve">The Collective Efficacy Scale (Sampson, </w:t>
      </w:r>
      <w:proofErr w:type="spellStart"/>
      <w:r w:rsidRPr="0094306A">
        <w:rPr>
          <w:sz w:val="22"/>
          <w:szCs w:val="22"/>
        </w:rPr>
        <w:t>Raudenbush</w:t>
      </w:r>
      <w:proofErr w:type="spellEnd"/>
      <w:r w:rsidRPr="0094306A">
        <w:rPr>
          <w:sz w:val="22"/>
          <w:szCs w:val="22"/>
        </w:rPr>
        <w:t xml:space="preserve"> &amp; Earls, 1997)</w:t>
      </w:r>
    </w:p>
    <w:p w:rsidR="00910DD4" w:rsidRPr="0094306A" w:rsidRDefault="00910DD4" w:rsidP="0094306A">
      <w:pPr>
        <w:pStyle w:val="Normal2"/>
        <w:numPr>
          <w:ilvl w:val="0"/>
          <w:numId w:val="24"/>
        </w:numPr>
        <w:jc w:val="left"/>
        <w:rPr>
          <w:sz w:val="22"/>
          <w:szCs w:val="22"/>
        </w:rPr>
      </w:pPr>
      <w:r w:rsidRPr="0094306A">
        <w:rPr>
          <w:sz w:val="22"/>
          <w:szCs w:val="22"/>
        </w:rPr>
        <w:t>CDC’s Community Assessment for Public Health Emergency Response (CASPER)</w:t>
      </w:r>
    </w:p>
    <w:p w:rsidR="00910DD4" w:rsidRPr="0094306A" w:rsidRDefault="00910DD4" w:rsidP="0094306A">
      <w:pPr>
        <w:pStyle w:val="Normal2"/>
        <w:numPr>
          <w:ilvl w:val="0"/>
          <w:numId w:val="24"/>
        </w:numPr>
        <w:jc w:val="left"/>
        <w:rPr>
          <w:sz w:val="22"/>
          <w:szCs w:val="22"/>
        </w:rPr>
      </w:pPr>
      <w:r w:rsidRPr="0094306A">
        <w:rPr>
          <w:sz w:val="22"/>
          <w:szCs w:val="22"/>
        </w:rPr>
        <w:t>The University of Mississippi Gulf Coast Survey (University of Mississippi/National Science Foundation, 2006)</w:t>
      </w:r>
    </w:p>
    <w:p w:rsidR="00910DD4" w:rsidRPr="0094306A" w:rsidRDefault="00910DD4" w:rsidP="0094306A">
      <w:pPr>
        <w:pStyle w:val="Normal2"/>
        <w:numPr>
          <w:ilvl w:val="0"/>
          <w:numId w:val="24"/>
        </w:numPr>
        <w:jc w:val="left"/>
        <w:rPr>
          <w:sz w:val="22"/>
          <w:szCs w:val="22"/>
        </w:rPr>
      </w:pPr>
      <w:r w:rsidRPr="0094306A">
        <w:rPr>
          <w:sz w:val="22"/>
          <w:szCs w:val="22"/>
        </w:rPr>
        <w:t xml:space="preserve">The </w:t>
      </w:r>
      <w:proofErr w:type="spellStart"/>
      <w:r w:rsidRPr="0094306A">
        <w:rPr>
          <w:sz w:val="22"/>
          <w:szCs w:val="22"/>
        </w:rPr>
        <w:t>PsySTART</w:t>
      </w:r>
      <w:proofErr w:type="spellEnd"/>
      <w:r w:rsidRPr="0094306A">
        <w:rPr>
          <w:sz w:val="22"/>
          <w:szCs w:val="22"/>
        </w:rPr>
        <w:t xml:space="preserve"> (Schreiber, Koenig, Schultz, Shields &amp; Bradley, 2011)</w:t>
      </w:r>
    </w:p>
    <w:p w:rsidR="00910DD4" w:rsidRPr="0094306A" w:rsidRDefault="00910DD4" w:rsidP="0094306A">
      <w:pPr>
        <w:pStyle w:val="Normal2"/>
        <w:numPr>
          <w:ilvl w:val="0"/>
          <w:numId w:val="24"/>
        </w:numPr>
        <w:jc w:val="left"/>
        <w:rPr>
          <w:sz w:val="22"/>
          <w:szCs w:val="22"/>
        </w:rPr>
      </w:pPr>
      <w:r w:rsidRPr="0094306A">
        <w:rPr>
          <w:sz w:val="22"/>
          <w:szCs w:val="22"/>
        </w:rPr>
        <w:t xml:space="preserve">The Short Screening </w:t>
      </w:r>
      <w:r w:rsidR="004A5D22">
        <w:rPr>
          <w:sz w:val="22"/>
          <w:szCs w:val="22"/>
        </w:rPr>
        <w:t>Scale</w:t>
      </w:r>
      <w:r w:rsidRPr="0094306A">
        <w:rPr>
          <w:sz w:val="22"/>
          <w:szCs w:val="22"/>
        </w:rPr>
        <w:t xml:space="preserve"> for </w:t>
      </w:r>
      <w:r w:rsidRPr="0094306A">
        <w:rPr>
          <w:i/>
          <w:sz w:val="22"/>
          <w:szCs w:val="22"/>
        </w:rPr>
        <w:t>DSM-IV</w:t>
      </w:r>
      <w:r w:rsidRPr="0094306A">
        <w:rPr>
          <w:sz w:val="22"/>
          <w:szCs w:val="22"/>
        </w:rPr>
        <w:t xml:space="preserve"> Posttraumatic Stress Disorder (Breslau, Peterson, Kessler &amp; Schultz, 1999)</w:t>
      </w:r>
    </w:p>
    <w:p w:rsidR="00910DD4" w:rsidRPr="0094306A" w:rsidRDefault="00910DD4" w:rsidP="0094306A">
      <w:pPr>
        <w:pStyle w:val="Normal2"/>
        <w:numPr>
          <w:ilvl w:val="0"/>
          <w:numId w:val="24"/>
        </w:numPr>
        <w:jc w:val="left"/>
        <w:rPr>
          <w:sz w:val="22"/>
          <w:szCs w:val="22"/>
        </w:rPr>
      </w:pPr>
      <w:r w:rsidRPr="0094306A">
        <w:rPr>
          <w:sz w:val="22"/>
          <w:szCs w:val="22"/>
        </w:rPr>
        <w:t>The Communities Advancing Resilience Toolkit (CART) Survey (</w:t>
      </w:r>
      <w:proofErr w:type="spellStart"/>
      <w:r w:rsidRPr="0094306A">
        <w:rPr>
          <w:sz w:val="22"/>
          <w:szCs w:val="22"/>
        </w:rPr>
        <w:t>Pfefferbaum</w:t>
      </w:r>
      <w:proofErr w:type="spellEnd"/>
      <w:r w:rsidRPr="0094306A">
        <w:rPr>
          <w:sz w:val="22"/>
          <w:szCs w:val="22"/>
        </w:rPr>
        <w:t xml:space="preserve">, </w:t>
      </w:r>
      <w:proofErr w:type="spellStart"/>
      <w:r w:rsidRPr="0094306A">
        <w:rPr>
          <w:sz w:val="22"/>
          <w:szCs w:val="22"/>
        </w:rPr>
        <w:t>Pfefferbaum</w:t>
      </w:r>
      <w:proofErr w:type="spellEnd"/>
      <w:r w:rsidRPr="0094306A">
        <w:rPr>
          <w:sz w:val="22"/>
          <w:szCs w:val="22"/>
        </w:rPr>
        <w:t>, Van Horn, 2011)</w:t>
      </w:r>
    </w:p>
    <w:p w:rsidR="000F0363" w:rsidRPr="0094306A" w:rsidRDefault="000F0363" w:rsidP="0094306A">
      <w:pPr>
        <w:rPr>
          <w:rFonts w:ascii="Times New Roman" w:hAnsi="Times New Roman"/>
        </w:rPr>
      </w:pPr>
    </w:p>
    <w:p w:rsidR="00E5316D" w:rsidRPr="0094306A" w:rsidRDefault="00AC24EF" w:rsidP="0094306A">
      <w:pPr>
        <w:rPr>
          <w:rFonts w:ascii="Times New Roman" w:hAnsi="Times New Roman"/>
          <w:b/>
        </w:rPr>
      </w:pPr>
      <w:r w:rsidRPr="0094306A">
        <w:rPr>
          <w:rFonts w:ascii="Times New Roman" w:hAnsi="Times New Roman"/>
          <w:b/>
        </w:rPr>
        <w:t xml:space="preserve">2. </w:t>
      </w:r>
      <w:r w:rsidR="00E5316D" w:rsidRPr="0094306A">
        <w:rPr>
          <w:rFonts w:ascii="Times New Roman" w:hAnsi="Times New Roman"/>
          <w:b/>
        </w:rPr>
        <w:t xml:space="preserve">Purpose and Use of Information Collected </w:t>
      </w:r>
    </w:p>
    <w:p w:rsidR="00CC249B" w:rsidRPr="0094306A" w:rsidRDefault="00CC249B" w:rsidP="0094306A">
      <w:pPr>
        <w:pStyle w:val="BodyText"/>
        <w:rPr>
          <w:sz w:val="22"/>
          <w:szCs w:val="22"/>
        </w:rPr>
      </w:pPr>
      <w:r w:rsidRPr="0094306A">
        <w:rPr>
          <w:sz w:val="22"/>
          <w:szCs w:val="22"/>
        </w:rPr>
        <w:t xml:space="preserve">The information obtained from the proposed data collection activities will be used to inform CDC, policymakers, disaster response and recovery practitioners, researchers, and the general </w:t>
      </w:r>
      <w:r w:rsidR="00090268" w:rsidRPr="0094306A">
        <w:rPr>
          <w:sz w:val="22"/>
          <w:szCs w:val="22"/>
        </w:rPr>
        <w:t>public</w:t>
      </w:r>
      <w:r w:rsidRPr="0094306A">
        <w:rPr>
          <w:sz w:val="22"/>
          <w:szCs w:val="22"/>
        </w:rPr>
        <w:t xml:space="preserve"> about effective mental health and public health efforts following a natural disaster. </w:t>
      </w:r>
      <w:bookmarkStart w:id="1" w:name="_Toc140476553"/>
      <w:bookmarkStart w:id="2" w:name="_Toc66689097"/>
      <w:r w:rsidR="0059597E" w:rsidRPr="0094306A">
        <w:rPr>
          <w:sz w:val="22"/>
          <w:szCs w:val="22"/>
        </w:rPr>
        <w:t xml:space="preserve">This data collection is intended to ensure that “preparedness science” is translatable and actionable for public health officials, </w:t>
      </w:r>
      <w:r w:rsidR="0059597E" w:rsidRPr="0094306A">
        <w:rPr>
          <w:sz w:val="22"/>
          <w:szCs w:val="22"/>
        </w:rPr>
        <w:lastRenderedPageBreak/>
        <w:t xml:space="preserve">practitioners, and entities within public health systems. </w:t>
      </w:r>
      <w:r w:rsidRPr="0094306A">
        <w:rPr>
          <w:sz w:val="22"/>
          <w:szCs w:val="22"/>
        </w:rPr>
        <w:t xml:space="preserve">Although not exhaustive, the </w:t>
      </w:r>
      <w:r w:rsidR="00910DD4" w:rsidRPr="0094306A">
        <w:rPr>
          <w:sz w:val="22"/>
          <w:szCs w:val="22"/>
        </w:rPr>
        <w:t xml:space="preserve">following </w:t>
      </w:r>
      <w:r w:rsidRPr="0094306A">
        <w:rPr>
          <w:sz w:val="22"/>
          <w:szCs w:val="22"/>
        </w:rPr>
        <w:t>list illustrates a range of purposes and uses for the proposed information collection:</w:t>
      </w:r>
    </w:p>
    <w:p w:rsidR="00CC249B" w:rsidRPr="0094306A" w:rsidRDefault="00CC249B" w:rsidP="0094306A">
      <w:pPr>
        <w:pStyle w:val="Bulletlast"/>
        <w:tabs>
          <w:tab w:val="clear" w:pos="1080"/>
          <w:tab w:val="clear" w:pos="1440"/>
        </w:tabs>
        <w:ind w:left="720"/>
        <w:rPr>
          <w:sz w:val="22"/>
          <w:szCs w:val="22"/>
        </w:rPr>
      </w:pPr>
      <w:r w:rsidRPr="0094306A">
        <w:rPr>
          <w:sz w:val="22"/>
          <w:szCs w:val="22"/>
        </w:rPr>
        <w:t>Inform future response and recovery programming and planning that may be used in similar situations</w:t>
      </w:r>
      <w:bookmarkEnd w:id="1"/>
      <w:bookmarkEnd w:id="2"/>
    </w:p>
    <w:p w:rsidR="00CC249B" w:rsidRPr="0094306A" w:rsidRDefault="00CC249B" w:rsidP="0094306A">
      <w:pPr>
        <w:pStyle w:val="Bulletlast"/>
        <w:tabs>
          <w:tab w:val="clear" w:pos="1080"/>
          <w:tab w:val="clear" w:pos="1440"/>
        </w:tabs>
        <w:ind w:left="720"/>
        <w:rPr>
          <w:sz w:val="22"/>
          <w:szCs w:val="22"/>
        </w:rPr>
      </w:pPr>
      <w:r w:rsidRPr="0094306A">
        <w:rPr>
          <w:sz w:val="22"/>
          <w:szCs w:val="22"/>
        </w:rPr>
        <w:t>Establish a definitional framework for understanding recovery efforts across public health and mental health systems</w:t>
      </w:r>
    </w:p>
    <w:p w:rsidR="00CC249B" w:rsidRPr="0094306A" w:rsidRDefault="001B044F" w:rsidP="0094306A">
      <w:pPr>
        <w:pStyle w:val="Bulletlast"/>
        <w:tabs>
          <w:tab w:val="clear" w:pos="1080"/>
          <w:tab w:val="clear" w:pos="1440"/>
        </w:tabs>
        <w:ind w:left="720"/>
        <w:rPr>
          <w:sz w:val="22"/>
          <w:szCs w:val="22"/>
        </w:rPr>
      </w:pPr>
      <w:r w:rsidRPr="0094306A">
        <w:rPr>
          <w:sz w:val="22"/>
          <w:szCs w:val="22"/>
        </w:rPr>
        <w:t>Develop an evidence</w:t>
      </w:r>
      <w:r w:rsidR="00910DD4" w:rsidRPr="0094306A">
        <w:rPr>
          <w:sz w:val="22"/>
          <w:szCs w:val="22"/>
        </w:rPr>
        <w:t xml:space="preserve"> </w:t>
      </w:r>
      <w:r w:rsidRPr="0094306A">
        <w:rPr>
          <w:sz w:val="22"/>
          <w:szCs w:val="22"/>
        </w:rPr>
        <w:t>base regar</w:t>
      </w:r>
      <w:r w:rsidR="00591437" w:rsidRPr="0094306A">
        <w:rPr>
          <w:sz w:val="22"/>
          <w:szCs w:val="22"/>
        </w:rPr>
        <w:t>ding the impact of public health and mental health response efforts</w:t>
      </w:r>
    </w:p>
    <w:p w:rsidR="007268ED" w:rsidRPr="0094306A" w:rsidRDefault="007268ED" w:rsidP="0094306A">
      <w:pPr>
        <w:autoSpaceDE w:val="0"/>
        <w:autoSpaceDN w:val="0"/>
        <w:adjustRightInd w:val="0"/>
        <w:rPr>
          <w:rFonts w:ascii="Times New Roman" w:hAnsi="Times New Roman"/>
        </w:rPr>
      </w:pPr>
      <w:r w:rsidRPr="005B498F">
        <w:rPr>
          <w:rFonts w:ascii="Times New Roman" w:hAnsi="Times New Roman"/>
        </w:rPr>
        <w:t>CDC plans to publish articles in peer-reviewed journals.</w:t>
      </w:r>
      <w:r w:rsidRPr="0094306A">
        <w:rPr>
          <w:rFonts w:ascii="Times New Roman" w:hAnsi="Times New Roman"/>
        </w:rPr>
        <w:t xml:space="preserve"> ICF will also prepare brief reports for CDC regarding the status of the data collection throughout the project. </w:t>
      </w:r>
    </w:p>
    <w:p w:rsidR="00E5316D" w:rsidRPr="0094306A" w:rsidRDefault="004B2399" w:rsidP="0094306A">
      <w:pPr>
        <w:rPr>
          <w:rFonts w:ascii="Times New Roman" w:hAnsi="Times New Roman"/>
          <w:b/>
          <w:u w:val="single"/>
        </w:rPr>
      </w:pPr>
      <w:r w:rsidRPr="0094306A">
        <w:rPr>
          <w:rFonts w:ascii="Times New Roman" w:hAnsi="Times New Roman"/>
          <w:b/>
          <w:u w:val="single"/>
        </w:rPr>
        <w:t xml:space="preserve">2.1 </w:t>
      </w:r>
      <w:r w:rsidR="00E5316D" w:rsidRPr="0094306A">
        <w:rPr>
          <w:rFonts w:ascii="Times New Roman" w:hAnsi="Times New Roman"/>
          <w:b/>
          <w:u w:val="single"/>
        </w:rPr>
        <w:t>Privacy Impact Assessment</w:t>
      </w:r>
    </w:p>
    <w:p w:rsidR="00C75A15" w:rsidRPr="0094306A" w:rsidRDefault="00C964AE" w:rsidP="0094306A">
      <w:pPr>
        <w:rPr>
          <w:rFonts w:ascii="Times New Roman" w:hAnsi="Times New Roman"/>
        </w:rPr>
      </w:pPr>
      <w:r w:rsidRPr="0094306A">
        <w:rPr>
          <w:rFonts w:ascii="Times New Roman" w:hAnsi="Times New Roman"/>
        </w:rPr>
        <w:t>The information being collected will aid in determining and documenting strategies used in response and recov</w:t>
      </w:r>
      <w:r w:rsidR="009E3322">
        <w:rPr>
          <w:rFonts w:ascii="Times New Roman" w:hAnsi="Times New Roman"/>
        </w:rPr>
        <w:t>ery efforts in the face of the t</w:t>
      </w:r>
      <w:r w:rsidRPr="0094306A">
        <w:rPr>
          <w:rFonts w:ascii="Times New Roman" w:hAnsi="Times New Roman"/>
        </w:rPr>
        <w:t xml:space="preserve">ornado </w:t>
      </w:r>
      <w:r w:rsidR="00F32D89" w:rsidRPr="0094306A">
        <w:rPr>
          <w:rFonts w:ascii="Times New Roman" w:hAnsi="Times New Roman"/>
        </w:rPr>
        <w:t>“</w:t>
      </w:r>
      <w:r w:rsidRPr="0094306A">
        <w:rPr>
          <w:rFonts w:ascii="Times New Roman" w:hAnsi="Times New Roman"/>
        </w:rPr>
        <w:t>Super Outbreak</w:t>
      </w:r>
      <w:r w:rsidR="00F32D89" w:rsidRPr="0094306A">
        <w:rPr>
          <w:rFonts w:ascii="Times New Roman" w:hAnsi="Times New Roman"/>
        </w:rPr>
        <w:t>”</w:t>
      </w:r>
      <w:r w:rsidRPr="0094306A">
        <w:rPr>
          <w:rFonts w:ascii="Times New Roman" w:hAnsi="Times New Roman"/>
        </w:rPr>
        <w:t xml:space="preserve"> of 2011. The information will be compiled into a report and shared with CDC and partner organizations.</w:t>
      </w:r>
      <w:r w:rsidR="00C97FCB">
        <w:rPr>
          <w:rFonts w:ascii="Times New Roman" w:hAnsi="Times New Roman"/>
        </w:rPr>
        <w:t xml:space="preserve"> </w:t>
      </w:r>
      <w:r w:rsidRPr="0094306A">
        <w:rPr>
          <w:rFonts w:ascii="Times New Roman" w:hAnsi="Times New Roman"/>
        </w:rPr>
        <w:t xml:space="preserve"> </w:t>
      </w:r>
    </w:p>
    <w:p w:rsidR="00E50EF8" w:rsidRPr="0094306A" w:rsidRDefault="003D221F" w:rsidP="0094306A">
      <w:pPr>
        <w:rPr>
          <w:rFonts w:ascii="Times New Roman" w:hAnsi="Times New Roman"/>
        </w:rPr>
      </w:pPr>
      <w:r w:rsidRPr="0094306A">
        <w:rPr>
          <w:rFonts w:ascii="Times New Roman" w:hAnsi="Times New Roman"/>
        </w:rPr>
        <w:t xml:space="preserve">A number of steps will be taken to protect the privacy of respondents. </w:t>
      </w:r>
      <w:r w:rsidR="00E50EF8" w:rsidRPr="0094306A">
        <w:rPr>
          <w:rFonts w:ascii="Times New Roman" w:hAnsi="Times New Roman"/>
        </w:rPr>
        <w:t xml:space="preserve">ICF physical facilities have multiple access levels, each requiring authorization for entry. All entry points are monitored and recorded at all times and electronically controlled, granting access to approved personnel only. Survey data are kept in locked containers or locked rooms when not being used. All staff </w:t>
      </w:r>
      <w:r w:rsidR="003B1997">
        <w:rPr>
          <w:rFonts w:ascii="Times New Roman" w:hAnsi="Times New Roman"/>
        </w:rPr>
        <w:t xml:space="preserve">members </w:t>
      </w:r>
      <w:r w:rsidR="00E50EF8" w:rsidRPr="0094306A">
        <w:rPr>
          <w:rFonts w:ascii="Times New Roman" w:hAnsi="Times New Roman"/>
        </w:rPr>
        <w:t>working on survey projects complete annual privacy and security trainings specific to the terms of</w:t>
      </w:r>
      <w:r w:rsidR="00910DD4" w:rsidRPr="0094306A">
        <w:rPr>
          <w:rFonts w:ascii="Times New Roman" w:hAnsi="Times New Roman"/>
        </w:rPr>
        <w:t xml:space="preserve"> individual contracts, and all staff </w:t>
      </w:r>
      <w:r w:rsidR="002A4490">
        <w:rPr>
          <w:rFonts w:ascii="Times New Roman" w:hAnsi="Times New Roman"/>
        </w:rPr>
        <w:t xml:space="preserve">members </w:t>
      </w:r>
      <w:r w:rsidR="00910DD4" w:rsidRPr="0094306A">
        <w:rPr>
          <w:rFonts w:ascii="Times New Roman" w:hAnsi="Times New Roman"/>
        </w:rPr>
        <w:t xml:space="preserve">are </w:t>
      </w:r>
      <w:r w:rsidR="00E50EF8" w:rsidRPr="0094306A">
        <w:rPr>
          <w:rFonts w:ascii="Times New Roman" w:hAnsi="Times New Roman"/>
        </w:rPr>
        <w:t xml:space="preserve">required to sign a confidentiality agreement before </w:t>
      </w:r>
      <w:r w:rsidR="00910DD4" w:rsidRPr="0094306A">
        <w:rPr>
          <w:rFonts w:ascii="Times New Roman" w:hAnsi="Times New Roman"/>
        </w:rPr>
        <w:t>they</w:t>
      </w:r>
      <w:r w:rsidR="00E50EF8" w:rsidRPr="0094306A">
        <w:rPr>
          <w:rFonts w:ascii="Times New Roman" w:hAnsi="Times New Roman"/>
        </w:rPr>
        <w:t xml:space="preserve"> can access any project data or information.</w:t>
      </w:r>
    </w:p>
    <w:p w:rsidR="00C75A15" w:rsidRPr="0094306A" w:rsidRDefault="006E3AEC" w:rsidP="0094306A">
      <w:pPr>
        <w:spacing w:after="0" w:line="240" w:lineRule="auto"/>
        <w:rPr>
          <w:rFonts w:ascii="Times New Roman" w:hAnsi="Times New Roman"/>
        </w:rPr>
      </w:pPr>
      <w:r w:rsidRPr="0094306A">
        <w:rPr>
          <w:rFonts w:ascii="Times New Roman" w:hAnsi="Times New Roman"/>
        </w:rPr>
        <w:t xml:space="preserve">Interview </w:t>
      </w:r>
      <w:r w:rsidR="00C75A15" w:rsidRPr="0094306A">
        <w:rPr>
          <w:rFonts w:ascii="Times New Roman" w:hAnsi="Times New Roman"/>
        </w:rPr>
        <w:t>notes, transcripts and recordings w</w:t>
      </w:r>
      <w:r w:rsidR="00910DD4" w:rsidRPr="0094306A">
        <w:rPr>
          <w:rFonts w:ascii="Times New Roman" w:hAnsi="Times New Roman"/>
        </w:rPr>
        <w:t xml:space="preserve">ill be retained by ICF until </w:t>
      </w:r>
      <w:r w:rsidR="00DF6098">
        <w:rPr>
          <w:rFonts w:ascii="Times New Roman" w:hAnsi="Times New Roman"/>
        </w:rPr>
        <w:t>one</w:t>
      </w:r>
      <w:r w:rsidR="00C75A15" w:rsidRPr="0094306A">
        <w:rPr>
          <w:rFonts w:ascii="Times New Roman" w:hAnsi="Times New Roman"/>
        </w:rPr>
        <w:t xml:space="preserve"> year after the expiration or termination of the contract. If requested, clean transcripts and/or notes with all identifiers removed will be provided to CDC. However, recordings will not be provided to CDC. One year after the project expires or is terminated, the project manager, in consultation with CDC, will supervise authorized destruction of transcripts, recordings, and notes. Destruction of all documents will be accomplished by shredding. All recordings and electronic files will be deleted.</w:t>
      </w:r>
    </w:p>
    <w:p w:rsidR="00C75A15" w:rsidRPr="0094306A" w:rsidRDefault="00C75A15" w:rsidP="0094306A">
      <w:pPr>
        <w:spacing w:after="0" w:line="240" w:lineRule="auto"/>
        <w:rPr>
          <w:rFonts w:ascii="Times New Roman" w:hAnsi="Times New Roman"/>
        </w:rPr>
      </w:pPr>
    </w:p>
    <w:p w:rsidR="00D02E23" w:rsidRPr="0094306A" w:rsidRDefault="00D02E23" w:rsidP="0094306A">
      <w:pPr>
        <w:rPr>
          <w:rFonts w:ascii="Times New Roman" w:eastAsia="MS Mincho" w:hAnsi="Times New Roman"/>
        </w:rPr>
      </w:pPr>
      <w:r w:rsidRPr="0094306A">
        <w:rPr>
          <w:rFonts w:ascii="Times New Roman" w:eastAsia="MS Mincho" w:hAnsi="Times New Roman"/>
        </w:rPr>
        <w:t xml:space="preserve">Household survey data will be collected electronically. CDC will not receive any information in identifiable form (IIF). All IIF collected by ICF will be </w:t>
      </w:r>
      <w:r w:rsidR="00123B16">
        <w:rPr>
          <w:rFonts w:ascii="Times New Roman" w:eastAsia="MS Mincho" w:hAnsi="Times New Roman"/>
        </w:rPr>
        <w:t>de</w:t>
      </w:r>
      <w:r w:rsidRPr="0094306A">
        <w:rPr>
          <w:rFonts w:ascii="Times New Roman" w:eastAsia="MS Mincho" w:hAnsi="Times New Roman"/>
        </w:rPr>
        <w:t>linked or stripped from data delivered to CDC.</w:t>
      </w:r>
      <w:r w:rsidR="007268ED" w:rsidRPr="0094306A">
        <w:rPr>
          <w:rFonts w:ascii="Times New Roman" w:hAnsi="Times New Roman"/>
        </w:rPr>
        <w:t xml:space="preserve"> ICF will retain one c</w:t>
      </w:r>
      <w:r w:rsidR="00910DD4" w:rsidRPr="0094306A">
        <w:rPr>
          <w:rFonts w:ascii="Times New Roman" w:hAnsi="Times New Roman"/>
        </w:rPr>
        <w:t xml:space="preserve">opy of all deliverables for </w:t>
      </w:r>
      <w:r w:rsidR="00B32AD8">
        <w:rPr>
          <w:rFonts w:ascii="Times New Roman" w:hAnsi="Times New Roman"/>
        </w:rPr>
        <w:t>five</w:t>
      </w:r>
      <w:r w:rsidR="007268ED" w:rsidRPr="0094306A">
        <w:rPr>
          <w:rFonts w:ascii="Times New Roman" w:hAnsi="Times New Roman"/>
        </w:rPr>
        <w:t xml:space="preserve"> years after the end of the calendar year in which the interview</w:t>
      </w:r>
      <w:r w:rsidR="00054CDD" w:rsidRPr="0094306A">
        <w:rPr>
          <w:rFonts w:ascii="Times New Roman" w:hAnsi="Times New Roman"/>
        </w:rPr>
        <w:t>s</w:t>
      </w:r>
      <w:r w:rsidR="007268ED" w:rsidRPr="0094306A">
        <w:rPr>
          <w:rFonts w:ascii="Times New Roman" w:hAnsi="Times New Roman"/>
        </w:rPr>
        <w:t xml:space="preserve"> occurred. We also</w:t>
      </w:r>
      <w:r w:rsidR="00910DD4" w:rsidRPr="0094306A">
        <w:rPr>
          <w:rFonts w:ascii="Times New Roman" w:hAnsi="Times New Roman"/>
        </w:rPr>
        <w:t xml:space="preserve"> will</w:t>
      </w:r>
      <w:r w:rsidR="007268ED" w:rsidRPr="0094306A">
        <w:rPr>
          <w:rFonts w:ascii="Times New Roman" w:hAnsi="Times New Roman"/>
        </w:rPr>
        <w:t xml:space="preserve"> retain all project materials and documentation, including all reference materials and interview instructions</w:t>
      </w:r>
      <w:r w:rsidR="00910DD4" w:rsidRPr="0094306A">
        <w:rPr>
          <w:rFonts w:ascii="Times New Roman" w:hAnsi="Times New Roman"/>
        </w:rPr>
        <w:t xml:space="preserve"> until </w:t>
      </w:r>
      <w:r w:rsidR="00B32AD8">
        <w:rPr>
          <w:rFonts w:ascii="Times New Roman" w:hAnsi="Times New Roman"/>
        </w:rPr>
        <w:t>five</w:t>
      </w:r>
      <w:r w:rsidR="00910DD4" w:rsidRPr="0094306A">
        <w:rPr>
          <w:rFonts w:ascii="Times New Roman" w:hAnsi="Times New Roman"/>
        </w:rPr>
        <w:t xml:space="preserve"> </w:t>
      </w:r>
      <w:r w:rsidR="007268ED" w:rsidRPr="0094306A">
        <w:rPr>
          <w:rFonts w:ascii="Times New Roman" w:hAnsi="Times New Roman"/>
        </w:rPr>
        <w:t>years after the expiration or termination of the contract.</w:t>
      </w:r>
      <w:r w:rsidR="00491B28" w:rsidRPr="0094306A">
        <w:rPr>
          <w:rFonts w:ascii="Times New Roman" w:hAnsi="Times New Roman"/>
        </w:rPr>
        <w:t xml:space="preserve"> </w:t>
      </w:r>
      <w:r w:rsidRPr="0094306A">
        <w:rPr>
          <w:rFonts w:ascii="Times New Roman" w:hAnsi="Times New Roman"/>
        </w:rPr>
        <w:t>Our system security and ability to protect sensitive personal information has been subject to routine audit and confirmation by Federal agencies such as the Internal Revenue Service and the Veterans Health Administration. Our information security process is based on the approach prescribed by the Federal Information Security Management Act of 2002 (FISMA, 44 U.S.C. § 3541 et seq.) as implemented by the Office of Management and Budget (OMB) in Circular A-130 and other policy documents. Our facilities conform to NIST-Low standards for secu</w:t>
      </w:r>
      <w:r w:rsidR="008103E6" w:rsidRPr="0094306A">
        <w:rPr>
          <w:rFonts w:ascii="Times New Roman" w:hAnsi="Times New Roman"/>
        </w:rPr>
        <w:t>rity and can be raised to NIST-m</w:t>
      </w:r>
      <w:r w:rsidRPr="0094306A">
        <w:rPr>
          <w:rFonts w:ascii="Times New Roman" w:hAnsi="Times New Roman"/>
        </w:rPr>
        <w:t>edium security level as needed.</w:t>
      </w:r>
    </w:p>
    <w:p w:rsidR="00EA7D77" w:rsidRDefault="00EA7D77" w:rsidP="0094306A">
      <w:pPr>
        <w:rPr>
          <w:rFonts w:ascii="Times New Roman" w:hAnsi="Times New Roman"/>
          <w:b/>
        </w:rPr>
      </w:pPr>
    </w:p>
    <w:p w:rsidR="00E5316D" w:rsidRPr="0094306A" w:rsidRDefault="00473596" w:rsidP="0094306A">
      <w:pPr>
        <w:rPr>
          <w:rFonts w:ascii="Times New Roman" w:hAnsi="Times New Roman"/>
          <w:b/>
        </w:rPr>
      </w:pPr>
      <w:r w:rsidRPr="0094306A">
        <w:rPr>
          <w:rFonts w:ascii="Times New Roman" w:hAnsi="Times New Roman"/>
          <w:b/>
        </w:rPr>
        <w:lastRenderedPageBreak/>
        <w:t xml:space="preserve">3. </w:t>
      </w:r>
      <w:r w:rsidR="00E5316D" w:rsidRPr="0094306A">
        <w:rPr>
          <w:rFonts w:ascii="Times New Roman" w:hAnsi="Times New Roman"/>
          <w:b/>
        </w:rPr>
        <w:t xml:space="preserve">Use of Improved Information Technology and Burden Reduction </w:t>
      </w:r>
    </w:p>
    <w:p w:rsidR="005A4100" w:rsidRPr="0094306A" w:rsidRDefault="00067864" w:rsidP="0094306A">
      <w:pPr>
        <w:rPr>
          <w:rFonts w:ascii="Times New Roman" w:hAnsi="Times New Roman"/>
          <w:highlight w:val="yellow"/>
        </w:rPr>
      </w:pPr>
      <w:r>
        <w:rPr>
          <w:rFonts w:ascii="Times New Roman" w:hAnsi="Times New Roman"/>
        </w:rPr>
        <w:t>To</w:t>
      </w:r>
      <w:r w:rsidR="005A4100" w:rsidRPr="0094306A">
        <w:rPr>
          <w:rFonts w:ascii="Times New Roman" w:hAnsi="Times New Roman"/>
        </w:rPr>
        <w:t xml:space="preserve"> reduce the burden on respondents, all household-surveys will be conducted via </w:t>
      </w:r>
      <w:r w:rsidR="005E71D5" w:rsidRPr="0094306A">
        <w:rPr>
          <w:rFonts w:ascii="Times New Roman" w:hAnsi="Times New Roman"/>
        </w:rPr>
        <w:t>CATI</w:t>
      </w:r>
      <w:r w:rsidR="005A4100" w:rsidRPr="0094306A">
        <w:rPr>
          <w:rFonts w:ascii="Times New Roman" w:hAnsi="Times New Roman"/>
        </w:rPr>
        <w:t>.</w:t>
      </w:r>
      <w:r w:rsidR="00C97FCB">
        <w:rPr>
          <w:rFonts w:ascii="Times New Roman" w:hAnsi="Times New Roman"/>
        </w:rPr>
        <w:t xml:space="preserve"> </w:t>
      </w:r>
      <w:r w:rsidR="005A4100" w:rsidRPr="0094306A">
        <w:rPr>
          <w:rFonts w:ascii="Times New Roman" w:hAnsi="Times New Roman"/>
        </w:rPr>
        <w:t xml:space="preserve"> CATI allows telephone interviewers to conduct interviews by script and to probe the respondents’ disclosures as appropriate. All interviewers will partake in a c</w:t>
      </w:r>
      <w:r w:rsidR="007268ED" w:rsidRPr="0094306A">
        <w:rPr>
          <w:rFonts w:ascii="Times New Roman" w:hAnsi="Times New Roman"/>
        </w:rPr>
        <w:t xml:space="preserve">omprehensive day-long training </w:t>
      </w:r>
      <w:r w:rsidR="005A4100" w:rsidRPr="0094306A">
        <w:rPr>
          <w:rFonts w:ascii="Times New Roman" w:hAnsi="Times New Roman"/>
        </w:rPr>
        <w:t xml:space="preserve">to ensure that </w:t>
      </w:r>
      <w:r>
        <w:rPr>
          <w:rFonts w:ascii="Times New Roman" w:hAnsi="Times New Roman"/>
        </w:rPr>
        <w:t>each</w:t>
      </w:r>
      <w:r w:rsidRPr="0094306A">
        <w:rPr>
          <w:rFonts w:ascii="Times New Roman" w:hAnsi="Times New Roman"/>
        </w:rPr>
        <w:t xml:space="preserve"> </w:t>
      </w:r>
      <w:r w:rsidR="005A4100" w:rsidRPr="0094306A">
        <w:rPr>
          <w:rFonts w:ascii="Times New Roman" w:hAnsi="Times New Roman"/>
        </w:rPr>
        <w:t xml:space="preserve">interviewer </w:t>
      </w:r>
      <w:r>
        <w:rPr>
          <w:rFonts w:ascii="Times New Roman" w:hAnsi="Times New Roman"/>
        </w:rPr>
        <w:t>is</w:t>
      </w:r>
      <w:r w:rsidRPr="0094306A">
        <w:rPr>
          <w:rFonts w:ascii="Times New Roman" w:hAnsi="Times New Roman"/>
        </w:rPr>
        <w:t xml:space="preserve"> </w:t>
      </w:r>
      <w:r w:rsidR="005A4100" w:rsidRPr="0094306A">
        <w:rPr>
          <w:rFonts w:ascii="Times New Roman" w:hAnsi="Times New Roman"/>
        </w:rPr>
        <w:t>skilled and</w:t>
      </w:r>
      <w:r w:rsidR="00A01B0E" w:rsidRPr="0094306A">
        <w:rPr>
          <w:rFonts w:ascii="Times New Roman" w:hAnsi="Times New Roman"/>
        </w:rPr>
        <w:t xml:space="preserve"> knowledgeable about the household survey </w:t>
      </w:r>
      <w:r w:rsidR="005A4100" w:rsidRPr="0094306A">
        <w:rPr>
          <w:rFonts w:ascii="Times New Roman" w:hAnsi="Times New Roman"/>
        </w:rPr>
        <w:t xml:space="preserve">and can respond without hesitation to questions about the </w:t>
      </w:r>
      <w:r w:rsidR="00093A81" w:rsidRPr="0094306A">
        <w:rPr>
          <w:rFonts w:ascii="Times New Roman" w:hAnsi="Times New Roman"/>
        </w:rPr>
        <w:t xml:space="preserve">study </w:t>
      </w:r>
      <w:r w:rsidR="005A4100" w:rsidRPr="0094306A">
        <w:rPr>
          <w:rFonts w:ascii="Times New Roman" w:hAnsi="Times New Roman"/>
        </w:rPr>
        <w:t>purpose, sponsor, and other common respondent questions.</w:t>
      </w:r>
      <w:r w:rsidR="005A4100" w:rsidRPr="0094306A">
        <w:rPr>
          <w:rFonts w:ascii="Times New Roman" w:hAnsi="Times New Roman"/>
          <w:lang w:eastAsia="zh-TW"/>
        </w:rPr>
        <w:t xml:space="preserve"> Specific training topics will include: survey goals and data usage, informed consent, differences between landline and cell</w:t>
      </w:r>
      <w:r w:rsidR="008103E6" w:rsidRPr="0094306A">
        <w:rPr>
          <w:rFonts w:ascii="Times New Roman" w:hAnsi="Times New Roman"/>
          <w:lang w:eastAsia="zh-TW"/>
        </w:rPr>
        <w:t>ular</w:t>
      </w:r>
      <w:r w:rsidR="005A4100" w:rsidRPr="0094306A">
        <w:rPr>
          <w:rFonts w:ascii="Times New Roman" w:hAnsi="Times New Roman"/>
          <w:lang w:eastAsia="zh-TW"/>
        </w:rPr>
        <w:t xml:space="preserve"> phone instruments (e.g.</w:t>
      </w:r>
      <w:r w:rsidR="000755F3" w:rsidRPr="0094306A">
        <w:rPr>
          <w:rFonts w:ascii="Times New Roman" w:hAnsi="Times New Roman"/>
          <w:lang w:eastAsia="zh-TW"/>
        </w:rPr>
        <w:t>,</w:t>
      </w:r>
      <w:r w:rsidR="005A4100" w:rsidRPr="0094306A">
        <w:rPr>
          <w:rFonts w:ascii="Times New Roman" w:hAnsi="Times New Roman"/>
          <w:lang w:eastAsia="zh-TW"/>
        </w:rPr>
        <w:t xml:space="preserve"> screeners), CATI program nuances, review of unique or challenging terminology, study dialing and refusal protocols, special considerations for a survey about sensitive topics, methods for dealing with uncooperative respondents and maximizing response rates, methods to ensure </w:t>
      </w:r>
      <w:r w:rsidR="000879C2">
        <w:rPr>
          <w:rFonts w:ascii="Times New Roman" w:hAnsi="Times New Roman"/>
          <w:lang w:eastAsia="zh-TW"/>
        </w:rPr>
        <w:t>privacy</w:t>
      </w:r>
      <w:r w:rsidR="005A4100" w:rsidRPr="0094306A">
        <w:rPr>
          <w:rFonts w:ascii="Times New Roman" w:hAnsi="Times New Roman"/>
          <w:lang w:eastAsia="zh-TW"/>
        </w:rPr>
        <w:t xml:space="preserve"> and minimize bias, and appropriate responses to frequently asked questions.</w:t>
      </w:r>
    </w:p>
    <w:p w:rsidR="005A4100" w:rsidRPr="0094306A" w:rsidRDefault="005B498F" w:rsidP="0094306A">
      <w:pPr>
        <w:rPr>
          <w:rFonts w:ascii="Times New Roman" w:hAnsi="Times New Roman"/>
        </w:rPr>
      </w:pPr>
      <w:r>
        <w:rPr>
          <w:rFonts w:ascii="Times New Roman" w:hAnsi="Times New Roman"/>
        </w:rPr>
        <w:t>ICF and CDC have worked to ensure that burden for the i</w:t>
      </w:r>
      <w:r w:rsidR="00282AE6">
        <w:rPr>
          <w:rFonts w:ascii="Times New Roman" w:hAnsi="Times New Roman"/>
        </w:rPr>
        <w:t>nterview respondents is minimal</w:t>
      </w:r>
      <w:r w:rsidR="005A4100" w:rsidRPr="0094306A">
        <w:rPr>
          <w:rFonts w:ascii="Times New Roman" w:hAnsi="Times New Roman"/>
        </w:rPr>
        <w:t>;</w:t>
      </w:r>
      <w:r w:rsidR="00491B28" w:rsidRPr="0094306A">
        <w:rPr>
          <w:rFonts w:ascii="Times New Roman" w:hAnsi="Times New Roman"/>
        </w:rPr>
        <w:t xml:space="preserve"> </w:t>
      </w:r>
      <w:r w:rsidR="00D62FE0" w:rsidRPr="0094306A">
        <w:rPr>
          <w:rFonts w:ascii="Times New Roman" w:hAnsi="Times New Roman"/>
        </w:rPr>
        <w:t>in-person</w:t>
      </w:r>
      <w:r w:rsidR="005A4100" w:rsidRPr="0094306A">
        <w:rPr>
          <w:rFonts w:ascii="Times New Roman" w:hAnsi="Times New Roman"/>
        </w:rPr>
        <w:t xml:space="preserve"> in</w:t>
      </w:r>
      <w:r w:rsidR="008103E6" w:rsidRPr="0094306A">
        <w:rPr>
          <w:rFonts w:ascii="Times New Roman" w:hAnsi="Times New Roman"/>
        </w:rPr>
        <w:t xml:space="preserve">terviews will be limited to 1 </w:t>
      </w:r>
      <w:r w:rsidR="005A4100" w:rsidRPr="0094306A">
        <w:rPr>
          <w:rFonts w:ascii="Times New Roman" w:hAnsi="Times New Roman"/>
        </w:rPr>
        <w:t>hour and scheduled far in advance to allow for the maximum numb</w:t>
      </w:r>
      <w:r w:rsidR="008103E6" w:rsidRPr="0094306A">
        <w:rPr>
          <w:rFonts w:ascii="Times New Roman" w:hAnsi="Times New Roman"/>
        </w:rPr>
        <w:t xml:space="preserve">er of interviews during the </w:t>
      </w:r>
      <w:r w:rsidR="00CE7AFA">
        <w:rPr>
          <w:rFonts w:ascii="Times New Roman" w:hAnsi="Times New Roman"/>
        </w:rPr>
        <w:t>one</w:t>
      </w:r>
      <w:r w:rsidR="00B23A44">
        <w:rPr>
          <w:rFonts w:ascii="Times New Roman" w:hAnsi="Times New Roman"/>
        </w:rPr>
        <w:t>-</w:t>
      </w:r>
      <w:r w:rsidR="005A4100" w:rsidRPr="0094306A">
        <w:rPr>
          <w:rFonts w:ascii="Times New Roman" w:hAnsi="Times New Roman"/>
        </w:rPr>
        <w:t xml:space="preserve">week site visit. </w:t>
      </w:r>
      <w:r w:rsidR="007E5170" w:rsidRPr="0094306A">
        <w:rPr>
          <w:rFonts w:ascii="Times New Roman" w:hAnsi="Times New Roman"/>
        </w:rPr>
        <w:t xml:space="preserve">The household surveys will be limited to approximately </w:t>
      </w:r>
      <w:r w:rsidR="007E5170" w:rsidRPr="005B498F">
        <w:rPr>
          <w:rFonts w:ascii="Times New Roman" w:hAnsi="Times New Roman"/>
        </w:rPr>
        <w:t>25 minutes in length.</w:t>
      </w:r>
      <w:r w:rsidR="00C97FCB">
        <w:rPr>
          <w:rFonts w:ascii="Times New Roman" w:hAnsi="Times New Roman"/>
        </w:rPr>
        <w:t xml:space="preserve"> </w:t>
      </w:r>
    </w:p>
    <w:p w:rsidR="00E5316D" w:rsidRPr="0094306A" w:rsidRDefault="00473596" w:rsidP="0094306A">
      <w:pPr>
        <w:rPr>
          <w:rFonts w:ascii="Times New Roman" w:hAnsi="Times New Roman"/>
          <w:b/>
        </w:rPr>
      </w:pPr>
      <w:r w:rsidRPr="0094306A">
        <w:rPr>
          <w:rFonts w:ascii="Times New Roman" w:hAnsi="Times New Roman"/>
          <w:b/>
        </w:rPr>
        <w:t xml:space="preserve">4. </w:t>
      </w:r>
      <w:r w:rsidR="00E5316D" w:rsidRPr="0094306A">
        <w:rPr>
          <w:rFonts w:ascii="Times New Roman" w:hAnsi="Times New Roman"/>
          <w:b/>
        </w:rPr>
        <w:t>Efforts to Identify Duplication and Use of Similar Information</w:t>
      </w:r>
    </w:p>
    <w:p w:rsidR="00473596" w:rsidRPr="0094306A" w:rsidRDefault="00C964AE" w:rsidP="0094306A">
      <w:pPr>
        <w:rPr>
          <w:rFonts w:ascii="Times New Roman" w:eastAsia="Calibri" w:hAnsi="Times New Roman"/>
        </w:rPr>
      </w:pPr>
      <w:r w:rsidRPr="0094306A">
        <w:rPr>
          <w:rFonts w:ascii="Times New Roman" w:eastAsia="Calibri" w:hAnsi="Times New Roman"/>
        </w:rPr>
        <w:t xml:space="preserve">Information proposed </w:t>
      </w:r>
      <w:r w:rsidR="00067864">
        <w:rPr>
          <w:rFonts w:ascii="Times New Roman" w:eastAsia="Calibri" w:hAnsi="Times New Roman"/>
        </w:rPr>
        <w:t>for collection</w:t>
      </w:r>
      <w:r w:rsidRPr="0094306A">
        <w:rPr>
          <w:rFonts w:ascii="Times New Roman" w:eastAsia="Calibri" w:hAnsi="Times New Roman"/>
        </w:rPr>
        <w:t xml:space="preserve"> in the qualitative study component appears to be unique in that </w:t>
      </w:r>
      <w:r w:rsidR="002877B8" w:rsidRPr="0094306A">
        <w:rPr>
          <w:rFonts w:ascii="Times New Roman" w:eastAsia="Calibri" w:hAnsi="Times New Roman"/>
        </w:rPr>
        <w:t xml:space="preserve">interviews of mental health and public health responders </w:t>
      </w:r>
      <w:r w:rsidR="00067864">
        <w:rPr>
          <w:rFonts w:ascii="Times New Roman" w:eastAsia="Calibri" w:hAnsi="Times New Roman"/>
        </w:rPr>
        <w:t>to</w:t>
      </w:r>
      <w:r w:rsidR="00067864" w:rsidRPr="0094306A">
        <w:rPr>
          <w:rFonts w:ascii="Times New Roman" w:eastAsia="Calibri" w:hAnsi="Times New Roman"/>
        </w:rPr>
        <w:t xml:space="preserve"> </w:t>
      </w:r>
      <w:r w:rsidR="002877B8" w:rsidRPr="0094306A">
        <w:rPr>
          <w:rFonts w:ascii="Times New Roman" w:eastAsia="Calibri" w:hAnsi="Times New Roman"/>
        </w:rPr>
        <w:t xml:space="preserve">a natural disaster of this magnitude </w:t>
      </w:r>
      <w:r w:rsidR="00FD1E79">
        <w:rPr>
          <w:rFonts w:ascii="Times New Roman" w:eastAsia="Calibri" w:hAnsi="Times New Roman"/>
        </w:rPr>
        <w:t xml:space="preserve">are limited, according to our research. Prior </w:t>
      </w:r>
      <w:r w:rsidRPr="0094306A">
        <w:rPr>
          <w:rFonts w:ascii="Times New Roman" w:eastAsia="Calibri" w:hAnsi="Times New Roman"/>
        </w:rPr>
        <w:t>to finalizing the study design</w:t>
      </w:r>
      <w:r w:rsidR="003D7360">
        <w:rPr>
          <w:rFonts w:ascii="Times New Roman" w:eastAsia="Calibri" w:hAnsi="Times New Roman"/>
        </w:rPr>
        <w:t>,</w:t>
      </w:r>
      <w:r w:rsidRPr="0094306A">
        <w:rPr>
          <w:rFonts w:ascii="Times New Roman" w:eastAsia="Calibri" w:hAnsi="Times New Roman"/>
        </w:rPr>
        <w:t xml:space="preserve"> a comprehensive review of the literature was conducted </w:t>
      </w:r>
      <w:r w:rsidR="00473596" w:rsidRPr="0094306A">
        <w:rPr>
          <w:rFonts w:ascii="Times New Roman" w:eastAsia="Calibri" w:hAnsi="Times New Roman"/>
        </w:rPr>
        <w:t xml:space="preserve">for this region, </w:t>
      </w:r>
      <w:r w:rsidR="003D7360">
        <w:rPr>
          <w:rFonts w:ascii="Times New Roman" w:eastAsia="Calibri" w:hAnsi="Times New Roman"/>
        </w:rPr>
        <w:t xml:space="preserve">specifically </w:t>
      </w:r>
      <w:r w:rsidR="00473596" w:rsidRPr="0094306A">
        <w:rPr>
          <w:rFonts w:ascii="Times New Roman" w:eastAsia="Calibri" w:hAnsi="Times New Roman"/>
        </w:rPr>
        <w:t xml:space="preserve">for tornadoes </w:t>
      </w:r>
      <w:r w:rsidR="003D7360">
        <w:rPr>
          <w:rFonts w:ascii="Times New Roman" w:eastAsia="Calibri" w:hAnsi="Times New Roman"/>
        </w:rPr>
        <w:t>as well as</w:t>
      </w:r>
      <w:r w:rsidR="00473596" w:rsidRPr="0094306A">
        <w:rPr>
          <w:rFonts w:ascii="Times New Roman" w:eastAsia="Calibri" w:hAnsi="Times New Roman"/>
        </w:rPr>
        <w:t xml:space="preserve"> natural disasters </w:t>
      </w:r>
      <w:r w:rsidR="003D7360">
        <w:rPr>
          <w:rFonts w:ascii="Times New Roman" w:eastAsia="Calibri" w:hAnsi="Times New Roman"/>
        </w:rPr>
        <w:t>in general</w:t>
      </w:r>
      <w:r w:rsidR="00473596" w:rsidRPr="0094306A">
        <w:rPr>
          <w:rFonts w:ascii="Times New Roman" w:eastAsia="Calibri" w:hAnsi="Times New Roman"/>
        </w:rPr>
        <w:t xml:space="preserve">. Results indicated that this research will be unique in its efforts. </w:t>
      </w:r>
    </w:p>
    <w:p w:rsidR="000829B4" w:rsidRPr="0094306A" w:rsidRDefault="003D7360" w:rsidP="0094306A">
      <w:pPr>
        <w:rPr>
          <w:rFonts w:ascii="Times New Roman" w:eastAsia="Calibri" w:hAnsi="Times New Roman"/>
        </w:rPr>
      </w:pPr>
      <w:r>
        <w:rPr>
          <w:rFonts w:ascii="Times New Roman" w:hAnsi="Times New Roman"/>
        </w:rPr>
        <w:t>To</w:t>
      </w:r>
      <w:r w:rsidR="000829B4" w:rsidRPr="0094306A">
        <w:rPr>
          <w:rFonts w:ascii="Times New Roman" w:hAnsi="Times New Roman"/>
        </w:rPr>
        <w:t xml:space="preserve"> ensure a high level of sc</w:t>
      </w:r>
      <w:r w:rsidR="00100464" w:rsidRPr="0094306A">
        <w:rPr>
          <w:rFonts w:ascii="Times New Roman" w:hAnsi="Times New Roman"/>
        </w:rPr>
        <w:t xml:space="preserve">ientific rigor, </w:t>
      </w:r>
      <w:r w:rsidR="000829B4" w:rsidRPr="0094306A">
        <w:rPr>
          <w:rFonts w:ascii="Times New Roman" w:hAnsi="Times New Roman"/>
        </w:rPr>
        <w:t>items</w:t>
      </w:r>
      <w:r w:rsidR="00100464" w:rsidRPr="0094306A">
        <w:rPr>
          <w:rFonts w:ascii="Times New Roman" w:hAnsi="Times New Roman"/>
        </w:rPr>
        <w:t xml:space="preserve"> from existing surveys and validated measures</w:t>
      </w:r>
      <w:r w:rsidR="000829B4" w:rsidRPr="0094306A">
        <w:rPr>
          <w:rFonts w:ascii="Times New Roman" w:hAnsi="Times New Roman"/>
        </w:rPr>
        <w:t xml:space="preserve"> will be used for the household survey. The use of existing survey items can potentially allow for a comparison of data gathered through </w:t>
      </w:r>
      <w:r w:rsidR="00282AE6">
        <w:rPr>
          <w:rFonts w:ascii="Times New Roman" w:hAnsi="Times New Roman"/>
        </w:rPr>
        <w:t xml:space="preserve">the </w:t>
      </w:r>
      <w:r w:rsidR="00282AE6" w:rsidRPr="00282AE6">
        <w:rPr>
          <w:rFonts w:ascii="Times New Roman" w:hAnsi="Times New Roman"/>
          <w:i/>
        </w:rPr>
        <w:t>Household Survey for the General Public</w:t>
      </w:r>
      <w:r w:rsidR="00282AE6">
        <w:rPr>
          <w:rFonts w:ascii="Times New Roman" w:hAnsi="Times New Roman"/>
          <w:i/>
        </w:rPr>
        <w:t xml:space="preserve"> </w:t>
      </w:r>
      <w:r w:rsidR="000829B4" w:rsidRPr="0094306A">
        <w:rPr>
          <w:rFonts w:ascii="Times New Roman" w:hAnsi="Times New Roman"/>
        </w:rPr>
        <w:t>to data gathered through previous surveys</w:t>
      </w:r>
      <w:r w:rsidR="008103E6" w:rsidRPr="0094306A">
        <w:rPr>
          <w:rFonts w:ascii="Times New Roman" w:hAnsi="Times New Roman"/>
        </w:rPr>
        <w:t xml:space="preserve"> to examine</w:t>
      </w:r>
      <w:r w:rsidR="000829B4" w:rsidRPr="0094306A">
        <w:rPr>
          <w:rFonts w:ascii="Times New Roman" w:hAnsi="Times New Roman"/>
        </w:rPr>
        <w:t xml:space="preserve"> trends in health outcomes and other indicators. We will draw on the existing set of relevant mental and physical health questions from BRFSS and </w:t>
      </w:r>
      <w:r>
        <w:rPr>
          <w:rFonts w:ascii="Times New Roman" w:hAnsi="Times New Roman"/>
        </w:rPr>
        <w:t xml:space="preserve">the </w:t>
      </w:r>
      <w:r w:rsidR="00603D1D" w:rsidRPr="0094306A">
        <w:rPr>
          <w:rFonts w:ascii="Times New Roman" w:hAnsi="Times New Roman"/>
        </w:rPr>
        <w:t>Gulf State Population Survey (</w:t>
      </w:r>
      <w:r w:rsidR="000829B4" w:rsidRPr="0094306A">
        <w:rPr>
          <w:rFonts w:ascii="Times New Roman" w:hAnsi="Times New Roman"/>
        </w:rPr>
        <w:t>GSPS</w:t>
      </w:r>
      <w:r w:rsidR="00603D1D" w:rsidRPr="0094306A">
        <w:rPr>
          <w:rFonts w:ascii="Times New Roman" w:hAnsi="Times New Roman"/>
        </w:rPr>
        <w:t>)</w:t>
      </w:r>
      <w:r w:rsidR="000829B4" w:rsidRPr="0094306A">
        <w:rPr>
          <w:rFonts w:ascii="Times New Roman" w:hAnsi="Times New Roman"/>
        </w:rPr>
        <w:t>, supplemented with items from other instruments used in the region or other areas following disasters.</w:t>
      </w:r>
    </w:p>
    <w:p w:rsidR="00E5316D" w:rsidRPr="0094306A" w:rsidRDefault="00473596" w:rsidP="0094306A">
      <w:pPr>
        <w:rPr>
          <w:rFonts w:ascii="Times New Roman" w:hAnsi="Times New Roman"/>
          <w:b/>
        </w:rPr>
      </w:pPr>
      <w:r w:rsidRPr="0094306A">
        <w:rPr>
          <w:rFonts w:ascii="Times New Roman" w:hAnsi="Times New Roman"/>
          <w:b/>
        </w:rPr>
        <w:t xml:space="preserve">5. </w:t>
      </w:r>
      <w:r w:rsidR="00E5316D" w:rsidRPr="0094306A">
        <w:rPr>
          <w:rFonts w:ascii="Times New Roman" w:hAnsi="Times New Roman"/>
          <w:b/>
        </w:rPr>
        <w:t>Impact on Small Businesses or Other Small Entities</w:t>
      </w:r>
    </w:p>
    <w:p w:rsidR="00B82D58" w:rsidRPr="0094306A" w:rsidRDefault="00B82D58" w:rsidP="0094306A">
      <w:pPr>
        <w:rPr>
          <w:rFonts w:ascii="Times New Roman" w:hAnsi="Times New Roman"/>
        </w:rPr>
      </w:pPr>
      <w:r w:rsidRPr="0094306A">
        <w:rPr>
          <w:rFonts w:ascii="Times New Roman" w:hAnsi="Times New Roman"/>
        </w:rPr>
        <w:t xml:space="preserve">Small entities, especially those defined as a small government jurisdiction, may </w:t>
      </w:r>
      <w:r w:rsidR="003D221F" w:rsidRPr="0094306A">
        <w:rPr>
          <w:rFonts w:ascii="Times New Roman" w:hAnsi="Times New Roman"/>
        </w:rPr>
        <w:t xml:space="preserve">be involved </w:t>
      </w:r>
      <w:r w:rsidR="008103E6" w:rsidRPr="0094306A">
        <w:rPr>
          <w:rFonts w:ascii="Times New Roman" w:hAnsi="Times New Roman"/>
        </w:rPr>
        <w:t>in</w:t>
      </w:r>
      <w:r w:rsidR="003D221F" w:rsidRPr="0094306A">
        <w:rPr>
          <w:rFonts w:ascii="Times New Roman" w:hAnsi="Times New Roman"/>
        </w:rPr>
        <w:t xml:space="preserve"> this study</w:t>
      </w:r>
      <w:r w:rsidRPr="0094306A">
        <w:rPr>
          <w:rFonts w:ascii="Times New Roman" w:hAnsi="Times New Roman"/>
        </w:rPr>
        <w:t xml:space="preserve">. </w:t>
      </w:r>
      <w:r w:rsidR="00F544F0" w:rsidRPr="0094306A">
        <w:rPr>
          <w:rFonts w:ascii="Times New Roman" w:hAnsi="Times New Roman"/>
        </w:rPr>
        <w:t>However, overall impact is minimal; t</w:t>
      </w:r>
      <w:r w:rsidRPr="0094306A">
        <w:rPr>
          <w:rFonts w:ascii="Times New Roman" w:hAnsi="Times New Roman"/>
        </w:rPr>
        <w:t xml:space="preserve">he project attempts to minimize that burden by limiting the frequency and length of time required for data collection. </w:t>
      </w:r>
      <w:r w:rsidR="00E366D6" w:rsidRPr="0094306A">
        <w:rPr>
          <w:rFonts w:ascii="Times New Roman" w:hAnsi="Times New Roman"/>
        </w:rPr>
        <w:t>In-person</w:t>
      </w:r>
      <w:r w:rsidR="00134381" w:rsidRPr="0094306A">
        <w:rPr>
          <w:rFonts w:ascii="Times New Roman" w:hAnsi="Times New Roman"/>
        </w:rPr>
        <w:t xml:space="preserve"> </w:t>
      </w:r>
      <w:r w:rsidR="00E366D6" w:rsidRPr="0094306A">
        <w:rPr>
          <w:rFonts w:ascii="Times New Roman" w:hAnsi="Times New Roman"/>
        </w:rPr>
        <w:t>i</w:t>
      </w:r>
      <w:r w:rsidR="00F544F0" w:rsidRPr="0094306A">
        <w:rPr>
          <w:rFonts w:ascii="Times New Roman" w:hAnsi="Times New Roman"/>
        </w:rPr>
        <w:t>nter</w:t>
      </w:r>
      <w:r w:rsidR="008103E6" w:rsidRPr="0094306A">
        <w:rPr>
          <w:rFonts w:ascii="Times New Roman" w:hAnsi="Times New Roman"/>
        </w:rPr>
        <w:t xml:space="preserve">views will be restricted to 1 </w:t>
      </w:r>
      <w:r w:rsidR="00F544F0" w:rsidRPr="0094306A">
        <w:rPr>
          <w:rFonts w:ascii="Times New Roman" w:hAnsi="Times New Roman"/>
        </w:rPr>
        <w:t>hour.</w:t>
      </w:r>
      <w:r w:rsidR="00CD5A98" w:rsidRPr="0094306A">
        <w:rPr>
          <w:rFonts w:ascii="Times New Roman" w:hAnsi="Times New Roman"/>
        </w:rPr>
        <w:t xml:space="preserve"> All data collected through the</w:t>
      </w:r>
      <w:r w:rsidR="00F544F0" w:rsidRPr="0094306A">
        <w:rPr>
          <w:rFonts w:ascii="Times New Roman" w:hAnsi="Times New Roman"/>
        </w:rPr>
        <w:t xml:space="preserve"> CATI </w:t>
      </w:r>
      <w:r w:rsidR="00CD5A98" w:rsidRPr="0094306A">
        <w:rPr>
          <w:rFonts w:ascii="Times New Roman" w:hAnsi="Times New Roman"/>
        </w:rPr>
        <w:t xml:space="preserve">will be gathered from individuals, not businesses. The proposed information collection will have no impact on business entities. </w:t>
      </w:r>
    </w:p>
    <w:p w:rsidR="00E5316D" w:rsidRPr="0094306A" w:rsidRDefault="00473596" w:rsidP="0094306A">
      <w:pPr>
        <w:rPr>
          <w:rFonts w:ascii="Times New Roman" w:hAnsi="Times New Roman"/>
          <w:b/>
        </w:rPr>
      </w:pPr>
      <w:r w:rsidRPr="0094306A">
        <w:rPr>
          <w:rFonts w:ascii="Times New Roman" w:hAnsi="Times New Roman"/>
          <w:b/>
        </w:rPr>
        <w:t xml:space="preserve">6. </w:t>
      </w:r>
      <w:r w:rsidR="00E5316D" w:rsidRPr="0094306A">
        <w:rPr>
          <w:rFonts w:ascii="Times New Roman" w:hAnsi="Times New Roman"/>
          <w:b/>
        </w:rPr>
        <w:t>Consequences of Collecting the Information Less Frequently</w:t>
      </w:r>
    </w:p>
    <w:p w:rsidR="00D02E23" w:rsidRPr="0094306A" w:rsidRDefault="00D02E23" w:rsidP="0094306A">
      <w:pPr>
        <w:pStyle w:val="BodyText1"/>
        <w:rPr>
          <w:rFonts w:ascii="Times New Roman" w:hAnsi="Times New Roman"/>
          <w:bCs/>
          <w:sz w:val="22"/>
          <w:szCs w:val="22"/>
        </w:rPr>
      </w:pPr>
      <w:r w:rsidRPr="0094306A">
        <w:rPr>
          <w:rFonts w:ascii="Times New Roman" w:hAnsi="Times New Roman"/>
          <w:bCs/>
          <w:sz w:val="22"/>
          <w:szCs w:val="22"/>
        </w:rPr>
        <w:t>The activities involve a one-time collection of data. Repeated interviews or surveys are not projected.</w:t>
      </w:r>
    </w:p>
    <w:p w:rsidR="002877B8" w:rsidRPr="0094306A" w:rsidRDefault="002877B8" w:rsidP="0094306A">
      <w:pPr>
        <w:rPr>
          <w:rFonts w:ascii="Times New Roman" w:hAnsi="Times New Roman"/>
          <w:b/>
        </w:rPr>
      </w:pPr>
    </w:p>
    <w:p w:rsidR="00E5316D" w:rsidRPr="0094306A" w:rsidRDefault="00CD5A98" w:rsidP="0094306A">
      <w:pPr>
        <w:rPr>
          <w:rFonts w:ascii="Times New Roman" w:hAnsi="Times New Roman"/>
          <w:b/>
        </w:rPr>
      </w:pPr>
      <w:r w:rsidRPr="0094306A">
        <w:rPr>
          <w:rFonts w:ascii="Times New Roman" w:hAnsi="Times New Roman"/>
          <w:b/>
        </w:rPr>
        <w:t xml:space="preserve">7. </w:t>
      </w:r>
      <w:r w:rsidR="00E5316D" w:rsidRPr="0094306A">
        <w:rPr>
          <w:rFonts w:ascii="Times New Roman" w:hAnsi="Times New Roman"/>
          <w:b/>
        </w:rPr>
        <w:t>Special Circumstances Relating to the Guidelines of 5 CFR 1320.5</w:t>
      </w:r>
    </w:p>
    <w:p w:rsidR="008A50ED" w:rsidRPr="0094306A" w:rsidRDefault="008A50ED" w:rsidP="0094306A">
      <w:pPr>
        <w:rPr>
          <w:rFonts w:ascii="Times New Roman" w:hAnsi="Times New Roman"/>
        </w:rPr>
      </w:pPr>
      <w:r w:rsidRPr="0094306A">
        <w:rPr>
          <w:rFonts w:ascii="Times New Roman" w:hAnsi="Times New Roman"/>
        </w:rPr>
        <w:t>The data collection fully complies with the requirements of 5 CFR 1320.5(d</w:t>
      </w:r>
      <w:r w:rsidR="002156CA" w:rsidRPr="0094306A">
        <w:rPr>
          <w:rFonts w:ascii="Times New Roman" w:hAnsi="Times New Roman"/>
        </w:rPr>
        <w:t>) (</w:t>
      </w:r>
      <w:r w:rsidRPr="0094306A">
        <w:rPr>
          <w:rFonts w:ascii="Times New Roman" w:hAnsi="Times New Roman"/>
        </w:rPr>
        <w:t>2).</w:t>
      </w:r>
    </w:p>
    <w:p w:rsidR="00FA6093" w:rsidRDefault="00FA6093" w:rsidP="0094306A">
      <w:pPr>
        <w:rPr>
          <w:rFonts w:ascii="Times New Roman" w:hAnsi="Times New Roman"/>
          <w:b/>
        </w:rPr>
      </w:pPr>
    </w:p>
    <w:p w:rsidR="00E5316D" w:rsidRDefault="00CD5A98" w:rsidP="0094306A">
      <w:pPr>
        <w:rPr>
          <w:rFonts w:ascii="Times New Roman" w:hAnsi="Times New Roman"/>
          <w:b/>
        </w:rPr>
      </w:pPr>
      <w:r w:rsidRPr="00FD1E79">
        <w:rPr>
          <w:rFonts w:ascii="Times New Roman" w:hAnsi="Times New Roman"/>
          <w:b/>
        </w:rPr>
        <w:lastRenderedPageBreak/>
        <w:t xml:space="preserve">8. </w:t>
      </w:r>
      <w:r w:rsidR="00E5316D" w:rsidRPr="00FD1E79">
        <w:rPr>
          <w:rFonts w:ascii="Times New Roman" w:hAnsi="Times New Roman"/>
          <w:b/>
        </w:rPr>
        <w:t>Comments in Response to the Federal Register Notice and Efforts to Consult Outside the Agency</w:t>
      </w:r>
    </w:p>
    <w:p w:rsidR="009F7A3E" w:rsidRPr="001B43D6" w:rsidRDefault="005A41A4" w:rsidP="0094306A">
      <w:pPr>
        <w:rPr>
          <w:rFonts w:ascii="Times New Roman" w:hAnsi="Times New Roman"/>
        </w:rPr>
      </w:pPr>
      <w:r>
        <w:rPr>
          <w:rFonts w:ascii="Times New Roman" w:hAnsi="Times New Roman"/>
        </w:rPr>
        <w:t xml:space="preserve">A 60-day Federal Register Notice was published in the Federal Register on April 29, 2013, vol. 78, No. 82, pp. 25088-89 </w:t>
      </w:r>
      <w:r w:rsidRPr="00361DE7">
        <w:rPr>
          <w:rFonts w:ascii="Times New Roman" w:hAnsi="Times New Roman"/>
          <w:b/>
        </w:rPr>
        <w:t xml:space="preserve">(Attachment </w:t>
      </w:r>
      <w:r w:rsidR="00361DE7" w:rsidRPr="00361DE7">
        <w:rPr>
          <w:rFonts w:ascii="Times New Roman" w:hAnsi="Times New Roman"/>
          <w:b/>
        </w:rPr>
        <w:t>B</w:t>
      </w:r>
      <w:r w:rsidRPr="00361DE7">
        <w:rPr>
          <w:rFonts w:ascii="Times New Roman" w:hAnsi="Times New Roman"/>
          <w:b/>
        </w:rPr>
        <w:t>).</w:t>
      </w:r>
      <w:r>
        <w:rPr>
          <w:rFonts w:ascii="Times New Roman" w:hAnsi="Times New Roman"/>
        </w:rPr>
        <w:t xml:space="preserve">  There were no public comments. </w:t>
      </w:r>
    </w:p>
    <w:p w:rsidR="00E5316D" w:rsidRPr="0094306A" w:rsidRDefault="00D02E23" w:rsidP="0094306A">
      <w:pPr>
        <w:rPr>
          <w:rFonts w:ascii="Times New Roman" w:hAnsi="Times New Roman"/>
          <w:b/>
        </w:rPr>
      </w:pPr>
      <w:r w:rsidRPr="0094306A">
        <w:rPr>
          <w:rFonts w:ascii="Times New Roman" w:hAnsi="Times New Roman"/>
          <w:b/>
        </w:rPr>
        <w:t xml:space="preserve">9. </w:t>
      </w:r>
      <w:r w:rsidR="00E5316D" w:rsidRPr="0094306A">
        <w:rPr>
          <w:rFonts w:ascii="Times New Roman" w:hAnsi="Times New Roman"/>
          <w:b/>
        </w:rPr>
        <w:t>Explanation of Any Payment of Gift to Respondents</w:t>
      </w:r>
    </w:p>
    <w:p w:rsidR="00D078DA" w:rsidRPr="0094306A" w:rsidRDefault="00D078DA" w:rsidP="0094306A">
      <w:pPr>
        <w:tabs>
          <w:tab w:val="left" w:pos="-1440"/>
        </w:tabs>
        <w:rPr>
          <w:rFonts w:ascii="Times New Roman" w:hAnsi="Times New Roman"/>
          <w:lang w:val="en-CA"/>
        </w:rPr>
      </w:pPr>
      <w:r w:rsidRPr="0094306A">
        <w:rPr>
          <w:rFonts w:ascii="Times New Roman" w:hAnsi="Times New Roman"/>
          <w:lang w:val="en-CA"/>
        </w:rPr>
        <w:t xml:space="preserve">Remuneration will be used for </w:t>
      </w:r>
      <w:r w:rsidR="0054517C">
        <w:rPr>
          <w:rFonts w:ascii="Times New Roman" w:hAnsi="Times New Roman"/>
          <w:lang w:val="en-CA"/>
        </w:rPr>
        <w:t>key informant interviews with community respondents</w:t>
      </w:r>
      <w:r w:rsidRPr="0094306A">
        <w:rPr>
          <w:rFonts w:ascii="Times New Roman" w:hAnsi="Times New Roman"/>
          <w:lang w:val="en-CA"/>
        </w:rPr>
        <w:t xml:space="preserve"> (</w:t>
      </w:r>
      <w:r w:rsidR="00B84267">
        <w:rPr>
          <w:rFonts w:ascii="Times New Roman" w:hAnsi="Times New Roman"/>
          <w:b/>
          <w:lang w:val="en-CA"/>
        </w:rPr>
        <w:t xml:space="preserve">Attachments </w:t>
      </w:r>
      <w:r w:rsidR="00B23A44">
        <w:rPr>
          <w:rFonts w:ascii="Times New Roman" w:hAnsi="Times New Roman"/>
          <w:b/>
          <w:lang w:val="en-CA"/>
        </w:rPr>
        <w:t>F</w:t>
      </w:r>
      <w:r w:rsidR="00EA28F2">
        <w:rPr>
          <w:rFonts w:ascii="Times New Roman" w:hAnsi="Times New Roman"/>
          <w:b/>
          <w:lang w:val="en-CA"/>
        </w:rPr>
        <w:t>)</w:t>
      </w:r>
      <w:r w:rsidR="002A711D">
        <w:rPr>
          <w:rFonts w:ascii="Times New Roman" w:hAnsi="Times New Roman"/>
          <w:lang w:val="en-CA"/>
        </w:rPr>
        <w:t>,</w:t>
      </w:r>
      <w:r w:rsidRPr="0094306A">
        <w:rPr>
          <w:rFonts w:ascii="Times New Roman" w:hAnsi="Times New Roman"/>
          <w:lang w:val="en-CA"/>
        </w:rPr>
        <w:t xml:space="preserve"> as well as the household survey </w:t>
      </w:r>
      <w:r w:rsidRPr="002A711D">
        <w:rPr>
          <w:rFonts w:ascii="Times New Roman" w:hAnsi="Times New Roman"/>
          <w:lang w:val="en-CA"/>
        </w:rPr>
        <w:t>(</w:t>
      </w:r>
      <w:r w:rsidRPr="002A711D">
        <w:rPr>
          <w:rFonts w:ascii="Times New Roman" w:hAnsi="Times New Roman"/>
          <w:b/>
          <w:lang w:val="en-CA"/>
        </w:rPr>
        <w:t xml:space="preserve">Attachment </w:t>
      </w:r>
      <w:r w:rsidR="00B23A44">
        <w:rPr>
          <w:rFonts w:ascii="Times New Roman" w:hAnsi="Times New Roman"/>
          <w:b/>
          <w:lang w:val="en-CA"/>
        </w:rPr>
        <w:t>D</w:t>
      </w:r>
      <w:r w:rsidRPr="002A711D">
        <w:rPr>
          <w:rFonts w:ascii="Times New Roman" w:hAnsi="Times New Roman"/>
          <w:lang w:val="en-CA"/>
        </w:rPr>
        <w:t>).</w:t>
      </w:r>
      <w:r w:rsidRPr="0094306A">
        <w:rPr>
          <w:rFonts w:ascii="Times New Roman" w:hAnsi="Times New Roman"/>
          <w:lang w:val="en-CA"/>
        </w:rPr>
        <w:t xml:space="preserve"> </w:t>
      </w:r>
    </w:p>
    <w:p w:rsidR="00BA3181" w:rsidRPr="0094306A" w:rsidRDefault="008103E6" w:rsidP="0094306A">
      <w:pPr>
        <w:tabs>
          <w:tab w:val="left" w:pos="-1440"/>
        </w:tabs>
        <w:rPr>
          <w:rFonts w:ascii="Times New Roman" w:hAnsi="Times New Roman"/>
          <w:u w:val="single"/>
          <w:lang w:val="en-CA"/>
        </w:rPr>
      </w:pPr>
      <w:r w:rsidRPr="0094306A">
        <w:rPr>
          <w:rFonts w:ascii="Times New Roman" w:hAnsi="Times New Roman"/>
          <w:u w:val="single"/>
          <w:lang w:val="en-CA"/>
        </w:rPr>
        <w:t>In-P</w:t>
      </w:r>
      <w:r w:rsidR="008F2813" w:rsidRPr="0094306A">
        <w:rPr>
          <w:rFonts w:ascii="Times New Roman" w:hAnsi="Times New Roman"/>
          <w:u w:val="single"/>
          <w:lang w:val="en-CA"/>
        </w:rPr>
        <w:t xml:space="preserve">erson </w:t>
      </w:r>
      <w:r w:rsidR="004119F6">
        <w:rPr>
          <w:rFonts w:ascii="Times New Roman" w:hAnsi="Times New Roman"/>
          <w:u w:val="single"/>
          <w:lang w:val="en-CA"/>
        </w:rPr>
        <w:t xml:space="preserve">Key Informant </w:t>
      </w:r>
      <w:r w:rsidR="00BA3181" w:rsidRPr="0094306A">
        <w:rPr>
          <w:rFonts w:ascii="Times New Roman" w:hAnsi="Times New Roman"/>
          <w:u w:val="single"/>
          <w:lang w:val="en-CA"/>
        </w:rPr>
        <w:t>Interviews</w:t>
      </w:r>
    </w:p>
    <w:p w:rsidR="00BA3181" w:rsidRPr="0094306A" w:rsidRDefault="00BA3181" w:rsidP="0094306A">
      <w:pPr>
        <w:tabs>
          <w:tab w:val="left" w:pos="-1440"/>
        </w:tabs>
        <w:rPr>
          <w:rFonts w:ascii="Times New Roman" w:hAnsi="Times New Roman"/>
        </w:rPr>
      </w:pPr>
      <w:r w:rsidRPr="0094306A">
        <w:rPr>
          <w:rFonts w:ascii="Times New Roman" w:hAnsi="Times New Roman"/>
          <w:lang w:val="en-CA"/>
        </w:rPr>
        <w:t xml:space="preserve">Remuneration is not provided to all interview participants as majority of them work </w:t>
      </w:r>
      <w:r w:rsidR="00747F9C" w:rsidRPr="0094306A">
        <w:rPr>
          <w:rFonts w:ascii="Times New Roman" w:hAnsi="Times New Roman"/>
        </w:rPr>
        <w:t>for the State,</w:t>
      </w:r>
      <w:r w:rsidRPr="0094306A">
        <w:rPr>
          <w:rFonts w:ascii="Times New Roman" w:hAnsi="Times New Roman"/>
        </w:rPr>
        <w:t xml:space="preserve"> county or local level</w:t>
      </w:r>
      <w:r w:rsidR="000B1062" w:rsidRPr="0094306A">
        <w:rPr>
          <w:rFonts w:ascii="Times New Roman" w:hAnsi="Times New Roman"/>
        </w:rPr>
        <w:t xml:space="preserve"> agencies and receive wages</w:t>
      </w:r>
      <w:r w:rsidR="00245D75" w:rsidRPr="0094306A">
        <w:rPr>
          <w:rFonts w:ascii="Times New Roman" w:hAnsi="Times New Roman"/>
        </w:rPr>
        <w:t>.</w:t>
      </w:r>
      <w:r w:rsidR="00321061" w:rsidRPr="0094306A">
        <w:rPr>
          <w:rFonts w:ascii="Times New Roman" w:hAnsi="Times New Roman"/>
        </w:rPr>
        <w:t xml:space="preserve"> Community leaders </w:t>
      </w:r>
      <w:r w:rsidR="00AA550B" w:rsidRPr="0094306A">
        <w:rPr>
          <w:rFonts w:ascii="Times New Roman" w:hAnsi="Times New Roman"/>
        </w:rPr>
        <w:t xml:space="preserve">who may </w:t>
      </w:r>
      <w:r w:rsidR="00CC3746" w:rsidRPr="0094306A">
        <w:rPr>
          <w:rFonts w:ascii="Times New Roman" w:hAnsi="Times New Roman"/>
        </w:rPr>
        <w:t>reside in the targeted communities</w:t>
      </w:r>
      <w:r w:rsidR="00AA550B" w:rsidRPr="0094306A">
        <w:rPr>
          <w:rFonts w:ascii="Times New Roman" w:hAnsi="Times New Roman"/>
        </w:rPr>
        <w:t xml:space="preserve"> or professional</w:t>
      </w:r>
      <w:r w:rsidR="00CC3746" w:rsidRPr="0094306A">
        <w:rPr>
          <w:rFonts w:ascii="Times New Roman" w:hAnsi="Times New Roman"/>
        </w:rPr>
        <w:t>s</w:t>
      </w:r>
      <w:r w:rsidR="00AA550B" w:rsidRPr="0094306A">
        <w:rPr>
          <w:rFonts w:ascii="Times New Roman" w:hAnsi="Times New Roman"/>
        </w:rPr>
        <w:t xml:space="preserve"> who work for nonprofit agencies and nongovernmental organizations will be remunerated.</w:t>
      </w:r>
      <w:r w:rsidR="00C97FCB">
        <w:rPr>
          <w:rFonts w:ascii="Times New Roman" w:hAnsi="Times New Roman"/>
        </w:rPr>
        <w:t xml:space="preserve"> </w:t>
      </w:r>
      <w:r w:rsidRPr="0094306A">
        <w:rPr>
          <w:rFonts w:ascii="Times New Roman" w:hAnsi="Times New Roman"/>
        </w:rPr>
        <w:t xml:space="preserve"> These respondents will receive</w:t>
      </w:r>
      <w:r w:rsidR="00A83C1E" w:rsidRPr="0094306A">
        <w:rPr>
          <w:rFonts w:ascii="Times New Roman" w:hAnsi="Times New Roman"/>
        </w:rPr>
        <w:t xml:space="preserve"> a</w:t>
      </w:r>
      <w:r w:rsidRPr="0094306A">
        <w:rPr>
          <w:rFonts w:ascii="Times New Roman" w:hAnsi="Times New Roman"/>
        </w:rPr>
        <w:t xml:space="preserve"> $50.00 Visa gift card </w:t>
      </w:r>
      <w:r w:rsidR="007B3EEB" w:rsidRPr="0094306A">
        <w:rPr>
          <w:rFonts w:ascii="Times New Roman" w:hAnsi="Times New Roman"/>
        </w:rPr>
        <w:t>as a token of appreciation</w:t>
      </w:r>
      <w:r w:rsidRPr="0094306A">
        <w:rPr>
          <w:rFonts w:ascii="Times New Roman" w:hAnsi="Times New Roman"/>
        </w:rPr>
        <w:t xml:space="preserve">. </w:t>
      </w:r>
    </w:p>
    <w:p w:rsidR="00D078DA" w:rsidRPr="0094306A" w:rsidRDefault="00D078DA" w:rsidP="0094306A">
      <w:pPr>
        <w:tabs>
          <w:tab w:val="left" w:pos="-1440"/>
        </w:tabs>
        <w:rPr>
          <w:rFonts w:ascii="Times New Roman" w:hAnsi="Times New Roman"/>
          <w:u w:val="single"/>
          <w:lang w:val="en-CA"/>
        </w:rPr>
      </w:pPr>
      <w:r w:rsidRPr="0094306A">
        <w:rPr>
          <w:rFonts w:ascii="Times New Roman" w:hAnsi="Times New Roman"/>
          <w:u w:val="single"/>
          <w:lang w:val="en-CA"/>
        </w:rPr>
        <w:t>Household Survey</w:t>
      </w:r>
      <w:r w:rsidR="004119F6">
        <w:rPr>
          <w:rFonts w:ascii="Times New Roman" w:hAnsi="Times New Roman"/>
          <w:u w:val="single"/>
          <w:lang w:val="en-CA"/>
        </w:rPr>
        <w:t xml:space="preserve"> for General Public</w:t>
      </w:r>
    </w:p>
    <w:p w:rsidR="005235E8" w:rsidRPr="00605DFC" w:rsidRDefault="008103E6" w:rsidP="0094306A">
      <w:pPr>
        <w:rPr>
          <w:rFonts w:ascii="Times New Roman" w:hAnsi="Times New Roman"/>
        </w:rPr>
      </w:pPr>
      <w:r w:rsidRPr="00B23A44">
        <w:rPr>
          <w:rFonts w:ascii="Times New Roman" w:hAnsi="Times New Roman"/>
        </w:rPr>
        <w:t xml:space="preserve">On the basis of </w:t>
      </w:r>
      <w:r w:rsidR="00D078DA" w:rsidRPr="00B23A44">
        <w:rPr>
          <w:rFonts w:ascii="Times New Roman" w:hAnsi="Times New Roman"/>
        </w:rPr>
        <w:t xml:space="preserve">our experience implementing telephone surveys, an introductory letter </w:t>
      </w:r>
      <w:r w:rsidR="00B23A44" w:rsidRPr="00B23A44">
        <w:rPr>
          <w:rFonts w:ascii="Times New Roman" w:hAnsi="Times New Roman"/>
          <w:b/>
        </w:rPr>
        <w:t>(Attachment</w:t>
      </w:r>
      <w:r w:rsidR="00144F1B">
        <w:rPr>
          <w:rFonts w:ascii="Times New Roman" w:hAnsi="Times New Roman"/>
          <w:b/>
        </w:rPr>
        <w:t>s J &amp; K</w:t>
      </w:r>
      <w:r w:rsidR="00B23A44" w:rsidRPr="00B23A44">
        <w:rPr>
          <w:rFonts w:ascii="Times New Roman" w:hAnsi="Times New Roman"/>
          <w:b/>
        </w:rPr>
        <w:t xml:space="preserve">) </w:t>
      </w:r>
      <w:r w:rsidR="00D078DA" w:rsidRPr="00B23A44">
        <w:rPr>
          <w:rFonts w:ascii="Times New Roman" w:hAnsi="Times New Roman"/>
        </w:rPr>
        <w:t xml:space="preserve">will be mailed to all </w:t>
      </w:r>
      <w:r w:rsidR="008259C0" w:rsidRPr="00B23A44">
        <w:rPr>
          <w:rFonts w:ascii="Times New Roman" w:hAnsi="Times New Roman"/>
        </w:rPr>
        <w:t xml:space="preserve">potential </w:t>
      </w:r>
      <w:r w:rsidR="00D078DA" w:rsidRPr="00B23A44">
        <w:rPr>
          <w:rFonts w:ascii="Times New Roman" w:hAnsi="Times New Roman"/>
        </w:rPr>
        <w:t xml:space="preserve">households in the sample requesting participation in the telephone survey. This letter will contain the purpose of the study, </w:t>
      </w:r>
      <w:r w:rsidR="00583275" w:rsidRPr="00B23A44">
        <w:rPr>
          <w:rFonts w:ascii="Times New Roman" w:hAnsi="Times New Roman"/>
        </w:rPr>
        <w:t xml:space="preserve">details on </w:t>
      </w:r>
      <w:r w:rsidR="00D078DA" w:rsidRPr="00B23A44">
        <w:rPr>
          <w:rFonts w:ascii="Times New Roman" w:hAnsi="Times New Roman"/>
        </w:rPr>
        <w:t xml:space="preserve">when the telephone surveys will be conducted and who </w:t>
      </w:r>
      <w:r w:rsidR="009F13B8" w:rsidRPr="00B23A44">
        <w:rPr>
          <w:rFonts w:ascii="Times New Roman" w:hAnsi="Times New Roman"/>
        </w:rPr>
        <w:t>will contact</w:t>
      </w:r>
      <w:r w:rsidR="00FC4135" w:rsidRPr="00B23A44">
        <w:rPr>
          <w:rFonts w:ascii="Times New Roman" w:hAnsi="Times New Roman"/>
        </w:rPr>
        <w:t xml:space="preserve"> prospective participants</w:t>
      </w:r>
      <w:r w:rsidR="00D078DA" w:rsidRPr="00B23A44">
        <w:rPr>
          <w:rFonts w:ascii="Times New Roman" w:hAnsi="Times New Roman"/>
        </w:rPr>
        <w:t xml:space="preserve">. </w:t>
      </w:r>
      <w:r w:rsidR="005235E8" w:rsidRPr="00B23A44">
        <w:rPr>
          <w:rFonts w:ascii="Times New Roman" w:hAnsi="Times New Roman"/>
        </w:rPr>
        <w:t xml:space="preserve">To facilitate and increase participation of respondents without a corresponding phone number, we will provide $1 with the advance notification letter and </w:t>
      </w:r>
      <w:r w:rsidR="00100464" w:rsidRPr="00B23A44">
        <w:rPr>
          <w:rFonts w:ascii="Times New Roman" w:hAnsi="Times New Roman"/>
        </w:rPr>
        <w:t>a return postcard</w:t>
      </w:r>
      <w:r w:rsidR="00B23A44" w:rsidRPr="00B23A44">
        <w:rPr>
          <w:rFonts w:ascii="Times New Roman" w:hAnsi="Times New Roman"/>
        </w:rPr>
        <w:t xml:space="preserve"> </w:t>
      </w:r>
      <w:r w:rsidR="00EA28F2">
        <w:rPr>
          <w:rFonts w:ascii="Times New Roman" w:hAnsi="Times New Roman"/>
          <w:b/>
        </w:rPr>
        <w:t>(Attachment L</w:t>
      </w:r>
      <w:r w:rsidR="00B23A44" w:rsidRPr="00B23A44">
        <w:rPr>
          <w:rFonts w:ascii="Times New Roman" w:hAnsi="Times New Roman"/>
          <w:b/>
        </w:rPr>
        <w:t>)</w:t>
      </w:r>
      <w:r w:rsidR="00100464" w:rsidRPr="0094306A">
        <w:rPr>
          <w:rFonts w:ascii="Times New Roman" w:hAnsi="Times New Roman"/>
        </w:rPr>
        <w:t xml:space="preserve"> to facilitate provision of a phone number</w:t>
      </w:r>
      <w:r w:rsidR="005235E8" w:rsidRPr="0094306A">
        <w:rPr>
          <w:rFonts w:ascii="Times New Roman" w:hAnsi="Times New Roman"/>
        </w:rPr>
        <w:t xml:space="preserve">. </w:t>
      </w:r>
      <w:r w:rsidRPr="0094306A">
        <w:rPr>
          <w:rFonts w:ascii="Times New Roman" w:hAnsi="Times New Roman"/>
        </w:rPr>
        <w:t>R</w:t>
      </w:r>
      <w:r w:rsidR="005235E8" w:rsidRPr="0094306A">
        <w:rPr>
          <w:rFonts w:ascii="Times New Roman" w:hAnsi="Times New Roman"/>
        </w:rPr>
        <w:t xml:space="preserve">espondents without a </w:t>
      </w:r>
      <w:r w:rsidR="005235E8" w:rsidRPr="00A6429E">
        <w:rPr>
          <w:rFonts w:ascii="Times New Roman" w:hAnsi="Times New Roman"/>
        </w:rPr>
        <w:t>corresponding phone number who call in to complete the survey or who provide us with a phone number and complete the survey when we call th</w:t>
      </w:r>
      <w:r w:rsidRPr="00A6429E">
        <w:rPr>
          <w:rFonts w:ascii="Times New Roman" w:hAnsi="Times New Roman"/>
        </w:rPr>
        <w:t>em will be mailed $10 within 2</w:t>
      </w:r>
      <w:r w:rsidR="005235E8" w:rsidRPr="00A6429E">
        <w:rPr>
          <w:rFonts w:ascii="Times New Roman" w:hAnsi="Times New Roman"/>
        </w:rPr>
        <w:t xml:space="preserve"> weeks of completing the survey. </w:t>
      </w:r>
      <w:r w:rsidRPr="00A6429E">
        <w:rPr>
          <w:rFonts w:ascii="Times New Roman" w:hAnsi="Times New Roman"/>
        </w:rPr>
        <w:t>On the basis of</w:t>
      </w:r>
      <w:r w:rsidR="005235E8" w:rsidRPr="00A6429E">
        <w:rPr>
          <w:rFonts w:ascii="Times New Roman" w:hAnsi="Times New Roman"/>
        </w:rPr>
        <w:t xml:space="preserve"> a 2002 meta-analysis of randomized control</w:t>
      </w:r>
      <w:r w:rsidRPr="00A6429E">
        <w:rPr>
          <w:rFonts w:ascii="Times New Roman" w:hAnsi="Times New Roman"/>
        </w:rPr>
        <w:t>led</w:t>
      </w:r>
      <w:r w:rsidR="005235E8" w:rsidRPr="00A6429E">
        <w:rPr>
          <w:rFonts w:ascii="Times New Roman" w:hAnsi="Times New Roman"/>
        </w:rPr>
        <w:t xml:space="preserve"> trials of methods intended to influence response rates, it was found that the odds of a response </w:t>
      </w:r>
      <w:r w:rsidR="00FC4135">
        <w:rPr>
          <w:rFonts w:ascii="Times New Roman" w:hAnsi="Times New Roman"/>
        </w:rPr>
        <w:t>were</w:t>
      </w:r>
      <w:r w:rsidR="00FC4135" w:rsidRPr="00A6429E">
        <w:rPr>
          <w:rFonts w:ascii="Times New Roman" w:hAnsi="Times New Roman"/>
        </w:rPr>
        <w:t xml:space="preserve"> </w:t>
      </w:r>
      <w:r w:rsidR="005235E8" w:rsidRPr="00A6429E">
        <w:rPr>
          <w:rFonts w:ascii="Times New Roman" w:hAnsi="Times New Roman"/>
        </w:rPr>
        <w:t>more than doubled when a monetary incentive was used (odds ratio 2.02; 95% confidence interval 1.79 to 2.27) and almost doubled when incentives were not conditional on response (1.71; 1.29 to 2.26) (Edwards</w:t>
      </w:r>
      <w:r w:rsidR="00FC4135">
        <w:rPr>
          <w:rFonts w:ascii="Times New Roman" w:hAnsi="Times New Roman"/>
        </w:rPr>
        <w:t>,</w:t>
      </w:r>
      <w:r w:rsidR="005235E8" w:rsidRPr="00A6429E">
        <w:rPr>
          <w:rFonts w:ascii="Times New Roman" w:hAnsi="Times New Roman"/>
        </w:rPr>
        <w:t xml:space="preserve"> et al</w:t>
      </w:r>
      <w:r w:rsidR="00FC4135">
        <w:rPr>
          <w:rFonts w:ascii="Times New Roman" w:hAnsi="Times New Roman"/>
        </w:rPr>
        <w:t>.</w:t>
      </w:r>
      <w:r w:rsidR="005235E8" w:rsidRPr="00A6429E">
        <w:rPr>
          <w:rFonts w:ascii="Times New Roman" w:hAnsi="Times New Roman"/>
        </w:rPr>
        <w:t>, 2002).</w:t>
      </w:r>
    </w:p>
    <w:p w:rsidR="00E5316D" w:rsidRPr="0094306A" w:rsidRDefault="00D078DA" w:rsidP="00605DFC">
      <w:pPr>
        <w:tabs>
          <w:tab w:val="left" w:pos="-1440"/>
        </w:tabs>
        <w:rPr>
          <w:rFonts w:ascii="Times New Roman" w:hAnsi="Times New Roman"/>
          <w:b/>
        </w:rPr>
      </w:pPr>
      <w:r w:rsidRPr="0094306A">
        <w:rPr>
          <w:rFonts w:ascii="Times New Roman" w:hAnsi="Times New Roman"/>
        </w:rPr>
        <w:t xml:space="preserve"> </w:t>
      </w:r>
      <w:r w:rsidR="00D02E23" w:rsidRPr="0094306A">
        <w:rPr>
          <w:rFonts w:ascii="Times New Roman" w:hAnsi="Times New Roman"/>
          <w:b/>
        </w:rPr>
        <w:t xml:space="preserve">10. </w:t>
      </w:r>
      <w:r w:rsidR="00E5316D" w:rsidRPr="0094306A">
        <w:rPr>
          <w:rFonts w:ascii="Times New Roman" w:hAnsi="Times New Roman"/>
          <w:b/>
        </w:rPr>
        <w:t>Assurance of Confidentiality Provided to Respondents</w:t>
      </w:r>
    </w:p>
    <w:p w:rsidR="00C42615" w:rsidRPr="000901F9" w:rsidRDefault="009F7A3E" w:rsidP="00C42615">
      <w:pPr>
        <w:rPr>
          <w:rFonts w:ascii="Times New Roman" w:hAnsi="Times New Roman"/>
        </w:rPr>
      </w:pPr>
      <w:r w:rsidRPr="000901F9">
        <w:rPr>
          <w:rFonts w:ascii="Times New Roman" w:hAnsi="Times New Roman"/>
        </w:rPr>
        <w:t xml:space="preserve">This submission has been reviewed by </w:t>
      </w:r>
      <w:r w:rsidR="008B612D">
        <w:rPr>
          <w:rFonts w:ascii="Times New Roman" w:hAnsi="Times New Roman"/>
        </w:rPr>
        <w:t>OPHPR</w:t>
      </w:r>
      <w:r w:rsidR="00557641">
        <w:rPr>
          <w:rFonts w:ascii="Times New Roman" w:hAnsi="Times New Roman"/>
        </w:rPr>
        <w:t xml:space="preserve"> </w:t>
      </w:r>
      <w:r w:rsidRPr="000901F9">
        <w:rPr>
          <w:rFonts w:ascii="Times New Roman" w:hAnsi="Times New Roman"/>
        </w:rPr>
        <w:t xml:space="preserve">who determined that the Privacy Act does not apply. </w:t>
      </w:r>
      <w:r w:rsidR="00C42615" w:rsidRPr="000901F9">
        <w:rPr>
          <w:rFonts w:ascii="Times New Roman" w:hAnsi="Times New Roman"/>
        </w:rPr>
        <w:t xml:space="preserve">Data will be treated in a secure manner and will not be disclosed, unless otherwise compelled by law. </w:t>
      </w:r>
    </w:p>
    <w:p w:rsidR="00C42615" w:rsidRPr="00C42615" w:rsidRDefault="00C42615" w:rsidP="00C42615">
      <w:pPr>
        <w:rPr>
          <w:rFonts w:ascii="Times New Roman" w:hAnsi="Times New Roman"/>
        </w:rPr>
      </w:pPr>
      <w:r w:rsidRPr="000901F9">
        <w:rPr>
          <w:rFonts w:ascii="Times New Roman" w:hAnsi="Times New Roman"/>
        </w:rPr>
        <w:t>The data collected from the key informant interviews will be coded by site number and interview number. The participant’s identifying information will be kept in a separate, password-protected file and will at no time be attached to the data. In addition, all study results will be presented in aggregate form. Similarly, addresses and phone numbers of household survey respondents will be kept in a separate, password-protected file and will not be directly associated with survey responses; no names or other personally identifiable information will be collected.</w:t>
      </w:r>
      <w:r>
        <w:rPr>
          <w:rFonts w:ascii="Times New Roman" w:hAnsi="Times New Roman"/>
        </w:rPr>
        <w:t xml:space="preserve"> </w:t>
      </w:r>
    </w:p>
    <w:p w:rsidR="008A50ED" w:rsidRPr="0094306A" w:rsidRDefault="008A50ED" w:rsidP="0094306A">
      <w:pPr>
        <w:pStyle w:val="BODYtextT"/>
        <w:spacing w:after="0" w:line="240" w:lineRule="auto"/>
        <w:jc w:val="left"/>
        <w:rPr>
          <w:rFonts w:ascii="Times New Roman" w:hAnsi="Times New Roman" w:cs="Times New Roman"/>
          <w:sz w:val="22"/>
          <w:szCs w:val="22"/>
        </w:rPr>
      </w:pPr>
      <w:r w:rsidRPr="0094306A">
        <w:rPr>
          <w:rFonts w:ascii="Times New Roman" w:hAnsi="Times New Roman" w:cs="Times New Roman"/>
          <w:sz w:val="22"/>
          <w:szCs w:val="22"/>
        </w:rPr>
        <w:t xml:space="preserve">Our system security and ability to protect sensitive personal information has been subject to routine audit and confirmation by Federal agencies such as the Internal Revenue Service and the Veterans Health Administration. Our information security process is based on the approach prescribed by the Federal Information Security Management Act of 2002 (FISMA, 44 U.S.C. § 3541 et seq.) as implemented by the Office of Management and Budget (OMB) in Circular A-130 and other policy documents. </w:t>
      </w:r>
      <w:r w:rsidR="008103E6" w:rsidRPr="0094306A">
        <w:rPr>
          <w:rFonts w:ascii="Times New Roman" w:hAnsi="Times New Roman" w:cs="Times New Roman"/>
          <w:sz w:val="22"/>
          <w:szCs w:val="22"/>
        </w:rPr>
        <w:t>Our facilities conform to NIST-l</w:t>
      </w:r>
      <w:r w:rsidRPr="0094306A">
        <w:rPr>
          <w:rFonts w:ascii="Times New Roman" w:hAnsi="Times New Roman" w:cs="Times New Roman"/>
          <w:sz w:val="22"/>
          <w:szCs w:val="22"/>
        </w:rPr>
        <w:t>ow standards for secu</w:t>
      </w:r>
      <w:r w:rsidR="008103E6" w:rsidRPr="0094306A">
        <w:rPr>
          <w:rFonts w:ascii="Times New Roman" w:hAnsi="Times New Roman" w:cs="Times New Roman"/>
          <w:sz w:val="22"/>
          <w:szCs w:val="22"/>
        </w:rPr>
        <w:t>rity and can be raised to NIST-m</w:t>
      </w:r>
      <w:r w:rsidRPr="0094306A">
        <w:rPr>
          <w:rFonts w:ascii="Times New Roman" w:hAnsi="Times New Roman" w:cs="Times New Roman"/>
          <w:sz w:val="22"/>
          <w:szCs w:val="22"/>
        </w:rPr>
        <w:t>edium security level as needed.</w:t>
      </w:r>
    </w:p>
    <w:p w:rsidR="008A50ED" w:rsidRPr="0094306A" w:rsidRDefault="008A50ED" w:rsidP="0094306A">
      <w:pPr>
        <w:pStyle w:val="BODYtextT"/>
        <w:spacing w:after="0"/>
        <w:jc w:val="left"/>
        <w:rPr>
          <w:rFonts w:ascii="Times New Roman" w:hAnsi="Times New Roman" w:cs="Times New Roman"/>
          <w:sz w:val="22"/>
          <w:szCs w:val="22"/>
        </w:rPr>
      </w:pPr>
    </w:p>
    <w:p w:rsidR="008A50ED" w:rsidRPr="0094306A" w:rsidRDefault="008A50ED" w:rsidP="0094306A">
      <w:pPr>
        <w:pStyle w:val="BODYtextT"/>
        <w:spacing w:line="240" w:lineRule="auto"/>
        <w:jc w:val="left"/>
        <w:rPr>
          <w:rFonts w:ascii="Times New Roman" w:hAnsi="Times New Roman" w:cs="Times New Roman"/>
          <w:sz w:val="22"/>
          <w:szCs w:val="22"/>
        </w:rPr>
      </w:pPr>
      <w:r w:rsidRPr="0094306A">
        <w:rPr>
          <w:rFonts w:ascii="Times New Roman" w:hAnsi="Times New Roman" w:cs="Times New Roman"/>
          <w:sz w:val="22"/>
          <w:szCs w:val="22"/>
        </w:rPr>
        <w:lastRenderedPageBreak/>
        <w:t xml:space="preserve">Our physical facilities have multiple access levels, each requiring authorization for entry. All entry points are monitored and recorded at all times and electronically controlled, granting access to approved personnel only. Survey data are kept in locked containers or locked rooms when not </w:t>
      </w:r>
      <w:r w:rsidR="00621C42">
        <w:rPr>
          <w:rFonts w:ascii="Times New Roman" w:hAnsi="Times New Roman" w:cs="Times New Roman"/>
          <w:sz w:val="22"/>
          <w:szCs w:val="22"/>
        </w:rPr>
        <w:t>in use</w:t>
      </w:r>
      <w:r w:rsidRPr="0094306A">
        <w:rPr>
          <w:rFonts w:ascii="Times New Roman" w:hAnsi="Times New Roman" w:cs="Times New Roman"/>
          <w:sz w:val="22"/>
          <w:szCs w:val="22"/>
        </w:rPr>
        <w:t xml:space="preserve">. All staff working on survey projects complete annual privacy and security trainings specific to the terms of individual contracts, and each employee is required to sign a confidentiality agreement before he or she can access any project data or information. </w:t>
      </w:r>
    </w:p>
    <w:p w:rsidR="008A50ED" w:rsidRPr="0094306A" w:rsidRDefault="008A50ED" w:rsidP="0094306A">
      <w:pPr>
        <w:pStyle w:val="BODYtextT"/>
        <w:spacing w:line="240" w:lineRule="auto"/>
        <w:jc w:val="left"/>
        <w:rPr>
          <w:rFonts w:ascii="Times New Roman" w:hAnsi="Times New Roman" w:cs="Times New Roman"/>
          <w:sz w:val="22"/>
          <w:szCs w:val="22"/>
        </w:rPr>
      </w:pPr>
      <w:r w:rsidRPr="0094306A">
        <w:rPr>
          <w:rFonts w:ascii="Times New Roman" w:hAnsi="Times New Roman" w:cs="Times New Roman"/>
          <w:sz w:val="22"/>
          <w:szCs w:val="22"/>
        </w:rPr>
        <w:t>Highlights of some of the controls implemented at ICF include</w:t>
      </w:r>
      <w:r w:rsidR="008103E6" w:rsidRPr="0094306A">
        <w:rPr>
          <w:rFonts w:ascii="Times New Roman" w:hAnsi="Times New Roman" w:cs="Times New Roman"/>
          <w:sz w:val="22"/>
          <w:szCs w:val="22"/>
        </w:rPr>
        <w:t xml:space="preserve"> the following</w:t>
      </w:r>
      <w:r w:rsidRPr="0094306A">
        <w:rPr>
          <w:rFonts w:ascii="Times New Roman" w:hAnsi="Times New Roman" w:cs="Times New Roman"/>
          <w:sz w:val="22"/>
          <w:szCs w:val="22"/>
        </w:rPr>
        <w:t>:</w:t>
      </w:r>
    </w:p>
    <w:p w:rsidR="008A50ED" w:rsidRPr="0094306A" w:rsidRDefault="008A50ED" w:rsidP="0094306A">
      <w:pPr>
        <w:pStyle w:val="BulletT"/>
        <w:spacing w:line="240" w:lineRule="auto"/>
        <w:rPr>
          <w:rFonts w:ascii="Times New Roman" w:hAnsi="Times New Roman"/>
          <w:sz w:val="22"/>
          <w:szCs w:val="22"/>
        </w:rPr>
      </w:pPr>
      <w:r w:rsidRPr="0094306A">
        <w:rPr>
          <w:rFonts w:ascii="Times New Roman" w:hAnsi="Times New Roman"/>
          <w:i/>
          <w:sz w:val="22"/>
          <w:szCs w:val="22"/>
        </w:rPr>
        <w:t>Parameter Network Security:</w:t>
      </w:r>
      <w:r w:rsidRPr="0094306A">
        <w:rPr>
          <w:rFonts w:ascii="Times New Roman" w:hAnsi="Times New Roman"/>
          <w:sz w:val="22"/>
          <w:szCs w:val="22"/>
        </w:rPr>
        <w:t xml:space="preserve"> The parameter of our network is secured by an </w:t>
      </w:r>
      <w:r w:rsidR="008103E6" w:rsidRPr="0094306A">
        <w:rPr>
          <w:rFonts w:ascii="Times New Roman" w:hAnsi="Times New Roman"/>
          <w:sz w:val="22"/>
          <w:szCs w:val="22"/>
        </w:rPr>
        <w:t>Evaluation Assurance Level (</w:t>
      </w:r>
      <w:r w:rsidRPr="0094306A">
        <w:rPr>
          <w:rFonts w:ascii="Times New Roman" w:hAnsi="Times New Roman"/>
          <w:sz w:val="22"/>
          <w:szCs w:val="22"/>
        </w:rPr>
        <w:t>EAL</w:t>
      </w:r>
      <w:r w:rsidR="008103E6" w:rsidRPr="0094306A">
        <w:rPr>
          <w:rFonts w:ascii="Times New Roman" w:hAnsi="Times New Roman"/>
          <w:sz w:val="22"/>
          <w:szCs w:val="22"/>
        </w:rPr>
        <w:t>)</w:t>
      </w:r>
      <w:r w:rsidRPr="0094306A">
        <w:rPr>
          <w:rFonts w:ascii="Times New Roman" w:hAnsi="Times New Roman"/>
          <w:sz w:val="22"/>
          <w:szCs w:val="22"/>
        </w:rPr>
        <w:t xml:space="preserve"> 5 certified </w:t>
      </w:r>
      <w:proofErr w:type="spellStart"/>
      <w:r w:rsidRPr="0094306A">
        <w:rPr>
          <w:rFonts w:ascii="Times New Roman" w:hAnsi="Times New Roman"/>
          <w:sz w:val="22"/>
          <w:szCs w:val="22"/>
        </w:rPr>
        <w:t>Borderware</w:t>
      </w:r>
      <w:proofErr w:type="spellEnd"/>
      <w:r w:rsidRPr="0094306A">
        <w:rPr>
          <w:rFonts w:ascii="Times New Roman" w:hAnsi="Times New Roman"/>
          <w:sz w:val="22"/>
          <w:szCs w:val="22"/>
        </w:rPr>
        <w:t xml:space="preserve"> Firewall. No external Internet traffic is allowed to the internal network. All external resources are located in a DMZ zone on the </w:t>
      </w:r>
      <w:proofErr w:type="spellStart"/>
      <w:r w:rsidRPr="0094306A">
        <w:rPr>
          <w:rFonts w:ascii="Times New Roman" w:hAnsi="Times New Roman"/>
          <w:sz w:val="22"/>
          <w:szCs w:val="22"/>
        </w:rPr>
        <w:t>Borderware</w:t>
      </w:r>
      <w:proofErr w:type="spellEnd"/>
      <w:r w:rsidRPr="0094306A">
        <w:rPr>
          <w:rFonts w:ascii="Times New Roman" w:hAnsi="Times New Roman"/>
          <w:sz w:val="22"/>
          <w:szCs w:val="22"/>
        </w:rPr>
        <w:t xml:space="preserve"> Firewall. </w:t>
      </w:r>
    </w:p>
    <w:p w:rsidR="008A50ED" w:rsidRPr="0094306A" w:rsidRDefault="008A50ED" w:rsidP="0094306A">
      <w:pPr>
        <w:pStyle w:val="BulletT"/>
        <w:spacing w:line="240" w:lineRule="auto"/>
        <w:rPr>
          <w:rFonts w:ascii="Times New Roman" w:hAnsi="Times New Roman"/>
          <w:sz w:val="22"/>
          <w:szCs w:val="22"/>
        </w:rPr>
      </w:pPr>
      <w:r w:rsidRPr="0094306A">
        <w:rPr>
          <w:rFonts w:ascii="Times New Roman" w:hAnsi="Times New Roman"/>
          <w:i/>
          <w:sz w:val="22"/>
          <w:szCs w:val="22"/>
        </w:rPr>
        <w:t>Data in transit:</w:t>
      </w:r>
      <w:r w:rsidRPr="0094306A">
        <w:rPr>
          <w:rFonts w:ascii="Times New Roman" w:hAnsi="Times New Roman"/>
          <w:sz w:val="22"/>
          <w:szCs w:val="22"/>
        </w:rPr>
        <w:t xml:space="preserve"> All data in transit within our organization </w:t>
      </w:r>
      <w:r w:rsidR="00621C42">
        <w:rPr>
          <w:rFonts w:ascii="Times New Roman" w:hAnsi="Times New Roman"/>
          <w:sz w:val="22"/>
          <w:szCs w:val="22"/>
        </w:rPr>
        <w:t>are</w:t>
      </w:r>
      <w:r w:rsidR="00621C42" w:rsidRPr="0094306A">
        <w:rPr>
          <w:rFonts w:ascii="Times New Roman" w:hAnsi="Times New Roman"/>
          <w:sz w:val="22"/>
          <w:szCs w:val="22"/>
        </w:rPr>
        <w:t xml:space="preserve"> </w:t>
      </w:r>
      <w:r w:rsidRPr="0094306A">
        <w:rPr>
          <w:rFonts w:ascii="Times New Roman" w:hAnsi="Times New Roman"/>
          <w:sz w:val="22"/>
          <w:szCs w:val="22"/>
        </w:rPr>
        <w:t xml:space="preserve">protected by a FIPS-140-2 compliant encryption software, using </w:t>
      </w:r>
      <w:proofErr w:type="spellStart"/>
      <w:r w:rsidRPr="0094306A">
        <w:rPr>
          <w:rFonts w:ascii="Times New Roman" w:hAnsi="Times New Roman"/>
          <w:sz w:val="22"/>
          <w:szCs w:val="22"/>
        </w:rPr>
        <w:t>Tectia</w:t>
      </w:r>
      <w:proofErr w:type="spellEnd"/>
      <w:r w:rsidRPr="0094306A">
        <w:rPr>
          <w:rFonts w:ascii="Times New Roman" w:hAnsi="Times New Roman"/>
          <w:sz w:val="22"/>
          <w:szCs w:val="22"/>
        </w:rPr>
        <w:t xml:space="preserve"> SSH/SCP or Microsoft RDP protocols. </w:t>
      </w:r>
    </w:p>
    <w:p w:rsidR="008A50ED" w:rsidRPr="0094306A" w:rsidRDefault="008A50ED" w:rsidP="0094306A">
      <w:pPr>
        <w:pStyle w:val="BulletT"/>
        <w:spacing w:line="240" w:lineRule="auto"/>
        <w:rPr>
          <w:rFonts w:ascii="Times New Roman" w:hAnsi="Times New Roman"/>
          <w:sz w:val="22"/>
          <w:szCs w:val="22"/>
        </w:rPr>
      </w:pPr>
      <w:r w:rsidRPr="0094306A">
        <w:rPr>
          <w:rFonts w:ascii="Times New Roman" w:hAnsi="Times New Roman"/>
          <w:i/>
          <w:sz w:val="22"/>
          <w:szCs w:val="22"/>
        </w:rPr>
        <w:t>Data at rest:</w:t>
      </w:r>
      <w:r w:rsidRPr="0094306A">
        <w:rPr>
          <w:rFonts w:ascii="Times New Roman" w:hAnsi="Times New Roman"/>
          <w:sz w:val="22"/>
          <w:szCs w:val="22"/>
        </w:rPr>
        <w:t xml:space="preserve"> All data at rest </w:t>
      </w:r>
      <w:r w:rsidR="00621C42">
        <w:rPr>
          <w:rFonts w:ascii="Times New Roman" w:hAnsi="Times New Roman"/>
          <w:sz w:val="22"/>
          <w:szCs w:val="22"/>
        </w:rPr>
        <w:t>are</w:t>
      </w:r>
      <w:r w:rsidR="00621C42" w:rsidRPr="0094306A">
        <w:rPr>
          <w:rFonts w:ascii="Times New Roman" w:hAnsi="Times New Roman"/>
          <w:sz w:val="22"/>
          <w:szCs w:val="22"/>
        </w:rPr>
        <w:t xml:space="preserve"> </w:t>
      </w:r>
      <w:r w:rsidRPr="0094306A">
        <w:rPr>
          <w:rFonts w:ascii="Times New Roman" w:hAnsi="Times New Roman"/>
          <w:sz w:val="22"/>
          <w:szCs w:val="22"/>
        </w:rPr>
        <w:t>protected by FIPS-140-2 compliant encryption software, in the form of Secure Doc Whole disk encryption and PGP.</w:t>
      </w:r>
    </w:p>
    <w:p w:rsidR="008A50ED" w:rsidRPr="0094306A" w:rsidRDefault="008A50ED" w:rsidP="0094306A">
      <w:pPr>
        <w:pStyle w:val="BulletT"/>
        <w:spacing w:line="240" w:lineRule="auto"/>
        <w:rPr>
          <w:rFonts w:ascii="Times New Roman" w:hAnsi="Times New Roman"/>
          <w:sz w:val="22"/>
          <w:szCs w:val="22"/>
        </w:rPr>
      </w:pPr>
      <w:r w:rsidRPr="0094306A">
        <w:rPr>
          <w:rFonts w:ascii="Times New Roman" w:hAnsi="Times New Roman"/>
          <w:i/>
          <w:sz w:val="22"/>
          <w:szCs w:val="22"/>
        </w:rPr>
        <w:t>Logical controls:</w:t>
      </w:r>
      <w:r w:rsidRPr="0094306A">
        <w:rPr>
          <w:rFonts w:ascii="Times New Roman" w:hAnsi="Times New Roman"/>
          <w:sz w:val="22"/>
          <w:szCs w:val="22"/>
        </w:rPr>
        <w:t xml:space="preserve"> Different levels of password-protected access to ICF’s computer systems are granted to individuals and specified user groups. All projects are protected by group permissions, which only allow approved staff access to the material. Invalid attempts to data are immediately reported to System Administrators. </w:t>
      </w:r>
    </w:p>
    <w:p w:rsidR="008A50ED" w:rsidRPr="00B23A44" w:rsidRDefault="008A50ED" w:rsidP="0094306A">
      <w:pPr>
        <w:pStyle w:val="BulletT"/>
        <w:spacing w:line="240" w:lineRule="auto"/>
        <w:rPr>
          <w:rFonts w:ascii="Times New Roman" w:hAnsi="Times New Roman"/>
          <w:sz w:val="22"/>
          <w:szCs w:val="22"/>
        </w:rPr>
      </w:pPr>
      <w:r w:rsidRPr="00B23A44">
        <w:rPr>
          <w:rFonts w:ascii="Times New Roman" w:hAnsi="Times New Roman"/>
          <w:i/>
          <w:sz w:val="22"/>
          <w:szCs w:val="22"/>
        </w:rPr>
        <w:t>Physical security:</w:t>
      </w:r>
      <w:r w:rsidRPr="00B23A44">
        <w:rPr>
          <w:rFonts w:ascii="Times New Roman" w:hAnsi="Times New Roman"/>
          <w:sz w:val="22"/>
          <w:szCs w:val="22"/>
        </w:rPr>
        <w:t xml:space="preserve"> The physical security of the data is also ensured by the location of file servers, tapes, and tape back-up units in locked areas. All facilities within our organization meet NIST 800-53 low protocols. Entry points are monitored and recorded</w:t>
      </w:r>
      <w:r w:rsidR="008103E6" w:rsidRPr="00B23A44">
        <w:rPr>
          <w:rFonts w:ascii="Times New Roman" w:hAnsi="Times New Roman"/>
          <w:sz w:val="22"/>
          <w:szCs w:val="22"/>
        </w:rPr>
        <w:t xml:space="preserve"> at all times</w:t>
      </w:r>
      <w:r w:rsidRPr="00B23A44">
        <w:rPr>
          <w:rFonts w:ascii="Times New Roman" w:hAnsi="Times New Roman"/>
          <w:sz w:val="22"/>
          <w:szCs w:val="22"/>
        </w:rPr>
        <w:t xml:space="preserve"> and electronically controlled, allowing only approved </w:t>
      </w:r>
      <w:r w:rsidR="00B23A44" w:rsidRPr="00B23A44">
        <w:rPr>
          <w:rFonts w:ascii="Times New Roman" w:hAnsi="Times New Roman"/>
          <w:sz w:val="22"/>
          <w:szCs w:val="22"/>
        </w:rPr>
        <w:t>personnel</w:t>
      </w:r>
      <w:r w:rsidRPr="00B23A44">
        <w:rPr>
          <w:rFonts w:ascii="Times New Roman" w:hAnsi="Times New Roman"/>
          <w:sz w:val="22"/>
          <w:szCs w:val="22"/>
        </w:rPr>
        <w:t xml:space="preserve"> into the facility.</w:t>
      </w:r>
    </w:p>
    <w:p w:rsidR="008A50ED" w:rsidRPr="00B23A44" w:rsidRDefault="008A50ED" w:rsidP="0094306A">
      <w:pPr>
        <w:pStyle w:val="BulletT"/>
        <w:spacing w:line="240" w:lineRule="auto"/>
        <w:rPr>
          <w:rFonts w:ascii="Times New Roman" w:hAnsi="Times New Roman"/>
          <w:sz w:val="22"/>
          <w:szCs w:val="22"/>
        </w:rPr>
      </w:pPr>
      <w:r w:rsidRPr="00B23A44">
        <w:rPr>
          <w:rFonts w:ascii="Times New Roman" w:hAnsi="Times New Roman"/>
          <w:i/>
          <w:sz w:val="22"/>
          <w:szCs w:val="22"/>
        </w:rPr>
        <w:t>Written material</w:t>
      </w:r>
      <w:r w:rsidRPr="00B23A44">
        <w:rPr>
          <w:rFonts w:ascii="Times New Roman" w:hAnsi="Times New Roman"/>
          <w:sz w:val="22"/>
          <w:szCs w:val="22"/>
        </w:rPr>
        <w:t xml:space="preserve"> stored onsite is locked </w:t>
      </w:r>
      <w:r w:rsidR="00621C42" w:rsidRPr="00B23A44">
        <w:rPr>
          <w:rFonts w:ascii="Times New Roman" w:hAnsi="Times New Roman"/>
          <w:sz w:val="22"/>
          <w:szCs w:val="22"/>
        </w:rPr>
        <w:t xml:space="preserve">in </w:t>
      </w:r>
      <w:r w:rsidRPr="00B23A44">
        <w:rPr>
          <w:rFonts w:ascii="Times New Roman" w:hAnsi="Times New Roman"/>
          <w:sz w:val="22"/>
          <w:szCs w:val="22"/>
        </w:rPr>
        <w:t>file cabinets. We retain one c</w:t>
      </w:r>
      <w:r w:rsidR="008103E6" w:rsidRPr="00B23A44">
        <w:rPr>
          <w:rFonts w:ascii="Times New Roman" w:hAnsi="Times New Roman"/>
          <w:sz w:val="22"/>
          <w:szCs w:val="22"/>
        </w:rPr>
        <w:t>opy of all deliverables for 5</w:t>
      </w:r>
      <w:r w:rsidRPr="00B23A44">
        <w:rPr>
          <w:rFonts w:ascii="Times New Roman" w:hAnsi="Times New Roman"/>
          <w:sz w:val="22"/>
          <w:szCs w:val="22"/>
        </w:rPr>
        <w:t xml:space="preserve"> years after the end of the calendar year in which the interviewing occurred. We also retain all project materials and documentation, including all reference materials and int</w:t>
      </w:r>
      <w:r w:rsidR="008103E6" w:rsidRPr="00B23A44">
        <w:rPr>
          <w:rFonts w:ascii="Times New Roman" w:hAnsi="Times New Roman"/>
          <w:sz w:val="22"/>
          <w:szCs w:val="22"/>
        </w:rPr>
        <w:t>erviewer instructions until 5</w:t>
      </w:r>
      <w:r w:rsidRPr="00B23A44">
        <w:rPr>
          <w:rFonts w:ascii="Times New Roman" w:hAnsi="Times New Roman"/>
          <w:sz w:val="22"/>
          <w:szCs w:val="22"/>
        </w:rPr>
        <w:t xml:space="preserve"> years after the expiration or termination of the contract. These materials are available to CDC on request. </w:t>
      </w:r>
    </w:p>
    <w:p w:rsidR="008A50ED" w:rsidRPr="0094306A" w:rsidRDefault="008A50ED" w:rsidP="0094306A">
      <w:pPr>
        <w:pStyle w:val="BulletT"/>
        <w:spacing w:line="240" w:lineRule="auto"/>
        <w:rPr>
          <w:rFonts w:ascii="Times New Roman" w:hAnsi="Times New Roman"/>
          <w:sz w:val="22"/>
          <w:szCs w:val="22"/>
        </w:rPr>
      </w:pPr>
      <w:r w:rsidRPr="0094306A">
        <w:rPr>
          <w:rFonts w:ascii="Times New Roman" w:hAnsi="Times New Roman"/>
          <w:i/>
          <w:sz w:val="22"/>
          <w:szCs w:val="22"/>
        </w:rPr>
        <w:t>Anti-virus software</w:t>
      </w:r>
      <w:r w:rsidRPr="0094306A">
        <w:rPr>
          <w:rFonts w:ascii="Times New Roman" w:hAnsi="Times New Roman"/>
          <w:sz w:val="22"/>
          <w:szCs w:val="22"/>
        </w:rPr>
        <w:t xml:space="preserve"> is used to manage malicious code incidents (viruses). File integrity monitoring software is also used to ensure critical programs are not modified by malicious code.</w:t>
      </w:r>
    </w:p>
    <w:p w:rsidR="008A50ED" w:rsidRPr="0094306A" w:rsidRDefault="008A50ED" w:rsidP="0094306A">
      <w:pPr>
        <w:pStyle w:val="BulletT"/>
        <w:numPr>
          <w:ilvl w:val="0"/>
          <w:numId w:val="0"/>
        </w:numPr>
        <w:spacing w:line="240" w:lineRule="auto"/>
        <w:ind w:left="720"/>
        <w:rPr>
          <w:rFonts w:ascii="Times New Roman" w:hAnsi="Times New Roman"/>
          <w:sz w:val="22"/>
          <w:szCs w:val="22"/>
        </w:rPr>
      </w:pPr>
    </w:p>
    <w:p w:rsidR="008A50ED" w:rsidRPr="0094306A" w:rsidRDefault="008A50ED" w:rsidP="0094306A">
      <w:pPr>
        <w:pStyle w:val="BODYtextT"/>
        <w:spacing w:line="240" w:lineRule="auto"/>
        <w:jc w:val="left"/>
        <w:rPr>
          <w:rFonts w:ascii="Times New Roman" w:hAnsi="Times New Roman" w:cs="Times New Roman"/>
          <w:sz w:val="22"/>
          <w:szCs w:val="22"/>
        </w:rPr>
      </w:pPr>
      <w:r w:rsidRPr="0094306A">
        <w:rPr>
          <w:rFonts w:ascii="Times New Roman" w:hAnsi="Times New Roman" w:cs="Times New Roman"/>
          <w:sz w:val="22"/>
          <w:szCs w:val="22"/>
        </w:rPr>
        <w:t>Any breaches of security will be investigated immediately and reported to CDC.</w:t>
      </w:r>
      <w:r w:rsidR="00A85732" w:rsidRPr="0094306A">
        <w:rPr>
          <w:rFonts w:ascii="Times New Roman" w:hAnsi="Times New Roman" w:cs="Times New Roman"/>
          <w:sz w:val="22"/>
          <w:szCs w:val="22"/>
        </w:rPr>
        <w:t xml:space="preserve"> </w:t>
      </w:r>
      <w:r w:rsidRPr="0094306A">
        <w:rPr>
          <w:rFonts w:ascii="Times New Roman" w:hAnsi="Times New Roman" w:cs="Times New Roman"/>
          <w:sz w:val="22"/>
          <w:szCs w:val="22"/>
        </w:rPr>
        <w:t xml:space="preserve">We are fully confident that our operating procedures for controlling </w:t>
      </w:r>
      <w:r w:rsidR="000572BE">
        <w:rPr>
          <w:rFonts w:ascii="Times New Roman" w:hAnsi="Times New Roman" w:cs="Times New Roman"/>
          <w:sz w:val="22"/>
          <w:szCs w:val="22"/>
        </w:rPr>
        <w:t>privacy</w:t>
      </w:r>
      <w:r w:rsidRPr="0094306A">
        <w:rPr>
          <w:rFonts w:ascii="Times New Roman" w:hAnsi="Times New Roman" w:cs="Times New Roman"/>
          <w:sz w:val="22"/>
          <w:szCs w:val="22"/>
        </w:rPr>
        <w:t xml:space="preserve"> and security will ensure full protection of all contract information</w:t>
      </w:r>
      <w:r w:rsidR="00621C42">
        <w:rPr>
          <w:rFonts w:ascii="Times New Roman" w:hAnsi="Times New Roman" w:cs="Times New Roman"/>
          <w:sz w:val="22"/>
          <w:szCs w:val="22"/>
        </w:rPr>
        <w:t>.</w:t>
      </w:r>
    </w:p>
    <w:p w:rsidR="008A50ED" w:rsidRPr="0094306A" w:rsidRDefault="008A50ED" w:rsidP="0094306A">
      <w:pPr>
        <w:pStyle w:val="BODYtextT"/>
        <w:spacing w:line="240" w:lineRule="auto"/>
        <w:jc w:val="left"/>
        <w:rPr>
          <w:rFonts w:ascii="Times New Roman" w:hAnsi="Times New Roman" w:cs="Times New Roman"/>
          <w:sz w:val="22"/>
          <w:szCs w:val="22"/>
        </w:rPr>
      </w:pPr>
      <w:r w:rsidRPr="0094306A">
        <w:rPr>
          <w:rFonts w:ascii="Times New Roman" w:hAnsi="Times New Roman" w:cs="Times New Roman"/>
          <w:sz w:val="22"/>
          <w:szCs w:val="22"/>
        </w:rPr>
        <w:t>The following section outlines our staff training procedures and policies surround</w:t>
      </w:r>
      <w:r w:rsidR="00B71D9E" w:rsidRPr="0094306A">
        <w:rPr>
          <w:rFonts w:ascii="Times New Roman" w:hAnsi="Times New Roman" w:cs="Times New Roman"/>
          <w:sz w:val="22"/>
          <w:szCs w:val="22"/>
        </w:rPr>
        <w:t xml:space="preserve">ing respondent </w:t>
      </w:r>
      <w:r w:rsidR="000572BE">
        <w:rPr>
          <w:rFonts w:ascii="Times New Roman" w:hAnsi="Times New Roman" w:cs="Times New Roman"/>
          <w:sz w:val="22"/>
          <w:szCs w:val="22"/>
        </w:rPr>
        <w:t>privacy</w:t>
      </w:r>
      <w:r w:rsidR="00B71D9E" w:rsidRPr="0094306A">
        <w:rPr>
          <w:rFonts w:ascii="Times New Roman" w:hAnsi="Times New Roman" w:cs="Times New Roman"/>
          <w:sz w:val="22"/>
          <w:szCs w:val="22"/>
        </w:rPr>
        <w:t xml:space="preserve">: </w:t>
      </w:r>
    </w:p>
    <w:p w:rsidR="008A50ED" w:rsidRPr="000879C2" w:rsidRDefault="008A50ED" w:rsidP="0094306A">
      <w:pPr>
        <w:pStyle w:val="BODYtextT"/>
        <w:spacing w:line="240" w:lineRule="auto"/>
        <w:jc w:val="left"/>
        <w:rPr>
          <w:rFonts w:ascii="Times New Roman" w:hAnsi="Times New Roman" w:cs="Times New Roman"/>
          <w:sz w:val="22"/>
          <w:szCs w:val="22"/>
        </w:rPr>
      </w:pPr>
      <w:r w:rsidRPr="0094306A">
        <w:rPr>
          <w:rFonts w:ascii="Times New Roman" w:hAnsi="Times New Roman" w:cs="Times New Roman"/>
          <w:i/>
          <w:sz w:val="22"/>
          <w:szCs w:val="22"/>
        </w:rPr>
        <w:t xml:space="preserve">Confidentiality </w:t>
      </w:r>
      <w:r w:rsidR="008103E6" w:rsidRPr="0094306A">
        <w:rPr>
          <w:rFonts w:ascii="Times New Roman" w:hAnsi="Times New Roman" w:cs="Times New Roman"/>
          <w:i/>
          <w:sz w:val="22"/>
          <w:szCs w:val="22"/>
        </w:rPr>
        <w:t>a</w:t>
      </w:r>
      <w:r w:rsidRPr="0094306A">
        <w:rPr>
          <w:rFonts w:ascii="Times New Roman" w:hAnsi="Times New Roman" w:cs="Times New Roman"/>
          <w:i/>
          <w:sz w:val="22"/>
          <w:szCs w:val="22"/>
        </w:rPr>
        <w:t>greemen</w:t>
      </w:r>
      <w:r w:rsidRPr="0094306A">
        <w:rPr>
          <w:rFonts w:ascii="Times New Roman" w:hAnsi="Times New Roman" w:cs="Times New Roman"/>
          <w:sz w:val="22"/>
          <w:szCs w:val="22"/>
        </w:rPr>
        <w:t xml:space="preserve">t: All staff, including call center supervisors and interviewers, </w:t>
      </w:r>
      <w:r w:rsidR="00621C42">
        <w:rPr>
          <w:rFonts w:ascii="Times New Roman" w:hAnsi="Times New Roman" w:cs="Times New Roman"/>
          <w:sz w:val="22"/>
          <w:szCs w:val="22"/>
        </w:rPr>
        <w:t>is</w:t>
      </w:r>
      <w:r w:rsidR="00621C42" w:rsidRPr="0094306A">
        <w:rPr>
          <w:rFonts w:ascii="Times New Roman" w:hAnsi="Times New Roman" w:cs="Times New Roman"/>
          <w:sz w:val="22"/>
          <w:szCs w:val="22"/>
        </w:rPr>
        <w:t xml:space="preserve"> </w:t>
      </w:r>
      <w:r w:rsidRPr="0094306A">
        <w:rPr>
          <w:rFonts w:ascii="Times New Roman" w:hAnsi="Times New Roman" w:cs="Times New Roman"/>
          <w:sz w:val="22"/>
          <w:szCs w:val="22"/>
        </w:rPr>
        <w:t>required to sign a strict confidentiality agreement upon date of hire. By signing this agreement, staff</w:t>
      </w:r>
      <w:r w:rsidR="008103E6" w:rsidRPr="0094306A">
        <w:rPr>
          <w:rFonts w:ascii="Times New Roman" w:hAnsi="Times New Roman" w:cs="Times New Roman"/>
          <w:sz w:val="22"/>
          <w:szCs w:val="22"/>
        </w:rPr>
        <w:t xml:space="preserve"> members agree</w:t>
      </w:r>
      <w:r w:rsidRPr="0094306A">
        <w:rPr>
          <w:rFonts w:ascii="Times New Roman" w:hAnsi="Times New Roman" w:cs="Times New Roman"/>
          <w:sz w:val="22"/>
          <w:szCs w:val="22"/>
        </w:rPr>
        <w:t xml:space="preserve"> to </w:t>
      </w:r>
      <w:r w:rsidR="00621C42">
        <w:rPr>
          <w:rFonts w:ascii="Times New Roman" w:hAnsi="Times New Roman" w:cs="Times New Roman"/>
          <w:sz w:val="22"/>
          <w:szCs w:val="22"/>
        </w:rPr>
        <w:t>this</w:t>
      </w:r>
      <w:r w:rsidR="00621C42" w:rsidRPr="0094306A">
        <w:rPr>
          <w:rFonts w:ascii="Times New Roman" w:hAnsi="Times New Roman" w:cs="Times New Roman"/>
          <w:sz w:val="22"/>
          <w:szCs w:val="22"/>
        </w:rPr>
        <w:t xml:space="preserve"> </w:t>
      </w:r>
      <w:r w:rsidRPr="0094306A">
        <w:rPr>
          <w:rFonts w:ascii="Times New Roman" w:hAnsi="Times New Roman" w:cs="Times New Roman"/>
          <w:sz w:val="22"/>
          <w:szCs w:val="22"/>
        </w:rPr>
        <w:t>statement</w:t>
      </w:r>
      <w:r w:rsidR="00621C42">
        <w:rPr>
          <w:rFonts w:ascii="Times New Roman" w:hAnsi="Times New Roman" w:cs="Times New Roman"/>
          <w:sz w:val="22"/>
          <w:szCs w:val="22"/>
        </w:rPr>
        <w:t>:</w:t>
      </w:r>
      <w:r w:rsidRPr="0094306A">
        <w:rPr>
          <w:rFonts w:ascii="Times New Roman" w:hAnsi="Times New Roman" w:cs="Times New Roman"/>
          <w:sz w:val="22"/>
          <w:szCs w:val="22"/>
        </w:rPr>
        <w:t xml:space="preserve"> “I will keep completely confidential all information arising from surveys concerning individual respondents to which I gain access. I will not discuss, disclose, disseminate, or provide access to survey </w:t>
      </w:r>
      <w:r w:rsidRPr="000879C2">
        <w:rPr>
          <w:rFonts w:ascii="Times New Roman" w:hAnsi="Times New Roman" w:cs="Times New Roman"/>
          <w:sz w:val="22"/>
          <w:szCs w:val="22"/>
        </w:rPr>
        <w:t>data and identifiers except as authorized</w:t>
      </w:r>
      <w:r w:rsidR="00621C42">
        <w:rPr>
          <w:rFonts w:ascii="Times New Roman" w:hAnsi="Times New Roman" w:cs="Times New Roman"/>
          <w:sz w:val="22"/>
          <w:szCs w:val="22"/>
        </w:rPr>
        <w:t>.</w:t>
      </w:r>
      <w:r w:rsidRPr="000879C2">
        <w:rPr>
          <w:rFonts w:ascii="Times New Roman" w:hAnsi="Times New Roman" w:cs="Times New Roman"/>
          <w:sz w:val="22"/>
          <w:szCs w:val="22"/>
        </w:rPr>
        <w:t xml:space="preserve">” </w:t>
      </w:r>
    </w:p>
    <w:p w:rsidR="000572BE" w:rsidRPr="000879C2" w:rsidRDefault="000572BE" w:rsidP="000572BE">
      <w:pPr>
        <w:pStyle w:val="BODYtextT"/>
        <w:spacing w:line="240" w:lineRule="auto"/>
        <w:jc w:val="left"/>
        <w:rPr>
          <w:rFonts w:ascii="Times New Roman" w:hAnsi="Times New Roman"/>
          <w:sz w:val="22"/>
          <w:szCs w:val="22"/>
        </w:rPr>
      </w:pPr>
      <w:r w:rsidRPr="000879C2">
        <w:rPr>
          <w:rFonts w:ascii="Times New Roman" w:hAnsi="Times New Roman"/>
          <w:i/>
          <w:iCs/>
          <w:sz w:val="22"/>
          <w:szCs w:val="22"/>
        </w:rPr>
        <w:t>Confidentiality training</w:t>
      </w:r>
      <w:r w:rsidRPr="000879C2">
        <w:rPr>
          <w:rFonts w:ascii="Times New Roman" w:hAnsi="Times New Roman"/>
          <w:sz w:val="22"/>
          <w:szCs w:val="22"/>
        </w:rPr>
        <w:t>: All newly hired interviewers participate in a 16-hour initial training. Critical components of this training related to protecting respondent privacy include: the role of the interviewer in survey research; procedures for protecting respondent privacy and data security; and our corporate core values and expectations for employee performance, which include expectations for protecting privacy.</w:t>
      </w:r>
      <w:r w:rsidR="00C97FCB">
        <w:rPr>
          <w:rFonts w:ascii="Times New Roman" w:hAnsi="Times New Roman"/>
          <w:sz w:val="22"/>
          <w:szCs w:val="22"/>
        </w:rPr>
        <w:t xml:space="preserve"> </w:t>
      </w:r>
      <w:r w:rsidRPr="000879C2">
        <w:rPr>
          <w:rFonts w:ascii="Times New Roman" w:hAnsi="Times New Roman"/>
          <w:sz w:val="22"/>
          <w:szCs w:val="22"/>
        </w:rPr>
        <w:t xml:space="preserve">Both the confidentiality statement that is signed by interviewers and the interviewer training specify that </w:t>
      </w:r>
      <w:r w:rsidRPr="000879C2">
        <w:rPr>
          <w:rFonts w:ascii="Times New Roman" w:hAnsi="Times New Roman"/>
          <w:sz w:val="22"/>
          <w:szCs w:val="22"/>
        </w:rPr>
        <w:lastRenderedPageBreak/>
        <w:t>respondent information</w:t>
      </w:r>
      <w:r w:rsidR="00751945">
        <w:rPr>
          <w:rFonts w:ascii="Times New Roman" w:hAnsi="Times New Roman"/>
          <w:sz w:val="22"/>
          <w:szCs w:val="22"/>
        </w:rPr>
        <w:t>,</w:t>
      </w:r>
      <w:r w:rsidRPr="000879C2">
        <w:rPr>
          <w:rFonts w:ascii="Times New Roman" w:hAnsi="Times New Roman"/>
          <w:sz w:val="22"/>
          <w:szCs w:val="22"/>
        </w:rPr>
        <w:t xml:space="preserve"> including respondents’ names, and all information or opinions collected in the course of interviews, as well as any information about respondents learned incidentally must be kept private. This includes refraining from discussing details of interviews outside of the work environment. </w:t>
      </w:r>
    </w:p>
    <w:p w:rsidR="001A5DF0" w:rsidRDefault="00971EEA" w:rsidP="0094306A">
      <w:pPr>
        <w:pStyle w:val="BODYtextT"/>
        <w:spacing w:line="240" w:lineRule="auto"/>
        <w:jc w:val="left"/>
        <w:rPr>
          <w:rFonts w:ascii="Times New Roman" w:hAnsi="Times New Roman" w:cs="Times New Roman"/>
          <w:sz w:val="22"/>
          <w:szCs w:val="22"/>
        </w:rPr>
      </w:pPr>
      <w:r>
        <w:rPr>
          <w:rFonts w:ascii="Times New Roman" w:hAnsi="Times New Roman" w:cs="Times New Roman"/>
          <w:i/>
          <w:sz w:val="22"/>
          <w:szCs w:val="22"/>
        </w:rPr>
        <w:t>Privacy</w:t>
      </w:r>
      <w:r w:rsidR="008A50ED" w:rsidRPr="000879C2">
        <w:rPr>
          <w:rFonts w:ascii="Times New Roman" w:hAnsi="Times New Roman" w:cs="Times New Roman"/>
          <w:i/>
          <w:sz w:val="22"/>
          <w:szCs w:val="22"/>
        </w:rPr>
        <w:t xml:space="preserve"> </w:t>
      </w:r>
      <w:r w:rsidR="00DB3475" w:rsidRPr="000879C2">
        <w:rPr>
          <w:rFonts w:ascii="Times New Roman" w:hAnsi="Times New Roman" w:cs="Times New Roman"/>
          <w:i/>
          <w:sz w:val="22"/>
          <w:szCs w:val="22"/>
        </w:rPr>
        <w:t>a</w:t>
      </w:r>
      <w:r w:rsidR="008A50ED" w:rsidRPr="000879C2">
        <w:rPr>
          <w:rFonts w:ascii="Times New Roman" w:hAnsi="Times New Roman" w:cs="Times New Roman"/>
          <w:i/>
          <w:sz w:val="22"/>
          <w:szCs w:val="22"/>
        </w:rPr>
        <w:t>ssurance</w:t>
      </w:r>
      <w:r w:rsidR="008A50ED" w:rsidRPr="000879C2">
        <w:rPr>
          <w:rFonts w:ascii="Times New Roman" w:hAnsi="Times New Roman" w:cs="Times New Roman"/>
          <w:sz w:val="22"/>
          <w:szCs w:val="22"/>
        </w:rPr>
        <w:t>: During specific training by the CATI survey coordinator</w:t>
      </w:r>
      <w:r w:rsidR="00144F1B">
        <w:rPr>
          <w:rFonts w:ascii="Times New Roman" w:hAnsi="Times New Roman" w:cs="Times New Roman"/>
          <w:sz w:val="22"/>
          <w:szCs w:val="22"/>
        </w:rPr>
        <w:t xml:space="preserve"> for administering the household survey</w:t>
      </w:r>
      <w:r w:rsidR="008A50ED" w:rsidRPr="000879C2">
        <w:rPr>
          <w:rFonts w:ascii="Times New Roman" w:hAnsi="Times New Roman" w:cs="Times New Roman"/>
          <w:sz w:val="22"/>
          <w:szCs w:val="22"/>
        </w:rPr>
        <w:t xml:space="preserve">, </w:t>
      </w:r>
      <w:r w:rsidR="00144F1B">
        <w:rPr>
          <w:rFonts w:ascii="Times New Roman" w:hAnsi="Times New Roman" w:cs="Times New Roman"/>
          <w:sz w:val="22"/>
          <w:szCs w:val="22"/>
        </w:rPr>
        <w:t xml:space="preserve">our staff </w:t>
      </w:r>
      <w:r w:rsidR="008A50ED" w:rsidRPr="000879C2">
        <w:rPr>
          <w:rFonts w:ascii="Times New Roman" w:hAnsi="Times New Roman" w:cs="Times New Roman"/>
          <w:sz w:val="22"/>
          <w:szCs w:val="22"/>
        </w:rPr>
        <w:t>will review and practice reading the informed consent statement</w:t>
      </w:r>
      <w:r w:rsidR="004609B1" w:rsidRPr="000879C2">
        <w:rPr>
          <w:rFonts w:ascii="Times New Roman" w:hAnsi="Times New Roman" w:cs="Times New Roman"/>
          <w:sz w:val="22"/>
          <w:szCs w:val="22"/>
        </w:rPr>
        <w:t xml:space="preserve"> </w:t>
      </w:r>
      <w:r w:rsidR="00D7731E" w:rsidRPr="00557641">
        <w:rPr>
          <w:rFonts w:ascii="Times New Roman" w:hAnsi="Times New Roman" w:cs="Times New Roman"/>
          <w:sz w:val="22"/>
          <w:szCs w:val="22"/>
        </w:rPr>
        <w:t>(</w:t>
      </w:r>
      <w:r w:rsidR="00D7731E" w:rsidRPr="000879C2">
        <w:rPr>
          <w:rFonts w:ascii="Times New Roman" w:hAnsi="Times New Roman" w:cs="Times New Roman"/>
          <w:b/>
          <w:sz w:val="22"/>
          <w:szCs w:val="22"/>
        </w:rPr>
        <w:t xml:space="preserve">Attachment </w:t>
      </w:r>
      <w:r w:rsidR="00EA28F2">
        <w:rPr>
          <w:rFonts w:ascii="Times New Roman" w:hAnsi="Times New Roman" w:cs="Times New Roman"/>
          <w:b/>
          <w:sz w:val="22"/>
          <w:szCs w:val="22"/>
        </w:rPr>
        <w:t>D</w:t>
      </w:r>
      <w:r w:rsidR="004609B1" w:rsidRPr="00557641">
        <w:rPr>
          <w:rFonts w:ascii="Times New Roman" w:hAnsi="Times New Roman" w:cs="Times New Roman"/>
          <w:sz w:val="22"/>
          <w:szCs w:val="22"/>
        </w:rPr>
        <w:t>)</w:t>
      </w:r>
      <w:r w:rsidR="008A50ED" w:rsidRPr="000879C2">
        <w:rPr>
          <w:rFonts w:ascii="Times New Roman" w:hAnsi="Times New Roman" w:cs="Times New Roman"/>
          <w:sz w:val="22"/>
          <w:szCs w:val="22"/>
        </w:rPr>
        <w:t xml:space="preserve">, which will include a statement about respondent </w:t>
      </w:r>
      <w:r w:rsidR="000879C2" w:rsidRPr="000879C2">
        <w:rPr>
          <w:rFonts w:ascii="Times New Roman" w:hAnsi="Times New Roman" w:cs="Times New Roman"/>
          <w:sz w:val="22"/>
          <w:szCs w:val="22"/>
        </w:rPr>
        <w:t>privacy</w:t>
      </w:r>
      <w:r w:rsidR="008A50ED" w:rsidRPr="000879C2">
        <w:rPr>
          <w:rFonts w:ascii="Times New Roman" w:hAnsi="Times New Roman" w:cs="Times New Roman"/>
          <w:sz w:val="22"/>
          <w:szCs w:val="22"/>
        </w:rPr>
        <w:t xml:space="preserve">. The training will include role-play scenarios, as well as a review of responses to frequently asked questions, which will include ways to address respondent questions and concerns about </w:t>
      </w:r>
      <w:r w:rsidR="000879C2" w:rsidRPr="000879C2">
        <w:rPr>
          <w:rFonts w:ascii="Times New Roman" w:hAnsi="Times New Roman" w:cs="Times New Roman"/>
          <w:sz w:val="22"/>
          <w:szCs w:val="22"/>
        </w:rPr>
        <w:t>privacy</w:t>
      </w:r>
      <w:r w:rsidR="008A50ED" w:rsidRPr="000879C2">
        <w:rPr>
          <w:rFonts w:ascii="Times New Roman" w:hAnsi="Times New Roman" w:cs="Times New Roman"/>
          <w:sz w:val="22"/>
          <w:szCs w:val="22"/>
        </w:rPr>
        <w:t xml:space="preserve">. </w:t>
      </w:r>
      <w:r w:rsidR="004727A6" w:rsidRPr="004727A6">
        <w:rPr>
          <w:rFonts w:ascii="Times New Roman" w:hAnsi="Times New Roman" w:cs="Times New Roman"/>
          <w:sz w:val="22"/>
          <w:szCs w:val="22"/>
        </w:rPr>
        <w:t>W</w:t>
      </w:r>
      <w:r w:rsidR="008A50ED" w:rsidRPr="004727A6">
        <w:rPr>
          <w:rFonts w:ascii="Times New Roman" w:hAnsi="Times New Roman" w:cs="Times New Roman"/>
          <w:sz w:val="22"/>
          <w:szCs w:val="22"/>
        </w:rPr>
        <w:t>hile all</w:t>
      </w:r>
      <w:r w:rsidR="004727A6" w:rsidRPr="004727A6">
        <w:rPr>
          <w:rFonts w:ascii="Times New Roman" w:hAnsi="Times New Roman" w:cs="Times New Roman"/>
          <w:sz w:val="22"/>
          <w:szCs w:val="22"/>
        </w:rPr>
        <w:t xml:space="preserve"> household survey</w:t>
      </w:r>
      <w:r w:rsidR="008A50ED" w:rsidRPr="004727A6">
        <w:rPr>
          <w:rFonts w:ascii="Times New Roman" w:hAnsi="Times New Roman" w:cs="Times New Roman"/>
          <w:sz w:val="22"/>
          <w:szCs w:val="22"/>
        </w:rPr>
        <w:t xml:space="preserve"> respondents will be read the informed consent statement prior to participating, respondents may have questions about confidentiality while the survey is in</w:t>
      </w:r>
      <w:r w:rsidR="00751945" w:rsidRPr="004727A6">
        <w:rPr>
          <w:rFonts w:ascii="Times New Roman" w:hAnsi="Times New Roman" w:cs="Times New Roman"/>
          <w:sz w:val="22"/>
          <w:szCs w:val="22"/>
        </w:rPr>
        <w:t xml:space="preserve"> </w:t>
      </w:r>
      <w:r w:rsidR="008A50ED" w:rsidRPr="004727A6">
        <w:rPr>
          <w:rFonts w:ascii="Times New Roman" w:hAnsi="Times New Roman" w:cs="Times New Roman"/>
          <w:sz w:val="22"/>
          <w:szCs w:val="22"/>
        </w:rPr>
        <w:t>progress.</w:t>
      </w:r>
      <w:r w:rsidR="00FD1E79" w:rsidRPr="004727A6">
        <w:rPr>
          <w:rFonts w:ascii="Times New Roman" w:hAnsi="Times New Roman" w:cs="Times New Roman"/>
          <w:sz w:val="22"/>
          <w:szCs w:val="22"/>
        </w:rPr>
        <w:t xml:space="preserve"> </w:t>
      </w:r>
      <w:r w:rsidR="004727A6" w:rsidRPr="004727A6">
        <w:rPr>
          <w:rFonts w:ascii="Times New Roman" w:hAnsi="Times New Roman" w:cs="Times New Roman"/>
          <w:sz w:val="22"/>
          <w:szCs w:val="22"/>
        </w:rPr>
        <w:t>The C</w:t>
      </w:r>
      <w:r w:rsidR="004727A6">
        <w:rPr>
          <w:rFonts w:ascii="Times New Roman" w:hAnsi="Times New Roman" w:cs="Times New Roman"/>
          <w:sz w:val="22"/>
          <w:szCs w:val="22"/>
        </w:rPr>
        <w:t xml:space="preserve">ATI team </w:t>
      </w:r>
      <w:r w:rsidR="00FD1E79">
        <w:rPr>
          <w:rFonts w:ascii="Times New Roman" w:hAnsi="Times New Roman" w:cs="Times New Roman"/>
          <w:sz w:val="22"/>
          <w:szCs w:val="22"/>
        </w:rPr>
        <w:t xml:space="preserve">will reiterate our privacy policies during the </w:t>
      </w:r>
      <w:r w:rsidR="004727A6">
        <w:rPr>
          <w:rFonts w:ascii="Times New Roman" w:hAnsi="Times New Roman" w:cs="Times New Roman"/>
          <w:sz w:val="22"/>
          <w:szCs w:val="22"/>
        </w:rPr>
        <w:t>survey</w:t>
      </w:r>
      <w:r w:rsidR="00FD1E79">
        <w:rPr>
          <w:rFonts w:ascii="Times New Roman" w:hAnsi="Times New Roman" w:cs="Times New Roman"/>
          <w:sz w:val="22"/>
          <w:szCs w:val="22"/>
        </w:rPr>
        <w:t xml:space="preserve"> if they sense hesitation or when asked explicitly by a respondent. </w:t>
      </w:r>
      <w:r w:rsidR="008A50ED" w:rsidRPr="0094306A">
        <w:rPr>
          <w:rFonts w:ascii="Times New Roman" w:hAnsi="Times New Roman" w:cs="Times New Roman"/>
          <w:sz w:val="22"/>
          <w:szCs w:val="22"/>
        </w:rPr>
        <w:t xml:space="preserve"> </w:t>
      </w:r>
      <w:r w:rsidR="004727A6">
        <w:rPr>
          <w:rFonts w:ascii="Times New Roman" w:hAnsi="Times New Roman" w:cs="Times New Roman"/>
          <w:sz w:val="22"/>
          <w:szCs w:val="22"/>
        </w:rPr>
        <w:t xml:space="preserve">Similarly, the ICF team members responsible for conducting the </w:t>
      </w:r>
      <w:r w:rsidR="00144F1B">
        <w:rPr>
          <w:rFonts w:ascii="Times New Roman" w:hAnsi="Times New Roman" w:cs="Times New Roman"/>
          <w:sz w:val="22"/>
          <w:szCs w:val="22"/>
        </w:rPr>
        <w:t xml:space="preserve">key informant </w:t>
      </w:r>
      <w:r w:rsidR="004727A6">
        <w:rPr>
          <w:rFonts w:ascii="Times New Roman" w:hAnsi="Times New Roman" w:cs="Times New Roman"/>
          <w:sz w:val="22"/>
          <w:szCs w:val="22"/>
        </w:rPr>
        <w:t xml:space="preserve">interviews will read all participants a consent form and will be familiar with all privacy policies in case further explanation is required. </w:t>
      </w:r>
    </w:p>
    <w:p w:rsidR="001A5DF0" w:rsidRDefault="001A5DF0" w:rsidP="0094306A">
      <w:pPr>
        <w:pStyle w:val="BODYtextT"/>
        <w:spacing w:line="240" w:lineRule="auto"/>
        <w:jc w:val="left"/>
        <w:rPr>
          <w:rFonts w:ascii="Times New Roman" w:hAnsi="Times New Roman" w:cs="Times New Roman"/>
          <w:sz w:val="22"/>
          <w:szCs w:val="22"/>
        </w:rPr>
      </w:pPr>
      <w:r>
        <w:rPr>
          <w:rFonts w:ascii="Times New Roman" w:hAnsi="Times New Roman" w:cs="Times New Roman"/>
          <w:sz w:val="22"/>
          <w:szCs w:val="22"/>
        </w:rPr>
        <w:t>IRB Approval</w:t>
      </w:r>
    </w:p>
    <w:p w:rsidR="008A50ED" w:rsidRDefault="001B1167" w:rsidP="0094306A">
      <w:pPr>
        <w:pStyle w:val="BODYtextT"/>
        <w:spacing w:line="240" w:lineRule="auto"/>
        <w:jc w:val="left"/>
        <w:rPr>
          <w:rFonts w:ascii="Times New Roman" w:hAnsi="Times New Roman" w:cs="Times New Roman"/>
          <w:sz w:val="22"/>
          <w:szCs w:val="22"/>
        </w:rPr>
      </w:pPr>
      <w:r>
        <w:rPr>
          <w:rFonts w:ascii="Times New Roman" w:hAnsi="Times New Roman" w:cs="Times New Roman"/>
          <w:sz w:val="22"/>
          <w:szCs w:val="22"/>
        </w:rPr>
        <w:t>We have our own Institutional</w:t>
      </w:r>
      <w:r w:rsidR="008A50ED" w:rsidRPr="0094306A">
        <w:rPr>
          <w:rFonts w:ascii="Times New Roman" w:hAnsi="Times New Roman" w:cs="Times New Roman"/>
          <w:sz w:val="22"/>
          <w:szCs w:val="22"/>
        </w:rPr>
        <w:t xml:space="preserve"> Review Board (IRB) that meets all of the Federal requirements as specified in 45 CFR 46, is registered with the Office for Human Research Protections, and has a Federal Wide Assurance (#FWA00000845). This ensures that all of our projects involving human subjects comply with Federal regulations.</w:t>
      </w:r>
      <w:r w:rsidR="00C97FCB">
        <w:rPr>
          <w:rFonts w:ascii="Times New Roman" w:hAnsi="Times New Roman" w:cs="Times New Roman"/>
          <w:sz w:val="22"/>
          <w:szCs w:val="22"/>
        </w:rPr>
        <w:t xml:space="preserve"> </w:t>
      </w:r>
      <w:r w:rsidR="00100464" w:rsidRPr="0094306A">
        <w:rPr>
          <w:rFonts w:ascii="Times New Roman" w:hAnsi="Times New Roman" w:cs="Times New Roman"/>
          <w:sz w:val="22"/>
          <w:szCs w:val="22"/>
        </w:rPr>
        <w:t xml:space="preserve">This study was submitted for IRB approval and received approval on </w:t>
      </w:r>
      <w:r w:rsidR="00E53A20" w:rsidRPr="00E53A20">
        <w:rPr>
          <w:rFonts w:ascii="Times New Roman" w:hAnsi="Times New Roman" w:cs="Times New Roman"/>
          <w:sz w:val="22"/>
          <w:szCs w:val="22"/>
          <w:u w:val="single"/>
        </w:rPr>
        <w:t>3/17/2013</w:t>
      </w:r>
      <w:r w:rsidR="00100464" w:rsidRPr="00E53A20">
        <w:rPr>
          <w:rFonts w:ascii="Times New Roman" w:hAnsi="Times New Roman" w:cs="Times New Roman"/>
          <w:sz w:val="22"/>
          <w:szCs w:val="22"/>
        </w:rPr>
        <w:t xml:space="preserve"> </w:t>
      </w:r>
      <w:r w:rsidR="00D7731E" w:rsidRPr="00E53A20">
        <w:rPr>
          <w:rFonts w:ascii="Times New Roman" w:hAnsi="Times New Roman" w:cs="Times New Roman"/>
          <w:sz w:val="22"/>
          <w:szCs w:val="22"/>
        </w:rPr>
        <w:t>(</w:t>
      </w:r>
      <w:r w:rsidR="00D7731E" w:rsidRPr="00E53A20">
        <w:rPr>
          <w:rFonts w:ascii="Times New Roman" w:hAnsi="Times New Roman" w:cs="Times New Roman"/>
          <w:b/>
          <w:sz w:val="22"/>
          <w:szCs w:val="22"/>
        </w:rPr>
        <w:t xml:space="preserve">Attachment </w:t>
      </w:r>
      <w:r w:rsidR="002B6DB4">
        <w:rPr>
          <w:rFonts w:ascii="Times New Roman" w:hAnsi="Times New Roman" w:cs="Times New Roman"/>
          <w:b/>
          <w:sz w:val="22"/>
          <w:szCs w:val="22"/>
        </w:rPr>
        <w:t>I</w:t>
      </w:r>
      <w:r w:rsidR="00100464" w:rsidRPr="00E53A20">
        <w:rPr>
          <w:rFonts w:ascii="Times New Roman" w:hAnsi="Times New Roman" w:cs="Times New Roman"/>
          <w:sz w:val="22"/>
          <w:szCs w:val="22"/>
        </w:rPr>
        <w:t>).</w:t>
      </w:r>
    </w:p>
    <w:p w:rsidR="00C42615" w:rsidRPr="00C42615" w:rsidRDefault="00C42615" w:rsidP="00C42615">
      <w:pPr>
        <w:rPr>
          <w:rFonts w:ascii="Times New Roman" w:hAnsi="Times New Roman"/>
          <w:b/>
        </w:rPr>
      </w:pPr>
      <w:r w:rsidRPr="00C42615">
        <w:rPr>
          <w:rFonts w:ascii="Times New Roman" w:hAnsi="Times New Roman"/>
          <w:b/>
        </w:rPr>
        <w:t>10.1 Privacy Impact Assessment Information</w:t>
      </w:r>
    </w:p>
    <w:p w:rsidR="00AD2734" w:rsidRDefault="00AD2734" w:rsidP="00AD2734">
      <w:pPr>
        <w:rPr>
          <w:rFonts w:ascii="Times New Roman" w:hAnsi="Times New Roman"/>
        </w:rPr>
      </w:pPr>
      <w:r>
        <w:rPr>
          <w:rFonts w:ascii="Times New Roman" w:hAnsi="Times New Roman"/>
        </w:rPr>
        <w:t xml:space="preserve">All study respondents will be informed that their participation will be voluntary. After the purpose and expectations of the in-person key </w:t>
      </w:r>
      <w:r w:rsidR="000766E4">
        <w:rPr>
          <w:rFonts w:ascii="Times New Roman" w:hAnsi="Times New Roman"/>
        </w:rPr>
        <w:t>informant</w:t>
      </w:r>
      <w:r>
        <w:rPr>
          <w:rFonts w:ascii="Times New Roman" w:hAnsi="Times New Roman"/>
        </w:rPr>
        <w:t xml:space="preserve"> interviews and the household survey are provided by the interviewer, respondents </w:t>
      </w:r>
      <w:r w:rsidR="00751945">
        <w:rPr>
          <w:rFonts w:ascii="Times New Roman" w:hAnsi="Times New Roman"/>
        </w:rPr>
        <w:t xml:space="preserve">will be </w:t>
      </w:r>
      <w:r>
        <w:rPr>
          <w:rFonts w:ascii="Times New Roman" w:hAnsi="Times New Roman"/>
        </w:rPr>
        <w:t>given an opportunity to consent to participation</w:t>
      </w:r>
      <w:r w:rsidR="00751945">
        <w:rPr>
          <w:rFonts w:ascii="Times New Roman" w:hAnsi="Times New Roman"/>
        </w:rPr>
        <w:t xml:space="preserve">. Respondents will </w:t>
      </w:r>
      <w:r>
        <w:rPr>
          <w:rFonts w:ascii="Times New Roman" w:hAnsi="Times New Roman"/>
        </w:rPr>
        <w:t xml:space="preserve">also informed about how the aggregate data will be shared and disseminated and also that they may choose not to answer any question or stop at any time. All data collected will be stored in our secure facilities. Both the data from interviews and the household survey will be kept in locked containers or locked rooms when not </w:t>
      </w:r>
      <w:r w:rsidR="00751945">
        <w:rPr>
          <w:rFonts w:ascii="Times New Roman" w:hAnsi="Times New Roman"/>
        </w:rPr>
        <w:t>in use</w:t>
      </w:r>
      <w:r>
        <w:rPr>
          <w:rFonts w:ascii="Times New Roman" w:hAnsi="Times New Roman"/>
        </w:rPr>
        <w:t xml:space="preserve">. All personally identifiable information </w:t>
      </w:r>
      <w:r w:rsidRPr="00AD2734">
        <w:rPr>
          <w:rFonts w:ascii="Times New Roman" w:hAnsi="Times New Roman"/>
          <w:bCs/>
        </w:rPr>
        <w:t>from the qualitative interviews</w:t>
      </w:r>
      <w:r>
        <w:rPr>
          <w:rFonts w:ascii="Times New Roman" w:hAnsi="Times New Roman"/>
          <w:b/>
          <w:bCs/>
        </w:rPr>
        <w:t xml:space="preserve"> </w:t>
      </w:r>
      <w:r>
        <w:rPr>
          <w:rFonts w:ascii="Times New Roman" w:hAnsi="Times New Roman"/>
        </w:rPr>
        <w:t xml:space="preserve">will be </w:t>
      </w:r>
      <w:r w:rsidRPr="00AD2734">
        <w:rPr>
          <w:rFonts w:ascii="Times New Roman" w:hAnsi="Times New Roman"/>
        </w:rPr>
        <w:t>stored in a separate, locked file</w:t>
      </w:r>
      <w:r w:rsidR="00751945">
        <w:rPr>
          <w:rFonts w:ascii="Times New Roman" w:hAnsi="Times New Roman"/>
        </w:rPr>
        <w:t>.</w:t>
      </w:r>
      <w:r w:rsidR="00751945" w:rsidRPr="00AD2734">
        <w:rPr>
          <w:rFonts w:ascii="Times New Roman" w:hAnsi="Times New Roman"/>
        </w:rPr>
        <w:t xml:space="preserve"> </w:t>
      </w:r>
      <w:r w:rsidR="00751945">
        <w:rPr>
          <w:rFonts w:ascii="Times New Roman" w:hAnsi="Times New Roman"/>
          <w:bCs/>
        </w:rPr>
        <w:t>F</w:t>
      </w:r>
      <w:r w:rsidR="00751945" w:rsidRPr="00AD2734">
        <w:rPr>
          <w:rFonts w:ascii="Times New Roman" w:hAnsi="Times New Roman"/>
          <w:bCs/>
        </w:rPr>
        <w:t xml:space="preserve">ollowing </w:t>
      </w:r>
      <w:r w:rsidRPr="00AD2734">
        <w:rPr>
          <w:rFonts w:ascii="Times New Roman" w:hAnsi="Times New Roman"/>
          <w:bCs/>
        </w:rPr>
        <w:t>data collection of the household survey</w:t>
      </w:r>
      <w:r w:rsidR="00751945">
        <w:rPr>
          <w:rFonts w:ascii="Times New Roman" w:hAnsi="Times New Roman"/>
          <w:bCs/>
        </w:rPr>
        <w:t>,</w:t>
      </w:r>
      <w:r w:rsidRPr="00AD2734">
        <w:rPr>
          <w:rFonts w:ascii="Times New Roman" w:hAnsi="Times New Roman"/>
        </w:rPr>
        <w:t xml:space="preserve"> </w:t>
      </w:r>
      <w:r w:rsidRPr="00AD2734">
        <w:rPr>
          <w:rFonts w:ascii="Times New Roman" w:hAnsi="Times New Roman"/>
          <w:bCs/>
        </w:rPr>
        <w:t>personally identifiable information</w:t>
      </w:r>
      <w:r w:rsidR="00751945">
        <w:rPr>
          <w:rFonts w:ascii="Times New Roman" w:hAnsi="Times New Roman"/>
          <w:bCs/>
        </w:rPr>
        <w:t>,</w:t>
      </w:r>
      <w:r w:rsidRPr="00AD2734">
        <w:rPr>
          <w:rFonts w:ascii="Times New Roman" w:hAnsi="Times New Roman"/>
          <w:bCs/>
        </w:rPr>
        <w:t xml:space="preserve"> including addresses and phone numbers</w:t>
      </w:r>
      <w:r w:rsidR="00751945">
        <w:rPr>
          <w:rFonts w:ascii="Times New Roman" w:hAnsi="Times New Roman"/>
          <w:bCs/>
        </w:rPr>
        <w:t>,</w:t>
      </w:r>
      <w:r w:rsidRPr="00AD2734">
        <w:rPr>
          <w:rFonts w:ascii="Times New Roman" w:hAnsi="Times New Roman"/>
          <w:bCs/>
        </w:rPr>
        <w:t xml:space="preserve"> will be stored separately from responses in a password-protected file. During data collection, only survey staff will have access to addresses and phone numbers. Final data files for both components will be submitted to CDC with no personally identifiable information.</w:t>
      </w:r>
      <w:r w:rsidR="00C97FCB">
        <w:rPr>
          <w:rFonts w:ascii="Times New Roman" w:hAnsi="Times New Roman"/>
          <w:bCs/>
        </w:rPr>
        <w:t xml:space="preserve"> </w:t>
      </w:r>
      <w:r w:rsidRPr="00AD2734">
        <w:rPr>
          <w:rFonts w:ascii="Times New Roman" w:hAnsi="Times New Roman"/>
        </w:rPr>
        <w:t xml:space="preserve">Staff working on this project </w:t>
      </w:r>
      <w:r w:rsidR="00751945">
        <w:rPr>
          <w:rFonts w:ascii="Times New Roman" w:hAnsi="Times New Roman"/>
        </w:rPr>
        <w:t>is</w:t>
      </w:r>
      <w:r w:rsidR="00751945" w:rsidRPr="00AD2734">
        <w:rPr>
          <w:rFonts w:ascii="Times New Roman" w:hAnsi="Times New Roman"/>
        </w:rPr>
        <w:t xml:space="preserve"> </w:t>
      </w:r>
      <w:r w:rsidRPr="00AD2734">
        <w:rPr>
          <w:rFonts w:ascii="Times New Roman" w:hAnsi="Times New Roman"/>
        </w:rPr>
        <w:t xml:space="preserve">required to complete annual privacy and security trainings and all employees are required to sign a confidentiality agreement before accessing any project data. A system of records associated with this project is </w:t>
      </w:r>
      <w:r w:rsidRPr="00AD2734">
        <w:rPr>
          <w:rFonts w:ascii="Times New Roman" w:hAnsi="Times New Roman"/>
          <w:u w:val="single"/>
        </w:rPr>
        <w:t>not</w:t>
      </w:r>
      <w:r w:rsidRPr="00AD2734">
        <w:rPr>
          <w:rFonts w:ascii="Times New Roman" w:hAnsi="Times New Roman"/>
        </w:rPr>
        <w:t xml:space="preserve"> being created under the Privacy Act.</w:t>
      </w:r>
      <w:r>
        <w:rPr>
          <w:rFonts w:ascii="Times New Roman" w:hAnsi="Times New Roman"/>
        </w:rPr>
        <w:t xml:space="preserve"> </w:t>
      </w:r>
    </w:p>
    <w:p w:rsidR="00E5316D" w:rsidRPr="0094306A" w:rsidRDefault="00D02E23" w:rsidP="0094306A">
      <w:pPr>
        <w:rPr>
          <w:rFonts w:ascii="Times New Roman" w:hAnsi="Times New Roman"/>
          <w:b/>
        </w:rPr>
      </w:pPr>
      <w:r w:rsidRPr="0094306A">
        <w:rPr>
          <w:rFonts w:ascii="Times New Roman" w:hAnsi="Times New Roman"/>
          <w:b/>
        </w:rPr>
        <w:t xml:space="preserve">11. </w:t>
      </w:r>
      <w:r w:rsidR="00E5316D" w:rsidRPr="0094306A">
        <w:rPr>
          <w:rFonts w:ascii="Times New Roman" w:hAnsi="Times New Roman"/>
          <w:b/>
        </w:rPr>
        <w:t>Justification for Sensitive Questions</w:t>
      </w:r>
    </w:p>
    <w:p w:rsidR="00495424" w:rsidRPr="00EA28F2" w:rsidRDefault="001C0AA5" w:rsidP="0094306A">
      <w:pPr>
        <w:rPr>
          <w:rFonts w:ascii="Times New Roman" w:hAnsi="Times New Roman"/>
        </w:rPr>
      </w:pPr>
      <w:r w:rsidRPr="0094306A">
        <w:rPr>
          <w:rFonts w:ascii="Times New Roman" w:hAnsi="Times New Roman"/>
        </w:rPr>
        <w:t xml:space="preserve">Because this project concerns response and recovery efforts aimed at individuals and communities </w:t>
      </w:r>
      <w:r w:rsidR="00340F97">
        <w:rPr>
          <w:rFonts w:ascii="Times New Roman" w:hAnsi="Times New Roman"/>
        </w:rPr>
        <w:t xml:space="preserve">that </w:t>
      </w:r>
      <w:r w:rsidRPr="0094306A">
        <w:rPr>
          <w:rFonts w:ascii="Times New Roman" w:hAnsi="Times New Roman"/>
        </w:rPr>
        <w:t xml:space="preserve">have experienced traumatic events, it is necessary to ask questions that are potentially sensitive. However, only information that is central to the study is being sought. Questions address dimensions such as exposure to death, </w:t>
      </w:r>
      <w:r w:rsidR="00DB3475" w:rsidRPr="0094306A">
        <w:rPr>
          <w:rFonts w:ascii="Times New Roman" w:hAnsi="Times New Roman"/>
        </w:rPr>
        <w:t xml:space="preserve">and </w:t>
      </w:r>
      <w:r w:rsidRPr="0094306A">
        <w:rPr>
          <w:rFonts w:ascii="Times New Roman" w:hAnsi="Times New Roman"/>
        </w:rPr>
        <w:t xml:space="preserve">mental health symptoms associated with the traumatic event. The answers to these questions are used to understand </w:t>
      </w:r>
      <w:r w:rsidR="00667138" w:rsidRPr="0094306A">
        <w:rPr>
          <w:rFonts w:ascii="Times New Roman" w:hAnsi="Times New Roman"/>
        </w:rPr>
        <w:t>post</w:t>
      </w:r>
      <w:r w:rsidR="004C55EA">
        <w:rPr>
          <w:rFonts w:ascii="Times New Roman" w:hAnsi="Times New Roman"/>
        </w:rPr>
        <w:t>-</w:t>
      </w:r>
      <w:r w:rsidR="00667138" w:rsidRPr="0094306A">
        <w:rPr>
          <w:rFonts w:ascii="Times New Roman" w:hAnsi="Times New Roman"/>
        </w:rPr>
        <w:t>disaster</w:t>
      </w:r>
      <w:r w:rsidRPr="0094306A">
        <w:rPr>
          <w:rFonts w:ascii="Times New Roman" w:hAnsi="Times New Roman"/>
        </w:rPr>
        <w:t xml:space="preserve"> recovery efforts and to measure changes over time. </w:t>
      </w:r>
      <w:r w:rsidR="00C45D4A" w:rsidRPr="0094306A">
        <w:rPr>
          <w:rFonts w:ascii="Times New Roman" w:hAnsi="Times New Roman"/>
        </w:rPr>
        <w:t xml:space="preserve">Both CATI interviewers and the in-person interviewers will be trained in </w:t>
      </w:r>
      <w:r w:rsidR="00D02E23" w:rsidRPr="0094306A">
        <w:rPr>
          <w:rFonts w:ascii="Times New Roman" w:hAnsi="Times New Roman"/>
        </w:rPr>
        <w:t xml:space="preserve">crisis protocol, respondent cues to </w:t>
      </w:r>
      <w:r w:rsidR="00D02E23" w:rsidRPr="008F5526">
        <w:rPr>
          <w:rFonts w:ascii="Times New Roman" w:hAnsi="Times New Roman"/>
        </w:rPr>
        <w:t>ascertain distress levels, and appropriate actions for each distress level</w:t>
      </w:r>
      <w:r w:rsidR="00C45D4A" w:rsidRPr="003B49D5">
        <w:rPr>
          <w:rFonts w:ascii="Times New Roman" w:hAnsi="Times New Roman"/>
        </w:rPr>
        <w:t xml:space="preserve">. </w:t>
      </w:r>
      <w:r w:rsidR="00100464" w:rsidRPr="003B49D5">
        <w:rPr>
          <w:rFonts w:ascii="Times New Roman" w:hAnsi="Times New Roman"/>
        </w:rPr>
        <w:t xml:space="preserve">The introductory script for the </w:t>
      </w:r>
      <w:r w:rsidR="00100464" w:rsidRPr="003B49D5">
        <w:rPr>
          <w:rFonts w:ascii="Times New Roman" w:hAnsi="Times New Roman"/>
        </w:rPr>
        <w:lastRenderedPageBreak/>
        <w:t xml:space="preserve">household survey includes a verbal consent statement that indicates that respondents can skip any question </w:t>
      </w:r>
      <w:r w:rsidR="00340F97" w:rsidRPr="003B49D5">
        <w:rPr>
          <w:rFonts w:ascii="Times New Roman" w:hAnsi="Times New Roman"/>
        </w:rPr>
        <w:t xml:space="preserve">they </w:t>
      </w:r>
      <w:r w:rsidR="00B23A44" w:rsidRPr="003B49D5">
        <w:rPr>
          <w:rFonts w:ascii="Times New Roman" w:hAnsi="Times New Roman"/>
        </w:rPr>
        <w:t>prefer</w:t>
      </w:r>
      <w:r w:rsidR="00100464" w:rsidRPr="003B49D5">
        <w:rPr>
          <w:rFonts w:ascii="Times New Roman" w:hAnsi="Times New Roman"/>
        </w:rPr>
        <w:t xml:space="preserve"> or stop at any time.</w:t>
      </w:r>
    </w:p>
    <w:p w:rsidR="00E5316D" w:rsidRDefault="00D02E23" w:rsidP="0094306A">
      <w:pPr>
        <w:rPr>
          <w:rFonts w:ascii="Times New Roman" w:hAnsi="Times New Roman"/>
          <w:b/>
        </w:rPr>
      </w:pPr>
      <w:r w:rsidRPr="00567D63">
        <w:rPr>
          <w:rFonts w:ascii="Times New Roman" w:hAnsi="Times New Roman"/>
          <w:b/>
        </w:rPr>
        <w:t xml:space="preserve">A12. </w:t>
      </w:r>
      <w:r w:rsidR="00E5316D" w:rsidRPr="00567D63">
        <w:rPr>
          <w:rFonts w:ascii="Times New Roman" w:hAnsi="Times New Roman"/>
          <w:b/>
        </w:rPr>
        <w:t>Estimates of Annualized Burden Hours and Costs</w:t>
      </w:r>
      <w:r w:rsidR="00D0318F" w:rsidRPr="0094306A">
        <w:rPr>
          <w:rFonts w:ascii="Times New Roman" w:hAnsi="Times New Roman"/>
          <w:b/>
        </w:rPr>
        <w:t xml:space="preserve"> </w:t>
      </w:r>
    </w:p>
    <w:p w:rsidR="00567D63" w:rsidRDefault="00567D63" w:rsidP="00567D63">
      <w:pPr>
        <w:rPr>
          <w:rFonts w:ascii="Times New Roman" w:hAnsi="Times New Roman"/>
        </w:rPr>
      </w:pPr>
      <w:r>
        <w:rPr>
          <w:rFonts w:ascii="Times New Roman" w:hAnsi="Times New Roman"/>
        </w:rPr>
        <w:t xml:space="preserve">In total, we plan to conduct approximately 98 </w:t>
      </w:r>
      <w:r w:rsidR="00144F1B">
        <w:rPr>
          <w:rFonts w:ascii="Times New Roman" w:hAnsi="Times New Roman"/>
        </w:rPr>
        <w:t xml:space="preserve">key informant </w:t>
      </w:r>
      <w:r>
        <w:rPr>
          <w:rFonts w:ascii="Times New Roman" w:hAnsi="Times New Roman"/>
        </w:rPr>
        <w:t xml:space="preserve">interviews with public health, mental health and community organization staff across the four study regions. We anticipate between 16-24 interviews per region; approximately 8-12 of these individuals will be public health/mental health respondents. The exact breakdown of the key informants cannot be determined at this time because of the snowball sampling. Based on these estimates, between one-third and three-quarters of the interviews are with PH/MH respondents. This averages to be 54% of the 98 interviews which is 53; the remaining 45 surveys will be completed by community organization respondents. All key informant interviews are one-hour. </w:t>
      </w:r>
    </w:p>
    <w:p w:rsidR="00567D63" w:rsidRPr="00531F08" w:rsidRDefault="00A74E4E" w:rsidP="00567D63">
      <w:r>
        <w:rPr>
          <w:rFonts w:ascii="Times New Roman" w:hAnsi="Times New Roman"/>
        </w:rPr>
        <w:t>For the household survey, i</w:t>
      </w:r>
      <w:r w:rsidR="00567D63">
        <w:rPr>
          <w:rFonts w:ascii="Times New Roman" w:hAnsi="Times New Roman"/>
        </w:rPr>
        <w:t xml:space="preserve">n each of the four </w:t>
      </w:r>
      <w:r w:rsidR="00EA28F2">
        <w:rPr>
          <w:rFonts w:ascii="Times New Roman" w:hAnsi="Times New Roman"/>
        </w:rPr>
        <w:t>regions</w:t>
      </w:r>
      <w:r w:rsidR="00567D63">
        <w:rPr>
          <w:rFonts w:ascii="Times New Roman" w:hAnsi="Times New Roman"/>
        </w:rPr>
        <w:t xml:space="preserve">, we will identify 13,000 addresses—half will have a corresponding phone numbers and half will not. On those with phone numbers (n=6,500), we anticipate that 40% will be valid (n=2,600); it is expected that 65% of households with valid numbers will have actual phone contact (n=1,690). Of those with contact, we expect that 45% will do the screener. This will result in approximately 761 screeners. </w:t>
      </w:r>
      <w:r w:rsidR="00567D63" w:rsidRPr="00531F08">
        <w:rPr>
          <w:rFonts w:ascii="Times New Roman" w:hAnsi="Times New Roman"/>
        </w:rPr>
        <w:t>Of those without matching phone numbers, we expect that 8.5% of those will return postcards with their telephone number and will complete the phone screener; this will result in 552 completed screeners.</w:t>
      </w:r>
      <w:r w:rsidR="00567D63">
        <w:t xml:space="preserve"> </w:t>
      </w:r>
      <w:r w:rsidR="00567D63">
        <w:rPr>
          <w:rFonts w:ascii="Times New Roman" w:hAnsi="Times New Roman"/>
        </w:rPr>
        <w:t xml:space="preserve">Per region we expect 1,313 screeners will be completed; each screener will take approximately 2 minutes to complete. Of the 1,313 screeners, we expect that approximately 860 respondents per region will complete the survey. Each survey will take approximately 25 minutes. </w:t>
      </w:r>
    </w:p>
    <w:p w:rsidR="00E5471B" w:rsidRPr="0094306A" w:rsidRDefault="00E5471B" w:rsidP="0094306A">
      <w:pPr>
        <w:pStyle w:val="Default"/>
        <w:tabs>
          <w:tab w:val="left" w:pos="0"/>
        </w:tabs>
        <w:rPr>
          <w:rFonts w:ascii="Times New Roman" w:hAnsi="Times New Roman" w:cs="Times New Roman"/>
          <w:b/>
          <w:sz w:val="22"/>
          <w:szCs w:val="22"/>
          <w:u w:val="single"/>
        </w:rPr>
      </w:pPr>
      <w:r w:rsidRPr="0094306A">
        <w:rPr>
          <w:rFonts w:ascii="Times New Roman" w:hAnsi="Times New Roman" w:cs="Times New Roman"/>
          <w:b/>
          <w:sz w:val="22"/>
          <w:szCs w:val="22"/>
          <w:u w:val="single"/>
        </w:rPr>
        <w:t>Table A.12-1. Estimated Annualized Burden Hours</w:t>
      </w:r>
    </w:p>
    <w:p w:rsidR="00E5471B" w:rsidRPr="0094306A" w:rsidRDefault="00E5471B" w:rsidP="0094306A">
      <w:pPr>
        <w:pStyle w:val="Default"/>
        <w:tabs>
          <w:tab w:val="left" w:pos="0"/>
        </w:tabs>
        <w:rPr>
          <w:rFonts w:ascii="Times New Roman" w:hAnsi="Times New Roman" w:cs="Times New Roman"/>
          <w:b/>
          <w:sz w:val="22"/>
          <w:szCs w:val="22"/>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30"/>
        <w:gridCol w:w="1440"/>
        <w:gridCol w:w="1350"/>
        <w:gridCol w:w="1350"/>
        <w:gridCol w:w="1170"/>
      </w:tblGrid>
      <w:tr w:rsidR="00E5471B" w:rsidRPr="0094306A" w:rsidTr="00EA28F2">
        <w:tc>
          <w:tcPr>
            <w:tcW w:w="1818" w:type="dxa"/>
            <w:tcBorders>
              <w:bottom w:val="single" w:sz="4" w:space="0" w:color="auto"/>
            </w:tcBorders>
            <w:shd w:val="clear" w:color="auto" w:fill="EEECE1"/>
          </w:tcPr>
          <w:p w:rsidR="00E5471B" w:rsidRPr="0094306A" w:rsidRDefault="00E5471B" w:rsidP="0094306A">
            <w:pPr>
              <w:pStyle w:val="Default"/>
              <w:tabs>
                <w:tab w:val="left" w:pos="0"/>
              </w:tabs>
              <w:rPr>
                <w:rFonts w:ascii="Times New Roman" w:hAnsi="Times New Roman" w:cs="Times New Roman"/>
                <w:b/>
                <w:color w:val="auto"/>
                <w:sz w:val="22"/>
                <w:szCs w:val="22"/>
              </w:rPr>
            </w:pPr>
            <w:r w:rsidRPr="0094306A">
              <w:rPr>
                <w:rFonts w:ascii="Times New Roman" w:hAnsi="Times New Roman" w:cs="Times New Roman"/>
                <w:b/>
                <w:color w:val="auto"/>
                <w:sz w:val="22"/>
                <w:szCs w:val="22"/>
              </w:rPr>
              <w:t>Type of Respondents</w:t>
            </w:r>
          </w:p>
        </w:tc>
        <w:tc>
          <w:tcPr>
            <w:tcW w:w="2430" w:type="dxa"/>
            <w:tcBorders>
              <w:bottom w:val="single" w:sz="4" w:space="0" w:color="auto"/>
            </w:tcBorders>
            <w:shd w:val="clear" w:color="auto" w:fill="EEECE1"/>
          </w:tcPr>
          <w:p w:rsidR="00E5471B" w:rsidRPr="0094306A" w:rsidRDefault="00E5471B" w:rsidP="0094306A">
            <w:pPr>
              <w:pStyle w:val="Default"/>
              <w:tabs>
                <w:tab w:val="left" w:pos="0"/>
              </w:tabs>
              <w:rPr>
                <w:rFonts w:ascii="Times New Roman" w:hAnsi="Times New Roman" w:cs="Times New Roman"/>
                <w:b/>
                <w:color w:val="auto"/>
                <w:sz w:val="22"/>
                <w:szCs w:val="22"/>
              </w:rPr>
            </w:pPr>
            <w:r w:rsidRPr="0094306A">
              <w:rPr>
                <w:rFonts w:ascii="Times New Roman" w:hAnsi="Times New Roman" w:cs="Times New Roman"/>
                <w:b/>
                <w:color w:val="auto"/>
                <w:sz w:val="22"/>
                <w:szCs w:val="22"/>
              </w:rPr>
              <w:t>Form Name</w:t>
            </w:r>
          </w:p>
        </w:tc>
        <w:tc>
          <w:tcPr>
            <w:tcW w:w="1440" w:type="dxa"/>
            <w:tcBorders>
              <w:bottom w:val="single" w:sz="4" w:space="0" w:color="auto"/>
            </w:tcBorders>
            <w:shd w:val="clear" w:color="auto" w:fill="EEECE1"/>
          </w:tcPr>
          <w:p w:rsidR="00E5471B" w:rsidRPr="0094306A" w:rsidRDefault="00E5471B" w:rsidP="0094306A">
            <w:pPr>
              <w:pStyle w:val="Default"/>
              <w:tabs>
                <w:tab w:val="left" w:pos="0"/>
              </w:tabs>
              <w:rPr>
                <w:rFonts w:ascii="Times New Roman" w:hAnsi="Times New Roman" w:cs="Times New Roman"/>
                <w:b/>
                <w:color w:val="auto"/>
                <w:sz w:val="22"/>
                <w:szCs w:val="22"/>
              </w:rPr>
            </w:pPr>
            <w:r w:rsidRPr="0094306A">
              <w:rPr>
                <w:rFonts w:ascii="Times New Roman" w:hAnsi="Times New Roman" w:cs="Times New Roman"/>
                <w:b/>
                <w:color w:val="auto"/>
                <w:sz w:val="22"/>
                <w:szCs w:val="22"/>
              </w:rPr>
              <w:t>Number of Respondents</w:t>
            </w:r>
          </w:p>
        </w:tc>
        <w:tc>
          <w:tcPr>
            <w:tcW w:w="1350" w:type="dxa"/>
            <w:tcBorders>
              <w:bottom w:val="single" w:sz="4" w:space="0" w:color="auto"/>
            </w:tcBorders>
            <w:shd w:val="clear" w:color="auto" w:fill="EEECE1"/>
          </w:tcPr>
          <w:p w:rsidR="00E5471B" w:rsidRPr="0094306A" w:rsidRDefault="00E5471B" w:rsidP="0094306A">
            <w:pPr>
              <w:pStyle w:val="Default"/>
              <w:tabs>
                <w:tab w:val="left" w:pos="0"/>
              </w:tabs>
              <w:rPr>
                <w:rFonts w:ascii="Times New Roman" w:hAnsi="Times New Roman" w:cs="Times New Roman"/>
                <w:b/>
                <w:color w:val="auto"/>
                <w:sz w:val="22"/>
                <w:szCs w:val="22"/>
              </w:rPr>
            </w:pPr>
            <w:r w:rsidRPr="0094306A">
              <w:rPr>
                <w:rFonts w:ascii="Times New Roman" w:hAnsi="Times New Roman" w:cs="Times New Roman"/>
                <w:b/>
                <w:color w:val="auto"/>
                <w:sz w:val="22"/>
                <w:szCs w:val="22"/>
              </w:rPr>
              <w:t>Number of Responses per Respondent</w:t>
            </w:r>
          </w:p>
        </w:tc>
        <w:tc>
          <w:tcPr>
            <w:tcW w:w="1350" w:type="dxa"/>
            <w:tcBorders>
              <w:bottom w:val="single" w:sz="4" w:space="0" w:color="auto"/>
            </w:tcBorders>
            <w:shd w:val="clear" w:color="auto" w:fill="EEECE1"/>
          </w:tcPr>
          <w:p w:rsidR="00E5471B" w:rsidRPr="0094306A" w:rsidRDefault="00E5471B" w:rsidP="0094306A">
            <w:pPr>
              <w:pStyle w:val="Default"/>
              <w:tabs>
                <w:tab w:val="left" w:pos="0"/>
              </w:tabs>
              <w:rPr>
                <w:rFonts w:ascii="Times New Roman" w:hAnsi="Times New Roman" w:cs="Times New Roman"/>
                <w:b/>
                <w:color w:val="auto"/>
                <w:sz w:val="22"/>
                <w:szCs w:val="22"/>
              </w:rPr>
            </w:pPr>
            <w:r w:rsidRPr="0094306A">
              <w:rPr>
                <w:rFonts w:ascii="Times New Roman" w:hAnsi="Times New Roman" w:cs="Times New Roman"/>
                <w:b/>
                <w:color w:val="auto"/>
                <w:sz w:val="22"/>
                <w:szCs w:val="22"/>
              </w:rPr>
              <w:t>Average Burden per Response (in hours)</w:t>
            </w:r>
          </w:p>
        </w:tc>
        <w:tc>
          <w:tcPr>
            <w:tcW w:w="1170" w:type="dxa"/>
            <w:tcBorders>
              <w:bottom w:val="single" w:sz="4" w:space="0" w:color="auto"/>
            </w:tcBorders>
            <w:shd w:val="clear" w:color="auto" w:fill="EEECE1"/>
          </w:tcPr>
          <w:p w:rsidR="00E5471B" w:rsidRPr="0094306A" w:rsidRDefault="00E5471B" w:rsidP="0094306A">
            <w:pPr>
              <w:pStyle w:val="Default"/>
              <w:tabs>
                <w:tab w:val="left" w:pos="0"/>
              </w:tabs>
              <w:rPr>
                <w:rFonts w:ascii="Times New Roman" w:hAnsi="Times New Roman" w:cs="Times New Roman"/>
                <w:b/>
                <w:color w:val="auto"/>
                <w:sz w:val="22"/>
                <w:szCs w:val="22"/>
              </w:rPr>
            </w:pPr>
            <w:r w:rsidRPr="0094306A">
              <w:rPr>
                <w:rFonts w:ascii="Times New Roman" w:hAnsi="Times New Roman" w:cs="Times New Roman"/>
                <w:b/>
                <w:color w:val="auto"/>
                <w:sz w:val="22"/>
                <w:szCs w:val="22"/>
              </w:rPr>
              <w:t>Total Burden (in hours)</w:t>
            </w:r>
          </w:p>
        </w:tc>
      </w:tr>
      <w:tr w:rsidR="00E5471B" w:rsidRPr="0094306A" w:rsidTr="00EA28F2">
        <w:trPr>
          <w:trHeight w:val="1142"/>
        </w:trPr>
        <w:tc>
          <w:tcPr>
            <w:tcW w:w="1818" w:type="dxa"/>
            <w:shd w:val="clear" w:color="auto" w:fill="auto"/>
          </w:tcPr>
          <w:p w:rsidR="00E5471B" w:rsidRPr="0094306A" w:rsidRDefault="00AC1FEC" w:rsidP="004B04E2">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Mental health/public health agency staff</w:t>
            </w:r>
          </w:p>
        </w:tc>
        <w:tc>
          <w:tcPr>
            <w:tcW w:w="2430" w:type="dxa"/>
            <w:shd w:val="clear" w:color="auto" w:fill="auto"/>
          </w:tcPr>
          <w:p w:rsidR="00E5471B" w:rsidRDefault="00AC1FEC" w:rsidP="0094306A">
            <w:pPr>
              <w:pStyle w:val="Default"/>
              <w:tabs>
                <w:tab w:val="left" w:pos="0"/>
              </w:tabs>
              <w:rPr>
                <w:rFonts w:ascii="Times New Roman" w:hAnsi="Times New Roman" w:cs="Times New Roman"/>
                <w:sz w:val="22"/>
                <w:szCs w:val="22"/>
              </w:rPr>
            </w:pPr>
            <w:r>
              <w:rPr>
                <w:rFonts w:ascii="Times New Roman" w:hAnsi="Times New Roman" w:cs="Times New Roman"/>
                <w:sz w:val="22"/>
                <w:szCs w:val="22"/>
              </w:rPr>
              <w:t xml:space="preserve">Key Informant Interview </w:t>
            </w:r>
            <w:proofErr w:type="spellStart"/>
            <w:r>
              <w:rPr>
                <w:rFonts w:ascii="Times New Roman" w:hAnsi="Times New Roman" w:cs="Times New Roman"/>
                <w:sz w:val="22"/>
                <w:szCs w:val="22"/>
              </w:rPr>
              <w:t>Guide_P</w:t>
            </w:r>
            <w:r w:rsidR="00A74E4E">
              <w:rPr>
                <w:rFonts w:ascii="Times New Roman" w:hAnsi="Times New Roman" w:cs="Times New Roman"/>
                <w:sz w:val="22"/>
                <w:szCs w:val="22"/>
              </w:rPr>
              <w:t>H</w:t>
            </w:r>
            <w:proofErr w:type="spellEnd"/>
            <w:r w:rsidR="00A74E4E">
              <w:rPr>
                <w:rFonts w:ascii="Times New Roman" w:hAnsi="Times New Roman" w:cs="Times New Roman"/>
                <w:sz w:val="22"/>
                <w:szCs w:val="22"/>
              </w:rPr>
              <w:t>/MH Agency Staff &amp; Key Informant</w:t>
            </w:r>
            <w:r>
              <w:rPr>
                <w:rFonts w:ascii="Times New Roman" w:hAnsi="Times New Roman" w:cs="Times New Roman"/>
                <w:sz w:val="22"/>
                <w:szCs w:val="22"/>
              </w:rPr>
              <w:t xml:space="preserve"> Interview Guide _Consent Form</w:t>
            </w:r>
          </w:p>
          <w:p w:rsidR="0037458C" w:rsidRPr="0094306A" w:rsidRDefault="0037458C" w:rsidP="0094306A">
            <w:pPr>
              <w:pStyle w:val="Default"/>
              <w:tabs>
                <w:tab w:val="left" w:pos="0"/>
              </w:tabs>
              <w:rPr>
                <w:rFonts w:ascii="Times New Roman" w:hAnsi="Times New Roman" w:cs="Times New Roman"/>
                <w:color w:val="auto"/>
                <w:sz w:val="22"/>
                <w:szCs w:val="22"/>
              </w:rPr>
            </w:pPr>
            <w:r>
              <w:rPr>
                <w:rFonts w:ascii="Times New Roman" w:hAnsi="Times New Roman" w:cs="Times New Roman"/>
                <w:sz w:val="22"/>
                <w:szCs w:val="22"/>
              </w:rPr>
              <w:t xml:space="preserve">  </w:t>
            </w:r>
          </w:p>
        </w:tc>
        <w:tc>
          <w:tcPr>
            <w:tcW w:w="1440" w:type="dxa"/>
            <w:shd w:val="clear" w:color="auto" w:fill="auto"/>
          </w:tcPr>
          <w:p w:rsidR="00E5471B" w:rsidRPr="0094306A" w:rsidRDefault="00AC1FEC" w:rsidP="0094306A">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53</w:t>
            </w:r>
          </w:p>
        </w:tc>
        <w:tc>
          <w:tcPr>
            <w:tcW w:w="1350" w:type="dxa"/>
            <w:shd w:val="clear" w:color="auto" w:fill="auto"/>
          </w:tcPr>
          <w:p w:rsidR="00E5471B" w:rsidRPr="0094306A" w:rsidRDefault="00E5471B" w:rsidP="0094306A">
            <w:pPr>
              <w:pStyle w:val="Default"/>
              <w:tabs>
                <w:tab w:val="left" w:pos="0"/>
              </w:tabs>
              <w:rPr>
                <w:rFonts w:ascii="Times New Roman" w:hAnsi="Times New Roman" w:cs="Times New Roman"/>
                <w:color w:val="auto"/>
                <w:sz w:val="22"/>
                <w:szCs w:val="22"/>
              </w:rPr>
            </w:pPr>
            <w:r w:rsidRPr="0094306A">
              <w:rPr>
                <w:rFonts w:ascii="Times New Roman" w:hAnsi="Times New Roman" w:cs="Times New Roman"/>
                <w:color w:val="auto"/>
                <w:sz w:val="22"/>
                <w:szCs w:val="22"/>
              </w:rPr>
              <w:t>1</w:t>
            </w:r>
          </w:p>
        </w:tc>
        <w:tc>
          <w:tcPr>
            <w:tcW w:w="1350" w:type="dxa"/>
            <w:shd w:val="clear" w:color="auto" w:fill="auto"/>
          </w:tcPr>
          <w:p w:rsidR="00E5471B" w:rsidRPr="0094306A" w:rsidRDefault="00E5471B" w:rsidP="0094306A">
            <w:pPr>
              <w:pStyle w:val="Default"/>
              <w:tabs>
                <w:tab w:val="left" w:pos="0"/>
              </w:tabs>
              <w:rPr>
                <w:rFonts w:ascii="Times New Roman" w:hAnsi="Times New Roman" w:cs="Times New Roman"/>
                <w:color w:val="auto"/>
                <w:sz w:val="22"/>
                <w:szCs w:val="22"/>
              </w:rPr>
            </w:pPr>
            <w:r w:rsidRPr="0094306A">
              <w:rPr>
                <w:rFonts w:ascii="Times New Roman" w:hAnsi="Times New Roman" w:cs="Times New Roman"/>
                <w:color w:val="auto"/>
                <w:sz w:val="22"/>
                <w:szCs w:val="22"/>
              </w:rPr>
              <w:t>1</w:t>
            </w:r>
          </w:p>
        </w:tc>
        <w:tc>
          <w:tcPr>
            <w:tcW w:w="1170" w:type="dxa"/>
            <w:tcBorders>
              <w:bottom w:val="single" w:sz="4" w:space="0" w:color="auto"/>
            </w:tcBorders>
            <w:shd w:val="clear" w:color="auto" w:fill="auto"/>
          </w:tcPr>
          <w:p w:rsidR="00E5471B" w:rsidRPr="0094306A" w:rsidRDefault="00AC1FEC" w:rsidP="0094306A">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53</w:t>
            </w:r>
          </w:p>
        </w:tc>
      </w:tr>
      <w:tr w:rsidR="00AC1FEC" w:rsidRPr="0094306A" w:rsidTr="00EA28F2">
        <w:trPr>
          <w:trHeight w:val="1142"/>
        </w:trPr>
        <w:tc>
          <w:tcPr>
            <w:tcW w:w="1818" w:type="dxa"/>
            <w:shd w:val="clear" w:color="auto" w:fill="auto"/>
          </w:tcPr>
          <w:p w:rsidR="00AC1FEC" w:rsidRDefault="00AC1FEC" w:rsidP="004B04E2">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Community Organization Leaders</w:t>
            </w:r>
          </w:p>
        </w:tc>
        <w:tc>
          <w:tcPr>
            <w:tcW w:w="2430" w:type="dxa"/>
            <w:shd w:val="clear" w:color="auto" w:fill="auto"/>
          </w:tcPr>
          <w:p w:rsidR="00AC1FEC" w:rsidRDefault="00AC1FEC" w:rsidP="00AC1FEC">
            <w:pPr>
              <w:pStyle w:val="Default"/>
              <w:tabs>
                <w:tab w:val="left" w:pos="0"/>
              </w:tabs>
              <w:rPr>
                <w:rFonts w:ascii="Times New Roman" w:hAnsi="Times New Roman" w:cs="Times New Roman"/>
                <w:sz w:val="22"/>
                <w:szCs w:val="22"/>
              </w:rPr>
            </w:pPr>
            <w:r>
              <w:rPr>
                <w:rFonts w:ascii="Times New Roman" w:hAnsi="Times New Roman" w:cs="Times New Roman"/>
                <w:sz w:val="22"/>
                <w:szCs w:val="22"/>
              </w:rPr>
              <w:t xml:space="preserve">Key Informant Interview </w:t>
            </w:r>
            <w:proofErr w:type="spellStart"/>
            <w:r>
              <w:rPr>
                <w:rFonts w:ascii="Times New Roman" w:hAnsi="Times New Roman" w:cs="Times New Roman"/>
                <w:sz w:val="22"/>
                <w:szCs w:val="22"/>
              </w:rPr>
              <w:t>Guide_Community</w:t>
            </w:r>
            <w:proofErr w:type="spellEnd"/>
            <w:r>
              <w:rPr>
                <w:rFonts w:ascii="Times New Roman" w:hAnsi="Times New Roman" w:cs="Times New Roman"/>
                <w:sz w:val="22"/>
                <w:szCs w:val="22"/>
              </w:rPr>
              <w:t xml:space="preserve"> Organization Respondents &amp; Key Informa</w:t>
            </w:r>
            <w:r w:rsidR="00A74E4E">
              <w:rPr>
                <w:rFonts w:ascii="Times New Roman" w:hAnsi="Times New Roman" w:cs="Times New Roman"/>
                <w:sz w:val="22"/>
                <w:szCs w:val="22"/>
              </w:rPr>
              <w:t xml:space="preserve">nt Interview </w:t>
            </w:r>
            <w:proofErr w:type="spellStart"/>
            <w:r w:rsidR="00A74E4E">
              <w:rPr>
                <w:rFonts w:ascii="Times New Roman" w:hAnsi="Times New Roman" w:cs="Times New Roman"/>
                <w:sz w:val="22"/>
                <w:szCs w:val="22"/>
              </w:rPr>
              <w:t>Guide</w:t>
            </w:r>
            <w:r>
              <w:rPr>
                <w:rFonts w:ascii="Times New Roman" w:hAnsi="Times New Roman" w:cs="Times New Roman"/>
                <w:sz w:val="22"/>
                <w:szCs w:val="22"/>
              </w:rPr>
              <w:t>_Consent</w:t>
            </w:r>
            <w:proofErr w:type="spellEnd"/>
            <w:r>
              <w:rPr>
                <w:rFonts w:ascii="Times New Roman" w:hAnsi="Times New Roman" w:cs="Times New Roman"/>
                <w:sz w:val="22"/>
                <w:szCs w:val="22"/>
              </w:rPr>
              <w:t xml:space="preserve"> Form</w:t>
            </w:r>
          </w:p>
          <w:p w:rsidR="00AC1FEC" w:rsidRDefault="00AC1FEC" w:rsidP="0094306A">
            <w:pPr>
              <w:pStyle w:val="Default"/>
              <w:tabs>
                <w:tab w:val="left" w:pos="0"/>
              </w:tabs>
              <w:rPr>
                <w:rFonts w:ascii="Times New Roman" w:hAnsi="Times New Roman" w:cs="Times New Roman"/>
                <w:sz w:val="22"/>
                <w:szCs w:val="22"/>
              </w:rPr>
            </w:pPr>
          </w:p>
        </w:tc>
        <w:tc>
          <w:tcPr>
            <w:tcW w:w="1440" w:type="dxa"/>
            <w:shd w:val="clear" w:color="auto" w:fill="auto"/>
          </w:tcPr>
          <w:p w:rsidR="00AC1FEC" w:rsidRDefault="00AC1FEC" w:rsidP="0094306A">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350" w:type="dxa"/>
            <w:shd w:val="clear" w:color="auto" w:fill="auto"/>
          </w:tcPr>
          <w:p w:rsidR="00AC1FEC" w:rsidRPr="0094306A" w:rsidRDefault="00AC1FEC" w:rsidP="0094306A">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350" w:type="dxa"/>
            <w:shd w:val="clear" w:color="auto" w:fill="auto"/>
          </w:tcPr>
          <w:p w:rsidR="00AC1FEC" w:rsidRPr="0094306A" w:rsidRDefault="00AC1FEC" w:rsidP="0094306A">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170" w:type="dxa"/>
            <w:tcBorders>
              <w:bottom w:val="single" w:sz="4" w:space="0" w:color="auto"/>
            </w:tcBorders>
            <w:shd w:val="clear" w:color="auto" w:fill="auto"/>
          </w:tcPr>
          <w:p w:rsidR="00AC1FEC" w:rsidRPr="0094306A" w:rsidRDefault="00AC1FEC" w:rsidP="0094306A">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45</w:t>
            </w:r>
          </w:p>
        </w:tc>
      </w:tr>
      <w:tr w:rsidR="00E5471B" w:rsidRPr="0094306A" w:rsidTr="00EA28F2">
        <w:trPr>
          <w:trHeight w:val="1250"/>
        </w:trPr>
        <w:tc>
          <w:tcPr>
            <w:tcW w:w="1818" w:type="dxa"/>
            <w:shd w:val="clear" w:color="auto" w:fill="auto"/>
          </w:tcPr>
          <w:p w:rsidR="00E5471B" w:rsidRPr="0094306A" w:rsidRDefault="00DB3475" w:rsidP="0094306A">
            <w:pPr>
              <w:pStyle w:val="Default"/>
              <w:tabs>
                <w:tab w:val="left" w:pos="0"/>
              </w:tabs>
              <w:rPr>
                <w:rFonts w:ascii="Times New Roman" w:hAnsi="Times New Roman" w:cs="Times New Roman"/>
                <w:color w:val="auto"/>
                <w:sz w:val="22"/>
                <w:szCs w:val="22"/>
              </w:rPr>
            </w:pPr>
            <w:r w:rsidRPr="0094306A">
              <w:rPr>
                <w:rFonts w:ascii="Times New Roman" w:hAnsi="Times New Roman" w:cs="Times New Roman"/>
                <w:color w:val="auto"/>
                <w:sz w:val="22"/>
                <w:szCs w:val="22"/>
              </w:rPr>
              <w:t>General p</w:t>
            </w:r>
            <w:r w:rsidR="0017197B" w:rsidRPr="0094306A">
              <w:rPr>
                <w:rFonts w:ascii="Times New Roman" w:hAnsi="Times New Roman" w:cs="Times New Roman"/>
                <w:color w:val="auto"/>
                <w:sz w:val="22"/>
                <w:szCs w:val="22"/>
              </w:rPr>
              <w:t>ublic</w:t>
            </w:r>
            <w:r w:rsidR="00D0318F" w:rsidRPr="0094306A">
              <w:rPr>
                <w:rFonts w:ascii="Times New Roman" w:hAnsi="Times New Roman" w:cs="Times New Roman"/>
                <w:color w:val="auto"/>
                <w:sz w:val="22"/>
                <w:szCs w:val="22"/>
              </w:rPr>
              <w:t xml:space="preserve"> from disaster affected communities</w:t>
            </w:r>
          </w:p>
        </w:tc>
        <w:tc>
          <w:tcPr>
            <w:tcW w:w="2430" w:type="dxa"/>
            <w:shd w:val="clear" w:color="auto" w:fill="auto"/>
          </w:tcPr>
          <w:p w:rsidR="00A7418E" w:rsidRDefault="00AC1FEC" w:rsidP="00A7418E">
            <w:pPr>
              <w:autoSpaceDE w:val="0"/>
              <w:autoSpaceDN w:val="0"/>
              <w:adjustRightInd w:val="0"/>
              <w:rPr>
                <w:rFonts w:ascii="Times New Roman" w:hAnsi="Times New Roman"/>
              </w:rPr>
            </w:pPr>
            <w:r>
              <w:rPr>
                <w:rFonts w:ascii="Times New Roman" w:hAnsi="Times New Roman"/>
              </w:rPr>
              <w:t>Househ</w:t>
            </w:r>
            <w:r w:rsidR="00A74E4E">
              <w:rPr>
                <w:rFonts w:ascii="Times New Roman" w:hAnsi="Times New Roman"/>
              </w:rPr>
              <w:t xml:space="preserve">old Survey for General Public &amp; </w:t>
            </w:r>
            <w:r>
              <w:rPr>
                <w:rFonts w:ascii="Times New Roman" w:hAnsi="Times New Roman"/>
              </w:rPr>
              <w:t>Consent Form</w:t>
            </w:r>
          </w:p>
          <w:p w:rsidR="00A7418E" w:rsidRPr="0094306A" w:rsidRDefault="00A7418E" w:rsidP="00A7418E">
            <w:pPr>
              <w:autoSpaceDE w:val="0"/>
              <w:autoSpaceDN w:val="0"/>
              <w:adjustRightInd w:val="0"/>
              <w:rPr>
                <w:rFonts w:ascii="Times New Roman" w:hAnsi="Times New Roman"/>
              </w:rPr>
            </w:pPr>
            <w:r>
              <w:rPr>
                <w:rFonts w:ascii="Times New Roman" w:hAnsi="Times New Roman"/>
              </w:rPr>
              <w:t xml:space="preserve">  </w:t>
            </w:r>
          </w:p>
        </w:tc>
        <w:tc>
          <w:tcPr>
            <w:tcW w:w="1440" w:type="dxa"/>
            <w:shd w:val="clear" w:color="auto" w:fill="auto"/>
          </w:tcPr>
          <w:p w:rsidR="00E5471B" w:rsidRPr="0094306A" w:rsidRDefault="0017197B" w:rsidP="0094306A">
            <w:pPr>
              <w:pStyle w:val="Default"/>
              <w:tabs>
                <w:tab w:val="left" w:pos="0"/>
              </w:tabs>
              <w:rPr>
                <w:rFonts w:ascii="Times New Roman" w:hAnsi="Times New Roman" w:cs="Times New Roman"/>
                <w:color w:val="auto"/>
                <w:sz w:val="22"/>
                <w:szCs w:val="22"/>
              </w:rPr>
            </w:pPr>
            <w:r w:rsidRPr="0094306A">
              <w:rPr>
                <w:rFonts w:ascii="Times New Roman" w:hAnsi="Times New Roman" w:cs="Times New Roman"/>
                <w:color w:val="auto"/>
                <w:sz w:val="22"/>
                <w:szCs w:val="22"/>
              </w:rPr>
              <w:t>3,440</w:t>
            </w:r>
          </w:p>
        </w:tc>
        <w:tc>
          <w:tcPr>
            <w:tcW w:w="1350" w:type="dxa"/>
            <w:shd w:val="clear" w:color="auto" w:fill="auto"/>
          </w:tcPr>
          <w:p w:rsidR="00E5471B" w:rsidRPr="0094306A" w:rsidRDefault="00E5471B" w:rsidP="0094306A">
            <w:pPr>
              <w:pStyle w:val="Default"/>
              <w:tabs>
                <w:tab w:val="left" w:pos="0"/>
              </w:tabs>
              <w:rPr>
                <w:rFonts w:ascii="Times New Roman" w:hAnsi="Times New Roman" w:cs="Times New Roman"/>
                <w:color w:val="auto"/>
                <w:sz w:val="22"/>
                <w:szCs w:val="22"/>
              </w:rPr>
            </w:pPr>
            <w:r w:rsidRPr="0094306A">
              <w:rPr>
                <w:rFonts w:ascii="Times New Roman" w:hAnsi="Times New Roman" w:cs="Times New Roman"/>
                <w:color w:val="auto"/>
                <w:sz w:val="22"/>
                <w:szCs w:val="22"/>
              </w:rPr>
              <w:t>1</w:t>
            </w:r>
          </w:p>
        </w:tc>
        <w:tc>
          <w:tcPr>
            <w:tcW w:w="1350" w:type="dxa"/>
            <w:shd w:val="clear" w:color="auto" w:fill="auto"/>
          </w:tcPr>
          <w:p w:rsidR="00E5471B" w:rsidRPr="0094306A" w:rsidRDefault="005257DD" w:rsidP="0094306A">
            <w:pPr>
              <w:pStyle w:val="Default"/>
              <w:tabs>
                <w:tab w:val="left" w:pos="0"/>
              </w:tabs>
              <w:rPr>
                <w:rFonts w:ascii="Times New Roman" w:hAnsi="Times New Roman" w:cs="Times New Roman"/>
                <w:color w:val="auto"/>
                <w:sz w:val="22"/>
                <w:szCs w:val="22"/>
              </w:rPr>
            </w:pPr>
            <w:r w:rsidRPr="0094306A">
              <w:rPr>
                <w:rFonts w:ascii="Times New Roman" w:hAnsi="Times New Roman" w:cs="Times New Roman"/>
                <w:color w:val="auto"/>
                <w:sz w:val="22"/>
                <w:szCs w:val="22"/>
              </w:rPr>
              <w:t>25/60</w:t>
            </w:r>
          </w:p>
        </w:tc>
        <w:tc>
          <w:tcPr>
            <w:tcW w:w="1170" w:type="dxa"/>
            <w:tcBorders>
              <w:bottom w:val="single" w:sz="4" w:space="0" w:color="auto"/>
            </w:tcBorders>
            <w:shd w:val="clear" w:color="auto" w:fill="auto"/>
          </w:tcPr>
          <w:p w:rsidR="00E5471B" w:rsidRPr="0094306A" w:rsidRDefault="00BB32CC" w:rsidP="0094306A">
            <w:pPr>
              <w:pStyle w:val="Default"/>
              <w:tabs>
                <w:tab w:val="left" w:pos="0"/>
              </w:tabs>
              <w:rPr>
                <w:rFonts w:ascii="Times New Roman" w:hAnsi="Times New Roman" w:cs="Times New Roman"/>
                <w:color w:val="auto"/>
                <w:sz w:val="22"/>
                <w:szCs w:val="22"/>
              </w:rPr>
            </w:pPr>
            <w:r w:rsidRPr="0094306A">
              <w:rPr>
                <w:rFonts w:ascii="Times New Roman" w:hAnsi="Times New Roman" w:cs="Times New Roman"/>
                <w:color w:val="auto"/>
                <w:sz w:val="22"/>
                <w:szCs w:val="22"/>
              </w:rPr>
              <w:t>1,4</w:t>
            </w:r>
            <w:r w:rsidR="002948B0">
              <w:rPr>
                <w:rFonts w:ascii="Times New Roman" w:hAnsi="Times New Roman" w:cs="Times New Roman"/>
                <w:color w:val="auto"/>
                <w:sz w:val="22"/>
                <w:szCs w:val="22"/>
              </w:rPr>
              <w:t>33</w:t>
            </w:r>
          </w:p>
        </w:tc>
      </w:tr>
      <w:tr w:rsidR="00AC1FEC" w:rsidRPr="0094306A" w:rsidTr="00EA28F2">
        <w:trPr>
          <w:trHeight w:val="1250"/>
        </w:trPr>
        <w:tc>
          <w:tcPr>
            <w:tcW w:w="1818" w:type="dxa"/>
            <w:shd w:val="clear" w:color="auto" w:fill="auto"/>
          </w:tcPr>
          <w:p w:rsidR="00AC1FEC" w:rsidRPr="0094306A" w:rsidRDefault="00AC1FEC" w:rsidP="0094306A">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lastRenderedPageBreak/>
              <w:t>General public from disaster affected communities</w:t>
            </w:r>
          </w:p>
        </w:tc>
        <w:tc>
          <w:tcPr>
            <w:tcW w:w="2430" w:type="dxa"/>
            <w:shd w:val="clear" w:color="auto" w:fill="auto"/>
          </w:tcPr>
          <w:p w:rsidR="00AC1FEC" w:rsidRDefault="00AC1FEC" w:rsidP="00A7418E">
            <w:pPr>
              <w:autoSpaceDE w:val="0"/>
              <w:autoSpaceDN w:val="0"/>
              <w:adjustRightInd w:val="0"/>
              <w:rPr>
                <w:rFonts w:ascii="Times New Roman" w:hAnsi="Times New Roman"/>
              </w:rPr>
            </w:pPr>
            <w:r>
              <w:rPr>
                <w:rFonts w:ascii="Times New Roman" w:hAnsi="Times New Roman"/>
              </w:rPr>
              <w:t>Household Survey for General Public_ Study Screener</w:t>
            </w:r>
          </w:p>
        </w:tc>
        <w:tc>
          <w:tcPr>
            <w:tcW w:w="1440" w:type="dxa"/>
            <w:shd w:val="clear" w:color="auto" w:fill="auto"/>
          </w:tcPr>
          <w:p w:rsidR="00AC1FEC" w:rsidRPr="0094306A" w:rsidRDefault="00AC1FEC" w:rsidP="0094306A">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5,252</w:t>
            </w:r>
          </w:p>
        </w:tc>
        <w:tc>
          <w:tcPr>
            <w:tcW w:w="1350" w:type="dxa"/>
            <w:shd w:val="clear" w:color="auto" w:fill="auto"/>
          </w:tcPr>
          <w:p w:rsidR="00AC1FEC" w:rsidRPr="0094306A" w:rsidRDefault="00AC1FEC" w:rsidP="0094306A">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350" w:type="dxa"/>
            <w:shd w:val="clear" w:color="auto" w:fill="auto"/>
          </w:tcPr>
          <w:p w:rsidR="00AC1FEC" w:rsidRPr="0094306A" w:rsidRDefault="00AC1FEC" w:rsidP="0094306A">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2/60</w:t>
            </w:r>
          </w:p>
        </w:tc>
        <w:tc>
          <w:tcPr>
            <w:tcW w:w="1170" w:type="dxa"/>
            <w:tcBorders>
              <w:bottom w:val="single" w:sz="4" w:space="0" w:color="auto"/>
            </w:tcBorders>
            <w:shd w:val="clear" w:color="auto" w:fill="auto"/>
          </w:tcPr>
          <w:p w:rsidR="00AC1FEC" w:rsidRPr="0094306A" w:rsidRDefault="007D3BA4" w:rsidP="0094306A">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175</w:t>
            </w:r>
          </w:p>
        </w:tc>
      </w:tr>
      <w:tr w:rsidR="00E5471B" w:rsidRPr="0094306A" w:rsidTr="004B04E2">
        <w:trPr>
          <w:trHeight w:val="638"/>
        </w:trPr>
        <w:tc>
          <w:tcPr>
            <w:tcW w:w="1818" w:type="dxa"/>
            <w:shd w:val="clear" w:color="auto" w:fill="auto"/>
          </w:tcPr>
          <w:p w:rsidR="00E5471B" w:rsidRPr="0094306A" w:rsidRDefault="00E5471B" w:rsidP="009B6509">
            <w:pPr>
              <w:pStyle w:val="Default"/>
              <w:tabs>
                <w:tab w:val="left" w:pos="0"/>
              </w:tabs>
              <w:jc w:val="center"/>
              <w:rPr>
                <w:rFonts w:ascii="Times New Roman" w:hAnsi="Times New Roman" w:cs="Times New Roman"/>
                <w:color w:val="auto"/>
                <w:sz w:val="22"/>
                <w:szCs w:val="22"/>
              </w:rPr>
            </w:pPr>
          </w:p>
        </w:tc>
        <w:tc>
          <w:tcPr>
            <w:tcW w:w="6570" w:type="dxa"/>
            <w:gridSpan w:val="4"/>
            <w:shd w:val="clear" w:color="auto" w:fill="auto"/>
          </w:tcPr>
          <w:p w:rsidR="00E5471B" w:rsidRPr="0094306A" w:rsidRDefault="00E5471B" w:rsidP="009B6509">
            <w:pPr>
              <w:pStyle w:val="Default"/>
              <w:tabs>
                <w:tab w:val="left" w:pos="0"/>
              </w:tabs>
              <w:rPr>
                <w:rFonts w:ascii="Times New Roman" w:hAnsi="Times New Roman" w:cs="Times New Roman"/>
                <w:b/>
                <w:color w:val="auto"/>
                <w:sz w:val="22"/>
                <w:szCs w:val="22"/>
              </w:rPr>
            </w:pPr>
            <w:r w:rsidRPr="0094306A">
              <w:rPr>
                <w:rFonts w:ascii="Times New Roman" w:hAnsi="Times New Roman" w:cs="Times New Roman"/>
                <w:b/>
                <w:color w:val="auto"/>
                <w:sz w:val="22"/>
                <w:szCs w:val="22"/>
              </w:rPr>
              <w:t>Total</w:t>
            </w:r>
          </w:p>
        </w:tc>
        <w:tc>
          <w:tcPr>
            <w:tcW w:w="1170" w:type="dxa"/>
            <w:shd w:val="clear" w:color="auto" w:fill="auto"/>
          </w:tcPr>
          <w:p w:rsidR="00E5471B" w:rsidRPr="0094306A" w:rsidRDefault="00DB670A" w:rsidP="004B04E2">
            <w:pPr>
              <w:rPr>
                <w:rFonts w:ascii="Times New Roman" w:hAnsi="Times New Roman"/>
                <w:color w:val="000000"/>
              </w:rPr>
            </w:pPr>
            <w:r>
              <w:rPr>
                <w:rFonts w:ascii="Times New Roman" w:hAnsi="Times New Roman"/>
                <w:color w:val="000000"/>
              </w:rPr>
              <w:t>1,706</w:t>
            </w:r>
          </w:p>
        </w:tc>
      </w:tr>
    </w:tbl>
    <w:p w:rsidR="00A6429E" w:rsidRPr="0094306A" w:rsidRDefault="00A6429E" w:rsidP="00E5471B">
      <w:pPr>
        <w:rPr>
          <w:rFonts w:ascii="Times New Roman" w:hAnsi="Times New Roman"/>
          <w:b/>
          <w:bCs/>
          <w:u w:val="single"/>
        </w:rPr>
      </w:pPr>
    </w:p>
    <w:p w:rsidR="00E5471B" w:rsidRDefault="00E5471B" w:rsidP="00E5471B">
      <w:pPr>
        <w:rPr>
          <w:rFonts w:ascii="Times New Roman" w:hAnsi="Times New Roman"/>
          <w:b/>
          <w:bCs/>
          <w:u w:val="single"/>
        </w:rPr>
      </w:pPr>
      <w:r w:rsidRPr="0094306A">
        <w:rPr>
          <w:rFonts w:ascii="Times New Roman" w:hAnsi="Times New Roman"/>
          <w:b/>
          <w:bCs/>
          <w:u w:val="single"/>
        </w:rPr>
        <w:t>Table A.12-2.</w:t>
      </w:r>
      <w:r w:rsidR="00C97FCB">
        <w:rPr>
          <w:rFonts w:ascii="Times New Roman" w:hAnsi="Times New Roman"/>
          <w:b/>
          <w:bCs/>
          <w:u w:val="single"/>
        </w:rPr>
        <w:t xml:space="preserve"> </w:t>
      </w:r>
      <w:r w:rsidRPr="0094306A">
        <w:rPr>
          <w:rFonts w:ascii="Times New Roman" w:hAnsi="Times New Roman"/>
          <w:b/>
          <w:bCs/>
          <w:u w:val="single"/>
        </w:rPr>
        <w:t>Estimated</w:t>
      </w:r>
      <w:r w:rsidR="004B04E2">
        <w:rPr>
          <w:rFonts w:ascii="Times New Roman" w:hAnsi="Times New Roman"/>
          <w:b/>
          <w:bCs/>
          <w:u w:val="single"/>
        </w:rPr>
        <w:t xml:space="preserve"> Annualized Cost to Respondents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30"/>
        <w:gridCol w:w="1530"/>
        <w:gridCol w:w="1350"/>
        <w:gridCol w:w="1170"/>
        <w:gridCol w:w="1080"/>
        <w:gridCol w:w="1260"/>
      </w:tblGrid>
      <w:tr w:rsidR="00AC1FEC" w:rsidRPr="0094306A" w:rsidTr="00EA28F2">
        <w:tc>
          <w:tcPr>
            <w:tcW w:w="1548" w:type="dxa"/>
            <w:tcBorders>
              <w:bottom w:val="single" w:sz="4" w:space="0" w:color="auto"/>
            </w:tcBorders>
            <w:shd w:val="clear" w:color="auto" w:fill="EEECE1"/>
          </w:tcPr>
          <w:p w:rsidR="00AC1FEC" w:rsidRPr="0094306A" w:rsidRDefault="00AC1FEC" w:rsidP="00AC1FEC">
            <w:pPr>
              <w:pStyle w:val="Default"/>
              <w:tabs>
                <w:tab w:val="left" w:pos="0"/>
              </w:tabs>
              <w:rPr>
                <w:rFonts w:ascii="Times New Roman" w:hAnsi="Times New Roman" w:cs="Times New Roman"/>
                <w:b/>
                <w:color w:val="auto"/>
                <w:sz w:val="22"/>
                <w:szCs w:val="22"/>
              </w:rPr>
            </w:pPr>
            <w:r w:rsidRPr="0094306A">
              <w:rPr>
                <w:rFonts w:ascii="Times New Roman" w:hAnsi="Times New Roman" w:cs="Times New Roman"/>
                <w:b/>
                <w:color w:val="auto"/>
                <w:sz w:val="22"/>
                <w:szCs w:val="22"/>
              </w:rPr>
              <w:t>Type of Respondents</w:t>
            </w:r>
          </w:p>
        </w:tc>
        <w:tc>
          <w:tcPr>
            <w:tcW w:w="1530" w:type="dxa"/>
            <w:tcBorders>
              <w:bottom w:val="single" w:sz="4" w:space="0" w:color="auto"/>
            </w:tcBorders>
            <w:shd w:val="clear" w:color="auto" w:fill="EEECE1"/>
          </w:tcPr>
          <w:p w:rsidR="00AC1FEC" w:rsidRPr="0094306A" w:rsidRDefault="00AC1FEC" w:rsidP="00AC1FEC">
            <w:pPr>
              <w:pStyle w:val="Default"/>
              <w:tabs>
                <w:tab w:val="left" w:pos="0"/>
              </w:tabs>
              <w:rPr>
                <w:rFonts w:ascii="Times New Roman" w:hAnsi="Times New Roman" w:cs="Times New Roman"/>
                <w:b/>
                <w:color w:val="auto"/>
                <w:sz w:val="22"/>
                <w:szCs w:val="22"/>
              </w:rPr>
            </w:pPr>
            <w:r w:rsidRPr="0094306A">
              <w:rPr>
                <w:rFonts w:ascii="Times New Roman" w:hAnsi="Times New Roman" w:cs="Times New Roman"/>
                <w:b/>
                <w:color w:val="auto"/>
                <w:sz w:val="22"/>
                <w:szCs w:val="22"/>
              </w:rPr>
              <w:t>Form Name</w:t>
            </w:r>
          </w:p>
        </w:tc>
        <w:tc>
          <w:tcPr>
            <w:tcW w:w="1530" w:type="dxa"/>
            <w:tcBorders>
              <w:bottom w:val="single" w:sz="4" w:space="0" w:color="auto"/>
            </w:tcBorders>
            <w:shd w:val="clear" w:color="auto" w:fill="EEECE1"/>
          </w:tcPr>
          <w:p w:rsidR="00AC1FEC" w:rsidRPr="0094306A" w:rsidRDefault="00AC1FEC" w:rsidP="00AC1FEC">
            <w:pPr>
              <w:pStyle w:val="Default"/>
              <w:tabs>
                <w:tab w:val="left" w:pos="0"/>
              </w:tabs>
              <w:rPr>
                <w:rFonts w:ascii="Times New Roman" w:hAnsi="Times New Roman" w:cs="Times New Roman"/>
                <w:b/>
                <w:color w:val="auto"/>
                <w:sz w:val="22"/>
                <w:szCs w:val="22"/>
              </w:rPr>
            </w:pPr>
            <w:r w:rsidRPr="0094306A">
              <w:rPr>
                <w:rFonts w:ascii="Times New Roman" w:hAnsi="Times New Roman" w:cs="Times New Roman"/>
                <w:b/>
                <w:color w:val="auto"/>
                <w:sz w:val="22"/>
                <w:szCs w:val="22"/>
              </w:rPr>
              <w:t>Number of Respondents</w:t>
            </w:r>
          </w:p>
        </w:tc>
        <w:tc>
          <w:tcPr>
            <w:tcW w:w="1350" w:type="dxa"/>
            <w:tcBorders>
              <w:bottom w:val="single" w:sz="4" w:space="0" w:color="auto"/>
            </w:tcBorders>
            <w:shd w:val="clear" w:color="auto" w:fill="EEECE1"/>
          </w:tcPr>
          <w:p w:rsidR="00AC1FEC" w:rsidRPr="0094306A" w:rsidRDefault="00AC1FEC" w:rsidP="00AC1FEC">
            <w:pPr>
              <w:pStyle w:val="Default"/>
              <w:tabs>
                <w:tab w:val="left" w:pos="0"/>
              </w:tabs>
              <w:rPr>
                <w:rFonts w:ascii="Times New Roman" w:hAnsi="Times New Roman" w:cs="Times New Roman"/>
                <w:b/>
                <w:color w:val="auto"/>
                <w:sz w:val="22"/>
                <w:szCs w:val="22"/>
              </w:rPr>
            </w:pPr>
            <w:r w:rsidRPr="0094306A">
              <w:rPr>
                <w:rFonts w:ascii="Times New Roman" w:hAnsi="Times New Roman" w:cs="Times New Roman"/>
                <w:b/>
                <w:color w:val="auto"/>
                <w:sz w:val="22"/>
                <w:szCs w:val="22"/>
              </w:rPr>
              <w:t>Number of Responses per Respondent</w:t>
            </w:r>
          </w:p>
        </w:tc>
        <w:tc>
          <w:tcPr>
            <w:tcW w:w="1170" w:type="dxa"/>
            <w:tcBorders>
              <w:bottom w:val="single" w:sz="4" w:space="0" w:color="auto"/>
            </w:tcBorders>
            <w:shd w:val="clear" w:color="auto" w:fill="EEECE1"/>
          </w:tcPr>
          <w:p w:rsidR="00AC1FEC" w:rsidRPr="0094306A" w:rsidRDefault="00AC1FEC" w:rsidP="00AC1FEC">
            <w:pPr>
              <w:pStyle w:val="Default"/>
              <w:tabs>
                <w:tab w:val="left" w:pos="0"/>
              </w:tabs>
              <w:rPr>
                <w:rFonts w:ascii="Times New Roman" w:hAnsi="Times New Roman" w:cs="Times New Roman"/>
                <w:b/>
                <w:color w:val="auto"/>
                <w:sz w:val="22"/>
                <w:szCs w:val="22"/>
              </w:rPr>
            </w:pPr>
            <w:r w:rsidRPr="0094306A">
              <w:rPr>
                <w:rFonts w:ascii="Times New Roman" w:hAnsi="Times New Roman" w:cs="Times New Roman"/>
                <w:b/>
                <w:color w:val="auto"/>
                <w:sz w:val="22"/>
                <w:szCs w:val="22"/>
              </w:rPr>
              <w:t>Average Burden per Response (in hours)</w:t>
            </w:r>
          </w:p>
        </w:tc>
        <w:tc>
          <w:tcPr>
            <w:tcW w:w="1080" w:type="dxa"/>
            <w:tcBorders>
              <w:bottom w:val="single" w:sz="4" w:space="0" w:color="auto"/>
            </w:tcBorders>
            <w:shd w:val="clear" w:color="auto" w:fill="EEECE1"/>
          </w:tcPr>
          <w:p w:rsidR="00AC1FEC" w:rsidRPr="0094306A" w:rsidRDefault="00AC1FEC" w:rsidP="00AC1FEC">
            <w:pPr>
              <w:pStyle w:val="Default"/>
              <w:tabs>
                <w:tab w:val="left" w:pos="0"/>
              </w:tabs>
              <w:jc w:val="center"/>
              <w:rPr>
                <w:rFonts w:ascii="Times New Roman" w:hAnsi="Times New Roman" w:cs="Times New Roman"/>
                <w:b/>
                <w:color w:val="auto"/>
                <w:sz w:val="22"/>
                <w:szCs w:val="22"/>
              </w:rPr>
            </w:pPr>
            <w:r w:rsidRPr="0094306A">
              <w:rPr>
                <w:rFonts w:ascii="Times New Roman" w:hAnsi="Times New Roman" w:cs="Times New Roman"/>
                <w:b/>
                <w:sz w:val="22"/>
                <w:szCs w:val="22"/>
              </w:rPr>
              <w:t>Average Hourly Wage</w:t>
            </w:r>
          </w:p>
        </w:tc>
        <w:tc>
          <w:tcPr>
            <w:tcW w:w="1260" w:type="dxa"/>
            <w:tcBorders>
              <w:bottom w:val="single" w:sz="4" w:space="0" w:color="auto"/>
            </w:tcBorders>
            <w:shd w:val="clear" w:color="auto" w:fill="EEECE1"/>
          </w:tcPr>
          <w:p w:rsidR="00AC1FEC" w:rsidRPr="0094306A" w:rsidRDefault="00AC1FEC" w:rsidP="00AC1FEC">
            <w:pPr>
              <w:pStyle w:val="Default"/>
              <w:tabs>
                <w:tab w:val="left" w:pos="0"/>
              </w:tabs>
              <w:jc w:val="center"/>
              <w:rPr>
                <w:rFonts w:ascii="Times New Roman" w:hAnsi="Times New Roman" w:cs="Times New Roman"/>
                <w:b/>
                <w:color w:val="auto"/>
                <w:sz w:val="22"/>
                <w:szCs w:val="22"/>
              </w:rPr>
            </w:pPr>
            <w:r w:rsidRPr="0094306A">
              <w:rPr>
                <w:rFonts w:ascii="Times New Roman" w:hAnsi="Times New Roman" w:cs="Times New Roman"/>
                <w:b/>
                <w:color w:val="auto"/>
                <w:sz w:val="22"/>
                <w:szCs w:val="22"/>
              </w:rPr>
              <w:t>Total Respondent Cost</w:t>
            </w:r>
          </w:p>
        </w:tc>
      </w:tr>
      <w:tr w:rsidR="00AC1FEC" w:rsidRPr="0094306A" w:rsidTr="00EA28F2">
        <w:trPr>
          <w:trHeight w:val="1142"/>
        </w:trPr>
        <w:tc>
          <w:tcPr>
            <w:tcW w:w="1548"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Mental health/public health agency staff</w:t>
            </w:r>
          </w:p>
        </w:tc>
        <w:tc>
          <w:tcPr>
            <w:tcW w:w="1530" w:type="dxa"/>
            <w:shd w:val="clear" w:color="auto" w:fill="auto"/>
          </w:tcPr>
          <w:p w:rsidR="00AC1FEC" w:rsidRDefault="00AC1FEC" w:rsidP="00AC1FEC">
            <w:pPr>
              <w:pStyle w:val="Default"/>
              <w:tabs>
                <w:tab w:val="left" w:pos="0"/>
              </w:tabs>
              <w:rPr>
                <w:rFonts w:ascii="Times New Roman" w:hAnsi="Times New Roman" w:cs="Times New Roman"/>
                <w:sz w:val="22"/>
                <w:szCs w:val="22"/>
              </w:rPr>
            </w:pPr>
            <w:r>
              <w:rPr>
                <w:rFonts w:ascii="Times New Roman" w:hAnsi="Times New Roman" w:cs="Times New Roman"/>
                <w:sz w:val="22"/>
                <w:szCs w:val="22"/>
              </w:rPr>
              <w:t>Key Informant Interview Guide_</w:t>
            </w:r>
            <w:r w:rsidR="00EA28F2">
              <w:rPr>
                <w:rFonts w:ascii="Times New Roman" w:hAnsi="Times New Roman" w:cs="Times New Roman"/>
                <w:sz w:val="22"/>
                <w:szCs w:val="22"/>
              </w:rPr>
              <w:t xml:space="preserve"> </w:t>
            </w:r>
            <w:r>
              <w:rPr>
                <w:rFonts w:ascii="Times New Roman" w:hAnsi="Times New Roman" w:cs="Times New Roman"/>
                <w:sz w:val="22"/>
                <w:szCs w:val="22"/>
              </w:rPr>
              <w:t>P</w:t>
            </w:r>
            <w:r w:rsidR="00AE2291">
              <w:rPr>
                <w:rFonts w:ascii="Times New Roman" w:hAnsi="Times New Roman" w:cs="Times New Roman"/>
                <w:sz w:val="22"/>
                <w:szCs w:val="22"/>
              </w:rPr>
              <w:t xml:space="preserve">H/MH Agency Staff &amp; Key Informant </w:t>
            </w:r>
            <w:r>
              <w:rPr>
                <w:rFonts w:ascii="Times New Roman" w:hAnsi="Times New Roman" w:cs="Times New Roman"/>
                <w:sz w:val="22"/>
                <w:szCs w:val="22"/>
              </w:rPr>
              <w:t>Interview Guide _ Consent Form</w:t>
            </w:r>
          </w:p>
          <w:p w:rsidR="00AC1FEC" w:rsidRPr="0094306A"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sz w:val="22"/>
                <w:szCs w:val="22"/>
              </w:rPr>
              <w:t xml:space="preserve">  </w:t>
            </w:r>
          </w:p>
        </w:tc>
        <w:tc>
          <w:tcPr>
            <w:tcW w:w="1530"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53</w:t>
            </w:r>
          </w:p>
        </w:tc>
        <w:tc>
          <w:tcPr>
            <w:tcW w:w="1350"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sidRPr="0094306A">
              <w:rPr>
                <w:rFonts w:ascii="Times New Roman" w:hAnsi="Times New Roman" w:cs="Times New Roman"/>
                <w:color w:val="auto"/>
                <w:sz w:val="22"/>
                <w:szCs w:val="22"/>
              </w:rPr>
              <w:t>1</w:t>
            </w:r>
          </w:p>
        </w:tc>
        <w:tc>
          <w:tcPr>
            <w:tcW w:w="1170"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sidRPr="0094306A">
              <w:rPr>
                <w:rFonts w:ascii="Times New Roman" w:hAnsi="Times New Roman" w:cs="Times New Roman"/>
                <w:color w:val="auto"/>
                <w:sz w:val="22"/>
                <w:szCs w:val="22"/>
              </w:rPr>
              <w:t>1</w:t>
            </w:r>
          </w:p>
        </w:tc>
        <w:tc>
          <w:tcPr>
            <w:tcW w:w="1080" w:type="dxa"/>
          </w:tcPr>
          <w:p w:rsidR="00AC1FEC" w:rsidRPr="0094306A"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$19.25</w:t>
            </w:r>
            <w:r>
              <w:rPr>
                <w:rStyle w:val="FootnoteReference"/>
                <w:rFonts w:ascii="Times New Roman" w:hAnsi="Times New Roman" w:cs="Times New Roman"/>
                <w:color w:val="auto"/>
                <w:sz w:val="22"/>
                <w:szCs w:val="22"/>
              </w:rPr>
              <w:footnoteReference w:id="2"/>
            </w:r>
          </w:p>
        </w:tc>
        <w:tc>
          <w:tcPr>
            <w:tcW w:w="1260" w:type="dxa"/>
          </w:tcPr>
          <w:p w:rsidR="00AC1FEC" w:rsidRPr="0094306A" w:rsidRDefault="00CC4A6F"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$1020</w:t>
            </w:r>
            <w:r w:rsidR="00733F19">
              <w:rPr>
                <w:rFonts w:ascii="Times New Roman" w:hAnsi="Times New Roman" w:cs="Times New Roman"/>
                <w:color w:val="auto"/>
                <w:sz w:val="22"/>
                <w:szCs w:val="22"/>
              </w:rPr>
              <w:t>.25</w:t>
            </w:r>
          </w:p>
        </w:tc>
      </w:tr>
      <w:tr w:rsidR="00AC1FEC" w:rsidRPr="0094306A" w:rsidTr="00EA28F2">
        <w:trPr>
          <w:trHeight w:val="1142"/>
        </w:trPr>
        <w:tc>
          <w:tcPr>
            <w:tcW w:w="1548" w:type="dxa"/>
            <w:shd w:val="clear" w:color="auto" w:fill="auto"/>
          </w:tcPr>
          <w:p w:rsidR="00AC1FEC"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Community Organization Leaders</w:t>
            </w:r>
          </w:p>
        </w:tc>
        <w:tc>
          <w:tcPr>
            <w:tcW w:w="1530" w:type="dxa"/>
            <w:shd w:val="clear" w:color="auto" w:fill="auto"/>
          </w:tcPr>
          <w:p w:rsidR="00AC1FEC" w:rsidRDefault="00AC1FEC" w:rsidP="00AC1FEC">
            <w:pPr>
              <w:pStyle w:val="Default"/>
              <w:tabs>
                <w:tab w:val="left" w:pos="0"/>
              </w:tabs>
              <w:rPr>
                <w:rFonts w:ascii="Times New Roman" w:hAnsi="Times New Roman" w:cs="Times New Roman"/>
                <w:sz w:val="22"/>
                <w:szCs w:val="22"/>
              </w:rPr>
            </w:pPr>
            <w:r>
              <w:rPr>
                <w:rFonts w:ascii="Times New Roman" w:hAnsi="Times New Roman" w:cs="Times New Roman"/>
                <w:sz w:val="22"/>
                <w:szCs w:val="22"/>
              </w:rPr>
              <w:t>Key Informant Interview Guide_</w:t>
            </w:r>
            <w:r w:rsidR="000766E4">
              <w:rPr>
                <w:rFonts w:ascii="Times New Roman" w:hAnsi="Times New Roman" w:cs="Times New Roman"/>
                <w:sz w:val="22"/>
                <w:szCs w:val="22"/>
              </w:rPr>
              <w:t xml:space="preserve"> </w:t>
            </w:r>
            <w:r>
              <w:rPr>
                <w:rFonts w:ascii="Times New Roman" w:hAnsi="Times New Roman" w:cs="Times New Roman"/>
                <w:sz w:val="22"/>
                <w:szCs w:val="22"/>
              </w:rPr>
              <w:t>Community Organization Respondents &amp; Key Informa</w:t>
            </w:r>
            <w:r w:rsidR="00AE2291">
              <w:rPr>
                <w:rFonts w:ascii="Times New Roman" w:hAnsi="Times New Roman" w:cs="Times New Roman"/>
                <w:sz w:val="22"/>
                <w:szCs w:val="22"/>
              </w:rPr>
              <w:t>nt</w:t>
            </w:r>
            <w:r>
              <w:rPr>
                <w:rFonts w:ascii="Times New Roman" w:hAnsi="Times New Roman" w:cs="Times New Roman"/>
                <w:sz w:val="22"/>
                <w:szCs w:val="22"/>
              </w:rPr>
              <w:t xml:space="preserve"> Interview Guide _ Consent Form</w:t>
            </w:r>
          </w:p>
          <w:p w:rsidR="00AC1FEC" w:rsidRDefault="00AC1FEC" w:rsidP="00AC1FEC">
            <w:pPr>
              <w:pStyle w:val="Default"/>
              <w:tabs>
                <w:tab w:val="left" w:pos="0"/>
              </w:tabs>
              <w:rPr>
                <w:rFonts w:ascii="Times New Roman" w:hAnsi="Times New Roman" w:cs="Times New Roman"/>
                <w:sz w:val="22"/>
                <w:szCs w:val="22"/>
              </w:rPr>
            </w:pPr>
          </w:p>
        </w:tc>
        <w:tc>
          <w:tcPr>
            <w:tcW w:w="1530" w:type="dxa"/>
            <w:shd w:val="clear" w:color="auto" w:fill="auto"/>
          </w:tcPr>
          <w:p w:rsidR="00AC1FEC"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350"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170"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080" w:type="dxa"/>
          </w:tcPr>
          <w:p w:rsidR="00AC1FEC"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$19.25</w:t>
            </w:r>
          </w:p>
        </w:tc>
        <w:tc>
          <w:tcPr>
            <w:tcW w:w="1260" w:type="dxa"/>
          </w:tcPr>
          <w:p w:rsidR="00AC1FEC" w:rsidRDefault="00CC4A6F"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$866.25</w:t>
            </w:r>
          </w:p>
        </w:tc>
      </w:tr>
      <w:tr w:rsidR="00AC1FEC" w:rsidRPr="0094306A" w:rsidTr="00EA28F2">
        <w:trPr>
          <w:trHeight w:val="1250"/>
        </w:trPr>
        <w:tc>
          <w:tcPr>
            <w:tcW w:w="1548"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sidRPr="0094306A">
              <w:rPr>
                <w:rFonts w:ascii="Times New Roman" w:hAnsi="Times New Roman" w:cs="Times New Roman"/>
                <w:color w:val="auto"/>
                <w:sz w:val="22"/>
                <w:szCs w:val="22"/>
              </w:rPr>
              <w:lastRenderedPageBreak/>
              <w:t>General public from disaster affected communities</w:t>
            </w:r>
          </w:p>
        </w:tc>
        <w:tc>
          <w:tcPr>
            <w:tcW w:w="1530" w:type="dxa"/>
            <w:shd w:val="clear" w:color="auto" w:fill="auto"/>
          </w:tcPr>
          <w:p w:rsidR="00AC1FEC" w:rsidRDefault="00AC1FEC" w:rsidP="00AC1FEC">
            <w:pPr>
              <w:autoSpaceDE w:val="0"/>
              <w:autoSpaceDN w:val="0"/>
              <w:adjustRightInd w:val="0"/>
              <w:rPr>
                <w:rFonts w:ascii="Times New Roman" w:hAnsi="Times New Roman"/>
              </w:rPr>
            </w:pPr>
            <w:r>
              <w:rPr>
                <w:rFonts w:ascii="Times New Roman" w:hAnsi="Times New Roman"/>
              </w:rPr>
              <w:t>Household Survey for General Public &amp; Consent Form</w:t>
            </w:r>
          </w:p>
          <w:p w:rsidR="00AC1FEC" w:rsidRPr="0094306A" w:rsidRDefault="00AC1FEC" w:rsidP="00AC1FEC">
            <w:pPr>
              <w:autoSpaceDE w:val="0"/>
              <w:autoSpaceDN w:val="0"/>
              <w:adjustRightInd w:val="0"/>
              <w:rPr>
                <w:rFonts w:ascii="Times New Roman" w:hAnsi="Times New Roman"/>
              </w:rPr>
            </w:pPr>
            <w:r>
              <w:rPr>
                <w:rFonts w:ascii="Times New Roman" w:hAnsi="Times New Roman"/>
              </w:rPr>
              <w:t xml:space="preserve">  </w:t>
            </w:r>
          </w:p>
        </w:tc>
        <w:tc>
          <w:tcPr>
            <w:tcW w:w="1530"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sidRPr="0094306A">
              <w:rPr>
                <w:rFonts w:ascii="Times New Roman" w:hAnsi="Times New Roman" w:cs="Times New Roman"/>
                <w:color w:val="auto"/>
                <w:sz w:val="22"/>
                <w:szCs w:val="22"/>
              </w:rPr>
              <w:t>3,440</w:t>
            </w:r>
          </w:p>
        </w:tc>
        <w:tc>
          <w:tcPr>
            <w:tcW w:w="1350"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sidRPr="0094306A">
              <w:rPr>
                <w:rFonts w:ascii="Times New Roman" w:hAnsi="Times New Roman" w:cs="Times New Roman"/>
                <w:color w:val="auto"/>
                <w:sz w:val="22"/>
                <w:szCs w:val="22"/>
              </w:rPr>
              <w:t>1</w:t>
            </w:r>
          </w:p>
        </w:tc>
        <w:tc>
          <w:tcPr>
            <w:tcW w:w="1170"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sidRPr="0094306A">
              <w:rPr>
                <w:rFonts w:ascii="Times New Roman" w:hAnsi="Times New Roman" w:cs="Times New Roman"/>
                <w:color w:val="auto"/>
                <w:sz w:val="22"/>
                <w:szCs w:val="22"/>
              </w:rPr>
              <w:t>25/60</w:t>
            </w:r>
          </w:p>
        </w:tc>
        <w:tc>
          <w:tcPr>
            <w:tcW w:w="1080" w:type="dxa"/>
          </w:tcPr>
          <w:p w:rsidR="00AC1FEC" w:rsidRPr="0094306A"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$7.25</w:t>
            </w:r>
            <w:r>
              <w:rPr>
                <w:rStyle w:val="FootnoteReference"/>
                <w:rFonts w:ascii="Times New Roman" w:hAnsi="Times New Roman" w:cs="Times New Roman"/>
                <w:color w:val="auto"/>
                <w:sz w:val="22"/>
                <w:szCs w:val="22"/>
              </w:rPr>
              <w:footnoteReference w:id="3"/>
            </w:r>
          </w:p>
        </w:tc>
        <w:tc>
          <w:tcPr>
            <w:tcW w:w="1260" w:type="dxa"/>
          </w:tcPr>
          <w:p w:rsidR="00AC1FEC" w:rsidRPr="0094306A" w:rsidRDefault="00CC4A6F"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$10,</w:t>
            </w:r>
            <w:r w:rsidR="007F2C26">
              <w:rPr>
                <w:rFonts w:ascii="Times New Roman" w:hAnsi="Times New Roman" w:cs="Times New Roman"/>
                <w:color w:val="auto"/>
                <w:sz w:val="22"/>
                <w:szCs w:val="22"/>
              </w:rPr>
              <w:t>391.66</w:t>
            </w:r>
          </w:p>
        </w:tc>
      </w:tr>
      <w:tr w:rsidR="00AC1FEC" w:rsidRPr="0094306A" w:rsidTr="00EA28F2">
        <w:trPr>
          <w:trHeight w:val="1250"/>
        </w:trPr>
        <w:tc>
          <w:tcPr>
            <w:tcW w:w="1548"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General public from disaster affected communities</w:t>
            </w:r>
          </w:p>
        </w:tc>
        <w:tc>
          <w:tcPr>
            <w:tcW w:w="1530" w:type="dxa"/>
            <w:shd w:val="clear" w:color="auto" w:fill="auto"/>
          </w:tcPr>
          <w:p w:rsidR="00AC1FEC" w:rsidRDefault="00AC1FEC" w:rsidP="00AC1FEC">
            <w:pPr>
              <w:autoSpaceDE w:val="0"/>
              <w:autoSpaceDN w:val="0"/>
              <w:adjustRightInd w:val="0"/>
              <w:rPr>
                <w:rFonts w:ascii="Times New Roman" w:hAnsi="Times New Roman"/>
              </w:rPr>
            </w:pPr>
            <w:r>
              <w:rPr>
                <w:rFonts w:ascii="Times New Roman" w:hAnsi="Times New Roman"/>
              </w:rPr>
              <w:t>Household Survey for General Public_ Study Screener</w:t>
            </w:r>
          </w:p>
        </w:tc>
        <w:tc>
          <w:tcPr>
            <w:tcW w:w="1530"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5,252</w:t>
            </w:r>
          </w:p>
        </w:tc>
        <w:tc>
          <w:tcPr>
            <w:tcW w:w="1350"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1170" w:type="dxa"/>
            <w:shd w:val="clear" w:color="auto" w:fill="auto"/>
          </w:tcPr>
          <w:p w:rsidR="00AC1FEC" w:rsidRPr="0094306A"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2/60</w:t>
            </w:r>
          </w:p>
        </w:tc>
        <w:tc>
          <w:tcPr>
            <w:tcW w:w="1080" w:type="dxa"/>
          </w:tcPr>
          <w:p w:rsidR="00AC1FEC" w:rsidRDefault="00AC1FEC"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$7.25</w:t>
            </w:r>
          </w:p>
        </w:tc>
        <w:tc>
          <w:tcPr>
            <w:tcW w:w="1260" w:type="dxa"/>
          </w:tcPr>
          <w:p w:rsidR="00AC1FEC" w:rsidRDefault="00CC4A6F" w:rsidP="00AC1FEC">
            <w:pPr>
              <w:pStyle w:val="Default"/>
              <w:tabs>
                <w:tab w:val="left" w:pos="0"/>
              </w:tabs>
              <w:rPr>
                <w:rFonts w:ascii="Times New Roman" w:hAnsi="Times New Roman" w:cs="Times New Roman"/>
                <w:color w:val="auto"/>
                <w:sz w:val="22"/>
                <w:szCs w:val="22"/>
              </w:rPr>
            </w:pPr>
            <w:r>
              <w:rPr>
                <w:rFonts w:ascii="Times New Roman" w:hAnsi="Times New Roman" w:cs="Times New Roman"/>
                <w:color w:val="auto"/>
                <w:sz w:val="22"/>
                <w:szCs w:val="22"/>
              </w:rPr>
              <w:t>$1,</w:t>
            </w:r>
            <w:r w:rsidR="00CC1EBA">
              <w:rPr>
                <w:rFonts w:ascii="Times New Roman" w:hAnsi="Times New Roman" w:cs="Times New Roman"/>
                <w:color w:val="auto"/>
                <w:sz w:val="22"/>
                <w:szCs w:val="22"/>
              </w:rPr>
              <w:t>269</w:t>
            </w:r>
            <w:r w:rsidR="007F2C26">
              <w:rPr>
                <w:rFonts w:ascii="Times New Roman" w:hAnsi="Times New Roman" w:cs="Times New Roman"/>
                <w:color w:val="auto"/>
                <w:sz w:val="22"/>
                <w:szCs w:val="22"/>
              </w:rPr>
              <w:t>.23</w:t>
            </w:r>
          </w:p>
        </w:tc>
      </w:tr>
      <w:tr w:rsidR="00AC1FEC" w:rsidRPr="0094306A" w:rsidTr="00CC4A6F">
        <w:trPr>
          <w:trHeight w:val="638"/>
        </w:trPr>
        <w:tc>
          <w:tcPr>
            <w:tcW w:w="1548" w:type="dxa"/>
            <w:shd w:val="clear" w:color="auto" w:fill="auto"/>
          </w:tcPr>
          <w:p w:rsidR="00AC1FEC" w:rsidRPr="0094306A" w:rsidRDefault="00AC1FEC" w:rsidP="00AC1FEC">
            <w:pPr>
              <w:pStyle w:val="Default"/>
              <w:tabs>
                <w:tab w:val="left" w:pos="0"/>
              </w:tabs>
              <w:jc w:val="center"/>
              <w:rPr>
                <w:rFonts w:ascii="Times New Roman" w:hAnsi="Times New Roman" w:cs="Times New Roman"/>
                <w:color w:val="auto"/>
                <w:sz w:val="22"/>
                <w:szCs w:val="22"/>
              </w:rPr>
            </w:pPr>
          </w:p>
        </w:tc>
        <w:tc>
          <w:tcPr>
            <w:tcW w:w="5580" w:type="dxa"/>
            <w:gridSpan w:val="4"/>
            <w:shd w:val="clear" w:color="auto" w:fill="auto"/>
          </w:tcPr>
          <w:p w:rsidR="00AC1FEC" w:rsidRPr="0094306A" w:rsidRDefault="00AC1FEC" w:rsidP="00AC1FEC">
            <w:pPr>
              <w:pStyle w:val="Default"/>
              <w:tabs>
                <w:tab w:val="left" w:pos="0"/>
              </w:tabs>
              <w:rPr>
                <w:rFonts w:ascii="Times New Roman" w:hAnsi="Times New Roman" w:cs="Times New Roman"/>
                <w:b/>
                <w:color w:val="auto"/>
                <w:sz w:val="22"/>
                <w:szCs w:val="22"/>
              </w:rPr>
            </w:pPr>
            <w:r w:rsidRPr="0094306A">
              <w:rPr>
                <w:rFonts w:ascii="Times New Roman" w:hAnsi="Times New Roman" w:cs="Times New Roman"/>
                <w:b/>
                <w:color w:val="auto"/>
                <w:sz w:val="22"/>
                <w:szCs w:val="22"/>
              </w:rPr>
              <w:t>Total</w:t>
            </w:r>
          </w:p>
        </w:tc>
        <w:tc>
          <w:tcPr>
            <w:tcW w:w="1080" w:type="dxa"/>
          </w:tcPr>
          <w:p w:rsidR="00AC1FEC" w:rsidRPr="0094306A" w:rsidRDefault="00AC1FEC" w:rsidP="00AC1FEC">
            <w:pPr>
              <w:pStyle w:val="Default"/>
              <w:tabs>
                <w:tab w:val="left" w:pos="0"/>
              </w:tabs>
              <w:rPr>
                <w:rFonts w:ascii="Times New Roman" w:hAnsi="Times New Roman" w:cs="Times New Roman"/>
                <w:b/>
                <w:color w:val="auto"/>
                <w:sz w:val="22"/>
                <w:szCs w:val="22"/>
              </w:rPr>
            </w:pPr>
          </w:p>
        </w:tc>
        <w:tc>
          <w:tcPr>
            <w:tcW w:w="1260" w:type="dxa"/>
          </w:tcPr>
          <w:p w:rsidR="00AC1FEC" w:rsidRPr="0094306A" w:rsidRDefault="00CC4A6F" w:rsidP="00AC1FEC">
            <w:pPr>
              <w:pStyle w:val="Default"/>
              <w:tabs>
                <w:tab w:val="left" w:pos="0"/>
              </w:tabs>
              <w:rPr>
                <w:rFonts w:ascii="Times New Roman" w:hAnsi="Times New Roman" w:cs="Times New Roman"/>
                <w:b/>
                <w:color w:val="auto"/>
                <w:sz w:val="22"/>
                <w:szCs w:val="22"/>
              </w:rPr>
            </w:pPr>
            <w:r>
              <w:rPr>
                <w:rFonts w:ascii="Times New Roman" w:hAnsi="Times New Roman" w:cs="Times New Roman"/>
                <w:b/>
                <w:color w:val="auto"/>
                <w:sz w:val="22"/>
                <w:szCs w:val="22"/>
              </w:rPr>
              <w:t>$13,</w:t>
            </w:r>
            <w:r w:rsidR="00B54DF5">
              <w:rPr>
                <w:rFonts w:ascii="Times New Roman" w:hAnsi="Times New Roman" w:cs="Times New Roman"/>
                <w:b/>
                <w:color w:val="auto"/>
                <w:sz w:val="22"/>
                <w:szCs w:val="22"/>
              </w:rPr>
              <w:t>547.39</w:t>
            </w:r>
          </w:p>
        </w:tc>
      </w:tr>
    </w:tbl>
    <w:p w:rsidR="00901BBA" w:rsidRDefault="00901BBA" w:rsidP="00D02E23">
      <w:pPr>
        <w:rPr>
          <w:rFonts w:ascii="Times New Roman" w:hAnsi="Times New Roman"/>
          <w:b/>
        </w:rPr>
      </w:pPr>
    </w:p>
    <w:p w:rsidR="00AE2291" w:rsidRPr="00AE2291" w:rsidRDefault="00AE2291" w:rsidP="00AE2291">
      <w:pPr>
        <w:spacing w:line="240" w:lineRule="auto"/>
        <w:rPr>
          <w:rFonts w:ascii="Times New Roman" w:hAnsi="Times New Roman"/>
          <w:sz w:val="24"/>
          <w:szCs w:val="24"/>
        </w:rPr>
      </w:pPr>
      <w:r w:rsidRPr="00AE2291">
        <w:rPr>
          <w:rFonts w:ascii="Times New Roman" w:hAnsi="Times New Roman"/>
          <w:sz w:val="24"/>
          <w:szCs w:val="24"/>
          <w:lang w:eastAsia="x-none"/>
        </w:rPr>
        <w:t>As indicated in Exhibit</w:t>
      </w:r>
      <w:r>
        <w:rPr>
          <w:rFonts w:ascii="Times New Roman" w:hAnsi="Times New Roman"/>
          <w:sz w:val="24"/>
          <w:szCs w:val="24"/>
          <w:lang w:eastAsia="x-none"/>
        </w:rPr>
        <w:t xml:space="preserve">s A-12-1 and </w:t>
      </w:r>
      <w:r w:rsidRPr="00AE2291">
        <w:rPr>
          <w:rFonts w:ascii="Times New Roman" w:hAnsi="Times New Roman"/>
          <w:sz w:val="24"/>
          <w:szCs w:val="24"/>
          <w:lang w:eastAsia="x-none"/>
        </w:rPr>
        <w:t>A-12-</w:t>
      </w:r>
      <w:r>
        <w:rPr>
          <w:rFonts w:ascii="Times New Roman" w:hAnsi="Times New Roman"/>
          <w:sz w:val="24"/>
          <w:szCs w:val="24"/>
          <w:lang w:eastAsia="x-none"/>
        </w:rPr>
        <w:t>2</w:t>
      </w:r>
      <w:r w:rsidRPr="00AE2291">
        <w:rPr>
          <w:rFonts w:ascii="Times New Roman" w:hAnsi="Times New Roman"/>
          <w:sz w:val="24"/>
          <w:szCs w:val="24"/>
          <w:lang w:eastAsia="x-none"/>
        </w:rPr>
        <w:t xml:space="preserve"> the average total annual burden for data collection is estimated at </w:t>
      </w:r>
      <w:r>
        <w:rPr>
          <w:rFonts w:ascii="Times New Roman" w:hAnsi="Times New Roman"/>
          <w:sz w:val="24"/>
          <w:szCs w:val="24"/>
          <w:lang w:eastAsia="x-none"/>
        </w:rPr>
        <w:t>1,70</w:t>
      </w:r>
      <w:r w:rsidR="00D42576">
        <w:rPr>
          <w:rFonts w:ascii="Times New Roman" w:hAnsi="Times New Roman"/>
          <w:sz w:val="24"/>
          <w:szCs w:val="24"/>
          <w:lang w:eastAsia="x-none"/>
        </w:rPr>
        <w:t>6</w:t>
      </w:r>
      <w:r w:rsidRPr="00AE2291">
        <w:rPr>
          <w:rFonts w:ascii="Times New Roman" w:hAnsi="Times New Roman"/>
          <w:sz w:val="24"/>
          <w:szCs w:val="24"/>
          <w:lang w:eastAsia="x-none"/>
        </w:rPr>
        <w:t xml:space="preserve"> hours for a yearly cost of </w:t>
      </w:r>
      <w:r>
        <w:rPr>
          <w:rFonts w:ascii="Times New Roman" w:hAnsi="Times New Roman"/>
          <w:b/>
        </w:rPr>
        <w:t>$</w:t>
      </w:r>
      <w:r w:rsidRPr="00AE2291">
        <w:rPr>
          <w:rFonts w:ascii="Times New Roman" w:hAnsi="Times New Roman"/>
        </w:rPr>
        <w:t>13,</w:t>
      </w:r>
      <w:r w:rsidR="00B54DF5">
        <w:rPr>
          <w:rFonts w:ascii="Times New Roman" w:hAnsi="Times New Roman"/>
        </w:rPr>
        <w:t>547.39</w:t>
      </w:r>
      <w:r w:rsidRPr="00AE2291">
        <w:rPr>
          <w:rFonts w:ascii="Times New Roman" w:hAnsi="Times New Roman"/>
          <w:sz w:val="24"/>
          <w:szCs w:val="24"/>
          <w:lang w:eastAsia="x-none"/>
        </w:rPr>
        <w:t xml:space="preserve">. </w:t>
      </w:r>
    </w:p>
    <w:p w:rsidR="00E5316D" w:rsidRPr="0094306A" w:rsidRDefault="00D02E23" w:rsidP="00D02E23">
      <w:pPr>
        <w:rPr>
          <w:rFonts w:ascii="Times New Roman" w:hAnsi="Times New Roman"/>
          <w:b/>
        </w:rPr>
      </w:pPr>
      <w:r w:rsidRPr="0094306A">
        <w:rPr>
          <w:rFonts w:ascii="Times New Roman" w:hAnsi="Times New Roman"/>
          <w:b/>
        </w:rPr>
        <w:t xml:space="preserve">13. </w:t>
      </w:r>
      <w:r w:rsidR="00E5316D" w:rsidRPr="0094306A">
        <w:rPr>
          <w:rFonts w:ascii="Times New Roman" w:hAnsi="Times New Roman"/>
          <w:b/>
        </w:rPr>
        <w:t>Estimate of Other Total Annual Cost Burden to Respondents o</w:t>
      </w:r>
      <w:r w:rsidR="00511FC3" w:rsidRPr="0094306A">
        <w:rPr>
          <w:rFonts w:ascii="Times New Roman" w:hAnsi="Times New Roman"/>
          <w:b/>
        </w:rPr>
        <w:t>r</w:t>
      </w:r>
      <w:r w:rsidR="00E5316D" w:rsidRPr="0094306A">
        <w:rPr>
          <w:rFonts w:ascii="Times New Roman" w:hAnsi="Times New Roman"/>
          <w:b/>
        </w:rPr>
        <w:t xml:space="preserve"> Record Keepers</w:t>
      </w:r>
    </w:p>
    <w:p w:rsidR="00511FC3" w:rsidRPr="0094306A" w:rsidRDefault="00511FC3" w:rsidP="00511FC3">
      <w:pPr>
        <w:rPr>
          <w:rFonts w:ascii="Times New Roman" w:hAnsi="Times New Roman"/>
          <w:bCs/>
        </w:rPr>
      </w:pPr>
      <w:r w:rsidRPr="0094306A">
        <w:rPr>
          <w:rFonts w:ascii="Times New Roman" w:hAnsi="Times New Roman"/>
          <w:bCs/>
        </w:rPr>
        <w:t>There are no other costs to respondents.</w:t>
      </w:r>
    </w:p>
    <w:p w:rsidR="00E5316D" w:rsidRPr="0094306A" w:rsidRDefault="00D02E23" w:rsidP="00D02E23">
      <w:pPr>
        <w:rPr>
          <w:rFonts w:ascii="Times New Roman" w:hAnsi="Times New Roman"/>
          <w:b/>
        </w:rPr>
      </w:pPr>
      <w:r w:rsidRPr="0094306A">
        <w:rPr>
          <w:rFonts w:ascii="Times New Roman" w:hAnsi="Times New Roman"/>
          <w:b/>
        </w:rPr>
        <w:t xml:space="preserve">14. </w:t>
      </w:r>
      <w:r w:rsidR="00E5316D" w:rsidRPr="0094306A">
        <w:rPr>
          <w:rFonts w:ascii="Times New Roman" w:hAnsi="Times New Roman"/>
          <w:b/>
        </w:rPr>
        <w:t>Annualized Cost to the Government</w:t>
      </w:r>
    </w:p>
    <w:p w:rsidR="00E5471B" w:rsidRPr="0094306A" w:rsidRDefault="00E5471B" w:rsidP="0094306A">
      <w:pPr>
        <w:rPr>
          <w:rFonts w:ascii="Times New Roman" w:hAnsi="Times New Roman"/>
        </w:rPr>
      </w:pPr>
      <w:r w:rsidRPr="0094306A">
        <w:rPr>
          <w:rFonts w:ascii="Times New Roman" w:hAnsi="Times New Roman"/>
          <w:b/>
        </w:rPr>
        <w:t>Government personnel</w:t>
      </w:r>
      <w:r w:rsidRPr="0094306A">
        <w:rPr>
          <w:rFonts w:ascii="Times New Roman" w:hAnsi="Times New Roman"/>
        </w:rPr>
        <w:t xml:space="preserve"> – Governmental costs for this proje</w:t>
      </w:r>
      <w:r w:rsidR="00CD5A82" w:rsidRPr="0094306A">
        <w:rPr>
          <w:rFonts w:ascii="Times New Roman" w:hAnsi="Times New Roman"/>
        </w:rPr>
        <w:t>ct include personnel costs for F</w:t>
      </w:r>
      <w:r w:rsidRPr="0094306A">
        <w:rPr>
          <w:rFonts w:ascii="Times New Roman" w:hAnsi="Times New Roman"/>
        </w:rPr>
        <w:t xml:space="preserve">ederal staff involved in the planning and designing </w:t>
      </w:r>
      <w:r w:rsidR="00340F97">
        <w:rPr>
          <w:rFonts w:ascii="Times New Roman" w:hAnsi="Times New Roman"/>
        </w:rPr>
        <w:t xml:space="preserve">of </w:t>
      </w:r>
      <w:r w:rsidRPr="0094306A">
        <w:rPr>
          <w:rFonts w:ascii="Times New Roman" w:hAnsi="Times New Roman"/>
        </w:rPr>
        <w:t xml:space="preserve">the </w:t>
      </w:r>
      <w:r w:rsidR="00663153" w:rsidRPr="0094306A">
        <w:rPr>
          <w:rFonts w:ascii="Times New Roman" w:hAnsi="Times New Roman"/>
        </w:rPr>
        <w:t>Public Health Systems, Mental</w:t>
      </w:r>
      <w:r w:rsidR="00CD5A82" w:rsidRPr="0094306A">
        <w:rPr>
          <w:rFonts w:ascii="Times New Roman" w:hAnsi="Times New Roman"/>
        </w:rPr>
        <w:t xml:space="preserve"> Health and Community Recovery P</w:t>
      </w:r>
      <w:r w:rsidR="00663153" w:rsidRPr="0094306A">
        <w:rPr>
          <w:rFonts w:ascii="Times New Roman" w:hAnsi="Times New Roman"/>
        </w:rPr>
        <w:t>roject</w:t>
      </w:r>
      <w:r w:rsidRPr="0094306A">
        <w:rPr>
          <w:rFonts w:ascii="Times New Roman" w:hAnsi="Times New Roman"/>
        </w:rPr>
        <w:t>,</w:t>
      </w:r>
      <w:r w:rsidR="00CD5A82" w:rsidRPr="0094306A">
        <w:rPr>
          <w:rFonts w:ascii="Times New Roman" w:hAnsi="Times New Roman"/>
        </w:rPr>
        <w:t xml:space="preserve"> and costs for</w:t>
      </w:r>
      <w:r w:rsidRPr="0094306A">
        <w:rPr>
          <w:rFonts w:ascii="Times New Roman" w:hAnsi="Times New Roman"/>
        </w:rPr>
        <w:t xml:space="preserve"> data collection instruments and OMB materials, collecting and analyzing the data, and reporting, </w:t>
      </w:r>
      <w:r w:rsidRPr="00DA41A4">
        <w:rPr>
          <w:rFonts w:ascii="Times New Roman" w:hAnsi="Times New Roman"/>
        </w:rPr>
        <w:t xml:space="preserve">which includes approximately </w:t>
      </w:r>
      <w:r w:rsidR="00E46404" w:rsidRPr="00DA41A4">
        <w:rPr>
          <w:rFonts w:ascii="Times New Roman" w:hAnsi="Times New Roman"/>
        </w:rPr>
        <w:t>60</w:t>
      </w:r>
      <w:r w:rsidR="00340F97" w:rsidRPr="00DA41A4">
        <w:rPr>
          <w:rFonts w:ascii="Times New Roman" w:hAnsi="Times New Roman"/>
        </w:rPr>
        <w:t>%</w:t>
      </w:r>
      <w:r w:rsidRPr="00DA41A4">
        <w:rPr>
          <w:rFonts w:ascii="Times New Roman" w:hAnsi="Times New Roman"/>
        </w:rPr>
        <w:t xml:space="preserve"> </w:t>
      </w:r>
      <w:r w:rsidR="00DA41A4" w:rsidRPr="00DA41A4">
        <w:rPr>
          <w:rFonts w:ascii="Times New Roman" w:hAnsi="Times New Roman"/>
        </w:rPr>
        <w:t xml:space="preserve"> effort of a</w:t>
      </w:r>
      <w:r w:rsidRPr="00DA41A4">
        <w:rPr>
          <w:rFonts w:ascii="Times New Roman" w:hAnsi="Times New Roman"/>
        </w:rPr>
        <w:t xml:space="preserve"> GS-13 </w:t>
      </w:r>
      <w:r w:rsidR="001C44D7" w:rsidRPr="00DA41A4">
        <w:rPr>
          <w:rFonts w:ascii="Times New Roman" w:hAnsi="Times New Roman"/>
        </w:rPr>
        <w:t>B</w:t>
      </w:r>
      <w:r w:rsidRPr="00DA41A4">
        <w:rPr>
          <w:rFonts w:ascii="Times New Roman" w:hAnsi="Times New Roman"/>
        </w:rPr>
        <w:t xml:space="preserve">ehavioral </w:t>
      </w:r>
      <w:r w:rsidR="001C44D7" w:rsidRPr="00DA41A4">
        <w:rPr>
          <w:rFonts w:ascii="Times New Roman" w:hAnsi="Times New Roman"/>
        </w:rPr>
        <w:t>S</w:t>
      </w:r>
      <w:r w:rsidR="00DA41A4" w:rsidRPr="00DA41A4">
        <w:rPr>
          <w:rFonts w:ascii="Times New Roman" w:hAnsi="Times New Roman"/>
        </w:rPr>
        <w:t xml:space="preserve">cientist; </w:t>
      </w:r>
      <w:r w:rsidRPr="00DA41A4">
        <w:rPr>
          <w:rFonts w:ascii="Times New Roman" w:hAnsi="Times New Roman"/>
        </w:rPr>
        <w:t xml:space="preserve"> </w:t>
      </w:r>
      <w:r w:rsidR="00DA41A4" w:rsidRPr="00DA41A4">
        <w:rPr>
          <w:rFonts w:ascii="Times New Roman" w:hAnsi="Times New Roman"/>
        </w:rPr>
        <w:t>2</w:t>
      </w:r>
      <w:r w:rsidR="00E46404" w:rsidRPr="00DA41A4">
        <w:rPr>
          <w:rFonts w:ascii="Times New Roman" w:hAnsi="Times New Roman"/>
        </w:rPr>
        <w:t>0% effort of a GS-1</w:t>
      </w:r>
      <w:r w:rsidR="00DA41A4" w:rsidRPr="00DA41A4">
        <w:rPr>
          <w:rFonts w:ascii="Times New Roman" w:hAnsi="Times New Roman"/>
        </w:rPr>
        <w:t>3</w:t>
      </w:r>
      <w:r w:rsidR="00E46404" w:rsidRPr="00DA41A4">
        <w:rPr>
          <w:rFonts w:ascii="Times New Roman" w:hAnsi="Times New Roman"/>
        </w:rPr>
        <w:t xml:space="preserve"> Behavioral Scientist; </w:t>
      </w:r>
      <w:r w:rsidR="00DA41A4" w:rsidRPr="00DA41A4">
        <w:rPr>
          <w:rFonts w:ascii="Times New Roman" w:hAnsi="Times New Roman"/>
        </w:rPr>
        <w:t>10% effort of a GS-14 Behavioral Scientist</w:t>
      </w:r>
      <w:r w:rsidR="00E46404" w:rsidRPr="00DA41A4">
        <w:rPr>
          <w:rFonts w:ascii="Times New Roman" w:hAnsi="Times New Roman"/>
        </w:rPr>
        <w:t xml:space="preserve">, </w:t>
      </w:r>
      <w:r w:rsidR="00DA41A4" w:rsidRPr="00DA41A4">
        <w:rPr>
          <w:rFonts w:ascii="Times New Roman" w:hAnsi="Times New Roman"/>
        </w:rPr>
        <w:t>10% effort of a GS-12 Behavioral Scientist</w:t>
      </w:r>
      <w:r w:rsidRPr="00DA41A4">
        <w:rPr>
          <w:rFonts w:ascii="Times New Roman" w:hAnsi="Times New Roman"/>
        </w:rPr>
        <w:t>. The total estimated annualized cost to t</w:t>
      </w:r>
      <w:r w:rsidR="000D2EF8" w:rsidRPr="00DA41A4">
        <w:rPr>
          <w:rFonts w:ascii="Times New Roman" w:hAnsi="Times New Roman"/>
        </w:rPr>
        <w:t>he Federal Government is $</w:t>
      </w:r>
      <w:r w:rsidR="004B6748">
        <w:rPr>
          <w:rFonts w:ascii="Times New Roman" w:hAnsi="Times New Roman"/>
        </w:rPr>
        <w:t>71,834</w:t>
      </w:r>
      <w:r w:rsidR="00DA41A4">
        <w:rPr>
          <w:rFonts w:ascii="Times New Roman" w:hAnsi="Times New Roman"/>
        </w:rPr>
        <w:t xml:space="preserve"> which is based on the 2012 General Schedule Base Pay Table, Step 1.</w:t>
      </w:r>
    </w:p>
    <w:p w:rsidR="00E5471B" w:rsidRPr="0094306A" w:rsidRDefault="00E5471B" w:rsidP="0094306A">
      <w:pPr>
        <w:rPr>
          <w:rFonts w:ascii="Times New Roman" w:hAnsi="Times New Roman"/>
        </w:rPr>
      </w:pPr>
      <w:r w:rsidRPr="0094306A">
        <w:rPr>
          <w:rFonts w:ascii="Times New Roman" w:hAnsi="Times New Roman"/>
          <w:b/>
        </w:rPr>
        <w:t>Contracted data collection</w:t>
      </w:r>
      <w:r w:rsidR="00340F97">
        <w:rPr>
          <w:rFonts w:ascii="Times New Roman" w:hAnsi="Times New Roman"/>
          <w:b/>
        </w:rPr>
        <w:t xml:space="preserve"> –</w:t>
      </w:r>
      <w:r w:rsidR="000D2EF8" w:rsidRPr="0094306A">
        <w:rPr>
          <w:rFonts w:ascii="Times New Roman" w:hAnsi="Times New Roman"/>
        </w:rPr>
        <w:t xml:space="preserve"> </w:t>
      </w:r>
      <w:r w:rsidR="00663153" w:rsidRPr="0094306A">
        <w:rPr>
          <w:rFonts w:ascii="Times New Roman" w:hAnsi="Times New Roman"/>
        </w:rPr>
        <w:t xml:space="preserve">CDC has contracted with ICF for designing and implementing the study </w:t>
      </w:r>
      <w:r w:rsidRPr="0094306A">
        <w:rPr>
          <w:rFonts w:ascii="Times New Roman" w:hAnsi="Times New Roman"/>
        </w:rPr>
        <w:t xml:space="preserve">under a contract </w:t>
      </w:r>
      <w:r w:rsidR="00390E83" w:rsidRPr="0094306A">
        <w:rPr>
          <w:rFonts w:ascii="Times New Roman" w:hAnsi="Times New Roman"/>
        </w:rPr>
        <w:t xml:space="preserve">totaling </w:t>
      </w:r>
      <w:r w:rsidRPr="0094306A">
        <w:rPr>
          <w:rFonts w:ascii="Times New Roman" w:hAnsi="Times New Roman"/>
        </w:rPr>
        <w:t>$</w:t>
      </w:r>
      <w:r w:rsidR="00663153" w:rsidRPr="0094306A">
        <w:rPr>
          <w:rFonts w:ascii="Times New Roman" w:hAnsi="Times New Roman"/>
        </w:rPr>
        <w:t xml:space="preserve">741,101 </w:t>
      </w:r>
      <w:r w:rsidR="00E6679D" w:rsidRPr="0094306A">
        <w:rPr>
          <w:rFonts w:ascii="Times New Roman" w:hAnsi="Times New Roman"/>
        </w:rPr>
        <w:t>(annual cost of $385,550)</w:t>
      </w:r>
      <w:r w:rsidR="00340F97">
        <w:rPr>
          <w:rFonts w:ascii="Times New Roman" w:hAnsi="Times New Roman"/>
        </w:rPr>
        <w:t>. This</w:t>
      </w:r>
      <w:r w:rsidR="00E6679D" w:rsidRPr="0094306A">
        <w:rPr>
          <w:rFonts w:ascii="Times New Roman" w:hAnsi="Times New Roman"/>
        </w:rPr>
        <w:t xml:space="preserve"> </w:t>
      </w:r>
      <w:r w:rsidRPr="0094306A">
        <w:rPr>
          <w:rFonts w:ascii="Times New Roman" w:hAnsi="Times New Roman"/>
        </w:rPr>
        <w:t>includes</w:t>
      </w:r>
      <w:r w:rsidR="00390E83" w:rsidRPr="0094306A">
        <w:rPr>
          <w:rFonts w:ascii="Times New Roman" w:hAnsi="Times New Roman"/>
        </w:rPr>
        <w:t xml:space="preserve"> costs for planning and conducting qualitative and quantitative components </w:t>
      </w:r>
      <w:r w:rsidRPr="0094306A">
        <w:rPr>
          <w:rFonts w:ascii="Times New Roman" w:hAnsi="Times New Roman"/>
        </w:rPr>
        <w:t>and analyzing</w:t>
      </w:r>
      <w:r w:rsidR="00390E83" w:rsidRPr="0094306A">
        <w:rPr>
          <w:rFonts w:ascii="Times New Roman" w:hAnsi="Times New Roman"/>
        </w:rPr>
        <w:t xml:space="preserve"> the data collected through these studies</w:t>
      </w:r>
      <w:r w:rsidR="00E6679D" w:rsidRPr="0094306A">
        <w:rPr>
          <w:rFonts w:ascii="Times New Roman" w:hAnsi="Times New Roman"/>
        </w:rPr>
        <w:t>.</w:t>
      </w:r>
      <w:r w:rsidR="00C97FCB">
        <w:rPr>
          <w:rFonts w:ascii="Times New Roman" w:hAnsi="Times New Roman"/>
        </w:rPr>
        <w:t xml:space="preserve"> </w:t>
      </w:r>
      <w:r w:rsidRPr="0094306A">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980"/>
      </w:tblGrid>
      <w:tr w:rsidR="00E5471B" w:rsidRPr="0094306A" w:rsidTr="009B6509">
        <w:tc>
          <w:tcPr>
            <w:tcW w:w="9468" w:type="dxa"/>
            <w:gridSpan w:val="2"/>
          </w:tcPr>
          <w:p w:rsidR="00E5471B" w:rsidRPr="0094306A" w:rsidRDefault="00E5471B" w:rsidP="0094306A">
            <w:pPr>
              <w:rPr>
                <w:rFonts w:ascii="Times New Roman" w:hAnsi="Times New Roman"/>
                <w:b/>
              </w:rPr>
            </w:pPr>
            <w:r w:rsidRPr="0094306A">
              <w:rPr>
                <w:rFonts w:ascii="Times New Roman" w:hAnsi="Times New Roman"/>
                <w:b/>
              </w:rPr>
              <w:t>Table A.14-1.</w:t>
            </w:r>
            <w:r w:rsidR="00C97FCB">
              <w:rPr>
                <w:rFonts w:ascii="Times New Roman" w:hAnsi="Times New Roman"/>
                <w:b/>
              </w:rPr>
              <w:t xml:space="preserve"> </w:t>
            </w:r>
            <w:r w:rsidRPr="0094306A">
              <w:rPr>
                <w:rFonts w:ascii="Times New Roman" w:hAnsi="Times New Roman"/>
                <w:b/>
              </w:rPr>
              <w:t>Estimated Annualized Cost to the Federal Government</w:t>
            </w:r>
          </w:p>
        </w:tc>
      </w:tr>
      <w:tr w:rsidR="00E5471B" w:rsidRPr="0094306A" w:rsidTr="009B6509">
        <w:tc>
          <w:tcPr>
            <w:tcW w:w="7488" w:type="dxa"/>
          </w:tcPr>
          <w:p w:rsidR="00E5471B" w:rsidRPr="00E46404" w:rsidRDefault="00E5471B" w:rsidP="00340F97">
            <w:pPr>
              <w:rPr>
                <w:rFonts w:ascii="Times New Roman" w:hAnsi="Times New Roman"/>
              </w:rPr>
            </w:pPr>
            <w:r w:rsidRPr="00E46404">
              <w:rPr>
                <w:rFonts w:ascii="Times New Roman" w:hAnsi="Times New Roman"/>
              </w:rPr>
              <w:t>Labor</w:t>
            </w:r>
          </w:p>
        </w:tc>
        <w:tc>
          <w:tcPr>
            <w:tcW w:w="1980" w:type="dxa"/>
          </w:tcPr>
          <w:p w:rsidR="00E5471B" w:rsidRPr="00E46404" w:rsidRDefault="00E5471B" w:rsidP="0094306A">
            <w:pPr>
              <w:rPr>
                <w:rFonts w:ascii="Times New Roman" w:hAnsi="Times New Roman"/>
              </w:rPr>
            </w:pPr>
          </w:p>
        </w:tc>
      </w:tr>
      <w:tr w:rsidR="00E5471B" w:rsidRPr="0094306A" w:rsidTr="009B6509">
        <w:tc>
          <w:tcPr>
            <w:tcW w:w="7488" w:type="dxa"/>
          </w:tcPr>
          <w:p w:rsidR="00E5471B" w:rsidRPr="00E46404" w:rsidRDefault="00E46404" w:rsidP="0094306A">
            <w:pPr>
              <w:rPr>
                <w:rFonts w:ascii="Times New Roman" w:hAnsi="Times New Roman"/>
              </w:rPr>
            </w:pPr>
            <w:r w:rsidRPr="00E46404">
              <w:rPr>
                <w:rFonts w:ascii="Times New Roman" w:hAnsi="Times New Roman"/>
              </w:rPr>
              <w:t>60</w:t>
            </w:r>
            <w:r w:rsidR="00DA41A4">
              <w:rPr>
                <w:rFonts w:ascii="Times New Roman" w:hAnsi="Times New Roman"/>
              </w:rPr>
              <w:t>% Behavioral Scientist (GS-13)</w:t>
            </w:r>
            <w:r w:rsidR="00E5471B" w:rsidRPr="00E46404">
              <w:rPr>
                <w:rFonts w:ascii="Times New Roman" w:hAnsi="Times New Roman"/>
              </w:rPr>
              <w:t xml:space="preserve"> time for project, planning, management, OMB review, analysis of findings, and report writing</w:t>
            </w:r>
          </w:p>
        </w:tc>
        <w:tc>
          <w:tcPr>
            <w:tcW w:w="1980" w:type="dxa"/>
          </w:tcPr>
          <w:p w:rsidR="00E5471B" w:rsidRPr="00E46404" w:rsidRDefault="00E5471B" w:rsidP="00DA41A4">
            <w:pPr>
              <w:rPr>
                <w:rFonts w:ascii="Times New Roman" w:hAnsi="Times New Roman"/>
              </w:rPr>
            </w:pPr>
            <w:r w:rsidRPr="00E46404">
              <w:rPr>
                <w:rFonts w:ascii="Times New Roman" w:hAnsi="Times New Roman"/>
              </w:rPr>
              <w:t>$</w:t>
            </w:r>
            <w:r w:rsidR="00DA41A4">
              <w:rPr>
                <w:rFonts w:ascii="Times New Roman" w:hAnsi="Times New Roman"/>
              </w:rPr>
              <w:t>43,004</w:t>
            </w:r>
          </w:p>
        </w:tc>
      </w:tr>
      <w:tr w:rsidR="00E5471B" w:rsidRPr="0094306A" w:rsidTr="009B6509">
        <w:tc>
          <w:tcPr>
            <w:tcW w:w="7488" w:type="dxa"/>
          </w:tcPr>
          <w:p w:rsidR="00E5471B" w:rsidRPr="00E46404" w:rsidRDefault="00DA41A4" w:rsidP="0094306A">
            <w:pPr>
              <w:rPr>
                <w:rFonts w:ascii="Times New Roman" w:hAnsi="Times New Roman"/>
              </w:rPr>
            </w:pPr>
            <w:r>
              <w:rPr>
                <w:rFonts w:ascii="Times New Roman" w:hAnsi="Times New Roman"/>
              </w:rPr>
              <w:lastRenderedPageBreak/>
              <w:t>2</w:t>
            </w:r>
            <w:r w:rsidR="00E46404" w:rsidRPr="00E46404">
              <w:rPr>
                <w:rFonts w:ascii="Times New Roman" w:hAnsi="Times New Roman"/>
              </w:rPr>
              <w:t>0</w:t>
            </w:r>
            <w:r>
              <w:rPr>
                <w:rFonts w:ascii="Times New Roman" w:hAnsi="Times New Roman"/>
              </w:rPr>
              <w:t>% Behavioral Scientist (GS-13)</w:t>
            </w:r>
            <w:r w:rsidR="00E5471B" w:rsidRPr="00E46404">
              <w:rPr>
                <w:rFonts w:ascii="Times New Roman" w:hAnsi="Times New Roman"/>
              </w:rPr>
              <w:t xml:space="preserve"> time for project, planning, management, OMB review, analysis of findings, and report writing</w:t>
            </w:r>
          </w:p>
        </w:tc>
        <w:tc>
          <w:tcPr>
            <w:tcW w:w="1980" w:type="dxa"/>
          </w:tcPr>
          <w:p w:rsidR="00E5471B" w:rsidRPr="00E46404" w:rsidRDefault="00491B28" w:rsidP="0094306A">
            <w:pPr>
              <w:rPr>
                <w:rFonts w:ascii="Times New Roman" w:hAnsi="Times New Roman"/>
              </w:rPr>
            </w:pPr>
            <w:r w:rsidRPr="00E46404">
              <w:rPr>
                <w:rFonts w:ascii="Times New Roman" w:hAnsi="Times New Roman"/>
              </w:rPr>
              <w:t>$</w:t>
            </w:r>
            <w:r w:rsidR="004B6748">
              <w:rPr>
                <w:rFonts w:ascii="Times New Roman" w:hAnsi="Times New Roman"/>
              </w:rPr>
              <w:t>14,334</w:t>
            </w:r>
          </w:p>
        </w:tc>
      </w:tr>
      <w:tr w:rsidR="00E5471B" w:rsidRPr="0094306A" w:rsidTr="009B6509">
        <w:tc>
          <w:tcPr>
            <w:tcW w:w="7488" w:type="dxa"/>
          </w:tcPr>
          <w:p w:rsidR="00E5471B" w:rsidRPr="00E46404" w:rsidRDefault="00DA41A4" w:rsidP="0094306A">
            <w:pPr>
              <w:rPr>
                <w:rFonts w:ascii="Times New Roman" w:hAnsi="Times New Roman"/>
              </w:rPr>
            </w:pPr>
            <w:r>
              <w:rPr>
                <w:rFonts w:ascii="Times New Roman" w:hAnsi="Times New Roman"/>
              </w:rPr>
              <w:t>10% Behavioral Scientist (GS-14)</w:t>
            </w:r>
            <w:r w:rsidR="00E5471B" w:rsidRPr="00E46404">
              <w:rPr>
                <w:rFonts w:ascii="Times New Roman" w:hAnsi="Times New Roman"/>
              </w:rPr>
              <w:t xml:space="preserve"> time for project, planning, management, OMB review, analysis of findings, and report writing</w:t>
            </w:r>
          </w:p>
        </w:tc>
        <w:tc>
          <w:tcPr>
            <w:tcW w:w="1980" w:type="dxa"/>
          </w:tcPr>
          <w:p w:rsidR="00E5471B" w:rsidRPr="00E46404" w:rsidRDefault="004B6748" w:rsidP="00E46404">
            <w:pPr>
              <w:rPr>
                <w:rFonts w:ascii="Times New Roman" w:hAnsi="Times New Roman"/>
              </w:rPr>
            </w:pPr>
            <w:r>
              <w:rPr>
                <w:rFonts w:ascii="Times New Roman" w:hAnsi="Times New Roman"/>
              </w:rPr>
              <w:t>$8,469</w:t>
            </w:r>
          </w:p>
        </w:tc>
      </w:tr>
      <w:tr w:rsidR="00DA41A4" w:rsidRPr="0094306A" w:rsidTr="009B6509">
        <w:tc>
          <w:tcPr>
            <w:tcW w:w="7488" w:type="dxa"/>
          </w:tcPr>
          <w:p w:rsidR="00DA41A4" w:rsidRDefault="00DA41A4" w:rsidP="00DA41A4">
            <w:pPr>
              <w:rPr>
                <w:rFonts w:ascii="Times New Roman" w:hAnsi="Times New Roman"/>
              </w:rPr>
            </w:pPr>
            <w:r>
              <w:rPr>
                <w:rFonts w:ascii="Times New Roman" w:hAnsi="Times New Roman"/>
              </w:rPr>
              <w:t>10% Behavioral Scientist (GS-12)</w:t>
            </w:r>
            <w:r w:rsidRPr="00E46404">
              <w:rPr>
                <w:rFonts w:ascii="Times New Roman" w:hAnsi="Times New Roman"/>
              </w:rPr>
              <w:t xml:space="preserve"> time for project, planning, management, OMB review, analysis of findings, and report writing</w:t>
            </w:r>
          </w:p>
        </w:tc>
        <w:tc>
          <w:tcPr>
            <w:tcW w:w="1980" w:type="dxa"/>
          </w:tcPr>
          <w:p w:rsidR="00DA41A4" w:rsidRPr="00E46404" w:rsidRDefault="004B6748" w:rsidP="00E46404">
            <w:pPr>
              <w:rPr>
                <w:rFonts w:ascii="Times New Roman" w:hAnsi="Times New Roman"/>
                <w:highlight w:val="yellow"/>
              </w:rPr>
            </w:pPr>
            <w:r w:rsidRPr="004B6748">
              <w:rPr>
                <w:rFonts w:ascii="Times New Roman" w:hAnsi="Times New Roman"/>
              </w:rPr>
              <w:t>$6,027</w:t>
            </w:r>
          </w:p>
        </w:tc>
      </w:tr>
      <w:tr w:rsidR="00E5471B" w:rsidRPr="0094306A" w:rsidTr="009B6509">
        <w:tc>
          <w:tcPr>
            <w:tcW w:w="7488" w:type="dxa"/>
          </w:tcPr>
          <w:p w:rsidR="00E5471B" w:rsidRPr="00E46404" w:rsidRDefault="00E5471B" w:rsidP="0094306A">
            <w:pPr>
              <w:rPr>
                <w:rFonts w:ascii="Times New Roman" w:hAnsi="Times New Roman"/>
              </w:rPr>
            </w:pPr>
            <w:r w:rsidRPr="00E46404">
              <w:rPr>
                <w:rFonts w:ascii="Times New Roman" w:hAnsi="Times New Roman"/>
              </w:rPr>
              <w:t>Contractor</w:t>
            </w:r>
          </w:p>
        </w:tc>
        <w:tc>
          <w:tcPr>
            <w:tcW w:w="1980" w:type="dxa"/>
          </w:tcPr>
          <w:p w:rsidR="00E5471B" w:rsidRPr="00E46404" w:rsidRDefault="00E5471B" w:rsidP="0094306A">
            <w:pPr>
              <w:rPr>
                <w:rFonts w:ascii="Times New Roman" w:hAnsi="Times New Roman"/>
              </w:rPr>
            </w:pPr>
            <w:r w:rsidRPr="00E46404">
              <w:rPr>
                <w:rFonts w:ascii="Times New Roman" w:hAnsi="Times New Roman"/>
              </w:rPr>
              <w:t>$</w:t>
            </w:r>
            <w:r w:rsidR="00E6679D" w:rsidRPr="00E46404">
              <w:rPr>
                <w:rFonts w:ascii="Times New Roman" w:hAnsi="Times New Roman"/>
              </w:rPr>
              <w:t>3</w:t>
            </w:r>
            <w:r w:rsidR="000D2EF8" w:rsidRPr="00E46404">
              <w:rPr>
                <w:rFonts w:ascii="Times New Roman" w:hAnsi="Times New Roman"/>
              </w:rPr>
              <w:t>85</w:t>
            </w:r>
            <w:r w:rsidR="00390E83" w:rsidRPr="00E46404">
              <w:rPr>
                <w:rFonts w:ascii="Times New Roman" w:hAnsi="Times New Roman"/>
              </w:rPr>
              <w:t>,</w:t>
            </w:r>
            <w:r w:rsidR="00E6679D" w:rsidRPr="00E46404">
              <w:rPr>
                <w:rFonts w:ascii="Times New Roman" w:hAnsi="Times New Roman"/>
              </w:rPr>
              <w:t>550</w:t>
            </w:r>
          </w:p>
        </w:tc>
      </w:tr>
      <w:tr w:rsidR="00E5471B" w:rsidRPr="0094306A" w:rsidTr="009B6509">
        <w:tc>
          <w:tcPr>
            <w:tcW w:w="7488" w:type="dxa"/>
          </w:tcPr>
          <w:p w:rsidR="00E5471B" w:rsidRPr="00E46404" w:rsidRDefault="00E5471B" w:rsidP="0094306A">
            <w:pPr>
              <w:rPr>
                <w:rFonts w:ascii="Times New Roman" w:hAnsi="Times New Roman"/>
              </w:rPr>
            </w:pPr>
            <w:r w:rsidRPr="00E46404">
              <w:rPr>
                <w:rFonts w:ascii="Times New Roman" w:hAnsi="Times New Roman"/>
              </w:rPr>
              <w:t>Total estimated cost</w:t>
            </w:r>
          </w:p>
        </w:tc>
        <w:tc>
          <w:tcPr>
            <w:tcW w:w="1980" w:type="dxa"/>
          </w:tcPr>
          <w:p w:rsidR="00E5471B" w:rsidRPr="00E46404" w:rsidRDefault="00E5471B" w:rsidP="00E46404">
            <w:pPr>
              <w:rPr>
                <w:rFonts w:ascii="Times New Roman" w:hAnsi="Times New Roman"/>
              </w:rPr>
            </w:pPr>
            <w:r w:rsidRPr="003B49D5">
              <w:rPr>
                <w:rFonts w:ascii="Times New Roman" w:hAnsi="Times New Roman"/>
              </w:rPr>
              <w:t>$</w:t>
            </w:r>
            <w:r w:rsidR="004B6748" w:rsidRPr="003B49D5">
              <w:rPr>
                <w:rFonts w:ascii="Times New Roman" w:hAnsi="Times New Roman"/>
              </w:rPr>
              <w:t>457,384</w:t>
            </w:r>
          </w:p>
        </w:tc>
      </w:tr>
    </w:tbl>
    <w:p w:rsidR="00E5471B" w:rsidRPr="0094306A" w:rsidRDefault="00E5471B" w:rsidP="0094306A">
      <w:pPr>
        <w:rPr>
          <w:rFonts w:ascii="Times New Roman" w:hAnsi="Times New Roman"/>
          <w:b/>
          <w:highlight w:val="yellow"/>
        </w:rPr>
      </w:pPr>
    </w:p>
    <w:p w:rsidR="00E5316D" w:rsidRPr="0094306A" w:rsidRDefault="00D02E23" w:rsidP="0094306A">
      <w:pPr>
        <w:rPr>
          <w:rFonts w:ascii="Times New Roman" w:hAnsi="Times New Roman"/>
        </w:rPr>
      </w:pPr>
      <w:r w:rsidRPr="0094306A">
        <w:rPr>
          <w:rFonts w:ascii="Times New Roman" w:hAnsi="Times New Roman"/>
          <w:b/>
        </w:rPr>
        <w:t xml:space="preserve">15. </w:t>
      </w:r>
      <w:r w:rsidR="00E5316D" w:rsidRPr="0094306A">
        <w:rPr>
          <w:rFonts w:ascii="Times New Roman" w:hAnsi="Times New Roman"/>
          <w:b/>
        </w:rPr>
        <w:t>Explanation for Program Changes or Adjustments</w:t>
      </w:r>
    </w:p>
    <w:p w:rsidR="00E5316D" w:rsidRPr="0094306A" w:rsidRDefault="00E5316D" w:rsidP="002161BE">
      <w:pPr>
        <w:jc w:val="both"/>
        <w:rPr>
          <w:rFonts w:ascii="Times New Roman" w:hAnsi="Times New Roman"/>
        </w:rPr>
      </w:pPr>
      <w:r w:rsidRPr="0094306A">
        <w:rPr>
          <w:rFonts w:ascii="Times New Roman" w:hAnsi="Times New Roman"/>
        </w:rPr>
        <w:t>This is a new data collection</w:t>
      </w:r>
      <w:r w:rsidR="00A15E78">
        <w:rPr>
          <w:rFonts w:ascii="Times New Roman" w:hAnsi="Times New Roman"/>
        </w:rPr>
        <w:t>.</w:t>
      </w:r>
    </w:p>
    <w:p w:rsidR="00E5316D" w:rsidRPr="0094306A" w:rsidRDefault="00D02E23" w:rsidP="0094306A">
      <w:pPr>
        <w:rPr>
          <w:rFonts w:ascii="Times New Roman" w:hAnsi="Times New Roman"/>
          <w:b/>
        </w:rPr>
      </w:pPr>
      <w:r w:rsidRPr="0094306A">
        <w:rPr>
          <w:rFonts w:ascii="Times New Roman" w:hAnsi="Times New Roman"/>
          <w:b/>
        </w:rPr>
        <w:t>16.</w:t>
      </w:r>
      <w:r w:rsidR="00C97FCB">
        <w:rPr>
          <w:rFonts w:ascii="Times New Roman" w:hAnsi="Times New Roman"/>
          <w:b/>
        </w:rPr>
        <w:t xml:space="preserve"> </w:t>
      </w:r>
      <w:r w:rsidR="00E5316D" w:rsidRPr="0094306A">
        <w:rPr>
          <w:rFonts w:ascii="Times New Roman" w:hAnsi="Times New Roman"/>
          <w:b/>
        </w:rPr>
        <w:t>Plans for Tabulation and Publi</w:t>
      </w:r>
      <w:r w:rsidR="0083603D" w:rsidRPr="0094306A">
        <w:rPr>
          <w:rFonts w:ascii="Times New Roman" w:hAnsi="Times New Roman"/>
          <w:b/>
        </w:rPr>
        <w:t>cation and Project Time Schedule</w:t>
      </w:r>
    </w:p>
    <w:p w:rsidR="005C01B9" w:rsidRPr="00D31988" w:rsidRDefault="00A419C6" w:rsidP="00D31988">
      <w:pPr>
        <w:pStyle w:val="Normal2"/>
        <w:jc w:val="left"/>
        <w:rPr>
          <w:sz w:val="22"/>
          <w:szCs w:val="22"/>
        </w:rPr>
      </w:pPr>
      <w:r w:rsidRPr="00A6429E">
        <w:rPr>
          <w:sz w:val="22"/>
          <w:szCs w:val="22"/>
        </w:rPr>
        <w:t>Qualitative</w:t>
      </w:r>
      <w:r w:rsidRPr="00D31988">
        <w:rPr>
          <w:sz w:val="22"/>
          <w:szCs w:val="22"/>
        </w:rPr>
        <w:t xml:space="preserve"> data analysis will be based on an </w:t>
      </w:r>
      <w:r w:rsidR="005A64DD" w:rsidRPr="00D31988">
        <w:rPr>
          <w:sz w:val="22"/>
          <w:szCs w:val="22"/>
        </w:rPr>
        <w:t xml:space="preserve">interviewer report </w:t>
      </w:r>
      <w:r w:rsidRPr="00D31988">
        <w:rPr>
          <w:sz w:val="22"/>
          <w:szCs w:val="22"/>
        </w:rPr>
        <w:t xml:space="preserve">and transcriptions of interview recordings. </w:t>
      </w:r>
      <w:r w:rsidR="005A64DD" w:rsidRPr="00D31988">
        <w:rPr>
          <w:sz w:val="22"/>
          <w:szCs w:val="22"/>
        </w:rPr>
        <w:t xml:space="preserve">Using a modified grounded theory approach, the data will be analyzed for themes, patterns, and interrelationships relevant to an understanding of how State and local PH/MH systems in the communities prepared for disaster and supported recovery during and after the </w:t>
      </w:r>
      <w:r w:rsidR="005A64DD" w:rsidRPr="00B23A44">
        <w:rPr>
          <w:sz w:val="22"/>
          <w:szCs w:val="22"/>
        </w:rPr>
        <w:t xml:space="preserve">disaster. </w:t>
      </w:r>
      <w:r w:rsidR="00B23A44" w:rsidRPr="00B23A44">
        <w:rPr>
          <w:sz w:val="22"/>
          <w:szCs w:val="22"/>
        </w:rPr>
        <w:t>T</w:t>
      </w:r>
      <w:r w:rsidR="005C01B9" w:rsidRPr="00B23A44">
        <w:rPr>
          <w:sz w:val="22"/>
          <w:szCs w:val="22"/>
        </w:rPr>
        <w:t>he data will be analyzed to identify the key components of the PH/MH system response</w:t>
      </w:r>
      <w:r w:rsidR="00A15E78" w:rsidRPr="00B23A44">
        <w:rPr>
          <w:sz w:val="22"/>
          <w:szCs w:val="22"/>
        </w:rPr>
        <w:t>, such as:</w:t>
      </w:r>
      <w:r w:rsidR="005C01B9" w:rsidRPr="00B23A44">
        <w:rPr>
          <w:sz w:val="22"/>
          <w:szCs w:val="22"/>
        </w:rPr>
        <w:t xml:space="preserve"> </w:t>
      </w:r>
      <w:r w:rsidR="00B23A44" w:rsidRPr="00B23A44">
        <w:rPr>
          <w:sz w:val="22"/>
          <w:szCs w:val="22"/>
        </w:rPr>
        <w:t xml:space="preserve">1) </w:t>
      </w:r>
      <w:r w:rsidR="005C01B9" w:rsidRPr="00B23A44">
        <w:rPr>
          <w:sz w:val="22"/>
          <w:szCs w:val="22"/>
        </w:rPr>
        <w:t>substantial differences in responses when communities</w:t>
      </w:r>
      <w:r w:rsidR="00A15E78" w:rsidRPr="00B23A44">
        <w:rPr>
          <w:sz w:val="22"/>
          <w:szCs w:val="22"/>
        </w:rPr>
        <w:t xml:space="preserve"> are compared; </w:t>
      </w:r>
      <w:r w:rsidR="00B23A44" w:rsidRPr="00B23A44">
        <w:rPr>
          <w:sz w:val="22"/>
          <w:szCs w:val="22"/>
        </w:rPr>
        <w:t xml:space="preserve">2) </w:t>
      </w:r>
      <w:r w:rsidR="005C01B9" w:rsidRPr="00B23A44">
        <w:rPr>
          <w:sz w:val="22"/>
          <w:szCs w:val="22"/>
        </w:rPr>
        <w:t xml:space="preserve">how the agency administrators perceived their successes in working with key community partners to implement PH/MH services; </w:t>
      </w:r>
      <w:r w:rsidR="00B23A44" w:rsidRPr="00B23A44">
        <w:rPr>
          <w:sz w:val="22"/>
          <w:szCs w:val="22"/>
        </w:rPr>
        <w:t>3)</w:t>
      </w:r>
      <w:r w:rsidR="005C01B9" w:rsidRPr="00B23A44">
        <w:rPr>
          <w:sz w:val="22"/>
          <w:szCs w:val="22"/>
        </w:rPr>
        <w:t xml:space="preserve"> challenges encountered in implementing components of these preparedness plans</w:t>
      </w:r>
      <w:r w:rsidR="00B23A44" w:rsidRPr="00B23A44">
        <w:rPr>
          <w:sz w:val="22"/>
          <w:szCs w:val="22"/>
        </w:rPr>
        <w:t xml:space="preserve">; </w:t>
      </w:r>
      <w:r w:rsidR="005C01B9" w:rsidRPr="00B23A44">
        <w:rPr>
          <w:sz w:val="22"/>
          <w:szCs w:val="22"/>
        </w:rPr>
        <w:t xml:space="preserve">and </w:t>
      </w:r>
      <w:r w:rsidR="00B23A44" w:rsidRPr="00B23A44">
        <w:rPr>
          <w:sz w:val="22"/>
          <w:szCs w:val="22"/>
        </w:rPr>
        <w:t xml:space="preserve">4) </w:t>
      </w:r>
      <w:r w:rsidR="005C01B9" w:rsidRPr="00B23A44">
        <w:rPr>
          <w:sz w:val="22"/>
          <w:szCs w:val="22"/>
        </w:rPr>
        <w:t xml:space="preserve">if/what the agency administrators would have done differently. Grounded theory is a complex iterative process that begins with the development of a set of general research questions that are meant to be neither static nor all-inclusive. As the researcher begins to gather data, </w:t>
      </w:r>
      <w:r w:rsidR="003D5046" w:rsidRPr="00B23A44">
        <w:rPr>
          <w:sz w:val="22"/>
          <w:szCs w:val="22"/>
        </w:rPr>
        <w:t>core theoretical concepts</w:t>
      </w:r>
      <w:r w:rsidR="005C01B9" w:rsidRPr="00B23A44">
        <w:rPr>
          <w:i/>
          <w:iCs/>
          <w:sz w:val="22"/>
          <w:szCs w:val="22"/>
        </w:rPr>
        <w:t xml:space="preserve"> </w:t>
      </w:r>
      <w:r w:rsidR="003D5046" w:rsidRPr="00B23A44">
        <w:rPr>
          <w:sz w:val="22"/>
          <w:szCs w:val="22"/>
        </w:rPr>
        <w:t>are identified.</w:t>
      </w:r>
      <w:r w:rsidR="00C97FCB" w:rsidRPr="00B23A44">
        <w:rPr>
          <w:sz w:val="22"/>
          <w:szCs w:val="22"/>
        </w:rPr>
        <w:t xml:space="preserve"> </w:t>
      </w:r>
      <w:r w:rsidR="003D5046" w:rsidRPr="00B23A44">
        <w:rPr>
          <w:sz w:val="22"/>
          <w:szCs w:val="22"/>
        </w:rPr>
        <w:t>Tentative linkages</w:t>
      </w:r>
      <w:r w:rsidR="005C01B9" w:rsidRPr="00B23A44">
        <w:rPr>
          <w:i/>
          <w:iCs/>
          <w:sz w:val="22"/>
          <w:szCs w:val="22"/>
        </w:rPr>
        <w:t xml:space="preserve"> </w:t>
      </w:r>
      <w:r w:rsidR="005C01B9" w:rsidRPr="00B23A44">
        <w:rPr>
          <w:sz w:val="22"/>
          <w:szCs w:val="22"/>
        </w:rPr>
        <w:t>are developed between the theoretical core concepts and the data. This early phase of the research tends to be very open. Later on</w:t>
      </w:r>
      <w:r w:rsidR="00A15E78" w:rsidRPr="00B23A44">
        <w:rPr>
          <w:sz w:val="22"/>
          <w:szCs w:val="22"/>
        </w:rPr>
        <w:t>,</w:t>
      </w:r>
      <w:r w:rsidR="005C01B9" w:rsidRPr="00B23A44">
        <w:rPr>
          <w:sz w:val="22"/>
          <w:szCs w:val="22"/>
        </w:rPr>
        <w:t xml:space="preserve"> the researcher is more engaged in verification and summary. What emerges from a systematic comparative analysis of the data is theory</w:t>
      </w:r>
      <w:r w:rsidR="005C01B9" w:rsidRPr="00D31988">
        <w:rPr>
          <w:sz w:val="22"/>
          <w:szCs w:val="22"/>
        </w:rPr>
        <w:t xml:space="preserve">, grounded in fieldwork that serves to explain what has been observed in the field and provide a basis for providing promising practices and recommendations to PH/MH agencies and CDC regarding system preparedness, response, and recovery (Morse and Field 1995). </w:t>
      </w:r>
    </w:p>
    <w:p w:rsidR="005A64DD" w:rsidRPr="0094306A" w:rsidRDefault="005A64DD" w:rsidP="0094306A">
      <w:pPr>
        <w:pStyle w:val="Heading310"/>
        <w:jc w:val="left"/>
        <w:rPr>
          <w:rFonts w:ascii="Times New Roman" w:hAnsi="Times New Roman" w:cs="Times New Roman"/>
          <w:sz w:val="22"/>
          <w:szCs w:val="22"/>
        </w:rPr>
      </w:pPr>
    </w:p>
    <w:p w:rsidR="005A64DD" w:rsidRPr="0094306A" w:rsidRDefault="005A64DD" w:rsidP="0094306A">
      <w:pPr>
        <w:pStyle w:val="Proposaltext"/>
        <w:jc w:val="left"/>
        <w:rPr>
          <w:spacing w:val="-2"/>
          <w:sz w:val="22"/>
          <w:szCs w:val="22"/>
        </w:rPr>
      </w:pPr>
      <w:r w:rsidRPr="0094306A">
        <w:rPr>
          <w:spacing w:val="-2"/>
          <w:sz w:val="22"/>
          <w:szCs w:val="22"/>
        </w:rPr>
        <w:t xml:space="preserve">In regard to the </w:t>
      </w:r>
      <w:r w:rsidRPr="00A6429E">
        <w:rPr>
          <w:spacing w:val="-2"/>
          <w:sz w:val="22"/>
          <w:szCs w:val="22"/>
        </w:rPr>
        <w:t>quantitative</w:t>
      </w:r>
      <w:r w:rsidRPr="0094306A">
        <w:rPr>
          <w:spacing w:val="-2"/>
          <w:sz w:val="22"/>
          <w:szCs w:val="22"/>
        </w:rPr>
        <w:t xml:space="preserve"> data collected, the first step will be to conduct complete descriptive analyses of the data in all communities. Within each community, descriptive statistics will be employed to summarize the characteristics of the respondents in that community, including demographic characteristics, health and mental health status, economic status, connection to the community, and resilience/coping. Subgroup analyses may be performed to assess potential differences among identified groups on descriptive variables (for example</w:t>
      </w:r>
      <w:r w:rsidRPr="00B23A44">
        <w:rPr>
          <w:spacing w:val="-2"/>
          <w:sz w:val="22"/>
          <w:szCs w:val="22"/>
        </w:rPr>
        <w:t xml:space="preserve">, across levels of exposure to the disaster). These analyses will be conducted using cross-tabulation procedures (e.g., chi-square) with categorical variables and between group procedures (e.g., </w:t>
      </w:r>
      <w:r w:rsidR="00B23A44" w:rsidRPr="00B23A44">
        <w:rPr>
          <w:spacing w:val="-2"/>
          <w:sz w:val="22"/>
          <w:szCs w:val="22"/>
        </w:rPr>
        <w:t>Analysis of Variance (</w:t>
      </w:r>
      <w:r w:rsidRPr="00B23A44">
        <w:rPr>
          <w:spacing w:val="-2"/>
          <w:sz w:val="22"/>
          <w:szCs w:val="22"/>
        </w:rPr>
        <w:t>ANOVA</w:t>
      </w:r>
      <w:r w:rsidR="00B23A44" w:rsidRPr="00B23A44">
        <w:rPr>
          <w:spacing w:val="-2"/>
          <w:sz w:val="22"/>
          <w:szCs w:val="22"/>
        </w:rPr>
        <w:t>)</w:t>
      </w:r>
      <w:r w:rsidRPr="00B23A44">
        <w:rPr>
          <w:spacing w:val="-2"/>
          <w:sz w:val="22"/>
          <w:szCs w:val="22"/>
        </w:rPr>
        <w:t xml:space="preserve"> and </w:t>
      </w:r>
      <w:r w:rsidRPr="00B23A44">
        <w:rPr>
          <w:i/>
          <w:iCs/>
          <w:spacing w:val="-2"/>
          <w:sz w:val="22"/>
          <w:szCs w:val="22"/>
        </w:rPr>
        <w:t>t</w:t>
      </w:r>
      <w:r w:rsidRPr="00B23A44">
        <w:rPr>
          <w:spacing w:val="-2"/>
          <w:sz w:val="22"/>
          <w:szCs w:val="22"/>
        </w:rPr>
        <w:t>-tests) with variables</w:t>
      </w:r>
      <w:r w:rsidRPr="0094306A">
        <w:rPr>
          <w:spacing w:val="-2"/>
          <w:sz w:val="22"/>
          <w:szCs w:val="22"/>
        </w:rPr>
        <w:t xml:space="preserve"> that are continuous. Analyses will also be reported with and interpreted in the context of information gained from the qualitative assessments regarding the nature of the disaster response. </w:t>
      </w:r>
    </w:p>
    <w:p w:rsidR="005A64DD" w:rsidRPr="0094306A" w:rsidRDefault="005A64DD" w:rsidP="0094306A">
      <w:pPr>
        <w:pStyle w:val="Proposaltext"/>
        <w:jc w:val="left"/>
        <w:rPr>
          <w:sz w:val="22"/>
          <w:szCs w:val="22"/>
        </w:rPr>
      </w:pPr>
      <w:r w:rsidRPr="0094306A">
        <w:rPr>
          <w:sz w:val="22"/>
          <w:szCs w:val="22"/>
        </w:rPr>
        <w:lastRenderedPageBreak/>
        <w:t xml:space="preserve">Within each community we will use multivariate analyses to determine which of the factors are associated with self-reported health and mental health outcomes. For example, logistic regression will be used to determine whether better self-reported social capital and access to services or exposure to messages about community resources are associated with better health outcomes. </w:t>
      </w:r>
    </w:p>
    <w:p w:rsidR="00087BB9" w:rsidRPr="0094306A" w:rsidRDefault="005A64DD" w:rsidP="0094306A">
      <w:pPr>
        <w:pStyle w:val="Proposaltext"/>
        <w:jc w:val="left"/>
        <w:rPr>
          <w:sz w:val="22"/>
          <w:szCs w:val="22"/>
        </w:rPr>
      </w:pPr>
      <w:r w:rsidRPr="0094306A">
        <w:rPr>
          <w:sz w:val="22"/>
          <w:szCs w:val="22"/>
        </w:rPr>
        <w:t xml:space="preserve">We will also conduct analyses across the communities to determine whether differences exist between the communities across the various domains measured by the household survey. If differences are detected, they can be interpreted in the context of differences in the response to disasters as detected through the qualitative assessments. </w:t>
      </w:r>
    </w:p>
    <w:p w:rsidR="005A64DD" w:rsidRPr="0094306A" w:rsidRDefault="00087BB9" w:rsidP="0094306A">
      <w:pPr>
        <w:rPr>
          <w:rFonts w:ascii="Times New Roman" w:hAnsi="Times New Roman"/>
          <w:b/>
        </w:rPr>
      </w:pPr>
      <w:r w:rsidRPr="0094306A">
        <w:rPr>
          <w:rFonts w:ascii="Times New Roman" w:hAnsi="Times New Roman"/>
        </w:rPr>
        <w:t xml:space="preserve">Annual and final reports will be submitted to </w:t>
      </w:r>
      <w:r w:rsidR="00605DFC">
        <w:rPr>
          <w:rFonts w:ascii="Times New Roman" w:hAnsi="Times New Roman"/>
        </w:rPr>
        <w:t>CDC</w:t>
      </w:r>
      <w:r w:rsidRPr="0094306A">
        <w:rPr>
          <w:rFonts w:ascii="Times New Roman" w:hAnsi="Times New Roman"/>
        </w:rPr>
        <w:t xml:space="preserve"> with anticipated subsequent dissemination to other interested parties, such as researchers, policymakers, and program administrators at the Federal, State, and local levels.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A6429E" w:rsidRPr="0094306A" w:rsidTr="004C29AD">
        <w:tc>
          <w:tcPr>
            <w:tcW w:w="9468" w:type="dxa"/>
            <w:gridSpan w:val="2"/>
          </w:tcPr>
          <w:p w:rsidR="00A6429E" w:rsidRPr="0094306A" w:rsidRDefault="00A6429E" w:rsidP="0094306A">
            <w:pPr>
              <w:rPr>
                <w:rFonts w:ascii="Times New Roman" w:hAnsi="Times New Roman"/>
                <w:b/>
              </w:rPr>
            </w:pPr>
            <w:r w:rsidRPr="0094306A">
              <w:rPr>
                <w:rFonts w:ascii="Times New Roman" w:hAnsi="Times New Roman"/>
                <w:b/>
              </w:rPr>
              <w:t>Project Time Schedule</w:t>
            </w:r>
          </w:p>
        </w:tc>
      </w:tr>
      <w:tr w:rsidR="00E5471B" w:rsidRPr="0094306A" w:rsidTr="009B6509">
        <w:tc>
          <w:tcPr>
            <w:tcW w:w="4428" w:type="dxa"/>
          </w:tcPr>
          <w:p w:rsidR="00E5471B" w:rsidRPr="0094306A" w:rsidRDefault="00E5471B" w:rsidP="0094306A">
            <w:pPr>
              <w:rPr>
                <w:rFonts w:ascii="Times New Roman" w:hAnsi="Times New Roman"/>
                <w:b/>
              </w:rPr>
            </w:pPr>
            <w:r w:rsidRPr="0094306A">
              <w:rPr>
                <w:rFonts w:ascii="Times New Roman" w:hAnsi="Times New Roman"/>
                <w:b/>
              </w:rPr>
              <w:t>Activity</w:t>
            </w:r>
          </w:p>
        </w:tc>
        <w:tc>
          <w:tcPr>
            <w:tcW w:w="5040" w:type="dxa"/>
          </w:tcPr>
          <w:p w:rsidR="00E5471B" w:rsidRPr="0094306A" w:rsidRDefault="00E5471B" w:rsidP="0094306A">
            <w:pPr>
              <w:rPr>
                <w:rFonts w:ascii="Times New Roman" w:hAnsi="Times New Roman"/>
                <w:b/>
              </w:rPr>
            </w:pPr>
            <w:r w:rsidRPr="0094306A">
              <w:rPr>
                <w:rFonts w:ascii="Times New Roman" w:hAnsi="Times New Roman"/>
                <w:b/>
              </w:rPr>
              <w:t>Time Schedule</w:t>
            </w:r>
          </w:p>
        </w:tc>
      </w:tr>
      <w:tr w:rsidR="00E5471B" w:rsidRPr="0094306A" w:rsidTr="009B6509">
        <w:tc>
          <w:tcPr>
            <w:tcW w:w="4428" w:type="dxa"/>
          </w:tcPr>
          <w:p w:rsidR="00E5471B" w:rsidRPr="0094306A" w:rsidRDefault="00CD5A82" w:rsidP="0094306A">
            <w:pPr>
              <w:rPr>
                <w:rFonts w:ascii="Times New Roman" w:hAnsi="Times New Roman"/>
              </w:rPr>
            </w:pPr>
            <w:r w:rsidRPr="0094306A">
              <w:rPr>
                <w:rFonts w:ascii="Times New Roman" w:hAnsi="Times New Roman"/>
              </w:rPr>
              <w:t>Program and t</w:t>
            </w:r>
            <w:r w:rsidR="00511FC3" w:rsidRPr="0094306A">
              <w:rPr>
                <w:rFonts w:ascii="Times New Roman" w:hAnsi="Times New Roman"/>
              </w:rPr>
              <w:t xml:space="preserve">est </w:t>
            </w:r>
            <w:r w:rsidRPr="0094306A">
              <w:rPr>
                <w:rFonts w:ascii="Times New Roman" w:hAnsi="Times New Roman"/>
              </w:rPr>
              <w:t>s</w:t>
            </w:r>
            <w:r w:rsidR="00511FC3" w:rsidRPr="0094306A">
              <w:rPr>
                <w:rFonts w:ascii="Times New Roman" w:hAnsi="Times New Roman"/>
              </w:rPr>
              <w:t>urvey</w:t>
            </w:r>
          </w:p>
        </w:tc>
        <w:tc>
          <w:tcPr>
            <w:tcW w:w="5040" w:type="dxa"/>
          </w:tcPr>
          <w:p w:rsidR="00E5471B" w:rsidRPr="0094306A" w:rsidRDefault="00511FC3" w:rsidP="0094306A">
            <w:pPr>
              <w:rPr>
                <w:rFonts w:ascii="Times New Roman" w:hAnsi="Times New Roman"/>
              </w:rPr>
            </w:pPr>
            <w:r w:rsidRPr="0094306A">
              <w:rPr>
                <w:rFonts w:ascii="Times New Roman" w:hAnsi="Times New Roman"/>
              </w:rPr>
              <w:t>Within 6 weeks of OMB approval</w:t>
            </w:r>
          </w:p>
        </w:tc>
      </w:tr>
      <w:tr w:rsidR="00E5471B" w:rsidRPr="0094306A" w:rsidTr="009B6509">
        <w:tc>
          <w:tcPr>
            <w:tcW w:w="4428" w:type="dxa"/>
          </w:tcPr>
          <w:p w:rsidR="00E5471B" w:rsidRPr="0094306A" w:rsidRDefault="00CD5A82" w:rsidP="0094306A">
            <w:pPr>
              <w:rPr>
                <w:rFonts w:ascii="Times New Roman" w:hAnsi="Times New Roman"/>
              </w:rPr>
            </w:pPr>
            <w:r w:rsidRPr="0094306A">
              <w:rPr>
                <w:rFonts w:ascii="Times New Roman" w:hAnsi="Times New Roman"/>
              </w:rPr>
              <w:t>Develop t</w:t>
            </w:r>
            <w:r w:rsidR="00511FC3" w:rsidRPr="0094306A">
              <w:rPr>
                <w:rFonts w:ascii="Times New Roman" w:hAnsi="Times New Roman"/>
              </w:rPr>
              <w:t xml:space="preserve">raining </w:t>
            </w:r>
            <w:r w:rsidRPr="0094306A">
              <w:rPr>
                <w:rFonts w:ascii="Times New Roman" w:hAnsi="Times New Roman"/>
              </w:rPr>
              <w:t>m</w:t>
            </w:r>
            <w:r w:rsidR="00511FC3" w:rsidRPr="0094306A">
              <w:rPr>
                <w:rFonts w:ascii="Times New Roman" w:hAnsi="Times New Roman"/>
              </w:rPr>
              <w:t xml:space="preserve">aterials and </w:t>
            </w:r>
            <w:r w:rsidRPr="0094306A">
              <w:rPr>
                <w:rFonts w:ascii="Times New Roman" w:hAnsi="Times New Roman"/>
              </w:rPr>
              <w:t>t</w:t>
            </w:r>
            <w:r w:rsidR="00511FC3" w:rsidRPr="0094306A">
              <w:rPr>
                <w:rFonts w:ascii="Times New Roman" w:hAnsi="Times New Roman"/>
              </w:rPr>
              <w:t xml:space="preserve">rain </w:t>
            </w:r>
            <w:r w:rsidRPr="0094306A">
              <w:rPr>
                <w:rFonts w:ascii="Times New Roman" w:hAnsi="Times New Roman"/>
              </w:rPr>
              <w:t>i</w:t>
            </w:r>
            <w:r w:rsidR="00511FC3" w:rsidRPr="0094306A">
              <w:rPr>
                <w:rFonts w:ascii="Times New Roman" w:hAnsi="Times New Roman"/>
              </w:rPr>
              <w:t>nterviewers</w:t>
            </w:r>
          </w:p>
        </w:tc>
        <w:tc>
          <w:tcPr>
            <w:tcW w:w="5040" w:type="dxa"/>
          </w:tcPr>
          <w:p w:rsidR="00E5471B" w:rsidRPr="0094306A" w:rsidRDefault="00511FC3" w:rsidP="0094306A">
            <w:pPr>
              <w:rPr>
                <w:rFonts w:ascii="Times New Roman" w:hAnsi="Times New Roman"/>
              </w:rPr>
            </w:pPr>
            <w:r w:rsidRPr="0094306A">
              <w:rPr>
                <w:rFonts w:ascii="Times New Roman" w:hAnsi="Times New Roman"/>
              </w:rPr>
              <w:t>Within 7 weeks of OMB approval</w:t>
            </w:r>
          </w:p>
        </w:tc>
      </w:tr>
      <w:tr w:rsidR="00E5471B" w:rsidRPr="0094306A" w:rsidTr="009B6509">
        <w:tc>
          <w:tcPr>
            <w:tcW w:w="4428" w:type="dxa"/>
          </w:tcPr>
          <w:p w:rsidR="00E5471B" w:rsidRPr="0094306A" w:rsidRDefault="00CD5A82" w:rsidP="0094306A">
            <w:pPr>
              <w:rPr>
                <w:rFonts w:ascii="Times New Roman" w:hAnsi="Times New Roman"/>
              </w:rPr>
            </w:pPr>
            <w:r w:rsidRPr="0094306A">
              <w:rPr>
                <w:rFonts w:ascii="Times New Roman" w:hAnsi="Times New Roman"/>
              </w:rPr>
              <w:t>Send p</w:t>
            </w:r>
            <w:r w:rsidR="00511FC3" w:rsidRPr="0094306A">
              <w:rPr>
                <w:rFonts w:ascii="Times New Roman" w:hAnsi="Times New Roman"/>
              </w:rPr>
              <w:t xml:space="preserve">re-notification </w:t>
            </w:r>
            <w:r w:rsidRPr="0094306A">
              <w:rPr>
                <w:rFonts w:ascii="Times New Roman" w:hAnsi="Times New Roman"/>
              </w:rPr>
              <w:t>l</w:t>
            </w:r>
            <w:r w:rsidR="00511FC3" w:rsidRPr="0094306A">
              <w:rPr>
                <w:rFonts w:ascii="Times New Roman" w:hAnsi="Times New Roman"/>
              </w:rPr>
              <w:t>etters</w:t>
            </w:r>
          </w:p>
        </w:tc>
        <w:tc>
          <w:tcPr>
            <w:tcW w:w="5040" w:type="dxa"/>
          </w:tcPr>
          <w:p w:rsidR="00E5471B" w:rsidRPr="0094306A" w:rsidRDefault="00511FC3" w:rsidP="0094306A">
            <w:pPr>
              <w:rPr>
                <w:rFonts w:ascii="Times New Roman" w:hAnsi="Times New Roman"/>
              </w:rPr>
            </w:pPr>
            <w:r w:rsidRPr="0094306A">
              <w:rPr>
                <w:rFonts w:ascii="Times New Roman" w:hAnsi="Times New Roman"/>
              </w:rPr>
              <w:t>Within 7 weeks of OMB approval</w:t>
            </w:r>
          </w:p>
        </w:tc>
      </w:tr>
      <w:tr w:rsidR="00E5471B" w:rsidRPr="0094306A" w:rsidTr="009B6509">
        <w:tc>
          <w:tcPr>
            <w:tcW w:w="4428" w:type="dxa"/>
          </w:tcPr>
          <w:p w:rsidR="00E5471B" w:rsidRPr="0094306A" w:rsidRDefault="00511FC3" w:rsidP="0094306A">
            <w:pPr>
              <w:rPr>
                <w:rFonts w:ascii="Times New Roman" w:hAnsi="Times New Roman"/>
              </w:rPr>
            </w:pPr>
            <w:r w:rsidRPr="0094306A">
              <w:rPr>
                <w:rFonts w:ascii="Times New Roman" w:hAnsi="Times New Roman"/>
              </w:rPr>
              <w:t xml:space="preserve">Collect </w:t>
            </w:r>
            <w:r w:rsidR="00CD5A82" w:rsidRPr="0094306A">
              <w:rPr>
                <w:rFonts w:ascii="Times New Roman" w:hAnsi="Times New Roman"/>
              </w:rPr>
              <w:t>d</w:t>
            </w:r>
            <w:r w:rsidRPr="0094306A">
              <w:rPr>
                <w:rFonts w:ascii="Times New Roman" w:hAnsi="Times New Roman"/>
              </w:rPr>
              <w:t xml:space="preserve">ata </w:t>
            </w:r>
          </w:p>
        </w:tc>
        <w:tc>
          <w:tcPr>
            <w:tcW w:w="5040" w:type="dxa"/>
          </w:tcPr>
          <w:p w:rsidR="00E5471B" w:rsidRPr="0094306A" w:rsidRDefault="005037E2" w:rsidP="0094306A">
            <w:pPr>
              <w:rPr>
                <w:rFonts w:ascii="Times New Roman" w:hAnsi="Times New Roman"/>
              </w:rPr>
            </w:pPr>
            <w:r w:rsidRPr="0094306A">
              <w:rPr>
                <w:rFonts w:ascii="Times New Roman" w:hAnsi="Times New Roman"/>
              </w:rPr>
              <w:t>Within 4 months</w:t>
            </w:r>
            <w:r w:rsidR="00C97FCB">
              <w:rPr>
                <w:rFonts w:ascii="Times New Roman" w:hAnsi="Times New Roman"/>
              </w:rPr>
              <w:t xml:space="preserve"> </w:t>
            </w:r>
            <w:r w:rsidR="00511FC3" w:rsidRPr="0094306A">
              <w:rPr>
                <w:rFonts w:ascii="Times New Roman" w:hAnsi="Times New Roman"/>
              </w:rPr>
              <w:t>of OMB approval</w:t>
            </w:r>
          </w:p>
        </w:tc>
      </w:tr>
      <w:tr w:rsidR="00511FC3" w:rsidRPr="0094306A" w:rsidTr="009B6509">
        <w:tc>
          <w:tcPr>
            <w:tcW w:w="4428" w:type="dxa"/>
          </w:tcPr>
          <w:p w:rsidR="00511FC3" w:rsidRPr="0094306A" w:rsidRDefault="00511FC3" w:rsidP="0094306A">
            <w:pPr>
              <w:rPr>
                <w:rFonts w:ascii="Times New Roman" w:hAnsi="Times New Roman"/>
              </w:rPr>
            </w:pPr>
            <w:r w:rsidRPr="0094306A">
              <w:rPr>
                <w:rFonts w:ascii="Times New Roman" w:hAnsi="Times New Roman"/>
              </w:rPr>
              <w:t xml:space="preserve">Conduct </w:t>
            </w:r>
            <w:r w:rsidR="00CD5A82" w:rsidRPr="0094306A">
              <w:rPr>
                <w:rFonts w:ascii="Times New Roman" w:hAnsi="Times New Roman"/>
              </w:rPr>
              <w:t>s</w:t>
            </w:r>
            <w:r w:rsidRPr="0094306A">
              <w:rPr>
                <w:rFonts w:ascii="Times New Roman" w:hAnsi="Times New Roman"/>
              </w:rPr>
              <w:t xml:space="preserve">ite </w:t>
            </w:r>
            <w:r w:rsidR="00CD5A82" w:rsidRPr="0094306A">
              <w:rPr>
                <w:rFonts w:ascii="Times New Roman" w:hAnsi="Times New Roman"/>
              </w:rPr>
              <w:t>v</w:t>
            </w:r>
            <w:r w:rsidRPr="0094306A">
              <w:rPr>
                <w:rFonts w:ascii="Times New Roman" w:hAnsi="Times New Roman"/>
              </w:rPr>
              <w:t xml:space="preserve">isits with </w:t>
            </w:r>
            <w:r w:rsidR="00CD5A82" w:rsidRPr="0094306A">
              <w:rPr>
                <w:rFonts w:ascii="Times New Roman" w:hAnsi="Times New Roman"/>
              </w:rPr>
              <w:t>k</w:t>
            </w:r>
            <w:r w:rsidRPr="0094306A">
              <w:rPr>
                <w:rFonts w:ascii="Times New Roman" w:hAnsi="Times New Roman"/>
              </w:rPr>
              <w:t xml:space="preserve">ey </w:t>
            </w:r>
            <w:r w:rsidR="00CD5A82" w:rsidRPr="0094306A">
              <w:rPr>
                <w:rFonts w:ascii="Times New Roman" w:hAnsi="Times New Roman"/>
              </w:rPr>
              <w:t>i</w:t>
            </w:r>
            <w:r w:rsidRPr="0094306A">
              <w:rPr>
                <w:rFonts w:ascii="Times New Roman" w:hAnsi="Times New Roman"/>
              </w:rPr>
              <w:t>nformants</w:t>
            </w:r>
          </w:p>
        </w:tc>
        <w:tc>
          <w:tcPr>
            <w:tcW w:w="5040" w:type="dxa"/>
          </w:tcPr>
          <w:p w:rsidR="00511FC3" w:rsidRPr="0094306A" w:rsidRDefault="005037E2" w:rsidP="0094306A">
            <w:pPr>
              <w:rPr>
                <w:rFonts w:ascii="Times New Roman" w:hAnsi="Times New Roman"/>
              </w:rPr>
            </w:pPr>
            <w:r w:rsidRPr="0094306A">
              <w:rPr>
                <w:rFonts w:ascii="Times New Roman" w:hAnsi="Times New Roman"/>
              </w:rPr>
              <w:t>Within 4 months of OMB approval</w:t>
            </w:r>
          </w:p>
        </w:tc>
      </w:tr>
      <w:tr w:rsidR="00511FC3" w:rsidRPr="0094306A" w:rsidTr="009B6509">
        <w:tc>
          <w:tcPr>
            <w:tcW w:w="4428" w:type="dxa"/>
          </w:tcPr>
          <w:p w:rsidR="00511FC3" w:rsidRPr="0094306A" w:rsidRDefault="00CD5A82" w:rsidP="0094306A">
            <w:pPr>
              <w:rPr>
                <w:rFonts w:ascii="Times New Roman" w:hAnsi="Times New Roman"/>
              </w:rPr>
            </w:pPr>
            <w:r w:rsidRPr="0094306A">
              <w:rPr>
                <w:rFonts w:ascii="Times New Roman" w:hAnsi="Times New Roman"/>
              </w:rPr>
              <w:t>Weighting the d</w:t>
            </w:r>
            <w:r w:rsidR="00511FC3" w:rsidRPr="0094306A">
              <w:rPr>
                <w:rFonts w:ascii="Times New Roman" w:hAnsi="Times New Roman"/>
              </w:rPr>
              <w:t>ata</w:t>
            </w:r>
          </w:p>
        </w:tc>
        <w:tc>
          <w:tcPr>
            <w:tcW w:w="5040" w:type="dxa"/>
          </w:tcPr>
          <w:p w:rsidR="00511FC3" w:rsidRPr="0094306A" w:rsidRDefault="00511FC3" w:rsidP="0094306A">
            <w:pPr>
              <w:rPr>
                <w:rFonts w:ascii="Times New Roman" w:hAnsi="Times New Roman"/>
              </w:rPr>
            </w:pPr>
            <w:r w:rsidRPr="0094306A">
              <w:rPr>
                <w:rFonts w:ascii="Times New Roman" w:hAnsi="Times New Roman"/>
              </w:rPr>
              <w:t>8 weeks from the end of data collection</w:t>
            </w:r>
          </w:p>
        </w:tc>
      </w:tr>
      <w:tr w:rsidR="00511FC3" w:rsidRPr="0094306A" w:rsidTr="009B6509">
        <w:tc>
          <w:tcPr>
            <w:tcW w:w="4428" w:type="dxa"/>
          </w:tcPr>
          <w:p w:rsidR="00511FC3" w:rsidRPr="0094306A" w:rsidRDefault="00CD5A82" w:rsidP="0094306A">
            <w:pPr>
              <w:rPr>
                <w:rFonts w:ascii="Times New Roman" w:hAnsi="Times New Roman"/>
              </w:rPr>
            </w:pPr>
            <w:r w:rsidRPr="0094306A">
              <w:rPr>
                <w:rFonts w:ascii="Times New Roman" w:hAnsi="Times New Roman"/>
              </w:rPr>
              <w:t>Format, p</w:t>
            </w:r>
            <w:r w:rsidR="00511FC3" w:rsidRPr="0094306A">
              <w:rPr>
                <w:rFonts w:ascii="Times New Roman" w:hAnsi="Times New Roman"/>
              </w:rPr>
              <w:t xml:space="preserve">rocess and </w:t>
            </w:r>
            <w:r w:rsidRPr="0094306A">
              <w:rPr>
                <w:rFonts w:ascii="Times New Roman" w:hAnsi="Times New Roman"/>
              </w:rPr>
              <w:t>c</w:t>
            </w:r>
            <w:r w:rsidR="00511FC3" w:rsidRPr="0094306A">
              <w:rPr>
                <w:rFonts w:ascii="Times New Roman" w:hAnsi="Times New Roman"/>
              </w:rPr>
              <w:t>lean</w:t>
            </w:r>
            <w:r w:rsidRPr="0094306A">
              <w:rPr>
                <w:rFonts w:ascii="Times New Roman" w:hAnsi="Times New Roman"/>
              </w:rPr>
              <w:t xml:space="preserve"> the</w:t>
            </w:r>
            <w:r w:rsidR="00511FC3" w:rsidRPr="0094306A">
              <w:rPr>
                <w:rFonts w:ascii="Times New Roman" w:hAnsi="Times New Roman"/>
              </w:rPr>
              <w:t xml:space="preserve"> </w:t>
            </w:r>
            <w:r w:rsidRPr="0094306A">
              <w:rPr>
                <w:rFonts w:ascii="Times New Roman" w:hAnsi="Times New Roman"/>
              </w:rPr>
              <w:t>d</w:t>
            </w:r>
            <w:r w:rsidR="00511FC3" w:rsidRPr="0094306A">
              <w:rPr>
                <w:rFonts w:ascii="Times New Roman" w:hAnsi="Times New Roman"/>
              </w:rPr>
              <w:t>ata</w:t>
            </w:r>
          </w:p>
        </w:tc>
        <w:tc>
          <w:tcPr>
            <w:tcW w:w="5040" w:type="dxa"/>
          </w:tcPr>
          <w:p w:rsidR="00511FC3" w:rsidRPr="0094306A" w:rsidRDefault="00511FC3" w:rsidP="0094306A">
            <w:pPr>
              <w:rPr>
                <w:rFonts w:ascii="Times New Roman" w:hAnsi="Times New Roman"/>
              </w:rPr>
            </w:pPr>
            <w:r w:rsidRPr="0094306A">
              <w:rPr>
                <w:rFonts w:ascii="Times New Roman" w:hAnsi="Times New Roman"/>
              </w:rPr>
              <w:t>4 weeks from the end of data collection</w:t>
            </w:r>
          </w:p>
        </w:tc>
      </w:tr>
    </w:tbl>
    <w:p w:rsidR="00D534C7" w:rsidRDefault="00D534C7" w:rsidP="0094306A">
      <w:pPr>
        <w:rPr>
          <w:rFonts w:ascii="Times New Roman" w:hAnsi="Times New Roman"/>
          <w:b/>
        </w:rPr>
      </w:pPr>
    </w:p>
    <w:p w:rsidR="00E6645C" w:rsidRPr="0094306A" w:rsidRDefault="00D02E23" w:rsidP="0094306A">
      <w:pPr>
        <w:rPr>
          <w:rFonts w:ascii="Times New Roman" w:hAnsi="Times New Roman"/>
          <w:b/>
        </w:rPr>
      </w:pPr>
      <w:r w:rsidRPr="0094306A">
        <w:rPr>
          <w:rFonts w:ascii="Times New Roman" w:hAnsi="Times New Roman"/>
          <w:b/>
        </w:rPr>
        <w:t xml:space="preserve">17. </w:t>
      </w:r>
      <w:r w:rsidR="00E6645C" w:rsidRPr="0094306A">
        <w:rPr>
          <w:rFonts w:ascii="Times New Roman" w:hAnsi="Times New Roman"/>
          <w:b/>
        </w:rPr>
        <w:t>Reason(s) Display of OMB Expiration Date is Inappropriate</w:t>
      </w:r>
    </w:p>
    <w:p w:rsidR="00E6645C" w:rsidRPr="0094306A" w:rsidRDefault="00E6645C" w:rsidP="002161BE">
      <w:pPr>
        <w:rPr>
          <w:rFonts w:ascii="Times New Roman" w:hAnsi="Times New Roman"/>
        </w:rPr>
      </w:pPr>
      <w:r w:rsidRPr="0094306A">
        <w:rPr>
          <w:rFonts w:ascii="Times New Roman" w:hAnsi="Times New Roman"/>
        </w:rPr>
        <w:t xml:space="preserve">The display of the OMB expiration date is not inappropriate. </w:t>
      </w:r>
    </w:p>
    <w:p w:rsidR="00E6645C" w:rsidRPr="0094306A" w:rsidRDefault="00D02E23" w:rsidP="0094306A">
      <w:pPr>
        <w:rPr>
          <w:rFonts w:ascii="Times New Roman" w:hAnsi="Times New Roman"/>
          <w:b/>
        </w:rPr>
      </w:pPr>
      <w:r w:rsidRPr="0094306A">
        <w:rPr>
          <w:rFonts w:ascii="Times New Roman" w:hAnsi="Times New Roman"/>
          <w:b/>
        </w:rPr>
        <w:t xml:space="preserve">18. </w:t>
      </w:r>
      <w:r w:rsidR="00E6645C" w:rsidRPr="0094306A">
        <w:rPr>
          <w:rFonts w:ascii="Times New Roman" w:hAnsi="Times New Roman"/>
          <w:b/>
        </w:rPr>
        <w:t>Exceptions to Certification for Paperwork Reduction Act Submissions</w:t>
      </w:r>
    </w:p>
    <w:p w:rsidR="004B5B7C" w:rsidRPr="0094306A" w:rsidRDefault="00E6645C" w:rsidP="002161BE">
      <w:pPr>
        <w:rPr>
          <w:rFonts w:ascii="Times New Roman" w:hAnsi="Times New Roman"/>
        </w:rPr>
      </w:pPr>
      <w:r w:rsidRPr="0094306A">
        <w:rPr>
          <w:rFonts w:ascii="Times New Roman" w:hAnsi="Times New Roman"/>
        </w:rPr>
        <w:t>There are no exceptions to the certification</w:t>
      </w:r>
      <w:r w:rsidR="00C83947" w:rsidRPr="0094306A">
        <w:rPr>
          <w:rFonts w:ascii="Times New Roman" w:hAnsi="Times New Roman"/>
        </w:rPr>
        <w:t>.</w:t>
      </w:r>
    </w:p>
    <w:p w:rsidR="00E6679D" w:rsidRPr="0094306A" w:rsidRDefault="00A6429E" w:rsidP="004B5B7C">
      <w:pPr>
        <w:ind w:left="1080"/>
        <w:jc w:val="center"/>
        <w:rPr>
          <w:rFonts w:ascii="Times New Roman" w:hAnsi="Times New Roman"/>
          <w:b/>
        </w:rPr>
      </w:pPr>
      <w:r>
        <w:rPr>
          <w:rFonts w:ascii="Times New Roman" w:hAnsi="Times New Roman"/>
          <w:b/>
        </w:rPr>
        <w:br w:type="page"/>
      </w:r>
    </w:p>
    <w:p w:rsidR="004B5B7C" w:rsidRPr="0094306A" w:rsidRDefault="00721A6B" w:rsidP="00721A6B">
      <w:pPr>
        <w:ind w:left="1080"/>
        <w:rPr>
          <w:rFonts w:ascii="Times New Roman" w:hAnsi="Times New Roman"/>
          <w:b/>
        </w:rPr>
      </w:pPr>
      <w:r>
        <w:rPr>
          <w:rFonts w:ascii="Times New Roman" w:hAnsi="Times New Roman"/>
          <w:b/>
        </w:rPr>
        <w:lastRenderedPageBreak/>
        <w:t xml:space="preserve">                                             </w:t>
      </w:r>
      <w:r w:rsidR="004B5B7C" w:rsidRPr="0094306A">
        <w:rPr>
          <w:rFonts w:ascii="Times New Roman" w:hAnsi="Times New Roman"/>
          <w:b/>
        </w:rPr>
        <w:t>Reference List</w:t>
      </w:r>
    </w:p>
    <w:p w:rsidR="00CD5A82" w:rsidRPr="0094306A" w:rsidRDefault="007F089C" w:rsidP="00CD5A82">
      <w:pPr>
        <w:pStyle w:val="NoSpacing"/>
        <w:rPr>
          <w:rFonts w:ascii="Times New Roman" w:hAnsi="Times New Roman"/>
        </w:rPr>
      </w:pPr>
      <w:r w:rsidRPr="0094306A">
        <w:rPr>
          <w:rFonts w:ascii="Times New Roman" w:hAnsi="Times New Roman"/>
        </w:rPr>
        <w:t xml:space="preserve"> </w:t>
      </w:r>
      <w:r w:rsidR="00CD5A82" w:rsidRPr="0094306A">
        <w:rPr>
          <w:rFonts w:ascii="Times New Roman" w:hAnsi="Times New Roman"/>
        </w:rPr>
        <w:t xml:space="preserve">Breslau, N., Peterson, E. L., Kessler, R. C., &amp; Schultz, L. R. (1999). Short screening scale for </w:t>
      </w:r>
      <w:r w:rsidR="00CD5A82" w:rsidRPr="0094306A">
        <w:rPr>
          <w:rFonts w:ascii="Times New Roman" w:hAnsi="Times New Roman"/>
          <w:i/>
        </w:rPr>
        <w:t>DSM-IV</w:t>
      </w:r>
      <w:r w:rsidR="00CD5A82" w:rsidRPr="0094306A">
        <w:rPr>
          <w:rFonts w:ascii="Times New Roman" w:hAnsi="Times New Roman"/>
        </w:rPr>
        <w:t xml:space="preserve"> posttraumatic stress disorder. </w:t>
      </w:r>
      <w:r w:rsidR="003B1997">
        <w:rPr>
          <w:rFonts w:ascii="Times New Roman" w:hAnsi="Times New Roman"/>
        </w:rPr>
        <w:t xml:space="preserve"> </w:t>
      </w:r>
      <w:r w:rsidR="00CD5A82" w:rsidRPr="0094306A">
        <w:rPr>
          <w:rFonts w:ascii="Times New Roman" w:hAnsi="Times New Roman"/>
          <w:i/>
        </w:rPr>
        <w:t>American Journal of Psychiatry, 156,</w:t>
      </w:r>
      <w:r w:rsidR="00CD5A82" w:rsidRPr="0094306A">
        <w:rPr>
          <w:rFonts w:ascii="Times New Roman" w:hAnsi="Times New Roman"/>
        </w:rPr>
        <w:t xml:space="preserve"> 908–911.</w:t>
      </w:r>
    </w:p>
    <w:p w:rsidR="00CD5A82" w:rsidRPr="0094306A" w:rsidRDefault="00CD5A82" w:rsidP="00CD5A82">
      <w:pPr>
        <w:pStyle w:val="NoSpacing"/>
        <w:rPr>
          <w:rFonts w:ascii="Times New Roman" w:hAnsi="Times New Roman"/>
        </w:rPr>
      </w:pPr>
    </w:p>
    <w:p w:rsidR="00CD5A82" w:rsidRPr="0094306A" w:rsidRDefault="00CD5A82" w:rsidP="00CD5A82">
      <w:pPr>
        <w:pStyle w:val="NoSpacing"/>
        <w:rPr>
          <w:rFonts w:ascii="Times New Roman" w:hAnsi="Times New Roman"/>
          <w:bCs/>
        </w:rPr>
      </w:pPr>
      <w:r w:rsidRPr="0094306A">
        <w:rPr>
          <w:rFonts w:ascii="Times New Roman" w:hAnsi="Times New Roman"/>
        </w:rPr>
        <w:t>Centers for Disease Control and Prevention. (</w:t>
      </w:r>
      <w:r w:rsidRPr="0094306A">
        <w:rPr>
          <w:rFonts w:ascii="Times New Roman" w:hAnsi="Times New Roman"/>
          <w:bCs/>
        </w:rPr>
        <w:t>2011, 2010, 2009, 2008, 2007, 2006, 2002, 2000, 1998).</w:t>
      </w:r>
      <w:r w:rsidRPr="0094306A">
        <w:rPr>
          <w:rFonts w:ascii="Times New Roman" w:hAnsi="Times New Roman"/>
        </w:rPr>
        <w:t xml:space="preserve"> </w:t>
      </w:r>
      <w:r w:rsidRPr="0094306A">
        <w:rPr>
          <w:rFonts w:ascii="Times New Roman" w:hAnsi="Times New Roman"/>
          <w:i/>
          <w:iCs/>
        </w:rPr>
        <w:t>Behavioral Risk Factor Surveillance System Survey questionnaire</w:t>
      </w:r>
      <w:r w:rsidRPr="0094306A">
        <w:rPr>
          <w:rFonts w:ascii="Times New Roman" w:hAnsi="Times New Roman"/>
        </w:rPr>
        <w:t xml:space="preserve">. Atlanta, </w:t>
      </w:r>
      <w:r w:rsidR="003B1997" w:rsidRPr="0094306A">
        <w:rPr>
          <w:rFonts w:ascii="Times New Roman" w:hAnsi="Times New Roman"/>
        </w:rPr>
        <w:t>G</w:t>
      </w:r>
      <w:r w:rsidR="003B1997">
        <w:rPr>
          <w:rFonts w:ascii="Times New Roman" w:hAnsi="Times New Roman"/>
        </w:rPr>
        <w:t>A</w:t>
      </w:r>
      <w:r w:rsidRPr="0094306A">
        <w:rPr>
          <w:rFonts w:ascii="Times New Roman" w:hAnsi="Times New Roman"/>
        </w:rPr>
        <w:t>: U.S. Department of Health and Human Services, Centers for Disease Control and Prevention.</w:t>
      </w:r>
    </w:p>
    <w:p w:rsidR="00CD5A82" w:rsidRPr="0094306A" w:rsidRDefault="00CD5A82" w:rsidP="00CD5A82">
      <w:pPr>
        <w:pStyle w:val="NoSpacing"/>
        <w:rPr>
          <w:rFonts w:ascii="Times New Roman" w:hAnsi="Times New Roman"/>
          <w:bCs/>
        </w:rPr>
      </w:pPr>
    </w:p>
    <w:p w:rsidR="00CD5A82" w:rsidRPr="0094306A" w:rsidRDefault="00CD5A82" w:rsidP="00CD5A82">
      <w:pPr>
        <w:pStyle w:val="NoSpacing"/>
        <w:rPr>
          <w:rFonts w:ascii="Times New Roman" w:hAnsi="Times New Roman"/>
          <w:bCs/>
        </w:rPr>
      </w:pPr>
      <w:r w:rsidRPr="0094306A">
        <w:rPr>
          <w:rFonts w:ascii="Times New Roman" w:hAnsi="Times New Roman"/>
        </w:rPr>
        <w:t>———. (</w:t>
      </w:r>
      <w:r w:rsidRPr="0094306A">
        <w:rPr>
          <w:rFonts w:ascii="Times New Roman" w:hAnsi="Times New Roman"/>
          <w:bCs/>
        </w:rPr>
        <w:t>2011).</w:t>
      </w:r>
      <w:r w:rsidRPr="0094306A">
        <w:rPr>
          <w:rFonts w:ascii="Times New Roman" w:hAnsi="Times New Roman"/>
        </w:rPr>
        <w:t xml:space="preserve"> </w:t>
      </w:r>
      <w:r w:rsidRPr="0094306A">
        <w:rPr>
          <w:rFonts w:ascii="Times New Roman" w:hAnsi="Times New Roman"/>
          <w:i/>
          <w:iCs/>
        </w:rPr>
        <w:t>Community Assessment for Public Health Emergency Response (CASPER) one year following the Gulf Coast oil spill: Alabama 2011</w:t>
      </w:r>
      <w:r w:rsidRPr="0094306A">
        <w:rPr>
          <w:rFonts w:ascii="Times New Roman" w:hAnsi="Times New Roman"/>
        </w:rPr>
        <w:t xml:space="preserve">. Atlanta, </w:t>
      </w:r>
      <w:r w:rsidR="003B1997" w:rsidRPr="0094306A">
        <w:rPr>
          <w:rFonts w:ascii="Times New Roman" w:hAnsi="Times New Roman"/>
        </w:rPr>
        <w:t>G</w:t>
      </w:r>
      <w:r w:rsidR="003B1997">
        <w:rPr>
          <w:rFonts w:ascii="Times New Roman" w:hAnsi="Times New Roman"/>
        </w:rPr>
        <w:t>A</w:t>
      </w:r>
      <w:r w:rsidRPr="0094306A">
        <w:rPr>
          <w:rFonts w:ascii="Times New Roman" w:hAnsi="Times New Roman"/>
        </w:rPr>
        <w:t>: U.S. Department of Health and Human Services, Centers for Disease Control and Prevention</w:t>
      </w:r>
      <w:r w:rsidRPr="0094306A">
        <w:rPr>
          <w:rFonts w:ascii="Times New Roman" w:hAnsi="Times New Roman"/>
          <w:bCs/>
        </w:rPr>
        <w:t xml:space="preserve">. </w:t>
      </w:r>
    </w:p>
    <w:p w:rsidR="00CD5A82" w:rsidRPr="0094306A" w:rsidRDefault="00CD5A82" w:rsidP="00CD5A82">
      <w:pPr>
        <w:pStyle w:val="NoSpacing"/>
        <w:rPr>
          <w:rFonts w:ascii="Times New Roman" w:hAnsi="Times New Roman"/>
          <w:bCs/>
        </w:rPr>
      </w:pPr>
    </w:p>
    <w:p w:rsidR="00CD5A82" w:rsidRPr="0094306A" w:rsidRDefault="00CD5A82" w:rsidP="00CD5A82">
      <w:pPr>
        <w:pStyle w:val="NoSpacing"/>
        <w:rPr>
          <w:rFonts w:ascii="Times New Roman" w:hAnsi="Times New Roman"/>
          <w:bCs/>
        </w:rPr>
      </w:pPr>
      <w:r w:rsidRPr="0094306A">
        <w:rPr>
          <w:rFonts w:ascii="Times New Roman" w:hAnsi="Times New Roman"/>
        </w:rPr>
        <w:t>———. (</w:t>
      </w:r>
      <w:r w:rsidRPr="0094306A">
        <w:rPr>
          <w:rFonts w:ascii="Times New Roman" w:hAnsi="Times New Roman"/>
          <w:bCs/>
        </w:rPr>
        <w:t>2011).</w:t>
      </w:r>
      <w:r w:rsidRPr="0094306A">
        <w:rPr>
          <w:rFonts w:ascii="Times New Roman" w:hAnsi="Times New Roman"/>
        </w:rPr>
        <w:t xml:space="preserve"> </w:t>
      </w:r>
      <w:r w:rsidRPr="0094306A">
        <w:rPr>
          <w:rFonts w:ascii="Times New Roman" w:hAnsi="Times New Roman"/>
          <w:i/>
          <w:iCs/>
        </w:rPr>
        <w:t>Gulf States Population Survey</w:t>
      </w:r>
      <w:r w:rsidRPr="0094306A">
        <w:rPr>
          <w:rFonts w:ascii="Times New Roman" w:hAnsi="Times New Roman"/>
        </w:rPr>
        <w:t xml:space="preserve">. Atlanta, </w:t>
      </w:r>
      <w:r w:rsidR="003B1997" w:rsidRPr="0094306A">
        <w:rPr>
          <w:rFonts w:ascii="Times New Roman" w:hAnsi="Times New Roman"/>
        </w:rPr>
        <w:t>G</w:t>
      </w:r>
      <w:r w:rsidR="003B1997">
        <w:rPr>
          <w:rFonts w:ascii="Times New Roman" w:hAnsi="Times New Roman"/>
        </w:rPr>
        <w:t>A</w:t>
      </w:r>
      <w:r w:rsidRPr="0094306A">
        <w:rPr>
          <w:rFonts w:ascii="Times New Roman" w:hAnsi="Times New Roman"/>
        </w:rPr>
        <w:t>: U.S. Department of Health and Human Services, Centers for Disease Control and Prevention</w:t>
      </w:r>
      <w:r w:rsidRPr="0094306A">
        <w:rPr>
          <w:rFonts w:ascii="Times New Roman" w:hAnsi="Times New Roman"/>
          <w:bCs/>
        </w:rPr>
        <w:t xml:space="preserve">. </w:t>
      </w:r>
    </w:p>
    <w:p w:rsidR="00CD5A82" w:rsidRPr="0094306A" w:rsidRDefault="00CD5A82" w:rsidP="00CD5A82">
      <w:pPr>
        <w:pStyle w:val="NoSpacing"/>
        <w:rPr>
          <w:rFonts w:ascii="Times New Roman" w:hAnsi="Times New Roman"/>
        </w:rPr>
      </w:pPr>
    </w:p>
    <w:p w:rsidR="00CD5A82" w:rsidRPr="0094306A" w:rsidRDefault="00CD5A82" w:rsidP="00CD5A82">
      <w:pPr>
        <w:pStyle w:val="NoSpacing"/>
        <w:rPr>
          <w:rFonts w:ascii="Times New Roman" w:hAnsi="Times New Roman"/>
        </w:rPr>
      </w:pPr>
      <w:r w:rsidRPr="0094306A">
        <w:rPr>
          <w:rFonts w:ascii="Times New Roman" w:hAnsi="Times New Roman"/>
        </w:rPr>
        <w:t>———. (2011).</w:t>
      </w:r>
      <w:r w:rsidRPr="0094306A">
        <w:rPr>
          <w:rFonts w:ascii="Times New Roman" w:hAnsi="Times New Roman"/>
          <w:i/>
        </w:rPr>
        <w:t xml:space="preserve"> A national strategic plan for public health preparedness and response.</w:t>
      </w:r>
      <w:r w:rsidRPr="0094306A">
        <w:rPr>
          <w:rFonts w:ascii="Times New Roman" w:hAnsi="Times New Roman"/>
        </w:rPr>
        <w:t xml:space="preserve"> Atlanta, </w:t>
      </w:r>
      <w:r w:rsidR="003B1997" w:rsidRPr="0094306A">
        <w:rPr>
          <w:rFonts w:ascii="Times New Roman" w:hAnsi="Times New Roman"/>
        </w:rPr>
        <w:t>G</w:t>
      </w:r>
      <w:r w:rsidR="003B1997">
        <w:rPr>
          <w:rFonts w:ascii="Times New Roman" w:hAnsi="Times New Roman"/>
        </w:rPr>
        <w:t>A</w:t>
      </w:r>
      <w:r w:rsidRPr="0094306A">
        <w:rPr>
          <w:rFonts w:ascii="Times New Roman" w:hAnsi="Times New Roman"/>
        </w:rPr>
        <w:t>: Office of Public Health Preparedness and Response.</w:t>
      </w:r>
    </w:p>
    <w:p w:rsidR="00CD5A82" w:rsidRPr="0094306A" w:rsidRDefault="00CD5A82" w:rsidP="00CD5A82">
      <w:pPr>
        <w:pStyle w:val="NoSpacing"/>
        <w:rPr>
          <w:rFonts w:ascii="Times New Roman" w:hAnsi="Times New Roman"/>
        </w:rPr>
      </w:pPr>
    </w:p>
    <w:p w:rsidR="00CD5A82" w:rsidRPr="0094306A" w:rsidRDefault="00CD5A82" w:rsidP="00CD5A82">
      <w:pPr>
        <w:pStyle w:val="NoSpacing"/>
        <w:rPr>
          <w:rFonts w:ascii="Times New Roman" w:hAnsi="Times New Roman"/>
          <w:color w:val="000000"/>
          <w:shd w:val="clear" w:color="auto" w:fill="FFFFFF"/>
        </w:rPr>
      </w:pPr>
      <w:r w:rsidRPr="0094306A">
        <w:rPr>
          <w:rFonts w:ascii="Times New Roman" w:hAnsi="Times New Roman"/>
          <w:color w:val="000000"/>
          <w:shd w:val="clear" w:color="auto" w:fill="FFFFFF"/>
        </w:rPr>
        <w:t xml:space="preserve">Edwards, P., Roberts, I., Clarke, M., </w:t>
      </w:r>
      <w:proofErr w:type="spellStart"/>
      <w:r w:rsidRPr="0094306A">
        <w:rPr>
          <w:rFonts w:ascii="Times New Roman" w:hAnsi="Times New Roman"/>
          <w:color w:val="000000"/>
          <w:shd w:val="clear" w:color="auto" w:fill="FFFFFF"/>
        </w:rPr>
        <w:t>DiGuiseppi</w:t>
      </w:r>
      <w:proofErr w:type="spellEnd"/>
      <w:r w:rsidRPr="0094306A">
        <w:rPr>
          <w:rFonts w:ascii="Times New Roman" w:hAnsi="Times New Roman"/>
          <w:color w:val="000000"/>
          <w:shd w:val="clear" w:color="auto" w:fill="FFFFFF"/>
        </w:rPr>
        <w:t xml:space="preserve">, C., </w:t>
      </w:r>
      <w:proofErr w:type="spellStart"/>
      <w:r w:rsidRPr="0094306A">
        <w:rPr>
          <w:rFonts w:ascii="Times New Roman" w:hAnsi="Times New Roman"/>
          <w:color w:val="000000"/>
          <w:shd w:val="clear" w:color="auto" w:fill="FFFFFF"/>
        </w:rPr>
        <w:t>Pratap</w:t>
      </w:r>
      <w:proofErr w:type="spellEnd"/>
      <w:r w:rsidRPr="0094306A">
        <w:rPr>
          <w:rFonts w:ascii="Times New Roman" w:hAnsi="Times New Roman"/>
          <w:color w:val="000000"/>
          <w:shd w:val="clear" w:color="auto" w:fill="FFFFFF"/>
        </w:rPr>
        <w:t>, S., Wentz, R., et al.</w:t>
      </w:r>
      <w:r w:rsidRPr="0094306A">
        <w:rPr>
          <w:rStyle w:val="apple-converted-space"/>
          <w:rFonts w:ascii="Times New Roman" w:hAnsi="Times New Roman"/>
          <w:color w:val="000000"/>
          <w:shd w:val="clear" w:color="auto" w:fill="FFFFFF"/>
        </w:rPr>
        <w:t> (</w:t>
      </w:r>
      <w:r w:rsidRPr="0094306A">
        <w:rPr>
          <w:rFonts w:ascii="Times New Roman" w:hAnsi="Times New Roman"/>
          <w:color w:val="000000"/>
          <w:shd w:val="clear" w:color="auto" w:fill="FFFFFF"/>
        </w:rPr>
        <w:t>2002). Increasing response rates to postal questionnaires: Systematic review.</w:t>
      </w:r>
      <w:r w:rsidRPr="0094306A">
        <w:rPr>
          <w:rStyle w:val="apple-converted-space"/>
          <w:rFonts w:ascii="Times New Roman" w:hAnsi="Times New Roman"/>
          <w:color w:val="000000"/>
          <w:shd w:val="clear" w:color="auto" w:fill="FFFFFF"/>
        </w:rPr>
        <w:t> </w:t>
      </w:r>
      <w:r w:rsidRPr="0094306A">
        <w:rPr>
          <w:rStyle w:val="ref-journal"/>
          <w:rFonts w:ascii="Times New Roman" w:hAnsi="Times New Roman"/>
          <w:i/>
          <w:color w:val="000000"/>
          <w:shd w:val="clear" w:color="auto" w:fill="FFFFFF"/>
        </w:rPr>
        <w:t>BMJ</w:t>
      </w:r>
      <w:r w:rsidRPr="0094306A">
        <w:rPr>
          <w:rStyle w:val="ref-journal"/>
          <w:rFonts w:ascii="Times New Roman" w:hAnsi="Times New Roman"/>
          <w:color w:val="000000"/>
          <w:shd w:val="clear" w:color="auto" w:fill="FFFFFF"/>
        </w:rPr>
        <w:t xml:space="preserve">, </w:t>
      </w:r>
      <w:r w:rsidRPr="0094306A">
        <w:rPr>
          <w:rStyle w:val="ref-vol"/>
          <w:rFonts w:ascii="Times New Roman" w:hAnsi="Times New Roman"/>
          <w:color w:val="000000"/>
          <w:shd w:val="clear" w:color="auto" w:fill="FFFFFF"/>
        </w:rPr>
        <w:t>324</w:t>
      </w:r>
      <w:r w:rsidRPr="0094306A">
        <w:rPr>
          <w:rFonts w:ascii="Times New Roman" w:hAnsi="Times New Roman"/>
          <w:color w:val="000000"/>
          <w:shd w:val="clear" w:color="auto" w:fill="FFFFFF"/>
        </w:rPr>
        <w:t>, 1</w:t>
      </w:r>
      <w:r w:rsidR="003B1997">
        <w:rPr>
          <w:rFonts w:ascii="Times New Roman" w:hAnsi="Times New Roman"/>
          <w:color w:val="000000"/>
          <w:shd w:val="clear" w:color="auto" w:fill="FFFFFF"/>
        </w:rPr>
        <w:t>,</w:t>
      </w:r>
      <w:r w:rsidRPr="0094306A">
        <w:rPr>
          <w:rFonts w:ascii="Times New Roman" w:hAnsi="Times New Roman"/>
          <w:color w:val="000000"/>
          <w:shd w:val="clear" w:color="auto" w:fill="FFFFFF"/>
        </w:rPr>
        <w:t>183–1</w:t>
      </w:r>
      <w:r w:rsidR="003B1997">
        <w:rPr>
          <w:rFonts w:ascii="Times New Roman" w:hAnsi="Times New Roman"/>
          <w:color w:val="000000"/>
          <w:shd w:val="clear" w:color="auto" w:fill="FFFFFF"/>
        </w:rPr>
        <w:t>,</w:t>
      </w:r>
      <w:r w:rsidRPr="0094306A">
        <w:rPr>
          <w:rFonts w:ascii="Times New Roman" w:hAnsi="Times New Roman"/>
          <w:color w:val="000000"/>
          <w:shd w:val="clear" w:color="auto" w:fill="FFFFFF"/>
        </w:rPr>
        <w:t>185.</w:t>
      </w:r>
    </w:p>
    <w:p w:rsidR="00CD5A82" w:rsidRPr="0094306A" w:rsidRDefault="00CD5A82" w:rsidP="00CD5A82">
      <w:pPr>
        <w:pStyle w:val="NoSpacing"/>
        <w:rPr>
          <w:rFonts w:ascii="Times New Roman" w:hAnsi="Times New Roman"/>
        </w:rPr>
      </w:pPr>
    </w:p>
    <w:p w:rsidR="00CD5A82" w:rsidRPr="0094306A" w:rsidRDefault="00CD5A82" w:rsidP="00CD5A82">
      <w:pPr>
        <w:pStyle w:val="NoSpacing"/>
        <w:rPr>
          <w:rFonts w:ascii="Times New Roman" w:hAnsi="Times New Roman"/>
        </w:rPr>
      </w:pPr>
      <w:proofErr w:type="spellStart"/>
      <w:r w:rsidRPr="0094306A">
        <w:rPr>
          <w:rFonts w:ascii="Times New Roman" w:hAnsi="Times New Roman"/>
        </w:rPr>
        <w:t>Gurwitch</w:t>
      </w:r>
      <w:proofErr w:type="spellEnd"/>
      <w:r w:rsidRPr="0094306A">
        <w:rPr>
          <w:rFonts w:ascii="Times New Roman" w:hAnsi="Times New Roman"/>
        </w:rPr>
        <w:t xml:space="preserve">, R. H., </w:t>
      </w:r>
      <w:proofErr w:type="spellStart"/>
      <w:r w:rsidRPr="0094306A">
        <w:rPr>
          <w:rFonts w:ascii="Times New Roman" w:hAnsi="Times New Roman"/>
        </w:rPr>
        <w:t>Pfefferbaum</w:t>
      </w:r>
      <w:proofErr w:type="spellEnd"/>
      <w:r w:rsidRPr="0094306A">
        <w:rPr>
          <w:rFonts w:ascii="Times New Roman" w:hAnsi="Times New Roman"/>
        </w:rPr>
        <w:t xml:space="preserve">, B., Montgomery, J. M., </w:t>
      </w:r>
      <w:proofErr w:type="spellStart"/>
      <w:r w:rsidRPr="0094306A">
        <w:rPr>
          <w:rFonts w:ascii="Times New Roman" w:hAnsi="Times New Roman"/>
        </w:rPr>
        <w:t>Klopm</w:t>
      </w:r>
      <w:proofErr w:type="spellEnd"/>
      <w:r w:rsidRPr="0094306A">
        <w:rPr>
          <w:rFonts w:ascii="Times New Roman" w:hAnsi="Times New Roman"/>
        </w:rPr>
        <w:t xml:space="preserve">, R. W., &amp; </w:t>
      </w:r>
      <w:proofErr w:type="spellStart"/>
      <w:r w:rsidRPr="0094306A">
        <w:rPr>
          <w:rFonts w:ascii="Times New Roman" w:hAnsi="Times New Roman"/>
        </w:rPr>
        <w:t>Reissman</w:t>
      </w:r>
      <w:proofErr w:type="spellEnd"/>
      <w:r w:rsidRPr="0094306A">
        <w:rPr>
          <w:rFonts w:ascii="Times New Roman" w:hAnsi="Times New Roman"/>
        </w:rPr>
        <w:t xml:space="preserve">, D. B. (2007). </w:t>
      </w:r>
    </w:p>
    <w:p w:rsidR="00CD5A82" w:rsidRPr="0094306A" w:rsidRDefault="00CD5A82" w:rsidP="00CD5A82">
      <w:pPr>
        <w:pStyle w:val="NoSpacing"/>
        <w:rPr>
          <w:rFonts w:ascii="Times New Roman" w:hAnsi="Times New Roman"/>
        </w:rPr>
      </w:pPr>
      <w:r w:rsidRPr="0094306A">
        <w:rPr>
          <w:rFonts w:ascii="Times New Roman" w:hAnsi="Times New Roman"/>
          <w:i/>
        </w:rPr>
        <w:t>Building community resilience for children and families.</w:t>
      </w:r>
      <w:r w:rsidRPr="0094306A">
        <w:rPr>
          <w:rFonts w:ascii="Times New Roman" w:hAnsi="Times New Roman"/>
        </w:rPr>
        <w:t xml:space="preserve"> Oklahoma City, OK: National </w:t>
      </w:r>
    </w:p>
    <w:p w:rsidR="00CD5A82" w:rsidRPr="0094306A" w:rsidRDefault="00CD5A82" w:rsidP="00CD5A82">
      <w:pPr>
        <w:pStyle w:val="NoSpacing"/>
        <w:rPr>
          <w:rFonts w:ascii="Times New Roman" w:hAnsi="Times New Roman"/>
        </w:rPr>
      </w:pPr>
      <w:r w:rsidRPr="0094306A">
        <w:rPr>
          <w:rFonts w:ascii="Times New Roman" w:hAnsi="Times New Roman"/>
        </w:rPr>
        <w:t>Child Traumatic Stress Network.</w:t>
      </w:r>
    </w:p>
    <w:p w:rsidR="00CD5A82" w:rsidRPr="0094306A" w:rsidRDefault="00CD5A82" w:rsidP="00CD5A82">
      <w:pPr>
        <w:pStyle w:val="NoSpacing"/>
        <w:rPr>
          <w:rFonts w:ascii="Times New Roman" w:hAnsi="Times New Roman"/>
        </w:rPr>
      </w:pPr>
    </w:p>
    <w:p w:rsidR="00CD5A82" w:rsidRPr="0094306A" w:rsidRDefault="00CD5A82" w:rsidP="00CD5A82">
      <w:pPr>
        <w:pStyle w:val="NoSpacing"/>
        <w:rPr>
          <w:rFonts w:ascii="Times New Roman" w:hAnsi="Times New Roman"/>
        </w:rPr>
      </w:pPr>
      <w:r w:rsidRPr="0094306A">
        <w:rPr>
          <w:rFonts w:ascii="Times New Roman" w:hAnsi="Times New Roman"/>
        </w:rPr>
        <w:t xml:space="preserve">Norris, F. H., Stevens, S. P., </w:t>
      </w:r>
      <w:proofErr w:type="spellStart"/>
      <w:r w:rsidRPr="0094306A">
        <w:rPr>
          <w:rFonts w:ascii="Times New Roman" w:hAnsi="Times New Roman"/>
        </w:rPr>
        <w:t>Pfefferbaum</w:t>
      </w:r>
      <w:proofErr w:type="spellEnd"/>
      <w:r w:rsidRPr="0094306A">
        <w:rPr>
          <w:rFonts w:ascii="Times New Roman" w:hAnsi="Times New Roman"/>
        </w:rPr>
        <w:t xml:space="preserve">, B., </w:t>
      </w:r>
      <w:proofErr w:type="spellStart"/>
      <w:r w:rsidRPr="0094306A">
        <w:rPr>
          <w:rFonts w:ascii="Times New Roman" w:hAnsi="Times New Roman"/>
        </w:rPr>
        <w:t>Wyche</w:t>
      </w:r>
      <w:proofErr w:type="spellEnd"/>
      <w:r w:rsidRPr="0094306A">
        <w:rPr>
          <w:rFonts w:ascii="Times New Roman" w:hAnsi="Times New Roman"/>
        </w:rPr>
        <w:t xml:space="preserve">, K. F., &amp; </w:t>
      </w:r>
      <w:proofErr w:type="spellStart"/>
      <w:r w:rsidRPr="0094306A">
        <w:rPr>
          <w:rFonts w:ascii="Times New Roman" w:hAnsi="Times New Roman"/>
        </w:rPr>
        <w:t>Pfefferbaum</w:t>
      </w:r>
      <w:proofErr w:type="spellEnd"/>
      <w:r w:rsidRPr="0094306A">
        <w:rPr>
          <w:rFonts w:ascii="Times New Roman" w:hAnsi="Times New Roman"/>
        </w:rPr>
        <w:t xml:space="preserve">, R. L. (2008). </w:t>
      </w:r>
    </w:p>
    <w:p w:rsidR="00CD5A82" w:rsidRPr="0094306A" w:rsidRDefault="00CD5A82" w:rsidP="00CD5A82">
      <w:pPr>
        <w:pStyle w:val="NoSpacing"/>
        <w:rPr>
          <w:rFonts w:ascii="Times New Roman" w:hAnsi="Times New Roman"/>
        </w:rPr>
      </w:pPr>
      <w:r w:rsidRPr="0094306A">
        <w:rPr>
          <w:rFonts w:ascii="Times New Roman" w:hAnsi="Times New Roman"/>
        </w:rPr>
        <w:t xml:space="preserve">Community resilience as a metaphor, theory, set of capacities, and strategy for disaster </w:t>
      </w:r>
    </w:p>
    <w:p w:rsidR="00CD5A82" w:rsidRPr="0094306A" w:rsidRDefault="00CD5A82" w:rsidP="00CD5A82">
      <w:pPr>
        <w:pStyle w:val="NoSpacing"/>
        <w:rPr>
          <w:rFonts w:ascii="Times New Roman" w:hAnsi="Times New Roman"/>
        </w:rPr>
      </w:pPr>
      <w:r w:rsidRPr="0094306A">
        <w:rPr>
          <w:rFonts w:ascii="Times New Roman" w:hAnsi="Times New Roman"/>
        </w:rPr>
        <w:t xml:space="preserve">readiness. </w:t>
      </w:r>
      <w:r w:rsidRPr="0094306A">
        <w:rPr>
          <w:rFonts w:ascii="Times New Roman" w:hAnsi="Times New Roman"/>
          <w:i/>
        </w:rPr>
        <w:t>American Journal of Community Psychology, 41</w:t>
      </w:r>
      <w:r w:rsidRPr="0094306A">
        <w:rPr>
          <w:rFonts w:ascii="Times New Roman" w:hAnsi="Times New Roman"/>
        </w:rPr>
        <w:t>(1–2), 127–150.</w:t>
      </w:r>
    </w:p>
    <w:p w:rsidR="00CD5A82" w:rsidRPr="0094306A" w:rsidRDefault="00CD5A82" w:rsidP="00CD5A82">
      <w:pPr>
        <w:pStyle w:val="NoSpacing"/>
        <w:rPr>
          <w:rFonts w:ascii="Times New Roman" w:hAnsi="Times New Roman"/>
        </w:rPr>
      </w:pPr>
    </w:p>
    <w:p w:rsidR="00CD5A82" w:rsidRPr="0094306A" w:rsidRDefault="00CD5A82" w:rsidP="00CD5A82">
      <w:pPr>
        <w:pStyle w:val="NoSpacing"/>
        <w:rPr>
          <w:rFonts w:ascii="Times New Roman" w:hAnsi="Times New Roman"/>
          <w:i/>
        </w:rPr>
      </w:pPr>
      <w:proofErr w:type="spellStart"/>
      <w:r w:rsidRPr="0094306A">
        <w:rPr>
          <w:rFonts w:ascii="Times New Roman" w:hAnsi="Times New Roman"/>
        </w:rPr>
        <w:t>Pfefferbaum</w:t>
      </w:r>
      <w:proofErr w:type="spellEnd"/>
      <w:r w:rsidRPr="0094306A">
        <w:rPr>
          <w:rFonts w:ascii="Times New Roman" w:hAnsi="Times New Roman"/>
        </w:rPr>
        <w:t xml:space="preserve">, R. L., </w:t>
      </w:r>
      <w:proofErr w:type="spellStart"/>
      <w:r w:rsidRPr="0094306A">
        <w:rPr>
          <w:rFonts w:ascii="Times New Roman" w:hAnsi="Times New Roman"/>
        </w:rPr>
        <w:t>Pfefferbaum</w:t>
      </w:r>
      <w:proofErr w:type="spellEnd"/>
      <w:r w:rsidRPr="0094306A">
        <w:rPr>
          <w:rFonts w:ascii="Times New Roman" w:hAnsi="Times New Roman"/>
        </w:rPr>
        <w:t xml:space="preserve">, B., &amp; Van Horn, R. L. (2011). </w:t>
      </w:r>
      <w:r w:rsidRPr="0094306A">
        <w:rPr>
          <w:rFonts w:ascii="Times New Roman" w:hAnsi="Times New Roman"/>
          <w:i/>
        </w:rPr>
        <w:t xml:space="preserve">Communities </w:t>
      </w:r>
    </w:p>
    <w:p w:rsidR="00CD5A82" w:rsidRPr="0094306A" w:rsidRDefault="00CD5A82" w:rsidP="00CD5A82">
      <w:pPr>
        <w:pStyle w:val="NoSpacing"/>
        <w:rPr>
          <w:rFonts w:ascii="Times New Roman" w:hAnsi="Times New Roman"/>
        </w:rPr>
      </w:pPr>
      <w:r w:rsidRPr="0094306A">
        <w:rPr>
          <w:rFonts w:ascii="Times New Roman" w:hAnsi="Times New Roman"/>
          <w:i/>
        </w:rPr>
        <w:t>Advancing Resilience Toolkit (CART): The CART integrated system.</w:t>
      </w:r>
      <w:r w:rsidRPr="0094306A">
        <w:rPr>
          <w:rFonts w:ascii="Times New Roman" w:hAnsi="Times New Roman"/>
        </w:rPr>
        <w:t xml:space="preserve"> Oklahoma City, OK: </w:t>
      </w:r>
    </w:p>
    <w:p w:rsidR="00CD5A82" w:rsidRPr="0094306A" w:rsidRDefault="00CD5A82" w:rsidP="00CD5A82">
      <w:pPr>
        <w:pStyle w:val="NoSpacing"/>
        <w:rPr>
          <w:rFonts w:ascii="Times New Roman" w:hAnsi="Times New Roman"/>
        </w:rPr>
      </w:pPr>
      <w:r w:rsidRPr="0094306A">
        <w:rPr>
          <w:rFonts w:ascii="Times New Roman" w:hAnsi="Times New Roman"/>
        </w:rPr>
        <w:t>Terrorism and Disaster Center at the University of Oklahoma Health Sciences Center.</w:t>
      </w:r>
    </w:p>
    <w:p w:rsidR="00CD5A82" w:rsidRPr="0094306A" w:rsidRDefault="00CD5A82" w:rsidP="00CD5A82">
      <w:pPr>
        <w:pStyle w:val="NoSpacing"/>
        <w:rPr>
          <w:rFonts w:ascii="Times New Roman" w:hAnsi="Times New Roman"/>
        </w:rPr>
      </w:pPr>
    </w:p>
    <w:p w:rsidR="00CD5A82" w:rsidRPr="0094306A" w:rsidRDefault="00CD5A82" w:rsidP="00CD5A82">
      <w:pPr>
        <w:pStyle w:val="NoSpacing"/>
        <w:rPr>
          <w:rFonts w:ascii="Times New Roman" w:hAnsi="Times New Roman"/>
        </w:rPr>
      </w:pPr>
      <w:r w:rsidRPr="0094306A">
        <w:rPr>
          <w:rFonts w:ascii="Times New Roman" w:hAnsi="Times New Roman"/>
        </w:rPr>
        <w:t xml:space="preserve">Ross, C. E. &amp; </w:t>
      </w:r>
      <w:proofErr w:type="spellStart"/>
      <w:r w:rsidRPr="0094306A">
        <w:rPr>
          <w:rFonts w:ascii="Times New Roman" w:hAnsi="Times New Roman"/>
        </w:rPr>
        <w:t>Mirowsky</w:t>
      </w:r>
      <w:proofErr w:type="spellEnd"/>
      <w:r w:rsidRPr="0094306A">
        <w:rPr>
          <w:rFonts w:ascii="Times New Roman" w:hAnsi="Times New Roman"/>
        </w:rPr>
        <w:t xml:space="preserve">, J. (1999). Disorder and decay: The concept and measurement of perceived neighborhood disorder. </w:t>
      </w:r>
      <w:r w:rsidRPr="0094306A">
        <w:rPr>
          <w:rFonts w:ascii="Times New Roman" w:hAnsi="Times New Roman"/>
          <w:i/>
        </w:rPr>
        <w:t>Urban Affairs Review, 34,</w:t>
      </w:r>
      <w:r w:rsidRPr="0094306A">
        <w:rPr>
          <w:rFonts w:ascii="Times New Roman" w:hAnsi="Times New Roman"/>
        </w:rPr>
        <w:t xml:space="preserve"> 412–432.</w:t>
      </w:r>
    </w:p>
    <w:p w:rsidR="00CD5A82" w:rsidRPr="0094306A" w:rsidRDefault="00CD5A82" w:rsidP="00CD5A82">
      <w:pPr>
        <w:pStyle w:val="NoSpacing"/>
        <w:rPr>
          <w:rFonts w:ascii="Times New Roman" w:hAnsi="Times New Roman"/>
        </w:rPr>
      </w:pPr>
    </w:p>
    <w:p w:rsidR="00CD5A82" w:rsidRPr="0094306A" w:rsidRDefault="00CD5A82" w:rsidP="00CD5A82">
      <w:pPr>
        <w:pStyle w:val="NoSpacing"/>
        <w:rPr>
          <w:rFonts w:ascii="Times New Roman" w:hAnsi="Times New Roman"/>
        </w:rPr>
      </w:pPr>
      <w:r w:rsidRPr="0094306A">
        <w:rPr>
          <w:rFonts w:ascii="Times New Roman" w:hAnsi="Times New Roman"/>
        </w:rPr>
        <w:t xml:space="preserve">Sampson, R., </w:t>
      </w:r>
      <w:proofErr w:type="spellStart"/>
      <w:r w:rsidRPr="0094306A">
        <w:rPr>
          <w:rFonts w:ascii="Times New Roman" w:hAnsi="Times New Roman"/>
        </w:rPr>
        <w:t>Raudenbush</w:t>
      </w:r>
      <w:proofErr w:type="spellEnd"/>
      <w:r w:rsidRPr="0094306A">
        <w:rPr>
          <w:rFonts w:ascii="Times New Roman" w:hAnsi="Times New Roman"/>
        </w:rPr>
        <w:t xml:space="preserve">, S., &amp; Earls, F. (1997). Neighborhoods and violent crime: A multilevel study of collective efficacy. </w:t>
      </w:r>
      <w:r w:rsidRPr="0094306A">
        <w:rPr>
          <w:rFonts w:ascii="Times New Roman" w:hAnsi="Times New Roman"/>
          <w:i/>
        </w:rPr>
        <w:t>Science 277</w:t>
      </w:r>
      <w:r w:rsidRPr="0094306A">
        <w:rPr>
          <w:rFonts w:ascii="Times New Roman" w:hAnsi="Times New Roman"/>
        </w:rPr>
        <w:t>, 918–924.</w:t>
      </w:r>
    </w:p>
    <w:p w:rsidR="00CD5A82" w:rsidRPr="0094306A" w:rsidRDefault="00CD5A82" w:rsidP="00CD5A82">
      <w:pPr>
        <w:pStyle w:val="NoSpacing"/>
        <w:rPr>
          <w:rFonts w:ascii="Times New Roman" w:hAnsi="Times New Roman"/>
        </w:rPr>
      </w:pPr>
    </w:p>
    <w:p w:rsidR="00CD5A82" w:rsidRPr="0094306A" w:rsidRDefault="00CD5A82" w:rsidP="00CD5A82">
      <w:pPr>
        <w:pStyle w:val="NoSpacing"/>
        <w:rPr>
          <w:rFonts w:ascii="Times New Roman" w:hAnsi="Times New Roman"/>
        </w:rPr>
      </w:pPr>
      <w:proofErr w:type="spellStart"/>
      <w:r w:rsidRPr="0094306A">
        <w:rPr>
          <w:rFonts w:ascii="Times New Roman" w:hAnsi="Times New Roman"/>
        </w:rPr>
        <w:t>Scheier</w:t>
      </w:r>
      <w:proofErr w:type="spellEnd"/>
      <w:r w:rsidRPr="0094306A">
        <w:rPr>
          <w:rFonts w:ascii="Times New Roman" w:hAnsi="Times New Roman"/>
        </w:rPr>
        <w:t xml:space="preserve">, M. F., Carver, C. S., &amp; Bridges, M. W. (1994). Distinguishing optimism from neuroticism (and trait anxiety, self-mastery, and self-esteem): A re-evaluation of the Life Orientation Test. </w:t>
      </w:r>
      <w:r w:rsidRPr="0094306A">
        <w:rPr>
          <w:rFonts w:ascii="Times New Roman" w:hAnsi="Times New Roman"/>
          <w:i/>
        </w:rPr>
        <w:t>Journal of Personality and Social Psychology, 67,</w:t>
      </w:r>
      <w:r w:rsidRPr="0094306A">
        <w:rPr>
          <w:rFonts w:ascii="Times New Roman" w:hAnsi="Times New Roman"/>
        </w:rPr>
        <w:t xml:space="preserve"> 1</w:t>
      </w:r>
      <w:r w:rsidR="003B1997">
        <w:rPr>
          <w:rFonts w:ascii="Times New Roman" w:hAnsi="Times New Roman"/>
        </w:rPr>
        <w:t>,</w:t>
      </w:r>
      <w:r w:rsidRPr="0094306A">
        <w:rPr>
          <w:rFonts w:ascii="Times New Roman" w:hAnsi="Times New Roman"/>
        </w:rPr>
        <w:t>063–1</w:t>
      </w:r>
      <w:r w:rsidR="003B1997">
        <w:rPr>
          <w:rFonts w:ascii="Times New Roman" w:hAnsi="Times New Roman"/>
        </w:rPr>
        <w:t>,</w:t>
      </w:r>
      <w:r w:rsidRPr="0094306A">
        <w:rPr>
          <w:rFonts w:ascii="Times New Roman" w:hAnsi="Times New Roman"/>
        </w:rPr>
        <w:t>078.</w:t>
      </w:r>
    </w:p>
    <w:p w:rsidR="00CD5A82" w:rsidRPr="0094306A" w:rsidRDefault="00CD5A82" w:rsidP="00CD5A82">
      <w:pPr>
        <w:pStyle w:val="NoSpacing"/>
        <w:rPr>
          <w:rFonts w:ascii="Times New Roman" w:hAnsi="Times New Roman"/>
        </w:rPr>
      </w:pPr>
    </w:p>
    <w:p w:rsidR="00CD5A82" w:rsidRPr="0094306A" w:rsidRDefault="00CD5A82" w:rsidP="00CD5A82">
      <w:pPr>
        <w:pStyle w:val="NoSpacing"/>
        <w:rPr>
          <w:rFonts w:ascii="Times New Roman" w:hAnsi="Times New Roman"/>
        </w:rPr>
      </w:pPr>
      <w:r w:rsidRPr="0094306A">
        <w:rPr>
          <w:rFonts w:ascii="Times New Roman" w:hAnsi="Times New Roman"/>
        </w:rPr>
        <w:t xml:space="preserve">Schreiber, M., Koenig, K., Schultz, C., Shields, S., &amp; Bradley, D. (2011, May). </w:t>
      </w:r>
      <w:proofErr w:type="spellStart"/>
      <w:r w:rsidRPr="0094306A">
        <w:rPr>
          <w:rFonts w:ascii="Times New Roman" w:hAnsi="Times New Roman"/>
        </w:rPr>
        <w:t>PsySTART</w:t>
      </w:r>
      <w:proofErr w:type="spellEnd"/>
      <w:r w:rsidRPr="0094306A">
        <w:rPr>
          <w:rFonts w:ascii="Times New Roman" w:hAnsi="Times New Roman"/>
        </w:rPr>
        <w:t xml:space="preserve"> Rapid Disaster Mental Health Triage System: Performance during a full scale exercise. </w:t>
      </w:r>
      <w:r w:rsidRPr="0094306A">
        <w:rPr>
          <w:rFonts w:ascii="Times New Roman" w:hAnsi="Times New Roman"/>
          <w:i/>
        </w:rPr>
        <w:t>Academic Emergency Medicine, 18</w:t>
      </w:r>
      <w:r w:rsidRPr="0094306A">
        <w:rPr>
          <w:rFonts w:ascii="Times New Roman" w:hAnsi="Times New Roman"/>
        </w:rPr>
        <w:t xml:space="preserve">(5; Suppl.), s59. </w:t>
      </w:r>
    </w:p>
    <w:p w:rsidR="00CD5A82" w:rsidRPr="0094306A" w:rsidRDefault="00CD5A82" w:rsidP="00CD5A82">
      <w:pPr>
        <w:pStyle w:val="NoSpacing"/>
        <w:rPr>
          <w:rFonts w:ascii="Times New Roman" w:hAnsi="Times New Roman"/>
        </w:rPr>
      </w:pPr>
    </w:p>
    <w:p w:rsidR="00CD5A82" w:rsidRPr="0094306A" w:rsidRDefault="00CD5A82" w:rsidP="00CD5A82">
      <w:pPr>
        <w:pStyle w:val="NoSpacing"/>
        <w:rPr>
          <w:rFonts w:ascii="Times New Roman" w:hAnsi="Times New Roman"/>
        </w:rPr>
      </w:pPr>
      <w:r w:rsidRPr="0094306A">
        <w:rPr>
          <w:rFonts w:ascii="Times New Roman" w:hAnsi="Times New Roman"/>
        </w:rPr>
        <w:lastRenderedPageBreak/>
        <w:t>University of Mississippi/National Science Foundation. (2006). Hurricane Katrina Gulf Coast Survey. Retrieved March, 2013</w:t>
      </w:r>
      <w:r w:rsidR="003B1997">
        <w:rPr>
          <w:rFonts w:ascii="Times New Roman" w:hAnsi="Times New Roman"/>
        </w:rPr>
        <w:t>,</w:t>
      </w:r>
      <w:r w:rsidRPr="0094306A">
        <w:rPr>
          <w:rFonts w:ascii="Times New Roman" w:hAnsi="Times New Roman"/>
        </w:rPr>
        <w:t xml:space="preserve"> from </w:t>
      </w:r>
      <w:hyperlink r:id="rId10" w:history="1">
        <w:r w:rsidRPr="0094306A">
          <w:rPr>
            <w:rStyle w:val="Hyperlink"/>
            <w:rFonts w:ascii="Times New Roman" w:hAnsi="Times New Roman"/>
          </w:rPr>
          <w:t>http://www.olemiss.edu/depts/population_studies/NSF/data/Gulf%20Coast%20Survey%20v10c.pdf</w:t>
        </w:r>
      </w:hyperlink>
      <w:r w:rsidRPr="0094306A">
        <w:rPr>
          <w:rFonts w:ascii="Times New Roman" w:hAnsi="Times New Roman"/>
        </w:rPr>
        <w:t xml:space="preserve"> </w:t>
      </w:r>
    </w:p>
    <w:p w:rsidR="00CD5A82" w:rsidRPr="0094306A" w:rsidRDefault="00CD5A82" w:rsidP="00CD5A82">
      <w:pPr>
        <w:pStyle w:val="NoSpacing"/>
        <w:rPr>
          <w:rFonts w:ascii="Times New Roman" w:hAnsi="Times New Roman"/>
          <w:bCs/>
        </w:rPr>
      </w:pPr>
    </w:p>
    <w:p w:rsidR="00CD5A82" w:rsidRPr="0094306A" w:rsidRDefault="00CD5A82" w:rsidP="00CD5A82">
      <w:pPr>
        <w:pStyle w:val="NoSpacing"/>
        <w:rPr>
          <w:rFonts w:ascii="Times New Roman" w:hAnsi="Times New Roman"/>
        </w:rPr>
      </w:pPr>
    </w:p>
    <w:p w:rsidR="00CD5A82" w:rsidRPr="0094306A" w:rsidRDefault="00CD5A82" w:rsidP="00CD5A82">
      <w:pPr>
        <w:ind w:left="1080"/>
        <w:rPr>
          <w:rFonts w:ascii="Times New Roman" w:hAnsi="Times New Roman"/>
        </w:rPr>
      </w:pPr>
    </w:p>
    <w:p w:rsidR="00D35EC1" w:rsidRPr="0094306A" w:rsidRDefault="00D35EC1" w:rsidP="00CD5A82">
      <w:pPr>
        <w:pStyle w:val="NoSpacing"/>
        <w:rPr>
          <w:rFonts w:ascii="Times New Roman" w:hAnsi="Times New Roman"/>
          <w:bCs/>
        </w:rPr>
      </w:pPr>
    </w:p>
    <w:p w:rsidR="00D35EC1" w:rsidRPr="0094306A" w:rsidRDefault="00D35EC1" w:rsidP="00D35EC1">
      <w:pPr>
        <w:pStyle w:val="NoSpacing"/>
        <w:rPr>
          <w:rFonts w:ascii="Times New Roman" w:hAnsi="Times New Roman"/>
        </w:rPr>
      </w:pPr>
    </w:p>
    <w:p w:rsidR="007F089C" w:rsidRPr="0094306A" w:rsidRDefault="007F089C" w:rsidP="004B5B7C">
      <w:pPr>
        <w:ind w:left="1080"/>
        <w:rPr>
          <w:rFonts w:ascii="Times New Roman" w:hAnsi="Times New Roman"/>
        </w:rPr>
      </w:pPr>
    </w:p>
    <w:sectPr w:rsidR="007F089C" w:rsidRPr="0094306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30C" w:rsidRDefault="00C5730C" w:rsidP="00C45D4A">
      <w:pPr>
        <w:spacing w:after="0" w:line="240" w:lineRule="auto"/>
      </w:pPr>
      <w:r>
        <w:separator/>
      </w:r>
    </w:p>
  </w:endnote>
  <w:endnote w:type="continuationSeparator" w:id="0">
    <w:p w:rsidR="00C5730C" w:rsidRDefault="00C5730C" w:rsidP="00C4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FEC" w:rsidRPr="000B347B" w:rsidRDefault="00AC1FEC">
    <w:pPr>
      <w:pStyle w:val="Footer"/>
      <w:jc w:val="center"/>
      <w:rPr>
        <w:rFonts w:ascii="Times New Roman" w:hAnsi="Times New Roman"/>
        <w:sz w:val="18"/>
        <w:szCs w:val="18"/>
      </w:rPr>
    </w:pPr>
    <w:r w:rsidRPr="000B347B">
      <w:rPr>
        <w:rFonts w:ascii="Times New Roman" w:hAnsi="Times New Roman"/>
        <w:sz w:val="18"/>
        <w:szCs w:val="18"/>
      </w:rPr>
      <w:fldChar w:fldCharType="begin"/>
    </w:r>
    <w:r w:rsidRPr="000B347B">
      <w:rPr>
        <w:rFonts w:ascii="Times New Roman" w:hAnsi="Times New Roman"/>
        <w:sz w:val="18"/>
        <w:szCs w:val="18"/>
      </w:rPr>
      <w:instrText xml:space="preserve"> PAGE   \* MERGEFORMAT </w:instrText>
    </w:r>
    <w:r w:rsidRPr="000B347B">
      <w:rPr>
        <w:rFonts w:ascii="Times New Roman" w:hAnsi="Times New Roman"/>
        <w:sz w:val="18"/>
        <w:szCs w:val="18"/>
      </w:rPr>
      <w:fldChar w:fldCharType="separate"/>
    </w:r>
    <w:r w:rsidR="00DB1B82">
      <w:rPr>
        <w:rFonts w:ascii="Times New Roman" w:hAnsi="Times New Roman"/>
        <w:noProof/>
        <w:sz w:val="18"/>
        <w:szCs w:val="18"/>
      </w:rPr>
      <w:t>3</w:t>
    </w:r>
    <w:r w:rsidRPr="000B347B">
      <w:rPr>
        <w:rFonts w:ascii="Times New Roman" w:hAnsi="Times New Roman"/>
        <w:noProof/>
        <w:sz w:val="18"/>
        <w:szCs w:val="18"/>
      </w:rPr>
      <w:fldChar w:fldCharType="end"/>
    </w:r>
  </w:p>
  <w:p w:rsidR="00AC1FEC" w:rsidRDefault="00AC1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30C" w:rsidRDefault="00C5730C" w:rsidP="00C45D4A">
      <w:pPr>
        <w:spacing w:after="0" w:line="240" w:lineRule="auto"/>
      </w:pPr>
      <w:r>
        <w:separator/>
      </w:r>
    </w:p>
  </w:footnote>
  <w:footnote w:type="continuationSeparator" w:id="0">
    <w:p w:rsidR="00C5730C" w:rsidRDefault="00C5730C" w:rsidP="00C45D4A">
      <w:pPr>
        <w:spacing w:after="0" w:line="240" w:lineRule="auto"/>
      </w:pPr>
      <w:r>
        <w:continuationSeparator/>
      </w:r>
    </w:p>
  </w:footnote>
  <w:footnote w:id="1">
    <w:p w:rsidR="00AC1FEC" w:rsidRPr="00154FAE" w:rsidRDefault="00AC1FEC">
      <w:pPr>
        <w:pStyle w:val="FootnoteText"/>
        <w:rPr>
          <w:rFonts w:ascii="Times New Roman" w:hAnsi="Times New Roman"/>
          <w:sz w:val="18"/>
          <w:szCs w:val="18"/>
        </w:rPr>
      </w:pPr>
      <w:r w:rsidRPr="00154FAE">
        <w:rPr>
          <w:rStyle w:val="FootnoteReference"/>
          <w:rFonts w:ascii="Times New Roman" w:hAnsi="Times New Roman"/>
          <w:sz w:val="18"/>
          <w:szCs w:val="18"/>
        </w:rPr>
        <w:footnoteRef/>
      </w:r>
      <w:r w:rsidRPr="00154FAE">
        <w:rPr>
          <w:rFonts w:ascii="Times New Roman" w:hAnsi="Times New Roman"/>
          <w:sz w:val="18"/>
          <w:szCs w:val="18"/>
        </w:rPr>
        <w:t xml:space="preserve"> </w:t>
      </w:r>
      <w:r w:rsidRPr="00154FAE">
        <w:rPr>
          <w:rFonts w:ascii="Times New Roman" w:hAnsi="Times New Roman"/>
          <w:color w:val="000000"/>
          <w:sz w:val="18"/>
          <w:szCs w:val="18"/>
          <w:shd w:val="clear" w:color="auto" w:fill="FFFFFF"/>
        </w:rPr>
        <w:t>The Office of Public Health Preparedness and Response, in collaboration with preparedness leaders internal an</w:t>
      </w:r>
      <w:r>
        <w:rPr>
          <w:rFonts w:ascii="Times New Roman" w:hAnsi="Times New Roman"/>
          <w:color w:val="000000"/>
          <w:sz w:val="18"/>
          <w:szCs w:val="18"/>
          <w:shd w:val="clear" w:color="auto" w:fill="FFFFFF"/>
        </w:rPr>
        <w:t>d external to CDC developed A</w:t>
      </w:r>
      <w:r w:rsidRPr="00154FAE">
        <w:rPr>
          <w:rFonts w:ascii="Times New Roman" w:hAnsi="Times New Roman"/>
          <w:color w:val="000000"/>
          <w:sz w:val="18"/>
          <w:szCs w:val="18"/>
          <w:shd w:val="clear" w:color="auto" w:fill="FFFFFF"/>
        </w:rPr>
        <w:t xml:space="preserve"> </w:t>
      </w:r>
      <w:r w:rsidRPr="00154FAE">
        <w:rPr>
          <w:rFonts w:ascii="Times New Roman" w:hAnsi="Times New Roman"/>
          <w:i/>
          <w:iCs/>
          <w:color w:val="000000"/>
          <w:sz w:val="18"/>
          <w:szCs w:val="18"/>
          <w:shd w:val="clear" w:color="auto" w:fill="FFFFFF"/>
        </w:rPr>
        <w:t>National Strategic Plan for Public Health Preparedness and Response (</w:t>
      </w:r>
      <w:hyperlink r:id="rId1" w:history="1">
        <w:r w:rsidRPr="00154FAE">
          <w:rPr>
            <w:rStyle w:val="Hyperlink"/>
            <w:rFonts w:ascii="Times New Roman" w:hAnsi="Times New Roman"/>
            <w:sz w:val="18"/>
            <w:szCs w:val="18"/>
          </w:rPr>
          <w:t>http://www.cdc.gov/phpr/publications/2011/A_Natl_Strategic_Plan_for_Preparedness_20110901A.pdf</w:t>
        </w:r>
      </w:hyperlink>
      <w:r w:rsidRPr="00154FAE">
        <w:rPr>
          <w:rFonts w:ascii="Times New Roman" w:hAnsi="Times New Roman"/>
          <w:sz w:val="18"/>
          <w:szCs w:val="18"/>
        </w:rPr>
        <w:t xml:space="preserve">) </w:t>
      </w:r>
    </w:p>
  </w:footnote>
  <w:footnote w:id="2">
    <w:p w:rsidR="00AC1FEC" w:rsidRDefault="00AC1FEC">
      <w:pPr>
        <w:pStyle w:val="FootnoteText"/>
      </w:pPr>
      <w:r>
        <w:rPr>
          <w:rStyle w:val="FootnoteReference"/>
        </w:rPr>
        <w:footnoteRef/>
      </w:r>
      <w:r>
        <w:t xml:space="preserve"> </w:t>
      </w:r>
      <w:r w:rsidRPr="008E1237">
        <w:rPr>
          <w:color w:val="000000"/>
          <w:spacing w:val="-4"/>
        </w:rPr>
        <w:t>Assuming the average annual income across all types of staff/service providers/administrators is $40,000, the wage rate was estimated using the following formula: $40,000 (annual income)/2,080 (hours worked per year) =$19.25 per hour.</w:t>
      </w:r>
    </w:p>
  </w:footnote>
  <w:footnote w:id="3">
    <w:p w:rsidR="00AC1FEC" w:rsidRDefault="00AC1FEC">
      <w:pPr>
        <w:pStyle w:val="FootnoteText"/>
      </w:pPr>
      <w:r>
        <w:rPr>
          <w:rStyle w:val="FootnoteReference"/>
        </w:rPr>
        <w:footnoteRef/>
      </w:r>
      <w:r>
        <w:t xml:space="preserve"> </w:t>
      </w:r>
      <w:r w:rsidRPr="008E1237">
        <w:t>Minimum wage in Mississippi and Alabama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AEB"/>
    <w:multiLevelType w:val="hybridMultilevel"/>
    <w:tmpl w:val="82629040"/>
    <w:lvl w:ilvl="0" w:tplc="04090001">
      <w:start w:val="1"/>
      <w:numFmt w:val="bullet"/>
      <w:lvlText w:val=""/>
      <w:lvlJc w:val="left"/>
      <w:pPr>
        <w:ind w:left="720" w:hanging="360"/>
      </w:pPr>
      <w:rPr>
        <w:rFonts w:ascii="Symbol" w:hAnsi="Symbol" w:hint="default"/>
      </w:rPr>
    </w:lvl>
    <w:lvl w:ilvl="1" w:tplc="62C81E1A">
      <w:numFmt w:val="bullet"/>
      <w:lvlText w:val="•"/>
      <w:lvlJc w:val="left"/>
      <w:pPr>
        <w:ind w:left="1530" w:hanging="45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D3467"/>
    <w:multiLevelType w:val="hybridMultilevel"/>
    <w:tmpl w:val="5E80C1DA"/>
    <w:lvl w:ilvl="0" w:tplc="0B6A6384">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94AD8"/>
    <w:multiLevelType w:val="hybridMultilevel"/>
    <w:tmpl w:val="28107986"/>
    <w:lvl w:ilvl="0" w:tplc="81D07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81039"/>
    <w:multiLevelType w:val="hybridMultilevel"/>
    <w:tmpl w:val="0EE6DCBA"/>
    <w:lvl w:ilvl="0" w:tplc="49662CD8">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A51902"/>
    <w:multiLevelType w:val="hybridMultilevel"/>
    <w:tmpl w:val="64103548"/>
    <w:lvl w:ilvl="0" w:tplc="C45C91D0">
      <w:start w:val="1"/>
      <w:numFmt w:val="bullet"/>
      <w:lvlText w:val="-"/>
      <w:lvlJc w:val="left"/>
      <w:pPr>
        <w:ind w:left="332" w:hanging="360"/>
      </w:pPr>
      <w:rPr>
        <w:rFonts w:ascii="Times New Roman" w:eastAsia="Times New Roman" w:hAnsi="Times New Roman" w:cs="Times New Roman"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5">
    <w:nsid w:val="15DD7D1A"/>
    <w:multiLevelType w:val="hybridMultilevel"/>
    <w:tmpl w:val="2FCE6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439F7"/>
    <w:multiLevelType w:val="hybridMultilevel"/>
    <w:tmpl w:val="E10E5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216C5"/>
    <w:multiLevelType w:val="hybridMultilevel"/>
    <w:tmpl w:val="250A7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82378"/>
    <w:multiLevelType w:val="hybridMultilevel"/>
    <w:tmpl w:val="B13A9966"/>
    <w:lvl w:ilvl="0" w:tplc="81D07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352EFD"/>
    <w:multiLevelType w:val="hybridMultilevel"/>
    <w:tmpl w:val="AB64B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B6BF7"/>
    <w:multiLevelType w:val="hybridMultilevel"/>
    <w:tmpl w:val="166C8F40"/>
    <w:lvl w:ilvl="0" w:tplc="F756687E">
      <w:start w:val="1"/>
      <w:numFmt w:val="bullet"/>
      <w:lvlText w:val=""/>
      <w:lvlJc w:val="left"/>
      <w:pPr>
        <w:ind w:left="720" w:hanging="360"/>
      </w:pPr>
      <w:rPr>
        <w:rFonts w:ascii="Symbol" w:hAnsi="Symbol" w:hint="default"/>
        <w:color w:val="0068A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82D98"/>
    <w:multiLevelType w:val="hybridMultilevel"/>
    <w:tmpl w:val="A3403CEA"/>
    <w:lvl w:ilvl="0" w:tplc="024EE754">
      <w:start w:val="1"/>
      <w:numFmt w:val="lowerLetter"/>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2">
    <w:nsid w:val="33A504AA"/>
    <w:multiLevelType w:val="hybridMultilevel"/>
    <w:tmpl w:val="D230054C"/>
    <w:lvl w:ilvl="0" w:tplc="04090001">
      <w:start w:val="1"/>
      <w:numFmt w:val="bullet"/>
      <w:lvlText w:val=""/>
      <w:lvlJc w:val="left"/>
      <w:pPr>
        <w:ind w:left="720" w:hanging="360"/>
      </w:pPr>
      <w:rPr>
        <w:rFonts w:ascii="Symbol" w:hAnsi="Symbol" w:hint="default"/>
      </w:rPr>
    </w:lvl>
    <w:lvl w:ilvl="1" w:tplc="1A745B9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485545"/>
    <w:multiLevelType w:val="hybridMultilevel"/>
    <w:tmpl w:val="EBEA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D32486"/>
    <w:multiLevelType w:val="hybridMultilevel"/>
    <w:tmpl w:val="CC56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121876"/>
    <w:multiLevelType w:val="hybridMultilevel"/>
    <w:tmpl w:val="5E569E9A"/>
    <w:lvl w:ilvl="0" w:tplc="04090001">
      <w:start w:val="1"/>
      <w:numFmt w:val="bullet"/>
      <w:lvlText w:val=""/>
      <w:lvlJc w:val="left"/>
      <w:pPr>
        <w:ind w:left="332" w:hanging="360"/>
      </w:pPr>
      <w:rPr>
        <w:rFonts w:ascii="Symbol" w:hAnsi="Symbol"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6">
    <w:nsid w:val="4D3D6BB5"/>
    <w:multiLevelType w:val="hybridMultilevel"/>
    <w:tmpl w:val="31947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56CF0"/>
    <w:multiLevelType w:val="hybridMultilevel"/>
    <w:tmpl w:val="1C621E54"/>
    <w:lvl w:ilvl="0" w:tplc="024EE7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9564D3"/>
    <w:multiLevelType w:val="hybridMultilevel"/>
    <w:tmpl w:val="A190ACA6"/>
    <w:lvl w:ilvl="0" w:tplc="1A86C7FC">
      <w:start w:val="1"/>
      <w:numFmt w:val="bullet"/>
      <w:pStyle w:val="Bullet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8838FC"/>
    <w:multiLevelType w:val="hybridMultilevel"/>
    <w:tmpl w:val="C08096B4"/>
    <w:lvl w:ilvl="0" w:tplc="F0C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93AD8"/>
    <w:multiLevelType w:val="hybridMultilevel"/>
    <w:tmpl w:val="C3C28DDE"/>
    <w:lvl w:ilvl="0" w:tplc="E2266706">
      <w:start w:val="1"/>
      <w:numFmt w:val="bullet"/>
      <w:pStyle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nsid w:val="5A9A7EE0"/>
    <w:multiLevelType w:val="hybridMultilevel"/>
    <w:tmpl w:val="DF345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C5DC7"/>
    <w:multiLevelType w:val="hybridMultilevel"/>
    <w:tmpl w:val="77881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8B67C3"/>
    <w:multiLevelType w:val="hybridMultilevel"/>
    <w:tmpl w:val="BC3A7D96"/>
    <w:lvl w:ilvl="0" w:tplc="F756687E">
      <w:start w:val="1"/>
      <w:numFmt w:val="bullet"/>
      <w:lvlText w:val=""/>
      <w:lvlJc w:val="left"/>
      <w:pPr>
        <w:ind w:left="720" w:hanging="360"/>
      </w:pPr>
      <w:rPr>
        <w:rFonts w:ascii="Symbol" w:hAnsi="Symbol" w:hint="default"/>
        <w:color w:val="0068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DE5221"/>
    <w:multiLevelType w:val="hybridMultilevel"/>
    <w:tmpl w:val="BA5C020E"/>
    <w:lvl w:ilvl="0" w:tplc="62E426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466FD5"/>
    <w:multiLevelType w:val="hybridMultilevel"/>
    <w:tmpl w:val="4B684454"/>
    <w:lvl w:ilvl="0" w:tplc="B9FCA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5955CF"/>
    <w:multiLevelType w:val="hybridMultilevel"/>
    <w:tmpl w:val="500C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AE4DFD"/>
    <w:multiLevelType w:val="multilevel"/>
    <w:tmpl w:val="B7EA21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7B2D53A9"/>
    <w:multiLevelType w:val="hybridMultilevel"/>
    <w:tmpl w:val="32E0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D4199"/>
    <w:multiLevelType w:val="hybridMultilevel"/>
    <w:tmpl w:val="AA924C24"/>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28"/>
  </w:num>
  <w:num w:numId="2">
    <w:abstractNumId w:val="22"/>
  </w:num>
  <w:num w:numId="3">
    <w:abstractNumId w:val="25"/>
  </w:num>
  <w:num w:numId="4">
    <w:abstractNumId w:val="27"/>
  </w:num>
  <w:num w:numId="5">
    <w:abstractNumId w:val="1"/>
  </w:num>
  <w:num w:numId="6">
    <w:abstractNumId w:val="29"/>
  </w:num>
  <w:num w:numId="7">
    <w:abstractNumId w:val="8"/>
  </w:num>
  <w:num w:numId="8">
    <w:abstractNumId w:val="2"/>
  </w:num>
  <w:num w:numId="9">
    <w:abstractNumId w:val="12"/>
  </w:num>
  <w:num w:numId="10">
    <w:abstractNumId w:val="18"/>
  </w:num>
  <w:num w:numId="11">
    <w:abstractNumId w:val="9"/>
  </w:num>
  <w:num w:numId="12">
    <w:abstractNumId w:val="16"/>
  </w:num>
  <w:num w:numId="13">
    <w:abstractNumId w:val="23"/>
  </w:num>
  <w:num w:numId="14">
    <w:abstractNumId w:val="10"/>
  </w:num>
  <w:num w:numId="15">
    <w:abstractNumId w:val="24"/>
  </w:num>
  <w:num w:numId="16">
    <w:abstractNumId w:val="20"/>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 w:numId="21">
    <w:abstractNumId w:val="3"/>
  </w:num>
  <w:num w:numId="22">
    <w:abstractNumId w:val="26"/>
  </w:num>
  <w:num w:numId="23">
    <w:abstractNumId w:val="6"/>
  </w:num>
  <w:num w:numId="24">
    <w:abstractNumId w:val="14"/>
  </w:num>
  <w:num w:numId="25">
    <w:abstractNumId w:val="17"/>
  </w:num>
  <w:num w:numId="26">
    <w:abstractNumId w:val="11"/>
  </w:num>
  <w:num w:numId="27">
    <w:abstractNumId w:val="4"/>
  </w:num>
  <w:num w:numId="28">
    <w:abstractNumId w:val="19"/>
  </w:num>
  <w:num w:numId="29">
    <w:abstractNumId w:val="13"/>
  </w:num>
  <w:num w:numId="30">
    <w:abstractNumId w:val="1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44"/>
    <w:rsid w:val="00002AD3"/>
    <w:rsid w:val="00007538"/>
    <w:rsid w:val="000213B7"/>
    <w:rsid w:val="00021B1C"/>
    <w:rsid w:val="00023086"/>
    <w:rsid w:val="0002417A"/>
    <w:rsid w:val="00024297"/>
    <w:rsid w:val="000277F6"/>
    <w:rsid w:val="00031590"/>
    <w:rsid w:val="000327B6"/>
    <w:rsid w:val="00040977"/>
    <w:rsid w:val="00041442"/>
    <w:rsid w:val="00042F1D"/>
    <w:rsid w:val="00046634"/>
    <w:rsid w:val="00053B1B"/>
    <w:rsid w:val="00054CDD"/>
    <w:rsid w:val="00055278"/>
    <w:rsid w:val="00056BFD"/>
    <w:rsid w:val="000572BE"/>
    <w:rsid w:val="00057D41"/>
    <w:rsid w:val="0006007D"/>
    <w:rsid w:val="00060448"/>
    <w:rsid w:val="00067864"/>
    <w:rsid w:val="00070BCF"/>
    <w:rsid w:val="00070EA1"/>
    <w:rsid w:val="000755F3"/>
    <w:rsid w:val="000766E4"/>
    <w:rsid w:val="0008092B"/>
    <w:rsid w:val="00081C68"/>
    <w:rsid w:val="000829B4"/>
    <w:rsid w:val="00083454"/>
    <w:rsid w:val="000835B5"/>
    <w:rsid w:val="000875D1"/>
    <w:rsid w:val="00087782"/>
    <w:rsid w:val="000879C2"/>
    <w:rsid w:val="00087BB9"/>
    <w:rsid w:val="000901F9"/>
    <w:rsid w:val="00090268"/>
    <w:rsid w:val="00093A81"/>
    <w:rsid w:val="000A0A2D"/>
    <w:rsid w:val="000A40A6"/>
    <w:rsid w:val="000A5DA9"/>
    <w:rsid w:val="000A762E"/>
    <w:rsid w:val="000B1062"/>
    <w:rsid w:val="000B28CC"/>
    <w:rsid w:val="000B347B"/>
    <w:rsid w:val="000B6A9E"/>
    <w:rsid w:val="000C48FC"/>
    <w:rsid w:val="000C57D6"/>
    <w:rsid w:val="000C5C18"/>
    <w:rsid w:val="000C6147"/>
    <w:rsid w:val="000D2EF8"/>
    <w:rsid w:val="000D2F02"/>
    <w:rsid w:val="000D7C16"/>
    <w:rsid w:val="000F0363"/>
    <w:rsid w:val="000F1ACC"/>
    <w:rsid w:val="000F5B6F"/>
    <w:rsid w:val="00100464"/>
    <w:rsid w:val="00102340"/>
    <w:rsid w:val="00112586"/>
    <w:rsid w:val="00123B16"/>
    <w:rsid w:val="00134381"/>
    <w:rsid w:val="00134771"/>
    <w:rsid w:val="00144F1B"/>
    <w:rsid w:val="0015026B"/>
    <w:rsid w:val="001508B0"/>
    <w:rsid w:val="00154FAE"/>
    <w:rsid w:val="001607FD"/>
    <w:rsid w:val="00162C97"/>
    <w:rsid w:val="00163EFE"/>
    <w:rsid w:val="00165034"/>
    <w:rsid w:val="0017197B"/>
    <w:rsid w:val="00171B44"/>
    <w:rsid w:val="0017467B"/>
    <w:rsid w:val="00177178"/>
    <w:rsid w:val="00181C30"/>
    <w:rsid w:val="00195917"/>
    <w:rsid w:val="001A536E"/>
    <w:rsid w:val="001A5DF0"/>
    <w:rsid w:val="001A78CA"/>
    <w:rsid w:val="001A7EF4"/>
    <w:rsid w:val="001B044F"/>
    <w:rsid w:val="001B1167"/>
    <w:rsid w:val="001B43D6"/>
    <w:rsid w:val="001B5549"/>
    <w:rsid w:val="001B59C9"/>
    <w:rsid w:val="001C0AA5"/>
    <w:rsid w:val="001C44D7"/>
    <w:rsid w:val="001C4C41"/>
    <w:rsid w:val="001C6660"/>
    <w:rsid w:val="001E0B2F"/>
    <w:rsid w:val="001E1AA9"/>
    <w:rsid w:val="001E33C0"/>
    <w:rsid w:val="001E44EA"/>
    <w:rsid w:val="001E4E4F"/>
    <w:rsid w:val="001F0691"/>
    <w:rsid w:val="001F7D79"/>
    <w:rsid w:val="00202527"/>
    <w:rsid w:val="00205869"/>
    <w:rsid w:val="00210899"/>
    <w:rsid w:val="002156CA"/>
    <w:rsid w:val="002161BE"/>
    <w:rsid w:val="00217198"/>
    <w:rsid w:val="002231F6"/>
    <w:rsid w:val="002232B9"/>
    <w:rsid w:val="002233D6"/>
    <w:rsid w:val="002358E1"/>
    <w:rsid w:val="0023604E"/>
    <w:rsid w:val="0023665B"/>
    <w:rsid w:val="00245D75"/>
    <w:rsid w:val="00246599"/>
    <w:rsid w:val="002511A0"/>
    <w:rsid w:val="00251ED8"/>
    <w:rsid w:val="00282AE6"/>
    <w:rsid w:val="002877B8"/>
    <w:rsid w:val="002906F2"/>
    <w:rsid w:val="00293DFB"/>
    <w:rsid w:val="002948B0"/>
    <w:rsid w:val="00295B5E"/>
    <w:rsid w:val="00296DEE"/>
    <w:rsid w:val="002A0F4B"/>
    <w:rsid w:val="002A4490"/>
    <w:rsid w:val="002A451B"/>
    <w:rsid w:val="002A711D"/>
    <w:rsid w:val="002A73E7"/>
    <w:rsid w:val="002A7B1C"/>
    <w:rsid w:val="002B5928"/>
    <w:rsid w:val="002B6DB4"/>
    <w:rsid w:val="002C3957"/>
    <w:rsid w:val="002D0676"/>
    <w:rsid w:val="002D261E"/>
    <w:rsid w:val="002D6BD4"/>
    <w:rsid w:val="002E038F"/>
    <w:rsid w:val="002E117D"/>
    <w:rsid w:val="002E3BA0"/>
    <w:rsid w:val="002F4575"/>
    <w:rsid w:val="002F5470"/>
    <w:rsid w:val="00314E00"/>
    <w:rsid w:val="00320712"/>
    <w:rsid w:val="00320FBA"/>
    <w:rsid w:val="00321061"/>
    <w:rsid w:val="00322149"/>
    <w:rsid w:val="003248C2"/>
    <w:rsid w:val="00331A3C"/>
    <w:rsid w:val="00340F97"/>
    <w:rsid w:val="00343AD9"/>
    <w:rsid w:val="00347BF5"/>
    <w:rsid w:val="00350955"/>
    <w:rsid w:val="0035349B"/>
    <w:rsid w:val="00360F30"/>
    <w:rsid w:val="00361DE7"/>
    <w:rsid w:val="00364313"/>
    <w:rsid w:val="003664AF"/>
    <w:rsid w:val="003711E2"/>
    <w:rsid w:val="00371E67"/>
    <w:rsid w:val="00373339"/>
    <w:rsid w:val="0037458C"/>
    <w:rsid w:val="00375A09"/>
    <w:rsid w:val="00382A90"/>
    <w:rsid w:val="003849E7"/>
    <w:rsid w:val="00384C09"/>
    <w:rsid w:val="00390E83"/>
    <w:rsid w:val="00392C6F"/>
    <w:rsid w:val="00395945"/>
    <w:rsid w:val="003978F0"/>
    <w:rsid w:val="003A169A"/>
    <w:rsid w:val="003B126B"/>
    <w:rsid w:val="003B1997"/>
    <w:rsid w:val="003B42F2"/>
    <w:rsid w:val="003B49D5"/>
    <w:rsid w:val="003B7B27"/>
    <w:rsid w:val="003C5227"/>
    <w:rsid w:val="003C7BAE"/>
    <w:rsid w:val="003D182E"/>
    <w:rsid w:val="003D221F"/>
    <w:rsid w:val="003D5046"/>
    <w:rsid w:val="003D7360"/>
    <w:rsid w:val="003F5180"/>
    <w:rsid w:val="003F52AD"/>
    <w:rsid w:val="0040702C"/>
    <w:rsid w:val="00407497"/>
    <w:rsid w:val="004103D9"/>
    <w:rsid w:val="004119F6"/>
    <w:rsid w:val="00424338"/>
    <w:rsid w:val="00427F6D"/>
    <w:rsid w:val="00430F17"/>
    <w:rsid w:val="00436A0C"/>
    <w:rsid w:val="004377CC"/>
    <w:rsid w:val="004446A6"/>
    <w:rsid w:val="004448FE"/>
    <w:rsid w:val="00445558"/>
    <w:rsid w:val="00452995"/>
    <w:rsid w:val="00453A77"/>
    <w:rsid w:val="004609B1"/>
    <w:rsid w:val="00463AC8"/>
    <w:rsid w:val="0047240D"/>
    <w:rsid w:val="004727A6"/>
    <w:rsid w:val="00473596"/>
    <w:rsid w:val="00474A8C"/>
    <w:rsid w:val="00485397"/>
    <w:rsid w:val="004859E9"/>
    <w:rsid w:val="00491B28"/>
    <w:rsid w:val="004925DC"/>
    <w:rsid w:val="00495424"/>
    <w:rsid w:val="0049653E"/>
    <w:rsid w:val="004A54E5"/>
    <w:rsid w:val="004A5D22"/>
    <w:rsid w:val="004A653E"/>
    <w:rsid w:val="004B04E2"/>
    <w:rsid w:val="004B2399"/>
    <w:rsid w:val="004B5B7C"/>
    <w:rsid w:val="004B6748"/>
    <w:rsid w:val="004C29AD"/>
    <w:rsid w:val="004C55EA"/>
    <w:rsid w:val="004D246E"/>
    <w:rsid w:val="004D27CC"/>
    <w:rsid w:val="004D5B3F"/>
    <w:rsid w:val="004E36CE"/>
    <w:rsid w:val="004E4EEC"/>
    <w:rsid w:val="004E606F"/>
    <w:rsid w:val="004F6E16"/>
    <w:rsid w:val="005001E8"/>
    <w:rsid w:val="00501454"/>
    <w:rsid w:val="00502C6F"/>
    <w:rsid w:val="005037E2"/>
    <w:rsid w:val="00503A48"/>
    <w:rsid w:val="00511FC3"/>
    <w:rsid w:val="00512AC7"/>
    <w:rsid w:val="00522369"/>
    <w:rsid w:val="005235E8"/>
    <w:rsid w:val="00524168"/>
    <w:rsid w:val="005257DD"/>
    <w:rsid w:val="00535A2B"/>
    <w:rsid w:val="00535BA6"/>
    <w:rsid w:val="00536155"/>
    <w:rsid w:val="00542235"/>
    <w:rsid w:val="0054517C"/>
    <w:rsid w:val="00545507"/>
    <w:rsid w:val="005467B9"/>
    <w:rsid w:val="005533DA"/>
    <w:rsid w:val="005536A4"/>
    <w:rsid w:val="005539FB"/>
    <w:rsid w:val="0055481D"/>
    <w:rsid w:val="00557641"/>
    <w:rsid w:val="00557936"/>
    <w:rsid w:val="0056030A"/>
    <w:rsid w:val="00561AEF"/>
    <w:rsid w:val="00563091"/>
    <w:rsid w:val="005632D5"/>
    <w:rsid w:val="00563DD0"/>
    <w:rsid w:val="00566AE1"/>
    <w:rsid w:val="00567D63"/>
    <w:rsid w:val="00572F52"/>
    <w:rsid w:val="00577426"/>
    <w:rsid w:val="0058046E"/>
    <w:rsid w:val="00583275"/>
    <w:rsid w:val="00591437"/>
    <w:rsid w:val="0059597E"/>
    <w:rsid w:val="00596870"/>
    <w:rsid w:val="005A4100"/>
    <w:rsid w:val="005A41A4"/>
    <w:rsid w:val="005A64DD"/>
    <w:rsid w:val="005B498F"/>
    <w:rsid w:val="005B5638"/>
    <w:rsid w:val="005C01B9"/>
    <w:rsid w:val="005C0F2C"/>
    <w:rsid w:val="005C4A44"/>
    <w:rsid w:val="005C58EF"/>
    <w:rsid w:val="005D07E2"/>
    <w:rsid w:val="005D0864"/>
    <w:rsid w:val="005E1D4D"/>
    <w:rsid w:val="005E59E4"/>
    <w:rsid w:val="005E71D5"/>
    <w:rsid w:val="005F6DA5"/>
    <w:rsid w:val="00601584"/>
    <w:rsid w:val="00603D1D"/>
    <w:rsid w:val="00605DFC"/>
    <w:rsid w:val="006101A7"/>
    <w:rsid w:val="0061622B"/>
    <w:rsid w:val="00621C42"/>
    <w:rsid w:val="00626C0B"/>
    <w:rsid w:val="00626C25"/>
    <w:rsid w:val="00630888"/>
    <w:rsid w:val="006369F6"/>
    <w:rsid w:val="0064479E"/>
    <w:rsid w:val="00647181"/>
    <w:rsid w:val="00663153"/>
    <w:rsid w:val="00665360"/>
    <w:rsid w:val="00665C8B"/>
    <w:rsid w:val="00667138"/>
    <w:rsid w:val="00667BE6"/>
    <w:rsid w:val="00676224"/>
    <w:rsid w:val="006844AA"/>
    <w:rsid w:val="006847BD"/>
    <w:rsid w:val="00685ADC"/>
    <w:rsid w:val="006A12C6"/>
    <w:rsid w:val="006A5562"/>
    <w:rsid w:val="006B6BFF"/>
    <w:rsid w:val="006C0755"/>
    <w:rsid w:val="006C2428"/>
    <w:rsid w:val="006C2FF9"/>
    <w:rsid w:val="006D6282"/>
    <w:rsid w:val="006D732C"/>
    <w:rsid w:val="006E3AEC"/>
    <w:rsid w:val="006F2547"/>
    <w:rsid w:val="00701AD2"/>
    <w:rsid w:val="00704961"/>
    <w:rsid w:val="0070594D"/>
    <w:rsid w:val="0070608C"/>
    <w:rsid w:val="00716844"/>
    <w:rsid w:val="00716B57"/>
    <w:rsid w:val="00721A6B"/>
    <w:rsid w:val="0072646D"/>
    <w:rsid w:val="007268ED"/>
    <w:rsid w:val="007277F5"/>
    <w:rsid w:val="00730619"/>
    <w:rsid w:val="00731FFE"/>
    <w:rsid w:val="00733F19"/>
    <w:rsid w:val="00736562"/>
    <w:rsid w:val="00747EBD"/>
    <w:rsid w:val="00747F9C"/>
    <w:rsid w:val="00751945"/>
    <w:rsid w:val="00752131"/>
    <w:rsid w:val="00753D4B"/>
    <w:rsid w:val="007555A8"/>
    <w:rsid w:val="00757CD7"/>
    <w:rsid w:val="00761B4C"/>
    <w:rsid w:val="00764CB6"/>
    <w:rsid w:val="00767832"/>
    <w:rsid w:val="0077525F"/>
    <w:rsid w:val="00777056"/>
    <w:rsid w:val="00780C53"/>
    <w:rsid w:val="00780D0B"/>
    <w:rsid w:val="007814E7"/>
    <w:rsid w:val="00786F4A"/>
    <w:rsid w:val="0078707A"/>
    <w:rsid w:val="00787186"/>
    <w:rsid w:val="00791E64"/>
    <w:rsid w:val="007966E3"/>
    <w:rsid w:val="007A3781"/>
    <w:rsid w:val="007A4CDC"/>
    <w:rsid w:val="007A62D4"/>
    <w:rsid w:val="007A6512"/>
    <w:rsid w:val="007A75A9"/>
    <w:rsid w:val="007B2D68"/>
    <w:rsid w:val="007B3EEB"/>
    <w:rsid w:val="007C25B5"/>
    <w:rsid w:val="007D3BA4"/>
    <w:rsid w:val="007D4275"/>
    <w:rsid w:val="007D6834"/>
    <w:rsid w:val="007E5170"/>
    <w:rsid w:val="007F089C"/>
    <w:rsid w:val="007F2C26"/>
    <w:rsid w:val="007F737C"/>
    <w:rsid w:val="008044B4"/>
    <w:rsid w:val="008103E6"/>
    <w:rsid w:val="00810617"/>
    <w:rsid w:val="00816592"/>
    <w:rsid w:val="00817529"/>
    <w:rsid w:val="008207CA"/>
    <w:rsid w:val="00821855"/>
    <w:rsid w:val="008259C0"/>
    <w:rsid w:val="00825ECA"/>
    <w:rsid w:val="00830190"/>
    <w:rsid w:val="00833AE5"/>
    <w:rsid w:val="0083603D"/>
    <w:rsid w:val="00837F67"/>
    <w:rsid w:val="008473BE"/>
    <w:rsid w:val="00854E26"/>
    <w:rsid w:val="0085560E"/>
    <w:rsid w:val="0085739A"/>
    <w:rsid w:val="00861579"/>
    <w:rsid w:val="00865518"/>
    <w:rsid w:val="008668E1"/>
    <w:rsid w:val="00877D97"/>
    <w:rsid w:val="008907CE"/>
    <w:rsid w:val="008930DC"/>
    <w:rsid w:val="008A0239"/>
    <w:rsid w:val="008A2816"/>
    <w:rsid w:val="008A50ED"/>
    <w:rsid w:val="008B4460"/>
    <w:rsid w:val="008B4887"/>
    <w:rsid w:val="008B612D"/>
    <w:rsid w:val="008C0BD8"/>
    <w:rsid w:val="008C1D9F"/>
    <w:rsid w:val="008D2CB1"/>
    <w:rsid w:val="008D7B33"/>
    <w:rsid w:val="008E1237"/>
    <w:rsid w:val="008E22CF"/>
    <w:rsid w:val="008E4417"/>
    <w:rsid w:val="008E5BAB"/>
    <w:rsid w:val="008F05B8"/>
    <w:rsid w:val="008F1EDC"/>
    <w:rsid w:val="008F2813"/>
    <w:rsid w:val="008F30B1"/>
    <w:rsid w:val="008F4BDB"/>
    <w:rsid w:val="008F5526"/>
    <w:rsid w:val="00901BBA"/>
    <w:rsid w:val="00903D22"/>
    <w:rsid w:val="009064EA"/>
    <w:rsid w:val="00910DD4"/>
    <w:rsid w:val="00911352"/>
    <w:rsid w:val="009124B3"/>
    <w:rsid w:val="00917449"/>
    <w:rsid w:val="00923955"/>
    <w:rsid w:val="00924719"/>
    <w:rsid w:val="00927365"/>
    <w:rsid w:val="0093161A"/>
    <w:rsid w:val="0094306A"/>
    <w:rsid w:val="009447BE"/>
    <w:rsid w:val="00947ECC"/>
    <w:rsid w:val="0095050B"/>
    <w:rsid w:val="00971EEA"/>
    <w:rsid w:val="00972596"/>
    <w:rsid w:val="00974D66"/>
    <w:rsid w:val="00975999"/>
    <w:rsid w:val="00990325"/>
    <w:rsid w:val="009906DC"/>
    <w:rsid w:val="00995230"/>
    <w:rsid w:val="00996570"/>
    <w:rsid w:val="009A06D6"/>
    <w:rsid w:val="009A1446"/>
    <w:rsid w:val="009A7E51"/>
    <w:rsid w:val="009B0837"/>
    <w:rsid w:val="009B2A65"/>
    <w:rsid w:val="009B414C"/>
    <w:rsid w:val="009B6509"/>
    <w:rsid w:val="009B6860"/>
    <w:rsid w:val="009B6C1B"/>
    <w:rsid w:val="009C3AF2"/>
    <w:rsid w:val="009C59E1"/>
    <w:rsid w:val="009C7549"/>
    <w:rsid w:val="009C7B05"/>
    <w:rsid w:val="009E2257"/>
    <w:rsid w:val="009E3322"/>
    <w:rsid w:val="009E3FFD"/>
    <w:rsid w:val="009F13B8"/>
    <w:rsid w:val="009F5974"/>
    <w:rsid w:val="009F7A3E"/>
    <w:rsid w:val="00A01938"/>
    <w:rsid w:val="00A019B4"/>
    <w:rsid w:val="00A01B0E"/>
    <w:rsid w:val="00A039BA"/>
    <w:rsid w:val="00A07138"/>
    <w:rsid w:val="00A07C94"/>
    <w:rsid w:val="00A122B3"/>
    <w:rsid w:val="00A1457B"/>
    <w:rsid w:val="00A15E78"/>
    <w:rsid w:val="00A16686"/>
    <w:rsid w:val="00A16CA8"/>
    <w:rsid w:val="00A17F0C"/>
    <w:rsid w:val="00A22210"/>
    <w:rsid w:val="00A2631D"/>
    <w:rsid w:val="00A35FB9"/>
    <w:rsid w:val="00A36D4E"/>
    <w:rsid w:val="00A419C6"/>
    <w:rsid w:val="00A43812"/>
    <w:rsid w:val="00A55D62"/>
    <w:rsid w:val="00A63228"/>
    <w:rsid w:val="00A6429E"/>
    <w:rsid w:val="00A659BD"/>
    <w:rsid w:val="00A65DF6"/>
    <w:rsid w:val="00A66AAE"/>
    <w:rsid w:val="00A66CF3"/>
    <w:rsid w:val="00A67C1A"/>
    <w:rsid w:val="00A67CF4"/>
    <w:rsid w:val="00A7005C"/>
    <w:rsid w:val="00A712B8"/>
    <w:rsid w:val="00A7418E"/>
    <w:rsid w:val="00A74E4E"/>
    <w:rsid w:val="00A7529F"/>
    <w:rsid w:val="00A75CF0"/>
    <w:rsid w:val="00A83C1E"/>
    <w:rsid w:val="00A85732"/>
    <w:rsid w:val="00A90A47"/>
    <w:rsid w:val="00A97092"/>
    <w:rsid w:val="00AA550B"/>
    <w:rsid w:val="00AB4A6E"/>
    <w:rsid w:val="00AB6D54"/>
    <w:rsid w:val="00AC1FEC"/>
    <w:rsid w:val="00AC24EF"/>
    <w:rsid w:val="00AC4382"/>
    <w:rsid w:val="00AD05FF"/>
    <w:rsid w:val="00AD2734"/>
    <w:rsid w:val="00AE2291"/>
    <w:rsid w:val="00AE304B"/>
    <w:rsid w:val="00AE310F"/>
    <w:rsid w:val="00AF22D0"/>
    <w:rsid w:val="00AF2A52"/>
    <w:rsid w:val="00AF7B59"/>
    <w:rsid w:val="00B014BC"/>
    <w:rsid w:val="00B01976"/>
    <w:rsid w:val="00B03B19"/>
    <w:rsid w:val="00B10575"/>
    <w:rsid w:val="00B113D7"/>
    <w:rsid w:val="00B22901"/>
    <w:rsid w:val="00B22D02"/>
    <w:rsid w:val="00B23A44"/>
    <w:rsid w:val="00B23F99"/>
    <w:rsid w:val="00B26DD2"/>
    <w:rsid w:val="00B32AD8"/>
    <w:rsid w:val="00B412F4"/>
    <w:rsid w:val="00B5100E"/>
    <w:rsid w:val="00B54DF5"/>
    <w:rsid w:val="00B55309"/>
    <w:rsid w:val="00B6059C"/>
    <w:rsid w:val="00B71D9E"/>
    <w:rsid w:val="00B729D5"/>
    <w:rsid w:val="00B81CCE"/>
    <w:rsid w:val="00B82D58"/>
    <w:rsid w:val="00B84267"/>
    <w:rsid w:val="00B901EE"/>
    <w:rsid w:val="00B9158A"/>
    <w:rsid w:val="00B942D9"/>
    <w:rsid w:val="00B974E7"/>
    <w:rsid w:val="00BA3181"/>
    <w:rsid w:val="00BB0025"/>
    <w:rsid w:val="00BB303D"/>
    <w:rsid w:val="00BB32CC"/>
    <w:rsid w:val="00BC6D1B"/>
    <w:rsid w:val="00BC7846"/>
    <w:rsid w:val="00BC7E7C"/>
    <w:rsid w:val="00BD36C3"/>
    <w:rsid w:val="00BD4B2E"/>
    <w:rsid w:val="00BD7AD2"/>
    <w:rsid w:val="00BE037C"/>
    <w:rsid w:val="00BE520E"/>
    <w:rsid w:val="00BF05D9"/>
    <w:rsid w:val="00BF1BB9"/>
    <w:rsid w:val="00BF43BC"/>
    <w:rsid w:val="00C04364"/>
    <w:rsid w:val="00C05408"/>
    <w:rsid w:val="00C1019B"/>
    <w:rsid w:val="00C10D58"/>
    <w:rsid w:val="00C11B3F"/>
    <w:rsid w:val="00C138D0"/>
    <w:rsid w:val="00C14B35"/>
    <w:rsid w:val="00C17E1E"/>
    <w:rsid w:val="00C25B53"/>
    <w:rsid w:val="00C27682"/>
    <w:rsid w:val="00C3075C"/>
    <w:rsid w:val="00C311F5"/>
    <w:rsid w:val="00C34D3A"/>
    <w:rsid w:val="00C3679D"/>
    <w:rsid w:val="00C42109"/>
    <w:rsid w:val="00C42615"/>
    <w:rsid w:val="00C44FE8"/>
    <w:rsid w:val="00C45D4A"/>
    <w:rsid w:val="00C4692E"/>
    <w:rsid w:val="00C51EEB"/>
    <w:rsid w:val="00C560B4"/>
    <w:rsid w:val="00C5730C"/>
    <w:rsid w:val="00C6040F"/>
    <w:rsid w:val="00C74B8B"/>
    <w:rsid w:val="00C75A15"/>
    <w:rsid w:val="00C802A7"/>
    <w:rsid w:val="00C80EE9"/>
    <w:rsid w:val="00C83947"/>
    <w:rsid w:val="00C947DC"/>
    <w:rsid w:val="00C9598D"/>
    <w:rsid w:val="00C964AE"/>
    <w:rsid w:val="00C97FCB"/>
    <w:rsid w:val="00CA2E57"/>
    <w:rsid w:val="00CA365B"/>
    <w:rsid w:val="00CA3B20"/>
    <w:rsid w:val="00CA58B0"/>
    <w:rsid w:val="00CB0499"/>
    <w:rsid w:val="00CC1EBA"/>
    <w:rsid w:val="00CC249B"/>
    <w:rsid w:val="00CC3746"/>
    <w:rsid w:val="00CC4A6F"/>
    <w:rsid w:val="00CC7B36"/>
    <w:rsid w:val="00CC7FFD"/>
    <w:rsid w:val="00CD0B99"/>
    <w:rsid w:val="00CD23F3"/>
    <w:rsid w:val="00CD59E2"/>
    <w:rsid w:val="00CD5A82"/>
    <w:rsid w:val="00CD5A98"/>
    <w:rsid w:val="00CE1579"/>
    <w:rsid w:val="00CE64D8"/>
    <w:rsid w:val="00CE7AFA"/>
    <w:rsid w:val="00CF3C86"/>
    <w:rsid w:val="00D02E23"/>
    <w:rsid w:val="00D0318F"/>
    <w:rsid w:val="00D078DA"/>
    <w:rsid w:val="00D11171"/>
    <w:rsid w:val="00D11B49"/>
    <w:rsid w:val="00D13486"/>
    <w:rsid w:val="00D152DB"/>
    <w:rsid w:val="00D20F82"/>
    <w:rsid w:val="00D22635"/>
    <w:rsid w:val="00D23090"/>
    <w:rsid w:val="00D251A5"/>
    <w:rsid w:val="00D31988"/>
    <w:rsid w:val="00D320CA"/>
    <w:rsid w:val="00D342D0"/>
    <w:rsid w:val="00D35EC1"/>
    <w:rsid w:val="00D36754"/>
    <w:rsid w:val="00D42576"/>
    <w:rsid w:val="00D437DC"/>
    <w:rsid w:val="00D52601"/>
    <w:rsid w:val="00D534C7"/>
    <w:rsid w:val="00D60B33"/>
    <w:rsid w:val="00D62FE0"/>
    <w:rsid w:val="00D7280E"/>
    <w:rsid w:val="00D7731E"/>
    <w:rsid w:val="00D808C9"/>
    <w:rsid w:val="00D878AF"/>
    <w:rsid w:val="00DA41A4"/>
    <w:rsid w:val="00DA4678"/>
    <w:rsid w:val="00DA4969"/>
    <w:rsid w:val="00DA6177"/>
    <w:rsid w:val="00DB0045"/>
    <w:rsid w:val="00DB0389"/>
    <w:rsid w:val="00DB1B82"/>
    <w:rsid w:val="00DB3475"/>
    <w:rsid w:val="00DB670A"/>
    <w:rsid w:val="00DC00F4"/>
    <w:rsid w:val="00DC33D0"/>
    <w:rsid w:val="00DC362E"/>
    <w:rsid w:val="00DD58BF"/>
    <w:rsid w:val="00DD6ED9"/>
    <w:rsid w:val="00DE32E4"/>
    <w:rsid w:val="00DF1C9D"/>
    <w:rsid w:val="00DF20F0"/>
    <w:rsid w:val="00DF25F4"/>
    <w:rsid w:val="00DF5F14"/>
    <w:rsid w:val="00DF6098"/>
    <w:rsid w:val="00DF71CF"/>
    <w:rsid w:val="00E140F4"/>
    <w:rsid w:val="00E17E42"/>
    <w:rsid w:val="00E25C7A"/>
    <w:rsid w:val="00E33EC5"/>
    <w:rsid w:val="00E355EE"/>
    <w:rsid w:val="00E366D6"/>
    <w:rsid w:val="00E43492"/>
    <w:rsid w:val="00E444BA"/>
    <w:rsid w:val="00E46404"/>
    <w:rsid w:val="00E50999"/>
    <w:rsid w:val="00E50EF8"/>
    <w:rsid w:val="00E51379"/>
    <w:rsid w:val="00E5316D"/>
    <w:rsid w:val="00E53A20"/>
    <w:rsid w:val="00E5471B"/>
    <w:rsid w:val="00E6645C"/>
    <w:rsid w:val="00E6679D"/>
    <w:rsid w:val="00E71A65"/>
    <w:rsid w:val="00E752E5"/>
    <w:rsid w:val="00E804AB"/>
    <w:rsid w:val="00E90E7F"/>
    <w:rsid w:val="00E93A08"/>
    <w:rsid w:val="00E954C6"/>
    <w:rsid w:val="00EA28F2"/>
    <w:rsid w:val="00EA2F68"/>
    <w:rsid w:val="00EA4A57"/>
    <w:rsid w:val="00EA5D3F"/>
    <w:rsid w:val="00EA7D77"/>
    <w:rsid w:val="00EB304B"/>
    <w:rsid w:val="00EB5B69"/>
    <w:rsid w:val="00EB6382"/>
    <w:rsid w:val="00ED3256"/>
    <w:rsid w:val="00ED327A"/>
    <w:rsid w:val="00ED6F7A"/>
    <w:rsid w:val="00EE6BFB"/>
    <w:rsid w:val="00F02A4C"/>
    <w:rsid w:val="00F051CC"/>
    <w:rsid w:val="00F05E20"/>
    <w:rsid w:val="00F1663C"/>
    <w:rsid w:val="00F31625"/>
    <w:rsid w:val="00F32D89"/>
    <w:rsid w:val="00F416FD"/>
    <w:rsid w:val="00F511C6"/>
    <w:rsid w:val="00F544F0"/>
    <w:rsid w:val="00F5719E"/>
    <w:rsid w:val="00F606FB"/>
    <w:rsid w:val="00F615FA"/>
    <w:rsid w:val="00F643BC"/>
    <w:rsid w:val="00F67402"/>
    <w:rsid w:val="00F729A0"/>
    <w:rsid w:val="00F773D2"/>
    <w:rsid w:val="00F773EE"/>
    <w:rsid w:val="00F96A4E"/>
    <w:rsid w:val="00FA46E7"/>
    <w:rsid w:val="00FA5018"/>
    <w:rsid w:val="00FA6093"/>
    <w:rsid w:val="00FB3F1A"/>
    <w:rsid w:val="00FC4135"/>
    <w:rsid w:val="00FD0DCB"/>
    <w:rsid w:val="00FD1E79"/>
    <w:rsid w:val="00FE03DC"/>
    <w:rsid w:val="00FE501D"/>
    <w:rsid w:val="00FE5245"/>
    <w:rsid w:val="00FF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1E8"/>
    <w:pPr>
      <w:spacing w:after="200" w:line="252" w:lineRule="auto"/>
    </w:pPr>
    <w:rPr>
      <w:sz w:val="22"/>
      <w:szCs w:val="22"/>
    </w:rPr>
  </w:style>
  <w:style w:type="paragraph" w:styleId="Heading1">
    <w:name w:val="heading 1"/>
    <w:basedOn w:val="Normal"/>
    <w:next w:val="Normal"/>
    <w:link w:val="Heading1Char"/>
    <w:uiPriority w:val="9"/>
    <w:qFormat/>
    <w:rsid w:val="005001E8"/>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5001E8"/>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5001E8"/>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5001E8"/>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
    <w:semiHidden/>
    <w:unhideWhenUsed/>
    <w:qFormat/>
    <w:rsid w:val="005001E8"/>
    <w:pPr>
      <w:spacing w:before="320" w:after="120"/>
      <w:jc w:val="center"/>
      <w:outlineLvl w:val="4"/>
    </w:pPr>
    <w:rPr>
      <w:caps/>
      <w:color w:val="622423"/>
      <w:spacing w:val="10"/>
      <w:sz w:val="20"/>
      <w:szCs w:val="20"/>
    </w:rPr>
  </w:style>
  <w:style w:type="paragraph" w:styleId="Heading6">
    <w:name w:val="heading 6"/>
    <w:basedOn w:val="Normal"/>
    <w:next w:val="Normal"/>
    <w:link w:val="Heading6Char"/>
    <w:uiPriority w:val="9"/>
    <w:semiHidden/>
    <w:unhideWhenUsed/>
    <w:qFormat/>
    <w:rsid w:val="005001E8"/>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
    <w:semiHidden/>
    <w:unhideWhenUsed/>
    <w:qFormat/>
    <w:rsid w:val="005001E8"/>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
    <w:semiHidden/>
    <w:unhideWhenUsed/>
    <w:qFormat/>
    <w:rsid w:val="005001E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001E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12ptBoldNounderlineCenteredLeft0F">
    <w:name w:val="Style Heading 1 + 12 pt Bold No underline Centered Left:  0&quot; F..."/>
    <w:next w:val="Normal"/>
    <w:rsid w:val="00171B44"/>
    <w:pPr>
      <w:pBdr>
        <w:top w:val="threeDEngrave" w:sz="18" w:space="1" w:color="auto"/>
        <w:bottom w:val="threeDEmboss" w:sz="18" w:space="1" w:color="auto"/>
      </w:pBdr>
      <w:spacing w:after="200" w:line="252" w:lineRule="auto"/>
      <w:jc w:val="center"/>
    </w:pPr>
    <w:rPr>
      <w:rFonts w:ascii="Tahoma" w:hAnsi="Tahoma"/>
      <w:b/>
      <w:bCs/>
      <w:smallCaps/>
      <w:spacing w:val="20"/>
      <w:sz w:val="28"/>
      <w:szCs w:val="28"/>
    </w:rPr>
  </w:style>
  <w:style w:type="character" w:styleId="CommentReference">
    <w:name w:val="annotation reference"/>
    <w:uiPriority w:val="99"/>
    <w:semiHidden/>
    <w:unhideWhenUsed/>
    <w:rsid w:val="00171B44"/>
    <w:rPr>
      <w:sz w:val="16"/>
      <w:szCs w:val="16"/>
    </w:rPr>
  </w:style>
  <w:style w:type="paragraph" w:styleId="CommentText">
    <w:name w:val="annotation text"/>
    <w:basedOn w:val="Normal"/>
    <w:link w:val="CommentTextChar"/>
    <w:uiPriority w:val="99"/>
    <w:unhideWhenUsed/>
    <w:rsid w:val="00171B44"/>
    <w:rPr>
      <w:sz w:val="20"/>
      <w:szCs w:val="20"/>
    </w:rPr>
  </w:style>
  <w:style w:type="character" w:customStyle="1" w:styleId="CommentTextChar">
    <w:name w:val="Comment Text Char"/>
    <w:basedOn w:val="DefaultParagraphFont"/>
    <w:link w:val="CommentText"/>
    <w:uiPriority w:val="99"/>
    <w:rsid w:val="00171B44"/>
  </w:style>
  <w:style w:type="paragraph" w:styleId="CommentSubject">
    <w:name w:val="annotation subject"/>
    <w:basedOn w:val="CommentText"/>
    <w:next w:val="CommentText"/>
    <w:link w:val="CommentSubjectChar"/>
    <w:uiPriority w:val="99"/>
    <w:semiHidden/>
    <w:unhideWhenUsed/>
    <w:rsid w:val="00171B44"/>
    <w:rPr>
      <w:b/>
      <w:bCs/>
    </w:rPr>
  </w:style>
  <w:style w:type="character" w:customStyle="1" w:styleId="CommentSubjectChar">
    <w:name w:val="Comment Subject Char"/>
    <w:link w:val="CommentSubject"/>
    <w:uiPriority w:val="99"/>
    <w:semiHidden/>
    <w:rsid w:val="00171B44"/>
    <w:rPr>
      <w:b/>
      <w:bCs/>
    </w:rPr>
  </w:style>
  <w:style w:type="paragraph" w:styleId="BalloonText">
    <w:name w:val="Balloon Text"/>
    <w:basedOn w:val="Normal"/>
    <w:link w:val="BalloonTextChar"/>
    <w:uiPriority w:val="99"/>
    <w:semiHidden/>
    <w:unhideWhenUsed/>
    <w:rsid w:val="00171B4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71B44"/>
    <w:rPr>
      <w:rFonts w:ascii="Tahoma" w:hAnsi="Tahoma" w:cs="Tahoma"/>
      <w:sz w:val="16"/>
      <w:szCs w:val="16"/>
    </w:rPr>
  </w:style>
  <w:style w:type="character" w:customStyle="1" w:styleId="Heading1Char">
    <w:name w:val="Heading 1 Char"/>
    <w:link w:val="Heading1"/>
    <w:uiPriority w:val="9"/>
    <w:rsid w:val="005001E8"/>
    <w:rPr>
      <w:rFonts w:eastAsia="Times New Roman" w:cs="Times New Roman"/>
      <w:caps/>
      <w:color w:val="632423"/>
      <w:spacing w:val="20"/>
      <w:sz w:val="28"/>
      <w:szCs w:val="28"/>
    </w:rPr>
  </w:style>
  <w:style w:type="character" w:styleId="Strong">
    <w:name w:val="Strong"/>
    <w:uiPriority w:val="22"/>
    <w:qFormat/>
    <w:rsid w:val="005001E8"/>
    <w:rPr>
      <w:b/>
      <w:bCs/>
      <w:color w:val="943634"/>
      <w:spacing w:val="5"/>
    </w:rPr>
  </w:style>
  <w:style w:type="character" w:customStyle="1" w:styleId="Heading2Char">
    <w:name w:val="Heading 2 Char"/>
    <w:link w:val="Heading2"/>
    <w:uiPriority w:val="9"/>
    <w:semiHidden/>
    <w:rsid w:val="005001E8"/>
    <w:rPr>
      <w:caps/>
      <w:color w:val="632423"/>
      <w:spacing w:val="15"/>
      <w:sz w:val="24"/>
      <w:szCs w:val="24"/>
    </w:rPr>
  </w:style>
  <w:style w:type="character" w:customStyle="1" w:styleId="Heading3Char">
    <w:name w:val="Heading 3 Char"/>
    <w:link w:val="Heading3"/>
    <w:uiPriority w:val="9"/>
    <w:semiHidden/>
    <w:rsid w:val="005001E8"/>
    <w:rPr>
      <w:rFonts w:eastAsia="Times New Roman" w:cs="Times New Roman"/>
      <w:caps/>
      <w:color w:val="622423"/>
      <w:sz w:val="24"/>
      <w:szCs w:val="24"/>
    </w:rPr>
  </w:style>
  <w:style w:type="character" w:customStyle="1" w:styleId="Heading4Char">
    <w:name w:val="Heading 4 Char"/>
    <w:link w:val="Heading4"/>
    <w:uiPriority w:val="9"/>
    <w:semiHidden/>
    <w:rsid w:val="005001E8"/>
    <w:rPr>
      <w:rFonts w:eastAsia="Times New Roman" w:cs="Times New Roman"/>
      <w:caps/>
      <w:color w:val="622423"/>
      <w:spacing w:val="10"/>
    </w:rPr>
  </w:style>
  <w:style w:type="character" w:customStyle="1" w:styleId="Heading5Char">
    <w:name w:val="Heading 5 Char"/>
    <w:link w:val="Heading5"/>
    <w:uiPriority w:val="9"/>
    <w:semiHidden/>
    <w:rsid w:val="005001E8"/>
    <w:rPr>
      <w:rFonts w:eastAsia="Times New Roman" w:cs="Times New Roman"/>
      <w:caps/>
      <w:color w:val="622423"/>
      <w:spacing w:val="10"/>
    </w:rPr>
  </w:style>
  <w:style w:type="character" w:customStyle="1" w:styleId="Heading6Char">
    <w:name w:val="Heading 6 Char"/>
    <w:link w:val="Heading6"/>
    <w:uiPriority w:val="9"/>
    <w:semiHidden/>
    <w:rsid w:val="005001E8"/>
    <w:rPr>
      <w:rFonts w:eastAsia="Times New Roman" w:cs="Times New Roman"/>
      <w:caps/>
      <w:color w:val="943634"/>
      <w:spacing w:val="10"/>
    </w:rPr>
  </w:style>
  <w:style w:type="character" w:customStyle="1" w:styleId="Heading7Char">
    <w:name w:val="Heading 7 Char"/>
    <w:link w:val="Heading7"/>
    <w:uiPriority w:val="9"/>
    <w:semiHidden/>
    <w:rsid w:val="005001E8"/>
    <w:rPr>
      <w:rFonts w:eastAsia="Times New Roman" w:cs="Times New Roman"/>
      <w:i/>
      <w:iCs/>
      <w:caps/>
      <w:color w:val="943634"/>
      <w:spacing w:val="10"/>
    </w:rPr>
  </w:style>
  <w:style w:type="character" w:customStyle="1" w:styleId="Heading8Char">
    <w:name w:val="Heading 8 Char"/>
    <w:link w:val="Heading8"/>
    <w:uiPriority w:val="9"/>
    <w:semiHidden/>
    <w:rsid w:val="005001E8"/>
    <w:rPr>
      <w:rFonts w:eastAsia="Times New Roman" w:cs="Times New Roman"/>
      <w:caps/>
      <w:spacing w:val="10"/>
      <w:sz w:val="20"/>
      <w:szCs w:val="20"/>
    </w:rPr>
  </w:style>
  <w:style w:type="character" w:customStyle="1" w:styleId="Heading9Char">
    <w:name w:val="Heading 9 Char"/>
    <w:link w:val="Heading9"/>
    <w:uiPriority w:val="9"/>
    <w:semiHidden/>
    <w:rsid w:val="005001E8"/>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5001E8"/>
    <w:rPr>
      <w:caps/>
      <w:spacing w:val="10"/>
      <w:sz w:val="18"/>
      <w:szCs w:val="18"/>
    </w:rPr>
  </w:style>
  <w:style w:type="paragraph" w:styleId="Title">
    <w:name w:val="Title"/>
    <w:basedOn w:val="Normal"/>
    <w:next w:val="Normal"/>
    <w:link w:val="TitleChar"/>
    <w:uiPriority w:val="10"/>
    <w:qFormat/>
    <w:rsid w:val="005001E8"/>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5001E8"/>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5001E8"/>
    <w:pPr>
      <w:spacing w:after="560" w:line="240" w:lineRule="auto"/>
      <w:jc w:val="center"/>
    </w:pPr>
    <w:rPr>
      <w:caps/>
      <w:spacing w:val="20"/>
      <w:sz w:val="18"/>
      <w:szCs w:val="18"/>
    </w:rPr>
  </w:style>
  <w:style w:type="character" w:customStyle="1" w:styleId="SubtitleChar">
    <w:name w:val="Subtitle Char"/>
    <w:link w:val="Subtitle"/>
    <w:uiPriority w:val="11"/>
    <w:rsid w:val="005001E8"/>
    <w:rPr>
      <w:rFonts w:eastAsia="Times New Roman" w:cs="Times New Roman"/>
      <w:caps/>
      <w:spacing w:val="20"/>
      <w:sz w:val="18"/>
      <w:szCs w:val="18"/>
    </w:rPr>
  </w:style>
  <w:style w:type="character" w:styleId="Emphasis">
    <w:name w:val="Emphasis"/>
    <w:uiPriority w:val="20"/>
    <w:qFormat/>
    <w:rsid w:val="005001E8"/>
    <w:rPr>
      <w:caps/>
      <w:spacing w:val="5"/>
      <w:sz w:val="20"/>
      <w:szCs w:val="20"/>
    </w:rPr>
  </w:style>
  <w:style w:type="paragraph" w:styleId="NoSpacing">
    <w:name w:val="No Spacing"/>
    <w:basedOn w:val="Normal"/>
    <w:link w:val="NoSpacingChar"/>
    <w:uiPriority w:val="1"/>
    <w:qFormat/>
    <w:rsid w:val="005001E8"/>
    <w:pPr>
      <w:spacing w:after="0" w:line="240" w:lineRule="auto"/>
    </w:pPr>
  </w:style>
  <w:style w:type="character" w:customStyle="1" w:styleId="NoSpacingChar">
    <w:name w:val="No Spacing Char"/>
    <w:link w:val="NoSpacing"/>
    <w:uiPriority w:val="1"/>
    <w:rsid w:val="005001E8"/>
  </w:style>
  <w:style w:type="paragraph" w:styleId="ListParagraph">
    <w:name w:val="List Paragraph"/>
    <w:basedOn w:val="Normal"/>
    <w:uiPriority w:val="34"/>
    <w:qFormat/>
    <w:rsid w:val="005001E8"/>
    <w:pPr>
      <w:ind w:left="720"/>
      <w:contextualSpacing/>
    </w:pPr>
  </w:style>
  <w:style w:type="paragraph" w:styleId="Quote">
    <w:name w:val="Quote"/>
    <w:basedOn w:val="Normal"/>
    <w:next w:val="Normal"/>
    <w:link w:val="QuoteChar"/>
    <w:uiPriority w:val="29"/>
    <w:qFormat/>
    <w:rsid w:val="005001E8"/>
    <w:rPr>
      <w:i/>
      <w:iCs/>
      <w:sz w:val="20"/>
      <w:szCs w:val="20"/>
    </w:rPr>
  </w:style>
  <w:style w:type="character" w:customStyle="1" w:styleId="QuoteChar">
    <w:name w:val="Quote Char"/>
    <w:link w:val="Quote"/>
    <w:uiPriority w:val="29"/>
    <w:rsid w:val="005001E8"/>
    <w:rPr>
      <w:rFonts w:eastAsia="Times New Roman" w:cs="Times New Roman"/>
      <w:i/>
      <w:iCs/>
    </w:rPr>
  </w:style>
  <w:style w:type="paragraph" w:styleId="IntenseQuote">
    <w:name w:val="Intense Quote"/>
    <w:basedOn w:val="Normal"/>
    <w:next w:val="Normal"/>
    <w:link w:val="IntenseQuoteChar"/>
    <w:uiPriority w:val="30"/>
    <w:qFormat/>
    <w:rsid w:val="005001E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5001E8"/>
    <w:rPr>
      <w:rFonts w:eastAsia="Times New Roman" w:cs="Times New Roman"/>
      <w:caps/>
      <w:color w:val="622423"/>
      <w:spacing w:val="5"/>
      <w:sz w:val="20"/>
      <w:szCs w:val="20"/>
    </w:rPr>
  </w:style>
  <w:style w:type="character" w:styleId="SubtleEmphasis">
    <w:name w:val="Subtle Emphasis"/>
    <w:uiPriority w:val="19"/>
    <w:qFormat/>
    <w:rsid w:val="005001E8"/>
    <w:rPr>
      <w:i/>
      <w:iCs/>
    </w:rPr>
  </w:style>
  <w:style w:type="character" w:styleId="IntenseEmphasis">
    <w:name w:val="Intense Emphasis"/>
    <w:uiPriority w:val="21"/>
    <w:qFormat/>
    <w:rsid w:val="005001E8"/>
    <w:rPr>
      <w:i/>
      <w:iCs/>
      <w:caps/>
      <w:spacing w:val="10"/>
      <w:sz w:val="20"/>
      <w:szCs w:val="20"/>
    </w:rPr>
  </w:style>
  <w:style w:type="character" w:styleId="SubtleReference">
    <w:name w:val="Subtle Reference"/>
    <w:uiPriority w:val="31"/>
    <w:qFormat/>
    <w:rsid w:val="005001E8"/>
    <w:rPr>
      <w:rFonts w:ascii="Calibri" w:eastAsia="Times New Roman" w:hAnsi="Calibri" w:cs="Times New Roman"/>
      <w:i/>
      <w:iCs/>
      <w:color w:val="622423"/>
    </w:rPr>
  </w:style>
  <w:style w:type="character" w:styleId="IntenseReference">
    <w:name w:val="Intense Reference"/>
    <w:uiPriority w:val="32"/>
    <w:qFormat/>
    <w:rsid w:val="005001E8"/>
    <w:rPr>
      <w:rFonts w:ascii="Calibri" w:eastAsia="Times New Roman" w:hAnsi="Calibri" w:cs="Times New Roman"/>
      <w:b/>
      <w:bCs/>
      <w:i/>
      <w:iCs/>
      <w:color w:val="622423"/>
    </w:rPr>
  </w:style>
  <w:style w:type="character" w:styleId="BookTitle">
    <w:name w:val="Book Title"/>
    <w:uiPriority w:val="33"/>
    <w:qFormat/>
    <w:rsid w:val="005001E8"/>
    <w:rPr>
      <w:caps/>
      <w:color w:val="622423"/>
      <w:spacing w:val="5"/>
      <w:u w:color="622423"/>
    </w:rPr>
  </w:style>
  <w:style w:type="paragraph" w:styleId="TOCHeading">
    <w:name w:val="TOC Heading"/>
    <w:basedOn w:val="Heading1"/>
    <w:next w:val="Normal"/>
    <w:uiPriority w:val="39"/>
    <w:semiHidden/>
    <w:unhideWhenUsed/>
    <w:qFormat/>
    <w:rsid w:val="005001E8"/>
    <w:pPr>
      <w:outlineLvl w:val="9"/>
    </w:pPr>
    <w:rPr>
      <w:lang w:bidi="en-US"/>
    </w:rPr>
  </w:style>
  <w:style w:type="table" w:styleId="TableGrid">
    <w:name w:val="Table Grid"/>
    <w:basedOn w:val="TableNormal"/>
    <w:uiPriority w:val="59"/>
    <w:rsid w:val="00500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Spacing"/>
    <w:link w:val="Normal2Char"/>
    <w:qFormat/>
    <w:rsid w:val="005001E8"/>
    <w:pPr>
      <w:jc w:val="both"/>
    </w:pPr>
    <w:rPr>
      <w:rFonts w:ascii="Times New Roman" w:hAnsi="Times New Roman"/>
      <w:sz w:val="24"/>
      <w:szCs w:val="20"/>
    </w:rPr>
  </w:style>
  <w:style w:type="character" w:customStyle="1" w:styleId="Normal2Char">
    <w:name w:val="Normal2 Char"/>
    <w:link w:val="Normal2"/>
    <w:rsid w:val="005001E8"/>
    <w:rPr>
      <w:rFonts w:ascii="Times New Roman" w:eastAsia="Times New Roman" w:hAnsi="Times New Roman" w:cs="Times New Roman"/>
      <w:sz w:val="24"/>
      <w:szCs w:val="20"/>
    </w:rPr>
  </w:style>
  <w:style w:type="paragraph" w:customStyle="1" w:styleId="BODYtextT">
    <w:name w:val="BODY text T"/>
    <w:basedOn w:val="Normal"/>
    <w:qFormat/>
    <w:rsid w:val="008A50ED"/>
    <w:pPr>
      <w:widowControl w:val="0"/>
      <w:spacing w:after="240" w:line="192" w:lineRule="auto"/>
      <w:jc w:val="both"/>
    </w:pPr>
    <w:rPr>
      <w:rFonts w:ascii="Calibri" w:hAnsi="Calibri" w:cs="Calibri"/>
      <w:sz w:val="24"/>
      <w:szCs w:val="20"/>
      <w:lang w:bidi="en-US"/>
    </w:rPr>
  </w:style>
  <w:style w:type="paragraph" w:customStyle="1" w:styleId="BulletT">
    <w:name w:val="Bullet T"/>
    <w:basedOn w:val="Normal"/>
    <w:rsid w:val="008A50ED"/>
    <w:pPr>
      <w:numPr>
        <w:numId w:val="10"/>
      </w:numPr>
      <w:spacing w:after="0" w:line="216" w:lineRule="auto"/>
    </w:pPr>
    <w:rPr>
      <w:rFonts w:ascii="Calibri" w:eastAsia="Calibri" w:hAnsi="Calibri"/>
      <w:sz w:val="24"/>
      <w:szCs w:val="24"/>
      <w:lang w:bidi="en-US"/>
    </w:rPr>
  </w:style>
  <w:style w:type="paragraph" w:customStyle="1" w:styleId="ProposalTableText">
    <w:name w:val="Proposal Table Text"/>
    <w:basedOn w:val="Normal"/>
    <w:qFormat/>
    <w:rsid w:val="00AC24EF"/>
    <w:pPr>
      <w:spacing w:after="0" w:line="240" w:lineRule="auto"/>
    </w:pPr>
    <w:rPr>
      <w:rFonts w:ascii="Arial" w:eastAsia="Calibri" w:hAnsi="Arial" w:cs="Arial"/>
      <w:bCs/>
      <w:sz w:val="20"/>
      <w:szCs w:val="24"/>
    </w:rPr>
  </w:style>
  <w:style w:type="paragraph" w:customStyle="1" w:styleId="ProposalTableHeading1">
    <w:name w:val="Proposal Table Heading 1"/>
    <w:basedOn w:val="Normal"/>
    <w:rsid w:val="00AC24EF"/>
    <w:pPr>
      <w:spacing w:after="0" w:line="240" w:lineRule="auto"/>
      <w:jc w:val="center"/>
    </w:pPr>
    <w:rPr>
      <w:rFonts w:ascii="Arial" w:eastAsia="Calibri" w:hAnsi="Arial" w:cs="Arial"/>
      <w:b/>
      <w:color w:val="FFFFFF"/>
      <w:sz w:val="20"/>
      <w:szCs w:val="20"/>
    </w:rPr>
  </w:style>
  <w:style w:type="table" w:customStyle="1" w:styleId="LightShading1">
    <w:name w:val="Light Shading1"/>
    <w:basedOn w:val="TableNormal"/>
    <w:uiPriority w:val="60"/>
    <w:rsid w:val="00AC24E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4">
    <w:name w:val="Pa4"/>
    <w:basedOn w:val="Normal"/>
    <w:next w:val="Normal"/>
    <w:uiPriority w:val="99"/>
    <w:rsid w:val="006847BD"/>
    <w:pPr>
      <w:autoSpaceDE w:val="0"/>
      <w:autoSpaceDN w:val="0"/>
      <w:adjustRightInd w:val="0"/>
      <w:spacing w:after="0" w:line="221" w:lineRule="atLeast"/>
    </w:pPr>
    <w:rPr>
      <w:rFonts w:ascii="Myriad Pro" w:hAnsi="Myriad Pro"/>
      <w:sz w:val="24"/>
      <w:szCs w:val="24"/>
    </w:rPr>
  </w:style>
  <w:style w:type="character" w:customStyle="1" w:styleId="A3">
    <w:name w:val="A3"/>
    <w:uiPriority w:val="99"/>
    <w:rsid w:val="006847BD"/>
    <w:rPr>
      <w:rFonts w:cs="Myriad Pro"/>
      <w:color w:val="000000"/>
      <w:sz w:val="20"/>
      <w:szCs w:val="20"/>
    </w:rPr>
  </w:style>
  <w:style w:type="paragraph" w:customStyle="1" w:styleId="Pa16">
    <w:name w:val="Pa16"/>
    <w:basedOn w:val="Normal"/>
    <w:next w:val="Normal"/>
    <w:uiPriority w:val="99"/>
    <w:rsid w:val="006847BD"/>
    <w:pPr>
      <w:autoSpaceDE w:val="0"/>
      <w:autoSpaceDN w:val="0"/>
      <w:adjustRightInd w:val="0"/>
      <w:spacing w:after="0" w:line="221" w:lineRule="atLeast"/>
    </w:pPr>
    <w:rPr>
      <w:rFonts w:ascii="Myriad Pro" w:hAnsi="Myriad Pro"/>
      <w:sz w:val="24"/>
      <w:szCs w:val="24"/>
    </w:rPr>
  </w:style>
  <w:style w:type="character" w:customStyle="1" w:styleId="A8">
    <w:name w:val="A8"/>
    <w:uiPriority w:val="99"/>
    <w:rsid w:val="006847BD"/>
    <w:rPr>
      <w:rFonts w:ascii="Symbol" w:hAnsi="Symbol" w:cs="Symbol"/>
      <w:color w:val="000000"/>
      <w:sz w:val="20"/>
      <w:szCs w:val="20"/>
    </w:rPr>
  </w:style>
  <w:style w:type="table" w:customStyle="1" w:styleId="LightList1">
    <w:name w:val="Light List1"/>
    <w:basedOn w:val="TableNormal"/>
    <w:uiPriority w:val="61"/>
    <w:rsid w:val="0073656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ProposalTableBullet">
    <w:name w:val="Proposal Table Bullet"/>
    <w:basedOn w:val="Normal"/>
    <w:qFormat/>
    <w:rsid w:val="00736562"/>
    <w:pPr>
      <w:spacing w:line="288" w:lineRule="auto"/>
    </w:pPr>
    <w:rPr>
      <w:rFonts w:ascii="Calibri" w:hAnsi="Calibri"/>
      <w:i/>
      <w:iCs/>
      <w:sz w:val="20"/>
      <w:szCs w:val="20"/>
      <w:lang w:bidi="en-US"/>
    </w:rPr>
  </w:style>
  <w:style w:type="paragraph" w:customStyle="1" w:styleId="ProposalTableHdg2">
    <w:name w:val="Proposal Table Hdg2"/>
    <w:qFormat/>
    <w:rsid w:val="00736562"/>
    <w:pPr>
      <w:spacing w:before="40"/>
    </w:pPr>
    <w:rPr>
      <w:rFonts w:ascii="Arial" w:eastAsia="Calibri" w:hAnsi="Arial" w:cs="Arial"/>
      <w:b/>
      <w:bCs/>
      <w:szCs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D02E23"/>
    <w:pPr>
      <w:spacing w:after="0" w:line="240" w:lineRule="auto"/>
    </w:pPr>
    <w:rPr>
      <w:rFonts w:ascii="Courier New" w:hAnsi="Courier New"/>
      <w:sz w:val="24"/>
      <w:szCs w:val="20"/>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D02E23"/>
    <w:rPr>
      <w:rFonts w:ascii="Courier New" w:hAnsi="Courier New"/>
      <w:sz w:val="24"/>
    </w:rPr>
  </w:style>
  <w:style w:type="paragraph" w:customStyle="1" w:styleId="Default">
    <w:name w:val="Default"/>
    <w:rsid w:val="00D02E23"/>
    <w:pPr>
      <w:widowControl w:val="0"/>
      <w:autoSpaceDE w:val="0"/>
      <w:autoSpaceDN w:val="0"/>
      <w:adjustRightInd w:val="0"/>
    </w:pPr>
    <w:rPr>
      <w:rFonts w:ascii="EEAGN D+ Melior" w:hAnsi="EEAGN D+ Melior" w:cs="EEAGN D+ Melior"/>
      <w:color w:val="000000"/>
      <w:sz w:val="24"/>
      <w:szCs w:val="24"/>
    </w:rPr>
  </w:style>
  <w:style w:type="paragraph" w:styleId="BodyText">
    <w:name w:val="Body Text"/>
    <w:basedOn w:val="Normal"/>
    <w:link w:val="BodyTextChar0"/>
    <w:uiPriority w:val="99"/>
    <w:semiHidden/>
    <w:unhideWhenUsed/>
    <w:rsid w:val="00CC249B"/>
    <w:pPr>
      <w:spacing w:after="240" w:line="240" w:lineRule="auto"/>
    </w:pPr>
    <w:rPr>
      <w:rFonts w:ascii="Times New Roman" w:hAnsi="Times New Roman"/>
      <w:sz w:val="24"/>
      <w:szCs w:val="24"/>
    </w:rPr>
  </w:style>
  <w:style w:type="character" w:customStyle="1" w:styleId="BodyTextChar0">
    <w:name w:val="Body Text Char"/>
    <w:link w:val="BodyText"/>
    <w:uiPriority w:val="99"/>
    <w:semiHidden/>
    <w:rsid w:val="00CC249B"/>
    <w:rPr>
      <w:rFonts w:ascii="Times New Roman" w:hAnsi="Times New Roman"/>
      <w:sz w:val="24"/>
      <w:szCs w:val="24"/>
    </w:rPr>
  </w:style>
  <w:style w:type="paragraph" w:customStyle="1" w:styleId="Bullet">
    <w:name w:val="Bullet"/>
    <w:basedOn w:val="Normal"/>
    <w:qFormat/>
    <w:rsid w:val="00CC249B"/>
    <w:pPr>
      <w:numPr>
        <w:numId w:val="16"/>
      </w:numPr>
      <w:tabs>
        <w:tab w:val="left" w:pos="1080"/>
      </w:tabs>
      <w:spacing w:after="0" w:line="240" w:lineRule="auto"/>
    </w:pPr>
    <w:rPr>
      <w:rFonts w:ascii="Times New Roman" w:hAnsi="Times New Roman"/>
      <w:sz w:val="24"/>
      <w:szCs w:val="24"/>
    </w:rPr>
  </w:style>
  <w:style w:type="paragraph" w:customStyle="1" w:styleId="Bulletlast">
    <w:name w:val="Bullet_last"/>
    <w:basedOn w:val="Bullet"/>
    <w:qFormat/>
    <w:rsid w:val="00CC249B"/>
    <w:pPr>
      <w:spacing w:after="240"/>
    </w:pPr>
  </w:style>
  <w:style w:type="paragraph" w:styleId="FootnoteText">
    <w:name w:val="footnote text"/>
    <w:basedOn w:val="Normal"/>
    <w:link w:val="FootnoteTextChar"/>
    <w:uiPriority w:val="99"/>
    <w:semiHidden/>
    <w:unhideWhenUsed/>
    <w:rsid w:val="00C45D4A"/>
    <w:rPr>
      <w:sz w:val="20"/>
      <w:szCs w:val="20"/>
    </w:rPr>
  </w:style>
  <w:style w:type="character" w:customStyle="1" w:styleId="FootnoteTextChar">
    <w:name w:val="Footnote Text Char"/>
    <w:basedOn w:val="DefaultParagraphFont"/>
    <w:link w:val="FootnoteText"/>
    <w:uiPriority w:val="99"/>
    <w:semiHidden/>
    <w:rsid w:val="00C45D4A"/>
  </w:style>
  <w:style w:type="character" w:styleId="FootnoteReference">
    <w:name w:val="footnote reference"/>
    <w:uiPriority w:val="99"/>
    <w:semiHidden/>
    <w:unhideWhenUsed/>
    <w:rsid w:val="00C45D4A"/>
    <w:rPr>
      <w:vertAlign w:val="superscript"/>
    </w:rPr>
  </w:style>
  <w:style w:type="paragraph" w:customStyle="1" w:styleId="ProposalNumberList">
    <w:name w:val="Proposal Number List"/>
    <w:basedOn w:val="Normal"/>
    <w:qFormat/>
    <w:rsid w:val="00535BA6"/>
    <w:pPr>
      <w:tabs>
        <w:tab w:val="left" w:pos="1170"/>
      </w:tabs>
      <w:spacing w:before="240" w:after="0" w:line="240" w:lineRule="auto"/>
      <w:ind w:left="1170" w:hanging="450"/>
    </w:pPr>
    <w:rPr>
      <w:rFonts w:ascii="Times New Roman" w:eastAsia="Calibri" w:hAnsi="Times New Roman"/>
      <w:sz w:val="24"/>
      <w:szCs w:val="24"/>
    </w:rPr>
  </w:style>
  <w:style w:type="paragraph" w:customStyle="1" w:styleId="ProposalBody">
    <w:name w:val="Proposal Body"/>
    <w:basedOn w:val="Normal"/>
    <w:qFormat/>
    <w:rsid w:val="00535BA6"/>
    <w:pPr>
      <w:spacing w:line="240" w:lineRule="auto"/>
      <w:jc w:val="both"/>
    </w:pPr>
    <w:rPr>
      <w:rFonts w:ascii="Garamond" w:eastAsia="Calibri" w:hAnsi="Garamond" w:cs="Calibri"/>
      <w:sz w:val="24"/>
      <w:szCs w:val="24"/>
    </w:rPr>
  </w:style>
  <w:style w:type="paragraph" w:customStyle="1" w:styleId="Heading31">
    <w:name w:val="Heading 31"/>
    <w:basedOn w:val="Normal"/>
    <w:rsid w:val="007E517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40"/>
      </w:tabs>
      <w:spacing w:after="0" w:line="240" w:lineRule="auto"/>
      <w:jc w:val="both"/>
    </w:pPr>
    <w:rPr>
      <w:rFonts w:ascii="Arial" w:hAnsi="Arial"/>
      <w:sz w:val="24"/>
      <w:szCs w:val="20"/>
    </w:rPr>
  </w:style>
  <w:style w:type="character" w:customStyle="1" w:styleId="apple-converted-space">
    <w:name w:val="apple-converted-space"/>
    <w:rsid w:val="00ED3256"/>
  </w:style>
  <w:style w:type="character" w:styleId="Hyperlink">
    <w:name w:val="Hyperlink"/>
    <w:uiPriority w:val="99"/>
    <w:unhideWhenUsed/>
    <w:rsid w:val="000C5C18"/>
    <w:rPr>
      <w:color w:val="0000FF"/>
      <w:u w:val="single"/>
    </w:rPr>
  </w:style>
  <w:style w:type="character" w:customStyle="1" w:styleId="ref-journal">
    <w:name w:val="ref-journal"/>
    <w:rsid w:val="005235E8"/>
  </w:style>
  <w:style w:type="character" w:customStyle="1" w:styleId="ref-vol">
    <w:name w:val="ref-vol"/>
    <w:rsid w:val="005235E8"/>
  </w:style>
  <w:style w:type="table" w:customStyle="1" w:styleId="MediumShading1-Accent11">
    <w:name w:val="Medium Shading 1 - Accent 11"/>
    <w:basedOn w:val="TableNormal"/>
    <w:uiPriority w:val="63"/>
    <w:rsid w:val="00293DFB"/>
    <w:rPr>
      <w:rFonts w:ascii="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eading310">
    <w:name w:val="Heading 31"/>
    <w:basedOn w:val="Normal"/>
    <w:rsid w:val="005A64DD"/>
    <w:pPr>
      <w:spacing w:after="0" w:line="240" w:lineRule="auto"/>
      <w:jc w:val="both"/>
    </w:pPr>
    <w:rPr>
      <w:rFonts w:ascii="Arial" w:eastAsia="Calibri" w:hAnsi="Arial" w:cs="Arial"/>
      <w:sz w:val="24"/>
      <w:szCs w:val="24"/>
    </w:rPr>
  </w:style>
  <w:style w:type="paragraph" w:customStyle="1" w:styleId="Proposaltext">
    <w:name w:val="Proposal text"/>
    <w:basedOn w:val="Normal"/>
    <w:rsid w:val="005A64DD"/>
    <w:pPr>
      <w:spacing w:line="240" w:lineRule="auto"/>
      <w:jc w:val="both"/>
    </w:pPr>
    <w:rPr>
      <w:rFonts w:ascii="Times New Roman" w:eastAsia="Calibri" w:hAnsi="Times New Roman"/>
      <w:sz w:val="24"/>
      <w:szCs w:val="24"/>
    </w:rPr>
  </w:style>
  <w:style w:type="paragraph" w:styleId="Header">
    <w:name w:val="header"/>
    <w:basedOn w:val="Normal"/>
    <w:link w:val="HeaderChar"/>
    <w:uiPriority w:val="99"/>
    <w:unhideWhenUsed/>
    <w:rsid w:val="000B347B"/>
    <w:pPr>
      <w:tabs>
        <w:tab w:val="center" w:pos="4680"/>
        <w:tab w:val="right" w:pos="9360"/>
      </w:tabs>
    </w:pPr>
  </w:style>
  <w:style w:type="character" w:customStyle="1" w:styleId="HeaderChar">
    <w:name w:val="Header Char"/>
    <w:link w:val="Header"/>
    <w:uiPriority w:val="99"/>
    <w:rsid w:val="000B347B"/>
    <w:rPr>
      <w:sz w:val="22"/>
      <w:szCs w:val="22"/>
    </w:rPr>
  </w:style>
  <w:style w:type="paragraph" w:styleId="Footer">
    <w:name w:val="footer"/>
    <w:basedOn w:val="Normal"/>
    <w:link w:val="FooterChar"/>
    <w:uiPriority w:val="99"/>
    <w:unhideWhenUsed/>
    <w:rsid w:val="000B347B"/>
    <w:pPr>
      <w:tabs>
        <w:tab w:val="center" w:pos="4680"/>
        <w:tab w:val="right" w:pos="9360"/>
      </w:tabs>
    </w:pPr>
  </w:style>
  <w:style w:type="character" w:customStyle="1" w:styleId="FooterChar">
    <w:name w:val="Footer Char"/>
    <w:link w:val="Footer"/>
    <w:uiPriority w:val="99"/>
    <w:rsid w:val="000B347B"/>
    <w:rPr>
      <w:sz w:val="22"/>
      <w:szCs w:val="22"/>
    </w:rPr>
  </w:style>
  <w:style w:type="paragraph" w:styleId="Revision">
    <w:name w:val="Revision"/>
    <w:hidden/>
    <w:uiPriority w:val="99"/>
    <w:semiHidden/>
    <w:rsid w:val="00621C4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1E8"/>
    <w:pPr>
      <w:spacing w:after="200" w:line="252" w:lineRule="auto"/>
    </w:pPr>
    <w:rPr>
      <w:sz w:val="22"/>
      <w:szCs w:val="22"/>
    </w:rPr>
  </w:style>
  <w:style w:type="paragraph" w:styleId="Heading1">
    <w:name w:val="heading 1"/>
    <w:basedOn w:val="Normal"/>
    <w:next w:val="Normal"/>
    <w:link w:val="Heading1Char"/>
    <w:uiPriority w:val="9"/>
    <w:qFormat/>
    <w:rsid w:val="005001E8"/>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5001E8"/>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5001E8"/>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5001E8"/>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
    <w:semiHidden/>
    <w:unhideWhenUsed/>
    <w:qFormat/>
    <w:rsid w:val="005001E8"/>
    <w:pPr>
      <w:spacing w:before="320" w:after="120"/>
      <w:jc w:val="center"/>
      <w:outlineLvl w:val="4"/>
    </w:pPr>
    <w:rPr>
      <w:caps/>
      <w:color w:val="622423"/>
      <w:spacing w:val="10"/>
      <w:sz w:val="20"/>
      <w:szCs w:val="20"/>
    </w:rPr>
  </w:style>
  <w:style w:type="paragraph" w:styleId="Heading6">
    <w:name w:val="heading 6"/>
    <w:basedOn w:val="Normal"/>
    <w:next w:val="Normal"/>
    <w:link w:val="Heading6Char"/>
    <w:uiPriority w:val="9"/>
    <w:semiHidden/>
    <w:unhideWhenUsed/>
    <w:qFormat/>
    <w:rsid w:val="005001E8"/>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
    <w:semiHidden/>
    <w:unhideWhenUsed/>
    <w:qFormat/>
    <w:rsid w:val="005001E8"/>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
    <w:semiHidden/>
    <w:unhideWhenUsed/>
    <w:qFormat/>
    <w:rsid w:val="005001E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001E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12ptBoldNounderlineCenteredLeft0F">
    <w:name w:val="Style Heading 1 + 12 pt Bold No underline Centered Left:  0&quot; F..."/>
    <w:next w:val="Normal"/>
    <w:rsid w:val="00171B44"/>
    <w:pPr>
      <w:pBdr>
        <w:top w:val="threeDEngrave" w:sz="18" w:space="1" w:color="auto"/>
        <w:bottom w:val="threeDEmboss" w:sz="18" w:space="1" w:color="auto"/>
      </w:pBdr>
      <w:spacing w:after="200" w:line="252" w:lineRule="auto"/>
      <w:jc w:val="center"/>
    </w:pPr>
    <w:rPr>
      <w:rFonts w:ascii="Tahoma" w:hAnsi="Tahoma"/>
      <w:b/>
      <w:bCs/>
      <w:smallCaps/>
      <w:spacing w:val="20"/>
      <w:sz w:val="28"/>
      <w:szCs w:val="28"/>
    </w:rPr>
  </w:style>
  <w:style w:type="character" w:styleId="CommentReference">
    <w:name w:val="annotation reference"/>
    <w:uiPriority w:val="99"/>
    <w:semiHidden/>
    <w:unhideWhenUsed/>
    <w:rsid w:val="00171B44"/>
    <w:rPr>
      <w:sz w:val="16"/>
      <w:szCs w:val="16"/>
    </w:rPr>
  </w:style>
  <w:style w:type="paragraph" w:styleId="CommentText">
    <w:name w:val="annotation text"/>
    <w:basedOn w:val="Normal"/>
    <w:link w:val="CommentTextChar"/>
    <w:uiPriority w:val="99"/>
    <w:unhideWhenUsed/>
    <w:rsid w:val="00171B44"/>
    <w:rPr>
      <w:sz w:val="20"/>
      <w:szCs w:val="20"/>
    </w:rPr>
  </w:style>
  <w:style w:type="character" w:customStyle="1" w:styleId="CommentTextChar">
    <w:name w:val="Comment Text Char"/>
    <w:basedOn w:val="DefaultParagraphFont"/>
    <w:link w:val="CommentText"/>
    <w:uiPriority w:val="99"/>
    <w:rsid w:val="00171B44"/>
  </w:style>
  <w:style w:type="paragraph" w:styleId="CommentSubject">
    <w:name w:val="annotation subject"/>
    <w:basedOn w:val="CommentText"/>
    <w:next w:val="CommentText"/>
    <w:link w:val="CommentSubjectChar"/>
    <w:uiPriority w:val="99"/>
    <w:semiHidden/>
    <w:unhideWhenUsed/>
    <w:rsid w:val="00171B44"/>
    <w:rPr>
      <w:b/>
      <w:bCs/>
    </w:rPr>
  </w:style>
  <w:style w:type="character" w:customStyle="1" w:styleId="CommentSubjectChar">
    <w:name w:val="Comment Subject Char"/>
    <w:link w:val="CommentSubject"/>
    <w:uiPriority w:val="99"/>
    <w:semiHidden/>
    <w:rsid w:val="00171B44"/>
    <w:rPr>
      <w:b/>
      <w:bCs/>
    </w:rPr>
  </w:style>
  <w:style w:type="paragraph" w:styleId="BalloonText">
    <w:name w:val="Balloon Text"/>
    <w:basedOn w:val="Normal"/>
    <w:link w:val="BalloonTextChar"/>
    <w:uiPriority w:val="99"/>
    <w:semiHidden/>
    <w:unhideWhenUsed/>
    <w:rsid w:val="00171B4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71B44"/>
    <w:rPr>
      <w:rFonts w:ascii="Tahoma" w:hAnsi="Tahoma" w:cs="Tahoma"/>
      <w:sz w:val="16"/>
      <w:szCs w:val="16"/>
    </w:rPr>
  </w:style>
  <w:style w:type="character" w:customStyle="1" w:styleId="Heading1Char">
    <w:name w:val="Heading 1 Char"/>
    <w:link w:val="Heading1"/>
    <w:uiPriority w:val="9"/>
    <w:rsid w:val="005001E8"/>
    <w:rPr>
      <w:rFonts w:eastAsia="Times New Roman" w:cs="Times New Roman"/>
      <w:caps/>
      <w:color w:val="632423"/>
      <w:spacing w:val="20"/>
      <w:sz w:val="28"/>
      <w:szCs w:val="28"/>
    </w:rPr>
  </w:style>
  <w:style w:type="character" w:styleId="Strong">
    <w:name w:val="Strong"/>
    <w:uiPriority w:val="22"/>
    <w:qFormat/>
    <w:rsid w:val="005001E8"/>
    <w:rPr>
      <w:b/>
      <w:bCs/>
      <w:color w:val="943634"/>
      <w:spacing w:val="5"/>
    </w:rPr>
  </w:style>
  <w:style w:type="character" w:customStyle="1" w:styleId="Heading2Char">
    <w:name w:val="Heading 2 Char"/>
    <w:link w:val="Heading2"/>
    <w:uiPriority w:val="9"/>
    <w:semiHidden/>
    <w:rsid w:val="005001E8"/>
    <w:rPr>
      <w:caps/>
      <w:color w:val="632423"/>
      <w:spacing w:val="15"/>
      <w:sz w:val="24"/>
      <w:szCs w:val="24"/>
    </w:rPr>
  </w:style>
  <w:style w:type="character" w:customStyle="1" w:styleId="Heading3Char">
    <w:name w:val="Heading 3 Char"/>
    <w:link w:val="Heading3"/>
    <w:uiPriority w:val="9"/>
    <w:semiHidden/>
    <w:rsid w:val="005001E8"/>
    <w:rPr>
      <w:rFonts w:eastAsia="Times New Roman" w:cs="Times New Roman"/>
      <w:caps/>
      <w:color w:val="622423"/>
      <w:sz w:val="24"/>
      <w:szCs w:val="24"/>
    </w:rPr>
  </w:style>
  <w:style w:type="character" w:customStyle="1" w:styleId="Heading4Char">
    <w:name w:val="Heading 4 Char"/>
    <w:link w:val="Heading4"/>
    <w:uiPriority w:val="9"/>
    <w:semiHidden/>
    <w:rsid w:val="005001E8"/>
    <w:rPr>
      <w:rFonts w:eastAsia="Times New Roman" w:cs="Times New Roman"/>
      <w:caps/>
      <w:color w:val="622423"/>
      <w:spacing w:val="10"/>
    </w:rPr>
  </w:style>
  <w:style w:type="character" w:customStyle="1" w:styleId="Heading5Char">
    <w:name w:val="Heading 5 Char"/>
    <w:link w:val="Heading5"/>
    <w:uiPriority w:val="9"/>
    <w:semiHidden/>
    <w:rsid w:val="005001E8"/>
    <w:rPr>
      <w:rFonts w:eastAsia="Times New Roman" w:cs="Times New Roman"/>
      <w:caps/>
      <w:color w:val="622423"/>
      <w:spacing w:val="10"/>
    </w:rPr>
  </w:style>
  <w:style w:type="character" w:customStyle="1" w:styleId="Heading6Char">
    <w:name w:val="Heading 6 Char"/>
    <w:link w:val="Heading6"/>
    <w:uiPriority w:val="9"/>
    <w:semiHidden/>
    <w:rsid w:val="005001E8"/>
    <w:rPr>
      <w:rFonts w:eastAsia="Times New Roman" w:cs="Times New Roman"/>
      <w:caps/>
      <w:color w:val="943634"/>
      <w:spacing w:val="10"/>
    </w:rPr>
  </w:style>
  <w:style w:type="character" w:customStyle="1" w:styleId="Heading7Char">
    <w:name w:val="Heading 7 Char"/>
    <w:link w:val="Heading7"/>
    <w:uiPriority w:val="9"/>
    <w:semiHidden/>
    <w:rsid w:val="005001E8"/>
    <w:rPr>
      <w:rFonts w:eastAsia="Times New Roman" w:cs="Times New Roman"/>
      <w:i/>
      <w:iCs/>
      <w:caps/>
      <w:color w:val="943634"/>
      <w:spacing w:val="10"/>
    </w:rPr>
  </w:style>
  <w:style w:type="character" w:customStyle="1" w:styleId="Heading8Char">
    <w:name w:val="Heading 8 Char"/>
    <w:link w:val="Heading8"/>
    <w:uiPriority w:val="9"/>
    <w:semiHidden/>
    <w:rsid w:val="005001E8"/>
    <w:rPr>
      <w:rFonts w:eastAsia="Times New Roman" w:cs="Times New Roman"/>
      <w:caps/>
      <w:spacing w:val="10"/>
      <w:sz w:val="20"/>
      <w:szCs w:val="20"/>
    </w:rPr>
  </w:style>
  <w:style w:type="character" w:customStyle="1" w:styleId="Heading9Char">
    <w:name w:val="Heading 9 Char"/>
    <w:link w:val="Heading9"/>
    <w:uiPriority w:val="9"/>
    <w:semiHidden/>
    <w:rsid w:val="005001E8"/>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5001E8"/>
    <w:rPr>
      <w:caps/>
      <w:spacing w:val="10"/>
      <w:sz w:val="18"/>
      <w:szCs w:val="18"/>
    </w:rPr>
  </w:style>
  <w:style w:type="paragraph" w:styleId="Title">
    <w:name w:val="Title"/>
    <w:basedOn w:val="Normal"/>
    <w:next w:val="Normal"/>
    <w:link w:val="TitleChar"/>
    <w:uiPriority w:val="10"/>
    <w:qFormat/>
    <w:rsid w:val="005001E8"/>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5001E8"/>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5001E8"/>
    <w:pPr>
      <w:spacing w:after="560" w:line="240" w:lineRule="auto"/>
      <w:jc w:val="center"/>
    </w:pPr>
    <w:rPr>
      <w:caps/>
      <w:spacing w:val="20"/>
      <w:sz w:val="18"/>
      <w:szCs w:val="18"/>
    </w:rPr>
  </w:style>
  <w:style w:type="character" w:customStyle="1" w:styleId="SubtitleChar">
    <w:name w:val="Subtitle Char"/>
    <w:link w:val="Subtitle"/>
    <w:uiPriority w:val="11"/>
    <w:rsid w:val="005001E8"/>
    <w:rPr>
      <w:rFonts w:eastAsia="Times New Roman" w:cs="Times New Roman"/>
      <w:caps/>
      <w:spacing w:val="20"/>
      <w:sz w:val="18"/>
      <w:szCs w:val="18"/>
    </w:rPr>
  </w:style>
  <w:style w:type="character" w:styleId="Emphasis">
    <w:name w:val="Emphasis"/>
    <w:uiPriority w:val="20"/>
    <w:qFormat/>
    <w:rsid w:val="005001E8"/>
    <w:rPr>
      <w:caps/>
      <w:spacing w:val="5"/>
      <w:sz w:val="20"/>
      <w:szCs w:val="20"/>
    </w:rPr>
  </w:style>
  <w:style w:type="paragraph" w:styleId="NoSpacing">
    <w:name w:val="No Spacing"/>
    <w:basedOn w:val="Normal"/>
    <w:link w:val="NoSpacingChar"/>
    <w:uiPriority w:val="1"/>
    <w:qFormat/>
    <w:rsid w:val="005001E8"/>
    <w:pPr>
      <w:spacing w:after="0" w:line="240" w:lineRule="auto"/>
    </w:pPr>
  </w:style>
  <w:style w:type="character" w:customStyle="1" w:styleId="NoSpacingChar">
    <w:name w:val="No Spacing Char"/>
    <w:link w:val="NoSpacing"/>
    <w:uiPriority w:val="1"/>
    <w:rsid w:val="005001E8"/>
  </w:style>
  <w:style w:type="paragraph" w:styleId="ListParagraph">
    <w:name w:val="List Paragraph"/>
    <w:basedOn w:val="Normal"/>
    <w:uiPriority w:val="34"/>
    <w:qFormat/>
    <w:rsid w:val="005001E8"/>
    <w:pPr>
      <w:ind w:left="720"/>
      <w:contextualSpacing/>
    </w:pPr>
  </w:style>
  <w:style w:type="paragraph" w:styleId="Quote">
    <w:name w:val="Quote"/>
    <w:basedOn w:val="Normal"/>
    <w:next w:val="Normal"/>
    <w:link w:val="QuoteChar"/>
    <w:uiPriority w:val="29"/>
    <w:qFormat/>
    <w:rsid w:val="005001E8"/>
    <w:rPr>
      <w:i/>
      <w:iCs/>
      <w:sz w:val="20"/>
      <w:szCs w:val="20"/>
    </w:rPr>
  </w:style>
  <w:style w:type="character" w:customStyle="1" w:styleId="QuoteChar">
    <w:name w:val="Quote Char"/>
    <w:link w:val="Quote"/>
    <w:uiPriority w:val="29"/>
    <w:rsid w:val="005001E8"/>
    <w:rPr>
      <w:rFonts w:eastAsia="Times New Roman" w:cs="Times New Roman"/>
      <w:i/>
      <w:iCs/>
    </w:rPr>
  </w:style>
  <w:style w:type="paragraph" w:styleId="IntenseQuote">
    <w:name w:val="Intense Quote"/>
    <w:basedOn w:val="Normal"/>
    <w:next w:val="Normal"/>
    <w:link w:val="IntenseQuoteChar"/>
    <w:uiPriority w:val="30"/>
    <w:qFormat/>
    <w:rsid w:val="005001E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5001E8"/>
    <w:rPr>
      <w:rFonts w:eastAsia="Times New Roman" w:cs="Times New Roman"/>
      <w:caps/>
      <w:color w:val="622423"/>
      <w:spacing w:val="5"/>
      <w:sz w:val="20"/>
      <w:szCs w:val="20"/>
    </w:rPr>
  </w:style>
  <w:style w:type="character" w:styleId="SubtleEmphasis">
    <w:name w:val="Subtle Emphasis"/>
    <w:uiPriority w:val="19"/>
    <w:qFormat/>
    <w:rsid w:val="005001E8"/>
    <w:rPr>
      <w:i/>
      <w:iCs/>
    </w:rPr>
  </w:style>
  <w:style w:type="character" w:styleId="IntenseEmphasis">
    <w:name w:val="Intense Emphasis"/>
    <w:uiPriority w:val="21"/>
    <w:qFormat/>
    <w:rsid w:val="005001E8"/>
    <w:rPr>
      <w:i/>
      <w:iCs/>
      <w:caps/>
      <w:spacing w:val="10"/>
      <w:sz w:val="20"/>
      <w:szCs w:val="20"/>
    </w:rPr>
  </w:style>
  <w:style w:type="character" w:styleId="SubtleReference">
    <w:name w:val="Subtle Reference"/>
    <w:uiPriority w:val="31"/>
    <w:qFormat/>
    <w:rsid w:val="005001E8"/>
    <w:rPr>
      <w:rFonts w:ascii="Calibri" w:eastAsia="Times New Roman" w:hAnsi="Calibri" w:cs="Times New Roman"/>
      <w:i/>
      <w:iCs/>
      <w:color w:val="622423"/>
    </w:rPr>
  </w:style>
  <w:style w:type="character" w:styleId="IntenseReference">
    <w:name w:val="Intense Reference"/>
    <w:uiPriority w:val="32"/>
    <w:qFormat/>
    <w:rsid w:val="005001E8"/>
    <w:rPr>
      <w:rFonts w:ascii="Calibri" w:eastAsia="Times New Roman" w:hAnsi="Calibri" w:cs="Times New Roman"/>
      <w:b/>
      <w:bCs/>
      <w:i/>
      <w:iCs/>
      <w:color w:val="622423"/>
    </w:rPr>
  </w:style>
  <w:style w:type="character" w:styleId="BookTitle">
    <w:name w:val="Book Title"/>
    <w:uiPriority w:val="33"/>
    <w:qFormat/>
    <w:rsid w:val="005001E8"/>
    <w:rPr>
      <w:caps/>
      <w:color w:val="622423"/>
      <w:spacing w:val="5"/>
      <w:u w:color="622423"/>
    </w:rPr>
  </w:style>
  <w:style w:type="paragraph" w:styleId="TOCHeading">
    <w:name w:val="TOC Heading"/>
    <w:basedOn w:val="Heading1"/>
    <w:next w:val="Normal"/>
    <w:uiPriority w:val="39"/>
    <w:semiHidden/>
    <w:unhideWhenUsed/>
    <w:qFormat/>
    <w:rsid w:val="005001E8"/>
    <w:pPr>
      <w:outlineLvl w:val="9"/>
    </w:pPr>
    <w:rPr>
      <w:lang w:bidi="en-US"/>
    </w:rPr>
  </w:style>
  <w:style w:type="table" w:styleId="TableGrid">
    <w:name w:val="Table Grid"/>
    <w:basedOn w:val="TableNormal"/>
    <w:uiPriority w:val="59"/>
    <w:rsid w:val="00500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Spacing"/>
    <w:link w:val="Normal2Char"/>
    <w:qFormat/>
    <w:rsid w:val="005001E8"/>
    <w:pPr>
      <w:jc w:val="both"/>
    </w:pPr>
    <w:rPr>
      <w:rFonts w:ascii="Times New Roman" w:hAnsi="Times New Roman"/>
      <w:sz w:val="24"/>
      <w:szCs w:val="20"/>
    </w:rPr>
  </w:style>
  <w:style w:type="character" w:customStyle="1" w:styleId="Normal2Char">
    <w:name w:val="Normal2 Char"/>
    <w:link w:val="Normal2"/>
    <w:rsid w:val="005001E8"/>
    <w:rPr>
      <w:rFonts w:ascii="Times New Roman" w:eastAsia="Times New Roman" w:hAnsi="Times New Roman" w:cs="Times New Roman"/>
      <w:sz w:val="24"/>
      <w:szCs w:val="20"/>
    </w:rPr>
  </w:style>
  <w:style w:type="paragraph" w:customStyle="1" w:styleId="BODYtextT">
    <w:name w:val="BODY text T"/>
    <w:basedOn w:val="Normal"/>
    <w:qFormat/>
    <w:rsid w:val="008A50ED"/>
    <w:pPr>
      <w:widowControl w:val="0"/>
      <w:spacing w:after="240" w:line="192" w:lineRule="auto"/>
      <w:jc w:val="both"/>
    </w:pPr>
    <w:rPr>
      <w:rFonts w:ascii="Calibri" w:hAnsi="Calibri" w:cs="Calibri"/>
      <w:sz w:val="24"/>
      <w:szCs w:val="20"/>
      <w:lang w:bidi="en-US"/>
    </w:rPr>
  </w:style>
  <w:style w:type="paragraph" w:customStyle="1" w:styleId="BulletT">
    <w:name w:val="Bullet T"/>
    <w:basedOn w:val="Normal"/>
    <w:rsid w:val="008A50ED"/>
    <w:pPr>
      <w:numPr>
        <w:numId w:val="10"/>
      </w:numPr>
      <w:spacing w:after="0" w:line="216" w:lineRule="auto"/>
    </w:pPr>
    <w:rPr>
      <w:rFonts w:ascii="Calibri" w:eastAsia="Calibri" w:hAnsi="Calibri"/>
      <w:sz w:val="24"/>
      <w:szCs w:val="24"/>
      <w:lang w:bidi="en-US"/>
    </w:rPr>
  </w:style>
  <w:style w:type="paragraph" w:customStyle="1" w:styleId="ProposalTableText">
    <w:name w:val="Proposal Table Text"/>
    <w:basedOn w:val="Normal"/>
    <w:qFormat/>
    <w:rsid w:val="00AC24EF"/>
    <w:pPr>
      <w:spacing w:after="0" w:line="240" w:lineRule="auto"/>
    </w:pPr>
    <w:rPr>
      <w:rFonts w:ascii="Arial" w:eastAsia="Calibri" w:hAnsi="Arial" w:cs="Arial"/>
      <w:bCs/>
      <w:sz w:val="20"/>
      <w:szCs w:val="24"/>
    </w:rPr>
  </w:style>
  <w:style w:type="paragraph" w:customStyle="1" w:styleId="ProposalTableHeading1">
    <w:name w:val="Proposal Table Heading 1"/>
    <w:basedOn w:val="Normal"/>
    <w:rsid w:val="00AC24EF"/>
    <w:pPr>
      <w:spacing w:after="0" w:line="240" w:lineRule="auto"/>
      <w:jc w:val="center"/>
    </w:pPr>
    <w:rPr>
      <w:rFonts w:ascii="Arial" w:eastAsia="Calibri" w:hAnsi="Arial" w:cs="Arial"/>
      <w:b/>
      <w:color w:val="FFFFFF"/>
      <w:sz w:val="20"/>
      <w:szCs w:val="20"/>
    </w:rPr>
  </w:style>
  <w:style w:type="table" w:customStyle="1" w:styleId="LightShading1">
    <w:name w:val="Light Shading1"/>
    <w:basedOn w:val="TableNormal"/>
    <w:uiPriority w:val="60"/>
    <w:rsid w:val="00AC24E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4">
    <w:name w:val="Pa4"/>
    <w:basedOn w:val="Normal"/>
    <w:next w:val="Normal"/>
    <w:uiPriority w:val="99"/>
    <w:rsid w:val="006847BD"/>
    <w:pPr>
      <w:autoSpaceDE w:val="0"/>
      <w:autoSpaceDN w:val="0"/>
      <w:adjustRightInd w:val="0"/>
      <w:spacing w:after="0" w:line="221" w:lineRule="atLeast"/>
    </w:pPr>
    <w:rPr>
      <w:rFonts w:ascii="Myriad Pro" w:hAnsi="Myriad Pro"/>
      <w:sz w:val="24"/>
      <w:szCs w:val="24"/>
    </w:rPr>
  </w:style>
  <w:style w:type="character" w:customStyle="1" w:styleId="A3">
    <w:name w:val="A3"/>
    <w:uiPriority w:val="99"/>
    <w:rsid w:val="006847BD"/>
    <w:rPr>
      <w:rFonts w:cs="Myriad Pro"/>
      <w:color w:val="000000"/>
      <w:sz w:val="20"/>
      <w:szCs w:val="20"/>
    </w:rPr>
  </w:style>
  <w:style w:type="paragraph" w:customStyle="1" w:styleId="Pa16">
    <w:name w:val="Pa16"/>
    <w:basedOn w:val="Normal"/>
    <w:next w:val="Normal"/>
    <w:uiPriority w:val="99"/>
    <w:rsid w:val="006847BD"/>
    <w:pPr>
      <w:autoSpaceDE w:val="0"/>
      <w:autoSpaceDN w:val="0"/>
      <w:adjustRightInd w:val="0"/>
      <w:spacing w:after="0" w:line="221" w:lineRule="atLeast"/>
    </w:pPr>
    <w:rPr>
      <w:rFonts w:ascii="Myriad Pro" w:hAnsi="Myriad Pro"/>
      <w:sz w:val="24"/>
      <w:szCs w:val="24"/>
    </w:rPr>
  </w:style>
  <w:style w:type="character" w:customStyle="1" w:styleId="A8">
    <w:name w:val="A8"/>
    <w:uiPriority w:val="99"/>
    <w:rsid w:val="006847BD"/>
    <w:rPr>
      <w:rFonts w:ascii="Symbol" w:hAnsi="Symbol" w:cs="Symbol"/>
      <w:color w:val="000000"/>
      <w:sz w:val="20"/>
      <w:szCs w:val="20"/>
    </w:rPr>
  </w:style>
  <w:style w:type="table" w:customStyle="1" w:styleId="LightList1">
    <w:name w:val="Light List1"/>
    <w:basedOn w:val="TableNormal"/>
    <w:uiPriority w:val="61"/>
    <w:rsid w:val="0073656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ProposalTableBullet">
    <w:name w:val="Proposal Table Bullet"/>
    <w:basedOn w:val="Normal"/>
    <w:qFormat/>
    <w:rsid w:val="00736562"/>
    <w:pPr>
      <w:spacing w:line="288" w:lineRule="auto"/>
    </w:pPr>
    <w:rPr>
      <w:rFonts w:ascii="Calibri" w:hAnsi="Calibri"/>
      <w:i/>
      <w:iCs/>
      <w:sz w:val="20"/>
      <w:szCs w:val="20"/>
      <w:lang w:bidi="en-US"/>
    </w:rPr>
  </w:style>
  <w:style w:type="paragraph" w:customStyle="1" w:styleId="ProposalTableHdg2">
    <w:name w:val="Proposal Table Hdg2"/>
    <w:qFormat/>
    <w:rsid w:val="00736562"/>
    <w:pPr>
      <w:spacing w:before="40"/>
    </w:pPr>
    <w:rPr>
      <w:rFonts w:ascii="Arial" w:eastAsia="Calibri" w:hAnsi="Arial" w:cs="Arial"/>
      <w:b/>
      <w:bCs/>
      <w:szCs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D02E23"/>
    <w:pPr>
      <w:spacing w:after="0" w:line="240" w:lineRule="auto"/>
    </w:pPr>
    <w:rPr>
      <w:rFonts w:ascii="Courier New" w:hAnsi="Courier New"/>
      <w:sz w:val="24"/>
      <w:szCs w:val="20"/>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D02E23"/>
    <w:rPr>
      <w:rFonts w:ascii="Courier New" w:hAnsi="Courier New"/>
      <w:sz w:val="24"/>
    </w:rPr>
  </w:style>
  <w:style w:type="paragraph" w:customStyle="1" w:styleId="Default">
    <w:name w:val="Default"/>
    <w:rsid w:val="00D02E23"/>
    <w:pPr>
      <w:widowControl w:val="0"/>
      <w:autoSpaceDE w:val="0"/>
      <w:autoSpaceDN w:val="0"/>
      <w:adjustRightInd w:val="0"/>
    </w:pPr>
    <w:rPr>
      <w:rFonts w:ascii="EEAGN D+ Melior" w:hAnsi="EEAGN D+ Melior" w:cs="EEAGN D+ Melior"/>
      <w:color w:val="000000"/>
      <w:sz w:val="24"/>
      <w:szCs w:val="24"/>
    </w:rPr>
  </w:style>
  <w:style w:type="paragraph" w:styleId="BodyText">
    <w:name w:val="Body Text"/>
    <w:basedOn w:val="Normal"/>
    <w:link w:val="BodyTextChar0"/>
    <w:uiPriority w:val="99"/>
    <w:semiHidden/>
    <w:unhideWhenUsed/>
    <w:rsid w:val="00CC249B"/>
    <w:pPr>
      <w:spacing w:after="240" w:line="240" w:lineRule="auto"/>
    </w:pPr>
    <w:rPr>
      <w:rFonts w:ascii="Times New Roman" w:hAnsi="Times New Roman"/>
      <w:sz w:val="24"/>
      <w:szCs w:val="24"/>
    </w:rPr>
  </w:style>
  <w:style w:type="character" w:customStyle="1" w:styleId="BodyTextChar0">
    <w:name w:val="Body Text Char"/>
    <w:link w:val="BodyText"/>
    <w:uiPriority w:val="99"/>
    <w:semiHidden/>
    <w:rsid w:val="00CC249B"/>
    <w:rPr>
      <w:rFonts w:ascii="Times New Roman" w:hAnsi="Times New Roman"/>
      <w:sz w:val="24"/>
      <w:szCs w:val="24"/>
    </w:rPr>
  </w:style>
  <w:style w:type="paragraph" w:customStyle="1" w:styleId="Bullet">
    <w:name w:val="Bullet"/>
    <w:basedOn w:val="Normal"/>
    <w:qFormat/>
    <w:rsid w:val="00CC249B"/>
    <w:pPr>
      <w:numPr>
        <w:numId w:val="16"/>
      </w:numPr>
      <w:tabs>
        <w:tab w:val="left" w:pos="1080"/>
      </w:tabs>
      <w:spacing w:after="0" w:line="240" w:lineRule="auto"/>
    </w:pPr>
    <w:rPr>
      <w:rFonts w:ascii="Times New Roman" w:hAnsi="Times New Roman"/>
      <w:sz w:val="24"/>
      <w:szCs w:val="24"/>
    </w:rPr>
  </w:style>
  <w:style w:type="paragraph" w:customStyle="1" w:styleId="Bulletlast">
    <w:name w:val="Bullet_last"/>
    <w:basedOn w:val="Bullet"/>
    <w:qFormat/>
    <w:rsid w:val="00CC249B"/>
    <w:pPr>
      <w:spacing w:after="240"/>
    </w:pPr>
  </w:style>
  <w:style w:type="paragraph" w:styleId="FootnoteText">
    <w:name w:val="footnote text"/>
    <w:basedOn w:val="Normal"/>
    <w:link w:val="FootnoteTextChar"/>
    <w:uiPriority w:val="99"/>
    <w:semiHidden/>
    <w:unhideWhenUsed/>
    <w:rsid w:val="00C45D4A"/>
    <w:rPr>
      <w:sz w:val="20"/>
      <w:szCs w:val="20"/>
    </w:rPr>
  </w:style>
  <w:style w:type="character" w:customStyle="1" w:styleId="FootnoteTextChar">
    <w:name w:val="Footnote Text Char"/>
    <w:basedOn w:val="DefaultParagraphFont"/>
    <w:link w:val="FootnoteText"/>
    <w:uiPriority w:val="99"/>
    <w:semiHidden/>
    <w:rsid w:val="00C45D4A"/>
  </w:style>
  <w:style w:type="character" w:styleId="FootnoteReference">
    <w:name w:val="footnote reference"/>
    <w:uiPriority w:val="99"/>
    <w:semiHidden/>
    <w:unhideWhenUsed/>
    <w:rsid w:val="00C45D4A"/>
    <w:rPr>
      <w:vertAlign w:val="superscript"/>
    </w:rPr>
  </w:style>
  <w:style w:type="paragraph" w:customStyle="1" w:styleId="ProposalNumberList">
    <w:name w:val="Proposal Number List"/>
    <w:basedOn w:val="Normal"/>
    <w:qFormat/>
    <w:rsid w:val="00535BA6"/>
    <w:pPr>
      <w:tabs>
        <w:tab w:val="left" w:pos="1170"/>
      </w:tabs>
      <w:spacing w:before="240" w:after="0" w:line="240" w:lineRule="auto"/>
      <w:ind w:left="1170" w:hanging="450"/>
    </w:pPr>
    <w:rPr>
      <w:rFonts w:ascii="Times New Roman" w:eastAsia="Calibri" w:hAnsi="Times New Roman"/>
      <w:sz w:val="24"/>
      <w:szCs w:val="24"/>
    </w:rPr>
  </w:style>
  <w:style w:type="paragraph" w:customStyle="1" w:styleId="ProposalBody">
    <w:name w:val="Proposal Body"/>
    <w:basedOn w:val="Normal"/>
    <w:qFormat/>
    <w:rsid w:val="00535BA6"/>
    <w:pPr>
      <w:spacing w:line="240" w:lineRule="auto"/>
      <w:jc w:val="both"/>
    </w:pPr>
    <w:rPr>
      <w:rFonts w:ascii="Garamond" w:eastAsia="Calibri" w:hAnsi="Garamond" w:cs="Calibri"/>
      <w:sz w:val="24"/>
      <w:szCs w:val="24"/>
    </w:rPr>
  </w:style>
  <w:style w:type="paragraph" w:customStyle="1" w:styleId="Heading31">
    <w:name w:val="Heading 31"/>
    <w:basedOn w:val="Normal"/>
    <w:rsid w:val="007E517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40"/>
      </w:tabs>
      <w:spacing w:after="0" w:line="240" w:lineRule="auto"/>
      <w:jc w:val="both"/>
    </w:pPr>
    <w:rPr>
      <w:rFonts w:ascii="Arial" w:hAnsi="Arial"/>
      <w:sz w:val="24"/>
      <w:szCs w:val="20"/>
    </w:rPr>
  </w:style>
  <w:style w:type="character" w:customStyle="1" w:styleId="apple-converted-space">
    <w:name w:val="apple-converted-space"/>
    <w:rsid w:val="00ED3256"/>
  </w:style>
  <w:style w:type="character" w:styleId="Hyperlink">
    <w:name w:val="Hyperlink"/>
    <w:uiPriority w:val="99"/>
    <w:unhideWhenUsed/>
    <w:rsid w:val="000C5C18"/>
    <w:rPr>
      <w:color w:val="0000FF"/>
      <w:u w:val="single"/>
    </w:rPr>
  </w:style>
  <w:style w:type="character" w:customStyle="1" w:styleId="ref-journal">
    <w:name w:val="ref-journal"/>
    <w:rsid w:val="005235E8"/>
  </w:style>
  <w:style w:type="character" w:customStyle="1" w:styleId="ref-vol">
    <w:name w:val="ref-vol"/>
    <w:rsid w:val="005235E8"/>
  </w:style>
  <w:style w:type="table" w:customStyle="1" w:styleId="MediumShading1-Accent11">
    <w:name w:val="Medium Shading 1 - Accent 11"/>
    <w:basedOn w:val="TableNormal"/>
    <w:uiPriority w:val="63"/>
    <w:rsid w:val="00293DFB"/>
    <w:rPr>
      <w:rFonts w:ascii="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eading310">
    <w:name w:val="Heading 31"/>
    <w:basedOn w:val="Normal"/>
    <w:rsid w:val="005A64DD"/>
    <w:pPr>
      <w:spacing w:after="0" w:line="240" w:lineRule="auto"/>
      <w:jc w:val="both"/>
    </w:pPr>
    <w:rPr>
      <w:rFonts w:ascii="Arial" w:eastAsia="Calibri" w:hAnsi="Arial" w:cs="Arial"/>
      <w:sz w:val="24"/>
      <w:szCs w:val="24"/>
    </w:rPr>
  </w:style>
  <w:style w:type="paragraph" w:customStyle="1" w:styleId="Proposaltext">
    <w:name w:val="Proposal text"/>
    <w:basedOn w:val="Normal"/>
    <w:rsid w:val="005A64DD"/>
    <w:pPr>
      <w:spacing w:line="240" w:lineRule="auto"/>
      <w:jc w:val="both"/>
    </w:pPr>
    <w:rPr>
      <w:rFonts w:ascii="Times New Roman" w:eastAsia="Calibri" w:hAnsi="Times New Roman"/>
      <w:sz w:val="24"/>
      <w:szCs w:val="24"/>
    </w:rPr>
  </w:style>
  <w:style w:type="paragraph" w:styleId="Header">
    <w:name w:val="header"/>
    <w:basedOn w:val="Normal"/>
    <w:link w:val="HeaderChar"/>
    <w:uiPriority w:val="99"/>
    <w:unhideWhenUsed/>
    <w:rsid w:val="000B347B"/>
    <w:pPr>
      <w:tabs>
        <w:tab w:val="center" w:pos="4680"/>
        <w:tab w:val="right" w:pos="9360"/>
      </w:tabs>
    </w:pPr>
  </w:style>
  <w:style w:type="character" w:customStyle="1" w:styleId="HeaderChar">
    <w:name w:val="Header Char"/>
    <w:link w:val="Header"/>
    <w:uiPriority w:val="99"/>
    <w:rsid w:val="000B347B"/>
    <w:rPr>
      <w:sz w:val="22"/>
      <w:szCs w:val="22"/>
    </w:rPr>
  </w:style>
  <w:style w:type="paragraph" w:styleId="Footer">
    <w:name w:val="footer"/>
    <w:basedOn w:val="Normal"/>
    <w:link w:val="FooterChar"/>
    <w:uiPriority w:val="99"/>
    <w:unhideWhenUsed/>
    <w:rsid w:val="000B347B"/>
    <w:pPr>
      <w:tabs>
        <w:tab w:val="center" w:pos="4680"/>
        <w:tab w:val="right" w:pos="9360"/>
      </w:tabs>
    </w:pPr>
  </w:style>
  <w:style w:type="character" w:customStyle="1" w:styleId="FooterChar">
    <w:name w:val="Footer Char"/>
    <w:link w:val="Footer"/>
    <w:uiPriority w:val="99"/>
    <w:rsid w:val="000B347B"/>
    <w:rPr>
      <w:sz w:val="22"/>
      <w:szCs w:val="22"/>
    </w:rPr>
  </w:style>
  <w:style w:type="paragraph" w:styleId="Revision">
    <w:name w:val="Revision"/>
    <w:hidden/>
    <w:uiPriority w:val="99"/>
    <w:semiHidden/>
    <w:rsid w:val="00621C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32">
      <w:bodyDiv w:val="1"/>
      <w:marLeft w:val="0"/>
      <w:marRight w:val="0"/>
      <w:marTop w:val="0"/>
      <w:marBottom w:val="0"/>
      <w:divBdr>
        <w:top w:val="none" w:sz="0" w:space="0" w:color="auto"/>
        <w:left w:val="none" w:sz="0" w:space="0" w:color="auto"/>
        <w:bottom w:val="none" w:sz="0" w:space="0" w:color="auto"/>
        <w:right w:val="none" w:sz="0" w:space="0" w:color="auto"/>
      </w:divBdr>
    </w:div>
    <w:div w:id="110322016">
      <w:bodyDiv w:val="1"/>
      <w:marLeft w:val="0"/>
      <w:marRight w:val="0"/>
      <w:marTop w:val="0"/>
      <w:marBottom w:val="0"/>
      <w:divBdr>
        <w:top w:val="none" w:sz="0" w:space="0" w:color="auto"/>
        <w:left w:val="none" w:sz="0" w:space="0" w:color="auto"/>
        <w:bottom w:val="none" w:sz="0" w:space="0" w:color="auto"/>
        <w:right w:val="none" w:sz="0" w:space="0" w:color="auto"/>
      </w:divBdr>
    </w:div>
    <w:div w:id="323317264">
      <w:bodyDiv w:val="1"/>
      <w:marLeft w:val="0"/>
      <w:marRight w:val="0"/>
      <w:marTop w:val="0"/>
      <w:marBottom w:val="0"/>
      <w:divBdr>
        <w:top w:val="none" w:sz="0" w:space="0" w:color="auto"/>
        <w:left w:val="none" w:sz="0" w:space="0" w:color="auto"/>
        <w:bottom w:val="none" w:sz="0" w:space="0" w:color="auto"/>
        <w:right w:val="none" w:sz="0" w:space="0" w:color="auto"/>
      </w:divBdr>
    </w:div>
    <w:div w:id="337393034">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411246701">
      <w:bodyDiv w:val="1"/>
      <w:marLeft w:val="0"/>
      <w:marRight w:val="0"/>
      <w:marTop w:val="0"/>
      <w:marBottom w:val="0"/>
      <w:divBdr>
        <w:top w:val="none" w:sz="0" w:space="0" w:color="auto"/>
        <w:left w:val="none" w:sz="0" w:space="0" w:color="auto"/>
        <w:bottom w:val="none" w:sz="0" w:space="0" w:color="auto"/>
        <w:right w:val="none" w:sz="0" w:space="0" w:color="auto"/>
      </w:divBdr>
    </w:div>
    <w:div w:id="443383753">
      <w:bodyDiv w:val="1"/>
      <w:marLeft w:val="0"/>
      <w:marRight w:val="0"/>
      <w:marTop w:val="0"/>
      <w:marBottom w:val="0"/>
      <w:divBdr>
        <w:top w:val="none" w:sz="0" w:space="0" w:color="auto"/>
        <w:left w:val="none" w:sz="0" w:space="0" w:color="auto"/>
        <w:bottom w:val="none" w:sz="0" w:space="0" w:color="auto"/>
        <w:right w:val="none" w:sz="0" w:space="0" w:color="auto"/>
      </w:divBdr>
    </w:div>
    <w:div w:id="498619954">
      <w:bodyDiv w:val="1"/>
      <w:marLeft w:val="0"/>
      <w:marRight w:val="0"/>
      <w:marTop w:val="0"/>
      <w:marBottom w:val="0"/>
      <w:divBdr>
        <w:top w:val="none" w:sz="0" w:space="0" w:color="auto"/>
        <w:left w:val="none" w:sz="0" w:space="0" w:color="auto"/>
        <w:bottom w:val="none" w:sz="0" w:space="0" w:color="auto"/>
        <w:right w:val="none" w:sz="0" w:space="0" w:color="auto"/>
      </w:divBdr>
    </w:div>
    <w:div w:id="613446584">
      <w:bodyDiv w:val="1"/>
      <w:marLeft w:val="0"/>
      <w:marRight w:val="0"/>
      <w:marTop w:val="0"/>
      <w:marBottom w:val="0"/>
      <w:divBdr>
        <w:top w:val="none" w:sz="0" w:space="0" w:color="auto"/>
        <w:left w:val="none" w:sz="0" w:space="0" w:color="auto"/>
        <w:bottom w:val="none" w:sz="0" w:space="0" w:color="auto"/>
        <w:right w:val="none" w:sz="0" w:space="0" w:color="auto"/>
      </w:divBdr>
    </w:div>
    <w:div w:id="667097899">
      <w:bodyDiv w:val="1"/>
      <w:marLeft w:val="0"/>
      <w:marRight w:val="0"/>
      <w:marTop w:val="0"/>
      <w:marBottom w:val="0"/>
      <w:divBdr>
        <w:top w:val="none" w:sz="0" w:space="0" w:color="auto"/>
        <w:left w:val="none" w:sz="0" w:space="0" w:color="auto"/>
        <w:bottom w:val="none" w:sz="0" w:space="0" w:color="auto"/>
        <w:right w:val="none" w:sz="0" w:space="0" w:color="auto"/>
      </w:divBdr>
    </w:div>
    <w:div w:id="716052650">
      <w:bodyDiv w:val="1"/>
      <w:marLeft w:val="0"/>
      <w:marRight w:val="0"/>
      <w:marTop w:val="0"/>
      <w:marBottom w:val="0"/>
      <w:divBdr>
        <w:top w:val="none" w:sz="0" w:space="0" w:color="auto"/>
        <w:left w:val="none" w:sz="0" w:space="0" w:color="auto"/>
        <w:bottom w:val="none" w:sz="0" w:space="0" w:color="auto"/>
        <w:right w:val="none" w:sz="0" w:space="0" w:color="auto"/>
      </w:divBdr>
    </w:div>
    <w:div w:id="966737325">
      <w:bodyDiv w:val="1"/>
      <w:marLeft w:val="0"/>
      <w:marRight w:val="0"/>
      <w:marTop w:val="0"/>
      <w:marBottom w:val="0"/>
      <w:divBdr>
        <w:top w:val="none" w:sz="0" w:space="0" w:color="auto"/>
        <w:left w:val="none" w:sz="0" w:space="0" w:color="auto"/>
        <w:bottom w:val="none" w:sz="0" w:space="0" w:color="auto"/>
        <w:right w:val="none" w:sz="0" w:space="0" w:color="auto"/>
      </w:divBdr>
    </w:div>
    <w:div w:id="1084955812">
      <w:bodyDiv w:val="1"/>
      <w:marLeft w:val="0"/>
      <w:marRight w:val="0"/>
      <w:marTop w:val="0"/>
      <w:marBottom w:val="0"/>
      <w:divBdr>
        <w:top w:val="none" w:sz="0" w:space="0" w:color="auto"/>
        <w:left w:val="none" w:sz="0" w:space="0" w:color="auto"/>
        <w:bottom w:val="none" w:sz="0" w:space="0" w:color="auto"/>
        <w:right w:val="none" w:sz="0" w:space="0" w:color="auto"/>
      </w:divBdr>
    </w:div>
    <w:div w:id="1187906888">
      <w:bodyDiv w:val="1"/>
      <w:marLeft w:val="0"/>
      <w:marRight w:val="0"/>
      <w:marTop w:val="0"/>
      <w:marBottom w:val="0"/>
      <w:divBdr>
        <w:top w:val="none" w:sz="0" w:space="0" w:color="auto"/>
        <w:left w:val="none" w:sz="0" w:space="0" w:color="auto"/>
        <w:bottom w:val="none" w:sz="0" w:space="0" w:color="auto"/>
        <w:right w:val="none" w:sz="0" w:space="0" w:color="auto"/>
      </w:divBdr>
    </w:div>
    <w:div w:id="1498377756">
      <w:bodyDiv w:val="1"/>
      <w:marLeft w:val="0"/>
      <w:marRight w:val="0"/>
      <w:marTop w:val="0"/>
      <w:marBottom w:val="0"/>
      <w:divBdr>
        <w:top w:val="none" w:sz="0" w:space="0" w:color="auto"/>
        <w:left w:val="none" w:sz="0" w:space="0" w:color="auto"/>
        <w:bottom w:val="none" w:sz="0" w:space="0" w:color="auto"/>
        <w:right w:val="none" w:sz="0" w:space="0" w:color="auto"/>
      </w:divBdr>
    </w:div>
    <w:div w:id="1537040350">
      <w:bodyDiv w:val="1"/>
      <w:marLeft w:val="0"/>
      <w:marRight w:val="0"/>
      <w:marTop w:val="0"/>
      <w:marBottom w:val="0"/>
      <w:divBdr>
        <w:top w:val="none" w:sz="0" w:space="0" w:color="auto"/>
        <w:left w:val="none" w:sz="0" w:space="0" w:color="auto"/>
        <w:bottom w:val="none" w:sz="0" w:space="0" w:color="auto"/>
        <w:right w:val="none" w:sz="0" w:space="0" w:color="auto"/>
      </w:divBdr>
    </w:div>
    <w:div w:id="1566526849">
      <w:bodyDiv w:val="1"/>
      <w:marLeft w:val="0"/>
      <w:marRight w:val="0"/>
      <w:marTop w:val="0"/>
      <w:marBottom w:val="0"/>
      <w:divBdr>
        <w:top w:val="none" w:sz="0" w:space="0" w:color="auto"/>
        <w:left w:val="none" w:sz="0" w:space="0" w:color="auto"/>
        <w:bottom w:val="none" w:sz="0" w:space="0" w:color="auto"/>
        <w:right w:val="none" w:sz="0" w:space="0" w:color="auto"/>
      </w:divBdr>
    </w:div>
    <w:div w:id="1720939324">
      <w:bodyDiv w:val="1"/>
      <w:marLeft w:val="0"/>
      <w:marRight w:val="0"/>
      <w:marTop w:val="0"/>
      <w:marBottom w:val="0"/>
      <w:divBdr>
        <w:top w:val="none" w:sz="0" w:space="0" w:color="auto"/>
        <w:left w:val="none" w:sz="0" w:space="0" w:color="auto"/>
        <w:bottom w:val="none" w:sz="0" w:space="0" w:color="auto"/>
        <w:right w:val="none" w:sz="0" w:space="0" w:color="auto"/>
      </w:divBdr>
    </w:div>
    <w:div w:id="18477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lemiss.edu/depts/population_studies/NSF/data/Gulf%20Coast%20Survey%20v10c.pdf" TargetMode="External"/><Relationship Id="rId4" Type="http://schemas.microsoft.com/office/2007/relationships/stylesWithEffects" Target="stylesWithEffects.xml"/><Relationship Id="rId9" Type="http://schemas.openxmlformats.org/officeDocument/2006/relationships/hyperlink" Target="mailto:aivey@cdc.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dc.gov/phpr/publications/2011/A_Natl_Strategic_Plan_for_Preparedness_20110901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3D60-FB3C-4215-85ED-6D4B5576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7229</Words>
  <Characters>41211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48344</CharactersWithSpaces>
  <SharedDoc>false</SharedDoc>
  <HLinks>
    <vt:vector size="18" baseType="variant">
      <vt:variant>
        <vt:i4>196653</vt:i4>
      </vt:variant>
      <vt:variant>
        <vt:i4>3</vt:i4>
      </vt:variant>
      <vt:variant>
        <vt:i4>0</vt:i4>
      </vt:variant>
      <vt:variant>
        <vt:i4>5</vt:i4>
      </vt:variant>
      <vt:variant>
        <vt:lpwstr>http://www.olemiss.edu/depts/population_studies/NSF/data/Gulf Coast Survey v10c.pdf</vt:lpwstr>
      </vt:variant>
      <vt:variant>
        <vt:lpwstr/>
      </vt:variant>
      <vt:variant>
        <vt:i4>1900579</vt:i4>
      </vt:variant>
      <vt:variant>
        <vt:i4>0</vt:i4>
      </vt:variant>
      <vt:variant>
        <vt:i4>0</vt:i4>
      </vt:variant>
      <vt:variant>
        <vt:i4>5</vt:i4>
      </vt:variant>
      <vt:variant>
        <vt:lpwstr>mailto:aivey@cdc.gov</vt:lpwstr>
      </vt:variant>
      <vt:variant>
        <vt:lpwstr/>
      </vt:variant>
      <vt:variant>
        <vt:i4>23</vt:i4>
      </vt:variant>
      <vt:variant>
        <vt:i4>0</vt:i4>
      </vt:variant>
      <vt:variant>
        <vt:i4>0</vt:i4>
      </vt:variant>
      <vt:variant>
        <vt:i4>5</vt:i4>
      </vt:variant>
      <vt:variant>
        <vt:lpwstr>http://www.cdc.gov/phpr/publications/2011/A_Natl_Strategic_Plan_for_Preparedness_20110901A.pdf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Rouder</dc:creator>
  <cp:lastModifiedBy>Gissendaner, Petunia (CDC/OD/OADS)</cp:lastModifiedBy>
  <cp:revision>4</cp:revision>
  <cp:lastPrinted>2013-08-13T14:01:00Z</cp:lastPrinted>
  <dcterms:created xsi:type="dcterms:W3CDTF">2013-08-14T17:14:00Z</dcterms:created>
  <dcterms:modified xsi:type="dcterms:W3CDTF">2013-08-19T16:13:00Z</dcterms:modified>
</cp:coreProperties>
</file>