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8C" w:rsidRPr="005A2446" w:rsidRDefault="001B652C" w:rsidP="009C6FB0">
      <w:pPr>
        <w:pStyle w:val="Cov-Date"/>
      </w:pPr>
      <w:bookmarkStart w:id="0" w:name="_Toc67387400"/>
      <w:r>
        <w:t>Revised December 2013</w:t>
      </w:r>
    </w:p>
    <w:p w:rsidR="00873C8C" w:rsidRPr="005A2446" w:rsidRDefault="00873C8C" w:rsidP="00873C8C">
      <w:pPr>
        <w:pStyle w:val="Cov-Date"/>
      </w:pPr>
    </w:p>
    <w:p w:rsidR="009B4F7F" w:rsidRPr="009B4F7F" w:rsidRDefault="009B4F7F" w:rsidP="009B4F7F">
      <w:pPr>
        <w:pStyle w:val="Cov-Title"/>
        <w:rPr>
          <w:rFonts w:ascii="Helvetica" w:hAnsi="Helvetica"/>
          <w:b/>
          <w:sz w:val="40"/>
          <w:szCs w:val="40"/>
        </w:rPr>
      </w:pPr>
      <w:r w:rsidRPr="009B4F7F">
        <w:rPr>
          <w:sz w:val="40"/>
          <w:szCs w:val="40"/>
        </w:rPr>
        <w:t>Supporting Statement B: Collections of Information Employing Statistical Methods</w:t>
      </w:r>
    </w:p>
    <w:p w:rsidR="00873C8C" w:rsidRPr="005A2446" w:rsidRDefault="00873C8C" w:rsidP="00873C8C">
      <w:pPr>
        <w:pStyle w:val="Cov-Date"/>
      </w:pPr>
    </w:p>
    <w:p w:rsidR="00873C8C" w:rsidRPr="009B4F7F" w:rsidRDefault="00873C8C" w:rsidP="00873C8C">
      <w:pPr>
        <w:pStyle w:val="Cov-Title"/>
        <w:rPr>
          <w:sz w:val="32"/>
          <w:szCs w:val="32"/>
        </w:rPr>
      </w:pPr>
      <w:r w:rsidRPr="009B4F7F">
        <w:rPr>
          <w:sz w:val="32"/>
          <w:szCs w:val="32"/>
        </w:rPr>
        <w:t>Medicaid Incentives for Prevention of Chronic Diseases Evaluation</w:t>
      </w:r>
    </w:p>
    <w:p w:rsidR="00873C8C" w:rsidRPr="009B4F7F" w:rsidRDefault="00873C8C" w:rsidP="00873C8C">
      <w:pPr>
        <w:pStyle w:val="Cov-Title"/>
        <w:rPr>
          <w:sz w:val="32"/>
          <w:szCs w:val="32"/>
        </w:rPr>
      </w:pPr>
    </w:p>
    <w:p w:rsidR="00873C8C" w:rsidRPr="005A2446" w:rsidRDefault="00873C8C" w:rsidP="00873C8C">
      <w:pPr>
        <w:pStyle w:val="Cov-Title"/>
        <w:rPr>
          <w:sz w:val="40"/>
          <w:szCs w:val="40"/>
        </w:rPr>
      </w:pPr>
      <w:r w:rsidRPr="009B4F7F">
        <w:rPr>
          <w:sz w:val="32"/>
          <w:szCs w:val="32"/>
        </w:rPr>
        <w:t>Request for OMB Approval</w:t>
      </w:r>
    </w:p>
    <w:p w:rsidR="00873C8C" w:rsidRPr="005A2446" w:rsidRDefault="00873C8C" w:rsidP="00873C8C">
      <w:pPr>
        <w:pStyle w:val="Cov-Title"/>
        <w:rPr>
          <w:sz w:val="40"/>
          <w:szCs w:val="40"/>
        </w:rPr>
      </w:pPr>
    </w:p>
    <w:p w:rsidR="00873C8C" w:rsidRDefault="00873C8C" w:rsidP="00873C8C">
      <w:pPr>
        <w:pStyle w:val="Cov-Date"/>
        <w:jc w:val="left"/>
      </w:pPr>
    </w:p>
    <w:p w:rsidR="009B4F7F" w:rsidRDefault="009B4F7F" w:rsidP="00873C8C">
      <w:pPr>
        <w:pStyle w:val="Cov-Date"/>
        <w:jc w:val="left"/>
      </w:pPr>
    </w:p>
    <w:p w:rsidR="009B4F7F" w:rsidRDefault="009B4F7F" w:rsidP="00873C8C">
      <w:pPr>
        <w:pStyle w:val="Cov-Date"/>
        <w:jc w:val="left"/>
      </w:pPr>
    </w:p>
    <w:p w:rsidR="009B4F7F" w:rsidRDefault="009B4F7F" w:rsidP="00873C8C">
      <w:pPr>
        <w:pStyle w:val="Cov-Date"/>
        <w:jc w:val="left"/>
      </w:pPr>
    </w:p>
    <w:p w:rsidR="009B4F7F" w:rsidRDefault="009B4F7F" w:rsidP="00873C8C">
      <w:pPr>
        <w:pStyle w:val="Cov-Date"/>
        <w:jc w:val="left"/>
      </w:pPr>
    </w:p>
    <w:p w:rsidR="009B4F7F" w:rsidRPr="005A2446" w:rsidRDefault="009B4F7F" w:rsidP="00873C8C">
      <w:pPr>
        <w:pStyle w:val="Cov-Date"/>
        <w:jc w:val="left"/>
      </w:pPr>
    </w:p>
    <w:p w:rsidR="00873C8C" w:rsidRPr="005A2446" w:rsidRDefault="00873C8C" w:rsidP="00873C8C">
      <w:pPr>
        <w:pStyle w:val="Cov-Address"/>
      </w:pPr>
      <w:r w:rsidRPr="005A2446">
        <w:t>Prepared for</w:t>
      </w:r>
    </w:p>
    <w:p w:rsidR="00873C8C" w:rsidRPr="005A2446" w:rsidRDefault="00873C8C" w:rsidP="00873C8C">
      <w:pPr>
        <w:pStyle w:val="Cov-Address"/>
      </w:pPr>
    </w:p>
    <w:p w:rsidR="00873C8C" w:rsidRPr="00E81EDA" w:rsidRDefault="00873C8C" w:rsidP="00873C8C">
      <w:pPr>
        <w:pStyle w:val="Cov-Author"/>
      </w:pPr>
      <w:r w:rsidRPr="00E81EDA">
        <w:t xml:space="preserve">Jean Scott, </w:t>
      </w:r>
      <w:proofErr w:type="spellStart"/>
      <w:r w:rsidRPr="00E81EDA">
        <w:t>DrPH</w:t>
      </w:r>
      <w:proofErr w:type="spellEnd"/>
    </w:p>
    <w:p w:rsidR="00873C8C" w:rsidRDefault="00873C8C" w:rsidP="00873C8C">
      <w:pPr>
        <w:pStyle w:val="Cov-Address"/>
      </w:pPr>
      <w:r>
        <w:t>Center for Medicare and Medicaid Innovation</w:t>
      </w:r>
    </w:p>
    <w:p w:rsidR="00873C8C" w:rsidRDefault="00873C8C" w:rsidP="00873C8C">
      <w:pPr>
        <w:pStyle w:val="Cov-Address"/>
      </w:pPr>
      <w:r>
        <w:t>Centers for Medicare &amp; Medicaid Services</w:t>
      </w:r>
    </w:p>
    <w:p w:rsidR="00873C8C" w:rsidRDefault="00873C8C" w:rsidP="00873C8C">
      <w:pPr>
        <w:pStyle w:val="Cov-Address"/>
      </w:pPr>
      <w:r>
        <w:t>7500 Security Boulevard, Mail Stop WB-06-05</w:t>
      </w:r>
    </w:p>
    <w:p w:rsidR="00873C8C" w:rsidRDefault="00873C8C" w:rsidP="00873C8C">
      <w:pPr>
        <w:pStyle w:val="Cov-Address"/>
      </w:pPr>
      <w:r>
        <w:t>Baltimore, MD 21244-1850</w:t>
      </w:r>
    </w:p>
    <w:p w:rsidR="00873C8C" w:rsidRPr="005A2446" w:rsidRDefault="00873C8C" w:rsidP="00873C8C">
      <w:pPr>
        <w:pStyle w:val="Cov-Address"/>
      </w:pPr>
      <w:r>
        <w:t>E-mail: jean.scott@cms.hhs.gov</w:t>
      </w:r>
    </w:p>
    <w:p w:rsidR="00873C8C" w:rsidRPr="005A2446" w:rsidRDefault="00873C8C" w:rsidP="00873C8C">
      <w:pPr>
        <w:pStyle w:val="Cov-Address"/>
      </w:pPr>
    </w:p>
    <w:p w:rsidR="00873C8C" w:rsidRPr="005A2446" w:rsidRDefault="00873C8C" w:rsidP="00873C8C">
      <w:pPr>
        <w:pStyle w:val="Cov-Address"/>
      </w:pPr>
    </w:p>
    <w:p w:rsidR="00873C8C" w:rsidRPr="005A2446" w:rsidRDefault="00873C8C" w:rsidP="00873C8C">
      <w:pPr>
        <w:pStyle w:val="Cov-Address"/>
      </w:pPr>
      <w:r w:rsidRPr="005A2446">
        <w:t>Prepared by</w:t>
      </w:r>
    </w:p>
    <w:p w:rsidR="00873C8C" w:rsidRPr="00E81EDA" w:rsidRDefault="00873C8C" w:rsidP="00873C8C">
      <w:pPr>
        <w:pStyle w:val="Cov-Author"/>
        <w:rPr>
          <w:sz w:val="22"/>
          <w:szCs w:val="22"/>
        </w:rPr>
      </w:pPr>
      <w:r w:rsidRPr="00E81EDA">
        <w:rPr>
          <w:sz w:val="22"/>
          <w:szCs w:val="22"/>
        </w:rPr>
        <w:t>Thomas Hoerger, PhD</w:t>
      </w:r>
    </w:p>
    <w:p w:rsidR="00873C8C" w:rsidRPr="00E81EDA" w:rsidRDefault="00873C8C" w:rsidP="00873C8C">
      <w:pPr>
        <w:pStyle w:val="Cov-Author"/>
        <w:rPr>
          <w:sz w:val="22"/>
          <w:szCs w:val="22"/>
        </w:rPr>
      </w:pPr>
      <w:r w:rsidRPr="00E81EDA">
        <w:rPr>
          <w:sz w:val="22"/>
          <w:szCs w:val="22"/>
        </w:rPr>
        <w:t>Rebecca Perry, MSc</w:t>
      </w:r>
    </w:p>
    <w:p w:rsidR="00873C8C" w:rsidRPr="00E81EDA" w:rsidRDefault="00873C8C" w:rsidP="00873C8C">
      <w:pPr>
        <w:pStyle w:val="Cov-Author"/>
        <w:rPr>
          <w:sz w:val="22"/>
          <w:szCs w:val="22"/>
        </w:rPr>
      </w:pPr>
      <w:r w:rsidRPr="00E81EDA">
        <w:rPr>
          <w:sz w:val="22"/>
          <w:szCs w:val="22"/>
        </w:rPr>
        <w:t>Linda Chamiec-Case, BA</w:t>
      </w:r>
    </w:p>
    <w:p w:rsidR="00873C8C" w:rsidRPr="00E81EDA" w:rsidRDefault="00873C8C" w:rsidP="00873C8C">
      <w:pPr>
        <w:pStyle w:val="Cov-Author"/>
        <w:rPr>
          <w:sz w:val="22"/>
          <w:szCs w:val="22"/>
        </w:rPr>
      </w:pPr>
      <w:r w:rsidRPr="00E81EDA">
        <w:rPr>
          <w:sz w:val="22"/>
          <w:szCs w:val="22"/>
        </w:rPr>
        <w:t>Katherine Treiman, PhD</w:t>
      </w:r>
    </w:p>
    <w:p w:rsidR="00873C8C" w:rsidRPr="00E81EDA" w:rsidRDefault="00873C8C" w:rsidP="00873C8C">
      <w:pPr>
        <w:pStyle w:val="Cov-Author"/>
        <w:rPr>
          <w:sz w:val="22"/>
          <w:szCs w:val="22"/>
        </w:rPr>
      </w:pPr>
      <w:r w:rsidRPr="00E81EDA">
        <w:rPr>
          <w:sz w:val="22"/>
          <w:szCs w:val="22"/>
        </w:rPr>
        <w:t>Julia Kish Doto, PhD</w:t>
      </w:r>
    </w:p>
    <w:p w:rsidR="00873C8C" w:rsidRPr="00E81EDA" w:rsidRDefault="00873C8C" w:rsidP="00873C8C">
      <w:pPr>
        <w:pStyle w:val="Cov-Author"/>
        <w:rPr>
          <w:sz w:val="22"/>
          <w:szCs w:val="22"/>
        </w:rPr>
      </w:pPr>
      <w:r w:rsidRPr="00E81EDA">
        <w:rPr>
          <w:sz w:val="22"/>
          <w:szCs w:val="22"/>
        </w:rPr>
        <w:t>Stephanie Teixeira-Poit, MS</w:t>
      </w:r>
    </w:p>
    <w:p w:rsidR="00873C8C" w:rsidRPr="005A2446" w:rsidRDefault="00873C8C" w:rsidP="00873C8C">
      <w:pPr>
        <w:pStyle w:val="Cov-Address"/>
      </w:pPr>
      <w:r w:rsidRPr="005A2446">
        <w:t>RTI International</w:t>
      </w:r>
    </w:p>
    <w:p w:rsidR="00873C8C" w:rsidRPr="005A2446" w:rsidRDefault="00873C8C" w:rsidP="00873C8C">
      <w:pPr>
        <w:pStyle w:val="Cov-Address"/>
      </w:pPr>
      <w:r w:rsidRPr="005A2446">
        <w:t>3040 Cornwallis Road</w:t>
      </w:r>
    </w:p>
    <w:p w:rsidR="00873C8C" w:rsidRPr="005A2446" w:rsidRDefault="00873C8C" w:rsidP="00873C8C">
      <w:pPr>
        <w:pStyle w:val="Cov-Address"/>
      </w:pPr>
      <w:r w:rsidRPr="005A2446">
        <w:t>Research Triangle Park, NC 27709</w:t>
      </w:r>
    </w:p>
    <w:p w:rsidR="00873C8C" w:rsidRPr="005A2446" w:rsidRDefault="00873C8C" w:rsidP="00873C8C">
      <w:pPr>
        <w:pStyle w:val="Cov-Address"/>
      </w:pPr>
    </w:p>
    <w:p w:rsidR="00017900" w:rsidRDefault="00873C8C" w:rsidP="00873C8C">
      <w:pPr>
        <w:pStyle w:val="Cov-Address"/>
      </w:pPr>
      <w:r w:rsidRPr="005A2446">
        <w:t xml:space="preserve">RTI Project Number </w:t>
      </w:r>
      <w:r>
        <w:t>0212790.004.000.003</w:t>
      </w:r>
      <w:r w:rsidR="00017900">
        <w:br w:type="page"/>
      </w: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5A2446" w:rsidRDefault="00873C8C" w:rsidP="00873C8C">
      <w:pPr>
        <w:jc w:val="center"/>
        <w:rPr>
          <w:b/>
          <w:color w:val="000000"/>
        </w:rPr>
      </w:pPr>
    </w:p>
    <w:p w:rsidR="00873C8C" w:rsidRPr="009B4F7F" w:rsidRDefault="00873C8C" w:rsidP="00873C8C">
      <w:pPr>
        <w:jc w:val="center"/>
        <w:rPr>
          <w:b/>
          <w:color w:val="000000"/>
        </w:rPr>
      </w:pPr>
      <w:r w:rsidRPr="009B4F7F">
        <w:rPr>
          <w:b/>
          <w:color w:val="000000"/>
        </w:rPr>
        <w:t>Supporting Statement</w:t>
      </w:r>
      <w:bookmarkEnd w:id="0"/>
      <w:r w:rsidRPr="009B4F7F">
        <w:rPr>
          <w:b/>
          <w:color w:val="000000"/>
        </w:rPr>
        <w:t xml:space="preserve"> B</w:t>
      </w:r>
      <w:r w:rsidR="009B4F7F" w:rsidRPr="009B4F7F">
        <w:rPr>
          <w:b/>
          <w:color w:val="000000"/>
        </w:rPr>
        <w:t>: Collections of Information Employing Statistical Methods</w:t>
      </w:r>
    </w:p>
    <w:p w:rsidR="00873C8C" w:rsidRPr="009B4F7F" w:rsidRDefault="00873C8C" w:rsidP="00873C8C">
      <w:pPr>
        <w:jc w:val="center"/>
        <w:rPr>
          <w:b/>
          <w:color w:val="000000"/>
        </w:rPr>
      </w:pPr>
      <w:r w:rsidRPr="009B4F7F">
        <w:rPr>
          <w:b/>
        </w:rPr>
        <w:t>Medicaid Incentives for Prevention of Chronic Diseases Evaluation</w:t>
      </w:r>
    </w:p>
    <w:p w:rsidR="00873C8C" w:rsidRPr="005A2446" w:rsidRDefault="00873C8C" w:rsidP="00873C8C">
      <w:pPr>
        <w:jc w:val="center"/>
        <w:rPr>
          <w:color w:val="000000"/>
        </w:rPr>
      </w:pPr>
    </w:p>
    <w:p w:rsidR="00873C8C" w:rsidRPr="005A2446" w:rsidRDefault="00873C8C" w:rsidP="00873C8C">
      <w:pPr>
        <w:jc w:val="center"/>
        <w:rPr>
          <w:color w:val="000000"/>
        </w:rPr>
      </w:pPr>
    </w:p>
    <w:p w:rsidR="00873C8C" w:rsidRPr="005A2446" w:rsidRDefault="00873C8C" w:rsidP="00873C8C">
      <w:pPr>
        <w:jc w:val="center"/>
        <w:rPr>
          <w:color w:val="000000"/>
        </w:rPr>
      </w:pPr>
      <w:r w:rsidRPr="005A2446">
        <w:rPr>
          <w:color w:val="000000"/>
        </w:rPr>
        <w:t>Submitted by:</w:t>
      </w:r>
    </w:p>
    <w:p w:rsidR="00873C8C" w:rsidRPr="005A2446" w:rsidRDefault="00873C8C" w:rsidP="00873C8C">
      <w:pPr>
        <w:jc w:val="center"/>
        <w:rPr>
          <w:color w:val="000000"/>
        </w:rPr>
      </w:pPr>
      <w:r w:rsidRPr="005A2446">
        <w:rPr>
          <w:color w:val="000000"/>
        </w:rPr>
        <w:t>RTI International</w:t>
      </w:r>
    </w:p>
    <w:p w:rsidR="00873C8C" w:rsidRPr="005A2446" w:rsidRDefault="00873C8C" w:rsidP="00873C8C">
      <w:pPr>
        <w:jc w:val="center"/>
        <w:rPr>
          <w:color w:val="000000"/>
        </w:rPr>
      </w:pPr>
    </w:p>
    <w:p w:rsidR="00873C8C" w:rsidRPr="005A2446" w:rsidRDefault="00873C8C" w:rsidP="00873C8C">
      <w:pPr>
        <w:jc w:val="center"/>
        <w:rPr>
          <w:color w:val="000000"/>
        </w:rPr>
      </w:pPr>
    </w:p>
    <w:p w:rsidR="00873C8C" w:rsidRPr="005A2446" w:rsidRDefault="00873C8C" w:rsidP="00873C8C">
      <w:pPr>
        <w:jc w:val="center"/>
        <w:rPr>
          <w:color w:val="000000"/>
        </w:rPr>
      </w:pPr>
    </w:p>
    <w:p w:rsidR="00873C8C" w:rsidRPr="005A2446" w:rsidRDefault="00873C8C" w:rsidP="00873C8C">
      <w:pPr>
        <w:jc w:val="center"/>
        <w:rPr>
          <w:color w:val="000000"/>
        </w:rPr>
      </w:pPr>
      <w:r w:rsidRPr="005A2446">
        <w:rPr>
          <w:color w:val="000000"/>
        </w:rPr>
        <w:t>Contact Person:</w:t>
      </w:r>
    </w:p>
    <w:p w:rsidR="00873C8C" w:rsidRDefault="00873C8C" w:rsidP="00873C8C">
      <w:pPr>
        <w:jc w:val="center"/>
        <w:rPr>
          <w:color w:val="000000"/>
        </w:rPr>
      </w:pPr>
      <w:r>
        <w:rPr>
          <w:color w:val="000000"/>
        </w:rPr>
        <w:t>Rebecca Perry, MSc</w:t>
      </w:r>
    </w:p>
    <w:p w:rsidR="00873C8C" w:rsidRPr="005A2446" w:rsidRDefault="00873C8C" w:rsidP="00873C8C">
      <w:pPr>
        <w:jc w:val="center"/>
        <w:rPr>
          <w:color w:val="000000"/>
        </w:rPr>
      </w:pPr>
      <w:r w:rsidRPr="005A2446">
        <w:rPr>
          <w:color w:val="000000"/>
        </w:rPr>
        <w:t>Linda Chamiec-Case</w:t>
      </w:r>
      <w:r>
        <w:rPr>
          <w:color w:val="000000"/>
        </w:rPr>
        <w:t>, BA</w:t>
      </w:r>
    </w:p>
    <w:p w:rsidR="00873C8C" w:rsidRPr="005A2446" w:rsidRDefault="00873C8C" w:rsidP="00873C8C">
      <w:pPr>
        <w:jc w:val="center"/>
        <w:rPr>
          <w:color w:val="000000"/>
        </w:rPr>
      </w:pPr>
      <w:bookmarkStart w:id="1" w:name="_GoBack"/>
      <w:bookmarkEnd w:id="1"/>
    </w:p>
    <w:p w:rsidR="00017900" w:rsidRDefault="00017900">
      <w:pPr>
        <w:sectPr w:rsidR="00017900" w:rsidSect="00017900">
          <w:footerReference w:type="default" r:id="rId9"/>
          <w:endnotePr>
            <w:numFmt w:val="decimal"/>
          </w:endnotePr>
          <w:pgSz w:w="12240" w:h="15840" w:code="1"/>
          <w:pgMar w:top="1440" w:right="1440" w:bottom="1440" w:left="1440" w:header="720" w:footer="720" w:gutter="0"/>
          <w:cols w:space="720"/>
          <w:noEndnote/>
        </w:sectPr>
      </w:pPr>
    </w:p>
    <w:sdt>
      <w:sdtPr>
        <w:rPr>
          <w:b w:val="0"/>
          <w:caps w:val="0"/>
          <w:sz w:val="24"/>
          <w:szCs w:val="24"/>
        </w:rPr>
        <w:id w:val="-2030625675"/>
        <w:docPartObj>
          <w:docPartGallery w:val="Table of Contents"/>
          <w:docPartUnique/>
        </w:docPartObj>
      </w:sdtPr>
      <w:sdtEndPr>
        <w:rPr>
          <w:bCs/>
          <w:noProof/>
        </w:rPr>
      </w:sdtEndPr>
      <w:sdtContent>
        <w:p w:rsidR="00013053" w:rsidRDefault="00013053" w:rsidP="009B4F7F">
          <w:pPr>
            <w:pStyle w:val="TOC0"/>
            <w:contextualSpacing/>
          </w:pPr>
          <w:r>
            <w:t>Table of Contents</w:t>
          </w:r>
        </w:p>
        <w:p w:rsidR="00013053" w:rsidRPr="00013053" w:rsidRDefault="00013053" w:rsidP="00E03664">
          <w:pPr>
            <w:tabs>
              <w:tab w:val="right" w:pos="9360"/>
            </w:tabs>
            <w:contextualSpacing/>
            <w:rPr>
              <w:b/>
            </w:rPr>
          </w:pPr>
          <w:r w:rsidRPr="00013053">
            <w:rPr>
              <w:b/>
            </w:rPr>
            <w:t>Section</w:t>
          </w:r>
          <w:r>
            <w:rPr>
              <w:b/>
            </w:rPr>
            <w:tab/>
            <w:t>Page</w:t>
          </w:r>
        </w:p>
        <w:p w:rsidR="00716D97" w:rsidRDefault="004F0297">
          <w:pPr>
            <w:pStyle w:val="TOC1"/>
            <w:rPr>
              <w:rFonts w:asciiTheme="minorHAnsi" w:eastAsiaTheme="minorEastAsia" w:hAnsiTheme="minorHAnsi" w:cstheme="minorBidi"/>
              <w:sz w:val="22"/>
              <w:szCs w:val="22"/>
            </w:rPr>
          </w:pPr>
          <w:r>
            <w:fldChar w:fldCharType="begin"/>
          </w:r>
          <w:r w:rsidR="00013053">
            <w:instrText xml:space="preserve"> TOC \o "1-3" \h \z \u </w:instrText>
          </w:r>
          <w:r>
            <w:fldChar w:fldCharType="separate"/>
          </w:r>
          <w:hyperlink w:anchor="_Toc375047528" w:history="1">
            <w:r w:rsidR="00716D97" w:rsidRPr="00EE6735">
              <w:rPr>
                <w:rStyle w:val="Hyperlink"/>
              </w:rPr>
              <w:t>BENEFICIARY SATISFACTION SURVEY</w:t>
            </w:r>
            <w:r w:rsidR="00716D97">
              <w:rPr>
                <w:webHidden/>
              </w:rPr>
              <w:tab/>
            </w:r>
            <w:r w:rsidR="00716D97">
              <w:rPr>
                <w:webHidden/>
              </w:rPr>
              <w:fldChar w:fldCharType="begin"/>
            </w:r>
            <w:r w:rsidR="00716D97">
              <w:rPr>
                <w:webHidden/>
              </w:rPr>
              <w:instrText xml:space="preserve"> PAGEREF _Toc375047528 \h </w:instrText>
            </w:r>
            <w:r w:rsidR="00716D97">
              <w:rPr>
                <w:webHidden/>
              </w:rPr>
            </w:r>
            <w:r w:rsidR="00716D97">
              <w:rPr>
                <w:webHidden/>
              </w:rPr>
              <w:fldChar w:fldCharType="separate"/>
            </w:r>
            <w:r w:rsidR="00716D97">
              <w:rPr>
                <w:webHidden/>
              </w:rPr>
              <w:t>1</w:t>
            </w:r>
            <w:r w:rsidR="00716D97">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29" w:history="1">
            <w:r w:rsidRPr="00EE6735">
              <w:rPr>
                <w:rStyle w:val="Hyperlink"/>
              </w:rPr>
              <w:t>1.</w:t>
            </w:r>
            <w:r>
              <w:rPr>
                <w:rFonts w:asciiTheme="minorHAnsi" w:eastAsiaTheme="minorEastAsia" w:hAnsiTheme="minorHAnsi" w:cstheme="minorBidi"/>
                <w:sz w:val="22"/>
                <w:szCs w:val="22"/>
              </w:rPr>
              <w:tab/>
            </w:r>
            <w:r w:rsidRPr="00EE6735">
              <w:rPr>
                <w:rStyle w:val="Hyperlink"/>
              </w:rPr>
              <w:t>Respondent Universe and Respondent Selection Method</w:t>
            </w:r>
            <w:r>
              <w:rPr>
                <w:webHidden/>
              </w:rPr>
              <w:tab/>
            </w:r>
            <w:r>
              <w:rPr>
                <w:webHidden/>
              </w:rPr>
              <w:fldChar w:fldCharType="begin"/>
            </w:r>
            <w:r>
              <w:rPr>
                <w:webHidden/>
              </w:rPr>
              <w:instrText xml:space="preserve"> PAGEREF _Toc375047529 \h </w:instrText>
            </w:r>
            <w:r>
              <w:rPr>
                <w:webHidden/>
              </w:rPr>
            </w:r>
            <w:r>
              <w:rPr>
                <w:webHidden/>
              </w:rPr>
              <w:fldChar w:fldCharType="separate"/>
            </w:r>
            <w:r>
              <w:rPr>
                <w:webHidden/>
              </w:rPr>
              <w:t>1</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30" w:history="1">
            <w:r w:rsidRPr="00EE6735">
              <w:rPr>
                <w:rStyle w:val="Hyperlink"/>
              </w:rPr>
              <w:t>2.</w:t>
            </w:r>
            <w:r>
              <w:rPr>
                <w:rFonts w:asciiTheme="minorHAnsi" w:eastAsiaTheme="minorEastAsia" w:hAnsiTheme="minorHAnsi" w:cstheme="minorBidi"/>
                <w:sz w:val="22"/>
                <w:szCs w:val="22"/>
              </w:rPr>
              <w:tab/>
            </w:r>
            <w:r w:rsidRPr="00EE6735">
              <w:rPr>
                <w:rStyle w:val="Hyperlink"/>
              </w:rPr>
              <w:t>Procedures for the collection of information</w:t>
            </w:r>
            <w:r>
              <w:rPr>
                <w:webHidden/>
              </w:rPr>
              <w:tab/>
            </w:r>
            <w:r>
              <w:rPr>
                <w:webHidden/>
              </w:rPr>
              <w:fldChar w:fldCharType="begin"/>
            </w:r>
            <w:r>
              <w:rPr>
                <w:webHidden/>
              </w:rPr>
              <w:instrText xml:space="preserve"> PAGEREF _Toc375047530 \h </w:instrText>
            </w:r>
            <w:r>
              <w:rPr>
                <w:webHidden/>
              </w:rPr>
            </w:r>
            <w:r>
              <w:rPr>
                <w:webHidden/>
              </w:rPr>
              <w:fldChar w:fldCharType="separate"/>
            </w:r>
            <w:r>
              <w:rPr>
                <w:webHidden/>
              </w:rPr>
              <w:t>2</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31" w:history="1">
            <w:r w:rsidRPr="00EE6735">
              <w:rPr>
                <w:rStyle w:val="Hyperlink"/>
              </w:rPr>
              <w:t>2.1</w:t>
            </w:r>
            <w:r>
              <w:rPr>
                <w:rFonts w:asciiTheme="minorHAnsi" w:eastAsiaTheme="minorEastAsia" w:hAnsiTheme="minorHAnsi" w:cstheme="minorBidi"/>
                <w:sz w:val="22"/>
                <w:szCs w:val="22"/>
              </w:rPr>
              <w:tab/>
            </w:r>
            <w:r w:rsidRPr="00EE6735">
              <w:rPr>
                <w:rStyle w:val="Hyperlink"/>
              </w:rPr>
              <w:t>Statistical Methodology for Sample Selection</w:t>
            </w:r>
            <w:r>
              <w:rPr>
                <w:webHidden/>
              </w:rPr>
              <w:tab/>
            </w:r>
            <w:r>
              <w:rPr>
                <w:webHidden/>
              </w:rPr>
              <w:fldChar w:fldCharType="begin"/>
            </w:r>
            <w:r>
              <w:rPr>
                <w:webHidden/>
              </w:rPr>
              <w:instrText xml:space="preserve"> PAGEREF _Toc375047531 \h </w:instrText>
            </w:r>
            <w:r>
              <w:rPr>
                <w:webHidden/>
              </w:rPr>
            </w:r>
            <w:r>
              <w:rPr>
                <w:webHidden/>
              </w:rPr>
              <w:fldChar w:fldCharType="separate"/>
            </w:r>
            <w:r>
              <w:rPr>
                <w:webHidden/>
              </w:rPr>
              <w:t>2</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32" w:history="1">
            <w:r w:rsidRPr="00EE6735">
              <w:rPr>
                <w:rStyle w:val="Hyperlink"/>
              </w:rPr>
              <w:t>2.2</w:t>
            </w:r>
            <w:r>
              <w:rPr>
                <w:rFonts w:asciiTheme="minorHAnsi" w:eastAsiaTheme="minorEastAsia" w:hAnsiTheme="minorHAnsi" w:cstheme="minorBidi"/>
                <w:sz w:val="22"/>
                <w:szCs w:val="22"/>
              </w:rPr>
              <w:tab/>
            </w:r>
            <w:r w:rsidRPr="00EE6735">
              <w:rPr>
                <w:rStyle w:val="Hyperlink"/>
              </w:rPr>
              <w:t>Estimation Procedure</w:t>
            </w:r>
            <w:r>
              <w:rPr>
                <w:webHidden/>
              </w:rPr>
              <w:tab/>
            </w:r>
            <w:r>
              <w:rPr>
                <w:webHidden/>
              </w:rPr>
              <w:fldChar w:fldCharType="begin"/>
            </w:r>
            <w:r>
              <w:rPr>
                <w:webHidden/>
              </w:rPr>
              <w:instrText xml:space="preserve"> PAGEREF _Toc375047532 \h </w:instrText>
            </w:r>
            <w:r>
              <w:rPr>
                <w:webHidden/>
              </w:rPr>
            </w:r>
            <w:r>
              <w:rPr>
                <w:webHidden/>
              </w:rPr>
              <w:fldChar w:fldCharType="separate"/>
            </w:r>
            <w:r>
              <w:rPr>
                <w:webHidden/>
              </w:rPr>
              <w:t>2</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33" w:history="1">
            <w:r w:rsidRPr="00EE6735">
              <w:rPr>
                <w:rStyle w:val="Hyperlink"/>
              </w:rPr>
              <w:t>2.3</w:t>
            </w:r>
            <w:r>
              <w:rPr>
                <w:rFonts w:asciiTheme="minorHAnsi" w:eastAsiaTheme="minorEastAsia" w:hAnsiTheme="minorHAnsi" w:cstheme="minorBidi"/>
                <w:sz w:val="22"/>
                <w:szCs w:val="22"/>
              </w:rPr>
              <w:tab/>
            </w:r>
            <w:r w:rsidRPr="00EE6735">
              <w:rPr>
                <w:rStyle w:val="Hyperlink"/>
              </w:rPr>
              <w:t>Degree of Accuracy</w:t>
            </w:r>
            <w:r>
              <w:rPr>
                <w:webHidden/>
              </w:rPr>
              <w:tab/>
            </w:r>
            <w:r>
              <w:rPr>
                <w:webHidden/>
              </w:rPr>
              <w:fldChar w:fldCharType="begin"/>
            </w:r>
            <w:r>
              <w:rPr>
                <w:webHidden/>
              </w:rPr>
              <w:instrText xml:space="preserve"> PAGEREF _Toc375047533 \h </w:instrText>
            </w:r>
            <w:r>
              <w:rPr>
                <w:webHidden/>
              </w:rPr>
            </w:r>
            <w:r>
              <w:rPr>
                <w:webHidden/>
              </w:rPr>
              <w:fldChar w:fldCharType="separate"/>
            </w:r>
            <w:r>
              <w:rPr>
                <w:webHidden/>
              </w:rPr>
              <w:t>6</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34" w:history="1">
            <w:r w:rsidRPr="00EE6735">
              <w:rPr>
                <w:rStyle w:val="Hyperlink"/>
              </w:rPr>
              <w:t>2.4</w:t>
            </w:r>
            <w:r>
              <w:rPr>
                <w:rFonts w:asciiTheme="minorHAnsi" w:eastAsiaTheme="minorEastAsia" w:hAnsiTheme="minorHAnsi" w:cstheme="minorBidi"/>
                <w:sz w:val="22"/>
                <w:szCs w:val="22"/>
              </w:rPr>
              <w:tab/>
            </w:r>
            <w:r w:rsidRPr="00EE6735">
              <w:rPr>
                <w:rStyle w:val="Hyperlink"/>
              </w:rPr>
              <w:t>Unusual Problems</w:t>
            </w:r>
            <w:r>
              <w:rPr>
                <w:webHidden/>
              </w:rPr>
              <w:tab/>
            </w:r>
            <w:r>
              <w:rPr>
                <w:webHidden/>
              </w:rPr>
              <w:fldChar w:fldCharType="begin"/>
            </w:r>
            <w:r>
              <w:rPr>
                <w:webHidden/>
              </w:rPr>
              <w:instrText xml:space="preserve"> PAGEREF _Toc375047534 \h </w:instrText>
            </w:r>
            <w:r>
              <w:rPr>
                <w:webHidden/>
              </w:rPr>
            </w:r>
            <w:r>
              <w:rPr>
                <w:webHidden/>
              </w:rPr>
              <w:fldChar w:fldCharType="separate"/>
            </w:r>
            <w:r>
              <w:rPr>
                <w:webHidden/>
              </w:rPr>
              <w:t>6</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35" w:history="1">
            <w:r w:rsidRPr="00EE6735">
              <w:rPr>
                <w:rStyle w:val="Hyperlink"/>
              </w:rPr>
              <w:t>2.5</w:t>
            </w:r>
            <w:r>
              <w:rPr>
                <w:rFonts w:asciiTheme="minorHAnsi" w:eastAsiaTheme="minorEastAsia" w:hAnsiTheme="minorHAnsi" w:cstheme="minorBidi"/>
                <w:sz w:val="22"/>
                <w:szCs w:val="22"/>
              </w:rPr>
              <w:tab/>
            </w:r>
            <w:r w:rsidRPr="00EE6735">
              <w:rPr>
                <w:rStyle w:val="Hyperlink"/>
              </w:rPr>
              <w:t>Periodic Data Collection Cycles</w:t>
            </w:r>
            <w:r>
              <w:rPr>
                <w:webHidden/>
              </w:rPr>
              <w:tab/>
            </w:r>
            <w:r>
              <w:rPr>
                <w:webHidden/>
              </w:rPr>
              <w:fldChar w:fldCharType="begin"/>
            </w:r>
            <w:r>
              <w:rPr>
                <w:webHidden/>
              </w:rPr>
              <w:instrText xml:space="preserve"> PAGEREF _Toc375047535 \h </w:instrText>
            </w:r>
            <w:r>
              <w:rPr>
                <w:webHidden/>
              </w:rPr>
            </w:r>
            <w:r>
              <w:rPr>
                <w:webHidden/>
              </w:rPr>
              <w:fldChar w:fldCharType="separate"/>
            </w:r>
            <w:r>
              <w:rPr>
                <w:webHidden/>
              </w:rPr>
              <w:t>6</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36" w:history="1">
            <w:r w:rsidRPr="00EE6735">
              <w:rPr>
                <w:rStyle w:val="Hyperlink"/>
              </w:rPr>
              <w:t>3.</w:t>
            </w:r>
            <w:r>
              <w:rPr>
                <w:rFonts w:asciiTheme="minorHAnsi" w:eastAsiaTheme="minorEastAsia" w:hAnsiTheme="minorHAnsi" w:cstheme="minorBidi"/>
                <w:sz w:val="22"/>
                <w:szCs w:val="22"/>
              </w:rPr>
              <w:tab/>
            </w:r>
            <w:r w:rsidRPr="00EE6735">
              <w:rPr>
                <w:rStyle w:val="Hyperlink"/>
              </w:rPr>
              <w:t>Response Rates and Non-Response</w:t>
            </w:r>
            <w:r>
              <w:rPr>
                <w:webHidden/>
              </w:rPr>
              <w:tab/>
            </w:r>
            <w:r>
              <w:rPr>
                <w:webHidden/>
              </w:rPr>
              <w:fldChar w:fldCharType="begin"/>
            </w:r>
            <w:r>
              <w:rPr>
                <w:webHidden/>
              </w:rPr>
              <w:instrText xml:space="preserve"> PAGEREF _Toc375047536 \h </w:instrText>
            </w:r>
            <w:r>
              <w:rPr>
                <w:webHidden/>
              </w:rPr>
            </w:r>
            <w:r>
              <w:rPr>
                <w:webHidden/>
              </w:rPr>
              <w:fldChar w:fldCharType="separate"/>
            </w:r>
            <w:r>
              <w:rPr>
                <w:webHidden/>
              </w:rPr>
              <w:t>6</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37" w:history="1">
            <w:r w:rsidRPr="00EE6735">
              <w:rPr>
                <w:rStyle w:val="Hyperlink"/>
              </w:rPr>
              <w:t>4.</w:t>
            </w:r>
            <w:r>
              <w:rPr>
                <w:rFonts w:asciiTheme="minorHAnsi" w:eastAsiaTheme="minorEastAsia" w:hAnsiTheme="minorHAnsi" w:cstheme="minorBidi"/>
                <w:sz w:val="22"/>
                <w:szCs w:val="22"/>
              </w:rPr>
              <w:tab/>
            </w:r>
            <w:r w:rsidRPr="00EE6735">
              <w:rPr>
                <w:rStyle w:val="Hyperlink"/>
              </w:rPr>
              <w:t>Tests of Procedures or Methods</w:t>
            </w:r>
            <w:r>
              <w:rPr>
                <w:webHidden/>
              </w:rPr>
              <w:tab/>
            </w:r>
            <w:r>
              <w:rPr>
                <w:webHidden/>
              </w:rPr>
              <w:fldChar w:fldCharType="begin"/>
            </w:r>
            <w:r>
              <w:rPr>
                <w:webHidden/>
              </w:rPr>
              <w:instrText xml:space="preserve"> PAGEREF _Toc375047537 \h </w:instrText>
            </w:r>
            <w:r>
              <w:rPr>
                <w:webHidden/>
              </w:rPr>
            </w:r>
            <w:r>
              <w:rPr>
                <w:webHidden/>
              </w:rPr>
              <w:fldChar w:fldCharType="separate"/>
            </w:r>
            <w:r>
              <w:rPr>
                <w:webHidden/>
              </w:rPr>
              <w:t>7</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38" w:history="1">
            <w:r w:rsidRPr="00EE6735">
              <w:rPr>
                <w:rStyle w:val="Hyperlink"/>
              </w:rPr>
              <w:t>5.</w:t>
            </w:r>
            <w:r>
              <w:rPr>
                <w:rFonts w:asciiTheme="minorHAnsi" w:eastAsiaTheme="minorEastAsia" w:hAnsiTheme="minorHAnsi" w:cstheme="minorBidi"/>
                <w:sz w:val="22"/>
                <w:szCs w:val="22"/>
              </w:rPr>
              <w:tab/>
            </w:r>
            <w:r w:rsidRPr="00EE6735">
              <w:rPr>
                <w:rStyle w:val="Hyperlink"/>
              </w:rPr>
              <w:t>Individuals Consulted on Statistical Aspects of Design</w:t>
            </w:r>
            <w:r>
              <w:rPr>
                <w:webHidden/>
              </w:rPr>
              <w:tab/>
            </w:r>
            <w:r>
              <w:rPr>
                <w:webHidden/>
              </w:rPr>
              <w:fldChar w:fldCharType="begin"/>
            </w:r>
            <w:r>
              <w:rPr>
                <w:webHidden/>
              </w:rPr>
              <w:instrText xml:space="preserve"> PAGEREF _Toc375047538 \h </w:instrText>
            </w:r>
            <w:r>
              <w:rPr>
                <w:webHidden/>
              </w:rPr>
            </w:r>
            <w:r>
              <w:rPr>
                <w:webHidden/>
              </w:rPr>
              <w:fldChar w:fldCharType="separate"/>
            </w:r>
            <w:r>
              <w:rPr>
                <w:webHidden/>
              </w:rPr>
              <w:t>7</w:t>
            </w:r>
            <w:r>
              <w:rPr>
                <w:webHidden/>
              </w:rPr>
              <w:fldChar w:fldCharType="end"/>
            </w:r>
          </w:hyperlink>
        </w:p>
        <w:p w:rsidR="00716D97" w:rsidRDefault="00716D97">
          <w:pPr>
            <w:pStyle w:val="TOC1"/>
            <w:rPr>
              <w:rFonts w:asciiTheme="minorHAnsi" w:eastAsiaTheme="minorEastAsia" w:hAnsiTheme="minorHAnsi" w:cstheme="minorBidi"/>
              <w:sz w:val="22"/>
              <w:szCs w:val="22"/>
            </w:rPr>
          </w:pPr>
          <w:hyperlink w:anchor="_Toc375047539" w:history="1">
            <w:r w:rsidRPr="00EE6735">
              <w:rPr>
                <w:rStyle w:val="Hyperlink"/>
              </w:rPr>
              <w:t>FOCUS GROUP DISCUSSIONS: ROUND 1</w:t>
            </w:r>
            <w:r>
              <w:rPr>
                <w:webHidden/>
              </w:rPr>
              <w:tab/>
            </w:r>
            <w:r>
              <w:rPr>
                <w:webHidden/>
              </w:rPr>
              <w:fldChar w:fldCharType="begin"/>
            </w:r>
            <w:r>
              <w:rPr>
                <w:webHidden/>
              </w:rPr>
              <w:instrText xml:space="preserve"> PAGEREF _Toc375047539 \h </w:instrText>
            </w:r>
            <w:r>
              <w:rPr>
                <w:webHidden/>
              </w:rPr>
            </w:r>
            <w:r>
              <w:rPr>
                <w:webHidden/>
              </w:rPr>
              <w:fldChar w:fldCharType="separate"/>
            </w:r>
            <w:r>
              <w:rPr>
                <w:webHidden/>
              </w:rPr>
              <w:t>9</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40" w:history="1">
            <w:r w:rsidRPr="00EE6735">
              <w:rPr>
                <w:rStyle w:val="Hyperlink"/>
              </w:rPr>
              <w:t>1.</w:t>
            </w:r>
            <w:r>
              <w:rPr>
                <w:rFonts w:asciiTheme="minorHAnsi" w:eastAsiaTheme="minorEastAsia" w:hAnsiTheme="minorHAnsi" w:cstheme="minorBidi"/>
                <w:sz w:val="22"/>
                <w:szCs w:val="22"/>
              </w:rPr>
              <w:tab/>
            </w:r>
            <w:r w:rsidRPr="00EE6735">
              <w:rPr>
                <w:rStyle w:val="Hyperlink"/>
              </w:rPr>
              <w:t>Respondent Universe and Respondent Selection Method</w:t>
            </w:r>
            <w:r>
              <w:rPr>
                <w:webHidden/>
              </w:rPr>
              <w:tab/>
            </w:r>
            <w:r>
              <w:rPr>
                <w:webHidden/>
              </w:rPr>
              <w:fldChar w:fldCharType="begin"/>
            </w:r>
            <w:r>
              <w:rPr>
                <w:webHidden/>
              </w:rPr>
              <w:instrText xml:space="preserve"> PAGEREF _Toc375047540 \h </w:instrText>
            </w:r>
            <w:r>
              <w:rPr>
                <w:webHidden/>
              </w:rPr>
            </w:r>
            <w:r>
              <w:rPr>
                <w:webHidden/>
              </w:rPr>
              <w:fldChar w:fldCharType="separate"/>
            </w:r>
            <w:r>
              <w:rPr>
                <w:webHidden/>
              </w:rPr>
              <w:t>9</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41" w:history="1">
            <w:r w:rsidRPr="00EE6735">
              <w:rPr>
                <w:rStyle w:val="Hyperlink"/>
              </w:rPr>
              <w:t>2.</w:t>
            </w:r>
            <w:r>
              <w:rPr>
                <w:rFonts w:asciiTheme="minorHAnsi" w:eastAsiaTheme="minorEastAsia" w:hAnsiTheme="minorHAnsi" w:cstheme="minorBidi"/>
                <w:sz w:val="22"/>
                <w:szCs w:val="22"/>
              </w:rPr>
              <w:tab/>
            </w:r>
            <w:r w:rsidRPr="00EE6735">
              <w:rPr>
                <w:rStyle w:val="Hyperlink"/>
              </w:rPr>
              <w:t>Procedures for the collection of information</w:t>
            </w:r>
            <w:r>
              <w:rPr>
                <w:webHidden/>
              </w:rPr>
              <w:tab/>
            </w:r>
            <w:r>
              <w:rPr>
                <w:webHidden/>
              </w:rPr>
              <w:fldChar w:fldCharType="begin"/>
            </w:r>
            <w:r>
              <w:rPr>
                <w:webHidden/>
              </w:rPr>
              <w:instrText xml:space="preserve"> PAGEREF _Toc375047541 \h </w:instrText>
            </w:r>
            <w:r>
              <w:rPr>
                <w:webHidden/>
              </w:rPr>
            </w:r>
            <w:r>
              <w:rPr>
                <w:webHidden/>
              </w:rPr>
              <w:fldChar w:fldCharType="separate"/>
            </w:r>
            <w:r>
              <w:rPr>
                <w:webHidden/>
              </w:rPr>
              <w:t>13</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42" w:history="1">
            <w:r w:rsidRPr="00EE6735">
              <w:rPr>
                <w:rStyle w:val="Hyperlink"/>
              </w:rPr>
              <w:t>2.1</w:t>
            </w:r>
            <w:r>
              <w:rPr>
                <w:rFonts w:asciiTheme="minorHAnsi" w:eastAsiaTheme="minorEastAsia" w:hAnsiTheme="minorHAnsi" w:cstheme="minorBidi"/>
                <w:sz w:val="22"/>
                <w:szCs w:val="22"/>
              </w:rPr>
              <w:tab/>
            </w:r>
            <w:r w:rsidRPr="00EE6735">
              <w:rPr>
                <w:rStyle w:val="Hyperlink"/>
              </w:rPr>
              <w:t>Recruitment</w:t>
            </w:r>
            <w:r>
              <w:rPr>
                <w:webHidden/>
              </w:rPr>
              <w:tab/>
            </w:r>
            <w:r>
              <w:rPr>
                <w:webHidden/>
              </w:rPr>
              <w:fldChar w:fldCharType="begin"/>
            </w:r>
            <w:r>
              <w:rPr>
                <w:webHidden/>
              </w:rPr>
              <w:instrText xml:space="preserve"> PAGEREF _Toc375047542 \h </w:instrText>
            </w:r>
            <w:r>
              <w:rPr>
                <w:webHidden/>
              </w:rPr>
            </w:r>
            <w:r>
              <w:rPr>
                <w:webHidden/>
              </w:rPr>
              <w:fldChar w:fldCharType="separate"/>
            </w:r>
            <w:r>
              <w:rPr>
                <w:webHidden/>
              </w:rPr>
              <w:t>13</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43" w:history="1">
            <w:r w:rsidRPr="00EE6735">
              <w:rPr>
                <w:rStyle w:val="Hyperlink"/>
              </w:rPr>
              <w:t>2.2</w:t>
            </w:r>
            <w:r>
              <w:rPr>
                <w:rFonts w:asciiTheme="minorHAnsi" w:eastAsiaTheme="minorEastAsia" w:hAnsiTheme="minorHAnsi" w:cstheme="minorBidi"/>
                <w:sz w:val="22"/>
                <w:szCs w:val="22"/>
              </w:rPr>
              <w:tab/>
            </w:r>
            <w:r w:rsidRPr="00EE6735">
              <w:rPr>
                <w:rStyle w:val="Hyperlink"/>
              </w:rPr>
              <w:t>Recruitment Alternatives</w:t>
            </w:r>
            <w:r>
              <w:rPr>
                <w:webHidden/>
              </w:rPr>
              <w:tab/>
            </w:r>
            <w:r>
              <w:rPr>
                <w:webHidden/>
              </w:rPr>
              <w:fldChar w:fldCharType="begin"/>
            </w:r>
            <w:r>
              <w:rPr>
                <w:webHidden/>
              </w:rPr>
              <w:instrText xml:space="preserve"> PAGEREF _Toc375047543 \h </w:instrText>
            </w:r>
            <w:r>
              <w:rPr>
                <w:webHidden/>
              </w:rPr>
            </w:r>
            <w:r>
              <w:rPr>
                <w:webHidden/>
              </w:rPr>
              <w:fldChar w:fldCharType="separate"/>
            </w:r>
            <w:r>
              <w:rPr>
                <w:webHidden/>
              </w:rPr>
              <w:t>13</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44" w:history="1">
            <w:r w:rsidRPr="00EE6735">
              <w:rPr>
                <w:rStyle w:val="Hyperlink"/>
              </w:rPr>
              <w:t>2.3</w:t>
            </w:r>
            <w:r>
              <w:rPr>
                <w:rFonts w:asciiTheme="minorHAnsi" w:eastAsiaTheme="minorEastAsia" w:hAnsiTheme="minorHAnsi" w:cstheme="minorBidi"/>
                <w:sz w:val="22"/>
                <w:szCs w:val="22"/>
              </w:rPr>
              <w:tab/>
            </w:r>
            <w:r w:rsidRPr="00EE6735">
              <w:rPr>
                <w:rStyle w:val="Hyperlink"/>
              </w:rPr>
              <w:t>Implementation</w:t>
            </w:r>
            <w:r>
              <w:rPr>
                <w:webHidden/>
              </w:rPr>
              <w:tab/>
            </w:r>
            <w:r>
              <w:rPr>
                <w:webHidden/>
              </w:rPr>
              <w:fldChar w:fldCharType="begin"/>
            </w:r>
            <w:r>
              <w:rPr>
                <w:webHidden/>
              </w:rPr>
              <w:instrText xml:space="preserve"> PAGEREF _Toc375047544 \h </w:instrText>
            </w:r>
            <w:r>
              <w:rPr>
                <w:webHidden/>
              </w:rPr>
            </w:r>
            <w:r>
              <w:rPr>
                <w:webHidden/>
              </w:rPr>
              <w:fldChar w:fldCharType="separate"/>
            </w:r>
            <w:r>
              <w:rPr>
                <w:webHidden/>
              </w:rPr>
              <w:t>15</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45" w:history="1">
            <w:r w:rsidRPr="00EE6735">
              <w:rPr>
                <w:rStyle w:val="Hyperlink"/>
              </w:rPr>
              <w:t>3.</w:t>
            </w:r>
            <w:r>
              <w:rPr>
                <w:rFonts w:asciiTheme="minorHAnsi" w:eastAsiaTheme="minorEastAsia" w:hAnsiTheme="minorHAnsi" w:cstheme="minorBidi"/>
                <w:sz w:val="22"/>
                <w:szCs w:val="22"/>
              </w:rPr>
              <w:tab/>
            </w:r>
            <w:r w:rsidRPr="00EE6735">
              <w:rPr>
                <w:rStyle w:val="Hyperlink"/>
              </w:rPr>
              <w:t>Response Rates and NonResponse</w:t>
            </w:r>
            <w:r>
              <w:rPr>
                <w:webHidden/>
              </w:rPr>
              <w:tab/>
            </w:r>
            <w:r>
              <w:rPr>
                <w:webHidden/>
              </w:rPr>
              <w:fldChar w:fldCharType="begin"/>
            </w:r>
            <w:r>
              <w:rPr>
                <w:webHidden/>
              </w:rPr>
              <w:instrText xml:space="preserve"> PAGEREF _Toc375047545 \h </w:instrText>
            </w:r>
            <w:r>
              <w:rPr>
                <w:webHidden/>
              </w:rPr>
            </w:r>
            <w:r>
              <w:rPr>
                <w:webHidden/>
              </w:rPr>
              <w:fldChar w:fldCharType="separate"/>
            </w:r>
            <w:r>
              <w:rPr>
                <w:webHidden/>
              </w:rPr>
              <w:t>16</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46" w:history="1">
            <w:r w:rsidRPr="00EE6735">
              <w:rPr>
                <w:rStyle w:val="Hyperlink"/>
              </w:rPr>
              <w:t>3.1</w:t>
            </w:r>
            <w:r>
              <w:rPr>
                <w:rFonts w:asciiTheme="minorHAnsi" w:eastAsiaTheme="minorEastAsia" w:hAnsiTheme="minorHAnsi" w:cstheme="minorBidi"/>
                <w:sz w:val="22"/>
                <w:szCs w:val="22"/>
              </w:rPr>
              <w:tab/>
            </w:r>
            <w:r w:rsidRPr="00EE6735">
              <w:rPr>
                <w:rStyle w:val="Hyperlink"/>
                <w:rFonts w:asciiTheme="majorBidi" w:hAnsiTheme="majorBidi" w:cstheme="majorBidi"/>
              </w:rPr>
              <w:t>Methods to Maximize Response Rates and to Deal With Issues of Nonresponse</w:t>
            </w:r>
            <w:r>
              <w:rPr>
                <w:webHidden/>
              </w:rPr>
              <w:tab/>
            </w:r>
            <w:r>
              <w:rPr>
                <w:webHidden/>
              </w:rPr>
              <w:fldChar w:fldCharType="begin"/>
            </w:r>
            <w:r>
              <w:rPr>
                <w:webHidden/>
              </w:rPr>
              <w:instrText xml:space="preserve"> PAGEREF _Toc375047546 \h </w:instrText>
            </w:r>
            <w:r>
              <w:rPr>
                <w:webHidden/>
              </w:rPr>
            </w:r>
            <w:r>
              <w:rPr>
                <w:webHidden/>
              </w:rPr>
              <w:fldChar w:fldCharType="separate"/>
            </w:r>
            <w:r>
              <w:rPr>
                <w:webHidden/>
              </w:rPr>
              <w:t>16</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47" w:history="1">
            <w:r w:rsidRPr="00EE6735">
              <w:rPr>
                <w:rStyle w:val="Hyperlink"/>
              </w:rPr>
              <w:t>4.</w:t>
            </w:r>
            <w:r>
              <w:rPr>
                <w:rFonts w:asciiTheme="minorHAnsi" w:eastAsiaTheme="minorEastAsia" w:hAnsiTheme="minorHAnsi" w:cstheme="minorBidi"/>
                <w:sz w:val="22"/>
                <w:szCs w:val="22"/>
              </w:rPr>
              <w:tab/>
            </w:r>
            <w:r w:rsidRPr="00EE6735">
              <w:rPr>
                <w:rStyle w:val="Hyperlink"/>
              </w:rPr>
              <w:t>Tests of Procedures or Methods</w:t>
            </w:r>
            <w:r>
              <w:rPr>
                <w:webHidden/>
              </w:rPr>
              <w:tab/>
            </w:r>
            <w:r>
              <w:rPr>
                <w:webHidden/>
              </w:rPr>
              <w:fldChar w:fldCharType="begin"/>
            </w:r>
            <w:r>
              <w:rPr>
                <w:webHidden/>
              </w:rPr>
              <w:instrText xml:space="preserve"> PAGEREF _Toc375047547 \h </w:instrText>
            </w:r>
            <w:r>
              <w:rPr>
                <w:webHidden/>
              </w:rPr>
            </w:r>
            <w:r>
              <w:rPr>
                <w:webHidden/>
              </w:rPr>
              <w:fldChar w:fldCharType="separate"/>
            </w:r>
            <w:r>
              <w:rPr>
                <w:webHidden/>
              </w:rPr>
              <w:t>16</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48" w:history="1">
            <w:r w:rsidRPr="00EE6735">
              <w:rPr>
                <w:rStyle w:val="Hyperlink"/>
              </w:rPr>
              <w:t>5.</w:t>
            </w:r>
            <w:r>
              <w:rPr>
                <w:rFonts w:asciiTheme="minorHAnsi" w:eastAsiaTheme="minorEastAsia" w:hAnsiTheme="minorHAnsi" w:cstheme="minorBidi"/>
                <w:sz w:val="22"/>
                <w:szCs w:val="22"/>
              </w:rPr>
              <w:tab/>
            </w:r>
            <w:r w:rsidRPr="00EE6735">
              <w:rPr>
                <w:rStyle w:val="Hyperlink"/>
              </w:rPr>
              <w:t>Individuals Consulted on Statistical Aspects of Design</w:t>
            </w:r>
            <w:r>
              <w:rPr>
                <w:webHidden/>
              </w:rPr>
              <w:tab/>
            </w:r>
            <w:r>
              <w:rPr>
                <w:webHidden/>
              </w:rPr>
              <w:fldChar w:fldCharType="begin"/>
            </w:r>
            <w:r>
              <w:rPr>
                <w:webHidden/>
              </w:rPr>
              <w:instrText xml:space="preserve"> PAGEREF _Toc375047548 \h </w:instrText>
            </w:r>
            <w:r>
              <w:rPr>
                <w:webHidden/>
              </w:rPr>
            </w:r>
            <w:r>
              <w:rPr>
                <w:webHidden/>
              </w:rPr>
              <w:fldChar w:fldCharType="separate"/>
            </w:r>
            <w:r>
              <w:rPr>
                <w:webHidden/>
              </w:rPr>
              <w:t>16</w:t>
            </w:r>
            <w:r>
              <w:rPr>
                <w:webHidden/>
              </w:rPr>
              <w:fldChar w:fldCharType="end"/>
            </w:r>
          </w:hyperlink>
        </w:p>
        <w:p w:rsidR="00716D97" w:rsidRDefault="00716D97">
          <w:pPr>
            <w:pStyle w:val="TOC1"/>
            <w:rPr>
              <w:rFonts w:asciiTheme="minorHAnsi" w:eastAsiaTheme="minorEastAsia" w:hAnsiTheme="minorHAnsi" w:cstheme="minorBidi"/>
              <w:sz w:val="22"/>
              <w:szCs w:val="22"/>
            </w:rPr>
          </w:pPr>
          <w:hyperlink w:anchor="_Toc375047549" w:history="1">
            <w:r w:rsidRPr="00EE6735">
              <w:rPr>
                <w:rStyle w:val="Hyperlink"/>
              </w:rPr>
              <w:t>FOCUS GROUP DISCUSSIONS: ROUND 2</w:t>
            </w:r>
            <w:r>
              <w:rPr>
                <w:webHidden/>
              </w:rPr>
              <w:tab/>
            </w:r>
            <w:r>
              <w:rPr>
                <w:webHidden/>
              </w:rPr>
              <w:fldChar w:fldCharType="begin"/>
            </w:r>
            <w:r>
              <w:rPr>
                <w:webHidden/>
              </w:rPr>
              <w:instrText xml:space="preserve"> PAGEREF _Toc375047549 \h </w:instrText>
            </w:r>
            <w:r>
              <w:rPr>
                <w:webHidden/>
              </w:rPr>
            </w:r>
            <w:r>
              <w:rPr>
                <w:webHidden/>
              </w:rPr>
              <w:fldChar w:fldCharType="separate"/>
            </w:r>
            <w:r>
              <w:rPr>
                <w:webHidden/>
              </w:rPr>
              <w:t>18</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50" w:history="1">
            <w:r w:rsidRPr="00EE6735">
              <w:rPr>
                <w:rStyle w:val="Hyperlink"/>
              </w:rPr>
              <w:t>1.</w:t>
            </w:r>
            <w:r>
              <w:rPr>
                <w:rFonts w:asciiTheme="minorHAnsi" w:eastAsiaTheme="minorEastAsia" w:hAnsiTheme="minorHAnsi" w:cstheme="minorBidi"/>
                <w:sz w:val="22"/>
                <w:szCs w:val="22"/>
              </w:rPr>
              <w:tab/>
            </w:r>
            <w:r w:rsidRPr="00EE6735">
              <w:rPr>
                <w:rStyle w:val="Hyperlink"/>
              </w:rPr>
              <w:t>Respondent Universe and Respondent Selection Method</w:t>
            </w:r>
            <w:r>
              <w:rPr>
                <w:webHidden/>
              </w:rPr>
              <w:tab/>
            </w:r>
            <w:r>
              <w:rPr>
                <w:webHidden/>
              </w:rPr>
              <w:fldChar w:fldCharType="begin"/>
            </w:r>
            <w:r>
              <w:rPr>
                <w:webHidden/>
              </w:rPr>
              <w:instrText xml:space="preserve"> PAGEREF _Toc375047550 \h </w:instrText>
            </w:r>
            <w:r>
              <w:rPr>
                <w:webHidden/>
              </w:rPr>
            </w:r>
            <w:r>
              <w:rPr>
                <w:webHidden/>
              </w:rPr>
              <w:fldChar w:fldCharType="separate"/>
            </w:r>
            <w:r>
              <w:rPr>
                <w:webHidden/>
              </w:rPr>
              <w:t>18</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51" w:history="1">
            <w:r w:rsidRPr="00EE6735">
              <w:rPr>
                <w:rStyle w:val="Hyperlink"/>
              </w:rPr>
              <w:t>2.</w:t>
            </w:r>
            <w:r>
              <w:rPr>
                <w:rFonts w:asciiTheme="minorHAnsi" w:eastAsiaTheme="minorEastAsia" w:hAnsiTheme="minorHAnsi" w:cstheme="minorBidi"/>
                <w:sz w:val="22"/>
                <w:szCs w:val="22"/>
              </w:rPr>
              <w:tab/>
            </w:r>
            <w:r w:rsidRPr="00EE6735">
              <w:rPr>
                <w:rStyle w:val="Hyperlink"/>
              </w:rPr>
              <w:t>Procedures for the collection of information</w:t>
            </w:r>
            <w:r>
              <w:rPr>
                <w:webHidden/>
              </w:rPr>
              <w:tab/>
            </w:r>
            <w:r>
              <w:rPr>
                <w:webHidden/>
              </w:rPr>
              <w:fldChar w:fldCharType="begin"/>
            </w:r>
            <w:r>
              <w:rPr>
                <w:webHidden/>
              </w:rPr>
              <w:instrText xml:space="preserve"> PAGEREF _Toc375047551 \h </w:instrText>
            </w:r>
            <w:r>
              <w:rPr>
                <w:webHidden/>
              </w:rPr>
            </w:r>
            <w:r>
              <w:rPr>
                <w:webHidden/>
              </w:rPr>
              <w:fldChar w:fldCharType="separate"/>
            </w:r>
            <w:r>
              <w:rPr>
                <w:webHidden/>
              </w:rPr>
              <w:t>19</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52" w:history="1">
            <w:r w:rsidRPr="00EE6735">
              <w:rPr>
                <w:rStyle w:val="Hyperlink"/>
              </w:rPr>
              <w:t>2.1</w:t>
            </w:r>
            <w:r>
              <w:rPr>
                <w:rFonts w:asciiTheme="minorHAnsi" w:eastAsiaTheme="minorEastAsia" w:hAnsiTheme="minorHAnsi" w:cstheme="minorBidi"/>
                <w:sz w:val="22"/>
                <w:szCs w:val="22"/>
              </w:rPr>
              <w:tab/>
            </w:r>
            <w:r w:rsidRPr="00EE6735">
              <w:rPr>
                <w:rStyle w:val="Hyperlink"/>
              </w:rPr>
              <w:t>Recruitment</w:t>
            </w:r>
            <w:r>
              <w:rPr>
                <w:webHidden/>
              </w:rPr>
              <w:tab/>
            </w:r>
            <w:r>
              <w:rPr>
                <w:webHidden/>
              </w:rPr>
              <w:fldChar w:fldCharType="begin"/>
            </w:r>
            <w:r>
              <w:rPr>
                <w:webHidden/>
              </w:rPr>
              <w:instrText xml:space="preserve"> PAGEREF _Toc375047552 \h </w:instrText>
            </w:r>
            <w:r>
              <w:rPr>
                <w:webHidden/>
              </w:rPr>
            </w:r>
            <w:r>
              <w:rPr>
                <w:webHidden/>
              </w:rPr>
              <w:fldChar w:fldCharType="separate"/>
            </w:r>
            <w:r>
              <w:rPr>
                <w:webHidden/>
              </w:rPr>
              <w:t>19</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53" w:history="1">
            <w:r w:rsidRPr="00EE6735">
              <w:rPr>
                <w:rStyle w:val="Hyperlink"/>
              </w:rPr>
              <w:t>2.2</w:t>
            </w:r>
            <w:r>
              <w:rPr>
                <w:rFonts w:asciiTheme="minorHAnsi" w:eastAsiaTheme="minorEastAsia" w:hAnsiTheme="minorHAnsi" w:cstheme="minorBidi"/>
                <w:sz w:val="22"/>
                <w:szCs w:val="22"/>
              </w:rPr>
              <w:tab/>
            </w:r>
            <w:r w:rsidRPr="00EE6735">
              <w:rPr>
                <w:rStyle w:val="Hyperlink"/>
              </w:rPr>
              <w:t>Recruitment Alternatives</w:t>
            </w:r>
            <w:r>
              <w:rPr>
                <w:webHidden/>
              </w:rPr>
              <w:tab/>
            </w:r>
            <w:r>
              <w:rPr>
                <w:webHidden/>
              </w:rPr>
              <w:fldChar w:fldCharType="begin"/>
            </w:r>
            <w:r>
              <w:rPr>
                <w:webHidden/>
              </w:rPr>
              <w:instrText xml:space="preserve"> PAGEREF _Toc375047553 \h </w:instrText>
            </w:r>
            <w:r>
              <w:rPr>
                <w:webHidden/>
              </w:rPr>
            </w:r>
            <w:r>
              <w:rPr>
                <w:webHidden/>
              </w:rPr>
              <w:fldChar w:fldCharType="separate"/>
            </w:r>
            <w:r>
              <w:rPr>
                <w:webHidden/>
              </w:rPr>
              <w:t>19</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54" w:history="1">
            <w:r w:rsidRPr="00EE6735">
              <w:rPr>
                <w:rStyle w:val="Hyperlink"/>
              </w:rPr>
              <w:t>2.3</w:t>
            </w:r>
            <w:r>
              <w:rPr>
                <w:rFonts w:asciiTheme="minorHAnsi" w:eastAsiaTheme="minorEastAsia" w:hAnsiTheme="minorHAnsi" w:cstheme="minorBidi"/>
                <w:sz w:val="22"/>
                <w:szCs w:val="22"/>
              </w:rPr>
              <w:tab/>
            </w:r>
            <w:r w:rsidRPr="00EE6735">
              <w:rPr>
                <w:rStyle w:val="Hyperlink"/>
              </w:rPr>
              <w:t>Implementation</w:t>
            </w:r>
            <w:r>
              <w:rPr>
                <w:webHidden/>
              </w:rPr>
              <w:tab/>
            </w:r>
            <w:r>
              <w:rPr>
                <w:webHidden/>
              </w:rPr>
              <w:fldChar w:fldCharType="begin"/>
            </w:r>
            <w:r>
              <w:rPr>
                <w:webHidden/>
              </w:rPr>
              <w:instrText xml:space="preserve"> PAGEREF _Toc375047554 \h </w:instrText>
            </w:r>
            <w:r>
              <w:rPr>
                <w:webHidden/>
              </w:rPr>
            </w:r>
            <w:r>
              <w:rPr>
                <w:webHidden/>
              </w:rPr>
              <w:fldChar w:fldCharType="separate"/>
            </w:r>
            <w:r>
              <w:rPr>
                <w:webHidden/>
              </w:rPr>
              <w:t>19</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55" w:history="1">
            <w:r w:rsidRPr="00EE6735">
              <w:rPr>
                <w:rStyle w:val="Hyperlink"/>
              </w:rPr>
              <w:t>3.</w:t>
            </w:r>
            <w:r>
              <w:rPr>
                <w:rFonts w:asciiTheme="minorHAnsi" w:eastAsiaTheme="minorEastAsia" w:hAnsiTheme="minorHAnsi" w:cstheme="minorBidi"/>
                <w:sz w:val="22"/>
                <w:szCs w:val="22"/>
              </w:rPr>
              <w:tab/>
            </w:r>
            <w:r w:rsidRPr="00EE6735">
              <w:rPr>
                <w:rStyle w:val="Hyperlink"/>
              </w:rPr>
              <w:t>Response Rates and NonResponse</w:t>
            </w:r>
            <w:r>
              <w:rPr>
                <w:webHidden/>
              </w:rPr>
              <w:tab/>
            </w:r>
            <w:r>
              <w:rPr>
                <w:webHidden/>
              </w:rPr>
              <w:fldChar w:fldCharType="begin"/>
            </w:r>
            <w:r>
              <w:rPr>
                <w:webHidden/>
              </w:rPr>
              <w:instrText xml:space="preserve"> PAGEREF _Toc375047555 \h </w:instrText>
            </w:r>
            <w:r>
              <w:rPr>
                <w:webHidden/>
              </w:rPr>
            </w:r>
            <w:r>
              <w:rPr>
                <w:webHidden/>
              </w:rPr>
              <w:fldChar w:fldCharType="separate"/>
            </w:r>
            <w:r>
              <w:rPr>
                <w:webHidden/>
              </w:rPr>
              <w:t>20</w:t>
            </w:r>
            <w:r>
              <w:rPr>
                <w:webHidden/>
              </w:rPr>
              <w:fldChar w:fldCharType="end"/>
            </w:r>
          </w:hyperlink>
        </w:p>
        <w:p w:rsidR="00716D97" w:rsidRDefault="00716D97">
          <w:pPr>
            <w:pStyle w:val="TOC2"/>
            <w:tabs>
              <w:tab w:val="left" w:pos="1354"/>
            </w:tabs>
            <w:rPr>
              <w:rFonts w:asciiTheme="minorHAnsi" w:eastAsiaTheme="minorEastAsia" w:hAnsiTheme="minorHAnsi" w:cstheme="minorBidi"/>
              <w:sz w:val="22"/>
              <w:szCs w:val="22"/>
            </w:rPr>
          </w:pPr>
          <w:hyperlink w:anchor="_Toc375047556" w:history="1">
            <w:r w:rsidRPr="00EE6735">
              <w:rPr>
                <w:rStyle w:val="Hyperlink"/>
              </w:rPr>
              <w:t>3.1</w:t>
            </w:r>
            <w:r>
              <w:rPr>
                <w:rFonts w:asciiTheme="minorHAnsi" w:eastAsiaTheme="minorEastAsia" w:hAnsiTheme="minorHAnsi" w:cstheme="minorBidi"/>
                <w:sz w:val="22"/>
                <w:szCs w:val="22"/>
              </w:rPr>
              <w:tab/>
            </w:r>
            <w:r w:rsidRPr="00EE6735">
              <w:rPr>
                <w:rStyle w:val="Hyperlink"/>
                <w:rFonts w:asciiTheme="majorBidi" w:hAnsiTheme="majorBidi" w:cstheme="majorBidi"/>
              </w:rPr>
              <w:t>Methods to Maximize Response Rates and to Deal With Issues of Nonresponse</w:t>
            </w:r>
            <w:r>
              <w:rPr>
                <w:webHidden/>
              </w:rPr>
              <w:tab/>
            </w:r>
            <w:r>
              <w:rPr>
                <w:webHidden/>
              </w:rPr>
              <w:fldChar w:fldCharType="begin"/>
            </w:r>
            <w:r>
              <w:rPr>
                <w:webHidden/>
              </w:rPr>
              <w:instrText xml:space="preserve"> PAGEREF _Toc375047556 \h </w:instrText>
            </w:r>
            <w:r>
              <w:rPr>
                <w:webHidden/>
              </w:rPr>
            </w:r>
            <w:r>
              <w:rPr>
                <w:webHidden/>
              </w:rPr>
              <w:fldChar w:fldCharType="separate"/>
            </w:r>
            <w:r>
              <w:rPr>
                <w:webHidden/>
              </w:rPr>
              <w:t>20</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57" w:history="1">
            <w:r w:rsidRPr="00EE6735">
              <w:rPr>
                <w:rStyle w:val="Hyperlink"/>
              </w:rPr>
              <w:t>4.</w:t>
            </w:r>
            <w:r>
              <w:rPr>
                <w:rFonts w:asciiTheme="minorHAnsi" w:eastAsiaTheme="minorEastAsia" w:hAnsiTheme="minorHAnsi" w:cstheme="minorBidi"/>
                <w:sz w:val="22"/>
                <w:szCs w:val="22"/>
              </w:rPr>
              <w:tab/>
            </w:r>
            <w:r w:rsidRPr="00EE6735">
              <w:rPr>
                <w:rStyle w:val="Hyperlink"/>
              </w:rPr>
              <w:t>Tests of Procedures or Methods</w:t>
            </w:r>
            <w:r>
              <w:rPr>
                <w:webHidden/>
              </w:rPr>
              <w:tab/>
            </w:r>
            <w:r>
              <w:rPr>
                <w:webHidden/>
              </w:rPr>
              <w:fldChar w:fldCharType="begin"/>
            </w:r>
            <w:r>
              <w:rPr>
                <w:webHidden/>
              </w:rPr>
              <w:instrText xml:space="preserve"> PAGEREF _Toc375047557 \h </w:instrText>
            </w:r>
            <w:r>
              <w:rPr>
                <w:webHidden/>
              </w:rPr>
            </w:r>
            <w:r>
              <w:rPr>
                <w:webHidden/>
              </w:rPr>
              <w:fldChar w:fldCharType="separate"/>
            </w:r>
            <w:r>
              <w:rPr>
                <w:webHidden/>
              </w:rPr>
              <w:t>20</w:t>
            </w:r>
            <w:r>
              <w:rPr>
                <w:webHidden/>
              </w:rPr>
              <w:fldChar w:fldCharType="end"/>
            </w:r>
          </w:hyperlink>
        </w:p>
        <w:p w:rsidR="00716D97" w:rsidRDefault="00716D97">
          <w:pPr>
            <w:pStyle w:val="TOC1"/>
            <w:tabs>
              <w:tab w:val="left" w:pos="1354"/>
            </w:tabs>
            <w:rPr>
              <w:rFonts w:asciiTheme="minorHAnsi" w:eastAsiaTheme="minorEastAsia" w:hAnsiTheme="minorHAnsi" w:cstheme="minorBidi"/>
              <w:sz w:val="22"/>
              <w:szCs w:val="22"/>
            </w:rPr>
          </w:pPr>
          <w:hyperlink w:anchor="_Toc375047558" w:history="1">
            <w:r w:rsidRPr="00EE6735">
              <w:rPr>
                <w:rStyle w:val="Hyperlink"/>
              </w:rPr>
              <w:t>5.</w:t>
            </w:r>
            <w:r>
              <w:rPr>
                <w:rFonts w:asciiTheme="minorHAnsi" w:eastAsiaTheme="minorEastAsia" w:hAnsiTheme="minorHAnsi" w:cstheme="minorBidi"/>
                <w:sz w:val="22"/>
                <w:szCs w:val="22"/>
              </w:rPr>
              <w:tab/>
            </w:r>
            <w:r w:rsidRPr="00EE6735">
              <w:rPr>
                <w:rStyle w:val="Hyperlink"/>
              </w:rPr>
              <w:t>Individuals Consulted on Statistical Aspects of Design</w:t>
            </w:r>
            <w:r>
              <w:rPr>
                <w:webHidden/>
              </w:rPr>
              <w:tab/>
            </w:r>
            <w:r>
              <w:rPr>
                <w:webHidden/>
              </w:rPr>
              <w:fldChar w:fldCharType="begin"/>
            </w:r>
            <w:r>
              <w:rPr>
                <w:webHidden/>
              </w:rPr>
              <w:instrText xml:space="preserve"> PAGEREF _Toc375047558 \h </w:instrText>
            </w:r>
            <w:r>
              <w:rPr>
                <w:webHidden/>
              </w:rPr>
            </w:r>
            <w:r>
              <w:rPr>
                <w:webHidden/>
              </w:rPr>
              <w:fldChar w:fldCharType="separate"/>
            </w:r>
            <w:r>
              <w:rPr>
                <w:webHidden/>
              </w:rPr>
              <w:t>20</w:t>
            </w:r>
            <w:r>
              <w:rPr>
                <w:webHidden/>
              </w:rPr>
              <w:fldChar w:fldCharType="end"/>
            </w:r>
          </w:hyperlink>
        </w:p>
        <w:p w:rsidR="00716D97" w:rsidRDefault="00716D97">
          <w:pPr>
            <w:pStyle w:val="TOC1"/>
            <w:rPr>
              <w:rFonts w:asciiTheme="minorHAnsi" w:eastAsiaTheme="minorEastAsia" w:hAnsiTheme="minorHAnsi" w:cstheme="minorBidi"/>
              <w:sz w:val="22"/>
              <w:szCs w:val="22"/>
            </w:rPr>
          </w:pPr>
          <w:hyperlink w:anchor="_Toc375047559" w:history="1">
            <w:r w:rsidRPr="00EE6735">
              <w:rPr>
                <w:rStyle w:val="Hyperlink"/>
              </w:rPr>
              <w:t>References</w:t>
            </w:r>
            <w:r>
              <w:rPr>
                <w:webHidden/>
              </w:rPr>
              <w:tab/>
            </w:r>
            <w:r>
              <w:rPr>
                <w:webHidden/>
              </w:rPr>
              <w:fldChar w:fldCharType="begin"/>
            </w:r>
            <w:r>
              <w:rPr>
                <w:webHidden/>
              </w:rPr>
              <w:instrText xml:space="preserve"> PAGEREF _Toc375047559 \h </w:instrText>
            </w:r>
            <w:r>
              <w:rPr>
                <w:webHidden/>
              </w:rPr>
            </w:r>
            <w:r>
              <w:rPr>
                <w:webHidden/>
              </w:rPr>
              <w:fldChar w:fldCharType="separate"/>
            </w:r>
            <w:r>
              <w:rPr>
                <w:webHidden/>
              </w:rPr>
              <w:t>21</w:t>
            </w:r>
            <w:r>
              <w:rPr>
                <w:webHidden/>
              </w:rPr>
              <w:fldChar w:fldCharType="end"/>
            </w:r>
          </w:hyperlink>
        </w:p>
        <w:p w:rsidR="00B13659" w:rsidRPr="00B55263" w:rsidRDefault="004F0297" w:rsidP="009B4F7F">
          <w:pPr>
            <w:contextualSpacing/>
          </w:pPr>
          <w:r>
            <w:rPr>
              <w:b/>
              <w:bCs/>
              <w:noProof/>
            </w:rPr>
            <w:fldChar w:fldCharType="end"/>
          </w:r>
        </w:p>
      </w:sdtContent>
    </w:sdt>
    <w:p w:rsidR="00B13659" w:rsidRDefault="00B13659">
      <w:pPr>
        <w:rPr>
          <w:rFonts w:ascii="Times New Roman Bold" w:hAnsi="Times New Roman Bold"/>
          <w:b/>
          <w:bCs/>
          <w:caps/>
        </w:rPr>
      </w:pPr>
    </w:p>
    <w:p w:rsidR="00013053" w:rsidRDefault="00013053" w:rsidP="00013053">
      <w:pPr>
        <w:pStyle w:val="TOC0"/>
      </w:pPr>
      <w:r>
        <w:t>Tables</w:t>
      </w:r>
    </w:p>
    <w:p w:rsidR="00B13659" w:rsidRPr="00B13659" w:rsidRDefault="00B13659" w:rsidP="00E03664">
      <w:pPr>
        <w:tabs>
          <w:tab w:val="right" w:pos="9360"/>
        </w:tabs>
        <w:spacing w:after="240"/>
        <w:rPr>
          <w:b/>
        </w:rPr>
      </w:pPr>
      <w:r>
        <w:rPr>
          <w:b/>
        </w:rPr>
        <w:t>Number</w:t>
      </w:r>
      <w:r>
        <w:rPr>
          <w:b/>
        </w:rPr>
        <w:tab/>
        <w:t>Page</w:t>
      </w:r>
    </w:p>
    <w:p w:rsidR="00716D97" w:rsidRDefault="004F0297">
      <w:pPr>
        <w:pStyle w:val="TableofFigures"/>
        <w:rPr>
          <w:rFonts w:asciiTheme="minorHAnsi" w:eastAsiaTheme="minorEastAsia" w:hAnsiTheme="minorHAnsi" w:cstheme="minorBidi"/>
          <w:sz w:val="22"/>
          <w:szCs w:val="22"/>
        </w:rPr>
      </w:pPr>
      <w:r>
        <w:fldChar w:fldCharType="begin"/>
      </w:r>
      <w:r w:rsidR="00013053">
        <w:instrText xml:space="preserve"> TOC \h \z \c "Table" </w:instrText>
      </w:r>
      <w:r>
        <w:fldChar w:fldCharType="separate"/>
      </w:r>
      <w:hyperlink w:anchor="_Toc375047560" w:history="1">
        <w:r w:rsidR="00716D97" w:rsidRPr="00427CDD">
          <w:rPr>
            <w:rStyle w:val="Hyperlink"/>
          </w:rPr>
          <w:t>Table 1.</w:t>
        </w:r>
        <w:r w:rsidR="00716D97" w:rsidRPr="00427CDD">
          <w:rPr>
            <w:rStyle w:val="Hyperlink"/>
            <w:rFonts w:ascii="Verdana" w:hAnsi="Verdana"/>
          </w:rPr>
          <w:t xml:space="preserve"> </w:t>
        </w:r>
        <w:r w:rsidR="00716D97" w:rsidRPr="00427CDD">
          <w:rPr>
            <w:rStyle w:val="Hyperlink"/>
          </w:rPr>
          <w:t>Samples Sizes and Expected Number of Completed Interviews by State</w:t>
        </w:r>
        <w:r w:rsidR="00716D97">
          <w:rPr>
            <w:webHidden/>
          </w:rPr>
          <w:tab/>
        </w:r>
        <w:r w:rsidR="00716D97">
          <w:rPr>
            <w:webHidden/>
          </w:rPr>
          <w:fldChar w:fldCharType="begin"/>
        </w:r>
        <w:r w:rsidR="00716D97">
          <w:rPr>
            <w:webHidden/>
          </w:rPr>
          <w:instrText xml:space="preserve"> PAGEREF _Toc375047560 \h </w:instrText>
        </w:r>
        <w:r w:rsidR="00716D97">
          <w:rPr>
            <w:webHidden/>
          </w:rPr>
        </w:r>
        <w:r w:rsidR="00716D97">
          <w:rPr>
            <w:webHidden/>
          </w:rPr>
          <w:fldChar w:fldCharType="separate"/>
        </w:r>
        <w:r w:rsidR="00716D97">
          <w:rPr>
            <w:webHidden/>
          </w:rPr>
          <w:t>2</w:t>
        </w:r>
        <w:r w:rsidR="00716D97">
          <w:rPr>
            <w:webHidden/>
          </w:rPr>
          <w:fldChar w:fldCharType="end"/>
        </w:r>
      </w:hyperlink>
    </w:p>
    <w:p w:rsidR="00716D97" w:rsidRDefault="00716D97">
      <w:pPr>
        <w:pStyle w:val="TableofFigures"/>
        <w:rPr>
          <w:rFonts w:asciiTheme="minorHAnsi" w:eastAsiaTheme="minorEastAsia" w:hAnsiTheme="minorHAnsi" w:cstheme="minorBidi"/>
          <w:sz w:val="22"/>
          <w:szCs w:val="22"/>
        </w:rPr>
      </w:pPr>
      <w:hyperlink w:anchor="_Toc375047561" w:history="1">
        <w:r w:rsidRPr="00427CDD">
          <w:rPr>
            <w:rStyle w:val="Hyperlink"/>
          </w:rPr>
          <w:t>Table 2. Overview of Data Collection Steps</w:t>
        </w:r>
        <w:r>
          <w:rPr>
            <w:webHidden/>
          </w:rPr>
          <w:tab/>
        </w:r>
        <w:r>
          <w:rPr>
            <w:webHidden/>
          </w:rPr>
          <w:fldChar w:fldCharType="begin"/>
        </w:r>
        <w:r>
          <w:rPr>
            <w:webHidden/>
          </w:rPr>
          <w:instrText xml:space="preserve"> PAGEREF _Toc375047561 \h </w:instrText>
        </w:r>
        <w:r>
          <w:rPr>
            <w:webHidden/>
          </w:rPr>
        </w:r>
        <w:r>
          <w:rPr>
            <w:webHidden/>
          </w:rPr>
          <w:fldChar w:fldCharType="separate"/>
        </w:r>
        <w:r>
          <w:rPr>
            <w:webHidden/>
          </w:rPr>
          <w:t>6</w:t>
        </w:r>
        <w:r>
          <w:rPr>
            <w:webHidden/>
          </w:rPr>
          <w:fldChar w:fldCharType="end"/>
        </w:r>
      </w:hyperlink>
    </w:p>
    <w:p w:rsidR="00716D97" w:rsidRDefault="00716D97">
      <w:pPr>
        <w:pStyle w:val="TableofFigures"/>
        <w:rPr>
          <w:rFonts w:asciiTheme="minorHAnsi" w:eastAsiaTheme="minorEastAsia" w:hAnsiTheme="minorHAnsi" w:cstheme="minorBidi"/>
          <w:sz w:val="22"/>
          <w:szCs w:val="22"/>
        </w:rPr>
      </w:pPr>
      <w:hyperlink w:anchor="_Toc375047562" w:history="1">
        <w:r w:rsidRPr="00427CDD">
          <w:rPr>
            <w:rStyle w:val="Hyperlink"/>
          </w:rPr>
          <w:t>Table 3. Number of Focus Groups and Percent of Participants as of January 2013</w:t>
        </w:r>
        <w:r>
          <w:rPr>
            <w:webHidden/>
          </w:rPr>
          <w:tab/>
        </w:r>
        <w:r>
          <w:rPr>
            <w:webHidden/>
          </w:rPr>
          <w:fldChar w:fldCharType="begin"/>
        </w:r>
        <w:r>
          <w:rPr>
            <w:webHidden/>
          </w:rPr>
          <w:instrText xml:space="preserve"> PAGEREF _Toc375047562 \h </w:instrText>
        </w:r>
        <w:r>
          <w:rPr>
            <w:webHidden/>
          </w:rPr>
        </w:r>
        <w:r>
          <w:rPr>
            <w:webHidden/>
          </w:rPr>
          <w:fldChar w:fldCharType="separate"/>
        </w:r>
        <w:r>
          <w:rPr>
            <w:webHidden/>
          </w:rPr>
          <w:t>12</w:t>
        </w:r>
        <w:r>
          <w:rPr>
            <w:webHidden/>
          </w:rPr>
          <w:fldChar w:fldCharType="end"/>
        </w:r>
      </w:hyperlink>
    </w:p>
    <w:p w:rsidR="00017900" w:rsidRDefault="004F0297" w:rsidP="00017900">
      <w:pPr>
        <w:pStyle w:val="TOC0"/>
        <w:spacing w:line="480" w:lineRule="auto"/>
        <w:sectPr w:rsidR="00017900" w:rsidSect="00017900">
          <w:footerReference w:type="default" r:id="rId10"/>
          <w:endnotePr>
            <w:numFmt w:val="decimal"/>
          </w:endnotePr>
          <w:pgSz w:w="12240" w:h="15840" w:code="1"/>
          <w:pgMar w:top="1440" w:right="1440" w:bottom="1440" w:left="1440" w:header="720" w:footer="720" w:gutter="0"/>
          <w:pgNumType w:fmt="lowerRoman"/>
          <w:cols w:space="720"/>
          <w:noEndnote/>
        </w:sectPr>
      </w:pPr>
      <w:r>
        <w:fldChar w:fldCharType="end"/>
      </w:r>
    </w:p>
    <w:p w:rsidR="009B4F7F" w:rsidRDefault="00197A37" w:rsidP="00E03664">
      <w:pPr>
        <w:pStyle w:val="Title"/>
      </w:pPr>
      <w:bookmarkStart w:id="2" w:name="_Toc375047528"/>
      <w:r>
        <w:t>BENEFICIARY SATISFACTION SURVEY</w:t>
      </w:r>
      <w:bookmarkEnd w:id="2"/>
    </w:p>
    <w:p w:rsidR="00BC13C4" w:rsidRPr="00D86053" w:rsidRDefault="00D86053" w:rsidP="00D86053">
      <w:pPr>
        <w:pStyle w:val="Heading1"/>
      </w:pPr>
      <w:bookmarkStart w:id="3" w:name="_Toc375047529"/>
      <w:r>
        <w:t>1.</w:t>
      </w:r>
      <w:r>
        <w:tab/>
      </w:r>
      <w:r w:rsidR="0031450E">
        <w:t>Respondent Universe and Respondent Selection Method</w:t>
      </w:r>
      <w:bookmarkEnd w:id="3"/>
    </w:p>
    <w:p w:rsidR="00BC13C4" w:rsidRPr="00AE46ED" w:rsidRDefault="00BC13C4" w:rsidP="00D86053">
      <w:pPr>
        <w:pStyle w:val="BodyText1"/>
      </w:pPr>
      <w:r w:rsidRPr="00AE46ED">
        <w:t xml:space="preserve">The study design calls for a beneficiary satisfaction survey, two rounds of focus groups, stakeholder interviews, and site visits. This portion of the supporting statement describes the beneficiary satisfaction survey. The respondent universe will consist of all Medicaid beneficiaries who are at least 18 years of age who participated in the 10 </w:t>
      </w:r>
      <w:r w:rsidR="000935C3">
        <w:t>S</w:t>
      </w:r>
      <w:r w:rsidR="00E546D1" w:rsidRPr="00AE46ED">
        <w:t xml:space="preserve">tate </w:t>
      </w:r>
      <w:r w:rsidRPr="00AE46ED">
        <w:t xml:space="preserve">MIPCD program within </w:t>
      </w:r>
      <w:r w:rsidR="006D5C54">
        <w:t>at least</w:t>
      </w:r>
      <w:r w:rsidRPr="00AE46ED">
        <w:t xml:space="preserve"> </w:t>
      </w:r>
      <w:r w:rsidRPr="003B0B7A">
        <w:rPr>
          <w:szCs w:val="24"/>
        </w:rPr>
        <w:t>the</w:t>
      </w:r>
      <w:r w:rsidRPr="00AE46ED">
        <w:t xml:space="preserve"> past 6 months </w:t>
      </w:r>
      <w:r w:rsidR="006D5C54">
        <w:t xml:space="preserve">of when the survey is fielded in Year 3 of the evaluation </w:t>
      </w:r>
      <w:r w:rsidRPr="00AE46ED">
        <w:t xml:space="preserve">and were assigned to the experimental group (in </w:t>
      </w:r>
      <w:r w:rsidR="000935C3">
        <w:t>S</w:t>
      </w:r>
      <w:r w:rsidRPr="00AE46ED">
        <w:t xml:space="preserve">tates with experimental and control groups). </w:t>
      </w:r>
    </w:p>
    <w:p w:rsidR="006517E7" w:rsidRPr="00CB0702" w:rsidRDefault="00BC13C4" w:rsidP="000935C3">
      <w:pPr>
        <w:pStyle w:val="BodyText1"/>
        <w:rPr>
          <w:rFonts w:asciiTheme="majorBidi" w:hAnsiTheme="majorBidi" w:cstheme="majorBidi"/>
        </w:rPr>
      </w:pPr>
      <w:r w:rsidRPr="00AE46ED">
        <w:t xml:space="preserve">We will construct a sampling frame based on data obtained from the 10 </w:t>
      </w:r>
      <w:r w:rsidR="000935C3">
        <w:t>S</w:t>
      </w:r>
      <w:r w:rsidR="00E546D1" w:rsidRPr="00AE46ED">
        <w:t xml:space="preserve">tate </w:t>
      </w:r>
      <w:r w:rsidRPr="00AE46ED">
        <w:t>programs.</w:t>
      </w:r>
      <w:r w:rsidR="00E546D1">
        <w:t xml:space="preserve"> </w:t>
      </w:r>
      <w:r w:rsidR="006517E7" w:rsidRPr="00CB0702">
        <w:rPr>
          <w:rFonts w:asciiTheme="majorBidi" w:hAnsiTheme="majorBidi" w:cstheme="majorBidi"/>
        </w:rPr>
        <w:t xml:space="preserve">The sample design will be stratified systematic sampling by State. A probabilistic sample of participants on the sampling frame will be drawn in each State. With a target response rate of </w:t>
      </w:r>
      <w:r w:rsidR="006517E7" w:rsidRPr="006517E7">
        <w:rPr>
          <w:rFonts w:asciiTheme="majorBidi" w:hAnsiTheme="majorBidi" w:cstheme="majorBidi"/>
        </w:rPr>
        <w:t>58</w:t>
      </w:r>
      <w:r w:rsidR="006517E7">
        <w:rPr>
          <w:rFonts w:asciiTheme="majorBidi" w:hAnsiTheme="majorBidi" w:cstheme="majorBidi"/>
        </w:rPr>
        <w:t xml:space="preserve"> percent</w:t>
      </w:r>
      <w:r w:rsidR="006517E7" w:rsidRPr="006517E7">
        <w:rPr>
          <w:rFonts w:asciiTheme="majorBidi" w:hAnsiTheme="majorBidi" w:cstheme="majorBidi"/>
        </w:rPr>
        <w:t>, a sample size of 6,139 par</w:t>
      </w:r>
      <w:r w:rsidR="006517E7" w:rsidRPr="00CB0702">
        <w:rPr>
          <w:rFonts w:asciiTheme="majorBidi" w:hAnsiTheme="majorBidi" w:cstheme="majorBidi"/>
        </w:rPr>
        <w:t>ticipants will be needed to yield State-level estimates with a 5</w:t>
      </w:r>
      <w:r w:rsidR="006517E7">
        <w:rPr>
          <w:rFonts w:asciiTheme="majorBidi" w:hAnsiTheme="majorBidi" w:cstheme="majorBidi"/>
        </w:rPr>
        <w:t xml:space="preserve"> percent </w:t>
      </w:r>
      <w:r w:rsidR="006517E7" w:rsidRPr="00CB0702">
        <w:rPr>
          <w:rFonts w:asciiTheme="majorBidi" w:hAnsiTheme="majorBidi" w:cstheme="majorBidi"/>
        </w:rPr>
        <w:t>margin of error. Table 1 presents the sample sizes and expected number of completed interviews by State</w:t>
      </w:r>
      <w:r w:rsidR="006517E7">
        <w:rPr>
          <w:rFonts w:asciiTheme="majorBidi" w:hAnsiTheme="majorBidi" w:cstheme="majorBidi"/>
        </w:rPr>
        <w:t xml:space="preserve"> to support S</w:t>
      </w:r>
      <w:r w:rsidR="006517E7" w:rsidRPr="00CB0702">
        <w:rPr>
          <w:rFonts w:asciiTheme="majorBidi" w:hAnsiTheme="majorBidi" w:cstheme="majorBidi"/>
        </w:rPr>
        <w:t>tate-level estimation</w:t>
      </w:r>
      <w:r w:rsidR="006517E7">
        <w:rPr>
          <w:rFonts w:asciiTheme="majorBidi" w:hAnsiTheme="majorBidi" w:cstheme="majorBidi"/>
        </w:rPr>
        <w:t xml:space="preserve"> for 80 percent</w:t>
      </w:r>
      <w:r w:rsidR="006517E7" w:rsidRPr="00CB0702">
        <w:rPr>
          <w:rFonts w:asciiTheme="majorBidi" w:hAnsiTheme="majorBidi" w:cstheme="majorBidi"/>
        </w:rPr>
        <w:t xml:space="preserve"> statistical power </w:t>
      </w:r>
      <w:r w:rsidR="006517E7">
        <w:rPr>
          <w:rFonts w:asciiTheme="majorBidi" w:hAnsiTheme="majorBidi" w:cstheme="majorBidi"/>
        </w:rPr>
        <w:t>and detectable S</w:t>
      </w:r>
      <w:r w:rsidR="006517E7" w:rsidRPr="00CB0702">
        <w:rPr>
          <w:rFonts w:asciiTheme="majorBidi" w:hAnsiTheme="majorBidi" w:cstheme="majorBidi"/>
        </w:rPr>
        <w:t>tate-differences as small as 10</w:t>
      </w:r>
      <w:r w:rsidR="006517E7">
        <w:rPr>
          <w:rFonts w:asciiTheme="majorBidi" w:hAnsiTheme="majorBidi" w:cstheme="majorBidi"/>
        </w:rPr>
        <w:t xml:space="preserve"> percent</w:t>
      </w:r>
      <w:r w:rsidR="006517E7" w:rsidRPr="00CB0702">
        <w:rPr>
          <w:rFonts w:asciiTheme="majorBidi" w:hAnsiTheme="majorBidi" w:cstheme="majorBidi"/>
        </w:rPr>
        <w:t>. Across all States combined, these sample sizes will be sufficient to detec</w:t>
      </w:r>
      <w:r w:rsidR="006517E7">
        <w:rPr>
          <w:rFonts w:asciiTheme="majorBidi" w:hAnsiTheme="majorBidi" w:cstheme="majorBidi"/>
        </w:rPr>
        <w:t xml:space="preserve">t significant differences of 5 percent </w:t>
      </w:r>
      <w:r w:rsidR="006517E7" w:rsidRPr="00CB0702">
        <w:rPr>
          <w:rFonts w:asciiTheme="majorBidi" w:hAnsiTheme="majorBidi" w:cstheme="majorBidi"/>
        </w:rPr>
        <w:t>between subgroups (e.g., gender, targeted health condition, incentive type) at 0.05 level of probability. Once the beneficiary data have been received, we will develop an optimal allocation of the full sam</w:t>
      </w:r>
      <w:r w:rsidR="006517E7">
        <w:rPr>
          <w:rFonts w:asciiTheme="majorBidi" w:hAnsiTheme="majorBidi" w:cstheme="majorBidi"/>
        </w:rPr>
        <w:t>ple to the individual S</w:t>
      </w:r>
      <w:r w:rsidR="006517E7" w:rsidRPr="00CB0702">
        <w:rPr>
          <w:rFonts w:asciiTheme="majorBidi" w:hAnsiTheme="majorBidi" w:cstheme="majorBidi"/>
        </w:rPr>
        <w:t>tates to minimize the overall design effect of unequally weighting the sample. Hence</w:t>
      </w:r>
      <w:r w:rsidR="006517E7">
        <w:rPr>
          <w:rFonts w:asciiTheme="majorBidi" w:hAnsiTheme="majorBidi" w:cstheme="majorBidi"/>
        </w:rPr>
        <w:t>,</w:t>
      </w:r>
      <w:r w:rsidR="006517E7" w:rsidRPr="00CB0702">
        <w:rPr>
          <w:rFonts w:asciiTheme="majorBidi" w:hAnsiTheme="majorBidi" w:cstheme="majorBidi"/>
        </w:rPr>
        <w:t xml:space="preserve"> Table 1 is an example of the </w:t>
      </w:r>
      <w:r w:rsidR="006517E7">
        <w:rPr>
          <w:rFonts w:asciiTheme="majorBidi" w:hAnsiTheme="majorBidi" w:cstheme="majorBidi"/>
        </w:rPr>
        <w:t>sample distribution across the S</w:t>
      </w:r>
      <w:r w:rsidR="006517E7" w:rsidRPr="00CB0702">
        <w:rPr>
          <w:rFonts w:asciiTheme="majorBidi" w:hAnsiTheme="majorBidi" w:cstheme="majorBidi"/>
        </w:rPr>
        <w:t xml:space="preserve">tates based on acceptable levels of statistical power and the limited information </w:t>
      </w:r>
      <w:r w:rsidR="006517E7">
        <w:rPr>
          <w:rFonts w:asciiTheme="majorBidi" w:hAnsiTheme="majorBidi" w:cstheme="majorBidi"/>
        </w:rPr>
        <w:t xml:space="preserve">currently available </w:t>
      </w:r>
      <w:r w:rsidR="006517E7" w:rsidRPr="00CB0702">
        <w:rPr>
          <w:rFonts w:asciiTheme="majorBidi" w:hAnsiTheme="majorBidi" w:cstheme="majorBidi"/>
        </w:rPr>
        <w:t>for design purposes.</w:t>
      </w:r>
    </w:p>
    <w:p w:rsidR="006517E7" w:rsidRPr="00CB0702" w:rsidRDefault="006517E7" w:rsidP="006517E7">
      <w:pPr>
        <w:pStyle w:val="BodyText1"/>
        <w:rPr>
          <w:rFonts w:asciiTheme="majorBidi" w:hAnsiTheme="majorBidi" w:cstheme="majorBidi"/>
        </w:rPr>
      </w:pPr>
      <w:r w:rsidRPr="00CB0702">
        <w:rPr>
          <w:rFonts w:asciiTheme="majorBidi" w:hAnsiTheme="majorBidi" w:cstheme="majorBidi"/>
        </w:rPr>
        <w:t>Refinements will be made based on the most recent beneficiary data. For example, we will maximize precision on estimates for Montana and Texas due to the relatively small number of program beneficiary participants. The current design selects all eligible individuals f</w:t>
      </w:r>
      <w:r w:rsidR="000935C3">
        <w:rPr>
          <w:rFonts w:asciiTheme="majorBidi" w:hAnsiTheme="majorBidi" w:cstheme="majorBidi"/>
        </w:rPr>
        <w:t>rom these two S</w:t>
      </w:r>
      <w:r w:rsidRPr="00CB0702">
        <w:rPr>
          <w:rFonts w:asciiTheme="majorBidi" w:hAnsiTheme="majorBidi" w:cstheme="majorBidi"/>
        </w:rPr>
        <w:t>tates and assume</w:t>
      </w:r>
      <w:r w:rsidR="009E5BB5">
        <w:rPr>
          <w:rFonts w:asciiTheme="majorBidi" w:hAnsiTheme="majorBidi" w:cstheme="majorBidi"/>
        </w:rPr>
        <w:t>s a</w:t>
      </w:r>
      <w:r>
        <w:rPr>
          <w:rFonts w:asciiTheme="majorBidi" w:hAnsiTheme="majorBidi" w:cstheme="majorBidi"/>
        </w:rPr>
        <w:t xml:space="preserve"> 58 percent</w:t>
      </w:r>
      <w:r w:rsidRPr="00CB0702">
        <w:rPr>
          <w:rFonts w:asciiTheme="majorBidi" w:hAnsiTheme="majorBidi" w:cstheme="majorBidi"/>
        </w:rPr>
        <w:t xml:space="preserve"> response rate</w:t>
      </w:r>
      <w:r>
        <w:rPr>
          <w:rFonts w:asciiTheme="majorBidi" w:hAnsiTheme="majorBidi" w:cstheme="majorBidi"/>
        </w:rPr>
        <w:t>.</w:t>
      </w:r>
      <w:r w:rsidRPr="00CB0702">
        <w:rPr>
          <w:rFonts w:asciiTheme="majorBidi" w:hAnsiTheme="majorBidi" w:cstheme="majorBidi"/>
        </w:rPr>
        <w:t xml:space="preserve"> </w:t>
      </w:r>
      <w:r>
        <w:rPr>
          <w:rFonts w:asciiTheme="majorBidi" w:hAnsiTheme="majorBidi" w:cstheme="majorBidi"/>
        </w:rPr>
        <w:t>S</w:t>
      </w:r>
      <w:r w:rsidRPr="00CB0702">
        <w:rPr>
          <w:rFonts w:asciiTheme="majorBidi" w:hAnsiTheme="majorBidi" w:cstheme="majorBidi"/>
        </w:rPr>
        <w:t>tatistical power</w:t>
      </w:r>
      <w:r>
        <w:rPr>
          <w:rFonts w:asciiTheme="majorBidi" w:hAnsiTheme="majorBidi" w:cstheme="majorBidi"/>
        </w:rPr>
        <w:t xml:space="preserve"> for each State will be at least 80 percent with the exception of </w:t>
      </w:r>
      <w:r w:rsidRPr="00CB0702">
        <w:rPr>
          <w:rFonts w:asciiTheme="majorBidi" w:hAnsiTheme="majorBidi" w:cstheme="majorBidi"/>
        </w:rPr>
        <w:t xml:space="preserve">Montana </w:t>
      </w:r>
      <w:r>
        <w:rPr>
          <w:rFonts w:asciiTheme="majorBidi" w:hAnsiTheme="majorBidi" w:cstheme="majorBidi"/>
        </w:rPr>
        <w:t>due to the small number of eligible Medicaid beneficiaries expected at only 362</w:t>
      </w:r>
      <w:r w:rsidRPr="00CB0702">
        <w:rPr>
          <w:rFonts w:asciiTheme="majorBidi" w:hAnsiTheme="majorBidi" w:cstheme="majorBidi"/>
        </w:rPr>
        <w:t>.</w:t>
      </w:r>
    </w:p>
    <w:p w:rsidR="00BC13C4" w:rsidRPr="00013053" w:rsidRDefault="00013053" w:rsidP="00D86053">
      <w:pPr>
        <w:pStyle w:val="TableTitle"/>
      </w:pPr>
      <w:bookmarkStart w:id="4" w:name="_Toc331157630"/>
      <w:bookmarkStart w:id="5" w:name="_Toc343176368"/>
      <w:bookmarkStart w:id="6" w:name="_Toc375047560"/>
      <w:proofErr w:type="gramStart"/>
      <w:r w:rsidRPr="00013053">
        <w:t xml:space="preserve">Table </w:t>
      </w:r>
      <w:r w:rsidR="004F0297" w:rsidRPr="00013053">
        <w:fldChar w:fldCharType="begin"/>
      </w:r>
      <w:r w:rsidRPr="00013053">
        <w:instrText xml:space="preserve"> SEQ Table \* ARABIC </w:instrText>
      </w:r>
      <w:r w:rsidR="004F0297" w:rsidRPr="00013053">
        <w:fldChar w:fldCharType="separate"/>
      </w:r>
      <w:r w:rsidR="009A6994">
        <w:rPr>
          <w:noProof/>
        </w:rPr>
        <w:t>1</w:t>
      </w:r>
      <w:r w:rsidR="004F0297" w:rsidRPr="00013053">
        <w:fldChar w:fldCharType="end"/>
      </w:r>
      <w:r w:rsidR="00BC13C4" w:rsidRPr="00013053">
        <w:t>.</w:t>
      </w:r>
      <w:proofErr w:type="gramEnd"/>
      <w:r>
        <w:rPr>
          <w:rFonts w:ascii="Verdana" w:hAnsi="Verdana"/>
        </w:rPr>
        <w:t xml:space="preserve"> </w:t>
      </w:r>
      <w:r w:rsidR="00BC13C4" w:rsidRPr="00013053">
        <w:t>Samples Sizes and Expected Number of Completed Interviews by State</w:t>
      </w:r>
      <w:bookmarkEnd w:id="4"/>
      <w:bookmarkEnd w:id="5"/>
      <w:bookmarkEnd w:id="6"/>
    </w:p>
    <w:tbl>
      <w:tblPr>
        <w:tblW w:w="9360" w:type="dxa"/>
        <w:jc w:val="center"/>
        <w:tblBorders>
          <w:top w:val="single" w:sz="12" w:space="0" w:color="auto"/>
          <w:bottom w:val="single" w:sz="12" w:space="0" w:color="auto"/>
          <w:insideH w:val="single" w:sz="8" w:space="0" w:color="auto"/>
        </w:tblBorders>
        <w:tblLayout w:type="fixed"/>
        <w:tblCellMar>
          <w:left w:w="115" w:type="dxa"/>
          <w:right w:w="115" w:type="dxa"/>
        </w:tblCellMar>
        <w:tblLook w:val="0000" w:firstRow="0" w:lastRow="0" w:firstColumn="0" w:lastColumn="0" w:noHBand="0" w:noVBand="0"/>
      </w:tblPr>
      <w:tblGrid>
        <w:gridCol w:w="2277"/>
        <w:gridCol w:w="3033"/>
        <w:gridCol w:w="1980"/>
        <w:gridCol w:w="2070"/>
      </w:tblGrid>
      <w:tr w:rsidR="00BC13C4" w:rsidRPr="00D86053" w:rsidTr="00B878E1">
        <w:trPr>
          <w:cantSplit/>
          <w:tblHeader/>
          <w:jc w:val="center"/>
        </w:trPr>
        <w:tc>
          <w:tcPr>
            <w:tcW w:w="2277" w:type="dxa"/>
            <w:shd w:val="clear" w:color="auto" w:fill="auto"/>
            <w:vAlign w:val="bottom"/>
          </w:tcPr>
          <w:p w:rsidR="00BC13C4" w:rsidRPr="00D86053" w:rsidRDefault="00D86053" w:rsidP="00D86053">
            <w:pPr>
              <w:pStyle w:val="TableHeaders"/>
              <w:spacing w:before="40" w:after="40"/>
              <w:rPr>
                <w:rFonts w:ascii="Times New Roman" w:hAnsi="Times New Roman"/>
                <w:szCs w:val="21"/>
              </w:rPr>
            </w:pPr>
            <w:r w:rsidRPr="00D86053">
              <w:rPr>
                <w:rFonts w:ascii="Times New Roman" w:hAnsi="Times New Roman"/>
                <w:szCs w:val="21"/>
              </w:rPr>
              <w:t>State</w:t>
            </w:r>
          </w:p>
        </w:tc>
        <w:tc>
          <w:tcPr>
            <w:tcW w:w="3033" w:type="dxa"/>
            <w:vAlign w:val="bottom"/>
          </w:tcPr>
          <w:p w:rsidR="00BC13C4" w:rsidRPr="00D86053" w:rsidRDefault="00BC13C4" w:rsidP="00D86053">
            <w:pPr>
              <w:pStyle w:val="TableHeaders"/>
              <w:spacing w:before="40" w:after="40"/>
              <w:rPr>
                <w:rFonts w:ascii="Times New Roman" w:hAnsi="Times New Roman"/>
                <w:szCs w:val="21"/>
              </w:rPr>
            </w:pPr>
            <w:r w:rsidRPr="00D86053">
              <w:rPr>
                <w:rFonts w:ascii="Times New Roman" w:hAnsi="Times New Roman"/>
                <w:szCs w:val="21"/>
              </w:rPr>
              <w:t>Total of No. of Pro</w:t>
            </w:r>
            <w:r w:rsidR="00197A37" w:rsidRPr="00D86053">
              <w:rPr>
                <w:rFonts w:ascii="Times New Roman" w:hAnsi="Times New Roman"/>
                <w:szCs w:val="21"/>
              </w:rPr>
              <w:t xml:space="preserve">gram Participants (in </w:t>
            </w:r>
            <w:r w:rsidRPr="00D86053">
              <w:rPr>
                <w:rFonts w:ascii="Times New Roman" w:hAnsi="Times New Roman"/>
                <w:szCs w:val="21"/>
              </w:rPr>
              <w:t>experimental condition)</w:t>
            </w:r>
          </w:p>
        </w:tc>
        <w:tc>
          <w:tcPr>
            <w:tcW w:w="1980" w:type="dxa"/>
            <w:shd w:val="clear" w:color="auto" w:fill="auto"/>
            <w:vAlign w:val="bottom"/>
          </w:tcPr>
          <w:p w:rsidR="00BC13C4" w:rsidRPr="00D86053" w:rsidRDefault="00BC13C4" w:rsidP="00D86053">
            <w:pPr>
              <w:pStyle w:val="TableHeaders"/>
              <w:spacing w:before="40" w:after="40"/>
              <w:rPr>
                <w:rFonts w:ascii="Times New Roman" w:hAnsi="Times New Roman"/>
                <w:szCs w:val="21"/>
              </w:rPr>
            </w:pPr>
            <w:r w:rsidRPr="00D86053">
              <w:rPr>
                <w:rFonts w:ascii="Times New Roman" w:hAnsi="Times New Roman"/>
                <w:szCs w:val="21"/>
              </w:rPr>
              <w:t>Sample Size</w:t>
            </w:r>
          </w:p>
        </w:tc>
        <w:tc>
          <w:tcPr>
            <w:tcW w:w="2070" w:type="dxa"/>
            <w:shd w:val="clear" w:color="auto" w:fill="auto"/>
            <w:vAlign w:val="bottom"/>
          </w:tcPr>
          <w:p w:rsidR="00BC13C4" w:rsidRPr="00D86053" w:rsidRDefault="00BC13C4" w:rsidP="00D86053">
            <w:pPr>
              <w:pStyle w:val="TableHeaders"/>
              <w:spacing w:before="40" w:after="40"/>
              <w:rPr>
                <w:rFonts w:ascii="Times New Roman" w:hAnsi="Times New Roman"/>
                <w:szCs w:val="21"/>
              </w:rPr>
            </w:pPr>
            <w:r w:rsidRPr="00D86053">
              <w:rPr>
                <w:rFonts w:ascii="Times New Roman" w:hAnsi="Times New Roman"/>
                <w:szCs w:val="21"/>
              </w:rPr>
              <w:t>Expected Number of Completes</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California</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6,000</w:t>
            </w:r>
          </w:p>
        </w:tc>
        <w:tc>
          <w:tcPr>
            <w:tcW w:w="1980" w:type="dxa"/>
            <w:shd w:val="clear" w:color="auto" w:fill="auto"/>
          </w:tcPr>
          <w:p w:rsidR="00BC13C4" w:rsidRPr="00D86053" w:rsidRDefault="00BC13C4" w:rsidP="00D86053">
            <w:pPr>
              <w:pStyle w:val="TableText"/>
              <w:tabs>
                <w:tab w:val="decimal" w:pos="1145"/>
              </w:tabs>
              <w:spacing w:before="40" w:after="40"/>
              <w:rPr>
                <w:szCs w:val="21"/>
              </w:rPr>
            </w:pPr>
            <w:r w:rsidRPr="00D86053">
              <w:rPr>
                <w:szCs w:val="21"/>
              </w:rPr>
              <w:t>652</w:t>
            </w:r>
          </w:p>
        </w:tc>
        <w:tc>
          <w:tcPr>
            <w:tcW w:w="2070" w:type="dxa"/>
            <w:shd w:val="clear" w:color="auto" w:fill="auto"/>
          </w:tcPr>
          <w:p w:rsidR="00BC13C4" w:rsidRPr="00D86053" w:rsidRDefault="00BC13C4" w:rsidP="00D86053">
            <w:pPr>
              <w:pStyle w:val="TableText"/>
              <w:tabs>
                <w:tab w:val="decimal" w:pos="1190"/>
              </w:tabs>
              <w:spacing w:before="40" w:after="40"/>
              <w:rPr>
                <w:szCs w:val="21"/>
              </w:rPr>
            </w:pPr>
            <w:r w:rsidRPr="00D86053">
              <w:rPr>
                <w:szCs w:val="21"/>
              </w:rPr>
              <w:t>375</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Connecticut</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32,686</w:t>
            </w:r>
          </w:p>
        </w:tc>
        <w:tc>
          <w:tcPr>
            <w:tcW w:w="1980" w:type="dxa"/>
            <w:shd w:val="clear" w:color="auto" w:fill="auto"/>
          </w:tcPr>
          <w:p w:rsidR="00BC13C4" w:rsidRPr="00D86053" w:rsidRDefault="00BC13C4" w:rsidP="00D86053">
            <w:pPr>
              <w:pStyle w:val="TableText"/>
              <w:tabs>
                <w:tab w:val="decimal" w:pos="1145"/>
              </w:tabs>
              <w:spacing w:before="40" w:after="40"/>
              <w:rPr>
                <w:szCs w:val="21"/>
              </w:rPr>
            </w:pPr>
            <w:r w:rsidRPr="00D86053">
              <w:rPr>
                <w:szCs w:val="21"/>
              </w:rPr>
              <w:t>687</w:t>
            </w:r>
          </w:p>
        </w:tc>
        <w:tc>
          <w:tcPr>
            <w:tcW w:w="2070" w:type="dxa"/>
            <w:shd w:val="clear" w:color="auto" w:fill="auto"/>
          </w:tcPr>
          <w:p w:rsidR="00BC13C4" w:rsidRPr="00D86053" w:rsidRDefault="00BC13C4" w:rsidP="00D86053">
            <w:pPr>
              <w:pStyle w:val="TableText"/>
              <w:tabs>
                <w:tab w:val="decimal" w:pos="1190"/>
              </w:tabs>
              <w:spacing w:before="40" w:after="40"/>
              <w:rPr>
                <w:szCs w:val="21"/>
              </w:rPr>
            </w:pPr>
            <w:r w:rsidRPr="00D86053">
              <w:rPr>
                <w:szCs w:val="21"/>
              </w:rPr>
              <w:t>395</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Hawaii</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4,521</w:t>
            </w:r>
          </w:p>
        </w:tc>
        <w:tc>
          <w:tcPr>
            <w:tcW w:w="1980" w:type="dxa"/>
            <w:shd w:val="clear" w:color="auto" w:fill="auto"/>
          </w:tcPr>
          <w:p w:rsidR="00BC13C4" w:rsidRPr="00D86053" w:rsidRDefault="00BC13C4" w:rsidP="00D86053">
            <w:pPr>
              <w:pStyle w:val="TableText"/>
              <w:tabs>
                <w:tab w:val="decimal" w:pos="1145"/>
              </w:tabs>
              <w:spacing w:before="40" w:after="40"/>
              <w:rPr>
                <w:szCs w:val="21"/>
              </w:rPr>
            </w:pPr>
            <w:r w:rsidRPr="00D86053">
              <w:rPr>
                <w:szCs w:val="21"/>
              </w:rPr>
              <w:t>639</w:t>
            </w:r>
          </w:p>
        </w:tc>
        <w:tc>
          <w:tcPr>
            <w:tcW w:w="2070" w:type="dxa"/>
            <w:shd w:val="clear" w:color="auto" w:fill="auto"/>
          </w:tcPr>
          <w:p w:rsidR="00BC13C4" w:rsidRPr="00D86053" w:rsidRDefault="00BC13C4" w:rsidP="00D86053">
            <w:pPr>
              <w:pStyle w:val="TableText"/>
              <w:tabs>
                <w:tab w:val="decimal" w:pos="1190"/>
              </w:tabs>
              <w:spacing w:before="40" w:after="40"/>
              <w:rPr>
                <w:szCs w:val="21"/>
              </w:rPr>
            </w:pPr>
            <w:r w:rsidRPr="00D86053">
              <w:rPr>
                <w:szCs w:val="21"/>
              </w:rPr>
              <w:t>368</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Minnesota</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2,160</w:t>
            </w:r>
          </w:p>
        </w:tc>
        <w:tc>
          <w:tcPr>
            <w:tcW w:w="1980" w:type="dxa"/>
            <w:shd w:val="clear" w:color="auto" w:fill="auto"/>
          </w:tcPr>
          <w:p w:rsidR="00BC13C4" w:rsidRPr="00D86053" w:rsidRDefault="00BC13C4" w:rsidP="00D86053">
            <w:pPr>
              <w:pStyle w:val="TableText"/>
              <w:tabs>
                <w:tab w:val="decimal" w:pos="1145"/>
              </w:tabs>
              <w:spacing w:before="40" w:after="40"/>
              <w:rPr>
                <w:szCs w:val="21"/>
              </w:rPr>
            </w:pPr>
            <w:r w:rsidRPr="00D86053">
              <w:rPr>
                <w:szCs w:val="21"/>
              </w:rPr>
              <w:t>587</w:t>
            </w:r>
          </w:p>
        </w:tc>
        <w:tc>
          <w:tcPr>
            <w:tcW w:w="2070" w:type="dxa"/>
            <w:shd w:val="clear" w:color="auto" w:fill="auto"/>
          </w:tcPr>
          <w:p w:rsidR="00BC13C4" w:rsidRPr="00D86053" w:rsidRDefault="00BC13C4" w:rsidP="00D86053">
            <w:pPr>
              <w:pStyle w:val="TableText"/>
              <w:tabs>
                <w:tab w:val="decimal" w:pos="1190"/>
              </w:tabs>
              <w:spacing w:before="40" w:after="40"/>
              <w:rPr>
                <w:szCs w:val="21"/>
              </w:rPr>
            </w:pPr>
            <w:r w:rsidRPr="00D86053">
              <w:rPr>
                <w:szCs w:val="21"/>
              </w:rPr>
              <w:t>338</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Montana</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362</w:t>
            </w:r>
          </w:p>
        </w:tc>
        <w:tc>
          <w:tcPr>
            <w:tcW w:w="1980" w:type="dxa"/>
            <w:shd w:val="clear" w:color="auto" w:fill="auto"/>
          </w:tcPr>
          <w:p w:rsidR="00BC13C4" w:rsidRPr="00D86053" w:rsidRDefault="006517E7" w:rsidP="006517E7">
            <w:pPr>
              <w:pStyle w:val="TableText"/>
              <w:tabs>
                <w:tab w:val="decimal" w:pos="1145"/>
              </w:tabs>
              <w:spacing w:before="40" w:after="40"/>
              <w:rPr>
                <w:szCs w:val="21"/>
              </w:rPr>
            </w:pPr>
            <w:r w:rsidRPr="00D86053">
              <w:rPr>
                <w:szCs w:val="21"/>
              </w:rPr>
              <w:t>3</w:t>
            </w:r>
            <w:r>
              <w:rPr>
                <w:szCs w:val="21"/>
              </w:rPr>
              <w:t>62</w:t>
            </w:r>
          </w:p>
        </w:tc>
        <w:tc>
          <w:tcPr>
            <w:tcW w:w="2070" w:type="dxa"/>
            <w:shd w:val="clear" w:color="auto" w:fill="auto"/>
          </w:tcPr>
          <w:p w:rsidR="00BC13C4" w:rsidRPr="00D86053" w:rsidRDefault="006517E7" w:rsidP="00D86053">
            <w:pPr>
              <w:pStyle w:val="TableText"/>
              <w:tabs>
                <w:tab w:val="decimal" w:pos="1190"/>
              </w:tabs>
              <w:spacing w:before="40" w:after="40"/>
              <w:rPr>
                <w:szCs w:val="21"/>
              </w:rPr>
            </w:pPr>
            <w:r>
              <w:rPr>
                <w:szCs w:val="21"/>
              </w:rPr>
              <w:t>210</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Nevada</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4,000</w:t>
            </w:r>
          </w:p>
        </w:tc>
        <w:tc>
          <w:tcPr>
            <w:tcW w:w="1980" w:type="dxa"/>
            <w:shd w:val="clear" w:color="auto" w:fill="auto"/>
          </w:tcPr>
          <w:p w:rsidR="00BC13C4" w:rsidRPr="00D86053" w:rsidRDefault="00BC13C4" w:rsidP="00D86053">
            <w:pPr>
              <w:pStyle w:val="TableText"/>
              <w:tabs>
                <w:tab w:val="decimal" w:pos="1145"/>
              </w:tabs>
              <w:spacing w:before="40" w:after="40"/>
              <w:rPr>
                <w:szCs w:val="21"/>
              </w:rPr>
            </w:pPr>
            <w:r w:rsidRPr="00D86053">
              <w:rPr>
                <w:szCs w:val="21"/>
              </w:rPr>
              <w:t>632</w:t>
            </w:r>
          </w:p>
        </w:tc>
        <w:tc>
          <w:tcPr>
            <w:tcW w:w="2070" w:type="dxa"/>
            <w:shd w:val="clear" w:color="auto" w:fill="auto"/>
          </w:tcPr>
          <w:p w:rsidR="00BC13C4" w:rsidRPr="00D86053" w:rsidRDefault="00BC13C4" w:rsidP="00D86053">
            <w:pPr>
              <w:pStyle w:val="TableText"/>
              <w:tabs>
                <w:tab w:val="decimal" w:pos="1190"/>
              </w:tabs>
              <w:spacing w:before="40" w:after="40"/>
              <w:rPr>
                <w:szCs w:val="21"/>
              </w:rPr>
            </w:pPr>
            <w:r w:rsidRPr="00D86053">
              <w:rPr>
                <w:szCs w:val="21"/>
              </w:rPr>
              <w:t>364</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New Hampshire</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3,875</w:t>
            </w:r>
          </w:p>
        </w:tc>
        <w:tc>
          <w:tcPr>
            <w:tcW w:w="1980" w:type="dxa"/>
            <w:shd w:val="clear" w:color="auto" w:fill="auto"/>
          </w:tcPr>
          <w:p w:rsidR="00BC13C4" w:rsidRPr="00D86053" w:rsidRDefault="00BC13C4" w:rsidP="00D86053">
            <w:pPr>
              <w:pStyle w:val="TableText"/>
              <w:tabs>
                <w:tab w:val="decimal" w:pos="1145"/>
              </w:tabs>
              <w:spacing w:before="40" w:after="40"/>
              <w:rPr>
                <w:szCs w:val="21"/>
              </w:rPr>
            </w:pPr>
            <w:r w:rsidRPr="00D86053">
              <w:rPr>
                <w:szCs w:val="21"/>
              </w:rPr>
              <w:t>631</w:t>
            </w:r>
          </w:p>
        </w:tc>
        <w:tc>
          <w:tcPr>
            <w:tcW w:w="2070" w:type="dxa"/>
            <w:shd w:val="clear" w:color="auto" w:fill="auto"/>
          </w:tcPr>
          <w:p w:rsidR="00BC13C4" w:rsidRPr="00D86053" w:rsidRDefault="00BC13C4" w:rsidP="00D86053">
            <w:pPr>
              <w:pStyle w:val="TableText"/>
              <w:tabs>
                <w:tab w:val="decimal" w:pos="1190"/>
              </w:tabs>
              <w:spacing w:before="40" w:after="40"/>
              <w:rPr>
                <w:szCs w:val="21"/>
              </w:rPr>
            </w:pPr>
            <w:r w:rsidRPr="00D86053">
              <w:rPr>
                <w:szCs w:val="21"/>
              </w:rPr>
              <w:t>363</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New York</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13,842</w:t>
            </w:r>
          </w:p>
        </w:tc>
        <w:tc>
          <w:tcPr>
            <w:tcW w:w="1980" w:type="dxa"/>
            <w:shd w:val="clear" w:color="auto" w:fill="auto"/>
          </w:tcPr>
          <w:p w:rsidR="00BC13C4" w:rsidRPr="00D86053" w:rsidRDefault="00BC13C4" w:rsidP="00D86053">
            <w:pPr>
              <w:pStyle w:val="TableText"/>
              <w:tabs>
                <w:tab w:val="decimal" w:pos="1145"/>
              </w:tabs>
              <w:spacing w:before="40" w:after="40"/>
              <w:rPr>
                <w:szCs w:val="21"/>
              </w:rPr>
            </w:pPr>
            <w:r w:rsidRPr="00D86053">
              <w:rPr>
                <w:szCs w:val="21"/>
              </w:rPr>
              <w:t>676</w:t>
            </w:r>
          </w:p>
        </w:tc>
        <w:tc>
          <w:tcPr>
            <w:tcW w:w="2070" w:type="dxa"/>
            <w:shd w:val="clear" w:color="auto" w:fill="auto"/>
          </w:tcPr>
          <w:p w:rsidR="00BC13C4" w:rsidRPr="00D86053" w:rsidRDefault="00BC13C4" w:rsidP="00D86053">
            <w:pPr>
              <w:pStyle w:val="TableText"/>
              <w:tabs>
                <w:tab w:val="decimal" w:pos="1190"/>
              </w:tabs>
              <w:spacing w:before="40" w:after="40"/>
              <w:rPr>
                <w:szCs w:val="21"/>
              </w:rPr>
            </w:pPr>
            <w:r w:rsidRPr="00D86053">
              <w:rPr>
                <w:szCs w:val="21"/>
              </w:rPr>
              <w:t>389</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Texas</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625</w:t>
            </w:r>
          </w:p>
        </w:tc>
        <w:tc>
          <w:tcPr>
            <w:tcW w:w="1980" w:type="dxa"/>
            <w:shd w:val="clear" w:color="auto" w:fill="auto"/>
          </w:tcPr>
          <w:p w:rsidR="00BC13C4" w:rsidRPr="00D86053" w:rsidRDefault="006517E7" w:rsidP="00D86053">
            <w:pPr>
              <w:pStyle w:val="TableText"/>
              <w:tabs>
                <w:tab w:val="decimal" w:pos="1145"/>
              </w:tabs>
              <w:spacing w:before="40" w:after="40"/>
              <w:rPr>
                <w:szCs w:val="21"/>
              </w:rPr>
            </w:pPr>
            <w:r>
              <w:rPr>
                <w:szCs w:val="21"/>
              </w:rPr>
              <w:t>6</w:t>
            </w:r>
            <w:r w:rsidR="00BC13C4" w:rsidRPr="00D86053">
              <w:rPr>
                <w:szCs w:val="21"/>
              </w:rPr>
              <w:t>25</w:t>
            </w:r>
          </w:p>
        </w:tc>
        <w:tc>
          <w:tcPr>
            <w:tcW w:w="2070" w:type="dxa"/>
            <w:shd w:val="clear" w:color="auto" w:fill="auto"/>
          </w:tcPr>
          <w:p w:rsidR="00BC13C4" w:rsidRPr="00D86053" w:rsidRDefault="006517E7" w:rsidP="00D86053">
            <w:pPr>
              <w:pStyle w:val="TableText"/>
              <w:tabs>
                <w:tab w:val="decimal" w:pos="1190"/>
              </w:tabs>
              <w:spacing w:before="40" w:after="40"/>
              <w:rPr>
                <w:szCs w:val="21"/>
              </w:rPr>
            </w:pPr>
            <w:r>
              <w:rPr>
                <w:szCs w:val="21"/>
              </w:rPr>
              <w:t>363</w:t>
            </w:r>
          </w:p>
        </w:tc>
      </w:tr>
      <w:tr w:rsidR="00BC13C4" w:rsidRPr="00D86053" w:rsidTr="00B878E1">
        <w:trPr>
          <w:cantSplit/>
          <w:jc w:val="center"/>
        </w:trPr>
        <w:tc>
          <w:tcPr>
            <w:tcW w:w="2277" w:type="dxa"/>
            <w:shd w:val="clear" w:color="auto" w:fill="auto"/>
          </w:tcPr>
          <w:p w:rsidR="00BC13C4" w:rsidRPr="00D86053" w:rsidRDefault="00BC13C4" w:rsidP="00D86053">
            <w:pPr>
              <w:pStyle w:val="TableText"/>
              <w:spacing w:before="40" w:after="40"/>
              <w:rPr>
                <w:rFonts w:eastAsia="Times New Roman"/>
                <w:szCs w:val="21"/>
              </w:rPr>
            </w:pPr>
            <w:r w:rsidRPr="00D86053">
              <w:rPr>
                <w:rFonts w:eastAsia="Times New Roman"/>
                <w:szCs w:val="21"/>
              </w:rPr>
              <w:t>Wisconsin</w:t>
            </w:r>
          </w:p>
        </w:tc>
        <w:tc>
          <w:tcPr>
            <w:tcW w:w="3033" w:type="dxa"/>
          </w:tcPr>
          <w:p w:rsidR="00BC13C4" w:rsidRPr="00D86053" w:rsidRDefault="00BC13C4" w:rsidP="00D86053">
            <w:pPr>
              <w:pStyle w:val="TableText"/>
              <w:tabs>
                <w:tab w:val="decimal" w:pos="1748"/>
              </w:tabs>
              <w:spacing w:before="40" w:after="40"/>
              <w:rPr>
                <w:szCs w:val="21"/>
              </w:rPr>
            </w:pPr>
            <w:r w:rsidRPr="00D86053">
              <w:rPr>
                <w:szCs w:val="21"/>
              </w:rPr>
              <w:t>5,500</w:t>
            </w:r>
          </w:p>
        </w:tc>
        <w:tc>
          <w:tcPr>
            <w:tcW w:w="1980" w:type="dxa"/>
            <w:shd w:val="clear" w:color="auto" w:fill="auto"/>
          </w:tcPr>
          <w:p w:rsidR="00BC13C4" w:rsidRPr="00D86053" w:rsidRDefault="00BC13C4" w:rsidP="00D86053">
            <w:pPr>
              <w:pStyle w:val="TableText"/>
              <w:tabs>
                <w:tab w:val="decimal" w:pos="1145"/>
              </w:tabs>
              <w:spacing w:before="40" w:after="40"/>
              <w:rPr>
                <w:szCs w:val="21"/>
              </w:rPr>
            </w:pPr>
            <w:r w:rsidRPr="00D86053">
              <w:rPr>
                <w:szCs w:val="21"/>
              </w:rPr>
              <w:t>648</w:t>
            </w:r>
          </w:p>
        </w:tc>
        <w:tc>
          <w:tcPr>
            <w:tcW w:w="2070" w:type="dxa"/>
            <w:shd w:val="clear" w:color="auto" w:fill="auto"/>
          </w:tcPr>
          <w:p w:rsidR="00BC13C4" w:rsidRPr="00D86053" w:rsidRDefault="00BC13C4" w:rsidP="00D86053">
            <w:pPr>
              <w:pStyle w:val="TableText"/>
              <w:tabs>
                <w:tab w:val="decimal" w:pos="1190"/>
              </w:tabs>
              <w:spacing w:before="40" w:after="40"/>
              <w:rPr>
                <w:szCs w:val="21"/>
              </w:rPr>
            </w:pPr>
            <w:r w:rsidRPr="00D86053">
              <w:rPr>
                <w:szCs w:val="21"/>
              </w:rPr>
              <w:t>373</w:t>
            </w:r>
          </w:p>
        </w:tc>
      </w:tr>
      <w:tr w:rsidR="00BC13C4" w:rsidRPr="00D86053" w:rsidTr="00B878E1">
        <w:trPr>
          <w:cantSplit/>
          <w:jc w:val="center"/>
        </w:trPr>
        <w:tc>
          <w:tcPr>
            <w:tcW w:w="2277" w:type="dxa"/>
            <w:shd w:val="clear" w:color="auto" w:fill="D9D9D9" w:themeFill="background1" w:themeFillShade="D9"/>
          </w:tcPr>
          <w:p w:rsidR="00BC13C4" w:rsidRPr="00D86053" w:rsidRDefault="00BC13C4" w:rsidP="00D86053">
            <w:pPr>
              <w:pStyle w:val="TableText"/>
              <w:spacing w:before="40" w:after="40"/>
              <w:rPr>
                <w:rFonts w:eastAsia="Times New Roman"/>
                <w:b/>
                <w:bCs/>
                <w:szCs w:val="21"/>
              </w:rPr>
            </w:pPr>
            <w:r w:rsidRPr="00D86053">
              <w:rPr>
                <w:rFonts w:eastAsia="Times New Roman"/>
                <w:b/>
                <w:bCs/>
                <w:szCs w:val="21"/>
              </w:rPr>
              <w:t>Total</w:t>
            </w:r>
          </w:p>
        </w:tc>
        <w:tc>
          <w:tcPr>
            <w:tcW w:w="3033" w:type="dxa"/>
            <w:shd w:val="clear" w:color="auto" w:fill="D9D9D9" w:themeFill="background1" w:themeFillShade="D9"/>
          </w:tcPr>
          <w:p w:rsidR="00BC13C4" w:rsidRPr="00D86053" w:rsidRDefault="00BC13C4" w:rsidP="00D86053">
            <w:pPr>
              <w:pStyle w:val="TableText"/>
              <w:spacing w:before="40" w:after="40"/>
              <w:jc w:val="center"/>
              <w:rPr>
                <w:b/>
                <w:bCs/>
                <w:szCs w:val="21"/>
              </w:rPr>
            </w:pPr>
            <w:r w:rsidRPr="00D86053">
              <w:rPr>
                <w:b/>
                <w:bCs/>
                <w:szCs w:val="21"/>
              </w:rPr>
              <w:t>73,571</w:t>
            </w:r>
          </w:p>
        </w:tc>
        <w:tc>
          <w:tcPr>
            <w:tcW w:w="1980" w:type="dxa"/>
            <w:shd w:val="clear" w:color="auto" w:fill="D9D9D9" w:themeFill="background1" w:themeFillShade="D9"/>
          </w:tcPr>
          <w:p w:rsidR="00BC13C4" w:rsidRPr="00D86053" w:rsidRDefault="006517E7" w:rsidP="00D86053">
            <w:pPr>
              <w:pStyle w:val="TableText"/>
              <w:spacing w:before="40" w:after="40"/>
              <w:jc w:val="center"/>
              <w:rPr>
                <w:b/>
                <w:bCs/>
                <w:szCs w:val="21"/>
              </w:rPr>
            </w:pPr>
            <w:r>
              <w:rPr>
                <w:b/>
                <w:bCs/>
                <w:szCs w:val="21"/>
              </w:rPr>
              <w:t>6,139</w:t>
            </w:r>
          </w:p>
        </w:tc>
        <w:tc>
          <w:tcPr>
            <w:tcW w:w="2070" w:type="dxa"/>
            <w:shd w:val="clear" w:color="auto" w:fill="D9D9D9" w:themeFill="background1" w:themeFillShade="D9"/>
          </w:tcPr>
          <w:p w:rsidR="00BC13C4" w:rsidRPr="00D86053" w:rsidRDefault="00BC13C4" w:rsidP="006517E7">
            <w:pPr>
              <w:pStyle w:val="TableText"/>
              <w:spacing w:before="40" w:after="40"/>
              <w:jc w:val="center"/>
              <w:rPr>
                <w:b/>
                <w:bCs/>
                <w:szCs w:val="21"/>
              </w:rPr>
            </w:pPr>
            <w:r w:rsidRPr="00D86053">
              <w:rPr>
                <w:b/>
                <w:bCs/>
                <w:szCs w:val="21"/>
              </w:rPr>
              <w:t>3,</w:t>
            </w:r>
            <w:r w:rsidR="006517E7">
              <w:rPr>
                <w:b/>
                <w:bCs/>
                <w:szCs w:val="21"/>
              </w:rPr>
              <w:t>561</w:t>
            </w:r>
          </w:p>
        </w:tc>
      </w:tr>
      <w:tr w:rsidR="00BC13C4" w:rsidRPr="00D86053" w:rsidTr="00B878E1">
        <w:trPr>
          <w:cantSplit/>
          <w:jc w:val="center"/>
        </w:trPr>
        <w:tc>
          <w:tcPr>
            <w:tcW w:w="2277" w:type="dxa"/>
            <w:shd w:val="clear" w:color="auto" w:fill="D9D9D9" w:themeFill="background1" w:themeFillShade="D9"/>
          </w:tcPr>
          <w:p w:rsidR="00BC13C4" w:rsidRPr="00D86053" w:rsidRDefault="00BC13C4" w:rsidP="00D86053">
            <w:pPr>
              <w:pStyle w:val="TableText"/>
              <w:spacing w:before="40" w:after="40"/>
              <w:rPr>
                <w:rFonts w:eastAsia="Times New Roman"/>
                <w:b/>
                <w:bCs/>
                <w:szCs w:val="21"/>
              </w:rPr>
            </w:pPr>
            <w:r w:rsidRPr="00D86053">
              <w:rPr>
                <w:rFonts w:eastAsia="Times New Roman"/>
                <w:b/>
                <w:bCs/>
                <w:szCs w:val="21"/>
              </w:rPr>
              <w:t>Target Response Rate</w:t>
            </w:r>
          </w:p>
        </w:tc>
        <w:tc>
          <w:tcPr>
            <w:tcW w:w="3033" w:type="dxa"/>
            <w:shd w:val="clear" w:color="auto" w:fill="D9D9D9" w:themeFill="background1" w:themeFillShade="D9"/>
          </w:tcPr>
          <w:p w:rsidR="00BC13C4" w:rsidRPr="00D86053" w:rsidRDefault="00D86053" w:rsidP="00D86053">
            <w:pPr>
              <w:pStyle w:val="TableText"/>
              <w:spacing w:before="40" w:after="40"/>
              <w:jc w:val="center"/>
              <w:rPr>
                <w:b/>
                <w:bCs/>
                <w:szCs w:val="21"/>
              </w:rPr>
            </w:pPr>
            <w:r w:rsidRPr="00D86053">
              <w:rPr>
                <w:b/>
                <w:bCs/>
                <w:szCs w:val="21"/>
              </w:rPr>
              <w:t>—</w:t>
            </w:r>
          </w:p>
        </w:tc>
        <w:tc>
          <w:tcPr>
            <w:tcW w:w="1980" w:type="dxa"/>
            <w:shd w:val="clear" w:color="auto" w:fill="D9D9D9" w:themeFill="background1" w:themeFillShade="D9"/>
          </w:tcPr>
          <w:p w:rsidR="00BC13C4" w:rsidRPr="00D86053" w:rsidRDefault="00D86053" w:rsidP="00D86053">
            <w:pPr>
              <w:pStyle w:val="TableText"/>
              <w:spacing w:before="40" w:after="40"/>
              <w:jc w:val="center"/>
              <w:rPr>
                <w:b/>
                <w:bCs/>
                <w:szCs w:val="21"/>
              </w:rPr>
            </w:pPr>
            <w:r w:rsidRPr="00D86053">
              <w:rPr>
                <w:b/>
                <w:bCs/>
                <w:szCs w:val="21"/>
              </w:rPr>
              <w:t>—</w:t>
            </w:r>
          </w:p>
        </w:tc>
        <w:tc>
          <w:tcPr>
            <w:tcW w:w="2070" w:type="dxa"/>
            <w:shd w:val="clear" w:color="auto" w:fill="D9D9D9" w:themeFill="background1" w:themeFillShade="D9"/>
          </w:tcPr>
          <w:p w:rsidR="00BC13C4" w:rsidRPr="00D86053" w:rsidRDefault="00BC13C4" w:rsidP="00D86053">
            <w:pPr>
              <w:pStyle w:val="TableText"/>
              <w:spacing w:before="40" w:after="40"/>
              <w:jc w:val="center"/>
              <w:rPr>
                <w:b/>
                <w:bCs/>
                <w:szCs w:val="21"/>
              </w:rPr>
            </w:pPr>
            <w:r w:rsidRPr="00D86053">
              <w:rPr>
                <w:b/>
                <w:bCs/>
                <w:szCs w:val="21"/>
              </w:rPr>
              <w:t>58%</w:t>
            </w:r>
          </w:p>
        </w:tc>
      </w:tr>
    </w:tbl>
    <w:p w:rsidR="00BC13C4" w:rsidRPr="0031450E" w:rsidRDefault="00BC13C4" w:rsidP="00045545">
      <w:pPr>
        <w:pStyle w:val="Source1"/>
      </w:pPr>
      <w:r w:rsidRPr="00DC7D71">
        <w:t>Note: Assumes true prevalence rate of 50%, in ±5% range of the true rate.</w:t>
      </w:r>
    </w:p>
    <w:p w:rsidR="0031450E" w:rsidRPr="0031450E" w:rsidRDefault="009B4F7F" w:rsidP="00B878E1">
      <w:pPr>
        <w:pStyle w:val="Heading1"/>
      </w:pPr>
      <w:bookmarkStart w:id="7" w:name="_Toc375047530"/>
      <w:r>
        <w:t>2.</w:t>
      </w:r>
      <w:r w:rsidR="00B878E1">
        <w:tab/>
      </w:r>
      <w:r w:rsidR="0031450E" w:rsidRPr="0031450E">
        <w:t>Procedures for the collection of information</w:t>
      </w:r>
      <w:bookmarkEnd w:id="7"/>
    </w:p>
    <w:p w:rsidR="0031450E" w:rsidRDefault="009B4F7F" w:rsidP="00B878E1">
      <w:pPr>
        <w:pStyle w:val="Heading2"/>
      </w:pPr>
      <w:bookmarkStart w:id="8" w:name="_Toc375047531"/>
      <w:r>
        <w:t>2</w:t>
      </w:r>
      <w:r w:rsidR="00083088">
        <w:t>.1</w:t>
      </w:r>
      <w:r w:rsidR="00B878E1">
        <w:tab/>
      </w:r>
      <w:r w:rsidR="00BC13C4" w:rsidRPr="0031450E">
        <w:t xml:space="preserve">Statistical </w:t>
      </w:r>
      <w:r w:rsidR="00E546D1" w:rsidRPr="0031450E">
        <w:t xml:space="preserve">Methodology </w:t>
      </w:r>
      <w:r w:rsidR="00BC13C4" w:rsidRPr="0031450E">
        <w:t xml:space="preserve">for </w:t>
      </w:r>
      <w:r w:rsidR="00E546D1" w:rsidRPr="0031450E">
        <w:t>Sample Sel</w:t>
      </w:r>
      <w:r w:rsidR="00BC13C4" w:rsidRPr="0031450E">
        <w:t>ection</w:t>
      </w:r>
      <w:bookmarkEnd w:id="8"/>
    </w:p>
    <w:p w:rsidR="00D132AE" w:rsidRPr="00D132AE" w:rsidRDefault="006517E7" w:rsidP="00D132AE">
      <w:pPr>
        <w:pStyle w:val="BodyText1"/>
        <w:rPr>
          <w:rFonts w:asciiTheme="majorBidi" w:hAnsiTheme="majorBidi" w:cstheme="majorBidi"/>
        </w:rPr>
      </w:pPr>
      <w:bookmarkStart w:id="9" w:name="_Toc374962194"/>
      <w:r w:rsidRPr="00D132AE">
        <w:rPr>
          <w:rFonts w:asciiTheme="majorBidi" w:hAnsiTheme="majorBidi" w:cstheme="majorBidi"/>
        </w:rPr>
        <w:t>In an effort to control the distribution of the beneficiary sample and to assist in minimizing sampling variance</w:t>
      </w:r>
      <w:r w:rsidR="000935C3">
        <w:rPr>
          <w:rFonts w:asciiTheme="majorBidi" w:hAnsiTheme="majorBidi" w:cstheme="majorBidi"/>
        </w:rPr>
        <w:t>, the sampling frame from each S</w:t>
      </w:r>
      <w:r w:rsidRPr="00D132AE">
        <w:rPr>
          <w:rFonts w:asciiTheme="majorBidi" w:hAnsiTheme="majorBidi" w:cstheme="majorBidi"/>
        </w:rPr>
        <w:t>tate will be implicitly stratified or sorted by key covariates such as, race/ethnicity, gender, and targeted health condition. Following implicit stratification, a systematic probability sample of 652 beneficiaries will be selected out of the 6,000 within California. Similarly, 687 beneficiaries out of 32,686 will be selected from Connecticut. Sample sizes for the o</w:t>
      </w:r>
      <w:r w:rsidR="000935C3">
        <w:rPr>
          <w:rFonts w:asciiTheme="majorBidi" w:hAnsiTheme="majorBidi" w:cstheme="majorBidi"/>
        </w:rPr>
        <w:t>ther S</w:t>
      </w:r>
      <w:r w:rsidRPr="00D132AE">
        <w:rPr>
          <w:rFonts w:asciiTheme="majorBidi" w:hAnsiTheme="majorBidi" w:cstheme="majorBidi"/>
        </w:rPr>
        <w:t xml:space="preserve">tate programs are also shown in Table 1. Since SAS PROC SURVEYSELECT generates many input variables for sample weighting and contains several sampling algorithms developed at RTI, such as </w:t>
      </w:r>
      <w:proofErr w:type="spellStart"/>
      <w:r w:rsidRPr="00D132AE">
        <w:rPr>
          <w:rFonts w:asciiTheme="majorBidi" w:hAnsiTheme="majorBidi" w:cstheme="majorBidi"/>
        </w:rPr>
        <w:t>Chromy’s</w:t>
      </w:r>
      <w:proofErr w:type="spellEnd"/>
      <w:r w:rsidRPr="00D132AE">
        <w:rPr>
          <w:rFonts w:asciiTheme="majorBidi" w:hAnsiTheme="majorBidi" w:cstheme="majorBidi"/>
        </w:rPr>
        <w:t xml:space="preserve"> probability proportional to size sequential sampling procedure, we will use PROC SURVEYSELECT to sele</w:t>
      </w:r>
      <w:r w:rsidR="000935C3">
        <w:rPr>
          <w:rFonts w:asciiTheme="majorBidi" w:hAnsiTheme="majorBidi" w:cstheme="majorBidi"/>
        </w:rPr>
        <w:t>ct the beneficiaries from each S</w:t>
      </w:r>
      <w:r w:rsidRPr="00D132AE">
        <w:rPr>
          <w:rFonts w:asciiTheme="majorBidi" w:hAnsiTheme="majorBidi" w:cstheme="majorBidi"/>
        </w:rPr>
        <w:t>tate sampling frame.</w:t>
      </w:r>
      <w:bookmarkEnd w:id="9"/>
      <w:r w:rsidRPr="00D132AE" w:rsidDel="006517E7">
        <w:rPr>
          <w:rFonts w:asciiTheme="majorBidi" w:hAnsiTheme="majorBidi" w:cstheme="majorBidi"/>
        </w:rPr>
        <w:t xml:space="preserve"> </w:t>
      </w:r>
    </w:p>
    <w:p w:rsidR="00BC13C4" w:rsidRPr="00AE46ED" w:rsidRDefault="009B4F7F" w:rsidP="00B878E1">
      <w:pPr>
        <w:pStyle w:val="Heading2"/>
      </w:pPr>
      <w:bookmarkStart w:id="10" w:name="_Toc375047532"/>
      <w:r>
        <w:t>2</w:t>
      </w:r>
      <w:r w:rsidR="00083088">
        <w:t>.2</w:t>
      </w:r>
      <w:r w:rsidR="00B878E1">
        <w:tab/>
      </w:r>
      <w:r w:rsidR="0031450E">
        <w:t>Estimation Procedure</w:t>
      </w:r>
      <w:bookmarkEnd w:id="10"/>
    </w:p>
    <w:p w:rsidR="006517E7" w:rsidRDefault="006517E7" w:rsidP="006517E7">
      <w:pPr>
        <w:pStyle w:val="BodyText1"/>
      </w:pPr>
      <w:r w:rsidRPr="00CF5CB5">
        <w:t xml:space="preserve">We will adjust the sample design weights indexed by predictors of response propensity, such as race/ethnicity and gender. Following traditional weighting practices, the weight adjustments will be applied to the design weight of each responding beneficiary within the cells. The sum of the product of the adjustment times the design-based weights will equal the population characteristics of any group they were selected from. This algorithm forces each responding beneficiary to represent a portion of the </w:t>
      </w:r>
      <w:proofErr w:type="spellStart"/>
      <w:r w:rsidRPr="00CF5CB5">
        <w:t>nonrespondents</w:t>
      </w:r>
      <w:proofErr w:type="spellEnd"/>
      <w:r w:rsidRPr="00CF5CB5">
        <w:t xml:space="preserve"> within the cell. These weight adjustments will be calculated using sample weighting procedures in SAS that were developed by RTI as part of the SUDAAN software package.</w:t>
      </w:r>
    </w:p>
    <w:p w:rsidR="00BC13C4" w:rsidRDefault="00BC13C4" w:rsidP="003B0B7A">
      <w:pPr>
        <w:pStyle w:val="BodyText1"/>
      </w:pPr>
      <w:r w:rsidRPr="0031450E">
        <w:t>The sample survey data analysis procedures in S</w:t>
      </w:r>
      <w:r w:rsidR="0047109C">
        <w:t>UD</w:t>
      </w:r>
      <w:r w:rsidRPr="0031450E">
        <w:t xml:space="preserve">AAN </w:t>
      </w:r>
      <w:r w:rsidR="00443E6A" w:rsidRPr="00443E6A">
        <w:t xml:space="preserve">(Shah, Barnwell and </w:t>
      </w:r>
      <w:proofErr w:type="spellStart"/>
      <w:r w:rsidR="00443E6A" w:rsidRPr="00443E6A">
        <w:t>Bieler</w:t>
      </w:r>
      <w:proofErr w:type="spellEnd"/>
      <w:r w:rsidR="00443E6A" w:rsidRPr="00443E6A">
        <w:t>, 1997)</w:t>
      </w:r>
      <w:r w:rsidRPr="0031450E">
        <w:t xml:space="preserve"> or SAS </w:t>
      </w:r>
      <w:r w:rsidR="00443E6A">
        <w:t>(SAS Institute 2012</w:t>
      </w:r>
      <w:r w:rsidR="00874B0F">
        <w:t>)</w:t>
      </w:r>
      <w:r w:rsidRPr="0031450E">
        <w:t xml:space="preserve"> will be used to generate </w:t>
      </w:r>
      <w:r w:rsidRPr="003B0B7A">
        <w:rPr>
          <w:szCs w:val="24"/>
        </w:rPr>
        <w:t>weighted</w:t>
      </w:r>
      <w:r w:rsidRPr="0031450E">
        <w:t xml:space="preserve"> sample estimates of means or proportions for the domains of interest, and to conduct statistical tests of differences among these estimates. </w:t>
      </w:r>
    </w:p>
    <w:p w:rsidR="00F52C4E" w:rsidRPr="00F52C4E" w:rsidRDefault="00F52C4E" w:rsidP="00F52C4E">
      <w:pPr>
        <w:pStyle w:val="BodyText1"/>
      </w:pPr>
      <w:r w:rsidRPr="00F52C4E">
        <w:t>We will develop a detailed analysis plan for review and approval by CMS. We will conduct the following types of analyses using statistical tests and logistic regression models for weighted sample survey data:</w:t>
      </w:r>
    </w:p>
    <w:p w:rsidR="00F52C4E" w:rsidRPr="00F52C4E" w:rsidRDefault="00F52C4E" w:rsidP="00F52C4E">
      <w:pPr>
        <w:pStyle w:val="BodyText1"/>
        <w:numPr>
          <w:ilvl w:val="0"/>
          <w:numId w:val="31"/>
        </w:numPr>
      </w:pPr>
      <w:r w:rsidRPr="00F52C4E">
        <w:t xml:space="preserve">Across States, compare satisfaction (overall, accessibility, quality) by beneficiary characteristics, including </w:t>
      </w:r>
      <w:proofErr w:type="spellStart"/>
      <w:r w:rsidRPr="00F52C4E">
        <w:t>sociodemographic</w:t>
      </w:r>
      <w:proofErr w:type="spellEnd"/>
      <w:r w:rsidRPr="00F52C4E">
        <w:t xml:space="preserve"> characteristics (e.g., race/ethnicity, education) and health conditions.</w:t>
      </w:r>
    </w:p>
    <w:p w:rsidR="00F52C4E" w:rsidRPr="00F52C4E" w:rsidRDefault="00F52C4E" w:rsidP="00F52C4E">
      <w:pPr>
        <w:pStyle w:val="BodyText1"/>
        <w:numPr>
          <w:ilvl w:val="0"/>
          <w:numId w:val="31"/>
        </w:numPr>
      </w:pPr>
      <w:r w:rsidRPr="00F52C4E">
        <w:t>Across States, compare satisfaction by program characteristics, including the disease focus areas (e.g., diabetes, smoking cessation) and incentive (e.g., cash vs. noncash, value). For incentives, we will also investigate whether a program’s incentives can be classified as “front-loaded” (with more frequent and larger incentives paid early in a beneficiary’s participation) or “back-loaded.” If so, we will consider whether there is sufficient variation between programs to test whether front-loaded incentives lead to better outcomes than back-loaded incentives. We will also examine whether participation-based incentives (e.g., participation in a weight loss class, attendance at a smoking cessation program) produce better outcomes than outcome-based incentives (e.g., losing weight, stopping smoking).</w:t>
      </w:r>
    </w:p>
    <w:p w:rsidR="00F52C4E" w:rsidRPr="00F52C4E" w:rsidRDefault="00F52C4E" w:rsidP="00F52C4E">
      <w:pPr>
        <w:pStyle w:val="BodyText1"/>
        <w:numPr>
          <w:ilvl w:val="0"/>
          <w:numId w:val="31"/>
        </w:numPr>
      </w:pPr>
      <w:r w:rsidRPr="00F52C4E">
        <w:t xml:space="preserve">Across States, examine satisfaction among special populations of interest (adults with disabilities, adults with chronic illness, </w:t>
      </w:r>
      <w:proofErr w:type="gramStart"/>
      <w:r w:rsidRPr="00F52C4E">
        <w:t>children</w:t>
      </w:r>
      <w:proofErr w:type="gramEnd"/>
      <w:r w:rsidRPr="00F52C4E">
        <w:t xml:space="preserve"> with special health care needs [response by proxies]) and how satisfaction compares among beneficiaries generally.</w:t>
      </w:r>
    </w:p>
    <w:p w:rsidR="00F52C4E" w:rsidRPr="00F52C4E" w:rsidRDefault="00F52C4E" w:rsidP="00F52C4E">
      <w:pPr>
        <w:pStyle w:val="BodyText1"/>
        <w:numPr>
          <w:ilvl w:val="0"/>
          <w:numId w:val="31"/>
        </w:numPr>
      </w:pPr>
      <w:r w:rsidRPr="00F52C4E">
        <w:t>Across States, examine differences in satisfaction between beneficiaries with different levels of participation in the program (e.g., completed program, discontinued program).</w:t>
      </w:r>
    </w:p>
    <w:p w:rsidR="00F52C4E" w:rsidRPr="00F52C4E" w:rsidRDefault="00F52C4E" w:rsidP="00F52C4E">
      <w:pPr>
        <w:pStyle w:val="BodyText1"/>
        <w:numPr>
          <w:ilvl w:val="0"/>
          <w:numId w:val="31"/>
        </w:numPr>
      </w:pPr>
      <w:r w:rsidRPr="00F52C4E">
        <w:t>Examine the predictors of overall satisfaction and of satisfaction with accessibility and with quality of care specifically.</w:t>
      </w:r>
    </w:p>
    <w:p w:rsidR="0090500A" w:rsidRDefault="0090500A" w:rsidP="0090500A">
      <w:pPr>
        <w:pStyle w:val="BodyText1"/>
      </w:pPr>
      <w:r>
        <w:t>Our statistical analysis will include the development and testing of models to determine state and individual-level predictors of various outcomes and of changes over time in outcomes. The models will be derived based on theoretical considerations and relevant findings from prior research.</w:t>
      </w:r>
    </w:p>
    <w:p w:rsidR="0090500A" w:rsidRDefault="0090500A" w:rsidP="0090500A">
      <w:pPr>
        <w:pStyle w:val="BodyText1"/>
      </w:pPr>
      <w:r>
        <w:t>Below is the conventional linear regression model for infinite populations.</w:t>
      </w:r>
    </w:p>
    <w:p w:rsidR="0090500A" w:rsidRPr="0090500A" w:rsidRDefault="0090500A" w:rsidP="0090500A">
      <w:pPr>
        <w:ind w:left="720"/>
        <w:rPr>
          <w:b/>
          <w:bCs/>
        </w:rPr>
      </w:pPr>
      <w:r>
        <w:rPr>
          <w:position w:val="-10"/>
        </w:rPr>
        <w:object w:dxaOrig="114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6.5pt" o:ole="">
            <v:imagedata r:id="rId11" o:title=""/>
          </v:shape>
          <o:OLEObject Type="Embed" ProgID="Equation.3" ShapeID="_x0000_i1025" DrawAspect="Content" ObjectID="_1451127838" r:id="rId12"/>
        </w:object>
      </w:r>
      <w:r w:rsidRPr="0090500A">
        <w:rPr>
          <w:b/>
          <w:bCs/>
        </w:rPr>
        <w:t>,</w:t>
      </w:r>
    </w:p>
    <w:p w:rsidR="0090500A" w:rsidRDefault="0090500A" w:rsidP="0090500A">
      <w:pPr>
        <w:ind w:left="720"/>
      </w:pPr>
      <w:r>
        <w:t>X = the matrix of independent variables in the beneficiary population (namely; demographic characteristics, health conditions, and disease focus areas).</w:t>
      </w:r>
    </w:p>
    <w:p w:rsidR="0090500A" w:rsidRDefault="0090500A" w:rsidP="0090500A">
      <w:pPr>
        <w:ind w:left="720"/>
      </w:pPr>
    </w:p>
    <w:p w:rsidR="0090500A" w:rsidRDefault="0090500A" w:rsidP="0090500A">
      <w:pPr>
        <w:ind w:left="720"/>
      </w:pPr>
      <w:r>
        <w:t>Y = the vector of dependent variables in the beneficiary population (namely; accessibility, quality, differences in satisfaction, and overall satisfaction).</w:t>
      </w:r>
    </w:p>
    <w:p w:rsidR="0090500A" w:rsidRDefault="0090500A" w:rsidP="0090500A">
      <w:pPr>
        <w:ind w:left="720"/>
      </w:pPr>
    </w:p>
    <w:p w:rsidR="0090500A" w:rsidRDefault="0090500A" w:rsidP="0090500A">
      <w:pPr>
        <w:ind w:left="720"/>
      </w:pPr>
      <w:r>
        <w:t>The vector</w:t>
      </w:r>
      <w:r>
        <w:rPr>
          <w:position w:val="-10"/>
        </w:rPr>
        <w:object w:dxaOrig="240" w:dyaOrig="330">
          <v:shape id="_x0000_i1026" type="#_x0000_t75" style="width:12pt;height:16.5pt" o:ole="">
            <v:imagedata r:id="rId13" o:title=""/>
          </v:shape>
          <o:OLEObject Type="Embed" ProgID="Equation.3" ShapeID="_x0000_i1026" DrawAspect="Content" ObjectID="_1451127839" r:id="rId14"/>
        </w:object>
      </w:r>
      <w:r>
        <w:t xml:space="preserve"> = the vector of regression coefficients to be estimated, and </w:t>
      </w:r>
      <w:r w:rsidRPr="0090500A">
        <w:rPr>
          <w:i/>
          <w:iCs/>
        </w:rPr>
        <w:t>e</w:t>
      </w:r>
      <w:r>
        <w:t xml:space="preserve"> is the vector of random errors.</w:t>
      </w:r>
    </w:p>
    <w:p w:rsidR="0090500A" w:rsidRDefault="0090500A" w:rsidP="0090500A">
      <w:pPr>
        <w:ind w:left="720"/>
      </w:pPr>
    </w:p>
    <w:p w:rsidR="0090500A" w:rsidRDefault="0090500A" w:rsidP="0090500A">
      <w:pPr>
        <w:ind w:left="720"/>
      </w:pPr>
      <w:r>
        <w:t>Since our sample is a finite population, we will estimate</w:t>
      </w:r>
    </w:p>
    <w:p w:rsidR="0090500A" w:rsidRPr="0090500A" w:rsidRDefault="0090500A" w:rsidP="0090500A">
      <w:pPr>
        <w:ind w:left="720"/>
        <w:rPr>
          <w:b/>
          <w:bCs/>
        </w:rPr>
      </w:pPr>
      <w:r>
        <w:rPr>
          <w:position w:val="-16"/>
        </w:rPr>
        <w:object w:dxaOrig="1875" w:dyaOrig="495">
          <v:shape id="_x0000_i1027" type="#_x0000_t75" style="width:93.75pt;height:24.75pt" o:ole="">
            <v:imagedata r:id="rId15" o:title=""/>
          </v:shape>
          <o:OLEObject Type="Embed" ProgID="Equation.3" ShapeID="_x0000_i1027" DrawAspect="Content" ObjectID="_1451127840" r:id="rId16"/>
        </w:object>
      </w:r>
      <w:r w:rsidRPr="0090500A">
        <w:rPr>
          <w:b/>
          <w:bCs/>
        </w:rPr>
        <w:t>.</w:t>
      </w:r>
    </w:p>
    <w:p w:rsidR="0090500A" w:rsidRDefault="0090500A" w:rsidP="0090500A">
      <w:pPr>
        <w:ind w:left="720"/>
      </w:pPr>
      <w:r>
        <w:t>For our beneficiary sample, we will use the Horvitz-Thompson estimators as follows:</w:t>
      </w:r>
    </w:p>
    <w:p w:rsidR="0090500A" w:rsidRDefault="0090500A" w:rsidP="0090500A">
      <w:pPr>
        <w:ind w:left="720"/>
      </w:pPr>
      <w:r>
        <w:rPr>
          <w:position w:val="-28"/>
        </w:rPr>
        <w:object w:dxaOrig="2325" w:dyaOrig="675">
          <v:shape id="_x0000_i1028" type="#_x0000_t75" style="width:116.25pt;height:33.75pt" o:ole="">
            <v:imagedata r:id="rId17" o:title=""/>
          </v:shape>
          <o:OLEObject Type="Embed" ProgID="Equation.3" ShapeID="_x0000_i1028" DrawAspect="Content" ObjectID="_1451127841" r:id="rId18"/>
        </w:object>
      </w:r>
      <w:r>
        <w:t xml:space="preserve">= Horvitz-Thompson estimator for </w:t>
      </w:r>
      <w:r>
        <w:rPr>
          <w:position w:val="-4"/>
        </w:rPr>
        <w:object w:dxaOrig="570" w:dyaOrig="270">
          <v:shape id="_x0000_i1029" type="#_x0000_t75" style="width:28.5pt;height:13.5pt" o:ole="">
            <v:imagedata r:id="rId19" o:title=""/>
          </v:shape>
          <o:OLEObject Type="Embed" ProgID="Equation.3" ShapeID="_x0000_i1029" DrawAspect="Content" ObjectID="_1451127842" r:id="rId20"/>
        </w:object>
      </w:r>
      <w:r>
        <w:tab/>
      </w:r>
      <w:r>
        <w:tab/>
      </w:r>
      <w:r>
        <w:tab/>
        <w:t>(2.1)</w:t>
      </w:r>
    </w:p>
    <w:p w:rsidR="0090500A" w:rsidRDefault="0090500A" w:rsidP="0090500A">
      <w:pPr>
        <w:ind w:left="720"/>
      </w:pPr>
      <w:proofErr w:type="gramStart"/>
      <w:r>
        <w:t>and</w:t>
      </w:r>
      <w:proofErr w:type="gramEnd"/>
    </w:p>
    <w:p w:rsidR="0090500A" w:rsidRDefault="0090500A" w:rsidP="0090500A">
      <w:pPr>
        <w:ind w:left="720"/>
      </w:pPr>
      <w:r>
        <w:rPr>
          <w:position w:val="-28"/>
        </w:rPr>
        <w:object w:dxaOrig="2340" w:dyaOrig="675">
          <v:shape id="_x0000_i1030" type="#_x0000_t75" style="width:117pt;height:33.75pt" o:ole="">
            <v:imagedata r:id="rId21" o:title=""/>
          </v:shape>
          <o:OLEObject Type="Embed" ProgID="Equation.3" ShapeID="_x0000_i1030" DrawAspect="Content" ObjectID="_1451127843" r:id="rId22"/>
        </w:object>
      </w:r>
      <w:r>
        <w:t xml:space="preserve">= Horvitz-Thompson estimator for </w:t>
      </w:r>
      <w:r>
        <w:rPr>
          <w:position w:val="-4"/>
        </w:rPr>
        <w:object w:dxaOrig="495" w:dyaOrig="270">
          <v:shape id="_x0000_i1031" type="#_x0000_t75" style="width:24.75pt;height:13.5pt" o:ole="">
            <v:imagedata r:id="rId23" o:title=""/>
          </v:shape>
          <o:OLEObject Type="Embed" ProgID="Equation.3" ShapeID="_x0000_i1031" DrawAspect="Content" ObjectID="_1451127844" r:id="rId24"/>
        </w:object>
      </w:r>
      <w:r>
        <w:tab/>
      </w:r>
      <w:r>
        <w:tab/>
      </w:r>
      <w:r>
        <w:tab/>
        <w:t>(2.2)</w:t>
      </w:r>
    </w:p>
    <w:p w:rsidR="0090500A" w:rsidRDefault="0090500A" w:rsidP="0090500A">
      <w:pPr>
        <w:ind w:left="720"/>
      </w:pPr>
      <w:proofErr w:type="gramStart"/>
      <w:r>
        <w:t>where</w:t>
      </w:r>
      <w:proofErr w:type="gramEnd"/>
    </w:p>
    <w:p w:rsidR="0090500A" w:rsidRDefault="0090500A" w:rsidP="0090500A">
      <w:pPr>
        <w:ind w:left="720"/>
      </w:pPr>
      <w:r>
        <w:rPr>
          <w:position w:val="-14"/>
        </w:rPr>
        <w:object w:dxaOrig="300" w:dyaOrig="405">
          <v:shape id="_x0000_i1032" type="#_x0000_t75" style="width:15pt;height:20.25pt" o:ole="">
            <v:imagedata r:id="rId25" o:title=""/>
          </v:shape>
          <o:OLEObject Type="Embed" ProgID="Equation.3" ShapeID="_x0000_i1032" DrawAspect="Content" ObjectID="_1451127845" r:id="rId26"/>
        </w:object>
      </w:r>
      <w:r>
        <w:t>= row vector of independent variable values for sample beneficiary (i),</w:t>
      </w:r>
    </w:p>
    <w:p w:rsidR="0090500A" w:rsidRDefault="0090500A" w:rsidP="0090500A">
      <w:pPr>
        <w:ind w:left="720"/>
      </w:pPr>
      <w:r>
        <w:rPr>
          <w:position w:val="-14"/>
        </w:rPr>
        <w:object w:dxaOrig="360" w:dyaOrig="405">
          <v:shape id="_x0000_i1033" type="#_x0000_t75" style="width:18pt;height:20.25pt" o:ole="">
            <v:imagedata r:id="rId27" o:title=""/>
          </v:shape>
          <o:OLEObject Type="Embed" ProgID="Equation.3" ShapeID="_x0000_i1033" DrawAspect="Content" ObjectID="_1451127846" r:id="rId28"/>
        </w:object>
      </w:r>
      <w:r>
        <w:t>= the nonresponse adjusted analysis weight for sample beneficiary (i), and</w:t>
      </w:r>
    </w:p>
    <w:p w:rsidR="0090500A" w:rsidRDefault="0090500A" w:rsidP="0090500A">
      <w:pPr>
        <w:ind w:left="720"/>
      </w:pPr>
      <w:r>
        <w:rPr>
          <w:position w:val="-18"/>
        </w:rPr>
        <w:object w:dxaOrig="330" w:dyaOrig="465">
          <v:shape id="_x0000_i1034" type="#_x0000_t75" style="width:16.5pt;height:23.25pt" o:ole="">
            <v:imagedata r:id="rId29" o:title=""/>
          </v:shape>
          <o:OLEObject Type="Embed" ProgID="Equation.3" ShapeID="_x0000_i1034" DrawAspect="Content" ObjectID="_1451127847" r:id="rId30"/>
        </w:object>
      </w:r>
      <w:r>
        <w:t>= the dependent variable values for sample beneficiary (i).</w:t>
      </w:r>
    </w:p>
    <w:p w:rsidR="0090500A" w:rsidRDefault="0090500A" w:rsidP="0090500A">
      <w:pPr>
        <w:ind w:left="720"/>
      </w:pPr>
    </w:p>
    <w:p w:rsidR="0090500A" w:rsidRDefault="0090500A" w:rsidP="0090500A">
      <w:pPr>
        <w:ind w:left="720"/>
      </w:pPr>
      <w:r>
        <w:t>Our regression coefficients will be estimated by b as below:</w:t>
      </w:r>
    </w:p>
    <w:p w:rsidR="0090500A" w:rsidRDefault="0090500A" w:rsidP="0090500A">
      <w:pPr>
        <w:ind w:left="720"/>
      </w:pPr>
      <w:r>
        <w:rPr>
          <w:position w:val="-16"/>
        </w:rPr>
        <w:object w:dxaOrig="2505" w:dyaOrig="570">
          <v:shape id="_x0000_i1035" type="#_x0000_t75" style="width:125.25pt;height:28.5pt" o:ole="">
            <v:imagedata r:id="rId31" o:title=""/>
          </v:shape>
          <o:OLEObject Type="Embed" ProgID="Equation.3" ShapeID="_x0000_i1035" DrawAspect="Content" ObjectID="_1451127848" r:id="rId32"/>
        </w:object>
      </w:r>
      <w:r>
        <w:tab/>
      </w:r>
      <w:r>
        <w:tab/>
      </w:r>
      <w:r>
        <w:tab/>
      </w:r>
      <w:r>
        <w:tab/>
      </w:r>
      <w:r>
        <w:tab/>
      </w:r>
      <w:r>
        <w:tab/>
      </w:r>
      <w:r>
        <w:tab/>
      </w:r>
      <w:r>
        <w:tab/>
        <w:t>(2.3)</w:t>
      </w:r>
    </w:p>
    <w:p w:rsidR="0090500A" w:rsidRDefault="0090500A" w:rsidP="0090500A">
      <w:pPr>
        <w:ind w:left="720"/>
      </w:pPr>
    </w:p>
    <w:p w:rsidR="0090500A" w:rsidRDefault="0090500A" w:rsidP="00716D97">
      <w:pPr>
        <w:spacing w:line="360" w:lineRule="auto"/>
        <w:ind w:left="720"/>
      </w:pPr>
      <w:r>
        <w:t>We will test our hypothesis that the regression coefficient associated with each variable in the model is equal to zero, namely:</w:t>
      </w:r>
    </w:p>
    <w:p w:rsidR="0090500A" w:rsidRDefault="0090500A" w:rsidP="0090500A">
      <w:pPr>
        <w:ind w:left="720"/>
      </w:pPr>
      <w:r>
        <w:rPr>
          <w:position w:val="-14"/>
        </w:rPr>
        <w:object w:dxaOrig="1200" w:dyaOrig="405">
          <v:shape id="_x0000_i1036" type="#_x0000_t75" style="width:60pt;height:20.25pt" o:ole="">
            <v:imagedata r:id="rId33" o:title=""/>
          </v:shape>
          <o:OLEObject Type="Embed" ProgID="Equation.3" ShapeID="_x0000_i1036" DrawAspect="Content" ObjectID="_1451127849" r:id="rId34"/>
        </w:object>
      </w:r>
      <w:r>
        <w:t xml:space="preserve"> </w:t>
      </w:r>
      <w:proofErr w:type="spellStart"/>
      <w:proofErr w:type="gramStart"/>
      <w:r>
        <w:t>vs</w:t>
      </w:r>
      <w:proofErr w:type="spellEnd"/>
      <w:proofErr w:type="gramEnd"/>
    </w:p>
    <w:p w:rsidR="0090500A" w:rsidRDefault="0090500A" w:rsidP="0090500A">
      <w:pPr>
        <w:ind w:left="720"/>
      </w:pPr>
      <w:r>
        <w:rPr>
          <w:position w:val="-14"/>
        </w:rPr>
        <w:object w:dxaOrig="1215" w:dyaOrig="405">
          <v:shape id="_x0000_i1037" type="#_x0000_t75" style="width:60.75pt;height:20.25pt" o:ole="">
            <v:imagedata r:id="rId35" o:title=""/>
          </v:shape>
          <o:OLEObject Type="Embed" ProgID="Equation.3" ShapeID="_x0000_i1037" DrawAspect="Content" ObjectID="_1451127850" r:id="rId36"/>
        </w:object>
      </w:r>
    </w:p>
    <w:p w:rsidR="0090500A" w:rsidRDefault="0090500A" w:rsidP="0090500A">
      <w:pPr>
        <w:ind w:left="720"/>
      </w:pPr>
    </w:p>
    <w:p w:rsidR="0090500A" w:rsidRDefault="0090500A" w:rsidP="0090500A">
      <w:pPr>
        <w:ind w:left="720"/>
      </w:pPr>
      <w:r>
        <w:t>The test for overall model significance will also be computed as:</w:t>
      </w:r>
    </w:p>
    <w:p w:rsidR="0090500A" w:rsidRDefault="0090500A" w:rsidP="001F2541">
      <w:pPr>
        <w:ind w:left="720"/>
      </w:pPr>
      <w:r>
        <w:rPr>
          <w:position w:val="-18"/>
        </w:rPr>
        <w:object w:dxaOrig="1215" w:dyaOrig="435">
          <v:shape id="_x0000_i1038" type="#_x0000_t75" style="width:60.75pt;height:21.75pt" o:ole="">
            <v:imagedata r:id="rId37" o:title=""/>
          </v:shape>
          <o:OLEObject Type="Embed" ProgID="Equation.3" ShapeID="_x0000_i1038" DrawAspect="Content" ObjectID="_1451127851" r:id="rId38"/>
        </w:object>
      </w:r>
      <w:r>
        <w:t xml:space="preserve"> </w:t>
      </w:r>
      <w:proofErr w:type="spellStart"/>
      <w:proofErr w:type="gramStart"/>
      <w:r w:rsidR="001F2541">
        <w:t>vs</w:t>
      </w:r>
      <w:proofErr w:type="spellEnd"/>
      <w:proofErr w:type="gramEnd"/>
    </w:p>
    <w:p w:rsidR="0090500A" w:rsidRDefault="0090500A" w:rsidP="0090500A">
      <w:pPr>
        <w:ind w:left="720"/>
      </w:pPr>
      <w:r>
        <w:rPr>
          <w:position w:val="-18"/>
        </w:rPr>
        <w:object w:dxaOrig="1260" w:dyaOrig="435">
          <v:shape id="_x0000_i1039" type="#_x0000_t75" style="width:63pt;height:21.75pt" o:ole="">
            <v:imagedata r:id="rId39" o:title=""/>
          </v:shape>
          <o:OLEObject Type="Embed" ProgID="Equation.3" ShapeID="_x0000_i1039" DrawAspect="Content" ObjectID="_1451127852" r:id="rId40"/>
        </w:object>
      </w:r>
    </w:p>
    <w:p w:rsidR="0090500A" w:rsidRDefault="0090500A" w:rsidP="0090500A">
      <w:pPr>
        <w:ind w:left="720"/>
      </w:pPr>
    </w:p>
    <w:p w:rsidR="0090500A" w:rsidRDefault="0090500A" w:rsidP="00716D97">
      <w:pPr>
        <w:spacing w:line="360" w:lineRule="auto"/>
        <w:ind w:firstLine="720"/>
      </w:pPr>
      <w:r>
        <w:t xml:space="preserve">Linear regression will be used to model continuous outcome variables.  This procedure is found in SUDAAN (software developed by RTI for statistical analyses of cluster-correlated data).  </w:t>
      </w:r>
    </w:p>
    <w:p w:rsidR="0090500A" w:rsidRDefault="0090500A" w:rsidP="00716D97">
      <w:pPr>
        <w:spacing w:line="360" w:lineRule="auto"/>
        <w:ind w:firstLine="720"/>
      </w:pPr>
      <w:r>
        <w:t>Logistic regression, also found in SUDAAN, will be used to model binary outcome variables. The model is provided below:</w:t>
      </w:r>
    </w:p>
    <w:p w:rsidR="0090500A" w:rsidRDefault="0090500A" w:rsidP="0090500A">
      <w:pPr>
        <w:ind w:left="720"/>
      </w:pPr>
      <w:r>
        <w:rPr>
          <w:position w:val="-16"/>
        </w:rPr>
        <w:object w:dxaOrig="2640" w:dyaOrig="600">
          <v:shape id="_x0000_i1040" type="#_x0000_t75" style="width:132pt;height:30pt" o:ole="">
            <v:imagedata r:id="rId41" o:title=""/>
          </v:shape>
          <o:OLEObject Type="Embed" ProgID="Equation.3" ShapeID="_x0000_i1040" DrawAspect="Content" ObjectID="_1451127853" r:id="rId42"/>
        </w:object>
      </w:r>
    </w:p>
    <w:p w:rsidR="0090500A" w:rsidRDefault="0090500A" w:rsidP="0090500A">
      <w:pPr>
        <w:ind w:left="720"/>
      </w:pPr>
      <w:proofErr w:type="gramStart"/>
      <w:r>
        <w:t>where</w:t>
      </w:r>
      <w:proofErr w:type="gramEnd"/>
      <w:r>
        <w:t>,</w:t>
      </w:r>
    </w:p>
    <w:p w:rsidR="0090500A" w:rsidRDefault="0089255A" w:rsidP="0090500A">
      <w:pPr>
        <w:ind w:left="720"/>
      </w:pPr>
      <w:r>
        <w:rPr>
          <w:position w:val="-34"/>
        </w:rPr>
        <w:object w:dxaOrig="2580" w:dyaOrig="780">
          <v:shape id="_x0000_i1041" type="#_x0000_t75" style="width:129pt;height:39pt" o:ole="">
            <v:imagedata r:id="rId43" o:title=""/>
          </v:shape>
          <o:OLEObject Type="Embed" ProgID="Equation.3" ShapeID="_x0000_i1041" DrawAspect="Content" ObjectID="_1451127854" r:id="rId44"/>
        </w:object>
      </w:r>
    </w:p>
    <w:p w:rsidR="0090500A" w:rsidRDefault="0090500A" w:rsidP="00716D97">
      <w:pPr>
        <w:spacing w:line="360" w:lineRule="auto"/>
        <w:ind w:firstLine="720"/>
      </w:pPr>
      <w:r>
        <w:t xml:space="preserve">To predict the probability of binary outcomes, we will define Y as follows: </w:t>
      </w:r>
    </w:p>
    <w:p w:rsidR="00716D97" w:rsidRDefault="0090500A" w:rsidP="00716D97">
      <w:pPr>
        <w:spacing w:line="360" w:lineRule="auto"/>
        <w:ind w:firstLine="720"/>
      </w:pPr>
      <w:r>
        <w:t xml:space="preserve">Y = a vector set to 1 for responses of yes, 0 if no. </w:t>
      </w:r>
    </w:p>
    <w:p w:rsidR="0090500A" w:rsidRDefault="0090500A" w:rsidP="00716D97">
      <w:pPr>
        <w:spacing w:line="360" w:lineRule="auto"/>
        <w:ind w:firstLine="720"/>
      </w:pPr>
      <w:r>
        <w:t>Similarly, descriptive statistics will include weighted estimates for means, proportions, and percentages as well.</w:t>
      </w:r>
    </w:p>
    <w:p w:rsidR="00716D97" w:rsidRPr="00F94419" w:rsidRDefault="00716D97" w:rsidP="00716D97">
      <w:pPr>
        <w:spacing w:line="360" w:lineRule="auto"/>
        <w:ind w:firstLine="720"/>
      </w:pPr>
      <w:r w:rsidRPr="00F94419">
        <w:t>We will use SUDAAN to estimate the β’s by solving the weighted score equations presented in Section 19.9 of SUDAAN 1</w:t>
      </w:r>
      <w:r>
        <w:t xml:space="preserve">1 (Research Triangle Institute, </w:t>
      </w:r>
      <w:r w:rsidRPr="00F94419">
        <w:t>2012). Variances will be estimated either via implicit Taylor linearization (a form of Generalized Estimating Equations, GEE) or via replication methods (BRR and Jackknife). Likewise, descriptive statistics will include weighted estimates for means, proportions, and percentages as well.</w:t>
      </w:r>
    </w:p>
    <w:p w:rsidR="00F52C4E" w:rsidRPr="0031450E" w:rsidRDefault="00F52C4E" w:rsidP="00716D97">
      <w:pPr>
        <w:pStyle w:val="BodyText1"/>
        <w:ind w:firstLine="0"/>
      </w:pPr>
    </w:p>
    <w:p w:rsidR="00BC13C4" w:rsidRPr="0031450E" w:rsidRDefault="009B4F7F" w:rsidP="00B878E1">
      <w:pPr>
        <w:pStyle w:val="Heading2"/>
      </w:pPr>
      <w:bookmarkStart w:id="11" w:name="_Toc375047533"/>
      <w:r>
        <w:t>2</w:t>
      </w:r>
      <w:r w:rsidR="00083088">
        <w:t>.3</w:t>
      </w:r>
      <w:r w:rsidR="00B878E1">
        <w:tab/>
      </w:r>
      <w:r w:rsidR="0031450E">
        <w:t xml:space="preserve">Degree of </w:t>
      </w:r>
      <w:r w:rsidR="00013053">
        <w:t>Accuracy</w:t>
      </w:r>
      <w:bookmarkEnd w:id="11"/>
    </w:p>
    <w:p w:rsidR="00BC13C4" w:rsidRPr="0031450E" w:rsidRDefault="00BC13C4" w:rsidP="003B0B7A">
      <w:pPr>
        <w:pStyle w:val="BodyText1"/>
      </w:pPr>
      <w:r w:rsidRPr="0031450E">
        <w:t xml:space="preserve">Our sample size was determined to enable us to generate weighted sample estimates of </w:t>
      </w:r>
      <w:r w:rsidRPr="003B0B7A">
        <w:rPr>
          <w:szCs w:val="24"/>
        </w:rPr>
        <w:t>proportions</w:t>
      </w:r>
      <w:r w:rsidRPr="0031450E">
        <w:t xml:space="preserve"> of interest in each </w:t>
      </w:r>
      <w:r w:rsidR="000935C3">
        <w:t>S</w:t>
      </w:r>
      <w:r w:rsidRPr="0031450E">
        <w:t>tate in the ±5% range of the true proportion with a 95% probability.</w:t>
      </w:r>
    </w:p>
    <w:p w:rsidR="00BC13C4" w:rsidRPr="00AE46ED" w:rsidRDefault="009B4F7F" w:rsidP="00B878E1">
      <w:pPr>
        <w:pStyle w:val="Heading2"/>
      </w:pPr>
      <w:bookmarkStart w:id="12" w:name="_Toc375047534"/>
      <w:r>
        <w:t>2</w:t>
      </w:r>
      <w:r w:rsidR="00083088">
        <w:t>.4</w:t>
      </w:r>
      <w:r w:rsidR="00B878E1">
        <w:tab/>
      </w:r>
      <w:r w:rsidR="0031450E">
        <w:t>Unusual Problems</w:t>
      </w:r>
      <w:bookmarkEnd w:id="12"/>
    </w:p>
    <w:p w:rsidR="0031450E" w:rsidRPr="0031450E" w:rsidRDefault="0031450E" w:rsidP="003B0B7A">
      <w:pPr>
        <w:pStyle w:val="BodyText1"/>
      </w:pPr>
      <w:r w:rsidRPr="003B0B7A">
        <w:rPr>
          <w:szCs w:val="24"/>
        </w:rPr>
        <w:t>None</w:t>
      </w:r>
      <w:r w:rsidRPr="0031450E">
        <w:t xml:space="preserve"> anticipated.</w:t>
      </w:r>
    </w:p>
    <w:p w:rsidR="0031450E" w:rsidRPr="0031450E" w:rsidRDefault="009B4F7F" w:rsidP="00B878E1">
      <w:pPr>
        <w:pStyle w:val="Heading2"/>
      </w:pPr>
      <w:bookmarkStart w:id="13" w:name="_Toc375047535"/>
      <w:r>
        <w:t>2</w:t>
      </w:r>
      <w:r w:rsidR="00083088">
        <w:t>.5</w:t>
      </w:r>
      <w:r w:rsidR="00B878E1">
        <w:tab/>
      </w:r>
      <w:r w:rsidR="0031450E">
        <w:t>Periodic Data Collection Cycles</w:t>
      </w:r>
      <w:bookmarkEnd w:id="13"/>
    </w:p>
    <w:p w:rsidR="0031450E" w:rsidRPr="0031450E" w:rsidRDefault="0031450E" w:rsidP="003B0B7A">
      <w:pPr>
        <w:pStyle w:val="BodyText1"/>
      </w:pPr>
      <w:r w:rsidRPr="0031450E">
        <w:t>The cross-sectional survey will be conducted one time only in Year 3 of the study.</w:t>
      </w:r>
      <w:r w:rsidR="00E546D1">
        <w:t xml:space="preserve"> </w:t>
      </w:r>
    </w:p>
    <w:p w:rsidR="0031450E" w:rsidRPr="0031450E" w:rsidRDefault="009B4F7F" w:rsidP="00D86053">
      <w:pPr>
        <w:pStyle w:val="Heading1"/>
      </w:pPr>
      <w:bookmarkStart w:id="14" w:name="_Toc375047536"/>
      <w:r>
        <w:t>3</w:t>
      </w:r>
      <w:r w:rsidR="00B878E1">
        <w:t>.</w:t>
      </w:r>
      <w:r w:rsidR="00B878E1">
        <w:tab/>
      </w:r>
      <w:r w:rsidR="0031450E">
        <w:t>Response Rates and Non-Response</w:t>
      </w:r>
      <w:bookmarkEnd w:id="14"/>
    </w:p>
    <w:p w:rsidR="00045545" w:rsidRDefault="00BC13C4" w:rsidP="00BC13C4">
      <w:pPr>
        <w:pStyle w:val="BodyText1"/>
        <w:rPr>
          <w:szCs w:val="24"/>
        </w:rPr>
      </w:pPr>
      <w:r w:rsidRPr="00AE46ED">
        <w:rPr>
          <w:szCs w:val="24"/>
        </w:rPr>
        <w:t xml:space="preserve">We will employ a multiple-contact multiple-mode approach to maximize survey response. The protocol uses proven methods for increasing response rates, which is based on methodological research conducted by Jenkins and </w:t>
      </w:r>
      <w:proofErr w:type="spellStart"/>
      <w:r w:rsidRPr="00AE46ED">
        <w:rPr>
          <w:szCs w:val="24"/>
        </w:rPr>
        <w:t>Dillman</w:t>
      </w:r>
      <w:proofErr w:type="spellEnd"/>
      <w:r w:rsidRPr="00AE46ED">
        <w:rPr>
          <w:szCs w:val="24"/>
        </w:rPr>
        <w:t xml:space="preserve"> (1997) and </w:t>
      </w:r>
      <w:proofErr w:type="spellStart"/>
      <w:r w:rsidRPr="00AE46ED">
        <w:rPr>
          <w:szCs w:val="24"/>
        </w:rPr>
        <w:t>Dillman</w:t>
      </w:r>
      <w:proofErr w:type="spellEnd"/>
      <w:r w:rsidRPr="00AE46ED">
        <w:rPr>
          <w:szCs w:val="24"/>
        </w:rPr>
        <w:t xml:space="preserve"> (2000). This approach consists of steps as presented in Table </w:t>
      </w:r>
      <w:r w:rsidR="00873C8C">
        <w:rPr>
          <w:szCs w:val="24"/>
        </w:rPr>
        <w:t>2</w:t>
      </w:r>
      <w:r w:rsidR="0031450E">
        <w:rPr>
          <w:szCs w:val="24"/>
        </w:rPr>
        <w:t>.</w:t>
      </w:r>
    </w:p>
    <w:p w:rsidR="00BC13C4" w:rsidRPr="00013053" w:rsidRDefault="00013053" w:rsidP="00B878E1">
      <w:pPr>
        <w:pStyle w:val="TableTitle"/>
      </w:pPr>
      <w:bookmarkStart w:id="15" w:name="_Toc331157631"/>
      <w:bookmarkStart w:id="16" w:name="_Toc343176369"/>
      <w:bookmarkStart w:id="17" w:name="_Toc375047561"/>
      <w:proofErr w:type="gramStart"/>
      <w:r w:rsidRPr="00013053">
        <w:t xml:space="preserve">Table </w:t>
      </w:r>
      <w:r w:rsidR="004F0297" w:rsidRPr="00013053">
        <w:fldChar w:fldCharType="begin"/>
      </w:r>
      <w:r w:rsidRPr="00013053">
        <w:instrText xml:space="preserve"> SEQ Table \* ARABIC </w:instrText>
      </w:r>
      <w:r w:rsidR="004F0297" w:rsidRPr="00013053">
        <w:fldChar w:fldCharType="separate"/>
      </w:r>
      <w:r w:rsidR="009A6994">
        <w:rPr>
          <w:noProof/>
        </w:rPr>
        <w:t>2</w:t>
      </w:r>
      <w:r w:rsidR="004F0297" w:rsidRPr="00013053">
        <w:fldChar w:fldCharType="end"/>
      </w:r>
      <w:r w:rsidRPr="00013053">
        <w:t>.</w:t>
      </w:r>
      <w:proofErr w:type="gramEnd"/>
      <w:r w:rsidRPr="00013053">
        <w:t xml:space="preserve"> </w:t>
      </w:r>
      <w:r w:rsidR="00BC13C4" w:rsidRPr="00013053">
        <w:t>Overview of Data Collection Steps</w:t>
      </w:r>
      <w:bookmarkEnd w:id="15"/>
      <w:bookmarkEnd w:id="16"/>
      <w:bookmarkEnd w:id="17"/>
    </w:p>
    <w:tbl>
      <w:tblPr>
        <w:tblW w:w="9360" w:type="dxa"/>
        <w:jc w:val="center"/>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4680"/>
        <w:gridCol w:w="4680"/>
      </w:tblGrid>
      <w:tr w:rsidR="00BC13C4" w:rsidRPr="00B878E1" w:rsidTr="00B878E1">
        <w:trPr>
          <w:cantSplit/>
          <w:tblHeader/>
          <w:jc w:val="center"/>
        </w:trPr>
        <w:tc>
          <w:tcPr>
            <w:tcW w:w="4788" w:type="dxa"/>
            <w:tcBorders>
              <w:top w:val="single" w:sz="12" w:space="0" w:color="auto"/>
              <w:bottom w:val="single" w:sz="4" w:space="0" w:color="auto"/>
            </w:tcBorders>
            <w:shd w:val="clear" w:color="auto" w:fill="auto"/>
          </w:tcPr>
          <w:p w:rsidR="00BC13C4" w:rsidRPr="00B878E1" w:rsidRDefault="00BC13C4" w:rsidP="00B878E1">
            <w:pPr>
              <w:pStyle w:val="TableHeaders"/>
              <w:rPr>
                <w:rFonts w:ascii="Times New Roman" w:hAnsi="Times New Roman"/>
                <w:szCs w:val="21"/>
              </w:rPr>
            </w:pPr>
            <w:r w:rsidRPr="00B878E1">
              <w:rPr>
                <w:rFonts w:ascii="Times New Roman" w:hAnsi="Times New Roman"/>
                <w:szCs w:val="21"/>
              </w:rPr>
              <w:t>Step</w:t>
            </w:r>
          </w:p>
        </w:tc>
        <w:tc>
          <w:tcPr>
            <w:tcW w:w="4788" w:type="dxa"/>
            <w:tcBorders>
              <w:top w:val="single" w:sz="12" w:space="0" w:color="auto"/>
              <w:bottom w:val="single" w:sz="4" w:space="0" w:color="auto"/>
            </w:tcBorders>
            <w:shd w:val="clear" w:color="auto" w:fill="auto"/>
          </w:tcPr>
          <w:p w:rsidR="00BC13C4" w:rsidRPr="00B878E1" w:rsidRDefault="00BC13C4" w:rsidP="00B878E1">
            <w:pPr>
              <w:pStyle w:val="TableHeaders"/>
              <w:rPr>
                <w:rFonts w:ascii="Times New Roman" w:hAnsi="Times New Roman"/>
                <w:szCs w:val="21"/>
              </w:rPr>
            </w:pPr>
            <w:r w:rsidRPr="00B878E1">
              <w:rPr>
                <w:rFonts w:ascii="Times New Roman" w:hAnsi="Times New Roman"/>
                <w:szCs w:val="21"/>
              </w:rPr>
              <w:t>Schedule</w:t>
            </w:r>
          </w:p>
        </w:tc>
      </w:tr>
      <w:tr w:rsidR="00BC13C4" w:rsidRPr="00B878E1" w:rsidTr="00B878E1">
        <w:trPr>
          <w:cantSplit/>
          <w:jc w:val="center"/>
        </w:trPr>
        <w:tc>
          <w:tcPr>
            <w:tcW w:w="4788" w:type="dxa"/>
            <w:tcBorders>
              <w:top w:val="single" w:sz="4" w:space="0" w:color="auto"/>
            </w:tcBorders>
            <w:shd w:val="clear" w:color="auto" w:fill="auto"/>
          </w:tcPr>
          <w:p w:rsidR="00BC13C4" w:rsidRPr="00B878E1" w:rsidRDefault="00BC13C4" w:rsidP="00B878E1">
            <w:pPr>
              <w:pStyle w:val="TableText"/>
              <w:keepNext/>
              <w:rPr>
                <w:szCs w:val="21"/>
              </w:rPr>
            </w:pPr>
            <w:r w:rsidRPr="00B878E1">
              <w:rPr>
                <w:szCs w:val="21"/>
              </w:rPr>
              <w:t>Mail pre</w:t>
            </w:r>
            <w:r w:rsidR="009B4F7F" w:rsidRPr="00B878E1">
              <w:rPr>
                <w:szCs w:val="21"/>
              </w:rPr>
              <w:t>-</w:t>
            </w:r>
            <w:r w:rsidRPr="00B878E1">
              <w:rPr>
                <w:szCs w:val="21"/>
              </w:rPr>
              <w:t>notification letter to all sample members</w:t>
            </w:r>
          </w:p>
        </w:tc>
        <w:tc>
          <w:tcPr>
            <w:tcW w:w="4788" w:type="dxa"/>
            <w:tcBorders>
              <w:top w:val="single" w:sz="4" w:space="0" w:color="auto"/>
            </w:tcBorders>
            <w:shd w:val="clear" w:color="auto" w:fill="auto"/>
          </w:tcPr>
          <w:p w:rsidR="00BC13C4" w:rsidRPr="00B878E1" w:rsidRDefault="00BC13C4" w:rsidP="00B878E1">
            <w:pPr>
              <w:pStyle w:val="TableText"/>
              <w:keepNext/>
              <w:rPr>
                <w:szCs w:val="21"/>
              </w:rPr>
            </w:pPr>
            <w:r w:rsidRPr="00B878E1">
              <w:rPr>
                <w:szCs w:val="21"/>
              </w:rPr>
              <w:t>—</w:t>
            </w:r>
          </w:p>
        </w:tc>
      </w:tr>
      <w:tr w:rsidR="00BC13C4" w:rsidRPr="00B878E1" w:rsidTr="00B878E1">
        <w:trPr>
          <w:cantSplit/>
          <w:jc w:val="center"/>
        </w:trPr>
        <w:tc>
          <w:tcPr>
            <w:tcW w:w="4788" w:type="dxa"/>
            <w:shd w:val="clear" w:color="auto" w:fill="auto"/>
          </w:tcPr>
          <w:p w:rsidR="00BC13C4" w:rsidRPr="00B878E1" w:rsidRDefault="00BC13C4" w:rsidP="00B878E1">
            <w:pPr>
              <w:pStyle w:val="TableText"/>
              <w:keepNext/>
              <w:rPr>
                <w:szCs w:val="21"/>
              </w:rPr>
            </w:pPr>
            <w:r w:rsidRPr="00B878E1">
              <w:rPr>
                <w:szCs w:val="21"/>
              </w:rPr>
              <w:t>Mail the first questionnaire to all sample members</w:t>
            </w:r>
          </w:p>
        </w:tc>
        <w:tc>
          <w:tcPr>
            <w:tcW w:w="4788" w:type="dxa"/>
            <w:shd w:val="clear" w:color="auto" w:fill="auto"/>
          </w:tcPr>
          <w:p w:rsidR="00BC13C4" w:rsidRPr="00B878E1" w:rsidRDefault="00BC13C4" w:rsidP="00B878E1">
            <w:pPr>
              <w:pStyle w:val="TableText"/>
              <w:keepNext/>
              <w:rPr>
                <w:szCs w:val="21"/>
              </w:rPr>
            </w:pPr>
            <w:r w:rsidRPr="00B878E1">
              <w:rPr>
                <w:szCs w:val="21"/>
              </w:rPr>
              <w:t>Approximately 1 week after pre</w:t>
            </w:r>
            <w:r w:rsidR="009B4F7F" w:rsidRPr="00B878E1">
              <w:rPr>
                <w:szCs w:val="21"/>
              </w:rPr>
              <w:t>-</w:t>
            </w:r>
            <w:r w:rsidRPr="00B878E1">
              <w:rPr>
                <w:szCs w:val="21"/>
              </w:rPr>
              <w:t>notification letter mailed</w:t>
            </w:r>
          </w:p>
        </w:tc>
      </w:tr>
      <w:tr w:rsidR="00BC13C4" w:rsidRPr="00B878E1" w:rsidTr="00B878E1">
        <w:trPr>
          <w:cantSplit/>
          <w:jc w:val="center"/>
        </w:trPr>
        <w:tc>
          <w:tcPr>
            <w:tcW w:w="4788" w:type="dxa"/>
            <w:shd w:val="clear" w:color="auto" w:fill="auto"/>
          </w:tcPr>
          <w:p w:rsidR="00BC13C4" w:rsidRPr="00B878E1" w:rsidRDefault="00BC13C4" w:rsidP="00B878E1">
            <w:pPr>
              <w:pStyle w:val="TableText"/>
              <w:keepNext/>
              <w:rPr>
                <w:szCs w:val="21"/>
              </w:rPr>
            </w:pPr>
            <w:r w:rsidRPr="00B878E1">
              <w:rPr>
                <w:szCs w:val="21"/>
              </w:rPr>
              <w:t>Mail second questionnaire to sample members who do not respond to the survey</w:t>
            </w:r>
          </w:p>
        </w:tc>
        <w:tc>
          <w:tcPr>
            <w:tcW w:w="4788" w:type="dxa"/>
            <w:shd w:val="clear" w:color="auto" w:fill="auto"/>
          </w:tcPr>
          <w:p w:rsidR="00BC13C4" w:rsidRPr="00B878E1" w:rsidRDefault="00BC13C4" w:rsidP="00B878E1">
            <w:pPr>
              <w:pStyle w:val="TableText"/>
              <w:keepNext/>
              <w:rPr>
                <w:szCs w:val="21"/>
              </w:rPr>
            </w:pPr>
            <w:r w:rsidRPr="00B878E1">
              <w:rPr>
                <w:szCs w:val="21"/>
              </w:rPr>
              <w:t>Approximately 3 weeks after first questionnaire mailed</w:t>
            </w:r>
          </w:p>
        </w:tc>
      </w:tr>
      <w:tr w:rsidR="00BC13C4" w:rsidRPr="00B878E1" w:rsidTr="00B878E1">
        <w:trPr>
          <w:cantSplit/>
          <w:jc w:val="center"/>
        </w:trPr>
        <w:tc>
          <w:tcPr>
            <w:tcW w:w="4788" w:type="dxa"/>
            <w:shd w:val="clear" w:color="auto" w:fill="auto"/>
          </w:tcPr>
          <w:p w:rsidR="00BC13C4" w:rsidRPr="00B878E1" w:rsidRDefault="00BC13C4" w:rsidP="00B878E1">
            <w:pPr>
              <w:pStyle w:val="TableText"/>
              <w:keepNext/>
              <w:rPr>
                <w:szCs w:val="21"/>
              </w:rPr>
            </w:pPr>
            <w:r w:rsidRPr="00B878E1">
              <w:rPr>
                <w:szCs w:val="21"/>
              </w:rPr>
              <w:t xml:space="preserve">Follow up by telephone with all sample members for whom a telephone number can be obtained who do not respond to the mail survey </w:t>
            </w:r>
          </w:p>
        </w:tc>
        <w:tc>
          <w:tcPr>
            <w:tcW w:w="4788" w:type="dxa"/>
            <w:shd w:val="clear" w:color="auto" w:fill="auto"/>
          </w:tcPr>
          <w:p w:rsidR="00BC13C4" w:rsidRPr="00B878E1" w:rsidRDefault="00BC13C4" w:rsidP="00B878E1">
            <w:pPr>
              <w:pStyle w:val="TableText"/>
              <w:keepNext/>
              <w:rPr>
                <w:szCs w:val="21"/>
              </w:rPr>
            </w:pPr>
            <w:r w:rsidRPr="00B878E1">
              <w:rPr>
                <w:szCs w:val="21"/>
              </w:rPr>
              <w:t>Approximately 3 weeks after second questionnaire mailed</w:t>
            </w:r>
          </w:p>
        </w:tc>
      </w:tr>
    </w:tbl>
    <w:p w:rsidR="0031450E" w:rsidRDefault="0031450E" w:rsidP="00B878E1">
      <w:pPr>
        <w:pStyle w:val="Source1"/>
      </w:pPr>
    </w:p>
    <w:p w:rsidR="00BC13C4" w:rsidRPr="00AE46ED" w:rsidRDefault="00BC13C4" w:rsidP="00BC13C4">
      <w:pPr>
        <w:pStyle w:val="BodyText1"/>
        <w:rPr>
          <w:szCs w:val="24"/>
        </w:rPr>
      </w:pPr>
      <w:r w:rsidRPr="00AE46ED">
        <w:rPr>
          <w:szCs w:val="24"/>
        </w:rPr>
        <w:t>A toll-free number and contact name will be listed on the survey instrument and in all correspondence for individuals to call if they have questions or if they prefer to complete the survey by phone. Interviewers will return all calls to the toll-free number within 1 business day.</w:t>
      </w:r>
      <w:r w:rsidR="00E546D1">
        <w:rPr>
          <w:szCs w:val="24"/>
        </w:rPr>
        <w:t xml:space="preserve"> </w:t>
      </w:r>
    </w:p>
    <w:p w:rsidR="00BC13C4" w:rsidRPr="0031450E" w:rsidRDefault="00BC13C4" w:rsidP="0031450E">
      <w:pPr>
        <w:pStyle w:val="BodyText1"/>
        <w:rPr>
          <w:szCs w:val="24"/>
        </w:rPr>
      </w:pPr>
      <w:r w:rsidRPr="0031450E">
        <w:rPr>
          <w:szCs w:val="24"/>
        </w:rPr>
        <w:t>We will conduct a nonresponse analysis to assess the potential impact of nonresponse on bias in estimation. The sampling weights will be adjusted for nonresponses and used in estimation to correct for bias due to nonresponses. The weighting class adjustment method will be used to compensate for differential response rates in terms of respondent characteristics. The Generalized Exponential Model method for sampling weight adjustment may be used if the nature of nonresponses turns out to be more complicated.</w:t>
      </w:r>
      <w:r w:rsidR="00E546D1">
        <w:rPr>
          <w:szCs w:val="24"/>
        </w:rPr>
        <w:t xml:space="preserve"> </w:t>
      </w:r>
    </w:p>
    <w:p w:rsidR="00BC13C4" w:rsidRPr="0031450E" w:rsidRDefault="009B4F7F" w:rsidP="00D73F51">
      <w:pPr>
        <w:pStyle w:val="Heading1"/>
      </w:pPr>
      <w:bookmarkStart w:id="18" w:name="_Toc375047537"/>
      <w:r>
        <w:t>4</w:t>
      </w:r>
      <w:r w:rsidR="0031450E" w:rsidRPr="0031450E">
        <w:t>.</w:t>
      </w:r>
      <w:r w:rsidR="00D73F51">
        <w:tab/>
      </w:r>
      <w:r w:rsidR="0031450E">
        <w:t>Tests of Procedures or Methods</w:t>
      </w:r>
      <w:bookmarkEnd w:id="18"/>
    </w:p>
    <w:p w:rsidR="00BC13C4" w:rsidRPr="00AE46ED" w:rsidRDefault="00BC13C4" w:rsidP="00045545">
      <w:pPr>
        <w:pStyle w:val="BodyText1"/>
        <w:rPr>
          <w:szCs w:val="24"/>
        </w:rPr>
      </w:pPr>
      <w:r w:rsidRPr="00AE46ED">
        <w:rPr>
          <w:szCs w:val="24"/>
        </w:rPr>
        <w:t>We conducted two rounds of testing of the draft survey instrument using a cognitive interviewing approach.</w:t>
      </w:r>
      <w:r w:rsidR="00E546D1">
        <w:rPr>
          <w:szCs w:val="24"/>
        </w:rPr>
        <w:t xml:space="preserve"> </w:t>
      </w:r>
      <w:r w:rsidRPr="00AE46ED">
        <w:rPr>
          <w:szCs w:val="24"/>
        </w:rPr>
        <w:t>The purpose of the testing was to assess respondents’ understanding of questions, consistency in interpreting questions and response options, ability to recall necessary information, how well the items reflect the measurement domains, and the flow of the instrument. We conducted th</w:t>
      </w:r>
      <w:r w:rsidR="00045545">
        <w:rPr>
          <w:szCs w:val="24"/>
        </w:rPr>
        <w:t xml:space="preserve">e testing in two rounds, with </w:t>
      </w:r>
      <w:r w:rsidR="000E13D4">
        <w:rPr>
          <w:szCs w:val="24"/>
        </w:rPr>
        <w:t>nine</w:t>
      </w:r>
      <w:r w:rsidR="000E13D4" w:rsidRPr="00AE46ED">
        <w:rPr>
          <w:szCs w:val="24"/>
        </w:rPr>
        <w:t xml:space="preserve"> </w:t>
      </w:r>
      <w:r w:rsidRPr="00AE46ED">
        <w:rPr>
          <w:szCs w:val="24"/>
        </w:rPr>
        <w:t xml:space="preserve">participants in Round 1 and </w:t>
      </w:r>
      <w:r w:rsidR="000E13D4">
        <w:rPr>
          <w:szCs w:val="24"/>
        </w:rPr>
        <w:t>six</w:t>
      </w:r>
      <w:r w:rsidR="000E13D4" w:rsidRPr="00AE46ED">
        <w:rPr>
          <w:szCs w:val="24"/>
        </w:rPr>
        <w:t xml:space="preserve"> </w:t>
      </w:r>
      <w:r w:rsidRPr="00AE46ED">
        <w:rPr>
          <w:szCs w:val="24"/>
        </w:rPr>
        <w:t>participants in Round 2.</w:t>
      </w:r>
      <w:r w:rsidR="00E546D1">
        <w:rPr>
          <w:szCs w:val="24"/>
        </w:rPr>
        <w:t xml:space="preserve"> </w:t>
      </w:r>
      <w:r w:rsidRPr="00AE46ED">
        <w:rPr>
          <w:szCs w:val="24"/>
        </w:rPr>
        <w:t xml:space="preserve">We revised the questionnaire following Round 1 based on the findings </w:t>
      </w:r>
      <w:r w:rsidR="00D60808">
        <w:rPr>
          <w:szCs w:val="24"/>
        </w:rPr>
        <w:t>of the cognitive interviews.</w:t>
      </w:r>
      <w:r w:rsidR="00E546D1">
        <w:rPr>
          <w:szCs w:val="24"/>
        </w:rPr>
        <w:t xml:space="preserve"> </w:t>
      </w:r>
      <w:r w:rsidRPr="00AE46ED">
        <w:rPr>
          <w:szCs w:val="24"/>
        </w:rPr>
        <w:t xml:space="preserve">We recruited participants through two of the </w:t>
      </w:r>
      <w:r w:rsidR="000935C3">
        <w:rPr>
          <w:szCs w:val="24"/>
        </w:rPr>
        <w:t>S</w:t>
      </w:r>
      <w:r w:rsidR="000E13D4" w:rsidRPr="00AE46ED">
        <w:rPr>
          <w:szCs w:val="24"/>
        </w:rPr>
        <w:t xml:space="preserve">tate </w:t>
      </w:r>
      <w:r w:rsidRPr="00AE46ED">
        <w:rPr>
          <w:szCs w:val="24"/>
        </w:rPr>
        <w:t>programs.</w:t>
      </w:r>
      <w:r w:rsidR="00E546D1">
        <w:rPr>
          <w:szCs w:val="24"/>
        </w:rPr>
        <w:t xml:space="preserve"> </w:t>
      </w:r>
    </w:p>
    <w:p w:rsidR="00BC13C4" w:rsidRDefault="00BC13C4" w:rsidP="00BC13C4">
      <w:pPr>
        <w:pStyle w:val="BodyText1"/>
        <w:rPr>
          <w:szCs w:val="24"/>
        </w:rPr>
      </w:pPr>
      <w:r w:rsidRPr="00045545">
        <w:rPr>
          <w:szCs w:val="24"/>
        </w:rPr>
        <w:t xml:space="preserve">We </w:t>
      </w:r>
      <w:r w:rsidR="00D60808">
        <w:rPr>
          <w:szCs w:val="24"/>
        </w:rPr>
        <w:t xml:space="preserve">also conducted time tests with </w:t>
      </w:r>
      <w:r w:rsidR="000E13D4">
        <w:rPr>
          <w:szCs w:val="24"/>
        </w:rPr>
        <w:t>nine</w:t>
      </w:r>
      <w:r w:rsidR="000E13D4" w:rsidRPr="00045545">
        <w:rPr>
          <w:szCs w:val="24"/>
        </w:rPr>
        <w:t xml:space="preserve"> </w:t>
      </w:r>
      <w:r w:rsidRPr="00045545">
        <w:rPr>
          <w:szCs w:val="24"/>
        </w:rPr>
        <w:t>respondents to determine the time required to complete the questionnaire.</w:t>
      </w:r>
      <w:r w:rsidR="00E546D1">
        <w:rPr>
          <w:szCs w:val="24"/>
        </w:rPr>
        <w:t xml:space="preserve"> </w:t>
      </w:r>
      <w:r w:rsidRPr="00045545">
        <w:rPr>
          <w:szCs w:val="24"/>
        </w:rPr>
        <w:t>On average</w:t>
      </w:r>
      <w:r w:rsidR="00D60808">
        <w:rPr>
          <w:szCs w:val="24"/>
        </w:rPr>
        <w:t>, they required 8 minutes to complete the survey. For burden estimates, we have made the more conservative assumption that</w:t>
      </w:r>
      <w:r w:rsidRPr="00045545">
        <w:rPr>
          <w:szCs w:val="24"/>
        </w:rPr>
        <w:t xml:space="preserve"> the survey will require 15 minutes to complete when self-administered and 20 minutes by telephone.</w:t>
      </w:r>
      <w:r w:rsidR="00D60808">
        <w:rPr>
          <w:szCs w:val="24"/>
        </w:rPr>
        <w:t xml:space="preserve"> This assumption accommodates respondents with multiple health conditions who will answer more questions.</w:t>
      </w:r>
    </w:p>
    <w:p w:rsidR="006517E7" w:rsidRDefault="006517E7" w:rsidP="00BC13C4">
      <w:pPr>
        <w:pStyle w:val="BodyText1"/>
        <w:rPr>
          <w:szCs w:val="24"/>
        </w:rPr>
      </w:pPr>
    </w:p>
    <w:p w:rsidR="00BC13C4" w:rsidRDefault="009B4F7F" w:rsidP="00D73F51">
      <w:pPr>
        <w:pStyle w:val="Heading1"/>
      </w:pPr>
      <w:bookmarkStart w:id="19" w:name="_Toc375047538"/>
      <w:r>
        <w:t>5</w:t>
      </w:r>
      <w:r w:rsidR="0031450E" w:rsidRPr="0031450E">
        <w:t>.</w:t>
      </w:r>
      <w:r w:rsidR="00D73F51">
        <w:tab/>
      </w:r>
      <w:r w:rsidR="0031450E">
        <w:t>Individuals Consulted on Statistical Aspects of Design</w:t>
      </w:r>
      <w:bookmarkEnd w:id="19"/>
    </w:p>
    <w:p w:rsidR="00E77634" w:rsidRPr="00E77634" w:rsidRDefault="00E77634" w:rsidP="00E77634">
      <w:pPr>
        <w:pStyle w:val="BodyText1"/>
        <w:rPr>
          <w:szCs w:val="24"/>
        </w:rPr>
      </w:pPr>
      <w:r w:rsidRPr="00E77634">
        <w:rPr>
          <w:szCs w:val="24"/>
        </w:rPr>
        <w:t>The tables below provide the names, affiliation, and contact information for those consulted on the statistical aspects of the design and who will actually collect or analyze the information.</w:t>
      </w:r>
    </w:p>
    <w:p w:rsidR="00E77634" w:rsidRPr="00902B42" w:rsidRDefault="00E77634" w:rsidP="00D73F51">
      <w:pPr>
        <w:pStyle w:val="TableTitle"/>
      </w:pPr>
      <w:r w:rsidRPr="00902B42">
        <w:t>Individuals Consulted on Statistical Aspects/Data Collection &amp; Analysis</w:t>
      </w:r>
    </w:p>
    <w:tbl>
      <w:tblPr>
        <w:tblW w:w="9360" w:type="dxa"/>
        <w:jc w:val="center"/>
        <w:tblBorders>
          <w:top w:val="single" w:sz="12" w:space="0" w:color="auto"/>
          <w:bottom w:val="single" w:sz="12" w:space="0" w:color="auto"/>
          <w:insideH w:val="single" w:sz="8" w:space="0" w:color="auto"/>
        </w:tblBorders>
        <w:tblLayout w:type="fixed"/>
        <w:tblCellMar>
          <w:left w:w="115" w:type="dxa"/>
          <w:right w:w="115" w:type="dxa"/>
        </w:tblCellMar>
        <w:tblLook w:val="01E0" w:firstRow="1" w:lastRow="1" w:firstColumn="1" w:lastColumn="1" w:noHBand="0" w:noVBand="0"/>
      </w:tblPr>
      <w:tblGrid>
        <w:gridCol w:w="3120"/>
        <w:gridCol w:w="4021"/>
        <w:gridCol w:w="2219"/>
      </w:tblGrid>
      <w:tr w:rsidR="00E77634" w:rsidRPr="00902B42" w:rsidTr="00D73F51">
        <w:trPr>
          <w:cantSplit/>
          <w:jc w:val="center"/>
        </w:trPr>
        <w:tc>
          <w:tcPr>
            <w:tcW w:w="3192" w:type="dxa"/>
            <w:shd w:val="clear" w:color="auto" w:fill="D9D9D9" w:themeFill="background1" w:themeFillShade="D9"/>
          </w:tcPr>
          <w:p w:rsidR="00E77634" w:rsidRPr="00902B42" w:rsidRDefault="00E77634" w:rsidP="00D73F51">
            <w:pPr>
              <w:pStyle w:val="TableHeaders"/>
            </w:pPr>
            <w:r w:rsidRPr="00902B42">
              <w:t>Name</w:t>
            </w:r>
          </w:p>
        </w:tc>
        <w:tc>
          <w:tcPr>
            <w:tcW w:w="4116" w:type="dxa"/>
            <w:shd w:val="clear" w:color="auto" w:fill="D9D9D9" w:themeFill="background1" w:themeFillShade="D9"/>
          </w:tcPr>
          <w:p w:rsidR="00E77634" w:rsidRPr="00902B42" w:rsidRDefault="00E77634" w:rsidP="00D73F51">
            <w:pPr>
              <w:pStyle w:val="TableHeaders"/>
            </w:pPr>
            <w:r w:rsidRPr="00902B42">
              <w:t>Affiliation</w:t>
            </w:r>
          </w:p>
        </w:tc>
        <w:tc>
          <w:tcPr>
            <w:tcW w:w="2268" w:type="dxa"/>
            <w:shd w:val="clear" w:color="auto" w:fill="D9D9D9" w:themeFill="background1" w:themeFillShade="D9"/>
          </w:tcPr>
          <w:p w:rsidR="00E77634" w:rsidRPr="00902B42" w:rsidRDefault="00E77634" w:rsidP="00D73F51">
            <w:pPr>
              <w:pStyle w:val="TableHeaders"/>
            </w:pPr>
            <w:r w:rsidRPr="00902B42">
              <w:t>Contact Information</w:t>
            </w:r>
          </w:p>
        </w:tc>
      </w:tr>
      <w:tr w:rsidR="00E77634" w:rsidRPr="00902B42" w:rsidTr="00D73F51">
        <w:trPr>
          <w:cantSplit/>
          <w:jc w:val="center"/>
        </w:trPr>
        <w:tc>
          <w:tcPr>
            <w:tcW w:w="3192" w:type="dxa"/>
          </w:tcPr>
          <w:p w:rsidR="00E77634" w:rsidRDefault="00E77634" w:rsidP="00D73F51">
            <w:pPr>
              <w:pStyle w:val="TableText"/>
            </w:pPr>
            <w:r>
              <w:t>Katherine Treiman, PhD</w:t>
            </w:r>
          </w:p>
        </w:tc>
        <w:tc>
          <w:tcPr>
            <w:tcW w:w="4116" w:type="dxa"/>
          </w:tcPr>
          <w:p w:rsidR="00E77634" w:rsidRDefault="00E77634" w:rsidP="00D73F51">
            <w:pPr>
              <w:pStyle w:val="TableText"/>
              <w:jc w:val="center"/>
            </w:pPr>
            <w:r>
              <w:t>RTI International</w:t>
            </w:r>
          </w:p>
        </w:tc>
        <w:tc>
          <w:tcPr>
            <w:tcW w:w="2268" w:type="dxa"/>
          </w:tcPr>
          <w:p w:rsidR="00E77634" w:rsidRPr="00E77634" w:rsidRDefault="00E77634" w:rsidP="00D73F51">
            <w:pPr>
              <w:pStyle w:val="TableText"/>
              <w:jc w:val="center"/>
            </w:pPr>
            <w:r w:rsidRPr="00E77634">
              <w:t>919-541-6648</w:t>
            </w:r>
          </w:p>
        </w:tc>
      </w:tr>
      <w:tr w:rsidR="00E77634" w:rsidRPr="00902B42" w:rsidTr="00D73F51">
        <w:trPr>
          <w:cantSplit/>
          <w:jc w:val="center"/>
        </w:trPr>
        <w:tc>
          <w:tcPr>
            <w:tcW w:w="3192" w:type="dxa"/>
          </w:tcPr>
          <w:p w:rsidR="00E77634" w:rsidRDefault="00E77634" w:rsidP="00D73F51">
            <w:pPr>
              <w:pStyle w:val="TableText"/>
            </w:pPr>
            <w:r>
              <w:t>Lei Li</w:t>
            </w:r>
            <w:r w:rsidR="00E057DD">
              <w:t>, PhD</w:t>
            </w:r>
          </w:p>
        </w:tc>
        <w:tc>
          <w:tcPr>
            <w:tcW w:w="4116" w:type="dxa"/>
          </w:tcPr>
          <w:p w:rsidR="00E77634" w:rsidRDefault="00E77634" w:rsidP="00D73F51">
            <w:pPr>
              <w:pStyle w:val="TableText"/>
              <w:jc w:val="center"/>
            </w:pPr>
            <w:r>
              <w:t>RTI International</w:t>
            </w:r>
          </w:p>
        </w:tc>
        <w:tc>
          <w:tcPr>
            <w:tcW w:w="2268" w:type="dxa"/>
          </w:tcPr>
          <w:p w:rsidR="00E77634" w:rsidRPr="00E77634" w:rsidRDefault="00E77634" w:rsidP="00D73F51">
            <w:pPr>
              <w:pStyle w:val="TableText"/>
              <w:jc w:val="center"/>
            </w:pPr>
            <w:r w:rsidRPr="00E77634">
              <w:t>919-541-8821</w:t>
            </w:r>
          </w:p>
        </w:tc>
      </w:tr>
      <w:tr w:rsidR="00E057DD" w:rsidRPr="00902B42" w:rsidTr="00D73F51">
        <w:trPr>
          <w:cantSplit/>
          <w:jc w:val="center"/>
        </w:trPr>
        <w:tc>
          <w:tcPr>
            <w:tcW w:w="3192" w:type="dxa"/>
          </w:tcPr>
          <w:p w:rsidR="00E057DD" w:rsidRDefault="00E057DD" w:rsidP="00D73F51">
            <w:pPr>
              <w:pStyle w:val="TableText"/>
            </w:pPr>
            <w:r>
              <w:t>Shelton Jones, MS</w:t>
            </w:r>
          </w:p>
        </w:tc>
        <w:tc>
          <w:tcPr>
            <w:tcW w:w="4116" w:type="dxa"/>
          </w:tcPr>
          <w:p w:rsidR="00E057DD" w:rsidRDefault="00E057DD" w:rsidP="00D73F51">
            <w:pPr>
              <w:pStyle w:val="TableText"/>
              <w:jc w:val="center"/>
            </w:pPr>
            <w:r>
              <w:t>RTI International</w:t>
            </w:r>
          </w:p>
        </w:tc>
        <w:tc>
          <w:tcPr>
            <w:tcW w:w="2268" w:type="dxa"/>
          </w:tcPr>
          <w:p w:rsidR="00E057DD" w:rsidRPr="00E77634" w:rsidRDefault="00E057DD" w:rsidP="00D73F51">
            <w:pPr>
              <w:pStyle w:val="TableText"/>
              <w:jc w:val="center"/>
            </w:pPr>
            <w:r>
              <w:t>919-541-5879</w:t>
            </w:r>
          </w:p>
        </w:tc>
      </w:tr>
      <w:tr w:rsidR="00E77634" w:rsidRPr="00902B42" w:rsidTr="00D73F51">
        <w:trPr>
          <w:cantSplit/>
          <w:jc w:val="center"/>
        </w:trPr>
        <w:tc>
          <w:tcPr>
            <w:tcW w:w="3192" w:type="dxa"/>
          </w:tcPr>
          <w:p w:rsidR="00E77634" w:rsidRDefault="00E77634" w:rsidP="00E057DD">
            <w:pPr>
              <w:pStyle w:val="TableText"/>
            </w:pPr>
            <w:r>
              <w:t xml:space="preserve">Anne Kenyon, </w:t>
            </w:r>
            <w:r w:rsidR="00E057DD">
              <w:t>MBA</w:t>
            </w:r>
          </w:p>
        </w:tc>
        <w:tc>
          <w:tcPr>
            <w:tcW w:w="4116" w:type="dxa"/>
          </w:tcPr>
          <w:p w:rsidR="00E77634" w:rsidRDefault="00E77634" w:rsidP="00D73F51">
            <w:pPr>
              <w:pStyle w:val="TableText"/>
              <w:jc w:val="center"/>
            </w:pPr>
            <w:r>
              <w:t>RTI International</w:t>
            </w:r>
          </w:p>
        </w:tc>
        <w:tc>
          <w:tcPr>
            <w:tcW w:w="2268" w:type="dxa"/>
          </w:tcPr>
          <w:p w:rsidR="00E77634" w:rsidRPr="00E77634" w:rsidRDefault="00E77634" w:rsidP="00D73F51">
            <w:pPr>
              <w:pStyle w:val="TableText"/>
              <w:jc w:val="center"/>
            </w:pPr>
            <w:r w:rsidRPr="00E77634">
              <w:t>919-541-6574</w:t>
            </w:r>
          </w:p>
        </w:tc>
      </w:tr>
      <w:tr w:rsidR="00E77634" w:rsidRPr="00902B42" w:rsidTr="00D73F51">
        <w:trPr>
          <w:cantSplit/>
          <w:jc w:val="center"/>
        </w:trPr>
        <w:tc>
          <w:tcPr>
            <w:tcW w:w="3192" w:type="dxa"/>
          </w:tcPr>
          <w:p w:rsidR="00E77634" w:rsidRDefault="00E77634" w:rsidP="00D73F51">
            <w:pPr>
              <w:pStyle w:val="TableText"/>
            </w:pPr>
            <w:r w:rsidRPr="00E77634">
              <w:t>Stephanie</w:t>
            </w:r>
            <w:r>
              <w:t xml:space="preserve"> </w:t>
            </w:r>
            <w:r w:rsidRPr="00E77634">
              <w:t>Teixeira-Poit</w:t>
            </w:r>
            <w:r w:rsidR="00E057DD">
              <w:t>, MS</w:t>
            </w:r>
          </w:p>
        </w:tc>
        <w:tc>
          <w:tcPr>
            <w:tcW w:w="4116" w:type="dxa"/>
          </w:tcPr>
          <w:p w:rsidR="00E77634" w:rsidRDefault="00E77634" w:rsidP="00D73F51">
            <w:pPr>
              <w:pStyle w:val="TableText"/>
              <w:jc w:val="center"/>
            </w:pPr>
            <w:r>
              <w:t>RTI International</w:t>
            </w:r>
          </w:p>
        </w:tc>
        <w:tc>
          <w:tcPr>
            <w:tcW w:w="2268" w:type="dxa"/>
          </w:tcPr>
          <w:p w:rsidR="00E77634" w:rsidRPr="00E77634" w:rsidRDefault="00E77634" w:rsidP="00D73F51">
            <w:pPr>
              <w:pStyle w:val="TableText"/>
              <w:jc w:val="center"/>
            </w:pPr>
            <w:r w:rsidRPr="00E77634">
              <w:t>919-541-5915</w:t>
            </w:r>
          </w:p>
        </w:tc>
      </w:tr>
      <w:tr w:rsidR="00E77634" w:rsidRPr="00902B42" w:rsidTr="00D73F51">
        <w:trPr>
          <w:cantSplit/>
          <w:jc w:val="center"/>
        </w:trPr>
        <w:tc>
          <w:tcPr>
            <w:tcW w:w="3192" w:type="dxa"/>
          </w:tcPr>
          <w:p w:rsidR="00E77634" w:rsidRPr="00902B42" w:rsidRDefault="00E77634" w:rsidP="00D73F51">
            <w:pPr>
              <w:pStyle w:val="TableText"/>
            </w:pPr>
            <w:r>
              <w:t>Thomas Hoerger, PhD</w:t>
            </w:r>
          </w:p>
        </w:tc>
        <w:tc>
          <w:tcPr>
            <w:tcW w:w="4116" w:type="dxa"/>
          </w:tcPr>
          <w:p w:rsidR="00E77634" w:rsidRPr="00902B42" w:rsidRDefault="00E77634" w:rsidP="00D73F51">
            <w:pPr>
              <w:pStyle w:val="TableText"/>
              <w:jc w:val="center"/>
            </w:pPr>
            <w:r>
              <w:t>RTI International</w:t>
            </w:r>
          </w:p>
        </w:tc>
        <w:tc>
          <w:tcPr>
            <w:tcW w:w="2268" w:type="dxa"/>
          </w:tcPr>
          <w:p w:rsidR="00E77634" w:rsidRPr="00902B42" w:rsidRDefault="00E77634" w:rsidP="00D73F51">
            <w:pPr>
              <w:pStyle w:val="TableText"/>
              <w:jc w:val="center"/>
            </w:pPr>
            <w:r w:rsidRPr="00E77634">
              <w:t>919-541-7146</w:t>
            </w:r>
          </w:p>
        </w:tc>
      </w:tr>
    </w:tbl>
    <w:p w:rsidR="00E77634" w:rsidRPr="00902B42" w:rsidRDefault="00E77634" w:rsidP="00D73F51">
      <w:pPr>
        <w:pStyle w:val="Source1"/>
      </w:pPr>
    </w:p>
    <w:p w:rsidR="00E77634" w:rsidRPr="00902B42" w:rsidRDefault="00E77634" w:rsidP="00D73F51">
      <w:pPr>
        <w:pStyle w:val="TableTitle"/>
      </w:pPr>
      <w:r>
        <w:t>CMS</w:t>
      </w:r>
      <w:r w:rsidRPr="00902B42">
        <w:t xml:space="preserve"> Staff who </w:t>
      </w:r>
      <w:proofErr w:type="gramStart"/>
      <w:r w:rsidRPr="00902B42">
        <w:t>Advised</w:t>
      </w:r>
      <w:proofErr w:type="gramEnd"/>
      <w:r w:rsidRPr="00902B42">
        <w:t xml:space="preserve"> on Design</w:t>
      </w:r>
    </w:p>
    <w:tbl>
      <w:tblPr>
        <w:tblW w:w="9360" w:type="dxa"/>
        <w:jc w:val="center"/>
        <w:tblBorders>
          <w:top w:val="single" w:sz="12" w:space="0" w:color="auto"/>
          <w:bottom w:val="single" w:sz="12" w:space="0" w:color="auto"/>
          <w:insideH w:val="single" w:sz="8" w:space="0" w:color="auto"/>
        </w:tblBorders>
        <w:tblLayout w:type="fixed"/>
        <w:tblCellMar>
          <w:left w:w="115" w:type="dxa"/>
          <w:right w:w="115" w:type="dxa"/>
        </w:tblCellMar>
        <w:tblLook w:val="01E0" w:firstRow="1" w:lastRow="1" w:firstColumn="1" w:lastColumn="1" w:noHBand="0" w:noVBand="0"/>
      </w:tblPr>
      <w:tblGrid>
        <w:gridCol w:w="2160"/>
        <w:gridCol w:w="4981"/>
        <w:gridCol w:w="2219"/>
      </w:tblGrid>
      <w:tr w:rsidR="00E77634" w:rsidRPr="00902B42" w:rsidTr="00D73F51">
        <w:trPr>
          <w:cantSplit/>
          <w:tblHeader/>
          <w:jc w:val="center"/>
        </w:trPr>
        <w:tc>
          <w:tcPr>
            <w:tcW w:w="2160" w:type="dxa"/>
            <w:shd w:val="clear" w:color="auto" w:fill="D9D9D9" w:themeFill="background1" w:themeFillShade="D9"/>
          </w:tcPr>
          <w:p w:rsidR="00E77634" w:rsidRPr="00902B42" w:rsidRDefault="00E77634" w:rsidP="00D73F51">
            <w:pPr>
              <w:pStyle w:val="TableHeaders"/>
            </w:pPr>
            <w:r w:rsidRPr="00902B42">
              <w:t>Name</w:t>
            </w:r>
          </w:p>
        </w:tc>
        <w:tc>
          <w:tcPr>
            <w:tcW w:w="4981" w:type="dxa"/>
            <w:shd w:val="clear" w:color="auto" w:fill="D9D9D9" w:themeFill="background1" w:themeFillShade="D9"/>
          </w:tcPr>
          <w:p w:rsidR="00E77634" w:rsidRPr="00902B42" w:rsidRDefault="00E77634" w:rsidP="00D73F51">
            <w:pPr>
              <w:pStyle w:val="TableHeaders"/>
            </w:pPr>
            <w:r>
              <w:t>CMS</w:t>
            </w:r>
          </w:p>
        </w:tc>
        <w:tc>
          <w:tcPr>
            <w:tcW w:w="2219" w:type="dxa"/>
            <w:shd w:val="clear" w:color="auto" w:fill="D9D9D9" w:themeFill="background1" w:themeFillShade="D9"/>
          </w:tcPr>
          <w:p w:rsidR="00E77634" w:rsidRPr="00902B42" w:rsidRDefault="00E77634" w:rsidP="00D73F51">
            <w:pPr>
              <w:pStyle w:val="TableHeaders"/>
            </w:pPr>
            <w:r w:rsidRPr="00902B42">
              <w:t>Contact Information</w:t>
            </w:r>
          </w:p>
        </w:tc>
      </w:tr>
      <w:tr w:rsidR="00E77634" w:rsidRPr="00902B42" w:rsidTr="00D73F51">
        <w:trPr>
          <w:cantSplit/>
          <w:jc w:val="center"/>
        </w:trPr>
        <w:tc>
          <w:tcPr>
            <w:tcW w:w="2160" w:type="dxa"/>
          </w:tcPr>
          <w:p w:rsidR="00E77634" w:rsidRPr="00902B42" w:rsidRDefault="00E77634" w:rsidP="00D73F51">
            <w:pPr>
              <w:pStyle w:val="TableText"/>
            </w:pPr>
            <w:r>
              <w:t xml:space="preserve">Jean Scott, </w:t>
            </w:r>
            <w:proofErr w:type="spellStart"/>
            <w:r>
              <w:t>DrPH</w:t>
            </w:r>
            <w:proofErr w:type="spellEnd"/>
          </w:p>
        </w:tc>
        <w:tc>
          <w:tcPr>
            <w:tcW w:w="4981" w:type="dxa"/>
          </w:tcPr>
          <w:p w:rsidR="00E77634" w:rsidRPr="00783285" w:rsidRDefault="00E77634" w:rsidP="00D73F51">
            <w:pPr>
              <w:pStyle w:val="TableText"/>
            </w:pPr>
            <w:r>
              <w:t>Rapid Cycle Evaluation Group</w:t>
            </w:r>
            <w:r w:rsidRPr="00783285">
              <w:t>,</w:t>
            </w:r>
          </w:p>
          <w:p w:rsidR="00E77634" w:rsidRPr="00902B42" w:rsidRDefault="00E77634" w:rsidP="00D73F51">
            <w:pPr>
              <w:pStyle w:val="TableText"/>
            </w:pPr>
            <w:r w:rsidRPr="00783285">
              <w:t>Center for Medicare and Medicaid Innovation</w:t>
            </w:r>
          </w:p>
        </w:tc>
        <w:tc>
          <w:tcPr>
            <w:tcW w:w="2219" w:type="dxa"/>
          </w:tcPr>
          <w:p w:rsidR="00E77634" w:rsidRPr="00902B42" w:rsidRDefault="00E77634" w:rsidP="00D73F51">
            <w:pPr>
              <w:pStyle w:val="TableText"/>
              <w:jc w:val="center"/>
            </w:pPr>
            <w:r w:rsidRPr="00783285">
              <w:t>410-786-6327</w:t>
            </w:r>
          </w:p>
        </w:tc>
      </w:tr>
      <w:tr w:rsidR="00E77634" w:rsidRPr="00902B42" w:rsidTr="00D73F51">
        <w:trPr>
          <w:cantSplit/>
          <w:jc w:val="center"/>
        </w:trPr>
        <w:tc>
          <w:tcPr>
            <w:tcW w:w="2160" w:type="dxa"/>
          </w:tcPr>
          <w:p w:rsidR="00E77634" w:rsidRPr="00902B42" w:rsidRDefault="00E77634" w:rsidP="00D73F51">
            <w:pPr>
              <w:pStyle w:val="TableText"/>
            </w:pPr>
            <w:r>
              <w:t xml:space="preserve">Jean Gaines, </w:t>
            </w:r>
            <w:r w:rsidRPr="00E77634">
              <w:t>PhD, RN</w:t>
            </w:r>
          </w:p>
        </w:tc>
        <w:tc>
          <w:tcPr>
            <w:tcW w:w="4981" w:type="dxa"/>
          </w:tcPr>
          <w:p w:rsidR="00E77634" w:rsidRPr="00783285" w:rsidRDefault="00E77634" w:rsidP="00D73F51">
            <w:pPr>
              <w:pStyle w:val="TableText"/>
            </w:pPr>
            <w:r>
              <w:t>Rapid Cycle Evaluation Group</w:t>
            </w:r>
            <w:r w:rsidRPr="00783285">
              <w:t>,</w:t>
            </w:r>
          </w:p>
          <w:p w:rsidR="00E77634" w:rsidRPr="00902B42" w:rsidRDefault="00E77634" w:rsidP="00D73F51">
            <w:pPr>
              <w:pStyle w:val="TableText"/>
            </w:pPr>
            <w:r w:rsidRPr="00783285">
              <w:t>Center for Medicare and Medicaid Innovation</w:t>
            </w:r>
          </w:p>
        </w:tc>
        <w:tc>
          <w:tcPr>
            <w:tcW w:w="2219" w:type="dxa"/>
          </w:tcPr>
          <w:p w:rsidR="00E77634" w:rsidRPr="00902B42" w:rsidRDefault="00E77634" w:rsidP="00D73F51">
            <w:pPr>
              <w:pStyle w:val="TableText"/>
              <w:jc w:val="center"/>
            </w:pPr>
            <w:r w:rsidRPr="00E77634">
              <w:t>410-786-4933</w:t>
            </w:r>
          </w:p>
        </w:tc>
      </w:tr>
    </w:tbl>
    <w:p w:rsidR="00E77634" w:rsidRPr="009C7A4C" w:rsidRDefault="00E77634" w:rsidP="00E77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3F51" w:rsidRDefault="00D73F51" w:rsidP="00D86053">
      <w:pPr>
        <w:pStyle w:val="Heading1"/>
      </w:pPr>
      <w:r>
        <w:br w:type="page"/>
      </w:r>
    </w:p>
    <w:p w:rsidR="00197A37" w:rsidRPr="00C92480" w:rsidRDefault="00C92480" w:rsidP="00E03664">
      <w:pPr>
        <w:pStyle w:val="Title"/>
      </w:pPr>
      <w:bookmarkStart w:id="20" w:name="_Toc375047539"/>
      <w:r>
        <w:t>FOCUS GROUP DISCUSSIONS: ROUND 1</w:t>
      </w:r>
      <w:bookmarkEnd w:id="20"/>
    </w:p>
    <w:p w:rsidR="00197A37" w:rsidRPr="00D73F51" w:rsidRDefault="00D73F51" w:rsidP="00D73F51">
      <w:pPr>
        <w:pStyle w:val="Heading1"/>
      </w:pPr>
      <w:bookmarkStart w:id="21" w:name="_Toc375047540"/>
      <w:r>
        <w:t>1.</w:t>
      </w:r>
      <w:r>
        <w:tab/>
      </w:r>
      <w:r w:rsidR="00197A37">
        <w:t>Respondent Universe and Respondent Selection Method</w:t>
      </w:r>
      <w:bookmarkEnd w:id="21"/>
    </w:p>
    <w:p w:rsidR="00197A37" w:rsidRPr="003B0B7A" w:rsidRDefault="00C92480" w:rsidP="008933D5">
      <w:pPr>
        <w:pStyle w:val="BodyText1"/>
        <w:rPr>
          <w:rFonts w:asciiTheme="majorBidi" w:hAnsiTheme="majorBidi" w:cstheme="majorBidi"/>
          <w:szCs w:val="24"/>
        </w:rPr>
      </w:pPr>
      <w:r w:rsidRPr="003B0B7A">
        <w:rPr>
          <w:szCs w:val="24"/>
        </w:rPr>
        <w:t xml:space="preserve">The study design calls for a beneficiary satisfaction survey, two rounds of focus groups, stakeholder interviews, and site visits. This portion of the supporting statement describes the first round of focus groups. </w:t>
      </w:r>
      <w:r w:rsidR="00197A37" w:rsidRPr="003B0B7A">
        <w:rPr>
          <w:rFonts w:asciiTheme="majorBidi" w:hAnsiTheme="majorBidi" w:cstheme="majorBidi"/>
          <w:szCs w:val="24"/>
        </w:rPr>
        <w:t>The focus groups by their qualitative design are descriptive and exploratory in nature. Statistical methods will not be used to select respondents.</w:t>
      </w:r>
      <w:r w:rsidR="00E546D1" w:rsidRPr="003B0B7A">
        <w:rPr>
          <w:rFonts w:asciiTheme="majorBidi" w:hAnsiTheme="majorBidi" w:cstheme="majorBidi"/>
          <w:szCs w:val="24"/>
        </w:rPr>
        <w:t xml:space="preserve"> </w:t>
      </w:r>
      <w:r w:rsidR="00197A37" w:rsidRPr="003B0B7A">
        <w:rPr>
          <w:rFonts w:asciiTheme="majorBidi" w:hAnsiTheme="majorBidi" w:cstheme="majorBidi"/>
          <w:szCs w:val="24"/>
        </w:rPr>
        <w:t xml:space="preserve">The Round 1 beneficiary satisfaction study design calls for a total of 30 focus groups with Medicaid beneficiaries. </w:t>
      </w:r>
      <w:r w:rsidR="008933D5">
        <w:t>U</w:t>
      </w:r>
      <w:r w:rsidR="008933D5" w:rsidRPr="005A2446">
        <w:t xml:space="preserve">p to </w:t>
      </w:r>
      <w:r w:rsidR="008933D5">
        <w:t>4</w:t>
      </w:r>
      <w:r w:rsidR="008933D5" w:rsidRPr="005A2446">
        <w:t xml:space="preserve"> of the 30 groups </w:t>
      </w:r>
      <w:r w:rsidR="008933D5">
        <w:t xml:space="preserve">may </w:t>
      </w:r>
      <w:r w:rsidR="008933D5" w:rsidRPr="005A2446">
        <w:t xml:space="preserve">be conducted in </w:t>
      </w:r>
      <w:r w:rsidR="008933D5">
        <w:t>Spanish with the remaining groups conducted in English.</w:t>
      </w:r>
      <w:r w:rsidR="00D6624B">
        <w:rPr>
          <w:rFonts w:asciiTheme="majorBidi" w:hAnsiTheme="majorBidi" w:cstheme="majorBidi"/>
          <w:szCs w:val="24"/>
        </w:rPr>
        <w:t xml:space="preserve"> </w:t>
      </w:r>
      <w:r w:rsidR="00197A37" w:rsidRPr="003B0B7A">
        <w:rPr>
          <w:rFonts w:asciiTheme="majorBidi" w:hAnsiTheme="majorBidi" w:cstheme="majorBidi"/>
          <w:szCs w:val="24"/>
        </w:rPr>
        <w:t>Each focus group will last for 90 minutes.</w:t>
      </w:r>
      <w:r w:rsidR="00E546D1" w:rsidRPr="003B0B7A">
        <w:rPr>
          <w:rFonts w:asciiTheme="majorBidi" w:hAnsiTheme="majorBidi" w:cstheme="majorBidi"/>
          <w:szCs w:val="24"/>
        </w:rPr>
        <w:t xml:space="preserve"> </w:t>
      </w:r>
      <w:r w:rsidR="00197A37" w:rsidRPr="003B0B7A">
        <w:rPr>
          <w:rFonts w:asciiTheme="majorBidi" w:hAnsiTheme="majorBidi" w:cstheme="majorBidi"/>
          <w:szCs w:val="24"/>
        </w:rPr>
        <w:t>The focus group</w:t>
      </w:r>
      <w:r w:rsidR="00197A37" w:rsidRPr="003B0B7A">
        <w:rPr>
          <w:rFonts w:asciiTheme="majorBidi" w:hAnsiTheme="majorBidi" w:cstheme="majorBidi"/>
          <w:bCs/>
          <w:szCs w:val="24"/>
        </w:rPr>
        <w:t xml:space="preserve"> segments will be based on three health prevention program types—tobacco-use cessation, diabetes management, and weight loss (which includes diabetes prevention)—and primary incentive type. The distribution of focus groups across these three health prevention program types would include</w:t>
      </w:r>
      <w:r w:rsidR="003D2736" w:rsidRPr="003B0B7A">
        <w:rPr>
          <w:rFonts w:asciiTheme="majorBidi" w:hAnsiTheme="majorBidi" w:cstheme="majorBidi"/>
          <w:bCs/>
          <w:szCs w:val="24"/>
        </w:rPr>
        <w:t xml:space="preserve"> the following</w:t>
      </w:r>
      <w:r w:rsidR="00197A37" w:rsidRPr="003B0B7A">
        <w:rPr>
          <w:rFonts w:asciiTheme="majorBidi" w:hAnsiTheme="majorBidi" w:cstheme="majorBidi"/>
          <w:bCs/>
          <w:szCs w:val="24"/>
        </w:rPr>
        <w:t>:</w:t>
      </w:r>
    </w:p>
    <w:p w:rsidR="00197A37" w:rsidRPr="003B0B7A" w:rsidRDefault="00197A37" w:rsidP="00E057DD">
      <w:pPr>
        <w:pStyle w:val="bullets"/>
        <w:numPr>
          <w:ilvl w:val="0"/>
          <w:numId w:val="32"/>
        </w:numPr>
        <w:rPr>
          <w:bCs/>
        </w:rPr>
      </w:pPr>
      <w:r w:rsidRPr="003B0B7A">
        <w:t xml:space="preserve">9 focus group discussions among tobacco-use cessation participants in three </w:t>
      </w:r>
      <w:r w:rsidR="000935C3">
        <w:t>S</w:t>
      </w:r>
      <w:r w:rsidRPr="003B0B7A">
        <w:t>tates</w:t>
      </w:r>
      <w:r w:rsidR="003D2736" w:rsidRPr="003B0B7A">
        <w:t>—</w:t>
      </w:r>
      <w:r w:rsidRPr="003B0B7A">
        <w:t>California, Connecticut, and Wisconsin;</w:t>
      </w:r>
    </w:p>
    <w:p w:rsidR="00197A37" w:rsidRPr="003B0B7A" w:rsidRDefault="00197A37" w:rsidP="00E057DD">
      <w:pPr>
        <w:pStyle w:val="bullets"/>
        <w:numPr>
          <w:ilvl w:val="0"/>
          <w:numId w:val="32"/>
        </w:numPr>
        <w:rPr>
          <w:bCs/>
        </w:rPr>
      </w:pPr>
      <w:r w:rsidRPr="003B0B7A">
        <w:t xml:space="preserve">8 focus group discussions among diabetes management participants in three </w:t>
      </w:r>
      <w:r w:rsidR="000935C3">
        <w:t>S</w:t>
      </w:r>
      <w:r w:rsidRPr="003B0B7A">
        <w:t>tates—Hawaii, Nevada, and New York;</w:t>
      </w:r>
    </w:p>
    <w:p w:rsidR="00197A37" w:rsidRPr="003B0B7A" w:rsidRDefault="00197A37" w:rsidP="000935C3">
      <w:pPr>
        <w:pStyle w:val="bullets"/>
        <w:numPr>
          <w:ilvl w:val="0"/>
          <w:numId w:val="32"/>
        </w:numPr>
        <w:rPr>
          <w:bCs/>
        </w:rPr>
      </w:pPr>
      <w:r w:rsidRPr="003B0B7A">
        <w:t xml:space="preserve">10 focus group discussions among weight loss program participants in four </w:t>
      </w:r>
      <w:r w:rsidR="000935C3">
        <w:t>S</w:t>
      </w:r>
      <w:r w:rsidRPr="003B0B7A">
        <w:t>tates—Minnesota, Montana, New Hampshire</w:t>
      </w:r>
      <w:r w:rsidR="003D2736" w:rsidRPr="003B0B7A">
        <w:t>,</w:t>
      </w:r>
      <w:r w:rsidRPr="003B0B7A">
        <w:t xml:space="preserve"> and New York; and</w:t>
      </w:r>
    </w:p>
    <w:p w:rsidR="00197A37" w:rsidRPr="003B0B7A" w:rsidRDefault="00197A37" w:rsidP="00E057DD">
      <w:pPr>
        <w:pStyle w:val="bullets"/>
        <w:numPr>
          <w:ilvl w:val="0"/>
          <w:numId w:val="32"/>
        </w:numPr>
        <w:rPr>
          <w:bCs/>
        </w:rPr>
      </w:pPr>
      <w:r w:rsidRPr="003B0B7A">
        <w:t xml:space="preserve">3 focus group discussions among program participants in Texas where one prevention program addresses multiple conditions). </w:t>
      </w:r>
    </w:p>
    <w:p w:rsidR="00197A37" w:rsidRPr="003B0B7A" w:rsidRDefault="00197A37" w:rsidP="00535A63">
      <w:pPr>
        <w:pStyle w:val="BodyText1"/>
        <w:rPr>
          <w:rFonts w:asciiTheme="majorBidi" w:hAnsiTheme="majorBidi" w:cstheme="majorBidi"/>
          <w:szCs w:val="24"/>
        </w:rPr>
      </w:pPr>
      <w:r w:rsidRPr="003B0B7A">
        <w:rPr>
          <w:rFonts w:asciiTheme="majorBidi" w:hAnsiTheme="majorBidi" w:cstheme="majorBidi"/>
          <w:szCs w:val="24"/>
        </w:rPr>
        <w:t xml:space="preserve">The table below shows </w:t>
      </w:r>
      <w:r w:rsidR="003D2736" w:rsidRPr="003B0B7A">
        <w:rPr>
          <w:rFonts w:asciiTheme="majorBidi" w:hAnsiTheme="majorBidi" w:cstheme="majorBidi"/>
          <w:szCs w:val="24"/>
        </w:rPr>
        <w:t xml:space="preserve">the </w:t>
      </w:r>
      <w:r w:rsidRPr="003B0B7A">
        <w:rPr>
          <w:rFonts w:asciiTheme="majorBidi" w:hAnsiTheme="majorBidi" w:cstheme="majorBidi"/>
          <w:szCs w:val="24"/>
        </w:rPr>
        <w:t xml:space="preserve">number of focus groups we will conduct in each </w:t>
      </w:r>
      <w:r w:rsidR="000935C3">
        <w:rPr>
          <w:rFonts w:asciiTheme="majorBidi" w:hAnsiTheme="majorBidi" w:cstheme="majorBidi"/>
          <w:szCs w:val="24"/>
        </w:rPr>
        <w:t>S</w:t>
      </w:r>
      <w:r w:rsidRPr="003B0B7A">
        <w:rPr>
          <w:rFonts w:asciiTheme="majorBidi" w:hAnsiTheme="majorBidi" w:cstheme="majorBidi"/>
          <w:szCs w:val="24"/>
        </w:rPr>
        <w:t xml:space="preserve">tate by health program focus (i.e., </w:t>
      </w:r>
      <w:r w:rsidRPr="003B0B7A">
        <w:rPr>
          <w:szCs w:val="24"/>
        </w:rPr>
        <w:t>chronic</w:t>
      </w:r>
      <w:r w:rsidRPr="003B0B7A">
        <w:rPr>
          <w:rFonts w:asciiTheme="majorBidi" w:hAnsiTheme="majorBidi" w:cstheme="majorBidi"/>
          <w:szCs w:val="24"/>
        </w:rPr>
        <w:t xml:space="preserve"> disease prevention focus). The percentage of enrolled participants who are included and excluded based on this segmentation strategy is also included. The percentage is calculated based on the number of estimated beneficiaries </w:t>
      </w:r>
      <w:r w:rsidR="00535A63">
        <w:rPr>
          <w:rFonts w:asciiTheme="majorBidi" w:hAnsiTheme="majorBidi" w:cstheme="majorBidi"/>
          <w:szCs w:val="24"/>
        </w:rPr>
        <w:t>targeted to participate</w:t>
      </w:r>
      <w:r w:rsidR="00535A63" w:rsidRPr="003B0B7A">
        <w:rPr>
          <w:rFonts w:asciiTheme="majorBidi" w:hAnsiTheme="majorBidi" w:cstheme="majorBidi"/>
          <w:szCs w:val="24"/>
        </w:rPr>
        <w:t xml:space="preserve"> </w:t>
      </w:r>
      <w:r w:rsidRPr="003B0B7A">
        <w:rPr>
          <w:rFonts w:asciiTheme="majorBidi" w:hAnsiTheme="majorBidi" w:cstheme="majorBidi"/>
          <w:szCs w:val="24"/>
        </w:rPr>
        <w:t xml:space="preserve">in the intervention arms of programs as of </w:t>
      </w:r>
      <w:proofErr w:type="gramStart"/>
      <w:r w:rsidR="003D2736" w:rsidRPr="003B0B7A">
        <w:rPr>
          <w:rFonts w:asciiTheme="majorBidi" w:hAnsiTheme="majorBidi" w:cstheme="majorBidi"/>
          <w:szCs w:val="24"/>
        </w:rPr>
        <w:t>Fall</w:t>
      </w:r>
      <w:proofErr w:type="gramEnd"/>
      <w:r w:rsidR="003D2736" w:rsidRPr="003B0B7A">
        <w:rPr>
          <w:rFonts w:asciiTheme="majorBidi" w:hAnsiTheme="majorBidi" w:cstheme="majorBidi"/>
          <w:szCs w:val="24"/>
        </w:rPr>
        <w:t xml:space="preserve"> </w:t>
      </w:r>
      <w:r w:rsidRPr="003B0B7A">
        <w:rPr>
          <w:rFonts w:asciiTheme="majorBidi" w:hAnsiTheme="majorBidi" w:cstheme="majorBidi"/>
          <w:szCs w:val="24"/>
        </w:rPr>
        <w:t>2012.</w:t>
      </w:r>
    </w:p>
    <w:p w:rsidR="00197A37" w:rsidRDefault="00197A37" w:rsidP="00C92480">
      <w:pPr>
        <w:pStyle w:val="BodyText1"/>
        <w:rPr>
          <w:rFonts w:asciiTheme="majorBidi" w:hAnsiTheme="majorBidi" w:cstheme="majorBidi"/>
          <w:szCs w:val="24"/>
        </w:rPr>
      </w:pPr>
      <w:r w:rsidRPr="003B0B7A">
        <w:rPr>
          <w:rFonts w:asciiTheme="majorBidi" w:hAnsiTheme="majorBidi" w:cstheme="majorBidi"/>
          <w:szCs w:val="24"/>
        </w:rPr>
        <w:t xml:space="preserve">Our aim </w:t>
      </w:r>
      <w:r w:rsidRPr="003B0B7A">
        <w:rPr>
          <w:szCs w:val="24"/>
        </w:rPr>
        <w:t>is</w:t>
      </w:r>
      <w:r w:rsidRPr="003B0B7A">
        <w:rPr>
          <w:rFonts w:asciiTheme="majorBidi" w:hAnsiTheme="majorBidi" w:cstheme="majorBidi"/>
          <w:szCs w:val="24"/>
        </w:rPr>
        <w:t xml:space="preserve"> to include six to nine beneficiaries for each focus group for a total of 270 beneficiaries. Given concerns about </w:t>
      </w:r>
      <w:r w:rsidR="003D2736" w:rsidRPr="003B0B7A">
        <w:rPr>
          <w:rFonts w:asciiTheme="majorBidi" w:hAnsiTheme="majorBidi" w:cstheme="majorBidi"/>
          <w:szCs w:val="24"/>
        </w:rPr>
        <w:t>last-</w:t>
      </w:r>
      <w:r w:rsidRPr="003B0B7A">
        <w:rPr>
          <w:rFonts w:asciiTheme="majorBidi" w:hAnsiTheme="majorBidi" w:cstheme="majorBidi"/>
          <w:szCs w:val="24"/>
        </w:rPr>
        <w:t xml:space="preserve">minute cancellations, a total of 330 beneficiaries will be recruited for each focus group (i.e., 9 beneficiaries and 2 alternates). Based on past experience, we anticipate that 50% of those contacted will meet the eligibility criteria and agree to participate. Therefore, we anticipate that 22 beneficiaries will be contacted and screened for </w:t>
      </w:r>
      <w:r w:rsidRPr="003B0B7A">
        <w:rPr>
          <w:rFonts w:asciiTheme="majorBidi" w:hAnsiTheme="majorBidi" w:cstheme="majorBidi"/>
          <w:i/>
          <w:szCs w:val="24"/>
        </w:rPr>
        <w:t>each</w:t>
      </w:r>
      <w:r w:rsidRPr="003B0B7A">
        <w:rPr>
          <w:rFonts w:asciiTheme="majorBidi" w:hAnsiTheme="majorBidi" w:cstheme="majorBidi"/>
          <w:szCs w:val="24"/>
        </w:rPr>
        <w:t xml:space="preserve"> focus group to recruit 11 for participation and ensure 9 actual focus group participants. This suggests that a total of 660 beneficiaries (i.e.</w:t>
      </w:r>
      <w:r w:rsidR="00651702" w:rsidRPr="003B0B7A">
        <w:rPr>
          <w:rFonts w:asciiTheme="majorBidi" w:hAnsiTheme="majorBidi" w:cstheme="majorBidi"/>
          <w:szCs w:val="24"/>
        </w:rPr>
        <w:t>,</w:t>
      </w:r>
      <w:r w:rsidRPr="003B0B7A">
        <w:rPr>
          <w:rFonts w:asciiTheme="majorBidi" w:hAnsiTheme="majorBidi" w:cstheme="majorBidi"/>
          <w:szCs w:val="24"/>
        </w:rPr>
        <w:t xml:space="preserve"> 30 focus group</w:t>
      </w:r>
      <w:r w:rsidR="00651702" w:rsidRPr="003B0B7A">
        <w:rPr>
          <w:rFonts w:asciiTheme="majorBidi" w:hAnsiTheme="majorBidi" w:cstheme="majorBidi"/>
          <w:szCs w:val="24"/>
        </w:rPr>
        <w:t>s</w:t>
      </w:r>
      <w:r w:rsidRPr="003B0B7A">
        <w:rPr>
          <w:rFonts w:asciiTheme="majorBidi" w:hAnsiTheme="majorBidi" w:cstheme="majorBidi"/>
          <w:szCs w:val="24"/>
        </w:rPr>
        <w:t xml:space="preserve"> x 22 beneficiaries) will be contacted and screened using the Screener </w:t>
      </w:r>
      <w:r w:rsidR="00D6624B">
        <w:rPr>
          <w:rFonts w:asciiTheme="majorBidi" w:hAnsiTheme="majorBidi" w:cstheme="majorBidi"/>
          <w:szCs w:val="24"/>
        </w:rPr>
        <w:t xml:space="preserve">in either English or Spanish depending on the participant’s primary language </w:t>
      </w:r>
      <w:r w:rsidRPr="003B0B7A">
        <w:rPr>
          <w:rFonts w:asciiTheme="majorBidi" w:hAnsiTheme="majorBidi" w:cstheme="majorBidi"/>
          <w:szCs w:val="24"/>
        </w:rPr>
        <w:t>(</w:t>
      </w:r>
      <w:r w:rsidR="00DB0931" w:rsidRPr="003B0B7A">
        <w:rPr>
          <w:rFonts w:asciiTheme="majorBidi" w:hAnsiTheme="majorBidi" w:cstheme="majorBidi"/>
          <w:szCs w:val="24"/>
        </w:rPr>
        <w:t>Supporting Statement A- Attachment</w:t>
      </w:r>
      <w:r w:rsidR="00D6624B">
        <w:rPr>
          <w:rFonts w:asciiTheme="majorBidi" w:hAnsiTheme="majorBidi" w:cstheme="majorBidi"/>
          <w:szCs w:val="24"/>
        </w:rPr>
        <w:t>s</w:t>
      </w:r>
      <w:r w:rsidR="00DB0931" w:rsidRPr="003B0B7A">
        <w:rPr>
          <w:rFonts w:asciiTheme="majorBidi" w:hAnsiTheme="majorBidi" w:cstheme="majorBidi"/>
          <w:szCs w:val="24"/>
        </w:rPr>
        <w:t xml:space="preserve"> 4</w:t>
      </w:r>
      <w:r w:rsidR="00D6624B">
        <w:rPr>
          <w:rFonts w:asciiTheme="majorBidi" w:hAnsiTheme="majorBidi" w:cstheme="majorBidi"/>
          <w:szCs w:val="24"/>
        </w:rPr>
        <w:t>.a. &amp; 8.a.</w:t>
      </w:r>
      <w:r w:rsidRPr="003B0B7A">
        <w:rPr>
          <w:rFonts w:asciiTheme="majorBidi" w:hAnsiTheme="majorBidi" w:cstheme="majorBidi"/>
          <w:szCs w:val="24"/>
        </w:rPr>
        <w:t>) for the focus groups.</w:t>
      </w:r>
    </w:p>
    <w:p w:rsidR="00CC65B7" w:rsidRPr="003B0B7A" w:rsidRDefault="00CC65B7" w:rsidP="00CC65B7">
      <w:pPr>
        <w:pStyle w:val="BodyText1"/>
        <w:spacing w:before="240"/>
        <w:rPr>
          <w:rFonts w:asciiTheme="majorBidi" w:hAnsiTheme="majorBidi" w:cstheme="majorBidi"/>
          <w:b/>
          <w:bCs/>
          <w:szCs w:val="24"/>
        </w:rPr>
      </w:pPr>
      <w:r w:rsidRPr="003B0B7A">
        <w:rPr>
          <w:rFonts w:asciiTheme="majorBidi" w:hAnsiTheme="majorBidi" w:cstheme="majorBidi"/>
          <w:szCs w:val="24"/>
        </w:rPr>
        <w:t xml:space="preserve">We will work with the </w:t>
      </w:r>
      <w:r w:rsidR="000935C3">
        <w:rPr>
          <w:rFonts w:asciiTheme="majorBidi" w:hAnsiTheme="majorBidi" w:cstheme="majorBidi"/>
          <w:szCs w:val="24"/>
        </w:rPr>
        <w:t>S</w:t>
      </w:r>
      <w:r w:rsidRPr="003B0B7A">
        <w:rPr>
          <w:rFonts w:asciiTheme="majorBidi" w:hAnsiTheme="majorBidi" w:cstheme="majorBidi"/>
          <w:szCs w:val="24"/>
        </w:rPr>
        <w:t xml:space="preserve">tates for focus group recruitment and general logistics (e.g., identifying a location to hold the focus groups). To facilitate working with each </w:t>
      </w:r>
      <w:r w:rsidR="000935C3">
        <w:rPr>
          <w:rFonts w:asciiTheme="majorBidi" w:hAnsiTheme="majorBidi" w:cstheme="majorBidi"/>
          <w:szCs w:val="24"/>
        </w:rPr>
        <w:t>S</w:t>
      </w:r>
      <w:r w:rsidRPr="003B0B7A">
        <w:rPr>
          <w:rFonts w:asciiTheme="majorBidi" w:hAnsiTheme="majorBidi" w:cstheme="majorBidi"/>
          <w:szCs w:val="24"/>
        </w:rPr>
        <w:t xml:space="preserve">tate program, we will identify a liaison(s) to assist with planning and implementation of the focus groups. Effective recruitment strategies may vary from program to program; we will work with the liaisons to identify the most appropriate recruitment methods (see Section 2 Procedures for the collection of information for more detail on recruitment). </w:t>
      </w:r>
    </w:p>
    <w:p w:rsidR="00E057DD" w:rsidRPr="000054A7" w:rsidRDefault="00CC65B7" w:rsidP="00D132AE">
      <w:pPr>
        <w:spacing w:line="360" w:lineRule="auto"/>
        <w:ind w:firstLine="360"/>
        <w:rPr>
          <w:rFonts w:eastAsia="MS Mincho"/>
          <w:szCs w:val="20"/>
        </w:rPr>
      </w:pPr>
      <w:r w:rsidRPr="003B0B7A">
        <w:rPr>
          <w:rFonts w:asciiTheme="majorBidi" w:hAnsiTheme="majorBidi" w:cstheme="majorBidi"/>
        </w:rPr>
        <w:t xml:space="preserve">We will </w:t>
      </w:r>
      <w:r w:rsidRPr="003B0B7A">
        <w:t>conduct</w:t>
      </w:r>
      <w:r w:rsidRPr="003B0B7A">
        <w:rPr>
          <w:rFonts w:asciiTheme="majorBidi" w:hAnsiTheme="majorBidi" w:cstheme="majorBidi"/>
        </w:rPr>
        <w:t xml:space="preserve"> a telephone screener </w:t>
      </w:r>
      <w:r w:rsidR="00D6624B">
        <w:rPr>
          <w:rFonts w:asciiTheme="majorBidi" w:hAnsiTheme="majorBidi" w:cstheme="majorBidi"/>
        </w:rPr>
        <w:t xml:space="preserve">in English or Spanish </w:t>
      </w:r>
      <w:r w:rsidRPr="003B0B7A">
        <w:rPr>
          <w:rFonts w:asciiTheme="majorBidi" w:hAnsiTheme="majorBidi" w:cstheme="majorBidi"/>
        </w:rPr>
        <w:t>(Supporting Statement A- Attachment 4</w:t>
      </w:r>
      <w:r w:rsidR="00D6624B">
        <w:rPr>
          <w:rFonts w:asciiTheme="majorBidi" w:hAnsiTheme="majorBidi" w:cstheme="majorBidi"/>
        </w:rPr>
        <w:t>.</w:t>
      </w:r>
      <w:r w:rsidRPr="003B0B7A">
        <w:rPr>
          <w:rFonts w:asciiTheme="majorBidi" w:hAnsiTheme="majorBidi" w:cstheme="majorBidi"/>
        </w:rPr>
        <w:t>a</w:t>
      </w:r>
      <w:r w:rsidR="00D6624B">
        <w:rPr>
          <w:rFonts w:asciiTheme="majorBidi" w:hAnsiTheme="majorBidi" w:cstheme="majorBidi"/>
        </w:rPr>
        <w:t>. &amp; 8.a.</w:t>
      </w:r>
      <w:r w:rsidRPr="003B0B7A">
        <w:rPr>
          <w:rFonts w:asciiTheme="majorBidi" w:hAnsiTheme="majorBidi" w:cstheme="majorBidi"/>
        </w:rPr>
        <w:t xml:space="preserve">) with potential participants to assess their eligibility and interest for participation in the study. </w:t>
      </w:r>
      <w:r w:rsidR="00E057DD">
        <w:t>Participants will call a</w:t>
      </w:r>
      <w:r w:rsidR="00E057DD">
        <w:rPr>
          <w:rFonts w:eastAsia="MS Mincho"/>
          <w:szCs w:val="20"/>
        </w:rPr>
        <w:t xml:space="preserve"> toll-free number</w:t>
      </w:r>
      <w:r w:rsidR="00E057DD" w:rsidRPr="000054A7">
        <w:rPr>
          <w:rFonts w:eastAsia="MS Mincho"/>
          <w:szCs w:val="20"/>
        </w:rPr>
        <w:t xml:space="preserve"> </w:t>
      </w:r>
      <w:r w:rsidR="00E057DD">
        <w:rPr>
          <w:rFonts w:eastAsia="MS Mincho"/>
          <w:szCs w:val="20"/>
        </w:rPr>
        <w:t xml:space="preserve">with a recorded </w:t>
      </w:r>
      <w:r w:rsidR="00E057DD" w:rsidRPr="000054A7">
        <w:rPr>
          <w:rFonts w:eastAsia="MS Mincho"/>
          <w:szCs w:val="20"/>
        </w:rPr>
        <w:t>greeting</w:t>
      </w:r>
      <w:r w:rsidR="00E057DD">
        <w:rPr>
          <w:rFonts w:eastAsia="MS Mincho"/>
          <w:szCs w:val="20"/>
        </w:rPr>
        <w:t xml:space="preserve"> that will direct callers to either </w:t>
      </w:r>
      <w:proofErr w:type="gramStart"/>
      <w:r w:rsidR="00E057DD">
        <w:rPr>
          <w:rFonts w:eastAsia="MS Mincho"/>
          <w:szCs w:val="20"/>
        </w:rPr>
        <w:t>an English</w:t>
      </w:r>
      <w:proofErr w:type="gramEnd"/>
      <w:r w:rsidR="00E057DD">
        <w:rPr>
          <w:rFonts w:eastAsia="MS Mincho"/>
          <w:szCs w:val="20"/>
        </w:rPr>
        <w:t xml:space="preserve"> or Spanish-speaking focus group recruitment staff member based on their selections </w:t>
      </w:r>
      <w:r w:rsidR="00E057DD" w:rsidRPr="000054A7">
        <w:rPr>
          <w:rFonts w:eastAsia="MS Mincho"/>
          <w:szCs w:val="20"/>
        </w:rPr>
        <w:t xml:space="preserve">(e.g. “Thank you for calling the </w:t>
      </w:r>
      <w:r w:rsidR="00E057DD">
        <w:rPr>
          <w:rFonts w:eastAsia="MS Mincho"/>
          <w:szCs w:val="20"/>
        </w:rPr>
        <w:t>MIPCD focus group screening</w:t>
      </w:r>
      <w:r w:rsidR="00E057DD" w:rsidRPr="000054A7">
        <w:rPr>
          <w:rFonts w:eastAsia="MS Mincho"/>
          <w:szCs w:val="20"/>
        </w:rPr>
        <w:t xml:space="preserve"> line. For English, please press 1. Para </w:t>
      </w:r>
      <w:proofErr w:type="spellStart"/>
      <w:r w:rsidR="00E057DD" w:rsidRPr="000054A7">
        <w:rPr>
          <w:rFonts w:eastAsia="MS Mincho"/>
          <w:szCs w:val="20"/>
        </w:rPr>
        <w:t>Español</w:t>
      </w:r>
      <w:proofErr w:type="spellEnd"/>
      <w:r w:rsidR="00E057DD" w:rsidRPr="000054A7">
        <w:rPr>
          <w:rFonts w:eastAsia="MS Mincho"/>
          <w:szCs w:val="20"/>
        </w:rPr>
        <w:t xml:space="preserve">, </w:t>
      </w:r>
      <w:proofErr w:type="spellStart"/>
      <w:r w:rsidR="00E057DD" w:rsidRPr="000054A7">
        <w:rPr>
          <w:rFonts w:eastAsia="MS Mincho"/>
          <w:szCs w:val="20"/>
        </w:rPr>
        <w:t>por</w:t>
      </w:r>
      <w:proofErr w:type="spellEnd"/>
      <w:r w:rsidR="00E057DD" w:rsidRPr="000054A7">
        <w:rPr>
          <w:rFonts w:eastAsia="MS Mincho"/>
          <w:szCs w:val="20"/>
        </w:rPr>
        <w:t xml:space="preserve"> favor </w:t>
      </w:r>
      <w:proofErr w:type="spellStart"/>
      <w:r w:rsidR="00E057DD" w:rsidRPr="000054A7">
        <w:rPr>
          <w:rFonts w:eastAsia="MS Mincho"/>
          <w:szCs w:val="20"/>
        </w:rPr>
        <w:t>presione</w:t>
      </w:r>
      <w:proofErr w:type="spellEnd"/>
      <w:r w:rsidR="00E057DD" w:rsidRPr="000054A7">
        <w:rPr>
          <w:rFonts w:eastAsia="MS Mincho"/>
          <w:szCs w:val="20"/>
        </w:rPr>
        <w:t xml:space="preserve"> 2.”). </w:t>
      </w:r>
      <w:r w:rsidR="00E057DD">
        <w:rPr>
          <w:rFonts w:eastAsia="MS Mincho"/>
          <w:szCs w:val="20"/>
        </w:rPr>
        <w:t xml:space="preserve">Once participants select a language, they will be redirected to the focus group recruitment staff </w:t>
      </w:r>
      <w:r w:rsidR="009E5BB5">
        <w:rPr>
          <w:rFonts w:eastAsia="MS Mincho"/>
          <w:szCs w:val="20"/>
        </w:rPr>
        <w:t>member who</w:t>
      </w:r>
      <w:r w:rsidR="00E057DD" w:rsidRPr="000054A7">
        <w:rPr>
          <w:rFonts w:eastAsia="MS Mincho"/>
          <w:szCs w:val="20"/>
        </w:rPr>
        <w:t xml:space="preserve"> will </w:t>
      </w:r>
      <w:r w:rsidR="00E057DD">
        <w:rPr>
          <w:rFonts w:eastAsia="MS Mincho"/>
          <w:szCs w:val="20"/>
        </w:rPr>
        <w:t>conduct their screening</w:t>
      </w:r>
      <w:r w:rsidR="00E057DD" w:rsidRPr="000054A7">
        <w:rPr>
          <w:rFonts w:eastAsia="MS Mincho"/>
          <w:szCs w:val="20"/>
        </w:rPr>
        <w:t xml:space="preserve"> in </w:t>
      </w:r>
      <w:r w:rsidR="00E057DD">
        <w:rPr>
          <w:rFonts w:eastAsia="MS Mincho"/>
          <w:szCs w:val="20"/>
        </w:rPr>
        <w:t>their preferred language, as indicated initially on the call</w:t>
      </w:r>
      <w:r w:rsidR="00E057DD" w:rsidRPr="000054A7">
        <w:rPr>
          <w:rFonts w:eastAsia="MS Mincho"/>
          <w:szCs w:val="20"/>
        </w:rPr>
        <w:t>. If</w:t>
      </w:r>
      <w:r w:rsidR="00E057DD">
        <w:rPr>
          <w:rFonts w:eastAsia="MS Mincho"/>
          <w:szCs w:val="20"/>
        </w:rPr>
        <w:t xml:space="preserve"> focus group</w:t>
      </w:r>
      <w:r w:rsidR="00E057DD" w:rsidRPr="000054A7">
        <w:rPr>
          <w:rFonts w:eastAsia="MS Mincho"/>
          <w:szCs w:val="20"/>
        </w:rPr>
        <w:t xml:space="preserve"> </w:t>
      </w:r>
      <w:r w:rsidR="00E057DD">
        <w:rPr>
          <w:rFonts w:eastAsia="MS Mincho"/>
          <w:szCs w:val="20"/>
        </w:rPr>
        <w:t xml:space="preserve">recruitment </w:t>
      </w:r>
      <w:proofErr w:type="gramStart"/>
      <w:r w:rsidR="00E057DD">
        <w:rPr>
          <w:rFonts w:eastAsia="MS Mincho"/>
          <w:szCs w:val="20"/>
        </w:rPr>
        <w:t>staff</w:t>
      </w:r>
      <w:r w:rsidR="00E057DD" w:rsidRPr="000054A7">
        <w:rPr>
          <w:rFonts w:eastAsia="MS Mincho"/>
          <w:szCs w:val="20"/>
        </w:rPr>
        <w:t xml:space="preserve"> are</w:t>
      </w:r>
      <w:proofErr w:type="gramEnd"/>
      <w:r w:rsidR="00E057DD" w:rsidRPr="000054A7">
        <w:rPr>
          <w:rFonts w:eastAsia="MS Mincho"/>
          <w:szCs w:val="20"/>
        </w:rPr>
        <w:t xml:space="preserve"> unavailable to answer </w:t>
      </w:r>
      <w:r w:rsidR="00E057DD">
        <w:rPr>
          <w:rFonts w:eastAsia="MS Mincho"/>
          <w:szCs w:val="20"/>
        </w:rPr>
        <w:t xml:space="preserve">a participant’s call, the participant will be connected to a recorded message in both English and Spanish that will instruct the participant to leave his/her contact information and a focus group recruiter will call the participant back as soon as possible. </w:t>
      </w:r>
    </w:p>
    <w:p w:rsidR="00E057DD" w:rsidRPr="000054A7" w:rsidRDefault="00E057DD" w:rsidP="00E057DD">
      <w:pPr>
        <w:spacing w:line="360" w:lineRule="auto"/>
        <w:rPr>
          <w:rFonts w:eastAsia="MS Mincho"/>
          <w:szCs w:val="20"/>
        </w:rPr>
      </w:pPr>
    </w:p>
    <w:p w:rsidR="00CC65B7" w:rsidRPr="003B0B7A" w:rsidRDefault="00CC65B7" w:rsidP="00512575">
      <w:pPr>
        <w:pStyle w:val="BodyText1"/>
        <w:rPr>
          <w:rFonts w:asciiTheme="majorBidi" w:hAnsiTheme="majorBidi" w:cstheme="majorBidi"/>
          <w:szCs w:val="24"/>
        </w:rPr>
      </w:pPr>
      <w:r w:rsidRPr="003B0B7A">
        <w:rPr>
          <w:rFonts w:asciiTheme="majorBidi" w:hAnsiTheme="majorBidi" w:cstheme="majorBidi"/>
          <w:szCs w:val="24"/>
        </w:rPr>
        <w:t>Eligible respondents will be Medicaid beneficiaries who have actively participated in the program of interest within the past 6 months. Participants will be screened and selected based on the following eligibility criteria:</w:t>
      </w:r>
    </w:p>
    <w:p w:rsidR="00CC65B7" w:rsidRPr="003B0B7A" w:rsidRDefault="00CC65B7" w:rsidP="00CC65B7">
      <w:pPr>
        <w:pStyle w:val="bullets"/>
        <w:numPr>
          <w:ilvl w:val="0"/>
          <w:numId w:val="17"/>
        </w:numPr>
        <w:spacing w:after="120"/>
        <w:rPr>
          <w:rFonts w:asciiTheme="majorBidi" w:hAnsiTheme="majorBidi" w:cstheme="majorBidi"/>
        </w:rPr>
      </w:pPr>
      <w:r w:rsidRPr="003B0B7A">
        <w:rPr>
          <w:rFonts w:asciiTheme="majorBidi" w:hAnsiTheme="majorBidi" w:cstheme="majorBidi"/>
        </w:rPr>
        <w:t>Inclusion Criteria</w:t>
      </w:r>
    </w:p>
    <w:p w:rsidR="00CC65B7" w:rsidRPr="003B0B7A" w:rsidRDefault="00CC65B7" w:rsidP="00CC65B7">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Age 18 or older</w:t>
      </w:r>
    </w:p>
    <w:p w:rsidR="00CC65B7" w:rsidRPr="003B0B7A" w:rsidRDefault="00CC65B7" w:rsidP="009D065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Having English</w:t>
      </w:r>
      <w:r w:rsidR="00512575">
        <w:rPr>
          <w:rFonts w:asciiTheme="majorBidi" w:hAnsiTheme="majorBidi" w:cstheme="majorBidi"/>
          <w:szCs w:val="24"/>
        </w:rPr>
        <w:t xml:space="preserve"> or Spanish</w:t>
      </w:r>
      <w:r w:rsidRPr="003B0B7A">
        <w:rPr>
          <w:rFonts w:asciiTheme="majorBidi" w:hAnsiTheme="majorBidi" w:cstheme="majorBidi"/>
          <w:szCs w:val="24"/>
        </w:rPr>
        <w:t xml:space="preserve"> as a primary language</w:t>
      </w:r>
    </w:p>
    <w:p w:rsidR="00CC65B7" w:rsidRPr="003B0B7A" w:rsidRDefault="00CC65B7" w:rsidP="00CC65B7">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Self-describing participation in the program as very frequent or somewhat frequent</w:t>
      </w:r>
    </w:p>
    <w:p w:rsidR="00CC65B7" w:rsidRPr="003B0B7A" w:rsidRDefault="00CC65B7" w:rsidP="00CC65B7">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Participated in the program within the past 6 months</w:t>
      </w:r>
    </w:p>
    <w:p w:rsidR="00CC65B7" w:rsidRPr="003B0B7A" w:rsidRDefault="00CC65B7" w:rsidP="00CC65B7">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Receiv</w:t>
      </w:r>
      <w:r w:rsidR="00512575">
        <w:rPr>
          <w:rFonts w:asciiTheme="majorBidi" w:hAnsiTheme="majorBidi" w:cstheme="majorBidi"/>
          <w:szCs w:val="24"/>
        </w:rPr>
        <w:t>ing or received rewards or</w:t>
      </w:r>
      <w:r w:rsidRPr="003B0B7A">
        <w:rPr>
          <w:rFonts w:asciiTheme="majorBidi" w:hAnsiTheme="majorBidi" w:cstheme="majorBidi"/>
          <w:szCs w:val="24"/>
        </w:rPr>
        <w:t xml:space="preserve"> incentives </w:t>
      </w:r>
      <w:r w:rsidR="00512575">
        <w:rPr>
          <w:rFonts w:asciiTheme="majorBidi" w:hAnsiTheme="majorBidi" w:cstheme="majorBidi"/>
          <w:szCs w:val="24"/>
        </w:rPr>
        <w:t xml:space="preserve"> for participating in the program</w:t>
      </w:r>
    </w:p>
    <w:p w:rsidR="00CC65B7" w:rsidRPr="003B0B7A" w:rsidRDefault="00CC65B7" w:rsidP="00CC65B7">
      <w:pPr>
        <w:pStyle w:val="bullets"/>
        <w:numPr>
          <w:ilvl w:val="0"/>
          <w:numId w:val="17"/>
        </w:numPr>
        <w:spacing w:after="120"/>
        <w:rPr>
          <w:rFonts w:asciiTheme="majorBidi" w:hAnsiTheme="majorBidi" w:cstheme="majorBidi"/>
        </w:rPr>
      </w:pPr>
      <w:r w:rsidRPr="003B0B7A">
        <w:rPr>
          <w:rFonts w:asciiTheme="majorBidi" w:hAnsiTheme="majorBidi" w:cstheme="majorBidi"/>
        </w:rPr>
        <w:t>Exclusion Criteria</w:t>
      </w:r>
    </w:p>
    <w:p w:rsidR="00CC65B7" w:rsidRPr="003B0B7A" w:rsidRDefault="00CC65B7" w:rsidP="00CC65B7">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 xml:space="preserve">Age 17 or younger </w:t>
      </w:r>
    </w:p>
    <w:p w:rsidR="00CC65B7" w:rsidRPr="003B0B7A" w:rsidRDefault="00CC65B7" w:rsidP="009D065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 xml:space="preserve">Not having English </w:t>
      </w:r>
      <w:r w:rsidR="00512575">
        <w:rPr>
          <w:rFonts w:asciiTheme="majorBidi" w:hAnsiTheme="majorBidi" w:cstheme="majorBidi"/>
          <w:szCs w:val="24"/>
        </w:rPr>
        <w:t xml:space="preserve">or Spanish </w:t>
      </w:r>
      <w:r w:rsidRPr="003B0B7A">
        <w:rPr>
          <w:rFonts w:asciiTheme="majorBidi" w:hAnsiTheme="majorBidi" w:cstheme="majorBidi"/>
          <w:szCs w:val="24"/>
        </w:rPr>
        <w:t>as a primary language</w:t>
      </w:r>
    </w:p>
    <w:p w:rsidR="00CC65B7" w:rsidRPr="003B0B7A" w:rsidRDefault="00CC65B7" w:rsidP="00CC65B7">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Self-describing participation in the program as not frequent or not at all</w:t>
      </w:r>
    </w:p>
    <w:p w:rsidR="00CC65B7" w:rsidRPr="003B0B7A" w:rsidRDefault="00CC65B7" w:rsidP="00CC65B7">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Not participated in the program within the past 6 months</w:t>
      </w:r>
    </w:p>
    <w:p w:rsidR="00CC65B7" w:rsidRPr="00512575" w:rsidRDefault="00CC65B7" w:rsidP="00CC65B7">
      <w:pPr>
        <w:pStyle w:val="bullets-2ndlevel"/>
        <w:numPr>
          <w:ilvl w:val="1"/>
          <w:numId w:val="18"/>
        </w:numPr>
        <w:tabs>
          <w:tab w:val="num" w:pos="1080"/>
        </w:tabs>
        <w:spacing w:line="240" w:lineRule="auto"/>
        <w:ind w:left="1080"/>
        <w:rPr>
          <w:b/>
        </w:rPr>
      </w:pPr>
      <w:r w:rsidRPr="00512575">
        <w:rPr>
          <w:rFonts w:asciiTheme="majorBidi" w:hAnsiTheme="majorBidi" w:cstheme="majorBidi"/>
          <w:szCs w:val="24"/>
        </w:rPr>
        <w:t>Not receiv</w:t>
      </w:r>
      <w:r w:rsidR="00512575" w:rsidRPr="00512575">
        <w:rPr>
          <w:rFonts w:asciiTheme="majorBidi" w:hAnsiTheme="majorBidi" w:cstheme="majorBidi"/>
          <w:szCs w:val="24"/>
        </w:rPr>
        <w:t>ing or received rewards or</w:t>
      </w:r>
      <w:r w:rsidRPr="00512575">
        <w:rPr>
          <w:rFonts w:asciiTheme="majorBidi" w:hAnsiTheme="majorBidi" w:cstheme="majorBidi"/>
          <w:szCs w:val="24"/>
        </w:rPr>
        <w:t xml:space="preserve"> incentives </w:t>
      </w:r>
      <w:r w:rsidR="00512575" w:rsidRPr="00512575">
        <w:rPr>
          <w:rFonts w:asciiTheme="majorBidi" w:hAnsiTheme="majorBidi" w:cstheme="majorBidi"/>
          <w:szCs w:val="24"/>
        </w:rPr>
        <w:t>for participating in the program</w:t>
      </w:r>
      <w:r>
        <w:br w:type="page"/>
      </w:r>
    </w:p>
    <w:p w:rsidR="00197A37" w:rsidRPr="00346EC0" w:rsidRDefault="00B55263" w:rsidP="00D73F51">
      <w:pPr>
        <w:pStyle w:val="TableTitle"/>
      </w:pPr>
      <w:bookmarkStart w:id="22" w:name="_Toc375047562"/>
      <w:proofErr w:type="gramStart"/>
      <w:r w:rsidRPr="00B55263">
        <w:t xml:space="preserve">Table </w:t>
      </w:r>
      <w:r w:rsidR="004F0297" w:rsidRPr="00B55263">
        <w:fldChar w:fldCharType="begin"/>
      </w:r>
      <w:r w:rsidRPr="00B55263">
        <w:instrText xml:space="preserve"> SEQ Table \* ARABIC </w:instrText>
      </w:r>
      <w:r w:rsidR="004F0297" w:rsidRPr="00B55263">
        <w:fldChar w:fldCharType="separate"/>
      </w:r>
      <w:r w:rsidR="009A6994">
        <w:rPr>
          <w:noProof/>
        </w:rPr>
        <w:t>3</w:t>
      </w:r>
      <w:r w:rsidR="004F0297" w:rsidRPr="00B55263">
        <w:fldChar w:fldCharType="end"/>
      </w:r>
      <w:r w:rsidR="00D73F51">
        <w:t>.</w:t>
      </w:r>
      <w:proofErr w:type="gramEnd"/>
      <w:r w:rsidR="00197A37" w:rsidRPr="00346EC0">
        <w:t xml:space="preserve"> Number of </w:t>
      </w:r>
      <w:r>
        <w:t>F</w:t>
      </w:r>
      <w:r w:rsidR="00197A37" w:rsidRPr="00346EC0">
        <w:t xml:space="preserve">ocus </w:t>
      </w:r>
      <w:r>
        <w:t>G</w:t>
      </w:r>
      <w:r w:rsidR="00197A37" w:rsidRPr="00346EC0">
        <w:t xml:space="preserve">roups and </w:t>
      </w:r>
      <w:r>
        <w:t>P</w:t>
      </w:r>
      <w:r w:rsidR="00197A37" w:rsidRPr="00346EC0">
        <w:t xml:space="preserve">ercent of </w:t>
      </w:r>
      <w:r>
        <w:t>P</w:t>
      </w:r>
      <w:r w:rsidR="00197A37" w:rsidRPr="00346EC0">
        <w:t xml:space="preserve">articipants as of </w:t>
      </w:r>
      <w:r w:rsidR="00077CA8">
        <w:t>January</w:t>
      </w:r>
      <w:r w:rsidR="00197A37" w:rsidRPr="00346EC0">
        <w:t xml:space="preserve"> </w:t>
      </w:r>
      <w:r w:rsidR="00077CA8">
        <w:t>2013</w:t>
      </w:r>
      <w:bookmarkEnd w:id="22"/>
    </w:p>
    <w:tbl>
      <w:tblPr>
        <w:tblStyle w:val="TableGrid"/>
        <w:tblW w:w="9360" w:type="dxa"/>
        <w:jc w:val="cente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340"/>
        <w:gridCol w:w="5220"/>
      </w:tblGrid>
      <w:tr w:rsidR="00197A37" w:rsidRPr="00346EC0" w:rsidTr="00407C98">
        <w:trPr>
          <w:cantSplit/>
          <w:jc w:val="center"/>
        </w:trPr>
        <w:tc>
          <w:tcPr>
            <w:tcW w:w="1800" w:type="dxa"/>
            <w:tcBorders>
              <w:top w:val="single" w:sz="12" w:space="0" w:color="auto"/>
              <w:bottom w:val="single" w:sz="8" w:space="0" w:color="auto"/>
            </w:tcBorders>
            <w:shd w:val="clear" w:color="auto" w:fill="auto"/>
            <w:vAlign w:val="bottom"/>
          </w:tcPr>
          <w:p w:rsidR="00197A37" w:rsidRPr="00346EC0" w:rsidRDefault="00197A37" w:rsidP="00D73F51">
            <w:pPr>
              <w:pStyle w:val="TableHeaders"/>
            </w:pPr>
          </w:p>
          <w:p w:rsidR="00197A37" w:rsidRPr="00346EC0" w:rsidRDefault="00197A37" w:rsidP="00407C98">
            <w:pPr>
              <w:pStyle w:val="TableHeaders"/>
            </w:pPr>
            <w:r w:rsidRPr="00346EC0">
              <w:t>State</w:t>
            </w:r>
            <w:r w:rsidR="00407C98">
              <w:t xml:space="preserve"> </w:t>
            </w:r>
            <w:r w:rsidRPr="00346EC0">
              <w:t>(Not listed alphabetically)</w:t>
            </w:r>
          </w:p>
        </w:tc>
        <w:tc>
          <w:tcPr>
            <w:tcW w:w="2340" w:type="dxa"/>
            <w:tcBorders>
              <w:top w:val="single" w:sz="12" w:space="0" w:color="auto"/>
              <w:bottom w:val="single" w:sz="8" w:space="0" w:color="auto"/>
            </w:tcBorders>
            <w:shd w:val="clear" w:color="auto" w:fill="auto"/>
            <w:vAlign w:val="bottom"/>
          </w:tcPr>
          <w:p w:rsidR="00197A37" w:rsidRPr="00346EC0" w:rsidRDefault="00197A37" w:rsidP="00D73F51">
            <w:pPr>
              <w:pStyle w:val="TableHeaders"/>
            </w:pPr>
          </w:p>
          <w:p w:rsidR="00197A37" w:rsidRPr="00346EC0" w:rsidRDefault="00197A37" w:rsidP="00D73F51">
            <w:pPr>
              <w:pStyle w:val="TableHeaders"/>
            </w:pPr>
            <w:r w:rsidRPr="00346EC0">
              <w:t>Estimated percent of beneficiaries included in the sample (%)</w:t>
            </w:r>
            <w:r w:rsidRPr="00B55263">
              <w:rPr>
                <w:rStyle w:val="FootnoteReference"/>
                <w:rFonts w:asciiTheme="majorBidi" w:hAnsiTheme="majorBidi" w:cstheme="majorBidi"/>
                <w:szCs w:val="22"/>
              </w:rPr>
              <w:footnoteReference w:id="1"/>
            </w:r>
          </w:p>
        </w:tc>
        <w:tc>
          <w:tcPr>
            <w:tcW w:w="5220" w:type="dxa"/>
            <w:tcBorders>
              <w:top w:val="single" w:sz="12" w:space="0" w:color="auto"/>
              <w:bottom w:val="single" w:sz="8" w:space="0" w:color="auto"/>
            </w:tcBorders>
            <w:shd w:val="clear" w:color="auto" w:fill="auto"/>
            <w:vAlign w:val="bottom"/>
          </w:tcPr>
          <w:p w:rsidR="00197A37" w:rsidRPr="00346EC0" w:rsidRDefault="00197A37" w:rsidP="00D73F51">
            <w:pPr>
              <w:pStyle w:val="TableHeaders"/>
            </w:pPr>
          </w:p>
          <w:p w:rsidR="00197A37" w:rsidRPr="00346EC0" w:rsidRDefault="00197A37" w:rsidP="00D73F51">
            <w:pPr>
              <w:pStyle w:val="TableHeaders"/>
            </w:pPr>
            <w:r w:rsidRPr="00346EC0">
              <w:t>Number of Focus Groups (</w:t>
            </w:r>
            <w:r>
              <w:t>focus group</w:t>
            </w:r>
            <w:r w:rsidRPr="00346EC0">
              <w:t>) by type health prevention program focus</w:t>
            </w:r>
          </w:p>
        </w:tc>
      </w:tr>
      <w:tr w:rsidR="00197A37" w:rsidRPr="00346EC0" w:rsidTr="00407C98">
        <w:trPr>
          <w:cantSplit/>
          <w:jc w:val="center"/>
        </w:trPr>
        <w:tc>
          <w:tcPr>
            <w:tcW w:w="1800" w:type="dxa"/>
            <w:tcBorders>
              <w:top w:val="single" w:sz="8" w:space="0" w:color="auto"/>
            </w:tcBorders>
          </w:tcPr>
          <w:p w:rsidR="00197A37" w:rsidRPr="00346EC0" w:rsidRDefault="00197A37" w:rsidP="00407C98">
            <w:pPr>
              <w:pStyle w:val="TableText"/>
              <w:rPr>
                <w:bCs/>
              </w:rPr>
            </w:pPr>
            <w:r w:rsidRPr="00346EC0">
              <w:t>California</w:t>
            </w:r>
          </w:p>
        </w:tc>
        <w:tc>
          <w:tcPr>
            <w:tcW w:w="2340" w:type="dxa"/>
            <w:tcBorders>
              <w:top w:val="single" w:sz="8" w:space="0" w:color="auto"/>
            </w:tcBorders>
          </w:tcPr>
          <w:p w:rsidR="00197A37" w:rsidRPr="00346EC0" w:rsidRDefault="00197A37" w:rsidP="00407C98">
            <w:pPr>
              <w:pStyle w:val="TableText"/>
              <w:jc w:val="center"/>
              <w:rPr>
                <w:bCs/>
              </w:rPr>
            </w:pPr>
            <w:r w:rsidRPr="00346EC0">
              <w:rPr>
                <w:color w:val="000000"/>
              </w:rPr>
              <w:t>≈50</w:t>
            </w:r>
            <w:r w:rsidRPr="00B55263">
              <w:rPr>
                <w:rStyle w:val="FootnoteReference"/>
                <w:rFonts w:asciiTheme="majorBidi" w:hAnsiTheme="majorBidi" w:cstheme="majorBidi"/>
                <w:b/>
                <w:color w:val="000000"/>
                <w:szCs w:val="22"/>
              </w:rPr>
              <w:footnoteReference w:id="2"/>
            </w:r>
          </w:p>
        </w:tc>
        <w:tc>
          <w:tcPr>
            <w:tcW w:w="5220" w:type="dxa"/>
            <w:tcBorders>
              <w:top w:val="single" w:sz="8" w:space="0" w:color="auto"/>
            </w:tcBorders>
          </w:tcPr>
          <w:p w:rsidR="00197A37" w:rsidRPr="00346EC0" w:rsidRDefault="00197A37" w:rsidP="00407C98">
            <w:pPr>
              <w:pStyle w:val="TableText"/>
              <w:rPr>
                <w:bCs/>
              </w:rPr>
            </w:pPr>
            <w:r w:rsidRPr="00346EC0">
              <w:t xml:space="preserve">3 </w:t>
            </w:r>
            <w:r>
              <w:t>focus group</w:t>
            </w:r>
            <w:r w:rsidRPr="00346EC0">
              <w:t>s with tobacco-use cessation participants</w:t>
            </w:r>
          </w:p>
        </w:tc>
      </w:tr>
      <w:tr w:rsidR="00197A37" w:rsidRPr="00346EC0" w:rsidTr="00407C98">
        <w:trPr>
          <w:cantSplit/>
          <w:jc w:val="center"/>
        </w:trPr>
        <w:tc>
          <w:tcPr>
            <w:tcW w:w="1800" w:type="dxa"/>
          </w:tcPr>
          <w:p w:rsidR="00197A37" w:rsidRPr="00346EC0" w:rsidRDefault="00197A37" w:rsidP="00407C98">
            <w:pPr>
              <w:pStyle w:val="TableText"/>
              <w:rPr>
                <w:bCs/>
              </w:rPr>
            </w:pPr>
            <w:r w:rsidRPr="00346EC0">
              <w:t>Connecticut</w:t>
            </w:r>
          </w:p>
        </w:tc>
        <w:tc>
          <w:tcPr>
            <w:tcW w:w="2340" w:type="dxa"/>
          </w:tcPr>
          <w:p w:rsidR="00197A37" w:rsidRPr="00346EC0" w:rsidRDefault="00197A37" w:rsidP="00407C98">
            <w:pPr>
              <w:pStyle w:val="TableText"/>
              <w:jc w:val="center"/>
              <w:rPr>
                <w:bCs/>
              </w:rPr>
            </w:pPr>
            <w:r w:rsidRPr="00346EC0">
              <w:t>100</w:t>
            </w:r>
          </w:p>
        </w:tc>
        <w:tc>
          <w:tcPr>
            <w:tcW w:w="5220" w:type="dxa"/>
          </w:tcPr>
          <w:p w:rsidR="00197A37" w:rsidRPr="00346EC0" w:rsidRDefault="00197A37" w:rsidP="00407C98">
            <w:pPr>
              <w:pStyle w:val="TableText"/>
              <w:rPr>
                <w:bCs/>
              </w:rPr>
            </w:pPr>
            <w:r w:rsidRPr="00346EC0">
              <w:t xml:space="preserve">3 </w:t>
            </w:r>
            <w:r>
              <w:t>focus group</w:t>
            </w:r>
            <w:r w:rsidRPr="00346EC0">
              <w:t>s with tobacco-use cessation participants</w:t>
            </w:r>
          </w:p>
        </w:tc>
      </w:tr>
      <w:tr w:rsidR="00197A37" w:rsidRPr="00346EC0" w:rsidTr="00407C98">
        <w:trPr>
          <w:cantSplit/>
          <w:jc w:val="center"/>
        </w:trPr>
        <w:tc>
          <w:tcPr>
            <w:tcW w:w="1800" w:type="dxa"/>
          </w:tcPr>
          <w:p w:rsidR="00197A37" w:rsidRPr="00346EC0" w:rsidRDefault="00197A37" w:rsidP="00407C98">
            <w:pPr>
              <w:pStyle w:val="TableText"/>
              <w:rPr>
                <w:bCs/>
              </w:rPr>
            </w:pPr>
            <w:r w:rsidRPr="00346EC0">
              <w:t>Wisconsin</w:t>
            </w:r>
          </w:p>
        </w:tc>
        <w:tc>
          <w:tcPr>
            <w:tcW w:w="2340" w:type="dxa"/>
          </w:tcPr>
          <w:p w:rsidR="00197A37" w:rsidRPr="00346EC0" w:rsidRDefault="00197A37" w:rsidP="00407C98">
            <w:pPr>
              <w:pStyle w:val="TableText"/>
              <w:jc w:val="center"/>
              <w:rPr>
                <w:bCs/>
              </w:rPr>
            </w:pPr>
            <w:r w:rsidRPr="00346EC0">
              <w:rPr>
                <w:color w:val="000000"/>
              </w:rPr>
              <w:t>≈73</w:t>
            </w:r>
            <w:r w:rsidRPr="00B55263">
              <w:rPr>
                <w:rStyle w:val="FootnoteReference"/>
                <w:rFonts w:asciiTheme="majorBidi" w:hAnsiTheme="majorBidi" w:cstheme="majorBidi"/>
                <w:b/>
                <w:color w:val="000000"/>
                <w:szCs w:val="22"/>
              </w:rPr>
              <w:footnoteReference w:id="3"/>
            </w:r>
          </w:p>
        </w:tc>
        <w:tc>
          <w:tcPr>
            <w:tcW w:w="5220" w:type="dxa"/>
          </w:tcPr>
          <w:p w:rsidR="00197A37" w:rsidRPr="00346EC0" w:rsidRDefault="00197A37" w:rsidP="00407C98">
            <w:pPr>
              <w:pStyle w:val="TableText"/>
              <w:rPr>
                <w:bCs/>
              </w:rPr>
            </w:pPr>
            <w:r w:rsidRPr="00346EC0">
              <w:t xml:space="preserve">3 </w:t>
            </w:r>
            <w:r>
              <w:t>focus group</w:t>
            </w:r>
            <w:r w:rsidRPr="00346EC0">
              <w:t>s with tobacco-use cessation participants</w:t>
            </w:r>
          </w:p>
        </w:tc>
      </w:tr>
      <w:tr w:rsidR="00197A37" w:rsidRPr="00346EC0" w:rsidTr="00407C98">
        <w:trPr>
          <w:cantSplit/>
          <w:jc w:val="center"/>
        </w:trPr>
        <w:tc>
          <w:tcPr>
            <w:tcW w:w="1800" w:type="dxa"/>
          </w:tcPr>
          <w:p w:rsidR="00197A37" w:rsidRPr="00346EC0" w:rsidRDefault="00197A37" w:rsidP="00407C98">
            <w:pPr>
              <w:pStyle w:val="TableText"/>
              <w:rPr>
                <w:bCs/>
              </w:rPr>
            </w:pPr>
            <w:r w:rsidRPr="00346EC0">
              <w:t>Hawaii</w:t>
            </w:r>
          </w:p>
        </w:tc>
        <w:tc>
          <w:tcPr>
            <w:tcW w:w="2340" w:type="dxa"/>
          </w:tcPr>
          <w:p w:rsidR="00197A37" w:rsidRPr="00346EC0" w:rsidRDefault="00197A37" w:rsidP="00407C98">
            <w:pPr>
              <w:pStyle w:val="TableText"/>
              <w:jc w:val="center"/>
              <w:rPr>
                <w:bCs/>
              </w:rPr>
            </w:pPr>
            <w:r w:rsidRPr="00346EC0">
              <w:t>100</w:t>
            </w:r>
          </w:p>
        </w:tc>
        <w:tc>
          <w:tcPr>
            <w:tcW w:w="5220" w:type="dxa"/>
          </w:tcPr>
          <w:p w:rsidR="00197A37" w:rsidRPr="00346EC0" w:rsidRDefault="00197A37" w:rsidP="00407C98">
            <w:pPr>
              <w:pStyle w:val="TableText"/>
              <w:rPr>
                <w:bCs/>
              </w:rPr>
            </w:pPr>
            <w:r w:rsidRPr="00346EC0">
              <w:t xml:space="preserve">3 </w:t>
            </w:r>
            <w:r>
              <w:t>focus group</w:t>
            </w:r>
            <w:r w:rsidRPr="00346EC0">
              <w:t>s with diabetes management participants</w:t>
            </w:r>
          </w:p>
        </w:tc>
      </w:tr>
      <w:tr w:rsidR="00197A37" w:rsidRPr="00346EC0" w:rsidTr="00407C98">
        <w:trPr>
          <w:cantSplit/>
          <w:jc w:val="center"/>
        </w:trPr>
        <w:tc>
          <w:tcPr>
            <w:tcW w:w="1800" w:type="dxa"/>
          </w:tcPr>
          <w:p w:rsidR="00197A37" w:rsidRPr="00346EC0" w:rsidRDefault="00197A37" w:rsidP="00407C98">
            <w:pPr>
              <w:pStyle w:val="TableText"/>
              <w:rPr>
                <w:bCs/>
              </w:rPr>
            </w:pPr>
            <w:r w:rsidRPr="00346EC0">
              <w:t>Nevada</w:t>
            </w:r>
          </w:p>
        </w:tc>
        <w:tc>
          <w:tcPr>
            <w:tcW w:w="2340" w:type="dxa"/>
          </w:tcPr>
          <w:p w:rsidR="00197A37" w:rsidRPr="00346EC0" w:rsidRDefault="00197A37" w:rsidP="00407C98">
            <w:pPr>
              <w:pStyle w:val="TableText"/>
              <w:jc w:val="center"/>
              <w:rPr>
                <w:bCs/>
              </w:rPr>
            </w:pPr>
            <w:r w:rsidRPr="00346EC0">
              <w:rPr>
                <w:color w:val="000000"/>
              </w:rPr>
              <w:t>≈54</w:t>
            </w:r>
            <w:r w:rsidRPr="00B55263">
              <w:rPr>
                <w:rStyle w:val="FootnoteReference"/>
                <w:rFonts w:asciiTheme="majorBidi" w:hAnsiTheme="majorBidi" w:cstheme="majorBidi"/>
                <w:color w:val="000000"/>
                <w:szCs w:val="22"/>
              </w:rPr>
              <w:footnoteReference w:id="4"/>
            </w:r>
          </w:p>
        </w:tc>
        <w:tc>
          <w:tcPr>
            <w:tcW w:w="5220" w:type="dxa"/>
          </w:tcPr>
          <w:p w:rsidR="00197A37" w:rsidRPr="00346EC0" w:rsidRDefault="00197A37" w:rsidP="00407C98">
            <w:pPr>
              <w:pStyle w:val="TableText"/>
              <w:rPr>
                <w:bCs/>
              </w:rPr>
            </w:pPr>
            <w:r w:rsidRPr="00346EC0">
              <w:t xml:space="preserve">3 </w:t>
            </w:r>
            <w:r>
              <w:t>focus group</w:t>
            </w:r>
            <w:r w:rsidRPr="00346EC0">
              <w:t>s with diabetes management participants</w:t>
            </w:r>
          </w:p>
        </w:tc>
      </w:tr>
      <w:tr w:rsidR="00197A37" w:rsidRPr="00346EC0" w:rsidDel="004E5213" w:rsidTr="00407C98">
        <w:trPr>
          <w:cantSplit/>
          <w:jc w:val="center"/>
        </w:trPr>
        <w:tc>
          <w:tcPr>
            <w:tcW w:w="1800" w:type="dxa"/>
          </w:tcPr>
          <w:p w:rsidR="00197A37" w:rsidRPr="00346EC0" w:rsidRDefault="00197A37" w:rsidP="00407C98">
            <w:pPr>
              <w:pStyle w:val="TableText"/>
              <w:rPr>
                <w:bCs/>
              </w:rPr>
            </w:pPr>
            <w:r w:rsidRPr="00346EC0">
              <w:t>New York</w:t>
            </w:r>
          </w:p>
        </w:tc>
        <w:tc>
          <w:tcPr>
            <w:tcW w:w="2340" w:type="dxa"/>
          </w:tcPr>
          <w:p w:rsidR="00197A37" w:rsidRPr="00346EC0" w:rsidRDefault="00197A37" w:rsidP="00C71864">
            <w:pPr>
              <w:pStyle w:val="TableText"/>
              <w:jc w:val="center"/>
              <w:rPr>
                <w:bCs/>
              </w:rPr>
            </w:pPr>
            <w:r w:rsidRPr="00346EC0">
              <w:rPr>
                <w:color w:val="000000"/>
              </w:rPr>
              <w:t>≈</w:t>
            </w:r>
            <w:r w:rsidR="00C71864" w:rsidRPr="00346EC0">
              <w:rPr>
                <w:color w:val="000000"/>
              </w:rPr>
              <w:t>46</w:t>
            </w:r>
            <w:r w:rsidR="00C71864">
              <w:rPr>
                <w:color w:val="000000"/>
                <w:vertAlign w:val="superscript"/>
              </w:rPr>
              <w:t>4</w:t>
            </w:r>
          </w:p>
        </w:tc>
        <w:tc>
          <w:tcPr>
            <w:tcW w:w="5220" w:type="dxa"/>
          </w:tcPr>
          <w:p w:rsidR="00197A37" w:rsidRPr="00346EC0" w:rsidRDefault="00197A37" w:rsidP="00407C98">
            <w:pPr>
              <w:pStyle w:val="TableText"/>
              <w:rPr>
                <w:bCs/>
              </w:rPr>
            </w:pPr>
            <w:r w:rsidRPr="00346EC0">
              <w:t xml:space="preserve">2 </w:t>
            </w:r>
            <w:r>
              <w:t>focus group</w:t>
            </w:r>
            <w:r w:rsidRPr="00346EC0">
              <w:t xml:space="preserve">s with diabetes management participants and </w:t>
            </w:r>
          </w:p>
          <w:p w:rsidR="00197A37" w:rsidRPr="00346EC0" w:rsidRDefault="00197A37" w:rsidP="00407C98">
            <w:pPr>
              <w:pStyle w:val="TableText"/>
              <w:rPr>
                <w:bCs/>
              </w:rPr>
            </w:pPr>
            <w:r w:rsidRPr="00346EC0">
              <w:t xml:space="preserve">2 </w:t>
            </w:r>
            <w:r>
              <w:t>focus group</w:t>
            </w:r>
            <w:r w:rsidRPr="00346EC0">
              <w:t>s with weight loss participants</w:t>
            </w:r>
          </w:p>
        </w:tc>
      </w:tr>
      <w:tr w:rsidR="00197A37" w:rsidRPr="00346EC0" w:rsidDel="004E5213" w:rsidTr="00407C98">
        <w:trPr>
          <w:cantSplit/>
          <w:jc w:val="center"/>
        </w:trPr>
        <w:tc>
          <w:tcPr>
            <w:tcW w:w="1800" w:type="dxa"/>
          </w:tcPr>
          <w:p w:rsidR="00197A37" w:rsidRPr="00346EC0" w:rsidDel="004E5213" w:rsidRDefault="00197A37" w:rsidP="00407C98">
            <w:pPr>
              <w:pStyle w:val="TableText"/>
              <w:rPr>
                <w:bCs/>
              </w:rPr>
            </w:pPr>
            <w:r w:rsidRPr="00346EC0">
              <w:t>Minnesota</w:t>
            </w:r>
          </w:p>
        </w:tc>
        <w:tc>
          <w:tcPr>
            <w:tcW w:w="2340" w:type="dxa"/>
          </w:tcPr>
          <w:p w:rsidR="00197A37" w:rsidRPr="00346EC0" w:rsidDel="004E5213" w:rsidRDefault="00197A37" w:rsidP="00407C98">
            <w:pPr>
              <w:pStyle w:val="TableText"/>
              <w:jc w:val="center"/>
              <w:rPr>
                <w:bCs/>
                <w:color w:val="000000"/>
              </w:rPr>
            </w:pPr>
            <w:r w:rsidRPr="00346EC0">
              <w:t>100</w:t>
            </w:r>
          </w:p>
        </w:tc>
        <w:tc>
          <w:tcPr>
            <w:tcW w:w="5220" w:type="dxa"/>
          </w:tcPr>
          <w:p w:rsidR="00197A37" w:rsidRPr="00346EC0" w:rsidDel="004E5213" w:rsidRDefault="00197A37" w:rsidP="00407C98">
            <w:pPr>
              <w:pStyle w:val="TableText"/>
              <w:rPr>
                <w:bCs/>
              </w:rPr>
            </w:pPr>
            <w:r w:rsidRPr="00346EC0">
              <w:t xml:space="preserve">2 </w:t>
            </w:r>
            <w:r>
              <w:t>focus group</w:t>
            </w:r>
            <w:r w:rsidRPr="00346EC0">
              <w:t>s with weight loss participants</w:t>
            </w:r>
          </w:p>
        </w:tc>
      </w:tr>
      <w:tr w:rsidR="00197A37" w:rsidRPr="00346EC0" w:rsidDel="004E5213" w:rsidTr="00407C98">
        <w:trPr>
          <w:cantSplit/>
          <w:jc w:val="center"/>
        </w:trPr>
        <w:tc>
          <w:tcPr>
            <w:tcW w:w="1800" w:type="dxa"/>
          </w:tcPr>
          <w:p w:rsidR="00197A37" w:rsidRPr="00346EC0" w:rsidDel="004E5213" w:rsidRDefault="00197A37" w:rsidP="00407C98">
            <w:pPr>
              <w:pStyle w:val="TableText"/>
              <w:rPr>
                <w:bCs/>
              </w:rPr>
            </w:pPr>
            <w:r w:rsidRPr="00346EC0">
              <w:t>Montana</w:t>
            </w:r>
          </w:p>
        </w:tc>
        <w:tc>
          <w:tcPr>
            <w:tcW w:w="2340" w:type="dxa"/>
          </w:tcPr>
          <w:p w:rsidR="00197A37" w:rsidRPr="00346EC0" w:rsidDel="004E5213" w:rsidRDefault="00197A37" w:rsidP="00407C98">
            <w:pPr>
              <w:pStyle w:val="TableText"/>
              <w:jc w:val="center"/>
              <w:rPr>
                <w:bCs/>
                <w:color w:val="000000"/>
              </w:rPr>
            </w:pPr>
            <w:r w:rsidRPr="00346EC0">
              <w:t>100</w:t>
            </w:r>
          </w:p>
        </w:tc>
        <w:tc>
          <w:tcPr>
            <w:tcW w:w="5220" w:type="dxa"/>
          </w:tcPr>
          <w:p w:rsidR="00197A37" w:rsidRPr="00346EC0" w:rsidDel="004E5213" w:rsidRDefault="00197A37" w:rsidP="00407C98">
            <w:pPr>
              <w:pStyle w:val="TableText"/>
              <w:rPr>
                <w:bCs/>
              </w:rPr>
            </w:pPr>
            <w:r w:rsidRPr="00346EC0">
              <w:t xml:space="preserve">3 </w:t>
            </w:r>
            <w:r>
              <w:t>focus group</w:t>
            </w:r>
            <w:r w:rsidRPr="00346EC0">
              <w:t>s with weight loss participants</w:t>
            </w:r>
          </w:p>
        </w:tc>
      </w:tr>
      <w:tr w:rsidR="00197A37" w:rsidRPr="00346EC0" w:rsidDel="004E5213" w:rsidTr="00407C98">
        <w:trPr>
          <w:cantSplit/>
          <w:jc w:val="center"/>
        </w:trPr>
        <w:tc>
          <w:tcPr>
            <w:tcW w:w="1800" w:type="dxa"/>
          </w:tcPr>
          <w:p w:rsidR="00197A37" w:rsidRPr="00346EC0" w:rsidDel="004E5213" w:rsidRDefault="00197A37" w:rsidP="00407C98">
            <w:pPr>
              <w:pStyle w:val="TableText"/>
              <w:rPr>
                <w:bCs/>
              </w:rPr>
            </w:pPr>
            <w:r w:rsidRPr="00346EC0">
              <w:t>New Hampshire</w:t>
            </w:r>
          </w:p>
        </w:tc>
        <w:tc>
          <w:tcPr>
            <w:tcW w:w="2340" w:type="dxa"/>
          </w:tcPr>
          <w:p w:rsidR="00197A37" w:rsidRPr="00346EC0" w:rsidDel="004E5213" w:rsidRDefault="00197A37" w:rsidP="00C71864">
            <w:pPr>
              <w:pStyle w:val="TableText"/>
              <w:jc w:val="center"/>
              <w:rPr>
                <w:bCs/>
                <w:color w:val="000000"/>
                <w:vertAlign w:val="superscript"/>
              </w:rPr>
            </w:pPr>
            <w:r w:rsidRPr="00346EC0">
              <w:rPr>
                <w:color w:val="000000"/>
              </w:rPr>
              <w:t>≈</w:t>
            </w:r>
            <w:r w:rsidR="00C71864" w:rsidRPr="00346EC0">
              <w:rPr>
                <w:color w:val="000000"/>
              </w:rPr>
              <w:t>72</w:t>
            </w:r>
            <w:r w:rsidR="00C71864">
              <w:rPr>
                <w:color w:val="000000"/>
                <w:vertAlign w:val="superscript"/>
              </w:rPr>
              <w:t>4</w:t>
            </w:r>
          </w:p>
        </w:tc>
        <w:tc>
          <w:tcPr>
            <w:tcW w:w="5220" w:type="dxa"/>
          </w:tcPr>
          <w:p w:rsidR="00197A37" w:rsidRPr="00346EC0" w:rsidDel="004E5213" w:rsidRDefault="00197A37" w:rsidP="00407C98">
            <w:pPr>
              <w:pStyle w:val="TableText"/>
              <w:rPr>
                <w:bCs/>
              </w:rPr>
            </w:pPr>
            <w:r w:rsidRPr="00346EC0">
              <w:t xml:space="preserve">3 </w:t>
            </w:r>
            <w:r>
              <w:t>focus group</w:t>
            </w:r>
            <w:r w:rsidRPr="00346EC0">
              <w:t>s with weight loss participants</w:t>
            </w:r>
          </w:p>
        </w:tc>
      </w:tr>
      <w:tr w:rsidR="00197A37" w:rsidRPr="00346EC0" w:rsidTr="00407C98">
        <w:trPr>
          <w:cantSplit/>
          <w:jc w:val="center"/>
        </w:trPr>
        <w:tc>
          <w:tcPr>
            <w:tcW w:w="1800" w:type="dxa"/>
          </w:tcPr>
          <w:p w:rsidR="00197A37" w:rsidRPr="00346EC0" w:rsidRDefault="00197A37" w:rsidP="00407C98">
            <w:pPr>
              <w:pStyle w:val="TableText"/>
              <w:rPr>
                <w:bCs/>
              </w:rPr>
            </w:pPr>
            <w:r w:rsidRPr="00346EC0">
              <w:t>Texas</w:t>
            </w:r>
          </w:p>
        </w:tc>
        <w:tc>
          <w:tcPr>
            <w:tcW w:w="2340" w:type="dxa"/>
          </w:tcPr>
          <w:p w:rsidR="00197A37" w:rsidRPr="00346EC0" w:rsidRDefault="00197A37" w:rsidP="00407C98">
            <w:pPr>
              <w:pStyle w:val="TableText"/>
              <w:jc w:val="center"/>
              <w:rPr>
                <w:bCs/>
              </w:rPr>
            </w:pPr>
            <w:r w:rsidRPr="00346EC0">
              <w:t>100</w:t>
            </w:r>
          </w:p>
        </w:tc>
        <w:tc>
          <w:tcPr>
            <w:tcW w:w="5220" w:type="dxa"/>
          </w:tcPr>
          <w:p w:rsidR="00197A37" w:rsidRPr="00346EC0" w:rsidRDefault="00197A37" w:rsidP="00407C98">
            <w:pPr>
              <w:pStyle w:val="TableText"/>
              <w:rPr>
                <w:bCs/>
              </w:rPr>
            </w:pPr>
            <w:r w:rsidRPr="00346EC0">
              <w:t xml:space="preserve">3 </w:t>
            </w:r>
            <w:r>
              <w:t>focus group</w:t>
            </w:r>
            <w:r w:rsidRPr="00346EC0">
              <w:t>s with program participants</w:t>
            </w:r>
            <w:r w:rsidRPr="00B55263">
              <w:rPr>
                <w:rStyle w:val="FootnoteReference"/>
                <w:rFonts w:asciiTheme="majorBidi" w:hAnsiTheme="majorBidi" w:cstheme="majorBidi"/>
                <w:b/>
                <w:szCs w:val="22"/>
              </w:rPr>
              <w:footnoteReference w:id="5"/>
            </w:r>
          </w:p>
        </w:tc>
      </w:tr>
      <w:tr w:rsidR="00197A37" w:rsidRPr="00346EC0" w:rsidTr="00407C98">
        <w:trPr>
          <w:cantSplit/>
          <w:jc w:val="center"/>
        </w:trPr>
        <w:tc>
          <w:tcPr>
            <w:tcW w:w="1800" w:type="dxa"/>
            <w:shd w:val="clear" w:color="auto" w:fill="D9D9D9" w:themeFill="background1" w:themeFillShade="D9"/>
          </w:tcPr>
          <w:p w:rsidR="00197A37" w:rsidRPr="00407C98" w:rsidRDefault="00197A37" w:rsidP="00407C98">
            <w:pPr>
              <w:pStyle w:val="TableText"/>
              <w:rPr>
                <w:b/>
                <w:bCs/>
              </w:rPr>
            </w:pPr>
            <w:r w:rsidRPr="00407C98">
              <w:rPr>
                <w:b/>
                <w:bCs/>
              </w:rPr>
              <w:t>Total</w:t>
            </w:r>
          </w:p>
        </w:tc>
        <w:tc>
          <w:tcPr>
            <w:tcW w:w="2340" w:type="dxa"/>
            <w:shd w:val="clear" w:color="auto" w:fill="D9D9D9" w:themeFill="background1" w:themeFillShade="D9"/>
          </w:tcPr>
          <w:p w:rsidR="00197A37" w:rsidRPr="00407C98" w:rsidRDefault="00197A37" w:rsidP="00407C98">
            <w:pPr>
              <w:pStyle w:val="TableText"/>
              <w:jc w:val="center"/>
              <w:rPr>
                <w:b/>
                <w:bCs/>
                <w:color w:val="000000"/>
              </w:rPr>
            </w:pPr>
            <w:r w:rsidRPr="00407C98">
              <w:rPr>
                <w:b/>
                <w:bCs/>
                <w:color w:val="000000"/>
              </w:rPr>
              <w:t>≈74</w:t>
            </w:r>
            <w:r w:rsidRPr="00407C98">
              <w:rPr>
                <w:rStyle w:val="FootnoteReference"/>
                <w:rFonts w:asciiTheme="majorBidi" w:hAnsiTheme="majorBidi" w:cstheme="majorBidi"/>
                <w:b/>
                <w:bCs/>
                <w:color w:val="000000"/>
                <w:szCs w:val="22"/>
              </w:rPr>
              <w:footnoteReference w:id="6"/>
            </w:r>
          </w:p>
        </w:tc>
        <w:tc>
          <w:tcPr>
            <w:tcW w:w="5220" w:type="dxa"/>
            <w:shd w:val="clear" w:color="auto" w:fill="D9D9D9" w:themeFill="background1" w:themeFillShade="D9"/>
          </w:tcPr>
          <w:p w:rsidR="00197A37" w:rsidRPr="00407C98" w:rsidRDefault="00197A37" w:rsidP="00407C98">
            <w:pPr>
              <w:pStyle w:val="TableText"/>
              <w:rPr>
                <w:b/>
                <w:bCs/>
              </w:rPr>
            </w:pPr>
            <w:r w:rsidRPr="00407C98">
              <w:rPr>
                <w:b/>
                <w:bCs/>
              </w:rPr>
              <w:t>30 focus groups across three health prevention program foci</w:t>
            </w:r>
          </w:p>
        </w:tc>
      </w:tr>
    </w:tbl>
    <w:p w:rsidR="00197A37" w:rsidRPr="0031450E" w:rsidRDefault="009B4F7F" w:rsidP="00E03664">
      <w:pPr>
        <w:pStyle w:val="Heading1"/>
      </w:pPr>
      <w:bookmarkStart w:id="23" w:name="_Toc375047541"/>
      <w:r>
        <w:t>2</w:t>
      </w:r>
      <w:r w:rsidR="00197A37">
        <w:t>.</w:t>
      </w:r>
      <w:r w:rsidR="00E03664">
        <w:tab/>
      </w:r>
      <w:r w:rsidR="00197A37" w:rsidRPr="0031450E">
        <w:t>Procedures for the collection of information</w:t>
      </w:r>
      <w:bookmarkEnd w:id="23"/>
    </w:p>
    <w:p w:rsidR="00197A37" w:rsidRDefault="009B4F7F" w:rsidP="00E03664">
      <w:pPr>
        <w:pStyle w:val="Heading2"/>
      </w:pPr>
      <w:bookmarkStart w:id="24" w:name="_Toc375047542"/>
      <w:r>
        <w:t>2</w:t>
      </w:r>
      <w:r w:rsidR="00197A37">
        <w:t>.1</w:t>
      </w:r>
      <w:r w:rsidR="00E03664">
        <w:tab/>
      </w:r>
      <w:r w:rsidR="00C92480">
        <w:t>Recruitment</w:t>
      </w:r>
      <w:bookmarkEnd w:id="24"/>
    </w:p>
    <w:p w:rsidR="0061004A" w:rsidRPr="000054A7" w:rsidRDefault="00C92480" w:rsidP="00CC3C39">
      <w:pPr>
        <w:spacing w:line="360" w:lineRule="auto"/>
        <w:ind w:firstLine="360"/>
        <w:rPr>
          <w:rFonts w:eastAsia="MS Mincho"/>
          <w:szCs w:val="20"/>
        </w:rPr>
      </w:pPr>
      <w:r w:rsidRPr="003B0B7A">
        <w:rPr>
          <w:rFonts w:asciiTheme="majorBidi" w:hAnsiTheme="majorBidi" w:cstheme="majorBidi"/>
        </w:rPr>
        <w:t xml:space="preserve">We will </w:t>
      </w:r>
      <w:r w:rsidRPr="003B0B7A">
        <w:t>recruit</w:t>
      </w:r>
      <w:r w:rsidRPr="003B0B7A">
        <w:rPr>
          <w:rFonts w:asciiTheme="majorBidi" w:hAnsiTheme="majorBidi" w:cstheme="majorBidi"/>
        </w:rPr>
        <w:t xml:space="preserve"> a mix of beneficiaries in terms of their age, </w:t>
      </w:r>
      <w:r w:rsidR="00412F20" w:rsidRPr="003B0B7A">
        <w:rPr>
          <w:rFonts w:asciiTheme="majorBidi" w:hAnsiTheme="majorBidi" w:cstheme="majorBidi"/>
        </w:rPr>
        <w:t>sex</w:t>
      </w:r>
      <w:r w:rsidRPr="003B0B7A">
        <w:rPr>
          <w:rFonts w:asciiTheme="majorBidi" w:hAnsiTheme="majorBidi" w:cstheme="majorBidi"/>
        </w:rPr>
        <w:t xml:space="preserve">, race, ethnicity, and education. As mentioned above, effective recruitment strategies may vary from program to program; our core approach is to follow up with each grantee implementation site to determine </w:t>
      </w:r>
      <w:r w:rsidR="00412F20" w:rsidRPr="003B0B7A">
        <w:rPr>
          <w:rFonts w:asciiTheme="majorBidi" w:hAnsiTheme="majorBidi" w:cstheme="majorBidi"/>
        </w:rPr>
        <w:t xml:space="preserve">its </w:t>
      </w:r>
      <w:r w:rsidRPr="003B0B7A">
        <w:rPr>
          <w:rFonts w:asciiTheme="majorBidi" w:hAnsiTheme="majorBidi" w:cstheme="majorBidi"/>
        </w:rPr>
        <w:t xml:space="preserve">willingness to assist with recruitment and identify a point of contact who we will partner with to publicize the study. As needed, we will provide each site with recruitment flyers </w:t>
      </w:r>
      <w:r w:rsidR="00197C68">
        <w:rPr>
          <w:rFonts w:asciiTheme="majorBidi" w:hAnsiTheme="majorBidi" w:cstheme="majorBidi"/>
        </w:rPr>
        <w:t xml:space="preserve">in English and Spanish </w:t>
      </w:r>
      <w:r w:rsidRPr="003B0B7A">
        <w:rPr>
          <w:rFonts w:asciiTheme="majorBidi" w:hAnsiTheme="majorBidi" w:cstheme="majorBidi"/>
        </w:rPr>
        <w:t>and IRB/OMB approval notices and assist with any necessary IRB approvals at the</w:t>
      </w:r>
      <w:r w:rsidRPr="003B0B7A">
        <w:t xml:space="preserve"> </w:t>
      </w:r>
      <w:r w:rsidRPr="003B0B7A">
        <w:rPr>
          <w:rFonts w:asciiTheme="majorBidi" w:hAnsiTheme="majorBidi" w:cstheme="majorBidi"/>
        </w:rPr>
        <w:t>sites. We will work with the point</w:t>
      </w:r>
      <w:r w:rsidR="00412F20" w:rsidRPr="003B0B7A">
        <w:rPr>
          <w:rFonts w:asciiTheme="majorBidi" w:hAnsiTheme="majorBidi" w:cstheme="majorBidi"/>
        </w:rPr>
        <w:t>s</w:t>
      </w:r>
      <w:r w:rsidRPr="003B0B7A">
        <w:rPr>
          <w:rFonts w:asciiTheme="majorBidi" w:hAnsiTheme="majorBidi" w:cstheme="majorBidi"/>
        </w:rPr>
        <w:t xml:space="preserve"> of contact to identify recruitment methods, which may include posting materials (see Supporting Statement A- Attachment</w:t>
      </w:r>
      <w:r w:rsidR="00512575">
        <w:rPr>
          <w:rFonts w:asciiTheme="majorBidi" w:hAnsiTheme="majorBidi" w:cstheme="majorBidi"/>
        </w:rPr>
        <w:t>s</w:t>
      </w:r>
      <w:r w:rsidRPr="003B0B7A">
        <w:rPr>
          <w:rFonts w:asciiTheme="majorBidi" w:hAnsiTheme="majorBidi" w:cstheme="majorBidi"/>
        </w:rPr>
        <w:t xml:space="preserve"> 4</w:t>
      </w:r>
      <w:r w:rsidR="00512575">
        <w:rPr>
          <w:rFonts w:asciiTheme="majorBidi" w:hAnsiTheme="majorBidi" w:cstheme="majorBidi"/>
        </w:rPr>
        <w:t>.</w:t>
      </w:r>
      <w:r w:rsidRPr="003B0B7A">
        <w:rPr>
          <w:rFonts w:asciiTheme="majorBidi" w:hAnsiTheme="majorBidi" w:cstheme="majorBidi"/>
        </w:rPr>
        <w:t>c</w:t>
      </w:r>
      <w:r w:rsidR="00512575">
        <w:rPr>
          <w:rFonts w:asciiTheme="majorBidi" w:hAnsiTheme="majorBidi" w:cstheme="majorBidi"/>
        </w:rPr>
        <w:t>. in English &amp; 8.c. in Spanish</w:t>
      </w:r>
      <w:r w:rsidRPr="003B0B7A">
        <w:rPr>
          <w:rFonts w:asciiTheme="majorBidi" w:hAnsiTheme="majorBidi" w:cstheme="majorBidi"/>
        </w:rPr>
        <w:t xml:space="preserve">) at the program sites, distributing flyers to beneficiaries during program activities, and announcing the focus groups through other communication channels (e.g., program newsletters). The recruiting materials will direct interested individuals to </w:t>
      </w:r>
      <w:r w:rsidR="009D0650">
        <w:rPr>
          <w:rFonts w:asciiTheme="majorBidi" w:hAnsiTheme="majorBidi" w:cstheme="majorBidi"/>
        </w:rPr>
        <w:t>call a toll-free hotline</w:t>
      </w:r>
      <w:r w:rsidR="0061004A">
        <w:rPr>
          <w:rFonts w:asciiTheme="majorBidi" w:hAnsiTheme="majorBidi" w:cstheme="majorBidi"/>
        </w:rPr>
        <w:t xml:space="preserve"> that will direct callers to either </w:t>
      </w:r>
      <w:proofErr w:type="gramStart"/>
      <w:r w:rsidR="0061004A">
        <w:rPr>
          <w:rFonts w:asciiTheme="majorBidi" w:hAnsiTheme="majorBidi" w:cstheme="majorBidi"/>
        </w:rPr>
        <w:t>an English</w:t>
      </w:r>
      <w:proofErr w:type="gramEnd"/>
      <w:r w:rsidR="0061004A">
        <w:rPr>
          <w:rFonts w:asciiTheme="majorBidi" w:hAnsiTheme="majorBidi" w:cstheme="majorBidi"/>
        </w:rPr>
        <w:t xml:space="preserve"> or Spanish-speaking focus group recruitment staff member based on their preferred language. The focus group recruitment staff </w:t>
      </w:r>
      <w:r w:rsidR="00CC3C39">
        <w:rPr>
          <w:rFonts w:asciiTheme="majorBidi" w:hAnsiTheme="majorBidi" w:cstheme="majorBidi"/>
        </w:rPr>
        <w:t>members</w:t>
      </w:r>
      <w:r w:rsidRPr="003B0B7A">
        <w:rPr>
          <w:rFonts w:asciiTheme="majorBidi" w:hAnsiTheme="majorBidi" w:cstheme="majorBidi"/>
        </w:rPr>
        <w:t xml:space="preserve"> will then screen</w:t>
      </w:r>
      <w:r w:rsidR="009D0650">
        <w:rPr>
          <w:rFonts w:asciiTheme="majorBidi" w:hAnsiTheme="majorBidi" w:cstheme="majorBidi"/>
        </w:rPr>
        <w:t xml:space="preserve"> callers</w:t>
      </w:r>
      <w:r w:rsidRPr="003B0B7A">
        <w:rPr>
          <w:rFonts w:asciiTheme="majorBidi" w:hAnsiTheme="majorBidi" w:cstheme="majorBidi"/>
        </w:rPr>
        <w:t>, determine their eligibility, and—as appropriate—schedule their participation in a group.</w:t>
      </w:r>
      <w:r w:rsidR="0061004A">
        <w:rPr>
          <w:rFonts w:asciiTheme="majorBidi" w:hAnsiTheme="majorBidi" w:cstheme="majorBidi"/>
        </w:rPr>
        <w:t xml:space="preserve"> </w:t>
      </w:r>
    </w:p>
    <w:p w:rsidR="00C92480" w:rsidRPr="003B0B7A" w:rsidRDefault="00C92480" w:rsidP="009D0650">
      <w:pPr>
        <w:pStyle w:val="BodyText1"/>
        <w:rPr>
          <w:rFonts w:asciiTheme="majorBidi" w:hAnsiTheme="majorBidi" w:cstheme="majorBidi"/>
          <w:szCs w:val="24"/>
        </w:rPr>
      </w:pPr>
      <w:r w:rsidRPr="003B0B7A">
        <w:rPr>
          <w:rFonts w:asciiTheme="majorBidi" w:hAnsiTheme="majorBidi" w:cstheme="majorBidi"/>
          <w:szCs w:val="24"/>
        </w:rPr>
        <w:t xml:space="preserve"> </w:t>
      </w:r>
    </w:p>
    <w:p w:rsidR="00C92480" w:rsidRDefault="009B4F7F" w:rsidP="00E03664">
      <w:pPr>
        <w:pStyle w:val="Heading2"/>
      </w:pPr>
      <w:bookmarkStart w:id="25" w:name="_Toc375047543"/>
      <w:r>
        <w:t>2</w:t>
      </w:r>
      <w:r w:rsidR="00C92480">
        <w:t>.2</w:t>
      </w:r>
      <w:r w:rsidR="00E03664">
        <w:tab/>
      </w:r>
      <w:r w:rsidR="00C92480">
        <w:t>Recruitment Alternatives</w:t>
      </w:r>
      <w:bookmarkEnd w:id="25"/>
      <w:r w:rsidR="00C92480">
        <w:t xml:space="preserve"> </w:t>
      </w:r>
    </w:p>
    <w:p w:rsidR="00C92480" w:rsidRPr="003B0B7A" w:rsidRDefault="00C92480" w:rsidP="00C92480">
      <w:pPr>
        <w:pStyle w:val="BodyText1"/>
        <w:rPr>
          <w:rFonts w:asciiTheme="majorBidi" w:hAnsiTheme="majorBidi" w:cstheme="majorBidi"/>
          <w:szCs w:val="24"/>
        </w:rPr>
      </w:pPr>
      <w:r w:rsidRPr="003B0B7A">
        <w:rPr>
          <w:rFonts w:asciiTheme="majorBidi" w:hAnsiTheme="majorBidi" w:cstheme="majorBidi"/>
          <w:szCs w:val="24"/>
        </w:rPr>
        <w:t xml:space="preserve">To supplement efforts with the </w:t>
      </w:r>
      <w:r w:rsidR="000935C3">
        <w:rPr>
          <w:rFonts w:asciiTheme="majorBidi" w:hAnsiTheme="majorBidi" w:cstheme="majorBidi"/>
          <w:szCs w:val="24"/>
        </w:rPr>
        <w:t>S</w:t>
      </w:r>
      <w:r w:rsidR="00412F20" w:rsidRPr="003B0B7A">
        <w:rPr>
          <w:rFonts w:asciiTheme="majorBidi" w:hAnsiTheme="majorBidi" w:cstheme="majorBidi"/>
          <w:szCs w:val="24"/>
        </w:rPr>
        <w:t xml:space="preserve">tate </w:t>
      </w:r>
      <w:r w:rsidRPr="003B0B7A">
        <w:rPr>
          <w:rFonts w:asciiTheme="majorBidi" w:hAnsiTheme="majorBidi" w:cstheme="majorBidi"/>
          <w:szCs w:val="24"/>
        </w:rPr>
        <w:t xml:space="preserve">grantees, we may employ a series of alternate recruitment strategies as needed. </w:t>
      </w:r>
    </w:p>
    <w:p w:rsidR="00C92480" w:rsidRPr="003B0B7A" w:rsidRDefault="00C92480" w:rsidP="009D0650">
      <w:pPr>
        <w:pStyle w:val="BodyText1"/>
        <w:rPr>
          <w:rFonts w:asciiTheme="majorBidi" w:hAnsiTheme="majorBidi" w:cstheme="majorBidi"/>
          <w:szCs w:val="24"/>
        </w:rPr>
      </w:pPr>
      <w:r w:rsidRPr="003B0B7A">
        <w:rPr>
          <w:rFonts w:asciiTheme="majorBidi" w:hAnsiTheme="majorBidi" w:cstheme="majorBidi"/>
          <w:szCs w:val="24"/>
        </w:rPr>
        <w:t xml:space="preserve">We may work with the </w:t>
      </w:r>
      <w:r w:rsidR="000935C3">
        <w:rPr>
          <w:rFonts w:asciiTheme="majorBidi" w:hAnsiTheme="majorBidi" w:cstheme="majorBidi"/>
          <w:szCs w:val="24"/>
        </w:rPr>
        <w:t>S</w:t>
      </w:r>
      <w:r w:rsidR="00412F20" w:rsidRPr="003B0B7A">
        <w:rPr>
          <w:rFonts w:asciiTheme="majorBidi" w:hAnsiTheme="majorBidi" w:cstheme="majorBidi"/>
          <w:szCs w:val="24"/>
        </w:rPr>
        <w:t xml:space="preserve">tates </w:t>
      </w:r>
      <w:r w:rsidRPr="003B0B7A">
        <w:rPr>
          <w:rFonts w:asciiTheme="majorBidi" w:hAnsiTheme="majorBidi" w:cstheme="majorBidi"/>
          <w:szCs w:val="24"/>
        </w:rPr>
        <w:t xml:space="preserve">to obtain lists of program participants that include beneficiary characteristics and information about their program participation and outcomes (if available). </w:t>
      </w:r>
      <w:r w:rsidR="00412F20" w:rsidRPr="003B0B7A">
        <w:rPr>
          <w:rFonts w:asciiTheme="majorBidi" w:hAnsiTheme="majorBidi" w:cstheme="majorBidi"/>
          <w:szCs w:val="24"/>
        </w:rPr>
        <w:t>Because of</w:t>
      </w:r>
      <w:r w:rsidRPr="003B0B7A">
        <w:rPr>
          <w:rFonts w:asciiTheme="majorBidi" w:hAnsiTheme="majorBidi" w:cstheme="majorBidi"/>
          <w:szCs w:val="24"/>
        </w:rPr>
        <w:t xml:space="preserve"> HIPAA requirements, program staff will make initial contact with potential participants assessing their interest; if individuals are interested in the focus group, program staff will obtain their consent to provide their names and contact information (</w:t>
      </w:r>
      <w:r w:rsidR="00412F20" w:rsidRPr="003B0B7A">
        <w:rPr>
          <w:rFonts w:asciiTheme="majorBidi" w:hAnsiTheme="majorBidi" w:cstheme="majorBidi"/>
          <w:szCs w:val="24"/>
        </w:rPr>
        <w:t xml:space="preserve">see </w:t>
      </w:r>
      <w:r w:rsidRPr="003B0B7A">
        <w:rPr>
          <w:rFonts w:asciiTheme="majorBidi" w:hAnsiTheme="majorBidi" w:cstheme="majorBidi"/>
          <w:szCs w:val="24"/>
        </w:rPr>
        <w:t>Supporting Statement A- Attachment</w:t>
      </w:r>
      <w:r w:rsidR="00197C68">
        <w:rPr>
          <w:rFonts w:asciiTheme="majorBidi" w:hAnsiTheme="majorBidi" w:cstheme="majorBidi"/>
          <w:szCs w:val="24"/>
        </w:rPr>
        <w:t>s</w:t>
      </w:r>
      <w:r w:rsidRPr="003B0B7A">
        <w:rPr>
          <w:rFonts w:asciiTheme="majorBidi" w:hAnsiTheme="majorBidi" w:cstheme="majorBidi"/>
          <w:szCs w:val="24"/>
        </w:rPr>
        <w:t xml:space="preserve"> 4</w:t>
      </w:r>
      <w:r w:rsidR="00197C68">
        <w:rPr>
          <w:rFonts w:asciiTheme="majorBidi" w:hAnsiTheme="majorBidi" w:cstheme="majorBidi"/>
          <w:szCs w:val="24"/>
        </w:rPr>
        <w:t>.</w:t>
      </w:r>
      <w:r w:rsidRPr="003B0B7A">
        <w:rPr>
          <w:rFonts w:asciiTheme="majorBidi" w:hAnsiTheme="majorBidi" w:cstheme="majorBidi"/>
          <w:szCs w:val="24"/>
        </w:rPr>
        <w:t>d</w:t>
      </w:r>
      <w:r w:rsidR="00197C68">
        <w:rPr>
          <w:rFonts w:asciiTheme="majorBidi" w:hAnsiTheme="majorBidi" w:cstheme="majorBidi"/>
          <w:szCs w:val="24"/>
        </w:rPr>
        <w:t>. in English &amp; 8.d. in Spanish</w:t>
      </w:r>
      <w:r w:rsidRPr="003B0B7A">
        <w:rPr>
          <w:rFonts w:asciiTheme="majorBidi" w:hAnsiTheme="majorBidi" w:cstheme="majorBidi"/>
          <w:szCs w:val="24"/>
        </w:rPr>
        <w:t xml:space="preserve">). Then </w:t>
      </w:r>
      <w:r w:rsidR="009D0650">
        <w:rPr>
          <w:rFonts w:asciiTheme="majorBidi" w:hAnsiTheme="majorBidi" w:cstheme="majorBidi"/>
          <w:szCs w:val="24"/>
        </w:rPr>
        <w:t xml:space="preserve">staff </w:t>
      </w:r>
      <w:r w:rsidRPr="003B0B7A">
        <w:rPr>
          <w:rFonts w:asciiTheme="majorBidi" w:hAnsiTheme="majorBidi" w:cstheme="majorBidi"/>
          <w:szCs w:val="24"/>
        </w:rPr>
        <w:t xml:space="preserve">can screen the participants, determine their eligibility, and—as appropriate—schedule their participation in a group. </w:t>
      </w:r>
    </w:p>
    <w:p w:rsidR="00C92480" w:rsidRPr="003B0B7A" w:rsidRDefault="00C92480" w:rsidP="009D0650">
      <w:pPr>
        <w:pStyle w:val="BodyText1"/>
        <w:rPr>
          <w:rFonts w:asciiTheme="majorBidi" w:hAnsiTheme="majorBidi" w:cstheme="majorBidi"/>
          <w:szCs w:val="24"/>
        </w:rPr>
      </w:pPr>
      <w:r w:rsidRPr="003B0B7A">
        <w:rPr>
          <w:rFonts w:asciiTheme="majorBidi" w:hAnsiTheme="majorBidi" w:cstheme="majorBidi"/>
          <w:szCs w:val="24"/>
        </w:rPr>
        <w:t xml:space="preserve">Selection bias is a potential concern with focus group recruitment and could occur if program staff are more likely to recruit certain types of beneficiaries (e.g., individuals who are more active in the program, more successful in achieving outcomes) or if certain types of beneficiaries (e.g., more actively involved, more satisfied) are more likely to respond to recruitment efforts. To minimize bias, we will explore the feasibility of </w:t>
      </w:r>
      <w:r w:rsidR="000935C3">
        <w:rPr>
          <w:rFonts w:asciiTheme="majorBidi" w:hAnsiTheme="majorBidi" w:cstheme="majorBidi"/>
          <w:szCs w:val="24"/>
        </w:rPr>
        <w:t>S</w:t>
      </w:r>
      <w:r w:rsidR="00412F20" w:rsidRPr="003B0B7A">
        <w:rPr>
          <w:rFonts w:asciiTheme="majorBidi" w:hAnsiTheme="majorBidi" w:cstheme="majorBidi"/>
          <w:szCs w:val="24"/>
        </w:rPr>
        <w:t xml:space="preserve">tates </w:t>
      </w:r>
      <w:r w:rsidRPr="003B0B7A">
        <w:rPr>
          <w:rFonts w:asciiTheme="majorBidi" w:hAnsiTheme="majorBidi" w:cstheme="majorBidi"/>
          <w:szCs w:val="24"/>
        </w:rPr>
        <w:t xml:space="preserve">providing de-identified lists of program participants that include beneficiary characteristics and information about their program participation and outcomes (if available). </w:t>
      </w:r>
      <w:r w:rsidR="009D0650">
        <w:rPr>
          <w:rFonts w:asciiTheme="majorBidi" w:hAnsiTheme="majorBidi" w:cstheme="majorBidi"/>
          <w:szCs w:val="24"/>
        </w:rPr>
        <w:t>P</w:t>
      </w:r>
      <w:r w:rsidRPr="003B0B7A">
        <w:rPr>
          <w:rFonts w:asciiTheme="majorBidi" w:hAnsiTheme="majorBidi" w:cstheme="majorBidi"/>
          <w:szCs w:val="24"/>
        </w:rPr>
        <w:t>articipants</w:t>
      </w:r>
      <w:r w:rsidR="009D0650">
        <w:rPr>
          <w:rFonts w:asciiTheme="majorBidi" w:hAnsiTheme="majorBidi" w:cstheme="majorBidi"/>
          <w:szCs w:val="24"/>
        </w:rPr>
        <w:t xml:space="preserve"> would be categorized</w:t>
      </w:r>
      <w:r w:rsidRPr="003B0B7A">
        <w:rPr>
          <w:rFonts w:asciiTheme="majorBidi" w:hAnsiTheme="majorBidi" w:cstheme="majorBidi"/>
          <w:szCs w:val="24"/>
        </w:rPr>
        <w:t xml:space="preserve"> into groups of interest—such as beneficiaries who successfully completed the program and those who discontinued—randomly select identifiers from each category, and provide this pool of names to the program staff for recruitment. This approach would be more labor-intensive, but it could minimize selection bias.</w:t>
      </w:r>
    </w:p>
    <w:p w:rsidR="00C92480" w:rsidRPr="003B0B7A" w:rsidRDefault="00C92480" w:rsidP="000935C3">
      <w:pPr>
        <w:pStyle w:val="BodyText1"/>
        <w:rPr>
          <w:rFonts w:asciiTheme="majorBidi" w:hAnsiTheme="majorBidi" w:cstheme="majorBidi"/>
          <w:szCs w:val="24"/>
        </w:rPr>
      </w:pPr>
      <w:r w:rsidRPr="003B0B7A">
        <w:rPr>
          <w:rFonts w:asciiTheme="majorBidi" w:hAnsiTheme="majorBidi" w:cstheme="majorBidi"/>
          <w:szCs w:val="24"/>
        </w:rPr>
        <w:t xml:space="preserve">To further publicize the focus group discussions and assist with participant recruitment, we may work with staff at local government and community-based organizations </w:t>
      </w:r>
      <w:r w:rsidR="00412F20" w:rsidRPr="003B0B7A">
        <w:rPr>
          <w:rFonts w:asciiTheme="majorBidi" w:hAnsiTheme="majorBidi" w:cstheme="majorBidi"/>
          <w:szCs w:val="24"/>
        </w:rPr>
        <w:t>and</w:t>
      </w:r>
      <w:r w:rsidRPr="003B0B7A">
        <w:rPr>
          <w:rFonts w:asciiTheme="majorBidi" w:hAnsiTheme="majorBidi" w:cstheme="majorBidi"/>
          <w:szCs w:val="24"/>
        </w:rPr>
        <w:t xml:space="preserve"> other places that provide health care (e.g., YMCA, community health clinics, </w:t>
      </w:r>
      <w:r w:rsidR="00DB0931" w:rsidRPr="003B0B7A">
        <w:rPr>
          <w:rFonts w:asciiTheme="majorBidi" w:hAnsiTheme="majorBidi" w:cstheme="majorBidi"/>
          <w:szCs w:val="24"/>
        </w:rPr>
        <w:t xml:space="preserve">and </w:t>
      </w:r>
      <w:r w:rsidR="000935C3">
        <w:rPr>
          <w:rFonts w:asciiTheme="majorBidi" w:hAnsiTheme="majorBidi" w:cstheme="majorBidi"/>
          <w:szCs w:val="24"/>
        </w:rPr>
        <w:t>S</w:t>
      </w:r>
      <w:r w:rsidR="00412F20" w:rsidRPr="003B0B7A">
        <w:rPr>
          <w:rFonts w:asciiTheme="majorBidi" w:hAnsiTheme="majorBidi" w:cstheme="majorBidi"/>
          <w:szCs w:val="24"/>
        </w:rPr>
        <w:t xml:space="preserve">tate </w:t>
      </w:r>
      <w:r w:rsidRPr="003B0B7A">
        <w:rPr>
          <w:rFonts w:asciiTheme="majorBidi" w:hAnsiTheme="majorBidi" w:cstheme="majorBidi"/>
          <w:szCs w:val="24"/>
        </w:rPr>
        <w:t xml:space="preserve">health departments) to share and display focus group recruitment materials with </w:t>
      </w:r>
      <w:r w:rsidR="000935C3">
        <w:rPr>
          <w:rFonts w:asciiTheme="majorBidi" w:hAnsiTheme="majorBidi" w:cstheme="majorBidi"/>
          <w:szCs w:val="24"/>
        </w:rPr>
        <w:t>S</w:t>
      </w:r>
      <w:r w:rsidR="00412F20" w:rsidRPr="003B0B7A">
        <w:rPr>
          <w:rFonts w:asciiTheme="majorBidi" w:hAnsiTheme="majorBidi" w:cstheme="majorBidi"/>
          <w:szCs w:val="24"/>
        </w:rPr>
        <w:t xml:space="preserve">tate </w:t>
      </w:r>
      <w:r w:rsidRPr="003B0B7A">
        <w:rPr>
          <w:rFonts w:asciiTheme="majorBidi" w:hAnsiTheme="majorBidi" w:cstheme="majorBidi"/>
          <w:szCs w:val="24"/>
        </w:rPr>
        <w:t>program participants.</w:t>
      </w:r>
      <w:r w:rsidR="009D0650" w:rsidRPr="003B0B7A" w:rsidDel="009D0650">
        <w:rPr>
          <w:rFonts w:asciiTheme="majorBidi" w:hAnsiTheme="majorBidi" w:cstheme="majorBidi"/>
          <w:szCs w:val="24"/>
        </w:rPr>
        <w:t xml:space="preserve"> </w:t>
      </w:r>
      <w:r w:rsidR="009D0650">
        <w:rPr>
          <w:rFonts w:asciiTheme="majorBidi" w:hAnsiTheme="majorBidi" w:cstheme="majorBidi"/>
          <w:szCs w:val="24"/>
        </w:rPr>
        <w:t xml:space="preserve"> I</w:t>
      </w:r>
      <w:r w:rsidRPr="003B0B7A">
        <w:rPr>
          <w:rFonts w:asciiTheme="majorBidi" w:hAnsiTheme="majorBidi" w:cstheme="majorBidi"/>
          <w:szCs w:val="24"/>
        </w:rPr>
        <w:t xml:space="preserve">nterested individuals who contact </w:t>
      </w:r>
      <w:r w:rsidR="009D0650">
        <w:rPr>
          <w:rFonts w:asciiTheme="majorBidi" w:hAnsiTheme="majorBidi" w:cstheme="majorBidi"/>
          <w:szCs w:val="24"/>
        </w:rPr>
        <w:t>the hotline</w:t>
      </w:r>
      <w:r w:rsidR="009D0650" w:rsidRPr="003B0B7A">
        <w:rPr>
          <w:rFonts w:asciiTheme="majorBidi" w:hAnsiTheme="majorBidi" w:cstheme="majorBidi"/>
          <w:szCs w:val="24"/>
        </w:rPr>
        <w:t xml:space="preserve"> </w:t>
      </w:r>
      <w:r w:rsidRPr="003B0B7A">
        <w:rPr>
          <w:rFonts w:asciiTheme="majorBidi" w:hAnsiTheme="majorBidi" w:cstheme="majorBidi"/>
          <w:szCs w:val="24"/>
        </w:rPr>
        <w:t xml:space="preserve">to join the focus groups </w:t>
      </w:r>
      <w:r w:rsidR="009D0650">
        <w:rPr>
          <w:rFonts w:asciiTheme="majorBidi" w:hAnsiTheme="majorBidi" w:cstheme="majorBidi"/>
          <w:szCs w:val="24"/>
        </w:rPr>
        <w:t xml:space="preserve">will be screened to ensure that they </w:t>
      </w:r>
      <w:r w:rsidRPr="003B0B7A">
        <w:rPr>
          <w:rFonts w:asciiTheme="majorBidi" w:hAnsiTheme="majorBidi" w:cstheme="majorBidi"/>
          <w:szCs w:val="24"/>
        </w:rPr>
        <w:t>are program participants or have participated in the program within the past 6 months prior to the focus group date.</w:t>
      </w:r>
    </w:p>
    <w:p w:rsidR="00C92480" w:rsidRPr="003B0B7A" w:rsidRDefault="00C92480" w:rsidP="00C92480">
      <w:pPr>
        <w:pStyle w:val="BodyText1"/>
        <w:rPr>
          <w:rFonts w:asciiTheme="majorBidi" w:hAnsiTheme="majorBidi" w:cstheme="majorBidi"/>
          <w:szCs w:val="24"/>
        </w:rPr>
      </w:pPr>
      <w:r w:rsidRPr="003B0B7A">
        <w:rPr>
          <w:rFonts w:asciiTheme="majorBidi" w:hAnsiTheme="majorBidi" w:cstheme="majorBidi"/>
          <w:szCs w:val="24"/>
        </w:rPr>
        <w:t>Second, if necessary, we may work with CMS to identify and provide contacts for local and national organizations that provide health care or other services to the audience. Our experience has shown that it is helpful to have a government organization make initial contact with the sites to explain the study, the types of individuals eligible to participate, and how the sites may help in our recruitment efforts (e.g., posting or distributing flyers, contacting interested individuals, posting information to an e-mail listserv or Web site). We will provide the necessary materials to facilitate this process (e.g., flyers, outreach e-mails and letters).</w:t>
      </w:r>
      <w:r w:rsidR="00E546D1" w:rsidRPr="003B0B7A">
        <w:rPr>
          <w:rFonts w:asciiTheme="majorBidi" w:hAnsiTheme="majorBidi" w:cstheme="majorBidi"/>
          <w:szCs w:val="24"/>
        </w:rPr>
        <w:t xml:space="preserve"> </w:t>
      </w:r>
    </w:p>
    <w:p w:rsidR="00C92480" w:rsidRPr="003B0B7A" w:rsidRDefault="00C92480" w:rsidP="00C92480">
      <w:pPr>
        <w:pStyle w:val="BodyText1"/>
        <w:rPr>
          <w:rFonts w:asciiTheme="majorBidi" w:hAnsiTheme="majorBidi" w:cstheme="majorBidi"/>
          <w:szCs w:val="24"/>
          <w:highlight w:val="yellow"/>
        </w:rPr>
      </w:pPr>
      <w:r w:rsidRPr="003B0B7A">
        <w:rPr>
          <w:rFonts w:asciiTheme="majorBidi" w:hAnsiTheme="majorBidi" w:cstheme="majorBidi"/>
          <w:szCs w:val="24"/>
        </w:rPr>
        <w:t>As a third alternative strategy, we may use targeted discussion groups, blogs, or communities that reach</w:t>
      </w:r>
      <w:r w:rsidR="00412F20" w:rsidRPr="003B0B7A">
        <w:rPr>
          <w:rFonts w:asciiTheme="majorBidi" w:hAnsiTheme="majorBidi" w:cstheme="majorBidi"/>
          <w:szCs w:val="24"/>
        </w:rPr>
        <w:t xml:space="preserve"> </w:t>
      </w:r>
      <w:r w:rsidRPr="003B0B7A">
        <w:rPr>
          <w:rFonts w:asciiTheme="majorBidi" w:hAnsiTheme="majorBidi" w:cstheme="majorBidi"/>
          <w:szCs w:val="24"/>
        </w:rPr>
        <w:t xml:space="preserve">out to </w:t>
      </w:r>
      <w:r w:rsidR="000935C3">
        <w:rPr>
          <w:rFonts w:asciiTheme="majorBidi" w:hAnsiTheme="majorBidi" w:cstheme="majorBidi"/>
          <w:szCs w:val="24"/>
        </w:rPr>
        <w:t>S</w:t>
      </w:r>
      <w:r w:rsidR="00412F20" w:rsidRPr="003B0B7A">
        <w:rPr>
          <w:rFonts w:asciiTheme="majorBidi" w:hAnsiTheme="majorBidi" w:cstheme="majorBidi"/>
          <w:szCs w:val="24"/>
        </w:rPr>
        <w:t xml:space="preserve">tate </w:t>
      </w:r>
      <w:r w:rsidRPr="003B0B7A">
        <w:rPr>
          <w:rFonts w:asciiTheme="majorBidi" w:hAnsiTheme="majorBidi" w:cstheme="majorBidi"/>
          <w:szCs w:val="24"/>
        </w:rPr>
        <w:t xml:space="preserve">program participants. In some cases, </w:t>
      </w:r>
      <w:r w:rsidR="000935C3">
        <w:rPr>
          <w:rFonts w:asciiTheme="majorBidi" w:hAnsiTheme="majorBidi" w:cstheme="majorBidi"/>
          <w:szCs w:val="24"/>
        </w:rPr>
        <w:t>S</w:t>
      </w:r>
      <w:r w:rsidR="00412F20" w:rsidRPr="003B0B7A">
        <w:rPr>
          <w:rFonts w:asciiTheme="majorBidi" w:hAnsiTheme="majorBidi" w:cstheme="majorBidi"/>
          <w:szCs w:val="24"/>
        </w:rPr>
        <w:t xml:space="preserve">tates </w:t>
      </w:r>
      <w:r w:rsidRPr="003B0B7A">
        <w:rPr>
          <w:rFonts w:asciiTheme="majorBidi" w:hAnsiTheme="majorBidi" w:cstheme="majorBidi"/>
          <w:szCs w:val="24"/>
        </w:rPr>
        <w:t>are using social media outlets to advertise or even communicate with program participants. We will draw on these outlets to provide additional advertisements about the focus group discussions and to recruit participants.</w:t>
      </w:r>
      <w:r w:rsidR="00E546D1" w:rsidRPr="003B0B7A">
        <w:rPr>
          <w:rFonts w:asciiTheme="majorBidi" w:hAnsiTheme="majorBidi" w:cstheme="majorBidi"/>
          <w:szCs w:val="24"/>
        </w:rPr>
        <w:t xml:space="preserve"> </w:t>
      </w:r>
    </w:p>
    <w:p w:rsidR="00C92480" w:rsidRDefault="009B4F7F" w:rsidP="00E03664">
      <w:pPr>
        <w:pStyle w:val="Heading2"/>
      </w:pPr>
      <w:bookmarkStart w:id="26" w:name="_Toc375047544"/>
      <w:r>
        <w:t>2</w:t>
      </w:r>
      <w:r w:rsidR="00C92480">
        <w:t>.3</w:t>
      </w:r>
      <w:r w:rsidR="00E03664">
        <w:tab/>
      </w:r>
      <w:r w:rsidR="00C92480">
        <w:t>Implementation</w:t>
      </w:r>
      <w:bookmarkEnd w:id="26"/>
    </w:p>
    <w:p w:rsidR="00C92480" w:rsidRPr="003B0B7A" w:rsidRDefault="00C92480" w:rsidP="009D0650">
      <w:pPr>
        <w:pStyle w:val="BodyText1"/>
        <w:rPr>
          <w:rFonts w:asciiTheme="majorBidi" w:hAnsiTheme="majorBidi" w:cstheme="majorBidi"/>
          <w:szCs w:val="24"/>
        </w:rPr>
      </w:pPr>
      <w:r w:rsidRPr="003B0B7A">
        <w:rPr>
          <w:rFonts w:asciiTheme="majorBidi" w:hAnsiTheme="majorBidi" w:cstheme="majorBidi"/>
          <w:szCs w:val="24"/>
        </w:rPr>
        <w:t xml:space="preserve">As noted </w:t>
      </w:r>
      <w:r w:rsidR="00B52873">
        <w:rPr>
          <w:rFonts w:asciiTheme="majorBidi" w:hAnsiTheme="majorBidi" w:cstheme="majorBidi"/>
          <w:szCs w:val="24"/>
        </w:rPr>
        <w:t>above</w:t>
      </w:r>
      <w:r w:rsidRPr="003B0B7A">
        <w:rPr>
          <w:rFonts w:asciiTheme="majorBidi" w:hAnsiTheme="majorBidi" w:cstheme="majorBidi"/>
          <w:szCs w:val="24"/>
        </w:rPr>
        <w:t xml:space="preserve">, 11 beneficiaries will be recruited for each focus group to ensure a target number of </w:t>
      </w:r>
      <w:r w:rsidR="00412F20" w:rsidRPr="003B0B7A">
        <w:rPr>
          <w:rFonts w:asciiTheme="majorBidi" w:hAnsiTheme="majorBidi" w:cstheme="majorBidi"/>
          <w:szCs w:val="24"/>
        </w:rPr>
        <w:t xml:space="preserve">nine </w:t>
      </w:r>
      <w:r w:rsidRPr="003B0B7A">
        <w:rPr>
          <w:rFonts w:asciiTheme="majorBidi" w:hAnsiTheme="majorBidi" w:cstheme="majorBidi"/>
          <w:szCs w:val="24"/>
        </w:rPr>
        <w:t xml:space="preserve">respondents in each group. </w:t>
      </w:r>
      <w:r w:rsidR="009D0650">
        <w:rPr>
          <w:rFonts w:asciiTheme="majorBidi" w:hAnsiTheme="majorBidi" w:cstheme="majorBidi"/>
          <w:szCs w:val="24"/>
        </w:rPr>
        <w:t>P</w:t>
      </w:r>
      <w:r w:rsidRPr="003B0B7A">
        <w:rPr>
          <w:rFonts w:asciiTheme="majorBidi" w:hAnsiTheme="majorBidi" w:cstheme="majorBidi"/>
          <w:szCs w:val="24"/>
        </w:rPr>
        <w:t xml:space="preserve">articipants </w:t>
      </w:r>
      <w:r w:rsidR="009D0650">
        <w:rPr>
          <w:rFonts w:asciiTheme="majorBidi" w:hAnsiTheme="majorBidi" w:cstheme="majorBidi"/>
          <w:szCs w:val="24"/>
        </w:rPr>
        <w:t xml:space="preserve">will be reminded </w:t>
      </w:r>
      <w:r w:rsidRPr="003B0B7A">
        <w:rPr>
          <w:rFonts w:asciiTheme="majorBidi" w:hAnsiTheme="majorBidi" w:cstheme="majorBidi"/>
          <w:szCs w:val="24"/>
        </w:rPr>
        <w:t xml:space="preserve">of the date and time of their focus group via telephone 1 to 2 days beforehand. Consequently, if more than nine of those recruited arrive at the focus group, the first nine will be asked to participate and the others will be paid the $75 incentive and excused from participation. </w:t>
      </w:r>
    </w:p>
    <w:p w:rsidR="00C92480" w:rsidRPr="003B0B7A" w:rsidRDefault="00C92480" w:rsidP="009D0650">
      <w:pPr>
        <w:pStyle w:val="BodyText1"/>
        <w:rPr>
          <w:rFonts w:asciiTheme="majorBidi" w:hAnsiTheme="majorBidi" w:cstheme="majorBidi"/>
          <w:szCs w:val="24"/>
        </w:rPr>
      </w:pPr>
      <w:r w:rsidRPr="003B0B7A">
        <w:rPr>
          <w:rFonts w:asciiTheme="majorBidi" w:hAnsiTheme="majorBidi" w:cstheme="majorBidi"/>
          <w:szCs w:val="24"/>
        </w:rPr>
        <w:t xml:space="preserve">The focus groups will be conducted at the program facilities by </w:t>
      </w:r>
      <w:r w:rsidR="009D0650">
        <w:rPr>
          <w:rFonts w:asciiTheme="majorBidi" w:hAnsiTheme="majorBidi" w:cstheme="majorBidi"/>
          <w:szCs w:val="24"/>
        </w:rPr>
        <w:t>a</w:t>
      </w:r>
      <w:r w:rsidRPr="003B0B7A">
        <w:rPr>
          <w:rFonts w:asciiTheme="majorBidi" w:hAnsiTheme="majorBidi" w:cstheme="majorBidi"/>
          <w:szCs w:val="24"/>
        </w:rPr>
        <w:t xml:space="preserve"> professionally trained moderator. Each focus group will be scheduled for 90 minutes. </w:t>
      </w:r>
      <w:r w:rsidR="009D0650">
        <w:rPr>
          <w:rFonts w:asciiTheme="majorBidi" w:hAnsiTheme="majorBidi" w:cstheme="majorBidi"/>
          <w:szCs w:val="24"/>
        </w:rPr>
        <w:t>S</w:t>
      </w:r>
      <w:r w:rsidRPr="003B0B7A">
        <w:rPr>
          <w:rFonts w:asciiTheme="majorBidi" w:hAnsiTheme="majorBidi" w:cstheme="majorBidi"/>
          <w:szCs w:val="24"/>
        </w:rPr>
        <w:t xml:space="preserve">taff will attend the focus groups to take notes on a laptop computer and coordinate logistics of checking in participants and obtaining informed consent. All focus groups will be audio recorded. A professional transcriptionist will prepare verbatim transcriptions of all focus groups. </w:t>
      </w:r>
      <w:r w:rsidRPr="003B0B7A">
        <w:rPr>
          <w:rFonts w:asciiTheme="majorBidi" w:hAnsiTheme="majorBidi" w:cstheme="majorBidi"/>
          <w:bCs/>
          <w:szCs w:val="24"/>
        </w:rPr>
        <w:t>Transcripts and notes will not include participants’ names.</w:t>
      </w:r>
      <w:r w:rsidR="00E546D1" w:rsidRPr="003B0B7A">
        <w:rPr>
          <w:rFonts w:asciiTheme="majorBidi" w:hAnsiTheme="majorBidi" w:cstheme="majorBidi"/>
          <w:bCs/>
          <w:szCs w:val="24"/>
        </w:rPr>
        <w:t xml:space="preserve"> </w:t>
      </w:r>
    </w:p>
    <w:p w:rsidR="00C92480" w:rsidRPr="003B0B7A" w:rsidRDefault="00C92480" w:rsidP="00C92480">
      <w:pPr>
        <w:pStyle w:val="BodyText1"/>
        <w:rPr>
          <w:rFonts w:asciiTheme="majorBidi" w:hAnsiTheme="majorBidi" w:cstheme="majorBidi"/>
          <w:szCs w:val="24"/>
        </w:rPr>
      </w:pPr>
      <w:r w:rsidRPr="003B0B7A">
        <w:rPr>
          <w:rFonts w:asciiTheme="majorBidi" w:hAnsiTheme="majorBidi" w:cstheme="majorBidi"/>
          <w:szCs w:val="24"/>
        </w:rPr>
        <w:t>Signed informed consent forms will be used for the focus groups</w:t>
      </w:r>
      <w:r w:rsidR="00412F20" w:rsidRPr="003B0B7A">
        <w:rPr>
          <w:rFonts w:asciiTheme="majorBidi" w:hAnsiTheme="majorBidi" w:cstheme="majorBidi"/>
          <w:szCs w:val="24"/>
        </w:rPr>
        <w:t xml:space="preserve"> (s</w:t>
      </w:r>
      <w:r w:rsidRPr="003B0B7A">
        <w:rPr>
          <w:rFonts w:asciiTheme="majorBidi" w:hAnsiTheme="majorBidi" w:cstheme="majorBidi"/>
          <w:szCs w:val="24"/>
        </w:rPr>
        <w:t xml:space="preserve">ee </w:t>
      </w:r>
      <w:r w:rsidR="00077CA8" w:rsidRPr="003B0B7A">
        <w:rPr>
          <w:rFonts w:asciiTheme="majorBidi" w:hAnsiTheme="majorBidi" w:cstheme="majorBidi"/>
          <w:szCs w:val="24"/>
        </w:rPr>
        <w:t>Supporting Statement A</w:t>
      </w:r>
      <w:r w:rsidR="00DB0931" w:rsidRPr="003B0B7A">
        <w:rPr>
          <w:rFonts w:asciiTheme="majorBidi" w:hAnsiTheme="majorBidi" w:cstheme="majorBidi"/>
          <w:szCs w:val="24"/>
        </w:rPr>
        <w:t>-</w:t>
      </w:r>
      <w:r w:rsidR="00077CA8" w:rsidRPr="003B0B7A">
        <w:rPr>
          <w:rFonts w:asciiTheme="majorBidi" w:hAnsiTheme="majorBidi" w:cstheme="majorBidi"/>
          <w:szCs w:val="24"/>
        </w:rPr>
        <w:t xml:space="preserve"> </w:t>
      </w:r>
      <w:r w:rsidRPr="003B0B7A">
        <w:rPr>
          <w:rFonts w:asciiTheme="majorBidi" w:hAnsiTheme="majorBidi" w:cstheme="majorBidi"/>
          <w:szCs w:val="24"/>
        </w:rPr>
        <w:t>Attachment</w:t>
      </w:r>
      <w:r w:rsidR="00197C68">
        <w:rPr>
          <w:rFonts w:asciiTheme="majorBidi" w:hAnsiTheme="majorBidi" w:cstheme="majorBidi"/>
          <w:szCs w:val="24"/>
        </w:rPr>
        <w:t>s</w:t>
      </w:r>
      <w:r w:rsidRPr="003B0B7A">
        <w:rPr>
          <w:rFonts w:asciiTheme="majorBidi" w:hAnsiTheme="majorBidi" w:cstheme="majorBidi"/>
          <w:szCs w:val="24"/>
        </w:rPr>
        <w:t xml:space="preserve"> </w:t>
      </w:r>
      <w:r w:rsidR="00077CA8" w:rsidRPr="003B0B7A">
        <w:rPr>
          <w:rFonts w:asciiTheme="majorBidi" w:hAnsiTheme="majorBidi" w:cstheme="majorBidi"/>
          <w:szCs w:val="24"/>
        </w:rPr>
        <w:t>4</w:t>
      </w:r>
      <w:r w:rsidR="00197C68">
        <w:rPr>
          <w:rFonts w:asciiTheme="majorBidi" w:hAnsiTheme="majorBidi" w:cstheme="majorBidi"/>
          <w:szCs w:val="24"/>
        </w:rPr>
        <w:t>.</w:t>
      </w:r>
      <w:r w:rsidR="00077CA8" w:rsidRPr="003B0B7A">
        <w:rPr>
          <w:rFonts w:asciiTheme="majorBidi" w:hAnsiTheme="majorBidi" w:cstheme="majorBidi"/>
          <w:szCs w:val="24"/>
        </w:rPr>
        <w:t>e</w:t>
      </w:r>
      <w:r w:rsidR="00197C68">
        <w:rPr>
          <w:rFonts w:asciiTheme="majorBidi" w:hAnsiTheme="majorBidi" w:cstheme="majorBidi"/>
          <w:szCs w:val="24"/>
        </w:rPr>
        <w:t xml:space="preserve">. in English &amp; 8.e. in </w:t>
      </w:r>
      <w:proofErr w:type="gramStart"/>
      <w:r w:rsidR="00197C68">
        <w:rPr>
          <w:rFonts w:asciiTheme="majorBidi" w:hAnsiTheme="majorBidi" w:cstheme="majorBidi"/>
          <w:szCs w:val="24"/>
        </w:rPr>
        <w:t xml:space="preserve">Spanish </w:t>
      </w:r>
      <w:r w:rsidR="00412F20" w:rsidRPr="003B0B7A">
        <w:rPr>
          <w:rFonts w:asciiTheme="majorBidi" w:hAnsiTheme="majorBidi" w:cstheme="majorBidi"/>
          <w:szCs w:val="24"/>
        </w:rPr>
        <w:t>)</w:t>
      </w:r>
      <w:proofErr w:type="gramEnd"/>
      <w:r w:rsidRPr="003B0B7A">
        <w:rPr>
          <w:rFonts w:asciiTheme="majorBidi" w:hAnsiTheme="majorBidi" w:cstheme="majorBidi"/>
          <w:szCs w:val="24"/>
        </w:rPr>
        <w:t>.</w:t>
      </w:r>
      <w:r w:rsidR="00E546D1" w:rsidRPr="003B0B7A">
        <w:rPr>
          <w:rFonts w:asciiTheme="majorBidi" w:hAnsiTheme="majorBidi" w:cstheme="majorBidi"/>
          <w:szCs w:val="24"/>
        </w:rPr>
        <w:t xml:space="preserve"> </w:t>
      </w:r>
      <w:r w:rsidRPr="003B0B7A">
        <w:rPr>
          <w:rFonts w:asciiTheme="majorBidi" w:hAnsiTheme="majorBidi" w:cstheme="majorBidi"/>
          <w:szCs w:val="24"/>
        </w:rPr>
        <w:t>Participants will be asked to provide their written informed consent upon arrival at the focus group prior to attending the group.</w:t>
      </w:r>
      <w:r w:rsidR="009D0650">
        <w:rPr>
          <w:rFonts w:asciiTheme="majorBidi" w:hAnsiTheme="majorBidi" w:cstheme="majorBidi"/>
          <w:szCs w:val="24"/>
        </w:rPr>
        <w:t xml:space="preserve"> S</w:t>
      </w:r>
      <w:r w:rsidRPr="003B0B7A">
        <w:rPr>
          <w:rFonts w:asciiTheme="majorBidi" w:hAnsiTheme="majorBidi" w:cstheme="majorBidi"/>
          <w:szCs w:val="24"/>
        </w:rPr>
        <w:t xml:space="preserve">taff will explain the process and distribute and collect the consent forms. Before each group, the moderator will review the consent form with the participants to ensure that they understand their rights and are participating voluntarily. </w:t>
      </w:r>
    </w:p>
    <w:p w:rsidR="00C92480" w:rsidRPr="003B0B7A" w:rsidRDefault="00C92480" w:rsidP="009D0650">
      <w:pPr>
        <w:pStyle w:val="BodyText1"/>
        <w:rPr>
          <w:rFonts w:asciiTheme="majorBidi" w:hAnsiTheme="majorBidi" w:cstheme="majorBidi"/>
          <w:szCs w:val="24"/>
        </w:rPr>
      </w:pPr>
      <w:r w:rsidRPr="003B0B7A">
        <w:rPr>
          <w:rFonts w:asciiTheme="majorBidi" w:hAnsiTheme="majorBidi" w:cstheme="majorBidi"/>
          <w:szCs w:val="24"/>
        </w:rPr>
        <w:t xml:space="preserve">The consent forms will be printed in duplicate, with one copy retained by </w:t>
      </w:r>
      <w:r w:rsidR="009D0650">
        <w:rPr>
          <w:rFonts w:asciiTheme="majorBidi" w:hAnsiTheme="majorBidi" w:cstheme="majorBidi"/>
          <w:szCs w:val="24"/>
        </w:rPr>
        <w:t xml:space="preserve">focus group staff </w:t>
      </w:r>
      <w:r w:rsidRPr="003B0B7A">
        <w:rPr>
          <w:rFonts w:asciiTheme="majorBidi" w:hAnsiTheme="majorBidi" w:cstheme="majorBidi"/>
          <w:szCs w:val="24"/>
        </w:rPr>
        <w:t xml:space="preserve">and the other provided to the project participants. The consent form retained by </w:t>
      </w:r>
      <w:r w:rsidR="009D0650">
        <w:rPr>
          <w:rFonts w:asciiTheme="majorBidi" w:hAnsiTheme="majorBidi" w:cstheme="majorBidi"/>
          <w:szCs w:val="24"/>
        </w:rPr>
        <w:t xml:space="preserve">focus group staff </w:t>
      </w:r>
      <w:r w:rsidRPr="003B0B7A">
        <w:rPr>
          <w:rFonts w:asciiTheme="majorBidi" w:hAnsiTheme="majorBidi" w:cstheme="majorBidi"/>
          <w:szCs w:val="24"/>
        </w:rPr>
        <w:t>will be stored in a locked filing cabinet. Only select project staff will have access to the project files. Focus group participants will receive $75 at the conclusion of the focus group as incentive for participation.</w:t>
      </w:r>
    </w:p>
    <w:p w:rsidR="00C92480" w:rsidRPr="003B0B7A" w:rsidRDefault="00C92480" w:rsidP="00C92480">
      <w:pPr>
        <w:pStyle w:val="BodyText1"/>
        <w:rPr>
          <w:rFonts w:asciiTheme="majorBidi" w:hAnsiTheme="majorBidi" w:cstheme="majorBidi"/>
          <w:szCs w:val="24"/>
        </w:rPr>
      </w:pPr>
      <w:r w:rsidRPr="003B0B7A">
        <w:rPr>
          <w:rFonts w:asciiTheme="majorBidi" w:hAnsiTheme="majorBidi" w:cstheme="majorBidi"/>
          <w:szCs w:val="24"/>
        </w:rPr>
        <w:t>Following each focus groups, team members will prepare brief “topline” summaries to capture themes and highlights from the group. Together with the notes and audio-recordings, these topline summaries will be used for the analysis.</w:t>
      </w:r>
    </w:p>
    <w:p w:rsidR="00197A37" w:rsidRDefault="009B4F7F" w:rsidP="00E03664">
      <w:pPr>
        <w:pStyle w:val="Heading1"/>
      </w:pPr>
      <w:bookmarkStart w:id="27" w:name="_Toc375047545"/>
      <w:r>
        <w:t>3</w:t>
      </w:r>
      <w:r w:rsidR="00197A37">
        <w:t>.</w:t>
      </w:r>
      <w:r w:rsidR="00E03664">
        <w:tab/>
      </w:r>
      <w:r w:rsidR="00197A37">
        <w:t>Response Rates and NonResponse</w:t>
      </w:r>
      <w:bookmarkEnd w:id="27"/>
    </w:p>
    <w:p w:rsidR="00C92480" w:rsidRPr="00C92480" w:rsidRDefault="009B4F7F" w:rsidP="00E03664">
      <w:pPr>
        <w:pStyle w:val="Heading2"/>
      </w:pPr>
      <w:bookmarkStart w:id="28" w:name="_Toc375047546"/>
      <w:r>
        <w:t>3</w:t>
      </w:r>
      <w:r w:rsidR="00C92480">
        <w:t>.1</w:t>
      </w:r>
      <w:r w:rsidR="00E03664">
        <w:tab/>
      </w:r>
      <w:r w:rsidR="00C92480" w:rsidRPr="00346EC0">
        <w:rPr>
          <w:rFonts w:asciiTheme="majorBidi" w:hAnsiTheme="majorBidi" w:cstheme="majorBidi"/>
          <w:sz w:val="22"/>
          <w:szCs w:val="22"/>
        </w:rPr>
        <w:t>Methods to</w:t>
      </w:r>
      <w:r w:rsidR="00412F20" w:rsidRPr="00346EC0">
        <w:rPr>
          <w:rFonts w:asciiTheme="majorBidi" w:hAnsiTheme="majorBidi" w:cstheme="majorBidi"/>
          <w:sz w:val="22"/>
          <w:szCs w:val="22"/>
        </w:rPr>
        <w:t xml:space="preserve"> Maximize Response Rat</w:t>
      </w:r>
      <w:r w:rsidR="00C92480" w:rsidRPr="00346EC0">
        <w:rPr>
          <w:rFonts w:asciiTheme="majorBidi" w:hAnsiTheme="majorBidi" w:cstheme="majorBidi"/>
          <w:sz w:val="22"/>
          <w:szCs w:val="22"/>
        </w:rPr>
        <w:t>es and to</w:t>
      </w:r>
      <w:r w:rsidR="00412F20" w:rsidRPr="00346EC0">
        <w:rPr>
          <w:rFonts w:asciiTheme="majorBidi" w:hAnsiTheme="majorBidi" w:cstheme="majorBidi"/>
          <w:sz w:val="22"/>
          <w:szCs w:val="22"/>
        </w:rPr>
        <w:t xml:space="preserve"> Deal With Iss</w:t>
      </w:r>
      <w:r w:rsidR="00C92480" w:rsidRPr="00346EC0">
        <w:rPr>
          <w:rFonts w:asciiTheme="majorBidi" w:hAnsiTheme="majorBidi" w:cstheme="majorBidi"/>
          <w:sz w:val="22"/>
          <w:szCs w:val="22"/>
        </w:rPr>
        <w:t xml:space="preserve">ues of </w:t>
      </w:r>
      <w:r w:rsidR="00412F20" w:rsidRPr="00346EC0">
        <w:rPr>
          <w:rFonts w:asciiTheme="majorBidi" w:hAnsiTheme="majorBidi" w:cstheme="majorBidi"/>
          <w:sz w:val="22"/>
          <w:szCs w:val="22"/>
        </w:rPr>
        <w:t>Non</w:t>
      </w:r>
      <w:r w:rsidR="00C92480" w:rsidRPr="00346EC0">
        <w:rPr>
          <w:rFonts w:asciiTheme="majorBidi" w:hAnsiTheme="majorBidi" w:cstheme="majorBidi"/>
          <w:sz w:val="22"/>
          <w:szCs w:val="22"/>
        </w:rPr>
        <w:t>response</w:t>
      </w:r>
      <w:bookmarkEnd w:id="28"/>
      <w:r w:rsidR="00E546D1">
        <w:rPr>
          <w:rFonts w:asciiTheme="majorBidi" w:hAnsiTheme="majorBidi" w:cstheme="majorBidi"/>
          <w:sz w:val="22"/>
          <w:szCs w:val="22"/>
        </w:rPr>
        <w:t xml:space="preserve"> </w:t>
      </w:r>
    </w:p>
    <w:p w:rsidR="00C92480" w:rsidRPr="003B0B7A" w:rsidRDefault="00C92480" w:rsidP="00FE382F">
      <w:pPr>
        <w:pStyle w:val="BodyText1"/>
        <w:rPr>
          <w:rFonts w:asciiTheme="majorBidi" w:hAnsiTheme="majorBidi" w:cstheme="majorBidi"/>
          <w:szCs w:val="24"/>
        </w:rPr>
      </w:pPr>
      <w:r w:rsidRPr="003B0B7A">
        <w:rPr>
          <w:rFonts w:asciiTheme="majorBidi" w:hAnsiTheme="majorBidi" w:cstheme="majorBidi"/>
          <w:szCs w:val="24"/>
        </w:rPr>
        <w:t xml:space="preserve">The recruitment plan includes a $75 incentive for beneficiaries for their participation and transportation </w:t>
      </w:r>
      <w:r w:rsidR="00FE382F">
        <w:rPr>
          <w:rFonts w:asciiTheme="majorBidi" w:hAnsiTheme="majorBidi" w:cstheme="majorBidi"/>
          <w:szCs w:val="24"/>
        </w:rPr>
        <w:t xml:space="preserve">expenses </w:t>
      </w:r>
      <w:r w:rsidRPr="003B0B7A">
        <w:rPr>
          <w:rFonts w:asciiTheme="majorBidi" w:hAnsiTheme="majorBidi" w:cstheme="majorBidi"/>
          <w:szCs w:val="24"/>
        </w:rPr>
        <w:t>to promote efficient enrollment in this voluntary study.</w:t>
      </w:r>
    </w:p>
    <w:p w:rsidR="00197A37" w:rsidRPr="003B0B7A" w:rsidRDefault="00C92480" w:rsidP="00C92480">
      <w:pPr>
        <w:pStyle w:val="BodyText1"/>
        <w:rPr>
          <w:rFonts w:asciiTheme="majorBidi" w:hAnsiTheme="majorBidi" w:cstheme="majorBidi"/>
          <w:szCs w:val="24"/>
        </w:rPr>
      </w:pPr>
      <w:r w:rsidRPr="003B0B7A">
        <w:rPr>
          <w:rFonts w:asciiTheme="majorBidi" w:hAnsiTheme="majorBidi" w:cstheme="majorBidi"/>
          <w:szCs w:val="24"/>
        </w:rPr>
        <w:t>All focus groups will be conducted at the program facilities to eliminate beneficiaries</w:t>
      </w:r>
      <w:r w:rsidR="00412F20" w:rsidRPr="003B0B7A">
        <w:rPr>
          <w:rFonts w:asciiTheme="majorBidi" w:hAnsiTheme="majorBidi" w:cstheme="majorBidi"/>
          <w:szCs w:val="24"/>
        </w:rPr>
        <w:t>’</w:t>
      </w:r>
      <w:r w:rsidRPr="003B0B7A">
        <w:rPr>
          <w:rFonts w:asciiTheme="majorBidi" w:hAnsiTheme="majorBidi" w:cstheme="majorBidi"/>
          <w:szCs w:val="24"/>
        </w:rPr>
        <w:t xml:space="preserve"> need for travel to a separate focus group facility location that may be unfamiliar or inconvenient for them, potentially increasing their response rate. We will provide each program $500 to compensate them for their use of their facility (i.e., room rental) and to thank the staff for the assistance provided. Sample locations for the facilities may include YMCAs, American Diabetes Association offices, Public Health Departments, Schools of Medicine, and health care facilities.</w:t>
      </w:r>
    </w:p>
    <w:p w:rsidR="00C92480" w:rsidRPr="00C92480" w:rsidRDefault="009B4F7F" w:rsidP="00E03664">
      <w:pPr>
        <w:pStyle w:val="Heading1"/>
      </w:pPr>
      <w:bookmarkStart w:id="29" w:name="_Toc375047547"/>
      <w:r>
        <w:t>4</w:t>
      </w:r>
      <w:r w:rsidR="00197A37" w:rsidRPr="0031450E">
        <w:t>.</w:t>
      </w:r>
      <w:r w:rsidR="00E03664">
        <w:tab/>
      </w:r>
      <w:r w:rsidR="00197A37">
        <w:t>Tests of Procedures or Methods</w:t>
      </w:r>
      <w:bookmarkEnd w:id="29"/>
    </w:p>
    <w:p w:rsidR="00C92480" w:rsidRPr="003B0B7A" w:rsidRDefault="00C92480" w:rsidP="003B0B7A">
      <w:pPr>
        <w:pStyle w:val="BodyText1"/>
        <w:rPr>
          <w:rFonts w:asciiTheme="majorBidi" w:hAnsiTheme="majorBidi" w:cstheme="majorBidi"/>
          <w:szCs w:val="24"/>
        </w:rPr>
      </w:pPr>
      <w:r w:rsidRPr="003B0B7A">
        <w:rPr>
          <w:rFonts w:asciiTheme="majorBidi" w:hAnsiTheme="majorBidi" w:cstheme="majorBidi"/>
          <w:szCs w:val="24"/>
        </w:rPr>
        <w:t>The proposed project is formative in nature and involves the collection of qualitative information. The data collection instruments have not previously been fielded.</w:t>
      </w:r>
    </w:p>
    <w:p w:rsidR="00197A37" w:rsidRDefault="009B4F7F" w:rsidP="00E03664">
      <w:pPr>
        <w:pStyle w:val="Heading1"/>
      </w:pPr>
      <w:bookmarkStart w:id="30" w:name="_Toc375047548"/>
      <w:r>
        <w:t>5</w:t>
      </w:r>
      <w:r w:rsidR="00197A37" w:rsidRPr="0031450E">
        <w:t>.</w:t>
      </w:r>
      <w:r w:rsidR="00E03664">
        <w:tab/>
      </w:r>
      <w:r w:rsidR="00197A37">
        <w:t>Individuals Consulted on Statistical Aspects of Design</w:t>
      </w:r>
      <w:bookmarkEnd w:id="30"/>
    </w:p>
    <w:p w:rsidR="00C92480" w:rsidRDefault="00C92480" w:rsidP="003B0B7A">
      <w:pPr>
        <w:pStyle w:val="BodyText1"/>
        <w:rPr>
          <w:rFonts w:asciiTheme="majorBidi" w:hAnsiTheme="majorBidi" w:cstheme="majorBidi"/>
          <w:szCs w:val="24"/>
        </w:rPr>
      </w:pPr>
      <w:r w:rsidRPr="003B0B7A">
        <w:rPr>
          <w:rFonts w:asciiTheme="majorBidi" w:hAnsiTheme="majorBidi" w:cstheme="majorBidi"/>
          <w:szCs w:val="24"/>
        </w:rPr>
        <w:t>There are no statistical aspects of this project, but the individuals collecting</w:t>
      </w:r>
      <w:r w:rsidR="00412F20" w:rsidRPr="003B0B7A">
        <w:rPr>
          <w:rFonts w:asciiTheme="majorBidi" w:hAnsiTheme="majorBidi" w:cstheme="majorBidi"/>
          <w:szCs w:val="24"/>
        </w:rPr>
        <w:t xml:space="preserve"> </w:t>
      </w:r>
      <w:r w:rsidRPr="003B0B7A">
        <w:rPr>
          <w:rFonts w:asciiTheme="majorBidi" w:hAnsiTheme="majorBidi" w:cstheme="majorBidi"/>
          <w:szCs w:val="24"/>
        </w:rPr>
        <w:t>or analyzing data are listed below.</w:t>
      </w:r>
    </w:p>
    <w:p w:rsidR="00EA6441" w:rsidRPr="00902B42" w:rsidRDefault="00EA6441" w:rsidP="00EA6441">
      <w:pPr>
        <w:pStyle w:val="TableTitle"/>
      </w:pPr>
      <w:r w:rsidRPr="00902B42">
        <w:t>Individuals Consulted on Data Collection &amp; Analysis</w:t>
      </w:r>
    </w:p>
    <w:tbl>
      <w:tblPr>
        <w:tblW w:w="9360" w:type="dxa"/>
        <w:jc w:val="center"/>
        <w:tblBorders>
          <w:top w:val="single" w:sz="12" w:space="0" w:color="auto"/>
          <w:bottom w:val="single" w:sz="12" w:space="0" w:color="auto"/>
          <w:insideH w:val="single" w:sz="8" w:space="0" w:color="auto"/>
        </w:tblBorders>
        <w:tblLayout w:type="fixed"/>
        <w:tblCellMar>
          <w:left w:w="115" w:type="dxa"/>
          <w:right w:w="115" w:type="dxa"/>
        </w:tblCellMar>
        <w:tblLook w:val="01E0" w:firstRow="1" w:lastRow="1" w:firstColumn="1" w:lastColumn="1" w:noHBand="0" w:noVBand="0"/>
      </w:tblPr>
      <w:tblGrid>
        <w:gridCol w:w="3120"/>
        <w:gridCol w:w="4021"/>
        <w:gridCol w:w="2219"/>
      </w:tblGrid>
      <w:tr w:rsidR="00EA6441" w:rsidRPr="00902B42" w:rsidTr="00EA6441">
        <w:trPr>
          <w:cantSplit/>
          <w:jc w:val="center"/>
        </w:trPr>
        <w:tc>
          <w:tcPr>
            <w:tcW w:w="3120" w:type="dxa"/>
            <w:shd w:val="clear" w:color="auto" w:fill="D9D9D9" w:themeFill="background1" w:themeFillShade="D9"/>
          </w:tcPr>
          <w:p w:rsidR="00EA6441" w:rsidRPr="00902B42" w:rsidRDefault="00EA6441" w:rsidP="00D6624B">
            <w:pPr>
              <w:pStyle w:val="TableHeaders"/>
            </w:pPr>
            <w:r w:rsidRPr="00902B42">
              <w:t>Name</w:t>
            </w:r>
          </w:p>
        </w:tc>
        <w:tc>
          <w:tcPr>
            <w:tcW w:w="4021" w:type="dxa"/>
            <w:shd w:val="clear" w:color="auto" w:fill="D9D9D9" w:themeFill="background1" w:themeFillShade="D9"/>
          </w:tcPr>
          <w:p w:rsidR="00EA6441" w:rsidRPr="00902B42" w:rsidRDefault="00EA6441" w:rsidP="00D6624B">
            <w:pPr>
              <w:pStyle w:val="TableHeaders"/>
            </w:pPr>
            <w:r w:rsidRPr="00902B42">
              <w:t>Affiliation</w:t>
            </w:r>
          </w:p>
        </w:tc>
        <w:tc>
          <w:tcPr>
            <w:tcW w:w="2219" w:type="dxa"/>
            <w:shd w:val="clear" w:color="auto" w:fill="D9D9D9" w:themeFill="background1" w:themeFillShade="D9"/>
          </w:tcPr>
          <w:p w:rsidR="00EA6441" w:rsidRPr="00902B42" w:rsidRDefault="00EA6441" w:rsidP="00D6624B">
            <w:pPr>
              <w:pStyle w:val="TableHeaders"/>
            </w:pPr>
            <w:r w:rsidRPr="00902B42">
              <w:t>Contact Information</w:t>
            </w:r>
          </w:p>
        </w:tc>
      </w:tr>
      <w:tr w:rsidR="00EA6441" w:rsidRPr="00902B42" w:rsidTr="00EA6441">
        <w:trPr>
          <w:cantSplit/>
          <w:jc w:val="center"/>
        </w:trPr>
        <w:tc>
          <w:tcPr>
            <w:tcW w:w="3120" w:type="dxa"/>
          </w:tcPr>
          <w:p w:rsidR="00EA6441" w:rsidRDefault="00EA6441" w:rsidP="00D6624B">
            <w:pPr>
              <w:pStyle w:val="TableText"/>
            </w:pPr>
            <w:r>
              <w:t>Julia Kish Doto, PhD</w:t>
            </w:r>
          </w:p>
        </w:tc>
        <w:tc>
          <w:tcPr>
            <w:tcW w:w="4021" w:type="dxa"/>
          </w:tcPr>
          <w:p w:rsidR="00EA6441" w:rsidRDefault="00EA6441" w:rsidP="00D6624B">
            <w:pPr>
              <w:pStyle w:val="TableText"/>
              <w:jc w:val="center"/>
            </w:pPr>
            <w:r>
              <w:t>RTI International</w:t>
            </w:r>
          </w:p>
        </w:tc>
        <w:tc>
          <w:tcPr>
            <w:tcW w:w="2219" w:type="dxa"/>
          </w:tcPr>
          <w:p w:rsidR="00EA6441" w:rsidRPr="00E77634" w:rsidRDefault="00EA6441" w:rsidP="00D6624B">
            <w:pPr>
              <w:pStyle w:val="TableText"/>
              <w:jc w:val="center"/>
            </w:pPr>
            <w:r w:rsidRPr="00EA6441">
              <w:t>301-468-8280</w:t>
            </w:r>
          </w:p>
        </w:tc>
      </w:tr>
      <w:tr w:rsidR="00EA6441" w:rsidRPr="00902B42" w:rsidTr="00EA6441">
        <w:trPr>
          <w:cantSplit/>
          <w:jc w:val="center"/>
        </w:trPr>
        <w:tc>
          <w:tcPr>
            <w:tcW w:w="3120" w:type="dxa"/>
          </w:tcPr>
          <w:p w:rsidR="00EA6441" w:rsidRDefault="00EA6441" w:rsidP="00D6624B">
            <w:pPr>
              <w:pStyle w:val="TableText"/>
            </w:pPr>
            <w:r>
              <w:t>Katherine Treiman, PhD</w:t>
            </w:r>
          </w:p>
        </w:tc>
        <w:tc>
          <w:tcPr>
            <w:tcW w:w="4021" w:type="dxa"/>
          </w:tcPr>
          <w:p w:rsidR="00EA6441" w:rsidRDefault="00EA6441" w:rsidP="00D6624B">
            <w:pPr>
              <w:pStyle w:val="TableText"/>
              <w:jc w:val="center"/>
            </w:pPr>
            <w:r>
              <w:t>RTI International</w:t>
            </w:r>
          </w:p>
        </w:tc>
        <w:tc>
          <w:tcPr>
            <w:tcW w:w="2219" w:type="dxa"/>
          </w:tcPr>
          <w:p w:rsidR="00EA6441" w:rsidRPr="00E77634" w:rsidRDefault="00EA6441" w:rsidP="00D6624B">
            <w:pPr>
              <w:pStyle w:val="TableText"/>
              <w:jc w:val="center"/>
            </w:pPr>
            <w:r w:rsidRPr="00E77634">
              <w:t>919-541-6648</w:t>
            </w:r>
          </w:p>
        </w:tc>
      </w:tr>
      <w:tr w:rsidR="00EA6441" w:rsidRPr="00902B42" w:rsidTr="00EA6441">
        <w:trPr>
          <w:cantSplit/>
          <w:jc w:val="center"/>
        </w:trPr>
        <w:tc>
          <w:tcPr>
            <w:tcW w:w="3120" w:type="dxa"/>
          </w:tcPr>
          <w:p w:rsidR="00EA6441" w:rsidRDefault="00EA6441" w:rsidP="00D6624B">
            <w:pPr>
              <w:pStyle w:val="TableText"/>
            </w:pPr>
            <w:r w:rsidRPr="00E77634">
              <w:t>Stephanie</w:t>
            </w:r>
            <w:r>
              <w:t xml:space="preserve"> </w:t>
            </w:r>
            <w:r w:rsidRPr="00E77634">
              <w:t>Teixeira-Poit</w:t>
            </w:r>
            <w:r w:rsidR="00D132AE">
              <w:t>, MS</w:t>
            </w:r>
          </w:p>
        </w:tc>
        <w:tc>
          <w:tcPr>
            <w:tcW w:w="4021" w:type="dxa"/>
          </w:tcPr>
          <w:p w:rsidR="00EA6441" w:rsidRDefault="00EA6441" w:rsidP="00D6624B">
            <w:pPr>
              <w:pStyle w:val="TableText"/>
              <w:jc w:val="center"/>
            </w:pPr>
            <w:r>
              <w:t>RTI International</w:t>
            </w:r>
          </w:p>
        </w:tc>
        <w:tc>
          <w:tcPr>
            <w:tcW w:w="2219" w:type="dxa"/>
          </w:tcPr>
          <w:p w:rsidR="00EA6441" w:rsidRPr="00E77634" w:rsidRDefault="00EA6441" w:rsidP="00D6624B">
            <w:pPr>
              <w:pStyle w:val="TableText"/>
              <w:jc w:val="center"/>
            </w:pPr>
            <w:r w:rsidRPr="00E77634">
              <w:t>919-541-5915</w:t>
            </w:r>
          </w:p>
        </w:tc>
      </w:tr>
      <w:tr w:rsidR="00EA6441" w:rsidRPr="00902B42" w:rsidTr="00EA6441">
        <w:trPr>
          <w:cantSplit/>
          <w:jc w:val="center"/>
        </w:trPr>
        <w:tc>
          <w:tcPr>
            <w:tcW w:w="3120" w:type="dxa"/>
          </w:tcPr>
          <w:p w:rsidR="00EA6441" w:rsidRPr="00E77634" w:rsidRDefault="00EA6441" w:rsidP="00D6624B">
            <w:pPr>
              <w:pStyle w:val="TableText"/>
            </w:pPr>
            <w:r>
              <w:t>Rebecca Perry</w:t>
            </w:r>
            <w:r w:rsidR="00D132AE">
              <w:t>, MSc</w:t>
            </w:r>
          </w:p>
        </w:tc>
        <w:tc>
          <w:tcPr>
            <w:tcW w:w="4021" w:type="dxa"/>
          </w:tcPr>
          <w:p w:rsidR="00EA6441" w:rsidRDefault="00EA6441" w:rsidP="00D6624B">
            <w:pPr>
              <w:pStyle w:val="TableText"/>
              <w:jc w:val="center"/>
            </w:pPr>
            <w:r>
              <w:t>RTI International</w:t>
            </w:r>
          </w:p>
        </w:tc>
        <w:tc>
          <w:tcPr>
            <w:tcW w:w="2219" w:type="dxa"/>
          </w:tcPr>
          <w:p w:rsidR="00EA6441" w:rsidRPr="00E77634" w:rsidRDefault="00EA6441" w:rsidP="00D6624B">
            <w:pPr>
              <w:pStyle w:val="TableText"/>
              <w:jc w:val="center"/>
            </w:pPr>
            <w:r>
              <w:t>202-974-7818</w:t>
            </w:r>
          </w:p>
        </w:tc>
      </w:tr>
      <w:tr w:rsidR="00EA6441" w:rsidRPr="00902B42" w:rsidTr="00EA6441">
        <w:trPr>
          <w:cantSplit/>
          <w:jc w:val="center"/>
        </w:trPr>
        <w:tc>
          <w:tcPr>
            <w:tcW w:w="3120" w:type="dxa"/>
          </w:tcPr>
          <w:p w:rsidR="00EA6441" w:rsidRPr="00902B42" w:rsidRDefault="00EA6441" w:rsidP="00D6624B">
            <w:pPr>
              <w:pStyle w:val="TableText"/>
            </w:pPr>
            <w:r>
              <w:t>Thomas Hoerger, PhD</w:t>
            </w:r>
          </w:p>
        </w:tc>
        <w:tc>
          <w:tcPr>
            <w:tcW w:w="4021" w:type="dxa"/>
          </w:tcPr>
          <w:p w:rsidR="00EA6441" w:rsidRPr="00902B42" w:rsidRDefault="00EA6441" w:rsidP="00D6624B">
            <w:pPr>
              <w:pStyle w:val="TableText"/>
              <w:jc w:val="center"/>
            </w:pPr>
            <w:r>
              <w:t>RTI International</w:t>
            </w:r>
          </w:p>
        </w:tc>
        <w:tc>
          <w:tcPr>
            <w:tcW w:w="2219" w:type="dxa"/>
          </w:tcPr>
          <w:p w:rsidR="00EA6441" w:rsidRPr="00902B42" w:rsidRDefault="00EA6441" w:rsidP="00D6624B">
            <w:pPr>
              <w:pStyle w:val="TableText"/>
              <w:jc w:val="center"/>
            </w:pPr>
            <w:r w:rsidRPr="00E77634">
              <w:t>919-541-7146</w:t>
            </w:r>
          </w:p>
        </w:tc>
      </w:tr>
    </w:tbl>
    <w:p w:rsidR="00EA6441" w:rsidRPr="00902B42" w:rsidRDefault="00EA6441" w:rsidP="00EA6441">
      <w:pPr>
        <w:pStyle w:val="Source1"/>
      </w:pPr>
    </w:p>
    <w:p w:rsidR="00EA6441" w:rsidRPr="00902B42" w:rsidRDefault="00EA6441" w:rsidP="00EA6441">
      <w:pPr>
        <w:pStyle w:val="TableTitle"/>
      </w:pPr>
      <w:r>
        <w:t>CMS</w:t>
      </w:r>
      <w:r w:rsidRPr="00902B42">
        <w:t xml:space="preserve"> Staff who </w:t>
      </w:r>
      <w:proofErr w:type="gramStart"/>
      <w:r w:rsidRPr="00902B42">
        <w:t>Advised</w:t>
      </w:r>
      <w:proofErr w:type="gramEnd"/>
      <w:r w:rsidRPr="00902B42">
        <w:t xml:space="preserve"> on Design</w:t>
      </w:r>
    </w:p>
    <w:tbl>
      <w:tblPr>
        <w:tblW w:w="9360" w:type="dxa"/>
        <w:jc w:val="center"/>
        <w:tblBorders>
          <w:top w:val="single" w:sz="12" w:space="0" w:color="auto"/>
          <w:bottom w:val="single" w:sz="12" w:space="0" w:color="auto"/>
          <w:insideH w:val="single" w:sz="8" w:space="0" w:color="auto"/>
        </w:tblBorders>
        <w:tblLayout w:type="fixed"/>
        <w:tblCellMar>
          <w:left w:w="115" w:type="dxa"/>
          <w:right w:w="115" w:type="dxa"/>
        </w:tblCellMar>
        <w:tblLook w:val="01E0" w:firstRow="1" w:lastRow="1" w:firstColumn="1" w:lastColumn="1" w:noHBand="0" w:noVBand="0"/>
      </w:tblPr>
      <w:tblGrid>
        <w:gridCol w:w="2160"/>
        <w:gridCol w:w="4981"/>
        <w:gridCol w:w="2219"/>
      </w:tblGrid>
      <w:tr w:rsidR="00EA6441" w:rsidRPr="00902B42" w:rsidTr="00D6624B">
        <w:trPr>
          <w:cantSplit/>
          <w:tblHeader/>
          <w:jc w:val="center"/>
        </w:trPr>
        <w:tc>
          <w:tcPr>
            <w:tcW w:w="2160" w:type="dxa"/>
            <w:shd w:val="clear" w:color="auto" w:fill="D9D9D9" w:themeFill="background1" w:themeFillShade="D9"/>
          </w:tcPr>
          <w:p w:rsidR="00EA6441" w:rsidRPr="00902B42" w:rsidRDefault="00EA6441" w:rsidP="00D6624B">
            <w:pPr>
              <w:pStyle w:val="TableHeaders"/>
            </w:pPr>
            <w:r w:rsidRPr="00902B42">
              <w:t>Name</w:t>
            </w:r>
          </w:p>
        </w:tc>
        <w:tc>
          <w:tcPr>
            <w:tcW w:w="4981" w:type="dxa"/>
            <w:shd w:val="clear" w:color="auto" w:fill="D9D9D9" w:themeFill="background1" w:themeFillShade="D9"/>
          </w:tcPr>
          <w:p w:rsidR="00EA6441" w:rsidRPr="00902B42" w:rsidRDefault="00EA6441" w:rsidP="00D6624B">
            <w:pPr>
              <w:pStyle w:val="TableHeaders"/>
            </w:pPr>
            <w:r>
              <w:t>CMS</w:t>
            </w:r>
          </w:p>
        </w:tc>
        <w:tc>
          <w:tcPr>
            <w:tcW w:w="2219" w:type="dxa"/>
            <w:shd w:val="clear" w:color="auto" w:fill="D9D9D9" w:themeFill="background1" w:themeFillShade="D9"/>
          </w:tcPr>
          <w:p w:rsidR="00EA6441" w:rsidRPr="00902B42" w:rsidRDefault="00EA6441" w:rsidP="00D6624B">
            <w:pPr>
              <w:pStyle w:val="TableHeaders"/>
            </w:pPr>
            <w:r w:rsidRPr="00902B42">
              <w:t>Contact Information</w:t>
            </w:r>
          </w:p>
        </w:tc>
      </w:tr>
      <w:tr w:rsidR="00EA6441" w:rsidRPr="00902B42" w:rsidTr="00D6624B">
        <w:trPr>
          <w:cantSplit/>
          <w:jc w:val="center"/>
        </w:trPr>
        <w:tc>
          <w:tcPr>
            <w:tcW w:w="2160" w:type="dxa"/>
          </w:tcPr>
          <w:p w:rsidR="00EA6441" w:rsidRPr="00902B42" w:rsidRDefault="00EA6441" w:rsidP="00D6624B">
            <w:pPr>
              <w:pStyle w:val="TableText"/>
            </w:pPr>
            <w:r>
              <w:t xml:space="preserve">Jean Scott, </w:t>
            </w:r>
            <w:proofErr w:type="spellStart"/>
            <w:r>
              <w:t>DrPH</w:t>
            </w:r>
            <w:proofErr w:type="spellEnd"/>
          </w:p>
        </w:tc>
        <w:tc>
          <w:tcPr>
            <w:tcW w:w="4981" w:type="dxa"/>
          </w:tcPr>
          <w:p w:rsidR="00EA6441" w:rsidRPr="00783285" w:rsidRDefault="00EA6441" w:rsidP="00D6624B">
            <w:pPr>
              <w:pStyle w:val="TableText"/>
            </w:pPr>
            <w:r>
              <w:t>Rapid Cycle Evaluation Group</w:t>
            </w:r>
            <w:r w:rsidRPr="00783285">
              <w:t>,</w:t>
            </w:r>
          </w:p>
          <w:p w:rsidR="00EA6441" w:rsidRPr="00902B42" w:rsidRDefault="00EA6441" w:rsidP="00D6624B">
            <w:pPr>
              <w:pStyle w:val="TableText"/>
            </w:pPr>
            <w:r w:rsidRPr="00783285">
              <w:t>Center for Medicare and Medicaid Innovation</w:t>
            </w:r>
          </w:p>
        </w:tc>
        <w:tc>
          <w:tcPr>
            <w:tcW w:w="2219" w:type="dxa"/>
          </w:tcPr>
          <w:p w:rsidR="00EA6441" w:rsidRPr="00902B42" w:rsidRDefault="00EA6441" w:rsidP="00D6624B">
            <w:pPr>
              <w:pStyle w:val="TableText"/>
              <w:jc w:val="center"/>
            </w:pPr>
            <w:r w:rsidRPr="00783285">
              <w:t>410-786-6327</w:t>
            </w:r>
          </w:p>
        </w:tc>
      </w:tr>
      <w:tr w:rsidR="00EA6441" w:rsidRPr="00902B42" w:rsidTr="00D6624B">
        <w:trPr>
          <w:cantSplit/>
          <w:jc w:val="center"/>
        </w:trPr>
        <w:tc>
          <w:tcPr>
            <w:tcW w:w="2160" w:type="dxa"/>
          </w:tcPr>
          <w:p w:rsidR="00EA6441" w:rsidRPr="00902B42" w:rsidRDefault="00EA6441" w:rsidP="00D6624B">
            <w:pPr>
              <w:pStyle w:val="TableText"/>
            </w:pPr>
            <w:r>
              <w:t xml:space="preserve">Jean Gaines, </w:t>
            </w:r>
            <w:r w:rsidRPr="00E77634">
              <w:t>PhD, RN</w:t>
            </w:r>
          </w:p>
        </w:tc>
        <w:tc>
          <w:tcPr>
            <w:tcW w:w="4981" w:type="dxa"/>
          </w:tcPr>
          <w:p w:rsidR="00EA6441" w:rsidRPr="00783285" w:rsidRDefault="00EA6441" w:rsidP="00D6624B">
            <w:pPr>
              <w:pStyle w:val="TableText"/>
            </w:pPr>
            <w:r>
              <w:t>Rapid Cycle Evaluation Group</w:t>
            </w:r>
            <w:r w:rsidRPr="00783285">
              <w:t>,</w:t>
            </w:r>
          </w:p>
          <w:p w:rsidR="00EA6441" w:rsidRPr="00902B42" w:rsidRDefault="00EA6441" w:rsidP="00D6624B">
            <w:pPr>
              <w:pStyle w:val="TableText"/>
            </w:pPr>
            <w:r w:rsidRPr="00783285">
              <w:t>Center for Medicare and Medicaid Innovation</w:t>
            </w:r>
          </w:p>
        </w:tc>
        <w:tc>
          <w:tcPr>
            <w:tcW w:w="2219" w:type="dxa"/>
          </w:tcPr>
          <w:p w:rsidR="00EA6441" w:rsidRPr="00902B42" w:rsidRDefault="00EA6441" w:rsidP="00D6624B">
            <w:pPr>
              <w:pStyle w:val="TableText"/>
              <w:jc w:val="center"/>
            </w:pPr>
            <w:r w:rsidRPr="00E77634">
              <w:t>410-786-4933</w:t>
            </w:r>
          </w:p>
        </w:tc>
      </w:tr>
    </w:tbl>
    <w:p w:rsidR="00EA6441" w:rsidRPr="003B0B7A" w:rsidRDefault="00EA6441" w:rsidP="003B0B7A">
      <w:pPr>
        <w:pStyle w:val="BodyText1"/>
        <w:rPr>
          <w:rFonts w:asciiTheme="majorBidi" w:hAnsiTheme="majorBidi" w:cstheme="majorBidi"/>
          <w:szCs w:val="24"/>
        </w:rPr>
      </w:pPr>
    </w:p>
    <w:p w:rsidR="00C92480" w:rsidRPr="00C92480" w:rsidRDefault="00C92480" w:rsidP="00C92480"/>
    <w:p w:rsidR="00C92480" w:rsidRDefault="00C92480">
      <w:r>
        <w:br w:type="page"/>
      </w:r>
    </w:p>
    <w:p w:rsidR="00C92480" w:rsidRPr="00C92480" w:rsidRDefault="00C92480" w:rsidP="00E03664">
      <w:pPr>
        <w:pStyle w:val="Title"/>
      </w:pPr>
      <w:bookmarkStart w:id="31" w:name="_Toc375047549"/>
      <w:r>
        <w:t xml:space="preserve">FOCUS GROUP DISCUSSIONS: ROUND </w:t>
      </w:r>
      <w:r w:rsidR="00D22FC1">
        <w:t>2</w:t>
      </w:r>
      <w:bookmarkEnd w:id="31"/>
    </w:p>
    <w:p w:rsidR="00C92480" w:rsidRDefault="009B4F7F" w:rsidP="00E03664">
      <w:pPr>
        <w:pStyle w:val="Heading1"/>
      </w:pPr>
      <w:bookmarkStart w:id="32" w:name="_Toc375047550"/>
      <w:r>
        <w:t>1</w:t>
      </w:r>
      <w:r w:rsidR="00E03664">
        <w:t>.</w:t>
      </w:r>
      <w:r w:rsidR="00E03664">
        <w:tab/>
      </w:r>
      <w:r w:rsidR="00C92480">
        <w:t>Respondent Universe and Respondent Selection Method</w:t>
      </w:r>
      <w:bookmarkEnd w:id="32"/>
    </w:p>
    <w:p w:rsidR="00C92480" w:rsidRPr="003B0B7A" w:rsidRDefault="00C92480" w:rsidP="000935C3">
      <w:pPr>
        <w:pStyle w:val="BodyText1"/>
        <w:rPr>
          <w:rFonts w:asciiTheme="majorBidi" w:hAnsiTheme="majorBidi" w:cstheme="majorBidi"/>
          <w:b/>
          <w:bCs/>
          <w:szCs w:val="24"/>
        </w:rPr>
      </w:pPr>
      <w:r w:rsidRPr="003B0B7A">
        <w:rPr>
          <w:szCs w:val="24"/>
        </w:rPr>
        <w:t xml:space="preserve">The study design calls for a beneficiary satisfaction survey, two rounds of focus groups, stakeholder interviews, and site visits. This portion of the supporting statement describes the second round of focus groups. </w:t>
      </w:r>
      <w:r w:rsidRPr="003B0B7A">
        <w:rPr>
          <w:rFonts w:asciiTheme="majorBidi" w:hAnsiTheme="majorBidi" w:cstheme="majorBidi"/>
          <w:szCs w:val="24"/>
        </w:rPr>
        <w:t>The focus groups by their qualitative design are descriptive and exploratory in nature. Statistical methods will not be used to select respondents.</w:t>
      </w:r>
      <w:r w:rsidR="00E546D1" w:rsidRPr="003B0B7A">
        <w:rPr>
          <w:rFonts w:asciiTheme="majorBidi" w:hAnsiTheme="majorBidi" w:cstheme="majorBidi"/>
          <w:szCs w:val="24"/>
        </w:rPr>
        <w:t xml:space="preserve"> </w:t>
      </w:r>
      <w:r w:rsidRPr="003B0B7A">
        <w:rPr>
          <w:rFonts w:asciiTheme="majorBidi" w:hAnsiTheme="majorBidi" w:cstheme="majorBidi"/>
          <w:szCs w:val="24"/>
        </w:rPr>
        <w:t xml:space="preserve">The Round 2 beneficiary satisfaction study design calls for a total of 10 focus </w:t>
      </w:r>
      <w:r w:rsidR="00392A09" w:rsidRPr="003B0B7A">
        <w:rPr>
          <w:rFonts w:asciiTheme="majorBidi" w:hAnsiTheme="majorBidi" w:cstheme="majorBidi"/>
          <w:szCs w:val="24"/>
        </w:rPr>
        <w:t>groups with Medicaid beneficiaries over a</w:t>
      </w:r>
      <w:r w:rsidR="00392A09">
        <w:rPr>
          <w:rFonts w:asciiTheme="majorBidi" w:hAnsiTheme="majorBidi" w:cstheme="majorBidi"/>
          <w:szCs w:val="24"/>
        </w:rPr>
        <w:t>n approximately nine month timeframe</w:t>
      </w:r>
      <w:r w:rsidRPr="003B0B7A">
        <w:rPr>
          <w:rFonts w:asciiTheme="majorBidi" w:hAnsiTheme="majorBidi" w:cstheme="majorBidi"/>
          <w:szCs w:val="24"/>
        </w:rPr>
        <w:t xml:space="preserve"> </w:t>
      </w:r>
      <w:r w:rsidRPr="003B0B7A">
        <w:rPr>
          <w:szCs w:val="24"/>
        </w:rPr>
        <w:t xml:space="preserve">(two groups per </w:t>
      </w:r>
      <w:r w:rsidR="000935C3">
        <w:rPr>
          <w:szCs w:val="24"/>
        </w:rPr>
        <w:t>S</w:t>
      </w:r>
      <w:r w:rsidR="003B0B7A" w:rsidRPr="003B0B7A">
        <w:rPr>
          <w:szCs w:val="24"/>
        </w:rPr>
        <w:t xml:space="preserve">tate </w:t>
      </w:r>
      <w:r w:rsidRPr="003B0B7A">
        <w:rPr>
          <w:szCs w:val="24"/>
        </w:rPr>
        <w:t xml:space="preserve">in five </w:t>
      </w:r>
      <w:r w:rsidR="000935C3">
        <w:rPr>
          <w:szCs w:val="24"/>
        </w:rPr>
        <w:t>S</w:t>
      </w:r>
      <w:r w:rsidR="003B0B7A" w:rsidRPr="003B0B7A">
        <w:rPr>
          <w:szCs w:val="24"/>
        </w:rPr>
        <w:t>tates</w:t>
      </w:r>
      <w:r w:rsidRPr="003B0B7A">
        <w:rPr>
          <w:szCs w:val="24"/>
        </w:rPr>
        <w:t>).</w:t>
      </w:r>
      <w:r w:rsidRPr="003B0B7A">
        <w:rPr>
          <w:rFonts w:asciiTheme="majorBidi" w:hAnsiTheme="majorBidi" w:cstheme="majorBidi"/>
          <w:szCs w:val="24"/>
        </w:rPr>
        <w:t xml:space="preserve"> Each focus group will last for 90 minutes.</w:t>
      </w:r>
      <w:r w:rsidR="00E546D1" w:rsidRPr="003B0B7A">
        <w:rPr>
          <w:rFonts w:asciiTheme="majorBidi" w:hAnsiTheme="majorBidi" w:cstheme="majorBidi"/>
          <w:szCs w:val="24"/>
        </w:rPr>
        <w:t xml:space="preserve"> </w:t>
      </w:r>
      <w:r w:rsidRPr="003B0B7A">
        <w:rPr>
          <w:rFonts w:asciiTheme="majorBidi" w:hAnsiTheme="majorBidi" w:cstheme="majorBidi"/>
          <w:szCs w:val="24"/>
        </w:rPr>
        <w:t>The focus group</w:t>
      </w:r>
      <w:r w:rsidRPr="003B0B7A">
        <w:rPr>
          <w:rFonts w:asciiTheme="majorBidi" w:hAnsiTheme="majorBidi" w:cstheme="majorBidi"/>
          <w:bCs/>
          <w:szCs w:val="24"/>
        </w:rPr>
        <w:t xml:space="preserve"> segments will be determined based on the Round 1 findings but may encompass up to three health prevention program types—tobacco-use cessation, diabetes management, and weight loss (which includes diabetes prevention)—and primary incentive type.</w:t>
      </w:r>
      <w:r w:rsidR="00E546D1" w:rsidRPr="003B0B7A">
        <w:rPr>
          <w:rFonts w:asciiTheme="majorBidi" w:hAnsiTheme="majorBidi" w:cstheme="majorBidi"/>
          <w:bCs/>
          <w:szCs w:val="24"/>
        </w:rPr>
        <w:t xml:space="preserve"> </w:t>
      </w:r>
    </w:p>
    <w:p w:rsidR="00C92480" w:rsidRPr="003B0B7A" w:rsidRDefault="00C92480" w:rsidP="00C92480">
      <w:pPr>
        <w:pStyle w:val="BodyText1"/>
        <w:rPr>
          <w:rFonts w:asciiTheme="majorBidi" w:hAnsiTheme="majorBidi" w:cstheme="majorBidi"/>
          <w:bCs/>
          <w:szCs w:val="24"/>
        </w:rPr>
      </w:pPr>
      <w:r w:rsidRPr="003B0B7A">
        <w:rPr>
          <w:rFonts w:asciiTheme="majorBidi" w:hAnsiTheme="majorBidi" w:cstheme="majorBidi"/>
          <w:szCs w:val="24"/>
        </w:rPr>
        <w:t xml:space="preserve">Our aim is to include six to nine beneficiaries for each focus group for a total of 90 beneficiaries. Given concerns about </w:t>
      </w:r>
      <w:r w:rsidR="003B0B7A" w:rsidRPr="003B0B7A">
        <w:rPr>
          <w:rFonts w:asciiTheme="majorBidi" w:hAnsiTheme="majorBidi" w:cstheme="majorBidi"/>
          <w:szCs w:val="24"/>
        </w:rPr>
        <w:t>last-</w:t>
      </w:r>
      <w:r w:rsidRPr="003B0B7A">
        <w:rPr>
          <w:rFonts w:asciiTheme="majorBidi" w:hAnsiTheme="majorBidi" w:cstheme="majorBidi"/>
          <w:szCs w:val="24"/>
        </w:rPr>
        <w:t xml:space="preserve">minute cancellations, a total of 110 beneficiaries will be recruited for each focus group (i.e., 9 beneficiaries and 2 alternates). Based on past experience, we anticipate that 50% of those contacted will meet the eligibility criteria and agree to participate. Therefore, we anticipate that 22 beneficiaries will be contacted and screened for </w:t>
      </w:r>
      <w:r w:rsidRPr="003B0B7A">
        <w:rPr>
          <w:rFonts w:asciiTheme="majorBidi" w:hAnsiTheme="majorBidi" w:cstheme="majorBidi"/>
          <w:i/>
          <w:szCs w:val="24"/>
        </w:rPr>
        <w:t>each</w:t>
      </w:r>
      <w:r w:rsidRPr="003B0B7A">
        <w:rPr>
          <w:rFonts w:asciiTheme="majorBidi" w:hAnsiTheme="majorBidi" w:cstheme="majorBidi"/>
          <w:szCs w:val="24"/>
        </w:rPr>
        <w:t xml:space="preserve"> focus group to recruit 11 for participation and ensure 9 actual focus group participants. This suggests that a total of 220 beneficiaries (i.e.</w:t>
      </w:r>
      <w:r w:rsidR="003B0B7A" w:rsidRPr="003B0B7A">
        <w:rPr>
          <w:rFonts w:asciiTheme="majorBidi" w:hAnsiTheme="majorBidi" w:cstheme="majorBidi"/>
          <w:szCs w:val="24"/>
        </w:rPr>
        <w:t>,</w:t>
      </w:r>
      <w:r w:rsidRPr="003B0B7A">
        <w:rPr>
          <w:rFonts w:asciiTheme="majorBidi" w:hAnsiTheme="majorBidi" w:cstheme="majorBidi"/>
          <w:szCs w:val="24"/>
        </w:rPr>
        <w:t xml:space="preserve"> 10 focus group</w:t>
      </w:r>
      <w:r w:rsidR="003B0B7A" w:rsidRPr="003B0B7A">
        <w:rPr>
          <w:rFonts w:asciiTheme="majorBidi" w:hAnsiTheme="majorBidi" w:cstheme="majorBidi"/>
          <w:szCs w:val="24"/>
        </w:rPr>
        <w:t>s</w:t>
      </w:r>
      <w:r w:rsidRPr="003B0B7A">
        <w:rPr>
          <w:rFonts w:asciiTheme="majorBidi" w:hAnsiTheme="majorBidi" w:cstheme="majorBidi"/>
          <w:szCs w:val="24"/>
        </w:rPr>
        <w:t xml:space="preserve"> x 22 beneficiaries) will be contacted and screened using the Screener (Supporting Statement A- Attachment 4</w:t>
      </w:r>
      <w:r w:rsidR="00197C68">
        <w:rPr>
          <w:rFonts w:asciiTheme="majorBidi" w:hAnsiTheme="majorBidi" w:cstheme="majorBidi"/>
          <w:szCs w:val="24"/>
        </w:rPr>
        <w:t>.</w:t>
      </w:r>
      <w:r w:rsidRPr="003B0B7A">
        <w:rPr>
          <w:rFonts w:asciiTheme="majorBidi" w:hAnsiTheme="majorBidi" w:cstheme="majorBidi"/>
          <w:szCs w:val="24"/>
        </w:rPr>
        <w:t>a</w:t>
      </w:r>
      <w:r w:rsidR="00197C68">
        <w:rPr>
          <w:rFonts w:asciiTheme="majorBidi" w:hAnsiTheme="majorBidi" w:cstheme="majorBidi"/>
          <w:szCs w:val="24"/>
        </w:rPr>
        <w:t>.</w:t>
      </w:r>
      <w:r w:rsidRPr="003B0B7A">
        <w:rPr>
          <w:rFonts w:asciiTheme="majorBidi" w:hAnsiTheme="majorBidi" w:cstheme="majorBidi"/>
          <w:szCs w:val="24"/>
        </w:rPr>
        <w:t>) for the focus groups.</w:t>
      </w:r>
    </w:p>
    <w:p w:rsidR="00C92480" w:rsidRPr="003B0B7A" w:rsidRDefault="00C92480" w:rsidP="00C92480">
      <w:pPr>
        <w:pStyle w:val="BodyText1"/>
        <w:rPr>
          <w:rFonts w:asciiTheme="majorBidi" w:hAnsiTheme="majorBidi" w:cstheme="majorBidi"/>
          <w:b/>
          <w:bCs/>
          <w:szCs w:val="24"/>
        </w:rPr>
      </w:pPr>
      <w:r w:rsidRPr="003B0B7A">
        <w:rPr>
          <w:rFonts w:asciiTheme="majorBidi" w:hAnsiTheme="majorBidi" w:cstheme="majorBidi"/>
          <w:szCs w:val="24"/>
        </w:rPr>
        <w:t xml:space="preserve">We will work with the </w:t>
      </w:r>
      <w:r w:rsidR="000935C3">
        <w:rPr>
          <w:rFonts w:asciiTheme="majorBidi" w:hAnsiTheme="majorBidi" w:cstheme="majorBidi"/>
          <w:szCs w:val="24"/>
        </w:rPr>
        <w:t>S</w:t>
      </w:r>
      <w:r w:rsidR="003B0B7A" w:rsidRPr="003B0B7A">
        <w:rPr>
          <w:rFonts w:asciiTheme="majorBidi" w:hAnsiTheme="majorBidi" w:cstheme="majorBidi"/>
          <w:szCs w:val="24"/>
        </w:rPr>
        <w:t xml:space="preserve">tates </w:t>
      </w:r>
      <w:r w:rsidRPr="003B0B7A">
        <w:rPr>
          <w:rFonts w:asciiTheme="majorBidi" w:hAnsiTheme="majorBidi" w:cstheme="majorBidi"/>
          <w:szCs w:val="24"/>
        </w:rPr>
        <w:t xml:space="preserve">for focus group recruitment and general logistics (e.g., identifying a location to hold the focus groups). To facilitate working with each </w:t>
      </w:r>
      <w:r w:rsidR="000935C3">
        <w:rPr>
          <w:rFonts w:asciiTheme="majorBidi" w:hAnsiTheme="majorBidi" w:cstheme="majorBidi"/>
          <w:szCs w:val="24"/>
        </w:rPr>
        <w:t>S</w:t>
      </w:r>
      <w:r w:rsidR="003B0B7A" w:rsidRPr="003B0B7A">
        <w:rPr>
          <w:rFonts w:asciiTheme="majorBidi" w:hAnsiTheme="majorBidi" w:cstheme="majorBidi"/>
          <w:szCs w:val="24"/>
        </w:rPr>
        <w:t xml:space="preserve">tate </w:t>
      </w:r>
      <w:r w:rsidRPr="003B0B7A">
        <w:rPr>
          <w:rFonts w:asciiTheme="majorBidi" w:hAnsiTheme="majorBidi" w:cstheme="majorBidi"/>
          <w:szCs w:val="24"/>
        </w:rPr>
        <w:t xml:space="preserve">program, we will identify a liaison(s) to assist with planning and implementation of the focus groups. Effective recruitment strategies may vary from program to program; and </w:t>
      </w:r>
      <w:r w:rsidR="003B0B7A" w:rsidRPr="003B0B7A">
        <w:rPr>
          <w:rFonts w:asciiTheme="majorBidi" w:hAnsiTheme="majorBidi" w:cstheme="majorBidi"/>
          <w:szCs w:val="24"/>
        </w:rPr>
        <w:t xml:space="preserve">although </w:t>
      </w:r>
      <w:r w:rsidRPr="003B0B7A">
        <w:rPr>
          <w:rFonts w:asciiTheme="majorBidi" w:hAnsiTheme="majorBidi" w:cstheme="majorBidi"/>
          <w:szCs w:val="24"/>
        </w:rPr>
        <w:t xml:space="preserve">we will have lessons learned from recruiting from Round 1, we will still work with the liaisons to identify the most appropriate recruitment methods (see </w:t>
      </w:r>
      <w:r w:rsidR="003B0B7A" w:rsidRPr="003B0B7A">
        <w:rPr>
          <w:rFonts w:asciiTheme="majorBidi" w:hAnsiTheme="majorBidi" w:cstheme="majorBidi"/>
          <w:szCs w:val="24"/>
        </w:rPr>
        <w:t xml:space="preserve">Section </w:t>
      </w:r>
      <w:r w:rsidRPr="003B0B7A">
        <w:rPr>
          <w:rFonts w:asciiTheme="majorBidi" w:hAnsiTheme="majorBidi" w:cstheme="majorBidi"/>
          <w:szCs w:val="24"/>
        </w:rPr>
        <w:t>2 Procedures for the collection of information for more detail on recruitment).</w:t>
      </w:r>
      <w:r w:rsidR="00E546D1" w:rsidRPr="003B0B7A">
        <w:rPr>
          <w:rFonts w:asciiTheme="majorBidi" w:hAnsiTheme="majorBidi" w:cstheme="majorBidi"/>
          <w:szCs w:val="24"/>
        </w:rPr>
        <w:t xml:space="preserve"> </w:t>
      </w:r>
    </w:p>
    <w:p w:rsidR="00C92480" w:rsidRPr="003B0B7A" w:rsidRDefault="00C92480" w:rsidP="004D75A6">
      <w:pPr>
        <w:pStyle w:val="BodyText1"/>
        <w:rPr>
          <w:rFonts w:asciiTheme="majorBidi" w:hAnsiTheme="majorBidi" w:cstheme="majorBidi"/>
          <w:szCs w:val="24"/>
        </w:rPr>
      </w:pPr>
      <w:r w:rsidRPr="003B0B7A">
        <w:rPr>
          <w:rFonts w:asciiTheme="majorBidi" w:hAnsiTheme="majorBidi" w:cstheme="majorBidi"/>
          <w:szCs w:val="24"/>
        </w:rPr>
        <w:t>We will conduct a telephone screener (</w:t>
      </w:r>
      <w:r w:rsidR="00077CA8" w:rsidRPr="003B0B7A">
        <w:rPr>
          <w:rFonts w:asciiTheme="majorBidi" w:hAnsiTheme="majorBidi" w:cstheme="majorBidi"/>
          <w:szCs w:val="24"/>
        </w:rPr>
        <w:t>Supporting Statement A- Attachment 4</w:t>
      </w:r>
      <w:r w:rsidR="00197C68">
        <w:rPr>
          <w:rFonts w:asciiTheme="majorBidi" w:hAnsiTheme="majorBidi" w:cstheme="majorBidi"/>
          <w:szCs w:val="24"/>
        </w:rPr>
        <w:t>.</w:t>
      </w:r>
      <w:r w:rsidR="00077CA8" w:rsidRPr="003B0B7A">
        <w:rPr>
          <w:rFonts w:asciiTheme="majorBidi" w:hAnsiTheme="majorBidi" w:cstheme="majorBidi"/>
          <w:szCs w:val="24"/>
        </w:rPr>
        <w:t>a</w:t>
      </w:r>
      <w:r w:rsidR="00197C68">
        <w:rPr>
          <w:rFonts w:asciiTheme="majorBidi" w:hAnsiTheme="majorBidi" w:cstheme="majorBidi"/>
          <w:szCs w:val="24"/>
        </w:rPr>
        <w:t>.</w:t>
      </w:r>
      <w:r w:rsidRPr="003B0B7A">
        <w:rPr>
          <w:rFonts w:asciiTheme="majorBidi" w:hAnsiTheme="majorBidi" w:cstheme="majorBidi"/>
          <w:szCs w:val="24"/>
        </w:rPr>
        <w:t>) with potential participants to assess their eligibility and interest for participation in the study. Eligible respondents will be Medicaid beneficiaries who have actively participated in the program of interest within the past 6 months. Participants will be screened and selected based on the following eligibility criteria</w:t>
      </w:r>
      <w:r w:rsidR="003B0B7A" w:rsidRPr="003B0B7A">
        <w:rPr>
          <w:rFonts w:asciiTheme="majorBidi" w:hAnsiTheme="majorBidi" w:cstheme="majorBidi"/>
          <w:szCs w:val="24"/>
        </w:rPr>
        <w:t>:</w:t>
      </w:r>
    </w:p>
    <w:p w:rsidR="00C92480" w:rsidRPr="003B0B7A" w:rsidRDefault="00C92480" w:rsidP="00C92480">
      <w:pPr>
        <w:pStyle w:val="bullets"/>
        <w:numPr>
          <w:ilvl w:val="0"/>
          <w:numId w:val="17"/>
        </w:numPr>
        <w:spacing w:after="120"/>
        <w:rPr>
          <w:rFonts w:asciiTheme="majorBidi" w:hAnsiTheme="majorBidi" w:cstheme="majorBidi"/>
        </w:rPr>
      </w:pPr>
      <w:r w:rsidRPr="003B0B7A">
        <w:rPr>
          <w:rFonts w:asciiTheme="majorBidi" w:hAnsiTheme="majorBidi" w:cstheme="majorBidi"/>
        </w:rPr>
        <w:t>Inclusion Criteria</w:t>
      </w:r>
    </w:p>
    <w:p w:rsidR="00C92480" w:rsidRPr="003B0B7A" w:rsidRDefault="00C92480" w:rsidP="00C9248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Age 18 or older</w:t>
      </w:r>
    </w:p>
    <w:p w:rsidR="00C92480" w:rsidRPr="003B0B7A" w:rsidRDefault="00C92480" w:rsidP="009D065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Having English as a primary language</w:t>
      </w:r>
    </w:p>
    <w:p w:rsidR="00C92480" w:rsidRPr="003B0B7A" w:rsidRDefault="00C92480" w:rsidP="00C9248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Self-describing participation in the program as very frequent or somewhat frequent</w:t>
      </w:r>
    </w:p>
    <w:p w:rsidR="00C92480" w:rsidRPr="003B0B7A" w:rsidRDefault="00C92480" w:rsidP="00C9248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Participated in the program within the past 6 months</w:t>
      </w:r>
    </w:p>
    <w:p w:rsidR="00197C68" w:rsidRPr="003B0B7A" w:rsidRDefault="00197C68" w:rsidP="00D132AE">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Receiv</w:t>
      </w:r>
      <w:r>
        <w:rPr>
          <w:rFonts w:asciiTheme="majorBidi" w:hAnsiTheme="majorBidi" w:cstheme="majorBidi"/>
          <w:szCs w:val="24"/>
        </w:rPr>
        <w:t>ing or received rewards or</w:t>
      </w:r>
      <w:r w:rsidRPr="003B0B7A">
        <w:rPr>
          <w:rFonts w:asciiTheme="majorBidi" w:hAnsiTheme="majorBidi" w:cstheme="majorBidi"/>
          <w:szCs w:val="24"/>
        </w:rPr>
        <w:t xml:space="preserve"> incentives</w:t>
      </w:r>
      <w:r>
        <w:rPr>
          <w:rFonts w:asciiTheme="majorBidi" w:hAnsiTheme="majorBidi" w:cstheme="majorBidi"/>
          <w:szCs w:val="24"/>
        </w:rPr>
        <w:t xml:space="preserve"> for participating in the program</w:t>
      </w:r>
    </w:p>
    <w:p w:rsidR="00C92480" w:rsidRPr="003B0B7A" w:rsidRDefault="00C92480" w:rsidP="00C92480">
      <w:pPr>
        <w:pStyle w:val="bullets"/>
        <w:numPr>
          <w:ilvl w:val="0"/>
          <w:numId w:val="17"/>
        </w:numPr>
        <w:spacing w:after="120"/>
        <w:rPr>
          <w:rFonts w:asciiTheme="majorBidi" w:hAnsiTheme="majorBidi" w:cstheme="majorBidi"/>
        </w:rPr>
      </w:pPr>
      <w:r w:rsidRPr="003B0B7A">
        <w:rPr>
          <w:rFonts w:asciiTheme="majorBidi" w:hAnsiTheme="majorBidi" w:cstheme="majorBidi"/>
        </w:rPr>
        <w:t>Exclusion Criteria</w:t>
      </w:r>
    </w:p>
    <w:p w:rsidR="00C92480" w:rsidRPr="003B0B7A" w:rsidRDefault="003B0B7A" w:rsidP="00C9248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 xml:space="preserve">Age </w:t>
      </w:r>
      <w:r w:rsidR="00C92480" w:rsidRPr="003B0B7A">
        <w:rPr>
          <w:rFonts w:asciiTheme="majorBidi" w:hAnsiTheme="majorBidi" w:cstheme="majorBidi"/>
          <w:szCs w:val="24"/>
        </w:rPr>
        <w:t xml:space="preserve">17 or younger </w:t>
      </w:r>
    </w:p>
    <w:p w:rsidR="00C92480" w:rsidRPr="003B0B7A" w:rsidRDefault="00C92480" w:rsidP="009D065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Not having English as a primary language</w:t>
      </w:r>
    </w:p>
    <w:p w:rsidR="00C92480" w:rsidRPr="003B0B7A" w:rsidRDefault="00C92480" w:rsidP="00C9248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Self-describing participation in the program as not frequent or not at all</w:t>
      </w:r>
    </w:p>
    <w:p w:rsidR="00C92480" w:rsidRPr="003B0B7A" w:rsidRDefault="00C92480" w:rsidP="00C92480">
      <w:pPr>
        <w:pStyle w:val="bullets-2ndlevel"/>
        <w:numPr>
          <w:ilvl w:val="1"/>
          <w:numId w:val="18"/>
        </w:numPr>
        <w:tabs>
          <w:tab w:val="num" w:pos="1080"/>
        </w:tabs>
        <w:spacing w:line="240" w:lineRule="auto"/>
        <w:ind w:left="1080"/>
        <w:rPr>
          <w:rFonts w:asciiTheme="majorBidi" w:hAnsiTheme="majorBidi" w:cstheme="majorBidi"/>
          <w:szCs w:val="24"/>
        </w:rPr>
      </w:pPr>
      <w:r w:rsidRPr="003B0B7A">
        <w:rPr>
          <w:rFonts w:asciiTheme="majorBidi" w:hAnsiTheme="majorBidi" w:cstheme="majorBidi"/>
          <w:szCs w:val="24"/>
        </w:rPr>
        <w:t>Not participated in the program within the past 6 months</w:t>
      </w:r>
    </w:p>
    <w:p w:rsidR="00197C68" w:rsidRPr="00D132AE" w:rsidRDefault="00C92480" w:rsidP="00197C68">
      <w:pPr>
        <w:pStyle w:val="bullets-2ndlevel"/>
        <w:numPr>
          <w:ilvl w:val="1"/>
          <w:numId w:val="18"/>
        </w:numPr>
        <w:tabs>
          <w:tab w:val="num" w:pos="1080"/>
        </w:tabs>
        <w:spacing w:line="240" w:lineRule="auto"/>
        <w:ind w:left="1080"/>
        <w:rPr>
          <w:rFonts w:asciiTheme="majorBidi" w:hAnsiTheme="majorBidi" w:cstheme="majorBidi"/>
          <w:szCs w:val="24"/>
        </w:rPr>
      </w:pPr>
      <w:r w:rsidRPr="00D132AE">
        <w:rPr>
          <w:rFonts w:asciiTheme="majorBidi" w:hAnsiTheme="majorBidi" w:cstheme="majorBidi"/>
          <w:szCs w:val="24"/>
        </w:rPr>
        <w:t xml:space="preserve">Not </w:t>
      </w:r>
      <w:r w:rsidR="00197C68" w:rsidRPr="00D132AE">
        <w:rPr>
          <w:rFonts w:asciiTheme="majorBidi" w:hAnsiTheme="majorBidi" w:cstheme="majorBidi"/>
          <w:szCs w:val="24"/>
        </w:rPr>
        <w:t>receiving or received rewards or incentives  for participating in the program</w:t>
      </w:r>
    </w:p>
    <w:p w:rsidR="00C92480" w:rsidRPr="0031450E" w:rsidRDefault="009B4F7F" w:rsidP="00E03664">
      <w:pPr>
        <w:pStyle w:val="Heading1"/>
      </w:pPr>
      <w:bookmarkStart w:id="33" w:name="_Toc375047551"/>
      <w:r>
        <w:t>2</w:t>
      </w:r>
      <w:r w:rsidR="00C92480">
        <w:t>.</w:t>
      </w:r>
      <w:r w:rsidR="00E03664">
        <w:tab/>
      </w:r>
      <w:r w:rsidR="00C92480" w:rsidRPr="0031450E">
        <w:t>Procedures for the collection of information</w:t>
      </w:r>
      <w:bookmarkEnd w:id="33"/>
    </w:p>
    <w:p w:rsidR="00C92480" w:rsidRDefault="009B4F7F" w:rsidP="00E03664">
      <w:pPr>
        <w:pStyle w:val="Heading2"/>
      </w:pPr>
      <w:bookmarkStart w:id="34" w:name="_Toc375047552"/>
      <w:r>
        <w:t>2</w:t>
      </w:r>
      <w:r w:rsidR="00C92480">
        <w:t>.1</w:t>
      </w:r>
      <w:r w:rsidR="00E03664">
        <w:tab/>
      </w:r>
      <w:r w:rsidR="00C92480">
        <w:t>Recruitment</w:t>
      </w:r>
      <w:bookmarkEnd w:id="34"/>
    </w:p>
    <w:p w:rsidR="00C92480" w:rsidRPr="003B0B7A" w:rsidRDefault="00C92480" w:rsidP="00C92480">
      <w:pPr>
        <w:pStyle w:val="BodyText1"/>
        <w:rPr>
          <w:rFonts w:asciiTheme="majorBidi" w:hAnsiTheme="majorBidi" w:cstheme="majorBidi"/>
          <w:szCs w:val="24"/>
        </w:rPr>
      </w:pPr>
      <w:r w:rsidRPr="003B0B7A">
        <w:rPr>
          <w:rFonts w:asciiTheme="majorBidi" w:hAnsiTheme="majorBidi" w:cstheme="majorBidi"/>
          <w:szCs w:val="24"/>
        </w:rPr>
        <w:t xml:space="preserve">As mentioned earlier, effective recruitment strategies may vary from program to program; and </w:t>
      </w:r>
      <w:r w:rsidR="003B0B7A" w:rsidRPr="003B0B7A">
        <w:rPr>
          <w:rFonts w:asciiTheme="majorBidi" w:hAnsiTheme="majorBidi" w:cstheme="majorBidi"/>
          <w:szCs w:val="24"/>
        </w:rPr>
        <w:t xml:space="preserve">although </w:t>
      </w:r>
      <w:r w:rsidRPr="003B0B7A">
        <w:rPr>
          <w:rFonts w:asciiTheme="majorBidi" w:hAnsiTheme="majorBidi" w:cstheme="majorBidi"/>
          <w:szCs w:val="24"/>
        </w:rPr>
        <w:t xml:space="preserve">we will have lessons learned from recruiting from Round 1, we may still use a variety of recruitment methods to enhance recruitment as needed (see </w:t>
      </w:r>
      <w:r w:rsidR="003B0B7A" w:rsidRPr="003B0B7A">
        <w:rPr>
          <w:rFonts w:asciiTheme="majorBidi" w:hAnsiTheme="majorBidi" w:cstheme="majorBidi"/>
          <w:szCs w:val="24"/>
        </w:rPr>
        <w:t xml:space="preserve">Section </w:t>
      </w:r>
      <w:r w:rsidRPr="003B0B7A">
        <w:rPr>
          <w:rFonts w:asciiTheme="majorBidi" w:hAnsiTheme="majorBidi" w:cstheme="majorBidi"/>
          <w:szCs w:val="24"/>
        </w:rPr>
        <w:t>2 Procedures for the collection of information for more detail on recruitment).</w:t>
      </w:r>
      <w:r w:rsidR="00E546D1" w:rsidRPr="003B0B7A">
        <w:rPr>
          <w:rFonts w:asciiTheme="majorBidi" w:hAnsiTheme="majorBidi" w:cstheme="majorBidi"/>
          <w:szCs w:val="24"/>
        </w:rPr>
        <w:t xml:space="preserve"> </w:t>
      </w:r>
    </w:p>
    <w:p w:rsidR="00C92480" w:rsidRPr="003B0B7A" w:rsidRDefault="00C92480" w:rsidP="00C92480">
      <w:pPr>
        <w:pStyle w:val="BodyText1"/>
        <w:rPr>
          <w:rFonts w:asciiTheme="majorBidi" w:hAnsiTheme="majorBidi" w:cstheme="majorBidi"/>
          <w:b/>
          <w:bCs/>
          <w:szCs w:val="24"/>
        </w:rPr>
      </w:pPr>
      <w:r w:rsidRPr="003B0B7A">
        <w:rPr>
          <w:rFonts w:asciiTheme="majorBidi" w:hAnsiTheme="majorBidi" w:cstheme="majorBidi"/>
          <w:szCs w:val="24"/>
        </w:rPr>
        <w:t>For further details, please see Focus Group Discussion: Round 1 Text.</w:t>
      </w:r>
    </w:p>
    <w:p w:rsidR="00C92480" w:rsidRDefault="009B4F7F" w:rsidP="00E03664">
      <w:pPr>
        <w:pStyle w:val="Heading2"/>
      </w:pPr>
      <w:bookmarkStart w:id="35" w:name="_Toc375047553"/>
      <w:r>
        <w:t>2</w:t>
      </w:r>
      <w:r w:rsidR="00C92480">
        <w:t>.2</w:t>
      </w:r>
      <w:r w:rsidR="00E03664">
        <w:tab/>
      </w:r>
      <w:r w:rsidR="00C92480">
        <w:t>Recruitment Alternatives</w:t>
      </w:r>
      <w:bookmarkEnd w:id="35"/>
      <w:r w:rsidR="00C92480">
        <w:t xml:space="preserve"> </w:t>
      </w:r>
    </w:p>
    <w:p w:rsidR="00C92480" w:rsidRPr="003B0B7A" w:rsidRDefault="00C92480" w:rsidP="00C92480">
      <w:pPr>
        <w:pStyle w:val="BodyText1"/>
        <w:rPr>
          <w:rFonts w:asciiTheme="majorBidi" w:hAnsiTheme="majorBidi" w:cstheme="majorBidi"/>
          <w:b/>
          <w:bCs/>
          <w:szCs w:val="24"/>
        </w:rPr>
      </w:pPr>
      <w:r w:rsidRPr="003B0B7A">
        <w:rPr>
          <w:rFonts w:asciiTheme="majorBidi" w:hAnsiTheme="majorBidi" w:cstheme="majorBidi"/>
          <w:szCs w:val="24"/>
        </w:rPr>
        <w:t>Please see Focus Group Discussion: Round 1 Text.</w:t>
      </w:r>
    </w:p>
    <w:p w:rsidR="00C92480" w:rsidRDefault="009B4F7F" w:rsidP="00E03664">
      <w:pPr>
        <w:pStyle w:val="Heading2"/>
      </w:pPr>
      <w:bookmarkStart w:id="36" w:name="_Toc375047554"/>
      <w:r>
        <w:t>2</w:t>
      </w:r>
      <w:r w:rsidR="00C92480">
        <w:t>.3</w:t>
      </w:r>
      <w:r w:rsidR="00E03664">
        <w:tab/>
      </w:r>
      <w:r w:rsidR="00C92480">
        <w:t>Implementation</w:t>
      </w:r>
      <w:bookmarkEnd w:id="36"/>
    </w:p>
    <w:p w:rsidR="00C92480" w:rsidRPr="003B0B7A" w:rsidRDefault="00C92480" w:rsidP="00C92480">
      <w:pPr>
        <w:pStyle w:val="BodyText1"/>
        <w:rPr>
          <w:rFonts w:asciiTheme="majorBidi" w:hAnsiTheme="majorBidi" w:cstheme="majorBidi"/>
          <w:szCs w:val="24"/>
        </w:rPr>
      </w:pPr>
      <w:r w:rsidRPr="003B0B7A">
        <w:rPr>
          <w:rFonts w:asciiTheme="majorBidi" w:hAnsiTheme="majorBidi" w:cstheme="majorBidi"/>
          <w:szCs w:val="24"/>
        </w:rPr>
        <w:t>Please see Focus Group Discussion: Round 1 Text.</w:t>
      </w:r>
    </w:p>
    <w:p w:rsidR="00C92480" w:rsidRDefault="009B4F7F" w:rsidP="00E03664">
      <w:pPr>
        <w:pStyle w:val="Heading1"/>
      </w:pPr>
      <w:bookmarkStart w:id="37" w:name="_Toc375047555"/>
      <w:r>
        <w:t>3</w:t>
      </w:r>
      <w:r w:rsidR="00C92480">
        <w:t>.</w:t>
      </w:r>
      <w:r w:rsidR="00E03664">
        <w:tab/>
      </w:r>
      <w:r w:rsidR="00C92480">
        <w:t>Response Rates and NonResponse</w:t>
      </w:r>
      <w:bookmarkEnd w:id="37"/>
    </w:p>
    <w:p w:rsidR="00C92480" w:rsidRPr="00C92480" w:rsidRDefault="009B4F7F" w:rsidP="00E03664">
      <w:pPr>
        <w:pStyle w:val="Heading2"/>
      </w:pPr>
      <w:bookmarkStart w:id="38" w:name="_Toc375047556"/>
      <w:r>
        <w:t>3</w:t>
      </w:r>
      <w:r w:rsidR="00C92480">
        <w:t>.1</w:t>
      </w:r>
      <w:r w:rsidR="00E03664">
        <w:tab/>
      </w:r>
      <w:r w:rsidR="00C92480" w:rsidRPr="00346EC0">
        <w:rPr>
          <w:rFonts w:asciiTheme="majorBidi" w:hAnsiTheme="majorBidi" w:cstheme="majorBidi"/>
          <w:sz w:val="22"/>
          <w:szCs w:val="22"/>
        </w:rPr>
        <w:t xml:space="preserve">Methods to </w:t>
      </w:r>
      <w:r w:rsidR="003B0B7A" w:rsidRPr="00346EC0">
        <w:rPr>
          <w:rFonts w:asciiTheme="majorBidi" w:hAnsiTheme="majorBidi" w:cstheme="majorBidi"/>
          <w:sz w:val="22"/>
          <w:szCs w:val="22"/>
        </w:rPr>
        <w:t>Maximize Response Rate</w:t>
      </w:r>
      <w:r w:rsidR="00C92480" w:rsidRPr="00346EC0">
        <w:rPr>
          <w:rFonts w:asciiTheme="majorBidi" w:hAnsiTheme="majorBidi" w:cstheme="majorBidi"/>
          <w:sz w:val="22"/>
          <w:szCs w:val="22"/>
        </w:rPr>
        <w:t xml:space="preserve">s and to </w:t>
      </w:r>
      <w:r w:rsidR="003B0B7A" w:rsidRPr="00346EC0">
        <w:rPr>
          <w:rFonts w:asciiTheme="majorBidi" w:hAnsiTheme="majorBidi" w:cstheme="majorBidi"/>
          <w:sz w:val="22"/>
          <w:szCs w:val="22"/>
        </w:rPr>
        <w:t>Deal With Issu</w:t>
      </w:r>
      <w:r w:rsidR="00C92480" w:rsidRPr="00346EC0">
        <w:rPr>
          <w:rFonts w:asciiTheme="majorBidi" w:hAnsiTheme="majorBidi" w:cstheme="majorBidi"/>
          <w:sz w:val="22"/>
          <w:szCs w:val="22"/>
        </w:rPr>
        <w:t xml:space="preserve">es of </w:t>
      </w:r>
      <w:r w:rsidR="003B0B7A" w:rsidRPr="00346EC0">
        <w:rPr>
          <w:rFonts w:asciiTheme="majorBidi" w:hAnsiTheme="majorBidi" w:cstheme="majorBidi"/>
          <w:sz w:val="22"/>
          <w:szCs w:val="22"/>
        </w:rPr>
        <w:t>Non</w:t>
      </w:r>
      <w:r w:rsidR="00C92480" w:rsidRPr="00346EC0">
        <w:rPr>
          <w:rFonts w:asciiTheme="majorBidi" w:hAnsiTheme="majorBidi" w:cstheme="majorBidi"/>
          <w:sz w:val="22"/>
          <w:szCs w:val="22"/>
        </w:rPr>
        <w:t>response</w:t>
      </w:r>
      <w:bookmarkEnd w:id="38"/>
      <w:r w:rsidR="00E546D1">
        <w:rPr>
          <w:rFonts w:asciiTheme="majorBidi" w:hAnsiTheme="majorBidi" w:cstheme="majorBidi"/>
          <w:sz w:val="22"/>
          <w:szCs w:val="22"/>
        </w:rPr>
        <w:t xml:space="preserve"> </w:t>
      </w:r>
    </w:p>
    <w:p w:rsidR="00C92480" w:rsidRPr="003B0B7A" w:rsidRDefault="00C92480" w:rsidP="00C92480">
      <w:pPr>
        <w:pStyle w:val="BodyText1"/>
        <w:rPr>
          <w:rFonts w:asciiTheme="majorBidi" w:hAnsiTheme="majorBidi" w:cstheme="majorBidi"/>
          <w:b/>
          <w:bCs/>
          <w:szCs w:val="24"/>
        </w:rPr>
      </w:pPr>
      <w:r w:rsidRPr="003B0B7A">
        <w:rPr>
          <w:rFonts w:asciiTheme="majorBidi" w:hAnsiTheme="majorBidi" w:cstheme="majorBidi"/>
          <w:szCs w:val="24"/>
        </w:rPr>
        <w:t>Please see Focus Group Discussion: Round 1 Text.</w:t>
      </w:r>
    </w:p>
    <w:p w:rsidR="00C92480" w:rsidRPr="00C92480" w:rsidRDefault="009B4F7F" w:rsidP="00E03664">
      <w:pPr>
        <w:pStyle w:val="Heading1"/>
      </w:pPr>
      <w:bookmarkStart w:id="39" w:name="_Toc375047557"/>
      <w:r>
        <w:t>4</w:t>
      </w:r>
      <w:r w:rsidR="00C92480" w:rsidRPr="0031450E">
        <w:t>.</w:t>
      </w:r>
      <w:r w:rsidR="00E03664">
        <w:tab/>
      </w:r>
      <w:r w:rsidR="00C92480">
        <w:t>Tests of Procedures or Methods</w:t>
      </w:r>
      <w:bookmarkEnd w:id="39"/>
    </w:p>
    <w:p w:rsidR="00C92480" w:rsidRPr="003B0B7A" w:rsidRDefault="00C92480" w:rsidP="00C92480">
      <w:pPr>
        <w:pStyle w:val="BodyText1"/>
        <w:rPr>
          <w:rFonts w:asciiTheme="majorBidi" w:hAnsiTheme="majorBidi" w:cstheme="majorBidi"/>
          <w:b/>
          <w:bCs/>
          <w:szCs w:val="24"/>
        </w:rPr>
      </w:pPr>
      <w:r w:rsidRPr="003B0B7A">
        <w:rPr>
          <w:rFonts w:asciiTheme="majorBidi" w:hAnsiTheme="majorBidi" w:cstheme="majorBidi"/>
          <w:szCs w:val="24"/>
        </w:rPr>
        <w:t>Please see Focus Group Discussion: Round 1 Text.</w:t>
      </w:r>
    </w:p>
    <w:p w:rsidR="00C92480" w:rsidRDefault="009B4F7F" w:rsidP="00E03664">
      <w:pPr>
        <w:pStyle w:val="Heading1"/>
      </w:pPr>
      <w:bookmarkStart w:id="40" w:name="_Toc375047558"/>
      <w:r>
        <w:t>5</w:t>
      </w:r>
      <w:r w:rsidR="00C92480" w:rsidRPr="0031450E">
        <w:t>.</w:t>
      </w:r>
      <w:r w:rsidR="00E03664">
        <w:tab/>
      </w:r>
      <w:r w:rsidR="00C92480">
        <w:t>Individuals Consulted on Statistical Aspects of Design</w:t>
      </w:r>
      <w:bookmarkEnd w:id="40"/>
    </w:p>
    <w:p w:rsidR="00C92480" w:rsidRPr="003B0B7A" w:rsidRDefault="00C92480" w:rsidP="00EA6441">
      <w:pPr>
        <w:pStyle w:val="BodyText1"/>
        <w:rPr>
          <w:rFonts w:asciiTheme="majorBidi" w:hAnsiTheme="majorBidi" w:cstheme="majorBidi"/>
          <w:b/>
          <w:bCs/>
          <w:szCs w:val="24"/>
        </w:rPr>
      </w:pPr>
      <w:r w:rsidRPr="003B0B7A">
        <w:rPr>
          <w:rFonts w:asciiTheme="majorBidi" w:hAnsiTheme="majorBidi" w:cstheme="majorBidi"/>
          <w:szCs w:val="24"/>
        </w:rPr>
        <w:t xml:space="preserve">There are no statistical aspects of this project, but the individuals collecting or analyzing data </w:t>
      </w:r>
      <w:r w:rsidR="00EA6441">
        <w:rPr>
          <w:rFonts w:asciiTheme="majorBidi" w:hAnsiTheme="majorBidi" w:cstheme="majorBidi"/>
          <w:szCs w:val="24"/>
        </w:rPr>
        <w:t xml:space="preserve">are listed in the </w:t>
      </w:r>
      <w:r w:rsidRPr="003B0B7A">
        <w:rPr>
          <w:rFonts w:asciiTheme="majorBidi" w:hAnsiTheme="majorBidi" w:cstheme="majorBidi"/>
          <w:szCs w:val="24"/>
        </w:rPr>
        <w:t>Focus Group Discussion: Round 1</w:t>
      </w:r>
      <w:r w:rsidR="00EA6441">
        <w:rPr>
          <w:rFonts w:asciiTheme="majorBidi" w:hAnsiTheme="majorBidi" w:cstheme="majorBidi"/>
          <w:szCs w:val="24"/>
        </w:rPr>
        <w:t xml:space="preserve"> Text</w:t>
      </w:r>
      <w:r w:rsidRPr="003B0B7A">
        <w:rPr>
          <w:rFonts w:asciiTheme="majorBidi" w:hAnsiTheme="majorBidi" w:cstheme="majorBidi"/>
          <w:szCs w:val="24"/>
        </w:rPr>
        <w:t>.</w:t>
      </w:r>
    </w:p>
    <w:p w:rsidR="00C92480" w:rsidRDefault="00C92480">
      <w:r>
        <w:br w:type="page"/>
      </w:r>
    </w:p>
    <w:p w:rsidR="00C92480" w:rsidRDefault="00C92480" w:rsidP="00D86053">
      <w:pPr>
        <w:pStyle w:val="Heading1"/>
      </w:pPr>
      <w:bookmarkStart w:id="41" w:name="_Toc343176532"/>
      <w:bookmarkStart w:id="42" w:name="_Toc375047559"/>
      <w:r>
        <w:t>References</w:t>
      </w:r>
      <w:bookmarkEnd w:id="41"/>
      <w:bookmarkEnd w:id="42"/>
    </w:p>
    <w:p w:rsidR="00C92480" w:rsidRDefault="00C92480" w:rsidP="00E03664">
      <w:pPr>
        <w:pStyle w:val="biblio"/>
      </w:pPr>
      <w:proofErr w:type="spellStart"/>
      <w:proofErr w:type="gramStart"/>
      <w:r>
        <w:t>Dillman</w:t>
      </w:r>
      <w:proofErr w:type="spellEnd"/>
      <w:r>
        <w:t>, D</w:t>
      </w:r>
      <w:r w:rsidR="003B0B7A">
        <w:t>.</w:t>
      </w:r>
      <w:r>
        <w:t xml:space="preserve"> A. (2000).</w:t>
      </w:r>
      <w:proofErr w:type="gramEnd"/>
      <w:r>
        <w:t xml:space="preserve"> </w:t>
      </w:r>
      <w:r w:rsidRPr="00E03664">
        <w:rPr>
          <w:i/>
          <w:iCs/>
        </w:rPr>
        <w:t>Mail and telephone surveys: The tailored design method</w:t>
      </w:r>
      <w:r>
        <w:t xml:space="preserve">. New York. </w:t>
      </w:r>
    </w:p>
    <w:p w:rsidR="00C92480" w:rsidRDefault="00C92480" w:rsidP="00E03664">
      <w:pPr>
        <w:pStyle w:val="biblio"/>
      </w:pPr>
      <w:proofErr w:type="gramStart"/>
      <w:r>
        <w:t xml:space="preserve">Jenkins, C. R. &amp; </w:t>
      </w:r>
      <w:proofErr w:type="spellStart"/>
      <w:r>
        <w:t>Dillman</w:t>
      </w:r>
      <w:proofErr w:type="spellEnd"/>
      <w:r>
        <w:t>, D.A. (1997).</w:t>
      </w:r>
      <w:proofErr w:type="gramEnd"/>
      <w:r>
        <w:t xml:space="preserve"> </w:t>
      </w:r>
      <w:proofErr w:type="gramStart"/>
      <w:r>
        <w:t xml:space="preserve">Towards a </w:t>
      </w:r>
      <w:r w:rsidR="003B0B7A">
        <w:t>theory of self-administered questionnaire des</w:t>
      </w:r>
      <w:r>
        <w:t>ign.</w:t>
      </w:r>
      <w:proofErr w:type="gramEnd"/>
      <w:r>
        <w:t xml:space="preserve"> In L. </w:t>
      </w:r>
      <w:proofErr w:type="spellStart"/>
      <w:r>
        <w:t>Lyberg</w:t>
      </w:r>
      <w:proofErr w:type="spellEnd"/>
      <w:r>
        <w:t xml:space="preserve">, P. </w:t>
      </w:r>
      <w:proofErr w:type="spellStart"/>
      <w:r>
        <w:t>Biemer</w:t>
      </w:r>
      <w:proofErr w:type="spellEnd"/>
      <w:r>
        <w:t xml:space="preserve">, M. Collins, L. Decker, E. </w:t>
      </w:r>
      <w:proofErr w:type="spellStart"/>
      <w:r>
        <w:t>deLeeuw</w:t>
      </w:r>
      <w:proofErr w:type="spellEnd"/>
      <w:r>
        <w:t xml:space="preserve">, C. </w:t>
      </w:r>
      <w:proofErr w:type="spellStart"/>
      <w:r>
        <w:t>Dippo</w:t>
      </w:r>
      <w:proofErr w:type="spellEnd"/>
      <w:r>
        <w:t xml:space="preserve">, N. Schwarz &amp; D. </w:t>
      </w:r>
      <w:proofErr w:type="spellStart"/>
      <w:r>
        <w:t>Trewin</w:t>
      </w:r>
      <w:proofErr w:type="spellEnd"/>
      <w:r>
        <w:t xml:space="preserve"> (Eds.), </w:t>
      </w:r>
      <w:r w:rsidRPr="00E03664">
        <w:rPr>
          <w:i/>
          <w:iCs/>
        </w:rPr>
        <w:t xml:space="preserve">Survey </w:t>
      </w:r>
      <w:r w:rsidR="003B0B7A" w:rsidRPr="00E03664">
        <w:rPr>
          <w:i/>
          <w:iCs/>
        </w:rPr>
        <w:t>measurement and process qu</w:t>
      </w:r>
      <w:r w:rsidRPr="00E03664">
        <w:rPr>
          <w:i/>
          <w:iCs/>
        </w:rPr>
        <w:t>ality</w:t>
      </w:r>
      <w:r>
        <w:t xml:space="preserve"> (pp. 165-196)</w:t>
      </w:r>
      <w:r w:rsidR="003B0B7A">
        <w:t>.</w:t>
      </w:r>
      <w:r>
        <w:t xml:space="preserve"> New York: Wiley-</w:t>
      </w:r>
      <w:proofErr w:type="spellStart"/>
      <w:r>
        <w:t>Interscience</w:t>
      </w:r>
      <w:proofErr w:type="spellEnd"/>
      <w:r>
        <w:t>.</w:t>
      </w:r>
    </w:p>
    <w:p w:rsidR="00716D97" w:rsidRPr="00716D97" w:rsidRDefault="00716D97" w:rsidP="00716D97">
      <w:pPr>
        <w:pStyle w:val="biblio"/>
      </w:pPr>
      <w:r w:rsidRPr="00716D97">
        <w:t xml:space="preserve">Research Triangle Institute (2012). </w:t>
      </w:r>
      <w:r w:rsidRPr="00716D97">
        <w:rPr>
          <w:i/>
          <w:iCs/>
        </w:rPr>
        <w:t>SUDAAN Language Manual, Volumes 1 and 2, Release 11.</w:t>
      </w:r>
      <w:r w:rsidRPr="00716D97">
        <w:t xml:space="preserve"> Research Triangle Park, NC: Research Triangle Institute.</w:t>
      </w:r>
    </w:p>
    <w:p w:rsidR="00C92480" w:rsidRDefault="00C92480" w:rsidP="00E03664">
      <w:pPr>
        <w:pStyle w:val="biblio"/>
      </w:pPr>
      <w:proofErr w:type="gramStart"/>
      <w:r w:rsidRPr="00443E6A">
        <w:t>Shah</w:t>
      </w:r>
      <w:r w:rsidR="003B0B7A">
        <w:t>,</w:t>
      </w:r>
      <w:r w:rsidRPr="00443E6A">
        <w:t xml:space="preserve"> B</w:t>
      </w:r>
      <w:r w:rsidR="003B0B7A">
        <w:t xml:space="preserve">. </w:t>
      </w:r>
      <w:r w:rsidRPr="00443E6A">
        <w:t>V</w:t>
      </w:r>
      <w:r w:rsidR="003B0B7A">
        <w:t>.</w:t>
      </w:r>
      <w:r w:rsidRPr="00443E6A">
        <w:t>, Barnwell</w:t>
      </w:r>
      <w:r w:rsidR="003B0B7A">
        <w:t>,</w:t>
      </w:r>
      <w:r w:rsidRPr="00443E6A">
        <w:t xml:space="preserve"> B</w:t>
      </w:r>
      <w:r w:rsidR="003B0B7A">
        <w:t xml:space="preserve">. </w:t>
      </w:r>
      <w:r w:rsidRPr="00443E6A">
        <w:t>G</w:t>
      </w:r>
      <w:r w:rsidR="003B0B7A">
        <w:t>.</w:t>
      </w:r>
      <w:r w:rsidRPr="00443E6A">
        <w:t xml:space="preserve">, </w:t>
      </w:r>
      <w:r w:rsidR="003B0B7A">
        <w:t>&amp;</w:t>
      </w:r>
      <w:r w:rsidRPr="00443E6A">
        <w:t xml:space="preserve"> </w:t>
      </w:r>
      <w:proofErr w:type="spellStart"/>
      <w:r w:rsidRPr="00443E6A">
        <w:t>Bieler</w:t>
      </w:r>
      <w:proofErr w:type="spellEnd"/>
      <w:r w:rsidR="003B0B7A">
        <w:t>,</w:t>
      </w:r>
      <w:r w:rsidRPr="00443E6A">
        <w:t xml:space="preserve"> G</w:t>
      </w:r>
      <w:r w:rsidR="003B0B7A">
        <w:t xml:space="preserve">. </w:t>
      </w:r>
      <w:r w:rsidRPr="00443E6A">
        <w:t>S</w:t>
      </w:r>
      <w:r w:rsidR="003B0B7A">
        <w:t>.</w:t>
      </w:r>
      <w:r w:rsidRPr="00443E6A">
        <w:t xml:space="preserve"> (1997).</w:t>
      </w:r>
      <w:proofErr w:type="gramEnd"/>
      <w:r w:rsidRPr="00443E6A">
        <w:t xml:space="preserve"> </w:t>
      </w:r>
      <w:r w:rsidRPr="00E03664">
        <w:rPr>
          <w:i/>
          <w:iCs/>
        </w:rPr>
        <w:t xml:space="preserve">SUDAAN </w:t>
      </w:r>
      <w:r w:rsidR="003B0B7A" w:rsidRPr="00E03664">
        <w:rPr>
          <w:i/>
          <w:iCs/>
        </w:rPr>
        <w:t>user’s man</w:t>
      </w:r>
      <w:r w:rsidRPr="00E03664">
        <w:rPr>
          <w:i/>
          <w:iCs/>
        </w:rPr>
        <w:t>ual</w:t>
      </w:r>
      <w:r w:rsidRPr="00443E6A">
        <w:t xml:space="preserve">. Research Triangle Park, </w:t>
      </w:r>
      <w:r w:rsidR="003B0B7A">
        <w:t>NC</w:t>
      </w:r>
      <w:r w:rsidRPr="00443E6A">
        <w:t>: Research Triangle Institute.</w:t>
      </w:r>
    </w:p>
    <w:p w:rsidR="00C92480" w:rsidRPr="00443E6A" w:rsidRDefault="00C92480" w:rsidP="00E03664">
      <w:pPr>
        <w:pStyle w:val="biblio"/>
      </w:pPr>
      <w:r w:rsidRPr="00443E6A">
        <w:t>SAS Institute.</w:t>
      </w:r>
      <w:r w:rsidR="003B0B7A">
        <w:t xml:space="preserve"> </w:t>
      </w:r>
      <w:proofErr w:type="gramStart"/>
      <w:r w:rsidR="003B0B7A">
        <w:t>(2012).</w:t>
      </w:r>
      <w:r w:rsidRPr="00443E6A">
        <w:t xml:space="preserve"> </w:t>
      </w:r>
      <w:r w:rsidRPr="00E03664">
        <w:rPr>
          <w:i/>
          <w:iCs/>
        </w:rPr>
        <w:t xml:space="preserve">SAS/STAT 9.3 </w:t>
      </w:r>
      <w:r w:rsidR="003B0B7A" w:rsidRPr="00E03664">
        <w:rPr>
          <w:i/>
          <w:iCs/>
        </w:rPr>
        <w:t>user’s g</w:t>
      </w:r>
      <w:r w:rsidRPr="00E03664">
        <w:rPr>
          <w:i/>
          <w:iCs/>
        </w:rPr>
        <w:t>uide</w:t>
      </w:r>
      <w:r w:rsidRPr="00443E6A">
        <w:t>.</w:t>
      </w:r>
      <w:proofErr w:type="gramEnd"/>
      <w:r w:rsidRPr="00443E6A">
        <w:t xml:space="preserve"> SAS Institute: Cary, </w:t>
      </w:r>
      <w:r w:rsidR="003B0B7A">
        <w:t>NC</w:t>
      </w:r>
      <w:r>
        <w:t>.</w:t>
      </w:r>
    </w:p>
    <w:p w:rsidR="00ED70D0" w:rsidRDefault="00ED70D0" w:rsidP="00ED70D0">
      <w:pPr>
        <w:spacing w:line="360" w:lineRule="auto"/>
        <w:ind w:left="720" w:hanging="720"/>
      </w:pPr>
    </w:p>
    <w:sectPr w:rsidR="00ED70D0" w:rsidSect="00D86053">
      <w:footerReference w:type="default" r:id="rId45"/>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E9" w:rsidRDefault="003163E9">
      <w:r>
        <w:separator/>
      </w:r>
    </w:p>
  </w:endnote>
  <w:endnote w:type="continuationSeparator" w:id="0">
    <w:p w:rsidR="003163E9" w:rsidRDefault="0031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E9" w:rsidRDefault="003163E9">
    <w:pPr>
      <w:ind w:right="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E9" w:rsidRDefault="003163E9" w:rsidP="00017900">
    <w:pPr>
      <w:ind w:right="144"/>
      <w:jc w:val="center"/>
    </w:pPr>
    <w:r>
      <w:fldChar w:fldCharType="begin"/>
    </w:r>
    <w:r>
      <w:instrText xml:space="preserve"> PAGE   \* MERGEFORMAT </w:instrText>
    </w:r>
    <w:r>
      <w:fldChar w:fldCharType="separate"/>
    </w:r>
    <w:r w:rsidR="00FE4C80">
      <w:rPr>
        <w:noProof/>
      </w:rPr>
      <w:t>iv</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E9" w:rsidRDefault="003163E9" w:rsidP="00017900">
    <w:pPr>
      <w:ind w:right="144"/>
      <w:jc w:val="center"/>
    </w:pPr>
    <w:r>
      <w:fldChar w:fldCharType="begin"/>
    </w:r>
    <w:r>
      <w:instrText xml:space="preserve"> PAGE   \* MERGEFORMAT </w:instrText>
    </w:r>
    <w:r>
      <w:fldChar w:fldCharType="separate"/>
    </w:r>
    <w:r w:rsidR="00FE4C80">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E9" w:rsidRDefault="003163E9">
      <w:r>
        <w:separator/>
      </w:r>
    </w:p>
  </w:footnote>
  <w:footnote w:type="continuationSeparator" w:id="0">
    <w:p w:rsidR="003163E9" w:rsidRDefault="003163E9">
      <w:r>
        <w:continuationSeparator/>
      </w:r>
    </w:p>
  </w:footnote>
  <w:footnote w:id="1">
    <w:p w:rsidR="003163E9" w:rsidRPr="00D73F51" w:rsidRDefault="003163E9" w:rsidP="00C71864">
      <w:pPr>
        <w:pStyle w:val="FootnoteText"/>
      </w:pPr>
      <w:r w:rsidRPr="00D73F51">
        <w:rPr>
          <w:rStyle w:val="FootnoteReference"/>
        </w:rPr>
        <w:footnoteRef/>
      </w:r>
      <w:r w:rsidRPr="00651702">
        <w:rPr>
          <w:vertAlign w:val="superscript"/>
        </w:rPr>
        <w:t xml:space="preserve"> </w:t>
      </w:r>
      <w:proofErr w:type="gramStart"/>
      <w:r w:rsidRPr="00651702">
        <w:t xml:space="preserve">Based on the number of estimated beneficiaries participating in the intervention arms of programs as of </w:t>
      </w:r>
      <w:r>
        <w:t>January 2013</w:t>
      </w:r>
      <w:r w:rsidRPr="00651702">
        <w:t>.</w:t>
      </w:r>
      <w:proofErr w:type="gramEnd"/>
    </w:p>
  </w:footnote>
  <w:footnote w:id="2">
    <w:p w:rsidR="003163E9" w:rsidRPr="00651702" w:rsidRDefault="003163E9" w:rsidP="000935C3">
      <w:pPr>
        <w:pStyle w:val="FootnoteText"/>
      </w:pPr>
      <w:r w:rsidRPr="00D73F51">
        <w:rPr>
          <w:rStyle w:val="FootnoteReference"/>
        </w:rPr>
        <w:footnoteRef/>
      </w:r>
      <w:r w:rsidRPr="00651702">
        <w:rPr>
          <w:vertAlign w:val="superscript"/>
        </w:rPr>
        <w:t xml:space="preserve"> </w:t>
      </w:r>
      <w:r w:rsidRPr="00651702">
        <w:t xml:space="preserve">In the intervention arm, 100 percent of California’s participants receive nicotine replacement therapy which the </w:t>
      </w:r>
      <w:r>
        <w:t>S</w:t>
      </w:r>
      <w:r w:rsidRPr="00651702">
        <w:t>tate considers to be a noncash incentive. Fifty percent of these participants who receive NRT will also receive a gift card. We plan to include the 50 percent of participants who are receiving NRT and gift cards.</w:t>
      </w:r>
    </w:p>
  </w:footnote>
  <w:footnote w:id="3">
    <w:p w:rsidR="003163E9" w:rsidRPr="00651702" w:rsidRDefault="003163E9" w:rsidP="00C71864">
      <w:pPr>
        <w:pStyle w:val="FootnoteText"/>
      </w:pPr>
      <w:r w:rsidRPr="00D73F51">
        <w:rPr>
          <w:rStyle w:val="FootnoteReference"/>
        </w:rPr>
        <w:footnoteRef/>
      </w:r>
      <w:r w:rsidRPr="00651702">
        <w:rPr>
          <w:vertAlign w:val="superscript"/>
        </w:rPr>
        <w:t xml:space="preserve"> </w:t>
      </w:r>
      <w:r w:rsidRPr="00651702">
        <w:t xml:space="preserve">Twenty- seven percent of program participants are pregnant women and will be excluded from our segmentation strategy. The remaining 73 percent of program participants who are not pregnant will be included in our segmentation strategy. </w:t>
      </w:r>
    </w:p>
  </w:footnote>
  <w:footnote w:id="4">
    <w:p w:rsidR="003163E9" w:rsidRPr="00651702" w:rsidRDefault="003163E9" w:rsidP="000935C3">
      <w:pPr>
        <w:pStyle w:val="FootnoteText"/>
      </w:pPr>
      <w:r w:rsidRPr="00D73F51">
        <w:rPr>
          <w:rStyle w:val="FootnoteReference"/>
        </w:rPr>
        <w:footnoteRef/>
      </w:r>
      <w:r w:rsidRPr="00651702">
        <w:t xml:space="preserve"> This percent sampled is less than 100 because we will only include participants from one or two intervention arms and not the entire </w:t>
      </w:r>
      <w:r>
        <w:t>S</w:t>
      </w:r>
      <w:r w:rsidRPr="00651702">
        <w:t xml:space="preserve">tate program. To determine the percent that will be sampled in this </w:t>
      </w:r>
      <w:r>
        <w:t>S</w:t>
      </w:r>
      <w:r w:rsidRPr="00651702">
        <w:t xml:space="preserve">tate, we used previous estimated enrollment numbers from the proposals and operational protocols for MIPCD </w:t>
      </w:r>
      <w:r>
        <w:t>S</w:t>
      </w:r>
      <w:r w:rsidRPr="00651702">
        <w:t xml:space="preserve">tates, because the most recent estimated enrollment numbers from the </w:t>
      </w:r>
      <w:r>
        <w:t>S</w:t>
      </w:r>
      <w:r w:rsidRPr="00651702">
        <w:t xml:space="preserve">tate data synthesis spreadsheet as of </w:t>
      </w:r>
      <w:r>
        <w:t>January 2013,</w:t>
      </w:r>
      <w:r w:rsidRPr="00651702">
        <w:t xml:space="preserve"> were not broken down by program arm.</w:t>
      </w:r>
    </w:p>
  </w:footnote>
  <w:footnote w:id="5">
    <w:p w:rsidR="003163E9" w:rsidRPr="00651702" w:rsidRDefault="003163E9" w:rsidP="00C71864">
      <w:pPr>
        <w:pStyle w:val="FootnoteText"/>
      </w:pPr>
      <w:r w:rsidRPr="00D73F51">
        <w:rPr>
          <w:rStyle w:val="FootnoteReference"/>
        </w:rPr>
        <w:footnoteRef/>
      </w:r>
      <w:r w:rsidRPr="00651702">
        <w:rPr>
          <w:vertAlign w:val="superscript"/>
        </w:rPr>
        <w:t xml:space="preserve"> </w:t>
      </w:r>
      <w:r w:rsidRPr="00C71864">
        <w:t xml:space="preserve"> </w:t>
      </w:r>
      <w:r w:rsidRPr="00651702">
        <w:t>Texas’ program does not have a specific health condition focus; instead, participants identify health goals and work with a navigator to accomplish chronic conditions health prevention-related behavior changes.</w:t>
      </w:r>
    </w:p>
  </w:footnote>
  <w:footnote w:id="6">
    <w:p w:rsidR="003163E9" w:rsidRDefault="003163E9" w:rsidP="00C71864">
      <w:pPr>
        <w:pStyle w:val="FootnoteText"/>
      </w:pPr>
      <w:r w:rsidRPr="00D73F51">
        <w:rPr>
          <w:rStyle w:val="FootnoteReference"/>
        </w:rPr>
        <w:footnoteRef/>
      </w:r>
      <w:r w:rsidRPr="00651702">
        <w:rPr>
          <w:vertAlign w:val="superscript"/>
        </w:rPr>
        <w:t xml:space="preserve"> </w:t>
      </w:r>
      <w:r w:rsidRPr="00651702">
        <w:t xml:space="preserve">For </w:t>
      </w:r>
      <w:r>
        <w:t>S</w:t>
      </w:r>
      <w:r w:rsidRPr="00651702">
        <w:t xml:space="preserve">tates with 100 percent included in one condition, the numbers to calculate the total percentage included and excluded were based on the most recent estimated enrollment numbers from the </w:t>
      </w:r>
      <w:r>
        <w:t>S</w:t>
      </w:r>
      <w:r w:rsidRPr="00651702">
        <w:t xml:space="preserve">tate data synthesis spreadsheet as of </w:t>
      </w:r>
      <w:r>
        <w:t>January 2013</w:t>
      </w:r>
      <w:r w:rsidRPr="00651702">
        <w:t xml:space="preserve">. For the three remaining </w:t>
      </w:r>
      <w:r>
        <w:t>S</w:t>
      </w:r>
      <w:r w:rsidRPr="00651702">
        <w:t xml:space="preserve">tates, we had to reference previous estimated enrollment numbers from the proposals and operational protocols for MIPCD States, because the most recent estimated enrollment numbers from the </w:t>
      </w:r>
      <w:r>
        <w:t>S</w:t>
      </w:r>
      <w:r w:rsidRPr="00651702">
        <w:t xml:space="preserve">tate data synthesis spreadsheet as of </w:t>
      </w:r>
      <w:r w:rsidRPr="00C71864">
        <w:t xml:space="preserve"> </w:t>
      </w:r>
      <w:r>
        <w:t>January 2013,</w:t>
      </w:r>
      <w:r w:rsidRPr="00651702">
        <w:t xml:space="preserve"> were not broken down by program arm.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5338DC"/>
    <w:multiLevelType w:val="hybridMultilevel"/>
    <w:tmpl w:val="C06EC12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CF9ACA0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B90F17"/>
    <w:multiLevelType w:val="hybridMultilevel"/>
    <w:tmpl w:val="74984D48"/>
    <w:lvl w:ilvl="0" w:tplc="457C3430">
      <w:start w:val="1"/>
      <w:numFmt w:val="upperLetter"/>
      <w:lvlText w:val="%1."/>
      <w:lvlJc w:val="left"/>
      <w:pPr>
        <w:ind w:left="720" w:hanging="360"/>
      </w:pPr>
      <w:rPr>
        <w:rFonts w:ascii="Times New Roman Bold" w:hAnsi="Times New Roman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02500"/>
    <w:multiLevelType w:val="hybridMultilevel"/>
    <w:tmpl w:val="65DAF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C72D43"/>
    <w:multiLevelType w:val="hybridMultilevel"/>
    <w:tmpl w:val="4288E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922413"/>
    <w:multiLevelType w:val="hybridMultilevel"/>
    <w:tmpl w:val="7038B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19CC5975"/>
    <w:multiLevelType w:val="hybridMultilevel"/>
    <w:tmpl w:val="05084D22"/>
    <w:lvl w:ilvl="0" w:tplc="60D8C582">
      <w:start w:val="1"/>
      <w:numFmt w:val="bullet"/>
      <w:lvlText w:val=""/>
      <w:lvlJc w:val="left"/>
      <w:pPr>
        <w:tabs>
          <w:tab w:val="num" w:pos="720"/>
        </w:tabs>
        <w:ind w:left="720" w:hanging="36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1F510B1A"/>
    <w:multiLevelType w:val="hybridMultilevel"/>
    <w:tmpl w:val="B532B0D0"/>
    <w:lvl w:ilvl="0" w:tplc="90F47E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0E52BD2"/>
    <w:multiLevelType w:val="hybridMultilevel"/>
    <w:tmpl w:val="8BE438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F3574D"/>
    <w:multiLevelType w:val="hybridMultilevel"/>
    <w:tmpl w:val="E5EC1826"/>
    <w:lvl w:ilvl="0" w:tplc="04090001">
      <w:start w:val="1"/>
      <w:numFmt w:val="bullet"/>
      <w:lvlText w:val=""/>
      <w:lvlJc w:val="left"/>
      <w:pPr>
        <w:ind w:left="720" w:hanging="360"/>
      </w:pPr>
      <w:rPr>
        <w:rFonts w:ascii="Symbol" w:hAnsi="Symbol" w:hint="default"/>
      </w:rPr>
    </w:lvl>
    <w:lvl w:ilvl="1" w:tplc="210404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659C2"/>
    <w:multiLevelType w:val="hybridMultilevel"/>
    <w:tmpl w:val="476C9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44240"/>
    <w:multiLevelType w:val="hybridMultilevel"/>
    <w:tmpl w:val="C356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97577"/>
    <w:multiLevelType w:val="hybridMultilevel"/>
    <w:tmpl w:val="74984D48"/>
    <w:lvl w:ilvl="0" w:tplc="457C3430">
      <w:start w:val="1"/>
      <w:numFmt w:val="upperLetter"/>
      <w:lvlText w:val="%1."/>
      <w:lvlJc w:val="left"/>
      <w:pPr>
        <w:ind w:left="720" w:hanging="360"/>
      </w:pPr>
      <w:rPr>
        <w:rFonts w:ascii="Times New Roman Bold" w:hAnsi="Times New Roman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E234E"/>
    <w:multiLevelType w:val="hybridMultilevel"/>
    <w:tmpl w:val="F1AE3F92"/>
    <w:lvl w:ilvl="0" w:tplc="347CD2E0">
      <w:start w:val="1"/>
      <w:numFmt w:val="bullet"/>
      <w:pStyle w:val="Tablebullet1"/>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EC44E6"/>
    <w:multiLevelType w:val="hybridMultilevel"/>
    <w:tmpl w:val="BFE2E0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952B0E"/>
    <w:multiLevelType w:val="hybridMultilevel"/>
    <w:tmpl w:val="429C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211AC"/>
    <w:multiLevelType w:val="hybridMultilevel"/>
    <w:tmpl w:val="476C9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65A5A"/>
    <w:multiLevelType w:val="hybridMultilevel"/>
    <w:tmpl w:val="D8023BE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37B6DE0"/>
    <w:multiLevelType w:val="hybridMultilevel"/>
    <w:tmpl w:val="E2E8A03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3B92F17"/>
    <w:multiLevelType w:val="hybridMultilevel"/>
    <w:tmpl w:val="5BA8923E"/>
    <w:lvl w:ilvl="0" w:tplc="DEE6D06A">
      <w:start w:val="1"/>
      <w:numFmt w:val="bullet"/>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042D11"/>
    <w:multiLevelType w:val="hybridMultilevel"/>
    <w:tmpl w:val="37120AF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A302073"/>
    <w:multiLevelType w:val="hybridMultilevel"/>
    <w:tmpl w:val="74984D48"/>
    <w:lvl w:ilvl="0" w:tplc="457C3430">
      <w:start w:val="1"/>
      <w:numFmt w:val="upperLetter"/>
      <w:lvlText w:val="%1."/>
      <w:lvlJc w:val="left"/>
      <w:pPr>
        <w:ind w:left="720" w:hanging="360"/>
      </w:pPr>
      <w:rPr>
        <w:rFonts w:ascii="Times New Roman Bold" w:hAnsi="Times New Roman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91703"/>
    <w:multiLevelType w:val="hybridMultilevel"/>
    <w:tmpl w:val="EFFC4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C5721"/>
    <w:multiLevelType w:val="hybridMultilevel"/>
    <w:tmpl w:val="C15ED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62A77369"/>
    <w:multiLevelType w:val="hybridMultilevel"/>
    <w:tmpl w:val="A51C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5D2B7C"/>
    <w:multiLevelType w:val="hybridMultilevel"/>
    <w:tmpl w:val="C4045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06A6866"/>
    <w:multiLevelType w:val="hybridMultilevel"/>
    <w:tmpl w:val="C18A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B3FDA"/>
    <w:multiLevelType w:val="hybridMultilevel"/>
    <w:tmpl w:val="AFE21E14"/>
    <w:lvl w:ilvl="0" w:tplc="7A602396">
      <w:start w:val="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7D0167AD"/>
    <w:multiLevelType w:val="hybridMultilevel"/>
    <w:tmpl w:val="3158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20"/>
  </w:num>
  <w:num w:numId="4">
    <w:abstractNumId w:val="29"/>
  </w:num>
  <w:num w:numId="5">
    <w:abstractNumId w:val="24"/>
  </w:num>
  <w:num w:numId="6">
    <w:abstractNumId w:val="10"/>
  </w:num>
  <w:num w:numId="7">
    <w:abstractNumId w:val="26"/>
  </w:num>
  <w:num w:numId="8">
    <w:abstractNumId w:val="21"/>
  </w:num>
  <w:num w:numId="9">
    <w:abstractNumId w:val="28"/>
  </w:num>
  <w:num w:numId="10">
    <w:abstractNumId w:val="8"/>
  </w:num>
  <w:num w:numId="11">
    <w:abstractNumId w:val="19"/>
  </w:num>
  <w:num w:numId="12">
    <w:abstractNumId w:val="9"/>
  </w:num>
  <w:num w:numId="13">
    <w:abstractNumId w:val="3"/>
  </w:num>
  <w:num w:numId="14">
    <w:abstractNumId w:val="0"/>
  </w:num>
  <w:num w:numId="15">
    <w:abstractNumId w:val="18"/>
  </w:num>
  <w:num w:numId="16">
    <w:abstractNumId w:val="12"/>
  </w:num>
  <w:num w:numId="17">
    <w:abstractNumId w:val="7"/>
  </w:num>
  <w:num w:numId="1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2"/>
  </w:num>
  <w:num w:numId="21">
    <w:abstractNumId w:val="13"/>
  </w:num>
  <w:num w:numId="22">
    <w:abstractNumId w:val="2"/>
  </w:num>
  <w:num w:numId="23">
    <w:abstractNumId w:val="27"/>
  </w:num>
  <w:num w:numId="24">
    <w:abstractNumId w:val="17"/>
  </w:num>
  <w:num w:numId="25">
    <w:abstractNumId w:val="11"/>
  </w:num>
  <w:num w:numId="26">
    <w:abstractNumId w:val="30"/>
  </w:num>
  <w:num w:numId="27">
    <w:abstractNumId w:val="16"/>
  </w:num>
  <w:num w:numId="28">
    <w:abstractNumId w:val="1"/>
  </w:num>
  <w:num w:numId="29">
    <w:abstractNumId w:val="14"/>
  </w:num>
  <w:num w:numId="30">
    <w:abstractNumId w:val="4"/>
  </w:num>
  <w:num w:numId="31">
    <w:abstractNumId w:val="15"/>
  </w:num>
  <w:num w:numId="3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oNotTrackFormatting/>
  <w:defaultTabStop w:val="720"/>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15"/>
    <w:rsid w:val="00006218"/>
    <w:rsid w:val="00010285"/>
    <w:rsid w:val="00013053"/>
    <w:rsid w:val="00016E5D"/>
    <w:rsid w:val="0001715E"/>
    <w:rsid w:val="00017900"/>
    <w:rsid w:val="00021B81"/>
    <w:rsid w:val="00030E61"/>
    <w:rsid w:val="00045545"/>
    <w:rsid w:val="00053D33"/>
    <w:rsid w:val="00055BD4"/>
    <w:rsid w:val="00056850"/>
    <w:rsid w:val="0006128E"/>
    <w:rsid w:val="00072C63"/>
    <w:rsid w:val="00076442"/>
    <w:rsid w:val="00077CA8"/>
    <w:rsid w:val="00083088"/>
    <w:rsid w:val="000935C3"/>
    <w:rsid w:val="00095B10"/>
    <w:rsid w:val="000965F4"/>
    <w:rsid w:val="000A1BC4"/>
    <w:rsid w:val="000A3D71"/>
    <w:rsid w:val="000A609C"/>
    <w:rsid w:val="000B3A9A"/>
    <w:rsid w:val="000B5B19"/>
    <w:rsid w:val="000C0BF4"/>
    <w:rsid w:val="000D3413"/>
    <w:rsid w:val="000E0158"/>
    <w:rsid w:val="000E13D4"/>
    <w:rsid w:val="000E395A"/>
    <w:rsid w:val="000E6546"/>
    <w:rsid w:val="000F04C9"/>
    <w:rsid w:val="000F3D28"/>
    <w:rsid w:val="000F6B8C"/>
    <w:rsid w:val="00111018"/>
    <w:rsid w:val="001120DB"/>
    <w:rsid w:val="00112C2B"/>
    <w:rsid w:val="0011387B"/>
    <w:rsid w:val="0011486A"/>
    <w:rsid w:val="001302E1"/>
    <w:rsid w:val="001337DF"/>
    <w:rsid w:val="00151395"/>
    <w:rsid w:val="00152DFC"/>
    <w:rsid w:val="00155573"/>
    <w:rsid w:val="00162E9D"/>
    <w:rsid w:val="00164ACF"/>
    <w:rsid w:val="0017124A"/>
    <w:rsid w:val="00171303"/>
    <w:rsid w:val="00175EE3"/>
    <w:rsid w:val="00180162"/>
    <w:rsid w:val="00182BF0"/>
    <w:rsid w:val="00182ED7"/>
    <w:rsid w:val="001832DE"/>
    <w:rsid w:val="0018563E"/>
    <w:rsid w:val="00194A21"/>
    <w:rsid w:val="00196926"/>
    <w:rsid w:val="00197A37"/>
    <w:rsid w:val="00197C68"/>
    <w:rsid w:val="001A1A89"/>
    <w:rsid w:val="001B2F93"/>
    <w:rsid w:val="001B6122"/>
    <w:rsid w:val="001B652C"/>
    <w:rsid w:val="001B78C1"/>
    <w:rsid w:val="001C4E6E"/>
    <w:rsid w:val="001D33C9"/>
    <w:rsid w:val="001D3F98"/>
    <w:rsid w:val="001D5EC8"/>
    <w:rsid w:val="001E2C0E"/>
    <w:rsid w:val="001E63EF"/>
    <w:rsid w:val="001E736B"/>
    <w:rsid w:val="001F2541"/>
    <w:rsid w:val="002037BC"/>
    <w:rsid w:val="00207E8F"/>
    <w:rsid w:val="00213567"/>
    <w:rsid w:val="002179E0"/>
    <w:rsid w:val="00221D72"/>
    <w:rsid w:val="00223327"/>
    <w:rsid w:val="00223CDD"/>
    <w:rsid w:val="00236BC0"/>
    <w:rsid w:val="00237321"/>
    <w:rsid w:val="00242D2C"/>
    <w:rsid w:val="00244715"/>
    <w:rsid w:val="00246CCD"/>
    <w:rsid w:val="0025209F"/>
    <w:rsid w:val="002677ED"/>
    <w:rsid w:val="00274C42"/>
    <w:rsid w:val="002772A2"/>
    <w:rsid w:val="00282C0D"/>
    <w:rsid w:val="002846CC"/>
    <w:rsid w:val="00291575"/>
    <w:rsid w:val="0029307A"/>
    <w:rsid w:val="002A1235"/>
    <w:rsid w:val="002A38E7"/>
    <w:rsid w:val="002A7EBC"/>
    <w:rsid w:val="002C3412"/>
    <w:rsid w:val="002C60A4"/>
    <w:rsid w:val="002C6B6D"/>
    <w:rsid w:val="002C78C3"/>
    <w:rsid w:val="002D0697"/>
    <w:rsid w:val="002E39B8"/>
    <w:rsid w:val="002F13DB"/>
    <w:rsid w:val="002F3B3B"/>
    <w:rsid w:val="002F48EC"/>
    <w:rsid w:val="002F6523"/>
    <w:rsid w:val="00302FC2"/>
    <w:rsid w:val="00305805"/>
    <w:rsid w:val="0031450E"/>
    <w:rsid w:val="003163E9"/>
    <w:rsid w:val="0032223D"/>
    <w:rsid w:val="003270D3"/>
    <w:rsid w:val="00327FF0"/>
    <w:rsid w:val="00331E3B"/>
    <w:rsid w:val="00334B7A"/>
    <w:rsid w:val="003378A5"/>
    <w:rsid w:val="00343192"/>
    <w:rsid w:val="00347889"/>
    <w:rsid w:val="00347EBC"/>
    <w:rsid w:val="003506F4"/>
    <w:rsid w:val="00353D07"/>
    <w:rsid w:val="003540A9"/>
    <w:rsid w:val="00354255"/>
    <w:rsid w:val="00354793"/>
    <w:rsid w:val="00357746"/>
    <w:rsid w:val="00357AF0"/>
    <w:rsid w:val="0037320E"/>
    <w:rsid w:val="00392A09"/>
    <w:rsid w:val="003B0B7A"/>
    <w:rsid w:val="003B3E2B"/>
    <w:rsid w:val="003B4C9B"/>
    <w:rsid w:val="003C1E33"/>
    <w:rsid w:val="003D2736"/>
    <w:rsid w:val="003D5F0F"/>
    <w:rsid w:val="003D6EC3"/>
    <w:rsid w:val="003E0A59"/>
    <w:rsid w:val="003E5576"/>
    <w:rsid w:val="003F02AD"/>
    <w:rsid w:val="003F2543"/>
    <w:rsid w:val="003F7882"/>
    <w:rsid w:val="00400488"/>
    <w:rsid w:val="00402BAD"/>
    <w:rsid w:val="004059D1"/>
    <w:rsid w:val="00407C98"/>
    <w:rsid w:val="00412F20"/>
    <w:rsid w:val="0041691A"/>
    <w:rsid w:val="00423334"/>
    <w:rsid w:val="00427554"/>
    <w:rsid w:val="004316FE"/>
    <w:rsid w:val="00433C94"/>
    <w:rsid w:val="00434BC5"/>
    <w:rsid w:val="00434DFE"/>
    <w:rsid w:val="00443E6A"/>
    <w:rsid w:val="00451757"/>
    <w:rsid w:val="00453377"/>
    <w:rsid w:val="0045406A"/>
    <w:rsid w:val="00463AEE"/>
    <w:rsid w:val="00463DD1"/>
    <w:rsid w:val="00466CA9"/>
    <w:rsid w:val="0047109C"/>
    <w:rsid w:val="00472F24"/>
    <w:rsid w:val="0047358D"/>
    <w:rsid w:val="00475CDB"/>
    <w:rsid w:val="00475E78"/>
    <w:rsid w:val="0047674A"/>
    <w:rsid w:val="004920B6"/>
    <w:rsid w:val="00492F67"/>
    <w:rsid w:val="00495ADF"/>
    <w:rsid w:val="004A2778"/>
    <w:rsid w:val="004B3E35"/>
    <w:rsid w:val="004C0743"/>
    <w:rsid w:val="004C0E0E"/>
    <w:rsid w:val="004C439D"/>
    <w:rsid w:val="004C56A3"/>
    <w:rsid w:val="004C5ED5"/>
    <w:rsid w:val="004D0161"/>
    <w:rsid w:val="004D3C37"/>
    <w:rsid w:val="004D75A6"/>
    <w:rsid w:val="004E0E8D"/>
    <w:rsid w:val="004E1204"/>
    <w:rsid w:val="004E1F20"/>
    <w:rsid w:val="004E330F"/>
    <w:rsid w:val="004F0297"/>
    <w:rsid w:val="004F167F"/>
    <w:rsid w:val="0050115D"/>
    <w:rsid w:val="00504DCF"/>
    <w:rsid w:val="00511375"/>
    <w:rsid w:val="00512575"/>
    <w:rsid w:val="00512F04"/>
    <w:rsid w:val="00513E02"/>
    <w:rsid w:val="0051577F"/>
    <w:rsid w:val="00516D68"/>
    <w:rsid w:val="00517264"/>
    <w:rsid w:val="005217EF"/>
    <w:rsid w:val="00531587"/>
    <w:rsid w:val="00534DAB"/>
    <w:rsid w:val="00535A63"/>
    <w:rsid w:val="005375D0"/>
    <w:rsid w:val="00541CA2"/>
    <w:rsid w:val="005453DD"/>
    <w:rsid w:val="00546209"/>
    <w:rsid w:val="00551F4D"/>
    <w:rsid w:val="00557329"/>
    <w:rsid w:val="0055752E"/>
    <w:rsid w:val="00557E34"/>
    <w:rsid w:val="005749DD"/>
    <w:rsid w:val="0057707D"/>
    <w:rsid w:val="0058360B"/>
    <w:rsid w:val="005909A3"/>
    <w:rsid w:val="00590C43"/>
    <w:rsid w:val="005A2446"/>
    <w:rsid w:val="005A5882"/>
    <w:rsid w:val="005A7F97"/>
    <w:rsid w:val="005B21C5"/>
    <w:rsid w:val="005B4154"/>
    <w:rsid w:val="005C255F"/>
    <w:rsid w:val="005E1462"/>
    <w:rsid w:val="005E217C"/>
    <w:rsid w:val="005E62F2"/>
    <w:rsid w:val="005F3E92"/>
    <w:rsid w:val="006040A6"/>
    <w:rsid w:val="006048A8"/>
    <w:rsid w:val="00605B8B"/>
    <w:rsid w:val="0061004A"/>
    <w:rsid w:val="00613A18"/>
    <w:rsid w:val="00622A6F"/>
    <w:rsid w:val="006269EB"/>
    <w:rsid w:val="00626DBA"/>
    <w:rsid w:val="00632AAE"/>
    <w:rsid w:val="00635CB0"/>
    <w:rsid w:val="006407C2"/>
    <w:rsid w:val="00651702"/>
    <w:rsid w:val="006517E7"/>
    <w:rsid w:val="00657935"/>
    <w:rsid w:val="0065799B"/>
    <w:rsid w:val="00662BD9"/>
    <w:rsid w:val="00663D09"/>
    <w:rsid w:val="006713F3"/>
    <w:rsid w:val="006763FF"/>
    <w:rsid w:val="006A10BF"/>
    <w:rsid w:val="006A2387"/>
    <w:rsid w:val="006A4CBE"/>
    <w:rsid w:val="006A604F"/>
    <w:rsid w:val="006B14CF"/>
    <w:rsid w:val="006B3CB0"/>
    <w:rsid w:val="006B4955"/>
    <w:rsid w:val="006D3678"/>
    <w:rsid w:val="006D4600"/>
    <w:rsid w:val="006D5C54"/>
    <w:rsid w:val="006E2440"/>
    <w:rsid w:val="006E5049"/>
    <w:rsid w:val="006F7A89"/>
    <w:rsid w:val="00706653"/>
    <w:rsid w:val="00707527"/>
    <w:rsid w:val="00707F96"/>
    <w:rsid w:val="00712259"/>
    <w:rsid w:val="0071443E"/>
    <w:rsid w:val="00716D97"/>
    <w:rsid w:val="00717571"/>
    <w:rsid w:val="00720E5F"/>
    <w:rsid w:val="00722078"/>
    <w:rsid w:val="00726255"/>
    <w:rsid w:val="00736695"/>
    <w:rsid w:val="00737857"/>
    <w:rsid w:val="00747F72"/>
    <w:rsid w:val="0075279E"/>
    <w:rsid w:val="0075331E"/>
    <w:rsid w:val="00755297"/>
    <w:rsid w:val="0076448A"/>
    <w:rsid w:val="00764529"/>
    <w:rsid w:val="00773689"/>
    <w:rsid w:val="00775802"/>
    <w:rsid w:val="00782650"/>
    <w:rsid w:val="007838EC"/>
    <w:rsid w:val="00786507"/>
    <w:rsid w:val="00786C85"/>
    <w:rsid w:val="00787D03"/>
    <w:rsid w:val="007B18BA"/>
    <w:rsid w:val="007B5258"/>
    <w:rsid w:val="007C3C05"/>
    <w:rsid w:val="007C47F1"/>
    <w:rsid w:val="007C4A4E"/>
    <w:rsid w:val="007C5DCF"/>
    <w:rsid w:val="007C7074"/>
    <w:rsid w:val="007D3125"/>
    <w:rsid w:val="007D6BB7"/>
    <w:rsid w:val="007E15BB"/>
    <w:rsid w:val="007E16F1"/>
    <w:rsid w:val="007E4A5C"/>
    <w:rsid w:val="007E6753"/>
    <w:rsid w:val="007F293F"/>
    <w:rsid w:val="007F50C9"/>
    <w:rsid w:val="007F576C"/>
    <w:rsid w:val="007F7D99"/>
    <w:rsid w:val="00804E98"/>
    <w:rsid w:val="00807E0E"/>
    <w:rsid w:val="00810192"/>
    <w:rsid w:val="0081656F"/>
    <w:rsid w:val="008241F7"/>
    <w:rsid w:val="00832BA3"/>
    <w:rsid w:val="008357CC"/>
    <w:rsid w:val="008423C2"/>
    <w:rsid w:val="00847929"/>
    <w:rsid w:val="00852599"/>
    <w:rsid w:val="00856CF5"/>
    <w:rsid w:val="0086043F"/>
    <w:rsid w:val="00870307"/>
    <w:rsid w:val="00873C8C"/>
    <w:rsid w:val="0087417D"/>
    <w:rsid w:val="00874B0F"/>
    <w:rsid w:val="00876397"/>
    <w:rsid w:val="008807B7"/>
    <w:rsid w:val="008808FA"/>
    <w:rsid w:val="008815DF"/>
    <w:rsid w:val="0089255A"/>
    <w:rsid w:val="008933D5"/>
    <w:rsid w:val="008A0231"/>
    <w:rsid w:val="008A0A0F"/>
    <w:rsid w:val="008A3CF6"/>
    <w:rsid w:val="008A4C91"/>
    <w:rsid w:val="008B3BC8"/>
    <w:rsid w:val="008B61A1"/>
    <w:rsid w:val="008B79CD"/>
    <w:rsid w:val="008C2D09"/>
    <w:rsid w:val="008C3FC1"/>
    <w:rsid w:val="008D0635"/>
    <w:rsid w:val="008D1165"/>
    <w:rsid w:val="008D33E4"/>
    <w:rsid w:val="008D43BE"/>
    <w:rsid w:val="008E0EF2"/>
    <w:rsid w:val="008E7D6E"/>
    <w:rsid w:val="008F5037"/>
    <w:rsid w:val="008F55FE"/>
    <w:rsid w:val="00900586"/>
    <w:rsid w:val="00904F43"/>
    <w:rsid w:val="0090500A"/>
    <w:rsid w:val="00906F6F"/>
    <w:rsid w:val="00907967"/>
    <w:rsid w:val="009164CC"/>
    <w:rsid w:val="0092164B"/>
    <w:rsid w:val="00924407"/>
    <w:rsid w:val="00926D45"/>
    <w:rsid w:val="00932612"/>
    <w:rsid w:val="00932B36"/>
    <w:rsid w:val="009362CD"/>
    <w:rsid w:val="00937302"/>
    <w:rsid w:val="00944BB4"/>
    <w:rsid w:val="00946D72"/>
    <w:rsid w:val="00947647"/>
    <w:rsid w:val="00947A84"/>
    <w:rsid w:val="009752B7"/>
    <w:rsid w:val="00975B68"/>
    <w:rsid w:val="00981374"/>
    <w:rsid w:val="00987364"/>
    <w:rsid w:val="009875AE"/>
    <w:rsid w:val="00996520"/>
    <w:rsid w:val="00997B58"/>
    <w:rsid w:val="009A230F"/>
    <w:rsid w:val="009A41A4"/>
    <w:rsid w:val="009A5D09"/>
    <w:rsid w:val="009A61BC"/>
    <w:rsid w:val="009A6994"/>
    <w:rsid w:val="009A703B"/>
    <w:rsid w:val="009A7DB5"/>
    <w:rsid w:val="009B4F7F"/>
    <w:rsid w:val="009B66BB"/>
    <w:rsid w:val="009C6EA2"/>
    <w:rsid w:val="009C6FB0"/>
    <w:rsid w:val="009D0650"/>
    <w:rsid w:val="009D0E6A"/>
    <w:rsid w:val="009E0FB3"/>
    <w:rsid w:val="009E4DC5"/>
    <w:rsid w:val="009E5BB5"/>
    <w:rsid w:val="009F1792"/>
    <w:rsid w:val="009F448A"/>
    <w:rsid w:val="009F6C56"/>
    <w:rsid w:val="00A00226"/>
    <w:rsid w:val="00A00CAE"/>
    <w:rsid w:val="00A14087"/>
    <w:rsid w:val="00A15F7A"/>
    <w:rsid w:val="00A234D4"/>
    <w:rsid w:val="00A24170"/>
    <w:rsid w:val="00A32B08"/>
    <w:rsid w:val="00A40208"/>
    <w:rsid w:val="00A45B42"/>
    <w:rsid w:val="00A45B43"/>
    <w:rsid w:val="00A531F7"/>
    <w:rsid w:val="00A53954"/>
    <w:rsid w:val="00A61241"/>
    <w:rsid w:val="00A651C3"/>
    <w:rsid w:val="00A65419"/>
    <w:rsid w:val="00A67978"/>
    <w:rsid w:val="00A75005"/>
    <w:rsid w:val="00A861AA"/>
    <w:rsid w:val="00A86AB6"/>
    <w:rsid w:val="00A935D1"/>
    <w:rsid w:val="00A95E62"/>
    <w:rsid w:val="00AA295A"/>
    <w:rsid w:val="00AA573E"/>
    <w:rsid w:val="00AB26EE"/>
    <w:rsid w:val="00AB6D73"/>
    <w:rsid w:val="00AC6ACE"/>
    <w:rsid w:val="00AE5483"/>
    <w:rsid w:val="00AE6202"/>
    <w:rsid w:val="00AF376C"/>
    <w:rsid w:val="00B13659"/>
    <w:rsid w:val="00B14DA8"/>
    <w:rsid w:val="00B20569"/>
    <w:rsid w:val="00B231F5"/>
    <w:rsid w:val="00B234E3"/>
    <w:rsid w:val="00B26EC9"/>
    <w:rsid w:val="00B3253A"/>
    <w:rsid w:val="00B37A70"/>
    <w:rsid w:val="00B404DB"/>
    <w:rsid w:val="00B432D0"/>
    <w:rsid w:val="00B4410E"/>
    <w:rsid w:val="00B52873"/>
    <w:rsid w:val="00B53E72"/>
    <w:rsid w:val="00B55263"/>
    <w:rsid w:val="00B76002"/>
    <w:rsid w:val="00B77A91"/>
    <w:rsid w:val="00B80442"/>
    <w:rsid w:val="00B854D4"/>
    <w:rsid w:val="00B878E1"/>
    <w:rsid w:val="00BA52EC"/>
    <w:rsid w:val="00BB362C"/>
    <w:rsid w:val="00BB7CFA"/>
    <w:rsid w:val="00BC13C4"/>
    <w:rsid w:val="00BC27F0"/>
    <w:rsid w:val="00BC378F"/>
    <w:rsid w:val="00BD60B3"/>
    <w:rsid w:val="00BD6FC0"/>
    <w:rsid w:val="00BE2D02"/>
    <w:rsid w:val="00BE4187"/>
    <w:rsid w:val="00BE4639"/>
    <w:rsid w:val="00C056FE"/>
    <w:rsid w:val="00C1462D"/>
    <w:rsid w:val="00C149ED"/>
    <w:rsid w:val="00C156AA"/>
    <w:rsid w:val="00C162E9"/>
    <w:rsid w:val="00C207AD"/>
    <w:rsid w:val="00C3017A"/>
    <w:rsid w:val="00C32C39"/>
    <w:rsid w:val="00C40D2F"/>
    <w:rsid w:val="00C51814"/>
    <w:rsid w:val="00C54030"/>
    <w:rsid w:val="00C56316"/>
    <w:rsid w:val="00C57DB3"/>
    <w:rsid w:val="00C57DF3"/>
    <w:rsid w:val="00C606F0"/>
    <w:rsid w:val="00C62587"/>
    <w:rsid w:val="00C62900"/>
    <w:rsid w:val="00C65299"/>
    <w:rsid w:val="00C65FD6"/>
    <w:rsid w:val="00C71864"/>
    <w:rsid w:val="00C74528"/>
    <w:rsid w:val="00C764DD"/>
    <w:rsid w:val="00C81A36"/>
    <w:rsid w:val="00C82A4D"/>
    <w:rsid w:val="00C844D6"/>
    <w:rsid w:val="00C92480"/>
    <w:rsid w:val="00C93F07"/>
    <w:rsid w:val="00CA1153"/>
    <w:rsid w:val="00CA4F62"/>
    <w:rsid w:val="00CA6A7F"/>
    <w:rsid w:val="00CB0350"/>
    <w:rsid w:val="00CB6FA9"/>
    <w:rsid w:val="00CC2139"/>
    <w:rsid w:val="00CC3C39"/>
    <w:rsid w:val="00CC65B7"/>
    <w:rsid w:val="00CD0CA0"/>
    <w:rsid w:val="00CD3575"/>
    <w:rsid w:val="00CD5B39"/>
    <w:rsid w:val="00CD6A6D"/>
    <w:rsid w:val="00CF22F5"/>
    <w:rsid w:val="00CF5F54"/>
    <w:rsid w:val="00D03C09"/>
    <w:rsid w:val="00D132AE"/>
    <w:rsid w:val="00D22FC1"/>
    <w:rsid w:val="00D34D18"/>
    <w:rsid w:val="00D358C3"/>
    <w:rsid w:val="00D428B5"/>
    <w:rsid w:val="00D43F13"/>
    <w:rsid w:val="00D4534A"/>
    <w:rsid w:val="00D4675D"/>
    <w:rsid w:val="00D46A91"/>
    <w:rsid w:val="00D46D1A"/>
    <w:rsid w:val="00D47208"/>
    <w:rsid w:val="00D5579D"/>
    <w:rsid w:val="00D557BC"/>
    <w:rsid w:val="00D60808"/>
    <w:rsid w:val="00D6624B"/>
    <w:rsid w:val="00D6798C"/>
    <w:rsid w:val="00D70C31"/>
    <w:rsid w:val="00D70D55"/>
    <w:rsid w:val="00D73F51"/>
    <w:rsid w:val="00D7688C"/>
    <w:rsid w:val="00D820DC"/>
    <w:rsid w:val="00D86053"/>
    <w:rsid w:val="00D901E3"/>
    <w:rsid w:val="00D924E3"/>
    <w:rsid w:val="00D93C85"/>
    <w:rsid w:val="00D946CC"/>
    <w:rsid w:val="00D96218"/>
    <w:rsid w:val="00DA0C0D"/>
    <w:rsid w:val="00DB0931"/>
    <w:rsid w:val="00DB5E1A"/>
    <w:rsid w:val="00DC304E"/>
    <w:rsid w:val="00DC69D5"/>
    <w:rsid w:val="00DD248A"/>
    <w:rsid w:val="00DD549C"/>
    <w:rsid w:val="00DE2328"/>
    <w:rsid w:val="00DE445B"/>
    <w:rsid w:val="00DE5245"/>
    <w:rsid w:val="00DF4417"/>
    <w:rsid w:val="00DF693C"/>
    <w:rsid w:val="00E03664"/>
    <w:rsid w:val="00E057DD"/>
    <w:rsid w:val="00E07659"/>
    <w:rsid w:val="00E12944"/>
    <w:rsid w:val="00E1300D"/>
    <w:rsid w:val="00E22045"/>
    <w:rsid w:val="00E425B0"/>
    <w:rsid w:val="00E43926"/>
    <w:rsid w:val="00E5341B"/>
    <w:rsid w:val="00E546D1"/>
    <w:rsid w:val="00E56A12"/>
    <w:rsid w:val="00E62A23"/>
    <w:rsid w:val="00E65D46"/>
    <w:rsid w:val="00E666E3"/>
    <w:rsid w:val="00E66F29"/>
    <w:rsid w:val="00E67EB8"/>
    <w:rsid w:val="00E717B2"/>
    <w:rsid w:val="00E719CF"/>
    <w:rsid w:val="00E77634"/>
    <w:rsid w:val="00E81C80"/>
    <w:rsid w:val="00E81EDA"/>
    <w:rsid w:val="00E8217C"/>
    <w:rsid w:val="00E82257"/>
    <w:rsid w:val="00E87A1C"/>
    <w:rsid w:val="00E90293"/>
    <w:rsid w:val="00E93544"/>
    <w:rsid w:val="00E96025"/>
    <w:rsid w:val="00E97BAB"/>
    <w:rsid w:val="00EA6441"/>
    <w:rsid w:val="00EA6BB6"/>
    <w:rsid w:val="00EB4CBA"/>
    <w:rsid w:val="00EB798B"/>
    <w:rsid w:val="00EC13CD"/>
    <w:rsid w:val="00EC2E8F"/>
    <w:rsid w:val="00EC34BB"/>
    <w:rsid w:val="00EC4C91"/>
    <w:rsid w:val="00ED16CD"/>
    <w:rsid w:val="00ED69DB"/>
    <w:rsid w:val="00ED70D0"/>
    <w:rsid w:val="00EE3E63"/>
    <w:rsid w:val="00EE42E3"/>
    <w:rsid w:val="00EE7763"/>
    <w:rsid w:val="00EF2984"/>
    <w:rsid w:val="00EF3F85"/>
    <w:rsid w:val="00F177AE"/>
    <w:rsid w:val="00F17889"/>
    <w:rsid w:val="00F17979"/>
    <w:rsid w:val="00F20A34"/>
    <w:rsid w:val="00F22932"/>
    <w:rsid w:val="00F26C05"/>
    <w:rsid w:val="00F30967"/>
    <w:rsid w:val="00F34137"/>
    <w:rsid w:val="00F35E39"/>
    <w:rsid w:val="00F41479"/>
    <w:rsid w:val="00F430D3"/>
    <w:rsid w:val="00F47939"/>
    <w:rsid w:val="00F512D4"/>
    <w:rsid w:val="00F52C4E"/>
    <w:rsid w:val="00F553C3"/>
    <w:rsid w:val="00F563BE"/>
    <w:rsid w:val="00F66166"/>
    <w:rsid w:val="00F6655A"/>
    <w:rsid w:val="00F72F56"/>
    <w:rsid w:val="00F82D5A"/>
    <w:rsid w:val="00F84D13"/>
    <w:rsid w:val="00F84ED9"/>
    <w:rsid w:val="00F86544"/>
    <w:rsid w:val="00F87497"/>
    <w:rsid w:val="00F97156"/>
    <w:rsid w:val="00F97687"/>
    <w:rsid w:val="00FA525B"/>
    <w:rsid w:val="00FA7085"/>
    <w:rsid w:val="00FB2E0C"/>
    <w:rsid w:val="00FC28BA"/>
    <w:rsid w:val="00FD4747"/>
    <w:rsid w:val="00FD7883"/>
    <w:rsid w:val="00FD7DA2"/>
    <w:rsid w:val="00FE3284"/>
    <w:rsid w:val="00FE382F"/>
    <w:rsid w:val="00FE3C52"/>
    <w:rsid w:val="00FE4C80"/>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17A"/>
    <w:rPr>
      <w:sz w:val="24"/>
      <w:szCs w:val="24"/>
      <w:lang w:eastAsia="en-US"/>
    </w:rPr>
  </w:style>
  <w:style w:type="paragraph" w:styleId="Heading1">
    <w:name w:val="heading 1"/>
    <w:basedOn w:val="Normal"/>
    <w:next w:val="Normal"/>
    <w:link w:val="Heading1Char"/>
    <w:qFormat/>
    <w:rsid w:val="00D86053"/>
    <w:pPr>
      <w:keepNext/>
      <w:spacing w:before="120" w:after="120"/>
      <w:ind w:left="720" w:hanging="720"/>
      <w:outlineLvl w:val="0"/>
    </w:pPr>
    <w:rPr>
      <w:rFonts w:ascii="Times New Roman Bold" w:hAnsi="Times New Roman Bold"/>
      <w:b/>
      <w:bCs/>
      <w:caps/>
    </w:rPr>
  </w:style>
  <w:style w:type="paragraph" w:styleId="Heading2">
    <w:name w:val="heading 2"/>
    <w:basedOn w:val="Normal"/>
    <w:next w:val="Normal"/>
    <w:link w:val="Heading2Char"/>
    <w:qFormat/>
    <w:rsid w:val="00C3017A"/>
    <w:pPr>
      <w:keepNext/>
      <w:spacing w:before="240" w:after="240"/>
      <w:ind w:left="720" w:hanging="720"/>
      <w:outlineLvl w:val="1"/>
    </w:pPr>
    <w:rPr>
      <w:rFonts w:cs="Arial"/>
      <w:b/>
      <w:bCs/>
      <w:iCs/>
      <w:szCs w:val="28"/>
    </w:rPr>
  </w:style>
  <w:style w:type="paragraph" w:styleId="Heading3">
    <w:name w:val="heading 3"/>
    <w:basedOn w:val="Normal"/>
    <w:next w:val="Normal"/>
    <w:qFormat/>
    <w:rsid w:val="00C3017A"/>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C3017A"/>
    <w:pPr>
      <w:keepNext/>
      <w:ind w:left="-90"/>
      <w:outlineLvl w:val="3"/>
    </w:pPr>
    <w:rPr>
      <w:rFonts w:ascii="Arial" w:hAnsi="Arial" w:cs="Arial"/>
      <w:b/>
      <w:bCs/>
      <w:sz w:val="22"/>
      <w:szCs w:val="22"/>
    </w:rPr>
  </w:style>
  <w:style w:type="paragraph" w:styleId="Heading5">
    <w:name w:val="heading 5"/>
    <w:basedOn w:val="Normal"/>
    <w:next w:val="Normal"/>
    <w:qFormat/>
    <w:rsid w:val="00C3017A"/>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C3017A"/>
    <w:pPr>
      <w:keepNext/>
      <w:jc w:val="center"/>
      <w:outlineLvl w:val="5"/>
    </w:pPr>
    <w:rPr>
      <w:rFonts w:ascii="Arial" w:hAnsi="Arial" w:cs="Arial"/>
      <w:b/>
      <w:bCs/>
    </w:rPr>
  </w:style>
  <w:style w:type="paragraph" w:styleId="Heading7">
    <w:name w:val="heading 7"/>
    <w:basedOn w:val="Normal"/>
    <w:next w:val="Normal"/>
    <w:qFormat/>
    <w:rsid w:val="00C3017A"/>
    <w:pPr>
      <w:keepNext/>
      <w:jc w:val="center"/>
      <w:outlineLvl w:val="6"/>
    </w:pPr>
    <w:rPr>
      <w:rFonts w:ascii="Arial" w:hAnsi="Arial" w:cs="Arial"/>
      <w:b/>
      <w:bCs/>
      <w:sz w:val="16"/>
      <w:szCs w:val="16"/>
    </w:rPr>
  </w:style>
  <w:style w:type="paragraph" w:styleId="Heading8">
    <w:name w:val="heading 8"/>
    <w:basedOn w:val="Normal"/>
    <w:next w:val="Normal"/>
    <w:qFormat/>
    <w:rsid w:val="00C3017A"/>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C3017A"/>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spacing w:after="240"/>
    </w:pPr>
    <w:rPr>
      <w:color w:val="000000"/>
    </w:rPr>
  </w:style>
  <w:style w:type="paragraph" w:styleId="Caption">
    <w:name w:val="caption"/>
    <w:basedOn w:val="Normal"/>
    <w:next w:val="Normal"/>
    <w:unhideWhenUsed/>
    <w:qFormat/>
    <w:rsid w:val="00C3017A"/>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D86053"/>
  </w:style>
  <w:style w:type="paragraph" w:styleId="TOCHeading">
    <w:name w:val="TOC Heading"/>
    <w:basedOn w:val="Heading1"/>
    <w:next w:val="Normal"/>
    <w:uiPriority w:val="39"/>
    <w:semiHidden/>
    <w:unhideWhenUsed/>
    <w:qFormat/>
    <w:rsid w:val="00C3017A"/>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D86053"/>
    <w:rPr>
      <w:rFonts w:ascii="Times New Roman Bold" w:hAnsi="Times New Roman Bold"/>
      <w:b/>
      <w:bCs/>
      <w:caps/>
      <w:sz w:val="24"/>
      <w:szCs w:val="24"/>
      <w:lang w:eastAsia="en-US"/>
    </w:rPr>
  </w:style>
  <w:style w:type="paragraph" w:styleId="FootnoteText">
    <w:name w:val="footnote text"/>
    <w:basedOn w:val="Normal"/>
    <w:link w:val="FootnoteTextChar"/>
    <w:rsid w:val="00D73F51"/>
    <w:pPr>
      <w:ind w:left="270" w:hanging="270"/>
    </w:pPr>
    <w:rPr>
      <w:rFonts w:eastAsia="MS Mincho"/>
      <w:sz w:val="20"/>
      <w:szCs w:val="20"/>
    </w:rPr>
  </w:style>
  <w:style w:type="character" w:styleId="FootnoteReference">
    <w:name w:val="footnote reference"/>
    <w:basedOn w:val="DefaultParagraphFont"/>
    <w:rsid w:val="00D73F51"/>
    <w:rPr>
      <w:rFonts w:ascii="Times New Roman" w:hAnsi="Times New Roman"/>
      <w:spacing w:val="0"/>
      <w:w w:val="100"/>
      <w:kern w:val="0"/>
      <w:position w:val="0"/>
      <w:sz w:val="22"/>
      <w:vertAlign w:val="superscript"/>
    </w:rPr>
  </w:style>
  <w:style w:type="character" w:styleId="CommentReference">
    <w:name w:val="annotation reference"/>
    <w:rsid w:val="00557E34"/>
    <w:rPr>
      <w:sz w:val="16"/>
      <w:szCs w:val="16"/>
    </w:rPr>
  </w:style>
  <w:style w:type="paragraph" w:styleId="CommentText">
    <w:name w:val="annotation text"/>
    <w:basedOn w:val="Normal"/>
    <w:link w:val="CommentTextChar"/>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C3017A"/>
    <w:pPr>
      <w:widowControl w:val="0"/>
      <w:autoSpaceDE w:val="0"/>
      <w:autoSpaceDN w:val="0"/>
      <w:adjustRightInd w:val="0"/>
      <w:ind w:left="720"/>
      <w:contextualSpacing/>
    </w:pPr>
    <w:rPr>
      <w:sz w:val="20"/>
    </w:rPr>
  </w:style>
  <w:style w:type="paragraph" w:customStyle="1" w:styleId="Source1">
    <w:name w:val="Source1"/>
    <w:basedOn w:val="Normal"/>
    <w:rsid w:val="00D86053"/>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Heading1"/>
    <w:qFormat/>
    <w:rsid w:val="00E03664"/>
    <w:pPr>
      <w:jc w:val="center"/>
    </w:pPr>
  </w:style>
  <w:style w:type="paragraph" w:customStyle="1" w:styleId="TableHeaders">
    <w:name w:val="Table Headers"/>
    <w:basedOn w:val="Normal"/>
    <w:qFormat/>
    <w:rsid w:val="00D86053"/>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D86053"/>
    <w:pPr>
      <w:spacing w:before="60" w:after="60"/>
    </w:pPr>
    <w:rPr>
      <w:rFonts w:eastAsia="MS Mincho"/>
      <w:sz w:val="21"/>
      <w:szCs w:val="20"/>
    </w:rPr>
  </w:style>
  <w:style w:type="paragraph" w:styleId="TableofFigures">
    <w:name w:val="table of figures"/>
    <w:basedOn w:val="Normal"/>
    <w:next w:val="Normal"/>
    <w:uiPriority w:val="99"/>
    <w:rsid w:val="005A2446"/>
    <w:pPr>
      <w:tabs>
        <w:tab w:val="left" w:pos="540"/>
        <w:tab w:val="right" w:leader="dot" w:pos="9350"/>
      </w:tabs>
      <w:ind w:left="547" w:right="576" w:hanging="547"/>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C3017A"/>
    <w:rPr>
      <w:b/>
      <w:bCs/>
    </w:rPr>
  </w:style>
  <w:style w:type="character" w:styleId="Emphasis">
    <w:name w:val="Emphasis"/>
    <w:qFormat/>
    <w:rsid w:val="00C3017A"/>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E03664"/>
    <w:pPr>
      <w:tabs>
        <w:tab w:val="right" w:leader="dot" w:pos="9350"/>
      </w:tabs>
      <w:spacing w:before="240" w:after="120"/>
      <w:ind w:left="720" w:right="720" w:hanging="360"/>
    </w:pPr>
    <w:rPr>
      <w:noProof/>
    </w:rPr>
  </w:style>
  <w:style w:type="paragraph" w:styleId="TOC2">
    <w:name w:val="toc 2"/>
    <w:basedOn w:val="Normal"/>
    <w:next w:val="Normal"/>
    <w:autoRedefine/>
    <w:uiPriority w:val="39"/>
    <w:rsid w:val="00E03664"/>
    <w:pPr>
      <w:tabs>
        <w:tab w:val="right" w:leader="dot" w:pos="9350"/>
      </w:tabs>
      <w:spacing w:before="120" w:after="120"/>
      <w:ind w:left="1354" w:right="720" w:hanging="634"/>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E03664"/>
    <w:pPr>
      <w:tabs>
        <w:tab w:val="right" w:leader="dot" w:pos="9360"/>
      </w:tabs>
      <w:spacing w:before="80" w:after="40"/>
      <w:ind w:left="2347" w:right="720" w:hanging="907"/>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D73F51"/>
    <w:pPr>
      <w:keepNext/>
      <w:keepLines/>
      <w:spacing w:before="240" w:after="240"/>
      <w:ind w:left="1080" w:hanging="1080"/>
      <w:jc w:val="center"/>
    </w:pPr>
    <w:rPr>
      <w:bCs w:val="0"/>
      <w:sz w:val="24"/>
    </w:rPr>
  </w:style>
  <w:style w:type="character" w:customStyle="1" w:styleId="FootnoteTextChar">
    <w:name w:val="Footnote Text Char"/>
    <w:basedOn w:val="DefaultParagraphFont"/>
    <w:link w:val="FootnoteText"/>
    <w:rsid w:val="00D73F51"/>
    <w:rPr>
      <w:rFonts w:eastAsia="MS Mincho"/>
      <w:lang w:eastAsia="en-US"/>
    </w:rPr>
  </w:style>
  <w:style w:type="character" w:customStyle="1" w:styleId="Heading2Char">
    <w:name w:val="Heading 2 Char"/>
    <w:basedOn w:val="DefaultParagraphFont"/>
    <w:link w:val="Heading2"/>
    <w:rsid w:val="00BC13C4"/>
    <w:rPr>
      <w:rFonts w:cs="Arial"/>
      <w:b/>
      <w:bCs/>
      <w:iCs/>
      <w:sz w:val="24"/>
      <w:szCs w:val="28"/>
      <w:lang w:eastAsia="en-US"/>
    </w:rPr>
  </w:style>
  <w:style w:type="paragraph" w:customStyle="1" w:styleId="Tablebullet1">
    <w:name w:val="Table bullet1"/>
    <w:basedOn w:val="ListBullet"/>
    <w:qFormat/>
    <w:rsid w:val="00D86053"/>
    <w:pPr>
      <w:numPr>
        <w:numId w:val="29"/>
      </w:numPr>
      <w:spacing w:before="40" w:after="40"/>
      <w:contextualSpacing w:val="0"/>
    </w:pPr>
    <w:rPr>
      <w:rFonts w:eastAsia="Calibri"/>
      <w:sz w:val="20"/>
      <w:szCs w:val="22"/>
    </w:rPr>
  </w:style>
  <w:style w:type="paragraph" w:styleId="ListBullet">
    <w:name w:val="List Bullet"/>
    <w:basedOn w:val="Normal"/>
    <w:rsid w:val="00D86053"/>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17A"/>
    <w:rPr>
      <w:sz w:val="24"/>
      <w:szCs w:val="24"/>
      <w:lang w:eastAsia="en-US"/>
    </w:rPr>
  </w:style>
  <w:style w:type="paragraph" w:styleId="Heading1">
    <w:name w:val="heading 1"/>
    <w:basedOn w:val="Normal"/>
    <w:next w:val="Normal"/>
    <w:link w:val="Heading1Char"/>
    <w:qFormat/>
    <w:rsid w:val="00D86053"/>
    <w:pPr>
      <w:keepNext/>
      <w:spacing w:before="120" w:after="120"/>
      <w:ind w:left="720" w:hanging="720"/>
      <w:outlineLvl w:val="0"/>
    </w:pPr>
    <w:rPr>
      <w:rFonts w:ascii="Times New Roman Bold" w:hAnsi="Times New Roman Bold"/>
      <w:b/>
      <w:bCs/>
      <w:caps/>
    </w:rPr>
  </w:style>
  <w:style w:type="paragraph" w:styleId="Heading2">
    <w:name w:val="heading 2"/>
    <w:basedOn w:val="Normal"/>
    <w:next w:val="Normal"/>
    <w:link w:val="Heading2Char"/>
    <w:qFormat/>
    <w:rsid w:val="00C3017A"/>
    <w:pPr>
      <w:keepNext/>
      <w:spacing w:before="240" w:after="240"/>
      <w:ind w:left="720" w:hanging="720"/>
      <w:outlineLvl w:val="1"/>
    </w:pPr>
    <w:rPr>
      <w:rFonts w:cs="Arial"/>
      <w:b/>
      <w:bCs/>
      <w:iCs/>
      <w:szCs w:val="28"/>
    </w:rPr>
  </w:style>
  <w:style w:type="paragraph" w:styleId="Heading3">
    <w:name w:val="heading 3"/>
    <w:basedOn w:val="Normal"/>
    <w:next w:val="Normal"/>
    <w:qFormat/>
    <w:rsid w:val="00C3017A"/>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C3017A"/>
    <w:pPr>
      <w:keepNext/>
      <w:ind w:left="-90"/>
      <w:outlineLvl w:val="3"/>
    </w:pPr>
    <w:rPr>
      <w:rFonts w:ascii="Arial" w:hAnsi="Arial" w:cs="Arial"/>
      <w:b/>
      <w:bCs/>
      <w:sz w:val="22"/>
      <w:szCs w:val="22"/>
    </w:rPr>
  </w:style>
  <w:style w:type="paragraph" w:styleId="Heading5">
    <w:name w:val="heading 5"/>
    <w:basedOn w:val="Normal"/>
    <w:next w:val="Normal"/>
    <w:qFormat/>
    <w:rsid w:val="00C3017A"/>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C3017A"/>
    <w:pPr>
      <w:keepNext/>
      <w:jc w:val="center"/>
      <w:outlineLvl w:val="5"/>
    </w:pPr>
    <w:rPr>
      <w:rFonts w:ascii="Arial" w:hAnsi="Arial" w:cs="Arial"/>
      <w:b/>
      <w:bCs/>
    </w:rPr>
  </w:style>
  <w:style w:type="paragraph" w:styleId="Heading7">
    <w:name w:val="heading 7"/>
    <w:basedOn w:val="Normal"/>
    <w:next w:val="Normal"/>
    <w:qFormat/>
    <w:rsid w:val="00C3017A"/>
    <w:pPr>
      <w:keepNext/>
      <w:jc w:val="center"/>
      <w:outlineLvl w:val="6"/>
    </w:pPr>
    <w:rPr>
      <w:rFonts w:ascii="Arial" w:hAnsi="Arial" w:cs="Arial"/>
      <w:b/>
      <w:bCs/>
      <w:sz w:val="16"/>
      <w:szCs w:val="16"/>
    </w:rPr>
  </w:style>
  <w:style w:type="paragraph" w:styleId="Heading8">
    <w:name w:val="heading 8"/>
    <w:basedOn w:val="Normal"/>
    <w:next w:val="Normal"/>
    <w:qFormat/>
    <w:rsid w:val="00C3017A"/>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C3017A"/>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spacing w:after="240"/>
    </w:pPr>
    <w:rPr>
      <w:color w:val="000000"/>
    </w:rPr>
  </w:style>
  <w:style w:type="paragraph" w:styleId="Caption">
    <w:name w:val="caption"/>
    <w:basedOn w:val="Normal"/>
    <w:next w:val="Normal"/>
    <w:unhideWhenUsed/>
    <w:qFormat/>
    <w:rsid w:val="00C3017A"/>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D86053"/>
  </w:style>
  <w:style w:type="paragraph" w:styleId="TOCHeading">
    <w:name w:val="TOC Heading"/>
    <w:basedOn w:val="Heading1"/>
    <w:next w:val="Normal"/>
    <w:uiPriority w:val="39"/>
    <w:semiHidden/>
    <w:unhideWhenUsed/>
    <w:qFormat/>
    <w:rsid w:val="00C3017A"/>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D86053"/>
    <w:rPr>
      <w:rFonts w:ascii="Times New Roman Bold" w:hAnsi="Times New Roman Bold"/>
      <w:b/>
      <w:bCs/>
      <w:caps/>
      <w:sz w:val="24"/>
      <w:szCs w:val="24"/>
      <w:lang w:eastAsia="en-US"/>
    </w:rPr>
  </w:style>
  <w:style w:type="paragraph" w:styleId="FootnoteText">
    <w:name w:val="footnote text"/>
    <w:basedOn w:val="Normal"/>
    <w:link w:val="FootnoteTextChar"/>
    <w:rsid w:val="00D73F51"/>
    <w:pPr>
      <w:ind w:left="270" w:hanging="270"/>
    </w:pPr>
    <w:rPr>
      <w:rFonts w:eastAsia="MS Mincho"/>
      <w:sz w:val="20"/>
      <w:szCs w:val="20"/>
    </w:rPr>
  </w:style>
  <w:style w:type="character" w:styleId="FootnoteReference">
    <w:name w:val="footnote reference"/>
    <w:basedOn w:val="DefaultParagraphFont"/>
    <w:rsid w:val="00D73F51"/>
    <w:rPr>
      <w:rFonts w:ascii="Times New Roman" w:hAnsi="Times New Roman"/>
      <w:spacing w:val="0"/>
      <w:w w:val="100"/>
      <w:kern w:val="0"/>
      <w:position w:val="0"/>
      <w:sz w:val="22"/>
      <w:vertAlign w:val="superscript"/>
    </w:rPr>
  </w:style>
  <w:style w:type="character" w:styleId="CommentReference">
    <w:name w:val="annotation reference"/>
    <w:rsid w:val="00557E34"/>
    <w:rPr>
      <w:sz w:val="16"/>
      <w:szCs w:val="16"/>
    </w:rPr>
  </w:style>
  <w:style w:type="paragraph" w:styleId="CommentText">
    <w:name w:val="annotation text"/>
    <w:basedOn w:val="Normal"/>
    <w:link w:val="CommentTextChar"/>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C3017A"/>
    <w:pPr>
      <w:widowControl w:val="0"/>
      <w:autoSpaceDE w:val="0"/>
      <w:autoSpaceDN w:val="0"/>
      <w:adjustRightInd w:val="0"/>
      <w:ind w:left="720"/>
      <w:contextualSpacing/>
    </w:pPr>
    <w:rPr>
      <w:sz w:val="20"/>
    </w:rPr>
  </w:style>
  <w:style w:type="paragraph" w:customStyle="1" w:styleId="Source1">
    <w:name w:val="Source1"/>
    <w:basedOn w:val="Normal"/>
    <w:rsid w:val="00D86053"/>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Heading1"/>
    <w:qFormat/>
    <w:rsid w:val="00E03664"/>
    <w:pPr>
      <w:jc w:val="center"/>
    </w:pPr>
  </w:style>
  <w:style w:type="paragraph" w:customStyle="1" w:styleId="TableHeaders">
    <w:name w:val="Table Headers"/>
    <w:basedOn w:val="Normal"/>
    <w:qFormat/>
    <w:rsid w:val="00D86053"/>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D86053"/>
    <w:pPr>
      <w:spacing w:before="60" w:after="60"/>
    </w:pPr>
    <w:rPr>
      <w:rFonts w:eastAsia="MS Mincho"/>
      <w:sz w:val="21"/>
      <w:szCs w:val="20"/>
    </w:rPr>
  </w:style>
  <w:style w:type="paragraph" w:styleId="TableofFigures">
    <w:name w:val="table of figures"/>
    <w:basedOn w:val="Normal"/>
    <w:next w:val="Normal"/>
    <w:uiPriority w:val="99"/>
    <w:rsid w:val="005A2446"/>
    <w:pPr>
      <w:tabs>
        <w:tab w:val="left" w:pos="540"/>
        <w:tab w:val="right" w:leader="dot" w:pos="9350"/>
      </w:tabs>
      <w:ind w:left="547" w:right="576" w:hanging="547"/>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C3017A"/>
    <w:rPr>
      <w:b/>
      <w:bCs/>
    </w:rPr>
  </w:style>
  <w:style w:type="character" w:styleId="Emphasis">
    <w:name w:val="Emphasis"/>
    <w:qFormat/>
    <w:rsid w:val="00C3017A"/>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E03664"/>
    <w:pPr>
      <w:tabs>
        <w:tab w:val="right" w:leader="dot" w:pos="9350"/>
      </w:tabs>
      <w:spacing w:before="240" w:after="120"/>
      <w:ind w:left="720" w:right="720" w:hanging="360"/>
    </w:pPr>
    <w:rPr>
      <w:noProof/>
    </w:rPr>
  </w:style>
  <w:style w:type="paragraph" w:styleId="TOC2">
    <w:name w:val="toc 2"/>
    <w:basedOn w:val="Normal"/>
    <w:next w:val="Normal"/>
    <w:autoRedefine/>
    <w:uiPriority w:val="39"/>
    <w:rsid w:val="00E03664"/>
    <w:pPr>
      <w:tabs>
        <w:tab w:val="right" w:leader="dot" w:pos="9350"/>
      </w:tabs>
      <w:spacing w:before="120" w:after="120"/>
      <w:ind w:left="1354" w:right="720" w:hanging="634"/>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E03664"/>
    <w:pPr>
      <w:tabs>
        <w:tab w:val="right" w:leader="dot" w:pos="9360"/>
      </w:tabs>
      <w:spacing w:before="80" w:after="40"/>
      <w:ind w:left="2347" w:right="720" w:hanging="907"/>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D73F51"/>
    <w:pPr>
      <w:keepNext/>
      <w:keepLines/>
      <w:spacing w:before="240" w:after="240"/>
      <w:ind w:left="1080" w:hanging="1080"/>
      <w:jc w:val="center"/>
    </w:pPr>
    <w:rPr>
      <w:bCs w:val="0"/>
      <w:sz w:val="24"/>
    </w:rPr>
  </w:style>
  <w:style w:type="character" w:customStyle="1" w:styleId="FootnoteTextChar">
    <w:name w:val="Footnote Text Char"/>
    <w:basedOn w:val="DefaultParagraphFont"/>
    <w:link w:val="FootnoteText"/>
    <w:rsid w:val="00D73F51"/>
    <w:rPr>
      <w:rFonts w:eastAsia="MS Mincho"/>
      <w:lang w:eastAsia="en-US"/>
    </w:rPr>
  </w:style>
  <w:style w:type="character" w:customStyle="1" w:styleId="Heading2Char">
    <w:name w:val="Heading 2 Char"/>
    <w:basedOn w:val="DefaultParagraphFont"/>
    <w:link w:val="Heading2"/>
    <w:rsid w:val="00BC13C4"/>
    <w:rPr>
      <w:rFonts w:cs="Arial"/>
      <w:b/>
      <w:bCs/>
      <w:iCs/>
      <w:sz w:val="24"/>
      <w:szCs w:val="28"/>
      <w:lang w:eastAsia="en-US"/>
    </w:rPr>
  </w:style>
  <w:style w:type="paragraph" w:customStyle="1" w:styleId="Tablebullet1">
    <w:name w:val="Table bullet1"/>
    <w:basedOn w:val="ListBullet"/>
    <w:qFormat/>
    <w:rsid w:val="00D86053"/>
    <w:pPr>
      <w:numPr>
        <w:numId w:val="29"/>
      </w:numPr>
      <w:spacing w:before="40" w:after="40"/>
      <w:contextualSpacing w:val="0"/>
    </w:pPr>
    <w:rPr>
      <w:rFonts w:eastAsia="Calibri"/>
      <w:sz w:val="20"/>
      <w:szCs w:val="22"/>
    </w:rPr>
  </w:style>
  <w:style w:type="paragraph" w:styleId="ListBullet">
    <w:name w:val="List Bullet"/>
    <w:basedOn w:val="Normal"/>
    <w:rsid w:val="00D86053"/>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9846">
      <w:bodyDiv w:val="1"/>
      <w:marLeft w:val="0"/>
      <w:marRight w:val="0"/>
      <w:marTop w:val="0"/>
      <w:marBottom w:val="0"/>
      <w:divBdr>
        <w:top w:val="none" w:sz="0" w:space="0" w:color="auto"/>
        <w:left w:val="none" w:sz="0" w:space="0" w:color="auto"/>
        <w:bottom w:val="none" w:sz="0" w:space="0" w:color="auto"/>
        <w:right w:val="none" w:sz="0" w:space="0" w:color="auto"/>
      </w:divBdr>
      <w:divsChild>
        <w:div w:id="697582473">
          <w:marLeft w:val="0"/>
          <w:marRight w:val="0"/>
          <w:marTop w:val="0"/>
          <w:marBottom w:val="0"/>
          <w:divBdr>
            <w:top w:val="none" w:sz="0" w:space="0" w:color="auto"/>
            <w:left w:val="none" w:sz="0" w:space="0" w:color="auto"/>
            <w:bottom w:val="none" w:sz="0" w:space="0" w:color="auto"/>
            <w:right w:val="none" w:sz="0" w:space="0" w:color="auto"/>
          </w:divBdr>
          <w:divsChild>
            <w:div w:id="1109206603">
              <w:marLeft w:val="0"/>
              <w:marRight w:val="0"/>
              <w:marTop w:val="0"/>
              <w:marBottom w:val="0"/>
              <w:divBdr>
                <w:top w:val="none" w:sz="0" w:space="0" w:color="auto"/>
                <w:left w:val="single" w:sz="6" w:space="0" w:color="E2E2E2"/>
                <w:bottom w:val="none" w:sz="0" w:space="0" w:color="auto"/>
                <w:right w:val="single" w:sz="6" w:space="0" w:color="E2E2E2"/>
              </w:divBdr>
              <w:divsChild>
                <w:div w:id="2085830168">
                  <w:marLeft w:val="0"/>
                  <w:marRight w:val="0"/>
                  <w:marTop w:val="0"/>
                  <w:marBottom w:val="0"/>
                  <w:divBdr>
                    <w:top w:val="none" w:sz="0" w:space="0" w:color="auto"/>
                    <w:left w:val="none" w:sz="0" w:space="0" w:color="auto"/>
                    <w:bottom w:val="none" w:sz="0" w:space="0" w:color="auto"/>
                    <w:right w:val="none" w:sz="0" w:space="0" w:color="auto"/>
                  </w:divBdr>
                  <w:divsChild>
                    <w:div w:id="1629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55899378">
      <w:bodyDiv w:val="1"/>
      <w:marLeft w:val="0"/>
      <w:marRight w:val="0"/>
      <w:marTop w:val="0"/>
      <w:marBottom w:val="0"/>
      <w:divBdr>
        <w:top w:val="none" w:sz="0" w:space="0" w:color="auto"/>
        <w:left w:val="none" w:sz="0" w:space="0" w:color="auto"/>
        <w:bottom w:val="none" w:sz="0" w:space="0" w:color="auto"/>
        <w:right w:val="none" w:sz="0" w:space="0" w:color="auto"/>
      </w:divBdr>
      <w:divsChild>
        <w:div w:id="1412267848">
          <w:marLeft w:val="0"/>
          <w:marRight w:val="0"/>
          <w:marTop w:val="0"/>
          <w:marBottom w:val="0"/>
          <w:divBdr>
            <w:top w:val="none" w:sz="0" w:space="0" w:color="auto"/>
            <w:left w:val="none" w:sz="0" w:space="0" w:color="auto"/>
            <w:bottom w:val="none" w:sz="0" w:space="0" w:color="auto"/>
            <w:right w:val="none" w:sz="0" w:space="0" w:color="auto"/>
          </w:divBdr>
          <w:divsChild>
            <w:div w:id="1431312615">
              <w:marLeft w:val="0"/>
              <w:marRight w:val="0"/>
              <w:marTop w:val="0"/>
              <w:marBottom w:val="0"/>
              <w:divBdr>
                <w:top w:val="none" w:sz="0" w:space="0" w:color="auto"/>
                <w:left w:val="single" w:sz="6" w:space="0" w:color="E2E2E2"/>
                <w:bottom w:val="none" w:sz="0" w:space="0" w:color="auto"/>
                <w:right w:val="single" w:sz="6" w:space="0" w:color="E2E2E2"/>
              </w:divBdr>
              <w:divsChild>
                <w:div w:id="1480918606">
                  <w:marLeft w:val="0"/>
                  <w:marRight w:val="0"/>
                  <w:marTop w:val="0"/>
                  <w:marBottom w:val="0"/>
                  <w:divBdr>
                    <w:top w:val="none" w:sz="0" w:space="0" w:color="auto"/>
                    <w:left w:val="none" w:sz="0" w:space="0" w:color="auto"/>
                    <w:bottom w:val="none" w:sz="0" w:space="0" w:color="auto"/>
                    <w:right w:val="none" w:sz="0" w:space="0" w:color="auto"/>
                  </w:divBdr>
                  <w:divsChild>
                    <w:div w:id="10091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36074561">
      <w:bodyDiv w:val="1"/>
      <w:marLeft w:val="0"/>
      <w:marRight w:val="0"/>
      <w:marTop w:val="0"/>
      <w:marBottom w:val="0"/>
      <w:divBdr>
        <w:top w:val="none" w:sz="0" w:space="0" w:color="auto"/>
        <w:left w:val="none" w:sz="0" w:space="0" w:color="auto"/>
        <w:bottom w:val="none" w:sz="0" w:space="0" w:color="auto"/>
        <w:right w:val="none" w:sz="0" w:space="0" w:color="auto"/>
      </w:divBdr>
    </w:div>
    <w:div w:id="1146628937">
      <w:bodyDiv w:val="1"/>
      <w:marLeft w:val="0"/>
      <w:marRight w:val="0"/>
      <w:marTop w:val="0"/>
      <w:marBottom w:val="0"/>
      <w:divBdr>
        <w:top w:val="none" w:sz="0" w:space="0" w:color="auto"/>
        <w:left w:val="none" w:sz="0" w:space="0" w:color="auto"/>
        <w:bottom w:val="none" w:sz="0" w:space="0" w:color="auto"/>
        <w:right w:val="none" w:sz="0" w:space="0" w:color="auto"/>
      </w:divBdr>
    </w:div>
    <w:div w:id="1170103350">
      <w:bodyDiv w:val="1"/>
      <w:marLeft w:val="0"/>
      <w:marRight w:val="0"/>
      <w:marTop w:val="0"/>
      <w:marBottom w:val="0"/>
      <w:divBdr>
        <w:top w:val="none" w:sz="0" w:space="0" w:color="auto"/>
        <w:left w:val="none" w:sz="0" w:space="0" w:color="auto"/>
        <w:bottom w:val="none" w:sz="0" w:space="0" w:color="auto"/>
        <w:right w:val="none" w:sz="0" w:space="0" w:color="auto"/>
      </w:divBdr>
    </w:div>
    <w:div w:id="1343819725">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9304">
      <w:bodyDiv w:val="1"/>
      <w:marLeft w:val="0"/>
      <w:marRight w:val="0"/>
      <w:marTop w:val="0"/>
      <w:marBottom w:val="0"/>
      <w:divBdr>
        <w:top w:val="none" w:sz="0" w:space="0" w:color="auto"/>
        <w:left w:val="none" w:sz="0" w:space="0" w:color="auto"/>
        <w:bottom w:val="none" w:sz="0" w:space="0" w:color="auto"/>
        <w:right w:val="none" w:sz="0" w:space="0" w:color="auto"/>
      </w:divBdr>
    </w:div>
    <w:div w:id="1540705626">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5471-61FC-462B-BEED-7333C34C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5369</Words>
  <Characters>33311</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38603</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edits to the template</cp:lastModifiedBy>
  <cp:revision>3</cp:revision>
  <cp:lastPrinted>2004-11-15T16:02:00Z</cp:lastPrinted>
  <dcterms:created xsi:type="dcterms:W3CDTF">2014-01-13T19:15:00Z</dcterms:created>
  <dcterms:modified xsi:type="dcterms:W3CDTF">2014-01-13T19:17:00Z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-223096627</vt:i4>
  </property>
  <property fmtid="{D5CDD505-2E9C-101B-9397-08002B2CF9AE}" pid="3" name="_NewReviewCycle">
    <vt:lpwstr/>
  </property>
  <property fmtid="{D5CDD505-2E9C-101B-9397-08002B2CF9AE}" pid="4" name="_EmailSubject">
    <vt:lpwstr>e-mail 3 </vt:lpwstr>
  </property>
  <property fmtid="{D5CDD505-2E9C-101B-9397-08002B2CF9AE}" pid="5" name="_AuthorEmail">
    <vt:lpwstr>Denise.King@cms.hhs.gov</vt:lpwstr>
  </property>
  <property fmtid="{D5CDD505-2E9C-101B-9397-08002B2CF9AE}" pid="6" name="_AuthorEmailDisplayName">
    <vt:lpwstr>King, Denise W. (CMS/OSORA)</vt:lpwstr>
  </property>
</Properties>
</file>