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4E1" w:rsidRDefault="008734E1"/>
    <w:p w:rsidR="008734E1" w:rsidRPr="007103E3" w:rsidRDefault="008734E1">
      <w:pPr>
        <w:rPr>
          <w:rFonts w:ascii="Times New Roman" w:hAnsi="Times New Roman" w:cs="Times New Roman"/>
          <w:b/>
          <w:sz w:val="24"/>
          <w:szCs w:val="24"/>
        </w:rPr>
      </w:pPr>
      <w:r w:rsidRPr="007103E3">
        <w:rPr>
          <w:rFonts w:ascii="Times New Roman" w:hAnsi="Times New Roman" w:cs="Times New Roman"/>
          <w:b/>
          <w:sz w:val="24"/>
          <w:szCs w:val="24"/>
        </w:rPr>
        <w:t>Summary of comments and CMS responses</w:t>
      </w:r>
    </w:p>
    <w:p w:rsidR="00965C6A" w:rsidRPr="007103E3" w:rsidRDefault="00B9173B">
      <w:pPr>
        <w:rPr>
          <w:rFonts w:ascii="Times New Roman" w:hAnsi="Times New Roman" w:cs="Times New Roman"/>
          <w:sz w:val="24"/>
          <w:szCs w:val="24"/>
        </w:rPr>
      </w:pPr>
      <w:r w:rsidRPr="007103E3">
        <w:rPr>
          <w:rFonts w:ascii="Times New Roman" w:hAnsi="Times New Roman" w:cs="Times New Roman"/>
          <w:sz w:val="24"/>
          <w:szCs w:val="24"/>
        </w:rPr>
        <w:t xml:space="preserve">We received </w:t>
      </w:r>
      <w:r w:rsidR="007103E3">
        <w:rPr>
          <w:rFonts w:ascii="Times New Roman" w:hAnsi="Times New Roman" w:cs="Times New Roman"/>
          <w:sz w:val="24"/>
          <w:szCs w:val="24"/>
        </w:rPr>
        <w:t>19</w:t>
      </w:r>
      <w:r w:rsidRPr="007103E3">
        <w:rPr>
          <w:rFonts w:ascii="Times New Roman" w:hAnsi="Times New Roman" w:cs="Times New Roman"/>
          <w:sz w:val="24"/>
          <w:szCs w:val="24"/>
        </w:rPr>
        <w:t xml:space="preserve"> comments on the PRA package from individual Medicare Advantage organizations (MAOs) as well as from associations that represent MAOs, individual health plans and beneficiaries.</w:t>
      </w:r>
    </w:p>
    <w:p w:rsidR="007E623F" w:rsidRPr="007103E3" w:rsidRDefault="007E623F" w:rsidP="007E623F">
      <w:pPr>
        <w:rPr>
          <w:rFonts w:ascii="Times New Roman" w:hAnsi="Times New Roman" w:cs="Times New Roman"/>
          <w:sz w:val="24"/>
          <w:szCs w:val="24"/>
        </w:rPr>
      </w:pPr>
      <w:r w:rsidRPr="007103E3">
        <w:rPr>
          <w:rFonts w:ascii="Times New Roman" w:hAnsi="Times New Roman" w:cs="Times New Roman"/>
          <w:sz w:val="24"/>
          <w:szCs w:val="24"/>
        </w:rPr>
        <w:t xml:space="preserve">Many commenters representing the health plans complained that the proposed required templates for the Explanation of Benefits (EOB) were too long, included information that was not needed by beneficiaries, that the requirement was burdensome to plans and that the deadline for implementation would not allow enough time for them to make needed changes to their systems to generate the reports. </w:t>
      </w:r>
      <w:r w:rsidR="008734E1" w:rsidRPr="007103E3">
        <w:rPr>
          <w:rFonts w:ascii="Times New Roman" w:hAnsi="Times New Roman" w:cs="Times New Roman"/>
          <w:sz w:val="24"/>
          <w:szCs w:val="24"/>
        </w:rPr>
        <w:t xml:space="preserve">Additional comments addressed issues </w:t>
      </w:r>
      <w:r w:rsidR="007103E3" w:rsidRPr="007103E3">
        <w:rPr>
          <w:rFonts w:ascii="Times New Roman" w:hAnsi="Times New Roman" w:cs="Times New Roman"/>
          <w:sz w:val="24"/>
          <w:szCs w:val="24"/>
        </w:rPr>
        <w:t>specific to particular contracting arrangements,</w:t>
      </w:r>
      <w:r w:rsidR="008734E1" w:rsidRPr="007103E3">
        <w:rPr>
          <w:rFonts w:ascii="Times New Roman" w:hAnsi="Times New Roman" w:cs="Times New Roman"/>
          <w:sz w:val="24"/>
          <w:szCs w:val="24"/>
        </w:rPr>
        <w:t xml:space="preserve"> template graphics and questions about individual billing scenarios.</w:t>
      </w:r>
    </w:p>
    <w:p w:rsidR="007E623F" w:rsidRPr="007103E3" w:rsidRDefault="008734E1" w:rsidP="007E623F">
      <w:pPr>
        <w:rPr>
          <w:rFonts w:ascii="Times New Roman" w:hAnsi="Times New Roman" w:cs="Times New Roman"/>
          <w:sz w:val="24"/>
          <w:szCs w:val="24"/>
        </w:rPr>
      </w:pPr>
      <w:r w:rsidRPr="007103E3">
        <w:rPr>
          <w:rFonts w:ascii="Times New Roman" w:hAnsi="Times New Roman" w:cs="Times New Roman"/>
          <w:sz w:val="24"/>
          <w:szCs w:val="24"/>
        </w:rPr>
        <w:t>The comments from beneficiary advocacy groups supported CMS efforts to provide the information to beneficiaries enrolled in Medicare Advantage plans.</w:t>
      </w:r>
    </w:p>
    <w:p w:rsidR="007E623F" w:rsidRPr="007103E3" w:rsidRDefault="008734E1">
      <w:pPr>
        <w:rPr>
          <w:rFonts w:ascii="Times New Roman" w:hAnsi="Times New Roman" w:cs="Times New Roman"/>
          <w:sz w:val="24"/>
          <w:szCs w:val="24"/>
        </w:rPr>
      </w:pPr>
      <w:r w:rsidRPr="007103E3">
        <w:rPr>
          <w:rFonts w:ascii="Times New Roman" w:hAnsi="Times New Roman" w:cs="Times New Roman"/>
          <w:sz w:val="24"/>
          <w:szCs w:val="24"/>
        </w:rPr>
        <w:t>As may be seen in attached crosswalk, i</w:t>
      </w:r>
      <w:r w:rsidR="007E623F" w:rsidRPr="007103E3">
        <w:rPr>
          <w:rFonts w:ascii="Times New Roman" w:hAnsi="Times New Roman" w:cs="Times New Roman"/>
          <w:sz w:val="24"/>
          <w:szCs w:val="24"/>
        </w:rPr>
        <w:t xml:space="preserve">n response to </w:t>
      </w:r>
      <w:r w:rsidRPr="007103E3">
        <w:rPr>
          <w:rFonts w:ascii="Times New Roman" w:hAnsi="Times New Roman" w:cs="Times New Roman"/>
          <w:sz w:val="24"/>
          <w:szCs w:val="24"/>
        </w:rPr>
        <w:t>co</w:t>
      </w:r>
      <w:r w:rsidR="007E623F" w:rsidRPr="007103E3">
        <w:rPr>
          <w:rFonts w:ascii="Times New Roman" w:hAnsi="Times New Roman" w:cs="Times New Roman"/>
          <w:sz w:val="24"/>
          <w:szCs w:val="24"/>
        </w:rPr>
        <w:t>mments, we shortened the temp</w:t>
      </w:r>
      <w:r w:rsidRPr="007103E3">
        <w:rPr>
          <w:rFonts w:ascii="Times New Roman" w:hAnsi="Times New Roman" w:cs="Times New Roman"/>
          <w:sz w:val="24"/>
          <w:szCs w:val="24"/>
        </w:rPr>
        <w:t xml:space="preserve">lates by removing two sections.  One section was deemed to include information that was not needed and information from the second section was incorporated into other sections.  We </w:t>
      </w:r>
      <w:r w:rsidR="0094634F">
        <w:rPr>
          <w:rFonts w:ascii="Times New Roman" w:hAnsi="Times New Roman" w:cs="Times New Roman"/>
          <w:sz w:val="24"/>
          <w:szCs w:val="24"/>
        </w:rPr>
        <w:t xml:space="preserve">clarified and </w:t>
      </w:r>
      <w:bookmarkStart w:id="0" w:name="_GoBack"/>
      <w:bookmarkEnd w:id="0"/>
      <w:r w:rsidR="007E623F" w:rsidRPr="007103E3">
        <w:rPr>
          <w:rFonts w:ascii="Times New Roman" w:hAnsi="Times New Roman" w:cs="Times New Roman"/>
          <w:sz w:val="24"/>
          <w:szCs w:val="24"/>
        </w:rPr>
        <w:t xml:space="preserve">streamlined the presentation of the information and modified some of the language to be more beneficiary-friendly.  </w:t>
      </w:r>
      <w:r w:rsidRPr="007103E3">
        <w:rPr>
          <w:rFonts w:ascii="Times New Roman" w:hAnsi="Times New Roman" w:cs="Times New Roman"/>
          <w:sz w:val="24"/>
          <w:szCs w:val="24"/>
        </w:rPr>
        <w:t>We were able to retain all relevant cost and payment information, including that explaining beneficiary appeal rights.</w:t>
      </w:r>
    </w:p>
    <w:p w:rsidR="007E623F" w:rsidRDefault="007E623F"/>
    <w:sectPr w:rsidR="007E62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3B"/>
    <w:rsid w:val="007103E3"/>
    <w:rsid w:val="007E623F"/>
    <w:rsid w:val="008734E1"/>
    <w:rsid w:val="0094634F"/>
    <w:rsid w:val="00965C6A"/>
    <w:rsid w:val="00B9173B"/>
    <w:rsid w:val="00BE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Burley</dc:creator>
  <cp:lastModifiedBy>Dana Burley</cp:lastModifiedBy>
  <cp:revision>3</cp:revision>
  <cp:lastPrinted>2013-07-01T19:18:00Z</cp:lastPrinted>
  <dcterms:created xsi:type="dcterms:W3CDTF">2013-07-01T19:17:00Z</dcterms:created>
  <dcterms:modified xsi:type="dcterms:W3CDTF">2013-07-01T19:18:00Z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-1505704318</vt:i4>
  </property>
  <property fmtid="{D5CDD505-2E9C-101B-9397-08002B2CF9AE}" pid="3" name="_NewReviewCycle">
    <vt:lpwstr/>
  </property>
  <property fmtid="{D5CDD505-2E9C-101B-9397-08002B2CF9AE}" pid="4" name="_EmailSubject">
    <vt:lpwstr>EOB 30-day PRA package</vt:lpwstr>
  </property>
  <property fmtid="{D5CDD505-2E9C-101B-9397-08002B2CF9AE}" pid="5" name="_AuthorEmail">
    <vt:lpwstr>Dana.Burley@cms.hhs.gov</vt:lpwstr>
  </property>
  <property fmtid="{D5CDD505-2E9C-101B-9397-08002B2CF9AE}" pid="6" name="_AuthorEmailDisplayName">
    <vt:lpwstr>Burley, Dana B. (CMS/CM)</vt:lpwstr>
  </property>
</Properties>
</file>