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F9E" w:rsidRDefault="00ED1F9E" w:rsidP="0028379B">
      <w:pPr>
        <w:spacing w:after="0" w:line="240" w:lineRule="auto"/>
        <w:jc w:val="center"/>
        <w:rPr>
          <w:rFonts w:ascii="Times New Roman" w:hAnsi="Times New Roman" w:cs="Times New Roman"/>
          <w:b/>
          <w:sz w:val="24"/>
          <w:szCs w:val="24"/>
        </w:rPr>
      </w:pPr>
    </w:p>
    <w:p w:rsidR="00ED1F9E" w:rsidRDefault="00ED1F9E" w:rsidP="0028379B">
      <w:pPr>
        <w:spacing w:after="0" w:line="240" w:lineRule="auto"/>
        <w:jc w:val="center"/>
        <w:rPr>
          <w:rFonts w:ascii="Times New Roman" w:hAnsi="Times New Roman" w:cs="Times New Roman"/>
          <w:b/>
          <w:sz w:val="24"/>
          <w:szCs w:val="24"/>
        </w:rPr>
      </w:pPr>
    </w:p>
    <w:p w:rsidR="00CC62AF" w:rsidRDefault="00884C5E" w:rsidP="0028379B">
      <w:pPr>
        <w:spacing w:after="0" w:line="240" w:lineRule="auto"/>
        <w:jc w:val="center"/>
        <w:rPr>
          <w:rFonts w:ascii="Times New Roman" w:hAnsi="Times New Roman" w:cs="Times New Roman"/>
          <w:b/>
          <w:sz w:val="24"/>
          <w:szCs w:val="24"/>
        </w:rPr>
      </w:pPr>
      <w:r w:rsidRPr="00CC62AF">
        <w:rPr>
          <w:rFonts w:ascii="Times New Roman" w:hAnsi="Times New Roman" w:cs="Times New Roman"/>
          <w:b/>
          <w:sz w:val="24"/>
          <w:szCs w:val="24"/>
        </w:rPr>
        <w:t>Justification for</w:t>
      </w:r>
      <w:r w:rsidR="00E03F90">
        <w:rPr>
          <w:rFonts w:ascii="Times New Roman" w:hAnsi="Times New Roman" w:cs="Times New Roman"/>
          <w:b/>
          <w:sz w:val="24"/>
          <w:szCs w:val="24"/>
        </w:rPr>
        <w:t xml:space="preserve"> Non-Substantive Change to</w:t>
      </w:r>
    </w:p>
    <w:p w:rsidR="0028379B" w:rsidRPr="0028379B" w:rsidRDefault="0028379B" w:rsidP="0028379B">
      <w:pPr>
        <w:spacing w:after="0" w:line="240" w:lineRule="auto"/>
        <w:jc w:val="center"/>
        <w:rPr>
          <w:rFonts w:ascii="Times New Roman" w:hAnsi="Times New Roman" w:cs="Times New Roman"/>
          <w:b/>
          <w:sz w:val="24"/>
          <w:szCs w:val="24"/>
        </w:rPr>
      </w:pPr>
      <w:r w:rsidRPr="0028379B">
        <w:rPr>
          <w:rFonts w:ascii="Times New Roman" w:hAnsi="Times New Roman" w:cs="Times New Roman"/>
          <w:b/>
          <w:sz w:val="24"/>
          <w:szCs w:val="24"/>
        </w:rPr>
        <w:t>The Ticket to Work and Self-Sufficiency Program</w:t>
      </w:r>
    </w:p>
    <w:p w:rsidR="0028379B" w:rsidRDefault="0028379B" w:rsidP="0028379B">
      <w:pPr>
        <w:spacing w:after="0" w:line="240" w:lineRule="auto"/>
        <w:jc w:val="center"/>
        <w:rPr>
          <w:rFonts w:ascii="Times New Roman" w:hAnsi="Times New Roman" w:cs="Times New Roman"/>
          <w:b/>
          <w:sz w:val="24"/>
          <w:szCs w:val="24"/>
        </w:rPr>
      </w:pPr>
      <w:r w:rsidRPr="0028379B">
        <w:rPr>
          <w:rFonts w:ascii="Times New Roman" w:hAnsi="Times New Roman" w:cs="Times New Roman"/>
          <w:b/>
          <w:sz w:val="24"/>
          <w:szCs w:val="24"/>
        </w:rPr>
        <w:t>OMB No. 0960-0644</w:t>
      </w:r>
    </w:p>
    <w:p w:rsidR="00E277DE" w:rsidRDefault="00E277DE" w:rsidP="0028379B">
      <w:pPr>
        <w:spacing w:after="0" w:line="240" w:lineRule="auto"/>
        <w:jc w:val="center"/>
        <w:rPr>
          <w:rFonts w:ascii="Times New Roman" w:hAnsi="Times New Roman" w:cs="Times New Roman"/>
          <w:b/>
          <w:sz w:val="24"/>
          <w:szCs w:val="24"/>
        </w:rPr>
      </w:pPr>
    </w:p>
    <w:p w:rsidR="00E277DE" w:rsidRPr="0028379B" w:rsidRDefault="00E277DE" w:rsidP="0028379B">
      <w:pPr>
        <w:spacing w:after="0" w:line="240" w:lineRule="auto"/>
        <w:jc w:val="center"/>
        <w:rPr>
          <w:rFonts w:ascii="Times New Roman" w:hAnsi="Times New Roman" w:cs="Times New Roman"/>
          <w:b/>
          <w:sz w:val="24"/>
          <w:szCs w:val="24"/>
        </w:rPr>
      </w:pPr>
    </w:p>
    <w:p w:rsidR="008B224B" w:rsidRPr="00CC62AF" w:rsidRDefault="008B224B" w:rsidP="00CE4BDA">
      <w:pPr>
        <w:jc w:val="center"/>
        <w:rPr>
          <w:rFonts w:ascii="Times New Roman" w:hAnsi="Times New Roman" w:cs="Times New Roman"/>
          <w:b/>
          <w:sz w:val="24"/>
          <w:szCs w:val="24"/>
        </w:rPr>
      </w:pPr>
    </w:p>
    <w:p w:rsidR="0028379B" w:rsidRDefault="009635F1" w:rsidP="0028379B">
      <w:pPr>
        <w:spacing w:after="0"/>
        <w:rPr>
          <w:rFonts w:ascii="Times New Roman" w:hAnsi="Times New Roman" w:cs="Times New Roman"/>
          <w:b/>
          <w:sz w:val="24"/>
          <w:szCs w:val="24"/>
          <w:u w:val="single"/>
        </w:rPr>
      </w:pPr>
      <w:r>
        <w:rPr>
          <w:rFonts w:ascii="Times New Roman" w:hAnsi="Times New Roman" w:cs="Times New Roman"/>
          <w:b/>
          <w:sz w:val="24"/>
          <w:szCs w:val="24"/>
          <w:u w:val="single"/>
        </w:rPr>
        <w:t>Background</w:t>
      </w:r>
    </w:p>
    <w:p w:rsidR="0028379B" w:rsidRDefault="0028379B" w:rsidP="0028379B">
      <w:pPr>
        <w:spacing w:after="0"/>
        <w:rPr>
          <w:rFonts w:ascii="Times New Roman" w:hAnsi="Times New Roman" w:cs="Times New Roman"/>
          <w:sz w:val="24"/>
          <w:szCs w:val="24"/>
        </w:rPr>
      </w:pPr>
      <w:r w:rsidRPr="0028379B">
        <w:rPr>
          <w:rFonts w:ascii="Times New Roman" w:hAnsi="Times New Roman" w:cs="Times New Roman"/>
          <w:sz w:val="24"/>
          <w:szCs w:val="24"/>
        </w:rPr>
        <w:t xml:space="preserve">The Ticket </w:t>
      </w:r>
      <w:r>
        <w:rPr>
          <w:rFonts w:ascii="Times New Roman" w:hAnsi="Times New Roman" w:cs="Times New Roman"/>
          <w:sz w:val="24"/>
          <w:szCs w:val="24"/>
        </w:rPr>
        <w:t xml:space="preserve">to Work </w:t>
      </w:r>
      <w:r w:rsidR="00E277DE">
        <w:rPr>
          <w:rFonts w:ascii="Times New Roman" w:hAnsi="Times New Roman" w:cs="Times New Roman"/>
          <w:sz w:val="24"/>
          <w:szCs w:val="24"/>
        </w:rPr>
        <w:t xml:space="preserve">and Self-Sufficiency </w:t>
      </w:r>
      <w:r w:rsidRPr="0028379B">
        <w:rPr>
          <w:rFonts w:ascii="Times New Roman" w:hAnsi="Times New Roman" w:cs="Times New Roman"/>
          <w:sz w:val="24"/>
          <w:szCs w:val="24"/>
        </w:rPr>
        <w:t>Program provides Social Security Disability Insurance (SSDI) and Supplemental Sec</w:t>
      </w:r>
      <w:r w:rsidR="00E277DE">
        <w:rPr>
          <w:rFonts w:ascii="Times New Roman" w:hAnsi="Times New Roman" w:cs="Times New Roman"/>
          <w:sz w:val="24"/>
          <w:szCs w:val="24"/>
        </w:rPr>
        <w:t>urity Income (SSI) recipients</w:t>
      </w:r>
      <w:r w:rsidRPr="0028379B">
        <w:rPr>
          <w:rFonts w:ascii="Times New Roman" w:hAnsi="Times New Roman" w:cs="Times New Roman"/>
          <w:sz w:val="24"/>
          <w:szCs w:val="24"/>
        </w:rPr>
        <w:t xml:space="preserve"> with expanded options for access to employment services, vocational rehabilitation services, and other employment-related support as they work to decrease dependence on Federal cash benefits.  SSA’s Ticket </w:t>
      </w:r>
      <w:r w:rsidR="00810972">
        <w:rPr>
          <w:rFonts w:ascii="Times New Roman" w:hAnsi="Times New Roman" w:cs="Times New Roman"/>
          <w:sz w:val="24"/>
          <w:szCs w:val="24"/>
        </w:rPr>
        <w:t xml:space="preserve">to Work </w:t>
      </w:r>
      <w:r w:rsidRPr="0028379B">
        <w:rPr>
          <w:rFonts w:ascii="Times New Roman" w:hAnsi="Times New Roman" w:cs="Times New Roman"/>
          <w:sz w:val="24"/>
          <w:szCs w:val="24"/>
        </w:rPr>
        <w:t xml:space="preserve">Program transitions SSDI and SSI recipients toward independence by allowing them to receive Social Security payments while maintaining employment under the auspices of the program.  SSA uses service providers, called employment networks (ENs), to supervise participant progress through the stages of Ticket </w:t>
      </w:r>
      <w:r w:rsidR="00810972">
        <w:rPr>
          <w:rFonts w:ascii="Times New Roman" w:hAnsi="Times New Roman" w:cs="Times New Roman"/>
          <w:sz w:val="24"/>
          <w:szCs w:val="24"/>
        </w:rPr>
        <w:t xml:space="preserve">to Work Program </w:t>
      </w:r>
      <w:r w:rsidRPr="0028379B">
        <w:rPr>
          <w:rFonts w:ascii="Times New Roman" w:hAnsi="Times New Roman" w:cs="Times New Roman"/>
          <w:sz w:val="24"/>
          <w:szCs w:val="24"/>
        </w:rPr>
        <w:t>participation, such as job searches and interviews, progress reviews, and changes in ticket status.  The Ticket Program allows SSDI a</w:t>
      </w:r>
      <w:r w:rsidR="00E277DE">
        <w:rPr>
          <w:rFonts w:ascii="Times New Roman" w:hAnsi="Times New Roman" w:cs="Times New Roman"/>
          <w:sz w:val="24"/>
          <w:szCs w:val="24"/>
        </w:rPr>
        <w:t>nd SSI recipients</w:t>
      </w:r>
      <w:r w:rsidRPr="0028379B">
        <w:rPr>
          <w:rFonts w:ascii="Times New Roman" w:hAnsi="Times New Roman" w:cs="Times New Roman"/>
          <w:sz w:val="24"/>
          <w:szCs w:val="24"/>
        </w:rPr>
        <w:t xml:space="preserve"> to choose an EN service provider, who will guide and assist them in reaching their goals to obtain and retain self-supporting employment.  These ENs are the primar</w:t>
      </w:r>
      <w:r w:rsidR="00E277DE">
        <w:rPr>
          <w:rFonts w:ascii="Times New Roman" w:hAnsi="Times New Roman" w:cs="Times New Roman"/>
          <w:sz w:val="24"/>
          <w:szCs w:val="24"/>
        </w:rPr>
        <w:t>y respondents to the collection instruments</w:t>
      </w:r>
      <w:r w:rsidRPr="0028379B">
        <w:rPr>
          <w:rFonts w:ascii="Times New Roman" w:hAnsi="Times New Roman" w:cs="Times New Roman"/>
          <w:sz w:val="24"/>
          <w:szCs w:val="24"/>
        </w:rPr>
        <w:t>, while SSDI and SSI d</w:t>
      </w:r>
      <w:r w:rsidR="00E277DE">
        <w:rPr>
          <w:rFonts w:ascii="Times New Roman" w:hAnsi="Times New Roman" w:cs="Times New Roman"/>
          <w:sz w:val="24"/>
          <w:szCs w:val="24"/>
        </w:rPr>
        <w:t>isability recipients a</w:t>
      </w:r>
      <w:r w:rsidRPr="0028379B">
        <w:rPr>
          <w:rFonts w:ascii="Times New Roman" w:hAnsi="Times New Roman" w:cs="Times New Roman"/>
          <w:sz w:val="24"/>
          <w:szCs w:val="24"/>
        </w:rPr>
        <w:t>re secondary respondents</w:t>
      </w:r>
      <w:r w:rsidR="00810972">
        <w:rPr>
          <w:rFonts w:ascii="Times New Roman" w:hAnsi="Times New Roman" w:cs="Times New Roman"/>
          <w:sz w:val="24"/>
          <w:szCs w:val="24"/>
        </w:rPr>
        <w:t>.</w:t>
      </w:r>
      <w:r w:rsidRPr="0028379B">
        <w:rPr>
          <w:rFonts w:ascii="Times New Roman" w:hAnsi="Times New Roman" w:cs="Times New Roman"/>
          <w:sz w:val="24"/>
          <w:szCs w:val="24"/>
        </w:rPr>
        <w:t xml:space="preserve">  </w:t>
      </w:r>
    </w:p>
    <w:p w:rsidR="0028379B" w:rsidRPr="0028379B" w:rsidRDefault="0028379B" w:rsidP="0028379B">
      <w:pPr>
        <w:spacing w:after="0"/>
        <w:rPr>
          <w:rFonts w:ascii="Times New Roman" w:hAnsi="Times New Roman" w:cs="Times New Roman"/>
          <w:b/>
          <w:sz w:val="24"/>
          <w:szCs w:val="24"/>
          <w:u w:val="single"/>
        </w:rPr>
      </w:pPr>
    </w:p>
    <w:p w:rsidR="00D7051C" w:rsidRDefault="009B0CF7" w:rsidP="00312AFB">
      <w:pPr>
        <w:tabs>
          <w:tab w:val="left" w:pos="1400"/>
        </w:tabs>
        <w:suppressAutoHyphens/>
        <w:rPr>
          <w:rFonts w:ascii="Times New Roman" w:hAnsi="Times New Roman" w:cs="Times New Roman"/>
          <w:b/>
          <w:sz w:val="24"/>
          <w:szCs w:val="24"/>
          <w:u w:val="single"/>
        </w:rPr>
      </w:pPr>
      <w:r w:rsidRPr="006E42AA">
        <w:rPr>
          <w:rFonts w:ascii="Times New Roman" w:hAnsi="Times New Roman" w:cs="Times New Roman"/>
          <w:b/>
          <w:sz w:val="24"/>
          <w:szCs w:val="24"/>
          <w:u w:val="single"/>
        </w:rPr>
        <w:t xml:space="preserve">Summary of the </w:t>
      </w:r>
      <w:r w:rsidR="0070669E" w:rsidRPr="006E42AA">
        <w:rPr>
          <w:rFonts w:ascii="Times New Roman" w:hAnsi="Times New Roman" w:cs="Times New Roman"/>
          <w:b/>
          <w:sz w:val="24"/>
          <w:szCs w:val="24"/>
          <w:u w:val="single"/>
        </w:rPr>
        <w:t xml:space="preserve">Non-Substantive </w:t>
      </w:r>
      <w:r w:rsidRPr="006E42AA">
        <w:rPr>
          <w:rFonts w:ascii="Times New Roman" w:hAnsi="Times New Roman" w:cs="Times New Roman"/>
          <w:b/>
          <w:sz w:val="24"/>
          <w:szCs w:val="24"/>
          <w:u w:val="single"/>
        </w:rPr>
        <w:t>Changes</w:t>
      </w:r>
    </w:p>
    <w:p w:rsidR="00D7051C" w:rsidRDefault="00D7051C" w:rsidP="00D7051C">
      <w:pPr>
        <w:pStyle w:val="BodyText"/>
        <w:tabs>
          <w:tab w:val="left" w:pos="0"/>
        </w:tabs>
        <w:suppressAutoHyphens/>
        <w:rPr>
          <w:rFonts w:ascii="Times New Roman" w:hAnsi="Times New Roman" w:cs="Times New Roman"/>
        </w:rPr>
      </w:pPr>
      <w:r>
        <w:rPr>
          <w:rFonts w:ascii="Times New Roman" w:hAnsi="Times New Roman" w:cs="Times New Roman"/>
          <w:sz w:val="24"/>
        </w:rPr>
        <w:t>A</w:t>
      </w:r>
      <w:r w:rsidRPr="007B1342">
        <w:rPr>
          <w:rFonts w:ascii="Times New Roman" w:hAnsi="Times New Roman" w:cs="Times New Roman"/>
          <w:sz w:val="24"/>
        </w:rPr>
        <w:t xml:space="preserve"> major component of Ticket to Work's marketing and outrea</w:t>
      </w:r>
      <w:r>
        <w:rPr>
          <w:rFonts w:ascii="Times New Roman" w:hAnsi="Times New Roman" w:cs="Times New Roman"/>
          <w:sz w:val="24"/>
        </w:rPr>
        <w:t xml:space="preserve">ch strategy is hosting </w:t>
      </w:r>
      <w:r w:rsidRPr="007B1342">
        <w:rPr>
          <w:rFonts w:ascii="Times New Roman" w:hAnsi="Times New Roman" w:cs="Times New Roman"/>
          <w:sz w:val="24"/>
        </w:rPr>
        <w:t>Work Incentives Seminar Event (</w:t>
      </w:r>
      <w:r>
        <w:rPr>
          <w:rFonts w:ascii="Times New Roman" w:hAnsi="Times New Roman" w:cs="Times New Roman"/>
          <w:sz w:val="24"/>
        </w:rPr>
        <w:t>WISE) webinars</w:t>
      </w:r>
      <w:r w:rsidRPr="007B1342">
        <w:rPr>
          <w:rFonts w:ascii="Times New Roman" w:hAnsi="Times New Roman" w:cs="Times New Roman"/>
          <w:sz w:val="24"/>
        </w:rPr>
        <w:t xml:space="preserve">.  Webinars are internet-based seminars in which Social Security staff members and contractors present information on </w:t>
      </w:r>
      <w:r w:rsidR="00810972">
        <w:rPr>
          <w:rFonts w:ascii="Times New Roman" w:hAnsi="Times New Roman" w:cs="Times New Roman"/>
          <w:sz w:val="24"/>
        </w:rPr>
        <w:t>the Ticket to Work P</w:t>
      </w:r>
      <w:r w:rsidRPr="007B1342">
        <w:rPr>
          <w:rFonts w:ascii="Times New Roman" w:hAnsi="Times New Roman" w:cs="Times New Roman"/>
          <w:sz w:val="24"/>
        </w:rPr>
        <w:t>rogram and work incentives to interested parties, which may include beneficiaries, their family members, employment service providers</w:t>
      </w:r>
      <w:r w:rsidR="00810972">
        <w:rPr>
          <w:rFonts w:ascii="Times New Roman" w:hAnsi="Times New Roman" w:cs="Times New Roman"/>
          <w:sz w:val="24"/>
        </w:rPr>
        <w:t>,</w:t>
      </w:r>
      <w:r w:rsidRPr="007B1342">
        <w:rPr>
          <w:rFonts w:ascii="Times New Roman" w:hAnsi="Times New Roman" w:cs="Times New Roman"/>
          <w:sz w:val="24"/>
        </w:rPr>
        <w:t xml:space="preserve"> and community partners. Without WISE webinars, a majority </w:t>
      </w:r>
      <w:r w:rsidRPr="007B1342">
        <w:rPr>
          <w:rFonts w:ascii="Times New Roman" w:hAnsi="Times New Roman" w:cs="Times New Roman"/>
        </w:rPr>
        <w:t>of Social S</w:t>
      </w:r>
      <w:r w:rsidR="00810972">
        <w:rPr>
          <w:rFonts w:ascii="Times New Roman" w:hAnsi="Times New Roman" w:cs="Times New Roman"/>
        </w:rPr>
        <w:t>ecurity disability and SSI recipients</w:t>
      </w:r>
      <w:r w:rsidRPr="007B1342">
        <w:rPr>
          <w:rFonts w:ascii="Times New Roman" w:hAnsi="Times New Roman" w:cs="Times New Roman"/>
        </w:rPr>
        <w:t xml:space="preserve"> would not have ready access to information about the Ticket to Work program and Social Security's work incentives.  This information is vital to </w:t>
      </w:r>
      <w:r w:rsidR="00E277DE">
        <w:rPr>
          <w:rFonts w:ascii="Times New Roman" w:hAnsi="Times New Roman" w:cs="Times New Roman"/>
        </w:rPr>
        <w:t xml:space="preserve">SSDI </w:t>
      </w:r>
      <w:r w:rsidRPr="007B1342">
        <w:rPr>
          <w:rFonts w:ascii="Times New Roman" w:hAnsi="Times New Roman" w:cs="Times New Roman"/>
        </w:rPr>
        <w:t xml:space="preserve">beneficiaries </w:t>
      </w:r>
      <w:r w:rsidR="00E277DE">
        <w:rPr>
          <w:rFonts w:ascii="Times New Roman" w:hAnsi="Times New Roman" w:cs="Times New Roman"/>
        </w:rPr>
        <w:t xml:space="preserve">and SSI recipients </w:t>
      </w:r>
      <w:r w:rsidRPr="007B1342">
        <w:rPr>
          <w:rFonts w:ascii="Times New Roman" w:hAnsi="Times New Roman" w:cs="Times New Roman"/>
        </w:rPr>
        <w:t>who are dependent solely on cash benefits to live.</w:t>
      </w:r>
      <w:r>
        <w:rPr>
          <w:rFonts w:ascii="Times New Roman" w:hAnsi="Times New Roman" w:cs="Times New Roman"/>
        </w:rPr>
        <w:t xml:space="preserve"> </w:t>
      </w:r>
      <w:r w:rsidRPr="007B1342">
        <w:rPr>
          <w:rFonts w:ascii="Times New Roman" w:hAnsi="Times New Roman" w:cs="Times New Roman"/>
        </w:rPr>
        <w:t xml:space="preserve"> </w:t>
      </w:r>
    </w:p>
    <w:p w:rsidR="00D7051C" w:rsidRDefault="00D7051C" w:rsidP="00D7051C">
      <w:pPr>
        <w:pStyle w:val="BodyText"/>
        <w:tabs>
          <w:tab w:val="left" w:pos="0"/>
        </w:tabs>
        <w:suppressAutoHyphens/>
        <w:rPr>
          <w:rFonts w:ascii="Times New Roman" w:hAnsi="Times New Roman" w:cs="Times New Roman"/>
          <w:b/>
          <w:sz w:val="24"/>
          <w:szCs w:val="24"/>
          <w:u w:val="single"/>
        </w:rPr>
      </w:pPr>
      <w:r w:rsidRPr="007B1342">
        <w:rPr>
          <w:rFonts w:ascii="Times New Roman" w:hAnsi="Times New Roman" w:cs="Times New Roman"/>
          <w:sz w:val="24"/>
        </w:rPr>
        <w:t>To participate</w:t>
      </w:r>
      <w:r>
        <w:rPr>
          <w:rFonts w:ascii="Times New Roman" w:hAnsi="Times New Roman" w:cs="Times New Roman"/>
          <w:sz w:val="24"/>
        </w:rPr>
        <w:t xml:space="preserve"> in a scheduled webinar, respondents </w:t>
      </w:r>
      <w:r w:rsidRPr="007B1342">
        <w:rPr>
          <w:rFonts w:ascii="Times New Roman" w:hAnsi="Times New Roman" w:cs="Times New Roman"/>
          <w:sz w:val="24"/>
        </w:rPr>
        <w:t xml:space="preserve">register via the electronic form at </w:t>
      </w:r>
      <w:hyperlink r:id="rId6" w:history="1">
        <w:r w:rsidRPr="007B1342">
          <w:rPr>
            <w:rStyle w:val="Hyperlink"/>
            <w:rFonts w:ascii="Times New Roman" w:hAnsi="Times New Roman" w:cs="Times New Roman"/>
          </w:rPr>
          <w:t>https://www.chooseworkttw.net/wise/jsp/wise.jsp</w:t>
        </w:r>
      </w:hyperlink>
      <w:r w:rsidRPr="007B1342">
        <w:rPr>
          <w:rFonts w:ascii="Times New Roman" w:hAnsi="Times New Roman" w:cs="Times New Roman"/>
        </w:rPr>
        <w:t xml:space="preserve"> . </w:t>
      </w:r>
      <w:r>
        <w:rPr>
          <w:rFonts w:ascii="Times New Roman" w:hAnsi="Times New Roman" w:cs="Times New Roman"/>
        </w:rPr>
        <w:t xml:space="preserve">  This is a new information </w:t>
      </w:r>
      <w:r w:rsidR="00E277DE">
        <w:rPr>
          <w:rFonts w:ascii="Times New Roman" w:hAnsi="Times New Roman" w:cs="Times New Roman"/>
        </w:rPr>
        <w:t xml:space="preserve">collection instrument that </w:t>
      </w:r>
      <w:r>
        <w:rPr>
          <w:rFonts w:ascii="Times New Roman" w:hAnsi="Times New Roman" w:cs="Times New Roman"/>
        </w:rPr>
        <w:t>increase</w:t>
      </w:r>
      <w:r w:rsidR="00E277DE">
        <w:rPr>
          <w:rFonts w:ascii="Times New Roman" w:hAnsi="Times New Roman" w:cs="Times New Roman"/>
        </w:rPr>
        <w:t>s</w:t>
      </w:r>
      <w:r>
        <w:rPr>
          <w:rFonts w:ascii="Times New Roman" w:hAnsi="Times New Roman" w:cs="Times New Roman"/>
        </w:rPr>
        <w:t xml:space="preserve"> the public reporting burden.</w:t>
      </w:r>
    </w:p>
    <w:p w:rsidR="0028379B" w:rsidRDefault="0028379B" w:rsidP="00312AFB">
      <w:pPr>
        <w:tabs>
          <w:tab w:val="left" w:pos="1400"/>
        </w:tabs>
        <w:suppressAutoHyphens/>
        <w:rPr>
          <w:rFonts w:ascii="Times New Roman" w:hAnsi="Times New Roman" w:cs="Times New Roman"/>
          <w:b/>
          <w:sz w:val="24"/>
          <w:szCs w:val="24"/>
          <w:u w:val="single"/>
        </w:rPr>
      </w:pPr>
      <w:r w:rsidRPr="0028379B">
        <w:rPr>
          <w:rFonts w:ascii="Times New Roman" w:hAnsi="Times New Roman" w:cs="Times New Roman"/>
          <w:b/>
          <w:sz w:val="24"/>
          <w:szCs w:val="24"/>
          <w:u w:val="single"/>
        </w:rPr>
        <w:t>Increase in Burden</w:t>
      </w:r>
    </w:p>
    <w:p w:rsidR="00E277DE" w:rsidRDefault="0028379B" w:rsidP="00810972">
      <w:pPr>
        <w:tabs>
          <w:tab w:val="left" w:pos="1400"/>
        </w:tabs>
        <w:suppressAutoHyphens/>
        <w:rPr>
          <w:b/>
        </w:rPr>
      </w:pPr>
      <w:r>
        <w:rPr>
          <w:rFonts w:ascii="Times New Roman" w:hAnsi="Times New Roman" w:cs="Times New Roman"/>
          <w:sz w:val="24"/>
          <w:szCs w:val="24"/>
        </w:rPr>
        <w:t xml:space="preserve">Incorporating this collection </w:t>
      </w:r>
      <w:r w:rsidR="00791BB3">
        <w:rPr>
          <w:rFonts w:ascii="Times New Roman" w:hAnsi="Times New Roman" w:cs="Times New Roman"/>
          <w:sz w:val="24"/>
          <w:szCs w:val="24"/>
        </w:rPr>
        <w:t>instrument</w:t>
      </w:r>
      <w:r>
        <w:rPr>
          <w:rFonts w:ascii="Times New Roman" w:hAnsi="Times New Roman" w:cs="Times New Roman"/>
          <w:sz w:val="24"/>
          <w:szCs w:val="24"/>
        </w:rPr>
        <w:t xml:space="preserve"> </w:t>
      </w:r>
      <w:r w:rsidR="00CA0A43">
        <w:rPr>
          <w:rFonts w:ascii="Times New Roman" w:hAnsi="Times New Roman" w:cs="Times New Roman"/>
          <w:sz w:val="24"/>
          <w:szCs w:val="24"/>
        </w:rPr>
        <w:t>in</w:t>
      </w:r>
      <w:r w:rsidR="00791BB3">
        <w:rPr>
          <w:rFonts w:ascii="Times New Roman" w:hAnsi="Times New Roman" w:cs="Times New Roman"/>
          <w:sz w:val="24"/>
          <w:szCs w:val="24"/>
        </w:rPr>
        <w:t xml:space="preserve">to the information collection </w:t>
      </w:r>
      <w:r>
        <w:rPr>
          <w:rFonts w:ascii="Times New Roman" w:hAnsi="Times New Roman" w:cs="Times New Roman"/>
          <w:sz w:val="24"/>
          <w:szCs w:val="24"/>
        </w:rPr>
        <w:t xml:space="preserve">will increase the </w:t>
      </w:r>
      <w:r w:rsidR="00791BB3">
        <w:rPr>
          <w:rFonts w:ascii="Times New Roman" w:hAnsi="Times New Roman" w:cs="Times New Roman"/>
          <w:sz w:val="24"/>
          <w:szCs w:val="24"/>
        </w:rPr>
        <w:t>nu</w:t>
      </w:r>
      <w:r w:rsidR="00D7051C">
        <w:rPr>
          <w:rFonts w:ascii="Times New Roman" w:hAnsi="Times New Roman" w:cs="Times New Roman"/>
          <w:sz w:val="24"/>
          <w:szCs w:val="24"/>
        </w:rPr>
        <w:t xml:space="preserve">mber of respondents by 24,000 </w:t>
      </w:r>
      <w:r w:rsidR="00791BB3">
        <w:rPr>
          <w:rFonts w:ascii="Times New Roman" w:hAnsi="Times New Roman" w:cs="Times New Roman"/>
          <w:sz w:val="24"/>
          <w:szCs w:val="24"/>
        </w:rPr>
        <w:t xml:space="preserve">and the </w:t>
      </w:r>
      <w:r>
        <w:rPr>
          <w:rFonts w:ascii="Times New Roman" w:hAnsi="Times New Roman" w:cs="Times New Roman"/>
          <w:sz w:val="24"/>
          <w:szCs w:val="24"/>
        </w:rPr>
        <w:t xml:space="preserve">public </w:t>
      </w:r>
      <w:r w:rsidR="00791BB3">
        <w:rPr>
          <w:rFonts w:ascii="Times New Roman" w:hAnsi="Times New Roman" w:cs="Times New Roman"/>
          <w:sz w:val="24"/>
          <w:szCs w:val="24"/>
        </w:rPr>
        <w:t xml:space="preserve">burden </w:t>
      </w:r>
      <w:r>
        <w:rPr>
          <w:rFonts w:ascii="Times New Roman" w:hAnsi="Times New Roman" w:cs="Times New Roman"/>
          <w:sz w:val="24"/>
          <w:szCs w:val="24"/>
        </w:rPr>
        <w:t xml:space="preserve">by </w:t>
      </w:r>
      <w:r w:rsidR="00D7051C">
        <w:rPr>
          <w:rFonts w:ascii="Times New Roman" w:hAnsi="Times New Roman" w:cs="Times New Roman"/>
          <w:sz w:val="24"/>
          <w:szCs w:val="24"/>
        </w:rPr>
        <w:t>1,200 hours.</w:t>
      </w:r>
    </w:p>
    <w:p w:rsidR="00810972" w:rsidRDefault="00810972" w:rsidP="00791BB3">
      <w:pPr>
        <w:pStyle w:val="BodyTextIndent"/>
        <w:tabs>
          <w:tab w:val="left" w:pos="648"/>
        </w:tabs>
        <w:ind w:left="0"/>
        <w:rPr>
          <w:b/>
        </w:rPr>
      </w:pPr>
    </w:p>
    <w:p w:rsidR="00810972" w:rsidRDefault="00810972" w:rsidP="00791BB3">
      <w:pPr>
        <w:pStyle w:val="BodyTextIndent"/>
        <w:tabs>
          <w:tab w:val="left" w:pos="648"/>
        </w:tabs>
        <w:ind w:left="0"/>
        <w:rPr>
          <w:b/>
        </w:rPr>
      </w:pPr>
    </w:p>
    <w:p w:rsidR="00810972" w:rsidRDefault="00810972" w:rsidP="00791BB3">
      <w:pPr>
        <w:pStyle w:val="BodyTextIndent"/>
        <w:tabs>
          <w:tab w:val="left" w:pos="648"/>
        </w:tabs>
        <w:ind w:left="0"/>
        <w:rPr>
          <w:b/>
        </w:rPr>
      </w:pPr>
    </w:p>
    <w:p w:rsidR="00791BB3" w:rsidRDefault="00791BB3" w:rsidP="00ED1F9E">
      <w:pPr>
        <w:pStyle w:val="BodyTextIndent"/>
        <w:tabs>
          <w:tab w:val="left" w:pos="648"/>
        </w:tabs>
        <w:ind w:left="648"/>
        <w:rPr>
          <w:b/>
        </w:rPr>
      </w:pPr>
      <w:r>
        <w:rPr>
          <w:b/>
        </w:rPr>
        <w:lastRenderedPageBreak/>
        <w:t>Estimates of Public Reporting Burden</w:t>
      </w:r>
    </w:p>
    <w:p w:rsidR="00D7051C" w:rsidRPr="00D7051C" w:rsidRDefault="00D7051C" w:rsidP="00D7051C">
      <w:pPr>
        <w:pStyle w:val="BodyTextIndent"/>
        <w:tabs>
          <w:tab w:val="left" w:pos="648"/>
        </w:tabs>
        <w:ind w:left="648"/>
        <w:rPr>
          <w:u w:val="single"/>
        </w:rPr>
      </w:pPr>
      <w:r w:rsidRPr="00D7051C">
        <w:rPr>
          <w:u w:val="single"/>
        </w:rPr>
        <w:t>c. Tracking Progress</w:t>
      </w:r>
    </w:p>
    <w:p w:rsidR="00CA0A43" w:rsidRDefault="00791BB3" w:rsidP="00E277DE">
      <w:pPr>
        <w:pStyle w:val="BodyTextIndent"/>
        <w:tabs>
          <w:tab w:val="left" w:pos="1368"/>
        </w:tabs>
        <w:ind w:left="648"/>
      </w:pPr>
      <w:r w:rsidRPr="00B87C43">
        <w:t>Request for Certification</w:t>
      </w:r>
      <w:r>
        <w:t xml:space="preserve"> of Work and Educational Progress: Individuals – Respondents fill out the WISE Webinar Registration Page.</w:t>
      </w:r>
      <w:r w:rsidR="00E277DE">
        <w:t xml:space="preserve"> </w:t>
      </w:r>
    </w:p>
    <w:tbl>
      <w:tblPr>
        <w:tblpPr w:leftFromText="180" w:rightFromText="180" w:vertAnchor="text" w:horzAnchor="margin" w:tblpXSpec="center" w:tblpY="182"/>
        <w:tblW w:w="0" w:type="auto"/>
        <w:tblLayout w:type="fixed"/>
        <w:tblLook w:val="0000" w:firstRow="0" w:lastRow="0" w:firstColumn="0" w:lastColumn="0" w:noHBand="0" w:noVBand="0"/>
      </w:tblPr>
      <w:tblGrid>
        <w:gridCol w:w="1854"/>
        <w:gridCol w:w="1440"/>
        <w:gridCol w:w="1350"/>
        <w:gridCol w:w="1800"/>
        <w:gridCol w:w="1800"/>
      </w:tblGrid>
      <w:tr w:rsidR="00E277DE" w:rsidRPr="008A71F1" w:rsidTr="00ED1F9E">
        <w:tc>
          <w:tcPr>
            <w:tcW w:w="1854" w:type="dxa"/>
            <w:tcBorders>
              <w:top w:val="single" w:sz="4" w:space="0" w:color="000000"/>
              <w:left w:val="single" w:sz="4" w:space="0" w:color="000000"/>
              <w:bottom w:val="single" w:sz="4" w:space="0" w:color="000000"/>
            </w:tcBorders>
          </w:tcPr>
          <w:p w:rsidR="00E277DE" w:rsidRPr="008A71F1" w:rsidRDefault="00E277DE" w:rsidP="00E277DE">
            <w:pPr>
              <w:pStyle w:val="BodyTextIndent"/>
              <w:snapToGrid w:val="0"/>
              <w:ind w:left="0"/>
              <w:rPr>
                <w:b/>
                <w:sz w:val="22"/>
                <w:szCs w:val="22"/>
              </w:rPr>
            </w:pPr>
            <w:r w:rsidRPr="008A71F1">
              <w:rPr>
                <w:b/>
                <w:sz w:val="22"/>
                <w:szCs w:val="22"/>
              </w:rPr>
              <w:t>Modality of Completion</w:t>
            </w:r>
          </w:p>
        </w:tc>
        <w:tc>
          <w:tcPr>
            <w:tcW w:w="1440" w:type="dxa"/>
            <w:tcBorders>
              <w:top w:val="single" w:sz="4" w:space="0" w:color="000000"/>
              <w:left w:val="single" w:sz="4" w:space="0" w:color="000000"/>
              <w:bottom w:val="single" w:sz="4" w:space="0" w:color="000000"/>
            </w:tcBorders>
          </w:tcPr>
          <w:p w:rsidR="00E277DE" w:rsidRPr="008A71F1" w:rsidRDefault="00E277DE" w:rsidP="00E277DE">
            <w:pPr>
              <w:pStyle w:val="BodyTextIndent"/>
              <w:snapToGrid w:val="0"/>
              <w:ind w:left="0"/>
              <w:rPr>
                <w:b/>
                <w:sz w:val="22"/>
                <w:szCs w:val="22"/>
              </w:rPr>
            </w:pPr>
            <w:r w:rsidRPr="008A71F1">
              <w:rPr>
                <w:b/>
                <w:sz w:val="22"/>
                <w:szCs w:val="22"/>
              </w:rPr>
              <w:t>Number of Respondents</w:t>
            </w:r>
          </w:p>
        </w:tc>
        <w:tc>
          <w:tcPr>
            <w:tcW w:w="1350" w:type="dxa"/>
            <w:tcBorders>
              <w:top w:val="single" w:sz="4" w:space="0" w:color="000000"/>
              <w:left w:val="single" w:sz="4" w:space="0" w:color="000000"/>
              <w:bottom w:val="single" w:sz="4" w:space="0" w:color="000000"/>
              <w:right w:val="single" w:sz="4" w:space="0" w:color="000000"/>
            </w:tcBorders>
          </w:tcPr>
          <w:p w:rsidR="00E277DE" w:rsidRPr="008A71F1" w:rsidRDefault="00E277DE" w:rsidP="00E277DE">
            <w:pPr>
              <w:pStyle w:val="BodyTextIndent"/>
              <w:snapToGrid w:val="0"/>
              <w:ind w:left="0"/>
              <w:rPr>
                <w:b/>
                <w:sz w:val="22"/>
                <w:szCs w:val="22"/>
              </w:rPr>
            </w:pPr>
            <w:r w:rsidRPr="008A71F1">
              <w:rPr>
                <w:b/>
                <w:sz w:val="22"/>
                <w:szCs w:val="22"/>
              </w:rPr>
              <w:t>Frequency of Response</w:t>
            </w:r>
          </w:p>
        </w:tc>
        <w:tc>
          <w:tcPr>
            <w:tcW w:w="1800" w:type="dxa"/>
            <w:tcBorders>
              <w:top w:val="single" w:sz="4" w:space="0" w:color="000000"/>
              <w:left w:val="single" w:sz="4" w:space="0" w:color="000000"/>
              <w:bottom w:val="single" w:sz="4" w:space="0" w:color="000000"/>
            </w:tcBorders>
          </w:tcPr>
          <w:p w:rsidR="00E277DE" w:rsidRPr="008A71F1" w:rsidRDefault="00E277DE" w:rsidP="00E277DE">
            <w:pPr>
              <w:pStyle w:val="BodyTextIndent"/>
              <w:snapToGrid w:val="0"/>
              <w:ind w:left="0"/>
              <w:rPr>
                <w:b/>
                <w:sz w:val="22"/>
                <w:szCs w:val="22"/>
              </w:rPr>
            </w:pPr>
            <w:r w:rsidRPr="008A71F1">
              <w:rPr>
                <w:b/>
                <w:sz w:val="22"/>
                <w:szCs w:val="22"/>
              </w:rPr>
              <w:t>Average Burden Per Response (minutes)</w:t>
            </w:r>
          </w:p>
        </w:tc>
        <w:tc>
          <w:tcPr>
            <w:tcW w:w="1800" w:type="dxa"/>
            <w:tcBorders>
              <w:top w:val="single" w:sz="4" w:space="0" w:color="000000"/>
              <w:left w:val="single" w:sz="4" w:space="0" w:color="000000"/>
              <w:bottom w:val="single" w:sz="4" w:space="0" w:color="000000"/>
              <w:right w:val="single" w:sz="4" w:space="0" w:color="000000"/>
            </w:tcBorders>
          </w:tcPr>
          <w:p w:rsidR="00E277DE" w:rsidRPr="008A71F1" w:rsidRDefault="00E277DE" w:rsidP="00E277DE">
            <w:pPr>
              <w:pStyle w:val="BodyTextIndent"/>
              <w:snapToGrid w:val="0"/>
              <w:ind w:left="0"/>
              <w:rPr>
                <w:b/>
                <w:sz w:val="22"/>
                <w:szCs w:val="22"/>
              </w:rPr>
            </w:pPr>
            <w:r w:rsidRPr="008A71F1">
              <w:rPr>
                <w:b/>
                <w:sz w:val="22"/>
                <w:szCs w:val="22"/>
              </w:rPr>
              <w:t>Estimated Total Annual Burden (hours)</w:t>
            </w:r>
          </w:p>
        </w:tc>
      </w:tr>
      <w:tr w:rsidR="00E277DE" w:rsidRPr="008A71F1" w:rsidTr="00ED1F9E">
        <w:tc>
          <w:tcPr>
            <w:tcW w:w="1854" w:type="dxa"/>
            <w:tcBorders>
              <w:top w:val="single" w:sz="4" w:space="0" w:color="000000"/>
              <w:left w:val="single" w:sz="4" w:space="0" w:color="000000"/>
              <w:bottom w:val="single" w:sz="4" w:space="0" w:color="000000"/>
            </w:tcBorders>
          </w:tcPr>
          <w:p w:rsidR="00E277DE" w:rsidRDefault="00E277DE" w:rsidP="00E277DE">
            <w:pPr>
              <w:pStyle w:val="BodyTextIndent"/>
              <w:snapToGrid w:val="0"/>
              <w:ind w:left="0"/>
              <w:rPr>
                <w:sz w:val="22"/>
                <w:szCs w:val="22"/>
              </w:rPr>
            </w:pPr>
            <w:r w:rsidRPr="008A71F1">
              <w:rPr>
                <w:sz w:val="22"/>
                <w:szCs w:val="22"/>
              </w:rPr>
              <w:t xml:space="preserve">20 CFR 411.200(b); </w:t>
            </w:r>
          </w:p>
          <w:p w:rsidR="00E277DE" w:rsidRPr="008A71F1" w:rsidRDefault="00E277DE" w:rsidP="00E277DE">
            <w:pPr>
              <w:pStyle w:val="BodyTextIndent"/>
              <w:snapToGrid w:val="0"/>
              <w:ind w:left="0"/>
              <w:rPr>
                <w:sz w:val="22"/>
                <w:szCs w:val="22"/>
              </w:rPr>
            </w:pPr>
            <w:r>
              <w:rPr>
                <w:sz w:val="22"/>
                <w:szCs w:val="22"/>
              </w:rPr>
              <w:t>Wise Webinar Registration Page</w:t>
            </w:r>
          </w:p>
        </w:tc>
        <w:tc>
          <w:tcPr>
            <w:tcW w:w="1440" w:type="dxa"/>
            <w:tcBorders>
              <w:top w:val="single" w:sz="4" w:space="0" w:color="000000"/>
              <w:left w:val="single" w:sz="4" w:space="0" w:color="000000"/>
              <w:bottom w:val="single" w:sz="4" w:space="0" w:color="000000"/>
            </w:tcBorders>
          </w:tcPr>
          <w:p w:rsidR="00E277DE" w:rsidRDefault="00E277DE" w:rsidP="00E277DE">
            <w:pPr>
              <w:pStyle w:val="BodyTextIndent"/>
              <w:snapToGrid w:val="0"/>
              <w:ind w:left="0"/>
              <w:jc w:val="right"/>
              <w:rPr>
                <w:sz w:val="22"/>
                <w:szCs w:val="22"/>
              </w:rPr>
            </w:pPr>
          </w:p>
          <w:p w:rsidR="00E277DE" w:rsidRDefault="00E277DE" w:rsidP="00E277DE">
            <w:pPr>
              <w:pStyle w:val="BodyTextIndent"/>
              <w:snapToGrid w:val="0"/>
              <w:ind w:left="0"/>
              <w:jc w:val="right"/>
              <w:rPr>
                <w:sz w:val="22"/>
                <w:szCs w:val="22"/>
              </w:rPr>
            </w:pPr>
          </w:p>
          <w:p w:rsidR="00E277DE" w:rsidRPr="008A71F1" w:rsidRDefault="00E277DE" w:rsidP="00E277DE">
            <w:pPr>
              <w:pStyle w:val="BodyTextIndent"/>
              <w:snapToGrid w:val="0"/>
              <w:ind w:left="0"/>
              <w:jc w:val="right"/>
              <w:rPr>
                <w:sz w:val="22"/>
                <w:szCs w:val="22"/>
              </w:rPr>
            </w:pPr>
            <w:r>
              <w:rPr>
                <w:sz w:val="22"/>
                <w:szCs w:val="22"/>
              </w:rPr>
              <w:t>24,000</w:t>
            </w:r>
          </w:p>
        </w:tc>
        <w:tc>
          <w:tcPr>
            <w:tcW w:w="1350" w:type="dxa"/>
            <w:tcBorders>
              <w:top w:val="single" w:sz="4" w:space="0" w:color="000000"/>
              <w:left w:val="single" w:sz="4" w:space="0" w:color="000000"/>
              <w:bottom w:val="single" w:sz="4" w:space="0" w:color="000000"/>
              <w:right w:val="single" w:sz="4" w:space="0" w:color="000000"/>
            </w:tcBorders>
          </w:tcPr>
          <w:p w:rsidR="00E277DE" w:rsidRDefault="00E277DE" w:rsidP="00E277DE">
            <w:pPr>
              <w:pStyle w:val="BodyTextIndent"/>
              <w:snapToGrid w:val="0"/>
              <w:ind w:left="0"/>
              <w:jc w:val="right"/>
              <w:rPr>
                <w:sz w:val="22"/>
                <w:szCs w:val="22"/>
              </w:rPr>
            </w:pPr>
          </w:p>
          <w:p w:rsidR="00E277DE" w:rsidRDefault="00E277DE" w:rsidP="00E277DE">
            <w:pPr>
              <w:pStyle w:val="BodyTextIndent"/>
              <w:snapToGrid w:val="0"/>
              <w:ind w:left="0"/>
              <w:jc w:val="right"/>
              <w:rPr>
                <w:sz w:val="22"/>
                <w:szCs w:val="22"/>
              </w:rPr>
            </w:pPr>
          </w:p>
          <w:p w:rsidR="00E277DE" w:rsidRPr="008A71F1" w:rsidRDefault="00E277DE" w:rsidP="00E277DE">
            <w:pPr>
              <w:pStyle w:val="BodyTextIndent"/>
              <w:snapToGrid w:val="0"/>
              <w:ind w:left="0"/>
              <w:jc w:val="right"/>
              <w:rPr>
                <w:sz w:val="22"/>
                <w:szCs w:val="22"/>
              </w:rPr>
            </w:pPr>
            <w:r>
              <w:rPr>
                <w:sz w:val="22"/>
                <w:szCs w:val="22"/>
              </w:rPr>
              <w:t>1</w:t>
            </w:r>
          </w:p>
        </w:tc>
        <w:tc>
          <w:tcPr>
            <w:tcW w:w="1800" w:type="dxa"/>
            <w:tcBorders>
              <w:top w:val="single" w:sz="4" w:space="0" w:color="000000"/>
              <w:left w:val="single" w:sz="4" w:space="0" w:color="000000"/>
              <w:bottom w:val="single" w:sz="4" w:space="0" w:color="000000"/>
            </w:tcBorders>
          </w:tcPr>
          <w:p w:rsidR="00E277DE" w:rsidRDefault="00E277DE" w:rsidP="00E277DE">
            <w:pPr>
              <w:pStyle w:val="BodyTextIndent"/>
              <w:snapToGrid w:val="0"/>
              <w:ind w:left="0"/>
              <w:jc w:val="right"/>
              <w:rPr>
                <w:sz w:val="22"/>
                <w:szCs w:val="22"/>
              </w:rPr>
            </w:pPr>
          </w:p>
          <w:p w:rsidR="00E277DE" w:rsidRDefault="00E277DE" w:rsidP="00E277DE">
            <w:pPr>
              <w:pStyle w:val="BodyTextIndent"/>
              <w:snapToGrid w:val="0"/>
              <w:ind w:left="0"/>
              <w:jc w:val="right"/>
              <w:rPr>
                <w:sz w:val="22"/>
                <w:szCs w:val="22"/>
              </w:rPr>
            </w:pPr>
          </w:p>
          <w:p w:rsidR="00E277DE" w:rsidRPr="008A71F1" w:rsidRDefault="00E277DE" w:rsidP="00E277DE">
            <w:pPr>
              <w:pStyle w:val="BodyTextIndent"/>
              <w:snapToGrid w:val="0"/>
              <w:ind w:left="0"/>
              <w:jc w:val="right"/>
              <w:rPr>
                <w:sz w:val="22"/>
                <w:szCs w:val="22"/>
              </w:rPr>
            </w:pPr>
            <w:r>
              <w:rPr>
                <w:sz w:val="22"/>
                <w:szCs w:val="22"/>
              </w:rPr>
              <w:t>3</w:t>
            </w:r>
          </w:p>
        </w:tc>
        <w:tc>
          <w:tcPr>
            <w:tcW w:w="1800" w:type="dxa"/>
            <w:tcBorders>
              <w:top w:val="single" w:sz="4" w:space="0" w:color="000000"/>
              <w:left w:val="single" w:sz="4" w:space="0" w:color="000000"/>
              <w:bottom w:val="single" w:sz="4" w:space="0" w:color="000000"/>
              <w:right w:val="single" w:sz="4" w:space="0" w:color="000000"/>
            </w:tcBorders>
          </w:tcPr>
          <w:p w:rsidR="00E277DE" w:rsidRDefault="00E277DE" w:rsidP="00E277DE">
            <w:pPr>
              <w:pStyle w:val="BodyTextIndent"/>
              <w:snapToGrid w:val="0"/>
              <w:ind w:left="0"/>
              <w:jc w:val="right"/>
              <w:rPr>
                <w:sz w:val="22"/>
                <w:szCs w:val="22"/>
              </w:rPr>
            </w:pPr>
          </w:p>
          <w:p w:rsidR="00E277DE" w:rsidRDefault="00E277DE" w:rsidP="00E277DE">
            <w:pPr>
              <w:pStyle w:val="BodyTextIndent"/>
              <w:snapToGrid w:val="0"/>
              <w:ind w:left="0"/>
              <w:jc w:val="right"/>
              <w:rPr>
                <w:sz w:val="22"/>
                <w:szCs w:val="22"/>
              </w:rPr>
            </w:pPr>
          </w:p>
          <w:p w:rsidR="00E277DE" w:rsidRPr="008A71F1" w:rsidRDefault="00E277DE" w:rsidP="00E277DE">
            <w:pPr>
              <w:pStyle w:val="BodyTextIndent"/>
              <w:snapToGrid w:val="0"/>
              <w:ind w:left="0"/>
              <w:jc w:val="right"/>
              <w:rPr>
                <w:sz w:val="22"/>
                <w:szCs w:val="22"/>
              </w:rPr>
            </w:pPr>
            <w:r>
              <w:rPr>
                <w:sz w:val="22"/>
                <w:szCs w:val="22"/>
              </w:rPr>
              <w:t>1,200</w:t>
            </w:r>
          </w:p>
        </w:tc>
      </w:tr>
    </w:tbl>
    <w:p w:rsidR="00791BB3" w:rsidRDefault="00791BB3" w:rsidP="00791BB3">
      <w:pPr>
        <w:tabs>
          <w:tab w:val="left" w:pos="1400"/>
        </w:tabs>
        <w:suppressAutoHyphens/>
        <w:rPr>
          <w:rFonts w:ascii="Times New Roman" w:hAnsi="Times New Roman" w:cs="Times New Roman"/>
          <w:sz w:val="24"/>
          <w:szCs w:val="24"/>
        </w:rPr>
      </w:pPr>
      <w:bookmarkStart w:id="0" w:name="_GoBack"/>
      <w:bookmarkEnd w:id="0"/>
    </w:p>
    <w:p w:rsidR="00791BB3" w:rsidRPr="00E277DE" w:rsidRDefault="00E277DE" w:rsidP="00E277DE">
      <w:pPr>
        <w:tabs>
          <w:tab w:val="left" w:pos="1400"/>
        </w:tabs>
        <w:suppressAutoHyphens/>
        <w:spacing w:after="0"/>
        <w:ind w:left="720"/>
        <w:rPr>
          <w:rFonts w:ascii="Times New Roman" w:hAnsi="Times New Roman" w:cs="Times New Roman"/>
          <w:sz w:val="24"/>
          <w:szCs w:val="24"/>
          <w:u w:val="single"/>
        </w:rPr>
      </w:pPr>
      <w:r w:rsidRPr="00E277DE">
        <w:rPr>
          <w:rFonts w:ascii="Times New Roman" w:hAnsi="Times New Roman" w:cs="Times New Roman"/>
          <w:sz w:val="24"/>
          <w:szCs w:val="24"/>
          <w:u w:val="single"/>
        </w:rPr>
        <w:t>ICR Summary of Burden</w:t>
      </w:r>
    </w:p>
    <w:tbl>
      <w:tblPr>
        <w:tblW w:w="0" w:type="auto"/>
        <w:tblInd w:w="648" w:type="dxa"/>
        <w:tblLayout w:type="fixed"/>
        <w:tblLook w:val="0000" w:firstRow="0" w:lastRow="0" w:firstColumn="0" w:lastColumn="0" w:noHBand="0" w:noVBand="0"/>
      </w:tblPr>
      <w:tblGrid>
        <w:gridCol w:w="2070"/>
        <w:gridCol w:w="1530"/>
        <w:gridCol w:w="1350"/>
        <w:gridCol w:w="1800"/>
        <w:gridCol w:w="1710"/>
      </w:tblGrid>
      <w:tr w:rsidR="00791BB3" w:rsidRPr="009858A9" w:rsidTr="00ED1F9E">
        <w:tc>
          <w:tcPr>
            <w:tcW w:w="2070" w:type="dxa"/>
            <w:tcBorders>
              <w:top w:val="single" w:sz="4" w:space="0" w:color="000000"/>
              <w:left w:val="single" w:sz="4" w:space="0" w:color="000000"/>
              <w:bottom w:val="single" w:sz="4" w:space="0" w:color="000000"/>
            </w:tcBorders>
          </w:tcPr>
          <w:p w:rsidR="00791BB3" w:rsidRPr="009858A9" w:rsidRDefault="00791BB3" w:rsidP="008D7AD9">
            <w:pPr>
              <w:pStyle w:val="BodyTextIndent"/>
              <w:snapToGrid w:val="0"/>
              <w:ind w:left="0"/>
              <w:rPr>
                <w:b/>
                <w:sz w:val="22"/>
                <w:szCs w:val="22"/>
              </w:rPr>
            </w:pPr>
          </w:p>
        </w:tc>
        <w:tc>
          <w:tcPr>
            <w:tcW w:w="1530" w:type="dxa"/>
            <w:tcBorders>
              <w:top w:val="single" w:sz="4" w:space="0" w:color="000000"/>
              <w:left w:val="single" w:sz="4" w:space="0" w:color="000000"/>
              <w:bottom w:val="single" w:sz="4" w:space="0" w:color="000000"/>
            </w:tcBorders>
          </w:tcPr>
          <w:p w:rsidR="00791BB3" w:rsidRPr="009858A9" w:rsidRDefault="00791BB3" w:rsidP="008D7AD9">
            <w:pPr>
              <w:pStyle w:val="BodyTextIndent"/>
              <w:snapToGrid w:val="0"/>
              <w:ind w:left="0"/>
              <w:rPr>
                <w:b/>
                <w:sz w:val="22"/>
                <w:szCs w:val="22"/>
              </w:rPr>
            </w:pPr>
            <w:r w:rsidRPr="009858A9">
              <w:rPr>
                <w:b/>
                <w:sz w:val="22"/>
                <w:szCs w:val="22"/>
              </w:rPr>
              <w:t>Number of Respondents</w:t>
            </w:r>
          </w:p>
        </w:tc>
        <w:tc>
          <w:tcPr>
            <w:tcW w:w="1350" w:type="dxa"/>
            <w:tcBorders>
              <w:top w:val="single" w:sz="4" w:space="0" w:color="000000"/>
              <w:left w:val="single" w:sz="4" w:space="0" w:color="000000"/>
              <w:bottom w:val="single" w:sz="4" w:space="0" w:color="000000"/>
              <w:right w:val="single" w:sz="4" w:space="0" w:color="000000"/>
            </w:tcBorders>
          </w:tcPr>
          <w:p w:rsidR="00791BB3" w:rsidRPr="009858A9" w:rsidRDefault="00791BB3" w:rsidP="008D7AD9">
            <w:pPr>
              <w:pStyle w:val="BodyTextIndent"/>
              <w:snapToGrid w:val="0"/>
              <w:ind w:left="0"/>
              <w:rPr>
                <w:b/>
                <w:sz w:val="22"/>
                <w:szCs w:val="22"/>
              </w:rPr>
            </w:pPr>
            <w:r w:rsidRPr="009858A9">
              <w:rPr>
                <w:b/>
                <w:sz w:val="22"/>
                <w:szCs w:val="22"/>
              </w:rPr>
              <w:t>Frequency of Response</w:t>
            </w:r>
          </w:p>
        </w:tc>
        <w:tc>
          <w:tcPr>
            <w:tcW w:w="1800" w:type="dxa"/>
            <w:tcBorders>
              <w:top w:val="single" w:sz="4" w:space="0" w:color="000000"/>
              <w:left w:val="single" w:sz="4" w:space="0" w:color="000000"/>
              <w:bottom w:val="single" w:sz="4" w:space="0" w:color="000000"/>
            </w:tcBorders>
          </w:tcPr>
          <w:p w:rsidR="00791BB3" w:rsidRPr="009858A9" w:rsidRDefault="00791BB3" w:rsidP="008D7AD9">
            <w:pPr>
              <w:pStyle w:val="BodyTextIndent"/>
              <w:snapToGrid w:val="0"/>
              <w:ind w:left="0"/>
              <w:rPr>
                <w:b/>
                <w:sz w:val="22"/>
                <w:szCs w:val="22"/>
              </w:rPr>
            </w:pPr>
            <w:r w:rsidRPr="009858A9">
              <w:rPr>
                <w:b/>
                <w:sz w:val="22"/>
                <w:szCs w:val="22"/>
              </w:rPr>
              <w:t>Average Burden Per Response (minutes)</w:t>
            </w:r>
          </w:p>
        </w:tc>
        <w:tc>
          <w:tcPr>
            <w:tcW w:w="1710" w:type="dxa"/>
            <w:tcBorders>
              <w:top w:val="single" w:sz="4" w:space="0" w:color="000000"/>
              <w:left w:val="single" w:sz="4" w:space="0" w:color="000000"/>
              <w:bottom w:val="single" w:sz="4" w:space="0" w:color="000000"/>
              <w:right w:val="single" w:sz="4" w:space="0" w:color="000000"/>
            </w:tcBorders>
          </w:tcPr>
          <w:p w:rsidR="00791BB3" w:rsidRPr="009858A9" w:rsidRDefault="00791BB3" w:rsidP="008D7AD9">
            <w:pPr>
              <w:pStyle w:val="BodyTextIndent"/>
              <w:snapToGrid w:val="0"/>
              <w:ind w:left="0"/>
              <w:rPr>
                <w:b/>
                <w:sz w:val="22"/>
                <w:szCs w:val="22"/>
              </w:rPr>
            </w:pPr>
            <w:r w:rsidRPr="009858A9">
              <w:rPr>
                <w:b/>
                <w:sz w:val="22"/>
                <w:szCs w:val="22"/>
              </w:rPr>
              <w:t>Estimated Total Annual Burden (hours)</w:t>
            </w:r>
          </w:p>
        </w:tc>
      </w:tr>
      <w:tr w:rsidR="00791BB3" w:rsidRPr="009858A9" w:rsidTr="00ED1F9E">
        <w:tc>
          <w:tcPr>
            <w:tcW w:w="2070" w:type="dxa"/>
            <w:tcBorders>
              <w:top w:val="single" w:sz="4" w:space="0" w:color="000000"/>
              <w:left w:val="single" w:sz="4" w:space="0" w:color="000000"/>
              <w:bottom w:val="single" w:sz="4" w:space="0" w:color="000000"/>
            </w:tcBorders>
          </w:tcPr>
          <w:p w:rsidR="00791BB3" w:rsidRPr="009858A9" w:rsidRDefault="00791BB3" w:rsidP="008D7AD9">
            <w:pPr>
              <w:pStyle w:val="BodyTextIndent"/>
              <w:snapToGrid w:val="0"/>
              <w:ind w:left="0"/>
              <w:rPr>
                <w:b/>
                <w:sz w:val="22"/>
                <w:szCs w:val="22"/>
              </w:rPr>
            </w:pPr>
            <w:r w:rsidRPr="009858A9">
              <w:rPr>
                <w:b/>
                <w:sz w:val="22"/>
                <w:szCs w:val="22"/>
              </w:rPr>
              <w:t>Totals</w:t>
            </w:r>
          </w:p>
        </w:tc>
        <w:tc>
          <w:tcPr>
            <w:tcW w:w="1530" w:type="dxa"/>
            <w:tcBorders>
              <w:top w:val="single" w:sz="4" w:space="0" w:color="000000"/>
              <w:left w:val="single" w:sz="4" w:space="0" w:color="000000"/>
              <w:bottom w:val="single" w:sz="4" w:space="0" w:color="000000"/>
            </w:tcBorders>
          </w:tcPr>
          <w:p w:rsidR="00791BB3" w:rsidRPr="009858A9" w:rsidRDefault="00E277DE" w:rsidP="008D7AD9">
            <w:pPr>
              <w:pStyle w:val="BodyTextIndent"/>
              <w:snapToGrid w:val="0"/>
              <w:ind w:left="0"/>
              <w:jc w:val="right"/>
              <w:rPr>
                <w:b/>
                <w:sz w:val="22"/>
                <w:szCs w:val="22"/>
              </w:rPr>
            </w:pPr>
            <w:r>
              <w:rPr>
                <w:b/>
                <w:sz w:val="22"/>
                <w:szCs w:val="22"/>
              </w:rPr>
              <w:t>357,732</w:t>
            </w:r>
          </w:p>
        </w:tc>
        <w:tc>
          <w:tcPr>
            <w:tcW w:w="1350" w:type="dxa"/>
            <w:tcBorders>
              <w:top w:val="single" w:sz="4" w:space="0" w:color="000000"/>
              <w:left w:val="single" w:sz="4" w:space="0" w:color="000000"/>
              <w:bottom w:val="single" w:sz="4" w:space="0" w:color="000000"/>
              <w:right w:val="single" w:sz="4" w:space="0" w:color="000000"/>
            </w:tcBorders>
          </w:tcPr>
          <w:p w:rsidR="00791BB3" w:rsidRPr="009858A9" w:rsidRDefault="00791BB3" w:rsidP="008D7AD9">
            <w:pPr>
              <w:pStyle w:val="BodyTextIndent"/>
              <w:snapToGrid w:val="0"/>
              <w:ind w:left="0"/>
              <w:jc w:val="right"/>
              <w:rPr>
                <w:sz w:val="22"/>
                <w:szCs w:val="22"/>
              </w:rPr>
            </w:pPr>
          </w:p>
        </w:tc>
        <w:tc>
          <w:tcPr>
            <w:tcW w:w="1800" w:type="dxa"/>
            <w:tcBorders>
              <w:top w:val="single" w:sz="4" w:space="0" w:color="000000"/>
              <w:left w:val="single" w:sz="4" w:space="0" w:color="000000"/>
              <w:bottom w:val="single" w:sz="4" w:space="0" w:color="000000"/>
            </w:tcBorders>
          </w:tcPr>
          <w:p w:rsidR="00791BB3" w:rsidRPr="009858A9" w:rsidRDefault="00791BB3" w:rsidP="008D7AD9">
            <w:pPr>
              <w:pStyle w:val="BodyTextIndent"/>
              <w:snapToGrid w:val="0"/>
              <w:ind w:left="0"/>
              <w:jc w:val="right"/>
              <w:rPr>
                <w:sz w:val="22"/>
                <w:szCs w:val="22"/>
              </w:rPr>
            </w:pPr>
          </w:p>
        </w:tc>
        <w:tc>
          <w:tcPr>
            <w:tcW w:w="1710" w:type="dxa"/>
            <w:tcBorders>
              <w:top w:val="single" w:sz="4" w:space="0" w:color="000000"/>
              <w:left w:val="single" w:sz="4" w:space="0" w:color="000000"/>
              <w:bottom w:val="single" w:sz="4" w:space="0" w:color="000000"/>
              <w:right w:val="single" w:sz="4" w:space="0" w:color="000000"/>
            </w:tcBorders>
          </w:tcPr>
          <w:p w:rsidR="00791BB3" w:rsidRPr="009858A9" w:rsidRDefault="00E277DE" w:rsidP="008D7AD9">
            <w:pPr>
              <w:pStyle w:val="BodyTextIndent"/>
              <w:snapToGrid w:val="0"/>
              <w:ind w:left="0"/>
              <w:jc w:val="right"/>
              <w:rPr>
                <w:sz w:val="22"/>
                <w:szCs w:val="22"/>
              </w:rPr>
            </w:pPr>
            <w:r>
              <w:rPr>
                <w:sz w:val="22"/>
                <w:szCs w:val="22"/>
              </w:rPr>
              <w:t>66,821</w:t>
            </w:r>
          </w:p>
        </w:tc>
      </w:tr>
    </w:tbl>
    <w:p w:rsidR="00791BB3" w:rsidRPr="0028379B" w:rsidRDefault="00791BB3" w:rsidP="00312AFB">
      <w:pPr>
        <w:tabs>
          <w:tab w:val="left" w:pos="1400"/>
        </w:tabs>
        <w:suppressAutoHyphens/>
        <w:rPr>
          <w:rFonts w:ascii="Times New Roman" w:hAnsi="Times New Roman" w:cs="Times New Roman"/>
          <w:sz w:val="24"/>
          <w:szCs w:val="24"/>
        </w:rPr>
      </w:pPr>
    </w:p>
    <w:sectPr w:rsidR="00791BB3" w:rsidRPr="0028379B" w:rsidSect="001765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1"/>
    <w:lvl w:ilvl="0">
      <w:start w:val="11"/>
      <w:numFmt w:val="decimal"/>
      <w:lvlText w:val="%1."/>
      <w:lvlJc w:val="left"/>
      <w:pPr>
        <w:tabs>
          <w:tab w:val="num" w:pos="720"/>
        </w:tabs>
        <w:ind w:left="720" w:hanging="648"/>
      </w:pPr>
    </w:lvl>
  </w:abstractNum>
  <w:abstractNum w:abstractNumId="1">
    <w:nsid w:val="315135B5"/>
    <w:multiLevelType w:val="hybridMultilevel"/>
    <w:tmpl w:val="01C8C6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7CAC8B7-4A25-4F41-AC13-DF37D75C78F7}"/>
    <w:docVar w:name="dgnword-eventsink" w:val="2430336"/>
  </w:docVars>
  <w:rsids>
    <w:rsidRoot w:val="00884C5E"/>
    <w:rsid w:val="00013389"/>
    <w:rsid w:val="000178DF"/>
    <w:rsid w:val="00032BEE"/>
    <w:rsid w:val="0004015E"/>
    <w:rsid w:val="000953AD"/>
    <w:rsid w:val="000D1B4D"/>
    <w:rsid w:val="000D7AA6"/>
    <w:rsid w:val="000F7986"/>
    <w:rsid w:val="00100690"/>
    <w:rsid w:val="001106B5"/>
    <w:rsid w:val="0016721F"/>
    <w:rsid w:val="00176568"/>
    <w:rsid w:val="0019197E"/>
    <w:rsid w:val="00221F40"/>
    <w:rsid w:val="002258A6"/>
    <w:rsid w:val="0028379B"/>
    <w:rsid w:val="002F0026"/>
    <w:rsid w:val="002F7117"/>
    <w:rsid w:val="00312AFB"/>
    <w:rsid w:val="0032404F"/>
    <w:rsid w:val="00350992"/>
    <w:rsid w:val="003847AA"/>
    <w:rsid w:val="00387197"/>
    <w:rsid w:val="003B10F8"/>
    <w:rsid w:val="003B263E"/>
    <w:rsid w:val="003B4C29"/>
    <w:rsid w:val="003E3AF0"/>
    <w:rsid w:val="003E3DC3"/>
    <w:rsid w:val="00445900"/>
    <w:rsid w:val="00466105"/>
    <w:rsid w:val="004D14C4"/>
    <w:rsid w:val="00576E16"/>
    <w:rsid w:val="005C47D1"/>
    <w:rsid w:val="00661D54"/>
    <w:rsid w:val="006E06EA"/>
    <w:rsid w:val="006E42AA"/>
    <w:rsid w:val="006F4C8D"/>
    <w:rsid w:val="0070669E"/>
    <w:rsid w:val="00776BF7"/>
    <w:rsid w:val="00791BB3"/>
    <w:rsid w:val="007A0BF4"/>
    <w:rsid w:val="007B5A14"/>
    <w:rsid w:val="007D7D26"/>
    <w:rsid w:val="00810972"/>
    <w:rsid w:val="00827515"/>
    <w:rsid w:val="00834CB6"/>
    <w:rsid w:val="0083503B"/>
    <w:rsid w:val="00884C5E"/>
    <w:rsid w:val="00891056"/>
    <w:rsid w:val="008B224B"/>
    <w:rsid w:val="008C21C1"/>
    <w:rsid w:val="008D0AEA"/>
    <w:rsid w:val="008D0C41"/>
    <w:rsid w:val="008E7992"/>
    <w:rsid w:val="008F1867"/>
    <w:rsid w:val="008F68EF"/>
    <w:rsid w:val="008F7A05"/>
    <w:rsid w:val="00950E02"/>
    <w:rsid w:val="00950EBE"/>
    <w:rsid w:val="009635F1"/>
    <w:rsid w:val="009745F4"/>
    <w:rsid w:val="00976143"/>
    <w:rsid w:val="00982A0F"/>
    <w:rsid w:val="009B0CF7"/>
    <w:rsid w:val="009B5943"/>
    <w:rsid w:val="009C10BA"/>
    <w:rsid w:val="00A20932"/>
    <w:rsid w:val="00A44759"/>
    <w:rsid w:val="00A7541A"/>
    <w:rsid w:val="00AE3B17"/>
    <w:rsid w:val="00AF17FD"/>
    <w:rsid w:val="00B04873"/>
    <w:rsid w:val="00B144D3"/>
    <w:rsid w:val="00B73917"/>
    <w:rsid w:val="00B75855"/>
    <w:rsid w:val="00B77A64"/>
    <w:rsid w:val="00BF22D1"/>
    <w:rsid w:val="00C1673E"/>
    <w:rsid w:val="00C214A2"/>
    <w:rsid w:val="00C7398A"/>
    <w:rsid w:val="00C76BE4"/>
    <w:rsid w:val="00CA0A43"/>
    <w:rsid w:val="00CC5114"/>
    <w:rsid w:val="00CC62AF"/>
    <w:rsid w:val="00CC7E3A"/>
    <w:rsid w:val="00CE4AE2"/>
    <w:rsid w:val="00CE4BDA"/>
    <w:rsid w:val="00CF1FBB"/>
    <w:rsid w:val="00D43E77"/>
    <w:rsid w:val="00D4694F"/>
    <w:rsid w:val="00D522B8"/>
    <w:rsid w:val="00D54B0C"/>
    <w:rsid w:val="00D56BB5"/>
    <w:rsid w:val="00D7051C"/>
    <w:rsid w:val="00E03F90"/>
    <w:rsid w:val="00E277DE"/>
    <w:rsid w:val="00E450F6"/>
    <w:rsid w:val="00E63656"/>
    <w:rsid w:val="00E767A1"/>
    <w:rsid w:val="00ED1F9E"/>
    <w:rsid w:val="00F7597A"/>
    <w:rsid w:val="00FA5379"/>
    <w:rsid w:val="00FA7442"/>
    <w:rsid w:val="00FC190F"/>
    <w:rsid w:val="00FF4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6365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953AD"/>
    <w:pPr>
      <w:ind w:left="720"/>
      <w:contextualSpacing/>
    </w:pPr>
  </w:style>
  <w:style w:type="paragraph" w:styleId="BalloonText">
    <w:name w:val="Balloon Text"/>
    <w:basedOn w:val="Normal"/>
    <w:link w:val="BalloonTextChar"/>
    <w:uiPriority w:val="99"/>
    <w:semiHidden/>
    <w:unhideWhenUsed/>
    <w:rsid w:val="00576E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E16"/>
    <w:rPr>
      <w:rFonts w:ascii="Tahoma" w:hAnsi="Tahoma" w:cs="Tahoma"/>
      <w:sz w:val="16"/>
      <w:szCs w:val="16"/>
    </w:rPr>
  </w:style>
  <w:style w:type="paragraph" w:styleId="BodyTextIndent">
    <w:name w:val="Body Text Indent"/>
    <w:basedOn w:val="Normal"/>
    <w:link w:val="BodyTextIndentChar"/>
    <w:rsid w:val="00791BB3"/>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rsid w:val="00791BB3"/>
    <w:rPr>
      <w:rFonts w:ascii="Times New Roman" w:eastAsia="Times New Roman" w:hAnsi="Times New Roman" w:cs="Times New Roman"/>
      <w:sz w:val="24"/>
      <w:szCs w:val="24"/>
      <w:lang w:eastAsia="ar-SA"/>
    </w:rPr>
  </w:style>
  <w:style w:type="character" w:styleId="Hyperlink">
    <w:name w:val="Hyperlink"/>
    <w:basedOn w:val="DefaultParagraphFont"/>
    <w:uiPriority w:val="99"/>
    <w:unhideWhenUsed/>
    <w:rsid w:val="00D7051C"/>
    <w:rPr>
      <w:color w:val="0000FF"/>
      <w:u w:val="single"/>
    </w:rPr>
  </w:style>
  <w:style w:type="paragraph" w:styleId="BodyText">
    <w:name w:val="Body Text"/>
    <w:basedOn w:val="Normal"/>
    <w:link w:val="BodyTextChar"/>
    <w:uiPriority w:val="99"/>
    <w:unhideWhenUsed/>
    <w:rsid w:val="00D7051C"/>
    <w:pPr>
      <w:spacing w:after="120"/>
    </w:pPr>
  </w:style>
  <w:style w:type="character" w:customStyle="1" w:styleId="BodyTextChar">
    <w:name w:val="Body Text Char"/>
    <w:basedOn w:val="DefaultParagraphFont"/>
    <w:link w:val="BodyText"/>
    <w:uiPriority w:val="99"/>
    <w:rsid w:val="00D705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6365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953AD"/>
    <w:pPr>
      <w:ind w:left="720"/>
      <w:contextualSpacing/>
    </w:pPr>
  </w:style>
  <w:style w:type="paragraph" w:styleId="BalloonText">
    <w:name w:val="Balloon Text"/>
    <w:basedOn w:val="Normal"/>
    <w:link w:val="BalloonTextChar"/>
    <w:uiPriority w:val="99"/>
    <w:semiHidden/>
    <w:unhideWhenUsed/>
    <w:rsid w:val="00576E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E16"/>
    <w:rPr>
      <w:rFonts w:ascii="Tahoma" w:hAnsi="Tahoma" w:cs="Tahoma"/>
      <w:sz w:val="16"/>
      <w:szCs w:val="16"/>
    </w:rPr>
  </w:style>
  <w:style w:type="paragraph" w:styleId="BodyTextIndent">
    <w:name w:val="Body Text Indent"/>
    <w:basedOn w:val="Normal"/>
    <w:link w:val="BodyTextIndentChar"/>
    <w:rsid w:val="00791BB3"/>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rsid w:val="00791BB3"/>
    <w:rPr>
      <w:rFonts w:ascii="Times New Roman" w:eastAsia="Times New Roman" w:hAnsi="Times New Roman" w:cs="Times New Roman"/>
      <w:sz w:val="24"/>
      <w:szCs w:val="24"/>
      <w:lang w:eastAsia="ar-SA"/>
    </w:rPr>
  </w:style>
  <w:style w:type="character" w:styleId="Hyperlink">
    <w:name w:val="Hyperlink"/>
    <w:basedOn w:val="DefaultParagraphFont"/>
    <w:uiPriority w:val="99"/>
    <w:unhideWhenUsed/>
    <w:rsid w:val="00D7051C"/>
    <w:rPr>
      <w:color w:val="0000FF"/>
      <w:u w:val="single"/>
    </w:rPr>
  </w:style>
  <w:style w:type="paragraph" w:styleId="BodyText">
    <w:name w:val="Body Text"/>
    <w:basedOn w:val="Normal"/>
    <w:link w:val="BodyTextChar"/>
    <w:uiPriority w:val="99"/>
    <w:unhideWhenUsed/>
    <w:rsid w:val="00D7051C"/>
    <w:pPr>
      <w:spacing w:after="120"/>
    </w:pPr>
  </w:style>
  <w:style w:type="character" w:customStyle="1" w:styleId="BodyTextChar">
    <w:name w:val="Body Text Char"/>
    <w:basedOn w:val="DefaultParagraphFont"/>
    <w:link w:val="BodyText"/>
    <w:uiPriority w:val="99"/>
    <w:rsid w:val="00D70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ooseworkttw.net/wise/jsp/wise.js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Gilby</dc:creator>
  <cp:lastModifiedBy>889123</cp:lastModifiedBy>
  <cp:revision>2</cp:revision>
  <cp:lastPrinted>2013-08-09T18:19:00Z</cp:lastPrinted>
  <dcterms:created xsi:type="dcterms:W3CDTF">2013-08-14T14:38:00Z</dcterms:created>
  <dcterms:modified xsi:type="dcterms:W3CDTF">2013-08-14T14:38:00Z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732557394</vt:i4>
  </property>
  <property fmtid="{D5CDD505-2E9C-101B-9397-08002B2CF9AE}" pid="3" name="_NewReviewCycle">
    <vt:lpwstr/>
  </property>
  <property fmtid="{D5CDD505-2E9C-101B-9397-08002B2CF9AE}" pid="4" name="_EmailSubject">
    <vt:lpwstr>WISE Registration Clearance </vt:lpwstr>
  </property>
  <property fmtid="{D5CDD505-2E9C-101B-9397-08002B2CF9AE}" pid="5" name="_AuthorEmail">
    <vt:lpwstr>Laura.York@ssa.gov</vt:lpwstr>
  </property>
  <property fmtid="{D5CDD505-2E9C-101B-9397-08002B2CF9AE}" pid="6" name="_AuthorEmailDisplayName">
    <vt:lpwstr>York, Laura</vt:lpwstr>
  </property>
  <property fmtid="{D5CDD505-2E9C-101B-9397-08002B2CF9AE}" pid="7" name="_ReviewingToolsShownOnce">
    <vt:lpwstr/>
  </property>
</Properties>
</file>