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E7" w:rsidRDefault="00226BE7" w:rsidP="00226BE7">
      <w:pPr>
        <w:pStyle w:val="Heading2-OMB"/>
        <w:ind w:left="360"/>
      </w:pPr>
      <w:bookmarkStart w:id="0" w:name="_Toc352663607"/>
      <w:bookmarkStart w:id="1" w:name="_GoBack"/>
      <w:bookmarkEnd w:id="1"/>
    </w:p>
    <w:p w:rsidR="00226BE7" w:rsidRPr="00440083" w:rsidRDefault="00226BE7" w:rsidP="00226BE7">
      <w:pPr>
        <w:pStyle w:val="Heading2-OMB"/>
        <w:ind w:left="360"/>
      </w:pPr>
      <w:r>
        <w:t xml:space="preserve">B.    </w:t>
      </w:r>
      <w:r>
        <w:t>DATA COLLECTION PROCEDURES: FPAR Data System</w:t>
      </w:r>
      <w:bookmarkEnd w:id="0"/>
    </w:p>
    <w:p w:rsidR="00226BE7" w:rsidRDefault="00226BE7" w:rsidP="00226BE7">
      <w:pPr>
        <w:pStyle w:val="bodytext-gph"/>
      </w:pPr>
      <w:r>
        <w:t>The FPAR reporting requirement does not use statistical methods. In accordance with federal regulations, a</w:t>
      </w:r>
      <w:r w:rsidRPr="00677BDA">
        <w:t xml:space="preserve">nnual </w:t>
      </w:r>
      <w:r>
        <w:t xml:space="preserve">FPAR </w:t>
      </w:r>
      <w:r w:rsidRPr="00677BDA">
        <w:t>submission is required of all Title X family planning services grantees for purposes of monitoring and reporting program performance (45 CFR Part 74 and 45 CFR Part 92).</w:t>
      </w:r>
      <w:hyperlink w:anchor="_ENREF_6" w:tooltip=",  #563" w:history="1">
        <w:r w:rsidRPr="00677BDA">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cHA9IkVOIiBkYi1pZD0id3c1c3AwMjBhZXN2ZjNlenR3NXZ0cjloeGVzZnJwcGFlcnBzIj41NjM8
L2tleT48L2ZvcmVpZ24ta2V5cz48cmVmLXR5cGUgbmFtZT0iU3RhdHV0ZSI+MzE8L3JlZi10eXBl
Pjxjb250cmlidXRvcnM+PC9jb250cmlidXRvcnM+PHRpdGxlcz48dGl0bGU+NDUgQ0ZSIFBhcnQg
NzQsIFVuaWZvcm0gQWRtaW5pc3RyYXRpdmUgUmVxdWlyZW1lbnRzIGZvciBBd2FyZHMgYW5kIFN1
YmF3YXJkcyB0byBJbnN0aXR1dGlvbnMgb2YgSGlnaGVyIEVkdWNhdGlvbiwgSG9zcGl0YWxzLCBP
dGhlciBOb25wcm9maXQgT3JnYW5pemF0aW9ucywgYW5kIENlcnRhaW4gR3JhbnRzIGFuZCBBZ3Jl
ZW1lbnRzIHdpdGggU3RhdGVzLCBMb2NhbCBHb3Zlcm5tZW50cyBhbmQgSW5kaWFuIFRyaWJhbCBH
b3Zlcm5tZW50cyw8L3RpdGxlPjwvdGl0bGVzPjxkYXRlcz48L2RhdGVzPjxwdWItbG9jYXRpb24+
UmV0cmlldmVkIE1hcmNoIDEsIDIwMTMsIGZyb20gaHR0cDovL3d3dy5oaHMuZ292L29wYS9ncmFu
dHMtYW5kLWZ1bmRpbmcvZ3JhbnQtZm9ybXMtYW5kLXJlZmVyZW5jZXMvNDUtY2ZyLTc0Lmh0bWwm
I3hEOzwvcHViLWxvY2F0aW9uPjx1cmxzPjwvdXJscz48YWNjZXNzLWRhdGU+TWF5IDExLCAyMDEw
PC9hY2Nlc3MtZGF0ZT48L3JlY29yZD48L0NpdGU+PENpdGUgRXhjbHVkZUF1dGg9IjEiPjxSZWNO
dW0+NTY0PC9SZWNOdW0+PHJlY29yZD48cmVjLW51bWJlcj41NjQ8L3JlYy1udW1iZXI+PGZvcmVp
Z24ta2V5cz48a2V5IGFwcD0iRU4iIGRiLWlkPSJ3dzVzcDAyMGFlc3ZmM2V6dHc1dnRyOWh4ZXNm
cnBwYWVycHMiPjU2NDwva2V5PjwvZm9yZWlnbi1rZXlzPjxyZWYtdHlwZSBuYW1lPSJTdGF0dXRl
Ij4zMTwvcmVmLXR5cGU+PGNvbnRyaWJ1dG9ycz48L2NvbnRyaWJ1dG9ycz48dGl0bGVzPjx0aXRs
ZT40NSBDRlIgUGFydCA5MiwgVW5pZm9ybSBBZG1pbmlzdHJhdGl2ZSBSZXF1aXJlbWVudHMgZm9y
IEdyYW50cyBhbmQgQ29vcGVyYXRpdmUgQWdyZWVtZW50cyB0byBTdGF0ZSBhbmQgTG9jYWwgR292
ZXJubWVudHMsPC90aXRsZT48L3RpdGxlcz48ZGF0ZXM+PC9kYXRlcz48cHViLWxvY2F0aW9uPlJl
dHJpZXZlZCBNYXJjaCAxLCAyMDEzLCBmcm9tIGh0dHA6Ly93d3cuaGhzLmdvdi9vcGEvcGRmcy80
NS1jZnItOTIucGRmPC9wdWItbG9jYXRpb24+PHVybHM+PC91cmxzPjxhY2Nlc3MtZGF0ZT5NYXkg
MTEsIDIwMTA8L2FjY2Vzcy1kYXRlPjwvcmVjb3JkPjwvQ2l0ZT48Q2l0ZT48QXV0aG9yPk9mZmlj
ZSBvZiBQb3B1bGF0aW9uIEFmZmFpcnM8L0F1dGhvcj48WWVhcj4yMDEzPC9ZZWFyPjxSZWNOdW0+
NTk1PC9SZWNOdW0+PHJlY29yZD48cmVjLW51bWJlcj41OTU8L3JlYy1udW1iZXI+PGZvcmVpZ24t
a2V5cz48a2V5IGFwcD0iRU4iIGRiLWlkPSJ3dzVzcDAyMGFlc3ZmM2V6dHc1dnRyOWh4ZXNmcnBw
YWVycHMiPjU5NTwva2V5PjwvZm9yZWlnbi1rZXlzPjxyZWYtdHlwZSBuYW1lPSJXZWIgUGFnZSI+
MTI8L3JlZi10eXBlPjxjb250cmlidXRvcnM+PGF1dGhvcnM+PGF1dGhvcj5PZmZpY2Ugb2YgUG9w
dWxhdGlvbiBBZmZhaXJzLDwvYXV0aG9yPjwvYXV0aG9ycz48L2NvbnRyaWJ1dG9ycz48dGl0bGVz
Pjx0aXRsZT5GWTEzIEFubm91bmNlbWVudCBvZiBBbnRpY2lwYXRlZCBBdmFpbGFiaWxpdHkgb2Yg
RnVuZHMgZm9yIEZhbWlseSBQbGFubmluZyBTZXJ2aWNlcyBHcmFudHMgKENGREE6IDkzLjIxNyk8
L3RpdGxlPjwvdGl0bGVzPjxudW1iZXI+TWFyY2ggMjcsIDIwMTM8L251bWJlcj48ZGF0ZXM+PHll
YXI+MjAxMzwveWVhcj48L2RhdGVzPjx1cmxzPjxyZWxhdGVkLXVybHM+PHVybD5odHRwczovL3d3
dy5ncmFudHNvbHV0aW9ucy5nb3YvZ3MvcHJlYXdhcmQvcHJldmlld1B1YmxpY0Fubm91bmNlbWVu
dC5kbz9pZD0xNTU4NTwvdXJsPjwvcmVsYXRlZC11cmxzPjwvdXJscz48L3JlY29yZD48L0NpdGU+
PENpdGUgRXhjbHVkZUF1dGg9IjEiPjxSZWNOdW0+NTYzPC9SZWNOdW0+PHJlY29yZD48cmVjLW51
bWJlcj41NjM8L3JlYy1udW1iZXI+PGZvcmVpZ24ta2V5cz48a2V5IGFwcD0iRU4iIGRiLWlkPSJ3
dzVzcDAyMGFlc3ZmM2V6dHc1dnRyOWh4ZXNmcnBwYWVycHMiPjU2Mzwva2V5PjwvZm9yZWlnbi1r
ZXlzPjxyZWYtdHlwZSBuYW1lPSJTdGF0dXRlIj4zMTwvcmVmLXR5cGU+PGNvbnRyaWJ1dG9ycz48
L2NvbnRyaWJ1dG9ycz48dGl0bGVzPjx0aXRsZT40NSBDRlIgUGFydCA3NCwgVW5pZm9ybSBBZG1p
bmlzdHJhdGl2ZSBSZXF1aXJlbWVudHMgZm9yIEF3YXJkcyBhbmQgU3ViYXdhcmRzIHRvIEluc3Rp
dHV0aW9ucyBvZiBIaWdoZXIgRWR1Y2F0aW9uLCBIb3NwaXRhbHMsIE90aGVyIE5vbnByb2ZpdCBP
cmdhbml6YXRpb25zLCBhbmQgQ2VydGFpbiBHcmFudHMgYW5kIEFncmVlbWVudHMgd2l0aCBTdGF0
ZXMsIExvY2FsIEdvdmVybm1lbnRzIGFuZCBJbmRpYW4gVHJpYmFsIEdvdmVybm1lbnRzLDwvdGl0
bGU+PC90aXRsZXM+PGRhdGVzPjwvZGF0ZXM+PHB1Yi1sb2NhdGlvbj5SZXRyaWV2ZWQgTWFyY2gg
MSwgMjAxMywgZnJvbSBodHRwOi8vd3d3Lmhocy5nb3Yvb3BhL2dyYW50cy1hbmQtZnVuZGluZy9n
cmFudC1mb3Jtcy1hbmQtcmVmZXJlbmNlcy80NS1jZnItNzQuaHRtbCYjeEQ7PC9wdWItbG9jYXRp
b24+PHVybHM+PC91cmxzPjxhY2Nlc3MtZGF0ZT5NYXkgMTEsIDIwMTA8L2FjY2Vzcy1kYXRlPjwv
cmVjb3JkPjwvQ2l0ZT48Q2l0ZSBFeGNsdWRlQXV0aD0iMSI+PFJlY051bT41NjQ8L1JlY051bT48
cmVjb3JkPjxyZWMtbnVtYmVyPjU2NDwvcmVjLW51bWJlcj48Zm9yZWlnbi1rZXlzPjxrZXkgYXBw
PSJFTiIgZGItaWQ9Ind3NXNwMDIwYWVzdmYzZXp0dzV2dHI5aHhlc2ZycHBhZXJwcyI+NTY0PC9r
ZXk+PC9mb3JlaWduLWtleXM+PHJlZi10eXBlIG5hbWU9IlN0YXR1dGUiPjMxPC9yZWYtdHlwZT48
Y29udHJpYnV0b3JzPjwvY29udHJpYnV0b3JzPjx0aXRsZXM+PHRpdGxlPjQ1IENGUiBQYXJ0IDky
LCBVbmlmb3JtIEFkbWluaXN0cmF0aXZlIFJlcXVpcmVtZW50cyBmb3IgR3JhbnRzIGFuZCBDb29w
ZXJhdGl2ZSBBZ3JlZW1lbnRzIHRvIFN0YXRlIGFuZCBMb2NhbCBHb3Zlcm5tZW50cyw8L3RpdGxl
PjwvdGl0bGVzPjxkYXRlcz48L2RhdGVzPjxwdWItbG9jYXRpb24+UmV0cmlldmVkIE1hcmNoIDEs
IDIwMTMsIGZyb20gaHR0cDovL3d3dy5oaHMuZ292L29wYS9wZGZzLzQ1LWNmci05Mi5wZGY8L3B1
Yi1sb2NhdGlvbj48dXJscz48L3VybHM+PGFjY2Vzcy1kYXRlPk1heSAxMSwgMjAxMDwvYWNjZXNz
LWRhdGU+PC9yZWNvcmQ+PC9DaXRlPjxDaXRlPjxBdXRob3I+T2ZmaWNlIG9mIFBvcHVsYXRpb24g
QWZmYWlyczwvQXV0aG9yPjxZZWFyPjIwMTM8L1llYXI+PFJlY051bT41OTU8L1JlY051bT48cmVj
b3JkPjxyZWMtbnVtYmVyPjU5NTwvcmVjLW51bWJlcj48Zm9yZWlnbi1rZXlzPjxrZXkgYXBwPSJF
TiIgZGItaWQ9Ind3NXNwMDIwYWVzdmYzZXp0dzV2dHI5aHhlc2ZycHBhZXJwcyI+NTk1PC9rZXk+
PC9mb3JlaWduLWtleXM+PHJlZi10eXBlIG5hbWU9IldlYiBQYWdlIj4xMjwvcmVmLXR5cGU+PGNv
bnRyaWJ1dG9ycz48YXV0aG9ycz48YXV0aG9yPk9mZmljZSBvZiBQb3B1bGF0aW9uIEFmZmFpcnMs
PC9hdXRob3I+PC9hdXRob3JzPjwvY29udHJpYnV0b3JzPjx0aXRsZXM+PHRpdGxlPkZZMTMgQW5u
b3VuY2VtZW50IG9mIEFudGljaXBhdGVkIEF2YWlsYWJpbGl0eSBvZiBGdW5kcyBmb3IgRmFtaWx5
IFBsYW5uaW5nIFNlcnZpY2VzIEdyYW50cyAoQ0ZEQTogOTMuMjE3KTwvdGl0bGU+PC90aXRsZXM+
PG51bWJlcj5NYXJjaCAyNywgMjAxMzwvbnVtYmVyPjxkYXRlcz48eWVhcj4yMDEzPC95ZWFyPjwv
ZGF0ZXM+PHVybHM+PHJlbGF0ZWQtdXJscz48dXJsPmh0dHBzOi8vd3d3LmdyYW50c29sdXRpb25z
Lmdvdi9ncy9wcmVhd2FyZC9wcmV2aWV3UHVibGljQW5ub3VuY2VtZW50LmRvP2lkPTE1NTg1PC91
cmw+PC9yZWxhdGVkLXVybHM+PC91cmxzPjwvcmVjb3JkPjwvQ2l0ZT48Q2l0ZSBFeGNsdWRlQXV0
aD0iMSI+PFJlY051bT41NjM8L1JlY051bT48cmVjb3JkPjxyZWMtbnVtYmVyPjU2MzwvcmVjLW51
bWJlcj48Zm9yZWlnbi1rZXlzPjxrZXkgYXBwPSJFTiIgZGItaWQ9Ind3NXNwMDIwYWVzdmYzZXp0
dzV2dHI5aHhlc2ZycHBhZXJwcyI+NTYzPC9rZXk+PC9mb3JlaWduLWtleXM+PHJlZi10eXBlIG5h
bWU9IlN0YXR1dGUiPjMxPC9yZWYtdHlwZT48Y29udHJpYnV0b3JzPjwvY29udHJpYnV0b3JzPjx0
aXRsZXM+PHRpdGxlPjQ1IENGUiBQYXJ0IDc0LCBVbmlmb3JtIEFkbWluaXN0cmF0aXZlIFJlcXVp
cmVtZW50cyBmb3IgQXdhcmRzIGFuZCBTdWJhd2FyZHMgdG8gSW5zdGl0dXRpb25zIG9mIEhpZ2hl
ciBFZHVjYXRpb24sIEhvc3BpdGFscywgT3RoZXIgTm9ucHJvZml0IE9yZ2FuaXphdGlvbnMsIGFu
ZCBDZXJ0YWluIEdyYW50cyBhbmQgQWdyZWVtZW50cyB3aXRoIFN0YXRlcywgTG9jYWwgR292ZXJu
bWVudHMgYW5kIEluZGlhbiBUcmliYWwgR292ZXJubWVudHMsPC90aXRsZT48L3RpdGxlcz48ZGF0
ZXM+PC9kYXRlcz48cHViLWxvY2F0aW9uPlJldHJpZXZlZCBNYXJjaCAxLCAyMDEzLCBmcm9tIGh0
dHA6Ly93d3cuaGhzLmdvdi9vcGEvZ3JhbnRzLWFuZC1mdW5kaW5nL2dyYW50LWZvcm1zLWFuZC1y
ZWZlcmVuY2VzLzQ1LWNmci03NC5odG1sJiN4RDs8L3B1Yi1sb2NhdGlvbj48dXJscz48L3VybHM+
PGFjY2Vzcy1kYXRlPk1heSAxMSwgMjAxMDwvYWNjZXNzLWRhdGU+PC9yZWNvcmQ+PC9DaXRlPjxD
aXRlIEV4Y2x1ZGVBdXRoPSIxIj48UmVjTnVtPjU2NDwvUmVjTnVtPjxyZWNvcmQ+PHJlYy1udW1i
ZXI+NTY0PC9yZWMtbnVtYmVyPjxmb3JlaWduLWtleXM+PGtleSBhcHA9IkVOIiBkYi1pZD0id3c1
c3AwMjBhZXN2ZjNlenR3NXZ0cjloeGVzZnJwcGFlcnBzIj41NjQ8L2tleT48L2ZvcmVpZ24ta2V5
cz48cmVmLXR5cGUgbmFtZT0iU3RhdHV0ZSI+MzE8L3JlZi10eXBlPjxjb250cmlidXRvcnM+PC9j
b250cmlidXRvcnM+PHRpdGxlcz48dGl0bGU+NDUgQ0ZSIFBhcnQgOTIsIFVuaWZvcm0gQWRtaW5p
c3RyYXRpdmUgUmVxdWlyZW1lbnRzIGZvciBHcmFudHMgYW5kIENvb3BlcmF0aXZlIEFncmVlbWVu
dHMgdG8gU3RhdGUgYW5kIExvY2FsIEdvdmVybm1lbnRzLDwvdGl0bGU+PC90aXRsZXM+PGRhdGVz
PjwvZGF0ZXM+PHB1Yi1sb2NhdGlvbj5SZXRyaWV2ZWQgTWFyY2ggMSwgMjAxMywgZnJvbSBodHRw
Oi8vd3d3Lmhocy5nb3Yvb3BhL3BkZnMvNDUtY2ZyLTkyLnBkZjwvcHViLWxvY2F0aW9uPjx1cmxz
PjwvdXJscz48YWNjZXNzLWRhdGU+TWF5IDExLCAyMDEwPC9hY2Nlc3MtZGF0ZT48L3JlY29yZD48
L0NpdGU+PENpdGU+PEF1dGhvcj5PZmZpY2Ugb2YgUG9wdWxhdGlvbiBBZmZhaXJzPC9BdXRob3I+
PFllYXI+MjAxMzwvWWVhcj48UmVjTnVtPjU5NTwvUmVjTnVtPjxyZWNvcmQ+PHJlYy1udW1iZXI+
NTk1PC9yZWMtbnVtYmVyPjxmb3JlaWduLWtleXM+PGtleSBhcHA9IkVOIiBkYi1pZD0id3c1c3Aw
MjBhZXN2ZjNlenR3NXZ0cjloeGVzZnJwcGFlcnBzIj41OTU8L2tleT48L2ZvcmVpZ24ta2V5cz48
cmVmLXR5cGUgbmFtZT0iV2ViIFBhZ2UiPjEyPC9yZWYtdHlwZT48Y29udHJpYnV0b3JzPjxhdXRo
b3JzPjxhdXRob3I+T2ZmaWNlIG9mIFBvcHVsYXRpb24gQWZmYWlycyw8L2F1dGhvcj48L2F1dGhv
cnM+PC9jb250cmlidXRvcnM+PHRpdGxlcz48dGl0bGU+RlkxMyBBbm5vdW5jZW1lbnQgb2YgQW50
aWNpcGF0ZWQgQXZhaWxhYmlsaXR5IG9mIEZ1bmRzIGZvciBGYW1pbHkgUGxhbm5pbmcgU2Vydmlj
ZXMgR3JhbnRzIChDRkRBOiA5My4yMTcpPC90aXRsZT48L3RpdGxlcz48bnVtYmVyPk1hcmNoIDI3
LCAyMDEzPC9udW1iZXI+PGRhdGVzPjx5ZWFyPjIwMTM8L3llYXI+PC9kYXRlcz48dXJscz48cmVs
YXRlZC11cmxzPjx1cmw+aHR0cHM6Ly93d3cuZ3JhbnRzb2x1dGlvbnMuZ292L2dzL3ByZWF3YXJk
L3ByZXZpZXdQdWJsaWNBbm5vdW5jZW1lbnQuZG8/aWQ9MTU1ODU8L3VybD48L3JlbGF0ZWQtdXJs
cz48L3VybHM+PC9yZWNvcmQ+PC9DaXRlPjxDaXRlIEV4Y2x1ZGVBdXRoPSIxIj48UmVjTnVtPjU2
MzwvUmVjTnVtPjxyZWNvcmQ+PHJlYy1udW1iZXI+NTYzPC9yZWMtbnVtYmVyPjxmb3JlaWduLWtl
eXM+PGtleSBhcHA9IkVOIiBkYi1pZD0id3c1c3AwMjBhZXN2ZjNlenR3NXZ0cjloeGVzZnJwcGFl
cnBzIj41NjM8L2tleT48L2ZvcmVpZ24ta2V5cz48cmVmLXR5cGUgbmFtZT0iU3RhdHV0ZSI+MzE8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ZXI+PGZvcmVpZ24ta2V5cz48a2V5IGFwcD0iRU4iIGRiLWlkPSJ3dzVzcDAyMGFlc3ZmM2V6dHc1
dnRyOWh4ZXNmcnBwYWVycHMiPjU2NDwva2V5PjwvZm9yZWlnbi1rZXlzPjxyZWYtdHlwZSBuYW1l
PSJTdGF0dXRlIj4zMTwvcmVmLXR5cGU+PGNvbnRyaWJ1dG9ycz48L2NvbnRyaWJ1dG9ycz48dGl0
bGVzPjx0aXRsZT40NSBDRlIgUGFydCA5MiwgVW5pZm9ybSBBZG1pbmlzdHJhdGl2ZSBSZXF1aXJl
bWVudHMgZm9yIEdyYW50cyBhbmQgQ29vcGVyYXRpdmUgQWdyZWVtZW50cyB0byBTdGF0ZSBhbmQg
TG9jYWwgR292ZXJubWVudHMsPC90aXRsZT48L3RpdGxlcz48ZGF0ZXM+PC9kYXRlcz48cHViLWxv
Y2F0aW9uPlJldHJpZXZlZCBNYXJjaCAxLCAyMDEzLCBmcm9tIGh0dHA6Ly93d3cuaGhzLmdvdi9v
cGEvcGRmcy80NS1jZnItOTIucGRmPC9wdWItbG9jYXRpb24+PHVybHM+PC91cmxzPjxhY2Nlc3Mt
ZGF0ZT5NYXkgMTEsIDIwMTA8L2FjY2Vzcy1kYXRlPjwvcmVjb3JkPjwvQ2l0ZT48Q2l0ZT48QXV0
aG9yPk9mZmljZSBvZiBQb3B1bGF0aW9uIEFmZmFpcnM8L0F1dGhvcj48WWVhcj4yMDEzPC9ZZWFy
PjxSZWNOdW0+NTk1PC9SZWNOdW0+PHJlY29yZD48cmVjLW51bWJlcj41OTU8L3JlYy1udW1iZXI+
PGZvcmVpZ24ta2V5cz48a2V5IGFwcD0iRU4iIGRiLWlkPSJ3dzVzcDAyMGFlc3ZmM2V6dHc1dnRy
OWh4ZXNmcnBwYWVycHMiPjU5NTwva2V5PjwvZm9yZWlnbi1rZXlzPjxyZWYtdHlwZSBuYW1lPSJX
ZWIgUGFnZSI+MTI8L3JlZi10eXBlPjxjb250cmlidXRvcnM+PGF1dGhvcnM+PGF1dGhvcj5PZmZp
Y2Ugb2YgUG9wdWxhdGlvbiBBZmZhaXJzLDwvYXV0aG9yPjwvYXV0aG9ycz48L2NvbnRyaWJ1dG9y
cz48dGl0bGVzPjx0aXRsZT5GWTEzIEFubm91bmNlbWVudCBvZiBBbnRpY2lwYXRlZCBBdmFpbGFi
aWxpdHkgb2YgRnVuZHMgZm9yIEZhbWlseSBQbGFubmluZyBTZXJ2aWNlcyBHcmFudHMgKENGREE6
IDkzLjIxNyk8L3RpdGxlPjwvdGl0bGVzPjxudW1iZXI+TWFyY2ggMjcsIDIwMTM8L251bWJlcj48
ZGF0ZXM+PHllYXI+MjAxMzwveWVhcj48L2RhdGVzPjx1cmxzPjxyZWxhdGVkLXVybHM+PHVybD5o
dHRwczovL3d3dy5ncmFudHNvbHV0aW9ucy5nb3YvZ3MvcHJlYXdhcmQvcHJldmlld1B1YmxpY0Fu
bm91bmNlbWVudC5kbz9pZD0xNTU4NTwvdXJsPjwvcmVsYXRlZC11cmxzPjwvdXJscz48L3JlY29y
ZD48L0NpdGU+PC9FbmROb3RlPgB=
</w:fldData>
          </w:fldChar>
        </w:r>
        <w:r>
          <w:instrText xml:space="preserve"> ADDIN EN.CITE </w:instrText>
        </w:r>
        <w: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cHA9IkVOIiBkYi1pZD0id3c1c3AwMjBhZXN2ZjNlenR3NXZ0cjloeGVzZnJwcGFlcnBzIj41NjM8
L2tleT48L2ZvcmVpZ24ta2V5cz48cmVmLXR5cGUgbmFtZT0iU3RhdHV0ZSI+MzE8L3JlZi10eXBl
Pjxjb250cmlidXRvcnM+PC9jb250cmlidXRvcnM+PHRpdGxlcz48dGl0bGU+NDUgQ0ZSIFBhcnQg
NzQsIFVuaWZvcm0gQWRtaW5pc3RyYXRpdmUgUmVxdWlyZW1lbnRzIGZvciBBd2FyZHMgYW5kIFN1
YmF3YXJkcyB0byBJbnN0aXR1dGlvbnMgb2YgSGlnaGVyIEVkdWNhdGlvbiwgSG9zcGl0YWxzLCBP
dGhlciBOb25wcm9maXQgT3JnYW5pemF0aW9ucywgYW5kIENlcnRhaW4gR3JhbnRzIGFuZCBBZ3Jl
ZW1lbnRzIHdpdGggU3RhdGVzLCBMb2NhbCBHb3Zlcm5tZW50cyBhbmQgSW5kaWFuIFRyaWJhbCBH
b3Zlcm5tZW50cyw8L3RpdGxlPjwvdGl0bGVzPjxkYXRlcz48L2RhdGVzPjxwdWItbG9jYXRpb24+
UmV0cmlldmVkIE1hcmNoIDEsIDIwMTMsIGZyb20gaHR0cDovL3d3dy5oaHMuZ292L29wYS9ncmFu
dHMtYW5kLWZ1bmRpbmcvZ3JhbnQtZm9ybXMtYW5kLXJlZmVyZW5jZXMvNDUtY2ZyLTc0Lmh0bWwm
I3hEOzwvcHViLWxvY2F0aW9uPjx1cmxzPjwvdXJscz48YWNjZXNzLWRhdGU+TWF5IDExLCAyMDEw
PC9hY2Nlc3MtZGF0ZT48L3JlY29yZD48L0NpdGU+PENpdGUgRXhjbHVkZUF1dGg9IjEiPjxSZWNO
dW0+NTY0PC9SZWNOdW0+PHJlY29yZD48cmVjLW51bWJlcj41NjQ8L3JlYy1udW1iZXI+PGZvcmVp
Z24ta2V5cz48a2V5IGFwcD0iRU4iIGRiLWlkPSJ3dzVzcDAyMGFlc3ZmM2V6dHc1dnRyOWh4ZXNm
cnBwYWVycHMiPjU2NDwva2V5PjwvZm9yZWlnbi1rZXlzPjxyZWYtdHlwZSBuYW1lPSJTdGF0dXRl
Ij4zMTwvcmVmLXR5cGU+PGNvbnRyaWJ1dG9ycz48L2NvbnRyaWJ1dG9ycz48dGl0bGVzPjx0aXRs
ZT40NSBDRlIgUGFydCA5MiwgVW5pZm9ybSBBZG1pbmlzdHJhdGl2ZSBSZXF1aXJlbWVudHMgZm9y
IEdyYW50cyBhbmQgQ29vcGVyYXRpdmUgQWdyZWVtZW50cyB0byBTdGF0ZSBhbmQgTG9jYWwgR292
ZXJubWVudHMsPC90aXRsZT48L3RpdGxlcz48ZGF0ZXM+PC9kYXRlcz48cHViLWxvY2F0aW9uPlJl
dHJpZXZlZCBNYXJjaCAxLCAyMDEzLCBmcm9tIGh0dHA6Ly93d3cuaGhzLmdvdi9vcGEvcGRmcy80
NS1jZnItOTIucGRmPC9wdWItbG9jYXRpb24+PHVybHM+PC91cmxzPjxhY2Nlc3MtZGF0ZT5NYXkg
MTEsIDIwMTA8L2FjY2Vzcy1kYXRlPjwvcmVjb3JkPjwvQ2l0ZT48Q2l0ZT48QXV0aG9yPk9mZmlj
ZSBvZiBQb3B1bGF0aW9uIEFmZmFpcnM8L0F1dGhvcj48WWVhcj4yMDEzPC9ZZWFyPjxSZWNOdW0+
NTk1PC9SZWNOdW0+PHJlY29yZD48cmVjLW51bWJlcj41OTU8L3JlYy1udW1iZXI+PGZvcmVpZ24t
a2V5cz48a2V5IGFwcD0iRU4iIGRiLWlkPSJ3dzVzcDAyMGFlc3ZmM2V6dHc1dnRyOWh4ZXNmcnBw
YWVycHMiPjU5NTwva2V5PjwvZm9yZWlnbi1rZXlzPjxyZWYtdHlwZSBuYW1lPSJXZWIgUGFnZSI+
MTI8L3JlZi10eXBlPjxjb250cmlidXRvcnM+PGF1dGhvcnM+PGF1dGhvcj5PZmZpY2Ugb2YgUG9w
dWxhdGlvbiBBZmZhaXJzLDwvYXV0aG9yPjwvYXV0aG9ycz48L2NvbnRyaWJ1dG9ycz48dGl0bGVz
Pjx0aXRsZT5GWTEzIEFubm91bmNlbWVudCBvZiBBbnRpY2lwYXRlZCBBdmFpbGFiaWxpdHkgb2Yg
RnVuZHMgZm9yIEZhbWlseSBQbGFubmluZyBTZXJ2aWNlcyBHcmFudHMgKENGREE6IDkzLjIxNyk8
L3RpdGxlPjwvdGl0bGVzPjxudW1iZXI+TWFyY2ggMjcsIDIwMTM8L251bWJlcj48ZGF0ZXM+PHll
YXI+MjAxMzwveWVhcj48L2RhdGVzPjx1cmxzPjxyZWxhdGVkLXVybHM+PHVybD5odHRwczovL3d3
dy5ncmFudHNvbHV0aW9ucy5nb3YvZ3MvcHJlYXdhcmQvcHJldmlld1B1YmxpY0Fubm91bmNlbWVu
dC5kbz9pZD0xNTU4NTwvdXJsPjwvcmVsYXRlZC11cmxzPjwvdXJscz48L3JlY29yZD48L0NpdGU+
PENpdGUgRXhjbHVkZUF1dGg9IjEiPjxSZWNOdW0+NTYzPC9SZWNOdW0+PHJlY29yZD48cmVjLW51
bWJlcj41NjM8L3JlYy1udW1iZXI+PGZvcmVpZ24ta2V5cz48a2V5IGFwcD0iRU4iIGRiLWlkPSJ3
dzVzcDAyMGFlc3ZmM2V6dHc1dnRyOWh4ZXNmcnBwYWVycHMiPjU2Mzwva2V5PjwvZm9yZWlnbi1r
ZXlzPjxyZWYtdHlwZSBuYW1lPSJTdGF0dXRlIj4zMTwvcmVmLXR5cGU+PGNvbnRyaWJ1dG9ycz48
L2NvbnRyaWJ1dG9ycz48dGl0bGVzPjx0aXRsZT40NSBDRlIgUGFydCA3NCwgVW5pZm9ybSBBZG1p
bmlzdHJhdGl2ZSBSZXF1aXJlbWVudHMgZm9yIEF3YXJkcyBhbmQgU3ViYXdhcmRzIHRvIEluc3Rp
dHV0aW9ucyBvZiBIaWdoZXIgRWR1Y2F0aW9uLCBIb3NwaXRhbHMsIE90aGVyIE5vbnByb2ZpdCBP
cmdhbml6YXRpb25zLCBhbmQgQ2VydGFpbiBHcmFudHMgYW5kIEFncmVlbWVudHMgd2l0aCBTdGF0
ZXMsIExvY2FsIEdvdmVybm1lbnRzIGFuZCBJbmRpYW4gVHJpYmFsIEdvdmVybm1lbnRzLDwvdGl0
bGU+PC90aXRsZXM+PGRhdGVzPjwvZGF0ZXM+PHB1Yi1sb2NhdGlvbj5SZXRyaWV2ZWQgTWFyY2gg
MSwgMjAxMywgZnJvbSBodHRwOi8vd3d3Lmhocy5nb3Yvb3BhL2dyYW50cy1hbmQtZnVuZGluZy9n
cmFudC1mb3Jtcy1hbmQtcmVmZXJlbmNlcy80NS1jZnItNzQuaHRtbCYjeEQ7PC9wdWItbG9jYXRp
b24+PHVybHM+PC91cmxzPjxhY2Nlc3MtZGF0ZT5NYXkgMTEsIDIwMTA8L2FjY2Vzcy1kYXRlPjwv
cmVjb3JkPjwvQ2l0ZT48Q2l0ZSBFeGNsdWRlQXV0aD0iMSI+PFJlY051bT41NjQ8L1JlY051bT48
cmVjb3JkPjxyZWMtbnVtYmVyPjU2NDwvcmVjLW51bWJlcj48Zm9yZWlnbi1rZXlzPjxrZXkgYXBw
PSJFTiIgZGItaWQ9Ind3NXNwMDIwYWVzdmYzZXp0dzV2dHI5aHhlc2ZycHBhZXJwcyI+NTY0PC9r
ZXk+PC9mb3JlaWduLWtleXM+PHJlZi10eXBlIG5hbWU9IlN0YXR1dGUiPjMxPC9yZWYtdHlwZT48
Y29udHJpYnV0b3JzPjwvY29udHJpYnV0b3JzPjx0aXRsZXM+PHRpdGxlPjQ1IENGUiBQYXJ0IDky
LCBVbmlmb3JtIEFkbWluaXN0cmF0aXZlIFJlcXVpcmVtZW50cyBmb3IgR3JhbnRzIGFuZCBDb29w
ZXJhdGl2ZSBBZ3JlZW1lbnRzIHRvIFN0YXRlIGFuZCBMb2NhbCBHb3Zlcm5tZW50cyw8L3RpdGxl
PjwvdGl0bGVzPjxkYXRlcz48L2RhdGVzPjxwdWItbG9jYXRpb24+UmV0cmlldmVkIE1hcmNoIDEs
IDIwMTMsIGZyb20gaHR0cDovL3d3dy5oaHMuZ292L29wYS9wZGZzLzQ1LWNmci05Mi5wZGY8L3B1
Yi1sb2NhdGlvbj48dXJscz48L3VybHM+PGFjY2Vzcy1kYXRlPk1heSAxMSwgMjAxMDwvYWNjZXNz
LWRhdGU+PC9yZWNvcmQ+PC9DaXRlPjxDaXRlPjxBdXRob3I+T2ZmaWNlIG9mIFBvcHVsYXRpb24g
QWZmYWlyczwvQXV0aG9yPjxZZWFyPjIwMTM8L1llYXI+PFJlY051bT41OTU8L1JlY051bT48cmVj
b3JkPjxyZWMtbnVtYmVyPjU5NTwvcmVjLW51bWJlcj48Zm9yZWlnbi1rZXlzPjxrZXkgYXBwPSJF
TiIgZGItaWQ9Ind3NXNwMDIwYWVzdmYzZXp0dzV2dHI5aHhlc2ZycHBhZXJwcyI+NTk1PC9rZXk+
PC9mb3JlaWduLWtleXM+PHJlZi10eXBlIG5hbWU9IldlYiBQYWdlIj4xMjwvcmVmLXR5cGU+PGNv
bnRyaWJ1dG9ycz48YXV0aG9ycz48YXV0aG9yPk9mZmljZSBvZiBQb3B1bGF0aW9uIEFmZmFpcnMs
PC9hdXRob3I+PC9hdXRob3JzPjwvY29udHJpYnV0b3JzPjx0aXRsZXM+PHRpdGxlPkZZMTMgQW5u
b3VuY2VtZW50IG9mIEFudGljaXBhdGVkIEF2YWlsYWJpbGl0eSBvZiBGdW5kcyBmb3IgRmFtaWx5
IFBsYW5uaW5nIFNlcnZpY2VzIEdyYW50cyAoQ0ZEQTogOTMuMjE3KTwvdGl0bGU+PC90aXRsZXM+
PG51bWJlcj5NYXJjaCAyNywgMjAxMzwvbnVtYmVyPjxkYXRlcz48eWVhcj4yMDEzPC95ZWFyPjwv
ZGF0ZXM+PHVybHM+PHJlbGF0ZWQtdXJscz48dXJsPmh0dHBzOi8vd3d3LmdyYW50c29sdXRpb25z
Lmdvdi9ncy9wcmVhd2FyZC9wcmV2aWV3UHVibGljQW5ub3VuY2VtZW50LmRvP2lkPTE1NTg1PC91
cmw+PC9yZWxhdGVkLXVybHM+PC91cmxzPjwvcmVjb3JkPjwvQ2l0ZT48Q2l0ZSBFeGNsdWRlQXV0
aD0iMSI+PFJlY051bT41NjM8L1JlY051bT48cmVjb3JkPjxyZWMtbnVtYmVyPjU2MzwvcmVjLW51
bWJlcj48Zm9yZWlnbi1rZXlzPjxrZXkgYXBwPSJFTiIgZGItaWQ9Ind3NXNwMDIwYWVzdmYzZXp0
dzV2dHI5aHhlc2ZycHBhZXJwcyI+NTYzPC9rZXk+PC9mb3JlaWduLWtleXM+PHJlZi10eXBlIG5h
bWU9IlN0YXR1dGUiPjMxPC9yZWYtdHlwZT48Y29udHJpYnV0b3JzPjwvY29udHJpYnV0b3JzPjx0
aXRsZXM+PHRpdGxlPjQ1IENGUiBQYXJ0IDc0LCBVbmlmb3JtIEFkbWluaXN0cmF0aXZlIFJlcXVp
cmVtZW50cyBmb3IgQXdhcmRzIGFuZCBTdWJhd2FyZHMgdG8gSW5zdGl0dXRpb25zIG9mIEhpZ2hl
ciBFZHVjYXRpb24sIEhvc3BpdGFscywgT3RoZXIgTm9ucHJvZml0IE9yZ2FuaXphdGlvbnMsIGFu
ZCBDZXJ0YWluIEdyYW50cyBhbmQgQWdyZWVtZW50cyB3aXRoIFN0YXRlcywgTG9jYWwgR292ZXJu
bWVudHMgYW5kIEluZGlhbiBUcmliYWwgR292ZXJubWVudHMsPC90aXRsZT48L3RpdGxlcz48ZGF0
ZXM+PC9kYXRlcz48cHViLWxvY2F0aW9uPlJldHJpZXZlZCBNYXJjaCAxLCAyMDEzLCBmcm9tIGh0
dHA6Ly93d3cuaGhzLmdvdi9vcGEvZ3JhbnRzLWFuZC1mdW5kaW5nL2dyYW50LWZvcm1zLWFuZC1y
ZWZlcmVuY2VzLzQ1LWNmci03NC5odG1sJiN4RDs8L3B1Yi1sb2NhdGlvbj48dXJscz48L3VybHM+
PGFjY2Vzcy1kYXRlPk1heSAxMSwgMjAxMDwvYWNjZXNzLWRhdGU+PC9yZWNvcmQ+PC9DaXRlPjxD
aXRlIEV4Y2x1ZGVBdXRoPSIxIj48UmVjTnVtPjU2NDwvUmVjTnVtPjxyZWNvcmQ+PHJlYy1udW1i
ZXI+NTY0PC9yZWMtbnVtYmVyPjxmb3JlaWduLWtleXM+PGtleSBhcHA9IkVOIiBkYi1pZD0id3c1
c3AwMjBhZXN2ZjNlenR3NXZ0cjloeGVzZnJwcGFlcnBzIj41NjQ8L2tleT48L2ZvcmVpZ24ta2V5
cz48cmVmLXR5cGUgbmFtZT0iU3RhdHV0ZSI+MzE8L3JlZi10eXBlPjxjb250cmlidXRvcnM+PC9j
b250cmlidXRvcnM+PHRpdGxlcz48dGl0bGU+NDUgQ0ZSIFBhcnQgOTIsIFVuaWZvcm0gQWRtaW5p
c3RyYXRpdmUgUmVxdWlyZW1lbnRzIGZvciBHcmFudHMgYW5kIENvb3BlcmF0aXZlIEFncmVlbWVu
dHMgdG8gU3RhdGUgYW5kIExvY2FsIEdvdmVybm1lbnRzLDwvdGl0bGU+PC90aXRsZXM+PGRhdGVz
PjwvZGF0ZXM+PHB1Yi1sb2NhdGlvbj5SZXRyaWV2ZWQgTWFyY2ggMSwgMjAxMywgZnJvbSBodHRw
Oi8vd3d3Lmhocy5nb3Yvb3BhL3BkZnMvNDUtY2ZyLTkyLnBkZjwvcHViLWxvY2F0aW9uPjx1cmxz
PjwvdXJscz48YWNjZXNzLWRhdGU+TWF5IDExLCAyMDEwPC9hY2Nlc3MtZGF0ZT48L3JlY29yZD48
L0NpdGU+PENpdGU+PEF1dGhvcj5PZmZpY2Ugb2YgUG9wdWxhdGlvbiBBZmZhaXJzPC9BdXRob3I+
PFllYXI+MjAxMzwvWWVhcj48UmVjTnVtPjU5NTwvUmVjTnVtPjxyZWNvcmQ+PHJlYy1udW1iZXI+
NTk1PC9yZWMtbnVtYmVyPjxmb3JlaWduLWtleXM+PGtleSBhcHA9IkVOIiBkYi1pZD0id3c1c3Aw
MjBhZXN2ZjNlenR3NXZ0cjloeGVzZnJwcGFlcnBzIj41OTU8L2tleT48L2ZvcmVpZ24ta2V5cz48
cmVmLXR5cGUgbmFtZT0iV2ViIFBhZ2UiPjEyPC9yZWYtdHlwZT48Y29udHJpYnV0b3JzPjxhdXRo
b3JzPjxhdXRob3I+T2ZmaWNlIG9mIFBvcHVsYXRpb24gQWZmYWlycyw8L2F1dGhvcj48L2F1dGhv
cnM+PC9jb250cmlidXRvcnM+PHRpdGxlcz48dGl0bGU+RlkxMyBBbm5vdW5jZW1lbnQgb2YgQW50
aWNpcGF0ZWQgQXZhaWxhYmlsaXR5IG9mIEZ1bmRzIGZvciBGYW1pbHkgUGxhbm5pbmcgU2Vydmlj
ZXMgR3JhbnRzIChDRkRBOiA5My4yMTcpPC90aXRsZT48L3RpdGxlcz48bnVtYmVyPk1hcmNoIDI3
LCAyMDEzPC9udW1iZXI+PGRhdGVzPjx5ZWFyPjIwMTM8L3llYXI+PC9kYXRlcz48dXJscz48cmVs
YXRlZC11cmxzPjx1cmw+aHR0cHM6Ly93d3cuZ3JhbnRzb2x1dGlvbnMuZ292L2dzL3ByZWF3YXJk
L3ByZXZpZXdQdWJsaWNBbm5vdW5jZW1lbnQuZG8/aWQ9MTU1ODU8L3VybD48L3JlbGF0ZWQtdXJs
cz48L3VybHM+PC9yZWNvcmQ+PC9DaXRlPjxDaXRlIEV4Y2x1ZGVBdXRoPSIxIj48UmVjTnVtPjU2
MzwvUmVjTnVtPjxyZWNvcmQ+PHJlYy1udW1iZXI+NTYzPC9yZWMtbnVtYmVyPjxmb3JlaWduLWtl
eXM+PGtleSBhcHA9IkVOIiBkYi1pZD0id3c1c3AwMjBhZXN2ZjNlenR3NXZ0cjloeGVzZnJwcGFl
cnBzIj41NjM8L2tleT48L2ZvcmVpZ24ta2V5cz48cmVmLXR5cGUgbmFtZT0iU3RhdHV0ZSI+MzE8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ZXI+PGZvcmVpZ24ta2V5cz48a2V5IGFwcD0iRU4iIGRiLWlkPSJ3dzVzcDAyMGFlc3ZmM2V6dHc1
dnRyOWh4ZXNmcnBwYWVycHMiPjU2NDwva2V5PjwvZm9yZWlnbi1rZXlzPjxyZWYtdHlwZSBuYW1l
PSJTdGF0dXRlIj4zMTwvcmVmLXR5cGU+PGNvbnRyaWJ1dG9ycz48L2NvbnRyaWJ1dG9ycz48dGl0
bGVzPjx0aXRsZT40NSBDRlIgUGFydCA5MiwgVW5pZm9ybSBBZG1pbmlzdHJhdGl2ZSBSZXF1aXJl
bWVudHMgZm9yIEdyYW50cyBhbmQgQ29vcGVyYXRpdmUgQWdyZWVtZW50cyB0byBTdGF0ZSBhbmQg
TG9jYWwgR292ZXJubWVudHMsPC90aXRsZT48L3RpdGxlcz48ZGF0ZXM+PC9kYXRlcz48cHViLWxv
Y2F0aW9uPlJldHJpZXZlZCBNYXJjaCAxLCAyMDEzLCBmcm9tIGh0dHA6Ly93d3cuaGhzLmdvdi9v
cGEvcGRmcy80NS1jZnItOTIucGRmPC9wdWItbG9jYXRpb24+PHVybHM+PC91cmxzPjxhY2Nlc3Mt
ZGF0ZT5NYXkgMTEsIDIwMTA8L2FjY2Vzcy1kYXRlPjwvcmVjb3JkPjwvQ2l0ZT48Q2l0ZT48QXV0
aG9yPk9mZmljZSBvZiBQb3B1bGF0aW9uIEFmZmFpcnM8L0F1dGhvcj48WWVhcj4yMDEzPC9ZZWFy
PjxSZWNOdW0+NTk1PC9SZWNOdW0+PHJlY29yZD48cmVjLW51bWJlcj41OTU8L3JlYy1udW1iZXI+
PGZvcmVpZ24ta2V5cz48a2V5IGFwcD0iRU4iIGRiLWlkPSJ3dzVzcDAyMGFlc3ZmM2V6dHc1dnRy
OWh4ZXNmcnBwYWVycHMiPjU5NTwva2V5PjwvZm9yZWlnbi1rZXlzPjxyZWYtdHlwZSBuYW1lPSJX
ZWIgUGFnZSI+MTI8L3JlZi10eXBlPjxjb250cmlidXRvcnM+PGF1dGhvcnM+PGF1dGhvcj5PZmZp
Y2Ugb2YgUG9wdWxhdGlvbiBBZmZhaXJzLDwvYXV0aG9yPjwvYXV0aG9ycz48L2NvbnRyaWJ1dG9y
cz48dGl0bGVzPjx0aXRsZT5GWTEzIEFubm91bmNlbWVudCBvZiBBbnRpY2lwYXRlZCBBdmFpbGFi
aWxpdHkgb2YgRnVuZHMgZm9yIEZhbWlseSBQbGFubmluZyBTZXJ2aWNlcyBHcmFudHMgKENGREE6
IDkzLjIxNyk8L3RpdGxlPjwvdGl0bGVzPjxudW1iZXI+TWFyY2ggMjcsIDIwMTM8L251bWJlcj48
ZGF0ZXM+PHllYXI+MjAxMzwveWVhcj48L2RhdGVzPjx1cmxzPjxyZWxhdGVkLXVybHM+PHVybD5o
dHRwczovL3d3dy5ncmFudHNvbHV0aW9ucy5nb3YvZ3MvcHJlYXdhcmQvcHJldmlld1B1YmxpY0Fu
bm91bmNlbWVudC5kbz9pZD0xNTU4NTwvdXJsPjwvcmVsYXRlZC11cmxzPjwvdXJscz48L3JlY29y
ZD48L0NpdGU+PC9FbmROb3RlPgB=
</w:fldData>
          </w:fldChar>
        </w:r>
        <w:r>
          <w:instrText xml:space="preserve"> ADDIN EN.CITE.DATA </w:instrText>
        </w:r>
        <w:r>
          <w:fldChar w:fldCharType="end"/>
        </w:r>
        <w:r w:rsidRPr="00677BDA">
          <w:fldChar w:fldCharType="separate"/>
        </w:r>
        <w:r w:rsidRPr="00001796">
          <w:rPr>
            <w:noProof/>
            <w:vertAlign w:val="superscript"/>
          </w:rPr>
          <w:t>6-8</w:t>
        </w:r>
        <w:r w:rsidRPr="00677BDA">
          <w:fldChar w:fldCharType="end"/>
        </w:r>
      </w:hyperlink>
      <w:r>
        <w:t xml:space="preserve"> </w:t>
      </w:r>
      <w:r w:rsidRPr="00EE560F">
        <w:t>The Family Planning Annual Report (FPAR) Data System</w:t>
      </w:r>
      <w:r>
        <w:t xml:space="preserve"> (</w:t>
      </w:r>
      <w:hyperlink r:id="rId6" w:history="1">
        <w:r w:rsidRPr="00091EE3">
          <w:rPr>
            <w:rStyle w:val="Hyperlink"/>
          </w:rPr>
          <w:t>https://fpar.opa.hhs.gov</w:t>
        </w:r>
      </w:hyperlink>
      <w:r>
        <w:rPr>
          <w:rStyle w:val="Hyperlink"/>
        </w:rPr>
        <w:t>)</w:t>
      </w:r>
      <w:r>
        <w:t xml:space="preserve"> is dedicated </w:t>
      </w:r>
      <w:r w:rsidRPr="00F3001E">
        <w:t xml:space="preserve">to </w:t>
      </w:r>
      <w:r>
        <w:t>collecting and managing Title X FPAR data</w:t>
      </w:r>
      <w:r w:rsidRPr="00F3001E">
        <w:t xml:space="preserve">. </w:t>
      </w:r>
      <w:r w:rsidRPr="00EE560F">
        <w:t xml:space="preserve">The </w:t>
      </w:r>
      <w:r>
        <w:t xml:space="preserve">System’s purpose is </w:t>
      </w:r>
      <w:r w:rsidRPr="00EE560F">
        <w:t xml:space="preserve">to </w:t>
      </w:r>
      <w:r>
        <w:t xml:space="preserve">facilitate </w:t>
      </w:r>
      <w:r w:rsidRPr="00EE560F">
        <w:t xml:space="preserve">user-friendly submission of annual FPAR data by Title X service grantees and </w:t>
      </w:r>
      <w:r>
        <w:t xml:space="preserve">to </w:t>
      </w:r>
      <w:r w:rsidRPr="00EE560F">
        <w:t xml:space="preserve">provide a central location for review, approval, </w:t>
      </w:r>
      <w:r>
        <w:t xml:space="preserve">storage, and </w:t>
      </w:r>
      <w:r w:rsidRPr="00EE560F">
        <w:t xml:space="preserve">management of FPAR data by </w:t>
      </w:r>
      <w:r>
        <w:t>HHS/OPA staff</w:t>
      </w:r>
      <w:r w:rsidRPr="00EE560F">
        <w:t xml:space="preserve"> </w:t>
      </w:r>
      <w:r>
        <w:t xml:space="preserve">at the </w:t>
      </w:r>
      <w:r w:rsidRPr="00EE560F">
        <w:t xml:space="preserve">regional </w:t>
      </w:r>
      <w:r>
        <w:t xml:space="preserve">and </w:t>
      </w:r>
      <w:r w:rsidRPr="00EE560F">
        <w:t>central level</w:t>
      </w:r>
      <w:r>
        <w:t>s</w:t>
      </w:r>
      <w:r w:rsidRPr="00EE560F">
        <w:t>.</w:t>
      </w:r>
      <w:r w:rsidRPr="00481FD9">
        <w:t xml:space="preserve"> </w:t>
      </w:r>
      <w:r>
        <w:t>T</w:t>
      </w:r>
      <w:r w:rsidRPr="000920D2">
        <w:t xml:space="preserve">he </w:t>
      </w:r>
      <w:r>
        <w:t xml:space="preserve">website’s </w:t>
      </w:r>
      <w:r w:rsidRPr="000920D2">
        <w:t xml:space="preserve">target audiences include </w:t>
      </w:r>
      <w:r>
        <w:t xml:space="preserve">authorized staff of over </w:t>
      </w:r>
      <w:r w:rsidRPr="000920D2">
        <w:t xml:space="preserve">90 Title X service grantees and approximately 25 </w:t>
      </w:r>
      <w:r>
        <w:t>HHS/OPA staff</w:t>
      </w:r>
      <w:r w:rsidRPr="000920D2">
        <w:t xml:space="preserve"> </w:t>
      </w:r>
      <w:r>
        <w:t xml:space="preserve">at </w:t>
      </w:r>
      <w:r w:rsidRPr="000920D2">
        <w:t>regional and central level</w:t>
      </w:r>
      <w:r>
        <w:t>s</w:t>
      </w:r>
      <w:r w:rsidRPr="000920D2">
        <w:t xml:space="preserve"> </w:t>
      </w:r>
      <w:r>
        <w:t>that</w:t>
      </w:r>
      <w:r w:rsidRPr="000920D2">
        <w:t xml:space="preserve"> </w:t>
      </w:r>
      <w:r>
        <w:t xml:space="preserve">are </w:t>
      </w:r>
      <w:r w:rsidRPr="000920D2">
        <w:t xml:space="preserve">responsible for administering </w:t>
      </w:r>
      <w:r>
        <w:t>grants and monitoring performance</w:t>
      </w:r>
      <w:r w:rsidRPr="000920D2">
        <w:t xml:space="preserve">. The general </w:t>
      </w:r>
      <w:r w:rsidRPr="00481FD9">
        <w:t>public is not an</w:t>
      </w:r>
      <w:r w:rsidRPr="000920D2">
        <w:t xml:space="preserve"> intended audience.</w:t>
      </w:r>
      <w:r w:rsidRPr="003D053B">
        <w:t xml:space="preserve"> </w:t>
      </w:r>
    </w:p>
    <w:p w:rsidR="00226BE7" w:rsidRDefault="00226BE7" w:rsidP="00226BE7">
      <w:pPr>
        <w:pStyle w:val="Heading3"/>
        <w:numPr>
          <w:ilvl w:val="0"/>
          <w:numId w:val="3"/>
        </w:numPr>
        <w:tabs>
          <w:tab w:val="clear" w:pos="1252"/>
          <w:tab w:val="num" w:pos="360"/>
        </w:tabs>
        <w:spacing w:before="0" w:after="120"/>
        <w:ind w:left="360"/>
        <w:rPr>
          <w:rStyle w:val="Heading3OMB"/>
        </w:rPr>
      </w:pPr>
      <w:bookmarkStart w:id="2" w:name="_Toc352663608"/>
      <w:r w:rsidRPr="00270B4B">
        <w:rPr>
          <w:rStyle w:val="Heading3OMB"/>
        </w:rPr>
        <w:t>Security and Access</w:t>
      </w:r>
      <w:bookmarkEnd w:id="2"/>
    </w:p>
    <w:p w:rsidR="00226BE7" w:rsidRPr="00701F55" w:rsidRDefault="00226BE7" w:rsidP="00226BE7">
      <w:pPr>
        <w:pStyle w:val="bodytext-gph"/>
      </w:pPr>
      <w:proofErr w:type="gramStart"/>
      <w:r>
        <w:rPr>
          <w:b/>
          <w:bCs/>
          <w:i/>
          <w:iCs/>
        </w:rPr>
        <w:t>Security.</w:t>
      </w:r>
      <w:proofErr w:type="gramEnd"/>
      <w:r>
        <w:rPr>
          <w:b/>
          <w:bCs/>
          <w:i/>
          <w:iCs/>
        </w:rPr>
        <w:t xml:space="preserve"> </w:t>
      </w:r>
      <w:r>
        <w:t xml:space="preserve">The system is designed and built according to industry and HHS standards and best practices for security (e.g., privacy and access controls, data transmission, and data storage and backup), accessibility (Section 508), usability, and look-and-feel. </w:t>
      </w:r>
      <w:r w:rsidRPr="00481FD9">
        <w:t>The FPAR Data System is a negligible risk system</w:t>
      </w:r>
      <w:r>
        <w:t xml:space="preserve">, as classified by the HHS </w:t>
      </w:r>
      <w:r w:rsidRPr="00481FD9">
        <w:t>Office of the Chief Information Officer</w:t>
      </w:r>
      <w:r>
        <w:t xml:space="preserve"> following a September 2011 review of the System Security Plan and Privacy Impact Assessment. </w:t>
      </w:r>
      <w:r w:rsidRPr="00701F55">
        <w:t xml:space="preserve">The website accommodates the following roles (levels of user access): </w:t>
      </w:r>
      <w:r>
        <w:t xml:space="preserve">FPAR Data Coordinator (OPA/DC), OPA Regional Office staff (OPA/RO), grantee, and System Administrator. </w:t>
      </w:r>
      <w:r w:rsidRPr="00701F55">
        <w:t xml:space="preserve">Access to the site and to different pages, content, and features depends on the users’ role, which is controlled by </w:t>
      </w:r>
      <w:r>
        <w:t xml:space="preserve">a unique </w:t>
      </w:r>
      <w:r w:rsidRPr="00701F55">
        <w:t xml:space="preserve">username (e-mail address) and </w:t>
      </w:r>
      <w:r>
        <w:t xml:space="preserve">strong </w:t>
      </w:r>
      <w:r w:rsidRPr="00701F55">
        <w:t xml:space="preserve">password.  Each role has a defined scope of which pages and data that role can view or edit. </w:t>
      </w:r>
    </w:p>
    <w:p w:rsidR="00226BE7" w:rsidRDefault="00226BE7" w:rsidP="00226BE7">
      <w:pPr>
        <w:pStyle w:val="bodytext-gph"/>
      </w:pPr>
      <w:r w:rsidRPr="00236CC5">
        <w:t>The FPAR Data System is hosted on RTI servers that, for</w:t>
      </w:r>
      <w:r>
        <w:t xml:space="preserve"> </w:t>
      </w:r>
      <w:r w:rsidRPr="00236CC5">
        <w:t>redundancy purposes, are housed in data centers in two different locations (Ragland Data</w:t>
      </w:r>
      <w:r>
        <w:t xml:space="preserve"> </w:t>
      </w:r>
      <w:r w:rsidRPr="00236CC5">
        <w:t>Center in the Haynes Building and Herbert Building) on RTI’s main campus in Research Triangle</w:t>
      </w:r>
      <w:r>
        <w:t xml:space="preserve"> </w:t>
      </w:r>
      <w:r w:rsidRPr="00236CC5">
        <w:t>Park, North Carolina. These locations are protected by physical and environmental security</w:t>
      </w:r>
      <w:r>
        <w:t xml:space="preserve"> </w:t>
      </w:r>
      <w:r w:rsidRPr="00236CC5">
        <w:t>controls in line with NIST 800</w:t>
      </w:r>
      <w:r>
        <w:t>–</w:t>
      </w:r>
      <w:r w:rsidRPr="00236CC5">
        <w:t xml:space="preserve">53. The FPAR Data System is accessible to </w:t>
      </w:r>
      <w:r>
        <w:t xml:space="preserve">authorized </w:t>
      </w:r>
      <w:r w:rsidRPr="00236CC5">
        <w:t>RTI pro</w:t>
      </w:r>
      <w:r>
        <w:t xml:space="preserve">ject personnel </w:t>
      </w:r>
      <w:r w:rsidRPr="00236CC5">
        <w:t>and registered users using strong authentication.</w:t>
      </w:r>
      <w:r>
        <w:t xml:space="preserve">  All data collected by the FPAR Data System are stored in password-protected Microsoft SQL Server database that resides behind a secure firewall.  </w:t>
      </w:r>
    </w:p>
    <w:p w:rsidR="00226BE7" w:rsidRDefault="00226BE7" w:rsidP="00226BE7">
      <w:pPr>
        <w:pStyle w:val="bodytext-gph"/>
      </w:pPr>
      <w:proofErr w:type="gramStart"/>
      <w:r>
        <w:rPr>
          <w:b/>
          <w:bCs/>
          <w:i/>
          <w:iCs/>
        </w:rPr>
        <w:t>Access.</w:t>
      </w:r>
      <w:proofErr w:type="gramEnd"/>
      <w:r>
        <w:rPr>
          <w:b/>
          <w:bCs/>
          <w:i/>
          <w:iCs/>
        </w:rPr>
        <w:t xml:space="preserve"> </w:t>
      </w:r>
      <w:r>
        <w:t xml:space="preserve">The FPAR Data </w:t>
      </w:r>
      <w:r w:rsidRPr="00481FD9">
        <w:t>System complies with federal accessibility requirements under the Section 508 Amendment to the Rehabilitation Act of 1973</w:t>
      </w:r>
      <w:r>
        <w:t xml:space="preserve"> and has been tested for compliance with Section 508 requirements internally at RTI and by the HHS Office of the Assistant Secretary for Public Affairs.</w:t>
      </w:r>
      <w:r>
        <w:rPr>
          <w:b/>
          <w:bCs/>
          <w:i/>
          <w:iCs/>
        </w:rPr>
        <w:t xml:space="preserve"> </w:t>
      </w:r>
      <w:r>
        <w:t>Authorized u</w:t>
      </w:r>
      <w:r w:rsidRPr="00481FD9">
        <w:t>sers can access the FPAR Data System</w:t>
      </w:r>
      <w:r>
        <w:t xml:space="preserve"> from their</w:t>
      </w:r>
      <w:r w:rsidRPr="00481FD9">
        <w:t xml:space="preserve"> workstations, using several internet browsers. </w:t>
      </w:r>
      <w:r>
        <w:t>T</w:t>
      </w:r>
      <w:r w:rsidRPr="00481FD9">
        <w:t xml:space="preserve">he system is optimized for use with either Internet Explorer (version 8 or higher) or Firefox (version 8 or higher). </w:t>
      </w:r>
      <w:r>
        <w:t xml:space="preserve">In addition, </w:t>
      </w:r>
      <w:r w:rsidRPr="00481FD9">
        <w:t xml:space="preserve">users </w:t>
      </w:r>
      <w:r>
        <w:t xml:space="preserve">must have installed on their systems Adobe Reader and </w:t>
      </w:r>
      <w:r w:rsidRPr="00481FD9">
        <w:t>Adobe Flash Player software</w:t>
      </w:r>
      <w:r>
        <w:t>, both of which are free, to access documents and features of the website,</w:t>
      </w:r>
    </w:p>
    <w:p w:rsidR="00226BE7" w:rsidRDefault="00226BE7" w:rsidP="00226BE7">
      <w:pPr>
        <w:pStyle w:val="Heading3"/>
        <w:numPr>
          <w:ilvl w:val="0"/>
          <w:numId w:val="3"/>
        </w:numPr>
        <w:tabs>
          <w:tab w:val="clear" w:pos="1252"/>
          <w:tab w:val="num" w:pos="360"/>
        </w:tabs>
        <w:spacing w:before="0" w:after="120"/>
        <w:ind w:left="360"/>
        <w:rPr>
          <w:rStyle w:val="Heading3OMB"/>
        </w:rPr>
      </w:pPr>
      <w:bookmarkStart w:id="3" w:name="_Toc352663609"/>
      <w:r w:rsidRPr="00270B4B">
        <w:rPr>
          <w:rStyle w:val="Heading3OMB"/>
        </w:rPr>
        <w:t>Website Structure</w:t>
      </w:r>
      <w:r>
        <w:rPr>
          <w:rStyle w:val="Heading3OMB"/>
        </w:rPr>
        <w:t xml:space="preserve"> and Navigation</w:t>
      </w:r>
      <w:bookmarkEnd w:id="3"/>
    </w:p>
    <w:p w:rsidR="00226BE7" w:rsidRDefault="00226BE7" w:rsidP="00226BE7">
      <w:pPr>
        <w:pStyle w:val="bodytext-gph"/>
        <w:rPr>
          <w:b/>
          <w:bCs/>
          <w:i/>
          <w:iCs/>
        </w:rPr>
      </w:pPr>
      <w:proofErr w:type="gramStart"/>
      <w:r>
        <w:rPr>
          <w:b/>
          <w:bCs/>
          <w:i/>
          <w:iCs/>
        </w:rPr>
        <w:t>Structure.</w:t>
      </w:r>
      <w:proofErr w:type="gramEnd"/>
      <w:r>
        <w:rPr>
          <w:b/>
          <w:bCs/>
          <w:i/>
          <w:iCs/>
        </w:rPr>
        <w:t xml:space="preserve"> </w:t>
      </w:r>
      <w:r w:rsidRPr="00EF384A">
        <w:t>The FPAR Data System website includes both public and private (secure) pages. All visitors to the website can view three public pages</w:t>
      </w:r>
      <w:r>
        <w:t xml:space="preserve">: </w:t>
      </w:r>
      <w:r w:rsidRPr="00EF384A">
        <w:t>(a) Home, (b) Reports &amp; Forms, and (c) Training. The private pages of the FPAR Data System are accessible only to authorized users</w:t>
      </w:r>
      <w:r>
        <w:t xml:space="preserve"> (i.e., require log in)</w:t>
      </w:r>
      <w:r w:rsidRPr="00EF384A">
        <w:t>. Authorized users include HHS/OPA and grantee staff that is registered and OPA-</w:t>
      </w:r>
      <w:r w:rsidRPr="00EF384A">
        <w:lastRenderedPageBreak/>
        <w:t xml:space="preserve">approved to access the System. After login and prior to entering the private pages, all authorized users must accept the terms of the Privacy Statement regarding privacy expectations and the consequences of unauthorized or improper use. The six private pages </w:t>
      </w:r>
      <w:r>
        <w:t>are</w:t>
      </w:r>
      <w:r w:rsidRPr="00EF384A">
        <w:t xml:space="preserve"> (a) </w:t>
      </w:r>
      <w:proofErr w:type="spellStart"/>
      <w:r w:rsidRPr="00EF384A">
        <w:t>MyFPAR</w:t>
      </w:r>
      <w:proofErr w:type="spellEnd"/>
      <w:r w:rsidRPr="00EF384A">
        <w:t>, (b) Website Reports, (c) User Administration, (d) Contacts, (e) Links, and (f) Support.</w:t>
      </w:r>
      <w:r w:rsidRPr="002558B4">
        <w:t xml:space="preserve"> </w:t>
      </w:r>
      <w:r>
        <w:t xml:space="preserve">The footer on </w:t>
      </w:r>
      <w:r w:rsidRPr="00545010">
        <w:t xml:space="preserve">each web page includes links associated to HHS </w:t>
      </w:r>
      <w:r>
        <w:t>or OPA (e.g., Accessibility, Freedom of Information, and Privacy Policy) and a site map.</w:t>
      </w:r>
      <w:r w:rsidRPr="002558B4">
        <w:rPr>
          <w:b/>
          <w:bCs/>
          <w:i/>
          <w:iCs/>
        </w:rPr>
        <w:t xml:space="preserve"> </w:t>
      </w:r>
    </w:p>
    <w:p w:rsidR="00226BE7" w:rsidRDefault="00226BE7" w:rsidP="00226BE7">
      <w:pPr>
        <w:pStyle w:val="bodytext-gph"/>
      </w:pPr>
      <w:proofErr w:type="gramStart"/>
      <w:r>
        <w:rPr>
          <w:b/>
          <w:bCs/>
          <w:i/>
          <w:iCs/>
        </w:rPr>
        <w:t>Navigation.</w:t>
      </w:r>
      <w:proofErr w:type="gramEnd"/>
      <w:r>
        <w:rPr>
          <w:b/>
          <w:bCs/>
          <w:i/>
          <w:iCs/>
        </w:rPr>
        <w:t xml:space="preserve"> </w:t>
      </w:r>
      <w:r>
        <w:t>To ease and streamline navigation, a</w:t>
      </w:r>
      <w:r w:rsidRPr="00545010">
        <w:t xml:space="preserve">ll web pages </w:t>
      </w:r>
      <w:r>
        <w:t xml:space="preserve">share the same </w:t>
      </w:r>
      <w:r w:rsidRPr="00545010">
        <w:t xml:space="preserve">layout. The title bar is at the top of the page with the </w:t>
      </w:r>
      <w:r>
        <w:t xml:space="preserve">horizontal </w:t>
      </w:r>
      <w:r w:rsidRPr="00545010">
        <w:t>tab menu under</w:t>
      </w:r>
      <w:r>
        <w:t xml:space="preserve">neath. Below the horizontal tab menu is </w:t>
      </w:r>
      <w:r w:rsidRPr="00545010">
        <w:t>the page</w:t>
      </w:r>
      <w:r>
        <w:t xml:space="preserve"> content and a footer menu. </w:t>
      </w:r>
      <w:r w:rsidRPr="00545010">
        <w:t>The private pages have some additional elements</w:t>
      </w:r>
      <w:r>
        <w:t>, including display of the user’s name and a “Logout” link above the tab menu and a “Change Password” link under the tab menu.</w:t>
      </w:r>
      <w:r w:rsidRPr="00545010">
        <w:t xml:space="preserve"> Function buttons </w:t>
      </w:r>
      <w:r>
        <w:t xml:space="preserve">and links </w:t>
      </w:r>
      <w:r w:rsidRPr="00545010">
        <w:t xml:space="preserve">are displayed </w:t>
      </w:r>
      <w:r>
        <w:t xml:space="preserve">either </w:t>
      </w:r>
      <w:r w:rsidRPr="00545010">
        <w:t xml:space="preserve">within the rows of detail data or near the bottom of the content section. </w:t>
      </w:r>
      <w:r w:rsidRPr="00D2198B">
        <w:t>The System</w:t>
      </w:r>
      <w:r>
        <w:t>’s</w:t>
      </w:r>
      <w:r w:rsidRPr="00D2198B">
        <w:t xml:space="preserve"> </w:t>
      </w:r>
      <w:r w:rsidRPr="00B11D2E">
        <w:t xml:space="preserve">web application has multiple modes of navigation to enhance the user experience, including a horizontal tab </w:t>
      </w:r>
      <w:r>
        <w:t xml:space="preserve">menu and </w:t>
      </w:r>
      <w:r w:rsidRPr="00C92515">
        <w:t>breadcrumbs, intuitive flow with function buttons and links, and a site map in the footer.</w:t>
      </w:r>
      <w:r>
        <w:t xml:space="preserve"> The horizontal tab menu allows for quick navigation across website pages. The</w:t>
      </w:r>
      <w:r w:rsidRPr="00B11D2E">
        <w:t xml:space="preserve"> system also uses “breadcrumbs” in the upper left corner of every </w:t>
      </w:r>
      <w:r>
        <w:t xml:space="preserve">web </w:t>
      </w:r>
      <w:r w:rsidRPr="00B11D2E">
        <w:t xml:space="preserve">page and FPAR </w:t>
      </w:r>
      <w:r>
        <w:t>data entry form</w:t>
      </w:r>
      <w:r w:rsidRPr="00B11D2E">
        <w:t xml:space="preserve"> to help users understand their location and ease their navigation within embedded pages. Finally, action buttons or links foster an intuitive flow of actions and site navigation.</w:t>
      </w:r>
      <w:r>
        <w:t xml:space="preserve"> When clicked, action buttons or links perform </w:t>
      </w:r>
      <w:r w:rsidRPr="00B11D2E">
        <w:t xml:space="preserve">functions or take users to other web pages. </w:t>
      </w:r>
    </w:p>
    <w:p w:rsidR="00226BE7" w:rsidRDefault="00226BE7" w:rsidP="00226BE7">
      <w:pPr>
        <w:pStyle w:val="Heading3"/>
        <w:numPr>
          <w:ilvl w:val="0"/>
          <w:numId w:val="3"/>
        </w:numPr>
        <w:tabs>
          <w:tab w:val="clear" w:pos="1252"/>
          <w:tab w:val="num" w:pos="360"/>
        </w:tabs>
        <w:spacing w:before="0" w:after="120"/>
        <w:ind w:left="360"/>
        <w:rPr>
          <w:rStyle w:val="Heading3OMB"/>
        </w:rPr>
      </w:pPr>
      <w:bookmarkStart w:id="4" w:name="_Toc352663610"/>
      <w:r w:rsidRPr="00270B4B">
        <w:rPr>
          <w:rStyle w:val="Heading3OMB"/>
        </w:rPr>
        <w:t>FPAR Data Collection</w:t>
      </w:r>
      <w:bookmarkEnd w:id="4"/>
    </w:p>
    <w:p w:rsidR="00226BE7" w:rsidRDefault="00226BE7" w:rsidP="00226BE7">
      <w:pPr>
        <w:pStyle w:val="bodytext-gph"/>
      </w:pPr>
      <w:r w:rsidRPr="00EE560F">
        <w:t xml:space="preserve">The FPAR Data System provides 15 web-based data entry tables (a Grantee Profile Cover Sheet and </w:t>
      </w:r>
      <w:r>
        <w:t xml:space="preserve">14 data tables), </w:t>
      </w:r>
      <w:r w:rsidRPr="00EE560F">
        <w:t>match</w:t>
      </w:r>
      <w:r>
        <w:t>ing</w:t>
      </w:r>
      <w:r w:rsidRPr="00EE560F">
        <w:t xml:space="preserve"> the content and structure of the </w:t>
      </w:r>
      <w:r>
        <w:t xml:space="preserve">OMB-approved </w:t>
      </w:r>
      <w:r w:rsidRPr="00EE560F">
        <w:t>(OMB No. 0990–0221) reporting tables</w:t>
      </w:r>
      <w:r>
        <w:t xml:space="preserve">. A grantee user must access their FPAR on the (private) </w:t>
      </w:r>
      <w:proofErr w:type="spellStart"/>
      <w:r>
        <w:t>MyFPAR</w:t>
      </w:r>
      <w:proofErr w:type="spellEnd"/>
      <w:r>
        <w:t xml:space="preserve"> page by clicking the “Edit” link, which directs the user to the </w:t>
      </w:r>
      <w:r w:rsidRPr="00EE560F">
        <w:t>FPAR Preparation Checklist</w:t>
      </w:r>
      <w:r>
        <w:t xml:space="preserve">. This </w:t>
      </w:r>
      <w:r w:rsidRPr="00863B0B">
        <w:t xml:space="preserve">Checklist </w:t>
      </w:r>
      <w:r>
        <w:t xml:space="preserve">displays </w:t>
      </w:r>
      <w:r w:rsidRPr="00863B0B">
        <w:t xml:space="preserve">all FPAR data tables, the status of each table (e.g., Initial, In Process, </w:t>
      </w:r>
      <w:r>
        <w:t xml:space="preserve">or </w:t>
      </w:r>
      <w:r w:rsidRPr="00863B0B">
        <w:t xml:space="preserve">Completed), </w:t>
      </w:r>
      <w:r>
        <w:t xml:space="preserve">table-specific action links, </w:t>
      </w:r>
      <w:r w:rsidRPr="00863B0B">
        <w:t xml:space="preserve">and </w:t>
      </w:r>
      <w:r>
        <w:t xml:space="preserve">action buttons to submit </w:t>
      </w:r>
      <w:r w:rsidRPr="00863B0B">
        <w:t>the completed report</w:t>
      </w:r>
      <w:r>
        <w:t xml:space="preserve"> or close and exit the report without submitting it.</w:t>
      </w:r>
      <w:r w:rsidRPr="00863B0B">
        <w:t xml:space="preserve"> </w:t>
      </w:r>
    </w:p>
    <w:p w:rsidR="00226BE7" w:rsidRPr="00EE560F" w:rsidRDefault="00226BE7" w:rsidP="00226BE7">
      <w:pPr>
        <w:pStyle w:val="bodytext-gph"/>
      </w:pPr>
      <w:r w:rsidRPr="00863B0B">
        <w:t xml:space="preserve">The web data entry forms are intuitive and easy to use, according to internal and client acceptance testing. </w:t>
      </w:r>
      <w:r>
        <w:t>Under each form is a</w:t>
      </w:r>
      <w:r w:rsidRPr="00863B0B">
        <w:t xml:space="preserve"> large text field </w:t>
      </w:r>
      <w:r>
        <w:t xml:space="preserve">where grantees can enter table-specific </w:t>
      </w:r>
      <w:r w:rsidRPr="00863B0B">
        <w:t>comments. To the extent possible, OPA provides RTI with data to pre-populate fields that contain information about the grant (number and period), the grantee (name and address), and the Title X project director (name and contact information). Where applicable, the data entry forms automatically sum rows and columns. This feature eases reporting for grantees and provides information that the system uses for cross-table validations.</w:t>
      </w:r>
      <w:r w:rsidRPr="007619DA">
        <w:t xml:space="preserve"> </w:t>
      </w:r>
      <w:r>
        <w:t>A</w:t>
      </w:r>
      <w:r w:rsidRPr="00EE560F">
        <w:t>ll data entry tables have clearly defined action buttons to execute interactive validations, save data, and exit the table.</w:t>
      </w:r>
    </w:p>
    <w:p w:rsidR="00226BE7" w:rsidRDefault="00226BE7" w:rsidP="00226BE7">
      <w:pPr>
        <w:pStyle w:val="bodytext-gph"/>
      </w:pPr>
      <w:r>
        <w:t xml:space="preserve">The FPAR Data System interactively validates the FPAR data to ensure complete and consistent (within and across tables) reporting. The </w:t>
      </w:r>
      <w:r w:rsidRPr="00402846">
        <w:rPr>
          <w:i/>
          <w:iCs/>
        </w:rPr>
        <w:t>FPAR Data System Interactive FPAR Validations</w:t>
      </w:r>
      <w:r>
        <w:t xml:space="preserve"> document describes the rules that apply for each validation check performed by the system. Within a data table, the user can execute validation checks one of two ways using the “Validate” or “Complete” action buttons. The “Complete” button will validate the data and return the user to the FPAR Preparation Checklist if the data pass all checks. The “Validate” button will check the data without closing the table if the data pass all validations. With either action button, if there are validation errors, a message (red text) will appear above the table describing each error. Additionally, a red asterisk will identify each data field that failed the validation check.  Once the user has identified and corrected the errors, they can re-validate the data using either action button. A blank data entry field is a validation error. Users must enter a “0” to denote a zero value. </w:t>
      </w:r>
      <w:r w:rsidRPr="00863B0B">
        <w:lastRenderedPageBreak/>
        <w:t xml:space="preserve">For selected fields that lack a comparison field for validation (e.g., STD tests in Table 12 or FTEs in Table 13), </w:t>
      </w:r>
      <w:r>
        <w:t xml:space="preserve">the system will calculate relevant comparisons (e.g., STD test-to-user ratios) for </w:t>
      </w:r>
      <w:r w:rsidRPr="00863B0B">
        <w:t xml:space="preserve">the current year are compared with the same values from the previous year’s FPAR. The grantee can decide whether any discrepancy between years is unusual or expected based on program activities and strategies. </w:t>
      </w:r>
      <w:r>
        <w:t xml:space="preserve">Underneath each data entry form is a “Note” field where the user can enter table-specific comments. </w:t>
      </w:r>
      <w:r w:rsidRPr="00863B0B">
        <w:t xml:space="preserve">FPAR data entry tables are viewable and editable by grantees, </w:t>
      </w:r>
      <w:r>
        <w:t>HHS/OPA regional office staff</w:t>
      </w:r>
      <w:r w:rsidRPr="00863B0B">
        <w:t xml:space="preserve">, and the FPAR Data Coordinator. </w:t>
      </w:r>
      <w:r>
        <w:t xml:space="preserve">Regional office staff is </w:t>
      </w:r>
      <w:r w:rsidRPr="00863B0B">
        <w:t>able to view and edit grantee data only for grantees in the regions that they oversee. The FPAR Data Coordinator has access to all FPAR data entry tables for all grantees. Grantees can view only their own data.</w:t>
      </w:r>
    </w:p>
    <w:p w:rsidR="00226BE7" w:rsidRDefault="00226BE7" w:rsidP="00226BE7">
      <w:pPr>
        <w:pStyle w:val="bodytext-gph"/>
      </w:pPr>
      <w:r>
        <w:t>Finally, FPAR d</w:t>
      </w:r>
      <w:r w:rsidRPr="00481FD9">
        <w:t xml:space="preserve">ata </w:t>
      </w:r>
      <w:r>
        <w:t xml:space="preserve">are transmitted </w:t>
      </w:r>
      <w:r w:rsidRPr="00481FD9">
        <w:t xml:space="preserve">through the Internet </w:t>
      </w:r>
      <w:r>
        <w:t xml:space="preserve">using </w:t>
      </w:r>
      <w:r w:rsidRPr="00481FD9">
        <w:t xml:space="preserve">128-bit encrypted connection and Secure Sockets Layer (SSL) technology </w:t>
      </w:r>
      <w:r>
        <w:t>and</w:t>
      </w:r>
      <w:r w:rsidRPr="00481FD9">
        <w:t xml:space="preserve"> stored in a password-protected database connected to the website through the Contractor’s secure network.</w:t>
      </w:r>
      <w:r>
        <w:t xml:space="preserve"> A</w:t>
      </w:r>
      <w:r w:rsidRPr="00481FD9">
        <w:t xml:space="preserve"> </w:t>
      </w:r>
      <w:r>
        <w:t>s</w:t>
      </w:r>
      <w:r w:rsidRPr="00481FD9">
        <w:t xml:space="preserve">ystem time-out feature warns </w:t>
      </w:r>
      <w:r>
        <w:t xml:space="preserve">a </w:t>
      </w:r>
      <w:r w:rsidRPr="00481FD9">
        <w:t>user after 25 minutes of inactivity and automatically logs the user out after 30 minutes of inactivity.</w:t>
      </w:r>
      <w:r>
        <w:t xml:space="preserve"> </w:t>
      </w:r>
    </w:p>
    <w:p w:rsidR="00226BE7" w:rsidRDefault="00226BE7" w:rsidP="00226BE7">
      <w:pPr>
        <w:pStyle w:val="Heading3"/>
        <w:numPr>
          <w:ilvl w:val="0"/>
          <w:numId w:val="3"/>
        </w:numPr>
        <w:tabs>
          <w:tab w:val="clear" w:pos="1252"/>
          <w:tab w:val="num" w:pos="360"/>
        </w:tabs>
        <w:spacing w:before="0" w:after="120"/>
        <w:ind w:left="360"/>
        <w:rPr>
          <w:rStyle w:val="Heading3OMB"/>
        </w:rPr>
      </w:pPr>
      <w:bookmarkStart w:id="5" w:name="_Toc352663611"/>
      <w:r w:rsidRPr="00270B4B">
        <w:rPr>
          <w:rStyle w:val="Heading3OMB"/>
        </w:rPr>
        <w:t xml:space="preserve">FPAR Review and Approval via the </w:t>
      </w:r>
      <w:proofErr w:type="spellStart"/>
      <w:r w:rsidRPr="00270B4B">
        <w:rPr>
          <w:rStyle w:val="Heading3OMB"/>
        </w:rPr>
        <w:t>MyFPAR</w:t>
      </w:r>
      <w:proofErr w:type="spellEnd"/>
      <w:r w:rsidRPr="00270B4B">
        <w:rPr>
          <w:rStyle w:val="Heading3OMB"/>
        </w:rPr>
        <w:t xml:space="preserve"> page</w:t>
      </w:r>
      <w:bookmarkEnd w:id="5"/>
    </w:p>
    <w:p w:rsidR="00226BE7" w:rsidRDefault="00226BE7" w:rsidP="00226BE7">
      <w:pPr>
        <w:pStyle w:val="bodytext-gph"/>
      </w:pPr>
      <w:r>
        <w:t>HHS/OPA staff performs all FPAR review and acceptance actions by using links for each FPAR in the FPAR Tracking and Management Table (</w:t>
      </w:r>
      <w:proofErr w:type="spellStart"/>
      <w:r>
        <w:t>MyFPAR</w:t>
      </w:r>
      <w:proofErr w:type="spellEnd"/>
      <w:r>
        <w:t xml:space="preserve"> page). When a grantee submits a final FPAR, the system generates an automated e-mail to inform OPA regional office </w:t>
      </w:r>
      <w:r w:rsidRPr="00863B0B">
        <w:t>staff (first-level</w:t>
      </w:r>
      <w:r>
        <w:t xml:space="preserve"> review</w:t>
      </w:r>
      <w:r w:rsidRPr="00863B0B">
        <w:t xml:space="preserve">) </w:t>
      </w:r>
      <w:r>
        <w:t xml:space="preserve">that the grantee’s FPAR is ready for review and acceptance. HHS/OPA staff may view the grantee’s final FPAR by clicking on the PDF action link. Once the regional office staff has completed their review, they may either accept or allow revision of the FPAR by clicking on one of these two action links. If they accept the FPAR, the system will generate an automated e-mail to inform the </w:t>
      </w:r>
      <w:r w:rsidRPr="00863B0B">
        <w:t xml:space="preserve">FPAR Data Coordinator </w:t>
      </w:r>
      <w:r>
        <w:t xml:space="preserve">(second-level review) that the FPAR is ready for </w:t>
      </w:r>
      <w:r w:rsidRPr="00863B0B">
        <w:t xml:space="preserve">final review and </w:t>
      </w:r>
      <w:r>
        <w:t>acceptance. If the regional office staff or FPAR Data Coordinator allows a revision, the system will take two actions: (a) send an automated e-mail to the grantee or regional office staff that includes the revision instructions or request and (b) “open” the FPAR to editing. Once revised, the FPAR must be re-submitted and pass through all review and approval steps.</w:t>
      </w:r>
    </w:p>
    <w:p w:rsidR="00226BE7" w:rsidRDefault="00226BE7" w:rsidP="00226BE7">
      <w:pPr>
        <w:pStyle w:val="Heading3"/>
        <w:numPr>
          <w:ilvl w:val="0"/>
          <w:numId w:val="3"/>
        </w:numPr>
        <w:tabs>
          <w:tab w:val="clear" w:pos="1252"/>
          <w:tab w:val="num" w:pos="360"/>
        </w:tabs>
        <w:spacing w:before="0" w:after="120"/>
        <w:ind w:left="360"/>
        <w:rPr>
          <w:rStyle w:val="Heading3OMB"/>
        </w:rPr>
      </w:pPr>
      <w:bookmarkStart w:id="6" w:name="_Toc352663612"/>
      <w:r w:rsidRPr="00270B4B">
        <w:rPr>
          <w:rStyle w:val="Heading3OMB"/>
        </w:rPr>
        <w:t>Automate System E-mail Notifications</w:t>
      </w:r>
      <w:bookmarkEnd w:id="6"/>
    </w:p>
    <w:p w:rsidR="00226BE7" w:rsidRDefault="00226BE7" w:rsidP="00226BE7">
      <w:pPr>
        <w:pStyle w:val="bodytext-gph"/>
      </w:pPr>
      <w:r>
        <w:t xml:space="preserve">As noted above, the FPAR Data System generates automated e-mail messages to notify the grantee, HHS/OPA regional office staff, and the FPAR Data Coordinators of key FPAR events–when an FPAR is submitted, accepted by regional office, or accepted by FPAR Data Coordinator and when HHS/OPA staff request a revision–and to alert the person responsible for executing the next action in FPAR processing. In addition, the system sends e-mails to notify grantees about the FPAR submission schedule, user registration, training webinars, or system maintenance, to remind users of their user name, or to provide instructions for resetting a password. </w:t>
      </w:r>
    </w:p>
    <w:p w:rsidR="00226BE7" w:rsidRPr="00677BDA" w:rsidRDefault="00226BE7" w:rsidP="00226BE7"/>
    <w:p w:rsidR="00226BE7" w:rsidRPr="00677BDA" w:rsidRDefault="00226BE7" w:rsidP="00226BE7">
      <w:pPr>
        <w:pStyle w:val="Heading2-OMB"/>
        <w:numPr>
          <w:ilvl w:val="0"/>
          <w:numId w:val="1"/>
        </w:numPr>
        <w:tabs>
          <w:tab w:val="left" w:pos="360"/>
        </w:tabs>
        <w:ind w:left="360"/>
      </w:pPr>
      <w:r w:rsidRPr="00677BDA">
        <w:br w:type="page"/>
      </w:r>
      <w:bookmarkStart w:id="7" w:name="_Toc352663613"/>
      <w:r>
        <w:lastRenderedPageBreak/>
        <w:t>REFERENCES</w:t>
      </w:r>
      <w:bookmarkEnd w:id="7"/>
    </w:p>
    <w:p w:rsidR="00226BE7" w:rsidRPr="007D0CD4" w:rsidRDefault="00226BE7" w:rsidP="00226BE7">
      <w:pPr>
        <w:spacing w:before="60" w:after="120"/>
        <w:ind w:left="720" w:hanging="720"/>
        <w:rPr>
          <w:noProof/>
          <w:szCs w:val="22"/>
        </w:rPr>
      </w:pPr>
      <w:r w:rsidRPr="00677BDA">
        <w:rPr>
          <w:rFonts w:cs="14"/>
          <w:noProof/>
          <w:sz w:val="22"/>
          <w:szCs w:val="22"/>
        </w:rPr>
        <w:fldChar w:fldCharType="begin"/>
      </w:r>
      <w:r w:rsidRPr="00514430">
        <w:rPr>
          <w:rFonts w:cs="14"/>
          <w:noProof/>
          <w:sz w:val="22"/>
          <w:szCs w:val="22"/>
        </w:rPr>
        <w:instrText xml:space="preserve"> ADDIN EN.REFLIST </w:instrText>
      </w:r>
      <w:r w:rsidRPr="00677BDA">
        <w:rPr>
          <w:rFonts w:cs="14"/>
          <w:noProof/>
          <w:sz w:val="22"/>
          <w:szCs w:val="22"/>
        </w:rPr>
        <w:fldChar w:fldCharType="separate"/>
      </w:r>
      <w:bookmarkStart w:id="8" w:name="_ENREF_1"/>
      <w:r w:rsidRPr="007D0CD4">
        <w:rPr>
          <w:noProof/>
          <w:szCs w:val="22"/>
        </w:rPr>
        <w:t>1.</w:t>
      </w:r>
      <w:r w:rsidRPr="007D0CD4">
        <w:rPr>
          <w:noProof/>
          <w:szCs w:val="22"/>
        </w:rPr>
        <w:tab/>
        <w:t xml:space="preserve">42 USC 300 Section 1001 [300], Project Grants and Contracts for Family Planning Services. </w:t>
      </w:r>
      <w:r>
        <w:rPr>
          <w:noProof/>
          <w:szCs w:val="22"/>
        </w:rPr>
        <w:t>Retrieved</w:t>
      </w:r>
      <w:r w:rsidRPr="007D0CD4">
        <w:rPr>
          <w:noProof/>
          <w:szCs w:val="22"/>
        </w:rPr>
        <w:t xml:space="preserve"> March 1, 2013, </w:t>
      </w:r>
      <w:proofErr w:type="gramStart"/>
      <w:r w:rsidRPr="007D0CD4">
        <w:rPr>
          <w:noProof/>
          <w:szCs w:val="22"/>
        </w:rPr>
        <w:t xml:space="preserve">from </w:t>
      </w:r>
      <w:hyperlink r:id="rId7" w:history="1">
        <w:r w:rsidRPr="007D0CD4">
          <w:rPr>
            <w:rStyle w:val="Hyperlink"/>
            <w:noProof/>
            <w:szCs w:val="22"/>
          </w:rPr>
          <w:t>http://www.hhs.gov/opa/pdfs/title-x-statute-attachment-a.pdf</w:t>
        </w:r>
      </w:hyperlink>
      <w:r>
        <w:rPr>
          <w:noProof/>
          <w:szCs w:val="22"/>
        </w:rPr>
        <w:t>;</w:t>
      </w:r>
      <w:r w:rsidRPr="007D0CD4">
        <w:rPr>
          <w:noProof/>
          <w:szCs w:val="22"/>
        </w:rPr>
        <w:t>1970</w:t>
      </w:r>
      <w:proofErr w:type="gramEnd"/>
      <w:r w:rsidRPr="007D0CD4">
        <w:rPr>
          <w:noProof/>
          <w:szCs w:val="22"/>
        </w:rPr>
        <w:t>.</w:t>
      </w:r>
      <w:bookmarkEnd w:id="8"/>
    </w:p>
    <w:p w:rsidR="00226BE7" w:rsidRPr="007D0CD4" w:rsidRDefault="00226BE7" w:rsidP="00226BE7">
      <w:pPr>
        <w:spacing w:before="60" w:after="120"/>
        <w:ind w:left="720" w:hanging="720"/>
        <w:rPr>
          <w:noProof/>
          <w:szCs w:val="22"/>
        </w:rPr>
      </w:pPr>
      <w:bookmarkStart w:id="9" w:name="_ENREF_2"/>
      <w:r w:rsidRPr="007D0CD4">
        <w:rPr>
          <w:noProof/>
          <w:szCs w:val="22"/>
        </w:rPr>
        <w:t>2.</w:t>
      </w:r>
      <w:r w:rsidRPr="007D0CD4">
        <w:rPr>
          <w:noProof/>
          <w:szCs w:val="22"/>
        </w:rPr>
        <w:tab/>
        <w:t xml:space="preserve">42 USC 300 Section 1006 [300a-4], Regulations and Payments. </w:t>
      </w:r>
      <w:proofErr w:type="gramStart"/>
      <w:r>
        <w:rPr>
          <w:noProof/>
          <w:szCs w:val="22"/>
        </w:rPr>
        <w:t>Retrieved</w:t>
      </w:r>
      <w:r w:rsidRPr="007D0CD4">
        <w:rPr>
          <w:noProof/>
          <w:szCs w:val="22"/>
        </w:rPr>
        <w:t xml:space="preserve"> March 1, 2013, from </w:t>
      </w:r>
      <w:hyperlink r:id="rId8" w:history="1">
        <w:r w:rsidRPr="007D0CD4">
          <w:rPr>
            <w:rStyle w:val="Hyperlink"/>
            <w:noProof/>
            <w:szCs w:val="22"/>
          </w:rPr>
          <w:t>http://www.hhs.gov/opa/pdfs/title-x-statute-attachment-a.pdf;</w:t>
        </w:r>
      </w:hyperlink>
      <w:r w:rsidRPr="007D0CD4">
        <w:rPr>
          <w:noProof/>
          <w:szCs w:val="22"/>
        </w:rPr>
        <w:t xml:space="preserve"> 1970.</w:t>
      </w:r>
      <w:bookmarkEnd w:id="9"/>
      <w:proofErr w:type="gramEnd"/>
    </w:p>
    <w:p w:rsidR="00226BE7" w:rsidRPr="007D0CD4" w:rsidRDefault="00226BE7" w:rsidP="00226BE7">
      <w:pPr>
        <w:spacing w:before="60" w:after="120"/>
        <w:ind w:left="720" w:hanging="720"/>
        <w:rPr>
          <w:noProof/>
          <w:szCs w:val="22"/>
        </w:rPr>
      </w:pPr>
      <w:bookmarkStart w:id="10" w:name="_ENREF_3"/>
      <w:r w:rsidRPr="007D0CD4">
        <w:rPr>
          <w:noProof/>
          <w:szCs w:val="22"/>
        </w:rPr>
        <w:t>3.</w:t>
      </w:r>
      <w:r w:rsidRPr="007D0CD4">
        <w:rPr>
          <w:noProof/>
          <w:szCs w:val="22"/>
        </w:rPr>
        <w:tab/>
        <w:t xml:space="preserve">42 Code of Federal Regulations (CFR) Part 59, Grants for Family Planning Services (October 1, 2000). </w:t>
      </w:r>
      <w:proofErr w:type="gramStart"/>
      <w:r>
        <w:rPr>
          <w:noProof/>
          <w:szCs w:val="22"/>
        </w:rPr>
        <w:t>Retrieved</w:t>
      </w:r>
      <w:r w:rsidRPr="007D0CD4">
        <w:rPr>
          <w:noProof/>
          <w:szCs w:val="22"/>
        </w:rPr>
        <w:t xml:space="preserve"> March 1, 2013, from </w:t>
      </w:r>
      <w:hyperlink r:id="rId9" w:history="1">
        <w:r w:rsidRPr="007D0CD4">
          <w:rPr>
            <w:rStyle w:val="Hyperlink"/>
            <w:noProof/>
            <w:szCs w:val="22"/>
          </w:rPr>
          <w:t>http://www.hhs.gov/opa/pdfs/42-cfr-59-b.pdf</w:t>
        </w:r>
      </w:hyperlink>
      <w:r>
        <w:rPr>
          <w:noProof/>
          <w:szCs w:val="22"/>
        </w:rPr>
        <w:t>.</w:t>
      </w:r>
      <w:bookmarkEnd w:id="10"/>
      <w:proofErr w:type="gramEnd"/>
    </w:p>
    <w:p w:rsidR="00226BE7" w:rsidRPr="007D0CD4" w:rsidRDefault="00226BE7" w:rsidP="00226BE7">
      <w:pPr>
        <w:spacing w:before="60" w:after="120"/>
        <w:ind w:left="720" w:hanging="720"/>
        <w:rPr>
          <w:noProof/>
          <w:szCs w:val="22"/>
        </w:rPr>
      </w:pPr>
      <w:bookmarkStart w:id="11" w:name="_ENREF_4"/>
      <w:r w:rsidRPr="007D0CD4">
        <w:rPr>
          <w:noProof/>
          <w:szCs w:val="22"/>
        </w:rPr>
        <w:t>4.</w:t>
      </w:r>
      <w:r w:rsidRPr="007D0CD4">
        <w:rPr>
          <w:noProof/>
          <w:szCs w:val="22"/>
        </w:rPr>
        <w:tab/>
        <w:t>Frost JJ, Henshaw SK, Sonfield A. Contraceptive Needs and Services, National and State Data, 2008 Update. New York: Guttmacher Insitute; 2010.</w:t>
      </w:r>
      <w:bookmarkEnd w:id="11"/>
    </w:p>
    <w:p w:rsidR="00226BE7" w:rsidRPr="007D0CD4" w:rsidRDefault="00226BE7" w:rsidP="00226BE7">
      <w:pPr>
        <w:spacing w:before="60" w:after="120"/>
        <w:ind w:left="720" w:hanging="720"/>
        <w:rPr>
          <w:noProof/>
          <w:szCs w:val="22"/>
        </w:rPr>
      </w:pPr>
      <w:bookmarkStart w:id="12" w:name="_ENREF_5"/>
      <w:r w:rsidRPr="007D0CD4">
        <w:rPr>
          <w:noProof/>
          <w:szCs w:val="22"/>
        </w:rPr>
        <w:t>5.</w:t>
      </w:r>
      <w:r w:rsidRPr="007D0CD4">
        <w:rPr>
          <w:noProof/>
          <w:szCs w:val="22"/>
        </w:rPr>
        <w:tab/>
        <w:t>Frost JJ, Frohwirth L, Purcell A. The Availability and Use of Publicly Funded Family Planning Clinics: U.S. Trends, 1994–2001. Perspectives on Sexual and Reproductive Health 2004;36:206-15.</w:t>
      </w:r>
      <w:bookmarkEnd w:id="12"/>
    </w:p>
    <w:p w:rsidR="00226BE7" w:rsidRPr="007D0CD4" w:rsidRDefault="00226BE7" w:rsidP="00226BE7">
      <w:pPr>
        <w:spacing w:before="60" w:after="120"/>
        <w:ind w:left="720" w:hanging="720"/>
        <w:rPr>
          <w:noProof/>
          <w:szCs w:val="22"/>
        </w:rPr>
      </w:pPr>
      <w:bookmarkStart w:id="13" w:name="_ENREF_6"/>
      <w:r w:rsidRPr="007D0CD4">
        <w:rPr>
          <w:noProof/>
          <w:szCs w:val="22"/>
        </w:rPr>
        <w:t>6.</w:t>
      </w:r>
      <w:r w:rsidRPr="007D0CD4">
        <w:rPr>
          <w:noProof/>
          <w:szCs w:val="22"/>
        </w:rPr>
        <w:tab/>
        <w:t>45 CFR Part 74, Uniform Administrative Requirements for Awards and Subawards to Institutions of Higher Education, Hospitals, Other Nonprofit Organizations, and Certain Grants and Agreements with States, Local Governments and Indian Tribal Governments</w:t>
      </w:r>
      <w:r>
        <w:rPr>
          <w:noProof/>
          <w:szCs w:val="22"/>
        </w:rPr>
        <w:t>.</w:t>
      </w:r>
      <w:r w:rsidRPr="007D0CD4">
        <w:rPr>
          <w:noProof/>
          <w:szCs w:val="22"/>
        </w:rPr>
        <w:t xml:space="preserve"> </w:t>
      </w:r>
      <w:proofErr w:type="gramStart"/>
      <w:r>
        <w:rPr>
          <w:noProof/>
          <w:szCs w:val="22"/>
        </w:rPr>
        <w:t>Retrieved</w:t>
      </w:r>
      <w:r w:rsidRPr="007D0CD4">
        <w:rPr>
          <w:noProof/>
          <w:szCs w:val="22"/>
        </w:rPr>
        <w:t xml:space="preserve"> March 1, 2013, from </w:t>
      </w:r>
      <w:hyperlink r:id="rId10" w:history="1">
        <w:r w:rsidRPr="007D0CD4">
          <w:rPr>
            <w:rStyle w:val="Hyperlink"/>
            <w:noProof/>
            <w:szCs w:val="22"/>
          </w:rPr>
          <w:t>http://www.hhs.gov/opa/grants-and-funding/grant-forms-and-references/45-cfr-74.html</w:t>
        </w:r>
      </w:hyperlink>
      <w:r>
        <w:rPr>
          <w:noProof/>
          <w:szCs w:val="22"/>
        </w:rPr>
        <w:t>.</w:t>
      </w:r>
      <w:bookmarkEnd w:id="13"/>
      <w:proofErr w:type="gramEnd"/>
    </w:p>
    <w:p w:rsidR="00226BE7" w:rsidRPr="007D0CD4" w:rsidRDefault="00226BE7" w:rsidP="00226BE7">
      <w:pPr>
        <w:spacing w:before="60" w:after="120"/>
        <w:ind w:left="720" w:hanging="720"/>
        <w:rPr>
          <w:noProof/>
          <w:szCs w:val="22"/>
        </w:rPr>
      </w:pPr>
      <w:bookmarkStart w:id="14" w:name="_ENREF_7"/>
      <w:r w:rsidRPr="007D0CD4">
        <w:rPr>
          <w:noProof/>
          <w:szCs w:val="22"/>
        </w:rPr>
        <w:t>7.</w:t>
      </w:r>
      <w:r w:rsidRPr="007D0CD4">
        <w:rPr>
          <w:noProof/>
          <w:szCs w:val="22"/>
        </w:rPr>
        <w:tab/>
        <w:t>45 CFR Part 92, Uniform Administrative Requirements for Grants and Cooperative Agreements to State and Local Governments</w:t>
      </w:r>
      <w:r>
        <w:rPr>
          <w:noProof/>
          <w:szCs w:val="22"/>
        </w:rPr>
        <w:t>.</w:t>
      </w:r>
      <w:r w:rsidRPr="007D0CD4">
        <w:rPr>
          <w:noProof/>
          <w:szCs w:val="22"/>
        </w:rPr>
        <w:t xml:space="preserve"> </w:t>
      </w:r>
      <w:proofErr w:type="gramStart"/>
      <w:r>
        <w:rPr>
          <w:noProof/>
          <w:szCs w:val="22"/>
        </w:rPr>
        <w:t>Retrieved</w:t>
      </w:r>
      <w:r w:rsidRPr="007D0CD4">
        <w:rPr>
          <w:noProof/>
          <w:szCs w:val="22"/>
        </w:rPr>
        <w:t xml:space="preserve"> March 1, 2013, from </w:t>
      </w:r>
      <w:hyperlink r:id="rId11" w:history="1">
        <w:r w:rsidRPr="007D0CD4">
          <w:rPr>
            <w:rStyle w:val="Hyperlink"/>
            <w:noProof/>
            <w:szCs w:val="22"/>
          </w:rPr>
          <w:t>http://www.hhs.gov/opa/pdfs/45-cfr-92.pdf</w:t>
        </w:r>
      </w:hyperlink>
      <w:r w:rsidRPr="007D0CD4">
        <w:rPr>
          <w:noProof/>
          <w:szCs w:val="22"/>
        </w:rPr>
        <w:t>.</w:t>
      </w:r>
      <w:bookmarkEnd w:id="14"/>
      <w:proofErr w:type="gramEnd"/>
    </w:p>
    <w:p w:rsidR="00226BE7" w:rsidRPr="007D0CD4" w:rsidRDefault="00226BE7" w:rsidP="00226BE7">
      <w:pPr>
        <w:spacing w:before="60" w:after="120"/>
        <w:ind w:left="720" w:hanging="720"/>
        <w:rPr>
          <w:noProof/>
          <w:szCs w:val="22"/>
        </w:rPr>
      </w:pPr>
      <w:bookmarkStart w:id="15" w:name="_ENREF_8"/>
      <w:r w:rsidRPr="007D0CD4">
        <w:rPr>
          <w:noProof/>
          <w:szCs w:val="22"/>
        </w:rPr>
        <w:t>8.</w:t>
      </w:r>
      <w:r w:rsidRPr="007D0CD4">
        <w:rPr>
          <w:noProof/>
          <w:szCs w:val="22"/>
        </w:rPr>
        <w:tab/>
        <w:t xml:space="preserve">FY13 Announcement of Anticipated Availability of Funds for Family Planning Services Grants (CFDA: 93.217). 2013. </w:t>
      </w:r>
      <w:r>
        <w:rPr>
          <w:noProof/>
          <w:szCs w:val="22"/>
        </w:rPr>
        <w:t>Retrieved</w:t>
      </w:r>
      <w:r w:rsidRPr="007D0CD4">
        <w:rPr>
          <w:noProof/>
          <w:szCs w:val="22"/>
        </w:rPr>
        <w:t xml:space="preserve"> March 27, 2013, </w:t>
      </w:r>
      <w:r>
        <w:rPr>
          <w:noProof/>
          <w:szCs w:val="22"/>
        </w:rPr>
        <w:t>from</w:t>
      </w:r>
      <w:r w:rsidRPr="007D0CD4">
        <w:rPr>
          <w:noProof/>
          <w:szCs w:val="22"/>
        </w:rPr>
        <w:t xml:space="preserve"> https://</w:t>
      </w:r>
      <w:hyperlink r:id="rId12" w:history="1">
        <w:r w:rsidRPr="007D0CD4">
          <w:rPr>
            <w:rStyle w:val="Hyperlink"/>
            <w:noProof/>
            <w:szCs w:val="22"/>
          </w:rPr>
          <w:t>www.grantsolutions.gov/gs/preaward/previewPublicAnnouncement.do?id=15585.</w:t>
        </w:r>
      </w:hyperlink>
      <w:r w:rsidRPr="007D0CD4">
        <w:rPr>
          <w:noProof/>
          <w:szCs w:val="22"/>
        </w:rPr>
        <w:t>)</w:t>
      </w:r>
      <w:bookmarkEnd w:id="15"/>
    </w:p>
    <w:p w:rsidR="00226BE7" w:rsidRPr="007D0CD4" w:rsidRDefault="00226BE7" w:rsidP="00226BE7">
      <w:pPr>
        <w:spacing w:before="60" w:after="120"/>
        <w:ind w:left="720" w:hanging="720"/>
        <w:rPr>
          <w:noProof/>
          <w:szCs w:val="22"/>
        </w:rPr>
      </w:pPr>
      <w:bookmarkStart w:id="16" w:name="_ENREF_9"/>
      <w:r w:rsidRPr="007D0CD4">
        <w:rPr>
          <w:noProof/>
          <w:szCs w:val="22"/>
        </w:rPr>
        <w:t>9.</w:t>
      </w:r>
      <w:r w:rsidRPr="007D0CD4">
        <w:rPr>
          <w:noProof/>
          <w:szCs w:val="22"/>
        </w:rPr>
        <w:tab/>
        <w:t xml:space="preserve">42 U.S. Code (USC) 300, Chapter 6A, Subchapter VIII-Title X of the Public Health Service Act, Population Research and Voluntary Family Planning Programs. </w:t>
      </w:r>
      <w:proofErr w:type="gramStart"/>
      <w:r>
        <w:rPr>
          <w:noProof/>
          <w:szCs w:val="22"/>
        </w:rPr>
        <w:t>Retrieved</w:t>
      </w:r>
      <w:r w:rsidRPr="007D0CD4">
        <w:rPr>
          <w:noProof/>
          <w:szCs w:val="22"/>
        </w:rPr>
        <w:t xml:space="preserve"> March 1, 2013, from </w:t>
      </w:r>
      <w:hyperlink r:id="rId13" w:history="1">
        <w:r w:rsidRPr="007D0CD4">
          <w:rPr>
            <w:rStyle w:val="Hyperlink"/>
            <w:noProof/>
            <w:szCs w:val="22"/>
          </w:rPr>
          <w:t>http://www.hhs.gov/opa/pdfs/title-x-statute-attachment-a.pdf;</w:t>
        </w:r>
      </w:hyperlink>
      <w:r w:rsidRPr="007D0CD4">
        <w:rPr>
          <w:noProof/>
          <w:szCs w:val="22"/>
        </w:rPr>
        <w:t xml:space="preserve"> 1970.</w:t>
      </w:r>
      <w:bookmarkEnd w:id="16"/>
      <w:proofErr w:type="gramEnd"/>
    </w:p>
    <w:p w:rsidR="00226BE7" w:rsidRPr="007D0CD4" w:rsidRDefault="00226BE7" w:rsidP="00226BE7">
      <w:pPr>
        <w:spacing w:before="60" w:after="120"/>
        <w:ind w:left="720" w:hanging="720"/>
        <w:rPr>
          <w:noProof/>
          <w:szCs w:val="22"/>
        </w:rPr>
      </w:pPr>
      <w:bookmarkStart w:id="17" w:name="_ENREF_10"/>
      <w:r w:rsidRPr="007D0CD4">
        <w:rPr>
          <w:noProof/>
          <w:szCs w:val="22"/>
        </w:rPr>
        <w:t>10.</w:t>
      </w:r>
      <w:r w:rsidRPr="007D0CD4">
        <w:rPr>
          <w:noProof/>
          <w:szCs w:val="22"/>
        </w:rPr>
        <w:tab/>
        <w:t>Office of Population Affairs. Program Guidelines for Project Grants for Family Planning Services. Bethesda, MD; 2001.</w:t>
      </w:r>
      <w:bookmarkEnd w:id="17"/>
    </w:p>
    <w:p w:rsidR="00226BE7" w:rsidRPr="007D0CD4" w:rsidRDefault="00226BE7" w:rsidP="00226BE7">
      <w:pPr>
        <w:spacing w:before="60" w:after="120"/>
        <w:ind w:left="720" w:hanging="720"/>
        <w:rPr>
          <w:noProof/>
          <w:szCs w:val="22"/>
        </w:rPr>
      </w:pPr>
      <w:bookmarkStart w:id="18" w:name="_ENREF_11"/>
      <w:r w:rsidRPr="007D0CD4">
        <w:rPr>
          <w:noProof/>
          <w:szCs w:val="22"/>
        </w:rPr>
        <w:t>11.</w:t>
      </w:r>
      <w:r w:rsidRPr="007D0CD4">
        <w:rPr>
          <w:noProof/>
          <w:szCs w:val="22"/>
        </w:rPr>
        <w:tab/>
        <w:t>Office of Management and Budget. Revisions to the Standards for the Classification of Federal Data on Race and Ethnicity. Fed Regist October 30, 1997;62:58782-90.</w:t>
      </w:r>
      <w:bookmarkEnd w:id="18"/>
    </w:p>
    <w:p w:rsidR="00226BE7" w:rsidRPr="007D0CD4" w:rsidRDefault="00226BE7" w:rsidP="00226BE7">
      <w:pPr>
        <w:spacing w:before="60" w:after="120"/>
        <w:ind w:left="720" w:hanging="720"/>
        <w:rPr>
          <w:noProof/>
          <w:szCs w:val="22"/>
        </w:rPr>
      </w:pPr>
      <w:bookmarkStart w:id="19" w:name="_ENREF_12"/>
      <w:r w:rsidRPr="007D0CD4">
        <w:rPr>
          <w:noProof/>
          <w:szCs w:val="22"/>
        </w:rPr>
        <w:t>12.</w:t>
      </w:r>
      <w:r w:rsidRPr="007D0CD4">
        <w:rPr>
          <w:noProof/>
          <w:szCs w:val="22"/>
        </w:rPr>
        <w:tab/>
        <w:t>RTI International. Family Planning Annual Report: 2011 National Summary. Research Triangle Park, NC: RTI; 2012.</w:t>
      </w:r>
      <w:bookmarkEnd w:id="19"/>
    </w:p>
    <w:p w:rsidR="00226BE7" w:rsidRPr="007D0CD4" w:rsidRDefault="00226BE7" w:rsidP="00226BE7">
      <w:pPr>
        <w:spacing w:before="60" w:after="120"/>
        <w:ind w:left="720" w:hanging="720"/>
        <w:rPr>
          <w:noProof/>
          <w:szCs w:val="22"/>
        </w:rPr>
      </w:pPr>
      <w:bookmarkStart w:id="20" w:name="_ENREF_13"/>
      <w:r w:rsidRPr="007D0CD4">
        <w:rPr>
          <w:noProof/>
          <w:szCs w:val="22"/>
        </w:rPr>
        <w:t>13.</w:t>
      </w:r>
      <w:r w:rsidRPr="007D0CD4">
        <w:rPr>
          <w:noProof/>
          <w:szCs w:val="22"/>
        </w:rPr>
        <w:tab/>
        <w:t>Bernstein J, Chollet D, Peterson S. How Does Insurance Coverage Improve Health Outcomes? Washington, DC: Mathematica Policy Research, Inc.; April 2010.</w:t>
      </w:r>
      <w:bookmarkEnd w:id="20"/>
    </w:p>
    <w:p w:rsidR="00226BE7" w:rsidRPr="007D0CD4" w:rsidRDefault="00226BE7" w:rsidP="00226BE7">
      <w:pPr>
        <w:spacing w:before="60" w:after="120"/>
        <w:ind w:left="720" w:hanging="720"/>
        <w:rPr>
          <w:noProof/>
          <w:szCs w:val="22"/>
        </w:rPr>
      </w:pPr>
      <w:bookmarkStart w:id="21" w:name="_ENREF_14"/>
      <w:r w:rsidRPr="007D0CD4">
        <w:rPr>
          <w:noProof/>
          <w:szCs w:val="22"/>
        </w:rPr>
        <w:t>14.</w:t>
      </w:r>
      <w:r w:rsidRPr="007D0CD4">
        <w:rPr>
          <w:noProof/>
          <w:szCs w:val="22"/>
        </w:rPr>
        <w:tab/>
        <w:t>The Henry J. Kaiser Family Foundation. Women's Health Insurance Coverage. Washington, DC: The Henry J. Kaiser Family Foundation; October 2012.</w:t>
      </w:r>
      <w:bookmarkEnd w:id="21"/>
    </w:p>
    <w:p w:rsidR="00226BE7" w:rsidRPr="007D0CD4" w:rsidRDefault="00226BE7" w:rsidP="00226BE7">
      <w:pPr>
        <w:spacing w:before="60" w:after="120"/>
        <w:ind w:left="720" w:hanging="720"/>
        <w:rPr>
          <w:noProof/>
          <w:szCs w:val="22"/>
        </w:rPr>
      </w:pPr>
      <w:bookmarkStart w:id="22" w:name="_ENREF_15"/>
      <w:r w:rsidRPr="007D0CD4">
        <w:rPr>
          <w:noProof/>
          <w:szCs w:val="22"/>
        </w:rPr>
        <w:lastRenderedPageBreak/>
        <w:t>15.</w:t>
      </w:r>
      <w:r w:rsidRPr="007D0CD4">
        <w:rPr>
          <w:noProof/>
          <w:szCs w:val="22"/>
        </w:rPr>
        <w:tab/>
        <w:t>Frost JJ. U.S. Women's Reliance on Publicly Funded Family Planning Clinics as Their Usual Source of Medical Care.  2008 NSFG Research Conference. Hyattsville, MD; 2008:18.</w:t>
      </w:r>
      <w:bookmarkEnd w:id="22"/>
    </w:p>
    <w:p w:rsidR="00226BE7" w:rsidRPr="007D0CD4" w:rsidRDefault="00226BE7" w:rsidP="00226BE7">
      <w:pPr>
        <w:spacing w:before="60" w:after="120"/>
        <w:ind w:left="720" w:hanging="720"/>
        <w:rPr>
          <w:noProof/>
          <w:szCs w:val="22"/>
        </w:rPr>
      </w:pPr>
      <w:bookmarkStart w:id="23" w:name="_ENREF_16"/>
      <w:r w:rsidRPr="007D0CD4">
        <w:rPr>
          <w:noProof/>
          <w:szCs w:val="22"/>
        </w:rPr>
        <w:t>16.</w:t>
      </w:r>
      <w:r w:rsidRPr="007D0CD4">
        <w:rPr>
          <w:noProof/>
          <w:szCs w:val="22"/>
        </w:rPr>
        <w:tab/>
        <w:t>Summer L. The Impact of the Affordable Care Act on the Safety Net. Washington, DC: AcademyHealth; April 2011.</w:t>
      </w:r>
      <w:bookmarkEnd w:id="23"/>
    </w:p>
    <w:p w:rsidR="00226BE7" w:rsidRPr="007D0CD4" w:rsidRDefault="00226BE7" w:rsidP="00226BE7">
      <w:pPr>
        <w:spacing w:before="60" w:after="120"/>
        <w:ind w:left="720" w:hanging="720"/>
        <w:rPr>
          <w:noProof/>
          <w:szCs w:val="22"/>
        </w:rPr>
      </w:pPr>
      <w:bookmarkStart w:id="24" w:name="_ENREF_17"/>
      <w:r w:rsidRPr="007D0CD4">
        <w:rPr>
          <w:noProof/>
          <w:szCs w:val="22"/>
        </w:rPr>
        <w:t>17.</w:t>
      </w:r>
      <w:r w:rsidRPr="007D0CD4">
        <w:rPr>
          <w:noProof/>
          <w:szCs w:val="22"/>
        </w:rPr>
        <w:tab/>
        <w:t>Witgert KE, Hess C. Issues and Policy Options in Sustaining a Safety Net Infrastructure to Meet the Health Care Needs of Vulnerable Populations. Washington, DC: National Academy for State Health Policy; October 2012.</w:t>
      </w:r>
      <w:bookmarkEnd w:id="24"/>
    </w:p>
    <w:p w:rsidR="00226BE7" w:rsidRPr="007D0CD4" w:rsidRDefault="00226BE7" w:rsidP="00226BE7">
      <w:pPr>
        <w:spacing w:before="60" w:after="120"/>
        <w:ind w:left="720" w:hanging="720"/>
        <w:rPr>
          <w:noProof/>
          <w:szCs w:val="22"/>
        </w:rPr>
      </w:pPr>
      <w:bookmarkStart w:id="25" w:name="_ENREF_18"/>
      <w:r w:rsidRPr="007D0CD4">
        <w:rPr>
          <w:noProof/>
          <w:szCs w:val="22"/>
        </w:rPr>
        <w:t>18.</w:t>
      </w:r>
      <w:r w:rsidRPr="007D0CD4">
        <w:rPr>
          <w:noProof/>
          <w:szCs w:val="22"/>
        </w:rPr>
        <w:tab/>
        <w:t>Kenney GM, Zuckerman S, Dubay L, et al. Opting in to the Medicaid Expansion under the ACA: Who are the Uninsured Adults Who Could Gain Health Insurance Coverage? Washington, DC: Urban Institute; August 2012.</w:t>
      </w:r>
      <w:bookmarkEnd w:id="25"/>
    </w:p>
    <w:p w:rsidR="00226BE7" w:rsidRPr="007D0CD4" w:rsidRDefault="00226BE7" w:rsidP="00226BE7">
      <w:pPr>
        <w:spacing w:before="60" w:after="120"/>
        <w:ind w:left="720" w:hanging="720"/>
        <w:rPr>
          <w:noProof/>
          <w:szCs w:val="22"/>
        </w:rPr>
      </w:pPr>
      <w:bookmarkStart w:id="26" w:name="_ENREF_19"/>
      <w:r w:rsidRPr="007D0CD4">
        <w:rPr>
          <w:noProof/>
          <w:szCs w:val="22"/>
        </w:rPr>
        <w:t>19.</w:t>
      </w:r>
      <w:r w:rsidRPr="007D0CD4">
        <w:rPr>
          <w:noProof/>
          <w:szCs w:val="22"/>
        </w:rPr>
        <w:tab/>
        <w:t>Contract No. HHSP 233200800516. Establishment of a Family Planning Sentinel Clinic Network; September 30, 2008-September 29, 2011.</w:t>
      </w:r>
      <w:bookmarkEnd w:id="26"/>
    </w:p>
    <w:p w:rsidR="00226BE7" w:rsidRPr="007D0CD4" w:rsidRDefault="00226BE7" w:rsidP="00226BE7">
      <w:pPr>
        <w:spacing w:before="60" w:after="120"/>
        <w:ind w:left="720" w:hanging="720"/>
        <w:rPr>
          <w:noProof/>
          <w:szCs w:val="22"/>
        </w:rPr>
      </w:pPr>
      <w:bookmarkStart w:id="27" w:name="_ENREF_20"/>
      <w:r w:rsidRPr="007D0CD4">
        <w:rPr>
          <w:noProof/>
          <w:szCs w:val="22"/>
        </w:rPr>
        <w:t>20.</w:t>
      </w:r>
      <w:r w:rsidRPr="007D0CD4">
        <w:rPr>
          <w:noProof/>
          <w:szCs w:val="22"/>
        </w:rPr>
        <w:tab/>
        <w:t>RTI International. 2011 FPAR: Data Validation, Quality, and Transition Report. Research Triangle Park, NC: RTI; 2012.</w:t>
      </w:r>
      <w:bookmarkEnd w:id="27"/>
    </w:p>
    <w:p w:rsidR="00226BE7" w:rsidRPr="007D0CD4" w:rsidRDefault="00226BE7" w:rsidP="00226BE7">
      <w:pPr>
        <w:spacing w:before="60" w:after="120"/>
        <w:ind w:left="720" w:hanging="720"/>
        <w:rPr>
          <w:noProof/>
          <w:szCs w:val="22"/>
        </w:rPr>
      </w:pPr>
      <w:bookmarkStart w:id="28" w:name="_ENREF_21"/>
      <w:r w:rsidRPr="007D0CD4">
        <w:rPr>
          <w:noProof/>
          <w:szCs w:val="22"/>
        </w:rPr>
        <w:t>21.</w:t>
      </w:r>
      <w:r w:rsidRPr="007D0CD4">
        <w:rPr>
          <w:noProof/>
          <w:szCs w:val="22"/>
        </w:rPr>
        <w:tab/>
        <w:t>RTI International. 2011 FPAR Submission Report. Research Triangle Park, NC: RTI; 2012.</w:t>
      </w:r>
      <w:bookmarkEnd w:id="28"/>
    </w:p>
    <w:p w:rsidR="00226BE7" w:rsidRPr="007D0CD4" w:rsidRDefault="00226BE7" w:rsidP="00226BE7">
      <w:pPr>
        <w:spacing w:before="60" w:after="120"/>
        <w:ind w:left="720" w:hanging="720"/>
        <w:rPr>
          <w:noProof/>
          <w:szCs w:val="22"/>
        </w:rPr>
      </w:pPr>
      <w:bookmarkStart w:id="29" w:name="_ENREF_22"/>
      <w:r w:rsidRPr="007D0CD4">
        <w:rPr>
          <w:noProof/>
          <w:szCs w:val="22"/>
        </w:rPr>
        <w:t>22.</w:t>
      </w:r>
      <w:r w:rsidRPr="007D0CD4">
        <w:rPr>
          <w:noProof/>
          <w:szCs w:val="22"/>
        </w:rPr>
        <w:tab/>
        <w:t>RTI International. Family Planning Annual Report Burden Study. Research Triangle Park, NC: RTI; 2009.</w:t>
      </w:r>
      <w:bookmarkEnd w:id="29"/>
    </w:p>
    <w:p w:rsidR="00226BE7" w:rsidRPr="007D0CD4" w:rsidRDefault="00226BE7" w:rsidP="00226BE7">
      <w:pPr>
        <w:spacing w:before="60" w:after="120"/>
        <w:ind w:left="720" w:hanging="720"/>
        <w:rPr>
          <w:noProof/>
          <w:szCs w:val="22"/>
        </w:rPr>
      </w:pPr>
      <w:bookmarkStart w:id="30" w:name="_ENREF_23"/>
      <w:r w:rsidRPr="007D0CD4">
        <w:rPr>
          <w:noProof/>
          <w:szCs w:val="22"/>
        </w:rPr>
        <w:t>23.</w:t>
      </w:r>
      <w:r w:rsidRPr="007D0CD4">
        <w:rPr>
          <w:noProof/>
          <w:szCs w:val="22"/>
        </w:rPr>
        <w:tab/>
        <w:t>Bureau of Labor Statistics. May 2011 National Industry-Specific Occupational Employment and Wage Estimates: Sector 62-Health Care and Social Assistance; March 2012.</w:t>
      </w:r>
      <w:bookmarkEnd w:id="30"/>
    </w:p>
    <w:p w:rsidR="00226BE7" w:rsidRDefault="00226BE7" w:rsidP="00226BE7">
      <w:pPr>
        <w:rPr>
          <w:noProof/>
          <w:szCs w:val="22"/>
        </w:rPr>
      </w:pPr>
    </w:p>
    <w:p w:rsidR="00226BE7" w:rsidRDefault="00226BE7" w:rsidP="00226BE7">
      <w:pPr>
        <w:spacing w:before="60" w:after="60"/>
        <w:ind w:left="720" w:hanging="720"/>
        <w:rPr>
          <w:noProof/>
          <w:sz w:val="22"/>
          <w:szCs w:val="22"/>
        </w:rPr>
      </w:pPr>
      <w:r w:rsidRPr="00677BDA">
        <w:rPr>
          <w:noProof/>
          <w:sz w:val="22"/>
          <w:szCs w:val="22"/>
        </w:rPr>
        <w:fldChar w:fldCharType="end"/>
      </w:r>
    </w:p>
    <w:p w:rsidR="00226BE7" w:rsidRDefault="00226BE7" w:rsidP="00226BE7">
      <w:pPr>
        <w:spacing w:before="60" w:after="60"/>
        <w:ind w:left="720" w:hanging="720"/>
      </w:pPr>
    </w:p>
    <w:p w:rsidR="00844E81" w:rsidRDefault="00844E81"/>
    <w:sectPr w:rsidR="00844E81" w:rsidSect="00760BBD">
      <w:pgSz w:w="12320" w:h="1580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14">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E7"/>
    <w:rsid w:val="00226BE7"/>
    <w:rsid w:val="0084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6B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26BE7"/>
    <w:pPr>
      <w:widowControl w:val="0"/>
      <w:numPr>
        <w:numId w:val="2"/>
      </w:numPr>
      <w:autoSpaceDE w:val="0"/>
      <w:autoSpaceDN w:val="0"/>
      <w:adjustRightInd w:val="0"/>
      <w:spacing w:before="24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6BE7"/>
    <w:rPr>
      <w:rFonts w:ascii="Times New Roman" w:eastAsia="Times New Roman" w:hAnsi="Times New Roman" w:cs="Times New Roman"/>
      <w:sz w:val="20"/>
      <w:szCs w:val="24"/>
    </w:rPr>
  </w:style>
  <w:style w:type="character" w:styleId="Hyperlink">
    <w:name w:val="Hyperlink"/>
    <w:uiPriority w:val="99"/>
    <w:rsid w:val="00226BE7"/>
    <w:rPr>
      <w:rFonts w:cs="Times New Roman"/>
      <w:color w:val="0000FF"/>
      <w:u w:val="single"/>
    </w:rPr>
  </w:style>
  <w:style w:type="paragraph" w:customStyle="1" w:styleId="bodytext-gph">
    <w:name w:val="body text-gph"/>
    <w:link w:val="bodytext-gphChar"/>
    <w:rsid w:val="00226BE7"/>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226BE7"/>
    <w:rPr>
      <w:rFonts w:ascii="Times New Roman" w:eastAsia="Times New Roman" w:hAnsi="Times New Roman" w:cs="Times New Roman"/>
      <w:sz w:val="23"/>
    </w:rPr>
  </w:style>
  <w:style w:type="paragraph" w:customStyle="1" w:styleId="Heading2-OMB">
    <w:name w:val="Heading 2-OMB"/>
    <w:basedOn w:val="Heading1"/>
    <w:rsid w:val="00226BE7"/>
    <w:pPr>
      <w:keepLines w:val="0"/>
      <w:widowControl w:val="0"/>
      <w:autoSpaceDE w:val="0"/>
      <w:autoSpaceDN w:val="0"/>
      <w:adjustRightInd w:val="0"/>
      <w:spacing w:before="120" w:after="120"/>
    </w:pPr>
    <w:rPr>
      <w:rFonts w:ascii="Times New Roman Bold" w:eastAsia="Times New Roman" w:hAnsi="Times New Roman Bold" w:cs="Times New Roman"/>
      <w:caps/>
      <w:color w:val="auto"/>
      <w:sz w:val="24"/>
      <w:szCs w:val="24"/>
    </w:rPr>
  </w:style>
  <w:style w:type="character" w:customStyle="1" w:styleId="Heading3OMB">
    <w:name w:val="Heading 3 OMB"/>
    <w:rsid w:val="00226BE7"/>
    <w:rPr>
      <w:rFonts w:ascii="Times New Roman" w:hAnsi="Times New Roman"/>
      <w:b/>
      <w:sz w:val="24"/>
      <w:u w:val="single"/>
    </w:rPr>
  </w:style>
  <w:style w:type="character" w:customStyle="1" w:styleId="Heading1Char">
    <w:name w:val="Heading 1 Char"/>
    <w:basedOn w:val="DefaultParagraphFont"/>
    <w:link w:val="Heading1"/>
    <w:uiPriority w:val="9"/>
    <w:rsid w:val="00226BE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6B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26BE7"/>
    <w:pPr>
      <w:widowControl w:val="0"/>
      <w:numPr>
        <w:numId w:val="2"/>
      </w:numPr>
      <w:autoSpaceDE w:val="0"/>
      <w:autoSpaceDN w:val="0"/>
      <w:adjustRightInd w:val="0"/>
      <w:spacing w:before="24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6BE7"/>
    <w:rPr>
      <w:rFonts w:ascii="Times New Roman" w:eastAsia="Times New Roman" w:hAnsi="Times New Roman" w:cs="Times New Roman"/>
      <w:sz w:val="20"/>
      <w:szCs w:val="24"/>
    </w:rPr>
  </w:style>
  <w:style w:type="character" w:styleId="Hyperlink">
    <w:name w:val="Hyperlink"/>
    <w:uiPriority w:val="99"/>
    <w:rsid w:val="00226BE7"/>
    <w:rPr>
      <w:rFonts w:cs="Times New Roman"/>
      <w:color w:val="0000FF"/>
      <w:u w:val="single"/>
    </w:rPr>
  </w:style>
  <w:style w:type="paragraph" w:customStyle="1" w:styleId="bodytext-gph">
    <w:name w:val="body text-gph"/>
    <w:link w:val="bodytext-gphChar"/>
    <w:rsid w:val="00226BE7"/>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226BE7"/>
    <w:rPr>
      <w:rFonts w:ascii="Times New Roman" w:eastAsia="Times New Roman" w:hAnsi="Times New Roman" w:cs="Times New Roman"/>
      <w:sz w:val="23"/>
    </w:rPr>
  </w:style>
  <w:style w:type="paragraph" w:customStyle="1" w:styleId="Heading2-OMB">
    <w:name w:val="Heading 2-OMB"/>
    <w:basedOn w:val="Heading1"/>
    <w:rsid w:val="00226BE7"/>
    <w:pPr>
      <w:keepLines w:val="0"/>
      <w:widowControl w:val="0"/>
      <w:autoSpaceDE w:val="0"/>
      <w:autoSpaceDN w:val="0"/>
      <w:adjustRightInd w:val="0"/>
      <w:spacing w:before="120" w:after="120"/>
    </w:pPr>
    <w:rPr>
      <w:rFonts w:ascii="Times New Roman Bold" w:eastAsia="Times New Roman" w:hAnsi="Times New Roman Bold" w:cs="Times New Roman"/>
      <w:caps/>
      <w:color w:val="auto"/>
      <w:sz w:val="24"/>
      <w:szCs w:val="24"/>
    </w:rPr>
  </w:style>
  <w:style w:type="character" w:customStyle="1" w:styleId="Heading3OMB">
    <w:name w:val="Heading 3 OMB"/>
    <w:rsid w:val="00226BE7"/>
    <w:rPr>
      <w:rFonts w:ascii="Times New Roman" w:hAnsi="Times New Roman"/>
      <w:b/>
      <w:sz w:val="24"/>
      <w:u w:val="single"/>
    </w:rPr>
  </w:style>
  <w:style w:type="character" w:customStyle="1" w:styleId="Heading1Char">
    <w:name w:val="Heading 1 Char"/>
    <w:basedOn w:val="DefaultParagraphFont"/>
    <w:link w:val="Heading1"/>
    <w:uiPriority w:val="9"/>
    <w:rsid w:val="00226B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pa/pdfs/title-x-statute-attachment-a.pdf;" TargetMode="External"/><Relationship Id="rId13" Type="http://schemas.openxmlformats.org/officeDocument/2006/relationships/hyperlink" Target="http://www.hhs.gov/opa/pdfs/title-x-statute-attachment-a.pdf;" TargetMode="External"/><Relationship Id="rId3" Type="http://schemas.microsoft.com/office/2007/relationships/stylesWithEffects" Target="stylesWithEffects.xml"/><Relationship Id="rId7" Type="http://schemas.openxmlformats.org/officeDocument/2006/relationships/hyperlink" Target="http://www.hhs.gov/opa/pdfs/title-x-statute-attachment-a.pdf" TargetMode="External"/><Relationship Id="rId12" Type="http://schemas.openxmlformats.org/officeDocument/2006/relationships/hyperlink" Target="http://www.grantsolutions.gov/gs/preaward/previewPublicAnnouncement.do?id=15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r.opa.hhs.gov" TargetMode="External"/><Relationship Id="rId11" Type="http://schemas.openxmlformats.org/officeDocument/2006/relationships/hyperlink" Target="http://www.hhs.gov/opa/pdfs/45-cfr-9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hs.gov/opa/grants-and-funding/grant-forms-and-references/45-cfr-74.html" TargetMode="External"/><Relationship Id="rId4" Type="http://schemas.openxmlformats.org/officeDocument/2006/relationships/settings" Target="settings.xml"/><Relationship Id="rId9" Type="http://schemas.openxmlformats.org/officeDocument/2006/relationships/hyperlink" Target="http://www.hhs.gov/opa/pdfs/42-cfr-59-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2013-08-15T20:20:00Z</dcterms:created>
  <dcterms:modified xsi:type="dcterms:W3CDTF">2013-08-15T20:23:00Z</dcterms:modified>
</cp:coreProperties>
</file>