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345" w:rsidRDefault="0000636B">
      <w:pPr>
        <w:widowControl/>
        <w:tabs>
          <w:tab w:val="left" w:pos="360"/>
          <w:tab w:val="left" w:pos="720"/>
          <w:tab w:val="left" w:pos="1080"/>
        </w:tabs>
        <w:jc w:val="center"/>
        <w:rPr>
          <w:rFonts w:ascii="Times New Roman" w:hAnsi="Times New Roman"/>
          <w:b/>
        </w:rPr>
      </w:pPr>
      <w:r w:rsidRPr="00600EEB">
        <w:rPr>
          <w:rFonts w:ascii="Times New Roman" w:hAnsi="Times New Roman"/>
          <w:b/>
          <w:szCs w:val="24"/>
        </w:rPr>
        <w:t xml:space="preserve">Supporting Statement </w:t>
      </w:r>
      <w:r w:rsidR="00101EFB">
        <w:rPr>
          <w:rFonts w:ascii="Times New Roman" w:hAnsi="Times New Roman"/>
          <w:b/>
          <w:szCs w:val="24"/>
        </w:rPr>
        <w:t>A</w:t>
      </w:r>
    </w:p>
    <w:p w:rsidR="006E35DB" w:rsidRDefault="006E35DB">
      <w:pPr>
        <w:widowControl/>
        <w:tabs>
          <w:tab w:val="left" w:pos="360"/>
          <w:tab w:val="left" w:pos="720"/>
          <w:tab w:val="left" w:pos="1080"/>
        </w:tabs>
        <w:jc w:val="center"/>
        <w:rPr>
          <w:rFonts w:ascii="Times New Roman" w:hAnsi="Times New Roman"/>
          <w:b/>
        </w:rPr>
      </w:pPr>
      <w:r>
        <w:rPr>
          <w:rFonts w:ascii="Times New Roman" w:hAnsi="Times New Roman"/>
          <w:b/>
        </w:rPr>
        <w:t>30 CFR 250, Subpart Q, Decommissioning Activities</w:t>
      </w:r>
    </w:p>
    <w:p w:rsidR="006E35DB" w:rsidRDefault="006E35DB">
      <w:pPr>
        <w:widowControl/>
        <w:tabs>
          <w:tab w:val="left" w:pos="360"/>
          <w:tab w:val="left" w:pos="720"/>
          <w:tab w:val="left" w:pos="1080"/>
        </w:tabs>
        <w:jc w:val="center"/>
        <w:rPr>
          <w:rFonts w:ascii="Times New Roman" w:hAnsi="Times New Roman"/>
          <w:b/>
        </w:rPr>
      </w:pPr>
      <w:r>
        <w:rPr>
          <w:rFonts w:ascii="Times New Roman" w:hAnsi="Times New Roman"/>
          <w:b/>
        </w:rPr>
        <w:t>OMB Control Number 101</w:t>
      </w:r>
      <w:r w:rsidR="00101EFB">
        <w:rPr>
          <w:rFonts w:ascii="Times New Roman" w:hAnsi="Times New Roman"/>
          <w:b/>
        </w:rPr>
        <w:t>4</w:t>
      </w:r>
      <w:r>
        <w:rPr>
          <w:rFonts w:ascii="Times New Roman" w:hAnsi="Times New Roman"/>
          <w:b/>
        </w:rPr>
        <w:t>-0</w:t>
      </w:r>
      <w:r w:rsidR="00101EFB">
        <w:rPr>
          <w:rFonts w:ascii="Times New Roman" w:hAnsi="Times New Roman"/>
          <w:b/>
        </w:rPr>
        <w:t>010</w:t>
      </w:r>
    </w:p>
    <w:p w:rsidR="005E2711" w:rsidRDefault="005E2711">
      <w:pPr>
        <w:widowControl/>
        <w:tabs>
          <w:tab w:val="left" w:pos="360"/>
          <w:tab w:val="left" w:pos="720"/>
          <w:tab w:val="left" w:pos="1080"/>
        </w:tabs>
        <w:jc w:val="center"/>
        <w:rPr>
          <w:rFonts w:ascii="Times New Roman" w:hAnsi="Times New Roman"/>
          <w:b/>
        </w:rPr>
      </w:pPr>
      <w:r w:rsidRPr="005E2711">
        <w:rPr>
          <w:rFonts w:ascii="Times New Roman" w:hAnsi="Times New Roman"/>
          <w:b/>
        </w:rPr>
        <w:t xml:space="preserve">OMB Expiration Date:  </w:t>
      </w:r>
      <w:r>
        <w:rPr>
          <w:rFonts w:ascii="Times New Roman" w:hAnsi="Times New Roman"/>
          <w:b/>
        </w:rPr>
        <w:t>December 31</w:t>
      </w:r>
      <w:r w:rsidRPr="005E2711">
        <w:rPr>
          <w:rFonts w:ascii="Times New Roman" w:hAnsi="Times New Roman"/>
          <w:b/>
        </w:rPr>
        <w:t>, 2013</w:t>
      </w:r>
    </w:p>
    <w:p w:rsidR="00101EFB" w:rsidRDefault="00101EFB" w:rsidP="0000636B">
      <w:pPr>
        <w:widowControl/>
        <w:tabs>
          <w:tab w:val="center" w:pos="4680"/>
        </w:tabs>
        <w:rPr>
          <w:rFonts w:ascii="Times New Roman" w:hAnsi="Times New Roman"/>
          <w:b/>
        </w:rPr>
      </w:pPr>
    </w:p>
    <w:p w:rsidR="0000636B" w:rsidRDefault="008F300C" w:rsidP="0000636B">
      <w:pPr>
        <w:widowControl/>
        <w:tabs>
          <w:tab w:val="center" w:pos="4680"/>
        </w:tabs>
        <w:rPr>
          <w:rFonts w:ascii="Arial" w:hAnsi="Arial" w:cs="Arial"/>
          <w:b/>
          <w:sz w:val="22"/>
          <w:szCs w:val="22"/>
        </w:rPr>
      </w:pPr>
      <w:r>
        <w:rPr>
          <w:rFonts w:ascii="Arial" w:hAnsi="Arial" w:cs="Arial"/>
          <w:b/>
          <w:sz w:val="22"/>
          <w:szCs w:val="22"/>
        </w:rPr>
        <w:t xml:space="preserve">Terms of Clearance:  </w:t>
      </w:r>
      <w:r w:rsidRPr="009118AE">
        <w:rPr>
          <w:rFonts w:ascii="Times New Roman" w:hAnsi="Times New Roman"/>
          <w:szCs w:val="24"/>
        </w:rPr>
        <w:t>None</w:t>
      </w:r>
    </w:p>
    <w:p w:rsidR="008F300C" w:rsidRDefault="008F300C" w:rsidP="0000636B">
      <w:pPr>
        <w:widowControl/>
        <w:tabs>
          <w:tab w:val="center" w:pos="4680"/>
        </w:tabs>
        <w:rPr>
          <w:rFonts w:ascii="Arial" w:hAnsi="Arial" w:cs="Arial"/>
          <w:b/>
          <w:sz w:val="22"/>
          <w:szCs w:val="22"/>
        </w:rPr>
      </w:pPr>
    </w:p>
    <w:p w:rsidR="008F300C" w:rsidRPr="00F362C3" w:rsidRDefault="008F300C" w:rsidP="008F300C">
      <w:pPr>
        <w:widowControl/>
        <w:tabs>
          <w:tab w:val="center" w:pos="4680"/>
        </w:tabs>
        <w:rPr>
          <w:rFonts w:ascii="Arial" w:hAnsi="Arial" w:cs="Arial"/>
          <w:b/>
          <w:sz w:val="22"/>
          <w:szCs w:val="22"/>
        </w:rPr>
      </w:pPr>
      <w:r w:rsidRPr="00F362C3">
        <w:rPr>
          <w:rFonts w:ascii="Arial" w:hAnsi="Arial" w:cs="Arial"/>
          <w:b/>
          <w:sz w:val="22"/>
          <w:szCs w:val="22"/>
        </w:rPr>
        <w:t>General Instructions</w:t>
      </w:r>
    </w:p>
    <w:p w:rsidR="0000636B" w:rsidRDefault="0000636B" w:rsidP="0000636B">
      <w:pPr>
        <w:widowControl/>
        <w:tabs>
          <w:tab w:val="center" w:pos="4680"/>
        </w:tabs>
        <w:rPr>
          <w:rFonts w:ascii="Times New Roman" w:hAnsi="Times New Roman"/>
          <w:b/>
        </w:rPr>
      </w:pPr>
    </w:p>
    <w:p w:rsidR="0000636B" w:rsidRDefault="00D01F3B" w:rsidP="0000636B">
      <w:pPr>
        <w:widowControl/>
        <w:tabs>
          <w:tab w:val="center" w:pos="4680"/>
        </w:tabs>
        <w:rPr>
          <w:rFonts w:ascii="Times New Roman" w:hAnsi="Times New Roman"/>
        </w:rPr>
      </w:pPr>
      <w:r w:rsidRPr="00D01F3B">
        <w:rPr>
          <w:rFonts w:ascii="Times New Roman" w:hAnsi="Times New Roman"/>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p>
    <w:p w:rsidR="00D01F3B" w:rsidRDefault="00D01F3B" w:rsidP="0000636B">
      <w:pPr>
        <w:widowControl/>
        <w:tabs>
          <w:tab w:val="center" w:pos="4680"/>
        </w:tabs>
        <w:rPr>
          <w:rFonts w:ascii="Times New Roman" w:hAnsi="Times New Roman"/>
        </w:rPr>
      </w:pPr>
    </w:p>
    <w:p w:rsidR="0000636B" w:rsidRPr="00F362C3" w:rsidRDefault="0000636B" w:rsidP="0000636B">
      <w:pPr>
        <w:widowControl/>
        <w:tabs>
          <w:tab w:val="center" w:pos="4680"/>
        </w:tabs>
        <w:rPr>
          <w:rFonts w:ascii="Arial" w:hAnsi="Arial" w:cs="Arial"/>
          <w:b/>
          <w:sz w:val="22"/>
          <w:szCs w:val="22"/>
        </w:rPr>
      </w:pPr>
      <w:r w:rsidRPr="00F362C3">
        <w:rPr>
          <w:rFonts w:ascii="Arial" w:hAnsi="Arial" w:cs="Arial"/>
          <w:b/>
          <w:sz w:val="22"/>
          <w:szCs w:val="22"/>
        </w:rPr>
        <w:t>Specific Instructions</w:t>
      </w:r>
    </w:p>
    <w:p w:rsidR="0000636B" w:rsidRDefault="0000636B" w:rsidP="0000636B">
      <w:pPr>
        <w:widowControl/>
        <w:tabs>
          <w:tab w:val="center" w:pos="4680"/>
        </w:tabs>
        <w:rPr>
          <w:rFonts w:ascii="Times New Roman" w:hAnsi="Times New Roman"/>
          <w:b/>
        </w:rPr>
      </w:pPr>
    </w:p>
    <w:p w:rsidR="0000636B" w:rsidRPr="00D01F3B" w:rsidRDefault="0000636B" w:rsidP="0000636B">
      <w:pPr>
        <w:widowControl/>
        <w:tabs>
          <w:tab w:val="left" w:pos="-1080"/>
          <w:tab w:val="left" w:pos="-720"/>
          <w:tab w:val="left" w:pos="360"/>
          <w:tab w:val="left" w:pos="720"/>
        </w:tabs>
        <w:rPr>
          <w:rFonts w:ascii="Times New Roman" w:hAnsi="Times New Roman"/>
          <w:b/>
        </w:rPr>
      </w:pPr>
      <w:r w:rsidRPr="00D01F3B">
        <w:rPr>
          <w:rFonts w:ascii="Times New Roman" w:hAnsi="Times New Roman"/>
          <w:b/>
        </w:rPr>
        <w:t>Justification</w:t>
      </w:r>
    </w:p>
    <w:p w:rsidR="0000636B" w:rsidRPr="00EB51C3" w:rsidRDefault="0000636B" w:rsidP="0000636B">
      <w:pPr>
        <w:widowControl/>
        <w:tabs>
          <w:tab w:val="left" w:pos="-1080"/>
          <w:tab w:val="left" w:pos="-720"/>
          <w:tab w:val="left" w:pos="360"/>
          <w:tab w:val="left" w:pos="720"/>
        </w:tabs>
        <w:rPr>
          <w:rFonts w:ascii="Times New Roman" w:hAnsi="Times New Roman"/>
        </w:rPr>
      </w:pPr>
    </w:p>
    <w:p w:rsidR="0000636B" w:rsidRDefault="0000636B" w:rsidP="0000636B">
      <w:pPr>
        <w:widowControl/>
        <w:tabs>
          <w:tab w:val="left" w:pos="-1080"/>
          <w:tab w:val="left" w:pos="-720"/>
          <w:tab w:val="left" w:pos="360"/>
          <w:tab w:val="left" w:pos="720"/>
        </w:tabs>
        <w:rPr>
          <w:rFonts w:ascii="Times New Roman" w:hAnsi="Times New Roman"/>
        </w:rPr>
      </w:pPr>
      <w:r w:rsidRPr="00600EEB">
        <w:rPr>
          <w:rFonts w:ascii="Times New Roman" w:hAnsi="Times New Roman"/>
          <w:b/>
          <w:i/>
        </w:rPr>
        <w:t>1.  Explain the circumstances that make the collection of information necessary.</w:t>
      </w:r>
      <w:r>
        <w:rPr>
          <w:rFonts w:ascii="Times New Roman" w:hAnsi="Times New Roman"/>
          <w:b/>
          <w:i/>
        </w:rPr>
        <w:t xml:space="preserve"> </w:t>
      </w:r>
      <w:r w:rsidRPr="00600EEB">
        <w:rPr>
          <w:rFonts w:ascii="Times New Roman" w:hAnsi="Times New Roman"/>
          <w:b/>
          <w:i/>
        </w:rPr>
        <w:t xml:space="preserve"> Identify any legal or administrative requirements that necessitate the collection.  </w:t>
      </w:r>
    </w:p>
    <w:p w:rsidR="006E35DB" w:rsidRDefault="006E35DB">
      <w:pPr>
        <w:widowControl/>
        <w:tabs>
          <w:tab w:val="left" w:pos="360"/>
          <w:tab w:val="left" w:pos="720"/>
        </w:tabs>
        <w:rPr>
          <w:rFonts w:ascii="Times New Roman" w:hAnsi="Times New Roman"/>
        </w:rPr>
      </w:pPr>
    </w:p>
    <w:p w:rsidR="006C02DC" w:rsidRDefault="006C02DC" w:rsidP="006C02DC">
      <w:pPr>
        <w:widowControl/>
        <w:tabs>
          <w:tab w:val="left" w:pos="360"/>
          <w:tab w:val="left" w:pos="720"/>
        </w:tabs>
        <w:rPr>
          <w:rFonts w:ascii="Times New Roman" w:hAnsi="Times New Roman"/>
        </w:rPr>
      </w:pPr>
      <w:r w:rsidRPr="00B6049C">
        <w:rPr>
          <w:rFonts w:ascii="Times New Roman" w:hAnsi="Times New Roman"/>
        </w:rPr>
        <w:t xml:space="preserve">The Outer Continental Shelf (OCS) Lands Act, as amended (43 U.S.C. 1331 </w:t>
      </w:r>
      <w:r w:rsidRPr="00791E85">
        <w:rPr>
          <w:rFonts w:ascii="Times New Roman" w:hAnsi="Times New Roman"/>
          <w:i/>
        </w:rPr>
        <w:t>et seq</w:t>
      </w:r>
      <w:r w:rsidRPr="00B6049C">
        <w:rPr>
          <w:rFonts w:ascii="Times New Roman" w:hAnsi="Times New Roman"/>
        </w:rPr>
        <w:t xml:space="preserve">. and 43 U.S.C. 1801 </w:t>
      </w:r>
      <w:r w:rsidRPr="00791E85">
        <w:rPr>
          <w:rFonts w:ascii="Times New Roman" w:hAnsi="Times New Roman"/>
          <w:i/>
        </w:rPr>
        <w:t>et seq</w:t>
      </w:r>
      <w:r w:rsidRPr="00B6049C">
        <w:rPr>
          <w:rFonts w:ascii="Times New Roman" w:hAnsi="Times New Roman"/>
        </w:rPr>
        <w:t xml:space="preserve">.), authorizes the Secretary of the Interior to prescribe rules and regulations necessary for the administration of the leasing provisions of that Act related to mineral resources on the OCS.  </w:t>
      </w:r>
      <w:r w:rsidR="00E213E5" w:rsidRPr="00E213E5">
        <w:rPr>
          <w:rFonts w:ascii="Times New Roman" w:hAnsi="Times New Roman"/>
        </w:rPr>
        <w:t xml:space="preserve">Such rules and regulations will apply to all operations conducted under a lease, right-of-way, or a right-of-use and easement.  Operations on the OCS must preserve, protect, and develop oil and natural gas resources in a manner that is consistent with the need to make such resources available to meet the Nation’s energy needs as rapidly as possible; to balance orderly energy resource development with protection of human, marine, and coastal environments; to ensure the public a fair and equitable return on the resources of the OCS; and to preserve and maintain free enterprise competition.  </w:t>
      </w:r>
    </w:p>
    <w:p w:rsidR="006C02DC" w:rsidRDefault="006C02DC" w:rsidP="006C02DC">
      <w:pPr>
        <w:widowControl/>
        <w:tabs>
          <w:tab w:val="left" w:pos="360"/>
          <w:tab w:val="left" w:pos="720"/>
        </w:tabs>
        <w:rPr>
          <w:rFonts w:ascii="Times New Roman" w:hAnsi="Times New Roman"/>
        </w:rPr>
      </w:pPr>
    </w:p>
    <w:p w:rsidR="00763513" w:rsidRPr="00763513" w:rsidRDefault="00763513" w:rsidP="00763513">
      <w:pPr>
        <w:rPr>
          <w:rFonts w:ascii="Times New Roman" w:hAnsi="Times New Roman"/>
        </w:rPr>
      </w:pPr>
      <w:r w:rsidRPr="00763513">
        <w:rPr>
          <w:rFonts w:ascii="Times New Roman" w:hAnsi="Times New Roman"/>
        </w:rPr>
        <w:t xml:space="preserve">Section 1332(6) states that “operations in the [O]uter Continental Shelf should be conducted in a safe manner by well trained personnel using technology, precautions, and other techniques sufficient to prevent or minimize the likelihood of blowouts, loss of well control, fires, spillages, physical obstructions to other users of the waters or subsoil and seabed, or other occurrences which may cause damage to the environment or to property or endanger life or health.”  </w:t>
      </w:r>
    </w:p>
    <w:p w:rsidR="00763513" w:rsidRDefault="00763513" w:rsidP="006C02DC">
      <w:pPr>
        <w:widowControl/>
        <w:tabs>
          <w:tab w:val="left" w:pos="360"/>
          <w:tab w:val="left" w:pos="720"/>
        </w:tabs>
        <w:rPr>
          <w:rFonts w:ascii="Times New Roman" w:hAnsi="Times New Roman"/>
        </w:rPr>
      </w:pPr>
    </w:p>
    <w:p w:rsidR="006A1B49" w:rsidRDefault="006A1B49" w:rsidP="00E213E5">
      <w:pPr>
        <w:widowControl/>
        <w:tabs>
          <w:tab w:val="left" w:pos="360"/>
          <w:tab w:val="left" w:pos="720"/>
          <w:tab w:val="left" w:pos="1080"/>
        </w:tabs>
        <w:rPr>
          <w:rFonts w:ascii="Times New Roman" w:hAnsi="Times New Roman"/>
        </w:rPr>
      </w:pPr>
      <w:r w:rsidRPr="006A1B49">
        <w:rPr>
          <w:rFonts w:ascii="Times New Roman" w:hAnsi="Times New Roman"/>
        </w:rPr>
        <w:t xml:space="preserve">In addition to the general rulemaking authority of the OCSLA at 43 U.S.C. 1334, section 301(a) </w:t>
      </w:r>
      <w:proofErr w:type="gramStart"/>
      <w:r w:rsidRPr="006A1B49">
        <w:rPr>
          <w:rFonts w:ascii="Times New Roman" w:hAnsi="Times New Roman"/>
        </w:rPr>
        <w:t>of</w:t>
      </w:r>
      <w:proofErr w:type="gramEnd"/>
      <w:r w:rsidRPr="006A1B49">
        <w:rPr>
          <w:rFonts w:ascii="Times New Roman" w:hAnsi="Times New Roman"/>
        </w:rPr>
        <w:t xml:space="preserve"> the Federal Oil and Gas Royalty Management Act (FOGRMA), 30 U.S.C. 1751(a), grants authority to the Secretary to prescribe such rules and regulations as are reasonably necessary to carry out FOGRMA’s provisions.  While the majority of FOGRMA is directed to royalty collection and enforcement, some provisions apply to offshore operations.  For example, section </w:t>
      </w:r>
      <w:r w:rsidRPr="006A1B49">
        <w:rPr>
          <w:rFonts w:ascii="Times New Roman" w:hAnsi="Times New Roman"/>
        </w:rPr>
        <w:lastRenderedPageBreak/>
        <w:t>108 of FOGRMA, 30 U.S.C. 1718, grants the Secretary broad authority to inspect lease sites for the purpose of determining whether there is compliance with the mineral leasing laws.  Section 109(c)(2) and (d)(1), 30 U.S.C. 1719(c)(2) and (d)(1), impose substantial civil penalties for failure to permit lawful inspections and for knowing or willful preparation or submission of false, inaccurate, or misleading reports, records, or other information.  Because the Secretary has delegated some of the authority under FOGRMA to BSEE, 30 U.S.C. 1751 is included as additional authority for these requirements.</w:t>
      </w:r>
    </w:p>
    <w:p w:rsidR="006A1B49" w:rsidRDefault="006A1B49" w:rsidP="00E213E5">
      <w:pPr>
        <w:widowControl/>
        <w:tabs>
          <w:tab w:val="left" w:pos="360"/>
          <w:tab w:val="left" w:pos="720"/>
          <w:tab w:val="left" w:pos="1080"/>
        </w:tabs>
        <w:rPr>
          <w:rFonts w:ascii="Times New Roman" w:hAnsi="Times New Roman"/>
        </w:rPr>
      </w:pPr>
    </w:p>
    <w:p w:rsidR="006C02DC" w:rsidRDefault="006C02DC" w:rsidP="00E213E5">
      <w:pPr>
        <w:widowControl/>
        <w:tabs>
          <w:tab w:val="left" w:pos="360"/>
          <w:tab w:val="left" w:pos="720"/>
          <w:tab w:val="left" w:pos="1080"/>
        </w:tabs>
        <w:rPr>
          <w:rFonts w:ascii="Times New Roman" w:hAnsi="Times New Roman"/>
        </w:rPr>
      </w:pPr>
      <w:r>
        <w:rPr>
          <w:rFonts w:ascii="Times New Roman" w:hAnsi="Times New Roman"/>
        </w:rPr>
        <w:t xml:space="preserve">The Independent Offices Appropriations Act (31 U.S.C. 9701), the Omnibus Appropriations Bill (Pub. </w:t>
      </w:r>
      <w:proofErr w:type="gramStart"/>
      <w:r>
        <w:rPr>
          <w:rFonts w:ascii="Times New Roman" w:hAnsi="Times New Roman"/>
        </w:rPr>
        <w:t xml:space="preserve">L. 104-133, 110 Stat. 1321, </w:t>
      </w:r>
      <w:smartTag w:uri="urn:schemas-microsoft-com:office:smarttags" w:element="date">
        <w:smartTagPr>
          <w:attr w:name="ls" w:val="trans"/>
          <w:attr w:name="Month" w:val="4"/>
          <w:attr w:name="Day" w:val="26"/>
          <w:attr w:name="Year" w:val="1996"/>
        </w:smartTagPr>
        <w:r>
          <w:rPr>
            <w:rFonts w:ascii="Times New Roman" w:hAnsi="Times New Roman"/>
          </w:rPr>
          <w:t>April 26, 1996</w:t>
        </w:r>
      </w:smartTag>
      <w:r>
        <w:rPr>
          <w:rFonts w:ascii="Times New Roman" w:hAnsi="Times New Roman"/>
        </w:rPr>
        <w:t>), and OMB Circular A-25, authorize Federal agencies to recover the full cost of services that confer special benefits.</w:t>
      </w:r>
      <w:proofErr w:type="gramEnd"/>
      <w:r>
        <w:rPr>
          <w:rFonts w:ascii="Times New Roman" w:hAnsi="Times New Roman"/>
        </w:rPr>
        <w:t xml:space="preserve">  </w:t>
      </w:r>
      <w:r w:rsidR="00E213E5" w:rsidRPr="00E213E5">
        <w:rPr>
          <w:rFonts w:ascii="Times New Roman" w:hAnsi="Times New Roman"/>
        </w:rPr>
        <w:t xml:space="preserve">Respondents pay cost recovery fees when removing a </w:t>
      </w:r>
      <w:r w:rsidR="00E213E5">
        <w:rPr>
          <w:rFonts w:ascii="Times New Roman" w:hAnsi="Times New Roman"/>
        </w:rPr>
        <w:t>platform or other facility</w:t>
      </w:r>
      <w:r w:rsidR="00E213E5" w:rsidRPr="00E213E5">
        <w:rPr>
          <w:rFonts w:ascii="Times New Roman" w:hAnsi="Times New Roman"/>
        </w:rPr>
        <w:t xml:space="preserve">, or for decommissioning a pipeline </w:t>
      </w:r>
      <w:r w:rsidR="00541FF4">
        <w:rPr>
          <w:rFonts w:ascii="Times New Roman" w:hAnsi="Times New Roman"/>
        </w:rPr>
        <w:t>l</w:t>
      </w:r>
      <w:r w:rsidR="00E213E5">
        <w:rPr>
          <w:rFonts w:ascii="Times New Roman" w:hAnsi="Times New Roman"/>
        </w:rPr>
        <w:t>eas</w:t>
      </w:r>
      <w:r w:rsidR="00541FF4">
        <w:rPr>
          <w:rFonts w:ascii="Times New Roman" w:hAnsi="Times New Roman"/>
        </w:rPr>
        <w:t>e</w:t>
      </w:r>
      <w:r w:rsidR="00E213E5">
        <w:rPr>
          <w:rFonts w:ascii="Times New Roman" w:hAnsi="Times New Roman"/>
        </w:rPr>
        <w:t xml:space="preserve"> </w:t>
      </w:r>
      <w:r w:rsidR="00541FF4">
        <w:rPr>
          <w:rFonts w:ascii="Times New Roman" w:hAnsi="Times New Roman"/>
        </w:rPr>
        <w:t>t</w:t>
      </w:r>
      <w:r w:rsidR="00E213E5">
        <w:rPr>
          <w:rFonts w:ascii="Times New Roman" w:hAnsi="Times New Roman"/>
        </w:rPr>
        <w:t>erm</w:t>
      </w:r>
      <w:r w:rsidR="00E213E5" w:rsidRPr="00E213E5">
        <w:rPr>
          <w:rFonts w:ascii="Times New Roman" w:hAnsi="Times New Roman"/>
        </w:rPr>
        <w:t xml:space="preserve"> or a </w:t>
      </w:r>
      <w:r w:rsidR="00541FF4">
        <w:rPr>
          <w:rFonts w:ascii="Times New Roman" w:hAnsi="Times New Roman"/>
        </w:rPr>
        <w:t>r</w:t>
      </w:r>
      <w:r w:rsidR="00E213E5">
        <w:rPr>
          <w:rFonts w:ascii="Times New Roman" w:hAnsi="Times New Roman"/>
        </w:rPr>
        <w:t>ight-of-</w:t>
      </w:r>
      <w:r w:rsidR="00541FF4">
        <w:rPr>
          <w:rFonts w:ascii="Times New Roman" w:hAnsi="Times New Roman"/>
        </w:rPr>
        <w:t>w</w:t>
      </w:r>
      <w:r w:rsidR="00E213E5">
        <w:rPr>
          <w:rFonts w:ascii="Times New Roman" w:hAnsi="Times New Roman"/>
        </w:rPr>
        <w:t>ay</w:t>
      </w:r>
      <w:r w:rsidR="00E213E5" w:rsidRPr="00E213E5">
        <w:rPr>
          <w:rFonts w:ascii="Times New Roman" w:hAnsi="Times New Roman"/>
        </w:rPr>
        <w:t xml:space="preserve">.  </w:t>
      </w:r>
    </w:p>
    <w:p w:rsidR="00E213E5" w:rsidRDefault="00E213E5" w:rsidP="00E213E5">
      <w:pPr>
        <w:widowControl/>
        <w:tabs>
          <w:tab w:val="left" w:pos="360"/>
          <w:tab w:val="left" w:pos="720"/>
          <w:tab w:val="left" w:pos="1080"/>
        </w:tabs>
        <w:rPr>
          <w:rFonts w:ascii="Times New Roman" w:hAnsi="Times New Roman"/>
        </w:rPr>
      </w:pPr>
    </w:p>
    <w:p w:rsidR="006C02DC" w:rsidRDefault="006C02DC" w:rsidP="006C02DC">
      <w:pPr>
        <w:widowControl/>
        <w:tabs>
          <w:tab w:val="left" w:pos="360"/>
          <w:tab w:val="left" w:pos="720"/>
        </w:tabs>
        <w:rPr>
          <w:rFonts w:ascii="Times New Roman" w:hAnsi="Times New Roman"/>
        </w:rPr>
      </w:pPr>
      <w:r>
        <w:rPr>
          <w:rFonts w:ascii="Times New Roman" w:hAnsi="Times New Roman"/>
        </w:rPr>
        <w:t xml:space="preserve">This authority and responsibility are among those delegated to the Bureau of Safety and Environmental Enforcement (BSEE). </w:t>
      </w:r>
      <w:r w:rsidR="006C0FC4">
        <w:rPr>
          <w:rFonts w:ascii="Times New Roman" w:hAnsi="Times New Roman"/>
        </w:rPr>
        <w:t xml:space="preserve"> </w:t>
      </w:r>
      <w:r>
        <w:rPr>
          <w:rFonts w:ascii="Times New Roman" w:hAnsi="Times New Roman"/>
        </w:rPr>
        <w:t xml:space="preserve">The regulations at 30 CFR </w:t>
      </w:r>
      <w:r w:rsidR="00F6644C">
        <w:rPr>
          <w:rFonts w:ascii="Times New Roman" w:hAnsi="Times New Roman"/>
        </w:rPr>
        <w:t>250, S</w:t>
      </w:r>
      <w:r w:rsidRPr="003D3B07">
        <w:rPr>
          <w:rFonts w:ascii="Times New Roman" w:hAnsi="Times New Roman"/>
        </w:rPr>
        <w:t>ubpart Q, concern decommissioning of platforms, wells, and pipelines, as well as site clearance and platform removal</w:t>
      </w:r>
      <w:r>
        <w:rPr>
          <w:rFonts w:ascii="Times New Roman" w:hAnsi="Times New Roman"/>
        </w:rPr>
        <w:t xml:space="preserve"> and are the subject of this collection.  This request also covers the related Notices to Lessees and Operators (NTLs) that BSEE issues to clarify</w:t>
      </w:r>
      <w:r w:rsidRPr="00E61937">
        <w:rPr>
          <w:rFonts w:ascii="Times New Roman" w:hAnsi="Times New Roman"/>
        </w:rPr>
        <w:t xml:space="preserve">, supplement, or provide </w:t>
      </w:r>
      <w:r>
        <w:rPr>
          <w:rFonts w:ascii="Times New Roman" w:hAnsi="Times New Roman"/>
        </w:rPr>
        <w:t xml:space="preserve">additional guidance on some aspects of our regulations.  </w:t>
      </w:r>
    </w:p>
    <w:p w:rsidR="006E35DB" w:rsidRDefault="006E35DB">
      <w:pPr>
        <w:widowControl/>
        <w:tabs>
          <w:tab w:val="left" w:pos="360"/>
          <w:tab w:val="left" w:pos="720"/>
          <w:tab w:val="left" w:pos="1080"/>
        </w:tabs>
        <w:rPr>
          <w:rFonts w:ascii="Times New Roman" w:hAnsi="Times New Roman"/>
        </w:rPr>
      </w:pPr>
    </w:p>
    <w:p w:rsidR="0000636B" w:rsidRPr="00600EEB" w:rsidRDefault="0000636B" w:rsidP="0000636B">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600EEB">
        <w:rPr>
          <w:rFonts w:ascii="Times New Roman" w:hAnsi="Times New Roman"/>
          <w:i/>
        </w:rPr>
        <w:t xml:space="preserve">  </w:t>
      </w:r>
    </w:p>
    <w:p w:rsidR="0000636B" w:rsidRDefault="0000636B" w:rsidP="0000636B">
      <w:pPr>
        <w:widowControl/>
        <w:tabs>
          <w:tab w:val="left" w:pos="-1080"/>
          <w:tab w:val="left" w:pos="-720"/>
          <w:tab w:val="left" w:pos="360"/>
          <w:tab w:val="left" w:pos="720"/>
        </w:tabs>
        <w:rPr>
          <w:rFonts w:ascii="Times New Roman" w:hAnsi="Times New Roman"/>
        </w:rPr>
      </w:pPr>
    </w:p>
    <w:p w:rsidR="006E35DB" w:rsidRDefault="00D41C77">
      <w:pPr>
        <w:widowControl/>
        <w:tabs>
          <w:tab w:val="left" w:pos="360"/>
          <w:tab w:val="left" w:pos="720"/>
          <w:tab w:val="left" w:pos="1080"/>
        </w:tabs>
        <w:rPr>
          <w:rFonts w:ascii="Times New Roman" w:hAnsi="Times New Roman"/>
        </w:rPr>
      </w:pPr>
      <w:r>
        <w:rPr>
          <w:rFonts w:ascii="Times New Roman" w:hAnsi="Times New Roman"/>
        </w:rPr>
        <w:t xml:space="preserve">The </w:t>
      </w:r>
      <w:r w:rsidR="006C0FC4">
        <w:rPr>
          <w:rFonts w:ascii="Times New Roman" w:hAnsi="Times New Roman"/>
        </w:rPr>
        <w:t>BSEE</w:t>
      </w:r>
      <w:r w:rsidR="006E35DB">
        <w:rPr>
          <w:rFonts w:ascii="Times New Roman" w:hAnsi="Times New Roman"/>
        </w:rPr>
        <w:t xml:space="preserve"> uses the information collected under </w:t>
      </w:r>
      <w:r w:rsidR="00F6644C">
        <w:rPr>
          <w:rFonts w:ascii="Times New Roman" w:hAnsi="Times New Roman"/>
        </w:rPr>
        <w:t>S</w:t>
      </w:r>
      <w:r w:rsidR="006E35DB">
        <w:rPr>
          <w:rFonts w:ascii="Times New Roman" w:hAnsi="Times New Roman"/>
        </w:rPr>
        <w:t>ubpart Q primarily for the following reasons:</w:t>
      </w:r>
    </w:p>
    <w:p w:rsidR="006E35DB" w:rsidRDefault="006E35DB">
      <w:pPr>
        <w:widowControl/>
        <w:tabs>
          <w:tab w:val="left" w:pos="360"/>
          <w:tab w:val="left" w:pos="720"/>
          <w:tab w:val="left" w:pos="1080"/>
        </w:tabs>
        <w:rPr>
          <w:rFonts w:ascii="Times New Roman" w:hAnsi="Times New Roman"/>
        </w:rPr>
      </w:pPr>
    </w:p>
    <w:p w:rsidR="006E35DB" w:rsidRDefault="006E35DB">
      <w:pPr>
        <w:widowControl/>
        <w:tabs>
          <w:tab w:val="left" w:pos="360"/>
          <w:tab w:val="left" w:pos="720"/>
          <w:tab w:val="left" w:pos="1080"/>
        </w:tabs>
        <w:rPr>
          <w:rFonts w:ascii="Times New Roman" w:hAnsi="Times New Roman"/>
        </w:rPr>
      </w:pPr>
      <w:proofErr w:type="gramStart"/>
      <w:r>
        <w:rPr>
          <w:rFonts w:ascii="Times New Roman" w:hAnsi="Times New Roman"/>
          <w:b/>
        </w:rPr>
        <w:t>●</w:t>
      </w:r>
      <w:r>
        <w:rPr>
          <w:rFonts w:ascii="Times New Roman" w:hAnsi="Times New Roman"/>
        </w:rPr>
        <w:t xml:space="preserve"> </w:t>
      </w:r>
      <w:r w:rsidR="0084042F">
        <w:rPr>
          <w:rFonts w:ascii="Times New Roman" w:hAnsi="Times New Roman"/>
        </w:rPr>
        <w:t xml:space="preserve"> </w:t>
      </w:r>
      <w:r>
        <w:rPr>
          <w:rFonts w:ascii="Times New Roman" w:hAnsi="Times New Roman"/>
        </w:rPr>
        <w:t>To</w:t>
      </w:r>
      <w:proofErr w:type="gramEnd"/>
      <w:r>
        <w:rPr>
          <w:rFonts w:ascii="Times New Roman" w:hAnsi="Times New Roman"/>
        </w:rPr>
        <w:t xml:space="preserve"> determine the necessity for allowing a well to be temporarily abandoned, the lessee/operator must demonstrate that there is a reason for not permanently </w:t>
      </w:r>
      <w:r w:rsidR="00807199">
        <w:rPr>
          <w:rFonts w:ascii="Times New Roman" w:hAnsi="Times New Roman"/>
        </w:rPr>
        <w:t xml:space="preserve">plugging </w:t>
      </w:r>
      <w:r>
        <w:rPr>
          <w:rFonts w:ascii="Times New Roman" w:hAnsi="Times New Roman"/>
        </w:rPr>
        <w:t xml:space="preserve">the well, and the temporary abandonment will not </w:t>
      </w:r>
      <w:r w:rsidR="00807199">
        <w:rPr>
          <w:rFonts w:ascii="Times New Roman" w:hAnsi="Times New Roman"/>
        </w:rPr>
        <w:t>interfere with</w:t>
      </w:r>
      <w:r>
        <w:rPr>
          <w:rFonts w:ascii="Times New Roman" w:hAnsi="Times New Roman"/>
        </w:rPr>
        <w:t xml:space="preserve"> fishing, navigation, or other uses of the </w:t>
      </w:r>
      <w:r w:rsidR="00807199">
        <w:rPr>
          <w:rFonts w:ascii="Times New Roman" w:hAnsi="Times New Roman"/>
        </w:rPr>
        <w:t>OCS</w:t>
      </w:r>
      <w:r>
        <w:rPr>
          <w:rFonts w:ascii="Times New Roman" w:hAnsi="Times New Roman"/>
        </w:rPr>
        <w:t>.  We use the information and documentation to verify that the lessee</w:t>
      </w:r>
      <w:r w:rsidR="005E134B">
        <w:rPr>
          <w:rFonts w:ascii="Times New Roman" w:hAnsi="Times New Roman"/>
        </w:rPr>
        <w:t>/</w:t>
      </w:r>
      <w:r w:rsidR="00807199">
        <w:rPr>
          <w:rFonts w:ascii="Times New Roman" w:hAnsi="Times New Roman"/>
        </w:rPr>
        <w:t xml:space="preserve">operator </w:t>
      </w:r>
      <w:r>
        <w:rPr>
          <w:rFonts w:ascii="Times New Roman" w:hAnsi="Times New Roman"/>
        </w:rPr>
        <w:t xml:space="preserve">is diligently pursuing the final disposition of the well and has performed the temporary plugging of the wellbore.  </w:t>
      </w:r>
    </w:p>
    <w:p w:rsidR="006E35DB" w:rsidRDefault="006E35DB">
      <w:pPr>
        <w:widowControl/>
        <w:tabs>
          <w:tab w:val="left" w:pos="360"/>
          <w:tab w:val="left" w:pos="720"/>
          <w:tab w:val="left" w:pos="1080"/>
        </w:tabs>
        <w:rPr>
          <w:rFonts w:ascii="Times New Roman" w:hAnsi="Times New Roman"/>
        </w:rPr>
      </w:pPr>
    </w:p>
    <w:p w:rsidR="006E35DB" w:rsidRDefault="006E35DB">
      <w:pPr>
        <w:widowControl/>
        <w:tabs>
          <w:tab w:val="left" w:pos="360"/>
          <w:tab w:val="left" w:pos="720"/>
          <w:tab w:val="left" w:pos="1080"/>
        </w:tabs>
        <w:rPr>
          <w:rFonts w:ascii="Times New Roman" w:hAnsi="Times New Roman"/>
        </w:rPr>
      </w:pPr>
      <w:proofErr w:type="gramStart"/>
      <w:r>
        <w:rPr>
          <w:rFonts w:ascii="Times New Roman" w:hAnsi="Times New Roman"/>
        </w:rPr>
        <w:t xml:space="preserve">● </w:t>
      </w:r>
      <w:r w:rsidR="0084042F">
        <w:rPr>
          <w:rFonts w:ascii="Times New Roman" w:hAnsi="Times New Roman"/>
        </w:rPr>
        <w:t xml:space="preserve"> </w:t>
      </w:r>
      <w:r>
        <w:rPr>
          <w:rFonts w:ascii="Times New Roman" w:hAnsi="Times New Roman"/>
        </w:rPr>
        <w:t>The</w:t>
      </w:r>
      <w:proofErr w:type="gramEnd"/>
      <w:r>
        <w:rPr>
          <w:rFonts w:ascii="Times New Roman" w:hAnsi="Times New Roman"/>
        </w:rPr>
        <w:t xml:space="preserve"> information submitted in initial decommissioning plans in the Alaska and Pacific OCS Regions will permit </w:t>
      </w:r>
      <w:r w:rsidR="00E23581">
        <w:rPr>
          <w:rFonts w:ascii="Times New Roman" w:hAnsi="Times New Roman"/>
        </w:rPr>
        <w:t>BSEE</w:t>
      </w:r>
      <w:r>
        <w:rPr>
          <w:rFonts w:ascii="Times New Roman" w:hAnsi="Times New Roman"/>
        </w:rPr>
        <w:t xml:space="preserve"> to become involved on the ground floor planning of </w:t>
      </w:r>
      <w:r w:rsidR="00F666B6">
        <w:rPr>
          <w:rFonts w:ascii="Times New Roman" w:hAnsi="Times New Roman"/>
        </w:rPr>
        <w:t>p</w:t>
      </w:r>
      <w:r>
        <w:rPr>
          <w:rFonts w:ascii="Times New Roman" w:hAnsi="Times New Roman"/>
        </w:rPr>
        <w:t xml:space="preserve">latform removals anticipated to occur in these OCS regions. </w:t>
      </w:r>
    </w:p>
    <w:p w:rsidR="006E35DB" w:rsidRDefault="006E35DB">
      <w:pPr>
        <w:widowControl/>
        <w:tabs>
          <w:tab w:val="left" w:pos="360"/>
          <w:tab w:val="left" w:pos="720"/>
          <w:tab w:val="left" w:pos="1080"/>
        </w:tabs>
        <w:rPr>
          <w:rFonts w:ascii="Times New Roman" w:hAnsi="Times New Roman"/>
        </w:rPr>
      </w:pPr>
    </w:p>
    <w:p w:rsidR="006E35DB" w:rsidRDefault="006E35DB">
      <w:pPr>
        <w:widowControl/>
        <w:tabs>
          <w:tab w:val="left" w:pos="360"/>
          <w:tab w:val="left" w:pos="720"/>
          <w:tab w:val="left" w:pos="1080"/>
        </w:tabs>
        <w:rPr>
          <w:rFonts w:ascii="Times New Roman" w:hAnsi="Times New Roman"/>
        </w:rPr>
      </w:pPr>
      <w:proofErr w:type="gramStart"/>
      <w:r>
        <w:rPr>
          <w:rFonts w:ascii="Times New Roman" w:hAnsi="Times New Roman"/>
        </w:rPr>
        <w:t xml:space="preserve">● </w:t>
      </w:r>
      <w:r w:rsidR="0084042F">
        <w:rPr>
          <w:rFonts w:ascii="Times New Roman" w:hAnsi="Times New Roman"/>
        </w:rPr>
        <w:t xml:space="preserve"> </w:t>
      </w:r>
      <w:r>
        <w:rPr>
          <w:rFonts w:ascii="Times New Roman" w:hAnsi="Times New Roman"/>
        </w:rPr>
        <w:t>Site</w:t>
      </w:r>
      <w:proofErr w:type="gramEnd"/>
      <w:r>
        <w:rPr>
          <w:rFonts w:ascii="Times New Roman" w:hAnsi="Times New Roman"/>
        </w:rPr>
        <w:t xml:space="preserve"> clearance and platform or pipeline removal information ensures that all objects (wellheads, platforms, etc.) installed on the OCS are properly removed using procedures that will protect marine life and the environment during removal operations, and the site cleared so as not to conflict with or harm other uses of the OCS.  </w:t>
      </w:r>
    </w:p>
    <w:p w:rsidR="006E35DB" w:rsidRDefault="006E35DB">
      <w:pPr>
        <w:widowControl/>
        <w:tabs>
          <w:tab w:val="left" w:pos="360"/>
          <w:tab w:val="left" w:pos="720"/>
          <w:tab w:val="left" w:pos="1080"/>
        </w:tabs>
        <w:rPr>
          <w:rFonts w:ascii="Times New Roman" w:hAnsi="Times New Roman"/>
        </w:rPr>
      </w:pPr>
    </w:p>
    <w:p w:rsidR="006E35DB" w:rsidRDefault="006E35DB">
      <w:pPr>
        <w:widowControl/>
        <w:tabs>
          <w:tab w:val="left" w:pos="360"/>
          <w:tab w:val="left" w:pos="720"/>
          <w:tab w:val="left" w:pos="1080"/>
        </w:tabs>
        <w:rPr>
          <w:rFonts w:ascii="Times New Roman" w:hAnsi="Times New Roman"/>
        </w:rPr>
      </w:pPr>
      <w:proofErr w:type="gramStart"/>
      <w:r>
        <w:rPr>
          <w:rFonts w:ascii="Times New Roman" w:hAnsi="Times New Roman"/>
        </w:rPr>
        <w:lastRenderedPageBreak/>
        <w:t xml:space="preserve">● </w:t>
      </w:r>
      <w:r w:rsidR="0084042F">
        <w:rPr>
          <w:rFonts w:ascii="Times New Roman" w:hAnsi="Times New Roman"/>
        </w:rPr>
        <w:t xml:space="preserve"> </w:t>
      </w:r>
      <w:r w:rsidR="00807199">
        <w:rPr>
          <w:rFonts w:ascii="Times New Roman" w:hAnsi="Times New Roman"/>
        </w:rPr>
        <w:t>Information</w:t>
      </w:r>
      <w:proofErr w:type="gramEnd"/>
      <w:r w:rsidR="00807199">
        <w:rPr>
          <w:rFonts w:ascii="Times New Roman" w:hAnsi="Times New Roman"/>
        </w:rPr>
        <w:t xml:space="preserve"> regarding d</w:t>
      </w:r>
      <w:r>
        <w:rPr>
          <w:rFonts w:ascii="Times New Roman" w:hAnsi="Times New Roman"/>
        </w:rPr>
        <w:t xml:space="preserve">ecommissioning a pipeline in place is needed to ensure that it will not constitute a hazard to navigation and commercial fishing operations, unduly interfere with other uses of the OCS, or have adverse environmental effects.  </w:t>
      </w:r>
    </w:p>
    <w:p w:rsidR="004F0F95" w:rsidRDefault="004F0F95">
      <w:pPr>
        <w:widowControl/>
        <w:tabs>
          <w:tab w:val="left" w:pos="360"/>
          <w:tab w:val="left" w:pos="720"/>
          <w:tab w:val="left" w:pos="1080"/>
        </w:tabs>
        <w:rPr>
          <w:rFonts w:ascii="Times New Roman" w:hAnsi="Times New Roman"/>
        </w:rPr>
      </w:pPr>
    </w:p>
    <w:p w:rsidR="006E35DB" w:rsidRDefault="004F0F95">
      <w:pPr>
        <w:widowControl/>
        <w:tabs>
          <w:tab w:val="left" w:pos="360"/>
          <w:tab w:val="left" w:pos="720"/>
          <w:tab w:val="left" w:pos="1080"/>
        </w:tabs>
        <w:rPr>
          <w:rFonts w:ascii="Times New Roman" w:hAnsi="Times New Roman"/>
        </w:rPr>
      </w:pPr>
      <w:proofErr w:type="gramStart"/>
      <w:r>
        <w:rPr>
          <w:rFonts w:ascii="Times New Roman" w:hAnsi="Times New Roman"/>
        </w:rPr>
        <w:t xml:space="preserve">● </w:t>
      </w:r>
      <w:r w:rsidR="0084042F">
        <w:rPr>
          <w:rFonts w:ascii="Times New Roman" w:hAnsi="Times New Roman"/>
        </w:rPr>
        <w:t xml:space="preserve"> </w:t>
      </w:r>
      <w:r w:rsidR="006E35DB">
        <w:rPr>
          <w:rFonts w:ascii="Times New Roman" w:hAnsi="Times New Roman"/>
        </w:rPr>
        <w:t>The</w:t>
      </w:r>
      <w:proofErr w:type="gramEnd"/>
      <w:r w:rsidR="006E35DB">
        <w:rPr>
          <w:rFonts w:ascii="Times New Roman" w:hAnsi="Times New Roman"/>
        </w:rPr>
        <w:t xml:space="preserve"> information is necessary to verify that decommissioning activities comply with approved applications and procedures and are satisfactorily completed.</w:t>
      </w:r>
    </w:p>
    <w:p w:rsidR="00275D9E" w:rsidRDefault="00275D9E">
      <w:pPr>
        <w:widowControl/>
        <w:tabs>
          <w:tab w:val="left" w:pos="360"/>
          <w:tab w:val="left" w:pos="720"/>
          <w:tab w:val="left" w:pos="1080"/>
        </w:tabs>
        <w:rPr>
          <w:rFonts w:ascii="Times New Roman" w:hAnsi="Times New Roman"/>
        </w:rPr>
      </w:pPr>
    </w:p>
    <w:p w:rsidR="00275D9E" w:rsidRDefault="00275D9E" w:rsidP="00275D9E">
      <w:pPr>
        <w:widowControl/>
        <w:numPr>
          <w:ilvl w:val="0"/>
          <w:numId w:val="14"/>
        </w:numPr>
        <w:tabs>
          <w:tab w:val="left" w:pos="0"/>
          <w:tab w:val="left" w:pos="360"/>
          <w:tab w:val="left" w:pos="1080"/>
        </w:tabs>
        <w:ind w:left="0" w:firstLine="0"/>
        <w:rPr>
          <w:rFonts w:ascii="Times New Roman" w:hAnsi="Times New Roman"/>
        </w:rPr>
      </w:pPr>
      <w:r w:rsidRPr="00275D9E">
        <w:rPr>
          <w:rFonts w:ascii="Times New Roman" w:hAnsi="Times New Roman"/>
        </w:rPr>
        <w:t xml:space="preserve">The information is used to evaluate and approve the adequacy of the equipment, materials, and/or procedures that the lessee or operator plans to use during </w:t>
      </w:r>
      <w:r>
        <w:rPr>
          <w:rFonts w:ascii="Times New Roman" w:hAnsi="Times New Roman"/>
        </w:rPr>
        <w:t>well</w:t>
      </w:r>
      <w:r w:rsidRPr="00275D9E">
        <w:rPr>
          <w:rFonts w:ascii="Times New Roman" w:hAnsi="Times New Roman"/>
        </w:rPr>
        <w:t xml:space="preserve"> modifications</w:t>
      </w:r>
      <w:r>
        <w:rPr>
          <w:rFonts w:ascii="Times New Roman" w:hAnsi="Times New Roman"/>
        </w:rPr>
        <w:t xml:space="preserve"> and</w:t>
      </w:r>
      <w:r w:rsidRPr="00275D9E">
        <w:rPr>
          <w:rFonts w:ascii="Times New Roman" w:hAnsi="Times New Roman"/>
        </w:rPr>
        <w:t xml:space="preserve"> changes in equipment, </w:t>
      </w:r>
      <w:r>
        <w:rPr>
          <w:rFonts w:ascii="Times New Roman" w:hAnsi="Times New Roman"/>
        </w:rPr>
        <w:t>etc.</w:t>
      </w:r>
    </w:p>
    <w:p w:rsidR="00275D9E" w:rsidRDefault="00275D9E" w:rsidP="00275D9E">
      <w:pPr>
        <w:widowControl/>
        <w:tabs>
          <w:tab w:val="left" w:pos="0"/>
          <w:tab w:val="left" w:pos="720"/>
          <w:tab w:val="left" w:pos="1080"/>
        </w:tabs>
        <w:rPr>
          <w:rFonts w:ascii="Times New Roman" w:hAnsi="Times New Roman"/>
        </w:rPr>
      </w:pPr>
    </w:p>
    <w:p w:rsidR="0000636B" w:rsidRPr="00600EEB" w:rsidRDefault="0000636B" w:rsidP="0000636B">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3.</w:t>
      </w:r>
      <w:r w:rsidRPr="00600EEB">
        <w:rPr>
          <w:rFonts w:ascii="Times New Roman" w:hAnsi="Times New Roman"/>
          <w:b/>
          <w:i/>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r w:rsidRPr="00600EEB">
        <w:rPr>
          <w:rFonts w:ascii="Times New Roman" w:hAnsi="Times New Roman"/>
          <w:i/>
        </w:rPr>
        <w:t xml:space="preserve"> </w:t>
      </w:r>
    </w:p>
    <w:p w:rsidR="0000636B" w:rsidRDefault="0000636B" w:rsidP="0000636B">
      <w:pPr>
        <w:widowControl/>
        <w:tabs>
          <w:tab w:val="left" w:pos="-1080"/>
          <w:tab w:val="left" w:pos="-720"/>
          <w:tab w:val="left" w:pos="360"/>
          <w:tab w:val="left" w:pos="720"/>
        </w:tabs>
        <w:rPr>
          <w:rFonts w:ascii="Times New Roman" w:hAnsi="Times New Roman"/>
        </w:rPr>
      </w:pPr>
    </w:p>
    <w:p w:rsidR="00962087" w:rsidRDefault="006E35DB" w:rsidP="007E4E0F">
      <w:pPr>
        <w:widowControl/>
        <w:tabs>
          <w:tab w:val="left" w:pos="360"/>
          <w:tab w:val="left" w:pos="720"/>
        </w:tabs>
        <w:rPr>
          <w:rFonts w:ascii="Times New Roman" w:hAnsi="Times New Roman"/>
        </w:rPr>
      </w:pPr>
      <w:r>
        <w:rPr>
          <w:rFonts w:ascii="Times New Roman" w:hAnsi="Times New Roman"/>
        </w:rPr>
        <w:t>Currently</w:t>
      </w:r>
      <w:r w:rsidR="00C226AA" w:rsidRPr="00256EDA">
        <w:rPr>
          <w:rFonts w:ascii="Times New Roman" w:hAnsi="Times New Roman"/>
        </w:rPr>
        <w:t xml:space="preserve">, </w:t>
      </w:r>
      <w:r w:rsidR="00807199" w:rsidRPr="00B443E3">
        <w:rPr>
          <w:rFonts w:ascii="Times New Roman" w:hAnsi="Times New Roman"/>
          <w:szCs w:val="24"/>
        </w:rPr>
        <w:t>60</w:t>
      </w:r>
      <w:r w:rsidR="00807199" w:rsidRPr="00B443E3">
        <w:rPr>
          <w:rFonts w:ascii="Times New Roman" w:hAnsi="Times New Roman"/>
        </w:rPr>
        <w:t xml:space="preserve"> </w:t>
      </w:r>
      <w:r w:rsidR="00C226AA" w:rsidRPr="00B443E3">
        <w:rPr>
          <w:rFonts w:ascii="Times New Roman" w:hAnsi="Times New Roman"/>
        </w:rPr>
        <w:t>percent</w:t>
      </w:r>
      <w:r w:rsidR="00C226AA">
        <w:rPr>
          <w:rFonts w:ascii="Times New Roman" w:hAnsi="Times New Roman"/>
        </w:rPr>
        <w:t xml:space="preserve"> of</w:t>
      </w:r>
      <w:r>
        <w:rPr>
          <w:rFonts w:ascii="Times New Roman" w:hAnsi="Times New Roman"/>
        </w:rPr>
        <w:t xml:space="preserve"> information is submitted </w:t>
      </w:r>
      <w:r w:rsidR="0000636B">
        <w:rPr>
          <w:rFonts w:ascii="Times New Roman" w:hAnsi="Times New Roman"/>
        </w:rPr>
        <w:t xml:space="preserve">electronically.  </w:t>
      </w:r>
    </w:p>
    <w:p w:rsidR="00962087" w:rsidRDefault="00962087" w:rsidP="00962087">
      <w:pPr>
        <w:widowControl/>
        <w:tabs>
          <w:tab w:val="left" w:pos="-1080"/>
          <w:tab w:val="left" w:pos="-720"/>
          <w:tab w:val="left" w:pos="360"/>
          <w:tab w:val="left" w:pos="720"/>
        </w:tabs>
        <w:rPr>
          <w:rFonts w:ascii="Times New Roman" w:hAnsi="Times New Roman"/>
        </w:rPr>
      </w:pPr>
    </w:p>
    <w:p w:rsidR="004638C2" w:rsidRPr="00600EEB" w:rsidRDefault="004638C2" w:rsidP="004638C2">
      <w:pPr>
        <w:widowControl/>
        <w:tabs>
          <w:tab w:val="left" w:pos="-1080"/>
          <w:tab w:val="left" w:pos="-720"/>
          <w:tab w:val="left" w:pos="360"/>
          <w:tab w:val="left" w:pos="720"/>
        </w:tabs>
        <w:rPr>
          <w:rFonts w:ascii="Times New Roman" w:hAnsi="Times New Roman"/>
          <w:b/>
          <w:i/>
        </w:rPr>
      </w:pPr>
      <w:r w:rsidRPr="00600EEB">
        <w:rPr>
          <w:rFonts w:ascii="Times New Roman" w:hAnsi="Times New Roman"/>
          <w:b/>
          <w:i/>
        </w:rPr>
        <w:t>4.</w:t>
      </w:r>
      <w:r w:rsidRPr="00600EEB">
        <w:rPr>
          <w:rFonts w:ascii="Times New Roman" w:hAnsi="Times New Roman"/>
          <w:b/>
          <w:i/>
        </w:rPr>
        <w:tab/>
        <w:t xml:space="preserve">Describe efforts to identify duplication.  Show specifically why any similar information already available cannot be used or modified for use for the purposes described in Item 2 above.  </w:t>
      </w:r>
    </w:p>
    <w:p w:rsidR="004638C2" w:rsidRDefault="004638C2">
      <w:pPr>
        <w:widowControl/>
        <w:tabs>
          <w:tab w:val="left" w:pos="360"/>
          <w:tab w:val="left" w:pos="720"/>
          <w:tab w:val="left" w:pos="1080"/>
        </w:tabs>
        <w:rPr>
          <w:rFonts w:ascii="Times New Roman" w:hAnsi="Times New Roman"/>
        </w:rPr>
      </w:pPr>
    </w:p>
    <w:p w:rsidR="006E35DB" w:rsidRDefault="00846589">
      <w:pPr>
        <w:widowControl/>
        <w:tabs>
          <w:tab w:val="left" w:pos="360"/>
          <w:tab w:val="left" w:pos="720"/>
          <w:tab w:val="left" w:pos="1080"/>
        </w:tabs>
        <w:rPr>
          <w:rFonts w:ascii="Times New Roman" w:hAnsi="Times New Roman"/>
        </w:rPr>
      </w:pPr>
      <w:r w:rsidRPr="00846589">
        <w:rPr>
          <w:rFonts w:ascii="Times New Roman" w:hAnsi="Times New Roman"/>
        </w:rPr>
        <w:t xml:space="preserve">The information collected is unique to each lease, and similar information is not available from other sources.  The DOI and </w:t>
      </w:r>
      <w:r>
        <w:rPr>
          <w:rFonts w:ascii="Times New Roman" w:hAnsi="Times New Roman"/>
        </w:rPr>
        <w:t>other Government agencies</w:t>
      </w:r>
      <w:r w:rsidRPr="00846589">
        <w:rPr>
          <w:rFonts w:ascii="Times New Roman" w:hAnsi="Times New Roman"/>
        </w:rPr>
        <w:t xml:space="preserve"> have Memorand</w:t>
      </w:r>
      <w:r>
        <w:rPr>
          <w:rFonts w:ascii="Times New Roman" w:hAnsi="Times New Roman"/>
        </w:rPr>
        <w:t>a</w:t>
      </w:r>
      <w:r w:rsidRPr="00846589">
        <w:rPr>
          <w:rFonts w:ascii="Times New Roman" w:hAnsi="Times New Roman"/>
        </w:rPr>
        <w:t xml:space="preserve"> of Understanding that defines the responsibilities of their agencies with respect to activities in the OCS.  These are effective in avoiding duplication of regulations and reporting requirements.</w:t>
      </w:r>
    </w:p>
    <w:p w:rsidR="00846589" w:rsidRDefault="00846589">
      <w:pPr>
        <w:widowControl/>
        <w:tabs>
          <w:tab w:val="left" w:pos="360"/>
          <w:tab w:val="left" w:pos="720"/>
          <w:tab w:val="left" w:pos="1080"/>
        </w:tabs>
        <w:rPr>
          <w:rFonts w:ascii="Times New Roman" w:hAnsi="Times New Roman"/>
        </w:rPr>
      </w:pPr>
    </w:p>
    <w:p w:rsidR="004638C2" w:rsidRPr="00600EEB" w:rsidRDefault="004638C2" w:rsidP="004638C2">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5.</w:t>
      </w:r>
      <w:r w:rsidRPr="00600EEB">
        <w:rPr>
          <w:rFonts w:ascii="Times New Roman" w:hAnsi="Times New Roman"/>
          <w:b/>
          <w:i/>
        </w:rPr>
        <w:tab/>
        <w:t xml:space="preserve">If the collection of information impacts small businesses or other small entities, describe any methods used to minimize burden. </w:t>
      </w:r>
      <w:r w:rsidRPr="00600EEB">
        <w:rPr>
          <w:rFonts w:ascii="Times New Roman" w:hAnsi="Times New Roman"/>
          <w:i/>
        </w:rPr>
        <w:t xml:space="preserve">  </w:t>
      </w:r>
    </w:p>
    <w:p w:rsidR="004638C2" w:rsidRDefault="004638C2" w:rsidP="004638C2">
      <w:pPr>
        <w:widowControl/>
        <w:tabs>
          <w:tab w:val="left" w:pos="-1080"/>
          <w:tab w:val="left" w:pos="-720"/>
          <w:tab w:val="left" w:pos="360"/>
          <w:tab w:val="left" w:pos="720"/>
        </w:tabs>
        <w:rPr>
          <w:rFonts w:ascii="Times New Roman" w:hAnsi="Times New Roman"/>
        </w:rPr>
      </w:pPr>
    </w:p>
    <w:p w:rsidR="006E35DB" w:rsidRDefault="001A198E">
      <w:pPr>
        <w:widowControl/>
        <w:tabs>
          <w:tab w:val="left" w:pos="360"/>
          <w:tab w:val="left" w:pos="720"/>
          <w:tab w:val="left" w:pos="1080"/>
        </w:tabs>
        <w:rPr>
          <w:rFonts w:ascii="Times New Roman" w:hAnsi="Times New Roman"/>
        </w:rPr>
      </w:pPr>
      <w:r w:rsidRPr="001A198E">
        <w:rPr>
          <w:rFonts w:ascii="Times New Roman" w:hAnsi="Times New Roman"/>
        </w:rPr>
        <w:t xml:space="preserve">This collection of information could have a significant economic effect on a substantial number of small entities.  Any direct effects primarily impact the OCS lessees and operators.  However, many of the OCS lessees and operators may have less than 500 employees and would be considered small businesses as defined by the Small Business Administration. </w:t>
      </w:r>
      <w:r>
        <w:rPr>
          <w:rFonts w:ascii="Times New Roman" w:hAnsi="Times New Roman"/>
        </w:rPr>
        <w:t xml:space="preserve"> </w:t>
      </w:r>
      <w:r w:rsidR="006E35DB">
        <w:rPr>
          <w:rFonts w:ascii="Times New Roman" w:hAnsi="Times New Roman"/>
        </w:rPr>
        <w:t>With respect to the requirements for site clearance of abandoned wells, if these activities were not performed, it is more likely that other users of the OCS would be adversely affected, many of which are small businesses.</w:t>
      </w:r>
      <w:r>
        <w:rPr>
          <w:rFonts w:ascii="Times New Roman" w:hAnsi="Times New Roman"/>
        </w:rPr>
        <w:t xml:space="preserve">  </w:t>
      </w:r>
      <w:r w:rsidRPr="001A198E">
        <w:rPr>
          <w:rFonts w:ascii="Times New Roman" w:hAnsi="Times New Roman"/>
        </w:rPr>
        <w:t xml:space="preserve">Regulations require safe work practices and protection of the environmental resources; therefore, the hour burden on any small entity subject to these regulations and associated collection of information cannot be reduced to accommodate them.  </w:t>
      </w:r>
    </w:p>
    <w:p w:rsidR="006E35DB" w:rsidRDefault="006E35DB">
      <w:pPr>
        <w:widowControl/>
        <w:tabs>
          <w:tab w:val="left" w:pos="360"/>
          <w:tab w:val="left" w:pos="720"/>
          <w:tab w:val="left" w:pos="1080"/>
        </w:tabs>
        <w:rPr>
          <w:rFonts w:ascii="Times New Roman" w:hAnsi="Times New Roman"/>
        </w:rPr>
      </w:pPr>
    </w:p>
    <w:p w:rsidR="004638C2" w:rsidRDefault="004638C2" w:rsidP="004638C2">
      <w:pPr>
        <w:widowControl/>
        <w:tabs>
          <w:tab w:val="left" w:pos="-1080"/>
          <w:tab w:val="left" w:pos="-720"/>
          <w:tab w:val="left" w:pos="360"/>
          <w:tab w:val="left" w:pos="720"/>
        </w:tabs>
        <w:rPr>
          <w:rFonts w:ascii="Times New Roman" w:hAnsi="Times New Roman"/>
        </w:rPr>
      </w:pPr>
      <w:r w:rsidRPr="00600EEB">
        <w:rPr>
          <w:rFonts w:ascii="Times New Roman" w:hAnsi="Times New Roman"/>
          <w:b/>
          <w:i/>
        </w:rPr>
        <w:t>6.</w:t>
      </w:r>
      <w:r w:rsidRPr="00600EEB">
        <w:rPr>
          <w:rFonts w:ascii="Times New Roman" w:hAnsi="Times New Roman"/>
          <w:b/>
          <w:i/>
        </w:rPr>
        <w:tab/>
        <w:t>Describe the consequence to Federal program or policy activities if the collection is not conducted or is conducted less frequently, as well as any technical or legal obstacles to reducing burden.</w:t>
      </w:r>
      <w:r>
        <w:rPr>
          <w:rFonts w:ascii="Times New Roman" w:hAnsi="Times New Roman"/>
        </w:rPr>
        <w:t xml:space="preserve">  </w:t>
      </w:r>
    </w:p>
    <w:p w:rsidR="004638C2" w:rsidRDefault="004638C2" w:rsidP="004638C2">
      <w:pPr>
        <w:widowControl/>
        <w:tabs>
          <w:tab w:val="left" w:pos="-1080"/>
          <w:tab w:val="left" w:pos="-720"/>
          <w:tab w:val="left" w:pos="360"/>
          <w:tab w:val="left" w:pos="720"/>
        </w:tabs>
        <w:rPr>
          <w:rFonts w:ascii="Times New Roman" w:hAnsi="Times New Roman"/>
        </w:rPr>
      </w:pPr>
    </w:p>
    <w:p w:rsidR="00975CA3" w:rsidRDefault="006E35DB">
      <w:pPr>
        <w:widowControl/>
        <w:tabs>
          <w:tab w:val="left" w:pos="360"/>
          <w:tab w:val="left" w:pos="720"/>
          <w:tab w:val="left" w:pos="1080"/>
        </w:tabs>
        <w:rPr>
          <w:rFonts w:ascii="Times New Roman" w:hAnsi="Times New Roman"/>
        </w:rPr>
      </w:pPr>
      <w:r>
        <w:rPr>
          <w:rFonts w:ascii="Times New Roman" w:hAnsi="Times New Roman"/>
        </w:rPr>
        <w:t>If we did not collect the information, we could not ascertain:  (a) the intent of the lessee</w:t>
      </w:r>
      <w:r w:rsidR="002F09F4">
        <w:rPr>
          <w:rFonts w:ascii="Times New Roman" w:hAnsi="Times New Roman"/>
        </w:rPr>
        <w:t>/</w:t>
      </w:r>
      <w:r w:rsidR="00807199">
        <w:rPr>
          <w:rFonts w:ascii="Times New Roman" w:hAnsi="Times New Roman"/>
        </w:rPr>
        <w:t>operator</w:t>
      </w:r>
      <w:r>
        <w:rPr>
          <w:rFonts w:ascii="Times New Roman" w:hAnsi="Times New Roman"/>
        </w:rPr>
        <w:t xml:space="preserve">; (b) if respondents are diligently pursuing the final disposition of </w:t>
      </w:r>
      <w:r w:rsidR="00807199">
        <w:rPr>
          <w:rFonts w:ascii="Times New Roman" w:hAnsi="Times New Roman"/>
        </w:rPr>
        <w:t xml:space="preserve">a </w:t>
      </w:r>
      <w:r>
        <w:rPr>
          <w:rFonts w:ascii="Times New Roman" w:hAnsi="Times New Roman"/>
        </w:rPr>
        <w:t>well</w:t>
      </w:r>
      <w:r w:rsidR="00807199">
        <w:rPr>
          <w:rFonts w:ascii="Times New Roman" w:hAnsi="Times New Roman"/>
        </w:rPr>
        <w:t>, platform, or pipeline</w:t>
      </w:r>
      <w:r>
        <w:rPr>
          <w:rFonts w:ascii="Times New Roman" w:hAnsi="Times New Roman"/>
        </w:rPr>
        <w:t>; (</w:t>
      </w:r>
      <w:r w:rsidR="00B036A3">
        <w:rPr>
          <w:rFonts w:ascii="Times New Roman" w:hAnsi="Times New Roman"/>
        </w:rPr>
        <w:t>c</w:t>
      </w:r>
      <w:r>
        <w:rPr>
          <w:rFonts w:ascii="Times New Roman" w:hAnsi="Times New Roman"/>
        </w:rPr>
        <w:t xml:space="preserve">) if the lessee/operator has documented the temporary plugging of the well and has marked the location; </w:t>
      </w:r>
      <w:r w:rsidR="00237E32">
        <w:rPr>
          <w:rFonts w:ascii="Times New Roman" w:hAnsi="Times New Roman"/>
        </w:rPr>
        <w:t xml:space="preserve">or </w:t>
      </w:r>
      <w:r>
        <w:rPr>
          <w:rFonts w:ascii="Times New Roman" w:hAnsi="Times New Roman"/>
        </w:rPr>
        <w:t>(</w:t>
      </w:r>
      <w:r w:rsidR="00B036A3">
        <w:rPr>
          <w:rFonts w:ascii="Times New Roman" w:hAnsi="Times New Roman"/>
        </w:rPr>
        <w:t>d</w:t>
      </w:r>
      <w:r>
        <w:rPr>
          <w:rFonts w:ascii="Times New Roman" w:hAnsi="Times New Roman"/>
        </w:rPr>
        <w:t xml:space="preserve">) that site clearance and removal operations are performed in an environmentally safe and effective manner. </w:t>
      </w:r>
    </w:p>
    <w:p w:rsidR="00975CA3" w:rsidRDefault="00975CA3">
      <w:pPr>
        <w:widowControl/>
        <w:tabs>
          <w:tab w:val="left" w:pos="360"/>
          <w:tab w:val="left" w:pos="720"/>
          <w:tab w:val="left" w:pos="1080"/>
        </w:tabs>
        <w:rPr>
          <w:rFonts w:ascii="Times New Roman" w:hAnsi="Times New Roman"/>
        </w:rPr>
      </w:pPr>
    </w:p>
    <w:p w:rsidR="006E35DB" w:rsidRDefault="006E35DB">
      <w:pPr>
        <w:widowControl/>
        <w:tabs>
          <w:tab w:val="left" w:pos="360"/>
          <w:tab w:val="left" w:pos="720"/>
          <w:tab w:val="left" w:pos="1080"/>
        </w:tabs>
        <w:rPr>
          <w:rFonts w:ascii="Times New Roman" w:hAnsi="Times New Roman"/>
        </w:rPr>
      </w:pPr>
      <w:r>
        <w:rPr>
          <w:rFonts w:ascii="Times New Roman" w:hAnsi="Times New Roman"/>
        </w:rPr>
        <w:t>Information is collected on occasion</w:t>
      </w:r>
      <w:r w:rsidR="007E4E0F">
        <w:rPr>
          <w:rFonts w:ascii="Times New Roman" w:hAnsi="Times New Roman"/>
        </w:rPr>
        <w:t xml:space="preserve"> or</w:t>
      </w:r>
      <w:r>
        <w:rPr>
          <w:rFonts w:ascii="Times New Roman" w:hAnsi="Times New Roman"/>
        </w:rPr>
        <w:t xml:space="preserve"> </w:t>
      </w:r>
      <w:r w:rsidR="007E4E0F">
        <w:rPr>
          <w:rFonts w:ascii="Times New Roman" w:hAnsi="Times New Roman"/>
        </w:rPr>
        <w:t xml:space="preserve">varies by section depending on the requirement, </w:t>
      </w:r>
      <w:r>
        <w:rPr>
          <w:rFonts w:ascii="Times New Roman" w:hAnsi="Times New Roman"/>
        </w:rPr>
        <w:t>except for annual reporting on temporary abandonment of wells until the lessee</w:t>
      </w:r>
      <w:r w:rsidR="002F09F4">
        <w:rPr>
          <w:rFonts w:ascii="Times New Roman" w:hAnsi="Times New Roman"/>
        </w:rPr>
        <w:t>/</w:t>
      </w:r>
      <w:r w:rsidR="00807199">
        <w:rPr>
          <w:rFonts w:ascii="Times New Roman" w:hAnsi="Times New Roman"/>
        </w:rPr>
        <w:t xml:space="preserve">operator </w:t>
      </w:r>
      <w:r>
        <w:rPr>
          <w:rFonts w:ascii="Times New Roman" w:hAnsi="Times New Roman"/>
        </w:rPr>
        <w:t xml:space="preserve">re-enters to complete or to permanently </w:t>
      </w:r>
      <w:r w:rsidR="00807199">
        <w:rPr>
          <w:rFonts w:ascii="Times New Roman" w:hAnsi="Times New Roman"/>
        </w:rPr>
        <w:t xml:space="preserve">plug </w:t>
      </w:r>
      <w:r>
        <w:rPr>
          <w:rFonts w:ascii="Times New Roman" w:hAnsi="Times New Roman"/>
        </w:rPr>
        <w:t>the well.  Th</w:t>
      </w:r>
      <w:r w:rsidR="007E4E0F">
        <w:rPr>
          <w:rFonts w:ascii="Times New Roman" w:hAnsi="Times New Roman"/>
        </w:rPr>
        <w:t>e</w:t>
      </w:r>
      <w:r>
        <w:rPr>
          <w:rFonts w:ascii="Times New Roman" w:hAnsi="Times New Roman"/>
        </w:rPr>
        <w:t xml:space="preserve"> annual report is the minimum frequency necessary to ensure the diligent pursuit of the final well disposition.  </w:t>
      </w:r>
    </w:p>
    <w:p w:rsidR="006E35DB" w:rsidRDefault="006E35DB">
      <w:pPr>
        <w:widowControl/>
        <w:tabs>
          <w:tab w:val="left" w:pos="360"/>
          <w:tab w:val="left" w:pos="720"/>
          <w:tab w:val="left" w:pos="1080"/>
        </w:tabs>
        <w:rPr>
          <w:rFonts w:ascii="Times New Roman" w:hAnsi="Times New Roman"/>
        </w:rPr>
      </w:pPr>
    </w:p>
    <w:p w:rsidR="004638C2" w:rsidRPr="00600EEB" w:rsidRDefault="004638C2" w:rsidP="004638C2">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7.</w:t>
      </w:r>
      <w:r w:rsidRPr="00600EEB">
        <w:rPr>
          <w:rFonts w:ascii="Times New Roman" w:hAnsi="Times New Roman"/>
          <w:b/>
          <w:i/>
        </w:rPr>
        <w:tab/>
        <w:t>Explain any special circumstances that would cause an information collection to be conducted in a manner:</w:t>
      </w:r>
      <w:r w:rsidRPr="00600EEB">
        <w:rPr>
          <w:rFonts w:ascii="Times New Roman" w:hAnsi="Times New Roman"/>
          <w:i/>
        </w:rPr>
        <w:t xml:space="preserve">  </w:t>
      </w:r>
    </w:p>
    <w:p w:rsidR="004638C2" w:rsidRDefault="004638C2" w:rsidP="004638C2">
      <w:pPr>
        <w:widowControl/>
        <w:tabs>
          <w:tab w:val="left" w:pos="-1080"/>
          <w:tab w:val="left" w:pos="-720"/>
          <w:tab w:val="left" w:pos="360"/>
          <w:tab w:val="left" w:pos="720"/>
        </w:tabs>
        <w:rPr>
          <w:rFonts w:ascii="Times New Roman" w:hAnsi="Times New Roman"/>
        </w:rPr>
      </w:pPr>
      <w:r>
        <w:rPr>
          <w:rFonts w:ascii="Times New Roman" w:hAnsi="Times New Roman"/>
        </w:rPr>
        <w:tab/>
      </w:r>
    </w:p>
    <w:p w:rsidR="00BB767B" w:rsidRDefault="004638C2">
      <w:pPr>
        <w:widowControl/>
        <w:tabs>
          <w:tab w:val="left" w:pos="360"/>
          <w:tab w:val="left" w:pos="720"/>
          <w:tab w:val="left" w:pos="1080"/>
        </w:tabs>
        <w:rPr>
          <w:rFonts w:ascii="Times New Roman" w:hAnsi="Times New Roman"/>
        </w:rPr>
      </w:pPr>
      <w:r>
        <w:rPr>
          <w:rFonts w:ascii="Times New Roman" w:hAnsi="Times New Roman"/>
          <w:b/>
        </w:rPr>
        <w:tab/>
      </w:r>
      <w:r w:rsidRPr="00A90789">
        <w:rPr>
          <w:rFonts w:ascii="Times New Roman" w:hAnsi="Times New Roman"/>
          <w:b/>
          <w:i/>
        </w:rPr>
        <w:t xml:space="preserve">a) </w:t>
      </w:r>
      <w:proofErr w:type="gramStart"/>
      <w:r w:rsidRPr="00A90789">
        <w:rPr>
          <w:rFonts w:ascii="Times New Roman" w:hAnsi="Times New Roman"/>
          <w:b/>
          <w:i/>
        </w:rPr>
        <w:t>requiring</w:t>
      </w:r>
      <w:proofErr w:type="gramEnd"/>
      <w:r w:rsidRPr="00A90789">
        <w:rPr>
          <w:rFonts w:ascii="Times New Roman" w:hAnsi="Times New Roman"/>
          <w:b/>
          <w:i/>
        </w:rPr>
        <w:t xml:space="preserve"> respondents to report information to the agency more often than quarterl</w:t>
      </w:r>
      <w:r>
        <w:rPr>
          <w:rFonts w:ascii="Times New Roman" w:hAnsi="Times New Roman"/>
          <w:b/>
          <w:i/>
        </w:rPr>
        <w:t>y</w:t>
      </w:r>
      <w:r w:rsidR="005A07CF">
        <w:rPr>
          <w:rFonts w:ascii="Times New Roman" w:hAnsi="Times New Roman"/>
          <w:b/>
          <w:i/>
        </w:rPr>
        <w:t>;</w:t>
      </w:r>
    </w:p>
    <w:p w:rsidR="00AB52DA" w:rsidRDefault="00AB52DA" w:rsidP="00AB52DA">
      <w:pPr>
        <w:widowControl/>
        <w:tabs>
          <w:tab w:val="left" w:pos="270"/>
          <w:tab w:val="left" w:pos="720"/>
          <w:tab w:val="left" w:pos="1080"/>
        </w:tabs>
        <w:rPr>
          <w:rFonts w:ascii="Times New Roman" w:hAnsi="Times New Roman"/>
        </w:rPr>
      </w:pPr>
    </w:p>
    <w:p w:rsidR="00AB52DA" w:rsidRDefault="00AB52DA" w:rsidP="00AB52DA">
      <w:pPr>
        <w:widowControl/>
        <w:tabs>
          <w:tab w:val="left" w:pos="270"/>
          <w:tab w:val="left" w:pos="720"/>
          <w:tab w:val="left" w:pos="1080"/>
        </w:tabs>
        <w:rPr>
          <w:rFonts w:ascii="Times New Roman" w:hAnsi="Times New Roman"/>
        </w:rPr>
      </w:pPr>
      <w:proofErr w:type="gramStart"/>
      <w:r w:rsidRPr="00AB52DA">
        <w:rPr>
          <w:rFonts w:ascii="Times New Roman" w:hAnsi="Times New Roman"/>
        </w:rPr>
        <w:t>•</w:t>
      </w:r>
      <w:r w:rsidRPr="00AB52DA">
        <w:rPr>
          <w:rFonts w:ascii="Times New Roman" w:hAnsi="Times New Roman"/>
        </w:rPr>
        <w:tab/>
        <w:t>§</w:t>
      </w:r>
      <w:r>
        <w:rPr>
          <w:rFonts w:ascii="Times New Roman" w:hAnsi="Times New Roman"/>
        </w:rPr>
        <w:t xml:space="preserve"> 250.1705(e).</w:t>
      </w:r>
      <w:proofErr w:type="gramEnd"/>
      <w:r>
        <w:rPr>
          <w:rFonts w:ascii="Times New Roman" w:hAnsi="Times New Roman"/>
        </w:rPr>
        <w:t xml:space="preserve">  The</w:t>
      </w:r>
      <w:r w:rsidRPr="00AB52DA">
        <w:rPr>
          <w:rFonts w:ascii="Times New Roman" w:hAnsi="Times New Roman"/>
        </w:rPr>
        <w:t xml:space="preserve"> BSEE </w:t>
      </w:r>
      <w:r>
        <w:rPr>
          <w:rFonts w:ascii="Times New Roman" w:hAnsi="Times New Roman"/>
        </w:rPr>
        <w:t xml:space="preserve">requires </w:t>
      </w:r>
      <w:r w:rsidRPr="00AB52DA">
        <w:rPr>
          <w:rFonts w:ascii="Times New Roman" w:hAnsi="Times New Roman"/>
        </w:rPr>
        <w:t>notification at least 72 hours prior to shearing ram tests to witness testing, inspections, and information verification.</w:t>
      </w:r>
    </w:p>
    <w:p w:rsidR="00AB52DA" w:rsidRDefault="00AB52DA" w:rsidP="00AB52DA">
      <w:pPr>
        <w:widowControl/>
        <w:tabs>
          <w:tab w:val="left" w:pos="270"/>
          <w:tab w:val="left" w:pos="720"/>
          <w:tab w:val="left" w:pos="1080"/>
        </w:tabs>
        <w:rPr>
          <w:rFonts w:ascii="Times New Roman" w:hAnsi="Times New Roman"/>
        </w:rPr>
      </w:pPr>
    </w:p>
    <w:p w:rsidR="00DA3124" w:rsidRDefault="00DA3124" w:rsidP="00DA3124">
      <w:pPr>
        <w:widowControl/>
        <w:numPr>
          <w:ilvl w:val="0"/>
          <w:numId w:val="12"/>
        </w:numPr>
        <w:tabs>
          <w:tab w:val="clear" w:pos="648"/>
          <w:tab w:val="num" w:pos="0"/>
          <w:tab w:val="left" w:pos="270"/>
          <w:tab w:val="left" w:pos="720"/>
          <w:tab w:val="left" w:pos="1080"/>
        </w:tabs>
        <w:ind w:left="0" w:firstLine="0"/>
        <w:rPr>
          <w:rFonts w:ascii="Times New Roman" w:hAnsi="Times New Roman"/>
        </w:rPr>
      </w:pPr>
      <w:r>
        <w:rPr>
          <w:rFonts w:ascii="Times New Roman" w:hAnsi="Times New Roman"/>
        </w:rPr>
        <w:t xml:space="preserve">§ </w:t>
      </w:r>
      <w:r w:rsidRPr="00E535A9">
        <w:rPr>
          <w:rFonts w:ascii="Times New Roman" w:hAnsi="Times New Roman"/>
        </w:rPr>
        <w:t>250.1713.</w:t>
      </w:r>
      <w:r>
        <w:rPr>
          <w:rFonts w:ascii="Times New Roman" w:hAnsi="Times New Roman"/>
        </w:rPr>
        <w:t xml:space="preserve"> </w:t>
      </w:r>
      <w:r w:rsidRPr="00E535A9">
        <w:rPr>
          <w:rFonts w:ascii="Times New Roman" w:hAnsi="Times New Roman"/>
        </w:rPr>
        <w:t xml:space="preserve"> </w:t>
      </w:r>
      <w:r>
        <w:rPr>
          <w:rFonts w:ascii="Times New Roman" w:hAnsi="Times New Roman"/>
        </w:rPr>
        <w:t>The BSEE</w:t>
      </w:r>
      <w:r w:rsidRPr="00E535A9">
        <w:rPr>
          <w:rFonts w:ascii="Times New Roman" w:hAnsi="Times New Roman"/>
        </w:rPr>
        <w:t xml:space="preserve"> </w:t>
      </w:r>
      <w:r>
        <w:rPr>
          <w:rFonts w:ascii="Times New Roman" w:hAnsi="Times New Roman"/>
        </w:rPr>
        <w:t xml:space="preserve">requires notification </w:t>
      </w:r>
      <w:r w:rsidRPr="00E535A9">
        <w:rPr>
          <w:rFonts w:ascii="Times New Roman" w:hAnsi="Times New Roman"/>
        </w:rPr>
        <w:t xml:space="preserve">within 48 hours </w:t>
      </w:r>
      <w:r>
        <w:rPr>
          <w:rFonts w:ascii="Times New Roman" w:hAnsi="Times New Roman"/>
        </w:rPr>
        <w:t>before beginning well plugging and abandonment operations in order to have the option of scheduling BSEE personnel to observe operations on site to ensure they are conducted in accordance with applicable regulations and approved procedures.</w:t>
      </w:r>
    </w:p>
    <w:p w:rsidR="00DA3124" w:rsidRDefault="00DA3124" w:rsidP="00DA3124">
      <w:pPr>
        <w:widowControl/>
        <w:tabs>
          <w:tab w:val="left" w:pos="270"/>
          <w:tab w:val="left" w:pos="720"/>
          <w:tab w:val="left" w:pos="1080"/>
        </w:tabs>
        <w:rPr>
          <w:rFonts w:ascii="Times New Roman" w:hAnsi="Times New Roman"/>
        </w:rPr>
      </w:pPr>
    </w:p>
    <w:p w:rsidR="00164F58" w:rsidRDefault="005E2C10" w:rsidP="00D11C5E">
      <w:pPr>
        <w:widowControl/>
        <w:numPr>
          <w:ilvl w:val="0"/>
          <w:numId w:val="12"/>
        </w:numPr>
        <w:tabs>
          <w:tab w:val="clear" w:pos="648"/>
          <w:tab w:val="num" w:pos="0"/>
          <w:tab w:val="left" w:pos="270"/>
          <w:tab w:val="left" w:pos="720"/>
          <w:tab w:val="left" w:pos="1080"/>
        </w:tabs>
        <w:ind w:left="0" w:firstLine="0"/>
        <w:rPr>
          <w:rFonts w:ascii="Times New Roman" w:hAnsi="Times New Roman"/>
        </w:rPr>
      </w:pPr>
      <w:r>
        <w:rPr>
          <w:rFonts w:ascii="Times New Roman" w:hAnsi="Times New Roman"/>
        </w:rPr>
        <w:t xml:space="preserve">§ </w:t>
      </w:r>
      <w:r w:rsidR="00164F58" w:rsidRPr="00E535A9">
        <w:rPr>
          <w:rFonts w:ascii="Times New Roman" w:hAnsi="Times New Roman"/>
        </w:rPr>
        <w:t xml:space="preserve">250.1722(c). </w:t>
      </w:r>
      <w:r w:rsidR="007E4E0F">
        <w:rPr>
          <w:rFonts w:ascii="Times New Roman" w:hAnsi="Times New Roman"/>
        </w:rPr>
        <w:t xml:space="preserve"> </w:t>
      </w:r>
      <w:r w:rsidR="00DD29E0">
        <w:rPr>
          <w:rFonts w:ascii="Times New Roman" w:hAnsi="Times New Roman"/>
        </w:rPr>
        <w:t xml:space="preserve">The </w:t>
      </w:r>
      <w:r w:rsidR="005A07CF">
        <w:rPr>
          <w:rFonts w:ascii="Times New Roman" w:hAnsi="Times New Roman"/>
        </w:rPr>
        <w:t>BSEE</w:t>
      </w:r>
      <w:r w:rsidR="00164F58" w:rsidRPr="00E535A9">
        <w:rPr>
          <w:rFonts w:ascii="Times New Roman" w:hAnsi="Times New Roman"/>
        </w:rPr>
        <w:t xml:space="preserve"> </w:t>
      </w:r>
      <w:r w:rsidR="00E535A9" w:rsidRPr="00E535A9">
        <w:rPr>
          <w:rFonts w:ascii="Times New Roman" w:hAnsi="Times New Roman"/>
        </w:rPr>
        <w:t xml:space="preserve">requires notification </w:t>
      </w:r>
      <w:r w:rsidR="00164F58" w:rsidRPr="00E535A9">
        <w:rPr>
          <w:rFonts w:ascii="Times New Roman" w:hAnsi="Times New Roman"/>
        </w:rPr>
        <w:t xml:space="preserve">within 5 days </w:t>
      </w:r>
      <w:r w:rsidR="00BB767B">
        <w:rPr>
          <w:rFonts w:ascii="Times New Roman" w:hAnsi="Times New Roman"/>
        </w:rPr>
        <w:t>in the event a trawl hangs up on (or damages) a protective device (dome) over a subsea wellhead or casing stub in order to ensure that repairs are initiated as soon as possible to eliminate or minimize the possibility that shrimp boats will hang up on the obstruction and cause damage to their nets.</w:t>
      </w:r>
      <w:r w:rsidR="007E4E0F">
        <w:rPr>
          <w:rFonts w:ascii="Times New Roman" w:hAnsi="Times New Roman"/>
        </w:rPr>
        <w:t xml:space="preserve"> </w:t>
      </w:r>
      <w:r w:rsidR="00BB767B">
        <w:rPr>
          <w:rFonts w:ascii="Times New Roman" w:hAnsi="Times New Roman"/>
        </w:rPr>
        <w:t xml:space="preserve"> </w:t>
      </w:r>
      <w:r w:rsidR="00E535A9">
        <w:rPr>
          <w:rFonts w:ascii="Times New Roman" w:hAnsi="Times New Roman"/>
        </w:rPr>
        <w:t xml:space="preserve">It allows </w:t>
      </w:r>
      <w:r w:rsidR="00DA3124">
        <w:rPr>
          <w:rFonts w:ascii="Times New Roman" w:hAnsi="Times New Roman"/>
        </w:rPr>
        <w:t>BSEE</w:t>
      </w:r>
      <w:r w:rsidR="00E535A9">
        <w:rPr>
          <w:rFonts w:ascii="Times New Roman" w:hAnsi="Times New Roman"/>
        </w:rPr>
        <w:t xml:space="preserve"> to notify other users of the OCS of the obstruction in a timely manner, thereby reducing the risk to their equipment.</w:t>
      </w:r>
    </w:p>
    <w:p w:rsidR="00BB767B" w:rsidRPr="00E535A9" w:rsidRDefault="00BB767B" w:rsidP="00D11C5E">
      <w:pPr>
        <w:widowControl/>
        <w:tabs>
          <w:tab w:val="num" w:pos="0"/>
          <w:tab w:val="left" w:pos="360"/>
          <w:tab w:val="left" w:pos="720"/>
          <w:tab w:val="left" w:pos="1080"/>
        </w:tabs>
        <w:rPr>
          <w:rFonts w:ascii="Times New Roman" w:hAnsi="Times New Roman"/>
        </w:rPr>
      </w:pPr>
    </w:p>
    <w:p w:rsidR="00164F58" w:rsidRDefault="005E2C10" w:rsidP="00D11C5E">
      <w:pPr>
        <w:widowControl/>
        <w:numPr>
          <w:ilvl w:val="0"/>
          <w:numId w:val="12"/>
        </w:numPr>
        <w:tabs>
          <w:tab w:val="clear" w:pos="648"/>
          <w:tab w:val="num" w:pos="0"/>
          <w:tab w:val="left" w:pos="270"/>
          <w:tab w:val="left" w:pos="720"/>
          <w:tab w:val="left" w:pos="1080"/>
        </w:tabs>
        <w:ind w:left="0" w:firstLine="0"/>
        <w:rPr>
          <w:rFonts w:ascii="Times New Roman" w:hAnsi="Times New Roman"/>
        </w:rPr>
      </w:pPr>
      <w:r>
        <w:rPr>
          <w:rFonts w:ascii="Times New Roman" w:hAnsi="Times New Roman"/>
        </w:rPr>
        <w:t xml:space="preserve">§ </w:t>
      </w:r>
      <w:r w:rsidR="00164F58" w:rsidRPr="00E535A9">
        <w:rPr>
          <w:rFonts w:ascii="Times New Roman" w:hAnsi="Times New Roman"/>
        </w:rPr>
        <w:t>250.1725</w:t>
      </w:r>
      <w:r w:rsidR="00AB52DA">
        <w:rPr>
          <w:rFonts w:ascii="Times New Roman" w:hAnsi="Times New Roman"/>
        </w:rPr>
        <w:t>(e)</w:t>
      </w:r>
      <w:r w:rsidR="00164F58" w:rsidRPr="00E535A9">
        <w:rPr>
          <w:rFonts w:ascii="Times New Roman" w:hAnsi="Times New Roman"/>
        </w:rPr>
        <w:t>.</w:t>
      </w:r>
      <w:r w:rsidR="007E4E0F">
        <w:rPr>
          <w:rFonts w:ascii="Times New Roman" w:hAnsi="Times New Roman"/>
        </w:rPr>
        <w:t xml:space="preserve"> </w:t>
      </w:r>
      <w:r w:rsidR="00DD29E0">
        <w:rPr>
          <w:rFonts w:ascii="Times New Roman" w:hAnsi="Times New Roman"/>
        </w:rPr>
        <w:t xml:space="preserve"> The</w:t>
      </w:r>
      <w:r w:rsidR="00164F58" w:rsidRPr="00E535A9">
        <w:rPr>
          <w:rFonts w:ascii="Times New Roman" w:hAnsi="Times New Roman"/>
        </w:rPr>
        <w:t xml:space="preserve"> </w:t>
      </w:r>
      <w:r w:rsidR="00AB52DA">
        <w:rPr>
          <w:rFonts w:ascii="Times New Roman" w:hAnsi="Times New Roman"/>
        </w:rPr>
        <w:t xml:space="preserve">BSEE </w:t>
      </w:r>
      <w:r w:rsidR="00E535A9">
        <w:rPr>
          <w:rFonts w:ascii="Times New Roman" w:hAnsi="Times New Roman"/>
        </w:rPr>
        <w:t xml:space="preserve">requires notification </w:t>
      </w:r>
      <w:r w:rsidR="00164F58" w:rsidRPr="00E535A9">
        <w:rPr>
          <w:rFonts w:ascii="Times New Roman" w:hAnsi="Times New Roman"/>
        </w:rPr>
        <w:t>within 48 ho</w:t>
      </w:r>
      <w:r w:rsidR="00E535A9">
        <w:rPr>
          <w:rFonts w:ascii="Times New Roman" w:hAnsi="Times New Roman"/>
        </w:rPr>
        <w:t xml:space="preserve">urs before beginning </w:t>
      </w:r>
      <w:r w:rsidR="001367C5">
        <w:rPr>
          <w:rFonts w:ascii="Times New Roman" w:hAnsi="Times New Roman"/>
        </w:rPr>
        <w:t xml:space="preserve">platform removal operations in order to have the option of scheduling </w:t>
      </w:r>
      <w:r w:rsidR="00AB52DA">
        <w:rPr>
          <w:rFonts w:ascii="Times New Roman" w:hAnsi="Times New Roman"/>
        </w:rPr>
        <w:t>BSEE</w:t>
      </w:r>
      <w:r w:rsidR="001367C5">
        <w:rPr>
          <w:rFonts w:ascii="Times New Roman" w:hAnsi="Times New Roman"/>
        </w:rPr>
        <w:t xml:space="preserve"> personnel to observe removal operations on site in the field to ensure that they are conducted in accordance with applicable regulations and approved procedures for the use of explosives, removal of platform </w:t>
      </w:r>
      <w:r w:rsidR="00C226AA">
        <w:rPr>
          <w:rFonts w:ascii="Times New Roman" w:hAnsi="Times New Roman"/>
        </w:rPr>
        <w:t>piling to 15 feet below the sea</w:t>
      </w:r>
      <w:r w:rsidR="001367C5">
        <w:rPr>
          <w:rFonts w:ascii="Times New Roman" w:hAnsi="Times New Roman"/>
        </w:rPr>
        <w:t xml:space="preserve">floor, proper site clearance, etc. </w:t>
      </w:r>
    </w:p>
    <w:p w:rsidR="00164F58" w:rsidRDefault="00164F58">
      <w:pPr>
        <w:widowControl/>
        <w:tabs>
          <w:tab w:val="left" w:pos="360"/>
          <w:tab w:val="left" w:pos="720"/>
          <w:tab w:val="left" w:pos="1080"/>
        </w:tabs>
        <w:rPr>
          <w:rFonts w:ascii="Times New Roman" w:hAnsi="Times New Roman"/>
        </w:rPr>
      </w:pPr>
    </w:p>
    <w:p w:rsidR="004638C2" w:rsidRPr="00A90789" w:rsidRDefault="004638C2" w:rsidP="004638C2">
      <w:pPr>
        <w:widowControl/>
        <w:tabs>
          <w:tab w:val="left" w:pos="-1080"/>
          <w:tab w:val="left" w:pos="-720"/>
          <w:tab w:val="left" w:pos="360"/>
          <w:tab w:val="left" w:pos="720"/>
        </w:tabs>
        <w:rPr>
          <w:rFonts w:ascii="Times New Roman" w:hAnsi="Times New Roman"/>
          <w:b/>
          <w:i/>
        </w:rPr>
      </w:pPr>
      <w:r>
        <w:rPr>
          <w:rFonts w:ascii="Times New Roman" w:hAnsi="Times New Roman"/>
          <w:b/>
          <w:i/>
        </w:rPr>
        <w:tab/>
      </w:r>
      <w:r w:rsidRPr="00A90789">
        <w:rPr>
          <w:rFonts w:ascii="Times New Roman" w:hAnsi="Times New Roman"/>
          <w:b/>
          <w:i/>
        </w:rPr>
        <w:t xml:space="preserve">(b) </w:t>
      </w:r>
      <w:proofErr w:type="gramStart"/>
      <w:r w:rsidRPr="00A90789">
        <w:rPr>
          <w:rFonts w:ascii="Times New Roman" w:hAnsi="Times New Roman"/>
          <w:b/>
          <w:i/>
        </w:rPr>
        <w:t>requiring</w:t>
      </w:r>
      <w:proofErr w:type="gramEnd"/>
      <w:r w:rsidRPr="00A90789">
        <w:rPr>
          <w:rFonts w:ascii="Times New Roman" w:hAnsi="Times New Roman"/>
          <w:b/>
          <w:i/>
        </w:rPr>
        <w:t xml:space="preserve"> respondents to prepare a written response to a collection of information in few</w:t>
      </w:r>
      <w:r>
        <w:rPr>
          <w:rFonts w:ascii="Times New Roman" w:hAnsi="Times New Roman"/>
          <w:b/>
          <w:i/>
        </w:rPr>
        <w:t>er than 30 days after receipt of it</w:t>
      </w:r>
      <w:r w:rsidR="00213B90">
        <w:rPr>
          <w:rFonts w:ascii="Times New Roman" w:hAnsi="Times New Roman"/>
          <w:b/>
          <w:i/>
        </w:rPr>
        <w:t>;</w:t>
      </w:r>
    </w:p>
    <w:p w:rsidR="004638C2" w:rsidRPr="00F5139C" w:rsidRDefault="004638C2" w:rsidP="004638C2">
      <w:pPr>
        <w:widowControl/>
        <w:tabs>
          <w:tab w:val="left" w:pos="-1080"/>
          <w:tab w:val="left" w:pos="-720"/>
          <w:tab w:val="left" w:pos="360"/>
          <w:tab w:val="left" w:pos="720"/>
        </w:tabs>
        <w:rPr>
          <w:rFonts w:ascii="Times New Roman" w:hAnsi="Times New Roman"/>
        </w:rPr>
      </w:pPr>
      <w:r w:rsidRPr="00F5139C">
        <w:rPr>
          <w:rFonts w:ascii="Times New Roman" w:hAnsi="Times New Roman"/>
        </w:rPr>
        <w:t>Not applicable in this collection.</w:t>
      </w:r>
    </w:p>
    <w:p w:rsidR="004638C2" w:rsidRPr="00F5139C" w:rsidRDefault="004638C2" w:rsidP="004638C2">
      <w:pPr>
        <w:widowControl/>
        <w:tabs>
          <w:tab w:val="left" w:pos="-1080"/>
          <w:tab w:val="left" w:pos="-720"/>
          <w:tab w:val="left" w:pos="360"/>
          <w:tab w:val="left" w:pos="720"/>
        </w:tabs>
        <w:rPr>
          <w:rFonts w:ascii="Times New Roman" w:hAnsi="Times New Roman"/>
        </w:rPr>
      </w:pPr>
    </w:p>
    <w:p w:rsidR="004638C2" w:rsidRPr="00A90789" w:rsidRDefault="004638C2" w:rsidP="004638C2">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 xml:space="preserve">(c) </w:t>
      </w:r>
      <w:proofErr w:type="gramStart"/>
      <w:r w:rsidRPr="00A90789">
        <w:rPr>
          <w:rFonts w:ascii="Times New Roman" w:hAnsi="Times New Roman"/>
          <w:b/>
          <w:i/>
        </w:rPr>
        <w:t>requiring</w:t>
      </w:r>
      <w:proofErr w:type="gramEnd"/>
      <w:r w:rsidRPr="00A90789">
        <w:rPr>
          <w:rFonts w:ascii="Times New Roman" w:hAnsi="Times New Roman"/>
          <w:b/>
          <w:i/>
        </w:rPr>
        <w:t xml:space="preserve"> respondents to submit more than an original and two copies of any document</w:t>
      </w:r>
      <w:r w:rsidR="00213B90">
        <w:rPr>
          <w:rFonts w:ascii="Times New Roman" w:hAnsi="Times New Roman"/>
          <w:b/>
          <w:i/>
        </w:rPr>
        <w:t>;</w:t>
      </w:r>
    </w:p>
    <w:p w:rsidR="004638C2" w:rsidRPr="00F5139C" w:rsidRDefault="004638C2" w:rsidP="004638C2">
      <w:pPr>
        <w:widowControl/>
        <w:tabs>
          <w:tab w:val="left" w:pos="-1080"/>
          <w:tab w:val="left" w:pos="-720"/>
          <w:tab w:val="left" w:pos="360"/>
          <w:tab w:val="left" w:pos="720"/>
        </w:tabs>
        <w:rPr>
          <w:rFonts w:ascii="Times New Roman" w:hAnsi="Times New Roman"/>
        </w:rPr>
      </w:pPr>
      <w:r w:rsidRPr="00F5139C">
        <w:rPr>
          <w:rFonts w:ascii="Times New Roman" w:hAnsi="Times New Roman"/>
        </w:rPr>
        <w:t>Not applicable in this collection.</w:t>
      </w:r>
    </w:p>
    <w:p w:rsidR="004638C2" w:rsidRPr="001C67BB" w:rsidRDefault="004638C2" w:rsidP="004638C2">
      <w:pPr>
        <w:widowControl/>
        <w:tabs>
          <w:tab w:val="left" w:pos="-1080"/>
          <w:tab w:val="left" w:pos="-720"/>
          <w:tab w:val="left" w:pos="360"/>
          <w:tab w:val="left" w:pos="720"/>
        </w:tabs>
        <w:rPr>
          <w:rFonts w:ascii="Times New Roman" w:hAnsi="Times New Roman"/>
          <w:b/>
        </w:rPr>
      </w:pPr>
    </w:p>
    <w:p w:rsidR="004638C2" w:rsidRPr="00A90789" w:rsidRDefault="004638C2" w:rsidP="004638C2">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 xml:space="preserve">(d) </w:t>
      </w:r>
      <w:proofErr w:type="gramStart"/>
      <w:r w:rsidRPr="00A90789">
        <w:rPr>
          <w:rFonts w:ascii="Times New Roman" w:hAnsi="Times New Roman"/>
          <w:b/>
          <w:i/>
        </w:rPr>
        <w:t>requiring</w:t>
      </w:r>
      <w:proofErr w:type="gramEnd"/>
      <w:r w:rsidRPr="00A90789">
        <w:rPr>
          <w:rFonts w:ascii="Times New Roman" w:hAnsi="Times New Roman"/>
          <w:b/>
          <w:i/>
        </w:rPr>
        <w:t xml:space="preserve"> respondents to retain records, other than health, medical, government contract, grant-in-aid, or tax</w:t>
      </w:r>
      <w:r w:rsidR="00E62054">
        <w:rPr>
          <w:rFonts w:ascii="Times New Roman" w:hAnsi="Times New Roman"/>
          <w:b/>
          <w:i/>
        </w:rPr>
        <w:t xml:space="preserve"> records, for more than 3 years;</w:t>
      </w:r>
    </w:p>
    <w:p w:rsidR="004638C2" w:rsidRPr="00F5139C" w:rsidRDefault="004638C2" w:rsidP="004638C2">
      <w:pPr>
        <w:widowControl/>
        <w:tabs>
          <w:tab w:val="left" w:pos="-1080"/>
          <w:tab w:val="left" w:pos="-720"/>
          <w:tab w:val="left" w:pos="360"/>
          <w:tab w:val="left" w:pos="720"/>
        </w:tabs>
        <w:rPr>
          <w:rFonts w:ascii="Times New Roman" w:hAnsi="Times New Roman"/>
        </w:rPr>
      </w:pPr>
      <w:r w:rsidRPr="00F5139C">
        <w:rPr>
          <w:rFonts w:ascii="Times New Roman" w:hAnsi="Times New Roman"/>
        </w:rPr>
        <w:t>Not applicable in this collection.</w:t>
      </w:r>
    </w:p>
    <w:p w:rsidR="004638C2" w:rsidRPr="001C67BB" w:rsidRDefault="004638C2" w:rsidP="004638C2">
      <w:pPr>
        <w:widowControl/>
        <w:tabs>
          <w:tab w:val="left" w:pos="-1080"/>
          <w:tab w:val="left" w:pos="-720"/>
          <w:tab w:val="left" w:pos="360"/>
          <w:tab w:val="left" w:pos="720"/>
        </w:tabs>
        <w:rPr>
          <w:rFonts w:ascii="Times New Roman" w:hAnsi="Times New Roman"/>
          <w:b/>
        </w:rPr>
      </w:pPr>
    </w:p>
    <w:p w:rsidR="004638C2" w:rsidRPr="00B27CC7" w:rsidRDefault="004638C2" w:rsidP="004638C2">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t xml:space="preserve">(e) </w:t>
      </w:r>
      <w:proofErr w:type="gramStart"/>
      <w:r w:rsidRPr="00B27CC7">
        <w:rPr>
          <w:rFonts w:ascii="Times New Roman" w:hAnsi="Times New Roman"/>
          <w:b/>
          <w:i/>
        </w:rPr>
        <w:t>in</w:t>
      </w:r>
      <w:proofErr w:type="gramEnd"/>
      <w:r w:rsidRPr="00B27CC7">
        <w:rPr>
          <w:rFonts w:ascii="Times New Roman" w:hAnsi="Times New Roman"/>
          <w:b/>
          <w:i/>
        </w:rPr>
        <w:t xml:space="preserve"> connection with a statistical survey, that is not designed to produce valid and reliable results that can be gener</w:t>
      </w:r>
      <w:r w:rsidR="00E62054">
        <w:rPr>
          <w:rFonts w:ascii="Times New Roman" w:hAnsi="Times New Roman"/>
          <w:b/>
          <w:i/>
        </w:rPr>
        <w:t>alized to the universe of study;</w:t>
      </w:r>
    </w:p>
    <w:p w:rsidR="004638C2" w:rsidRPr="00F5139C" w:rsidRDefault="004638C2" w:rsidP="004638C2">
      <w:pPr>
        <w:widowControl/>
        <w:tabs>
          <w:tab w:val="left" w:pos="-1080"/>
          <w:tab w:val="left" w:pos="-720"/>
          <w:tab w:val="left" w:pos="360"/>
          <w:tab w:val="left" w:pos="720"/>
        </w:tabs>
        <w:rPr>
          <w:rFonts w:ascii="Times New Roman" w:hAnsi="Times New Roman"/>
        </w:rPr>
      </w:pPr>
      <w:r w:rsidRPr="00F5139C">
        <w:rPr>
          <w:rFonts w:ascii="Times New Roman" w:hAnsi="Times New Roman"/>
        </w:rPr>
        <w:t>Not applicable in this collection.</w:t>
      </w:r>
    </w:p>
    <w:p w:rsidR="004638C2" w:rsidRPr="001C67BB" w:rsidRDefault="004638C2" w:rsidP="004638C2">
      <w:pPr>
        <w:widowControl/>
        <w:tabs>
          <w:tab w:val="left" w:pos="-1080"/>
          <w:tab w:val="left" w:pos="-720"/>
          <w:tab w:val="left" w:pos="360"/>
          <w:tab w:val="left" w:pos="720"/>
        </w:tabs>
        <w:rPr>
          <w:rFonts w:ascii="Times New Roman" w:hAnsi="Times New Roman"/>
          <w:b/>
        </w:rPr>
      </w:pPr>
    </w:p>
    <w:p w:rsidR="004638C2" w:rsidRPr="00B27CC7" w:rsidRDefault="004638C2" w:rsidP="004638C2">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t xml:space="preserve">(f) </w:t>
      </w:r>
      <w:proofErr w:type="gramStart"/>
      <w:r w:rsidRPr="00B27CC7">
        <w:rPr>
          <w:rFonts w:ascii="Times New Roman" w:hAnsi="Times New Roman"/>
          <w:b/>
          <w:i/>
        </w:rPr>
        <w:t>requiring</w:t>
      </w:r>
      <w:proofErr w:type="gramEnd"/>
      <w:r w:rsidRPr="00B27CC7">
        <w:rPr>
          <w:rFonts w:ascii="Times New Roman" w:hAnsi="Times New Roman"/>
          <w:b/>
          <w:i/>
        </w:rPr>
        <w:t xml:space="preserve"> the use of statistical data classification that has be</w:t>
      </w:r>
      <w:r w:rsidR="00E62054">
        <w:rPr>
          <w:rFonts w:ascii="Times New Roman" w:hAnsi="Times New Roman"/>
          <w:b/>
          <w:i/>
        </w:rPr>
        <w:t>en reviewed and approved by OMB;</w:t>
      </w:r>
    </w:p>
    <w:p w:rsidR="006E35DB" w:rsidRDefault="00E62054" w:rsidP="00E62054">
      <w:pPr>
        <w:widowControl/>
        <w:tabs>
          <w:tab w:val="left" w:pos="360"/>
          <w:tab w:val="left" w:pos="720"/>
          <w:tab w:val="left" w:pos="1080"/>
        </w:tabs>
        <w:rPr>
          <w:rFonts w:ascii="Times New Roman" w:hAnsi="Times New Roman"/>
        </w:rPr>
      </w:pPr>
      <w:r w:rsidRPr="00E62054">
        <w:rPr>
          <w:rFonts w:ascii="Times New Roman" w:hAnsi="Times New Roman"/>
        </w:rPr>
        <w:t>Not applicable in this collection.</w:t>
      </w:r>
    </w:p>
    <w:p w:rsidR="00E62054" w:rsidRDefault="00E62054" w:rsidP="00E62054">
      <w:pPr>
        <w:widowControl/>
        <w:tabs>
          <w:tab w:val="left" w:pos="360"/>
          <w:tab w:val="left" w:pos="720"/>
          <w:tab w:val="left" w:pos="1080"/>
        </w:tabs>
        <w:rPr>
          <w:rFonts w:ascii="Times New Roman" w:hAnsi="Times New Roman"/>
        </w:rPr>
      </w:pPr>
    </w:p>
    <w:p w:rsidR="004638C2" w:rsidRPr="00B27CC7" w:rsidRDefault="00975CA3" w:rsidP="004638C2">
      <w:pPr>
        <w:widowControl/>
        <w:tabs>
          <w:tab w:val="left" w:pos="-1080"/>
          <w:tab w:val="left" w:pos="-720"/>
          <w:tab w:val="left" w:pos="360"/>
          <w:tab w:val="left" w:pos="720"/>
        </w:tabs>
        <w:rPr>
          <w:rFonts w:ascii="Times New Roman" w:hAnsi="Times New Roman"/>
          <w:b/>
          <w:i/>
        </w:rPr>
      </w:pPr>
      <w:r>
        <w:rPr>
          <w:rFonts w:ascii="Times New Roman" w:hAnsi="Times New Roman"/>
          <w:b/>
          <w:i/>
        </w:rPr>
        <w:tab/>
      </w:r>
      <w:r w:rsidR="004638C2" w:rsidRPr="00B27CC7">
        <w:rPr>
          <w:rFonts w:ascii="Times New Roman" w:hAnsi="Times New Roman"/>
          <w:b/>
          <w:i/>
        </w:rPr>
        <w:t xml:space="preserve">(g)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w:t>
      </w:r>
      <w:r w:rsidR="00E62054">
        <w:rPr>
          <w:rFonts w:ascii="Times New Roman" w:hAnsi="Times New Roman"/>
          <w:b/>
          <w:i/>
        </w:rPr>
        <w:t>for compatible confidential use; or</w:t>
      </w:r>
    </w:p>
    <w:p w:rsidR="004638C2" w:rsidRDefault="00E62054" w:rsidP="004638C2">
      <w:pPr>
        <w:widowControl/>
        <w:tabs>
          <w:tab w:val="left" w:pos="-1080"/>
          <w:tab w:val="left" w:pos="-720"/>
          <w:tab w:val="left" w:pos="360"/>
          <w:tab w:val="left" w:pos="720"/>
        </w:tabs>
        <w:rPr>
          <w:rFonts w:ascii="Times New Roman" w:hAnsi="Times New Roman"/>
        </w:rPr>
      </w:pPr>
      <w:r w:rsidRPr="00E62054">
        <w:rPr>
          <w:rFonts w:ascii="Times New Roman" w:hAnsi="Times New Roman"/>
        </w:rPr>
        <w:t>Not applicable in this collection.</w:t>
      </w:r>
    </w:p>
    <w:p w:rsidR="00E62054" w:rsidRPr="001C67BB" w:rsidRDefault="00E62054" w:rsidP="004638C2">
      <w:pPr>
        <w:widowControl/>
        <w:tabs>
          <w:tab w:val="left" w:pos="-1080"/>
          <w:tab w:val="left" w:pos="-720"/>
          <w:tab w:val="left" w:pos="360"/>
          <w:tab w:val="left" w:pos="720"/>
        </w:tabs>
        <w:rPr>
          <w:rFonts w:ascii="Times New Roman" w:hAnsi="Times New Roman"/>
          <w:b/>
        </w:rPr>
      </w:pPr>
    </w:p>
    <w:p w:rsidR="004638C2" w:rsidRPr="00B27CC7" w:rsidRDefault="004638C2" w:rsidP="004638C2">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B27CC7">
        <w:rPr>
          <w:rFonts w:ascii="Times New Roman" w:hAnsi="Times New Roman"/>
          <w:b/>
          <w:i/>
        </w:rPr>
        <w:t>(h) requiring respondents to submit proprietary trade secrets</w:t>
      </w:r>
      <w:r w:rsidR="00E62054">
        <w:rPr>
          <w:rFonts w:ascii="Times New Roman" w:hAnsi="Times New Roman"/>
          <w:b/>
          <w:i/>
        </w:rPr>
        <w:t>,</w:t>
      </w:r>
      <w:r w:rsidRPr="00B27CC7">
        <w:rPr>
          <w:rFonts w:ascii="Times New Roman" w:hAnsi="Times New Roman"/>
          <w:b/>
          <w:i/>
        </w:rPr>
        <w:t xml:space="preserve"> or other confidential information</w:t>
      </w:r>
      <w:r w:rsidR="00E62054">
        <w:rPr>
          <w:rFonts w:ascii="Times New Roman" w:hAnsi="Times New Roman"/>
          <w:b/>
          <w:i/>
        </w:rPr>
        <w:t>,</w:t>
      </w:r>
      <w:r w:rsidRPr="00B27CC7">
        <w:rPr>
          <w:rFonts w:ascii="Times New Roman" w:hAnsi="Times New Roman"/>
          <w:b/>
          <w:i/>
        </w:rPr>
        <w:t xml:space="preserve"> unless the agency can demonstrate that it has instituted procedures to protect the information’s confidentiality to the extent permitted by law.</w:t>
      </w:r>
    </w:p>
    <w:p w:rsidR="004638C2" w:rsidRDefault="00E62054" w:rsidP="004638C2">
      <w:pPr>
        <w:widowControl/>
        <w:tabs>
          <w:tab w:val="left" w:pos="-1080"/>
          <w:tab w:val="left" w:pos="-720"/>
          <w:tab w:val="left" w:pos="360"/>
          <w:tab w:val="left" w:pos="720"/>
        </w:tabs>
        <w:rPr>
          <w:rFonts w:ascii="Times New Roman" w:hAnsi="Times New Roman"/>
        </w:rPr>
      </w:pPr>
      <w:r w:rsidRPr="00E62054">
        <w:rPr>
          <w:rFonts w:ascii="Times New Roman" w:hAnsi="Times New Roman"/>
        </w:rPr>
        <w:t>Not applicable in this collection.</w:t>
      </w:r>
    </w:p>
    <w:p w:rsidR="00E62054" w:rsidRDefault="00E62054" w:rsidP="004638C2">
      <w:pPr>
        <w:widowControl/>
        <w:tabs>
          <w:tab w:val="left" w:pos="-1080"/>
          <w:tab w:val="left" w:pos="-720"/>
          <w:tab w:val="left" w:pos="360"/>
          <w:tab w:val="left" w:pos="720"/>
        </w:tabs>
        <w:rPr>
          <w:rFonts w:ascii="Times New Roman" w:hAnsi="Times New Roman"/>
        </w:rPr>
      </w:pPr>
    </w:p>
    <w:p w:rsidR="004638C2" w:rsidRDefault="004638C2" w:rsidP="004638C2">
      <w:pPr>
        <w:widowControl/>
        <w:tabs>
          <w:tab w:val="left" w:pos="360"/>
          <w:tab w:val="left" w:pos="720"/>
          <w:tab w:val="left" w:pos="1080"/>
        </w:tabs>
        <w:rPr>
          <w:rFonts w:ascii="Times New Roman" w:hAnsi="Times New Roman"/>
          <w:b/>
          <w:i/>
        </w:rPr>
      </w:pPr>
      <w:r w:rsidRPr="00600EEB">
        <w:rPr>
          <w:rFonts w:ascii="Times New Roman" w:hAnsi="Times New Roman"/>
          <w:b/>
          <w:i/>
        </w:rPr>
        <w:t>8.</w:t>
      </w:r>
      <w:r w:rsidRPr="00600EEB">
        <w:rPr>
          <w:rFonts w:ascii="Times New Roman" w:hAnsi="Times New Roman"/>
          <w:b/>
          <w:i/>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3 years and describe actions taken by the agency in response </w:t>
      </w:r>
      <w:r>
        <w:rPr>
          <w:rFonts w:ascii="Times New Roman" w:hAnsi="Times New Roman"/>
          <w:b/>
          <w:i/>
        </w:rPr>
        <w:t>to these comments.</w:t>
      </w:r>
      <w:r w:rsidR="00050F24">
        <w:rPr>
          <w:rFonts w:ascii="Times New Roman" w:hAnsi="Times New Roman"/>
          <w:b/>
          <w:i/>
        </w:rPr>
        <w:t xml:space="preserve"> </w:t>
      </w:r>
      <w:r w:rsidRPr="00600EEB">
        <w:rPr>
          <w:rFonts w:ascii="Times New Roman" w:hAnsi="Times New Roman"/>
          <w:b/>
          <w:i/>
        </w:rPr>
        <w:t xml:space="preserve"> Specifically address comments received on cost and hour burden.  </w:t>
      </w:r>
    </w:p>
    <w:p w:rsidR="004638C2" w:rsidRDefault="004638C2" w:rsidP="004638C2">
      <w:pPr>
        <w:widowControl/>
        <w:tabs>
          <w:tab w:val="left" w:pos="360"/>
          <w:tab w:val="left" w:pos="720"/>
          <w:tab w:val="left" w:pos="1080"/>
        </w:tabs>
        <w:rPr>
          <w:rFonts w:ascii="Times New Roman" w:hAnsi="Times New Roman"/>
          <w:b/>
        </w:rPr>
      </w:pPr>
    </w:p>
    <w:p w:rsidR="00050F24" w:rsidRDefault="004638C2" w:rsidP="004638C2">
      <w:pPr>
        <w:widowControl/>
        <w:tabs>
          <w:tab w:val="left" w:pos="360"/>
          <w:tab w:val="left" w:pos="720"/>
          <w:tab w:val="left" w:pos="1080"/>
        </w:tabs>
        <w:rPr>
          <w:rFonts w:ascii="Times New Roman" w:hAnsi="Times New Roman"/>
          <w:b/>
          <w:i/>
        </w:rPr>
      </w:pPr>
      <w:r w:rsidRPr="00600EEB">
        <w:rPr>
          <w:rFonts w:ascii="Times New Roman" w:hAnsi="Times New Roman"/>
          <w:b/>
          <w:i/>
        </w:rPr>
        <w:t xml:space="preserve">Describe efforts to consult with persons outside the agency </w:t>
      </w:r>
      <w:r w:rsidRPr="00B443E3">
        <w:rPr>
          <w:rFonts w:ascii="Times New Roman" w:hAnsi="Times New Roman"/>
          <w:b/>
          <w:i/>
        </w:rPr>
        <w:t>to obtain their views on the availability of data, frequency of collection, the clarity of instructions and recordkeeping, disclosure, or reporting format (if any), and on the data elements to be recorded, disclosed, or reported</w:t>
      </w:r>
      <w:r w:rsidRPr="00600EEB">
        <w:rPr>
          <w:rFonts w:ascii="Times New Roman" w:hAnsi="Times New Roman"/>
          <w:b/>
          <w:i/>
        </w:rPr>
        <w:t xml:space="preserve">.  </w:t>
      </w:r>
    </w:p>
    <w:p w:rsidR="00050F24" w:rsidRDefault="00050F24" w:rsidP="004638C2">
      <w:pPr>
        <w:widowControl/>
        <w:tabs>
          <w:tab w:val="left" w:pos="360"/>
          <w:tab w:val="left" w:pos="720"/>
          <w:tab w:val="left" w:pos="1080"/>
        </w:tabs>
        <w:rPr>
          <w:rFonts w:ascii="Times New Roman" w:hAnsi="Times New Roman"/>
          <w:b/>
          <w:i/>
        </w:rPr>
      </w:pPr>
    </w:p>
    <w:p w:rsidR="004638C2" w:rsidRDefault="004638C2" w:rsidP="004638C2">
      <w:pPr>
        <w:widowControl/>
        <w:tabs>
          <w:tab w:val="left" w:pos="360"/>
          <w:tab w:val="left" w:pos="720"/>
          <w:tab w:val="left" w:pos="1080"/>
        </w:tabs>
        <w:rPr>
          <w:rFonts w:ascii="Times New Roman" w:hAnsi="Times New Roman"/>
          <w:b/>
        </w:rPr>
      </w:pPr>
      <w:r w:rsidRPr="00600EEB">
        <w:rPr>
          <w:rFonts w:ascii="Times New Roman" w:hAnsi="Times New Roman"/>
          <w:b/>
          <w:i/>
        </w:rPr>
        <w:t>Consultation with representatives of those from whom information</w:t>
      </w:r>
      <w:r>
        <w:rPr>
          <w:rFonts w:ascii="Times New Roman" w:hAnsi="Times New Roman"/>
          <w:b/>
          <w:i/>
        </w:rPr>
        <w:t xml:space="preserve"> is to be obtained or those </w:t>
      </w:r>
      <w:r w:rsidRPr="00600EEB">
        <w:rPr>
          <w:rFonts w:ascii="Times New Roman" w:hAnsi="Times New Roman"/>
          <w:b/>
          <w:i/>
        </w:rPr>
        <w:t>who must compile records should occur at least once every 3 years – even if the collection of information activity is the same as in prior periods.  There may be circumstances that may preclude consultation in a specific situation.  These circumstances should be explained.</w:t>
      </w:r>
      <w:r>
        <w:rPr>
          <w:rFonts w:ascii="Times New Roman" w:hAnsi="Times New Roman"/>
          <w:b/>
        </w:rPr>
        <w:t xml:space="preserve">  </w:t>
      </w:r>
    </w:p>
    <w:p w:rsidR="004638C2" w:rsidRDefault="004638C2">
      <w:pPr>
        <w:widowControl/>
        <w:tabs>
          <w:tab w:val="left" w:pos="360"/>
          <w:tab w:val="left" w:pos="720"/>
          <w:tab w:val="left" w:pos="1080"/>
        </w:tabs>
        <w:rPr>
          <w:rFonts w:ascii="Times New Roman" w:hAnsi="Times New Roman"/>
        </w:rPr>
      </w:pPr>
    </w:p>
    <w:p w:rsidR="004638C2" w:rsidRDefault="00FE650A" w:rsidP="004638C2">
      <w:pPr>
        <w:widowControl/>
        <w:tabs>
          <w:tab w:val="left" w:pos="360"/>
          <w:tab w:val="left" w:pos="720"/>
          <w:tab w:val="left" w:pos="1080"/>
        </w:tabs>
        <w:rPr>
          <w:rFonts w:ascii="Times New Roman" w:hAnsi="Times New Roman"/>
        </w:rPr>
      </w:pPr>
      <w:r w:rsidRPr="000757B1">
        <w:rPr>
          <w:rFonts w:ascii="Times New Roman" w:hAnsi="Times New Roman"/>
        </w:rPr>
        <w:t xml:space="preserve">As required in 5 CFR 1320.8(d), </w:t>
      </w:r>
      <w:r w:rsidR="00050F24">
        <w:rPr>
          <w:rFonts w:ascii="Times New Roman" w:hAnsi="Times New Roman"/>
        </w:rPr>
        <w:t>BSEE</w:t>
      </w:r>
      <w:r w:rsidRPr="000757B1">
        <w:rPr>
          <w:rFonts w:ascii="Times New Roman" w:hAnsi="Times New Roman"/>
        </w:rPr>
        <w:t xml:space="preserve"> </w:t>
      </w:r>
      <w:r w:rsidR="000E4B4B">
        <w:rPr>
          <w:rFonts w:ascii="Times New Roman" w:hAnsi="Times New Roman"/>
        </w:rPr>
        <w:t>published</w:t>
      </w:r>
      <w:r w:rsidRPr="000757B1">
        <w:rPr>
          <w:rFonts w:ascii="Times New Roman" w:hAnsi="Times New Roman"/>
        </w:rPr>
        <w:t xml:space="preserve"> a 60-day notice in the </w:t>
      </w:r>
      <w:r w:rsidRPr="00763513">
        <w:rPr>
          <w:rFonts w:ascii="Times New Roman" w:hAnsi="Times New Roman"/>
          <w:b/>
        </w:rPr>
        <w:t>Federal Register</w:t>
      </w:r>
      <w:r w:rsidRPr="000757B1">
        <w:rPr>
          <w:rFonts w:ascii="Times New Roman" w:hAnsi="Times New Roman"/>
        </w:rPr>
        <w:t xml:space="preserve"> on </w:t>
      </w:r>
      <w:r w:rsidR="00B443E3" w:rsidRPr="00B443E3">
        <w:rPr>
          <w:rFonts w:ascii="Times New Roman" w:hAnsi="Times New Roman"/>
        </w:rPr>
        <w:t>May 21</w:t>
      </w:r>
      <w:r w:rsidR="00256EDA" w:rsidRPr="00B443E3">
        <w:rPr>
          <w:rFonts w:ascii="Times New Roman" w:hAnsi="Times New Roman"/>
        </w:rPr>
        <w:t>, 201</w:t>
      </w:r>
      <w:r w:rsidR="00B443E3" w:rsidRPr="00B443E3">
        <w:rPr>
          <w:rFonts w:ascii="Times New Roman" w:hAnsi="Times New Roman"/>
        </w:rPr>
        <w:t>3</w:t>
      </w:r>
      <w:r w:rsidRPr="00B443E3">
        <w:rPr>
          <w:rFonts w:ascii="Times New Roman" w:hAnsi="Times New Roman"/>
        </w:rPr>
        <w:t xml:space="preserve"> (</w:t>
      </w:r>
      <w:r w:rsidR="009917A4" w:rsidRPr="00B443E3">
        <w:rPr>
          <w:rFonts w:ascii="Times New Roman" w:hAnsi="Times New Roman"/>
        </w:rPr>
        <w:t>7</w:t>
      </w:r>
      <w:r w:rsidR="00B443E3" w:rsidRPr="00B443E3">
        <w:rPr>
          <w:rFonts w:ascii="Times New Roman" w:hAnsi="Times New Roman"/>
        </w:rPr>
        <w:t>8</w:t>
      </w:r>
      <w:r w:rsidRPr="00B443E3">
        <w:rPr>
          <w:rFonts w:ascii="Times New Roman" w:hAnsi="Times New Roman"/>
        </w:rPr>
        <w:t xml:space="preserve"> FR </w:t>
      </w:r>
      <w:r w:rsidR="00B443E3" w:rsidRPr="00B443E3">
        <w:rPr>
          <w:rFonts w:ascii="Times New Roman" w:hAnsi="Times New Roman"/>
        </w:rPr>
        <w:t>29772</w:t>
      </w:r>
      <w:r w:rsidR="00B86FC2" w:rsidRPr="003A0344">
        <w:rPr>
          <w:rFonts w:ascii="Times New Roman" w:hAnsi="Times New Roman"/>
        </w:rPr>
        <w:t>).</w:t>
      </w:r>
      <w:r w:rsidR="00B86FC2" w:rsidRPr="00256EDA">
        <w:rPr>
          <w:rFonts w:ascii="Times New Roman" w:hAnsi="Times New Roman"/>
        </w:rPr>
        <w:t xml:space="preserve">  </w:t>
      </w:r>
      <w:r w:rsidR="000E4B4B" w:rsidRPr="003A0344">
        <w:rPr>
          <w:rFonts w:ascii="Times New Roman" w:hAnsi="Times New Roman"/>
        </w:rPr>
        <w:t>Also</w:t>
      </w:r>
      <w:r w:rsidR="000E4B4B">
        <w:rPr>
          <w:rFonts w:ascii="Times New Roman" w:hAnsi="Times New Roman"/>
        </w:rPr>
        <w:t>,</w:t>
      </w:r>
      <w:r w:rsidRPr="00256EDA">
        <w:rPr>
          <w:rFonts w:ascii="Times New Roman" w:hAnsi="Times New Roman"/>
        </w:rPr>
        <w:t xml:space="preserve"> 30 CFR 250.199 explains that </w:t>
      </w:r>
      <w:r w:rsidR="00050F24">
        <w:rPr>
          <w:rFonts w:ascii="Times New Roman" w:hAnsi="Times New Roman"/>
        </w:rPr>
        <w:t>BSEE</w:t>
      </w:r>
      <w:r w:rsidRPr="00256EDA">
        <w:rPr>
          <w:rFonts w:ascii="Times New Roman" w:hAnsi="Times New Roman"/>
        </w:rPr>
        <w:t xml:space="preserve"> will accept comments at any time on the information collect</w:t>
      </w:r>
      <w:r w:rsidR="000E4B4B">
        <w:rPr>
          <w:rFonts w:ascii="Times New Roman" w:hAnsi="Times New Roman"/>
        </w:rPr>
        <w:t>ed</w:t>
      </w:r>
      <w:r w:rsidRPr="00256EDA">
        <w:rPr>
          <w:rFonts w:ascii="Times New Roman" w:hAnsi="Times New Roman"/>
        </w:rPr>
        <w:t xml:space="preserve"> and </w:t>
      </w:r>
      <w:r w:rsidR="000E4B4B">
        <w:rPr>
          <w:rFonts w:ascii="Times New Roman" w:hAnsi="Times New Roman"/>
        </w:rPr>
        <w:t xml:space="preserve">the </w:t>
      </w:r>
      <w:r w:rsidRPr="00256EDA">
        <w:rPr>
          <w:rFonts w:ascii="Times New Roman" w:hAnsi="Times New Roman"/>
        </w:rPr>
        <w:t xml:space="preserve">burden.  We display the OMB control number and provide the address for sending comments to </w:t>
      </w:r>
      <w:r w:rsidR="00050F24">
        <w:rPr>
          <w:rFonts w:ascii="Times New Roman" w:hAnsi="Times New Roman"/>
        </w:rPr>
        <w:t>BSEE</w:t>
      </w:r>
      <w:r w:rsidRPr="00256EDA">
        <w:rPr>
          <w:rFonts w:ascii="Times New Roman" w:hAnsi="Times New Roman"/>
        </w:rPr>
        <w:t xml:space="preserve">.  We received </w:t>
      </w:r>
      <w:r w:rsidR="00CD6654" w:rsidRPr="000E0A47">
        <w:rPr>
          <w:rFonts w:ascii="Times New Roman" w:hAnsi="Times New Roman"/>
        </w:rPr>
        <w:t>one</w:t>
      </w:r>
      <w:r w:rsidRPr="000757B1">
        <w:rPr>
          <w:rFonts w:ascii="Times New Roman" w:hAnsi="Times New Roman"/>
        </w:rPr>
        <w:t xml:space="preserve"> comment in response </w:t>
      </w:r>
      <w:r w:rsidRPr="000757B1">
        <w:rPr>
          <w:rFonts w:ascii="Times New Roman" w:hAnsi="Times New Roman"/>
        </w:rPr>
        <w:lastRenderedPageBreak/>
        <w:t xml:space="preserve">to the </w:t>
      </w:r>
      <w:r w:rsidRPr="00763513">
        <w:rPr>
          <w:rFonts w:ascii="Times New Roman" w:hAnsi="Times New Roman"/>
          <w:b/>
        </w:rPr>
        <w:t>Federal Register</w:t>
      </w:r>
      <w:r w:rsidRPr="000757B1">
        <w:rPr>
          <w:rFonts w:ascii="Times New Roman" w:hAnsi="Times New Roman"/>
        </w:rPr>
        <w:t xml:space="preserve"> notice</w:t>
      </w:r>
      <w:r w:rsidR="009C2CDE">
        <w:rPr>
          <w:rFonts w:ascii="Times New Roman" w:hAnsi="Times New Roman"/>
        </w:rPr>
        <w:t xml:space="preserve">, but it </w:t>
      </w:r>
      <w:r w:rsidR="00E35011">
        <w:rPr>
          <w:rFonts w:ascii="Times New Roman" w:hAnsi="Times New Roman"/>
        </w:rPr>
        <w:t>was</w:t>
      </w:r>
      <w:r w:rsidR="009C2CDE">
        <w:rPr>
          <w:rFonts w:ascii="Times New Roman" w:hAnsi="Times New Roman"/>
        </w:rPr>
        <w:t xml:space="preserve"> not germane to the paperwork burden associated with this collection</w:t>
      </w:r>
      <w:r w:rsidR="00CD6654">
        <w:rPr>
          <w:rFonts w:ascii="Times New Roman" w:hAnsi="Times New Roman"/>
        </w:rPr>
        <w:t xml:space="preserve">.  </w:t>
      </w:r>
    </w:p>
    <w:p w:rsidR="004638C2" w:rsidRDefault="004638C2" w:rsidP="004638C2">
      <w:pPr>
        <w:widowControl/>
        <w:tabs>
          <w:tab w:val="left" w:pos="-1080"/>
          <w:tab w:val="left" w:pos="-720"/>
          <w:tab w:val="left" w:pos="360"/>
          <w:tab w:val="left" w:pos="720"/>
        </w:tabs>
        <w:rPr>
          <w:rFonts w:ascii="Times New Roman" w:hAnsi="Times New Roman"/>
        </w:rPr>
      </w:pPr>
    </w:p>
    <w:p w:rsidR="00565838" w:rsidRPr="00565838" w:rsidRDefault="00565838" w:rsidP="00565838">
      <w:pPr>
        <w:tabs>
          <w:tab w:val="left" w:pos="360"/>
          <w:tab w:val="left" w:pos="720"/>
          <w:tab w:val="left" w:pos="1080"/>
        </w:tabs>
        <w:rPr>
          <w:rFonts w:ascii="Times New Roman" w:hAnsi="Times New Roman"/>
        </w:rPr>
      </w:pPr>
      <w:r w:rsidRPr="00565838">
        <w:rPr>
          <w:rFonts w:ascii="Times New Roman" w:hAnsi="Times New Roman"/>
        </w:rPr>
        <w:t>To prepare this information collection renewal request, companies were contacted to determine the estimated burden this subpart places on respondents:  The following company representatives that commented were:</w:t>
      </w:r>
    </w:p>
    <w:p w:rsidR="00D338A3" w:rsidRDefault="00D338A3" w:rsidP="00FE650A">
      <w:pPr>
        <w:widowControl/>
        <w:tabs>
          <w:tab w:val="left" w:pos="-1080"/>
          <w:tab w:val="left" w:pos="-720"/>
          <w:tab w:val="left" w:pos="360"/>
          <w:tab w:val="left" w:pos="720"/>
        </w:tabs>
        <w:rPr>
          <w:rFonts w:ascii="Times New Roman" w:hAnsi="Times New Roman"/>
        </w:rPr>
      </w:pPr>
    </w:p>
    <w:p w:rsidR="00807199" w:rsidRPr="00D02FAD" w:rsidRDefault="00E3304D" w:rsidP="00D02FAD">
      <w:pPr>
        <w:numPr>
          <w:ilvl w:val="0"/>
          <w:numId w:val="13"/>
        </w:numPr>
        <w:rPr>
          <w:rFonts w:ascii="Times New Roman" w:hAnsi="Times New Roman"/>
          <w:szCs w:val="24"/>
        </w:rPr>
      </w:pPr>
      <w:r w:rsidRPr="00D02FAD">
        <w:rPr>
          <w:rFonts w:ascii="Times New Roman" w:hAnsi="Times New Roman"/>
          <w:szCs w:val="24"/>
        </w:rPr>
        <w:t>Anadarko Petroleum Corporation</w:t>
      </w:r>
      <w:r w:rsidR="00807199" w:rsidRPr="00D02FAD">
        <w:rPr>
          <w:rFonts w:ascii="Times New Roman" w:hAnsi="Times New Roman"/>
          <w:szCs w:val="24"/>
        </w:rPr>
        <w:t xml:space="preserve">, </w:t>
      </w:r>
      <w:r w:rsidRPr="00D02FAD">
        <w:rPr>
          <w:rFonts w:ascii="Times New Roman" w:hAnsi="Times New Roman"/>
          <w:szCs w:val="24"/>
        </w:rPr>
        <w:t>Teri Powell</w:t>
      </w:r>
      <w:r w:rsidR="00807199" w:rsidRPr="00D02FAD">
        <w:rPr>
          <w:rFonts w:ascii="Times New Roman" w:hAnsi="Times New Roman"/>
          <w:szCs w:val="24"/>
        </w:rPr>
        <w:t xml:space="preserve">, Regulatory </w:t>
      </w:r>
      <w:r w:rsidRPr="00D02FAD">
        <w:rPr>
          <w:rFonts w:ascii="Times New Roman" w:hAnsi="Times New Roman"/>
          <w:szCs w:val="24"/>
        </w:rPr>
        <w:t>Analyst</w:t>
      </w:r>
      <w:r w:rsidR="00807199" w:rsidRPr="00D02FAD">
        <w:rPr>
          <w:rFonts w:ascii="Times New Roman" w:hAnsi="Times New Roman"/>
          <w:szCs w:val="24"/>
        </w:rPr>
        <w:t>,</w:t>
      </w:r>
      <w:r w:rsidR="00D02FAD">
        <w:rPr>
          <w:rFonts w:ascii="Times New Roman" w:hAnsi="Times New Roman"/>
          <w:szCs w:val="24"/>
        </w:rPr>
        <w:t xml:space="preserve"> </w:t>
      </w:r>
      <w:r w:rsidR="00807199" w:rsidRPr="00D02FAD">
        <w:rPr>
          <w:rFonts w:ascii="Times New Roman" w:hAnsi="Times New Roman"/>
          <w:szCs w:val="24"/>
        </w:rPr>
        <w:t>(</w:t>
      </w:r>
      <w:r w:rsidRPr="00D02FAD">
        <w:rPr>
          <w:rFonts w:ascii="Times New Roman" w:hAnsi="Times New Roman"/>
          <w:szCs w:val="24"/>
        </w:rPr>
        <w:t>832</w:t>
      </w:r>
      <w:r w:rsidR="00807199" w:rsidRPr="00D02FAD">
        <w:rPr>
          <w:rFonts w:ascii="Times New Roman" w:hAnsi="Times New Roman"/>
          <w:szCs w:val="24"/>
        </w:rPr>
        <w:t xml:space="preserve">) </w:t>
      </w:r>
      <w:r w:rsidRPr="00D02FAD">
        <w:rPr>
          <w:rFonts w:ascii="Times New Roman" w:hAnsi="Times New Roman"/>
          <w:szCs w:val="24"/>
        </w:rPr>
        <w:t>636</w:t>
      </w:r>
      <w:r w:rsidR="00807199" w:rsidRPr="00D02FAD">
        <w:rPr>
          <w:rFonts w:ascii="Times New Roman" w:hAnsi="Times New Roman"/>
          <w:szCs w:val="24"/>
        </w:rPr>
        <w:t>-</w:t>
      </w:r>
      <w:r w:rsidRPr="00D02FAD">
        <w:rPr>
          <w:rFonts w:ascii="Times New Roman" w:hAnsi="Times New Roman"/>
          <w:szCs w:val="24"/>
        </w:rPr>
        <w:t>1261</w:t>
      </w:r>
      <w:r w:rsidR="00807199" w:rsidRPr="00D02FAD">
        <w:rPr>
          <w:rFonts w:ascii="Times New Roman" w:hAnsi="Times New Roman"/>
          <w:szCs w:val="24"/>
        </w:rPr>
        <w:t xml:space="preserve">, </w:t>
      </w:r>
      <w:r w:rsidR="00686CAD" w:rsidRPr="00D02FAD">
        <w:rPr>
          <w:rFonts w:ascii="Times New Roman" w:hAnsi="Times New Roman"/>
          <w:szCs w:val="24"/>
        </w:rPr>
        <w:t>P.O.</w:t>
      </w:r>
      <w:r w:rsidR="00D02FAD">
        <w:rPr>
          <w:rFonts w:ascii="Times New Roman" w:hAnsi="Times New Roman"/>
          <w:szCs w:val="24"/>
        </w:rPr>
        <w:t xml:space="preserve"> </w:t>
      </w:r>
      <w:r w:rsidR="00686CAD" w:rsidRPr="00D02FAD">
        <w:rPr>
          <w:rFonts w:ascii="Times New Roman" w:hAnsi="Times New Roman"/>
          <w:szCs w:val="24"/>
        </w:rPr>
        <w:t>Box 1330, Houston, Texas 77251</w:t>
      </w:r>
    </w:p>
    <w:p w:rsidR="00807199" w:rsidRPr="00D02FAD" w:rsidRDefault="00807199" w:rsidP="00FE650A">
      <w:pPr>
        <w:widowControl/>
        <w:tabs>
          <w:tab w:val="left" w:pos="-1080"/>
          <w:tab w:val="left" w:pos="-720"/>
          <w:tab w:val="left" w:pos="360"/>
          <w:tab w:val="left" w:pos="720"/>
        </w:tabs>
        <w:rPr>
          <w:rFonts w:ascii="Times New Roman" w:hAnsi="Times New Roman"/>
        </w:rPr>
      </w:pPr>
    </w:p>
    <w:p w:rsidR="00165A68" w:rsidRPr="00D02FAD" w:rsidRDefault="00E3304D" w:rsidP="00D02FAD">
      <w:pPr>
        <w:pStyle w:val="NormalWeb"/>
        <w:numPr>
          <w:ilvl w:val="0"/>
          <w:numId w:val="13"/>
        </w:numPr>
        <w:spacing w:before="0" w:beforeAutospacing="0" w:after="0" w:afterAutospacing="0"/>
      </w:pPr>
      <w:bookmarkStart w:id="0" w:name=""/>
      <w:r w:rsidRPr="00D02FAD">
        <w:rPr>
          <w:bCs/>
        </w:rPr>
        <w:t>Apache Corporation</w:t>
      </w:r>
      <w:r w:rsidR="00165A68" w:rsidRPr="00D02FAD">
        <w:rPr>
          <w:bCs/>
        </w:rPr>
        <w:t xml:space="preserve">, </w:t>
      </w:r>
      <w:r w:rsidRPr="00D02FAD">
        <w:rPr>
          <w:bCs/>
        </w:rPr>
        <w:t>Cheryl Powell</w:t>
      </w:r>
      <w:r w:rsidR="00165A68" w:rsidRPr="00D02FAD">
        <w:rPr>
          <w:bCs/>
        </w:rPr>
        <w:t>,</w:t>
      </w:r>
      <w:r w:rsidR="00165A68" w:rsidRPr="00D02FAD">
        <w:t xml:space="preserve"> Regulatory </w:t>
      </w:r>
      <w:r w:rsidRPr="00D02FAD">
        <w:t>Manager</w:t>
      </w:r>
      <w:r w:rsidR="00165A68" w:rsidRPr="00D02FAD">
        <w:t>,</w:t>
      </w:r>
      <w:r w:rsidR="00D02FAD">
        <w:t xml:space="preserve"> </w:t>
      </w:r>
      <w:r w:rsidR="00165A68" w:rsidRPr="00D02FAD">
        <w:t xml:space="preserve">(713) </w:t>
      </w:r>
      <w:r w:rsidRPr="00D02FAD">
        <w:t>296</w:t>
      </w:r>
      <w:r w:rsidR="005E134B" w:rsidRPr="00D02FAD">
        <w:t>-</w:t>
      </w:r>
      <w:r w:rsidRPr="00D02FAD">
        <w:t>6811</w:t>
      </w:r>
      <w:r w:rsidR="00165A68" w:rsidRPr="00D02FAD">
        <w:t xml:space="preserve">, </w:t>
      </w:r>
      <w:r w:rsidRPr="00D02FAD">
        <w:t>2000 West Sam Houston Parkway South, Suite 1000</w:t>
      </w:r>
      <w:r w:rsidR="00165A68" w:rsidRPr="00D02FAD">
        <w:t>, Houston, Texas 770</w:t>
      </w:r>
      <w:r w:rsidRPr="00D02FAD">
        <w:t>4</w:t>
      </w:r>
      <w:r w:rsidR="00165A68" w:rsidRPr="00D02FAD">
        <w:t>2</w:t>
      </w:r>
    </w:p>
    <w:p w:rsidR="00165A68" w:rsidRPr="00D02FAD" w:rsidRDefault="00165A68" w:rsidP="00165A68">
      <w:pPr>
        <w:pStyle w:val="NormalWeb"/>
        <w:spacing w:before="0" w:beforeAutospacing="0" w:after="0" w:afterAutospacing="0"/>
      </w:pPr>
    </w:p>
    <w:p w:rsidR="00165A68" w:rsidRDefault="00CB3811" w:rsidP="00D02FAD">
      <w:pPr>
        <w:pStyle w:val="NormalWeb"/>
        <w:numPr>
          <w:ilvl w:val="0"/>
          <w:numId w:val="13"/>
        </w:numPr>
        <w:spacing w:before="0" w:beforeAutospacing="0" w:after="0" w:afterAutospacing="0"/>
      </w:pPr>
      <w:r w:rsidRPr="00D02FAD">
        <w:t>Energy XXI</w:t>
      </w:r>
      <w:r w:rsidR="00165A68" w:rsidRPr="00D02FAD">
        <w:t xml:space="preserve">, </w:t>
      </w:r>
      <w:r w:rsidRPr="00D02FAD">
        <w:t>Kay Morgan</w:t>
      </w:r>
      <w:r w:rsidR="00165A68" w:rsidRPr="00D02FAD">
        <w:t xml:space="preserve">, </w:t>
      </w:r>
      <w:r w:rsidR="009C158D" w:rsidRPr="00D02FAD">
        <w:t xml:space="preserve">Regulatory </w:t>
      </w:r>
      <w:r w:rsidRPr="00D02FAD">
        <w:t>Manager</w:t>
      </w:r>
      <w:r w:rsidR="009C158D" w:rsidRPr="00D02FAD">
        <w:t>,</w:t>
      </w:r>
      <w:r w:rsidR="00D02FAD">
        <w:t xml:space="preserve"> </w:t>
      </w:r>
      <w:r w:rsidR="00165A68" w:rsidRPr="00D02FAD">
        <w:t>(713)</w:t>
      </w:r>
      <w:r w:rsidR="009C158D" w:rsidRPr="00D02FAD">
        <w:t xml:space="preserve"> </w:t>
      </w:r>
      <w:r w:rsidRPr="00D02FAD">
        <w:t>351</w:t>
      </w:r>
      <w:r w:rsidR="00165A68" w:rsidRPr="00D02FAD">
        <w:t>-</w:t>
      </w:r>
      <w:r w:rsidRPr="00D02FAD">
        <w:t>3048</w:t>
      </w:r>
      <w:r w:rsidR="00165A68" w:rsidRPr="00D02FAD">
        <w:t xml:space="preserve">, </w:t>
      </w:r>
      <w:r w:rsidRPr="00D02FAD">
        <w:t>1021 Main Street</w:t>
      </w:r>
      <w:r w:rsidR="00165A68" w:rsidRPr="00D02FAD">
        <w:t>,</w:t>
      </w:r>
      <w:r w:rsidR="009C158D" w:rsidRPr="00D02FAD">
        <w:t xml:space="preserve"> </w:t>
      </w:r>
      <w:r w:rsidR="00165A68" w:rsidRPr="00D02FAD">
        <w:t xml:space="preserve">Suite </w:t>
      </w:r>
      <w:r w:rsidRPr="00D02FAD">
        <w:t>2626</w:t>
      </w:r>
      <w:r w:rsidR="00165A68" w:rsidRPr="00D02FAD">
        <w:t>, Houston, Texas  770</w:t>
      </w:r>
      <w:r w:rsidRPr="00D02FAD">
        <w:t>02</w:t>
      </w:r>
    </w:p>
    <w:p w:rsidR="00763513" w:rsidRPr="00165A68" w:rsidRDefault="00763513" w:rsidP="00763513">
      <w:pPr>
        <w:pStyle w:val="NormalWeb"/>
        <w:spacing w:before="0" w:beforeAutospacing="0" w:after="0" w:afterAutospacing="0"/>
      </w:pPr>
    </w:p>
    <w:bookmarkEnd w:id="0"/>
    <w:p w:rsidR="00763513" w:rsidRDefault="00560123" w:rsidP="00560123">
      <w:pPr>
        <w:widowControl/>
        <w:tabs>
          <w:tab w:val="left" w:pos="-1080"/>
          <w:tab w:val="left" w:pos="-720"/>
          <w:tab w:val="left" w:pos="360"/>
          <w:tab w:val="left" w:pos="720"/>
        </w:tabs>
        <w:rPr>
          <w:rFonts w:ascii="Times New Roman" w:hAnsi="Times New Roman"/>
        </w:rPr>
      </w:pPr>
      <w:r w:rsidRPr="00560123">
        <w:rPr>
          <w:rFonts w:ascii="Times New Roman" w:hAnsi="Times New Roman"/>
        </w:rPr>
        <w:t xml:space="preserve">All the different reporting and recordkeeping requirements that are listed in the following Subpart Q burden table </w:t>
      </w:r>
      <w:r>
        <w:rPr>
          <w:rFonts w:ascii="Times New Roman" w:hAnsi="Times New Roman"/>
        </w:rPr>
        <w:t xml:space="preserve">(Section </w:t>
      </w:r>
      <w:proofErr w:type="spellStart"/>
      <w:r>
        <w:rPr>
          <w:rFonts w:ascii="Times New Roman" w:hAnsi="Times New Roman"/>
        </w:rPr>
        <w:t>A.12</w:t>
      </w:r>
      <w:proofErr w:type="spellEnd"/>
      <w:r>
        <w:rPr>
          <w:rFonts w:ascii="Times New Roman" w:hAnsi="Times New Roman"/>
        </w:rPr>
        <w:t xml:space="preserve">) </w:t>
      </w:r>
      <w:r w:rsidRPr="00560123">
        <w:rPr>
          <w:rFonts w:ascii="Times New Roman" w:hAnsi="Times New Roman"/>
        </w:rPr>
        <w:t xml:space="preserve">were thoroughly reviewed by the company representatives listed.  These representatives had no concerns regarding the availability of data, frequency of collection, clarity of instructions, and elements being collected at this time.  The companies that replied provided the burden estimates that are reflected in Section </w:t>
      </w:r>
      <w:proofErr w:type="spellStart"/>
      <w:r w:rsidRPr="00560123">
        <w:rPr>
          <w:rFonts w:ascii="Times New Roman" w:hAnsi="Times New Roman"/>
        </w:rPr>
        <w:t>A.12</w:t>
      </w:r>
      <w:proofErr w:type="spellEnd"/>
      <w:r w:rsidRPr="00560123">
        <w:rPr>
          <w:rFonts w:ascii="Times New Roman" w:hAnsi="Times New Roman"/>
        </w:rPr>
        <w:t>.</w:t>
      </w:r>
      <w:r>
        <w:rPr>
          <w:rFonts w:ascii="Times New Roman" w:hAnsi="Times New Roman"/>
        </w:rPr>
        <w:t xml:space="preserve">   </w:t>
      </w:r>
    </w:p>
    <w:p w:rsidR="00763513" w:rsidRDefault="00763513" w:rsidP="004638C2">
      <w:pPr>
        <w:widowControl/>
        <w:tabs>
          <w:tab w:val="left" w:pos="-1080"/>
          <w:tab w:val="left" w:pos="-720"/>
          <w:tab w:val="left" w:pos="360"/>
          <w:tab w:val="left" w:pos="720"/>
        </w:tabs>
        <w:rPr>
          <w:rFonts w:ascii="Times New Roman" w:hAnsi="Times New Roman"/>
        </w:rPr>
      </w:pPr>
    </w:p>
    <w:p w:rsidR="004638C2" w:rsidRDefault="004638C2" w:rsidP="004638C2">
      <w:pPr>
        <w:widowControl/>
        <w:tabs>
          <w:tab w:val="left" w:pos="-1080"/>
          <w:tab w:val="left" w:pos="-720"/>
          <w:tab w:val="left" w:pos="360"/>
          <w:tab w:val="left" w:pos="720"/>
        </w:tabs>
        <w:rPr>
          <w:rFonts w:ascii="Times New Roman" w:hAnsi="Times New Roman"/>
        </w:rPr>
      </w:pPr>
      <w:r w:rsidRPr="00600EEB">
        <w:rPr>
          <w:rFonts w:ascii="Times New Roman" w:hAnsi="Times New Roman"/>
          <w:b/>
          <w:i/>
        </w:rPr>
        <w:t>9.</w:t>
      </w:r>
      <w:r w:rsidRPr="00600EEB">
        <w:rPr>
          <w:rFonts w:ascii="Times New Roman" w:hAnsi="Times New Roman"/>
          <w:b/>
          <w:i/>
        </w:rPr>
        <w:tab/>
        <w:t>Explain any decision to provide any payment or gift to respondents, other than remuneration of contractors or grantees.</w:t>
      </w:r>
      <w:r>
        <w:rPr>
          <w:rFonts w:ascii="Times New Roman" w:hAnsi="Times New Roman"/>
          <w:b/>
        </w:rPr>
        <w:t xml:space="preserve"> </w:t>
      </w:r>
    </w:p>
    <w:p w:rsidR="004638C2" w:rsidRDefault="004638C2" w:rsidP="00FE650A">
      <w:pPr>
        <w:widowControl/>
        <w:tabs>
          <w:tab w:val="left" w:pos="-1080"/>
          <w:tab w:val="left" w:pos="-720"/>
          <w:tab w:val="left" w:pos="360"/>
          <w:tab w:val="left" w:pos="720"/>
        </w:tabs>
        <w:rPr>
          <w:rFonts w:ascii="Times New Roman" w:hAnsi="Times New Roman"/>
        </w:rPr>
      </w:pPr>
    </w:p>
    <w:p w:rsidR="006E35DB" w:rsidRDefault="00DD29E0">
      <w:pPr>
        <w:widowControl/>
        <w:tabs>
          <w:tab w:val="left" w:pos="360"/>
          <w:tab w:val="left" w:pos="720"/>
        </w:tabs>
        <w:rPr>
          <w:rFonts w:ascii="Times New Roman" w:hAnsi="Times New Roman"/>
        </w:rPr>
      </w:pPr>
      <w:r>
        <w:rPr>
          <w:rFonts w:ascii="Times New Roman" w:hAnsi="Times New Roman"/>
        </w:rPr>
        <w:t xml:space="preserve">The </w:t>
      </w:r>
      <w:r w:rsidR="00F65E78">
        <w:rPr>
          <w:rFonts w:ascii="Times New Roman" w:hAnsi="Times New Roman"/>
        </w:rPr>
        <w:t xml:space="preserve">BSEE </w:t>
      </w:r>
      <w:r w:rsidR="006E35DB">
        <w:rPr>
          <w:rFonts w:ascii="Times New Roman" w:hAnsi="Times New Roman"/>
        </w:rPr>
        <w:t>will not provide payments or gifts to respondents</w:t>
      </w:r>
      <w:r w:rsidR="004638C2">
        <w:rPr>
          <w:rFonts w:ascii="Times New Roman" w:hAnsi="Times New Roman"/>
        </w:rPr>
        <w:t xml:space="preserve"> in this collection</w:t>
      </w:r>
      <w:r w:rsidR="006E35DB">
        <w:rPr>
          <w:rFonts w:ascii="Times New Roman" w:hAnsi="Times New Roman"/>
        </w:rPr>
        <w:t>.</w:t>
      </w:r>
    </w:p>
    <w:p w:rsidR="006E35DB" w:rsidRDefault="006E35DB">
      <w:pPr>
        <w:widowControl/>
        <w:tabs>
          <w:tab w:val="left" w:pos="360"/>
          <w:tab w:val="left" w:pos="720"/>
        </w:tabs>
        <w:rPr>
          <w:rFonts w:ascii="Times New Roman" w:hAnsi="Times New Roman"/>
        </w:rPr>
      </w:pPr>
    </w:p>
    <w:p w:rsidR="004638C2" w:rsidRDefault="004638C2">
      <w:pPr>
        <w:widowControl/>
        <w:tabs>
          <w:tab w:val="left" w:pos="360"/>
          <w:tab w:val="left" w:pos="720"/>
        </w:tabs>
        <w:rPr>
          <w:rFonts w:ascii="Times New Roman" w:hAnsi="Times New Roman"/>
          <w:i/>
        </w:rPr>
      </w:pPr>
      <w:r w:rsidRPr="00600EEB">
        <w:rPr>
          <w:rFonts w:ascii="Times New Roman" w:hAnsi="Times New Roman"/>
          <w:b/>
          <w:i/>
        </w:rPr>
        <w:t>10.</w:t>
      </w:r>
      <w:r w:rsidRPr="00600EEB">
        <w:rPr>
          <w:rFonts w:ascii="Times New Roman" w:hAnsi="Times New Roman"/>
          <w:b/>
          <w:i/>
        </w:rPr>
        <w:tab/>
        <w:t>Describe any assurance of confidentiality provided to respondents and the basis for the assurance in statute, regulation, or agency policy.</w:t>
      </w:r>
      <w:r w:rsidRPr="00600EEB">
        <w:rPr>
          <w:rFonts w:ascii="Times New Roman" w:hAnsi="Times New Roman"/>
          <w:i/>
        </w:rPr>
        <w:t xml:space="preserve">  </w:t>
      </w:r>
    </w:p>
    <w:p w:rsidR="004638C2" w:rsidRDefault="004638C2">
      <w:pPr>
        <w:widowControl/>
        <w:tabs>
          <w:tab w:val="left" w:pos="360"/>
          <w:tab w:val="left" w:pos="720"/>
        </w:tabs>
        <w:rPr>
          <w:rFonts w:ascii="Times New Roman" w:hAnsi="Times New Roman"/>
        </w:rPr>
      </w:pPr>
    </w:p>
    <w:p w:rsidR="006E35DB" w:rsidRPr="00BA3233" w:rsidRDefault="00BA3233" w:rsidP="00BA3233">
      <w:pPr>
        <w:tabs>
          <w:tab w:val="left" w:pos="360"/>
          <w:tab w:val="left" w:pos="720"/>
        </w:tabs>
        <w:rPr>
          <w:rFonts w:ascii="Times New Roman" w:hAnsi="Times New Roman"/>
          <w:i/>
        </w:rPr>
      </w:pPr>
      <w:r w:rsidRPr="00BA3233">
        <w:rPr>
          <w:rFonts w:ascii="Times New Roman" w:hAnsi="Times New Roman"/>
        </w:rPr>
        <w:t xml:space="preserve">The BSEE will protect proprietary information according to the Freedom of Information Act (5 U.S.C. 552) and its implementing regulations (43 CFR 2); 30 CFR 250.197, </w:t>
      </w:r>
      <w:r w:rsidRPr="00BA3233">
        <w:rPr>
          <w:rFonts w:ascii="Times New Roman" w:hAnsi="Times New Roman"/>
          <w:i/>
        </w:rPr>
        <w:t>Data and information to be made available to the public or for limited inspection;</w:t>
      </w:r>
      <w:r w:rsidRPr="00BA3233">
        <w:rPr>
          <w:rFonts w:ascii="Times New Roman" w:hAnsi="Times New Roman"/>
        </w:rPr>
        <w:t xml:space="preserve"> and 30 CFR part 252, </w:t>
      </w:r>
      <w:r w:rsidRPr="00BA3233">
        <w:rPr>
          <w:rFonts w:ascii="Times New Roman" w:hAnsi="Times New Roman"/>
          <w:i/>
        </w:rPr>
        <w:t>OCS Oil and Gas Information Program.</w:t>
      </w:r>
    </w:p>
    <w:p w:rsidR="006E35DB" w:rsidRDefault="006E35DB">
      <w:pPr>
        <w:widowControl/>
        <w:tabs>
          <w:tab w:val="left" w:pos="360"/>
          <w:tab w:val="left" w:pos="720"/>
        </w:tabs>
        <w:rPr>
          <w:rFonts w:ascii="Times New Roman" w:hAnsi="Times New Roman"/>
        </w:rPr>
      </w:pPr>
    </w:p>
    <w:p w:rsidR="001F3345" w:rsidRPr="00600EEB" w:rsidRDefault="001F3345" w:rsidP="001F3345">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11.</w:t>
      </w:r>
      <w:r w:rsidRPr="00600EEB">
        <w:rPr>
          <w:rFonts w:ascii="Times New Roman" w:hAnsi="Times New Roman"/>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rFonts w:ascii="Times New Roman" w:hAnsi="Times New Roman"/>
          <w:i/>
        </w:rPr>
        <w:t xml:space="preserve">  </w:t>
      </w:r>
    </w:p>
    <w:p w:rsidR="001F3345" w:rsidRDefault="001F3345" w:rsidP="001F3345">
      <w:pPr>
        <w:widowControl/>
        <w:tabs>
          <w:tab w:val="left" w:pos="-1080"/>
          <w:tab w:val="left" w:pos="-720"/>
          <w:tab w:val="left" w:pos="360"/>
          <w:tab w:val="left" w:pos="810"/>
        </w:tabs>
        <w:rPr>
          <w:rFonts w:ascii="Times New Roman" w:hAnsi="Times New Roman"/>
        </w:rPr>
      </w:pPr>
    </w:p>
    <w:p w:rsidR="006E35DB" w:rsidRDefault="001F3345">
      <w:pPr>
        <w:widowControl/>
        <w:tabs>
          <w:tab w:val="left" w:pos="360"/>
          <w:tab w:val="left" w:pos="720"/>
        </w:tabs>
        <w:rPr>
          <w:rFonts w:ascii="Times New Roman" w:hAnsi="Times New Roman"/>
        </w:rPr>
      </w:pPr>
      <w:r>
        <w:rPr>
          <w:rFonts w:ascii="Times New Roman" w:hAnsi="Times New Roman"/>
        </w:rPr>
        <w:t>T</w:t>
      </w:r>
      <w:r w:rsidR="006E35DB">
        <w:rPr>
          <w:rFonts w:ascii="Times New Roman" w:hAnsi="Times New Roman"/>
        </w:rPr>
        <w:t>he collection does not include questions of a sensitive nature.</w:t>
      </w:r>
    </w:p>
    <w:p w:rsidR="006E35DB" w:rsidRDefault="006E35DB">
      <w:pPr>
        <w:widowControl/>
        <w:tabs>
          <w:tab w:val="left" w:pos="360"/>
          <w:tab w:val="left" w:pos="720"/>
        </w:tabs>
        <w:rPr>
          <w:rFonts w:ascii="Times New Roman" w:hAnsi="Times New Roman"/>
        </w:rPr>
      </w:pPr>
    </w:p>
    <w:p w:rsidR="001F3345" w:rsidRDefault="001F3345" w:rsidP="001F3345">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lastRenderedPageBreak/>
        <w:t>12.</w:t>
      </w:r>
      <w:r w:rsidRPr="00600EEB">
        <w:rPr>
          <w:rFonts w:ascii="Times New Roman" w:hAnsi="Times New Roman"/>
          <w:b/>
          <w:i/>
        </w:rPr>
        <w:tab/>
        <w:t>Provide estimates of the hour burden of the collection of information.  The statement should:</w:t>
      </w:r>
    </w:p>
    <w:p w:rsidR="001F3345" w:rsidRPr="00600EEB" w:rsidRDefault="001F3345" w:rsidP="001F3345">
      <w:pPr>
        <w:widowControl/>
        <w:tabs>
          <w:tab w:val="left" w:pos="-1080"/>
          <w:tab w:val="left" w:pos="-720"/>
          <w:tab w:val="left" w:pos="360"/>
          <w:tab w:val="left" w:pos="810"/>
        </w:tabs>
        <w:rPr>
          <w:rFonts w:ascii="Times New Roman" w:hAnsi="Times New Roman"/>
          <w:b/>
          <w:i/>
        </w:rPr>
      </w:pPr>
    </w:p>
    <w:p w:rsidR="001F3345" w:rsidRDefault="001F3345" w:rsidP="001F3345">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(a)</w:t>
      </w:r>
      <w:r w:rsidRPr="00600EEB">
        <w:rPr>
          <w:rFonts w:ascii="Times New Roman" w:hAnsi="Times New Roman"/>
          <w:b/>
          <w:i/>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1F3345" w:rsidRPr="00600EEB" w:rsidRDefault="001F3345" w:rsidP="001F3345">
      <w:pPr>
        <w:widowControl/>
        <w:tabs>
          <w:tab w:val="left" w:pos="-1080"/>
          <w:tab w:val="left" w:pos="-720"/>
          <w:tab w:val="left" w:pos="360"/>
          <w:tab w:val="left" w:pos="810"/>
        </w:tabs>
        <w:rPr>
          <w:rFonts w:ascii="Times New Roman" w:hAnsi="Times New Roman"/>
          <w:b/>
          <w:i/>
        </w:rPr>
      </w:pPr>
    </w:p>
    <w:p w:rsidR="001F3345" w:rsidRDefault="001F3345" w:rsidP="001F3345">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(b)</w:t>
      </w:r>
      <w:r w:rsidRPr="00600EEB">
        <w:rPr>
          <w:rFonts w:ascii="Times New Roman" w:hAnsi="Times New Roman"/>
          <w:b/>
          <w:i/>
        </w:rPr>
        <w:t xml:space="preserve"> If this req</w:t>
      </w:r>
      <w:bookmarkStart w:id="1" w:name="_GoBack"/>
      <w:bookmarkEnd w:id="1"/>
      <w:r w:rsidRPr="00600EEB">
        <w:rPr>
          <w:rFonts w:ascii="Times New Roman" w:hAnsi="Times New Roman"/>
          <w:b/>
          <w:i/>
        </w:rPr>
        <w:t>uest for approval covers more than one form, provide separate hour burden estimates for each form and aggregate the hour burdens.</w:t>
      </w:r>
    </w:p>
    <w:p w:rsidR="008B3C3D" w:rsidRDefault="008B3C3D" w:rsidP="0059247E">
      <w:pPr>
        <w:widowControl/>
        <w:tabs>
          <w:tab w:val="left" w:pos="360"/>
          <w:tab w:val="left" w:pos="720"/>
          <w:tab w:val="left" w:pos="1080"/>
        </w:tabs>
        <w:rPr>
          <w:rFonts w:ascii="Times New Roman" w:hAnsi="Times New Roman"/>
        </w:rPr>
      </w:pPr>
    </w:p>
    <w:p w:rsidR="0059247E" w:rsidRPr="0059247E" w:rsidRDefault="0059247E" w:rsidP="0059247E">
      <w:pPr>
        <w:widowControl/>
        <w:tabs>
          <w:tab w:val="left" w:pos="360"/>
          <w:tab w:val="left" w:pos="720"/>
          <w:tab w:val="left" w:pos="1080"/>
        </w:tabs>
        <w:rPr>
          <w:rFonts w:ascii="Times New Roman" w:hAnsi="Times New Roman"/>
        </w:rPr>
      </w:pPr>
      <w:r w:rsidRPr="0059247E">
        <w:rPr>
          <w:rFonts w:ascii="Times New Roman" w:hAnsi="Times New Roman"/>
        </w:rPr>
        <w:t xml:space="preserve">Potential respondents include Federal OCS oil, gas, and sulphur lessees and holders of pipeline rights-of-way.  It should be noted that not all of the potential respondents will submit information in any given year and some may submit multiple times.  </w:t>
      </w:r>
      <w:r w:rsidR="00B14CDB" w:rsidRPr="00B14CDB">
        <w:rPr>
          <w:rFonts w:ascii="Times New Roman" w:hAnsi="Times New Roman"/>
        </w:rPr>
        <w:t xml:space="preserve">The burden estimates include the time for reviewing instructions, searching existing data sources, gathering and maintaining the data needed, and completing and reviewing the collection of information and are based on informal discussions with the listed respondents in Section </w:t>
      </w:r>
      <w:proofErr w:type="spellStart"/>
      <w:r w:rsidR="00B14CDB" w:rsidRPr="00B14CDB">
        <w:rPr>
          <w:rFonts w:ascii="Times New Roman" w:hAnsi="Times New Roman"/>
        </w:rPr>
        <w:t>A.8</w:t>
      </w:r>
      <w:proofErr w:type="spellEnd"/>
      <w:r w:rsidR="00B14CDB" w:rsidRPr="00B14CDB">
        <w:rPr>
          <w:rFonts w:ascii="Times New Roman" w:hAnsi="Times New Roman"/>
        </w:rPr>
        <w:t xml:space="preserve">.  </w:t>
      </w:r>
      <w:r w:rsidR="00E61B11" w:rsidRPr="00CC1D90">
        <w:rPr>
          <w:rFonts w:ascii="Times New Roman" w:hAnsi="Times New Roman"/>
        </w:rPr>
        <w:t>Submissions are generally on occasion</w:t>
      </w:r>
      <w:r w:rsidR="003A0344">
        <w:rPr>
          <w:rFonts w:ascii="Times New Roman" w:hAnsi="Times New Roman"/>
        </w:rPr>
        <w:t>,</w:t>
      </w:r>
      <w:r w:rsidR="00E61B11" w:rsidRPr="00CC1D90">
        <w:rPr>
          <w:rFonts w:ascii="Times New Roman" w:hAnsi="Times New Roman"/>
        </w:rPr>
        <w:t xml:space="preserve"> var</w:t>
      </w:r>
      <w:r w:rsidR="00E471CE">
        <w:rPr>
          <w:rFonts w:ascii="Times New Roman" w:hAnsi="Times New Roman"/>
        </w:rPr>
        <w:t>ies</w:t>
      </w:r>
      <w:r w:rsidR="00CC1D90" w:rsidRPr="00CC1D90">
        <w:rPr>
          <w:rFonts w:ascii="Times New Roman" w:hAnsi="Times New Roman"/>
        </w:rPr>
        <w:t xml:space="preserve"> by section</w:t>
      </w:r>
      <w:r w:rsidR="003A0344">
        <w:rPr>
          <w:rFonts w:ascii="Times New Roman" w:hAnsi="Times New Roman"/>
        </w:rPr>
        <w:t>, and annual</w:t>
      </w:r>
      <w:r w:rsidR="00CC1D90" w:rsidRPr="00CC1D90">
        <w:rPr>
          <w:rFonts w:ascii="Times New Roman" w:hAnsi="Times New Roman"/>
        </w:rPr>
        <w:t>.</w:t>
      </w:r>
      <w:r w:rsidR="00CC1D90">
        <w:rPr>
          <w:rFonts w:ascii="Times New Roman" w:hAnsi="Times New Roman"/>
        </w:rPr>
        <w:t xml:space="preserve">  </w:t>
      </w:r>
      <w:r w:rsidR="00CC1D90" w:rsidRPr="00CC1D90">
        <w:rPr>
          <w:rFonts w:ascii="Times New Roman" w:hAnsi="Times New Roman"/>
        </w:rPr>
        <w:t>Responses are mandatory.</w:t>
      </w:r>
      <w:r w:rsidR="00CC1D90">
        <w:rPr>
          <w:rFonts w:ascii="Times New Roman" w:hAnsi="Times New Roman"/>
        </w:rPr>
        <w:t xml:space="preserve">  </w:t>
      </w:r>
      <w:r w:rsidRPr="0059247E">
        <w:rPr>
          <w:rFonts w:ascii="Times New Roman" w:hAnsi="Times New Roman"/>
        </w:rPr>
        <w:t xml:space="preserve">We estimate the total annual burden is </w:t>
      </w:r>
      <w:r w:rsidR="008B3C3D">
        <w:rPr>
          <w:rFonts w:ascii="Times New Roman" w:hAnsi="Times New Roman"/>
          <w:szCs w:val="24"/>
        </w:rPr>
        <w:t>29,437</w:t>
      </w:r>
      <w:r w:rsidR="00903C91" w:rsidRPr="00903C91">
        <w:rPr>
          <w:rFonts w:ascii="Times New Roman" w:hAnsi="Times New Roman"/>
          <w:szCs w:val="24"/>
        </w:rPr>
        <w:t xml:space="preserve"> </w:t>
      </w:r>
      <w:r w:rsidRPr="0059247E">
        <w:rPr>
          <w:rFonts w:ascii="Times New Roman" w:hAnsi="Times New Roman"/>
        </w:rPr>
        <w:t>hours.  Refer to the following table for a breakdown of the burdens.</w:t>
      </w:r>
    </w:p>
    <w:p w:rsidR="00EA53E9" w:rsidRDefault="00EA53E9" w:rsidP="0059247E">
      <w:pPr>
        <w:widowControl/>
        <w:tabs>
          <w:tab w:val="left" w:pos="360"/>
          <w:tab w:val="left" w:pos="720"/>
          <w:tab w:val="left" w:pos="1080"/>
        </w:tabs>
        <w:rPr>
          <w:rFonts w:ascii="Times New Roman" w:hAnsi="Times New Roman"/>
          <w:sz w:val="22"/>
          <w:szCs w:val="22"/>
        </w:rPr>
      </w:pPr>
    </w:p>
    <w:p w:rsidR="0059247E" w:rsidRPr="0059247E" w:rsidRDefault="0059247E" w:rsidP="0059247E">
      <w:pPr>
        <w:widowControl/>
        <w:tabs>
          <w:tab w:val="left" w:pos="360"/>
          <w:tab w:val="left" w:pos="720"/>
          <w:tab w:val="left" w:pos="1080"/>
        </w:tabs>
        <w:rPr>
          <w:rFonts w:ascii="Times New Roman" w:hAnsi="Times New Roman"/>
          <w:sz w:val="22"/>
          <w:szCs w:val="22"/>
        </w:rPr>
      </w:pPr>
      <w:r w:rsidRPr="0059247E">
        <w:rPr>
          <w:rFonts w:ascii="Times New Roman" w:hAnsi="Times New Roman"/>
          <w:sz w:val="22"/>
          <w:szCs w:val="22"/>
        </w:rPr>
        <w:t>L/T = Lease Term</w:t>
      </w:r>
      <w:r w:rsidRPr="0059247E">
        <w:rPr>
          <w:rFonts w:ascii="Times New Roman" w:hAnsi="Times New Roman"/>
          <w:b/>
        </w:rPr>
        <w:t xml:space="preserve">                      </w:t>
      </w:r>
      <w:r w:rsidR="00EA53E9">
        <w:rPr>
          <w:rFonts w:ascii="Times New Roman" w:hAnsi="Times New Roman"/>
          <w:b/>
        </w:rPr>
        <w:t xml:space="preserve">  </w:t>
      </w:r>
      <w:r w:rsidRPr="0059247E">
        <w:rPr>
          <w:rFonts w:ascii="Times New Roman" w:hAnsi="Times New Roman"/>
          <w:b/>
        </w:rPr>
        <w:t xml:space="preserve">   Burden Breakdown     </w:t>
      </w:r>
      <w:r w:rsidR="00EA53E9">
        <w:rPr>
          <w:rFonts w:ascii="Times New Roman" w:hAnsi="Times New Roman"/>
          <w:b/>
        </w:rPr>
        <w:t xml:space="preserve">  </w:t>
      </w:r>
      <w:r w:rsidRPr="0059247E">
        <w:rPr>
          <w:rFonts w:ascii="Times New Roman" w:hAnsi="Times New Roman"/>
          <w:b/>
        </w:rPr>
        <w:t xml:space="preserve">                         </w:t>
      </w:r>
      <w:r w:rsidRPr="0059247E">
        <w:rPr>
          <w:rFonts w:ascii="Times New Roman" w:hAnsi="Times New Roman"/>
          <w:sz w:val="22"/>
          <w:szCs w:val="22"/>
        </w:rPr>
        <w:t>ROW = Right of Way</w:t>
      </w:r>
    </w:p>
    <w:tbl>
      <w:tblPr>
        <w:tblW w:w="9090" w:type="dxa"/>
        <w:tblInd w:w="120"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011"/>
        <w:gridCol w:w="79"/>
        <w:gridCol w:w="4490"/>
        <w:gridCol w:w="990"/>
        <w:gridCol w:w="1350"/>
        <w:gridCol w:w="1170"/>
      </w:tblGrid>
      <w:tr w:rsidR="0059247E" w:rsidRPr="00EA53E9" w:rsidTr="00EA53E9">
        <w:trPr>
          <w:trHeight w:val="413"/>
          <w:tblHeader/>
        </w:trPr>
        <w:tc>
          <w:tcPr>
            <w:tcW w:w="1090" w:type="dxa"/>
            <w:gridSpan w:val="2"/>
            <w:vMerge w:val="restart"/>
            <w:tcBorders>
              <w:top w:val="single" w:sz="2" w:space="0" w:color="000000"/>
              <w:bottom w:val="single" w:sz="4" w:space="0" w:color="auto"/>
            </w:tcBorders>
            <w:vAlign w:val="center"/>
          </w:tcPr>
          <w:p w:rsidR="00AA039F" w:rsidRDefault="0059247E" w:rsidP="00AA039F">
            <w:pPr>
              <w:keepNext/>
              <w:widowControl/>
              <w:tabs>
                <w:tab w:val="left" w:pos="360"/>
              </w:tabs>
              <w:jc w:val="center"/>
              <w:rPr>
                <w:rFonts w:ascii="Times New Roman" w:hAnsi="Times New Roman"/>
                <w:b/>
                <w:snapToGrid/>
                <w:sz w:val="20"/>
              </w:rPr>
            </w:pPr>
            <w:r w:rsidRPr="00EA53E9">
              <w:rPr>
                <w:rFonts w:ascii="Times New Roman" w:hAnsi="Times New Roman"/>
                <w:snapToGrid/>
                <w:sz w:val="20"/>
              </w:rPr>
              <w:br w:type="page"/>
            </w:r>
            <w:r w:rsidR="00AA039F">
              <w:rPr>
                <w:rFonts w:ascii="Times New Roman" w:hAnsi="Times New Roman"/>
                <w:b/>
                <w:snapToGrid/>
                <w:sz w:val="20"/>
              </w:rPr>
              <w:t>Citation 30 CFR</w:t>
            </w:r>
          </w:p>
          <w:p w:rsidR="0059247E" w:rsidRPr="00EA53E9" w:rsidRDefault="00AA039F" w:rsidP="00AA039F">
            <w:pPr>
              <w:keepNext/>
              <w:widowControl/>
              <w:tabs>
                <w:tab w:val="left" w:pos="360"/>
              </w:tabs>
              <w:jc w:val="center"/>
              <w:rPr>
                <w:rFonts w:ascii="Times New Roman" w:hAnsi="Times New Roman"/>
                <w:b/>
                <w:snapToGrid/>
                <w:sz w:val="20"/>
              </w:rPr>
            </w:pPr>
            <w:r>
              <w:rPr>
                <w:rFonts w:ascii="Times New Roman" w:hAnsi="Times New Roman"/>
                <w:b/>
                <w:snapToGrid/>
                <w:sz w:val="20"/>
              </w:rPr>
              <w:t>2</w:t>
            </w:r>
            <w:r w:rsidR="0059247E" w:rsidRPr="00EA53E9">
              <w:rPr>
                <w:rFonts w:ascii="Times New Roman" w:hAnsi="Times New Roman"/>
                <w:b/>
                <w:snapToGrid/>
                <w:sz w:val="20"/>
              </w:rPr>
              <w:t>50 Subpart Q</w:t>
            </w:r>
          </w:p>
        </w:tc>
        <w:tc>
          <w:tcPr>
            <w:tcW w:w="4490" w:type="dxa"/>
            <w:vMerge w:val="restart"/>
            <w:tcBorders>
              <w:top w:val="single" w:sz="2" w:space="0" w:color="000000"/>
              <w:bottom w:val="single" w:sz="4" w:space="0" w:color="auto"/>
            </w:tcBorders>
            <w:vAlign w:val="center"/>
          </w:tcPr>
          <w:p w:rsidR="0059247E" w:rsidRPr="00EA53E9" w:rsidRDefault="0059247E" w:rsidP="0059247E">
            <w:pPr>
              <w:keepNext/>
              <w:widowControl/>
              <w:tabs>
                <w:tab w:val="left" w:pos="360"/>
              </w:tabs>
              <w:jc w:val="center"/>
              <w:rPr>
                <w:rFonts w:ascii="Times New Roman" w:hAnsi="Times New Roman"/>
                <w:b/>
                <w:snapToGrid/>
                <w:sz w:val="20"/>
              </w:rPr>
            </w:pPr>
            <w:r w:rsidRPr="00EA53E9">
              <w:rPr>
                <w:rFonts w:ascii="Times New Roman" w:hAnsi="Times New Roman"/>
                <w:b/>
                <w:snapToGrid/>
                <w:sz w:val="20"/>
              </w:rPr>
              <w:t>Reporting Requirement</w:t>
            </w:r>
          </w:p>
        </w:tc>
        <w:tc>
          <w:tcPr>
            <w:tcW w:w="990" w:type="dxa"/>
            <w:tcBorders>
              <w:top w:val="single" w:sz="2" w:space="0" w:color="000000"/>
            </w:tcBorders>
            <w:vAlign w:val="center"/>
          </w:tcPr>
          <w:p w:rsidR="0059247E" w:rsidRPr="00EA53E9" w:rsidRDefault="0059247E" w:rsidP="0059247E">
            <w:pPr>
              <w:keepNext/>
              <w:widowControl/>
              <w:tabs>
                <w:tab w:val="left" w:pos="360"/>
              </w:tabs>
              <w:jc w:val="center"/>
              <w:rPr>
                <w:rFonts w:ascii="Times New Roman" w:hAnsi="Times New Roman"/>
                <w:b/>
                <w:snapToGrid/>
                <w:sz w:val="20"/>
              </w:rPr>
            </w:pPr>
            <w:r w:rsidRPr="00EA53E9">
              <w:rPr>
                <w:rFonts w:ascii="Times New Roman" w:hAnsi="Times New Roman"/>
                <w:b/>
                <w:snapToGrid/>
                <w:sz w:val="20"/>
              </w:rPr>
              <w:t>Hour Burden</w:t>
            </w:r>
          </w:p>
        </w:tc>
        <w:tc>
          <w:tcPr>
            <w:tcW w:w="1350" w:type="dxa"/>
            <w:tcBorders>
              <w:top w:val="single" w:sz="2" w:space="0" w:color="000000"/>
            </w:tcBorders>
            <w:vAlign w:val="center"/>
          </w:tcPr>
          <w:p w:rsidR="0059247E" w:rsidRPr="00EA53E9" w:rsidRDefault="0059247E" w:rsidP="0059247E">
            <w:pPr>
              <w:keepNext/>
              <w:widowControl/>
              <w:tabs>
                <w:tab w:val="left" w:pos="360"/>
              </w:tabs>
              <w:jc w:val="center"/>
              <w:rPr>
                <w:rFonts w:ascii="Times New Roman" w:hAnsi="Times New Roman"/>
                <w:b/>
                <w:snapToGrid/>
                <w:sz w:val="20"/>
              </w:rPr>
            </w:pPr>
            <w:r w:rsidRPr="00EA53E9">
              <w:rPr>
                <w:rFonts w:ascii="Times New Roman" w:hAnsi="Times New Roman"/>
                <w:b/>
                <w:snapToGrid/>
                <w:sz w:val="20"/>
              </w:rPr>
              <w:t>Average No. of Annual Responses</w:t>
            </w:r>
          </w:p>
        </w:tc>
        <w:tc>
          <w:tcPr>
            <w:tcW w:w="1170" w:type="dxa"/>
            <w:tcBorders>
              <w:top w:val="single" w:sz="2" w:space="0" w:color="000000"/>
            </w:tcBorders>
            <w:vAlign w:val="center"/>
          </w:tcPr>
          <w:p w:rsidR="0059247E" w:rsidRPr="00EA53E9" w:rsidRDefault="0059247E" w:rsidP="0059247E">
            <w:pPr>
              <w:keepNext/>
              <w:widowControl/>
              <w:tabs>
                <w:tab w:val="left" w:pos="360"/>
              </w:tabs>
              <w:ind w:left="-120" w:right="-120"/>
              <w:jc w:val="center"/>
              <w:rPr>
                <w:rFonts w:ascii="Times New Roman" w:hAnsi="Times New Roman"/>
                <w:b/>
                <w:snapToGrid/>
                <w:sz w:val="20"/>
              </w:rPr>
            </w:pPr>
            <w:r w:rsidRPr="00EA53E9">
              <w:rPr>
                <w:rFonts w:ascii="Times New Roman" w:hAnsi="Times New Roman"/>
                <w:b/>
                <w:snapToGrid/>
                <w:sz w:val="20"/>
              </w:rPr>
              <w:t>Annual Burden Hours (Rounded)</w:t>
            </w:r>
          </w:p>
        </w:tc>
      </w:tr>
      <w:tr w:rsidR="0059247E" w:rsidRPr="00EA53E9" w:rsidTr="00EA53E9">
        <w:trPr>
          <w:trHeight w:val="412"/>
          <w:tblHeader/>
        </w:trPr>
        <w:tc>
          <w:tcPr>
            <w:tcW w:w="1090" w:type="dxa"/>
            <w:gridSpan w:val="2"/>
            <w:vMerge/>
            <w:tcBorders>
              <w:bottom w:val="single" w:sz="4" w:space="0" w:color="auto"/>
            </w:tcBorders>
            <w:vAlign w:val="center"/>
          </w:tcPr>
          <w:p w:rsidR="0059247E" w:rsidRPr="00EA53E9" w:rsidRDefault="0059247E" w:rsidP="0059247E">
            <w:pPr>
              <w:keepNext/>
              <w:widowControl/>
              <w:tabs>
                <w:tab w:val="left" w:pos="360"/>
              </w:tabs>
              <w:spacing w:before="60" w:after="60"/>
              <w:jc w:val="center"/>
              <w:rPr>
                <w:rFonts w:ascii="Times New Roman" w:hAnsi="Times New Roman"/>
                <w:b/>
                <w:snapToGrid/>
                <w:sz w:val="20"/>
              </w:rPr>
            </w:pPr>
          </w:p>
        </w:tc>
        <w:tc>
          <w:tcPr>
            <w:tcW w:w="4490" w:type="dxa"/>
            <w:vMerge/>
            <w:tcBorders>
              <w:bottom w:val="single" w:sz="4" w:space="0" w:color="auto"/>
            </w:tcBorders>
            <w:vAlign w:val="center"/>
          </w:tcPr>
          <w:p w:rsidR="0059247E" w:rsidRPr="00EA53E9" w:rsidRDefault="0059247E" w:rsidP="0059247E">
            <w:pPr>
              <w:keepNext/>
              <w:widowControl/>
              <w:tabs>
                <w:tab w:val="left" w:pos="360"/>
              </w:tabs>
              <w:jc w:val="center"/>
              <w:rPr>
                <w:rFonts w:ascii="Times New Roman" w:hAnsi="Times New Roman"/>
                <w:b/>
                <w:snapToGrid/>
                <w:sz w:val="20"/>
              </w:rPr>
            </w:pPr>
          </w:p>
        </w:tc>
        <w:tc>
          <w:tcPr>
            <w:tcW w:w="3510" w:type="dxa"/>
            <w:gridSpan w:val="3"/>
            <w:tcBorders>
              <w:bottom w:val="single" w:sz="4" w:space="0" w:color="auto"/>
            </w:tcBorders>
            <w:vAlign w:val="center"/>
          </w:tcPr>
          <w:p w:rsidR="0059247E" w:rsidRPr="00EA53E9" w:rsidRDefault="0059247E" w:rsidP="0059247E">
            <w:pPr>
              <w:keepNext/>
              <w:widowControl/>
              <w:tabs>
                <w:tab w:val="left" w:pos="360"/>
              </w:tabs>
              <w:jc w:val="center"/>
              <w:rPr>
                <w:rFonts w:ascii="Times New Roman" w:hAnsi="Times New Roman"/>
                <w:b/>
                <w:snapToGrid/>
                <w:sz w:val="20"/>
              </w:rPr>
            </w:pPr>
            <w:r w:rsidRPr="00EA53E9">
              <w:rPr>
                <w:rFonts w:ascii="Times New Roman" w:hAnsi="Times New Roman"/>
                <w:b/>
                <w:snapToGrid/>
                <w:sz w:val="20"/>
              </w:rPr>
              <w:t>Non-Hour Cost Burdens</w:t>
            </w:r>
          </w:p>
        </w:tc>
      </w:tr>
      <w:tr w:rsidR="0059247E" w:rsidRPr="00EA53E9" w:rsidTr="00EA53E9">
        <w:tc>
          <w:tcPr>
            <w:tcW w:w="9090" w:type="dxa"/>
            <w:gridSpan w:val="6"/>
            <w:tcBorders>
              <w:top w:val="single" w:sz="4" w:space="0" w:color="auto"/>
            </w:tcBorders>
          </w:tcPr>
          <w:p w:rsidR="0059247E" w:rsidRPr="00EA53E9" w:rsidRDefault="0059247E" w:rsidP="0059247E">
            <w:pPr>
              <w:keepNext/>
              <w:widowControl/>
              <w:tabs>
                <w:tab w:val="left" w:pos="360"/>
              </w:tabs>
              <w:jc w:val="center"/>
              <w:rPr>
                <w:rFonts w:ascii="Times New Roman" w:hAnsi="Times New Roman"/>
                <w:b/>
                <w:snapToGrid/>
                <w:sz w:val="20"/>
              </w:rPr>
            </w:pPr>
            <w:r w:rsidRPr="00EA53E9">
              <w:rPr>
                <w:rFonts w:ascii="Times New Roman" w:hAnsi="Times New Roman"/>
                <w:b/>
                <w:snapToGrid/>
                <w:sz w:val="20"/>
              </w:rPr>
              <w:t>General</w:t>
            </w:r>
          </w:p>
        </w:tc>
      </w:tr>
      <w:tr w:rsidR="0059247E" w:rsidRPr="00EA53E9" w:rsidTr="00EA53E9">
        <w:tc>
          <w:tcPr>
            <w:tcW w:w="1090" w:type="dxa"/>
            <w:gridSpan w:val="2"/>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1700 thru 1754</w:t>
            </w:r>
          </w:p>
        </w:tc>
        <w:tc>
          <w:tcPr>
            <w:tcW w:w="4490" w:type="dxa"/>
          </w:tcPr>
          <w:p w:rsidR="0059247E" w:rsidRPr="00EA53E9" w:rsidRDefault="0059247E" w:rsidP="0059247E">
            <w:pPr>
              <w:widowControl/>
              <w:rPr>
                <w:rFonts w:ascii="Times New Roman" w:hAnsi="Times New Roman"/>
                <w:snapToGrid/>
                <w:sz w:val="20"/>
              </w:rPr>
            </w:pPr>
            <w:r w:rsidRPr="00EA53E9">
              <w:rPr>
                <w:rFonts w:ascii="Times New Roman" w:hAnsi="Times New Roman"/>
                <w:snapToGrid/>
                <w:sz w:val="20"/>
              </w:rPr>
              <w:t>General departure and alternative compliance requests not spe</w:t>
            </w:r>
            <w:r w:rsidR="00F6644C">
              <w:rPr>
                <w:rFonts w:ascii="Times New Roman" w:hAnsi="Times New Roman"/>
                <w:snapToGrid/>
                <w:sz w:val="20"/>
              </w:rPr>
              <w:t>cifically covered elsewhere in S</w:t>
            </w:r>
            <w:r w:rsidRPr="00EA53E9">
              <w:rPr>
                <w:rFonts w:ascii="Times New Roman" w:hAnsi="Times New Roman"/>
                <w:snapToGrid/>
                <w:sz w:val="20"/>
              </w:rPr>
              <w:t>ubpart Q regulations.</w:t>
            </w:r>
          </w:p>
        </w:tc>
        <w:tc>
          <w:tcPr>
            <w:tcW w:w="990" w:type="dxa"/>
          </w:tcPr>
          <w:p w:rsidR="0059247E" w:rsidRPr="00EA53E9" w:rsidRDefault="00CB3811" w:rsidP="009B5124">
            <w:pPr>
              <w:widowControl/>
              <w:tabs>
                <w:tab w:val="left" w:pos="360"/>
              </w:tabs>
              <w:rPr>
                <w:rFonts w:ascii="Times New Roman" w:hAnsi="Times New Roman"/>
                <w:snapToGrid/>
                <w:sz w:val="20"/>
              </w:rPr>
            </w:pPr>
            <w:r w:rsidRPr="00EA53E9">
              <w:rPr>
                <w:rFonts w:ascii="Times New Roman" w:hAnsi="Times New Roman"/>
                <w:snapToGrid/>
                <w:sz w:val="20"/>
              </w:rPr>
              <w:t>4</w:t>
            </w:r>
          </w:p>
        </w:tc>
        <w:tc>
          <w:tcPr>
            <w:tcW w:w="1350" w:type="dxa"/>
          </w:tcPr>
          <w:p w:rsidR="0059247E" w:rsidRPr="00EA53E9" w:rsidRDefault="001B3E94" w:rsidP="0059247E">
            <w:pPr>
              <w:widowControl/>
              <w:tabs>
                <w:tab w:val="left" w:pos="360"/>
              </w:tabs>
              <w:ind w:right="-120"/>
              <w:rPr>
                <w:rFonts w:ascii="Times New Roman" w:hAnsi="Times New Roman"/>
                <w:snapToGrid/>
                <w:sz w:val="20"/>
              </w:rPr>
            </w:pPr>
            <w:r w:rsidRPr="00EA53E9">
              <w:rPr>
                <w:rFonts w:ascii="Times New Roman" w:hAnsi="Times New Roman"/>
                <w:snapToGrid/>
                <w:sz w:val="20"/>
              </w:rPr>
              <w:t xml:space="preserve">175 </w:t>
            </w:r>
            <w:r w:rsidR="0059247E" w:rsidRPr="00EA53E9">
              <w:rPr>
                <w:rFonts w:ascii="Times New Roman" w:hAnsi="Times New Roman"/>
                <w:snapToGrid/>
                <w:sz w:val="20"/>
              </w:rPr>
              <w:t>requests</w:t>
            </w:r>
          </w:p>
        </w:tc>
        <w:tc>
          <w:tcPr>
            <w:tcW w:w="1170" w:type="dxa"/>
          </w:tcPr>
          <w:p w:rsidR="0059247E" w:rsidRPr="00EA53E9" w:rsidRDefault="00D02FAD" w:rsidP="0059247E">
            <w:pPr>
              <w:widowControl/>
              <w:tabs>
                <w:tab w:val="left" w:pos="360"/>
              </w:tabs>
              <w:jc w:val="right"/>
              <w:rPr>
                <w:rFonts w:ascii="Times New Roman" w:hAnsi="Times New Roman"/>
                <w:snapToGrid/>
                <w:sz w:val="20"/>
              </w:rPr>
            </w:pPr>
            <w:r w:rsidRPr="00EA53E9">
              <w:rPr>
                <w:rFonts w:ascii="Times New Roman" w:hAnsi="Times New Roman"/>
                <w:snapToGrid/>
                <w:sz w:val="20"/>
              </w:rPr>
              <w:t>700</w:t>
            </w:r>
          </w:p>
        </w:tc>
      </w:tr>
      <w:tr w:rsidR="0059247E" w:rsidRPr="00EA53E9" w:rsidTr="00EA53E9">
        <w:tc>
          <w:tcPr>
            <w:tcW w:w="1090" w:type="dxa"/>
            <w:gridSpan w:val="2"/>
          </w:tcPr>
          <w:p w:rsidR="0059247E" w:rsidRPr="00EA53E9" w:rsidRDefault="0059247E" w:rsidP="0059247E">
            <w:pPr>
              <w:keepNext/>
              <w:widowControl/>
              <w:tabs>
                <w:tab w:val="left" w:pos="360"/>
              </w:tabs>
              <w:rPr>
                <w:rFonts w:ascii="Times New Roman" w:hAnsi="Times New Roman"/>
                <w:snapToGrid/>
                <w:sz w:val="20"/>
              </w:rPr>
            </w:pPr>
            <w:r w:rsidRPr="00EA53E9">
              <w:rPr>
                <w:rFonts w:ascii="Times New Roman" w:hAnsi="Times New Roman"/>
                <w:snapToGrid/>
                <w:sz w:val="20"/>
              </w:rPr>
              <w:t>1703; 1704</w:t>
            </w:r>
          </w:p>
        </w:tc>
        <w:tc>
          <w:tcPr>
            <w:tcW w:w="4490" w:type="dxa"/>
          </w:tcPr>
          <w:p w:rsidR="0059247E" w:rsidRPr="00EA53E9" w:rsidRDefault="0059247E" w:rsidP="0059247E">
            <w:pPr>
              <w:keepNext/>
              <w:widowControl/>
              <w:tabs>
                <w:tab w:val="left" w:pos="360"/>
              </w:tabs>
              <w:rPr>
                <w:rFonts w:ascii="Times New Roman" w:hAnsi="Times New Roman"/>
                <w:snapToGrid/>
                <w:sz w:val="20"/>
              </w:rPr>
            </w:pPr>
            <w:r w:rsidRPr="00EA53E9">
              <w:rPr>
                <w:rFonts w:ascii="Times New Roman" w:hAnsi="Times New Roman"/>
                <w:snapToGrid/>
                <w:sz w:val="20"/>
              </w:rPr>
              <w:t>Request approval for decommissioning.</w:t>
            </w:r>
          </w:p>
        </w:tc>
        <w:tc>
          <w:tcPr>
            <w:tcW w:w="2340" w:type="dxa"/>
            <w:gridSpan w:val="2"/>
          </w:tcPr>
          <w:p w:rsidR="0059247E" w:rsidRPr="00EA53E9" w:rsidRDefault="0059247E" w:rsidP="00D02FAD">
            <w:pPr>
              <w:keepNext/>
              <w:widowControl/>
              <w:tabs>
                <w:tab w:val="left" w:pos="360"/>
              </w:tabs>
              <w:rPr>
                <w:rFonts w:ascii="Times New Roman" w:hAnsi="Times New Roman"/>
                <w:snapToGrid/>
                <w:sz w:val="20"/>
              </w:rPr>
            </w:pPr>
            <w:r w:rsidRPr="00EA53E9">
              <w:rPr>
                <w:rFonts w:ascii="Times New Roman" w:hAnsi="Times New Roman"/>
                <w:snapToGrid/>
                <w:sz w:val="20"/>
              </w:rPr>
              <w:t>Burden included below.</w:t>
            </w:r>
          </w:p>
        </w:tc>
        <w:tc>
          <w:tcPr>
            <w:tcW w:w="1170" w:type="dxa"/>
          </w:tcPr>
          <w:p w:rsidR="0059247E" w:rsidRPr="00EA53E9" w:rsidRDefault="00D02FAD" w:rsidP="0059247E">
            <w:pPr>
              <w:keepNext/>
              <w:widowControl/>
              <w:tabs>
                <w:tab w:val="left" w:pos="360"/>
              </w:tabs>
              <w:jc w:val="right"/>
              <w:rPr>
                <w:rFonts w:ascii="Times New Roman" w:hAnsi="Times New Roman"/>
                <w:snapToGrid/>
                <w:sz w:val="20"/>
              </w:rPr>
            </w:pPr>
            <w:r w:rsidRPr="00EA53E9">
              <w:rPr>
                <w:rFonts w:ascii="Times New Roman" w:hAnsi="Times New Roman"/>
                <w:snapToGrid/>
                <w:sz w:val="20"/>
              </w:rPr>
              <w:t>0</w:t>
            </w:r>
          </w:p>
        </w:tc>
      </w:tr>
      <w:tr w:rsidR="0059247E" w:rsidRPr="00EA53E9" w:rsidTr="00EA53E9">
        <w:tc>
          <w:tcPr>
            <w:tcW w:w="1090" w:type="dxa"/>
            <w:gridSpan w:val="2"/>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 xml:space="preserve">1704(g); </w:t>
            </w:r>
            <w:r w:rsidR="00B052AB" w:rsidRPr="00EA53E9">
              <w:rPr>
                <w:rFonts w:ascii="Times New Roman" w:hAnsi="Times New Roman"/>
                <w:snapToGrid/>
                <w:sz w:val="20"/>
              </w:rPr>
              <w:t xml:space="preserve">1707(d); </w:t>
            </w:r>
            <w:r w:rsidRPr="00EA53E9">
              <w:rPr>
                <w:rFonts w:ascii="Times New Roman" w:hAnsi="Times New Roman"/>
                <w:snapToGrid/>
                <w:sz w:val="20"/>
              </w:rPr>
              <w:t xml:space="preserve">1712; </w:t>
            </w:r>
            <w:r w:rsidR="00B052AB" w:rsidRPr="00EA53E9">
              <w:rPr>
                <w:rFonts w:ascii="Times New Roman" w:hAnsi="Times New Roman"/>
                <w:snapToGrid/>
                <w:sz w:val="20"/>
              </w:rPr>
              <w:t xml:space="preserve">1715; </w:t>
            </w:r>
            <w:r w:rsidRPr="00EA53E9">
              <w:rPr>
                <w:rFonts w:ascii="Times New Roman" w:hAnsi="Times New Roman"/>
                <w:snapToGrid/>
                <w:sz w:val="20"/>
              </w:rPr>
              <w:t>1716; 1717; 1721(a), (d), (f), (g); 1722(a), (b), (d); 1723(b);</w:t>
            </w:r>
          </w:p>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 xml:space="preserve">1743(a) </w:t>
            </w:r>
          </w:p>
        </w:tc>
        <w:tc>
          <w:tcPr>
            <w:tcW w:w="4490" w:type="dxa"/>
          </w:tcPr>
          <w:p w:rsidR="0059247E" w:rsidRPr="00EA53E9" w:rsidRDefault="00B052AB" w:rsidP="00B052AB">
            <w:pPr>
              <w:widowControl/>
              <w:tabs>
                <w:tab w:val="left" w:pos="360"/>
              </w:tabs>
              <w:rPr>
                <w:rFonts w:ascii="Times New Roman" w:hAnsi="Times New Roman"/>
                <w:snapToGrid/>
                <w:sz w:val="20"/>
              </w:rPr>
            </w:pPr>
            <w:r w:rsidRPr="00EA53E9">
              <w:rPr>
                <w:rFonts w:ascii="Times New Roman" w:hAnsi="Times New Roman"/>
                <w:snapToGrid/>
                <w:sz w:val="20"/>
              </w:rPr>
              <w:t>Submit form BSEE-0124 to plug wells; provide subsequent report; request alternate depth departure; request procedure to protect obstructions above seafloor; report within 30 days, results of trawling; certify area cleared of obstructions; remove casing stub or mud line suspension equipment and subsea protective covering; other departures; and all supporting or additional information required.</w:t>
            </w:r>
          </w:p>
        </w:tc>
        <w:tc>
          <w:tcPr>
            <w:tcW w:w="2340" w:type="dxa"/>
            <w:gridSpan w:val="2"/>
          </w:tcPr>
          <w:p w:rsidR="0059247E" w:rsidRPr="00EA53E9" w:rsidRDefault="0059247E" w:rsidP="00D02FAD">
            <w:pPr>
              <w:widowControl/>
              <w:tabs>
                <w:tab w:val="left" w:pos="360"/>
              </w:tabs>
              <w:rPr>
                <w:rFonts w:ascii="Times New Roman" w:hAnsi="Times New Roman"/>
                <w:snapToGrid/>
                <w:sz w:val="20"/>
              </w:rPr>
            </w:pPr>
            <w:r w:rsidRPr="00EA53E9">
              <w:rPr>
                <w:rFonts w:ascii="Times New Roman" w:hAnsi="Times New Roman"/>
                <w:snapToGrid/>
                <w:sz w:val="20"/>
              </w:rPr>
              <w:t>Burden covered under 1014</w:t>
            </w:r>
            <w:r w:rsidRPr="00EA53E9">
              <w:rPr>
                <w:rFonts w:ascii="Times New Roman" w:hAnsi="Times New Roman"/>
                <w:snapToGrid/>
                <w:sz w:val="20"/>
              </w:rPr>
              <w:noBreakHyphen/>
              <w:t>00181.</w:t>
            </w:r>
          </w:p>
        </w:tc>
        <w:tc>
          <w:tcPr>
            <w:tcW w:w="1170" w:type="dxa"/>
          </w:tcPr>
          <w:p w:rsidR="0059247E" w:rsidRPr="00EA53E9" w:rsidRDefault="00D02FAD" w:rsidP="0059247E">
            <w:pPr>
              <w:widowControl/>
              <w:tabs>
                <w:tab w:val="left" w:pos="360"/>
              </w:tabs>
              <w:jc w:val="right"/>
              <w:rPr>
                <w:rFonts w:ascii="Times New Roman" w:hAnsi="Times New Roman"/>
                <w:snapToGrid/>
                <w:sz w:val="20"/>
              </w:rPr>
            </w:pPr>
            <w:r w:rsidRPr="00EA53E9">
              <w:rPr>
                <w:rFonts w:ascii="Times New Roman" w:hAnsi="Times New Roman"/>
                <w:snapToGrid/>
                <w:sz w:val="20"/>
              </w:rPr>
              <w:t>0</w:t>
            </w:r>
          </w:p>
        </w:tc>
      </w:tr>
      <w:tr w:rsidR="0059247E" w:rsidRPr="00EA53E9" w:rsidTr="00EA5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90" w:type="dxa"/>
            <w:gridSpan w:val="2"/>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lastRenderedPageBreak/>
              <w:t>1705</w:t>
            </w:r>
          </w:p>
        </w:tc>
        <w:tc>
          <w:tcPr>
            <w:tcW w:w="4490" w:type="dxa"/>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 xml:space="preserve">Submit a description of your </w:t>
            </w:r>
            <w:r w:rsidR="00560123">
              <w:rPr>
                <w:rFonts w:ascii="Times New Roman" w:hAnsi="Times New Roman"/>
                <w:snapToGrid/>
                <w:sz w:val="20"/>
              </w:rPr>
              <w:t>blowout preventer (</w:t>
            </w:r>
            <w:r w:rsidRPr="00EA53E9">
              <w:rPr>
                <w:rFonts w:ascii="Times New Roman" w:hAnsi="Times New Roman"/>
                <w:snapToGrid/>
                <w:sz w:val="20"/>
              </w:rPr>
              <w:t>BOP</w:t>
            </w:r>
            <w:r w:rsidR="00560123">
              <w:rPr>
                <w:rFonts w:ascii="Times New Roman" w:hAnsi="Times New Roman"/>
                <w:snapToGrid/>
                <w:sz w:val="20"/>
              </w:rPr>
              <w:t>)</w:t>
            </w:r>
            <w:r w:rsidRPr="00EA53E9">
              <w:rPr>
                <w:rFonts w:ascii="Times New Roman" w:hAnsi="Times New Roman"/>
                <w:snapToGrid/>
                <w:sz w:val="20"/>
              </w:rPr>
              <w:t xml:space="preserve"> and its components; schematic drawings; independent third party verification and all supporting information (evidence showing appropriate licenses, has expertise/experience necessary to perform required verifications, etc</w:t>
            </w:r>
            <w:r w:rsidR="00CD5B1C">
              <w:rPr>
                <w:rFonts w:ascii="Times New Roman" w:hAnsi="Times New Roman"/>
                <w:snapToGrid/>
                <w:sz w:val="20"/>
              </w:rPr>
              <w:t>.</w:t>
            </w:r>
            <w:r w:rsidRPr="00EA53E9">
              <w:rPr>
                <w:rFonts w:ascii="Times New Roman" w:hAnsi="Times New Roman"/>
                <w:snapToGrid/>
                <w:sz w:val="20"/>
              </w:rPr>
              <w:t>) with your APM.</w:t>
            </w:r>
          </w:p>
        </w:tc>
        <w:tc>
          <w:tcPr>
            <w:tcW w:w="990" w:type="dxa"/>
          </w:tcPr>
          <w:p w:rsidR="0059247E" w:rsidRPr="00EA53E9" w:rsidRDefault="00CB3811"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29</w:t>
            </w:r>
          </w:p>
        </w:tc>
        <w:tc>
          <w:tcPr>
            <w:tcW w:w="135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250 submittals</w:t>
            </w:r>
          </w:p>
        </w:tc>
        <w:tc>
          <w:tcPr>
            <w:tcW w:w="1170" w:type="dxa"/>
          </w:tcPr>
          <w:p w:rsidR="0059247E" w:rsidRPr="00EA53E9" w:rsidRDefault="00D02FAD" w:rsidP="0034795F">
            <w:pPr>
              <w:widowControl/>
              <w:tabs>
                <w:tab w:val="left" w:pos="-1080"/>
                <w:tab w:val="left" w:pos="-720"/>
                <w:tab w:val="left" w:pos="360"/>
                <w:tab w:val="left" w:pos="810"/>
              </w:tabs>
              <w:jc w:val="right"/>
              <w:rPr>
                <w:rFonts w:ascii="Times New Roman" w:hAnsi="Times New Roman"/>
                <w:snapToGrid/>
                <w:sz w:val="20"/>
              </w:rPr>
            </w:pPr>
            <w:r w:rsidRPr="00EA53E9">
              <w:rPr>
                <w:rFonts w:ascii="Times New Roman" w:hAnsi="Times New Roman"/>
                <w:snapToGrid/>
                <w:sz w:val="20"/>
              </w:rPr>
              <w:t>7,250</w:t>
            </w:r>
          </w:p>
        </w:tc>
      </w:tr>
      <w:tr w:rsidR="0059247E" w:rsidRPr="00EA53E9" w:rsidTr="00EA5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50"/>
        </w:trPr>
        <w:tc>
          <w:tcPr>
            <w:tcW w:w="1090" w:type="dxa"/>
            <w:gridSpan w:val="2"/>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1705(e)(2)(ii)</w:t>
            </w:r>
          </w:p>
        </w:tc>
        <w:tc>
          <w:tcPr>
            <w:tcW w:w="4490" w:type="dxa"/>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Allow BSEE access to witness testing, inspections, and information verification. Notify District Manager at least 72 hours prior to shearing ram tests.</w:t>
            </w:r>
          </w:p>
        </w:tc>
        <w:tc>
          <w:tcPr>
            <w:tcW w:w="99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0.5</w:t>
            </w:r>
          </w:p>
        </w:tc>
        <w:tc>
          <w:tcPr>
            <w:tcW w:w="135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 xml:space="preserve">10 </w:t>
            </w:r>
            <w:r w:rsidR="0059247E" w:rsidRPr="00EA53E9">
              <w:rPr>
                <w:rFonts w:ascii="Times New Roman" w:hAnsi="Times New Roman"/>
                <w:snapToGrid/>
                <w:sz w:val="20"/>
              </w:rPr>
              <w:t>submittals</w:t>
            </w:r>
          </w:p>
        </w:tc>
        <w:tc>
          <w:tcPr>
            <w:tcW w:w="1170" w:type="dxa"/>
          </w:tcPr>
          <w:p w:rsidR="0059247E" w:rsidRPr="00EA53E9" w:rsidRDefault="003C553D" w:rsidP="0034795F">
            <w:pPr>
              <w:widowControl/>
              <w:tabs>
                <w:tab w:val="left" w:pos="-1080"/>
                <w:tab w:val="left" w:pos="-720"/>
                <w:tab w:val="left" w:pos="360"/>
                <w:tab w:val="left" w:pos="810"/>
              </w:tabs>
              <w:jc w:val="right"/>
              <w:rPr>
                <w:rFonts w:ascii="Times New Roman" w:hAnsi="Times New Roman"/>
                <w:snapToGrid/>
                <w:sz w:val="20"/>
              </w:rPr>
            </w:pPr>
            <w:r w:rsidRPr="00EA53E9">
              <w:rPr>
                <w:rFonts w:ascii="Times New Roman" w:hAnsi="Times New Roman"/>
                <w:snapToGrid/>
                <w:sz w:val="20"/>
              </w:rPr>
              <w:t>5</w:t>
            </w:r>
          </w:p>
        </w:tc>
      </w:tr>
      <w:tr w:rsidR="0059247E" w:rsidRPr="00EA53E9" w:rsidTr="00EA5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65"/>
        </w:trPr>
        <w:tc>
          <w:tcPr>
            <w:tcW w:w="1090" w:type="dxa"/>
            <w:gridSpan w:val="2"/>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1706(a)</w:t>
            </w:r>
          </w:p>
        </w:tc>
        <w:tc>
          <w:tcPr>
            <w:tcW w:w="4490" w:type="dxa"/>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Request approval of well abandonment operations; procedures indicating how the annular preventer will be utilized and how pressure limitations will be applied during each mode of pressure control, with your APM.</w:t>
            </w:r>
          </w:p>
        </w:tc>
        <w:tc>
          <w:tcPr>
            <w:tcW w:w="990" w:type="dxa"/>
          </w:tcPr>
          <w:p w:rsidR="0059247E" w:rsidRPr="00EA53E9" w:rsidRDefault="00CB3811" w:rsidP="00A82EBF">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0.</w:t>
            </w:r>
            <w:r w:rsidR="00A82EBF" w:rsidRPr="00EA53E9">
              <w:rPr>
                <w:rFonts w:ascii="Times New Roman" w:hAnsi="Times New Roman"/>
                <w:snapToGrid/>
                <w:sz w:val="20"/>
              </w:rPr>
              <w:t>5</w:t>
            </w:r>
          </w:p>
        </w:tc>
        <w:tc>
          <w:tcPr>
            <w:tcW w:w="135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 xml:space="preserve">250 </w:t>
            </w:r>
            <w:r w:rsidR="0059247E" w:rsidRPr="00EA53E9">
              <w:rPr>
                <w:rFonts w:ascii="Times New Roman" w:hAnsi="Times New Roman"/>
                <w:snapToGrid/>
                <w:sz w:val="20"/>
              </w:rPr>
              <w:t>requests</w:t>
            </w:r>
          </w:p>
        </w:tc>
        <w:tc>
          <w:tcPr>
            <w:tcW w:w="1170" w:type="dxa"/>
          </w:tcPr>
          <w:p w:rsidR="0059247E" w:rsidRPr="00EA53E9" w:rsidRDefault="003C553D" w:rsidP="0034795F">
            <w:pPr>
              <w:widowControl/>
              <w:tabs>
                <w:tab w:val="left" w:pos="-1080"/>
                <w:tab w:val="left" w:pos="-720"/>
                <w:tab w:val="left" w:pos="360"/>
                <w:tab w:val="left" w:pos="810"/>
              </w:tabs>
              <w:jc w:val="right"/>
              <w:rPr>
                <w:rFonts w:ascii="Times New Roman" w:hAnsi="Times New Roman"/>
                <w:snapToGrid/>
                <w:sz w:val="20"/>
              </w:rPr>
            </w:pPr>
            <w:r w:rsidRPr="00EA53E9">
              <w:rPr>
                <w:rFonts w:ascii="Times New Roman" w:hAnsi="Times New Roman"/>
                <w:snapToGrid/>
                <w:sz w:val="20"/>
              </w:rPr>
              <w:t>125</w:t>
            </w:r>
          </w:p>
        </w:tc>
      </w:tr>
      <w:tr w:rsidR="0059247E" w:rsidRPr="00EA53E9" w:rsidTr="00EA5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65"/>
        </w:trPr>
        <w:tc>
          <w:tcPr>
            <w:tcW w:w="1090" w:type="dxa"/>
            <w:gridSpan w:val="2"/>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1706(f)(4)</w:t>
            </w:r>
          </w:p>
        </w:tc>
        <w:tc>
          <w:tcPr>
            <w:tcW w:w="4490" w:type="dxa"/>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Request approval of the District Manager to conduct operations without downhole check values; describe procedures/equipment in APM.</w:t>
            </w:r>
          </w:p>
        </w:tc>
        <w:tc>
          <w:tcPr>
            <w:tcW w:w="99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1</w:t>
            </w:r>
          </w:p>
        </w:tc>
        <w:tc>
          <w:tcPr>
            <w:tcW w:w="135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 xml:space="preserve">20 </w:t>
            </w:r>
            <w:r w:rsidR="0059247E" w:rsidRPr="00EA53E9">
              <w:rPr>
                <w:rFonts w:ascii="Times New Roman" w:hAnsi="Times New Roman"/>
                <w:snapToGrid/>
                <w:sz w:val="20"/>
              </w:rPr>
              <w:t>requests</w:t>
            </w:r>
          </w:p>
        </w:tc>
        <w:tc>
          <w:tcPr>
            <w:tcW w:w="1170" w:type="dxa"/>
          </w:tcPr>
          <w:p w:rsidR="0059247E" w:rsidRPr="00EA53E9" w:rsidRDefault="003C553D" w:rsidP="0034795F">
            <w:pPr>
              <w:widowControl/>
              <w:tabs>
                <w:tab w:val="left" w:pos="-1080"/>
                <w:tab w:val="left" w:pos="-720"/>
                <w:tab w:val="left" w:pos="360"/>
                <w:tab w:val="left" w:pos="810"/>
              </w:tabs>
              <w:jc w:val="right"/>
              <w:rPr>
                <w:rFonts w:ascii="Times New Roman" w:hAnsi="Times New Roman"/>
                <w:snapToGrid/>
                <w:sz w:val="20"/>
              </w:rPr>
            </w:pPr>
            <w:r w:rsidRPr="00EA53E9">
              <w:rPr>
                <w:rFonts w:ascii="Times New Roman" w:hAnsi="Times New Roman"/>
                <w:snapToGrid/>
                <w:sz w:val="20"/>
              </w:rPr>
              <w:t>20</w:t>
            </w:r>
          </w:p>
        </w:tc>
      </w:tr>
      <w:tr w:rsidR="0059247E" w:rsidRPr="00EA53E9" w:rsidTr="00EA5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5"/>
        </w:trPr>
        <w:tc>
          <w:tcPr>
            <w:tcW w:w="1090" w:type="dxa"/>
            <w:gridSpan w:val="2"/>
          </w:tcPr>
          <w:p w:rsidR="0059247E" w:rsidRPr="00EA53E9" w:rsidRDefault="00BF1868" w:rsidP="0059247E">
            <w:pPr>
              <w:widowControl/>
              <w:tabs>
                <w:tab w:val="left" w:pos="-1080"/>
                <w:tab w:val="left" w:pos="-720"/>
                <w:tab w:val="left" w:pos="360"/>
                <w:tab w:val="left" w:pos="810"/>
              </w:tabs>
              <w:rPr>
                <w:rFonts w:ascii="Times New Roman" w:hAnsi="Times New Roman"/>
                <w:snapToGrid/>
                <w:sz w:val="20"/>
              </w:rPr>
            </w:pPr>
            <w:r>
              <w:rPr>
                <w:rFonts w:ascii="Times New Roman" w:hAnsi="Times New Roman"/>
                <w:snapToGrid/>
                <w:sz w:val="20"/>
              </w:rPr>
              <w:t>1707(a)(2)</w:t>
            </w:r>
          </w:p>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p>
        </w:tc>
        <w:tc>
          <w:tcPr>
            <w:tcW w:w="4490" w:type="dxa"/>
          </w:tcPr>
          <w:p w:rsidR="0059247E" w:rsidRPr="00EA53E9" w:rsidRDefault="00E61CC9"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Request approval from District Manager to test all BOP system components to rated working pressure; annular BOP less than 70 percent rated working pressure.</w:t>
            </w:r>
          </w:p>
        </w:tc>
        <w:tc>
          <w:tcPr>
            <w:tcW w:w="990" w:type="dxa"/>
          </w:tcPr>
          <w:p w:rsidR="0059247E" w:rsidRPr="00EA53E9" w:rsidRDefault="00CB3811" w:rsidP="00A82EBF">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0.</w:t>
            </w:r>
            <w:r w:rsidR="00A82EBF" w:rsidRPr="00EA53E9">
              <w:rPr>
                <w:rFonts w:ascii="Times New Roman" w:hAnsi="Times New Roman"/>
                <w:snapToGrid/>
                <w:sz w:val="20"/>
              </w:rPr>
              <w:t>5</w:t>
            </w:r>
          </w:p>
        </w:tc>
        <w:tc>
          <w:tcPr>
            <w:tcW w:w="135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 xml:space="preserve">10 </w:t>
            </w:r>
            <w:r w:rsidR="0059247E" w:rsidRPr="00EA53E9">
              <w:rPr>
                <w:rFonts w:ascii="Times New Roman" w:hAnsi="Times New Roman"/>
                <w:snapToGrid/>
                <w:sz w:val="20"/>
              </w:rPr>
              <w:t>requests</w:t>
            </w:r>
          </w:p>
        </w:tc>
        <w:tc>
          <w:tcPr>
            <w:tcW w:w="1170" w:type="dxa"/>
          </w:tcPr>
          <w:p w:rsidR="0059247E" w:rsidRPr="00EA53E9" w:rsidRDefault="003C553D" w:rsidP="0034795F">
            <w:pPr>
              <w:widowControl/>
              <w:tabs>
                <w:tab w:val="left" w:pos="-1080"/>
                <w:tab w:val="left" w:pos="-720"/>
                <w:tab w:val="left" w:pos="360"/>
                <w:tab w:val="left" w:pos="810"/>
              </w:tabs>
              <w:jc w:val="right"/>
              <w:rPr>
                <w:rFonts w:ascii="Times New Roman" w:hAnsi="Times New Roman"/>
                <w:snapToGrid/>
                <w:sz w:val="20"/>
              </w:rPr>
            </w:pPr>
            <w:r w:rsidRPr="00EA53E9">
              <w:rPr>
                <w:rFonts w:ascii="Times New Roman" w:hAnsi="Times New Roman"/>
                <w:snapToGrid/>
                <w:sz w:val="20"/>
              </w:rPr>
              <w:t>5</w:t>
            </w:r>
          </w:p>
        </w:tc>
      </w:tr>
      <w:tr w:rsidR="0059247E" w:rsidRPr="00EA53E9" w:rsidTr="00EA5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0"/>
        </w:trPr>
        <w:tc>
          <w:tcPr>
            <w:tcW w:w="1090" w:type="dxa"/>
            <w:gridSpan w:val="2"/>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 xml:space="preserve">1707(b)(2) </w:t>
            </w:r>
          </w:p>
        </w:tc>
        <w:tc>
          <w:tcPr>
            <w:tcW w:w="4490" w:type="dxa"/>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State reason for postponing test in operations logs.</w:t>
            </w:r>
          </w:p>
        </w:tc>
        <w:tc>
          <w:tcPr>
            <w:tcW w:w="99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0.5</w:t>
            </w:r>
          </w:p>
        </w:tc>
        <w:tc>
          <w:tcPr>
            <w:tcW w:w="135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 xml:space="preserve">30 </w:t>
            </w:r>
            <w:r w:rsidR="009D759C" w:rsidRPr="00EA53E9">
              <w:rPr>
                <w:rFonts w:ascii="Times New Roman" w:hAnsi="Times New Roman"/>
                <w:snapToGrid/>
                <w:sz w:val="20"/>
              </w:rPr>
              <w:t>responses</w:t>
            </w:r>
          </w:p>
        </w:tc>
        <w:tc>
          <w:tcPr>
            <w:tcW w:w="1170" w:type="dxa"/>
          </w:tcPr>
          <w:p w:rsidR="0059247E" w:rsidRPr="00EA53E9" w:rsidRDefault="009D759C" w:rsidP="0034795F">
            <w:pPr>
              <w:widowControl/>
              <w:tabs>
                <w:tab w:val="left" w:pos="-1080"/>
                <w:tab w:val="left" w:pos="-720"/>
                <w:tab w:val="left" w:pos="360"/>
                <w:tab w:val="left" w:pos="810"/>
              </w:tabs>
              <w:jc w:val="right"/>
              <w:rPr>
                <w:rFonts w:ascii="Times New Roman" w:hAnsi="Times New Roman"/>
                <w:snapToGrid/>
                <w:sz w:val="20"/>
              </w:rPr>
            </w:pPr>
            <w:r w:rsidRPr="00EA53E9">
              <w:rPr>
                <w:rFonts w:ascii="Times New Roman" w:hAnsi="Times New Roman"/>
                <w:snapToGrid/>
                <w:sz w:val="20"/>
              </w:rPr>
              <w:t>15</w:t>
            </w:r>
          </w:p>
        </w:tc>
      </w:tr>
      <w:tr w:rsidR="0059247E" w:rsidRPr="00EA53E9" w:rsidTr="00EA5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65"/>
        </w:trPr>
        <w:tc>
          <w:tcPr>
            <w:tcW w:w="1090" w:type="dxa"/>
            <w:gridSpan w:val="2"/>
          </w:tcPr>
          <w:p w:rsidR="0059247E" w:rsidRPr="00EA53E9" w:rsidRDefault="00BF1868" w:rsidP="0059247E">
            <w:pPr>
              <w:widowControl/>
              <w:tabs>
                <w:tab w:val="left" w:pos="-1080"/>
                <w:tab w:val="left" w:pos="-720"/>
                <w:tab w:val="left" w:pos="360"/>
                <w:tab w:val="left" w:pos="810"/>
              </w:tabs>
              <w:rPr>
                <w:rFonts w:ascii="Times New Roman" w:hAnsi="Times New Roman"/>
                <w:snapToGrid/>
                <w:sz w:val="20"/>
              </w:rPr>
            </w:pPr>
            <w:r>
              <w:rPr>
                <w:rFonts w:ascii="Times New Roman" w:hAnsi="Times New Roman"/>
                <w:snapToGrid/>
                <w:sz w:val="20"/>
              </w:rPr>
              <w:t>1707(b)(2)</w:t>
            </w:r>
          </w:p>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p>
        </w:tc>
        <w:tc>
          <w:tcPr>
            <w:tcW w:w="4490" w:type="dxa"/>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Request approval from District Manager for alternate test frequencies if condition/BOP warrant.</w:t>
            </w:r>
          </w:p>
        </w:tc>
        <w:tc>
          <w:tcPr>
            <w:tcW w:w="99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0.75</w:t>
            </w:r>
          </w:p>
        </w:tc>
        <w:tc>
          <w:tcPr>
            <w:tcW w:w="135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 xml:space="preserve">10 </w:t>
            </w:r>
            <w:r w:rsidR="0059247E" w:rsidRPr="00EA53E9">
              <w:rPr>
                <w:rFonts w:ascii="Times New Roman" w:hAnsi="Times New Roman"/>
                <w:snapToGrid/>
                <w:sz w:val="20"/>
              </w:rPr>
              <w:t>requests</w:t>
            </w:r>
          </w:p>
        </w:tc>
        <w:tc>
          <w:tcPr>
            <w:tcW w:w="1170" w:type="dxa"/>
          </w:tcPr>
          <w:p w:rsidR="0059247E" w:rsidRPr="00EA53E9" w:rsidRDefault="009D759C" w:rsidP="0034795F">
            <w:pPr>
              <w:widowControl/>
              <w:tabs>
                <w:tab w:val="left" w:pos="-1080"/>
                <w:tab w:val="left" w:pos="-720"/>
                <w:tab w:val="left" w:pos="360"/>
                <w:tab w:val="left" w:pos="810"/>
              </w:tabs>
              <w:jc w:val="right"/>
              <w:rPr>
                <w:rFonts w:ascii="Times New Roman" w:hAnsi="Times New Roman"/>
                <w:snapToGrid/>
                <w:sz w:val="20"/>
              </w:rPr>
            </w:pPr>
            <w:r w:rsidRPr="00EA53E9">
              <w:rPr>
                <w:rFonts w:ascii="Times New Roman" w:hAnsi="Times New Roman"/>
                <w:snapToGrid/>
                <w:sz w:val="20"/>
              </w:rPr>
              <w:t>8</w:t>
            </w:r>
          </w:p>
        </w:tc>
      </w:tr>
      <w:tr w:rsidR="0059247E" w:rsidRPr="00EA53E9" w:rsidTr="00EA5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8"/>
        </w:trPr>
        <w:tc>
          <w:tcPr>
            <w:tcW w:w="1090" w:type="dxa"/>
            <w:gridSpan w:val="2"/>
          </w:tcPr>
          <w:p w:rsidR="0059247E" w:rsidRPr="00EA53E9" w:rsidRDefault="00BF1868" w:rsidP="0059247E">
            <w:pPr>
              <w:widowControl/>
              <w:tabs>
                <w:tab w:val="left" w:pos="-1080"/>
                <w:tab w:val="left" w:pos="-720"/>
                <w:tab w:val="left" w:pos="360"/>
                <w:tab w:val="left" w:pos="810"/>
              </w:tabs>
              <w:rPr>
                <w:rFonts w:ascii="Times New Roman" w:hAnsi="Times New Roman"/>
                <w:snapToGrid/>
                <w:sz w:val="20"/>
              </w:rPr>
            </w:pPr>
            <w:r>
              <w:rPr>
                <w:rFonts w:ascii="Times New Roman" w:hAnsi="Times New Roman"/>
                <w:snapToGrid/>
                <w:sz w:val="20"/>
              </w:rPr>
              <w:t>1707(f)</w:t>
            </w:r>
            <w:r w:rsidR="0059247E" w:rsidRPr="00EA53E9">
              <w:rPr>
                <w:rFonts w:ascii="Times New Roman" w:hAnsi="Times New Roman"/>
                <w:snapToGrid/>
                <w:sz w:val="20"/>
              </w:rPr>
              <w:br/>
            </w:r>
          </w:p>
        </w:tc>
        <w:tc>
          <w:tcPr>
            <w:tcW w:w="4490" w:type="dxa"/>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Request alternative method to record test pressures.</w:t>
            </w:r>
          </w:p>
        </w:tc>
        <w:tc>
          <w:tcPr>
            <w:tcW w:w="99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0.5</w:t>
            </w:r>
          </w:p>
        </w:tc>
        <w:tc>
          <w:tcPr>
            <w:tcW w:w="135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20 requests</w:t>
            </w:r>
          </w:p>
        </w:tc>
        <w:tc>
          <w:tcPr>
            <w:tcW w:w="1170" w:type="dxa"/>
          </w:tcPr>
          <w:p w:rsidR="0059247E" w:rsidRPr="00EA53E9" w:rsidRDefault="009D759C" w:rsidP="0034795F">
            <w:pPr>
              <w:widowControl/>
              <w:tabs>
                <w:tab w:val="left" w:pos="-1080"/>
                <w:tab w:val="left" w:pos="-720"/>
                <w:tab w:val="left" w:pos="360"/>
                <w:tab w:val="left" w:pos="810"/>
              </w:tabs>
              <w:jc w:val="right"/>
              <w:rPr>
                <w:rFonts w:ascii="Times New Roman" w:hAnsi="Times New Roman"/>
                <w:snapToGrid/>
                <w:sz w:val="20"/>
              </w:rPr>
            </w:pPr>
            <w:r w:rsidRPr="00EA53E9">
              <w:rPr>
                <w:rFonts w:ascii="Times New Roman" w:hAnsi="Times New Roman"/>
                <w:snapToGrid/>
                <w:sz w:val="20"/>
              </w:rPr>
              <w:t>10</w:t>
            </w:r>
          </w:p>
        </w:tc>
      </w:tr>
      <w:tr w:rsidR="0059247E" w:rsidRPr="00EA53E9" w:rsidTr="00EA5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28"/>
        </w:trPr>
        <w:tc>
          <w:tcPr>
            <w:tcW w:w="1090" w:type="dxa"/>
            <w:gridSpan w:val="2"/>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1707(f)</w:t>
            </w:r>
          </w:p>
        </w:tc>
        <w:tc>
          <w:tcPr>
            <w:tcW w:w="4490" w:type="dxa"/>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Record test pressures during BOP and coiled tubing on a pressure chart or w/digital recorder; certify charts are correct.</w:t>
            </w:r>
          </w:p>
        </w:tc>
        <w:tc>
          <w:tcPr>
            <w:tcW w:w="990" w:type="dxa"/>
          </w:tcPr>
          <w:p w:rsidR="0059247E" w:rsidRPr="00EA53E9" w:rsidRDefault="005E409F"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1</w:t>
            </w:r>
          </w:p>
        </w:tc>
        <w:tc>
          <w:tcPr>
            <w:tcW w:w="135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 xml:space="preserve">250 </w:t>
            </w:r>
            <w:r w:rsidR="0059247E" w:rsidRPr="00EA53E9">
              <w:rPr>
                <w:rFonts w:ascii="Times New Roman" w:hAnsi="Times New Roman"/>
                <w:snapToGrid/>
                <w:sz w:val="20"/>
              </w:rPr>
              <w:t>records/ certifications</w:t>
            </w:r>
          </w:p>
        </w:tc>
        <w:tc>
          <w:tcPr>
            <w:tcW w:w="1170" w:type="dxa"/>
          </w:tcPr>
          <w:p w:rsidR="0059247E" w:rsidRPr="00EA53E9" w:rsidRDefault="002A69DD" w:rsidP="0034795F">
            <w:pPr>
              <w:widowControl/>
              <w:tabs>
                <w:tab w:val="left" w:pos="-1080"/>
                <w:tab w:val="left" w:pos="-720"/>
                <w:tab w:val="left" w:pos="360"/>
                <w:tab w:val="left" w:pos="810"/>
              </w:tabs>
              <w:jc w:val="right"/>
              <w:rPr>
                <w:rFonts w:ascii="Times New Roman" w:hAnsi="Times New Roman"/>
                <w:snapToGrid/>
                <w:sz w:val="20"/>
              </w:rPr>
            </w:pPr>
            <w:r w:rsidRPr="00EA53E9">
              <w:rPr>
                <w:rFonts w:ascii="Times New Roman" w:hAnsi="Times New Roman"/>
                <w:snapToGrid/>
                <w:sz w:val="20"/>
              </w:rPr>
              <w:t>250</w:t>
            </w:r>
          </w:p>
        </w:tc>
      </w:tr>
      <w:tr w:rsidR="0059247E" w:rsidRPr="00EA53E9" w:rsidTr="00EA5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8"/>
        </w:trPr>
        <w:tc>
          <w:tcPr>
            <w:tcW w:w="1090" w:type="dxa"/>
            <w:gridSpan w:val="2"/>
          </w:tcPr>
          <w:p w:rsidR="0059247E" w:rsidRPr="00EA53E9" w:rsidRDefault="00BF1868" w:rsidP="0059247E">
            <w:pPr>
              <w:widowControl/>
              <w:tabs>
                <w:tab w:val="left" w:pos="-1080"/>
                <w:tab w:val="left" w:pos="-720"/>
                <w:tab w:val="left" w:pos="360"/>
                <w:tab w:val="left" w:pos="810"/>
              </w:tabs>
              <w:rPr>
                <w:rFonts w:ascii="Times New Roman" w:hAnsi="Times New Roman"/>
                <w:snapToGrid/>
                <w:sz w:val="20"/>
              </w:rPr>
            </w:pPr>
            <w:r>
              <w:rPr>
                <w:rFonts w:ascii="Times New Roman" w:hAnsi="Times New Roman"/>
                <w:snapToGrid/>
                <w:sz w:val="20"/>
              </w:rPr>
              <w:t>1707(g)</w:t>
            </w:r>
          </w:p>
        </w:tc>
        <w:tc>
          <w:tcPr>
            <w:tcW w:w="4490" w:type="dxa"/>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Record or reference in operations log all pertinent information listed in this requirement; make all documents pertaining to BOP tests, actuations and inspections available for BSEE review at facility for duration of well abandonment activity; retain all records for 2 years at a location conveniently available for</w:t>
            </w:r>
            <w:r w:rsidR="006D61D8" w:rsidRPr="00EA53E9">
              <w:rPr>
                <w:rFonts w:ascii="Times New Roman" w:hAnsi="Times New Roman"/>
                <w:snapToGrid/>
                <w:sz w:val="20"/>
              </w:rPr>
              <w:t xml:space="preserve"> the District Manager.</w:t>
            </w:r>
          </w:p>
        </w:tc>
        <w:tc>
          <w:tcPr>
            <w:tcW w:w="990" w:type="dxa"/>
          </w:tcPr>
          <w:p w:rsidR="0059247E" w:rsidRPr="00EA53E9" w:rsidRDefault="005E409F"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1</w:t>
            </w:r>
          </w:p>
        </w:tc>
        <w:tc>
          <w:tcPr>
            <w:tcW w:w="135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 xml:space="preserve">250 </w:t>
            </w:r>
            <w:r w:rsidR="0059247E" w:rsidRPr="00EA53E9">
              <w:rPr>
                <w:rFonts w:ascii="Times New Roman" w:hAnsi="Times New Roman"/>
                <w:snapToGrid/>
                <w:sz w:val="20"/>
              </w:rPr>
              <w:t>records</w:t>
            </w:r>
          </w:p>
        </w:tc>
        <w:tc>
          <w:tcPr>
            <w:tcW w:w="1170" w:type="dxa"/>
          </w:tcPr>
          <w:p w:rsidR="0059247E" w:rsidRPr="00EA53E9" w:rsidRDefault="002A69DD" w:rsidP="0034795F">
            <w:pPr>
              <w:widowControl/>
              <w:tabs>
                <w:tab w:val="left" w:pos="-1080"/>
                <w:tab w:val="left" w:pos="-720"/>
                <w:tab w:val="left" w:pos="360"/>
                <w:tab w:val="left" w:pos="810"/>
              </w:tabs>
              <w:jc w:val="right"/>
              <w:rPr>
                <w:rFonts w:ascii="Times New Roman" w:hAnsi="Times New Roman"/>
                <w:snapToGrid/>
                <w:sz w:val="20"/>
              </w:rPr>
            </w:pPr>
            <w:r w:rsidRPr="00EA53E9">
              <w:rPr>
                <w:rFonts w:ascii="Times New Roman" w:hAnsi="Times New Roman"/>
                <w:snapToGrid/>
                <w:sz w:val="20"/>
              </w:rPr>
              <w:t>250</w:t>
            </w:r>
          </w:p>
        </w:tc>
      </w:tr>
      <w:tr w:rsidR="0059247E" w:rsidRPr="00EA53E9" w:rsidTr="00EA5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40"/>
        </w:trPr>
        <w:tc>
          <w:tcPr>
            <w:tcW w:w="1090" w:type="dxa"/>
            <w:gridSpan w:val="2"/>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1707(h)(1)</w:t>
            </w:r>
          </w:p>
        </w:tc>
        <w:tc>
          <w:tcPr>
            <w:tcW w:w="4490" w:type="dxa"/>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Submit test procedures with your APM for District Manager approval.</w:t>
            </w:r>
          </w:p>
        </w:tc>
        <w:tc>
          <w:tcPr>
            <w:tcW w:w="99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1</w:t>
            </w:r>
          </w:p>
        </w:tc>
        <w:tc>
          <w:tcPr>
            <w:tcW w:w="135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 xml:space="preserve">75 </w:t>
            </w:r>
            <w:r w:rsidR="0059247E" w:rsidRPr="00EA53E9">
              <w:rPr>
                <w:rFonts w:ascii="Times New Roman" w:hAnsi="Times New Roman"/>
                <w:snapToGrid/>
                <w:sz w:val="20"/>
              </w:rPr>
              <w:t>submittals</w:t>
            </w:r>
          </w:p>
        </w:tc>
        <w:tc>
          <w:tcPr>
            <w:tcW w:w="1170" w:type="dxa"/>
          </w:tcPr>
          <w:p w:rsidR="0059247E" w:rsidRPr="00EA53E9" w:rsidRDefault="002A69DD" w:rsidP="0034795F">
            <w:pPr>
              <w:widowControl/>
              <w:tabs>
                <w:tab w:val="left" w:pos="-1080"/>
                <w:tab w:val="left" w:pos="-720"/>
                <w:tab w:val="left" w:pos="360"/>
                <w:tab w:val="left" w:pos="810"/>
              </w:tabs>
              <w:jc w:val="right"/>
              <w:rPr>
                <w:rFonts w:ascii="Times New Roman" w:hAnsi="Times New Roman"/>
                <w:snapToGrid/>
                <w:sz w:val="20"/>
              </w:rPr>
            </w:pPr>
            <w:r w:rsidRPr="00EA53E9">
              <w:rPr>
                <w:rFonts w:ascii="Times New Roman" w:hAnsi="Times New Roman"/>
                <w:snapToGrid/>
                <w:sz w:val="20"/>
              </w:rPr>
              <w:t>75</w:t>
            </w:r>
          </w:p>
        </w:tc>
      </w:tr>
      <w:tr w:rsidR="0059247E" w:rsidRPr="00EA53E9" w:rsidTr="00EA5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3"/>
        </w:trPr>
        <w:tc>
          <w:tcPr>
            <w:tcW w:w="1090" w:type="dxa"/>
            <w:gridSpan w:val="2"/>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1707(h)(1)(ii)</w:t>
            </w:r>
          </w:p>
        </w:tc>
        <w:tc>
          <w:tcPr>
            <w:tcW w:w="4490" w:type="dxa"/>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Document all ROV intervention test results; make available to BSEE upon request.</w:t>
            </w:r>
          </w:p>
        </w:tc>
        <w:tc>
          <w:tcPr>
            <w:tcW w:w="99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0.5</w:t>
            </w:r>
          </w:p>
        </w:tc>
        <w:tc>
          <w:tcPr>
            <w:tcW w:w="135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 xml:space="preserve">75 </w:t>
            </w:r>
            <w:r w:rsidR="0059247E" w:rsidRPr="00EA53E9">
              <w:rPr>
                <w:rFonts w:ascii="Times New Roman" w:hAnsi="Times New Roman"/>
                <w:snapToGrid/>
                <w:sz w:val="20"/>
              </w:rPr>
              <w:t>records</w:t>
            </w:r>
          </w:p>
        </w:tc>
        <w:tc>
          <w:tcPr>
            <w:tcW w:w="1170" w:type="dxa"/>
          </w:tcPr>
          <w:p w:rsidR="0059247E" w:rsidRPr="00EA53E9" w:rsidRDefault="002A69DD" w:rsidP="0034795F">
            <w:pPr>
              <w:widowControl/>
              <w:tabs>
                <w:tab w:val="left" w:pos="-1080"/>
                <w:tab w:val="left" w:pos="-720"/>
                <w:tab w:val="left" w:pos="360"/>
                <w:tab w:val="left" w:pos="810"/>
              </w:tabs>
              <w:jc w:val="right"/>
              <w:rPr>
                <w:rFonts w:ascii="Times New Roman" w:hAnsi="Times New Roman"/>
                <w:snapToGrid/>
                <w:sz w:val="20"/>
              </w:rPr>
            </w:pPr>
            <w:r w:rsidRPr="00EA53E9">
              <w:rPr>
                <w:rFonts w:ascii="Times New Roman" w:hAnsi="Times New Roman"/>
                <w:snapToGrid/>
                <w:sz w:val="20"/>
              </w:rPr>
              <w:t>38</w:t>
            </w:r>
          </w:p>
        </w:tc>
      </w:tr>
      <w:tr w:rsidR="0059247E" w:rsidRPr="00EA53E9" w:rsidTr="00EA5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2"/>
        </w:trPr>
        <w:tc>
          <w:tcPr>
            <w:tcW w:w="1090" w:type="dxa"/>
            <w:gridSpan w:val="2"/>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1707(h)(2)(ii)</w:t>
            </w:r>
          </w:p>
        </w:tc>
        <w:tc>
          <w:tcPr>
            <w:tcW w:w="4490" w:type="dxa"/>
          </w:tcPr>
          <w:p w:rsidR="0059247E" w:rsidRPr="00EA53E9" w:rsidDel="00E030B8"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Document all autoshear and deadman function test results; make available to BSEE upon request.</w:t>
            </w:r>
          </w:p>
        </w:tc>
        <w:tc>
          <w:tcPr>
            <w:tcW w:w="99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0.5</w:t>
            </w:r>
          </w:p>
        </w:tc>
        <w:tc>
          <w:tcPr>
            <w:tcW w:w="135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 xml:space="preserve">75 </w:t>
            </w:r>
            <w:r w:rsidR="0059247E" w:rsidRPr="00EA53E9">
              <w:rPr>
                <w:rFonts w:ascii="Times New Roman" w:hAnsi="Times New Roman"/>
                <w:snapToGrid/>
                <w:sz w:val="20"/>
              </w:rPr>
              <w:t>records</w:t>
            </w:r>
          </w:p>
        </w:tc>
        <w:tc>
          <w:tcPr>
            <w:tcW w:w="1170" w:type="dxa"/>
          </w:tcPr>
          <w:p w:rsidR="0059247E" w:rsidRPr="00EA53E9" w:rsidRDefault="00BB3EA6" w:rsidP="0034795F">
            <w:pPr>
              <w:widowControl/>
              <w:tabs>
                <w:tab w:val="left" w:pos="-1080"/>
                <w:tab w:val="left" w:pos="-720"/>
                <w:tab w:val="left" w:pos="360"/>
                <w:tab w:val="left" w:pos="810"/>
              </w:tabs>
              <w:jc w:val="right"/>
              <w:rPr>
                <w:rFonts w:ascii="Times New Roman" w:hAnsi="Times New Roman"/>
                <w:snapToGrid/>
                <w:sz w:val="20"/>
              </w:rPr>
            </w:pPr>
            <w:r w:rsidRPr="00EA53E9">
              <w:rPr>
                <w:rFonts w:ascii="Times New Roman" w:hAnsi="Times New Roman"/>
                <w:snapToGrid/>
                <w:sz w:val="20"/>
              </w:rPr>
              <w:t>38</w:t>
            </w:r>
          </w:p>
        </w:tc>
      </w:tr>
      <w:tr w:rsidR="0059247E" w:rsidRPr="00EA53E9" w:rsidTr="00EA5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4"/>
        </w:trPr>
        <w:tc>
          <w:tcPr>
            <w:tcW w:w="1090" w:type="dxa"/>
            <w:gridSpan w:val="2"/>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1708(a), (b)</w:t>
            </w:r>
          </w:p>
        </w:tc>
        <w:tc>
          <w:tcPr>
            <w:tcW w:w="4490" w:type="dxa"/>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 xml:space="preserve">Document BOP inspection and maintenance procedures used; record results of BOP inspections and maintenance actions; maintain records for 2 </w:t>
            </w:r>
            <w:r w:rsidRPr="00EA53E9">
              <w:rPr>
                <w:rFonts w:ascii="Times New Roman" w:hAnsi="Times New Roman"/>
                <w:snapToGrid/>
                <w:sz w:val="20"/>
              </w:rPr>
              <w:lastRenderedPageBreak/>
              <w:t>years or longer if directed by BSEE; make available to BSEE upon request</w:t>
            </w:r>
          </w:p>
        </w:tc>
        <w:tc>
          <w:tcPr>
            <w:tcW w:w="990" w:type="dxa"/>
          </w:tcPr>
          <w:p w:rsidR="0059247E" w:rsidRPr="00EA53E9" w:rsidRDefault="006275C1"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lastRenderedPageBreak/>
              <w:t>1</w:t>
            </w:r>
          </w:p>
        </w:tc>
        <w:tc>
          <w:tcPr>
            <w:tcW w:w="135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 xml:space="preserve">75 </w:t>
            </w:r>
            <w:r w:rsidR="0059247E" w:rsidRPr="00EA53E9">
              <w:rPr>
                <w:rFonts w:ascii="Times New Roman" w:hAnsi="Times New Roman"/>
                <w:snapToGrid/>
                <w:sz w:val="20"/>
              </w:rPr>
              <w:t>records</w:t>
            </w:r>
          </w:p>
        </w:tc>
        <w:tc>
          <w:tcPr>
            <w:tcW w:w="1170" w:type="dxa"/>
          </w:tcPr>
          <w:p w:rsidR="0059247E" w:rsidRPr="00EA53E9" w:rsidRDefault="00BB3EA6" w:rsidP="0034795F">
            <w:pPr>
              <w:widowControl/>
              <w:tabs>
                <w:tab w:val="left" w:pos="-1080"/>
                <w:tab w:val="left" w:pos="-720"/>
                <w:tab w:val="left" w:pos="360"/>
                <w:tab w:val="left" w:pos="810"/>
              </w:tabs>
              <w:jc w:val="right"/>
              <w:rPr>
                <w:rFonts w:ascii="Times New Roman" w:hAnsi="Times New Roman"/>
                <w:snapToGrid/>
                <w:sz w:val="20"/>
              </w:rPr>
            </w:pPr>
            <w:r w:rsidRPr="00EA53E9">
              <w:rPr>
                <w:rFonts w:ascii="Times New Roman" w:hAnsi="Times New Roman"/>
                <w:snapToGrid/>
                <w:sz w:val="20"/>
              </w:rPr>
              <w:t>75</w:t>
            </w:r>
          </w:p>
        </w:tc>
      </w:tr>
      <w:tr w:rsidR="0059247E" w:rsidRPr="00EA53E9" w:rsidTr="00EA5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8"/>
        </w:trPr>
        <w:tc>
          <w:tcPr>
            <w:tcW w:w="1090" w:type="dxa"/>
            <w:gridSpan w:val="2"/>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lastRenderedPageBreak/>
              <w:t>1708(a)</w:t>
            </w:r>
          </w:p>
        </w:tc>
        <w:tc>
          <w:tcPr>
            <w:tcW w:w="4490" w:type="dxa"/>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Request alternative method to inspect marine risers.</w:t>
            </w:r>
          </w:p>
        </w:tc>
        <w:tc>
          <w:tcPr>
            <w:tcW w:w="99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0.5</w:t>
            </w:r>
          </w:p>
        </w:tc>
        <w:tc>
          <w:tcPr>
            <w:tcW w:w="135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 xml:space="preserve">5 </w:t>
            </w:r>
            <w:r w:rsidR="0059247E" w:rsidRPr="00EA53E9">
              <w:rPr>
                <w:rFonts w:ascii="Times New Roman" w:hAnsi="Times New Roman"/>
                <w:snapToGrid/>
                <w:sz w:val="20"/>
              </w:rPr>
              <w:t>requests</w:t>
            </w:r>
          </w:p>
        </w:tc>
        <w:tc>
          <w:tcPr>
            <w:tcW w:w="1170" w:type="dxa"/>
          </w:tcPr>
          <w:p w:rsidR="0059247E" w:rsidRPr="00EA53E9" w:rsidRDefault="00BB3EA6" w:rsidP="0034795F">
            <w:pPr>
              <w:widowControl/>
              <w:tabs>
                <w:tab w:val="left" w:pos="-1080"/>
                <w:tab w:val="left" w:pos="-720"/>
                <w:tab w:val="left" w:pos="360"/>
                <w:tab w:val="left" w:pos="810"/>
              </w:tabs>
              <w:jc w:val="right"/>
              <w:rPr>
                <w:rFonts w:ascii="Times New Roman" w:hAnsi="Times New Roman"/>
                <w:snapToGrid/>
                <w:sz w:val="20"/>
              </w:rPr>
            </w:pPr>
            <w:r w:rsidRPr="00EA53E9">
              <w:rPr>
                <w:rFonts w:ascii="Times New Roman" w:hAnsi="Times New Roman"/>
                <w:snapToGrid/>
                <w:sz w:val="20"/>
              </w:rPr>
              <w:t>3</w:t>
            </w:r>
          </w:p>
        </w:tc>
      </w:tr>
      <w:tr w:rsidR="0059247E" w:rsidRPr="00EA53E9" w:rsidTr="00EA5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92"/>
        </w:trPr>
        <w:tc>
          <w:tcPr>
            <w:tcW w:w="1090" w:type="dxa"/>
            <w:gridSpan w:val="2"/>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1709</w:t>
            </w:r>
          </w:p>
        </w:tc>
        <w:tc>
          <w:tcPr>
            <w:tcW w:w="4490" w:type="dxa"/>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Request approval from the District Manager to displace kill-weight fluids in an unbalanced state; submit detailed wr</w:t>
            </w:r>
            <w:r w:rsidR="00C2373E" w:rsidRPr="00EA53E9">
              <w:rPr>
                <w:rFonts w:ascii="Times New Roman" w:hAnsi="Times New Roman"/>
                <w:snapToGrid/>
                <w:sz w:val="20"/>
              </w:rPr>
              <w:t>itten procedures with your APM.</w:t>
            </w:r>
          </w:p>
        </w:tc>
        <w:tc>
          <w:tcPr>
            <w:tcW w:w="990" w:type="dxa"/>
          </w:tcPr>
          <w:p w:rsidR="0059247E" w:rsidRPr="00EA53E9" w:rsidRDefault="006275C1" w:rsidP="00A82EBF">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2.</w:t>
            </w:r>
            <w:r w:rsidR="00A82EBF" w:rsidRPr="00EA53E9">
              <w:rPr>
                <w:rFonts w:ascii="Times New Roman" w:hAnsi="Times New Roman"/>
                <w:snapToGrid/>
                <w:sz w:val="20"/>
              </w:rPr>
              <w:t>5</w:t>
            </w:r>
          </w:p>
        </w:tc>
        <w:tc>
          <w:tcPr>
            <w:tcW w:w="135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 xml:space="preserve">40 </w:t>
            </w:r>
            <w:r w:rsidR="0059247E" w:rsidRPr="00EA53E9">
              <w:rPr>
                <w:rFonts w:ascii="Times New Roman" w:hAnsi="Times New Roman"/>
                <w:snapToGrid/>
                <w:sz w:val="20"/>
              </w:rPr>
              <w:t>requests</w:t>
            </w:r>
          </w:p>
        </w:tc>
        <w:tc>
          <w:tcPr>
            <w:tcW w:w="1170" w:type="dxa"/>
          </w:tcPr>
          <w:p w:rsidR="0059247E" w:rsidRPr="00EA53E9" w:rsidRDefault="00BB3EA6" w:rsidP="0034795F">
            <w:pPr>
              <w:widowControl/>
              <w:tabs>
                <w:tab w:val="left" w:pos="-1080"/>
                <w:tab w:val="left" w:pos="-720"/>
                <w:tab w:val="left" w:pos="360"/>
                <w:tab w:val="left" w:pos="810"/>
              </w:tabs>
              <w:jc w:val="right"/>
              <w:rPr>
                <w:rFonts w:ascii="Times New Roman" w:hAnsi="Times New Roman"/>
                <w:snapToGrid/>
                <w:sz w:val="20"/>
              </w:rPr>
            </w:pPr>
            <w:r w:rsidRPr="00EA53E9">
              <w:rPr>
                <w:rFonts w:ascii="Times New Roman" w:hAnsi="Times New Roman"/>
                <w:snapToGrid/>
                <w:sz w:val="20"/>
              </w:rPr>
              <w:t>100</w:t>
            </w:r>
          </w:p>
        </w:tc>
      </w:tr>
      <w:tr w:rsidR="00892F2E" w:rsidRPr="00EA53E9" w:rsidTr="00EA53E9">
        <w:trPr>
          <w:trHeight w:val="144"/>
        </w:trPr>
        <w:tc>
          <w:tcPr>
            <w:tcW w:w="6570" w:type="dxa"/>
            <w:gridSpan w:val="4"/>
            <w:vAlign w:val="center"/>
          </w:tcPr>
          <w:p w:rsidR="00892F2E" w:rsidRPr="00EA53E9" w:rsidRDefault="00892F2E" w:rsidP="00C2373E">
            <w:pPr>
              <w:widowControl/>
              <w:tabs>
                <w:tab w:val="left" w:pos="360"/>
              </w:tabs>
              <w:jc w:val="center"/>
              <w:rPr>
                <w:rFonts w:ascii="Times New Roman" w:hAnsi="Times New Roman"/>
                <w:b/>
                <w:snapToGrid/>
                <w:sz w:val="20"/>
              </w:rPr>
            </w:pPr>
            <w:r w:rsidRPr="00EA53E9">
              <w:rPr>
                <w:rFonts w:ascii="Times New Roman" w:hAnsi="Times New Roman"/>
                <w:b/>
                <w:snapToGrid/>
                <w:sz w:val="20"/>
              </w:rPr>
              <w:t>Subtotal</w:t>
            </w:r>
          </w:p>
        </w:tc>
        <w:tc>
          <w:tcPr>
            <w:tcW w:w="1350" w:type="dxa"/>
          </w:tcPr>
          <w:p w:rsidR="00892F2E" w:rsidRPr="00EA53E9" w:rsidRDefault="00892F2E" w:rsidP="006D61D8">
            <w:pPr>
              <w:widowControl/>
              <w:tabs>
                <w:tab w:val="left" w:pos="360"/>
              </w:tabs>
              <w:rPr>
                <w:rFonts w:ascii="Times New Roman" w:hAnsi="Times New Roman"/>
                <w:b/>
                <w:snapToGrid/>
                <w:sz w:val="20"/>
              </w:rPr>
            </w:pPr>
            <w:r w:rsidRPr="00EA53E9">
              <w:rPr>
                <w:rFonts w:ascii="Times New Roman" w:hAnsi="Times New Roman"/>
                <w:b/>
                <w:snapToGrid/>
                <w:sz w:val="20"/>
              </w:rPr>
              <w:t>1,620 responses</w:t>
            </w:r>
          </w:p>
        </w:tc>
        <w:tc>
          <w:tcPr>
            <w:tcW w:w="1170" w:type="dxa"/>
          </w:tcPr>
          <w:p w:rsidR="00892F2E" w:rsidRPr="00EA53E9" w:rsidRDefault="00892F2E" w:rsidP="0034795F">
            <w:pPr>
              <w:widowControl/>
              <w:tabs>
                <w:tab w:val="left" w:pos="360"/>
              </w:tabs>
              <w:jc w:val="right"/>
              <w:rPr>
                <w:rFonts w:ascii="Times New Roman" w:hAnsi="Times New Roman"/>
                <w:b/>
                <w:snapToGrid/>
                <w:sz w:val="20"/>
              </w:rPr>
            </w:pPr>
            <w:r w:rsidRPr="00EA53E9">
              <w:rPr>
                <w:rFonts w:ascii="Times New Roman" w:hAnsi="Times New Roman"/>
                <w:b/>
                <w:snapToGrid/>
                <w:sz w:val="20"/>
              </w:rPr>
              <w:t>8,967 hours</w:t>
            </w:r>
          </w:p>
        </w:tc>
      </w:tr>
      <w:tr w:rsidR="0059247E" w:rsidRPr="00EA53E9" w:rsidTr="00EA53E9">
        <w:tc>
          <w:tcPr>
            <w:tcW w:w="9090" w:type="dxa"/>
            <w:gridSpan w:val="6"/>
          </w:tcPr>
          <w:p w:rsidR="0059247E" w:rsidRPr="00EA53E9" w:rsidRDefault="0059247E" w:rsidP="0059247E">
            <w:pPr>
              <w:widowControl/>
              <w:tabs>
                <w:tab w:val="left" w:pos="360"/>
              </w:tabs>
              <w:jc w:val="center"/>
              <w:rPr>
                <w:rFonts w:ascii="Times New Roman" w:hAnsi="Times New Roman"/>
                <w:b/>
                <w:snapToGrid/>
                <w:sz w:val="20"/>
              </w:rPr>
            </w:pPr>
            <w:r w:rsidRPr="00EA53E9">
              <w:rPr>
                <w:rFonts w:ascii="Times New Roman" w:hAnsi="Times New Roman"/>
                <w:b/>
                <w:snapToGrid/>
                <w:sz w:val="20"/>
              </w:rPr>
              <w:t>Permanently Plugging Wells</w:t>
            </w:r>
          </w:p>
        </w:tc>
      </w:tr>
      <w:tr w:rsidR="0059247E" w:rsidRPr="00EA53E9" w:rsidTr="00EA53E9">
        <w:tc>
          <w:tcPr>
            <w:tcW w:w="1090" w:type="dxa"/>
            <w:gridSpan w:val="2"/>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1711</w:t>
            </w:r>
          </w:p>
        </w:tc>
        <w:tc>
          <w:tcPr>
            <w:tcW w:w="4490" w:type="dxa"/>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Required data if permanently plugging a well.</w:t>
            </w:r>
          </w:p>
        </w:tc>
        <w:tc>
          <w:tcPr>
            <w:tcW w:w="2340" w:type="dxa"/>
            <w:gridSpan w:val="2"/>
          </w:tcPr>
          <w:p w:rsidR="0059247E" w:rsidRPr="00EA53E9" w:rsidRDefault="0059247E" w:rsidP="0059247E">
            <w:pPr>
              <w:widowControl/>
              <w:tabs>
                <w:tab w:val="left" w:pos="360"/>
              </w:tabs>
              <w:ind w:right="-120"/>
              <w:rPr>
                <w:rFonts w:ascii="Times New Roman" w:hAnsi="Times New Roman"/>
                <w:snapToGrid/>
                <w:sz w:val="20"/>
              </w:rPr>
            </w:pPr>
            <w:r w:rsidRPr="00EA53E9">
              <w:rPr>
                <w:rFonts w:ascii="Times New Roman" w:hAnsi="Times New Roman"/>
                <w:snapToGrid/>
                <w:sz w:val="20"/>
              </w:rPr>
              <w:t>Requirement not considered Information Collection under 5 CFR 1320.3(h</w:t>
            </w:r>
            <w:proofErr w:type="gramStart"/>
            <w:r w:rsidRPr="00EA53E9">
              <w:rPr>
                <w:rFonts w:ascii="Times New Roman" w:hAnsi="Times New Roman"/>
                <w:snapToGrid/>
                <w:sz w:val="20"/>
              </w:rPr>
              <w:t>)(</w:t>
            </w:r>
            <w:proofErr w:type="gramEnd"/>
            <w:r w:rsidRPr="00EA53E9">
              <w:rPr>
                <w:rFonts w:ascii="Times New Roman" w:hAnsi="Times New Roman"/>
                <w:snapToGrid/>
                <w:sz w:val="20"/>
              </w:rPr>
              <w:t>9).</w:t>
            </w:r>
          </w:p>
        </w:tc>
        <w:tc>
          <w:tcPr>
            <w:tcW w:w="1170" w:type="dxa"/>
          </w:tcPr>
          <w:p w:rsidR="0059247E" w:rsidRPr="00EA53E9" w:rsidRDefault="00BF1868" w:rsidP="0034795F">
            <w:pPr>
              <w:widowControl/>
              <w:tabs>
                <w:tab w:val="left" w:pos="360"/>
              </w:tabs>
              <w:jc w:val="right"/>
              <w:rPr>
                <w:rFonts w:ascii="Times New Roman" w:hAnsi="Times New Roman"/>
                <w:snapToGrid/>
                <w:sz w:val="20"/>
              </w:rPr>
            </w:pPr>
            <w:r>
              <w:rPr>
                <w:rFonts w:ascii="Times New Roman" w:hAnsi="Times New Roman"/>
                <w:snapToGrid/>
                <w:sz w:val="20"/>
              </w:rPr>
              <w:t>0</w:t>
            </w:r>
          </w:p>
        </w:tc>
      </w:tr>
      <w:tr w:rsidR="0059247E" w:rsidRPr="00EA53E9" w:rsidTr="00EA5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90" w:type="dxa"/>
            <w:gridSpan w:val="2"/>
          </w:tcPr>
          <w:p w:rsidR="0059247E" w:rsidRPr="00EA53E9" w:rsidRDefault="0059247E" w:rsidP="009B526F">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1712; 1721(h)</w:t>
            </w:r>
          </w:p>
        </w:tc>
        <w:tc>
          <w:tcPr>
            <w:tcW w:w="4490" w:type="dxa"/>
          </w:tcPr>
          <w:p w:rsidR="0059247E" w:rsidRPr="00EA53E9" w:rsidRDefault="0059247E" w:rsidP="00867921">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Submit with your APM</w:t>
            </w:r>
            <w:r w:rsidR="00867921">
              <w:rPr>
                <w:rFonts w:ascii="Times New Roman" w:hAnsi="Times New Roman"/>
                <w:snapToGrid/>
                <w:sz w:val="20"/>
              </w:rPr>
              <w:t xml:space="preserve"> all documentation for this requirement</w:t>
            </w:r>
            <w:r w:rsidRPr="00EA53E9">
              <w:rPr>
                <w:rFonts w:ascii="Times New Roman" w:hAnsi="Times New Roman"/>
                <w:snapToGrid/>
                <w:sz w:val="20"/>
              </w:rPr>
              <w:t>; professional engineer certification.</w:t>
            </w:r>
          </w:p>
        </w:tc>
        <w:tc>
          <w:tcPr>
            <w:tcW w:w="2340" w:type="dxa"/>
            <w:gridSpan w:val="2"/>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Burden covered under 1014-0018.</w:t>
            </w:r>
          </w:p>
        </w:tc>
        <w:tc>
          <w:tcPr>
            <w:tcW w:w="1170" w:type="dxa"/>
          </w:tcPr>
          <w:p w:rsidR="0059247E" w:rsidRPr="00EA53E9" w:rsidRDefault="00BF1868" w:rsidP="0034795F">
            <w:pPr>
              <w:widowControl/>
              <w:tabs>
                <w:tab w:val="left" w:pos="-1080"/>
                <w:tab w:val="left" w:pos="-720"/>
                <w:tab w:val="left" w:pos="360"/>
                <w:tab w:val="left" w:pos="810"/>
              </w:tabs>
              <w:jc w:val="right"/>
              <w:rPr>
                <w:rFonts w:ascii="Times New Roman" w:hAnsi="Times New Roman"/>
                <w:snapToGrid/>
                <w:sz w:val="20"/>
              </w:rPr>
            </w:pPr>
            <w:r>
              <w:rPr>
                <w:rFonts w:ascii="Times New Roman" w:hAnsi="Times New Roman"/>
                <w:snapToGrid/>
                <w:sz w:val="20"/>
              </w:rPr>
              <w:t>0</w:t>
            </w:r>
          </w:p>
        </w:tc>
      </w:tr>
      <w:tr w:rsidR="0059247E" w:rsidRPr="00EA53E9" w:rsidTr="00EA5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4"/>
        </w:trPr>
        <w:tc>
          <w:tcPr>
            <w:tcW w:w="1090" w:type="dxa"/>
            <w:gridSpan w:val="2"/>
          </w:tcPr>
          <w:p w:rsidR="0059247E" w:rsidRPr="00EA53E9" w:rsidRDefault="00BF1868" w:rsidP="00A61663">
            <w:pPr>
              <w:widowControl/>
              <w:tabs>
                <w:tab w:val="left" w:pos="-1080"/>
                <w:tab w:val="left" w:pos="-720"/>
                <w:tab w:val="left" w:pos="360"/>
                <w:tab w:val="left" w:pos="810"/>
              </w:tabs>
              <w:rPr>
                <w:rFonts w:ascii="Times New Roman" w:hAnsi="Times New Roman"/>
                <w:snapToGrid/>
                <w:sz w:val="20"/>
              </w:rPr>
            </w:pPr>
            <w:r>
              <w:rPr>
                <w:rFonts w:ascii="Times New Roman" w:hAnsi="Times New Roman"/>
                <w:snapToGrid/>
                <w:sz w:val="20"/>
              </w:rPr>
              <w:t>1712(g); 1721(h)</w:t>
            </w:r>
          </w:p>
        </w:tc>
        <w:tc>
          <w:tcPr>
            <w:tcW w:w="4490" w:type="dxa"/>
          </w:tcPr>
          <w:p w:rsidR="0059247E" w:rsidRPr="00EA53E9" w:rsidRDefault="0059247E"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Submit evidence from the Registered Professional Engineer/firm of the well abandonment design and procedures; plugs in the annuli meet requirements of § 250.1715; 2 independent barriers etc</w:t>
            </w:r>
            <w:r w:rsidR="00867921">
              <w:rPr>
                <w:rFonts w:ascii="Times New Roman" w:hAnsi="Times New Roman"/>
                <w:snapToGrid/>
                <w:sz w:val="20"/>
              </w:rPr>
              <w:t>.</w:t>
            </w:r>
            <w:r w:rsidRPr="00EA53E9">
              <w:rPr>
                <w:rFonts w:ascii="Times New Roman" w:hAnsi="Times New Roman"/>
                <w:snapToGrid/>
                <w:sz w:val="20"/>
              </w:rPr>
              <w:t>; has the expertise and experience necessary to perform the verification(s), submit with the APM.</w:t>
            </w:r>
          </w:p>
        </w:tc>
        <w:tc>
          <w:tcPr>
            <w:tcW w:w="990" w:type="dxa"/>
          </w:tcPr>
          <w:p w:rsidR="0059247E" w:rsidRPr="00EA53E9" w:rsidRDefault="006275C1" w:rsidP="00A82EBF">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1.</w:t>
            </w:r>
            <w:r w:rsidR="00A82EBF" w:rsidRPr="00EA53E9">
              <w:rPr>
                <w:rFonts w:ascii="Times New Roman" w:hAnsi="Times New Roman"/>
                <w:snapToGrid/>
                <w:sz w:val="20"/>
              </w:rPr>
              <w:t>5</w:t>
            </w:r>
          </w:p>
        </w:tc>
        <w:tc>
          <w:tcPr>
            <w:tcW w:w="1350" w:type="dxa"/>
          </w:tcPr>
          <w:p w:rsidR="0059247E" w:rsidRPr="00EA53E9" w:rsidRDefault="001B3E94" w:rsidP="0059247E">
            <w:pPr>
              <w:widowControl/>
              <w:tabs>
                <w:tab w:val="left" w:pos="-1080"/>
                <w:tab w:val="left" w:pos="-720"/>
                <w:tab w:val="left" w:pos="360"/>
                <w:tab w:val="left" w:pos="810"/>
              </w:tabs>
              <w:rPr>
                <w:rFonts w:ascii="Times New Roman" w:hAnsi="Times New Roman"/>
                <w:snapToGrid/>
                <w:sz w:val="20"/>
              </w:rPr>
            </w:pPr>
            <w:r w:rsidRPr="00EA53E9">
              <w:rPr>
                <w:rFonts w:ascii="Times New Roman" w:hAnsi="Times New Roman"/>
                <w:snapToGrid/>
                <w:sz w:val="20"/>
              </w:rPr>
              <w:t>250</w:t>
            </w:r>
          </w:p>
        </w:tc>
        <w:tc>
          <w:tcPr>
            <w:tcW w:w="1170" w:type="dxa"/>
          </w:tcPr>
          <w:p w:rsidR="0059247E" w:rsidRPr="00EA53E9" w:rsidRDefault="004558E8" w:rsidP="0034795F">
            <w:pPr>
              <w:widowControl/>
              <w:tabs>
                <w:tab w:val="left" w:pos="-1080"/>
                <w:tab w:val="left" w:pos="-720"/>
                <w:tab w:val="left" w:pos="360"/>
                <w:tab w:val="left" w:pos="810"/>
              </w:tabs>
              <w:jc w:val="right"/>
              <w:rPr>
                <w:rFonts w:ascii="Times New Roman" w:hAnsi="Times New Roman"/>
                <w:snapToGrid/>
                <w:sz w:val="20"/>
              </w:rPr>
            </w:pPr>
            <w:r w:rsidRPr="00EA53E9">
              <w:rPr>
                <w:rFonts w:ascii="Times New Roman" w:hAnsi="Times New Roman"/>
                <w:snapToGrid/>
                <w:sz w:val="20"/>
              </w:rPr>
              <w:t>375</w:t>
            </w:r>
          </w:p>
        </w:tc>
      </w:tr>
      <w:tr w:rsidR="0059247E" w:rsidRPr="00EA53E9" w:rsidTr="00EA53E9">
        <w:tc>
          <w:tcPr>
            <w:tcW w:w="1090" w:type="dxa"/>
            <w:gridSpan w:val="2"/>
          </w:tcPr>
          <w:p w:rsidR="0059247E" w:rsidRPr="009B526F"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 xml:space="preserve">1713 </w:t>
            </w:r>
          </w:p>
        </w:tc>
        <w:tc>
          <w:tcPr>
            <w:tcW w:w="4490" w:type="dxa"/>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Notify BSEE 48 hours before beginning operations to permanently plug a well.</w:t>
            </w:r>
          </w:p>
        </w:tc>
        <w:tc>
          <w:tcPr>
            <w:tcW w:w="990" w:type="dxa"/>
          </w:tcPr>
          <w:p w:rsidR="0059247E" w:rsidRPr="00EA53E9" w:rsidRDefault="006275C1" w:rsidP="00A82EBF">
            <w:pPr>
              <w:widowControl/>
              <w:tabs>
                <w:tab w:val="left" w:pos="360"/>
              </w:tabs>
              <w:rPr>
                <w:rFonts w:ascii="Times New Roman" w:hAnsi="Times New Roman"/>
                <w:snapToGrid/>
                <w:sz w:val="20"/>
              </w:rPr>
            </w:pPr>
            <w:r w:rsidRPr="00EA53E9">
              <w:rPr>
                <w:rFonts w:ascii="Times New Roman" w:hAnsi="Times New Roman"/>
                <w:snapToGrid/>
                <w:sz w:val="20"/>
              </w:rPr>
              <w:t>0.</w:t>
            </w:r>
            <w:r w:rsidR="00A82EBF" w:rsidRPr="00EA53E9">
              <w:rPr>
                <w:rFonts w:ascii="Times New Roman" w:hAnsi="Times New Roman"/>
                <w:snapToGrid/>
                <w:sz w:val="20"/>
              </w:rPr>
              <w:t>5</w:t>
            </w:r>
          </w:p>
        </w:tc>
        <w:tc>
          <w:tcPr>
            <w:tcW w:w="1350" w:type="dxa"/>
          </w:tcPr>
          <w:p w:rsidR="0059247E" w:rsidRPr="00EA53E9" w:rsidRDefault="001B3E94" w:rsidP="0059247E">
            <w:pPr>
              <w:widowControl/>
              <w:tabs>
                <w:tab w:val="left" w:pos="360"/>
              </w:tabs>
              <w:rPr>
                <w:rFonts w:ascii="Times New Roman" w:hAnsi="Times New Roman"/>
                <w:snapToGrid/>
                <w:sz w:val="20"/>
              </w:rPr>
            </w:pPr>
            <w:r w:rsidRPr="00EA53E9">
              <w:rPr>
                <w:rFonts w:ascii="Times New Roman" w:hAnsi="Times New Roman"/>
                <w:snapToGrid/>
                <w:sz w:val="20"/>
              </w:rPr>
              <w:t xml:space="preserve">700 </w:t>
            </w:r>
            <w:r w:rsidR="0059247E" w:rsidRPr="00EA53E9">
              <w:rPr>
                <w:rFonts w:ascii="Times New Roman" w:hAnsi="Times New Roman"/>
                <w:snapToGrid/>
                <w:sz w:val="20"/>
              </w:rPr>
              <w:t>notices</w:t>
            </w:r>
          </w:p>
        </w:tc>
        <w:tc>
          <w:tcPr>
            <w:tcW w:w="1170" w:type="dxa"/>
          </w:tcPr>
          <w:p w:rsidR="0059247E" w:rsidRPr="00EA53E9" w:rsidRDefault="004558E8" w:rsidP="0034795F">
            <w:pPr>
              <w:widowControl/>
              <w:tabs>
                <w:tab w:val="left" w:pos="360"/>
              </w:tabs>
              <w:jc w:val="right"/>
              <w:rPr>
                <w:rFonts w:ascii="Times New Roman" w:hAnsi="Times New Roman"/>
                <w:snapToGrid/>
                <w:sz w:val="20"/>
              </w:rPr>
            </w:pPr>
            <w:r w:rsidRPr="00EA53E9">
              <w:rPr>
                <w:rFonts w:ascii="Times New Roman" w:hAnsi="Times New Roman"/>
                <w:snapToGrid/>
                <w:sz w:val="20"/>
              </w:rPr>
              <w:t>350</w:t>
            </w:r>
          </w:p>
        </w:tc>
      </w:tr>
      <w:tr w:rsidR="006D61D8" w:rsidRPr="00EA53E9" w:rsidTr="00EA53E9">
        <w:tc>
          <w:tcPr>
            <w:tcW w:w="6570" w:type="dxa"/>
            <w:gridSpan w:val="4"/>
            <w:vAlign w:val="center"/>
          </w:tcPr>
          <w:p w:rsidR="006D61D8" w:rsidRPr="00EA53E9" w:rsidRDefault="006D61D8" w:rsidP="00D75CD5">
            <w:pPr>
              <w:widowControl/>
              <w:tabs>
                <w:tab w:val="left" w:pos="2490"/>
              </w:tabs>
              <w:ind w:left="-120"/>
              <w:jc w:val="center"/>
              <w:rPr>
                <w:rFonts w:ascii="Times New Roman" w:hAnsi="Times New Roman"/>
                <w:b/>
                <w:snapToGrid/>
                <w:sz w:val="20"/>
              </w:rPr>
            </w:pPr>
            <w:r w:rsidRPr="00EA53E9">
              <w:rPr>
                <w:rFonts w:ascii="Times New Roman" w:hAnsi="Times New Roman"/>
                <w:b/>
                <w:snapToGrid/>
                <w:sz w:val="20"/>
              </w:rPr>
              <w:t>Subtotal</w:t>
            </w:r>
          </w:p>
        </w:tc>
        <w:tc>
          <w:tcPr>
            <w:tcW w:w="1350" w:type="dxa"/>
          </w:tcPr>
          <w:p w:rsidR="006D61D8" w:rsidRPr="00EA53E9" w:rsidRDefault="006D61D8" w:rsidP="00D75CD5">
            <w:pPr>
              <w:widowControl/>
              <w:tabs>
                <w:tab w:val="left" w:pos="2490"/>
              </w:tabs>
              <w:ind w:left="-120"/>
              <w:rPr>
                <w:rFonts w:ascii="Times New Roman" w:hAnsi="Times New Roman"/>
                <w:b/>
                <w:snapToGrid/>
                <w:sz w:val="20"/>
              </w:rPr>
            </w:pPr>
            <w:r w:rsidRPr="00EA53E9">
              <w:rPr>
                <w:rFonts w:ascii="Times New Roman" w:hAnsi="Times New Roman"/>
                <w:b/>
                <w:snapToGrid/>
                <w:sz w:val="20"/>
              </w:rPr>
              <w:t>950 responses</w:t>
            </w:r>
          </w:p>
        </w:tc>
        <w:tc>
          <w:tcPr>
            <w:tcW w:w="1170" w:type="dxa"/>
          </w:tcPr>
          <w:p w:rsidR="006D61D8" w:rsidRPr="00EA53E9" w:rsidRDefault="006D61D8" w:rsidP="0034795F">
            <w:pPr>
              <w:widowControl/>
              <w:tabs>
                <w:tab w:val="left" w:pos="360"/>
              </w:tabs>
              <w:jc w:val="right"/>
              <w:rPr>
                <w:rFonts w:ascii="Times New Roman" w:hAnsi="Times New Roman"/>
                <w:b/>
                <w:snapToGrid/>
                <w:sz w:val="20"/>
              </w:rPr>
            </w:pPr>
            <w:r w:rsidRPr="00EA53E9">
              <w:rPr>
                <w:rFonts w:ascii="Times New Roman" w:hAnsi="Times New Roman"/>
                <w:b/>
                <w:snapToGrid/>
                <w:sz w:val="20"/>
              </w:rPr>
              <w:t>725 hours</w:t>
            </w:r>
          </w:p>
        </w:tc>
      </w:tr>
      <w:tr w:rsidR="0059247E" w:rsidRPr="00EA53E9" w:rsidTr="00EA53E9">
        <w:tc>
          <w:tcPr>
            <w:tcW w:w="9090" w:type="dxa"/>
            <w:gridSpan w:val="6"/>
          </w:tcPr>
          <w:p w:rsidR="0059247E" w:rsidRPr="00EA53E9" w:rsidRDefault="0059247E" w:rsidP="0059247E">
            <w:pPr>
              <w:widowControl/>
              <w:tabs>
                <w:tab w:val="left" w:pos="360"/>
              </w:tabs>
              <w:jc w:val="center"/>
              <w:rPr>
                <w:rFonts w:ascii="Times New Roman" w:hAnsi="Times New Roman"/>
                <w:b/>
                <w:snapToGrid/>
                <w:sz w:val="20"/>
              </w:rPr>
            </w:pPr>
            <w:r w:rsidRPr="00EA53E9">
              <w:rPr>
                <w:rFonts w:ascii="Times New Roman" w:hAnsi="Times New Roman"/>
                <w:b/>
                <w:snapToGrid/>
                <w:sz w:val="20"/>
              </w:rPr>
              <w:t>Temporary Abandoned Wells</w:t>
            </w:r>
          </w:p>
        </w:tc>
      </w:tr>
      <w:tr w:rsidR="0059247E" w:rsidRPr="00EA53E9" w:rsidTr="00EA53E9">
        <w:tc>
          <w:tcPr>
            <w:tcW w:w="1090" w:type="dxa"/>
            <w:gridSpan w:val="2"/>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 xml:space="preserve">1721(e); 1722(e), (h)(1); 1741(c) </w:t>
            </w:r>
          </w:p>
        </w:tc>
        <w:tc>
          <w:tcPr>
            <w:tcW w:w="4490" w:type="dxa"/>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Identify and report subsea wellheads, casing stubs, or other obstructions; mark wells protected by a dome; mark location to be cleared as navigation hazard.</w:t>
            </w:r>
          </w:p>
        </w:tc>
        <w:tc>
          <w:tcPr>
            <w:tcW w:w="2340" w:type="dxa"/>
            <w:gridSpan w:val="2"/>
          </w:tcPr>
          <w:p w:rsidR="0059247E" w:rsidRPr="00EA53E9" w:rsidRDefault="0059247E" w:rsidP="004558E8">
            <w:pPr>
              <w:widowControl/>
              <w:tabs>
                <w:tab w:val="left" w:pos="2490"/>
              </w:tabs>
              <w:ind w:left="-120"/>
              <w:rPr>
                <w:rFonts w:ascii="Times New Roman" w:hAnsi="Times New Roman"/>
                <w:snapToGrid/>
                <w:sz w:val="20"/>
              </w:rPr>
            </w:pPr>
            <w:r w:rsidRPr="00EA53E9">
              <w:rPr>
                <w:rFonts w:ascii="Times New Roman" w:hAnsi="Times New Roman"/>
                <w:snapToGrid/>
                <w:sz w:val="20"/>
              </w:rPr>
              <w:t>U.S. Coast Guard requirements.</w:t>
            </w:r>
          </w:p>
        </w:tc>
        <w:tc>
          <w:tcPr>
            <w:tcW w:w="1170" w:type="dxa"/>
          </w:tcPr>
          <w:p w:rsidR="0059247E" w:rsidRPr="00EA53E9" w:rsidRDefault="00D75CD5" w:rsidP="0059247E">
            <w:pPr>
              <w:widowControl/>
              <w:tabs>
                <w:tab w:val="left" w:pos="360"/>
              </w:tabs>
              <w:jc w:val="right"/>
              <w:rPr>
                <w:rFonts w:ascii="Times New Roman" w:hAnsi="Times New Roman"/>
                <w:snapToGrid/>
                <w:sz w:val="20"/>
              </w:rPr>
            </w:pPr>
            <w:r w:rsidRPr="00EA53E9">
              <w:rPr>
                <w:rFonts w:ascii="Times New Roman" w:hAnsi="Times New Roman"/>
                <w:snapToGrid/>
                <w:sz w:val="20"/>
              </w:rPr>
              <w:t>0</w:t>
            </w:r>
          </w:p>
        </w:tc>
      </w:tr>
      <w:tr w:rsidR="0059247E" w:rsidRPr="00EA53E9" w:rsidTr="00EA53E9">
        <w:tc>
          <w:tcPr>
            <w:tcW w:w="1090" w:type="dxa"/>
            <w:gridSpan w:val="2"/>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1722(c), (g)(2)</w:t>
            </w:r>
          </w:p>
          <w:p w:rsidR="0059247E" w:rsidRPr="00EA53E9" w:rsidRDefault="0059247E" w:rsidP="0059247E">
            <w:pPr>
              <w:widowControl/>
              <w:tabs>
                <w:tab w:val="left" w:pos="360"/>
              </w:tabs>
              <w:rPr>
                <w:rFonts w:ascii="Times New Roman" w:hAnsi="Times New Roman"/>
                <w:b/>
                <w:i/>
                <w:snapToGrid/>
                <w:sz w:val="20"/>
              </w:rPr>
            </w:pPr>
          </w:p>
        </w:tc>
        <w:tc>
          <w:tcPr>
            <w:tcW w:w="4490" w:type="dxa"/>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Notify BSEE within 5 days if trawl does not pass over protective device or causes damages to it; or if inspection reveals casing stub or mud line suspension is no longer protected.</w:t>
            </w:r>
          </w:p>
        </w:tc>
        <w:tc>
          <w:tcPr>
            <w:tcW w:w="990" w:type="dxa"/>
          </w:tcPr>
          <w:p w:rsidR="0059247E" w:rsidRPr="00EA53E9" w:rsidRDefault="00A82EBF" w:rsidP="009B5124">
            <w:pPr>
              <w:widowControl/>
              <w:tabs>
                <w:tab w:val="left" w:pos="360"/>
              </w:tabs>
              <w:rPr>
                <w:rFonts w:ascii="Times New Roman" w:hAnsi="Times New Roman"/>
                <w:snapToGrid/>
                <w:sz w:val="20"/>
              </w:rPr>
            </w:pPr>
            <w:r w:rsidRPr="00EA53E9">
              <w:rPr>
                <w:rFonts w:ascii="Times New Roman" w:hAnsi="Times New Roman"/>
                <w:snapToGrid/>
                <w:sz w:val="20"/>
              </w:rPr>
              <w:t>1</w:t>
            </w:r>
          </w:p>
        </w:tc>
        <w:tc>
          <w:tcPr>
            <w:tcW w:w="1350" w:type="dxa"/>
          </w:tcPr>
          <w:p w:rsidR="0059247E" w:rsidRPr="00EA53E9" w:rsidRDefault="00D32725" w:rsidP="0059247E">
            <w:pPr>
              <w:widowControl/>
              <w:tabs>
                <w:tab w:val="left" w:pos="360"/>
              </w:tabs>
              <w:rPr>
                <w:rFonts w:ascii="Times New Roman" w:hAnsi="Times New Roman"/>
                <w:snapToGrid/>
                <w:sz w:val="20"/>
              </w:rPr>
            </w:pPr>
            <w:r w:rsidRPr="00EA53E9">
              <w:rPr>
                <w:rFonts w:ascii="Times New Roman" w:hAnsi="Times New Roman"/>
                <w:snapToGrid/>
                <w:sz w:val="20"/>
              </w:rPr>
              <w:t xml:space="preserve">10 </w:t>
            </w:r>
            <w:r w:rsidR="0059247E" w:rsidRPr="00EA53E9">
              <w:rPr>
                <w:rFonts w:ascii="Times New Roman" w:hAnsi="Times New Roman"/>
                <w:snapToGrid/>
                <w:sz w:val="20"/>
              </w:rPr>
              <w:t>notices</w:t>
            </w:r>
          </w:p>
        </w:tc>
        <w:tc>
          <w:tcPr>
            <w:tcW w:w="1170" w:type="dxa"/>
          </w:tcPr>
          <w:p w:rsidR="0059247E" w:rsidRPr="00EA53E9" w:rsidRDefault="00CE70E6" w:rsidP="0059247E">
            <w:pPr>
              <w:widowControl/>
              <w:tabs>
                <w:tab w:val="left" w:pos="360"/>
              </w:tabs>
              <w:jc w:val="right"/>
              <w:rPr>
                <w:rFonts w:ascii="Times New Roman" w:hAnsi="Times New Roman"/>
                <w:snapToGrid/>
                <w:sz w:val="20"/>
              </w:rPr>
            </w:pPr>
            <w:r w:rsidRPr="00EA53E9">
              <w:rPr>
                <w:rFonts w:ascii="Times New Roman" w:hAnsi="Times New Roman"/>
                <w:snapToGrid/>
                <w:sz w:val="20"/>
              </w:rPr>
              <w:t>10</w:t>
            </w:r>
          </w:p>
        </w:tc>
      </w:tr>
      <w:tr w:rsidR="0059247E" w:rsidRPr="00EA53E9" w:rsidTr="00EA53E9">
        <w:trPr>
          <w:trHeight w:val="417"/>
        </w:trPr>
        <w:tc>
          <w:tcPr>
            <w:tcW w:w="1090" w:type="dxa"/>
            <w:gridSpan w:val="2"/>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1722(f), (g)(3)</w:t>
            </w:r>
          </w:p>
        </w:tc>
        <w:tc>
          <w:tcPr>
            <w:tcW w:w="4490" w:type="dxa"/>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Submit annual report on plans for re-entry to complete or permanently abandon the well and inspection report.</w:t>
            </w:r>
          </w:p>
        </w:tc>
        <w:tc>
          <w:tcPr>
            <w:tcW w:w="990" w:type="dxa"/>
          </w:tcPr>
          <w:p w:rsidR="0059247E" w:rsidRPr="00EA53E9" w:rsidRDefault="001B3E94" w:rsidP="009B5124">
            <w:pPr>
              <w:widowControl/>
              <w:tabs>
                <w:tab w:val="left" w:pos="360"/>
              </w:tabs>
              <w:rPr>
                <w:rFonts w:ascii="Times New Roman" w:hAnsi="Times New Roman"/>
                <w:snapToGrid/>
                <w:sz w:val="20"/>
              </w:rPr>
            </w:pPr>
            <w:r w:rsidRPr="00EA53E9">
              <w:rPr>
                <w:rFonts w:ascii="Times New Roman" w:hAnsi="Times New Roman"/>
                <w:snapToGrid/>
                <w:sz w:val="20"/>
              </w:rPr>
              <w:t>2.5</w:t>
            </w:r>
          </w:p>
        </w:tc>
        <w:tc>
          <w:tcPr>
            <w:tcW w:w="1350" w:type="dxa"/>
          </w:tcPr>
          <w:p w:rsidR="0059247E" w:rsidRPr="00EA53E9" w:rsidRDefault="00D32725" w:rsidP="0059247E">
            <w:pPr>
              <w:widowControl/>
              <w:tabs>
                <w:tab w:val="left" w:pos="360"/>
              </w:tabs>
              <w:rPr>
                <w:rFonts w:ascii="Times New Roman" w:hAnsi="Times New Roman"/>
                <w:snapToGrid/>
                <w:sz w:val="20"/>
              </w:rPr>
            </w:pPr>
            <w:r w:rsidRPr="00EA53E9">
              <w:rPr>
                <w:rFonts w:ascii="Times New Roman" w:hAnsi="Times New Roman"/>
                <w:snapToGrid/>
                <w:sz w:val="20"/>
              </w:rPr>
              <w:t xml:space="preserve">95 </w:t>
            </w:r>
            <w:r w:rsidR="0059247E" w:rsidRPr="00EA53E9">
              <w:rPr>
                <w:rFonts w:ascii="Times New Roman" w:hAnsi="Times New Roman"/>
                <w:snapToGrid/>
                <w:sz w:val="20"/>
              </w:rPr>
              <w:t>reports</w:t>
            </w:r>
          </w:p>
        </w:tc>
        <w:tc>
          <w:tcPr>
            <w:tcW w:w="1170" w:type="dxa"/>
          </w:tcPr>
          <w:p w:rsidR="0059247E" w:rsidRPr="00EA53E9" w:rsidRDefault="00CE70E6" w:rsidP="0059247E">
            <w:pPr>
              <w:widowControl/>
              <w:tabs>
                <w:tab w:val="left" w:pos="360"/>
              </w:tabs>
              <w:jc w:val="right"/>
              <w:rPr>
                <w:rFonts w:ascii="Times New Roman" w:hAnsi="Times New Roman"/>
                <w:snapToGrid/>
                <w:sz w:val="20"/>
              </w:rPr>
            </w:pPr>
            <w:r w:rsidRPr="00EA53E9">
              <w:rPr>
                <w:rFonts w:ascii="Times New Roman" w:hAnsi="Times New Roman"/>
                <w:snapToGrid/>
                <w:sz w:val="20"/>
              </w:rPr>
              <w:t>238</w:t>
            </w:r>
          </w:p>
        </w:tc>
      </w:tr>
      <w:tr w:rsidR="0059247E" w:rsidRPr="00EA53E9" w:rsidTr="00EA53E9">
        <w:trPr>
          <w:trHeight w:val="192"/>
        </w:trPr>
        <w:tc>
          <w:tcPr>
            <w:tcW w:w="1090" w:type="dxa"/>
            <w:gridSpan w:val="2"/>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1722(h)</w:t>
            </w:r>
          </w:p>
        </w:tc>
        <w:tc>
          <w:tcPr>
            <w:tcW w:w="4490" w:type="dxa"/>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 xml:space="preserve">Request waiver of trawling test.  </w:t>
            </w:r>
          </w:p>
        </w:tc>
        <w:tc>
          <w:tcPr>
            <w:tcW w:w="990" w:type="dxa"/>
          </w:tcPr>
          <w:p w:rsidR="0059247E" w:rsidRPr="00EA53E9" w:rsidRDefault="006275C1" w:rsidP="00A82EBF">
            <w:pPr>
              <w:widowControl/>
              <w:tabs>
                <w:tab w:val="left" w:pos="360"/>
              </w:tabs>
              <w:rPr>
                <w:rFonts w:ascii="Times New Roman" w:hAnsi="Times New Roman"/>
                <w:snapToGrid/>
                <w:sz w:val="20"/>
              </w:rPr>
            </w:pPr>
            <w:r w:rsidRPr="00EA53E9">
              <w:rPr>
                <w:rFonts w:ascii="Times New Roman" w:hAnsi="Times New Roman"/>
                <w:snapToGrid/>
                <w:sz w:val="20"/>
              </w:rPr>
              <w:t>1.</w:t>
            </w:r>
            <w:r w:rsidR="00A82EBF" w:rsidRPr="00EA53E9">
              <w:rPr>
                <w:rFonts w:ascii="Times New Roman" w:hAnsi="Times New Roman"/>
                <w:snapToGrid/>
                <w:sz w:val="20"/>
              </w:rPr>
              <w:t>5</w:t>
            </w:r>
          </w:p>
        </w:tc>
        <w:tc>
          <w:tcPr>
            <w:tcW w:w="1350" w:type="dxa"/>
          </w:tcPr>
          <w:p w:rsidR="0059247E" w:rsidRPr="00EA53E9" w:rsidRDefault="00D32725" w:rsidP="0059247E">
            <w:pPr>
              <w:widowControl/>
              <w:tabs>
                <w:tab w:val="left" w:pos="360"/>
              </w:tabs>
              <w:rPr>
                <w:rFonts w:ascii="Times New Roman" w:hAnsi="Times New Roman"/>
                <w:snapToGrid/>
                <w:sz w:val="20"/>
              </w:rPr>
            </w:pPr>
            <w:r w:rsidRPr="00EA53E9">
              <w:rPr>
                <w:rFonts w:ascii="Times New Roman" w:hAnsi="Times New Roman"/>
                <w:snapToGrid/>
                <w:sz w:val="20"/>
              </w:rPr>
              <w:t xml:space="preserve">5 </w:t>
            </w:r>
            <w:r w:rsidR="0059247E" w:rsidRPr="00EA53E9">
              <w:rPr>
                <w:rFonts w:ascii="Times New Roman" w:hAnsi="Times New Roman"/>
                <w:snapToGrid/>
                <w:sz w:val="20"/>
              </w:rPr>
              <w:t>requests</w:t>
            </w:r>
          </w:p>
        </w:tc>
        <w:tc>
          <w:tcPr>
            <w:tcW w:w="1170" w:type="dxa"/>
          </w:tcPr>
          <w:p w:rsidR="0059247E" w:rsidRPr="00EA53E9" w:rsidRDefault="00CE70E6" w:rsidP="0059247E">
            <w:pPr>
              <w:widowControl/>
              <w:tabs>
                <w:tab w:val="left" w:pos="360"/>
              </w:tabs>
              <w:jc w:val="right"/>
              <w:rPr>
                <w:rFonts w:ascii="Times New Roman" w:hAnsi="Times New Roman"/>
                <w:snapToGrid/>
                <w:sz w:val="20"/>
              </w:rPr>
            </w:pPr>
            <w:r w:rsidRPr="00EA53E9">
              <w:rPr>
                <w:rFonts w:ascii="Times New Roman" w:hAnsi="Times New Roman"/>
                <w:snapToGrid/>
                <w:sz w:val="20"/>
              </w:rPr>
              <w:t>8</w:t>
            </w:r>
          </w:p>
        </w:tc>
      </w:tr>
      <w:tr w:rsidR="006D61D8" w:rsidRPr="00EA53E9" w:rsidTr="00EA53E9">
        <w:tc>
          <w:tcPr>
            <w:tcW w:w="6570" w:type="dxa"/>
            <w:gridSpan w:val="4"/>
            <w:vAlign w:val="center"/>
          </w:tcPr>
          <w:p w:rsidR="006D61D8" w:rsidRPr="00EA53E9" w:rsidRDefault="006D61D8" w:rsidP="00EA53E9">
            <w:pPr>
              <w:widowControl/>
              <w:tabs>
                <w:tab w:val="left" w:pos="360"/>
              </w:tabs>
              <w:jc w:val="center"/>
              <w:rPr>
                <w:rFonts w:ascii="Times New Roman" w:hAnsi="Times New Roman"/>
                <w:b/>
                <w:snapToGrid/>
                <w:sz w:val="20"/>
              </w:rPr>
            </w:pPr>
            <w:r w:rsidRPr="00EA53E9">
              <w:rPr>
                <w:rFonts w:ascii="Times New Roman" w:hAnsi="Times New Roman"/>
                <w:b/>
                <w:snapToGrid/>
                <w:sz w:val="20"/>
              </w:rPr>
              <w:t>Subtotal</w:t>
            </w:r>
          </w:p>
        </w:tc>
        <w:tc>
          <w:tcPr>
            <w:tcW w:w="1350" w:type="dxa"/>
          </w:tcPr>
          <w:p w:rsidR="006D61D8" w:rsidRPr="00EA53E9" w:rsidRDefault="006D61D8" w:rsidP="006D61D8">
            <w:pPr>
              <w:widowControl/>
              <w:tabs>
                <w:tab w:val="left" w:pos="360"/>
              </w:tabs>
              <w:rPr>
                <w:rFonts w:ascii="Times New Roman" w:hAnsi="Times New Roman"/>
                <w:b/>
                <w:snapToGrid/>
                <w:sz w:val="20"/>
              </w:rPr>
            </w:pPr>
            <w:r w:rsidRPr="00EA53E9">
              <w:rPr>
                <w:rFonts w:ascii="Times New Roman" w:hAnsi="Times New Roman"/>
                <w:b/>
                <w:snapToGrid/>
                <w:sz w:val="20"/>
              </w:rPr>
              <w:t>110 responses</w:t>
            </w:r>
          </w:p>
        </w:tc>
        <w:tc>
          <w:tcPr>
            <w:tcW w:w="1170" w:type="dxa"/>
          </w:tcPr>
          <w:p w:rsidR="006D61D8" w:rsidRPr="00EA53E9" w:rsidRDefault="006D61D8" w:rsidP="0059247E">
            <w:pPr>
              <w:widowControl/>
              <w:tabs>
                <w:tab w:val="left" w:pos="360"/>
              </w:tabs>
              <w:jc w:val="right"/>
              <w:rPr>
                <w:rFonts w:ascii="Times New Roman" w:hAnsi="Times New Roman"/>
                <w:b/>
                <w:snapToGrid/>
                <w:sz w:val="20"/>
              </w:rPr>
            </w:pPr>
            <w:r w:rsidRPr="00EA53E9">
              <w:rPr>
                <w:rFonts w:ascii="Times New Roman" w:hAnsi="Times New Roman"/>
                <w:b/>
                <w:snapToGrid/>
                <w:sz w:val="20"/>
              </w:rPr>
              <w:t>256 hours</w:t>
            </w:r>
          </w:p>
        </w:tc>
      </w:tr>
      <w:tr w:rsidR="0059247E" w:rsidRPr="00EA53E9" w:rsidTr="00EA53E9">
        <w:tc>
          <w:tcPr>
            <w:tcW w:w="9090" w:type="dxa"/>
            <w:gridSpan w:val="6"/>
          </w:tcPr>
          <w:p w:rsidR="0059247E" w:rsidRPr="00EA53E9" w:rsidRDefault="0059247E" w:rsidP="0059247E">
            <w:pPr>
              <w:widowControl/>
              <w:tabs>
                <w:tab w:val="left" w:pos="360"/>
              </w:tabs>
              <w:jc w:val="center"/>
              <w:rPr>
                <w:rFonts w:ascii="Times New Roman" w:hAnsi="Times New Roman"/>
                <w:b/>
                <w:snapToGrid/>
                <w:sz w:val="20"/>
              </w:rPr>
            </w:pPr>
            <w:r w:rsidRPr="00EA53E9">
              <w:rPr>
                <w:rFonts w:ascii="Times New Roman" w:hAnsi="Times New Roman"/>
                <w:b/>
                <w:snapToGrid/>
                <w:sz w:val="20"/>
              </w:rPr>
              <w:t>Removing Platforms and Other Facilities</w:t>
            </w:r>
          </w:p>
        </w:tc>
      </w:tr>
      <w:tr w:rsidR="0059247E" w:rsidRPr="00EA53E9" w:rsidTr="00EA53E9">
        <w:tc>
          <w:tcPr>
            <w:tcW w:w="1090" w:type="dxa"/>
            <w:gridSpan w:val="2"/>
          </w:tcPr>
          <w:p w:rsidR="0059247E" w:rsidRPr="00BF1868"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1726; 1704(a)</w:t>
            </w:r>
          </w:p>
        </w:tc>
        <w:tc>
          <w:tcPr>
            <w:tcW w:w="4490" w:type="dxa"/>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 xml:space="preserve">Submit initial decommissioning application in the </w:t>
            </w:r>
            <w:r w:rsidR="00CE70E6" w:rsidRPr="00EA53E9">
              <w:rPr>
                <w:rFonts w:ascii="Times New Roman" w:hAnsi="Times New Roman"/>
                <w:snapToGrid/>
                <w:sz w:val="20"/>
              </w:rPr>
              <w:t>Pacific and Alaska OCS Regions.</w:t>
            </w:r>
          </w:p>
        </w:tc>
        <w:tc>
          <w:tcPr>
            <w:tcW w:w="990" w:type="dxa"/>
          </w:tcPr>
          <w:p w:rsidR="0059247E" w:rsidRPr="00EA53E9" w:rsidRDefault="001B3E94" w:rsidP="009B5124">
            <w:pPr>
              <w:widowControl/>
              <w:tabs>
                <w:tab w:val="left" w:pos="360"/>
              </w:tabs>
              <w:rPr>
                <w:rFonts w:ascii="Times New Roman" w:hAnsi="Times New Roman"/>
                <w:snapToGrid/>
                <w:sz w:val="20"/>
              </w:rPr>
            </w:pPr>
            <w:r w:rsidRPr="00EA53E9">
              <w:rPr>
                <w:rFonts w:ascii="Times New Roman" w:hAnsi="Times New Roman"/>
                <w:snapToGrid/>
                <w:sz w:val="20"/>
              </w:rPr>
              <w:t>20</w:t>
            </w:r>
          </w:p>
        </w:tc>
        <w:tc>
          <w:tcPr>
            <w:tcW w:w="1350" w:type="dxa"/>
          </w:tcPr>
          <w:p w:rsidR="0059247E" w:rsidRPr="00EA53E9" w:rsidRDefault="00CE70E6" w:rsidP="00CC1D90">
            <w:pPr>
              <w:widowControl/>
              <w:tabs>
                <w:tab w:val="left" w:pos="360"/>
              </w:tabs>
              <w:rPr>
                <w:rFonts w:ascii="Times New Roman" w:hAnsi="Times New Roman"/>
                <w:snapToGrid/>
                <w:sz w:val="20"/>
              </w:rPr>
            </w:pPr>
            <w:r w:rsidRPr="00EA53E9">
              <w:rPr>
                <w:rFonts w:ascii="Times New Roman" w:hAnsi="Times New Roman"/>
                <w:snapToGrid/>
                <w:sz w:val="20"/>
              </w:rPr>
              <w:t>2</w:t>
            </w:r>
            <w:r w:rsidR="00D32725" w:rsidRPr="00EA53E9">
              <w:rPr>
                <w:rFonts w:ascii="Times New Roman" w:hAnsi="Times New Roman"/>
                <w:snapToGrid/>
                <w:sz w:val="20"/>
              </w:rPr>
              <w:t xml:space="preserve"> </w:t>
            </w:r>
            <w:r w:rsidR="0059247E" w:rsidRPr="00EA53E9">
              <w:rPr>
                <w:rFonts w:ascii="Times New Roman" w:hAnsi="Times New Roman"/>
                <w:snapToGrid/>
                <w:sz w:val="20"/>
              </w:rPr>
              <w:t>applications</w:t>
            </w:r>
          </w:p>
        </w:tc>
        <w:tc>
          <w:tcPr>
            <w:tcW w:w="1170" w:type="dxa"/>
          </w:tcPr>
          <w:p w:rsidR="0059247E" w:rsidRPr="00EA53E9" w:rsidRDefault="00CE70E6" w:rsidP="0059247E">
            <w:pPr>
              <w:widowControl/>
              <w:tabs>
                <w:tab w:val="left" w:pos="360"/>
              </w:tabs>
              <w:jc w:val="right"/>
              <w:rPr>
                <w:rFonts w:ascii="Times New Roman" w:hAnsi="Times New Roman"/>
                <w:snapToGrid/>
                <w:sz w:val="20"/>
              </w:rPr>
            </w:pPr>
            <w:r w:rsidRPr="00EA53E9">
              <w:rPr>
                <w:rFonts w:ascii="Times New Roman" w:hAnsi="Times New Roman"/>
                <w:snapToGrid/>
                <w:sz w:val="20"/>
              </w:rPr>
              <w:t>40</w:t>
            </w:r>
          </w:p>
        </w:tc>
      </w:tr>
      <w:tr w:rsidR="0059247E" w:rsidRPr="00EA53E9" w:rsidTr="00EA53E9">
        <w:trPr>
          <w:trHeight w:val="585"/>
        </w:trPr>
        <w:tc>
          <w:tcPr>
            <w:tcW w:w="1090" w:type="dxa"/>
            <w:gridSpan w:val="2"/>
            <w:vMerge w:val="restart"/>
          </w:tcPr>
          <w:p w:rsidR="0059247E" w:rsidRPr="00EA53E9" w:rsidRDefault="0059247E" w:rsidP="0059247E">
            <w:pPr>
              <w:widowControl/>
              <w:tabs>
                <w:tab w:val="left" w:pos="360"/>
              </w:tabs>
              <w:rPr>
                <w:rFonts w:ascii="Times New Roman" w:hAnsi="Times New Roman"/>
                <w:snapToGrid/>
                <w:sz w:val="20"/>
                <w:highlight w:val="yellow"/>
              </w:rPr>
            </w:pPr>
            <w:r w:rsidRPr="00EA53E9">
              <w:rPr>
                <w:rFonts w:ascii="Times New Roman" w:hAnsi="Times New Roman"/>
                <w:snapToGrid/>
                <w:sz w:val="20"/>
              </w:rPr>
              <w:t xml:space="preserve">1725; 1727; </w:t>
            </w:r>
            <w:r w:rsidRPr="00EA53E9">
              <w:rPr>
                <w:rFonts w:ascii="Times New Roman" w:hAnsi="Times New Roman"/>
                <w:snapToGrid/>
                <w:sz w:val="20"/>
              </w:rPr>
              <w:lastRenderedPageBreak/>
              <w:t>1728; 1730; 1704(b)</w:t>
            </w:r>
          </w:p>
        </w:tc>
        <w:tc>
          <w:tcPr>
            <w:tcW w:w="4490" w:type="dxa"/>
            <w:vMerge w:val="restart"/>
          </w:tcPr>
          <w:p w:rsidR="0059247E" w:rsidRPr="00EA53E9" w:rsidRDefault="0059247E" w:rsidP="00CC1D90">
            <w:pPr>
              <w:widowControl/>
              <w:tabs>
                <w:tab w:val="left" w:pos="360"/>
              </w:tabs>
              <w:rPr>
                <w:rFonts w:ascii="Times New Roman" w:hAnsi="Times New Roman"/>
                <w:snapToGrid/>
                <w:sz w:val="20"/>
              </w:rPr>
            </w:pPr>
            <w:r w:rsidRPr="00EA53E9">
              <w:rPr>
                <w:rFonts w:ascii="Times New Roman" w:hAnsi="Times New Roman"/>
                <w:snapToGrid/>
                <w:sz w:val="20"/>
              </w:rPr>
              <w:lastRenderedPageBreak/>
              <w:t xml:space="preserve">Submit final application and appropriate data to remove platform or other subsea facility structures </w:t>
            </w:r>
            <w:r w:rsidRPr="00EA53E9">
              <w:rPr>
                <w:rFonts w:ascii="Times New Roman" w:hAnsi="Times New Roman"/>
                <w:snapToGrid/>
                <w:sz w:val="20"/>
              </w:rPr>
              <w:lastRenderedPageBreak/>
              <w:t>(including alternate depth departure) or approval to maintain, to conduct other operations, or to convert to artificial reef.</w:t>
            </w:r>
          </w:p>
        </w:tc>
        <w:tc>
          <w:tcPr>
            <w:tcW w:w="990" w:type="dxa"/>
          </w:tcPr>
          <w:p w:rsidR="0059247E" w:rsidRPr="00EA53E9" w:rsidRDefault="006275C1" w:rsidP="009B5124">
            <w:pPr>
              <w:widowControl/>
              <w:tabs>
                <w:tab w:val="left" w:pos="360"/>
              </w:tabs>
              <w:rPr>
                <w:rFonts w:ascii="Times New Roman" w:hAnsi="Times New Roman"/>
                <w:snapToGrid/>
                <w:sz w:val="20"/>
              </w:rPr>
            </w:pPr>
            <w:r w:rsidRPr="00EA53E9">
              <w:rPr>
                <w:rFonts w:ascii="Times New Roman" w:hAnsi="Times New Roman"/>
                <w:snapToGrid/>
                <w:sz w:val="20"/>
              </w:rPr>
              <w:lastRenderedPageBreak/>
              <w:t>28</w:t>
            </w:r>
          </w:p>
        </w:tc>
        <w:tc>
          <w:tcPr>
            <w:tcW w:w="1350" w:type="dxa"/>
          </w:tcPr>
          <w:p w:rsidR="0059247E" w:rsidRPr="00EA53E9" w:rsidRDefault="00CD5B1C" w:rsidP="0059247E">
            <w:pPr>
              <w:widowControl/>
              <w:tabs>
                <w:tab w:val="left" w:pos="360"/>
              </w:tabs>
              <w:ind w:right="-120"/>
              <w:rPr>
                <w:rFonts w:ascii="Times New Roman" w:hAnsi="Times New Roman"/>
                <w:snapToGrid/>
                <w:sz w:val="20"/>
              </w:rPr>
            </w:pPr>
            <w:r>
              <w:rPr>
                <w:rFonts w:ascii="Times New Roman" w:hAnsi="Times New Roman"/>
                <w:snapToGrid/>
                <w:sz w:val="20"/>
              </w:rPr>
              <w:t>327</w:t>
            </w:r>
            <w:r w:rsidR="00D32725" w:rsidRPr="00EA53E9">
              <w:rPr>
                <w:rFonts w:ascii="Times New Roman" w:hAnsi="Times New Roman"/>
                <w:snapToGrid/>
                <w:sz w:val="20"/>
              </w:rPr>
              <w:t xml:space="preserve"> </w:t>
            </w:r>
            <w:r w:rsidR="0059247E" w:rsidRPr="00EA53E9">
              <w:rPr>
                <w:rFonts w:ascii="Times New Roman" w:hAnsi="Times New Roman"/>
                <w:snapToGrid/>
                <w:sz w:val="20"/>
              </w:rPr>
              <w:t>applications</w:t>
            </w:r>
          </w:p>
        </w:tc>
        <w:tc>
          <w:tcPr>
            <w:tcW w:w="1170" w:type="dxa"/>
          </w:tcPr>
          <w:p w:rsidR="0059247E" w:rsidRPr="00EA53E9" w:rsidRDefault="008B3C3D" w:rsidP="0059247E">
            <w:pPr>
              <w:widowControl/>
              <w:tabs>
                <w:tab w:val="left" w:pos="360"/>
              </w:tabs>
              <w:jc w:val="right"/>
              <w:rPr>
                <w:rFonts w:ascii="Times New Roman" w:hAnsi="Times New Roman"/>
                <w:snapToGrid/>
                <w:sz w:val="20"/>
              </w:rPr>
            </w:pPr>
            <w:r>
              <w:rPr>
                <w:rFonts w:ascii="Times New Roman" w:hAnsi="Times New Roman"/>
                <w:snapToGrid/>
                <w:sz w:val="20"/>
              </w:rPr>
              <w:t>9,156</w:t>
            </w:r>
          </w:p>
        </w:tc>
      </w:tr>
      <w:tr w:rsidR="0059247E" w:rsidRPr="00EA53E9" w:rsidTr="00EA53E9">
        <w:trPr>
          <w:trHeight w:val="282"/>
        </w:trPr>
        <w:tc>
          <w:tcPr>
            <w:tcW w:w="1090" w:type="dxa"/>
            <w:gridSpan w:val="2"/>
            <w:vMerge/>
          </w:tcPr>
          <w:p w:rsidR="0059247E" w:rsidRPr="00EA53E9" w:rsidRDefault="0059247E" w:rsidP="0059247E">
            <w:pPr>
              <w:widowControl/>
              <w:tabs>
                <w:tab w:val="left" w:pos="360"/>
              </w:tabs>
              <w:rPr>
                <w:rFonts w:ascii="Times New Roman" w:hAnsi="Times New Roman"/>
                <w:snapToGrid/>
                <w:sz w:val="20"/>
              </w:rPr>
            </w:pPr>
          </w:p>
        </w:tc>
        <w:tc>
          <w:tcPr>
            <w:tcW w:w="4490" w:type="dxa"/>
            <w:vMerge/>
          </w:tcPr>
          <w:p w:rsidR="0059247E" w:rsidRPr="00EA53E9" w:rsidRDefault="0059247E" w:rsidP="0059247E">
            <w:pPr>
              <w:widowControl/>
              <w:tabs>
                <w:tab w:val="left" w:pos="360"/>
              </w:tabs>
              <w:rPr>
                <w:rFonts w:ascii="Times New Roman" w:hAnsi="Times New Roman"/>
                <w:snapToGrid/>
                <w:sz w:val="20"/>
              </w:rPr>
            </w:pPr>
          </w:p>
        </w:tc>
        <w:tc>
          <w:tcPr>
            <w:tcW w:w="3510" w:type="dxa"/>
            <w:gridSpan w:val="3"/>
            <w:vAlign w:val="center"/>
          </w:tcPr>
          <w:p w:rsidR="0059247E" w:rsidRPr="00EA53E9" w:rsidRDefault="0059247E" w:rsidP="00CD5B1C">
            <w:pPr>
              <w:widowControl/>
              <w:tabs>
                <w:tab w:val="left" w:pos="360"/>
              </w:tabs>
              <w:jc w:val="center"/>
              <w:rPr>
                <w:rFonts w:ascii="Times New Roman" w:hAnsi="Times New Roman"/>
                <w:snapToGrid/>
                <w:sz w:val="20"/>
              </w:rPr>
            </w:pPr>
            <w:r w:rsidRPr="00EA53E9">
              <w:rPr>
                <w:rFonts w:ascii="Times New Roman" w:hAnsi="Times New Roman"/>
                <w:snapToGrid/>
                <w:sz w:val="20"/>
              </w:rPr>
              <w:t xml:space="preserve">$4,342 fee x </w:t>
            </w:r>
            <w:r w:rsidR="00CD5B1C">
              <w:rPr>
                <w:rFonts w:ascii="Times New Roman" w:hAnsi="Times New Roman"/>
                <w:snapToGrid/>
                <w:sz w:val="20"/>
              </w:rPr>
              <w:t>327</w:t>
            </w:r>
            <w:r w:rsidRPr="00EA53E9">
              <w:rPr>
                <w:rFonts w:ascii="Times New Roman" w:hAnsi="Times New Roman"/>
                <w:snapToGrid/>
                <w:sz w:val="20"/>
              </w:rPr>
              <w:t xml:space="preserve"> = $</w:t>
            </w:r>
            <w:r w:rsidR="00CD5B1C">
              <w:rPr>
                <w:rFonts w:ascii="Times New Roman" w:hAnsi="Times New Roman"/>
                <w:snapToGrid/>
                <w:sz w:val="20"/>
              </w:rPr>
              <w:t>1,419,834</w:t>
            </w:r>
            <w:r w:rsidR="00470B20" w:rsidRPr="00EA53E9">
              <w:rPr>
                <w:rFonts w:ascii="Times New Roman" w:hAnsi="Times New Roman"/>
                <w:snapToGrid/>
                <w:sz w:val="20"/>
              </w:rPr>
              <w:t>*</w:t>
            </w:r>
          </w:p>
        </w:tc>
      </w:tr>
      <w:tr w:rsidR="0059247E" w:rsidRPr="00EA53E9" w:rsidTr="00EA53E9">
        <w:tc>
          <w:tcPr>
            <w:tcW w:w="1090" w:type="dxa"/>
            <w:gridSpan w:val="2"/>
          </w:tcPr>
          <w:p w:rsidR="0059247E" w:rsidRPr="00BF1868"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lastRenderedPageBreak/>
              <w:t>1725(e)</w:t>
            </w:r>
          </w:p>
        </w:tc>
        <w:tc>
          <w:tcPr>
            <w:tcW w:w="4490" w:type="dxa"/>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Notify BSEE 48 hours before beginning removal of platform and other facilities.</w:t>
            </w:r>
          </w:p>
        </w:tc>
        <w:tc>
          <w:tcPr>
            <w:tcW w:w="990" w:type="dxa"/>
          </w:tcPr>
          <w:p w:rsidR="0059247E" w:rsidRPr="00EA53E9" w:rsidRDefault="006275C1" w:rsidP="00A82EBF">
            <w:pPr>
              <w:widowControl/>
              <w:tabs>
                <w:tab w:val="left" w:pos="360"/>
              </w:tabs>
              <w:rPr>
                <w:rFonts w:ascii="Times New Roman" w:hAnsi="Times New Roman"/>
                <w:snapToGrid/>
                <w:sz w:val="20"/>
              </w:rPr>
            </w:pPr>
            <w:r w:rsidRPr="00EA53E9">
              <w:rPr>
                <w:rFonts w:ascii="Times New Roman" w:hAnsi="Times New Roman"/>
                <w:snapToGrid/>
                <w:sz w:val="20"/>
              </w:rPr>
              <w:t>0.</w:t>
            </w:r>
            <w:r w:rsidR="00A82EBF" w:rsidRPr="00EA53E9">
              <w:rPr>
                <w:rFonts w:ascii="Times New Roman" w:hAnsi="Times New Roman"/>
                <w:snapToGrid/>
                <w:sz w:val="20"/>
              </w:rPr>
              <w:t>5</w:t>
            </w:r>
          </w:p>
        </w:tc>
        <w:tc>
          <w:tcPr>
            <w:tcW w:w="1350" w:type="dxa"/>
          </w:tcPr>
          <w:p w:rsidR="0059247E" w:rsidRPr="00EA53E9" w:rsidRDefault="00402B15" w:rsidP="0059247E">
            <w:pPr>
              <w:widowControl/>
              <w:tabs>
                <w:tab w:val="left" w:pos="360"/>
              </w:tabs>
              <w:rPr>
                <w:rFonts w:ascii="Times New Roman" w:hAnsi="Times New Roman"/>
                <w:snapToGrid/>
                <w:sz w:val="20"/>
              </w:rPr>
            </w:pPr>
            <w:r w:rsidRPr="00EA53E9">
              <w:rPr>
                <w:rFonts w:ascii="Times New Roman" w:hAnsi="Times New Roman"/>
                <w:snapToGrid/>
                <w:sz w:val="20"/>
              </w:rPr>
              <w:t xml:space="preserve">277 </w:t>
            </w:r>
            <w:r w:rsidR="0059247E" w:rsidRPr="00EA53E9">
              <w:rPr>
                <w:rFonts w:ascii="Times New Roman" w:hAnsi="Times New Roman"/>
                <w:snapToGrid/>
                <w:sz w:val="20"/>
              </w:rPr>
              <w:t>notices</w:t>
            </w:r>
          </w:p>
        </w:tc>
        <w:tc>
          <w:tcPr>
            <w:tcW w:w="1170" w:type="dxa"/>
          </w:tcPr>
          <w:p w:rsidR="0059247E" w:rsidRPr="00EA53E9" w:rsidRDefault="00D7562A" w:rsidP="0059247E">
            <w:pPr>
              <w:widowControl/>
              <w:tabs>
                <w:tab w:val="left" w:pos="360"/>
              </w:tabs>
              <w:jc w:val="right"/>
              <w:rPr>
                <w:rFonts w:ascii="Times New Roman" w:hAnsi="Times New Roman"/>
                <w:snapToGrid/>
                <w:sz w:val="20"/>
              </w:rPr>
            </w:pPr>
            <w:r w:rsidRPr="00EA53E9">
              <w:rPr>
                <w:rFonts w:ascii="Times New Roman" w:hAnsi="Times New Roman"/>
                <w:snapToGrid/>
                <w:sz w:val="20"/>
              </w:rPr>
              <w:t>139</w:t>
            </w:r>
          </w:p>
        </w:tc>
      </w:tr>
      <w:tr w:rsidR="0059247E" w:rsidRPr="00EA53E9" w:rsidTr="00EA53E9">
        <w:tc>
          <w:tcPr>
            <w:tcW w:w="1090" w:type="dxa"/>
            <w:gridSpan w:val="2"/>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1729; 1704(c)</w:t>
            </w:r>
          </w:p>
        </w:tc>
        <w:tc>
          <w:tcPr>
            <w:tcW w:w="4490" w:type="dxa"/>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Submit post platform or other facility removal report;  supporting documentation; signed statements, etc.</w:t>
            </w:r>
          </w:p>
        </w:tc>
        <w:tc>
          <w:tcPr>
            <w:tcW w:w="990" w:type="dxa"/>
          </w:tcPr>
          <w:p w:rsidR="0059247E" w:rsidRPr="00EA53E9" w:rsidRDefault="006275C1" w:rsidP="00A82EBF">
            <w:pPr>
              <w:widowControl/>
              <w:tabs>
                <w:tab w:val="left" w:pos="360"/>
              </w:tabs>
              <w:rPr>
                <w:rFonts w:ascii="Times New Roman" w:hAnsi="Times New Roman"/>
                <w:snapToGrid/>
                <w:sz w:val="20"/>
              </w:rPr>
            </w:pPr>
            <w:r w:rsidRPr="00EA53E9">
              <w:rPr>
                <w:rFonts w:ascii="Times New Roman" w:hAnsi="Times New Roman"/>
                <w:snapToGrid/>
                <w:sz w:val="20"/>
              </w:rPr>
              <w:t>9.</w:t>
            </w:r>
            <w:r w:rsidR="00A82EBF" w:rsidRPr="00EA53E9">
              <w:rPr>
                <w:rFonts w:ascii="Times New Roman" w:hAnsi="Times New Roman"/>
                <w:snapToGrid/>
                <w:sz w:val="20"/>
              </w:rPr>
              <w:t>5</w:t>
            </w:r>
          </w:p>
        </w:tc>
        <w:tc>
          <w:tcPr>
            <w:tcW w:w="1350" w:type="dxa"/>
          </w:tcPr>
          <w:p w:rsidR="0059247E" w:rsidRPr="00EA53E9" w:rsidRDefault="00402B15" w:rsidP="0059247E">
            <w:pPr>
              <w:widowControl/>
              <w:tabs>
                <w:tab w:val="left" w:pos="360"/>
              </w:tabs>
              <w:rPr>
                <w:rFonts w:ascii="Times New Roman" w:hAnsi="Times New Roman"/>
                <w:snapToGrid/>
                <w:sz w:val="20"/>
              </w:rPr>
            </w:pPr>
            <w:r w:rsidRPr="00EA53E9">
              <w:rPr>
                <w:rFonts w:ascii="Times New Roman" w:hAnsi="Times New Roman"/>
                <w:snapToGrid/>
                <w:sz w:val="20"/>
              </w:rPr>
              <w:t xml:space="preserve">277 </w:t>
            </w:r>
            <w:r w:rsidR="0059247E" w:rsidRPr="00EA53E9">
              <w:rPr>
                <w:rFonts w:ascii="Times New Roman" w:hAnsi="Times New Roman"/>
                <w:snapToGrid/>
                <w:sz w:val="20"/>
              </w:rPr>
              <w:t>reports</w:t>
            </w:r>
          </w:p>
        </w:tc>
        <w:tc>
          <w:tcPr>
            <w:tcW w:w="1170" w:type="dxa"/>
          </w:tcPr>
          <w:p w:rsidR="0059247E" w:rsidRPr="00EA53E9" w:rsidRDefault="00D7562A" w:rsidP="0059247E">
            <w:pPr>
              <w:widowControl/>
              <w:tabs>
                <w:tab w:val="left" w:pos="360"/>
              </w:tabs>
              <w:jc w:val="right"/>
              <w:rPr>
                <w:rFonts w:ascii="Times New Roman" w:hAnsi="Times New Roman"/>
                <w:snapToGrid/>
                <w:sz w:val="20"/>
              </w:rPr>
            </w:pPr>
            <w:r w:rsidRPr="00EA53E9">
              <w:rPr>
                <w:rFonts w:ascii="Times New Roman" w:hAnsi="Times New Roman"/>
                <w:snapToGrid/>
                <w:sz w:val="20"/>
              </w:rPr>
              <w:t>2,632</w:t>
            </w:r>
          </w:p>
        </w:tc>
      </w:tr>
      <w:tr w:rsidR="0059247E" w:rsidRPr="00EA53E9" w:rsidTr="00EA53E9">
        <w:tc>
          <w:tcPr>
            <w:tcW w:w="1090" w:type="dxa"/>
            <w:gridSpan w:val="2"/>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1731(c)</w:t>
            </w:r>
          </w:p>
        </w:tc>
        <w:tc>
          <w:tcPr>
            <w:tcW w:w="4490" w:type="dxa"/>
          </w:tcPr>
          <w:p w:rsidR="0059247E" w:rsidRPr="00EA53E9" w:rsidRDefault="0059247E" w:rsidP="00E61CC9">
            <w:pPr>
              <w:widowControl/>
              <w:tabs>
                <w:tab w:val="left" w:pos="360"/>
              </w:tabs>
              <w:rPr>
                <w:rFonts w:ascii="Times New Roman" w:hAnsi="Times New Roman"/>
                <w:snapToGrid/>
                <w:sz w:val="20"/>
              </w:rPr>
            </w:pPr>
            <w:r w:rsidRPr="00EA53E9">
              <w:rPr>
                <w:rFonts w:ascii="Times New Roman" w:hAnsi="Times New Roman"/>
                <w:snapToGrid/>
                <w:sz w:val="20"/>
              </w:rPr>
              <w:t xml:space="preserve">Request deferral of facility removal subject to RUE issued under 30 CFR </w:t>
            </w:r>
            <w:r w:rsidR="00E61CC9" w:rsidRPr="00EA53E9">
              <w:rPr>
                <w:rFonts w:ascii="Times New Roman" w:hAnsi="Times New Roman"/>
                <w:snapToGrid/>
                <w:sz w:val="20"/>
              </w:rPr>
              <w:t>556</w:t>
            </w:r>
            <w:r w:rsidRPr="00EA53E9">
              <w:rPr>
                <w:rFonts w:ascii="Times New Roman" w:hAnsi="Times New Roman"/>
                <w:snapToGrid/>
                <w:sz w:val="20"/>
              </w:rPr>
              <w:t>.</w:t>
            </w:r>
          </w:p>
        </w:tc>
        <w:tc>
          <w:tcPr>
            <w:tcW w:w="990" w:type="dxa"/>
          </w:tcPr>
          <w:p w:rsidR="0059247E" w:rsidRPr="00EA53E9" w:rsidRDefault="006275C1" w:rsidP="00A82EBF">
            <w:pPr>
              <w:widowControl/>
              <w:tabs>
                <w:tab w:val="left" w:pos="360"/>
              </w:tabs>
              <w:rPr>
                <w:rFonts w:ascii="Times New Roman" w:hAnsi="Times New Roman"/>
                <w:snapToGrid/>
                <w:sz w:val="20"/>
              </w:rPr>
            </w:pPr>
            <w:r w:rsidRPr="00EA53E9">
              <w:rPr>
                <w:rFonts w:ascii="Times New Roman" w:hAnsi="Times New Roman"/>
                <w:snapToGrid/>
                <w:sz w:val="20"/>
              </w:rPr>
              <w:t>1.7</w:t>
            </w:r>
            <w:r w:rsidR="00A82EBF" w:rsidRPr="00EA53E9">
              <w:rPr>
                <w:rFonts w:ascii="Times New Roman" w:hAnsi="Times New Roman"/>
                <w:snapToGrid/>
                <w:sz w:val="20"/>
              </w:rPr>
              <w:t>5</w:t>
            </w:r>
          </w:p>
        </w:tc>
        <w:tc>
          <w:tcPr>
            <w:tcW w:w="1350" w:type="dxa"/>
          </w:tcPr>
          <w:p w:rsidR="0059247E" w:rsidRPr="00EA53E9" w:rsidRDefault="00402B15" w:rsidP="0059247E">
            <w:pPr>
              <w:widowControl/>
              <w:tabs>
                <w:tab w:val="left" w:pos="360"/>
              </w:tabs>
              <w:rPr>
                <w:rFonts w:ascii="Times New Roman" w:hAnsi="Times New Roman"/>
                <w:snapToGrid/>
                <w:sz w:val="20"/>
              </w:rPr>
            </w:pPr>
            <w:r w:rsidRPr="00EA53E9">
              <w:rPr>
                <w:rFonts w:ascii="Times New Roman" w:hAnsi="Times New Roman"/>
                <w:snapToGrid/>
                <w:sz w:val="20"/>
              </w:rPr>
              <w:t xml:space="preserve">50 </w:t>
            </w:r>
            <w:r w:rsidR="0059247E" w:rsidRPr="00EA53E9">
              <w:rPr>
                <w:rFonts w:ascii="Times New Roman" w:hAnsi="Times New Roman"/>
                <w:snapToGrid/>
                <w:sz w:val="20"/>
              </w:rPr>
              <w:t>request.</w:t>
            </w:r>
          </w:p>
        </w:tc>
        <w:tc>
          <w:tcPr>
            <w:tcW w:w="1170" w:type="dxa"/>
          </w:tcPr>
          <w:p w:rsidR="0059247E" w:rsidRPr="00EA53E9" w:rsidRDefault="00D7562A" w:rsidP="0059247E">
            <w:pPr>
              <w:widowControl/>
              <w:tabs>
                <w:tab w:val="left" w:pos="360"/>
              </w:tabs>
              <w:jc w:val="right"/>
              <w:rPr>
                <w:rFonts w:ascii="Times New Roman" w:hAnsi="Times New Roman"/>
                <w:snapToGrid/>
                <w:sz w:val="20"/>
              </w:rPr>
            </w:pPr>
            <w:r w:rsidRPr="00EA53E9">
              <w:rPr>
                <w:rFonts w:ascii="Times New Roman" w:hAnsi="Times New Roman"/>
                <w:snapToGrid/>
                <w:sz w:val="20"/>
              </w:rPr>
              <w:t>88</w:t>
            </w:r>
          </w:p>
        </w:tc>
      </w:tr>
      <w:tr w:rsidR="003C2D79" w:rsidRPr="00EA53E9" w:rsidTr="00EA53E9">
        <w:trPr>
          <w:trHeight w:val="233"/>
        </w:trPr>
        <w:tc>
          <w:tcPr>
            <w:tcW w:w="6570" w:type="dxa"/>
            <w:gridSpan w:val="4"/>
            <w:vMerge w:val="restart"/>
            <w:vAlign w:val="center"/>
          </w:tcPr>
          <w:p w:rsidR="003C2D79" w:rsidRPr="00EA53E9" w:rsidRDefault="003C2D79" w:rsidP="003C2D79">
            <w:pPr>
              <w:widowControl/>
              <w:tabs>
                <w:tab w:val="left" w:pos="360"/>
              </w:tabs>
              <w:jc w:val="center"/>
              <w:rPr>
                <w:rFonts w:ascii="Times New Roman" w:hAnsi="Times New Roman"/>
                <w:b/>
                <w:snapToGrid/>
                <w:sz w:val="20"/>
              </w:rPr>
            </w:pPr>
            <w:r w:rsidRPr="00EA53E9">
              <w:rPr>
                <w:rFonts w:ascii="Times New Roman" w:hAnsi="Times New Roman"/>
                <w:b/>
                <w:snapToGrid/>
                <w:sz w:val="20"/>
              </w:rPr>
              <w:t>Subtotal</w:t>
            </w:r>
          </w:p>
        </w:tc>
        <w:tc>
          <w:tcPr>
            <w:tcW w:w="1350" w:type="dxa"/>
            <w:vAlign w:val="center"/>
          </w:tcPr>
          <w:p w:rsidR="003C2D79" w:rsidRPr="00EA53E9" w:rsidRDefault="008B3C3D" w:rsidP="003C2D79">
            <w:pPr>
              <w:widowControl/>
              <w:tabs>
                <w:tab w:val="left" w:pos="360"/>
              </w:tabs>
              <w:rPr>
                <w:rFonts w:ascii="Times New Roman" w:hAnsi="Times New Roman"/>
                <w:b/>
                <w:snapToGrid/>
                <w:sz w:val="20"/>
              </w:rPr>
            </w:pPr>
            <w:r>
              <w:rPr>
                <w:rFonts w:ascii="Times New Roman" w:hAnsi="Times New Roman"/>
                <w:b/>
                <w:snapToGrid/>
                <w:sz w:val="20"/>
              </w:rPr>
              <w:t>933</w:t>
            </w:r>
            <w:r w:rsidR="003C2D79" w:rsidRPr="00EA53E9">
              <w:rPr>
                <w:rFonts w:ascii="Times New Roman" w:hAnsi="Times New Roman"/>
                <w:b/>
                <w:snapToGrid/>
                <w:sz w:val="20"/>
              </w:rPr>
              <w:t xml:space="preserve"> responses</w:t>
            </w:r>
          </w:p>
        </w:tc>
        <w:tc>
          <w:tcPr>
            <w:tcW w:w="1170" w:type="dxa"/>
          </w:tcPr>
          <w:p w:rsidR="003C2D79" w:rsidRPr="00EA53E9" w:rsidRDefault="008B3C3D" w:rsidP="0059247E">
            <w:pPr>
              <w:widowControl/>
              <w:tabs>
                <w:tab w:val="left" w:pos="360"/>
              </w:tabs>
              <w:jc w:val="right"/>
              <w:rPr>
                <w:rFonts w:ascii="Times New Roman" w:hAnsi="Times New Roman"/>
                <w:b/>
                <w:snapToGrid/>
                <w:sz w:val="20"/>
              </w:rPr>
            </w:pPr>
            <w:r>
              <w:rPr>
                <w:rFonts w:ascii="Times New Roman" w:hAnsi="Times New Roman"/>
                <w:b/>
                <w:snapToGrid/>
                <w:sz w:val="20"/>
              </w:rPr>
              <w:t>12,055</w:t>
            </w:r>
            <w:r w:rsidR="003C2D79" w:rsidRPr="00EA53E9">
              <w:rPr>
                <w:rFonts w:ascii="Times New Roman" w:hAnsi="Times New Roman"/>
                <w:b/>
                <w:snapToGrid/>
                <w:sz w:val="20"/>
              </w:rPr>
              <w:t xml:space="preserve"> hours</w:t>
            </w:r>
          </w:p>
        </w:tc>
      </w:tr>
      <w:tr w:rsidR="003C2D79" w:rsidRPr="00EA53E9" w:rsidTr="00EA53E9">
        <w:trPr>
          <w:trHeight w:val="232"/>
        </w:trPr>
        <w:tc>
          <w:tcPr>
            <w:tcW w:w="6570" w:type="dxa"/>
            <w:gridSpan w:val="4"/>
            <w:vMerge/>
          </w:tcPr>
          <w:p w:rsidR="003C2D79" w:rsidRPr="00EA53E9" w:rsidRDefault="003C2D79" w:rsidP="0060182B">
            <w:pPr>
              <w:widowControl/>
              <w:tabs>
                <w:tab w:val="left" w:pos="360"/>
              </w:tabs>
              <w:jc w:val="center"/>
              <w:rPr>
                <w:rFonts w:ascii="Times New Roman" w:hAnsi="Times New Roman"/>
                <w:b/>
                <w:snapToGrid/>
                <w:sz w:val="20"/>
              </w:rPr>
            </w:pPr>
          </w:p>
        </w:tc>
        <w:tc>
          <w:tcPr>
            <w:tcW w:w="2520" w:type="dxa"/>
            <w:gridSpan w:val="2"/>
          </w:tcPr>
          <w:p w:rsidR="003C2D79" w:rsidRPr="00EA53E9" w:rsidRDefault="003C2D79" w:rsidP="003C2D79">
            <w:pPr>
              <w:widowControl/>
              <w:tabs>
                <w:tab w:val="left" w:pos="360"/>
              </w:tabs>
              <w:jc w:val="center"/>
              <w:rPr>
                <w:rFonts w:ascii="Times New Roman" w:hAnsi="Times New Roman"/>
                <w:b/>
                <w:snapToGrid/>
                <w:sz w:val="20"/>
              </w:rPr>
            </w:pPr>
            <w:r w:rsidRPr="00EA53E9">
              <w:rPr>
                <w:rFonts w:ascii="Times New Roman" w:hAnsi="Times New Roman"/>
                <w:b/>
                <w:snapToGrid/>
                <w:sz w:val="20"/>
              </w:rPr>
              <w:t>$</w:t>
            </w:r>
            <w:r w:rsidR="00CD5B1C" w:rsidRPr="00CD5B1C">
              <w:rPr>
                <w:rFonts w:ascii="Times New Roman" w:hAnsi="Times New Roman"/>
                <w:b/>
                <w:snapToGrid/>
                <w:sz w:val="20"/>
              </w:rPr>
              <w:t>1,419,834</w:t>
            </w:r>
          </w:p>
          <w:p w:rsidR="003C2D79" w:rsidRPr="00EA53E9" w:rsidRDefault="003C2D79" w:rsidP="003C2D79">
            <w:pPr>
              <w:widowControl/>
              <w:tabs>
                <w:tab w:val="left" w:pos="360"/>
              </w:tabs>
              <w:jc w:val="center"/>
              <w:rPr>
                <w:rFonts w:ascii="Times New Roman" w:hAnsi="Times New Roman"/>
                <w:b/>
                <w:snapToGrid/>
                <w:sz w:val="20"/>
              </w:rPr>
            </w:pPr>
            <w:r w:rsidRPr="00EA53E9">
              <w:rPr>
                <w:rFonts w:ascii="Times New Roman" w:hAnsi="Times New Roman"/>
                <w:b/>
                <w:snapToGrid/>
                <w:sz w:val="20"/>
              </w:rPr>
              <w:t>Non-Hour Cost Burdens</w:t>
            </w:r>
          </w:p>
        </w:tc>
      </w:tr>
      <w:tr w:rsidR="0059247E" w:rsidRPr="00EA53E9" w:rsidTr="00EA53E9">
        <w:trPr>
          <w:trHeight w:val="183"/>
        </w:trPr>
        <w:tc>
          <w:tcPr>
            <w:tcW w:w="9090" w:type="dxa"/>
            <w:gridSpan w:val="6"/>
          </w:tcPr>
          <w:p w:rsidR="0059247E" w:rsidRPr="00EA53E9" w:rsidRDefault="0059247E" w:rsidP="0059247E">
            <w:pPr>
              <w:widowControl/>
              <w:tabs>
                <w:tab w:val="left" w:pos="360"/>
              </w:tabs>
              <w:jc w:val="center"/>
              <w:rPr>
                <w:rFonts w:ascii="Times New Roman" w:hAnsi="Times New Roman"/>
                <w:b/>
                <w:snapToGrid/>
                <w:sz w:val="20"/>
              </w:rPr>
            </w:pPr>
            <w:r w:rsidRPr="00EA53E9">
              <w:rPr>
                <w:rFonts w:ascii="Times New Roman" w:hAnsi="Times New Roman"/>
                <w:b/>
                <w:snapToGrid/>
                <w:sz w:val="20"/>
              </w:rPr>
              <w:t>Site Clearance for Wells, Platforms, and Other Facilities</w:t>
            </w:r>
          </w:p>
        </w:tc>
      </w:tr>
      <w:tr w:rsidR="0059247E" w:rsidRPr="00EA53E9" w:rsidTr="00EA53E9">
        <w:trPr>
          <w:trHeight w:val="183"/>
        </w:trPr>
        <w:tc>
          <w:tcPr>
            <w:tcW w:w="1011" w:type="dxa"/>
          </w:tcPr>
          <w:p w:rsidR="0059247E" w:rsidRPr="00EA53E9" w:rsidRDefault="0059247E" w:rsidP="0059247E">
            <w:pPr>
              <w:widowControl/>
              <w:tabs>
                <w:tab w:val="left" w:pos="360"/>
              </w:tabs>
              <w:rPr>
                <w:rFonts w:ascii="Times New Roman" w:hAnsi="Times New Roman"/>
                <w:snapToGrid/>
                <w:sz w:val="20"/>
                <w:highlight w:val="yellow"/>
              </w:rPr>
            </w:pPr>
            <w:r w:rsidRPr="00EA53E9">
              <w:rPr>
                <w:rFonts w:ascii="Times New Roman" w:hAnsi="Times New Roman"/>
                <w:snapToGrid/>
                <w:sz w:val="20"/>
              </w:rPr>
              <w:t xml:space="preserve">1740; </w:t>
            </w:r>
            <w:r w:rsidR="00E61CC9" w:rsidRPr="00EA53E9">
              <w:rPr>
                <w:rFonts w:ascii="Times New Roman" w:hAnsi="Times New Roman"/>
                <w:snapToGrid/>
                <w:sz w:val="20"/>
              </w:rPr>
              <w:t>1741(g)</w:t>
            </w:r>
          </w:p>
        </w:tc>
        <w:tc>
          <w:tcPr>
            <w:tcW w:w="4569" w:type="dxa"/>
            <w:gridSpan w:val="2"/>
          </w:tcPr>
          <w:p w:rsidR="0059247E" w:rsidRPr="00EA53E9" w:rsidRDefault="00E61CC9" w:rsidP="0059247E">
            <w:pPr>
              <w:widowControl/>
              <w:tabs>
                <w:tab w:val="left" w:pos="360"/>
              </w:tabs>
              <w:rPr>
                <w:rFonts w:ascii="Times New Roman" w:hAnsi="Times New Roman"/>
                <w:snapToGrid/>
                <w:sz w:val="20"/>
              </w:rPr>
            </w:pPr>
            <w:r w:rsidRPr="00EA53E9">
              <w:rPr>
                <w:rFonts w:ascii="Times New Roman" w:hAnsi="Times New Roman"/>
                <w:snapToGrid/>
                <w:sz w:val="20"/>
              </w:rPr>
              <w:t>Request approval to use alternative methods of well site, platform, or other facility clearance; contact pipeline owner/operator before trawling to determine its condition.</w:t>
            </w:r>
          </w:p>
        </w:tc>
        <w:tc>
          <w:tcPr>
            <w:tcW w:w="990" w:type="dxa"/>
          </w:tcPr>
          <w:p w:rsidR="0059247E" w:rsidRPr="00EA53E9" w:rsidRDefault="006275C1" w:rsidP="009B5124">
            <w:pPr>
              <w:widowControl/>
              <w:tabs>
                <w:tab w:val="left" w:pos="360"/>
              </w:tabs>
              <w:rPr>
                <w:rFonts w:ascii="Times New Roman" w:hAnsi="Times New Roman"/>
                <w:snapToGrid/>
                <w:sz w:val="20"/>
              </w:rPr>
            </w:pPr>
            <w:r w:rsidRPr="00EA53E9">
              <w:rPr>
                <w:rFonts w:ascii="Times New Roman" w:hAnsi="Times New Roman"/>
                <w:snapToGrid/>
                <w:sz w:val="20"/>
              </w:rPr>
              <w:t>12.7</w:t>
            </w:r>
            <w:r w:rsidR="00A82EBF" w:rsidRPr="00EA53E9">
              <w:rPr>
                <w:rFonts w:ascii="Times New Roman" w:hAnsi="Times New Roman"/>
                <w:snapToGrid/>
                <w:sz w:val="20"/>
              </w:rPr>
              <w:t>5</w:t>
            </w:r>
          </w:p>
        </w:tc>
        <w:tc>
          <w:tcPr>
            <w:tcW w:w="1350" w:type="dxa"/>
          </w:tcPr>
          <w:p w:rsidR="0059247E" w:rsidRPr="00EA53E9" w:rsidRDefault="00402B15" w:rsidP="00A82EBF">
            <w:pPr>
              <w:widowControl/>
              <w:tabs>
                <w:tab w:val="left" w:pos="360"/>
              </w:tabs>
              <w:rPr>
                <w:rFonts w:ascii="Times New Roman" w:hAnsi="Times New Roman"/>
                <w:snapToGrid/>
                <w:sz w:val="20"/>
              </w:rPr>
            </w:pPr>
            <w:r w:rsidRPr="00EA53E9">
              <w:rPr>
                <w:rFonts w:ascii="Times New Roman" w:hAnsi="Times New Roman"/>
                <w:snapToGrid/>
                <w:sz w:val="20"/>
              </w:rPr>
              <w:t xml:space="preserve">75 </w:t>
            </w:r>
            <w:r w:rsidR="0059247E" w:rsidRPr="00EA53E9">
              <w:rPr>
                <w:rFonts w:ascii="Times New Roman" w:hAnsi="Times New Roman"/>
                <w:snapToGrid/>
                <w:sz w:val="20"/>
              </w:rPr>
              <w:t>requests</w:t>
            </w:r>
            <w:r w:rsidR="00F675BC" w:rsidRPr="00EA53E9">
              <w:rPr>
                <w:rFonts w:ascii="Times New Roman" w:hAnsi="Times New Roman"/>
                <w:snapToGrid/>
                <w:sz w:val="20"/>
              </w:rPr>
              <w:t xml:space="preserve"> </w:t>
            </w:r>
            <w:r w:rsidR="00E61B11" w:rsidRPr="00EA53E9">
              <w:rPr>
                <w:rFonts w:ascii="Times New Roman" w:hAnsi="Times New Roman"/>
                <w:snapToGrid/>
                <w:sz w:val="20"/>
              </w:rPr>
              <w:t>/contact</w:t>
            </w:r>
          </w:p>
        </w:tc>
        <w:tc>
          <w:tcPr>
            <w:tcW w:w="1170" w:type="dxa"/>
          </w:tcPr>
          <w:p w:rsidR="0059247E" w:rsidRPr="00EA53E9" w:rsidRDefault="0060182B" w:rsidP="0059247E">
            <w:pPr>
              <w:widowControl/>
              <w:tabs>
                <w:tab w:val="left" w:pos="360"/>
              </w:tabs>
              <w:jc w:val="right"/>
              <w:rPr>
                <w:rFonts w:ascii="Times New Roman" w:hAnsi="Times New Roman"/>
                <w:snapToGrid/>
                <w:sz w:val="20"/>
              </w:rPr>
            </w:pPr>
            <w:r w:rsidRPr="00EA53E9">
              <w:rPr>
                <w:rFonts w:ascii="Times New Roman" w:hAnsi="Times New Roman"/>
                <w:snapToGrid/>
                <w:sz w:val="20"/>
              </w:rPr>
              <w:t>956</w:t>
            </w:r>
          </w:p>
        </w:tc>
      </w:tr>
      <w:tr w:rsidR="0059247E" w:rsidRPr="00EA53E9" w:rsidTr="00EA53E9">
        <w:trPr>
          <w:trHeight w:val="183"/>
        </w:trPr>
        <w:tc>
          <w:tcPr>
            <w:tcW w:w="1011" w:type="dxa"/>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1743(b); 1704(f)</w:t>
            </w:r>
          </w:p>
        </w:tc>
        <w:tc>
          <w:tcPr>
            <w:tcW w:w="4569" w:type="dxa"/>
            <w:gridSpan w:val="2"/>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Verify permanently plugged well, platform, or other facility removal site cleared of obstructions; supporting documentation; and submit certification letter.</w:t>
            </w:r>
          </w:p>
        </w:tc>
        <w:tc>
          <w:tcPr>
            <w:tcW w:w="990" w:type="dxa"/>
          </w:tcPr>
          <w:p w:rsidR="0059247E" w:rsidRPr="00EA53E9" w:rsidRDefault="0059247E" w:rsidP="009B5124">
            <w:pPr>
              <w:widowControl/>
              <w:tabs>
                <w:tab w:val="left" w:pos="360"/>
              </w:tabs>
              <w:rPr>
                <w:rFonts w:ascii="Times New Roman" w:hAnsi="Times New Roman"/>
                <w:snapToGrid/>
                <w:sz w:val="20"/>
              </w:rPr>
            </w:pPr>
            <w:r w:rsidRPr="00EA53E9">
              <w:rPr>
                <w:rFonts w:ascii="Times New Roman" w:hAnsi="Times New Roman"/>
                <w:snapToGrid/>
                <w:sz w:val="20"/>
              </w:rPr>
              <w:t>5</w:t>
            </w:r>
          </w:p>
        </w:tc>
        <w:tc>
          <w:tcPr>
            <w:tcW w:w="1350" w:type="dxa"/>
          </w:tcPr>
          <w:p w:rsidR="0059247E" w:rsidRPr="00EA53E9" w:rsidRDefault="00402B15" w:rsidP="0059247E">
            <w:pPr>
              <w:widowControl/>
              <w:tabs>
                <w:tab w:val="left" w:pos="360"/>
              </w:tabs>
              <w:ind w:right="-120"/>
              <w:rPr>
                <w:rFonts w:ascii="Times New Roman" w:hAnsi="Times New Roman"/>
                <w:snapToGrid/>
                <w:sz w:val="20"/>
              </w:rPr>
            </w:pPr>
            <w:r w:rsidRPr="00EA53E9">
              <w:rPr>
                <w:rFonts w:ascii="Times New Roman" w:hAnsi="Times New Roman"/>
                <w:snapToGrid/>
                <w:sz w:val="20"/>
              </w:rPr>
              <w:t xml:space="preserve">299 </w:t>
            </w:r>
            <w:r w:rsidR="0059247E" w:rsidRPr="00EA53E9">
              <w:rPr>
                <w:rFonts w:ascii="Times New Roman" w:hAnsi="Times New Roman"/>
                <w:snapToGrid/>
                <w:sz w:val="20"/>
              </w:rPr>
              <w:t>verifica</w:t>
            </w:r>
            <w:r w:rsidR="0059247E" w:rsidRPr="00EA53E9">
              <w:rPr>
                <w:rFonts w:ascii="Times New Roman" w:hAnsi="Times New Roman"/>
                <w:snapToGrid/>
                <w:sz w:val="20"/>
              </w:rPr>
              <w:softHyphen/>
              <w:t>tions</w:t>
            </w:r>
          </w:p>
        </w:tc>
        <w:tc>
          <w:tcPr>
            <w:tcW w:w="1170" w:type="dxa"/>
          </w:tcPr>
          <w:p w:rsidR="0059247E" w:rsidRPr="00EA53E9" w:rsidRDefault="0060182B" w:rsidP="0059247E">
            <w:pPr>
              <w:widowControl/>
              <w:tabs>
                <w:tab w:val="left" w:pos="360"/>
              </w:tabs>
              <w:jc w:val="right"/>
              <w:rPr>
                <w:rFonts w:ascii="Times New Roman" w:hAnsi="Times New Roman"/>
                <w:snapToGrid/>
                <w:sz w:val="20"/>
              </w:rPr>
            </w:pPr>
            <w:r w:rsidRPr="00EA53E9">
              <w:rPr>
                <w:rFonts w:ascii="Times New Roman" w:hAnsi="Times New Roman"/>
                <w:snapToGrid/>
                <w:sz w:val="20"/>
              </w:rPr>
              <w:t>1,495</w:t>
            </w:r>
          </w:p>
        </w:tc>
      </w:tr>
      <w:tr w:rsidR="003C2D79" w:rsidRPr="00EA53E9" w:rsidTr="00EA53E9">
        <w:trPr>
          <w:trHeight w:val="183"/>
        </w:trPr>
        <w:tc>
          <w:tcPr>
            <w:tcW w:w="6570" w:type="dxa"/>
            <w:gridSpan w:val="4"/>
            <w:vAlign w:val="center"/>
          </w:tcPr>
          <w:p w:rsidR="003C2D79" w:rsidRPr="00EA53E9" w:rsidRDefault="003C2D79" w:rsidP="003C2D79">
            <w:pPr>
              <w:widowControl/>
              <w:tabs>
                <w:tab w:val="left" w:pos="360"/>
              </w:tabs>
              <w:ind w:right="-30"/>
              <w:jc w:val="center"/>
              <w:rPr>
                <w:rFonts w:ascii="Times New Roman" w:hAnsi="Times New Roman"/>
                <w:b/>
                <w:snapToGrid/>
                <w:sz w:val="20"/>
              </w:rPr>
            </w:pPr>
            <w:r w:rsidRPr="00EA53E9">
              <w:rPr>
                <w:rFonts w:ascii="Times New Roman" w:hAnsi="Times New Roman"/>
                <w:b/>
                <w:snapToGrid/>
                <w:sz w:val="20"/>
              </w:rPr>
              <w:t>Subtotal</w:t>
            </w:r>
          </w:p>
        </w:tc>
        <w:tc>
          <w:tcPr>
            <w:tcW w:w="1350" w:type="dxa"/>
            <w:vAlign w:val="center"/>
          </w:tcPr>
          <w:p w:rsidR="003C2D79" w:rsidRPr="00EA53E9" w:rsidRDefault="003C2D79" w:rsidP="003C2D79">
            <w:pPr>
              <w:widowControl/>
              <w:tabs>
                <w:tab w:val="left" w:pos="360"/>
              </w:tabs>
              <w:ind w:right="-30"/>
              <w:rPr>
                <w:rFonts w:ascii="Times New Roman" w:hAnsi="Times New Roman"/>
                <w:b/>
                <w:snapToGrid/>
                <w:sz w:val="20"/>
              </w:rPr>
            </w:pPr>
            <w:r w:rsidRPr="00EA53E9">
              <w:rPr>
                <w:rFonts w:ascii="Times New Roman" w:hAnsi="Times New Roman"/>
                <w:b/>
                <w:snapToGrid/>
                <w:sz w:val="20"/>
              </w:rPr>
              <w:t>374 responses</w:t>
            </w:r>
          </w:p>
        </w:tc>
        <w:tc>
          <w:tcPr>
            <w:tcW w:w="1170" w:type="dxa"/>
          </w:tcPr>
          <w:p w:rsidR="003C2D79" w:rsidRPr="00EA53E9" w:rsidRDefault="003C2D79" w:rsidP="0059247E">
            <w:pPr>
              <w:widowControl/>
              <w:tabs>
                <w:tab w:val="left" w:pos="360"/>
              </w:tabs>
              <w:jc w:val="right"/>
              <w:rPr>
                <w:rFonts w:ascii="Times New Roman" w:hAnsi="Times New Roman"/>
                <w:b/>
                <w:snapToGrid/>
                <w:sz w:val="20"/>
              </w:rPr>
            </w:pPr>
            <w:r w:rsidRPr="00EA53E9">
              <w:rPr>
                <w:rFonts w:ascii="Times New Roman" w:hAnsi="Times New Roman"/>
                <w:b/>
                <w:snapToGrid/>
                <w:sz w:val="20"/>
              </w:rPr>
              <w:t>2,451 hours</w:t>
            </w:r>
          </w:p>
        </w:tc>
      </w:tr>
      <w:tr w:rsidR="0059247E" w:rsidRPr="00EA53E9" w:rsidTr="00EA53E9">
        <w:trPr>
          <w:trHeight w:val="183"/>
        </w:trPr>
        <w:tc>
          <w:tcPr>
            <w:tcW w:w="9090" w:type="dxa"/>
            <w:gridSpan w:val="6"/>
          </w:tcPr>
          <w:p w:rsidR="0059247E" w:rsidRPr="00EA53E9" w:rsidRDefault="0059247E" w:rsidP="0059247E">
            <w:pPr>
              <w:widowControl/>
              <w:tabs>
                <w:tab w:val="left" w:pos="360"/>
              </w:tabs>
              <w:jc w:val="center"/>
              <w:rPr>
                <w:rFonts w:ascii="Times New Roman" w:hAnsi="Times New Roman"/>
                <w:b/>
                <w:snapToGrid/>
                <w:sz w:val="20"/>
              </w:rPr>
            </w:pPr>
            <w:r w:rsidRPr="00EA53E9">
              <w:rPr>
                <w:rFonts w:ascii="Times New Roman" w:hAnsi="Times New Roman"/>
                <w:b/>
                <w:snapToGrid/>
                <w:sz w:val="20"/>
              </w:rPr>
              <w:t>Pipeline Decommissioning</w:t>
            </w:r>
          </w:p>
        </w:tc>
      </w:tr>
      <w:tr w:rsidR="0059247E" w:rsidRPr="00EA53E9" w:rsidTr="00EA53E9">
        <w:trPr>
          <w:trHeight w:val="235"/>
        </w:trPr>
        <w:tc>
          <w:tcPr>
            <w:tcW w:w="1011" w:type="dxa"/>
            <w:vMerge w:val="restart"/>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1750; 1751; 1752; 1754; 1704(d)</w:t>
            </w:r>
          </w:p>
        </w:tc>
        <w:tc>
          <w:tcPr>
            <w:tcW w:w="4569" w:type="dxa"/>
            <w:gridSpan w:val="2"/>
            <w:vMerge w:val="restart"/>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Submit application to decommission pipeline in place or remove pipeline (L/T or ROW).</w:t>
            </w:r>
          </w:p>
        </w:tc>
        <w:tc>
          <w:tcPr>
            <w:tcW w:w="990" w:type="dxa"/>
          </w:tcPr>
          <w:p w:rsidR="0059247E" w:rsidRPr="00EA53E9" w:rsidRDefault="00A82EBF" w:rsidP="009B5124">
            <w:pPr>
              <w:widowControl/>
              <w:tabs>
                <w:tab w:val="left" w:pos="360"/>
              </w:tabs>
              <w:rPr>
                <w:rFonts w:ascii="Times New Roman" w:hAnsi="Times New Roman"/>
                <w:snapToGrid/>
                <w:sz w:val="20"/>
              </w:rPr>
            </w:pPr>
            <w:r w:rsidRPr="00EA53E9">
              <w:rPr>
                <w:rFonts w:ascii="Times New Roman" w:hAnsi="Times New Roman"/>
                <w:snapToGrid/>
                <w:sz w:val="20"/>
              </w:rPr>
              <w:t>7.75</w:t>
            </w:r>
          </w:p>
        </w:tc>
        <w:tc>
          <w:tcPr>
            <w:tcW w:w="1350" w:type="dxa"/>
          </w:tcPr>
          <w:p w:rsidR="0059247E" w:rsidRPr="00EA53E9" w:rsidRDefault="00402B15" w:rsidP="003C2D79">
            <w:pPr>
              <w:widowControl/>
              <w:tabs>
                <w:tab w:val="left" w:pos="360"/>
              </w:tabs>
              <w:ind w:right="-120"/>
              <w:rPr>
                <w:rFonts w:ascii="Times New Roman" w:hAnsi="Times New Roman"/>
                <w:snapToGrid/>
                <w:sz w:val="20"/>
              </w:rPr>
            </w:pPr>
            <w:r w:rsidRPr="00EA53E9">
              <w:rPr>
                <w:rFonts w:ascii="Times New Roman" w:hAnsi="Times New Roman"/>
                <w:snapToGrid/>
                <w:sz w:val="20"/>
              </w:rPr>
              <w:t xml:space="preserve">530 </w:t>
            </w:r>
            <w:r w:rsidR="0059247E" w:rsidRPr="00EA53E9">
              <w:rPr>
                <w:rFonts w:ascii="Times New Roman" w:hAnsi="Times New Roman"/>
                <w:snapToGrid/>
                <w:sz w:val="20"/>
              </w:rPr>
              <w:t>applications</w:t>
            </w:r>
          </w:p>
        </w:tc>
        <w:tc>
          <w:tcPr>
            <w:tcW w:w="1170" w:type="dxa"/>
          </w:tcPr>
          <w:p w:rsidR="0059247E" w:rsidRPr="00EA53E9" w:rsidRDefault="00876B9E" w:rsidP="0059247E">
            <w:pPr>
              <w:widowControl/>
              <w:tabs>
                <w:tab w:val="left" w:pos="360"/>
              </w:tabs>
              <w:jc w:val="right"/>
              <w:rPr>
                <w:rFonts w:ascii="Times New Roman" w:hAnsi="Times New Roman"/>
                <w:snapToGrid/>
                <w:sz w:val="20"/>
              </w:rPr>
            </w:pPr>
            <w:r w:rsidRPr="00EA53E9">
              <w:rPr>
                <w:rFonts w:ascii="Times New Roman" w:hAnsi="Times New Roman"/>
                <w:snapToGrid/>
                <w:sz w:val="20"/>
              </w:rPr>
              <w:t>4,108</w:t>
            </w:r>
          </w:p>
        </w:tc>
      </w:tr>
      <w:tr w:rsidR="0059247E" w:rsidRPr="00EA53E9" w:rsidTr="00EA53E9">
        <w:trPr>
          <w:trHeight w:val="235"/>
        </w:trPr>
        <w:tc>
          <w:tcPr>
            <w:tcW w:w="1011" w:type="dxa"/>
            <w:vMerge/>
          </w:tcPr>
          <w:p w:rsidR="0059247E" w:rsidRPr="00EA53E9" w:rsidRDefault="0059247E" w:rsidP="0059247E">
            <w:pPr>
              <w:widowControl/>
              <w:tabs>
                <w:tab w:val="left" w:pos="360"/>
              </w:tabs>
              <w:rPr>
                <w:rFonts w:ascii="Times New Roman" w:hAnsi="Times New Roman"/>
                <w:snapToGrid/>
                <w:sz w:val="20"/>
              </w:rPr>
            </w:pPr>
          </w:p>
        </w:tc>
        <w:tc>
          <w:tcPr>
            <w:tcW w:w="4569" w:type="dxa"/>
            <w:gridSpan w:val="2"/>
            <w:vMerge/>
          </w:tcPr>
          <w:p w:rsidR="0059247E" w:rsidRPr="00EA53E9" w:rsidRDefault="0059247E" w:rsidP="0059247E">
            <w:pPr>
              <w:widowControl/>
              <w:tabs>
                <w:tab w:val="left" w:pos="360"/>
              </w:tabs>
              <w:rPr>
                <w:rFonts w:ascii="Times New Roman" w:hAnsi="Times New Roman"/>
                <w:snapToGrid/>
                <w:sz w:val="20"/>
              </w:rPr>
            </w:pPr>
          </w:p>
        </w:tc>
        <w:tc>
          <w:tcPr>
            <w:tcW w:w="3510" w:type="dxa"/>
            <w:gridSpan w:val="3"/>
          </w:tcPr>
          <w:p w:rsidR="0059247E" w:rsidRPr="00EA53E9" w:rsidRDefault="0059247E" w:rsidP="00402B15">
            <w:pPr>
              <w:widowControl/>
              <w:tabs>
                <w:tab w:val="left" w:pos="360"/>
              </w:tabs>
              <w:jc w:val="center"/>
              <w:rPr>
                <w:rFonts w:ascii="Times New Roman" w:hAnsi="Times New Roman"/>
                <w:snapToGrid/>
                <w:sz w:val="20"/>
              </w:rPr>
            </w:pPr>
            <w:r w:rsidRPr="00EA53E9">
              <w:rPr>
                <w:rFonts w:ascii="Times New Roman" w:hAnsi="Times New Roman"/>
                <w:snapToGrid/>
                <w:sz w:val="20"/>
              </w:rPr>
              <w:t xml:space="preserve">$1,059 L/T decommission fee x </w:t>
            </w:r>
            <w:r w:rsidR="00F17401" w:rsidRPr="00EA53E9">
              <w:rPr>
                <w:rFonts w:ascii="Times New Roman" w:hAnsi="Times New Roman"/>
                <w:snapToGrid/>
                <w:sz w:val="20"/>
              </w:rPr>
              <w:t>3</w:t>
            </w:r>
            <w:r w:rsidR="00402B15" w:rsidRPr="00EA53E9">
              <w:rPr>
                <w:rFonts w:ascii="Times New Roman" w:hAnsi="Times New Roman"/>
                <w:snapToGrid/>
                <w:sz w:val="20"/>
              </w:rPr>
              <w:t>50</w:t>
            </w:r>
            <w:r w:rsidRPr="00EA53E9">
              <w:rPr>
                <w:rFonts w:ascii="Times New Roman" w:hAnsi="Times New Roman"/>
                <w:snapToGrid/>
                <w:sz w:val="20"/>
              </w:rPr>
              <w:t xml:space="preserve"> = $</w:t>
            </w:r>
            <w:r w:rsidR="00451DAB" w:rsidRPr="00EA53E9">
              <w:rPr>
                <w:rFonts w:ascii="Times New Roman" w:hAnsi="Times New Roman"/>
                <w:snapToGrid/>
                <w:sz w:val="20"/>
              </w:rPr>
              <w:t>3</w:t>
            </w:r>
            <w:r w:rsidR="00402B15" w:rsidRPr="00EA53E9">
              <w:rPr>
                <w:rFonts w:ascii="Times New Roman" w:hAnsi="Times New Roman"/>
                <w:snapToGrid/>
                <w:sz w:val="20"/>
              </w:rPr>
              <w:t>70</w:t>
            </w:r>
            <w:r w:rsidR="00451DAB" w:rsidRPr="00EA53E9">
              <w:rPr>
                <w:rFonts w:ascii="Times New Roman" w:hAnsi="Times New Roman"/>
                <w:snapToGrid/>
                <w:sz w:val="20"/>
              </w:rPr>
              <w:t>,</w:t>
            </w:r>
            <w:r w:rsidR="00402B15" w:rsidRPr="00EA53E9">
              <w:rPr>
                <w:rFonts w:ascii="Times New Roman" w:hAnsi="Times New Roman"/>
                <w:snapToGrid/>
                <w:sz w:val="20"/>
              </w:rPr>
              <w:t>650</w:t>
            </w:r>
            <w:r w:rsidR="00470B20" w:rsidRPr="00EA53E9">
              <w:rPr>
                <w:rFonts w:ascii="Times New Roman" w:hAnsi="Times New Roman"/>
                <w:snapToGrid/>
                <w:sz w:val="20"/>
              </w:rPr>
              <w:t>*</w:t>
            </w:r>
          </w:p>
        </w:tc>
      </w:tr>
      <w:tr w:rsidR="0059247E" w:rsidRPr="00EA53E9" w:rsidTr="00EA53E9">
        <w:trPr>
          <w:trHeight w:val="235"/>
        </w:trPr>
        <w:tc>
          <w:tcPr>
            <w:tcW w:w="1011" w:type="dxa"/>
            <w:vMerge/>
          </w:tcPr>
          <w:p w:rsidR="0059247E" w:rsidRPr="00EA53E9" w:rsidRDefault="0059247E" w:rsidP="0059247E">
            <w:pPr>
              <w:widowControl/>
              <w:tabs>
                <w:tab w:val="left" w:pos="360"/>
              </w:tabs>
              <w:rPr>
                <w:rFonts w:ascii="Times New Roman" w:hAnsi="Times New Roman"/>
                <w:snapToGrid/>
                <w:sz w:val="20"/>
              </w:rPr>
            </w:pPr>
          </w:p>
        </w:tc>
        <w:tc>
          <w:tcPr>
            <w:tcW w:w="4569" w:type="dxa"/>
            <w:gridSpan w:val="2"/>
            <w:vMerge/>
          </w:tcPr>
          <w:p w:rsidR="0059247E" w:rsidRPr="00EA53E9" w:rsidRDefault="0059247E" w:rsidP="0059247E">
            <w:pPr>
              <w:widowControl/>
              <w:tabs>
                <w:tab w:val="left" w:pos="360"/>
              </w:tabs>
              <w:rPr>
                <w:rFonts w:ascii="Times New Roman" w:hAnsi="Times New Roman"/>
                <w:snapToGrid/>
                <w:sz w:val="20"/>
              </w:rPr>
            </w:pPr>
          </w:p>
        </w:tc>
        <w:tc>
          <w:tcPr>
            <w:tcW w:w="3510" w:type="dxa"/>
            <w:gridSpan w:val="3"/>
          </w:tcPr>
          <w:p w:rsidR="0059247E" w:rsidRPr="00EA53E9" w:rsidRDefault="0059247E" w:rsidP="00402B15">
            <w:pPr>
              <w:widowControl/>
              <w:tabs>
                <w:tab w:val="left" w:pos="360"/>
              </w:tabs>
              <w:jc w:val="center"/>
              <w:rPr>
                <w:rFonts w:ascii="Times New Roman" w:hAnsi="Times New Roman"/>
                <w:snapToGrid/>
                <w:sz w:val="20"/>
              </w:rPr>
            </w:pPr>
            <w:r w:rsidRPr="00EA53E9">
              <w:rPr>
                <w:rFonts w:ascii="Times New Roman" w:hAnsi="Times New Roman"/>
                <w:snapToGrid/>
                <w:sz w:val="20"/>
              </w:rPr>
              <w:t xml:space="preserve">$2,012 ROW decommission fee x </w:t>
            </w:r>
            <w:r w:rsidR="00F17401" w:rsidRPr="00EA53E9">
              <w:rPr>
                <w:rFonts w:ascii="Times New Roman" w:hAnsi="Times New Roman"/>
                <w:snapToGrid/>
                <w:sz w:val="20"/>
              </w:rPr>
              <w:t>1</w:t>
            </w:r>
            <w:r w:rsidR="00402B15" w:rsidRPr="00EA53E9">
              <w:rPr>
                <w:rFonts w:ascii="Times New Roman" w:hAnsi="Times New Roman"/>
                <w:snapToGrid/>
                <w:sz w:val="20"/>
              </w:rPr>
              <w:t>80</w:t>
            </w:r>
            <w:r w:rsidRPr="00EA53E9">
              <w:rPr>
                <w:rFonts w:ascii="Times New Roman" w:hAnsi="Times New Roman"/>
                <w:snapToGrid/>
                <w:sz w:val="20"/>
              </w:rPr>
              <w:t xml:space="preserve"> = $</w:t>
            </w:r>
            <w:r w:rsidR="00451DAB" w:rsidRPr="00EA53E9">
              <w:rPr>
                <w:rFonts w:ascii="Times New Roman" w:hAnsi="Times New Roman"/>
                <w:snapToGrid/>
                <w:sz w:val="20"/>
              </w:rPr>
              <w:t>3</w:t>
            </w:r>
            <w:r w:rsidR="00402B15" w:rsidRPr="00EA53E9">
              <w:rPr>
                <w:rFonts w:ascii="Times New Roman" w:hAnsi="Times New Roman"/>
                <w:snapToGrid/>
                <w:sz w:val="20"/>
              </w:rPr>
              <w:t>62,160</w:t>
            </w:r>
            <w:r w:rsidR="00470B20" w:rsidRPr="00EA53E9">
              <w:rPr>
                <w:rFonts w:ascii="Times New Roman" w:hAnsi="Times New Roman"/>
                <w:snapToGrid/>
                <w:sz w:val="20"/>
              </w:rPr>
              <w:t>*</w:t>
            </w:r>
          </w:p>
        </w:tc>
      </w:tr>
      <w:tr w:rsidR="0059247E" w:rsidRPr="00EA53E9" w:rsidTr="00EA53E9">
        <w:tc>
          <w:tcPr>
            <w:tcW w:w="1011" w:type="dxa"/>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1753; 1704(e)</w:t>
            </w:r>
          </w:p>
        </w:tc>
        <w:tc>
          <w:tcPr>
            <w:tcW w:w="4569" w:type="dxa"/>
            <w:gridSpan w:val="2"/>
          </w:tcPr>
          <w:p w:rsidR="0059247E" w:rsidRPr="00EA53E9" w:rsidRDefault="0059247E" w:rsidP="0059247E">
            <w:pPr>
              <w:widowControl/>
              <w:tabs>
                <w:tab w:val="left" w:pos="360"/>
              </w:tabs>
              <w:rPr>
                <w:rFonts w:ascii="Times New Roman" w:hAnsi="Times New Roman"/>
                <w:snapToGrid/>
                <w:sz w:val="20"/>
              </w:rPr>
            </w:pPr>
            <w:r w:rsidRPr="00EA53E9">
              <w:rPr>
                <w:rFonts w:ascii="Times New Roman" w:hAnsi="Times New Roman"/>
                <w:snapToGrid/>
                <w:sz w:val="20"/>
              </w:rPr>
              <w:t>Submit post pipeline decommissioning report.</w:t>
            </w:r>
          </w:p>
        </w:tc>
        <w:tc>
          <w:tcPr>
            <w:tcW w:w="990" w:type="dxa"/>
          </w:tcPr>
          <w:p w:rsidR="0059247E" w:rsidRPr="00EA53E9" w:rsidRDefault="00A82EBF" w:rsidP="00A82EBF">
            <w:pPr>
              <w:widowControl/>
              <w:tabs>
                <w:tab w:val="left" w:pos="360"/>
              </w:tabs>
              <w:rPr>
                <w:rFonts w:ascii="Times New Roman" w:hAnsi="Times New Roman"/>
                <w:snapToGrid/>
                <w:sz w:val="20"/>
              </w:rPr>
            </w:pPr>
            <w:r w:rsidRPr="00EA53E9">
              <w:rPr>
                <w:rFonts w:ascii="Times New Roman" w:hAnsi="Times New Roman"/>
                <w:snapToGrid/>
                <w:sz w:val="20"/>
              </w:rPr>
              <w:t>2.5</w:t>
            </w:r>
          </w:p>
        </w:tc>
        <w:tc>
          <w:tcPr>
            <w:tcW w:w="1350" w:type="dxa"/>
          </w:tcPr>
          <w:p w:rsidR="0059247E" w:rsidRPr="00EA53E9" w:rsidRDefault="0059247E" w:rsidP="00402B15">
            <w:pPr>
              <w:widowControl/>
              <w:tabs>
                <w:tab w:val="left" w:pos="360"/>
              </w:tabs>
              <w:ind w:right="-120"/>
              <w:rPr>
                <w:rFonts w:ascii="Times New Roman" w:hAnsi="Times New Roman"/>
                <w:snapToGrid/>
                <w:sz w:val="20"/>
              </w:rPr>
            </w:pPr>
            <w:r w:rsidRPr="00EA53E9">
              <w:rPr>
                <w:rFonts w:ascii="Times New Roman" w:hAnsi="Times New Roman"/>
                <w:snapToGrid/>
                <w:sz w:val="20"/>
              </w:rPr>
              <w:t>3</w:t>
            </w:r>
            <w:r w:rsidR="00402B15" w:rsidRPr="00EA53E9">
              <w:rPr>
                <w:rFonts w:ascii="Times New Roman" w:hAnsi="Times New Roman"/>
                <w:snapToGrid/>
                <w:sz w:val="20"/>
              </w:rPr>
              <w:t>50</w:t>
            </w:r>
            <w:r w:rsidRPr="00EA53E9">
              <w:rPr>
                <w:rFonts w:ascii="Times New Roman" w:hAnsi="Times New Roman"/>
                <w:snapToGrid/>
                <w:sz w:val="20"/>
              </w:rPr>
              <w:t xml:space="preserve"> reports</w:t>
            </w:r>
          </w:p>
        </w:tc>
        <w:tc>
          <w:tcPr>
            <w:tcW w:w="1170" w:type="dxa"/>
          </w:tcPr>
          <w:p w:rsidR="0059247E" w:rsidRPr="00EA53E9" w:rsidRDefault="00876B9E" w:rsidP="0059247E">
            <w:pPr>
              <w:widowControl/>
              <w:tabs>
                <w:tab w:val="left" w:pos="360"/>
              </w:tabs>
              <w:jc w:val="right"/>
              <w:rPr>
                <w:rFonts w:ascii="Times New Roman" w:hAnsi="Times New Roman"/>
                <w:snapToGrid/>
                <w:sz w:val="20"/>
              </w:rPr>
            </w:pPr>
            <w:r w:rsidRPr="00EA53E9">
              <w:rPr>
                <w:rFonts w:ascii="Times New Roman" w:hAnsi="Times New Roman"/>
                <w:snapToGrid/>
                <w:sz w:val="20"/>
              </w:rPr>
              <w:t>875</w:t>
            </w:r>
          </w:p>
        </w:tc>
      </w:tr>
      <w:tr w:rsidR="0062243B" w:rsidRPr="00EA53E9" w:rsidTr="00EA53E9">
        <w:trPr>
          <w:trHeight w:val="120"/>
        </w:trPr>
        <w:tc>
          <w:tcPr>
            <w:tcW w:w="6570" w:type="dxa"/>
            <w:gridSpan w:val="4"/>
            <w:vMerge w:val="restart"/>
            <w:vAlign w:val="center"/>
          </w:tcPr>
          <w:p w:rsidR="0062243B" w:rsidRPr="00EA53E9" w:rsidRDefault="0062243B" w:rsidP="0062243B">
            <w:pPr>
              <w:widowControl/>
              <w:tabs>
                <w:tab w:val="left" w:pos="360"/>
              </w:tabs>
              <w:jc w:val="center"/>
              <w:rPr>
                <w:rFonts w:ascii="Times New Roman" w:hAnsi="Times New Roman"/>
                <w:b/>
                <w:snapToGrid/>
                <w:sz w:val="20"/>
              </w:rPr>
            </w:pPr>
            <w:r w:rsidRPr="00EA53E9">
              <w:rPr>
                <w:rFonts w:ascii="Times New Roman" w:hAnsi="Times New Roman"/>
                <w:b/>
                <w:snapToGrid/>
                <w:sz w:val="20"/>
              </w:rPr>
              <w:t>Subtotal</w:t>
            </w:r>
          </w:p>
        </w:tc>
        <w:tc>
          <w:tcPr>
            <w:tcW w:w="1350" w:type="dxa"/>
          </w:tcPr>
          <w:p w:rsidR="0062243B" w:rsidRPr="00EA53E9" w:rsidRDefault="0062243B" w:rsidP="0059247E">
            <w:pPr>
              <w:widowControl/>
              <w:tabs>
                <w:tab w:val="left" w:pos="360"/>
              </w:tabs>
              <w:jc w:val="right"/>
              <w:rPr>
                <w:rFonts w:ascii="Times New Roman" w:hAnsi="Times New Roman"/>
                <w:b/>
                <w:snapToGrid/>
                <w:sz w:val="20"/>
              </w:rPr>
            </w:pPr>
            <w:r w:rsidRPr="00EA53E9">
              <w:rPr>
                <w:rFonts w:ascii="Times New Roman" w:hAnsi="Times New Roman"/>
                <w:b/>
                <w:snapToGrid/>
                <w:sz w:val="20"/>
              </w:rPr>
              <w:t>880 responses</w:t>
            </w:r>
          </w:p>
        </w:tc>
        <w:tc>
          <w:tcPr>
            <w:tcW w:w="1170" w:type="dxa"/>
          </w:tcPr>
          <w:p w:rsidR="0062243B" w:rsidRPr="00EA53E9" w:rsidRDefault="0062243B" w:rsidP="0059247E">
            <w:pPr>
              <w:widowControl/>
              <w:tabs>
                <w:tab w:val="left" w:pos="360"/>
              </w:tabs>
              <w:jc w:val="right"/>
              <w:rPr>
                <w:rFonts w:ascii="Times New Roman" w:hAnsi="Times New Roman"/>
                <w:b/>
                <w:snapToGrid/>
                <w:sz w:val="20"/>
              </w:rPr>
            </w:pPr>
            <w:r w:rsidRPr="00EA53E9">
              <w:rPr>
                <w:rFonts w:ascii="Times New Roman" w:hAnsi="Times New Roman"/>
                <w:b/>
                <w:snapToGrid/>
                <w:sz w:val="20"/>
              </w:rPr>
              <w:t>4,983 hours</w:t>
            </w:r>
          </w:p>
        </w:tc>
      </w:tr>
      <w:tr w:rsidR="0062243B" w:rsidRPr="00EA53E9" w:rsidTr="00EA53E9">
        <w:trPr>
          <w:trHeight w:val="120"/>
        </w:trPr>
        <w:tc>
          <w:tcPr>
            <w:tcW w:w="6570" w:type="dxa"/>
            <w:gridSpan w:val="4"/>
            <w:vMerge/>
          </w:tcPr>
          <w:p w:rsidR="0062243B" w:rsidRPr="00EA53E9" w:rsidRDefault="0062243B" w:rsidP="00402B15">
            <w:pPr>
              <w:widowControl/>
              <w:tabs>
                <w:tab w:val="left" w:pos="360"/>
              </w:tabs>
              <w:jc w:val="center"/>
              <w:rPr>
                <w:rFonts w:ascii="Times New Roman" w:hAnsi="Times New Roman"/>
                <w:b/>
                <w:snapToGrid/>
                <w:sz w:val="20"/>
              </w:rPr>
            </w:pPr>
          </w:p>
        </w:tc>
        <w:tc>
          <w:tcPr>
            <w:tcW w:w="2520" w:type="dxa"/>
            <w:gridSpan w:val="2"/>
          </w:tcPr>
          <w:p w:rsidR="00EA53E9" w:rsidRDefault="0062243B" w:rsidP="00402B15">
            <w:pPr>
              <w:widowControl/>
              <w:tabs>
                <w:tab w:val="left" w:pos="360"/>
              </w:tabs>
              <w:jc w:val="center"/>
              <w:rPr>
                <w:rFonts w:ascii="Times New Roman" w:hAnsi="Times New Roman"/>
                <w:b/>
                <w:snapToGrid/>
                <w:sz w:val="20"/>
              </w:rPr>
            </w:pPr>
            <w:r w:rsidRPr="00EA53E9">
              <w:rPr>
                <w:rFonts w:ascii="Times New Roman" w:hAnsi="Times New Roman"/>
                <w:b/>
                <w:snapToGrid/>
                <w:sz w:val="20"/>
              </w:rPr>
              <w:t xml:space="preserve">$732,810 </w:t>
            </w:r>
          </w:p>
          <w:p w:rsidR="0062243B" w:rsidRPr="00EA53E9" w:rsidRDefault="0062243B" w:rsidP="00402B15">
            <w:pPr>
              <w:widowControl/>
              <w:tabs>
                <w:tab w:val="left" w:pos="360"/>
              </w:tabs>
              <w:jc w:val="center"/>
              <w:rPr>
                <w:rFonts w:ascii="Times New Roman" w:hAnsi="Times New Roman"/>
                <w:b/>
                <w:snapToGrid/>
                <w:sz w:val="20"/>
              </w:rPr>
            </w:pPr>
            <w:r w:rsidRPr="00EA53E9">
              <w:rPr>
                <w:rFonts w:ascii="Times New Roman" w:hAnsi="Times New Roman"/>
                <w:b/>
                <w:snapToGrid/>
                <w:sz w:val="20"/>
              </w:rPr>
              <w:t>non-hour cost burdens</w:t>
            </w:r>
          </w:p>
        </w:tc>
      </w:tr>
      <w:tr w:rsidR="0059247E" w:rsidRPr="00EA53E9" w:rsidTr="00EA53E9">
        <w:trPr>
          <w:trHeight w:val="233"/>
        </w:trPr>
        <w:tc>
          <w:tcPr>
            <w:tcW w:w="6570" w:type="dxa"/>
            <w:gridSpan w:val="4"/>
            <w:vMerge w:val="restart"/>
            <w:vAlign w:val="center"/>
          </w:tcPr>
          <w:p w:rsidR="0059247E" w:rsidRPr="00EA53E9" w:rsidRDefault="0059247E" w:rsidP="0059247E">
            <w:pPr>
              <w:widowControl/>
              <w:tabs>
                <w:tab w:val="left" w:pos="360"/>
              </w:tabs>
              <w:jc w:val="center"/>
              <w:rPr>
                <w:rFonts w:ascii="Times New Roman" w:hAnsi="Times New Roman"/>
                <w:snapToGrid/>
                <w:sz w:val="20"/>
              </w:rPr>
            </w:pPr>
            <w:r w:rsidRPr="00EA53E9">
              <w:rPr>
                <w:rFonts w:ascii="Times New Roman" w:hAnsi="Times New Roman"/>
                <w:b/>
                <w:snapToGrid/>
                <w:sz w:val="20"/>
              </w:rPr>
              <w:t>Total Burden</w:t>
            </w:r>
          </w:p>
        </w:tc>
        <w:tc>
          <w:tcPr>
            <w:tcW w:w="1350" w:type="dxa"/>
            <w:tcBorders>
              <w:bottom w:val="single" w:sz="4" w:space="0" w:color="auto"/>
            </w:tcBorders>
            <w:vAlign w:val="center"/>
          </w:tcPr>
          <w:p w:rsidR="0059247E" w:rsidRPr="00EA53E9" w:rsidRDefault="008B3C3D" w:rsidP="00402B15">
            <w:pPr>
              <w:widowControl/>
              <w:tabs>
                <w:tab w:val="left" w:pos="360"/>
              </w:tabs>
              <w:spacing w:before="60" w:after="60" w:line="240" w:lineRule="exact"/>
              <w:jc w:val="right"/>
              <w:rPr>
                <w:rFonts w:ascii="Times New Roman" w:hAnsi="Times New Roman"/>
                <w:snapToGrid/>
                <w:sz w:val="20"/>
              </w:rPr>
            </w:pPr>
            <w:r>
              <w:rPr>
                <w:rFonts w:ascii="Times New Roman" w:hAnsi="Times New Roman"/>
                <w:b/>
                <w:snapToGrid/>
                <w:sz w:val="20"/>
              </w:rPr>
              <w:t>4,867</w:t>
            </w:r>
            <w:r w:rsidR="0059247E" w:rsidRPr="00EA53E9">
              <w:rPr>
                <w:rFonts w:ascii="Times New Roman" w:hAnsi="Times New Roman"/>
                <w:b/>
                <w:snapToGrid/>
                <w:sz w:val="20"/>
              </w:rPr>
              <w:t xml:space="preserve"> Responses</w:t>
            </w:r>
          </w:p>
        </w:tc>
        <w:tc>
          <w:tcPr>
            <w:tcW w:w="1170" w:type="dxa"/>
            <w:tcBorders>
              <w:bottom w:val="single" w:sz="4" w:space="0" w:color="auto"/>
            </w:tcBorders>
            <w:vAlign w:val="center"/>
          </w:tcPr>
          <w:p w:rsidR="0059247E" w:rsidRPr="00EA53E9" w:rsidRDefault="008B3C3D" w:rsidP="00892F2E">
            <w:pPr>
              <w:widowControl/>
              <w:tabs>
                <w:tab w:val="left" w:pos="360"/>
              </w:tabs>
              <w:spacing w:before="60" w:after="60" w:line="240" w:lineRule="exact"/>
              <w:jc w:val="right"/>
              <w:rPr>
                <w:rFonts w:ascii="Times New Roman" w:hAnsi="Times New Roman"/>
                <w:b/>
                <w:snapToGrid/>
                <w:sz w:val="20"/>
              </w:rPr>
            </w:pPr>
            <w:r>
              <w:rPr>
                <w:rFonts w:ascii="Times New Roman" w:hAnsi="Times New Roman"/>
                <w:b/>
                <w:snapToGrid/>
                <w:sz w:val="20"/>
              </w:rPr>
              <w:t>29,437</w:t>
            </w:r>
            <w:r w:rsidR="00892F2E" w:rsidRPr="00EA53E9">
              <w:rPr>
                <w:rFonts w:ascii="Times New Roman" w:hAnsi="Times New Roman"/>
                <w:b/>
                <w:snapToGrid/>
                <w:sz w:val="20"/>
              </w:rPr>
              <w:t xml:space="preserve"> hours</w:t>
            </w:r>
          </w:p>
        </w:tc>
      </w:tr>
      <w:tr w:rsidR="0059247E" w:rsidRPr="00EA53E9" w:rsidTr="00EA53E9">
        <w:trPr>
          <w:trHeight w:val="20"/>
        </w:trPr>
        <w:tc>
          <w:tcPr>
            <w:tcW w:w="6570" w:type="dxa"/>
            <w:gridSpan w:val="4"/>
            <w:vMerge/>
            <w:tcBorders>
              <w:bottom w:val="single" w:sz="4" w:space="0" w:color="auto"/>
            </w:tcBorders>
            <w:vAlign w:val="center"/>
          </w:tcPr>
          <w:p w:rsidR="0059247E" w:rsidRPr="00EA53E9" w:rsidRDefault="0059247E" w:rsidP="0059247E">
            <w:pPr>
              <w:widowControl/>
              <w:tabs>
                <w:tab w:val="left" w:pos="360"/>
              </w:tabs>
              <w:jc w:val="center"/>
              <w:rPr>
                <w:rFonts w:ascii="Times New Roman" w:hAnsi="Times New Roman"/>
                <w:b/>
                <w:snapToGrid/>
                <w:sz w:val="20"/>
              </w:rPr>
            </w:pPr>
          </w:p>
        </w:tc>
        <w:tc>
          <w:tcPr>
            <w:tcW w:w="2520" w:type="dxa"/>
            <w:gridSpan w:val="2"/>
            <w:tcBorders>
              <w:top w:val="single" w:sz="4" w:space="0" w:color="auto"/>
              <w:bottom w:val="single" w:sz="4" w:space="0" w:color="auto"/>
            </w:tcBorders>
            <w:vAlign w:val="center"/>
          </w:tcPr>
          <w:p w:rsidR="00EA53E9" w:rsidRDefault="0059247E" w:rsidP="00EA53E9">
            <w:pPr>
              <w:widowControl/>
              <w:tabs>
                <w:tab w:val="left" w:pos="360"/>
              </w:tabs>
              <w:spacing w:line="240" w:lineRule="exact"/>
              <w:jc w:val="center"/>
              <w:rPr>
                <w:rFonts w:ascii="Times New Roman" w:hAnsi="Times New Roman"/>
                <w:b/>
                <w:snapToGrid/>
                <w:sz w:val="20"/>
              </w:rPr>
            </w:pPr>
            <w:r w:rsidRPr="00EA53E9">
              <w:rPr>
                <w:rFonts w:ascii="Times New Roman" w:hAnsi="Times New Roman"/>
                <w:b/>
                <w:snapToGrid/>
                <w:sz w:val="20"/>
              </w:rPr>
              <w:t>$</w:t>
            </w:r>
            <w:r w:rsidR="008B3C3D">
              <w:rPr>
                <w:rFonts w:ascii="Times New Roman" w:hAnsi="Times New Roman"/>
                <w:b/>
                <w:snapToGrid/>
                <w:sz w:val="20"/>
              </w:rPr>
              <w:t>2,152,644</w:t>
            </w:r>
            <w:r w:rsidR="003E088E">
              <w:rPr>
                <w:rFonts w:ascii="Times New Roman" w:hAnsi="Times New Roman"/>
                <w:b/>
                <w:snapToGrid/>
                <w:sz w:val="20"/>
              </w:rPr>
              <w:t>*</w:t>
            </w:r>
          </w:p>
          <w:p w:rsidR="0059247E" w:rsidRPr="00EA53E9" w:rsidRDefault="0059247E" w:rsidP="00EA53E9">
            <w:pPr>
              <w:widowControl/>
              <w:tabs>
                <w:tab w:val="left" w:pos="360"/>
              </w:tabs>
              <w:spacing w:line="240" w:lineRule="exact"/>
              <w:jc w:val="center"/>
              <w:rPr>
                <w:rFonts w:ascii="Times New Roman" w:hAnsi="Times New Roman"/>
                <w:b/>
                <w:snapToGrid/>
                <w:sz w:val="20"/>
              </w:rPr>
            </w:pPr>
            <w:r w:rsidRPr="00EA53E9">
              <w:rPr>
                <w:rFonts w:ascii="Times New Roman" w:hAnsi="Times New Roman"/>
                <w:b/>
                <w:snapToGrid/>
                <w:sz w:val="20"/>
              </w:rPr>
              <w:t>Non-Hour Cost Burdens</w:t>
            </w:r>
          </w:p>
        </w:tc>
      </w:tr>
    </w:tbl>
    <w:p w:rsidR="0059247E" w:rsidRPr="000A5B07" w:rsidRDefault="000A5B07" w:rsidP="0059247E">
      <w:pPr>
        <w:widowControl/>
        <w:tabs>
          <w:tab w:val="left" w:pos="360"/>
          <w:tab w:val="left" w:pos="720"/>
          <w:tab w:val="left" w:pos="1080"/>
        </w:tabs>
        <w:rPr>
          <w:rFonts w:ascii="Times New Roman" w:hAnsi="Times New Roman"/>
        </w:rPr>
      </w:pPr>
      <w:r w:rsidRPr="000A5B07">
        <w:rPr>
          <w:rFonts w:ascii="Times New Roman" w:hAnsi="Times New Roman"/>
        </w:rPr>
        <w:t>* Cost recovery monies collected are based on actual submittals through Pay.gov for FY 2012.</w:t>
      </w:r>
    </w:p>
    <w:p w:rsidR="00147A03" w:rsidRPr="0059247E" w:rsidRDefault="00147A03" w:rsidP="0059247E">
      <w:pPr>
        <w:widowControl/>
        <w:tabs>
          <w:tab w:val="left" w:pos="360"/>
          <w:tab w:val="left" w:pos="720"/>
          <w:tab w:val="left" w:pos="1080"/>
        </w:tabs>
        <w:rPr>
          <w:rFonts w:ascii="Times New Roman" w:hAnsi="Times New Roman"/>
          <w:b/>
        </w:rPr>
      </w:pPr>
    </w:p>
    <w:p w:rsidR="00D41C77" w:rsidRDefault="00D41C77" w:rsidP="00D41C77">
      <w:pPr>
        <w:widowControl/>
        <w:tabs>
          <w:tab w:val="left" w:pos="-1080"/>
          <w:tab w:val="left" w:pos="-720"/>
          <w:tab w:val="left" w:pos="360"/>
          <w:tab w:val="left" w:pos="810"/>
        </w:tabs>
        <w:rPr>
          <w:rFonts w:ascii="Times New Roman" w:hAnsi="Times New Roman"/>
          <w:i/>
        </w:rPr>
      </w:pPr>
      <w:r>
        <w:rPr>
          <w:rFonts w:ascii="Times New Roman" w:hAnsi="Times New Roman"/>
          <w:b/>
          <w:i/>
        </w:rPr>
        <w:lastRenderedPageBreak/>
        <w:t>(c)</w:t>
      </w:r>
      <w:r w:rsidRPr="00600EEB">
        <w:rPr>
          <w:rFonts w:ascii="Times New Roman" w:hAnsi="Times New Roman"/>
          <w:b/>
          <w:i/>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p>
    <w:p w:rsidR="00D41C77" w:rsidRDefault="00D41C77">
      <w:pPr>
        <w:widowControl/>
        <w:tabs>
          <w:tab w:val="left" w:pos="360"/>
          <w:tab w:val="left" w:pos="720"/>
          <w:tab w:val="left" w:pos="1080"/>
        </w:tabs>
        <w:rPr>
          <w:rFonts w:ascii="Times New Roman" w:hAnsi="Times New Roman"/>
        </w:rPr>
      </w:pPr>
    </w:p>
    <w:p w:rsidR="00D41C77" w:rsidRPr="00457CA0" w:rsidRDefault="00D41C77" w:rsidP="00D41C77">
      <w:pPr>
        <w:widowControl/>
        <w:tabs>
          <w:tab w:val="left" w:pos="360"/>
          <w:tab w:val="left" w:pos="720"/>
          <w:tab w:val="left" w:pos="1080"/>
        </w:tabs>
        <w:rPr>
          <w:rFonts w:ascii="Times New Roman" w:hAnsi="Times New Roman"/>
        </w:rPr>
      </w:pPr>
      <w:r w:rsidRPr="00457CA0">
        <w:rPr>
          <w:rFonts w:ascii="Times New Roman" w:hAnsi="Times New Roman"/>
        </w:rPr>
        <w:t>The average respondent cost is $</w:t>
      </w:r>
      <w:r w:rsidR="00A96231" w:rsidRPr="00457CA0">
        <w:rPr>
          <w:rFonts w:ascii="Times New Roman" w:hAnsi="Times New Roman"/>
        </w:rPr>
        <w:t>8</w:t>
      </w:r>
      <w:r w:rsidRPr="00457CA0">
        <w:rPr>
          <w:rFonts w:ascii="Times New Roman" w:hAnsi="Times New Roman"/>
        </w:rPr>
        <w:t>7</w:t>
      </w:r>
      <w:r w:rsidR="00A96231" w:rsidRPr="00457CA0">
        <w:rPr>
          <w:rFonts w:ascii="Times New Roman" w:hAnsi="Times New Roman"/>
        </w:rPr>
        <w:t>*</w:t>
      </w:r>
      <w:r w:rsidRPr="00457CA0">
        <w:rPr>
          <w:rFonts w:ascii="Times New Roman" w:hAnsi="Times New Roman"/>
        </w:rPr>
        <w:t xml:space="preserve">/hour (rounded).  This cost is broken out in the below table using the Bureau of Labor Statistics data for the </w:t>
      </w:r>
      <w:smartTag w:uri="urn:schemas-microsoft-com:office:smarttags" w:element="place">
        <w:smartTag w:uri="urn:schemas-microsoft-com:office:smarttags" w:element="City">
          <w:r w:rsidRPr="00457CA0">
            <w:rPr>
              <w:rFonts w:ascii="Times New Roman" w:hAnsi="Times New Roman"/>
            </w:rPr>
            <w:t>Houston</w:t>
          </w:r>
        </w:smartTag>
        <w:r w:rsidRPr="00457CA0">
          <w:rPr>
            <w:rFonts w:ascii="Times New Roman" w:hAnsi="Times New Roman"/>
          </w:rPr>
          <w:t xml:space="preserve">, </w:t>
        </w:r>
        <w:smartTag w:uri="urn:schemas-microsoft-com:office:smarttags" w:element="State">
          <w:r w:rsidRPr="00457CA0">
            <w:rPr>
              <w:rFonts w:ascii="Times New Roman" w:hAnsi="Times New Roman"/>
            </w:rPr>
            <w:t>TX</w:t>
          </w:r>
        </w:smartTag>
      </w:smartTag>
      <w:r w:rsidRPr="00457CA0">
        <w:rPr>
          <w:rFonts w:ascii="Times New Roman" w:hAnsi="Times New Roman"/>
        </w:rPr>
        <w:t xml:space="preserve"> area.  See BLS website:  </w:t>
      </w:r>
      <w:hyperlink r:id="rId8" w:history="1">
        <w:r w:rsidRPr="00457CA0">
          <w:rPr>
            <w:rStyle w:val="Hyperlink"/>
            <w:rFonts w:ascii="Times New Roman" w:hAnsi="Times New Roman"/>
          </w:rPr>
          <w:t>http://www.bls.gov/bls/wages.htm</w:t>
        </w:r>
      </w:hyperlink>
      <w:r w:rsidRPr="00457CA0">
        <w:rPr>
          <w:rFonts w:ascii="Times New Roman" w:hAnsi="Times New Roman"/>
        </w:rPr>
        <w:t xml:space="preserve">.  </w:t>
      </w:r>
    </w:p>
    <w:p w:rsidR="00D41C77" w:rsidRPr="00457CA0" w:rsidRDefault="00D41C77" w:rsidP="00D41C77">
      <w:pPr>
        <w:widowControl/>
        <w:tabs>
          <w:tab w:val="left" w:pos="360"/>
          <w:tab w:val="left" w:pos="720"/>
          <w:tab w:val="left" w:pos="1080"/>
        </w:tabs>
        <w:rPr>
          <w:rFonts w:ascii="Times New Roman" w:hAnsi="Times New Roman"/>
        </w:rPr>
      </w:pPr>
    </w:p>
    <w:tbl>
      <w:tblPr>
        <w:tblW w:w="9169" w:type="dxa"/>
        <w:jc w:val="center"/>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967"/>
        <w:gridCol w:w="1266"/>
        <w:gridCol w:w="1577"/>
        <w:gridCol w:w="1432"/>
        <w:gridCol w:w="1150"/>
      </w:tblGrid>
      <w:tr w:rsidR="00D41C77" w:rsidRPr="00457CA0" w:rsidTr="004B0EAE">
        <w:trPr>
          <w:jc w:val="center"/>
        </w:trPr>
        <w:tc>
          <w:tcPr>
            <w:tcW w:w="2777" w:type="dxa"/>
            <w:shd w:val="clear" w:color="auto" w:fill="auto"/>
            <w:vAlign w:val="center"/>
          </w:tcPr>
          <w:p w:rsidR="00D41C77" w:rsidRPr="00457CA0" w:rsidRDefault="00D41C77" w:rsidP="00EE305E">
            <w:pPr>
              <w:widowControl/>
              <w:tabs>
                <w:tab w:val="left" w:pos="360"/>
                <w:tab w:val="left" w:pos="720"/>
                <w:tab w:val="left" w:pos="1080"/>
              </w:tabs>
              <w:rPr>
                <w:rFonts w:ascii="Times New Roman" w:hAnsi="Times New Roman"/>
                <w:b/>
                <w:sz w:val="21"/>
                <w:szCs w:val="21"/>
              </w:rPr>
            </w:pPr>
            <w:r w:rsidRPr="00457CA0">
              <w:rPr>
                <w:rFonts w:ascii="Times New Roman" w:hAnsi="Times New Roman"/>
                <w:b/>
                <w:sz w:val="21"/>
                <w:szCs w:val="21"/>
              </w:rPr>
              <w:t>Position</w:t>
            </w:r>
          </w:p>
        </w:tc>
        <w:tc>
          <w:tcPr>
            <w:tcW w:w="967" w:type="dxa"/>
            <w:shd w:val="clear" w:color="auto" w:fill="auto"/>
            <w:vAlign w:val="center"/>
          </w:tcPr>
          <w:p w:rsidR="00D41C77" w:rsidRPr="00457CA0" w:rsidRDefault="00D41C77" w:rsidP="00EE305E">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Level</w:t>
            </w:r>
          </w:p>
        </w:tc>
        <w:tc>
          <w:tcPr>
            <w:tcW w:w="1266" w:type="dxa"/>
            <w:shd w:val="clear" w:color="auto" w:fill="auto"/>
          </w:tcPr>
          <w:p w:rsidR="00D41C77" w:rsidRPr="00457CA0" w:rsidRDefault="00D41C77" w:rsidP="00EE305E">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Hourly Pay rate ($/hour estimate)</w:t>
            </w:r>
          </w:p>
        </w:tc>
        <w:tc>
          <w:tcPr>
            <w:tcW w:w="1577" w:type="dxa"/>
            <w:shd w:val="clear" w:color="auto" w:fill="auto"/>
          </w:tcPr>
          <w:p w:rsidR="00D41C77" w:rsidRPr="00457CA0" w:rsidRDefault="00D41C77" w:rsidP="00EE305E">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Hourly rate including benefits (1.4** x $/hour)</w:t>
            </w:r>
          </w:p>
        </w:tc>
        <w:tc>
          <w:tcPr>
            <w:tcW w:w="1432" w:type="dxa"/>
            <w:shd w:val="clear" w:color="auto" w:fill="auto"/>
          </w:tcPr>
          <w:p w:rsidR="00D41C77" w:rsidRPr="00457CA0" w:rsidRDefault="00D41C77" w:rsidP="00EE305E">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Percent of time spent on collection</w:t>
            </w:r>
          </w:p>
        </w:tc>
        <w:tc>
          <w:tcPr>
            <w:tcW w:w="1150" w:type="dxa"/>
            <w:shd w:val="clear" w:color="auto" w:fill="auto"/>
          </w:tcPr>
          <w:p w:rsidR="00D41C77" w:rsidRPr="00457CA0" w:rsidRDefault="00D41C77" w:rsidP="00EE305E">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Weighted Average ($/hour)</w:t>
            </w:r>
          </w:p>
        </w:tc>
      </w:tr>
      <w:tr w:rsidR="00D41C77" w:rsidRPr="00457CA0" w:rsidTr="004B0EAE">
        <w:trPr>
          <w:jc w:val="center"/>
        </w:trPr>
        <w:tc>
          <w:tcPr>
            <w:tcW w:w="2777" w:type="dxa"/>
            <w:shd w:val="clear" w:color="auto" w:fill="auto"/>
          </w:tcPr>
          <w:p w:rsidR="00D41C77" w:rsidRPr="00457CA0" w:rsidRDefault="00A96231" w:rsidP="00EE305E">
            <w:pPr>
              <w:widowControl/>
              <w:tabs>
                <w:tab w:val="left" w:pos="360"/>
                <w:tab w:val="left" w:pos="720"/>
                <w:tab w:val="left" w:pos="1080"/>
              </w:tabs>
              <w:rPr>
                <w:rFonts w:ascii="Times New Roman" w:hAnsi="Times New Roman"/>
                <w:sz w:val="21"/>
                <w:szCs w:val="21"/>
              </w:rPr>
            </w:pPr>
            <w:r w:rsidRPr="00457CA0">
              <w:rPr>
                <w:rFonts w:ascii="Times New Roman" w:hAnsi="Times New Roman"/>
                <w:sz w:val="21"/>
                <w:szCs w:val="21"/>
              </w:rPr>
              <w:t xml:space="preserve">Secretaries and </w:t>
            </w:r>
            <w:r w:rsidR="00D41C77" w:rsidRPr="00457CA0">
              <w:rPr>
                <w:rFonts w:ascii="Times New Roman" w:hAnsi="Times New Roman"/>
                <w:sz w:val="21"/>
                <w:szCs w:val="21"/>
              </w:rPr>
              <w:t>Administrative</w:t>
            </w:r>
            <w:r w:rsidRPr="00457CA0">
              <w:rPr>
                <w:rFonts w:ascii="Times New Roman" w:hAnsi="Times New Roman"/>
                <w:sz w:val="21"/>
                <w:szCs w:val="21"/>
              </w:rPr>
              <w:t xml:space="preserve"> assistants</w:t>
            </w:r>
          </w:p>
        </w:tc>
        <w:tc>
          <w:tcPr>
            <w:tcW w:w="967" w:type="dxa"/>
            <w:shd w:val="clear" w:color="auto" w:fill="auto"/>
          </w:tcPr>
          <w:p w:rsidR="00D41C77" w:rsidRPr="00457CA0" w:rsidRDefault="00A96231" w:rsidP="00EE305E">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6</w:t>
            </w:r>
          </w:p>
        </w:tc>
        <w:tc>
          <w:tcPr>
            <w:tcW w:w="1266" w:type="dxa"/>
            <w:shd w:val="clear" w:color="auto" w:fill="auto"/>
          </w:tcPr>
          <w:p w:rsidR="00D41C77" w:rsidRPr="00457CA0" w:rsidRDefault="00A96231" w:rsidP="00EE305E">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$21</w:t>
            </w:r>
          </w:p>
        </w:tc>
        <w:tc>
          <w:tcPr>
            <w:tcW w:w="1577" w:type="dxa"/>
            <w:shd w:val="clear" w:color="auto" w:fill="auto"/>
          </w:tcPr>
          <w:p w:rsidR="00D41C77" w:rsidRPr="00457CA0" w:rsidRDefault="00C71FF3" w:rsidP="00EE305E">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A96231" w:rsidRPr="00457CA0">
              <w:rPr>
                <w:rFonts w:ascii="Times New Roman" w:hAnsi="Times New Roman"/>
                <w:sz w:val="21"/>
                <w:szCs w:val="21"/>
              </w:rPr>
              <w:t>29</w:t>
            </w:r>
          </w:p>
        </w:tc>
        <w:tc>
          <w:tcPr>
            <w:tcW w:w="1432" w:type="dxa"/>
            <w:shd w:val="clear" w:color="auto" w:fill="auto"/>
          </w:tcPr>
          <w:p w:rsidR="00D41C77" w:rsidRPr="00457CA0" w:rsidRDefault="00C708F7" w:rsidP="00EE305E">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15</w:t>
            </w:r>
            <w:r w:rsidR="00D41C77" w:rsidRPr="00457CA0">
              <w:rPr>
                <w:rFonts w:ascii="Times New Roman" w:hAnsi="Times New Roman"/>
                <w:sz w:val="21"/>
                <w:szCs w:val="21"/>
              </w:rPr>
              <w:t>%</w:t>
            </w:r>
          </w:p>
        </w:tc>
        <w:tc>
          <w:tcPr>
            <w:tcW w:w="1150" w:type="dxa"/>
            <w:shd w:val="clear" w:color="auto" w:fill="auto"/>
          </w:tcPr>
          <w:p w:rsidR="00D41C77" w:rsidRPr="00457CA0" w:rsidRDefault="00D41C77" w:rsidP="00EE305E">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A96231" w:rsidRPr="00457CA0">
              <w:rPr>
                <w:rFonts w:ascii="Times New Roman" w:hAnsi="Times New Roman"/>
                <w:sz w:val="21"/>
                <w:szCs w:val="21"/>
              </w:rPr>
              <w:t>4</w:t>
            </w:r>
          </w:p>
        </w:tc>
      </w:tr>
      <w:tr w:rsidR="00D41C77" w:rsidRPr="00457CA0" w:rsidTr="004B0EAE">
        <w:trPr>
          <w:jc w:val="center"/>
        </w:trPr>
        <w:tc>
          <w:tcPr>
            <w:tcW w:w="2777" w:type="dxa"/>
            <w:shd w:val="clear" w:color="auto" w:fill="auto"/>
          </w:tcPr>
          <w:p w:rsidR="00D41C77" w:rsidRPr="00457CA0" w:rsidRDefault="00A96231" w:rsidP="00EE305E">
            <w:pPr>
              <w:widowControl/>
              <w:tabs>
                <w:tab w:val="left" w:pos="360"/>
                <w:tab w:val="left" w:pos="720"/>
                <w:tab w:val="left" w:pos="1080"/>
              </w:tabs>
              <w:rPr>
                <w:rFonts w:ascii="Times New Roman" w:hAnsi="Times New Roman"/>
                <w:sz w:val="21"/>
                <w:szCs w:val="21"/>
              </w:rPr>
            </w:pPr>
            <w:r w:rsidRPr="00457CA0">
              <w:rPr>
                <w:rFonts w:ascii="Times New Roman" w:hAnsi="Times New Roman"/>
                <w:sz w:val="21"/>
                <w:szCs w:val="21"/>
              </w:rPr>
              <w:t xml:space="preserve">Petroleum </w:t>
            </w:r>
            <w:r w:rsidR="00D41C77" w:rsidRPr="00457CA0">
              <w:rPr>
                <w:rFonts w:ascii="Times New Roman" w:hAnsi="Times New Roman"/>
                <w:sz w:val="21"/>
                <w:szCs w:val="21"/>
              </w:rPr>
              <w:t>Engineers</w:t>
            </w:r>
            <w:r w:rsidR="00317527" w:rsidRPr="00457CA0">
              <w:rPr>
                <w:rFonts w:ascii="Times New Roman" w:hAnsi="Times New Roman"/>
                <w:sz w:val="21"/>
                <w:szCs w:val="21"/>
              </w:rPr>
              <w:t>,</w:t>
            </w:r>
            <w:r w:rsidR="00D41C77" w:rsidRPr="00457CA0">
              <w:rPr>
                <w:rFonts w:ascii="Times New Roman" w:hAnsi="Times New Roman"/>
                <w:sz w:val="21"/>
                <w:szCs w:val="21"/>
              </w:rPr>
              <w:t xml:space="preserve"> Geologists</w:t>
            </w:r>
          </w:p>
        </w:tc>
        <w:tc>
          <w:tcPr>
            <w:tcW w:w="967" w:type="dxa"/>
            <w:shd w:val="clear" w:color="auto" w:fill="auto"/>
          </w:tcPr>
          <w:p w:rsidR="00D41C77" w:rsidRPr="00457CA0" w:rsidRDefault="00A96231" w:rsidP="00EE305E">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All Workers</w:t>
            </w:r>
          </w:p>
        </w:tc>
        <w:tc>
          <w:tcPr>
            <w:tcW w:w="1266" w:type="dxa"/>
            <w:shd w:val="clear" w:color="auto" w:fill="auto"/>
          </w:tcPr>
          <w:p w:rsidR="00D41C77" w:rsidRPr="00457CA0" w:rsidRDefault="00D41C77" w:rsidP="00C71FF3">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A96231" w:rsidRPr="00457CA0">
              <w:rPr>
                <w:rFonts w:ascii="Times New Roman" w:hAnsi="Times New Roman"/>
                <w:sz w:val="21"/>
                <w:szCs w:val="21"/>
              </w:rPr>
              <w:t>6</w:t>
            </w:r>
            <w:r w:rsidR="00C71FF3" w:rsidRPr="00457CA0">
              <w:rPr>
                <w:rFonts w:ascii="Times New Roman" w:hAnsi="Times New Roman"/>
                <w:sz w:val="21"/>
                <w:szCs w:val="21"/>
              </w:rPr>
              <w:t>8</w:t>
            </w:r>
          </w:p>
        </w:tc>
        <w:tc>
          <w:tcPr>
            <w:tcW w:w="1577" w:type="dxa"/>
            <w:shd w:val="clear" w:color="auto" w:fill="auto"/>
          </w:tcPr>
          <w:p w:rsidR="00D41C77" w:rsidRPr="00457CA0" w:rsidRDefault="00C71FF3" w:rsidP="00C71FF3">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A96231" w:rsidRPr="00457CA0">
              <w:rPr>
                <w:rFonts w:ascii="Times New Roman" w:hAnsi="Times New Roman"/>
                <w:sz w:val="21"/>
                <w:szCs w:val="21"/>
              </w:rPr>
              <w:t>9</w:t>
            </w:r>
            <w:r w:rsidRPr="00457CA0">
              <w:rPr>
                <w:rFonts w:ascii="Times New Roman" w:hAnsi="Times New Roman"/>
                <w:sz w:val="21"/>
                <w:szCs w:val="21"/>
              </w:rPr>
              <w:t>5</w:t>
            </w:r>
          </w:p>
        </w:tc>
        <w:tc>
          <w:tcPr>
            <w:tcW w:w="1432" w:type="dxa"/>
            <w:shd w:val="clear" w:color="auto" w:fill="auto"/>
          </w:tcPr>
          <w:p w:rsidR="00D41C77" w:rsidRPr="00457CA0" w:rsidRDefault="00A96231" w:rsidP="00EE305E">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7</w:t>
            </w:r>
            <w:r w:rsidR="00C708F7" w:rsidRPr="00457CA0">
              <w:rPr>
                <w:rFonts w:ascii="Times New Roman" w:hAnsi="Times New Roman"/>
                <w:sz w:val="21"/>
                <w:szCs w:val="21"/>
              </w:rPr>
              <w:t>0</w:t>
            </w:r>
            <w:r w:rsidR="00D41C77" w:rsidRPr="00457CA0">
              <w:rPr>
                <w:rFonts w:ascii="Times New Roman" w:hAnsi="Times New Roman"/>
                <w:sz w:val="21"/>
                <w:szCs w:val="21"/>
              </w:rPr>
              <w:t>%</w:t>
            </w:r>
          </w:p>
        </w:tc>
        <w:tc>
          <w:tcPr>
            <w:tcW w:w="1150" w:type="dxa"/>
            <w:shd w:val="clear" w:color="auto" w:fill="auto"/>
          </w:tcPr>
          <w:p w:rsidR="00D41C77" w:rsidRPr="00457CA0" w:rsidRDefault="00D41C77" w:rsidP="00C71FF3">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A96231" w:rsidRPr="00457CA0">
              <w:rPr>
                <w:rFonts w:ascii="Times New Roman" w:hAnsi="Times New Roman"/>
                <w:sz w:val="21"/>
                <w:szCs w:val="21"/>
              </w:rPr>
              <w:t>6</w:t>
            </w:r>
            <w:r w:rsidR="00C71FF3" w:rsidRPr="00457CA0">
              <w:rPr>
                <w:rFonts w:ascii="Times New Roman" w:hAnsi="Times New Roman"/>
                <w:sz w:val="21"/>
                <w:szCs w:val="21"/>
              </w:rPr>
              <w:t>7</w:t>
            </w:r>
          </w:p>
        </w:tc>
      </w:tr>
      <w:tr w:rsidR="00D41C77" w:rsidRPr="00457CA0" w:rsidTr="004B0EAE">
        <w:trPr>
          <w:jc w:val="center"/>
        </w:trPr>
        <w:tc>
          <w:tcPr>
            <w:tcW w:w="2777" w:type="dxa"/>
            <w:shd w:val="clear" w:color="auto" w:fill="auto"/>
          </w:tcPr>
          <w:p w:rsidR="00D41C77" w:rsidRPr="00457CA0" w:rsidRDefault="00D41C77" w:rsidP="00EE305E">
            <w:pPr>
              <w:widowControl/>
              <w:tabs>
                <w:tab w:val="left" w:pos="360"/>
                <w:tab w:val="left" w:pos="720"/>
                <w:tab w:val="left" w:pos="1080"/>
              </w:tabs>
              <w:rPr>
                <w:rFonts w:ascii="Times New Roman" w:hAnsi="Times New Roman"/>
                <w:sz w:val="21"/>
                <w:szCs w:val="21"/>
              </w:rPr>
            </w:pPr>
            <w:r w:rsidRPr="00457CA0">
              <w:rPr>
                <w:rFonts w:ascii="Times New Roman" w:hAnsi="Times New Roman"/>
                <w:sz w:val="21"/>
                <w:szCs w:val="21"/>
              </w:rPr>
              <w:t>Supv. Engineer</w:t>
            </w:r>
          </w:p>
        </w:tc>
        <w:tc>
          <w:tcPr>
            <w:tcW w:w="967" w:type="dxa"/>
            <w:shd w:val="clear" w:color="auto" w:fill="auto"/>
          </w:tcPr>
          <w:p w:rsidR="00D41C77" w:rsidRPr="00457CA0" w:rsidRDefault="00371661" w:rsidP="00C71FF3">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13</w:t>
            </w:r>
          </w:p>
        </w:tc>
        <w:tc>
          <w:tcPr>
            <w:tcW w:w="1266" w:type="dxa"/>
            <w:shd w:val="clear" w:color="auto" w:fill="auto"/>
          </w:tcPr>
          <w:p w:rsidR="00D41C77" w:rsidRPr="00457CA0" w:rsidRDefault="00D41C77" w:rsidP="00C71FF3">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C71FF3" w:rsidRPr="00457CA0">
              <w:rPr>
                <w:rFonts w:ascii="Times New Roman" w:hAnsi="Times New Roman"/>
                <w:sz w:val="21"/>
                <w:szCs w:val="21"/>
              </w:rPr>
              <w:t>76</w:t>
            </w:r>
          </w:p>
        </w:tc>
        <w:tc>
          <w:tcPr>
            <w:tcW w:w="1577" w:type="dxa"/>
            <w:shd w:val="clear" w:color="auto" w:fill="auto"/>
          </w:tcPr>
          <w:p w:rsidR="00D41C77" w:rsidRPr="00457CA0" w:rsidRDefault="00C71FF3" w:rsidP="00EE305E">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$106</w:t>
            </w:r>
          </w:p>
        </w:tc>
        <w:tc>
          <w:tcPr>
            <w:tcW w:w="1432" w:type="dxa"/>
            <w:shd w:val="clear" w:color="auto" w:fill="auto"/>
          </w:tcPr>
          <w:p w:rsidR="00D41C77" w:rsidRPr="00457CA0" w:rsidRDefault="00C708F7" w:rsidP="00EE305E">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1</w:t>
            </w:r>
            <w:r w:rsidR="00A96231" w:rsidRPr="00457CA0">
              <w:rPr>
                <w:rFonts w:ascii="Times New Roman" w:hAnsi="Times New Roman"/>
                <w:sz w:val="21"/>
                <w:szCs w:val="21"/>
              </w:rPr>
              <w:t>5</w:t>
            </w:r>
            <w:r w:rsidR="00D41C77" w:rsidRPr="00457CA0">
              <w:rPr>
                <w:rFonts w:ascii="Times New Roman" w:hAnsi="Times New Roman"/>
                <w:sz w:val="21"/>
                <w:szCs w:val="21"/>
              </w:rPr>
              <w:t>%</w:t>
            </w:r>
          </w:p>
        </w:tc>
        <w:tc>
          <w:tcPr>
            <w:tcW w:w="1150" w:type="dxa"/>
            <w:shd w:val="clear" w:color="auto" w:fill="auto"/>
          </w:tcPr>
          <w:p w:rsidR="00D41C77" w:rsidRPr="00457CA0" w:rsidRDefault="00D41C77" w:rsidP="00C71FF3">
            <w:pPr>
              <w:widowControl/>
              <w:tabs>
                <w:tab w:val="left" w:pos="360"/>
                <w:tab w:val="left" w:pos="720"/>
                <w:tab w:val="left" w:pos="1080"/>
              </w:tabs>
              <w:jc w:val="center"/>
              <w:rPr>
                <w:rFonts w:ascii="Times New Roman" w:hAnsi="Times New Roman"/>
                <w:sz w:val="21"/>
                <w:szCs w:val="21"/>
              </w:rPr>
            </w:pPr>
            <w:r w:rsidRPr="00457CA0">
              <w:rPr>
                <w:rFonts w:ascii="Times New Roman" w:hAnsi="Times New Roman"/>
                <w:sz w:val="21"/>
                <w:szCs w:val="21"/>
              </w:rPr>
              <w:t>$</w:t>
            </w:r>
            <w:r w:rsidR="00A96231" w:rsidRPr="00457CA0">
              <w:rPr>
                <w:rFonts w:ascii="Times New Roman" w:hAnsi="Times New Roman"/>
                <w:sz w:val="21"/>
                <w:szCs w:val="21"/>
              </w:rPr>
              <w:t>1</w:t>
            </w:r>
            <w:r w:rsidR="00C71FF3" w:rsidRPr="00457CA0">
              <w:rPr>
                <w:rFonts w:ascii="Times New Roman" w:hAnsi="Times New Roman"/>
                <w:sz w:val="21"/>
                <w:szCs w:val="21"/>
              </w:rPr>
              <w:t>6</w:t>
            </w:r>
          </w:p>
        </w:tc>
      </w:tr>
      <w:tr w:rsidR="00D41C77" w:rsidRPr="00457CA0" w:rsidTr="004B0EAE">
        <w:trPr>
          <w:jc w:val="center"/>
        </w:trPr>
        <w:tc>
          <w:tcPr>
            <w:tcW w:w="8019" w:type="dxa"/>
            <w:gridSpan w:val="5"/>
            <w:shd w:val="clear" w:color="auto" w:fill="auto"/>
          </w:tcPr>
          <w:p w:rsidR="00D41C77" w:rsidRPr="00457CA0" w:rsidRDefault="00D41C77" w:rsidP="00EE305E">
            <w:pPr>
              <w:widowControl/>
              <w:tabs>
                <w:tab w:val="left" w:pos="360"/>
                <w:tab w:val="left" w:pos="720"/>
                <w:tab w:val="left" w:pos="1080"/>
              </w:tabs>
              <w:rPr>
                <w:rFonts w:ascii="Times New Roman" w:hAnsi="Times New Roman"/>
                <w:b/>
                <w:sz w:val="21"/>
                <w:szCs w:val="21"/>
              </w:rPr>
            </w:pPr>
            <w:r w:rsidRPr="00457CA0">
              <w:rPr>
                <w:rFonts w:ascii="Times New Roman" w:hAnsi="Times New Roman"/>
                <w:b/>
                <w:sz w:val="21"/>
                <w:szCs w:val="21"/>
              </w:rPr>
              <w:t>Weighted Average ($/hour)</w:t>
            </w:r>
          </w:p>
        </w:tc>
        <w:tc>
          <w:tcPr>
            <w:tcW w:w="1150" w:type="dxa"/>
            <w:shd w:val="clear" w:color="auto" w:fill="auto"/>
          </w:tcPr>
          <w:p w:rsidR="00D41C77" w:rsidRPr="00457CA0" w:rsidRDefault="00D41C77" w:rsidP="00EE305E">
            <w:pPr>
              <w:widowControl/>
              <w:tabs>
                <w:tab w:val="left" w:pos="360"/>
                <w:tab w:val="left" w:pos="720"/>
                <w:tab w:val="left" w:pos="1080"/>
              </w:tabs>
              <w:jc w:val="center"/>
              <w:rPr>
                <w:rFonts w:ascii="Times New Roman" w:hAnsi="Times New Roman"/>
                <w:b/>
                <w:sz w:val="21"/>
                <w:szCs w:val="21"/>
              </w:rPr>
            </w:pPr>
            <w:r w:rsidRPr="00457CA0">
              <w:rPr>
                <w:rFonts w:ascii="Times New Roman" w:hAnsi="Times New Roman"/>
                <w:b/>
                <w:sz w:val="21"/>
                <w:szCs w:val="21"/>
              </w:rPr>
              <w:t>$</w:t>
            </w:r>
            <w:r w:rsidR="00A96231" w:rsidRPr="00457CA0">
              <w:rPr>
                <w:rFonts w:ascii="Times New Roman" w:hAnsi="Times New Roman"/>
                <w:b/>
                <w:sz w:val="21"/>
                <w:szCs w:val="21"/>
              </w:rPr>
              <w:t>87</w:t>
            </w:r>
          </w:p>
        </w:tc>
      </w:tr>
    </w:tbl>
    <w:p w:rsidR="00A96231" w:rsidRPr="00457CA0" w:rsidRDefault="00A96231" w:rsidP="00A96231">
      <w:pPr>
        <w:widowControl/>
        <w:tabs>
          <w:tab w:val="left" w:pos="360"/>
          <w:tab w:val="left" w:pos="720"/>
          <w:tab w:val="left" w:pos="1080"/>
        </w:tabs>
        <w:rPr>
          <w:rFonts w:ascii="Times New Roman" w:hAnsi="Times New Roman"/>
          <w:sz w:val="21"/>
          <w:szCs w:val="21"/>
        </w:rPr>
      </w:pPr>
      <w:proofErr w:type="gramStart"/>
      <w:r w:rsidRPr="00457CA0">
        <w:rPr>
          <w:rFonts w:ascii="Times New Roman" w:hAnsi="Times New Roman"/>
          <w:sz w:val="21"/>
          <w:szCs w:val="21"/>
        </w:rPr>
        <w:t>*  Note</w:t>
      </w:r>
      <w:proofErr w:type="gramEnd"/>
      <w:r w:rsidRPr="00457CA0">
        <w:rPr>
          <w:rFonts w:ascii="Times New Roman" w:hAnsi="Times New Roman"/>
          <w:sz w:val="21"/>
          <w:szCs w:val="21"/>
        </w:rPr>
        <w:t xml:space="preserve"> that this BLS source reflects their last update from </w:t>
      </w:r>
      <w:r w:rsidR="00903C91">
        <w:rPr>
          <w:rFonts w:ascii="Times New Roman" w:hAnsi="Times New Roman"/>
          <w:sz w:val="21"/>
          <w:szCs w:val="21"/>
        </w:rPr>
        <w:t>March</w:t>
      </w:r>
      <w:r w:rsidR="004C3AAB" w:rsidRPr="00457CA0">
        <w:rPr>
          <w:rFonts w:ascii="Times New Roman" w:hAnsi="Times New Roman"/>
          <w:sz w:val="21"/>
          <w:szCs w:val="21"/>
        </w:rPr>
        <w:t xml:space="preserve"> 201</w:t>
      </w:r>
      <w:r w:rsidR="00903C91">
        <w:rPr>
          <w:rFonts w:ascii="Times New Roman" w:hAnsi="Times New Roman"/>
          <w:sz w:val="21"/>
          <w:szCs w:val="21"/>
        </w:rPr>
        <w:t>3</w:t>
      </w:r>
      <w:r w:rsidR="004C3AAB" w:rsidRPr="00457CA0">
        <w:rPr>
          <w:rFonts w:ascii="Times New Roman" w:hAnsi="Times New Roman"/>
          <w:sz w:val="21"/>
          <w:szCs w:val="21"/>
        </w:rPr>
        <w:t>.</w:t>
      </w:r>
    </w:p>
    <w:p w:rsidR="006F0C46" w:rsidRPr="00457CA0" w:rsidRDefault="006F0C46" w:rsidP="006F0C46">
      <w:pPr>
        <w:tabs>
          <w:tab w:val="left" w:pos="360"/>
          <w:tab w:val="left" w:pos="720"/>
          <w:tab w:val="left" w:pos="1080"/>
        </w:tabs>
        <w:rPr>
          <w:rFonts w:ascii="Times New Roman" w:hAnsi="Times New Roman"/>
          <w:sz w:val="21"/>
          <w:szCs w:val="21"/>
        </w:rPr>
      </w:pPr>
      <w:r w:rsidRPr="00457CA0">
        <w:rPr>
          <w:rFonts w:ascii="Times New Roman" w:hAnsi="Times New Roman"/>
          <w:sz w:val="21"/>
          <w:szCs w:val="21"/>
        </w:rPr>
        <w:t>*</w:t>
      </w:r>
      <w:r w:rsidR="00A96231" w:rsidRPr="00457CA0">
        <w:rPr>
          <w:rFonts w:ascii="Times New Roman" w:hAnsi="Times New Roman"/>
          <w:sz w:val="21"/>
          <w:szCs w:val="21"/>
        </w:rPr>
        <w:t>*</w:t>
      </w:r>
      <w:r w:rsidRPr="00457CA0">
        <w:rPr>
          <w:rFonts w:ascii="Times New Roman" w:hAnsi="Times New Roman"/>
          <w:sz w:val="21"/>
          <w:szCs w:val="21"/>
        </w:rPr>
        <w:t xml:space="preserve"> A multiplier of 1.4 (as implied by BLS news release USDL 1</w:t>
      </w:r>
      <w:r w:rsidR="004C3AAB" w:rsidRPr="00457CA0">
        <w:rPr>
          <w:rFonts w:ascii="Times New Roman" w:hAnsi="Times New Roman"/>
          <w:sz w:val="21"/>
          <w:szCs w:val="21"/>
        </w:rPr>
        <w:t>3</w:t>
      </w:r>
      <w:r w:rsidRPr="00457CA0">
        <w:rPr>
          <w:rFonts w:ascii="Times New Roman" w:hAnsi="Times New Roman"/>
          <w:sz w:val="21"/>
          <w:szCs w:val="21"/>
        </w:rPr>
        <w:t>-</w:t>
      </w:r>
      <w:r w:rsidR="00903C91">
        <w:rPr>
          <w:rFonts w:ascii="Times New Roman" w:hAnsi="Times New Roman"/>
          <w:sz w:val="21"/>
          <w:szCs w:val="21"/>
        </w:rPr>
        <w:t>1140</w:t>
      </w:r>
      <w:r w:rsidRPr="00457CA0">
        <w:rPr>
          <w:rFonts w:ascii="Times New Roman" w:hAnsi="Times New Roman"/>
          <w:sz w:val="21"/>
          <w:szCs w:val="21"/>
        </w:rPr>
        <w:t xml:space="preserve">, </w:t>
      </w:r>
      <w:r w:rsidR="00903C91">
        <w:rPr>
          <w:rFonts w:ascii="Times New Roman" w:hAnsi="Times New Roman"/>
          <w:sz w:val="21"/>
          <w:szCs w:val="21"/>
        </w:rPr>
        <w:t>June</w:t>
      </w:r>
      <w:r w:rsidR="004C3AAB" w:rsidRPr="00457CA0">
        <w:rPr>
          <w:rFonts w:ascii="Times New Roman" w:hAnsi="Times New Roman"/>
          <w:sz w:val="21"/>
          <w:szCs w:val="21"/>
        </w:rPr>
        <w:t xml:space="preserve"> 12, 2013</w:t>
      </w:r>
      <w:r w:rsidRPr="00457CA0">
        <w:rPr>
          <w:rFonts w:ascii="Times New Roman" w:hAnsi="Times New Roman"/>
          <w:sz w:val="21"/>
          <w:szCs w:val="21"/>
        </w:rPr>
        <w:t xml:space="preserve"> (see </w:t>
      </w:r>
      <w:hyperlink r:id="rId9" w:history="1">
        <w:r w:rsidRPr="00457CA0">
          <w:rPr>
            <w:rStyle w:val="Hyperlink"/>
            <w:rFonts w:ascii="Times New Roman" w:hAnsi="Times New Roman"/>
            <w:sz w:val="21"/>
            <w:szCs w:val="21"/>
          </w:rPr>
          <w:t>http://www.bls.gov/</w:t>
        </w:r>
        <w:r w:rsidRPr="00457CA0">
          <w:rPr>
            <w:rStyle w:val="Hyperlink"/>
            <w:rFonts w:ascii="Times New Roman" w:hAnsi="Times New Roman"/>
            <w:sz w:val="21"/>
            <w:szCs w:val="21"/>
          </w:rPr>
          <w:t>n</w:t>
        </w:r>
        <w:r w:rsidRPr="00457CA0">
          <w:rPr>
            <w:rStyle w:val="Hyperlink"/>
            <w:rFonts w:ascii="Times New Roman" w:hAnsi="Times New Roman"/>
            <w:sz w:val="21"/>
            <w:szCs w:val="21"/>
          </w:rPr>
          <w:t>ews.release/</w:t>
        </w:r>
        <w:r w:rsidRPr="00457CA0">
          <w:rPr>
            <w:rStyle w:val="Hyperlink"/>
            <w:rFonts w:ascii="Times New Roman" w:hAnsi="Times New Roman"/>
            <w:sz w:val="21"/>
            <w:szCs w:val="21"/>
          </w:rPr>
          <w:t>e</w:t>
        </w:r>
        <w:r w:rsidRPr="00457CA0">
          <w:rPr>
            <w:rStyle w:val="Hyperlink"/>
            <w:rFonts w:ascii="Times New Roman" w:hAnsi="Times New Roman"/>
            <w:sz w:val="21"/>
            <w:szCs w:val="21"/>
          </w:rPr>
          <w:t>cec.nr0.htm</w:t>
        </w:r>
      </w:hyperlink>
      <w:r w:rsidRPr="00457CA0">
        <w:rPr>
          <w:rFonts w:ascii="Times New Roman" w:hAnsi="Times New Roman"/>
          <w:sz w:val="21"/>
          <w:szCs w:val="21"/>
        </w:rPr>
        <w:t xml:space="preserve">)) was added for benefits. </w:t>
      </w:r>
    </w:p>
    <w:p w:rsidR="00D41C77" w:rsidRPr="00457CA0" w:rsidRDefault="00D41C77" w:rsidP="00D41C77">
      <w:pPr>
        <w:widowControl/>
        <w:tabs>
          <w:tab w:val="left" w:pos="360"/>
          <w:tab w:val="left" w:pos="720"/>
          <w:tab w:val="left" w:pos="1080"/>
        </w:tabs>
        <w:rPr>
          <w:rFonts w:ascii="Times New Roman" w:hAnsi="Times New Roman"/>
          <w:szCs w:val="24"/>
        </w:rPr>
      </w:pPr>
    </w:p>
    <w:p w:rsidR="00D41C77" w:rsidRDefault="00D41C77" w:rsidP="00D41C77">
      <w:pPr>
        <w:widowControl/>
        <w:tabs>
          <w:tab w:val="left" w:pos="360"/>
          <w:tab w:val="left" w:pos="720"/>
          <w:tab w:val="left" w:pos="1080"/>
        </w:tabs>
        <w:rPr>
          <w:rFonts w:ascii="Times New Roman" w:hAnsi="Times New Roman"/>
        </w:rPr>
      </w:pPr>
      <w:r w:rsidRPr="00457CA0">
        <w:rPr>
          <w:rFonts w:ascii="Times New Roman" w:hAnsi="Times New Roman"/>
        </w:rPr>
        <w:t>Based on a cost factor of $</w:t>
      </w:r>
      <w:r w:rsidR="00A96231" w:rsidRPr="00457CA0">
        <w:rPr>
          <w:rFonts w:ascii="Times New Roman" w:hAnsi="Times New Roman"/>
        </w:rPr>
        <w:t>87</w:t>
      </w:r>
      <w:r w:rsidRPr="00457CA0">
        <w:rPr>
          <w:rFonts w:ascii="Times New Roman" w:hAnsi="Times New Roman"/>
        </w:rPr>
        <w:t xml:space="preserve"> per hour, </w:t>
      </w:r>
      <w:r w:rsidR="00A30817" w:rsidRPr="00A30817">
        <w:rPr>
          <w:rFonts w:ascii="Times New Roman" w:hAnsi="Times New Roman"/>
        </w:rPr>
        <w:t xml:space="preserve">we estimate the hour burden as a dollar equivalent is </w:t>
      </w:r>
      <w:r w:rsidRPr="00457CA0">
        <w:rPr>
          <w:rFonts w:ascii="Times New Roman" w:hAnsi="Times New Roman"/>
        </w:rPr>
        <w:t>$</w:t>
      </w:r>
      <w:r w:rsidR="008B3C3D">
        <w:rPr>
          <w:rFonts w:ascii="Times New Roman" w:hAnsi="Times New Roman"/>
        </w:rPr>
        <w:t>2,561,019</w:t>
      </w:r>
      <w:r w:rsidR="00903C91" w:rsidRPr="00903C91">
        <w:rPr>
          <w:rFonts w:ascii="Times New Roman" w:hAnsi="Times New Roman"/>
        </w:rPr>
        <w:t xml:space="preserve"> </w:t>
      </w:r>
      <w:r w:rsidR="00FD07BE" w:rsidRPr="00457CA0">
        <w:rPr>
          <w:rFonts w:ascii="Times New Roman" w:hAnsi="Times New Roman"/>
          <w:szCs w:val="24"/>
        </w:rPr>
        <w:t xml:space="preserve">($87 x </w:t>
      </w:r>
      <w:r w:rsidR="008B3C3D" w:rsidRPr="008B3C3D">
        <w:rPr>
          <w:rFonts w:ascii="Times New Roman" w:hAnsi="Times New Roman"/>
          <w:szCs w:val="24"/>
        </w:rPr>
        <w:t xml:space="preserve">29,437 </w:t>
      </w:r>
      <w:r w:rsidR="00FD07BE" w:rsidRPr="00457CA0">
        <w:rPr>
          <w:rFonts w:ascii="Times New Roman" w:hAnsi="Times New Roman"/>
          <w:szCs w:val="24"/>
        </w:rPr>
        <w:t>hours = $</w:t>
      </w:r>
      <w:r w:rsidR="008B3C3D" w:rsidRPr="008B3C3D">
        <w:rPr>
          <w:rFonts w:ascii="Times New Roman" w:hAnsi="Times New Roman"/>
          <w:szCs w:val="24"/>
        </w:rPr>
        <w:t>2,561,019</w:t>
      </w:r>
      <w:r w:rsidR="00FD07BE" w:rsidRPr="00457CA0">
        <w:rPr>
          <w:rFonts w:ascii="Times New Roman" w:hAnsi="Times New Roman"/>
          <w:szCs w:val="24"/>
        </w:rPr>
        <w:t>).</w:t>
      </w:r>
      <w:r w:rsidR="00FD07BE" w:rsidRPr="00FD07BE">
        <w:rPr>
          <w:rFonts w:ascii="Times New Roman" w:hAnsi="Times New Roman"/>
          <w:szCs w:val="24"/>
        </w:rPr>
        <w:t xml:space="preserve">  </w:t>
      </w:r>
    </w:p>
    <w:p w:rsidR="00D41C77" w:rsidRDefault="00D41C77">
      <w:pPr>
        <w:widowControl/>
        <w:tabs>
          <w:tab w:val="left" w:pos="360"/>
          <w:tab w:val="left" w:pos="720"/>
          <w:tab w:val="left" w:pos="1080"/>
        </w:tabs>
        <w:rPr>
          <w:rFonts w:ascii="Times New Roman" w:hAnsi="Times New Roman"/>
        </w:rPr>
      </w:pPr>
    </w:p>
    <w:p w:rsidR="001F3345" w:rsidRDefault="001F3345" w:rsidP="001F3345">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13.</w:t>
      </w:r>
      <w:r w:rsidRPr="00600EEB">
        <w:rPr>
          <w:rFonts w:ascii="Times New Roman" w:hAnsi="Times New Roman"/>
          <w:b/>
          <w:i/>
        </w:rPr>
        <w:tab/>
        <w:t>Provide an estimate of the total annual non-hour cost burden to respondents or recordkeepers resulting from the collection of information.  (Do not include the cost of any hour burden in Item 12).</w:t>
      </w:r>
    </w:p>
    <w:p w:rsidR="001F3345" w:rsidRPr="00600EEB" w:rsidRDefault="001F3345" w:rsidP="001F3345">
      <w:pPr>
        <w:widowControl/>
        <w:tabs>
          <w:tab w:val="left" w:pos="-1080"/>
          <w:tab w:val="left" w:pos="-720"/>
          <w:tab w:val="left" w:pos="360"/>
          <w:tab w:val="left" w:pos="810"/>
        </w:tabs>
        <w:rPr>
          <w:rFonts w:ascii="Times New Roman" w:hAnsi="Times New Roman"/>
          <w:b/>
          <w:i/>
        </w:rPr>
      </w:pPr>
    </w:p>
    <w:p w:rsidR="001F3345" w:rsidRDefault="001F3345" w:rsidP="001F3345">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(a)</w:t>
      </w:r>
      <w:r w:rsidRPr="00600EEB">
        <w:rPr>
          <w:rFonts w:ascii="Times New Roman" w:hAnsi="Times New Roman"/>
          <w:b/>
          <w:i/>
        </w:rPr>
        <w:t xml:space="preserve"> The cost estimate should be split into two components: (</w:t>
      </w:r>
      <w:r>
        <w:rPr>
          <w:rFonts w:ascii="Times New Roman" w:hAnsi="Times New Roman"/>
          <w:b/>
          <w:i/>
        </w:rPr>
        <w:t>1</w:t>
      </w:r>
      <w:r w:rsidRPr="00600EEB">
        <w:rPr>
          <w:rFonts w:ascii="Times New Roman" w:hAnsi="Times New Roman"/>
          <w:b/>
          <w:i/>
        </w:rPr>
        <w:t>) a total capital and start-up cost component (annualized over its expected useful life) and (</w:t>
      </w:r>
      <w:r>
        <w:rPr>
          <w:rFonts w:ascii="Times New Roman" w:hAnsi="Times New Roman"/>
          <w:b/>
          <w:i/>
        </w:rPr>
        <w:t>2</w:t>
      </w:r>
      <w:r w:rsidRPr="00600EEB">
        <w:rPr>
          <w:rFonts w:ascii="Times New Roman" w:hAnsi="Times New Roman"/>
          <w:b/>
          <w:i/>
        </w:rPr>
        <w:t xml:space="preserve">) a total operation and maintenance and purchase of services component.  The estimates should take into account costs associated with generating, maintaining, and disclosing or providing the information </w:t>
      </w:r>
      <w:r w:rsidR="0022431A">
        <w:rPr>
          <w:rFonts w:ascii="Times New Roman" w:hAnsi="Times New Roman"/>
          <w:b/>
          <w:i/>
        </w:rPr>
        <w:t>(</w:t>
      </w:r>
      <w:r w:rsidRPr="00600EEB">
        <w:rPr>
          <w:rFonts w:ascii="Times New Roman" w:hAnsi="Times New Roman"/>
          <w:b/>
          <w:i/>
        </w:rPr>
        <w:t>including filing fees paid</w:t>
      </w:r>
      <w:r w:rsidR="0022431A">
        <w:rPr>
          <w:rFonts w:ascii="Times New Roman" w:hAnsi="Times New Roman"/>
          <w:b/>
          <w:i/>
        </w:rPr>
        <w:t xml:space="preserve"> for form processing)</w:t>
      </w:r>
      <w:r w:rsidRPr="00600EEB">
        <w:rPr>
          <w:rFonts w:ascii="Times New Roman" w:hAnsi="Times New Roman"/>
          <w:b/>
          <w:i/>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F3345" w:rsidRPr="00600EEB" w:rsidRDefault="001F3345" w:rsidP="001F3345">
      <w:pPr>
        <w:widowControl/>
        <w:tabs>
          <w:tab w:val="left" w:pos="-1080"/>
          <w:tab w:val="left" w:pos="-720"/>
          <w:tab w:val="left" w:pos="360"/>
          <w:tab w:val="left" w:pos="810"/>
        </w:tabs>
        <w:rPr>
          <w:rFonts w:ascii="Times New Roman" w:hAnsi="Times New Roman"/>
          <w:b/>
          <w:i/>
        </w:rPr>
      </w:pPr>
    </w:p>
    <w:p w:rsidR="001F3345" w:rsidRDefault="001F3345" w:rsidP="001F3345">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ab/>
      </w:r>
      <w:r>
        <w:rPr>
          <w:rFonts w:ascii="Times New Roman" w:hAnsi="Times New Roman"/>
          <w:b/>
          <w:i/>
        </w:rPr>
        <w:t>(b)</w:t>
      </w:r>
      <w:r w:rsidRPr="00600EEB">
        <w:rPr>
          <w:rFonts w:ascii="Times New Roman" w:hAnsi="Times New Roman"/>
          <w:b/>
          <w:i/>
        </w:rPr>
        <w:t xml:space="preserve">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Pr>
          <w:rFonts w:ascii="Times New Roman" w:hAnsi="Times New Roman"/>
          <w:b/>
        </w:rPr>
        <w:t xml:space="preserve"> </w:t>
      </w:r>
      <w:r w:rsidRPr="00600EEB">
        <w:rPr>
          <w:rFonts w:ascii="Times New Roman" w:hAnsi="Times New Roman"/>
          <w:b/>
          <w:i/>
        </w:rPr>
        <w:t>pre-OMB</w:t>
      </w:r>
      <w:r>
        <w:rPr>
          <w:rFonts w:ascii="Times New Roman" w:hAnsi="Times New Roman"/>
          <w:b/>
        </w:rPr>
        <w:t xml:space="preserve"> </w:t>
      </w:r>
      <w:r w:rsidRPr="00600EEB">
        <w:rPr>
          <w:rFonts w:ascii="Times New Roman" w:hAnsi="Times New Roman"/>
          <w:b/>
          <w:i/>
        </w:rPr>
        <w:t>submission public comment process and use existing economic or regulatory impact analysis associated with the rulemaking containing the information collection, as appropriate.</w:t>
      </w:r>
      <w:r w:rsidRPr="00600EEB">
        <w:rPr>
          <w:rFonts w:ascii="Times New Roman" w:hAnsi="Times New Roman"/>
          <w:i/>
        </w:rPr>
        <w:t xml:space="preserve">  </w:t>
      </w:r>
    </w:p>
    <w:p w:rsidR="0022431A" w:rsidRDefault="0022431A" w:rsidP="001F3345">
      <w:pPr>
        <w:widowControl/>
        <w:tabs>
          <w:tab w:val="left" w:pos="-1080"/>
          <w:tab w:val="left" w:pos="-720"/>
          <w:tab w:val="left" w:pos="360"/>
          <w:tab w:val="left" w:pos="810"/>
        </w:tabs>
        <w:rPr>
          <w:rFonts w:ascii="Times New Roman" w:hAnsi="Times New Roman"/>
          <w:i/>
        </w:rPr>
      </w:pPr>
    </w:p>
    <w:p w:rsidR="001F3345" w:rsidRPr="0022431A" w:rsidRDefault="0022431A" w:rsidP="001F3345">
      <w:pPr>
        <w:widowControl/>
        <w:tabs>
          <w:tab w:val="left" w:pos="-1080"/>
          <w:tab w:val="left" w:pos="-720"/>
          <w:tab w:val="left" w:pos="360"/>
          <w:tab w:val="left" w:pos="810"/>
        </w:tabs>
        <w:rPr>
          <w:rFonts w:ascii="Times New Roman" w:hAnsi="Times New Roman"/>
        </w:rPr>
      </w:pPr>
      <w:r w:rsidRPr="0022431A">
        <w:rPr>
          <w:rFonts w:ascii="Times New Roman" w:hAnsi="Times New Roman"/>
        </w:rPr>
        <w:t>Not applicable in this collection.</w:t>
      </w:r>
    </w:p>
    <w:p w:rsidR="0022431A" w:rsidRDefault="0022431A" w:rsidP="001F3345">
      <w:pPr>
        <w:widowControl/>
        <w:tabs>
          <w:tab w:val="left" w:pos="-1080"/>
          <w:tab w:val="left" w:pos="-720"/>
          <w:tab w:val="left" w:pos="360"/>
          <w:tab w:val="left" w:pos="810"/>
        </w:tabs>
        <w:rPr>
          <w:rFonts w:ascii="Times New Roman" w:hAnsi="Times New Roman"/>
          <w:i/>
        </w:rPr>
      </w:pPr>
    </w:p>
    <w:p w:rsidR="001F3345" w:rsidRPr="00600EEB" w:rsidRDefault="001F3345" w:rsidP="001F3345">
      <w:pPr>
        <w:widowControl/>
        <w:tabs>
          <w:tab w:val="left" w:pos="-1080"/>
          <w:tab w:val="left" w:pos="-720"/>
          <w:tab w:val="left" w:pos="360"/>
          <w:tab w:val="left" w:pos="810"/>
        </w:tabs>
        <w:rPr>
          <w:rFonts w:ascii="Times New Roman" w:hAnsi="Times New Roman"/>
          <w:i/>
        </w:rPr>
      </w:pPr>
      <w:r w:rsidRPr="00600EEB">
        <w:rPr>
          <w:rFonts w:ascii="Times New Roman" w:hAnsi="Times New Roman"/>
          <w:i/>
        </w:rPr>
        <w:tab/>
      </w:r>
      <w:r w:rsidRPr="00AF2A4E">
        <w:rPr>
          <w:rFonts w:ascii="Times New Roman" w:hAnsi="Times New Roman"/>
          <w:b/>
          <w:i/>
        </w:rPr>
        <w:t>(c)</w:t>
      </w:r>
      <w:r w:rsidRPr="00600EEB">
        <w:rPr>
          <w:rFonts w:ascii="Times New Roman" w:hAnsi="Times New Roman"/>
          <w:b/>
          <w:i/>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600EEB">
        <w:rPr>
          <w:rFonts w:ascii="Times New Roman" w:hAnsi="Times New Roman"/>
          <w:b/>
          <w:i/>
        </w:rPr>
        <w:t>government,</w:t>
      </w:r>
      <w:proofErr w:type="gramEnd"/>
      <w:r w:rsidRPr="00600EEB">
        <w:rPr>
          <w:rFonts w:ascii="Times New Roman" w:hAnsi="Times New Roman"/>
          <w:b/>
          <w:i/>
        </w:rPr>
        <w:t xml:space="preserve"> or (4) as part of customary and usual business or private practices.</w:t>
      </w:r>
      <w:r w:rsidRPr="00600EEB">
        <w:rPr>
          <w:rFonts w:ascii="Times New Roman" w:hAnsi="Times New Roman"/>
          <w:i/>
        </w:rPr>
        <w:t xml:space="preserve">  </w:t>
      </w:r>
    </w:p>
    <w:p w:rsidR="00C27593" w:rsidRDefault="00C27593" w:rsidP="00C27593">
      <w:pPr>
        <w:widowControl/>
        <w:tabs>
          <w:tab w:val="left" w:pos="-1080"/>
          <w:tab w:val="left" w:pos="-720"/>
          <w:tab w:val="left" w:pos="360"/>
          <w:tab w:val="left" w:pos="810"/>
        </w:tabs>
        <w:rPr>
          <w:rFonts w:ascii="Times New Roman" w:hAnsi="Times New Roman"/>
          <w:i/>
        </w:rPr>
      </w:pPr>
    </w:p>
    <w:p w:rsidR="006E35DB" w:rsidRDefault="0059247E">
      <w:pPr>
        <w:widowControl/>
        <w:tabs>
          <w:tab w:val="left" w:pos="360"/>
          <w:tab w:val="left" w:pos="720"/>
        </w:tabs>
        <w:rPr>
          <w:rFonts w:ascii="Times New Roman" w:hAnsi="Times New Roman"/>
        </w:rPr>
      </w:pPr>
      <w:r w:rsidRPr="0059247E">
        <w:rPr>
          <w:rFonts w:ascii="Times New Roman" w:hAnsi="Times New Roman"/>
        </w:rPr>
        <w:t>We have identified three non-hour paperwork cost burdens for this collection.  Respondents pay cost recovery fees when removing a platform or other facility under § 250.1727 for $4,342, or for decommissioning a pipeline under § 250.1751(a) – L/T for $1,059 or a ROW for $2,012.  The fees are required to recover the Federal Government's processing costs, and we have not identified any others.  We estimate a total reporting non-hour cost burden of $</w:t>
      </w:r>
      <w:r w:rsidR="004B002C" w:rsidRPr="004B002C">
        <w:rPr>
          <w:rFonts w:ascii="Times New Roman" w:hAnsi="Times New Roman"/>
        </w:rPr>
        <w:t>2,152,644</w:t>
      </w:r>
      <w:r w:rsidR="004B002C">
        <w:rPr>
          <w:rFonts w:ascii="Times New Roman" w:hAnsi="Times New Roman"/>
        </w:rPr>
        <w:t xml:space="preserve"> </w:t>
      </w:r>
      <w:r w:rsidRPr="0059247E">
        <w:rPr>
          <w:rFonts w:ascii="Times New Roman" w:hAnsi="Times New Roman"/>
        </w:rPr>
        <w:t>for this collection.  Refer to the table in Section A.12 of this supporting statement for the specific non-hour paperwork cost burden breakdown.</w:t>
      </w:r>
    </w:p>
    <w:p w:rsidR="0059247E" w:rsidRDefault="0059247E">
      <w:pPr>
        <w:widowControl/>
        <w:tabs>
          <w:tab w:val="left" w:pos="360"/>
          <w:tab w:val="left" w:pos="720"/>
        </w:tabs>
        <w:rPr>
          <w:rFonts w:ascii="Times New Roman" w:hAnsi="Times New Roman"/>
        </w:rPr>
      </w:pPr>
    </w:p>
    <w:p w:rsidR="001F3345" w:rsidRDefault="001F3345" w:rsidP="001F3345">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14.</w:t>
      </w:r>
      <w:r w:rsidRPr="00600EEB">
        <w:rPr>
          <w:rFonts w:ascii="Times New Roman" w:hAnsi="Times New Roman"/>
          <w:b/>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693DB9" w:rsidRDefault="00693DB9" w:rsidP="001F3345">
      <w:pPr>
        <w:widowControl/>
        <w:tabs>
          <w:tab w:val="left" w:pos="-1080"/>
          <w:tab w:val="left" w:pos="-720"/>
          <w:tab w:val="left" w:pos="360"/>
          <w:tab w:val="left" w:pos="810"/>
        </w:tabs>
        <w:rPr>
          <w:rFonts w:ascii="Times New Roman" w:hAnsi="Times New Roman"/>
          <w:b/>
        </w:rPr>
      </w:pPr>
    </w:p>
    <w:p w:rsidR="00A96231" w:rsidRPr="006E7D50" w:rsidRDefault="00A96231" w:rsidP="00A96231">
      <w:pPr>
        <w:tabs>
          <w:tab w:val="left" w:pos="-1080"/>
          <w:tab w:val="left" w:pos="-720"/>
          <w:tab w:val="left" w:pos="360"/>
          <w:tab w:val="left" w:pos="810"/>
        </w:tabs>
        <w:rPr>
          <w:rFonts w:ascii="Times New Roman" w:hAnsi="Times New Roman"/>
        </w:rPr>
      </w:pPr>
      <w:r w:rsidRPr="006E7D50">
        <w:rPr>
          <w:rFonts w:ascii="Times New Roman" w:hAnsi="Times New Roman"/>
        </w:rPr>
        <w:t>The average government cost is $61/hour.  This cost is broken out in the below table using the current Office of Personnel Management salary data for the REST OF THE UNITED STATES (</w:t>
      </w:r>
      <w:hyperlink r:id="rId10" w:history="1">
        <w:r w:rsidR="00FD353A" w:rsidRPr="006E7D50">
          <w:rPr>
            <w:rStyle w:val="Hyperlink"/>
            <w:rFonts w:ascii="Times New Roman" w:hAnsi="Times New Roman"/>
          </w:rPr>
          <w:t>http://www.opm.gov/oc</w:t>
        </w:r>
        <w:r w:rsidR="00FD353A" w:rsidRPr="006E7D50">
          <w:rPr>
            <w:rStyle w:val="Hyperlink"/>
            <w:rFonts w:ascii="Times New Roman" w:hAnsi="Times New Roman"/>
          </w:rPr>
          <w:t>a</w:t>
        </w:r>
        <w:r w:rsidR="00FD353A" w:rsidRPr="006E7D50">
          <w:rPr>
            <w:rStyle w:val="Hyperlink"/>
            <w:rFonts w:ascii="Times New Roman" w:hAnsi="Times New Roman"/>
          </w:rPr>
          <w:t>/13tables/</w:t>
        </w:r>
      </w:hyperlink>
      <w:r w:rsidRPr="006E7D50">
        <w:rPr>
          <w:rFonts w:ascii="Times New Roman" w:hAnsi="Times New Roman"/>
        </w:rPr>
        <w:t xml:space="preserve">).   </w:t>
      </w:r>
    </w:p>
    <w:p w:rsidR="00D41C77" w:rsidRPr="006E7D50" w:rsidRDefault="00D41C77" w:rsidP="00D41C77">
      <w:pPr>
        <w:widowControl/>
        <w:tabs>
          <w:tab w:val="left" w:pos="-1080"/>
          <w:tab w:val="left" w:pos="-720"/>
          <w:tab w:val="left" w:pos="360"/>
          <w:tab w:val="left" w:pos="720"/>
        </w:tabs>
        <w:rPr>
          <w:rFonts w:ascii="Times New Roman" w:hAnsi="Times New Roman"/>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1177"/>
        <w:gridCol w:w="1260"/>
        <w:gridCol w:w="1619"/>
        <w:gridCol w:w="1288"/>
        <w:gridCol w:w="1251"/>
      </w:tblGrid>
      <w:tr w:rsidR="00D41C77" w:rsidRPr="006E7D50" w:rsidTr="00EA53E9">
        <w:tc>
          <w:tcPr>
            <w:tcW w:w="2479" w:type="dxa"/>
            <w:shd w:val="clear" w:color="auto" w:fill="auto"/>
            <w:vAlign w:val="center"/>
          </w:tcPr>
          <w:p w:rsidR="00D41C77" w:rsidRPr="006E7D50" w:rsidRDefault="00D41C77" w:rsidP="00EE305E">
            <w:pPr>
              <w:widowControl/>
              <w:tabs>
                <w:tab w:val="left" w:pos="360"/>
                <w:tab w:val="left" w:pos="720"/>
                <w:tab w:val="left" w:pos="1080"/>
              </w:tabs>
              <w:rPr>
                <w:rFonts w:ascii="Times New Roman" w:hAnsi="Times New Roman"/>
                <w:b/>
                <w:sz w:val="21"/>
                <w:szCs w:val="21"/>
              </w:rPr>
            </w:pPr>
            <w:r w:rsidRPr="006E7D50">
              <w:rPr>
                <w:rFonts w:ascii="Times New Roman" w:hAnsi="Times New Roman"/>
                <w:b/>
                <w:sz w:val="21"/>
                <w:szCs w:val="21"/>
              </w:rPr>
              <w:t>Position</w:t>
            </w:r>
          </w:p>
        </w:tc>
        <w:tc>
          <w:tcPr>
            <w:tcW w:w="1426" w:type="dxa"/>
            <w:shd w:val="clear" w:color="auto" w:fill="auto"/>
            <w:vAlign w:val="center"/>
          </w:tcPr>
          <w:p w:rsidR="00D41C77" w:rsidRPr="006E7D50" w:rsidRDefault="00D41C77" w:rsidP="00EE305E">
            <w:pPr>
              <w:widowControl/>
              <w:tabs>
                <w:tab w:val="left" w:pos="360"/>
                <w:tab w:val="left" w:pos="720"/>
                <w:tab w:val="left" w:pos="1080"/>
              </w:tabs>
              <w:jc w:val="center"/>
              <w:rPr>
                <w:rFonts w:ascii="Times New Roman" w:hAnsi="Times New Roman"/>
                <w:b/>
                <w:sz w:val="21"/>
                <w:szCs w:val="21"/>
              </w:rPr>
            </w:pPr>
            <w:r w:rsidRPr="006E7D50">
              <w:rPr>
                <w:rFonts w:ascii="Times New Roman" w:hAnsi="Times New Roman"/>
                <w:b/>
                <w:sz w:val="21"/>
                <w:szCs w:val="21"/>
              </w:rPr>
              <w:t>Grade</w:t>
            </w:r>
          </w:p>
        </w:tc>
        <w:tc>
          <w:tcPr>
            <w:tcW w:w="1405"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b/>
                <w:sz w:val="21"/>
                <w:szCs w:val="21"/>
              </w:rPr>
            </w:pPr>
            <w:r w:rsidRPr="006E7D50">
              <w:rPr>
                <w:rFonts w:ascii="Times New Roman" w:hAnsi="Times New Roman"/>
                <w:b/>
                <w:sz w:val="21"/>
                <w:szCs w:val="21"/>
              </w:rPr>
              <w:t>Hourly Pay rate ($/hour estimate)</w:t>
            </w:r>
          </w:p>
        </w:tc>
        <w:tc>
          <w:tcPr>
            <w:tcW w:w="1979"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b/>
                <w:sz w:val="21"/>
                <w:szCs w:val="21"/>
              </w:rPr>
            </w:pPr>
            <w:r w:rsidRPr="006E7D50">
              <w:rPr>
                <w:rFonts w:ascii="Times New Roman" w:hAnsi="Times New Roman"/>
                <w:b/>
                <w:sz w:val="21"/>
                <w:szCs w:val="21"/>
              </w:rPr>
              <w:t>Hourly rate including benefits (1.5* x $/hour)</w:t>
            </w:r>
          </w:p>
        </w:tc>
        <w:tc>
          <w:tcPr>
            <w:tcW w:w="1430"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b/>
                <w:sz w:val="21"/>
                <w:szCs w:val="21"/>
              </w:rPr>
            </w:pPr>
            <w:r w:rsidRPr="006E7D50">
              <w:rPr>
                <w:rFonts w:ascii="Times New Roman" w:hAnsi="Times New Roman"/>
                <w:b/>
                <w:sz w:val="21"/>
                <w:szCs w:val="21"/>
              </w:rPr>
              <w:t>Percent of time spent on collection</w:t>
            </w:r>
          </w:p>
        </w:tc>
        <w:tc>
          <w:tcPr>
            <w:tcW w:w="1361"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b/>
                <w:sz w:val="21"/>
                <w:szCs w:val="21"/>
              </w:rPr>
            </w:pPr>
            <w:r w:rsidRPr="006E7D50">
              <w:rPr>
                <w:rFonts w:ascii="Times New Roman" w:hAnsi="Times New Roman"/>
                <w:b/>
                <w:sz w:val="21"/>
                <w:szCs w:val="21"/>
              </w:rPr>
              <w:t>Weighted Average ($/hour)</w:t>
            </w:r>
          </w:p>
        </w:tc>
      </w:tr>
      <w:tr w:rsidR="00D41C77" w:rsidRPr="006E7D50" w:rsidTr="00EA53E9">
        <w:tc>
          <w:tcPr>
            <w:tcW w:w="2479" w:type="dxa"/>
            <w:shd w:val="clear" w:color="auto" w:fill="auto"/>
          </w:tcPr>
          <w:p w:rsidR="00D41C77" w:rsidRPr="006E7D50" w:rsidRDefault="00D41C77" w:rsidP="00EE305E">
            <w:pPr>
              <w:widowControl/>
              <w:tabs>
                <w:tab w:val="left" w:pos="360"/>
                <w:tab w:val="left" w:pos="720"/>
                <w:tab w:val="left" w:pos="1080"/>
              </w:tabs>
              <w:rPr>
                <w:rFonts w:ascii="Times New Roman" w:hAnsi="Times New Roman"/>
                <w:sz w:val="21"/>
                <w:szCs w:val="21"/>
              </w:rPr>
            </w:pPr>
            <w:r w:rsidRPr="006E7D50">
              <w:rPr>
                <w:rFonts w:ascii="Times New Roman" w:hAnsi="Times New Roman"/>
                <w:sz w:val="21"/>
                <w:szCs w:val="21"/>
              </w:rPr>
              <w:t>Clerical</w:t>
            </w:r>
          </w:p>
        </w:tc>
        <w:tc>
          <w:tcPr>
            <w:tcW w:w="1426"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sz w:val="21"/>
                <w:szCs w:val="21"/>
              </w:rPr>
            </w:pPr>
            <w:r w:rsidRPr="006E7D50">
              <w:rPr>
                <w:rFonts w:ascii="Times New Roman" w:hAnsi="Times New Roman"/>
                <w:sz w:val="21"/>
                <w:szCs w:val="21"/>
              </w:rPr>
              <w:t>GS-5/5</w:t>
            </w:r>
          </w:p>
        </w:tc>
        <w:tc>
          <w:tcPr>
            <w:tcW w:w="1405"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sz w:val="21"/>
                <w:szCs w:val="21"/>
              </w:rPr>
            </w:pPr>
            <w:r w:rsidRPr="006E7D50">
              <w:rPr>
                <w:rFonts w:ascii="Times New Roman" w:hAnsi="Times New Roman"/>
                <w:sz w:val="21"/>
                <w:szCs w:val="21"/>
              </w:rPr>
              <w:t>$1</w:t>
            </w:r>
            <w:r w:rsidR="00A96231" w:rsidRPr="006E7D50">
              <w:rPr>
                <w:rFonts w:ascii="Times New Roman" w:hAnsi="Times New Roman"/>
                <w:sz w:val="21"/>
                <w:szCs w:val="21"/>
              </w:rPr>
              <w:t>7</w:t>
            </w:r>
          </w:p>
        </w:tc>
        <w:tc>
          <w:tcPr>
            <w:tcW w:w="1979"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sz w:val="21"/>
                <w:szCs w:val="21"/>
              </w:rPr>
            </w:pPr>
            <w:r w:rsidRPr="006E7D50">
              <w:rPr>
                <w:rFonts w:ascii="Times New Roman" w:hAnsi="Times New Roman"/>
                <w:sz w:val="21"/>
                <w:szCs w:val="21"/>
              </w:rPr>
              <w:t>$2</w:t>
            </w:r>
            <w:r w:rsidR="00A96231" w:rsidRPr="006E7D50">
              <w:rPr>
                <w:rFonts w:ascii="Times New Roman" w:hAnsi="Times New Roman"/>
                <w:sz w:val="21"/>
                <w:szCs w:val="21"/>
              </w:rPr>
              <w:t>6</w:t>
            </w:r>
          </w:p>
        </w:tc>
        <w:tc>
          <w:tcPr>
            <w:tcW w:w="1430"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sz w:val="21"/>
                <w:szCs w:val="21"/>
              </w:rPr>
            </w:pPr>
            <w:r w:rsidRPr="006E7D50">
              <w:rPr>
                <w:rFonts w:ascii="Times New Roman" w:hAnsi="Times New Roman"/>
                <w:sz w:val="21"/>
                <w:szCs w:val="21"/>
              </w:rPr>
              <w:t>4%</w:t>
            </w:r>
          </w:p>
        </w:tc>
        <w:tc>
          <w:tcPr>
            <w:tcW w:w="1361"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sz w:val="21"/>
                <w:szCs w:val="21"/>
              </w:rPr>
            </w:pPr>
            <w:r w:rsidRPr="006E7D50">
              <w:rPr>
                <w:rFonts w:ascii="Times New Roman" w:hAnsi="Times New Roman"/>
                <w:sz w:val="21"/>
                <w:szCs w:val="21"/>
              </w:rPr>
              <w:t>$1</w:t>
            </w:r>
          </w:p>
        </w:tc>
      </w:tr>
      <w:tr w:rsidR="00D41C77" w:rsidRPr="006E7D50" w:rsidTr="00EA53E9">
        <w:tc>
          <w:tcPr>
            <w:tcW w:w="2479" w:type="dxa"/>
            <w:shd w:val="clear" w:color="auto" w:fill="auto"/>
          </w:tcPr>
          <w:p w:rsidR="00D41C77" w:rsidRPr="006E7D50" w:rsidRDefault="00D41C77" w:rsidP="00EE305E">
            <w:pPr>
              <w:widowControl/>
              <w:tabs>
                <w:tab w:val="left" w:pos="360"/>
                <w:tab w:val="left" w:pos="720"/>
                <w:tab w:val="left" w:pos="1080"/>
              </w:tabs>
              <w:rPr>
                <w:rFonts w:ascii="Times New Roman" w:hAnsi="Times New Roman"/>
                <w:sz w:val="21"/>
                <w:szCs w:val="21"/>
              </w:rPr>
            </w:pPr>
            <w:r w:rsidRPr="006E7D50">
              <w:rPr>
                <w:rFonts w:ascii="Times New Roman" w:hAnsi="Times New Roman"/>
                <w:sz w:val="21"/>
                <w:szCs w:val="21"/>
              </w:rPr>
              <w:t>Technician(s)</w:t>
            </w:r>
          </w:p>
        </w:tc>
        <w:tc>
          <w:tcPr>
            <w:tcW w:w="1426"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sz w:val="21"/>
                <w:szCs w:val="21"/>
              </w:rPr>
            </w:pPr>
            <w:r w:rsidRPr="006E7D50">
              <w:rPr>
                <w:rFonts w:ascii="Times New Roman" w:hAnsi="Times New Roman"/>
                <w:sz w:val="21"/>
                <w:szCs w:val="21"/>
              </w:rPr>
              <w:t>GS-11/5</w:t>
            </w:r>
          </w:p>
        </w:tc>
        <w:tc>
          <w:tcPr>
            <w:tcW w:w="1405"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sz w:val="21"/>
                <w:szCs w:val="21"/>
              </w:rPr>
            </w:pPr>
            <w:r w:rsidRPr="006E7D50">
              <w:rPr>
                <w:rFonts w:ascii="Times New Roman" w:hAnsi="Times New Roman"/>
                <w:sz w:val="21"/>
                <w:szCs w:val="21"/>
              </w:rPr>
              <w:t>$</w:t>
            </w:r>
            <w:r w:rsidR="00A96231" w:rsidRPr="006E7D50">
              <w:rPr>
                <w:rFonts w:ascii="Times New Roman" w:hAnsi="Times New Roman"/>
                <w:sz w:val="21"/>
                <w:szCs w:val="21"/>
              </w:rPr>
              <w:t>31</w:t>
            </w:r>
          </w:p>
        </w:tc>
        <w:tc>
          <w:tcPr>
            <w:tcW w:w="1979"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sz w:val="21"/>
                <w:szCs w:val="21"/>
              </w:rPr>
            </w:pPr>
            <w:r w:rsidRPr="006E7D50">
              <w:rPr>
                <w:rFonts w:ascii="Times New Roman" w:hAnsi="Times New Roman"/>
                <w:sz w:val="21"/>
                <w:szCs w:val="21"/>
              </w:rPr>
              <w:t>$4</w:t>
            </w:r>
            <w:r w:rsidR="00A96231" w:rsidRPr="006E7D50">
              <w:rPr>
                <w:rFonts w:ascii="Times New Roman" w:hAnsi="Times New Roman"/>
                <w:sz w:val="21"/>
                <w:szCs w:val="21"/>
              </w:rPr>
              <w:t>7</w:t>
            </w:r>
          </w:p>
        </w:tc>
        <w:tc>
          <w:tcPr>
            <w:tcW w:w="1430"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sz w:val="21"/>
                <w:szCs w:val="21"/>
              </w:rPr>
            </w:pPr>
            <w:r w:rsidRPr="006E7D50">
              <w:rPr>
                <w:rFonts w:ascii="Times New Roman" w:hAnsi="Times New Roman"/>
                <w:sz w:val="21"/>
                <w:szCs w:val="21"/>
              </w:rPr>
              <w:t>25%</w:t>
            </w:r>
          </w:p>
        </w:tc>
        <w:tc>
          <w:tcPr>
            <w:tcW w:w="1361"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sz w:val="21"/>
                <w:szCs w:val="21"/>
              </w:rPr>
            </w:pPr>
            <w:r w:rsidRPr="006E7D50">
              <w:rPr>
                <w:rFonts w:ascii="Times New Roman" w:hAnsi="Times New Roman"/>
                <w:sz w:val="21"/>
                <w:szCs w:val="21"/>
              </w:rPr>
              <w:t>$1</w:t>
            </w:r>
            <w:r w:rsidR="00A96231" w:rsidRPr="006E7D50">
              <w:rPr>
                <w:rFonts w:ascii="Times New Roman" w:hAnsi="Times New Roman"/>
                <w:sz w:val="21"/>
                <w:szCs w:val="21"/>
              </w:rPr>
              <w:t>2</w:t>
            </w:r>
          </w:p>
        </w:tc>
      </w:tr>
      <w:tr w:rsidR="00D41C77" w:rsidRPr="006E7D50" w:rsidTr="00EA53E9">
        <w:tc>
          <w:tcPr>
            <w:tcW w:w="2479" w:type="dxa"/>
            <w:shd w:val="clear" w:color="auto" w:fill="auto"/>
          </w:tcPr>
          <w:p w:rsidR="00D41C77" w:rsidRPr="006E7D50" w:rsidRDefault="00D41C77" w:rsidP="00EE305E">
            <w:pPr>
              <w:widowControl/>
              <w:tabs>
                <w:tab w:val="left" w:pos="360"/>
                <w:tab w:val="left" w:pos="720"/>
                <w:tab w:val="left" w:pos="1080"/>
              </w:tabs>
              <w:rPr>
                <w:rFonts w:ascii="Times New Roman" w:hAnsi="Times New Roman"/>
                <w:sz w:val="21"/>
                <w:szCs w:val="21"/>
              </w:rPr>
            </w:pPr>
            <w:r w:rsidRPr="006E7D50">
              <w:rPr>
                <w:rFonts w:ascii="Times New Roman" w:hAnsi="Times New Roman"/>
                <w:sz w:val="21"/>
                <w:szCs w:val="21"/>
              </w:rPr>
              <w:t>Engineer(s)</w:t>
            </w:r>
          </w:p>
        </w:tc>
        <w:tc>
          <w:tcPr>
            <w:tcW w:w="1426"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sz w:val="21"/>
                <w:szCs w:val="21"/>
              </w:rPr>
            </w:pPr>
            <w:r w:rsidRPr="006E7D50">
              <w:rPr>
                <w:rFonts w:ascii="Times New Roman" w:hAnsi="Times New Roman"/>
                <w:sz w:val="21"/>
                <w:szCs w:val="21"/>
              </w:rPr>
              <w:t>GS-13/5</w:t>
            </w:r>
          </w:p>
        </w:tc>
        <w:tc>
          <w:tcPr>
            <w:tcW w:w="1405"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sz w:val="21"/>
                <w:szCs w:val="21"/>
              </w:rPr>
            </w:pPr>
            <w:r w:rsidRPr="006E7D50">
              <w:rPr>
                <w:rFonts w:ascii="Times New Roman" w:hAnsi="Times New Roman"/>
                <w:sz w:val="21"/>
                <w:szCs w:val="21"/>
              </w:rPr>
              <w:t>$</w:t>
            </w:r>
            <w:r w:rsidR="00A96231" w:rsidRPr="006E7D50">
              <w:rPr>
                <w:rFonts w:ascii="Times New Roman" w:hAnsi="Times New Roman"/>
                <w:sz w:val="21"/>
                <w:szCs w:val="21"/>
              </w:rPr>
              <w:t>44</w:t>
            </w:r>
          </w:p>
        </w:tc>
        <w:tc>
          <w:tcPr>
            <w:tcW w:w="1979"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sz w:val="21"/>
                <w:szCs w:val="21"/>
              </w:rPr>
            </w:pPr>
            <w:r w:rsidRPr="006E7D50">
              <w:rPr>
                <w:rFonts w:ascii="Times New Roman" w:hAnsi="Times New Roman"/>
                <w:sz w:val="21"/>
                <w:szCs w:val="21"/>
              </w:rPr>
              <w:t>$</w:t>
            </w:r>
            <w:r w:rsidR="00A96231" w:rsidRPr="006E7D50">
              <w:rPr>
                <w:rFonts w:ascii="Times New Roman" w:hAnsi="Times New Roman"/>
                <w:sz w:val="21"/>
                <w:szCs w:val="21"/>
              </w:rPr>
              <w:t>66</w:t>
            </w:r>
          </w:p>
        </w:tc>
        <w:tc>
          <w:tcPr>
            <w:tcW w:w="1430"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sz w:val="21"/>
                <w:szCs w:val="21"/>
              </w:rPr>
            </w:pPr>
            <w:r w:rsidRPr="006E7D50">
              <w:rPr>
                <w:rFonts w:ascii="Times New Roman" w:hAnsi="Times New Roman"/>
                <w:sz w:val="21"/>
                <w:szCs w:val="21"/>
              </w:rPr>
              <w:t>65%</w:t>
            </w:r>
          </w:p>
        </w:tc>
        <w:tc>
          <w:tcPr>
            <w:tcW w:w="1361"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sz w:val="21"/>
                <w:szCs w:val="21"/>
              </w:rPr>
            </w:pPr>
            <w:r w:rsidRPr="006E7D50">
              <w:rPr>
                <w:rFonts w:ascii="Times New Roman" w:hAnsi="Times New Roman"/>
                <w:sz w:val="21"/>
                <w:szCs w:val="21"/>
              </w:rPr>
              <w:t>$</w:t>
            </w:r>
            <w:r w:rsidR="00A96231" w:rsidRPr="006E7D50">
              <w:rPr>
                <w:rFonts w:ascii="Times New Roman" w:hAnsi="Times New Roman"/>
                <w:sz w:val="21"/>
                <w:szCs w:val="21"/>
              </w:rPr>
              <w:t>43</w:t>
            </w:r>
          </w:p>
        </w:tc>
      </w:tr>
      <w:tr w:rsidR="00D41C77" w:rsidRPr="006E7D50" w:rsidTr="00EA53E9">
        <w:tc>
          <w:tcPr>
            <w:tcW w:w="2479" w:type="dxa"/>
            <w:shd w:val="clear" w:color="auto" w:fill="auto"/>
          </w:tcPr>
          <w:p w:rsidR="00D41C77" w:rsidRPr="006E7D50" w:rsidRDefault="00D41C77" w:rsidP="00EE305E">
            <w:pPr>
              <w:widowControl/>
              <w:tabs>
                <w:tab w:val="left" w:pos="360"/>
                <w:tab w:val="left" w:pos="720"/>
                <w:tab w:val="left" w:pos="1080"/>
              </w:tabs>
              <w:rPr>
                <w:rFonts w:ascii="Times New Roman" w:hAnsi="Times New Roman"/>
                <w:sz w:val="21"/>
                <w:szCs w:val="21"/>
              </w:rPr>
            </w:pPr>
            <w:r w:rsidRPr="006E7D50">
              <w:rPr>
                <w:rFonts w:ascii="Times New Roman" w:hAnsi="Times New Roman"/>
                <w:sz w:val="21"/>
                <w:szCs w:val="21"/>
              </w:rPr>
              <w:t>Supervisory</w:t>
            </w:r>
          </w:p>
        </w:tc>
        <w:tc>
          <w:tcPr>
            <w:tcW w:w="1426"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sz w:val="21"/>
                <w:szCs w:val="21"/>
              </w:rPr>
            </w:pPr>
            <w:r w:rsidRPr="006E7D50">
              <w:rPr>
                <w:rFonts w:ascii="Times New Roman" w:hAnsi="Times New Roman"/>
                <w:sz w:val="21"/>
                <w:szCs w:val="21"/>
              </w:rPr>
              <w:t>GS-14/5</w:t>
            </w:r>
          </w:p>
        </w:tc>
        <w:tc>
          <w:tcPr>
            <w:tcW w:w="1405"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sz w:val="21"/>
                <w:szCs w:val="21"/>
              </w:rPr>
            </w:pPr>
            <w:r w:rsidRPr="006E7D50">
              <w:rPr>
                <w:rFonts w:ascii="Times New Roman" w:hAnsi="Times New Roman"/>
                <w:sz w:val="21"/>
                <w:szCs w:val="21"/>
              </w:rPr>
              <w:t>$</w:t>
            </w:r>
            <w:r w:rsidR="00A96231" w:rsidRPr="006E7D50">
              <w:rPr>
                <w:rFonts w:ascii="Times New Roman" w:hAnsi="Times New Roman"/>
                <w:sz w:val="21"/>
                <w:szCs w:val="21"/>
              </w:rPr>
              <w:t>53</w:t>
            </w:r>
          </w:p>
        </w:tc>
        <w:tc>
          <w:tcPr>
            <w:tcW w:w="1979"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sz w:val="21"/>
                <w:szCs w:val="21"/>
              </w:rPr>
            </w:pPr>
            <w:r w:rsidRPr="006E7D50">
              <w:rPr>
                <w:rFonts w:ascii="Times New Roman" w:hAnsi="Times New Roman"/>
                <w:sz w:val="21"/>
                <w:szCs w:val="21"/>
              </w:rPr>
              <w:t>$</w:t>
            </w:r>
            <w:r w:rsidR="00A96231" w:rsidRPr="006E7D50">
              <w:rPr>
                <w:rFonts w:ascii="Times New Roman" w:hAnsi="Times New Roman"/>
                <w:sz w:val="21"/>
                <w:szCs w:val="21"/>
              </w:rPr>
              <w:t>80</w:t>
            </w:r>
          </w:p>
        </w:tc>
        <w:tc>
          <w:tcPr>
            <w:tcW w:w="1430"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sz w:val="21"/>
                <w:szCs w:val="21"/>
              </w:rPr>
            </w:pPr>
            <w:r w:rsidRPr="006E7D50">
              <w:rPr>
                <w:rFonts w:ascii="Times New Roman" w:hAnsi="Times New Roman"/>
                <w:sz w:val="21"/>
                <w:szCs w:val="21"/>
              </w:rPr>
              <w:t>6%</w:t>
            </w:r>
          </w:p>
        </w:tc>
        <w:tc>
          <w:tcPr>
            <w:tcW w:w="1361"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sz w:val="21"/>
                <w:szCs w:val="21"/>
              </w:rPr>
            </w:pPr>
            <w:r w:rsidRPr="006E7D50">
              <w:rPr>
                <w:rFonts w:ascii="Times New Roman" w:hAnsi="Times New Roman"/>
                <w:sz w:val="21"/>
                <w:szCs w:val="21"/>
              </w:rPr>
              <w:t>$</w:t>
            </w:r>
            <w:r w:rsidR="00A96231" w:rsidRPr="006E7D50">
              <w:rPr>
                <w:rFonts w:ascii="Times New Roman" w:hAnsi="Times New Roman"/>
                <w:sz w:val="21"/>
                <w:szCs w:val="21"/>
              </w:rPr>
              <w:t>5</w:t>
            </w:r>
          </w:p>
        </w:tc>
      </w:tr>
      <w:tr w:rsidR="00D41C77" w:rsidRPr="006E7D50" w:rsidTr="00EA53E9">
        <w:tc>
          <w:tcPr>
            <w:tcW w:w="8719" w:type="dxa"/>
            <w:gridSpan w:val="5"/>
            <w:shd w:val="clear" w:color="auto" w:fill="auto"/>
          </w:tcPr>
          <w:p w:rsidR="00D41C77" w:rsidRPr="006E7D50" w:rsidRDefault="00D41C77" w:rsidP="00EE305E">
            <w:pPr>
              <w:widowControl/>
              <w:tabs>
                <w:tab w:val="left" w:pos="360"/>
                <w:tab w:val="left" w:pos="720"/>
                <w:tab w:val="left" w:pos="1080"/>
              </w:tabs>
              <w:rPr>
                <w:rFonts w:ascii="Times New Roman" w:hAnsi="Times New Roman"/>
                <w:b/>
                <w:sz w:val="21"/>
                <w:szCs w:val="21"/>
              </w:rPr>
            </w:pPr>
            <w:r w:rsidRPr="006E7D50">
              <w:rPr>
                <w:rFonts w:ascii="Times New Roman" w:hAnsi="Times New Roman"/>
                <w:b/>
                <w:sz w:val="21"/>
                <w:szCs w:val="21"/>
              </w:rPr>
              <w:t>Weighted Average ($/hour)</w:t>
            </w:r>
          </w:p>
        </w:tc>
        <w:tc>
          <w:tcPr>
            <w:tcW w:w="1361" w:type="dxa"/>
            <w:shd w:val="clear" w:color="auto" w:fill="auto"/>
          </w:tcPr>
          <w:p w:rsidR="00D41C77" w:rsidRPr="006E7D50" w:rsidRDefault="00D41C77" w:rsidP="00EE305E">
            <w:pPr>
              <w:widowControl/>
              <w:tabs>
                <w:tab w:val="left" w:pos="360"/>
                <w:tab w:val="left" w:pos="720"/>
                <w:tab w:val="left" w:pos="1080"/>
              </w:tabs>
              <w:jc w:val="center"/>
              <w:rPr>
                <w:rFonts w:ascii="Times New Roman" w:hAnsi="Times New Roman"/>
                <w:b/>
                <w:sz w:val="21"/>
                <w:szCs w:val="21"/>
              </w:rPr>
            </w:pPr>
            <w:r w:rsidRPr="006E7D50">
              <w:rPr>
                <w:rFonts w:ascii="Times New Roman" w:hAnsi="Times New Roman"/>
                <w:b/>
                <w:sz w:val="21"/>
                <w:szCs w:val="21"/>
              </w:rPr>
              <w:t>$</w:t>
            </w:r>
            <w:r w:rsidR="00A96231" w:rsidRPr="006E7D50">
              <w:rPr>
                <w:rFonts w:ascii="Times New Roman" w:hAnsi="Times New Roman"/>
                <w:b/>
                <w:sz w:val="21"/>
                <w:szCs w:val="21"/>
              </w:rPr>
              <w:t>61</w:t>
            </w:r>
          </w:p>
        </w:tc>
      </w:tr>
    </w:tbl>
    <w:p w:rsidR="00A96231" w:rsidRPr="006E7D50" w:rsidRDefault="00A96231" w:rsidP="00A96231">
      <w:pPr>
        <w:tabs>
          <w:tab w:val="left" w:pos="360"/>
          <w:tab w:val="left" w:pos="720"/>
          <w:tab w:val="left" w:pos="1080"/>
        </w:tabs>
        <w:rPr>
          <w:rFonts w:ascii="Times New Roman" w:hAnsi="Times New Roman"/>
          <w:sz w:val="21"/>
          <w:szCs w:val="21"/>
        </w:rPr>
      </w:pPr>
      <w:r w:rsidRPr="006E7D50">
        <w:rPr>
          <w:rFonts w:ascii="Times New Roman" w:hAnsi="Times New Roman"/>
          <w:sz w:val="21"/>
          <w:szCs w:val="21"/>
        </w:rPr>
        <w:t xml:space="preserve">* A multiplier of 1.5 (as implied by BLS news release </w:t>
      </w:r>
      <w:r w:rsidR="002266E5" w:rsidRPr="006E7D50">
        <w:rPr>
          <w:rFonts w:ascii="Times New Roman" w:hAnsi="Times New Roman"/>
          <w:sz w:val="21"/>
          <w:szCs w:val="21"/>
        </w:rPr>
        <w:t>USDL 13-</w:t>
      </w:r>
      <w:r w:rsidR="00FD353A" w:rsidRPr="006E7D50">
        <w:rPr>
          <w:rFonts w:ascii="Times New Roman" w:hAnsi="Times New Roman"/>
          <w:sz w:val="21"/>
          <w:szCs w:val="21"/>
        </w:rPr>
        <w:t>1140</w:t>
      </w:r>
      <w:r w:rsidR="002266E5" w:rsidRPr="006E7D50">
        <w:rPr>
          <w:rFonts w:ascii="Times New Roman" w:hAnsi="Times New Roman"/>
          <w:sz w:val="21"/>
          <w:szCs w:val="21"/>
        </w:rPr>
        <w:t xml:space="preserve">, </w:t>
      </w:r>
      <w:r w:rsidR="00FD353A" w:rsidRPr="006E7D50">
        <w:rPr>
          <w:rFonts w:ascii="Times New Roman" w:hAnsi="Times New Roman"/>
          <w:sz w:val="21"/>
          <w:szCs w:val="21"/>
        </w:rPr>
        <w:t xml:space="preserve">June </w:t>
      </w:r>
      <w:r w:rsidR="002266E5" w:rsidRPr="006E7D50">
        <w:rPr>
          <w:rFonts w:ascii="Times New Roman" w:hAnsi="Times New Roman"/>
          <w:sz w:val="21"/>
          <w:szCs w:val="21"/>
        </w:rPr>
        <w:t xml:space="preserve">12, 2013 </w:t>
      </w:r>
      <w:r w:rsidRPr="006E7D50">
        <w:rPr>
          <w:rFonts w:ascii="Times New Roman" w:hAnsi="Times New Roman"/>
          <w:sz w:val="21"/>
          <w:szCs w:val="21"/>
        </w:rPr>
        <w:t xml:space="preserve">(see </w:t>
      </w:r>
      <w:hyperlink r:id="rId11" w:history="1">
        <w:r w:rsidRPr="006E7D50">
          <w:rPr>
            <w:rStyle w:val="Hyperlink"/>
            <w:rFonts w:ascii="Times New Roman" w:hAnsi="Times New Roman"/>
            <w:sz w:val="21"/>
            <w:szCs w:val="21"/>
          </w:rPr>
          <w:t>http://www.bls.gov/news.rele</w:t>
        </w:r>
        <w:r w:rsidRPr="006E7D50">
          <w:rPr>
            <w:rStyle w:val="Hyperlink"/>
            <w:rFonts w:ascii="Times New Roman" w:hAnsi="Times New Roman"/>
            <w:sz w:val="21"/>
            <w:szCs w:val="21"/>
          </w:rPr>
          <w:t>a</w:t>
        </w:r>
        <w:r w:rsidRPr="006E7D50">
          <w:rPr>
            <w:rStyle w:val="Hyperlink"/>
            <w:rFonts w:ascii="Times New Roman" w:hAnsi="Times New Roman"/>
            <w:sz w:val="21"/>
            <w:szCs w:val="21"/>
          </w:rPr>
          <w:t>se/ecec.nr0.htm</w:t>
        </w:r>
      </w:hyperlink>
      <w:r w:rsidRPr="006E7D50">
        <w:rPr>
          <w:rFonts w:ascii="Times New Roman" w:hAnsi="Times New Roman"/>
          <w:sz w:val="21"/>
          <w:szCs w:val="21"/>
        </w:rPr>
        <w:t xml:space="preserve">)) was added for benefits. </w:t>
      </w:r>
    </w:p>
    <w:p w:rsidR="00D41C77" w:rsidRPr="006E7D50" w:rsidRDefault="00D41C77" w:rsidP="00892E5F">
      <w:pPr>
        <w:widowControl/>
        <w:tabs>
          <w:tab w:val="left" w:pos="-1080"/>
          <w:tab w:val="left" w:pos="-720"/>
          <w:tab w:val="left" w:pos="360"/>
          <w:tab w:val="left" w:pos="720"/>
        </w:tabs>
        <w:rPr>
          <w:rFonts w:ascii="Times New Roman" w:hAnsi="Times New Roman"/>
        </w:rPr>
      </w:pPr>
    </w:p>
    <w:p w:rsidR="00693DB9" w:rsidRDefault="00693DB9" w:rsidP="00892E5F">
      <w:pPr>
        <w:widowControl/>
        <w:tabs>
          <w:tab w:val="left" w:pos="-1080"/>
          <w:tab w:val="left" w:pos="-720"/>
          <w:tab w:val="left" w:pos="360"/>
          <w:tab w:val="left" w:pos="810"/>
        </w:tabs>
        <w:rPr>
          <w:rFonts w:ascii="Times New Roman" w:hAnsi="Times New Roman"/>
        </w:rPr>
      </w:pPr>
      <w:r w:rsidRPr="006E7D50">
        <w:rPr>
          <w:rFonts w:ascii="Times New Roman" w:hAnsi="Times New Roman"/>
        </w:rPr>
        <w:t xml:space="preserve">To analyze and review the information respondents submit for </w:t>
      </w:r>
      <w:r w:rsidR="00F6644C">
        <w:rPr>
          <w:rFonts w:ascii="Times New Roman" w:hAnsi="Times New Roman"/>
        </w:rPr>
        <w:t>S</w:t>
      </w:r>
      <w:r w:rsidRPr="006E7D50">
        <w:rPr>
          <w:rFonts w:ascii="Times New Roman" w:hAnsi="Times New Roman"/>
        </w:rPr>
        <w:t xml:space="preserve">ubpart </w:t>
      </w:r>
      <w:r w:rsidR="002266E5" w:rsidRPr="006E7D50">
        <w:rPr>
          <w:rFonts w:ascii="Times New Roman" w:hAnsi="Times New Roman"/>
        </w:rPr>
        <w:t>Q</w:t>
      </w:r>
      <w:r w:rsidRPr="006E7D50">
        <w:rPr>
          <w:rFonts w:ascii="Times New Roman" w:hAnsi="Times New Roman"/>
        </w:rPr>
        <w:t xml:space="preserve">, we estimate the Government will spend an average of approximately 0.5 hours for each hour spent by </w:t>
      </w:r>
      <w:r w:rsidR="0013642F" w:rsidRPr="006E7D50">
        <w:rPr>
          <w:rFonts w:ascii="Times New Roman" w:hAnsi="Times New Roman"/>
        </w:rPr>
        <w:t>respondents</w:t>
      </w:r>
      <w:r w:rsidRPr="006E7D50">
        <w:rPr>
          <w:rFonts w:ascii="Times New Roman" w:hAnsi="Times New Roman"/>
        </w:rPr>
        <w:t xml:space="preserve">.  Based on a cost factor of $61 per hour, the </w:t>
      </w:r>
      <w:r w:rsidR="00E47582" w:rsidRPr="006E7D50">
        <w:rPr>
          <w:rFonts w:ascii="Times New Roman" w:hAnsi="Times New Roman"/>
        </w:rPr>
        <w:t>total annual estimated burden on the</w:t>
      </w:r>
      <w:r w:rsidRPr="006E7D50">
        <w:rPr>
          <w:rFonts w:ascii="Times New Roman" w:hAnsi="Times New Roman"/>
        </w:rPr>
        <w:t xml:space="preserve"> Government is $</w:t>
      </w:r>
      <w:r w:rsidR="004B002C" w:rsidRPr="004B002C">
        <w:rPr>
          <w:rFonts w:ascii="Times New Roman" w:hAnsi="Times New Roman"/>
        </w:rPr>
        <w:t xml:space="preserve">897,859 </w:t>
      </w:r>
      <w:r w:rsidRPr="006E7D50">
        <w:rPr>
          <w:rFonts w:ascii="Times New Roman" w:hAnsi="Times New Roman"/>
        </w:rPr>
        <w:t>(</w:t>
      </w:r>
      <w:r w:rsidR="004B002C" w:rsidRPr="004B002C">
        <w:rPr>
          <w:rFonts w:ascii="Times New Roman" w:hAnsi="Times New Roman"/>
        </w:rPr>
        <w:t xml:space="preserve">29,437 </w:t>
      </w:r>
      <w:r w:rsidRPr="006E7D50">
        <w:rPr>
          <w:rFonts w:ascii="Times New Roman" w:hAnsi="Times New Roman"/>
        </w:rPr>
        <w:t xml:space="preserve">burden hours x 0.5 hours = </w:t>
      </w:r>
      <w:r w:rsidR="004B002C">
        <w:rPr>
          <w:rFonts w:ascii="Times New Roman" w:hAnsi="Times New Roman"/>
        </w:rPr>
        <w:t>14,719</w:t>
      </w:r>
      <w:r w:rsidRPr="006E7D50">
        <w:rPr>
          <w:rFonts w:ascii="Times New Roman" w:hAnsi="Times New Roman"/>
        </w:rPr>
        <w:t xml:space="preserve"> hours (rounded) x $61 = $</w:t>
      </w:r>
      <w:r w:rsidR="004B002C">
        <w:rPr>
          <w:rFonts w:ascii="Times New Roman" w:hAnsi="Times New Roman"/>
        </w:rPr>
        <w:t>897,859</w:t>
      </w:r>
      <w:r w:rsidRPr="006E7D50">
        <w:rPr>
          <w:rFonts w:ascii="Times New Roman" w:hAnsi="Times New Roman"/>
        </w:rPr>
        <w:t>).</w:t>
      </w:r>
    </w:p>
    <w:p w:rsidR="006E35DB" w:rsidRPr="00485333" w:rsidRDefault="001F3345" w:rsidP="00892E5F">
      <w:pPr>
        <w:widowControl/>
        <w:tabs>
          <w:tab w:val="left" w:pos="-1080"/>
          <w:tab w:val="left" w:pos="-720"/>
          <w:tab w:val="left" w:pos="360"/>
          <w:tab w:val="left" w:pos="810"/>
        </w:tabs>
        <w:rPr>
          <w:rFonts w:ascii="Times New Roman" w:hAnsi="Times New Roman"/>
        </w:rPr>
      </w:pPr>
      <w:r w:rsidRPr="00485333">
        <w:rPr>
          <w:rFonts w:ascii="Times New Roman" w:hAnsi="Times New Roman"/>
        </w:rPr>
        <w:t xml:space="preserve"> </w:t>
      </w:r>
    </w:p>
    <w:p w:rsidR="001F3345" w:rsidRDefault="001F3345" w:rsidP="001F3345">
      <w:pPr>
        <w:widowControl/>
        <w:tabs>
          <w:tab w:val="left" w:pos="-1080"/>
          <w:tab w:val="left" w:pos="-720"/>
          <w:tab w:val="left" w:pos="360"/>
          <w:tab w:val="left" w:pos="810"/>
        </w:tabs>
        <w:rPr>
          <w:rFonts w:ascii="Times New Roman" w:hAnsi="Times New Roman"/>
        </w:rPr>
      </w:pPr>
      <w:r w:rsidRPr="00600EEB">
        <w:rPr>
          <w:rFonts w:ascii="Times New Roman" w:hAnsi="Times New Roman"/>
          <w:b/>
          <w:i/>
        </w:rPr>
        <w:t>15.</w:t>
      </w:r>
      <w:r w:rsidRPr="00600EEB">
        <w:rPr>
          <w:rFonts w:ascii="Times New Roman" w:hAnsi="Times New Roman"/>
          <w:b/>
          <w:i/>
        </w:rPr>
        <w:tab/>
        <w:t>Explain the reasons for any program changes or adjustments.</w:t>
      </w:r>
      <w:r>
        <w:rPr>
          <w:rFonts w:ascii="Times New Roman" w:hAnsi="Times New Roman"/>
        </w:rPr>
        <w:t xml:space="preserve">  </w:t>
      </w:r>
    </w:p>
    <w:p w:rsidR="00363685" w:rsidRDefault="00363685" w:rsidP="00363685">
      <w:pPr>
        <w:widowControl/>
        <w:tabs>
          <w:tab w:val="left" w:pos="-1080"/>
          <w:tab w:val="left" w:pos="-720"/>
          <w:tab w:val="left" w:pos="360"/>
          <w:tab w:val="left" w:pos="810"/>
        </w:tabs>
        <w:rPr>
          <w:rFonts w:ascii="Times New Roman" w:hAnsi="Times New Roman"/>
        </w:rPr>
      </w:pPr>
    </w:p>
    <w:p w:rsidR="00363685" w:rsidRPr="00FD07BE" w:rsidRDefault="00363685" w:rsidP="00363685">
      <w:pPr>
        <w:widowControl/>
        <w:tabs>
          <w:tab w:val="left" w:pos="-1080"/>
          <w:tab w:val="left" w:pos="-720"/>
          <w:tab w:val="left" w:pos="360"/>
          <w:tab w:val="left" w:pos="810"/>
        </w:tabs>
        <w:rPr>
          <w:rFonts w:ascii="Times New Roman" w:hAnsi="Times New Roman"/>
        </w:rPr>
      </w:pPr>
      <w:r>
        <w:rPr>
          <w:rFonts w:ascii="Times New Roman" w:hAnsi="Times New Roman"/>
        </w:rPr>
        <w:lastRenderedPageBreak/>
        <w:t>(a)  The currently OMB approved annual hour burden is</w:t>
      </w:r>
      <w:r w:rsidRPr="00FD07BE">
        <w:rPr>
          <w:rFonts w:ascii="Times New Roman" w:hAnsi="Times New Roman"/>
        </w:rPr>
        <w:t xml:space="preserve"> </w:t>
      </w:r>
      <w:r w:rsidR="00ED008E">
        <w:rPr>
          <w:rFonts w:ascii="Times New Roman" w:hAnsi="Times New Roman"/>
        </w:rPr>
        <w:t>19,613</w:t>
      </w:r>
      <w:r w:rsidR="00751DD5" w:rsidRPr="00751DD5">
        <w:rPr>
          <w:rFonts w:ascii="Times New Roman" w:hAnsi="Times New Roman"/>
        </w:rPr>
        <w:t xml:space="preserve"> </w:t>
      </w:r>
      <w:r w:rsidRPr="00FD07BE">
        <w:rPr>
          <w:rFonts w:ascii="Times New Roman" w:hAnsi="Times New Roman"/>
        </w:rPr>
        <w:t xml:space="preserve">burden hours for this collection of information.  </w:t>
      </w:r>
      <w:r w:rsidRPr="00FD07BE">
        <w:rPr>
          <w:rFonts w:ascii="Times New Roman" w:hAnsi="Times New Roman"/>
          <w:szCs w:val="24"/>
        </w:rPr>
        <w:t xml:space="preserve">This submission requests </w:t>
      </w:r>
      <w:r w:rsidR="004B002C" w:rsidRPr="004B002C">
        <w:rPr>
          <w:rFonts w:ascii="Times New Roman" w:hAnsi="Times New Roman"/>
          <w:szCs w:val="24"/>
        </w:rPr>
        <w:t xml:space="preserve">29,437 </w:t>
      </w:r>
      <w:r w:rsidRPr="00FD07BE">
        <w:rPr>
          <w:rFonts w:ascii="Times New Roman" w:hAnsi="Times New Roman"/>
          <w:szCs w:val="24"/>
        </w:rPr>
        <w:t xml:space="preserve">burden hours.  </w:t>
      </w:r>
      <w:r w:rsidRPr="00FD07BE">
        <w:rPr>
          <w:rFonts w:ascii="Times New Roman" w:hAnsi="Times New Roman"/>
        </w:rPr>
        <w:t xml:space="preserve">The adjustment </w:t>
      </w:r>
      <w:r w:rsidR="004A38E6" w:rsidRPr="00751DD5">
        <w:rPr>
          <w:rFonts w:ascii="Times New Roman" w:hAnsi="Times New Roman"/>
        </w:rPr>
        <w:t>increase</w:t>
      </w:r>
      <w:r w:rsidRPr="00751DD5">
        <w:rPr>
          <w:rFonts w:ascii="Times New Roman" w:hAnsi="Times New Roman"/>
        </w:rPr>
        <w:t xml:space="preserve"> of </w:t>
      </w:r>
      <w:r w:rsidR="004B002C">
        <w:rPr>
          <w:rFonts w:ascii="Times New Roman" w:hAnsi="Times New Roman"/>
        </w:rPr>
        <w:t>9,824</w:t>
      </w:r>
      <w:r w:rsidRPr="00FD07BE">
        <w:rPr>
          <w:rFonts w:ascii="Times New Roman" w:hAnsi="Times New Roman"/>
        </w:rPr>
        <w:t xml:space="preserve"> hours is due to re-estimating the average annual re</w:t>
      </w:r>
      <w:r w:rsidR="004A38E6">
        <w:rPr>
          <w:rFonts w:ascii="Times New Roman" w:hAnsi="Times New Roman"/>
        </w:rPr>
        <w:t>sponses and the amount of time r</w:t>
      </w:r>
      <w:r w:rsidRPr="00FD07BE">
        <w:rPr>
          <w:rFonts w:ascii="Times New Roman" w:hAnsi="Times New Roman"/>
        </w:rPr>
        <w:t xml:space="preserve">equired to respond based on consultations.  </w:t>
      </w:r>
    </w:p>
    <w:p w:rsidR="00363685" w:rsidRPr="00FD07BE" w:rsidRDefault="00363685" w:rsidP="00363685">
      <w:pPr>
        <w:widowControl/>
        <w:tabs>
          <w:tab w:val="left" w:pos="-1080"/>
          <w:tab w:val="left" w:pos="-720"/>
          <w:tab w:val="left" w:pos="360"/>
          <w:tab w:val="left" w:pos="810"/>
        </w:tabs>
        <w:rPr>
          <w:rFonts w:ascii="Times New Roman" w:hAnsi="Times New Roman"/>
        </w:rPr>
      </w:pPr>
    </w:p>
    <w:p w:rsidR="00363685" w:rsidRDefault="00363685" w:rsidP="00363685">
      <w:pPr>
        <w:widowControl/>
        <w:tabs>
          <w:tab w:val="left" w:pos="-1080"/>
          <w:tab w:val="left" w:pos="-720"/>
          <w:tab w:val="left" w:pos="360"/>
          <w:tab w:val="left" w:pos="810"/>
        </w:tabs>
        <w:rPr>
          <w:rFonts w:ascii="Times New Roman" w:hAnsi="Times New Roman"/>
        </w:rPr>
      </w:pPr>
      <w:r w:rsidRPr="00FD07BE">
        <w:rPr>
          <w:rFonts w:ascii="Times New Roman" w:hAnsi="Times New Roman"/>
        </w:rPr>
        <w:t xml:space="preserve">(b) </w:t>
      </w:r>
      <w:r>
        <w:rPr>
          <w:rFonts w:ascii="Times New Roman" w:hAnsi="Times New Roman"/>
        </w:rPr>
        <w:t xml:space="preserve"> </w:t>
      </w:r>
      <w:r w:rsidRPr="00FD07BE">
        <w:rPr>
          <w:rFonts w:ascii="Times New Roman" w:hAnsi="Times New Roman"/>
        </w:rPr>
        <w:t>The current</w:t>
      </w:r>
      <w:r>
        <w:rPr>
          <w:rFonts w:ascii="Times New Roman" w:hAnsi="Times New Roman"/>
        </w:rPr>
        <w:t xml:space="preserve">ly OMB approved annual reporting and recordkeeping non-hour cost burden is </w:t>
      </w:r>
      <w:r w:rsidRPr="00FD07BE">
        <w:rPr>
          <w:rFonts w:ascii="Times New Roman" w:hAnsi="Times New Roman"/>
        </w:rPr>
        <w:t>$</w:t>
      </w:r>
      <w:r w:rsidR="00A8624A" w:rsidRPr="00A8624A">
        <w:rPr>
          <w:rFonts w:ascii="Times New Roman" w:hAnsi="Times New Roman"/>
        </w:rPr>
        <w:t>1,677,782</w:t>
      </w:r>
      <w:r w:rsidR="00A8624A">
        <w:rPr>
          <w:rFonts w:ascii="Times New Roman" w:hAnsi="Times New Roman"/>
        </w:rPr>
        <w:t xml:space="preserve"> </w:t>
      </w:r>
      <w:r w:rsidRPr="00FD07BE">
        <w:rPr>
          <w:rFonts w:ascii="Times New Roman" w:hAnsi="Times New Roman"/>
        </w:rPr>
        <w:t>for this collection of information.  This submission requests $</w:t>
      </w:r>
      <w:r w:rsidR="004B002C" w:rsidRPr="004B002C">
        <w:rPr>
          <w:rFonts w:ascii="Times New Roman" w:hAnsi="Times New Roman"/>
        </w:rPr>
        <w:t>2,152,644</w:t>
      </w:r>
      <w:r w:rsidRPr="00FD07BE">
        <w:rPr>
          <w:rFonts w:ascii="Times New Roman" w:hAnsi="Times New Roman"/>
        </w:rPr>
        <w:t>.  The adjustment increase of $</w:t>
      </w:r>
      <w:r w:rsidR="004B002C">
        <w:rPr>
          <w:rFonts w:ascii="Times New Roman" w:hAnsi="Times New Roman"/>
        </w:rPr>
        <w:t>474,862</w:t>
      </w:r>
      <w:r w:rsidRPr="00FD07BE">
        <w:rPr>
          <w:rFonts w:ascii="Times New Roman" w:hAnsi="Times New Roman"/>
        </w:rPr>
        <w:t xml:space="preserve"> is due</w:t>
      </w:r>
      <w:r w:rsidRPr="0065446A">
        <w:rPr>
          <w:rFonts w:ascii="Times New Roman" w:hAnsi="Times New Roman"/>
        </w:rPr>
        <w:t xml:space="preserve"> to re-estimating the average number of annual responses</w:t>
      </w:r>
      <w:r>
        <w:rPr>
          <w:rFonts w:ascii="Times New Roman" w:hAnsi="Times New Roman"/>
        </w:rPr>
        <w:t xml:space="preserve"> that have associated cost recovery fees.   </w:t>
      </w:r>
    </w:p>
    <w:p w:rsidR="00363685" w:rsidRDefault="00363685" w:rsidP="00363685">
      <w:pPr>
        <w:widowControl/>
        <w:tabs>
          <w:tab w:val="left" w:pos="360"/>
          <w:tab w:val="left" w:pos="720"/>
          <w:tab w:val="left" w:pos="1080"/>
        </w:tabs>
        <w:rPr>
          <w:rFonts w:ascii="Times New Roman" w:hAnsi="Times New Roman"/>
        </w:rPr>
      </w:pPr>
    </w:p>
    <w:p w:rsidR="001F3345" w:rsidRDefault="001F3345" w:rsidP="001F3345">
      <w:pPr>
        <w:widowControl/>
        <w:tabs>
          <w:tab w:val="left" w:pos="-1080"/>
          <w:tab w:val="left" w:pos="-720"/>
          <w:tab w:val="left" w:pos="360"/>
          <w:tab w:val="left" w:pos="810"/>
        </w:tabs>
        <w:rPr>
          <w:rFonts w:ascii="Times New Roman" w:hAnsi="Times New Roman"/>
        </w:rPr>
      </w:pPr>
      <w:r w:rsidRPr="00600EEB">
        <w:rPr>
          <w:rFonts w:ascii="Times New Roman" w:hAnsi="Times New Roman"/>
          <w:b/>
          <w:i/>
        </w:rPr>
        <w:t>16.</w:t>
      </w:r>
      <w:r w:rsidRPr="00600EEB">
        <w:rPr>
          <w:rFonts w:ascii="Times New Roman" w:hAnsi="Times New Roman"/>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Pr>
          <w:rFonts w:ascii="Times New Roman" w:hAnsi="Times New Roman"/>
        </w:rPr>
        <w:t xml:space="preserve">  </w:t>
      </w:r>
    </w:p>
    <w:p w:rsidR="001F3345" w:rsidRDefault="001F3345" w:rsidP="001F3345">
      <w:pPr>
        <w:widowControl/>
        <w:tabs>
          <w:tab w:val="left" w:pos="-1080"/>
          <w:tab w:val="left" w:pos="-720"/>
          <w:tab w:val="left" w:pos="360"/>
          <w:tab w:val="left" w:pos="810"/>
        </w:tabs>
        <w:rPr>
          <w:rFonts w:ascii="Times New Roman" w:hAnsi="Times New Roman"/>
        </w:rPr>
      </w:pPr>
    </w:p>
    <w:p w:rsidR="001F3345" w:rsidRDefault="00D41C77" w:rsidP="001F3345">
      <w:pPr>
        <w:widowControl/>
        <w:tabs>
          <w:tab w:val="left" w:pos="-1080"/>
          <w:tab w:val="left" w:pos="-720"/>
          <w:tab w:val="left" w:pos="360"/>
          <w:tab w:val="left" w:pos="810"/>
        </w:tabs>
        <w:rPr>
          <w:rFonts w:ascii="Times New Roman" w:hAnsi="Times New Roman"/>
        </w:rPr>
      </w:pPr>
      <w:r>
        <w:rPr>
          <w:rFonts w:ascii="Times New Roman" w:hAnsi="Times New Roman"/>
        </w:rPr>
        <w:t xml:space="preserve">The </w:t>
      </w:r>
      <w:r w:rsidR="006661B9">
        <w:rPr>
          <w:rFonts w:ascii="Times New Roman" w:hAnsi="Times New Roman"/>
        </w:rPr>
        <w:t>BSEE</w:t>
      </w:r>
      <w:r w:rsidR="001F3345">
        <w:rPr>
          <w:rFonts w:ascii="Times New Roman" w:hAnsi="Times New Roman"/>
        </w:rPr>
        <w:t xml:space="preserve"> will not tabulate or publish the data.</w:t>
      </w:r>
    </w:p>
    <w:p w:rsidR="001F3345" w:rsidRDefault="001F3345" w:rsidP="001F3345">
      <w:pPr>
        <w:widowControl/>
        <w:tabs>
          <w:tab w:val="left" w:pos="-1080"/>
          <w:tab w:val="left" w:pos="-720"/>
          <w:tab w:val="left" w:pos="360"/>
          <w:tab w:val="left" w:pos="810"/>
        </w:tabs>
        <w:rPr>
          <w:rFonts w:ascii="Times New Roman" w:hAnsi="Times New Roman"/>
        </w:rPr>
      </w:pPr>
    </w:p>
    <w:p w:rsidR="001F3345" w:rsidRDefault="001F3345" w:rsidP="001F3345">
      <w:pPr>
        <w:widowControl/>
        <w:tabs>
          <w:tab w:val="left" w:pos="-1080"/>
          <w:tab w:val="left" w:pos="-720"/>
          <w:tab w:val="left" w:pos="360"/>
          <w:tab w:val="left" w:pos="810"/>
        </w:tabs>
        <w:rPr>
          <w:rFonts w:ascii="Times New Roman" w:hAnsi="Times New Roman"/>
        </w:rPr>
      </w:pPr>
      <w:r w:rsidRPr="00600EEB">
        <w:rPr>
          <w:rFonts w:ascii="Times New Roman" w:hAnsi="Times New Roman"/>
          <w:b/>
          <w:i/>
        </w:rPr>
        <w:t>17.</w:t>
      </w:r>
      <w:r w:rsidRPr="00600EEB">
        <w:rPr>
          <w:rFonts w:ascii="Times New Roman" w:hAnsi="Times New Roman"/>
          <w:b/>
          <w:i/>
        </w:rPr>
        <w:tab/>
        <w:t>If seeking approval to not display the expiration date for OMB approval of the information collection, explain the reasons that display would be inappropriate.</w:t>
      </w:r>
      <w:r>
        <w:rPr>
          <w:rFonts w:ascii="Times New Roman" w:hAnsi="Times New Roman"/>
        </w:rPr>
        <w:t xml:space="preserve">  </w:t>
      </w:r>
    </w:p>
    <w:p w:rsidR="001F3345" w:rsidRDefault="001F3345" w:rsidP="001F3345">
      <w:pPr>
        <w:widowControl/>
        <w:tabs>
          <w:tab w:val="left" w:pos="-1080"/>
          <w:tab w:val="left" w:pos="-720"/>
          <w:tab w:val="left" w:pos="360"/>
          <w:tab w:val="left" w:pos="810"/>
        </w:tabs>
        <w:rPr>
          <w:rFonts w:ascii="Times New Roman" w:hAnsi="Times New Roman"/>
        </w:rPr>
      </w:pPr>
    </w:p>
    <w:p w:rsidR="001F3345" w:rsidRDefault="007F1D6A" w:rsidP="001F3345">
      <w:pPr>
        <w:widowControl/>
        <w:tabs>
          <w:tab w:val="left" w:pos="-1080"/>
          <w:tab w:val="left" w:pos="-720"/>
          <w:tab w:val="left" w:pos="360"/>
          <w:tab w:val="left" w:pos="810"/>
        </w:tabs>
        <w:rPr>
          <w:rFonts w:ascii="Times New Roman" w:hAnsi="Times New Roman"/>
        </w:rPr>
      </w:pPr>
      <w:r>
        <w:rPr>
          <w:rFonts w:ascii="Times New Roman" w:hAnsi="Times New Roman"/>
        </w:rPr>
        <w:t xml:space="preserve">The </w:t>
      </w:r>
      <w:r w:rsidRPr="007F1D6A">
        <w:rPr>
          <w:rFonts w:ascii="Times New Roman" w:hAnsi="Times New Roman"/>
        </w:rPr>
        <w:t xml:space="preserve">BSEE will display the OMB control number and approval expiration date.  </w:t>
      </w:r>
    </w:p>
    <w:p w:rsidR="007F1D6A" w:rsidRDefault="007F1D6A" w:rsidP="001F3345">
      <w:pPr>
        <w:widowControl/>
        <w:tabs>
          <w:tab w:val="left" w:pos="-1080"/>
          <w:tab w:val="left" w:pos="-720"/>
          <w:tab w:val="left" w:pos="360"/>
          <w:tab w:val="left" w:pos="810"/>
        </w:tabs>
        <w:rPr>
          <w:rFonts w:ascii="Times New Roman" w:hAnsi="Times New Roman"/>
        </w:rPr>
      </w:pPr>
    </w:p>
    <w:p w:rsidR="001F3345" w:rsidRDefault="001F3345" w:rsidP="001F3345">
      <w:pPr>
        <w:widowControl/>
        <w:tabs>
          <w:tab w:val="left" w:pos="-1080"/>
          <w:tab w:val="left" w:pos="-720"/>
          <w:tab w:val="left" w:pos="360"/>
          <w:tab w:val="left" w:pos="810"/>
        </w:tabs>
        <w:rPr>
          <w:rFonts w:ascii="Times New Roman" w:hAnsi="Times New Roman"/>
        </w:rPr>
      </w:pPr>
      <w:r w:rsidRPr="00600EEB">
        <w:rPr>
          <w:rFonts w:ascii="Times New Roman" w:hAnsi="Times New Roman"/>
          <w:b/>
          <w:i/>
        </w:rPr>
        <w:t>18.</w:t>
      </w:r>
      <w:r w:rsidRPr="00600EEB">
        <w:rPr>
          <w:rFonts w:ascii="Times New Roman" w:hAnsi="Times New Roman"/>
          <w:b/>
          <w:i/>
        </w:rPr>
        <w:tab/>
        <w:t xml:space="preserve">Explain each exception to the </w:t>
      </w:r>
      <w:r w:rsidR="00166043">
        <w:rPr>
          <w:rFonts w:ascii="Times New Roman" w:hAnsi="Times New Roman"/>
          <w:b/>
          <w:i/>
        </w:rPr>
        <w:t xml:space="preserve">topics of the </w:t>
      </w:r>
      <w:r w:rsidRPr="00600EEB">
        <w:rPr>
          <w:rFonts w:ascii="Times New Roman" w:hAnsi="Times New Roman"/>
          <w:b/>
          <w:i/>
        </w:rPr>
        <w:t>ce</w:t>
      </w:r>
      <w:r w:rsidR="00975CA3">
        <w:rPr>
          <w:rFonts w:ascii="Times New Roman" w:hAnsi="Times New Roman"/>
          <w:b/>
          <w:i/>
        </w:rPr>
        <w:t>rtification statement</w:t>
      </w:r>
      <w:r w:rsidR="00166043">
        <w:rPr>
          <w:rFonts w:ascii="Times New Roman" w:hAnsi="Times New Roman"/>
          <w:b/>
          <w:i/>
        </w:rPr>
        <w:t xml:space="preserve"> identified in</w:t>
      </w:r>
      <w:r w:rsidRPr="00600EEB">
        <w:rPr>
          <w:rFonts w:ascii="Times New Roman" w:hAnsi="Times New Roman"/>
          <w:b/>
          <w:i/>
        </w:rPr>
        <w:t>, “Certification for Paperwork Reduction Act Submissions</w:t>
      </w:r>
      <w:r w:rsidR="00975CA3">
        <w:rPr>
          <w:rFonts w:ascii="Times New Roman" w:hAnsi="Times New Roman"/>
          <w:b/>
          <w:i/>
        </w:rPr>
        <w:t>.</w:t>
      </w:r>
      <w:r w:rsidRPr="00600EEB">
        <w:rPr>
          <w:rFonts w:ascii="Times New Roman" w:hAnsi="Times New Roman"/>
          <w:b/>
          <w:i/>
        </w:rPr>
        <w:t>”</w:t>
      </w:r>
      <w:r>
        <w:rPr>
          <w:rFonts w:ascii="Times New Roman" w:hAnsi="Times New Roman"/>
        </w:rPr>
        <w:t xml:space="preserve">  </w:t>
      </w:r>
    </w:p>
    <w:p w:rsidR="001F3345" w:rsidRDefault="001F3345" w:rsidP="001F3345">
      <w:pPr>
        <w:widowControl/>
        <w:tabs>
          <w:tab w:val="left" w:pos="-1080"/>
          <w:tab w:val="left" w:pos="-720"/>
          <w:tab w:val="left" w:pos="360"/>
          <w:tab w:val="left" w:pos="810"/>
        </w:tabs>
        <w:rPr>
          <w:rFonts w:ascii="Times New Roman" w:hAnsi="Times New Roman"/>
        </w:rPr>
      </w:pPr>
    </w:p>
    <w:p w:rsidR="006E35DB" w:rsidRPr="00CD5B1C" w:rsidRDefault="001F3345" w:rsidP="00CD5B1C">
      <w:pPr>
        <w:widowControl/>
        <w:tabs>
          <w:tab w:val="left" w:pos="-1080"/>
          <w:tab w:val="left" w:pos="-720"/>
          <w:tab w:val="left" w:pos="360"/>
          <w:tab w:val="left" w:pos="810"/>
        </w:tabs>
        <w:rPr>
          <w:rFonts w:ascii="Times New Roman" w:hAnsi="Times New Roman"/>
        </w:rPr>
      </w:pPr>
      <w:r>
        <w:rPr>
          <w:rFonts w:ascii="Times New Roman" w:hAnsi="Times New Roman"/>
        </w:rPr>
        <w:t>To the extent that the topics apply to this collection of information, we are not making any exceptions to the “Certification for Paperwork Reduction Act Submissions.”</w:t>
      </w:r>
    </w:p>
    <w:sectPr w:rsidR="006E35DB" w:rsidRPr="00CD5B1C" w:rsidSect="00EA53E9">
      <w:footerReference w:type="even" r:id="rId12"/>
      <w:footerReference w:type="default" r:id="rId13"/>
      <w:endnotePr>
        <w:numFmt w:val="decimal"/>
      </w:endnotePr>
      <w:pgSz w:w="12240" w:h="15840" w:code="1"/>
      <w:pgMar w:top="1440" w:right="1440" w:bottom="1440" w:left="1440" w:header="1440"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123" w:rsidRDefault="00560123">
      <w:r>
        <w:separator/>
      </w:r>
    </w:p>
  </w:endnote>
  <w:endnote w:type="continuationSeparator" w:id="0">
    <w:p w:rsidR="00560123" w:rsidRDefault="0056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oudyOlSt BT">
    <w:altName w:val="Georgia"/>
    <w:charset w:val="00"/>
    <w:family w:val="roman"/>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23" w:rsidRDefault="005601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0123" w:rsidRDefault="005601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23" w:rsidRDefault="00560123">
    <w:pPr>
      <w:spacing w:line="240" w:lineRule="exact"/>
    </w:pPr>
  </w:p>
  <w:p w:rsidR="00560123" w:rsidRDefault="00560123">
    <w:pPr>
      <w:framePr w:wrap="around" w:vAnchor="text" w:hAnchor="margin" w:xAlign="center" w:y="1"/>
      <w:jc w:val="center"/>
    </w:pPr>
    <w:r>
      <w:fldChar w:fldCharType="begin"/>
    </w:r>
    <w:r>
      <w:instrText xml:space="preserve">PAGE </w:instrText>
    </w:r>
    <w:r>
      <w:fldChar w:fldCharType="separate"/>
    </w:r>
    <w:r w:rsidR="00811B0A">
      <w:rPr>
        <w:noProof/>
      </w:rPr>
      <w:t>13</w:t>
    </w:r>
    <w:r>
      <w:fldChar w:fldCharType="end"/>
    </w:r>
  </w:p>
  <w:p w:rsidR="00560123" w:rsidRDefault="005601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123" w:rsidRDefault="00560123">
      <w:r>
        <w:separator/>
      </w:r>
    </w:p>
  </w:footnote>
  <w:footnote w:type="continuationSeparator" w:id="0">
    <w:p w:rsidR="00560123" w:rsidRDefault="00560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36E27E"/>
    <w:lvl w:ilvl="0">
      <w:start w:val="1"/>
      <w:numFmt w:val="decimal"/>
      <w:lvlText w:val="%1."/>
      <w:lvlJc w:val="left"/>
      <w:pPr>
        <w:tabs>
          <w:tab w:val="num" w:pos="1800"/>
        </w:tabs>
        <w:ind w:left="1800" w:hanging="360"/>
      </w:pPr>
    </w:lvl>
  </w:abstractNum>
  <w:abstractNum w:abstractNumId="1">
    <w:nsid w:val="FFFFFF7D"/>
    <w:multiLevelType w:val="singleLevel"/>
    <w:tmpl w:val="D7E02334"/>
    <w:lvl w:ilvl="0">
      <w:start w:val="1"/>
      <w:numFmt w:val="decimal"/>
      <w:lvlText w:val="%1."/>
      <w:lvlJc w:val="left"/>
      <w:pPr>
        <w:tabs>
          <w:tab w:val="num" w:pos="1440"/>
        </w:tabs>
        <w:ind w:left="1440" w:hanging="360"/>
      </w:pPr>
    </w:lvl>
  </w:abstractNum>
  <w:abstractNum w:abstractNumId="2">
    <w:nsid w:val="FFFFFF7E"/>
    <w:multiLevelType w:val="singleLevel"/>
    <w:tmpl w:val="DE2CFDA6"/>
    <w:lvl w:ilvl="0">
      <w:start w:val="1"/>
      <w:numFmt w:val="decimal"/>
      <w:lvlText w:val="%1."/>
      <w:lvlJc w:val="left"/>
      <w:pPr>
        <w:tabs>
          <w:tab w:val="num" w:pos="1080"/>
        </w:tabs>
        <w:ind w:left="1080" w:hanging="360"/>
      </w:pPr>
    </w:lvl>
  </w:abstractNum>
  <w:abstractNum w:abstractNumId="3">
    <w:nsid w:val="FFFFFF7F"/>
    <w:multiLevelType w:val="singleLevel"/>
    <w:tmpl w:val="177EAE44"/>
    <w:lvl w:ilvl="0">
      <w:start w:val="1"/>
      <w:numFmt w:val="decimal"/>
      <w:lvlText w:val="%1."/>
      <w:lvlJc w:val="left"/>
      <w:pPr>
        <w:tabs>
          <w:tab w:val="num" w:pos="720"/>
        </w:tabs>
        <w:ind w:left="720" w:hanging="360"/>
      </w:pPr>
    </w:lvl>
  </w:abstractNum>
  <w:abstractNum w:abstractNumId="4">
    <w:nsid w:val="FFFFFF80"/>
    <w:multiLevelType w:val="singleLevel"/>
    <w:tmpl w:val="CE845D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301B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AC9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1AAED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A4096E"/>
    <w:lvl w:ilvl="0">
      <w:start w:val="1"/>
      <w:numFmt w:val="decimal"/>
      <w:lvlText w:val="%1."/>
      <w:lvlJc w:val="left"/>
      <w:pPr>
        <w:tabs>
          <w:tab w:val="num" w:pos="360"/>
        </w:tabs>
        <w:ind w:left="360" w:hanging="360"/>
      </w:pPr>
    </w:lvl>
  </w:abstractNum>
  <w:abstractNum w:abstractNumId="9">
    <w:nsid w:val="FFFFFF89"/>
    <w:multiLevelType w:val="singleLevel"/>
    <w:tmpl w:val="63447FD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1">
    <w:nsid w:val="244F2D85"/>
    <w:multiLevelType w:val="hybridMultilevel"/>
    <w:tmpl w:val="2510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06C6E"/>
    <w:multiLevelType w:val="hybridMultilevel"/>
    <w:tmpl w:val="04CE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2228EC"/>
    <w:multiLevelType w:val="hybridMultilevel"/>
    <w:tmpl w:val="B7EA2B16"/>
    <w:lvl w:ilvl="0" w:tplc="5E7C4256">
      <w:start w:val="1"/>
      <w:numFmt w:val="bullet"/>
      <w:lvlText w:val=""/>
      <w:lvlJc w:val="left"/>
      <w:pPr>
        <w:tabs>
          <w:tab w:val="num" w:pos="648"/>
        </w:tabs>
        <w:ind w:left="64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2"/>
      <w:lvl w:ilvl="0">
        <w:start w:val="2"/>
        <w:numFmt w:val="decimal"/>
        <w:pStyle w:val="QuickA"/>
        <w:lvlText w:val="%1."/>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60"/>
    <w:rsid w:val="0000636B"/>
    <w:rsid w:val="0003584C"/>
    <w:rsid w:val="00050F24"/>
    <w:rsid w:val="00050F26"/>
    <w:rsid w:val="00064548"/>
    <w:rsid w:val="0007184C"/>
    <w:rsid w:val="00073345"/>
    <w:rsid w:val="00076AD2"/>
    <w:rsid w:val="000830B4"/>
    <w:rsid w:val="000A5B07"/>
    <w:rsid w:val="000B67AC"/>
    <w:rsid w:val="000B7DEC"/>
    <w:rsid w:val="000C4B6E"/>
    <w:rsid w:val="000E0A47"/>
    <w:rsid w:val="000E4B4B"/>
    <w:rsid w:val="000F345B"/>
    <w:rsid w:val="000F6CBF"/>
    <w:rsid w:val="00101EFB"/>
    <w:rsid w:val="001020D5"/>
    <w:rsid w:val="001067FC"/>
    <w:rsid w:val="00112281"/>
    <w:rsid w:val="00132612"/>
    <w:rsid w:val="00132773"/>
    <w:rsid w:val="00133444"/>
    <w:rsid w:val="0013642F"/>
    <w:rsid w:val="001367C5"/>
    <w:rsid w:val="0014165F"/>
    <w:rsid w:val="00147A03"/>
    <w:rsid w:val="00164F58"/>
    <w:rsid w:val="00165A68"/>
    <w:rsid w:val="00166043"/>
    <w:rsid w:val="00170E5D"/>
    <w:rsid w:val="00187ED0"/>
    <w:rsid w:val="001A198E"/>
    <w:rsid w:val="001B3E94"/>
    <w:rsid w:val="001C7E99"/>
    <w:rsid w:val="001D0403"/>
    <w:rsid w:val="001D07D4"/>
    <w:rsid w:val="001F3345"/>
    <w:rsid w:val="001F665B"/>
    <w:rsid w:val="00213B90"/>
    <w:rsid w:val="0022431A"/>
    <w:rsid w:val="002266E5"/>
    <w:rsid w:val="002271AF"/>
    <w:rsid w:val="00237E32"/>
    <w:rsid w:val="0024381D"/>
    <w:rsid w:val="00252118"/>
    <w:rsid w:val="00254CAD"/>
    <w:rsid w:val="00256EDA"/>
    <w:rsid w:val="00275D9E"/>
    <w:rsid w:val="002769B4"/>
    <w:rsid w:val="002829C5"/>
    <w:rsid w:val="00287B9E"/>
    <w:rsid w:val="002A1AEF"/>
    <w:rsid w:val="002A69DD"/>
    <w:rsid w:val="002C0EC5"/>
    <w:rsid w:val="002C25AA"/>
    <w:rsid w:val="002C571B"/>
    <w:rsid w:val="002F09F4"/>
    <w:rsid w:val="002F5E8B"/>
    <w:rsid w:val="00313143"/>
    <w:rsid w:val="00314C8A"/>
    <w:rsid w:val="00317527"/>
    <w:rsid w:val="003215D7"/>
    <w:rsid w:val="00322A72"/>
    <w:rsid w:val="00326E16"/>
    <w:rsid w:val="0034795F"/>
    <w:rsid w:val="00361E6F"/>
    <w:rsid w:val="00363685"/>
    <w:rsid w:val="00371661"/>
    <w:rsid w:val="003753D4"/>
    <w:rsid w:val="003A0344"/>
    <w:rsid w:val="003B193D"/>
    <w:rsid w:val="003B7DEA"/>
    <w:rsid w:val="003C2D79"/>
    <w:rsid w:val="003C553D"/>
    <w:rsid w:val="003D039F"/>
    <w:rsid w:val="003D3B07"/>
    <w:rsid w:val="003E088E"/>
    <w:rsid w:val="003E095F"/>
    <w:rsid w:val="003E33E1"/>
    <w:rsid w:val="00402B15"/>
    <w:rsid w:val="00403A2B"/>
    <w:rsid w:val="00451DAB"/>
    <w:rsid w:val="004558E8"/>
    <w:rsid w:val="00457CA0"/>
    <w:rsid w:val="004638C2"/>
    <w:rsid w:val="00470B20"/>
    <w:rsid w:val="00485333"/>
    <w:rsid w:val="00487C0D"/>
    <w:rsid w:val="0049504F"/>
    <w:rsid w:val="004A38E6"/>
    <w:rsid w:val="004B002C"/>
    <w:rsid w:val="004B0EAE"/>
    <w:rsid w:val="004B70E8"/>
    <w:rsid w:val="004C3AAB"/>
    <w:rsid w:val="004F08C6"/>
    <w:rsid w:val="004F0F95"/>
    <w:rsid w:val="00500857"/>
    <w:rsid w:val="00533239"/>
    <w:rsid w:val="00541FF4"/>
    <w:rsid w:val="0054288A"/>
    <w:rsid w:val="00553F6E"/>
    <w:rsid w:val="00560123"/>
    <w:rsid w:val="00562104"/>
    <w:rsid w:val="00565838"/>
    <w:rsid w:val="0057157F"/>
    <w:rsid w:val="005765B2"/>
    <w:rsid w:val="0058189D"/>
    <w:rsid w:val="0058385B"/>
    <w:rsid w:val="0059247E"/>
    <w:rsid w:val="005A07CF"/>
    <w:rsid w:val="005A2895"/>
    <w:rsid w:val="005A4B67"/>
    <w:rsid w:val="005B589C"/>
    <w:rsid w:val="005B707D"/>
    <w:rsid w:val="005C03E0"/>
    <w:rsid w:val="005D35F0"/>
    <w:rsid w:val="005D38F4"/>
    <w:rsid w:val="005D4D1D"/>
    <w:rsid w:val="005D5370"/>
    <w:rsid w:val="005E0A56"/>
    <w:rsid w:val="005E134B"/>
    <w:rsid w:val="005E2711"/>
    <w:rsid w:val="005E2AE6"/>
    <w:rsid w:val="005E2C10"/>
    <w:rsid w:val="005E409F"/>
    <w:rsid w:val="0060182B"/>
    <w:rsid w:val="00612917"/>
    <w:rsid w:val="0062243B"/>
    <w:rsid w:val="006275C1"/>
    <w:rsid w:val="00632D5B"/>
    <w:rsid w:val="006466BE"/>
    <w:rsid w:val="00662D4F"/>
    <w:rsid w:val="006661B9"/>
    <w:rsid w:val="00675FC1"/>
    <w:rsid w:val="00684F8A"/>
    <w:rsid w:val="00686CAD"/>
    <w:rsid w:val="00687565"/>
    <w:rsid w:val="00692E24"/>
    <w:rsid w:val="00693DB9"/>
    <w:rsid w:val="006948EC"/>
    <w:rsid w:val="0069572F"/>
    <w:rsid w:val="006963A2"/>
    <w:rsid w:val="006A1B49"/>
    <w:rsid w:val="006B073C"/>
    <w:rsid w:val="006B438F"/>
    <w:rsid w:val="006C02DC"/>
    <w:rsid w:val="006C0FC4"/>
    <w:rsid w:val="006D61D8"/>
    <w:rsid w:val="006E1888"/>
    <w:rsid w:val="006E35DB"/>
    <w:rsid w:val="006E7D50"/>
    <w:rsid w:val="006F0C46"/>
    <w:rsid w:val="00701D7A"/>
    <w:rsid w:val="0073369E"/>
    <w:rsid w:val="00734337"/>
    <w:rsid w:val="007369BD"/>
    <w:rsid w:val="00740CE4"/>
    <w:rsid w:val="00745FFA"/>
    <w:rsid w:val="00747214"/>
    <w:rsid w:val="00751DD5"/>
    <w:rsid w:val="00756328"/>
    <w:rsid w:val="00763513"/>
    <w:rsid w:val="0077447C"/>
    <w:rsid w:val="00776301"/>
    <w:rsid w:val="00792131"/>
    <w:rsid w:val="007A57F1"/>
    <w:rsid w:val="007D56FB"/>
    <w:rsid w:val="007E4E0F"/>
    <w:rsid w:val="007F1D6A"/>
    <w:rsid w:val="00807199"/>
    <w:rsid w:val="00811B0A"/>
    <w:rsid w:val="00840297"/>
    <w:rsid w:val="0084042F"/>
    <w:rsid w:val="00842615"/>
    <w:rsid w:val="00842EBB"/>
    <w:rsid w:val="00846589"/>
    <w:rsid w:val="00846A51"/>
    <w:rsid w:val="00856D98"/>
    <w:rsid w:val="00867921"/>
    <w:rsid w:val="00876B9E"/>
    <w:rsid w:val="00877C39"/>
    <w:rsid w:val="00892E5F"/>
    <w:rsid w:val="00892F2E"/>
    <w:rsid w:val="00893A23"/>
    <w:rsid w:val="00893BBB"/>
    <w:rsid w:val="008A35F1"/>
    <w:rsid w:val="008B3C3D"/>
    <w:rsid w:val="008C1B75"/>
    <w:rsid w:val="008E294D"/>
    <w:rsid w:val="008F0FDF"/>
    <w:rsid w:val="008F300C"/>
    <w:rsid w:val="00903C91"/>
    <w:rsid w:val="009118AE"/>
    <w:rsid w:val="0091465D"/>
    <w:rsid w:val="0091515F"/>
    <w:rsid w:val="00926661"/>
    <w:rsid w:val="00953539"/>
    <w:rsid w:val="00962087"/>
    <w:rsid w:val="00971D00"/>
    <w:rsid w:val="00975CA3"/>
    <w:rsid w:val="009917A4"/>
    <w:rsid w:val="009B1EC6"/>
    <w:rsid w:val="009B5124"/>
    <w:rsid w:val="009B526F"/>
    <w:rsid w:val="009B7258"/>
    <w:rsid w:val="009C158D"/>
    <w:rsid w:val="009C1694"/>
    <w:rsid w:val="009C2CDE"/>
    <w:rsid w:val="009D759C"/>
    <w:rsid w:val="009F6198"/>
    <w:rsid w:val="00A0368F"/>
    <w:rsid w:val="00A072B7"/>
    <w:rsid w:val="00A30817"/>
    <w:rsid w:val="00A37713"/>
    <w:rsid w:val="00A61663"/>
    <w:rsid w:val="00A61803"/>
    <w:rsid w:val="00A82EBF"/>
    <w:rsid w:val="00A85460"/>
    <w:rsid w:val="00A85799"/>
    <w:rsid w:val="00A8624A"/>
    <w:rsid w:val="00A96231"/>
    <w:rsid w:val="00AA039F"/>
    <w:rsid w:val="00AB52DA"/>
    <w:rsid w:val="00AB61CE"/>
    <w:rsid w:val="00AC28B7"/>
    <w:rsid w:val="00AF278D"/>
    <w:rsid w:val="00B036A3"/>
    <w:rsid w:val="00B052AB"/>
    <w:rsid w:val="00B0774E"/>
    <w:rsid w:val="00B14CDB"/>
    <w:rsid w:val="00B35AFD"/>
    <w:rsid w:val="00B4219D"/>
    <w:rsid w:val="00B443E3"/>
    <w:rsid w:val="00B54E23"/>
    <w:rsid w:val="00B61375"/>
    <w:rsid w:val="00B61A5D"/>
    <w:rsid w:val="00B86FC2"/>
    <w:rsid w:val="00BA3233"/>
    <w:rsid w:val="00BB3EA6"/>
    <w:rsid w:val="00BB767B"/>
    <w:rsid w:val="00BF1868"/>
    <w:rsid w:val="00C10354"/>
    <w:rsid w:val="00C146DF"/>
    <w:rsid w:val="00C168E2"/>
    <w:rsid w:val="00C226AA"/>
    <w:rsid w:val="00C2373E"/>
    <w:rsid w:val="00C24658"/>
    <w:rsid w:val="00C27593"/>
    <w:rsid w:val="00C44E68"/>
    <w:rsid w:val="00C61478"/>
    <w:rsid w:val="00C633DE"/>
    <w:rsid w:val="00C63BB8"/>
    <w:rsid w:val="00C708F7"/>
    <w:rsid w:val="00C71FF3"/>
    <w:rsid w:val="00C7323C"/>
    <w:rsid w:val="00C82B44"/>
    <w:rsid w:val="00CA3A3C"/>
    <w:rsid w:val="00CB0442"/>
    <w:rsid w:val="00CB204C"/>
    <w:rsid w:val="00CB3811"/>
    <w:rsid w:val="00CC1D90"/>
    <w:rsid w:val="00CD5B1C"/>
    <w:rsid w:val="00CD6654"/>
    <w:rsid w:val="00CE70E6"/>
    <w:rsid w:val="00CF4208"/>
    <w:rsid w:val="00D00277"/>
    <w:rsid w:val="00D01F3B"/>
    <w:rsid w:val="00D02FAD"/>
    <w:rsid w:val="00D065D6"/>
    <w:rsid w:val="00D11C5E"/>
    <w:rsid w:val="00D270A8"/>
    <w:rsid w:val="00D32725"/>
    <w:rsid w:val="00D338A3"/>
    <w:rsid w:val="00D40DF6"/>
    <w:rsid w:val="00D41C77"/>
    <w:rsid w:val="00D543D5"/>
    <w:rsid w:val="00D5594A"/>
    <w:rsid w:val="00D7562A"/>
    <w:rsid w:val="00D75CD5"/>
    <w:rsid w:val="00D82767"/>
    <w:rsid w:val="00D955F0"/>
    <w:rsid w:val="00DA3124"/>
    <w:rsid w:val="00DA46D3"/>
    <w:rsid w:val="00DC0B42"/>
    <w:rsid w:val="00DC36E6"/>
    <w:rsid w:val="00DD29E0"/>
    <w:rsid w:val="00DD781D"/>
    <w:rsid w:val="00DE152B"/>
    <w:rsid w:val="00DF536B"/>
    <w:rsid w:val="00E1461D"/>
    <w:rsid w:val="00E213E5"/>
    <w:rsid w:val="00E23581"/>
    <w:rsid w:val="00E3304D"/>
    <w:rsid w:val="00E34E14"/>
    <w:rsid w:val="00E35011"/>
    <w:rsid w:val="00E37A38"/>
    <w:rsid w:val="00E43C73"/>
    <w:rsid w:val="00E471CE"/>
    <w:rsid w:val="00E47582"/>
    <w:rsid w:val="00E535A9"/>
    <w:rsid w:val="00E570F9"/>
    <w:rsid w:val="00E61B11"/>
    <w:rsid w:val="00E61CC9"/>
    <w:rsid w:val="00E62054"/>
    <w:rsid w:val="00E9040F"/>
    <w:rsid w:val="00EA5089"/>
    <w:rsid w:val="00EA53E9"/>
    <w:rsid w:val="00EB46D2"/>
    <w:rsid w:val="00EB5349"/>
    <w:rsid w:val="00ED008E"/>
    <w:rsid w:val="00EE305E"/>
    <w:rsid w:val="00F118DA"/>
    <w:rsid w:val="00F16A54"/>
    <w:rsid w:val="00F17401"/>
    <w:rsid w:val="00F2699C"/>
    <w:rsid w:val="00F44E08"/>
    <w:rsid w:val="00F65E78"/>
    <w:rsid w:val="00F6644C"/>
    <w:rsid w:val="00F666B6"/>
    <w:rsid w:val="00F66708"/>
    <w:rsid w:val="00F675BC"/>
    <w:rsid w:val="00F76841"/>
    <w:rsid w:val="00F8359F"/>
    <w:rsid w:val="00F918EA"/>
    <w:rsid w:val="00F959D9"/>
    <w:rsid w:val="00FD07BE"/>
    <w:rsid w:val="00FD2C03"/>
    <w:rsid w:val="00FD353A"/>
    <w:rsid w:val="00FE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QuickA">
    <w:name w:val="Quick A."/>
    <w:basedOn w:val="Normal"/>
    <w:pPr>
      <w:numPr>
        <w:numId w:val="1"/>
      </w:num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D41C7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41C77"/>
    <w:rPr>
      <w:color w:val="0000FF"/>
      <w:u w:val="single"/>
    </w:rPr>
  </w:style>
  <w:style w:type="paragraph" w:styleId="BalloonText">
    <w:name w:val="Balloon Text"/>
    <w:basedOn w:val="Normal"/>
    <w:semiHidden/>
    <w:rsid w:val="00807199"/>
    <w:rPr>
      <w:rFonts w:ascii="Tahoma" w:hAnsi="Tahoma" w:cs="Tahoma"/>
      <w:sz w:val="16"/>
      <w:szCs w:val="16"/>
    </w:rPr>
  </w:style>
  <w:style w:type="character" w:styleId="CommentReference">
    <w:name w:val="annotation reference"/>
    <w:semiHidden/>
    <w:rsid w:val="00807199"/>
    <w:rPr>
      <w:sz w:val="16"/>
      <w:szCs w:val="16"/>
    </w:rPr>
  </w:style>
  <w:style w:type="paragraph" w:styleId="CommentText">
    <w:name w:val="annotation text"/>
    <w:basedOn w:val="Normal"/>
    <w:semiHidden/>
    <w:rsid w:val="00807199"/>
    <w:rPr>
      <w:sz w:val="20"/>
    </w:rPr>
  </w:style>
  <w:style w:type="paragraph" w:styleId="CommentSubject">
    <w:name w:val="annotation subject"/>
    <w:basedOn w:val="CommentText"/>
    <w:next w:val="CommentText"/>
    <w:semiHidden/>
    <w:rsid w:val="00807199"/>
    <w:rPr>
      <w:b/>
      <w:bCs/>
    </w:rPr>
  </w:style>
  <w:style w:type="paragraph" w:styleId="NormalWeb">
    <w:name w:val="Normal (Web)"/>
    <w:basedOn w:val="Normal"/>
    <w:rsid w:val="00165A68"/>
    <w:pPr>
      <w:widowControl/>
      <w:spacing w:before="100" w:beforeAutospacing="1" w:after="100" w:afterAutospacing="1"/>
    </w:pPr>
    <w:rPr>
      <w:rFonts w:ascii="Times New Roman" w:hAnsi="Times New Roman"/>
      <w:snapToGrid/>
      <w:szCs w:val="24"/>
    </w:rPr>
  </w:style>
  <w:style w:type="character" w:styleId="FollowedHyperlink">
    <w:name w:val="FollowedHyperlink"/>
    <w:rsid w:val="002266E5"/>
    <w:rPr>
      <w:color w:val="800080"/>
      <w:u w:val="single"/>
    </w:rPr>
  </w:style>
  <w:style w:type="paragraph" w:styleId="ListParagraph">
    <w:name w:val="List Paragraph"/>
    <w:basedOn w:val="Normal"/>
    <w:uiPriority w:val="34"/>
    <w:qFormat/>
    <w:rsid w:val="0076351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QuickA">
    <w:name w:val="Quick A."/>
    <w:basedOn w:val="Normal"/>
    <w:pPr>
      <w:numPr>
        <w:numId w:val="1"/>
      </w:num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D41C7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41C77"/>
    <w:rPr>
      <w:color w:val="0000FF"/>
      <w:u w:val="single"/>
    </w:rPr>
  </w:style>
  <w:style w:type="paragraph" w:styleId="BalloonText">
    <w:name w:val="Balloon Text"/>
    <w:basedOn w:val="Normal"/>
    <w:semiHidden/>
    <w:rsid w:val="00807199"/>
    <w:rPr>
      <w:rFonts w:ascii="Tahoma" w:hAnsi="Tahoma" w:cs="Tahoma"/>
      <w:sz w:val="16"/>
      <w:szCs w:val="16"/>
    </w:rPr>
  </w:style>
  <w:style w:type="character" w:styleId="CommentReference">
    <w:name w:val="annotation reference"/>
    <w:semiHidden/>
    <w:rsid w:val="00807199"/>
    <w:rPr>
      <w:sz w:val="16"/>
      <w:szCs w:val="16"/>
    </w:rPr>
  </w:style>
  <w:style w:type="paragraph" w:styleId="CommentText">
    <w:name w:val="annotation text"/>
    <w:basedOn w:val="Normal"/>
    <w:semiHidden/>
    <w:rsid w:val="00807199"/>
    <w:rPr>
      <w:sz w:val="20"/>
    </w:rPr>
  </w:style>
  <w:style w:type="paragraph" w:styleId="CommentSubject">
    <w:name w:val="annotation subject"/>
    <w:basedOn w:val="CommentText"/>
    <w:next w:val="CommentText"/>
    <w:semiHidden/>
    <w:rsid w:val="00807199"/>
    <w:rPr>
      <w:b/>
      <w:bCs/>
    </w:rPr>
  </w:style>
  <w:style w:type="paragraph" w:styleId="NormalWeb">
    <w:name w:val="Normal (Web)"/>
    <w:basedOn w:val="Normal"/>
    <w:rsid w:val="00165A68"/>
    <w:pPr>
      <w:widowControl/>
      <w:spacing w:before="100" w:beforeAutospacing="1" w:after="100" w:afterAutospacing="1"/>
    </w:pPr>
    <w:rPr>
      <w:rFonts w:ascii="Times New Roman" w:hAnsi="Times New Roman"/>
      <w:snapToGrid/>
      <w:szCs w:val="24"/>
    </w:rPr>
  </w:style>
  <w:style w:type="character" w:styleId="FollowedHyperlink">
    <w:name w:val="FollowedHyperlink"/>
    <w:rsid w:val="002266E5"/>
    <w:rPr>
      <w:color w:val="800080"/>
      <w:u w:val="single"/>
    </w:rPr>
  </w:style>
  <w:style w:type="paragraph" w:styleId="ListParagraph">
    <w:name w:val="List Paragraph"/>
    <w:basedOn w:val="Normal"/>
    <w:uiPriority w:val="34"/>
    <w:qFormat/>
    <w:rsid w:val="007635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95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ls.gov/bls/wages.ht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s.gov/news.release/ecec.nr0.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pm.gov/oca/13tables/" TargetMode="External"/><Relationship Id="rId4" Type="http://schemas.openxmlformats.org/officeDocument/2006/relationships/settings" Target="settings.xml"/><Relationship Id="rId9" Type="http://schemas.openxmlformats.org/officeDocument/2006/relationships/hyperlink" Target="http://www.bls.gov/news.release/ecec.nr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651BF3CC</Template>
  <TotalTime>1</TotalTime>
  <Pages>13</Pages>
  <Words>4878</Words>
  <Characters>27809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Minerals Mangement Service</Company>
  <LinksUpToDate>false</LinksUpToDate>
  <CharactersWithSpaces>32622</CharactersWithSpaces>
  <SharedDoc>false</SharedDoc>
  <HLinks>
    <vt:vector size="24" baseType="variant">
      <vt:variant>
        <vt:i4>1769560</vt:i4>
      </vt:variant>
      <vt:variant>
        <vt:i4>9</vt:i4>
      </vt:variant>
      <vt:variant>
        <vt:i4>0</vt:i4>
      </vt:variant>
      <vt:variant>
        <vt:i4>5</vt:i4>
      </vt:variant>
      <vt:variant>
        <vt:lpwstr>http://www.bls.gov/news.release/ecec.nr0.htm</vt:lpwstr>
      </vt:variant>
      <vt:variant>
        <vt:lpwstr/>
      </vt:variant>
      <vt:variant>
        <vt:i4>5963855</vt:i4>
      </vt:variant>
      <vt:variant>
        <vt:i4>6</vt:i4>
      </vt:variant>
      <vt:variant>
        <vt:i4>0</vt:i4>
      </vt:variant>
      <vt:variant>
        <vt:i4>5</vt:i4>
      </vt:variant>
      <vt:variant>
        <vt:lpwstr>http://www.opm.gov/oca/13tables/</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6029391</vt:i4>
      </vt:variant>
      <vt:variant>
        <vt:i4>0</vt:i4>
      </vt:variant>
      <vt:variant>
        <vt:i4>0</vt:i4>
      </vt:variant>
      <vt:variant>
        <vt:i4>5</vt:i4>
      </vt:variant>
      <vt:variant>
        <vt:lpwstr>http://www.bls.gov/bls/wages.htm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Cheryl Blundon</dc:creator>
  <cp:lastModifiedBy>blundon</cp:lastModifiedBy>
  <cp:revision>2</cp:revision>
  <cp:lastPrinted>2013-08-20T21:35:00Z</cp:lastPrinted>
  <dcterms:created xsi:type="dcterms:W3CDTF">2013-10-28T16:42:00Z</dcterms:created>
  <dcterms:modified xsi:type="dcterms:W3CDTF">2013-10-28T16:42:00Z</dcterms:modified>
</cp:coreProperties>
</file>