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2F" w:rsidRPr="003B3035" w:rsidRDefault="00FD3C2F" w:rsidP="00FD3C2F">
      <w:pPr>
        <w:widowControl/>
        <w:autoSpaceDE/>
        <w:autoSpaceDN/>
        <w:adjustRightInd/>
        <w:jc w:val="center"/>
        <w:rPr>
          <w:rFonts w:ascii="Times New Roman" w:hAnsi="Times New Roman"/>
          <w:b/>
          <w:sz w:val="24"/>
        </w:rPr>
      </w:pPr>
      <w:bookmarkStart w:id="0" w:name="_GoBack"/>
      <w:bookmarkEnd w:id="0"/>
      <w:r w:rsidRPr="003B3035">
        <w:rPr>
          <w:rFonts w:ascii="Times New Roman" w:hAnsi="Times New Roman"/>
          <w:b/>
          <w:sz w:val="24"/>
        </w:rPr>
        <w:t xml:space="preserve">Justification for Non-substantive Changes </w:t>
      </w:r>
    </w:p>
    <w:p w:rsidR="00FD3C2F" w:rsidRPr="003B3035" w:rsidRDefault="00FD3C2F" w:rsidP="00FD3C2F">
      <w:pPr>
        <w:widowControl/>
        <w:autoSpaceDE/>
        <w:autoSpaceDN/>
        <w:adjustRightInd/>
        <w:jc w:val="center"/>
        <w:rPr>
          <w:rFonts w:ascii="Times New Roman" w:hAnsi="Times New Roman"/>
          <w:b/>
          <w:sz w:val="24"/>
        </w:rPr>
      </w:pPr>
      <w:proofErr w:type="gramStart"/>
      <w:r w:rsidRPr="003B3035">
        <w:rPr>
          <w:rFonts w:ascii="Times New Roman" w:hAnsi="Times New Roman"/>
          <w:b/>
          <w:sz w:val="24"/>
        </w:rPr>
        <w:t>to</w:t>
      </w:r>
      <w:proofErr w:type="gramEnd"/>
      <w:r w:rsidRPr="003B3035">
        <w:rPr>
          <w:rFonts w:ascii="Times New Roman" w:hAnsi="Times New Roman"/>
          <w:b/>
          <w:sz w:val="24"/>
        </w:rPr>
        <w:t xml:space="preserve"> the ET</w:t>
      </w:r>
      <w:r>
        <w:rPr>
          <w:rFonts w:ascii="Times New Roman" w:hAnsi="Times New Roman"/>
          <w:b/>
          <w:sz w:val="24"/>
        </w:rPr>
        <w:t xml:space="preserve"> Handbook No. 395</w:t>
      </w:r>
      <w:r w:rsidRPr="003B3035">
        <w:rPr>
          <w:rFonts w:ascii="Times New Roman" w:hAnsi="Times New Roman"/>
          <w:b/>
          <w:sz w:val="24"/>
        </w:rPr>
        <w:t xml:space="preserve"> (OMB control number </w:t>
      </w:r>
      <w:r w:rsidRPr="001C15B0">
        <w:rPr>
          <w:rFonts w:ascii="Times New Roman" w:hAnsi="Times New Roman"/>
          <w:b/>
          <w:sz w:val="24"/>
        </w:rPr>
        <w:t>1205-0245</w:t>
      </w:r>
      <w:r w:rsidRPr="003B3035">
        <w:rPr>
          <w:rFonts w:ascii="Times New Roman" w:hAnsi="Times New Roman"/>
          <w:b/>
          <w:sz w:val="24"/>
        </w:rPr>
        <w:t xml:space="preserve">) </w:t>
      </w:r>
    </w:p>
    <w:p w:rsidR="00FD3C2F" w:rsidRPr="003B3035" w:rsidRDefault="00FD3C2F" w:rsidP="00FD3C2F">
      <w:pPr>
        <w:widowControl/>
        <w:autoSpaceDE/>
        <w:autoSpaceDN/>
        <w:adjustRightInd/>
        <w:jc w:val="center"/>
        <w:rPr>
          <w:rFonts w:ascii="Times New Roman" w:hAnsi="Times New Roman"/>
          <w:sz w:val="24"/>
        </w:rPr>
      </w:pPr>
    </w:p>
    <w:p w:rsidR="00FD3C2F" w:rsidRDefault="00FD3C2F"/>
    <w:p w:rsidR="00FD3C2F" w:rsidRPr="00FD3C2F" w:rsidRDefault="00FD3C2F" w:rsidP="00FD3C2F">
      <w:pPr>
        <w:rPr>
          <w:rFonts w:ascii="Times New Roman" w:hAnsi="Times New Roman"/>
          <w:sz w:val="24"/>
        </w:rPr>
      </w:pPr>
      <w:r w:rsidRPr="00FD3C2F">
        <w:rPr>
          <w:rFonts w:ascii="Times New Roman" w:hAnsi="Times New Roman"/>
          <w:sz w:val="24"/>
        </w:rPr>
        <w:t xml:space="preserve">The Benefit Accuracy Measurement (BAM) program is designed to determine the accuracy of paid and denied claims in three major Unemployment Insurance (UI) programs:  State UI, Unemployment Compensation for Federal Employees (UCFE), and Unemployment Compensation for Ex-Servicemembers (UCX).  State Workforce Agencies (SWAs) select weekly random samples of these program payments and denied claims.  </w:t>
      </w:r>
      <w:r w:rsidR="00A032F1">
        <w:rPr>
          <w:rFonts w:ascii="Times New Roman" w:hAnsi="Times New Roman"/>
          <w:sz w:val="24"/>
        </w:rPr>
        <w:t xml:space="preserve">State </w:t>
      </w:r>
      <w:r w:rsidRPr="00FD3C2F">
        <w:rPr>
          <w:rFonts w:ascii="Times New Roman" w:hAnsi="Times New Roman"/>
          <w:sz w:val="24"/>
        </w:rPr>
        <w:t>BAM investigators audit these paid and denied claims to determine whether the claimant was properly paid or denied eligibility.  The results of the BAM statistical samples are used to estimate accuracy rates for the populations of paid and denied claims.  In addition, BAM is a diagnostic tool for Federal and SWA staff to use in identifying systemic errors and their causes and in correcting and tracking solutions to these problems. Therefore, the U.S. Department of Labor (Department) requires SWAs to review their BAM improper payment data and report their planned activities to prevent, detect, reduce, and recover improper payments in an UI Integrity Action Plan.</w:t>
      </w:r>
      <w:r w:rsidRPr="00FD3C2F">
        <w:rPr>
          <w:rFonts w:ascii="Times New Roman" w:hAnsi="Times New Roman"/>
          <w:sz w:val="24"/>
          <w:vertAlign w:val="superscript"/>
        </w:rPr>
        <w:footnoteReference w:id="1"/>
      </w:r>
      <w:r>
        <w:rPr>
          <w:rFonts w:ascii="Times New Roman" w:hAnsi="Times New Roman"/>
          <w:sz w:val="24"/>
        </w:rPr>
        <w:t xml:space="preserve"> </w:t>
      </w:r>
    </w:p>
    <w:p w:rsidR="00FE3497" w:rsidRDefault="00FE3497" w:rsidP="00FE3497">
      <w:pPr>
        <w:spacing w:line="252" w:lineRule="auto"/>
        <w:rPr>
          <w:rFonts w:ascii="Times New Roman" w:hAnsi="Times New Roman"/>
          <w:sz w:val="24"/>
        </w:rPr>
      </w:pPr>
    </w:p>
    <w:p w:rsidR="009D6AD9" w:rsidRPr="005A34DC" w:rsidRDefault="005A34DC" w:rsidP="009D6AD9">
      <w:pPr>
        <w:spacing w:line="252" w:lineRule="auto"/>
        <w:rPr>
          <w:rFonts w:ascii="Times New Roman" w:hAnsi="Times New Roman"/>
          <w:sz w:val="24"/>
        </w:rPr>
      </w:pPr>
      <w:r w:rsidRPr="005A34DC">
        <w:rPr>
          <w:rFonts w:ascii="Times New Roman" w:hAnsi="Times New Roman"/>
          <w:sz w:val="24"/>
        </w:rPr>
        <w:t xml:space="preserve">The Improper Payments Information Act (IPIA) of 2002 and subsequent amendments in the Improper Payments Elimination and Recovery Act (IPERA) of 2010 require agencies to examine the risk of erroneous payments in all programs and activities they administer. </w:t>
      </w:r>
      <w:r>
        <w:rPr>
          <w:rFonts w:ascii="Times New Roman" w:hAnsi="Times New Roman"/>
          <w:sz w:val="24"/>
        </w:rPr>
        <w:t xml:space="preserve">Furthermore, IPERA requires that </w:t>
      </w:r>
      <w:r w:rsidRPr="005A34DC">
        <w:rPr>
          <w:rFonts w:ascii="Times New Roman" w:hAnsi="Times New Roman"/>
          <w:sz w:val="24"/>
        </w:rPr>
        <w:t>the agency shall</w:t>
      </w:r>
      <w:r>
        <w:rPr>
          <w:rFonts w:ascii="Times New Roman" w:hAnsi="Times New Roman"/>
          <w:sz w:val="24"/>
        </w:rPr>
        <w:t xml:space="preserve"> </w:t>
      </w:r>
      <w:r w:rsidRPr="005A34DC">
        <w:rPr>
          <w:rFonts w:ascii="Times New Roman" w:hAnsi="Times New Roman"/>
          <w:sz w:val="24"/>
        </w:rPr>
        <w:t xml:space="preserve">produce a statistically valid estimate, of the improper payments made and include those estimates in the accompanying materials to the annual financial statement of the agency </w:t>
      </w:r>
      <w:r w:rsidR="00D15977">
        <w:rPr>
          <w:rFonts w:ascii="Times New Roman" w:hAnsi="Times New Roman"/>
          <w:sz w:val="24"/>
        </w:rPr>
        <w:t>(</w:t>
      </w:r>
      <w:r w:rsidRPr="005A34DC">
        <w:rPr>
          <w:rFonts w:ascii="Times New Roman" w:hAnsi="Times New Roman"/>
          <w:sz w:val="24"/>
        </w:rPr>
        <w:t>required under section 3515 of title 31, United States Code</w:t>
      </w:r>
      <w:r w:rsidR="00D15977">
        <w:rPr>
          <w:rFonts w:ascii="Times New Roman" w:hAnsi="Times New Roman"/>
          <w:sz w:val="24"/>
        </w:rPr>
        <w:t>)</w:t>
      </w:r>
      <w:r>
        <w:rPr>
          <w:rFonts w:ascii="Times New Roman" w:hAnsi="Times New Roman"/>
          <w:sz w:val="24"/>
        </w:rPr>
        <w:t>.</w:t>
      </w:r>
      <w:r w:rsidR="009D6AD9" w:rsidRPr="009D6AD9">
        <w:rPr>
          <w:rFonts w:ascii="Times New Roman" w:hAnsi="Times New Roman"/>
          <w:sz w:val="24"/>
        </w:rPr>
        <w:t xml:space="preserve"> </w:t>
      </w:r>
      <w:r w:rsidR="009D6AD9" w:rsidRPr="005A34DC">
        <w:rPr>
          <w:rFonts w:ascii="Times New Roman" w:hAnsi="Times New Roman"/>
          <w:sz w:val="24"/>
        </w:rPr>
        <w:t>The BAM program is the Department</w:t>
      </w:r>
      <w:r w:rsidR="00D15977">
        <w:rPr>
          <w:rFonts w:ascii="Times New Roman" w:hAnsi="Times New Roman"/>
          <w:sz w:val="24"/>
        </w:rPr>
        <w:t>’s</w:t>
      </w:r>
      <w:r w:rsidR="009D6AD9" w:rsidRPr="005A34DC">
        <w:rPr>
          <w:rFonts w:ascii="Times New Roman" w:hAnsi="Times New Roman"/>
          <w:sz w:val="24"/>
        </w:rPr>
        <w:t xml:space="preserve"> method for achieving this requirement.  </w:t>
      </w:r>
      <w:r w:rsidR="009D6AD9">
        <w:rPr>
          <w:rFonts w:ascii="Times New Roman" w:hAnsi="Times New Roman"/>
          <w:sz w:val="24"/>
        </w:rPr>
        <w:t>Therefore</w:t>
      </w:r>
      <w:r w:rsidR="009D6AD9" w:rsidRPr="005A34DC">
        <w:rPr>
          <w:rFonts w:ascii="Times New Roman" w:hAnsi="Times New Roman"/>
          <w:sz w:val="24"/>
        </w:rPr>
        <w:t>, the Department reports the annual report and operational overpayment rates, as well as the underpayment rate to the Office of Management and Budget (OMB), as part of its IPIA reporting.</w:t>
      </w:r>
    </w:p>
    <w:p w:rsidR="005A34DC" w:rsidRDefault="005A34DC" w:rsidP="005A34DC">
      <w:pPr>
        <w:spacing w:line="252" w:lineRule="auto"/>
        <w:rPr>
          <w:rFonts w:ascii="Times New Roman" w:hAnsi="Times New Roman"/>
          <w:sz w:val="24"/>
        </w:rPr>
      </w:pPr>
    </w:p>
    <w:p w:rsidR="00AD12C0" w:rsidRDefault="009D6AD9" w:rsidP="00AD12C0">
      <w:pPr>
        <w:spacing w:line="252" w:lineRule="auto"/>
        <w:rPr>
          <w:rFonts w:ascii="Times New Roman" w:hAnsi="Times New Roman"/>
          <w:sz w:val="24"/>
        </w:rPr>
      </w:pPr>
      <w:r>
        <w:rPr>
          <w:rFonts w:ascii="Times New Roman" w:hAnsi="Times New Roman"/>
          <w:sz w:val="24"/>
        </w:rPr>
        <w:t xml:space="preserve">Finally, </w:t>
      </w:r>
      <w:r w:rsidR="00AD12C0" w:rsidRPr="005A34DC">
        <w:rPr>
          <w:rFonts w:ascii="Times New Roman" w:hAnsi="Times New Roman"/>
          <w:sz w:val="24"/>
        </w:rPr>
        <w:t>IPERA requires that the agency shall include in its scope of review:</w:t>
      </w:r>
    </w:p>
    <w:p w:rsidR="00EF3616" w:rsidRPr="005A34DC" w:rsidRDefault="00EF3616" w:rsidP="00AD12C0">
      <w:pPr>
        <w:spacing w:line="252" w:lineRule="auto"/>
        <w:rPr>
          <w:rFonts w:ascii="Times New Roman" w:hAnsi="Times New Roman"/>
          <w:sz w:val="24"/>
        </w:rPr>
      </w:pPr>
    </w:p>
    <w:p w:rsidR="00AD12C0" w:rsidRPr="005A34DC" w:rsidRDefault="00AD12C0" w:rsidP="009D6AD9">
      <w:pPr>
        <w:spacing w:line="252" w:lineRule="auto"/>
        <w:ind w:left="720"/>
        <w:rPr>
          <w:rFonts w:ascii="Times New Roman" w:hAnsi="Times New Roman"/>
          <w:sz w:val="24"/>
        </w:rPr>
      </w:pPr>
      <w:r w:rsidRPr="005A34DC">
        <w:rPr>
          <w:rFonts w:ascii="Times New Roman" w:hAnsi="Times New Roman"/>
          <w:sz w:val="24"/>
        </w:rPr>
        <w:t xml:space="preserve"> (</w:t>
      </w:r>
      <w:proofErr w:type="spellStart"/>
      <w:r w:rsidRPr="005A34DC">
        <w:rPr>
          <w:rFonts w:ascii="Times New Roman" w:hAnsi="Times New Roman"/>
          <w:sz w:val="24"/>
        </w:rPr>
        <w:t>i</w:t>
      </w:r>
      <w:proofErr w:type="spellEnd"/>
      <w:r w:rsidRPr="005A34DC">
        <w:rPr>
          <w:rFonts w:ascii="Times New Roman" w:hAnsi="Times New Roman"/>
          <w:sz w:val="24"/>
        </w:rPr>
        <w:t xml:space="preserve">) </w:t>
      </w:r>
      <w:proofErr w:type="gramStart"/>
      <w:r w:rsidRPr="005A34DC">
        <w:rPr>
          <w:rFonts w:ascii="Times New Roman" w:hAnsi="Times New Roman"/>
          <w:sz w:val="24"/>
        </w:rPr>
        <w:t>whether</w:t>
      </w:r>
      <w:proofErr w:type="gramEnd"/>
      <w:r w:rsidRPr="005A34DC">
        <w:rPr>
          <w:rFonts w:ascii="Times New Roman" w:hAnsi="Times New Roman"/>
          <w:sz w:val="24"/>
        </w:rPr>
        <w:t xml:space="preserve"> the program or activity reviewed is new to the agency;</w:t>
      </w:r>
    </w:p>
    <w:p w:rsidR="00AD12C0" w:rsidRPr="005A34DC" w:rsidRDefault="00AD12C0" w:rsidP="009D6AD9">
      <w:pPr>
        <w:spacing w:line="252" w:lineRule="auto"/>
        <w:ind w:left="720"/>
        <w:rPr>
          <w:rFonts w:ascii="Times New Roman" w:hAnsi="Times New Roman"/>
          <w:sz w:val="24"/>
        </w:rPr>
      </w:pPr>
      <w:r w:rsidRPr="005A34DC">
        <w:rPr>
          <w:rFonts w:ascii="Times New Roman" w:hAnsi="Times New Roman"/>
          <w:sz w:val="24"/>
        </w:rPr>
        <w:t xml:space="preserve">(ii) </w:t>
      </w:r>
      <w:proofErr w:type="gramStart"/>
      <w:r w:rsidRPr="005A34DC">
        <w:rPr>
          <w:rFonts w:ascii="Times New Roman" w:hAnsi="Times New Roman"/>
          <w:sz w:val="24"/>
        </w:rPr>
        <w:t>the</w:t>
      </w:r>
      <w:proofErr w:type="gramEnd"/>
      <w:r w:rsidRPr="005A34DC">
        <w:rPr>
          <w:rFonts w:ascii="Times New Roman" w:hAnsi="Times New Roman"/>
          <w:sz w:val="24"/>
        </w:rPr>
        <w:t xml:space="preserve"> complexity of the program or activity reviewed;</w:t>
      </w:r>
    </w:p>
    <w:p w:rsidR="00AD12C0" w:rsidRPr="005A34DC" w:rsidRDefault="00AD12C0" w:rsidP="009D6AD9">
      <w:pPr>
        <w:spacing w:line="252" w:lineRule="auto"/>
        <w:ind w:left="720"/>
        <w:rPr>
          <w:rFonts w:ascii="Times New Roman" w:hAnsi="Times New Roman"/>
          <w:sz w:val="24"/>
        </w:rPr>
      </w:pPr>
      <w:r w:rsidRPr="005A34DC">
        <w:rPr>
          <w:rFonts w:ascii="Times New Roman" w:hAnsi="Times New Roman"/>
          <w:sz w:val="24"/>
        </w:rPr>
        <w:t xml:space="preserve">(iii) </w:t>
      </w:r>
      <w:proofErr w:type="gramStart"/>
      <w:r w:rsidRPr="005A34DC">
        <w:rPr>
          <w:rFonts w:ascii="Times New Roman" w:hAnsi="Times New Roman"/>
          <w:sz w:val="24"/>
        </w:rPr>
        <w:t>the</w:t>
      </w:r>
      <w:proofErr w:type="gramEnd"/>
      <w:r w:rsidRPr="005A34DC">
        <w:rPr>
          <w:rFonts w:ascii="Times New Roman" w:hAnsi="Times New Roman"/>
          <w:sz w:val="24"/>
        </w:rPr>
        <w:t xml:space="preserve"> volume of payments made through the program or activity reviewed;</w:t>
      </w:r>
    </w:p>
    <w:p w:rsidR="00AD12C0" w:rsidRPr="005A34DC" w:rsidRDefault="00AD12C0" w:rsidP="009D6AD9">
      <w:pPr>
        <w:spacing w:line="252" w:lineRule="auto"/>
        <w:ind w:left="720"/>
        <w:rPr>
          <w:rFonts w:ascii="Times New Roman" w:hAnsi="Times New Roman"/>
          <w:sz w:val="24"/>
        </w:rPr>
      </w:pPr>
      <w:r w:rsidRPr="005A34DC">
        <w:rPr>
          <w:rFonts w:ascii="Times New Roman" w:hAnsi="Times New Roman"/>
          <w:sz w:val="24"/>
        </w:rPr>
        <w:t xml:space="preserve">(iv) </w:t>
      </w:r>
      <w:proofErr w:type="gramStart"/>
      <w:r w:rsidRPr="005A34DC">
        <w:rPr>
          <w:rFonts w:ascii="Times New Roman" w:hAnsi="Times New Roman"/>
          <w:sz w:val="24"/>
        </w:rPr>
        <w:t>whether</w:t>
      </w:r>
      <w:proofErr w:type="gramEnd"/>
      <w:r w:rsidRPr="005A34DC">
        <w:rPr>
          <w:rFonts w:ascii="Times New Roman" w:hAnsi="Times New Roman"/>
          <w:sz w:val="24"/>
        </w:rPr>
        <w:t xml:space="preserve"> payments or payment eligibility decisions are made outside of the agency, such as by a State or local government;</w:t>
      </w:r>
    </w:p>
    <w:p w:rsidR="00AD12C0" w:rsidRPr="005A34DC" w:rsidRDefault="00AD12C0" w:rsidP="009D6AD9">
      <w:pPr>
        <w:spacing w:line="252" w:lineRule="auto"/>
        <w:ind w:left="720"/>
        <w:rPr>
          <w:rFonts w:ascii="Times New Roman" w:hAnsi="Times New Roman"/>
          <w:sz w:val="24"/>
        </w:rPr>
      </w:pPr>
      <w:r w:rsidRPr="005A34DC">
        <w:rPr>
          <w:rFonts w:ascii="Times New Roman" w:hAnsi="Times New Roman"/>
          <w:sz w:val="24"/>
        </w:rPr>
        <w:t xml:space="preserve">(v) </w:t>
      </w:r>
      <w:proofErr w:type="gramStart"/>
      <w:r w:rsidRPr="005A34DC">
        <w:rPr>
          <w:rFonts w:ascii="Times New Roman" w:hAnsi="Times New Roman"/>
          <w:sz w:val="24"/>
        </w:rPr>
        <w:t>recent</w:t>
      </w:r>
      <w:proofErr w:type="gramEnd"/>
      <w:r w:rsidRPr="005A34DC">
        <w:rPr>
          <w:rFonts w:ascii="Times New Roman" w:hAnsi="Times New Roman"/>
          <w:sz w:val="24"/>
        </w:rPr>
        <w:t xml:space="preserve"> major changes in program funding, authorities, practices, or procedures;</w:t>
      </w:r>
    </w:p>
    <w:p w:rsidR="00AD12C0" w:rsidRPr="005A34DC" w:rsidRDefault="00AD12C0" w:rsidP="009D6AD9">
      <w:pPr>
        <w:spacing w:line="252" w:lineRule="auto"/>
        <w:ind w:left="720"/>
        <w:rPr>
          <w:rFonts w:ascii="Times New Roman" w:hAnsi="Times New Roman"/>
          <w:sz w:val="24"/>
        </w:rPr>
      </w:pPr>
      <w:r w:rsidRPr="005A34DC">
        <w:rPr>
          <w:rFonts w:ascii="Times New Roman" w:hAnsi="Times New Roman"/>
          <w:sz w:val="24"/>
        </w:rPr>
        <w:t xml:space="preserve">(vi) </w:t>
      </w:r>
      <w:proofErr w:type="gramStart"/>
      <w:r w:rsidRPr="005A34DC">
        <w:rPr>
          <w:rFonts w:ascii="Times New Roman" w:hAnsi="Times New Roman"/>
          <w:sz w:val="24"/>
        </w:rPr>
        <w:t>the</w:t>
      </w:r>
      <w:proofErr w:type="gramEnd"/>
      <w:r w:rsidRPr="005A34DC">
        <w:rPr>
          <w:rFonts w:ascii="Times New Roman" w:hAnsi="Times New Roman"/>
          <w:sz w:val="24"/>
        </w:rPr>
        <w:t xml:space="preserve"> level, experience, and quality of training for personnel responsible for making program eligibility determinations or certifying that payments are accurate; and</w:t>
      </w:r>
    </w:p>
    <w:p w:rsidR="00AD12C0" w:rsidRPr="005A34DC" w:rsidRDefault="00AD12C0" w:rsidP="009D6AD9">
      <w:pPr>
        <w:spacing w:line="252" w:lineRule="auto"/>
        <w:ind w:left="720"/>
        <w:rPr>
          <w:rFonts w:ascii="Times New Roman" w:hAnsi="Times New Roman"/>
          <w:sz w:val="24"/>
        </w:rPr>
      </w:pPr>
      <w:r w:rsidRPr="005A34DC">
        <w:rPr>
          <w:rFonts w:ascii="Times New Roman" w:hAnsi="Times New Roman"/>
          <w:sz w:val="24"/>
        </w:rPr>
        <w:t xml:space="preserve">(vii) </w:t>
      </w:r>
      <w:proofErr w:type="gramStart"/>
      <w:r w:rsidRPr="005A34DC">
        <w:rPr>
          <w:rFonts w:ascii="Times New Roman" w:hAnsi="Times New Roman"/>
          <w:sz w:val="24"/>
        </w:rPr>
        <w:t>significant</w:t>
      </w:r>
      <w:proofErr w:type="gramEnd"/>
      <w:r w:rsidRPr="005A34DC">
        <w:rPr>
          <w:rFonts w:ascii="Times New Roman" w:hAnsi="Times New Roman"/>
          <w:sz w:val="24"/>
        </w:rPr>
        <w:t xml:space="preserve"> deficiencies in the audit report of the agency or other relevant management findings  that might hinder accurate payment certification.</w:t>
      </w:r>
    </w:p>
    <w:p w:rsidR="005A34DC" w:rsidRDefault="005A34DC" w:rsidP="005A34DC">
      <w:pPr>
        <w:spacing w:line="252" w:lineRule="auto"/>
        <w:rPr>
          <w:rFonts w:ascii="Times New Roman" w:hAnsi="Times New Roman"/>
          <w:sz w:val="24"/>
        </w:rPr>
      </w:pPr>
    </w:p>
    <w:p w:rsidR="00FD3C2F" w:rsidRDefault="00AA0E24" w:rsidP="00FD3C2F">
      <w:pPr>
        <w:spacing w:line="252" w:lineRule="auto"/>
        <w:rPr>
          <w:rFonts w:ascii="Times New Roman" w:hAnsi="Times New Roman"/>
          <w:sz w:val="24"/>
        </w:rPr>
      </w:pPr>
      <w:r>
        <w:rPr>
          <w:rFonts w:ascii="Times New Roman" w:hAnsi="Times New Roman"/>
          <w:sz w:val="24"/>
        </w:rPr>
        <w:t>States make all payment eligibility decisions</w:t>
      </w:r>
      <w:r w:rsidR="005251C3">
        <w:rPr>
          <w:rFonts w:ascii="Times New Roman" w:hAnsi="Times New Roman"/>
          <w:sz w:val="24"/>
        </w:rPr>
        <w:t xml:space="preserve"> and payment accuracy determinations</w:t>
      </w:r>
      <w:r>
        <w:rPr>
          <w:rFonts w:ascii="Times New Roman" w:hAnsi="Times New Roman"/>
          <w:sz w:val="24"/>
        </w:rPr>
        <w:t xml:space="preserve">.  </w:t>
      </w:r>
      <w:r w:rsidR="00FD3C2F" w:rsidRPr="00FD3C2F">
        <w:rPr>
          <w:rFonts w:ascii="Times New Roman" w:hAnsi="Times New Roman"/>
          <w:sz w:val="24"/>
        </w:rPr>
        <w:t>A recent analysis of state data revealed significant inconsistency in the coding of paid claims cases</w:t>
      </w:r>
      <w:r w:rsidR="00FE3497">
        <w:rPr>
          <w:rFonts w:ascii="Times New Roman" w:hAnsi="Times New Roman"/>
          <w:sz w:val="24"/>
        </w:rPr>
        <w:t xml:space="preserve">, used </w:t>
      </w:r>
      <w:r w:rsidR="00FE3497">
        <w:rPr>
          <w:rFonts w:ascii="Times New Roman" w:hAnsi="Times New Roman"/>
          <w:sz w:val="24"/>
        </w:rPr>
        <w:lastRenderedPageBreak/>
        <w:t>in estimates,</w:t>
      </w:r>
      <w:r w:rsidR="00FD3C2F" w:rsidRPr="00FD3C2F">
        <w:rPr>
          <w:rFonts w:ascii="Times New Roman" w:hAnsi="Times New Roman"/>
          <w:sz w:val="24"/>
        </w:rPr>
        <w:t xml:space="preserve"> for which the claimant did not respond to the </w:t>
      </w:r>
      <w:r w:rsidR="008C1C2F">
        <w:rPr>
          <w:rFonts w:ascii="Times New Roman" w:hAnsi="Times New Roman"/>
          <w:sz w:val="24"/>
        </w:rPr>
        <w:t>required survey questionnaire</w:t>
      </w:r>
      <w:r w:rsidR="00FD3C2F" w:rsidRPr="00FD3C2F">
        <w:rPr>
          <w:rFonts w:ascii="Times New Roman" w:hAnsi="Times New Roman"/>
          <w:sz w:val="24"/>
        </w:rPr>
        <w:t>. These inconsistencies have generated concerns about whether BAM units are complying with state law, administrative code/rules, and official policy in instances of claimant nonresponse, and whether BAM investigators are obtaining necessary information to determine eligibility</w:t>
      </w:r>
      <w:r w:rsidR="00E93BA5">
        <w:rPr>
          <w:rFonts w:ascii="Times New Roman" w:hAnsi="Times New Roman"/>
          <w:sz w:val="24"/>
        </w:rPr>
        <w:t xml:space="preserve"> for improper payment estimates.</w:t>
      </w:r>
      <w:r w:rsidR="00FE3497">
        <w:rPr>
          <w:rFonts w:ascii="Times New Roman" w:hAnsi="Times New Roman"/>
          <w:sz w:val="24"/>
        </w:rPr>
        <w:t xml:space="preserve"> </w:t>
      </w:r>
      <w:r w:rsidR="0014409C">
        <w:rPr>
          <w:rFonts w:ascii="Times New Roman" w:hAnsi="Times New Roman"/>
          <w:sz w:val="24"/>
        </w:rPr>
        <w:t>This is particularly true when dealing with work search verification</w:t>
      </w:r>
      <w:r w:rsidR="00D84B5C">
        <w:rPr>
          <w:rFonts w:ascii="Times New Roman" w:hAnsi="Times New Roman"/>
          <w:sz w:val="24"/>
        </w:rPr>
        <w:t xml:space="preserve"> and enforcement</w:t>
      </w:r>
      <w:r w:rsidR="00B114D5">
        <w:rPr>
          <w:rFonts w:ascii="Times New Roman" w:hAnsi="Times New Roman"/>
          <w:sz w:val="24"/>
        </w:rPr>
        <w:t xml:space="preserve"> procedures</w:t>
      </w:r>
      <w:r w:rsidR="00FD0B27">
        <w:rPr>
          <w:rFonts w:ascii="Times New Roman" w:hAnsi="Times New Roman"/>
          <w:sz w:val="24"/>
        </w:rPr>
        <w:t xml:space="preserve"> </w:t>
      </w:r>
      <w:r w:rsidR="00E93BA5">
        <w:rPr>
          <w:rFonts w:ascii="Times New Roman" w:hAnsi="Times New Roman"/>
          <w:sz w:val="24"/>
        </w:rPr>
        <w:t>when the claimant does not respond to the survey questionnaire</w:t>
      </w:r>
      <w:r w:rsidR="00FD0B27" w:rsidRPr="00036A21">
        <w:rPr>
          <w:rStyle w:val="FootnoteReference"/>
          <w:rFonts w:ascii="Times New Roman" w:hAnsi="Times New Roman"/>
          <w:sz w:val="24"/>
          <w:vertAlign w:val="superscript"/>
        </w:rPr>
        <w:footnoteReference w:id="2"/>
      </w:r>
      <w:r w:rsidR="0014409C">
        <w:rPr>
          <w:rFonts w:ascii="Times New Roman" w:hAnsi="Times New Roman"/>
          <w:sz w:val="24"/>
        </w:rPr>
        <w:t>.</w:t>
      </w:r>
      <w:r w:rsidR="00FE3497">
        <w:rPr>
          <w:rFonts w:ascii="Times New Roman" w:hAnsi="Times New Roman"/>
          <w:sz w:val="24"/>
        </w:rPr>
        <w:t xml:space="preserve"> </w:t>
      </w:r>
      <w:r w:rsidR="00FD3C2F" w:rsidRPr="00FD3C2F">
        <w:rPr>
          <w:rFonts w:ascii="Times New Roman" w:hAnsi="Times New Roman"/>
          <w:sz w:val="24"/>
        </w:rPr>
        <w:t xml:space="preserve">  </w:t>
      </w:r>
    </w:p>
    <w:p w:rsidR="0006430B" w:rsidRDefault="0006430B" w:rsidP="00FD3C2F">
      <w:pPr>
        <w:spacing w:line="252" w:lineRule="auto"/>
        <w:rPr>
          <w:rFonts w:ascii="Times New Roman" w:hAnsi="Times New Roman"/>
          <w:sz w:val="24"/>
        </w:rPr>
      </w:pPr>
    </w:p>
    <w:p w:rsidR="00D84B5C" w:rsidRDefault="0006430B" w:rsidP="00FD3C2F">
      <w:pPr>
        <w:spacing w:line="252" w:lineRule="auto"/>
        <w:rPr>
          <w:rFonts w:ascii="Times New Roman" w:hAnsi="Times New Roman"/>
          <w:sz w:val="24"/>
        </w:rPr>
      </w:pPr>
      <w:r>
        <w:rPr>
          <w:rFonts w:ascii="Times New Roman" w:hAnsi="Times New Roman"/>
          <w:sz w:val="24"/>
        </w:rPr>
        <w:t>This UIPL reminds the states of the requirements</w:t>
      </w:r>
      <w:r w:rsidR="00B114D5">
        <w:rPr>
          <w:rFonts w:ascii="Times New Roman" w:hAnsi="Times New Roman"/>
          <w:sz w:val="24"/>
        </w:rPr>
        <w:t xml:space="preserve"> and responsibilities</w:t>
      </w:r>
      <w:r w:rsidR="00FD0B27">
        <w:rPr>
          <w:rFonts w:ascii="Times New Roman" w:hAnsi="Times New Roman"/>
          <w:sz w:val="24"/>
        </w:rPr>
        <w:t xml:space="preserve"> </w:t>
      </w:r>
      <w:r>
        <w:rPr>
          <w:rFonts w:ascii="Times New Roman" w:hAnsi="Times New Roman"/>
          <w:sz w:val="24"/>
        </w:rPr>
        <w:t>established in 20 CFR 602</w:t>
      </w:r>
      <w:r w:rsidR="00D84B5C">
        <w:rPr>
          <w:rFonts w:ascii="Times New Roman" w:hAnsi="Times New Roman"/>
          <w:sz w:val="24"/>
        </w:rPr>
        <w:t>:</w:t>
      </w:r>
      <w:r>
        <w:rPr>
          <w:rFonts w:ascii="Times New Roman" w:hAnsi="Times New Roman"/>
          <w:sz w:val="24"/>
        </w:rPr>
        <w:t xml:space="preserve">  </w:t>
      </w:r>
    </w:p>
    <w:p w:rsidR="00D84B5C" w:rsidRDefault="00D84B5C" w:rsidP="00FD3C2F">
      <w:pPr>
        <w:spacing w:line="252" w:lineRule="auto"/>
        <w:rPr>
          <w:rFonts w:ascii="Times New Roman" w:hAnsi="Times New Roman"/>
          <w:sz w:val="24"/>
        </w:rPr>
      </w:pPr>
    </w:p>
    <w:p w:rsidR="00D84B5C" w:rsidRPr="00630428" w:rsidRDefault="00D84B5C" w:rsidP="00D84B5C">
      <w:pPr>
        <w:numPr>
          <w:ilvl w:val="0"/>
          <w:numId w:val="1"/>
        </w:numPr>
        <w:spacing w:line="252" w:lineRule="auto"/>
        <w:ind w:left="720"/>
      </w:pPr>
      <w:r w:rsidRPr="00630428">
        <w:rPr>
          <w:rFonts w:ascii="Times New Roman" w:hAnsi="Times New Roman"/>
          <w:sz w:val="24"/>
        </w:rPr>
        <w:t xml:space="preserve">The regulation in 20 CFR 602.21(c)(2) requires states to use standard [paid and denied] questionnaires prescribed by the </w:t>
      </w:r>
      <w:r>
        <w:rPr>
          <w:rFonts w:ascii="Times New Roman" w:hAnsi="Times New Roman"/>
          <w:sz w:val="24"/>
        </w:rPr>
        <w:t>U.S. Depa</w:t>
      </w:r>
      <w:r w:rsidRPr="00630428">
        <w:rPr>
          <w:rFonts w:ascii="Times New Roman" w:hAnsi="Times New Roman"/>
          <w:sz w:val="24"/>
        </w:rPr>
        <w:t>rtment</w:t>
      </w:r>
      <w:r>
        <w:rPr>
          <w:rFonts w:ascii="Times New Roman" w:hAnsi="Times New Roman"/>
          <w:sz w:val="24"/>
        </w:rPr>
        <w:t xml:space="preserve"> of Labor</w:t>
      </w:r>
      <w:r w:rsidRPr="00630428">
        <w:rPr>
          <w:rFonts w:ascii="Times New Roman" w:hAnsi="Times New Roman"/>
          <w:sz w:val="24"/>
        </w:rPr>
        <w:t xml:space="preserve"> </w:t>
      </w:r>
      <w:r>
        <w:rPr>
          <w:rFonts w:ascii="Times New Roman" w:hAnsi="Times New Roman"/>
          <w:sz w:val="24"/>
        </w:rPr>
        <w:t xml:space="preserve">(Department) </w:t>
      </w:r>
      <w:r w:rsidRPr="00630428">
        <w:rPr>
          <w:rFonts w:ascii="Times New Roman" w:hAnsi="Times New Roman"/>
          <w:sz w:val="24"/>
        </w:rPr>
        <w:t>and require claimant completion of it in accordance with the eligibility and reporting authority under state law.</w:t>
      </w:r>
    </w:p>
    <w:p w:rsidR="00D84B5C" w:rsidRPr="00630428" w:rsidRDefault="00D84B5C" w:rsidP="00D84B5C">
      <w:pPr>
        <w:spacing w:line="252" w:lineRule="auto"/>
        <w:ind w:left="720"/>
      </w:pPr>
    </w:p>
    <w:p w:rsidR="00D84B5C" w:rsidRPr="00630428" w:rsidRDefault="00D84B5C" w:rsidP="00D84B5C">
      <w:pPr>
        <w:numPr>
          <w:ilvl w:val="0"/>
          <w:numId w:val="1"/>
        </w:numPr>
        <w:spacing w:line="252" w:lineRule="auto"/>
        <w:ind w:left="720"/>
        <w:rPr>
          <w:rFonts w:ascii="Times New Roman" w:hAnsi="Times New Roman"/>
          <w:sz w:val="24"/>
        </w:rPr>
      </w:pPr>
      <w:r w:rsidRPr="00630428">
        <w:rPr>
          <w:rFonts w:ascii="Times New Roman" w:hAnsi="Times New Roman"/>
          <w:sz w:val="24"/>
        </w:rPr>
        <w:t xml:space="preserve">The regulation in 20 CFR 602.21(c)(4) requires each state to conclude all findings of inaccuracy as detected through BAM investigations with appropriate official actions, in accordance with the applicable State and Federal laws, and make any determinations on individual benefit claims in accordance with the Secretary's “Standard for Claim Determinations—Separation Information” in the </w:t>
      </w:r>
      <w:r w:rsidRPr="00630428">
        <w:rPr>
          <w:rFonts w:ascii="Times New Roman" w:hAnsi="Times New Roman"/>
          <w:sz w:val="24"/>
          <w:u w:val="single"/>
        </w:rPr>
        <w:t>Employment</w:t>
      </w:r>
      <w:r w:rsidRPr="00630428">
        <w:rPr>
          <w:rFonts w:ascii="Times New Roman" w:hAnsi="Times New Roman"/>
          <w:sz w:val="24"/>
        </w:rPr>
        <w:t xml:space="preserve"> </w:t>
      </w:r>
      <w:r w:rsidRPr="00630428">
        <w:rPr>
          <w:rFonts w:ascii="Times New Roman" w:hAnsi="Times New Roman"/>
          <w:sz w:val="24"/>
          <w:u w:val="single"/>
        </w:rPr>
        <w:t>Security</w:t>
      </w:r>
      <w:r w:rsidRPr="00630428">
        <w:rPr>
          <w:rFonts w:ascii="Times New Roman" w:hAnsi="Times New Roman"/>
          <w:sz w:val="24"/>
        </w:rPr>
        <w:t xml:space="preserve"> </w:t>
      </w:r>
      <w:r w:rsidRPr="00630428">
        <w:rPr>
          <w:rFonts w:ascii="Times New Roman" w:hAnsi="Times New Roman"/>
          <w:sz w:val="24"/>
          <w:u w:val="single"/>
        </w:rPr>
        <w:t>Manual</w:t>
      </w:r>
      <w:r w:rsidRPr="00630428">
        <w:rPr>
          <w:rFonts w:ascii="Times New Roman" w:hAnsi="Times New Roman"/>
          <w:sz w:val="24"/>
        </w:rPr>
        <w:t xml:space="preserve">. </w:t>
      </w:r>
    </w:p>
    <w:p w:rsidR="00D84B5C" w:rsidRPr="00630428" w:rsidRDefault="00D84B5C" w:rsidP="00D84B5C">
      <w:pPr>
        <w:spacing w:line="252" w:lineRule="auto"/>
        <w:rPr>
          <w:rFonts w:ascii="Times New Roman" w:hAnsi="Times New Roman"/>
          <w:sz w:val="24"/>
        </w:rPr>
      </w:pPr>
    </w:p>
    <w:p w:rsidR="00D84B5C" w:rsidRPr="00630428" w:rsidRDefault="00D84B5C" w:rsidP="00D84B5C">
      <w:pPr>
        <w:numPr>
          <w:ilvl w:val="0"/>
          <w:numId w:val="1"/>
        </w:numPr>
        <w:spacing w:line="252" w:lineRule="auto"/>
        <w:ind w:left="720"/>
      </w:pPr>
      <w:r w:rsidRPr="00630428">
        <w:rPr>
          <w:rFonts w:ascii="Times New Roman" w:hAnsi="Times New Roman"/>
          <w:sz w:val="24"/>
        </w:rPr>
        <w:t>The regulation in 20 CFR 602.21(d) requires each state, in accordance with the BAM State Operations, to classify benefit case findings resulting from BAM investigations as:  (1) proper payments, improper payments, underpayments, or overpayments, in benefit payment cases, or (2) proper denials, improper denials, or underpayments in benefit denial cases.</w:t>
      </w:r>
    </w:p>
    <w:p w:rsidR="00D84B5C" w:rsidRDefault="00D84B5C" w:rsidP="00FD3C2F">
      <w:pPr>
        <w:spacing w:line="252" w:lineRule="auto"/>
        <w:rPr>
          <w:rFonts w:ascii="Times New Roman" w:hAnsi="Times New Roman"/>
          <w:sz w:val="24"/>
        </w:rPr>
      </w:pPr>
    </w:p>
    <w:p w:rsidR="0006430B" w:rsidRPr="00FD3C2F" w:rsidRDefault="004C39B6" w:rsidP="00E93BA5">
      <w:pPr>
        <w:spacing w:line="252" w:lineRule="auto"/>
        <w:rPr>
          <w:rFonts w:ascii="Times New Roman" w:hAnsi="Times New Roman"/>
          <w:sz w:val="24"/>
        </w:rPr>
      </w:pPr>
      <w:r>
        <w:rPr>
          <w:rFonts w:ascii="Times New Roman" w:hAnsi="Times New Roman"/>
          <w:sz w:val="24"/>
        </w:rPr>
        <w:t xml:space="preserve">This regulation has been historically included in and interpreted throughout the ET Handbook No. 395. This UIPL </w:t>
      </w:r>
      <w:r w:rsidR="00542585">
        <w:rPr>
          <w:rFonts w:ascii="Times New Roman" w:hAnsi="Times New Roman"/>
          <w:sz w:val="24"/>
        </w:rPr>
        <w:t xml:space="preserve">clarifies </w:t>
      </w:r>
      <w:r w:rsidR="0006430B">
        <w:rPr>
          <w:rFonts w:ascii="Times New Roman" w:hAnsi="Times New Roman"/>
          <w:sz w:val="24"/>
        </w:rPr>
        <w:t>the historic language</w:t>
      </w:r>
      <w:r w:rsidR="00E93BA5">
        <w:rPr>
          <w:rFonts w:ascii="Times New Roman" w:hAnsi="Times New Roman"/>
          <w:sz w:val="24"/>
        </w:rPr>
        <w:t xml:space="preserve"> </w:t>
      </w:r>
      <w:r w:rsidR="0006430B">
        <w:rPr>
          <w:rFonts w:ascii="Times New Roman" w:hAnsi="Times New Roman"/>
          <w:sz w:val="24"/>
        </w:rPr>
        <w:t>used</w:t>
      </w:r>
      <w:r w:rsidR="00E93BA5">
        <w:rPr>
          <w:rFonts w:ascii="Times New Roman" w:hAnsi="Times New Roman"/>
          <w:sz w:val="24"/>
        </w:rPr>
        <w:t xml:space="preserve"> </w:t>
      </w:r>
      <w:r w:rsidR="00FD0B27">
        <w:rPr>
          <w:rFonts w:ascii="Times New Roman" w:hAnsi="Times New Roman"/>
          <w:sz w:val="24"/>
        </w:rPr>
        <w:t>--</w:t>
      </w:r>
      <w:r w:rsidR="00E93BA5">
        <w:rPr>
          <w:rFonts w:ascii="Times New Roman" w:hAnsi="Times New Roman"/>
          <w:sz w:val="24"/>
        </w:rPr>
        <w:t xml:space="preserve"> “</w:t>
      </w:r>
      <w:r w:rsidR="00E93BA5" w:rsidRPr="00E93BA5">
        <w:rPr>
          <w:rFonts w:ascii="Times New Roman" w:hAnsi="Times New Roman"/>
          <w:sz w:val="24"/>
        </w:rPr>
        <w:t>BAM</w:t>
      </w:r>
      <w:r w:rsidR="00E93BA5">
        <w:rPr>
          <w:rFonts w:ascii="Times New Roman" w:hAnsi="Times New Roman"/>
          <w:sz w:val="24"/>
        </w:rPr>
        <w:t xml:space="preserve"> </w:t>
      </w:r>
      <w:r w:rsidR="00E93BA5" w:rsidRPr="00E93BA5">
        <w:rPr>
          <w:rFonts w:ascii="Times New Roman" w:hAnsi="Times New Roman"/>
          <w:sz w:val="24"/>
        </w:rPr>
        <w:t>investigators must exhaust all avenues in obtaining information</w:t>
      </w:r>
      <w:r w:rsidR="00E93BA5">
        <w:rPr>
          <w:rFonts w:ascii="Times New Roman" w:hAnsi="Times New Roman"/>
          <w:sz w:val="24"/>
        </w:rPr>
        <w:t>”</w:t>
      </w:r>
      <w:r w:rsidR="00B114D5">
        <w:rPr>
          <w:rFonts w:ascii="Times New Roman" w:hAnsi="Times New Roman"/>
          <w:sz w:val="24"/>
        </w:rPr>
        <w:t xml:space="preserve"> </w:t>
      </w:r>
      <w:r w:rsidR="00E93BA5">
        <w:rPr>
          <w:rFonts w:ascii="Times New Roman" w:hAnsi="Times New Roman"/>
          <w:sz w:val="24"/>
        </w:rPr>
        <w:t>-</w:t>
      </w:r>
      <w:r w:rsidR="00FD0B27">
        <w:rPr>
          <w:rFonts w:ascii="Times New Roman" w:hAnsi="Times New Roman"/>
          <w:sz w:val="24"/>
        </w:rPr>
        <w:t>-</w:t>
      </w:r>
      <w:r w:rsidR="00E93BA5">
        <w:rPr>
          <w:rFonts w:ascii="Times New Roman" w:hAnsi="Times New Roman"/>
          <w:sz w:val="24"/>
        </w:rPr>
        <w:t xml:space="preserve"> </w:t>
      </w:r>
      <w:r w:rsidR="0006430B">
        <w:rPr>
          <w:rFonts w:ascii="Times New Roman" w:hAnsi="Times New Roman"/>
          <w:sz w:val="24"/>
        </w:rPr>
        <w:t xml:space="preserve">by providing </w:t>
      </w:r>
      <w:r w:rsidR="005251C3">
        <w:rPr>
          <w:rFonts w:ascii="Times New Roman" w:hAnsi="Times New Roman"/>
          <w:sz w:val="24"/>
        </w:rPr>
        <w:t xml:space="preserve">a </w:t>
      </w:r>
      <w:r w:rsidR="0006430B">
        <w:rPr>
          <w:rFonts w:ascii="Times New Roman" w:hAnsi="Times New Roman"/>
          <w:sz w:val="24"/>
        </w:rPr>
        <w:t>step</w:t>
      </w:r>
      <w:r w:rsidR="00FD0B27">
        <w:rPr>
          <w:rFonts w:ascii="Times New Roman" w:hAnsi="Times New Roman"/>
          <w:sz w:val="24"/>
        </w:rPr>
        <w:t>-</w:t>
      </w:r>
      <w:r w:rsidR="0006430B">
        <w:rPr>
          <w:rFonts w:ascii="Times New Roman" w:hAnsi="Times New Roman"/>
          <w:sz w:val="24"/>
        </w:rPr>
        <w:t>by</w:t>
      </w:r>
      <w:r w:rsidR="00FD0B27">
        <w:rPr>
          <w:rFonts w:ascii="Times New Roman" w:hAnsi="Times New Roman"/>
          <w:sz w:val="24"/>
        </w:rPr>
        <w:t>-</w:t>
      </w:r>
      <w:r w:rsidR="0006430B">
        <w:rPr>
          <w:rFonts w:ascii="Times New Roman" w:hAnsi="Times New Roman"/>
          <w:sz w:val="24"/>
        </w:rPr>
        <w:t xml:space="preserve">step </w:t>
      </w:r>
      <w:proofErr w:type="spellStart"/>
      <w:r w:rsidR="00FD0B27">
        <w:rPr>
          <w:rFonts w:ascii="Times New Roman" w:hAnsi="Times New Roman"/>
          <w:sz w:val="24"/>
        </w:rPr>
        <w:t>strategy</w:t>
      </w:r>
      <w:r w:rsidR="00542585">
        <w:rPr>
          <w:rFonts w:ascii="Times New Roman" w:hAnsi="Times New Roman"/>
          <w:sz w:val="24"/>
        </w:rPr>
        <w:t>,restating</w:t>
      </w:r>
      <w:proofErr w:type="spellEnd"/>
      <w:r w:rsidR="006065D4">
        <w:rPr>
          <w:rFonts w:ascii="Times New Roman" w:hAnsi="Times New Roman"/>
          <w:sz w:val="24"/>
        </w:rPr>
        <w:t xml:space="preserve"> </w:t>
      </w:r>
      <w:r w:rsidR="00CC4CF5">
        <w:rPr>
          <w:rFonts w:ascii="Times New Roman" w:hAnsi="Times New Roman"/>
          <w:sz w:val="24"/>
        </w:rPr>
        <w:t xml:space="preserve">established </w:t>
      </w:r>
      <w:r w:rsidR="006065D4">
        <w:rPr>
          <w:rFonts w:ascii="Times New Roman" w:hAnsi="Times New Roman"/>
          <w:sz w:val="24"/>
        </w:rPr>
        <w:t>investigative procedures</w:t>
      </w:r>
      <w:r w:rsidR="00B114D5">
        <w:rPr>
          <w:rFonts w:ascii="Times New Roman" w:hAnsi="Times New Roman"/>
          <w:sz w:val="24"/>
        </w:rPr>
        <w:t xml:space="preserve"> communicated and</w:t>
      </w:r>
      <w:r w:rsidR="0027491E">
        <w:rPr>
          <w:rFonts w:ascii="Times New Roman" w:hAnsi="Times New Roman"/>
          <w:sz w:val="24"/>
        </w:rPr>
        <w:t xml:space="preserve"> enforced through national reviews</w:t>
      </w:r>
      <w:r w:rsidR="005251C3">
        <w:rPr>
          <w:rFonts w:ascii="Times New Roman" w:hAnsi="Times New Roman"/>
          <w:sz w:val="24"/>
        </w:rPr>
        <w:t xml:space="preserve"> of state certifications of payment accuracy</w:t>
      </w:r>
      <w:r w:rsidR="00CC4CF5">
        <w:rPr>
          <w:rFonts w:ascii="Times New Roman" w:hAnsi="Times New Roman"/>
          <w:sz w:val="24"/>
        </w:rPr>
        <w:t>.</w:t>
      </w:r>
      <w:r w:rsidR="006065D4">
        <w:rPr>
          <w:rFonts w:ascii="Times New Roman" w:hAnsi="Times New Roman"/>
          <w:sz w:val="24"/>
        </w:rPr>
        <w:t xml:space="preserve"> </w:t>
      </w:r>
      <w:r w:rsidR="00A177DA">
        <w:rPr>
          <w:rFonts w:ascii="Times New Roman" w:hAnsi="Times New Roman"/>
          <w:sz w:val="24"/>
        </w:rPr>
        <w:t>In conclusion</w:t>
      </w:r>
      <w:r w:rsidR="005251C3">
        <w:rPr>
          <w:rFonts w:ascii="Times New Roman" w:hAnsi="Times New Roman"/>
          <w:sz w:val="24"/>
        </w:rPr>
        <w:t>, t</w:t>
      </w:r>
      <w:r w:rsidR="0027491E">
        <w:rPr>
          <w:rFonts w:ascii="Times New Roman" w:hAnsi="Times New Roman"/>
          <w:sz w:val="24"/>
        </w:rPr>
        <w:t xml:space="preserve">he </w:t>
      </w:r>
      <w:r w:rsidR="00542585">
        <w:rPr>
          <w:rFonts w:ascii="Times New Roman" w:hAnsi="Times New Roman"/>
          <w:sz w:val="24"/>
        </w:rPr>
        <w:t xml:space="preserve">UIPL </w:t>
      </w:r>
      <w:r w:rsidR="00CC4CF5">
        <w:rPr>
          <w:rFonts w:ascii="Times New Roman" w:hAnsi="Times New Roman"/>
          <w:sz w:val="24"/>
        </w:rPr>
        <w:t>reinforces the</w:t>
      </w:r>
      <w:r w:rsidR="00A177DA">
        <w:rPr>
          <w:rFonts w:ascii="Times New Roman" w:hAnsi="Times New Roman"/>
          <w:sz w:val="24"/>
        </w:rPr>
        <w:t xml:space="preserve"> existing</w:t>
      </w:r>
      <w:r w:rsidR="0027491E">
        <w:rPr>
          <w:rFonts w:ascii="Times New Roman" w:hAnsi="Times New Roman"/>
          <w:sz w:val="24"/>
        </w:rPr>
        <w:t xml:space="preserve"> state requirement for appropriate</w:t>
      </w:r>
      <w:r w:rsidR="006065D4">
        <w:rPr>
          <w:rFonts w:ascii="Times New Roman" w:hAnsi="Times New Roman"/>
          <w:sz w:val="24"/>
        </w:rPr>
        <w:t xml:space="preserve"> classification of payments as proper or improper</w:t>
      </w:r>
      <w:r w:rsidR="005251C3">
        <w:rPr>
          <w:rFonts w:ascii="Times New Roman" w:hAnsi="Times New Roman"/>
          <w:sz w:val="24"/>
        </w:rPr>
        <w:t xml:space="preserve"> </w:t>
      </w:r>
      <w:r w:rsidR="00E93BA5">
        <w:rPr>
          <w:rFonts w:ascii="Times New Roman" w:hAnsi="Times New Roman"/>
          <w:sz w:val="24"/>
        </w:rPr>
        <w:t>when the claimant fails to respond to the survey questionnaire</w:t>
      </w:r>
      <w:r w:rsidR="006065D4">
        <w:rPr>
          <w:rFonts w:ascii="Times New Roman" w:hAnsi="Times New Roman"/>
          <w:sz w:val="24"/>
        </w:rPr>
        <w:t>.</w:t>
      </w:r>
      <w:r w:rsidR="00CC4CF5">
        <w:rPr>
          <w:rFonts w:ascii="Times New Roman" w:hAnsi="Times New Roman"/>
          <w:sz w:val="24"/>
        </w:rPr>
        <w:t xml:space="preserve">  </w:t>
      </w:r>
      <w:r w:rsidR="008925C7">
        <w:rPr>
          <w:rFonts w:ascii="Times New Roman" w:hAnsi="Times New Roman"/>
          <w:sz w:val="24"/>
        </w:rPr>
        <w:t>(The reference to 20 CFR 602, referred to in the supporting statement, was added to the ICs in 1205-0425.)</w:t>
      </w:r>
    </w:p>
    <w:p w:rsidR="00FD3C2F" w:rsidRDefault="00FD3C2F"/>
    <w:sectPr w:rsidR="00FD3C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00" w:rsidRDefault="00816B00" w:rsidP="00FD3C2F">
      <w:r>
        <w:separator/>
      </w:r>
    </w:p>
  </w:endnote>
  <w:endnote w:type="continuationSeparator" w:id="0">
    <w:p w:rsidR="00816B00" w:rsidRDefault="00816B00" w:rsidP="00FD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00" w:rsidRDefault="00816B00" w:rsidP="00FD3C2F">
      <w:r>
        <w:separator/>
      </w:r>
    </w:p>
  </w:footnote>
  <w:footnote w:type="continuationSeparator" w:id="0">
    <w:p w:rsidR="00816B00" w:rsidRDefault="00816B00" w:rsidP="00FD3C2F">
      <w:r>
        <w:continuationSeparator/>
      </w:r>
    </w:p>
  </w:footnote>
  <w:footnote w:id="1">
    <w:p w:rsidR="00FD3C2F" w:rsidRPr="00A032F1" w:rsidRDefault="00FD3C2F" w:rsidP="00FD3C2F">
      <w:pPr>
        <w:pStyle w:val="FootnoteText"/>
        <w:rPr>
          <w:rFonts w:ascii="Times New Roman" w:hAnsi="Times New Roman"/>
          <w:sz w:val="22"/>
          <w:szCs w:val="22"/>
        </w:rPr>
      </w:pPr>
      <w:r w:rsidRPr="00A032F1">
        <w:rPr>
          <w:rStyle w:val="FootnoteReference"/>
          <w:rFonts w:ascii="Times New Roman" w:hAnsi="Times New Roman"/>
          <w:sz w:val="22"/>
          <w:szCs w:val="22"/>
          <w:vertAlign w:val="superscript"/>
        </w:rPr>
        <w:footnoteRef/>
      </w:r>
      <w:r w:rsidRPr="00A032F1">
        <w:rPr>
          <w:rFonts w:ascii="Times New Roman" w:hAnsi="Times New Roman"/>
          <w:sz w:val="22"/>
          <w:szCs w:val="22"/>
        </w:rPr>
        <w:t xml:space="preserve"> Unemployment Insurance Program Letter (UIPL) No. 21-11; </w:t>
      </w:r>
      <w:hyperlink r:id="rId1" w:history="1">
        <w:r w:rsidRPr="00A032F1">
          <w:rPr>
            <w:rStyle w:val="Hyperlink"/>
            <w:rFonts w:ascii="Times New Roman" w:hAnsi="Times New Roman"/>
            <w:sz w:val="22"/>
            <w:szCs w:val="22"/>
          </w:rPr>
          <w:t>http://wdr.doleta.gov/directives/corr_doc.cfm?DOCN=3050</w:t>
        </w:r>
      </w:hyperlink>
    </w:p>
  </w:footnote>
  <w:footnote w:id="2">
    <w:p w:rsidR="00FD0B27" w:rsidRDefault="00FD0B27" w:rsidP="00FD0B27">
      <w:pPr>
        <w:pStyle w:val="FootnoteText"/>
      </w:pPr>
      <w:r w:rsidRPr="00036A21">
        <w:rPr>
          <w:rStyle w:val="FootnoteReference"/>
          <w:rFonts w:ascii="Times New Roman" w:hAnsi="Times New Roman"/>
          <w:sz w:val="22"/>
          <w:szCs w:val="22"/>
          <w:vertAlign w:val="superscript"/>
        </w:rPr>
        <w:footnoteRef/>
      </w:r>
      <w:r w:rsidRPr="00036A21">
        <w:rPr>
          <w:rFonts w:ascii="Times New Roman" w:hAnsi="Times New Roman"/>
          <w:sz w:val="22"/>
          <w:szCs w:val="22"/>
        </w:rPr>
        <w:t xml:space="preserve"> The </w:t>
      </w:r>
      <w:r w:rsidRPr="00036A21">
        <w:rPr>
          <w:rFonts w:ascii="Times New Roman" w:hAnsi="Times New Roman"/>
          <w:bCs/>
          <w:sz w:val="22"/>
          <w:szCs w:val="22"/>
        </w:rPr>
        <w:t>Middle Class Tax Relief and Job Creation Act of 2012 (Public Law 112-96), enacted on February 22, 2012, added a new paragraph (12) to section 303(a), Social Security Act, to require that a state’s law, as a condition of UC administrative grants, provide that “as a condition of eligibility for regular compensation for any week, a claimant must be able to work, available to work, and actively seeking work.”  (</w:t>
      </w:r>
      <w:hyperlink r:id="rId2" w:history="1">
        <w:r w:rsidRPr="00036A21">
          <w:rPr>
            <w:rFonts w:ascii="Times New Roman" w:hAnsi="Times New Roman"/>
            <w:bCs/>
            <w:color w:val="0000FF"/>
            <w:sz w:val="22"/>
            <w:szCs w:val="22"/>
            <w:u w:val="single"/>
          </w:rPr>
          <w:t>http://www.ssa.gov/OP_Home/ssact/title03/0303.htm#</w:t>
        </w:r>
      </w:hyperlink>
      <w:r w:rsidRPr="00036A21">
        <w:rPr>
          <w:rFonts w:ascii="Times New Roman" w:hAnsi="Times New Roman"/>
          <w:bCs/>
          <w:sz w:val="22"/>
          <w:szCs w:val="22"/>
        </w:rPr>
        <w:t>)</w:t>
      </w:r>
      <w:r>
        <w:rPr>
          <w:rFonts w:ascii="Times New Roman" w:hAnsi="Times New Roman"/>
          <w:bCs/>
          <w:sz w:val="22"/>
          <w:szCs w:val="22"/>
        </w:rPr>
        <w:t>.  The most recently approved OMB reporting burden included an upward time adjustment to account for this work search verification activity (</w:t>
      </w:r>
      <w:r w:rsidRPr="008E5438">
        <w:rPr>
          <w:rFonts w:ascii="Times New Roman" w:hAnsi="Times New Roman"/>
          <w:bCs/>
          <w:sz w:val="22"/>
          <w:szCs w:val="22"/>
        </w:rPr>
        <w:t>OMB No.: 1205-0245</w:t>
      </w:r>
      <w:r>
        <w:rPr>
          <w:rFonts w:ascii="Times New Roman" w:hAnsi="Times New Roman"/>
          <w:bCs/>
          <w:sz w:val="22"/>
          <w:szCs w:val="22"/>
        </w:rPr>
        <w:t>;</w:t>
      </w:r>
      <w:r w:rsidRPr="008E5438">
        <w:rPr>
          <w:rFonts w:ascii="Times New Roman" w:hAnsi="Times New Roman"/>
          <w:bCs/>
          <w:sz w:val="22"/>
          <w:szCs w:val="22"/>
        </w:rPr>
        <w:t xml:space="preserve"> OMB Expiration Date: 11/30/2012</w:t>
      </w:r>
      <w:r>
        <w:rPr>
          <w:rFonts w:ascii="Times New Roman" w:hAnsi="Times New Roman"/>
          <w:bCs/>
          <w:sz w:val="22"/>
          <w:szCs w:val="22"/>
        </w:rPr>
        <w:t>;</w:t>
      </w:r>
      <w:r w:rsidRPr="008E5438">
        <w:rPr>
          <w:rFonts w:ascii="Times New Roman" w:hAnsi="Times New Roman"/>
          <w:bCs/>
          <w:sz w:val="22"/>
          <w:szCs w:val="22"/>
        </w:rPr>
        <w:t xml:space="preserve"> OMB Burden Hours: 9.11 hours per</w:t>
      </w:r>
      <w:r>
        <w:rPr>
          <w:rFonts w:ascii="Times New Roman" w:hAnsi="Times New Roman"/>
          <w:bCs/>
          <w:sz w:val="22"/>
          <w:szCs w:val="22"/>
        </w:rPr>
        <w:t xml:space="preserve"> </w:t>
      </w:r>
      <w:r w:rsidRPr="008E5438">
        <w:rPr>
          <w:rFonts w:ascii="Times New Roman" w:hAnsi="Times New Roman"/>
          <w:bCs/>
          <w:sz w:val="22"/>
          <w:szCs w:val="22"/>
        </w:rPr>
        <w:t>investigation</w:t>
      </w:r>
      <w:r>
        <w:rPr>
          <w:rFonts w:ascii="Times New Roman" w:hAnsi="Times New Roman"/>
          <w:bCs/>
          <w:sz w:val="22"/>
          <w:szCs w:val="22"/>
        </w:rPr>
        <w:t xml:space="preserve"> versus the current </w:t>
      </w:r>
      <w:r w:rsidRPr="008E5438">
        <w:rPr>
          <w:rFonts w:ascii="Times New Roman" w:hAnsi="Times New Roman"/>
          <w:bCs/>
          <w:sz w:val="22"/>
          <w:szCs w:val="22"/>
        </w:rPr>
        <w:t>OMB Expiration Date: 12/31/2015</w:t>
      </w:r>
      <w:r>
        <w:rPr>
          <w:rFonts w:ascii="Times New Roman" w:hAnsi="Times New Roman"/>
          <w:bCs/>
          <w:sz w:val="22"/>
          <w:szCs w:val="22"/>
        </w:rPr>
        <w:t xml:space="preserve"> with</w:t>
      </w:r>
      <w:r w:rsidRPr="008E5438">
        <w:rPr>
          <w:rFonts w:ascii="Times New Roman" w:hAnsi="Times New Roman"/>
          <w:bCs/>
          <w:sz w:val="22"/>
          <w:szCs w:val="22"/>
        </w:rPr>
        <w:t xml:space="preserve"> OMB Burden Hours: 10.09 hours per investigation</w:t>
      </w:r>
      <w:r>
        <w:rPr>
          <w:rFonts w:ascii="Times New Roman" w:hAnsi="Times New Roman"/>
          <w:bCs/>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82F65"/>
    <w:multiLevelType w:val="hybridMultilevel"/>
    <w:tmpl w:val="53D0CC4C"/>
    <w:lvl w:ilvl="0" w:tplc="28686E10">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2F"/>
    <w:rsid w:val="00036A21"/>
    <w:rsid w:val="0006430B"/>
    <w:rsid w:val="000B65C6"/>
    <w:rsid w:val="000C7E49"/>
    <w:rsid w:val="0014409C"/>
    <w:rsid w:val="0027491E"/>
    <w:rsid w:val="002F1702"/>
    <w:rsid w:val="004C39B6"/>
    <w:rsid w:val="005251C3"/>
    <w:rsid w:val="00542585"/>
    <w:rsid w:val="00570C9B"/>
    <w:rsid w:val="005A34DC"/>
    <w:rsid w:val="006065D4"/>
    <w:rsid w:val="006128FB"/>
    <w:rsid w:val="00682D76"/>
    <w:rsid w:val="007F5F09"/>
    <w:rsid w:val="00816B00"/>
    <w:rsid w:val="00827977"/>
    <w:rsid w:val="008925C7"/>
    <w:rsid w:val="008C1C2F"/>
    <w:rsid w:val="008E5438"/>
    <w:rsid w:val="0093052E"/>
    <w:rsid w:val="009556E1"/>
    <w:rsid w:val="009D6AD9"/>
    <w:rsid w:val="00A032F1"/>
    <w:rsid w:val="00A177DA"/>
    <w:rsid w:val="00AA0E24"/>
    <w:rsid w:val="00AD12C0"/>
    <w:rsid w:val="00B114D5"/>
    <w:rsid w:val="00B412E5"/>
    <w:rsid w:val="00B44256"/>
    <w:rsid w:val="00B94040"/>
    <w:rsid w:val="00C12759"/>
    <w:rsid w:val="00C45456"/>
    <w:rsid w:val="00CC4CF5"/>
    <w:rsid w:val="00D15977"/>
    <w:rsid w:val="00D84B5C"/>
    <w:rsid w:val="00E33929"/>
    <w:rsid w:val="00E93BA5"/>
    <w:rsid w:val="00EF3616"/>
    <w:rsid w:val="00FD0B27"/>
    <w:rsid w:val="00FD3C2F"/>
    <w:rsid w:val="00FE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2F"/>
    <w:pPr>
      <w:widowControl w:val="0"/>
      <w:autoSpaceDE w:val="0"/>
      <w:autoSpaceDN w:val="0"/>
      <w:adjustRightInd w:val="0"/>
      <w:spacing w:after="0" w:line="240" w:lineRule="auto"/>
    </w:pPr>
    <w:rPr>
      <w:rFonts w:ascii="Lucida Console" w:eastAsia="Times New Roman" w:hAnsi="Lucida Console"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D3C2F"/>
  </w:style>
  <w:style w:type="character" w:styleId="Hyperlink">
    <w:name w:val="Hyperlink"/>
    <w:basedOn w:val="DefaultParagraphFont"/>
    <w:rsid w:val="00FD3C2F"/>
    <w:rPr>
      <w:color w:val="0000FF"/>
      <w:u w:val="single"/>
    </w:rPr>
  </w:style>
  <w:style w:type="paragraph" w:customStyle="1" w:styleId="Default">
    <w:name w:val="Default"/>
    <w:rsid w:val="00FD3C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FD3C2F"/>
    <w:rPr>
      <w:rFonts w:ascii="Courier New" w:hAnsi="Courier New"/>
      <w:szCs w:val="20"/>
    </w:rPr>
  </w:style>
  <w:style w:type="character" w:customStyle="1" w:styleId="FootnoteTextChar">
    <w:name w:val="Footnote Text Char"/>
    <w:basedOn w:val="DefaultParagraphFont"/>
    <w:link w:val="FootnoteText"/>
    <w:semiHidden/>
    <w:rsid w:val="00FD3C2F"/>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2F"/>
    <w:pPr>
      <w:widowControl w:val="0"/>
      <w:autoSpaceDE w:val="0"/>
      <w:autoSpaceDN w:val="0"/>
      <w:adjustRightInd w:val="0"/>
      <w:spacing w:after="0" w:line="240" w:lineRule="auto"/>
    </w:pPr>
    <w:rPr>
      <w:rFonts w:ascii="Lucida Console" w:eastAsia="Times New Roman" w:hAnsi="Lucida Console"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D3C2F"/>
  </w:style>
  <w:style w:type="character" w:styleId="Hyperlink">
    <w:name w:val="Hyperlink"/>
    <w:basedOn w:val="DefaultParagraphFont"/>
    <w:rsid w:val="00FD3C2F"/>
    <w:rPr>
      <w:color w:val="0000FF"/>
      <w:u w:val="single"/>
    </w:rPr>
  </w:style>
  <w:style w:type="paragraph" w:customStyle="1" w:styleId="Default">
    <w:name w:val="Default"/>
    <w:rsid w:val="00FD3C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FD3C2F"/>
    <w:rPr>
      <w:rFonts w:ascii="Courier New" w:hAnsi="Courier New"/>
      <w:szCs w:val="20"/>
    </w:rPr>
  </w:style>
  <w:style w:type="character" w:customStyle="1" w:styleId="FootnoteTextChar">
    <w:name w:val="Footnote Text Char"/>
    <w:basedOn w:val="DefaultParagraphFont"/>
    <w:link w:val="FootnoteText"/>
    <w:semiHidden/>
    <w:rsid w:val="00FD3C2F"/>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sa.gov/OP_Home/ssact/title03/0303.htm" TargetMode="External"/><Relationship Id="rId1" Type="http://schemas.openxmlformats.org/officeDocument/2006/relationships/hyperlink" Target="http://wdr.doleta.gov/directives/corr_doc.cfm?DOCN=3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miller.ross</dc:creator>
  <cp:keywords/>
  <dc:description/>
  <cp:lastModifiedBy>Naradzay.Bonnie</cp:lastModifiedBy>
  <cp:revision>3</cp:revision>
  <cp:lastPrinted>2013-08-15T14:22:00Z</cp:lastPrinted>
  <dcterms:created xsi:type="dcterms:W3CDTF">2013-08-15T16:27:00Z</dcterms:created>
  <dcterms:modified xsi:type="dcterms:W3CDTF">2013-08-15T16:27:00Z</dcterms:modified>
</cp:coreProperties>
</file>