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3E" w:rsidRPr="009A13E9" w:rsidRDefault="00CD1A3E" w:rsidP="009A13E9">
      <w:pPr>
        <w:pStyle w:val="xl27"/>
        <w:pBdr>
          <w:right w:val="none" w:sz="0" w:space="0" w:color="auto"/>
        </w:pBdr>
        <w:rPr>
          <w:rFonts w:ascii="Times New Roman" w:hAnsi="Times New Roman" w:cs="Times New Roman"/>
        </w:rPr>
      </w:pPr>
      <w:r w:rsidRPr="00743804">
        <w:rPr>
          <w:rFonts w:ascii="Times New Roman" w:hAnsi="Times New Roman" w:cs="Times New Roman"/>
        </w:rPr>
        <w:t>Supporting Statement</w:t>
      </w:r>
    </w:p>
    <w:p w:rsidR="00CD1A3E" w:rsidRDefault="00052DE1" w:rsidP="00CD1A3E">
      <w:pPr>
        <w:jc w:val="center"/>
        <w:rPr>
          <w:sz w:val="24"/>
          <w:u w:val="single"/>
        </w:rPr>
      </w:pPr>
      <w:r>
        <w:rPr>
          <w:sz w:val="24"/>
          <w:u w:val="single"/>
        </w:rPr>
        <w:t>National Compensation Survey</w:t>
      </w:r>
      <w:r w:rsidR="00761273">
        <w:rPr>
          <w:sz w:val="24"/>
          <w:u w:val="single"/>
        </w:rPr>
        <w:t xml:space="preserve"> </w:t>
      </w:r>
      <w:r w:rsidR="005F4B9F">
        <w:rPr>
          <w:sz w:val="24"/>
          <w:u w:val="single"/>
        </w:rPr>
        <w:t>(</w:t>
      </w:r>
      <w:r>
        <w:rPr>
          <w:sz w:val="24"/>
          <w:u w:val="single"/>
        </w:rPr>
        <w:t>NCS</w:t>
      </w:r>
      <w:r w:rsidR="005F4B9F">
        <w:rPr>
          <w:sz w:val="24"/>
          <w:u w:val="single"/>
        </w:rPr>
        <w:t xml:space="preserve">) </w:t>
      </w:r>
    </w:p>
    <w:p w:rsidR="00484711" w:rsidRDefault="00484711" w:rsidP="00CD1A3E">
      <w:pPr>
        <w:jc w:val="center"/>
        <w:rPr>
          <w:sz w:val="24"/>
          <w:u w:val="single"/>
        </w:rPr>
      </w:pPr>
    </w:p>
    <w:p w:rsidR="00CD1A3E" w:rsidRDefault="00CD1A3E">
      <w:pPr>
        <w:spacing w:line="240" w:lineRule="exact"/>
        <w:rPr>
          <w:b/>
          <w:sz w:val="24"/>
        </w:rPr>
      </w:pPr>
    </w:p>
    <w:p w:rsidR="00CE7538" w:rsidRDefault="00CE7538">
      <w:pPr>
        <w:spacing w:line="240" w:lineRule="exact"/>
        <w:rPr>
          <w:b/>
          <w:sz w:val="24"/>
          <w:u w:val="single"/>
        </w:rPr>
      </w:pPr>
      <w:r w:rsidRPr="00314C37">
        <w:rPr>
          <w:b/>
          <w:sz w:val="24"/>
        </w:rPr>
        <w:t xml:space="preserve">B.  </w:t>
      </w:r>
      <w:r w:rsidR="004778F6">
        <w:rPr>
          <w:b/>
          <w:sz w:val="24"/>
          <w:u w:val="single"/>
        </w:rPr>
        <w:t>Collection of Information Employing Statistical Methods</w:t>
      </w:r>
    </w:p>
    <w:p w:rsidR="00B243CD" w:rsidRDefault="00B243CD">
      <w:pPr>
        <w:spacing w:line="240" w:lineRule="exact"/>
        <w:rPr>
          <w:b/>
          <w:sz w:val="24"/>
        </w:rPr>
      </w:pPr>
    </w:p>
    <w:p w:rsidR="00FB420E" w:rsidRDefault="00FB420E" w:rsidP="00FB420E">
      <w:pPr>
        <w:rPr>
          <w:rFonts w:cs="Arial"/>
          <w:sz w:val="24"/>
          <w:szCs w:val="24"/>
        </w:rPr>
      </w:pPr>
    </w:p>
    <w:p w:rsidR="00B243CD" w:rsidRPr="00314C37" w:rsidRDefault="00B243CD" w:rsidP="00FB420E">
      <w:pPr>
        <w:rPr>
          <w:b/>
          <w:sz w:val="24"/>
        </w:rPr>
      </w:pPr>
      <w:r>
        <w:rPr>
          <w:b/>
          <w:sz w:val="24"/>
        </w:rPr>
        <w:t>For detailed technical materials on the sample allocation, selection, and estimation methods as well</w:t>
      </w:r>
      <w:r w:rsidR="00EC3542">
        <w:rPr>
          <w:b/>
          <w:sz w:val="24"/>
        </w:rPr>
        <w:t xml:space="preserve"> </w:t>
      </w:r>
      <w:r>
        <w:rPr>
          <w:b/>
          <w:sz w:val="24"/>
        </w:rPr>
        <w:t xml:space="preserve">as other related statistical procedures see </w:t>
      </w:r>
      <w:r w:rsidR="004E1038">
        <w:rPr>
          <w:b/>
          <w:sz w:val="24"/>
        </w:rPr>
        <w:t xml:space="preserve">the </w:t>
      </w:r>
      <w:r>
        <w:rPr>
          <w:b/>
          <w:sz w:val="24"/>
        </w:rPr>
        <w:t>BLS Handbook</w:t>
      </w:r>
      <w:r w:rsidR="004E1038">
        <w:rPr>
          <w:b/>
          <w:sz w:val="24"/>
        </w:rPr>
        <w:t xml:space="preserve"> of Methods</w:t>
      </w:r>
      <w:r>
        <w:rPr>
          <w:b/>
          <w:sz w:val="24"/>
        </w:rPr>
        <w:t xml:space="preserve">, BLS technical reports, and ASA papers listed in the references section.  The following is a brief summary of the primary statistical features of </w:t>
      </w:r>
      <w:r w:rsidR="00C51358">
        <w:rPr>
          <w:b/>
          <w:sz w:val="24"/>
        </w:rPr>
        <w:t xml:space="preserve">the </w:t>
      </w:r>
      <w:r w:rsidR="00600694">
        <w:rPr>
          <w:b/>
          <w:sz w:val="24"/>
        </w:rPr>
        <w:t>NC</w:t>
      </w:r>
      <w:r>
        <w:rPr>
          <w:b/>
          <w:sz w:val="24"/>
        </w:rPr>
        <w:t>S.</w:t>
      </w:r>
    </w:p>
    <w:p w:rsidR="00CE7538" w:rsidRDefault="00CE7538">
      <w:pPr>
        <w:spacing w:line="240" w:lineRule="exact"/>
        <w:rPr>
          <w:sz w:val="24"/>
        </w:rPr>
      </w:pPr>
    </w:p>
    <w:p w:rsidR="00A74154" w:rsidRDefault="00B5766C" w:rsidP="00A74154">
      <w:pPr>
        <w:rPr>
          <w:sz w:val="24"/>
          <w:szCs w:val="24"/>
        </w:rPr>
      </w:pPr>
      <w:r>
        <w:rPr>
          <w:sz w:val="24"/>
          <w:szCs w:val="24"/>
        </w:rPr>
        <w:t>Prior p</w:t>
      </w:r>
      <w:r w:rsidR="00A74154" w:rsidRPr="00D76BFB">
        <w:rPr>
          <w:sz w:val="24"/>
          <w:szCs w:val="24"/>
        </w:rPr>
        <w:t xml:space="preserve">lanning for the NCS involved the consideration of alternative designs within the overall budgetary constraint.  Some of the major elements entering into these considerations were the basic products desired, the availability of data, and </w:t>
      </w:r>
      <w:r w:rsidR="00467A2C">
        <w:rPr>
          <w:sz w:val="24"/>
          <w:szCs w:val="24"/>
        </w:rPr>
        <w:t xml:space="preserve">the </w:t>
      </w:r>
      <w:r w:rsidR="00A74154" w:rsidRPr="00D76BFB">
        <w:rPr>
          <w:sz w:val="24"/>
          <w:szCs w:val="24"/>
        </w:rPr>
        <w:t>requirements to</w:t>
      </w:r>
      <w:r w:rsidR="008C1316">
        <w:rPr>
          <w:sz w:val="24"/>
          <w:szCs w:val="24"/>
        </w:rPr>
        <w:t xml:space="preserve"> assure statistically reliable e</w:t>
      </w:r>
      <w:r w:rsidR="00A74154" w:rsidRPr="00D76BFB">
        <w:rPr>
          <w:sz w:val="24"/>
          <w:szCs w:val="24"/>
        </w:rPr>
        <w:t>stimates.  Other elements considered were the efficiency of alternative collection procedures and the probable degree of cooperation from respondents.</w:t>
      </w:r>
    </w:p>
    <w:p w:rsidR="00B5766C" w:rsidRDefault="00B5766C" w:rsidP="00A74154">
      <w:pPr>
        <w:rPr>
          <w:sz w:val="24"/>
          <w:szCs w:val="24"/>
        </w:rPr>
      </w:pPr>
    </w:p>
    <w:p w:rsidR="00B5766C" w:rsidRDefault="00636CEA" w:rsidP="00A74154">
      <w:pPr>
        <w:rPr>
          <w:sz w:val="24"/>
          <w:szCs w:val="24"/>
        </w:rPr>
      </w:pPr>
      <w:r>
        <w:rPr>
          <w:sz w:val="24"/>
          <w:szCs w:val="24"/>
        </w:rPr>
        <w:t>Transition to</w:t>
      </w:r>
      <w:r w:rsidR="00B5766C">
        <w:rPr>
          <w:sz w:val="24"/>
          <w:szCs w:val="24"/>
        </w:rPr>
        <w:t xml:space="preserve"> a </w:t>
      </w:r>
      <w:r w:rsidR="00B5766C" w:rsidRPr="009C3D3F">
        <w:rPr>
          <w:sz w:val="24"/>
          <w:szCs w:val="24"/>
        </w:rPr>
        <w:t xml:space="preserve">redesigned NCS is underway.  The </w:t>
      </w:r>
      <w:r w:rsidR="00EE1A48">
        <w:rPr>
          <w:sz w:val="24"/>
          <w:szCs w:val="24"/>
        </w:rPr>
        <w:t>final approved</w:t>
      </w:r>
      <w:r w:rsidR="00B5766C" w:rsidRPr="009C3D3F">
        <w:rPr>
          <w:sz w:val="24"/>
          <w:szCs w:val="24"/>
        </w:rPr>
        <w:t xml:space="preserve"> 2011 budget call</w:t>
      </w:r>
      <w:r>
        <w:rPr>
          <w:sz w:val="24"/>
          <w:szCs w:val="24"/>
        </w:rPr>
        <w:t>ed</w:t>
      </w:r>
      <w:r w:rsidR="00B5766C" w:rsidRPr="009C3D3F">
        <w:rPr>
          <w:sz w:val="24"/>
          <w:szCs w:val="24"/>
        </w:rPr>
        <w:t xml:space="preserve"> for </w:t>
      </w:r>
      <w:r w:rsidR="00EE1A48">
        <w:rPr>
          <w:sz w:val="24"/>
          <w:szCs w:val="24"/>
        </w:rPr>
        <w:t xml:space="preserve">implementation of </w:t>
      </w:r>
      <w:r w:rsidR="0049254D" w:rsidRPr="0049254D">
        <w:rPr>
          <w:sz w:val="24"/>
          <w:szCs w:val="24"/>
        </w:rPr>
        <w:t xml:space="preserve">an alternative to the LPS component of the </w:t>
      </w:r>
      <w:r w:rsidR="007F31BE" w:rsidRPr="0049254D">
        <w:rPr>
          <w:sz w:val="24"/>
          <w:szCs w:val="24"/>
        </w:rPr>
        <w:t>NCS, which</w:t>
      </w:r>
      <w:r w:rsidR="0049254D" w:rsidRPr="0049254D">
        <w:rPr>
          <w:sz w:val="24"/>
          <w:szCs w:val="24"/>
        </w:rPr>
        <w:t xml:space="preserve"> provide</w:t>
      </w:r>
      <w:r>
        <w:rPr>
          <w:sz w:val="24"/>
          <w:szCs w:val="24"/>
        </w:rPr>
        <w:t>d</w:t>
      </w:r>
      <w:r w:rsidR="0049254D" w:rsidRPr="0049254D">
        <w:rPr>
          <w:sz w:val="24"/>
          <w:szCs w:val="24"/>
        </w:rPr>
        <w:t xml:space="preserve"> occupational wage data by industry and specific geographic areas.  </w:t>
      </w:r>
      <w:r w:rsidR="009C3D3F">
        <w:rPr>
          <w:sz w:val="24"/>
          <w:szCs w:val="24"/>
        </w:rPr>
        <w:t>As described in Sections 1 – 3 of this document, t</w:t>
      </w:r>
      <w:r w:rsidR="0049254D" w:rsidRPr="0049254D">
        <w:rPr>
          <w:sz w:val="24"/>
          <w:szCs w:val="24"/>
        </w:rPr>
        <w:t xml:space="preserve">he </w:t>
      </w:r>
      <w:r>
        <w:rPr>
          <w:sz w:val="24"/>
          <w:szCs w:val="24"/>
        </w:rPr>
        <w:t xml:space="preserve">redesigned </w:t>
      </w:r>
      <w:r w:rsidR="0049254D" w:rsidRPr="0049254D">
        <w:rPr>
          <w:sz w:val="24"/>
          <w:szCs w:val="24"/>
        </w:rPr>
        <w:t xml:space="preserve">NCS sample </w:t>
      </w:r>
      <w:r>
        <w:rPr>
          <w:sz w:val="24"/>
          <w:szCs w:val="24"/>
        </w:rPr>
        <w:t xml:space="preserve">will be </w:t>
      </w:r>
      <w:r w:rsidR="0049254D" w:rsidRPr="0049254D">
        <w:rPr>
          <w:sz w:val="24"/>
          <w:szCs w:val="24"/>
        </w:rPr>
        <w:t xml:space="preserve">selected using a </w:t>
      </w:r>
      <w:r>
        <w:rPr>
          <w:sz w:val="24"/>
          <w:szCs w:val="24"/>
        </w:rPr>
        <w:t>2</w:t>
      </w:r>
      <w:r w:rsidR="0049254D" w:rsidRPr="0049254D">
        <w:rPr>
          <w:sz w:val="24"/>
          <w:szCs w:val="24"/>
        </w:rPr>
        <w:t xml:space="preserve">-stage stratified design with probability proportional to employment sampling at each stage.  The first stage of sample selection is a probability sample of </w:t>
      </w:r>
      <w:r>
        <w:rPr>
          <w:sz w:val="24"/>
          <w:szCs w:val="24"/>
        </w:rPr>
        <w:t xml:space="preserve">establishments within </w:t>
      </w:r>
      <w:r w:rsidR="00C8380E">
        <w:rPr>
          <w:sz w:val="24"/>
          <w:szCs w:val="24"/>
        </w:rPr>
        <w:t>pre-defined geographic</w:t>
      </w:r>
      <w:r>
        <w:rPr>
          <w:sz w:val="24"/>
          <w:szCs w:val="24"/>
        </w:rPr>
        <w:t xml:space="preserve"> areas of interest</w:t>
      </w:r>
      <w:r w:rsidR="0049254D" w:rsidRPr="0049254D">
        <w:rPr>
          <w:sz w:val="24"/>
          <w:szCs w:val="24"/>
        </w:rPr>
        <w:t xml:space="preserve">, and the </w:t>
      </w:r>
      <w:r w:rsidR="00161908">
        <w:rPr>
          <w:sz w:val="24"/>
          <w:szCs w:val="24"/>
        </w:rPr>
        <w:t>second</w:t>
      </w:r>
      <w:r w:rsidR="0049254D" w:rsidRPr="0049254D">
        <w:rPr>
          <w:sz w:val="24"/>
          <w:szCs w:val="24"/>
        </w:rPr>
        <w:t xml:space="preserve"> stage of sample selection is a probability sample of jobs within sampled </w:t>
      </w:r>
      <w:r w:rsidR="0049254D" w:rsidRPr="00C8380E">
        <w:rPr>
          <w:sz w:val="24"/>
          <w:szCs w:val="24"/>
        </w:rPr>
        <w:t xml:space="preserve">establishments.  </w:t>
      </w:r>
      <w:r w:rsidR="00C8380E">
        <w:rPr>
          <w:sz w:val="24"/>
          <w:szCs w:val="24"/>
        </w:rPr>
        <w:t xml:space="preserve">The </w:t>
      </w:r>
      <w:r w:rsidR="001D2220" w:rsidRPr="001D2220">
        <w:rPr>
          <w:sz w:val="24"/>
          <w:szCs w:val="24"/>
        </w:rPr>
        <w:t xml:space="preserve">NCS will use 24 geographic areas, one for each of the 15 largest metropolitan areas by employment and one for the remainder of each Census Division. </w:t>
      </w:r>
      <w:r w:rsidR="0049254D" w:rsidRPr="0049254D">
        <w:rPr>
          <w:sz w:val="24"/>
          <w:szCs w:val="24"/>
        </w:rPr>
        <w:t>Data from all sampled establishments</w:t>
      </w:r>
      <w:r w:rsidR="00161908">
        <w:rPr>
          <w:sz w:val="24"/>
          <w:szCs w:val="24"/>
        </w:rPr>
        <w:t xml:space="preserve"> </w:t>
      </w:r>
      <w:r>
        <w:rPr>
          <w:sz w:val="24"/>
          <w:szCs w:val="24"/>
        </w:rPr>
        <w:t>will be</w:t>
      </w:r>
      <w:r w:rsidR="0049254D" w:rsidRPr="0049254D">
        <w:rPr>
          <w:sz w:val="24"/>
          <w:szCs w:val="24"/>
        </w:rPr>
        <w:t xml:space="preserve"> used to produce the wage </w:t>
      </w:r>
      <w:r>
        <w:rPr>
          <w:sz w:val="24"/>
          <w:szCs w:val="24"/>
        </w:rPr>
        <w:t xml:space="preserve">and benefit </w:t>
      </w:r>
      <w:r w:rsidR="0049254D" w:rsidRPr="0049254D">
        <w:rPr>
          <w:sz w:val="24"/>
          <w:szCs w:val="24"/>
        </w:rPr>
        <w:t xml:space="preserve">products.  </w:t>
      </w:r>
    </w:p>
    <w:p w:rsidR="009C3D3F" w:rsidRDefault="009C3D3F" w:rsidP="00A74154">
      <w:pPr>
        <w:rPr>
          <w:sz w:val="24"/>
          <w:szCs w:val="24"/>
        </w:rPr>
      </w:pPr>
    </w:p>
    <w:p w:rsidR="009C3D3F" w:rsidRPr="009C3D3F" w:rsidRDefault="00273590" w:rsidP="009C3D3F">
      <w:pPr>
        <w:rPr>
          <w:sz w:val="24"/>
          <w:szCs w:val="24"/>
        </w:rPr>
      </w:pPr>
      <w:r>
        <w:rPr>
          <w:sz w:val="24"/>
          <w:szCs w:val="24"/>
        </w:rPr>
        <w:t>In FY</w:t>
      </w:r>
      <w:r w:rsidR="00960007">
        <w:rPr>
          <w:sz w:val="24"/>
          <w:szCs w:val="24"/>
        </w:rPr>
        <w:t xml:space="preserve"> </w:t>
      </w:r>
      <w:r>
        <w:rPr>
          <w:sz w:val="24"/>
          <w:szCs w:val="24"/>
        </w:rPr>
        <w:t>2012</w:t>
      </w:r>
      <w:r w:rsidR="009C3D3F">
        <w:rPr>
          <w:sz w:val="24"/>
          <w:szCs w:val="24"/>
        </w:rPr>
        <w:t xml:space="preserve">, NCS will </w:t>
      </w:r>
      <w:r w:rsidR="00735D2A">
        <w:rPr>
          <w:sz w:val="24"/>
          <w:szCs w:val="24"/>
        </w:rPr>
        <w:t>begin</w:t>
      </w:r>
      <w:r w:rsidR="009C3D3F">
        <w:rPr>
          <w:sz w:val="24"/>
          <w:szCs w:val="24"/>
        </w:rPr>
        <w:t xml:space="preserve"> select</w:t>
      </w:r>
      <w:r w:rsidR="00735D2A">
        <w:rPr>
          <w:sz w:val="24"/>
          <w:szCs w:val="24"/>
        </w:rPr>
        <w:t>ing</w:t>
      </w:r>
      <w:r w:rsidR="009C3D3F">
        <w:rPr>
          <w:sz w:val="24"/>
          <w:szCs w:val="24"/>
        </w:rPr>
        <w:t xml:space="preserve"> samples using the methodology described in this document.</w:t>
      </w:r>
      <w:r w:rsidR="004675A4">
        <w:rPr>
          <w:sz w:val="24"/>
          <w:szCs w:val="24"/>
        </w:rPr>
        <w:t xml:space="preserve">  Current</w:t>
      </w:r>
      <w:r w:rsidR="00BA23F4">
        <w:rPr>
          <w:sz w:val="24"/>
          <w:szCs w:val="24"/>
        </w:rPr>
        <w:t xml:space="preserve"> plans call for </w:t>
      </w:r>
      <w:r>
        <w:rPr>
          <w:sz w:val="24"/>
          <w:szCs w:val="24"/>
        </w:rPr>
        <w:t>collection of the</w:t>
      </w:r>
      <w:r w:rsidR="00BA23F4">
        <w:rPr>
          <w:sz w:val="24"/>
          <w:szCs w:val="24"/>
        </w:rPr>
        <w:t xml:space="preserve"> first schedules for the redesigned program in the </w:t>
      </w:r>
      <w:r w:rsidR="006C4823">
        <w:rPr>
          <w:sz w:val="24"/>
          <w:szCs w:val="24"/>
        </w:rPr>
        <w:t>spring</w:t>
      </w:r>
      <w:r w:rsidR="00BA23F4">
        <w:rPr>
          <w:sz w:val="24"/>
          <w:szCs w:val="24"/>
        </w:rPr>
        <w:t xml:space="preserve"> of 2012.</w:t>
      </w:r>
      <w:r w:rsidR="009C3D3F">
        <w:rPr>
          <w:sz w:val="24"/>
          <w:szCs w:val="24"/>
        </w:rPr>
        <w:t xml:space="preserve">  </w:t>
      </w:r>
      <w:r w:rsidR="00161908">
        <w:rPr>
          <w:sz w:val="24"/>
          <w:szCs w:val="24"/>
        </w:rPr>
        <w:t>To begin transitioning to the redesigned sample</w:t>
      </w:r>
      <w:r w:rsidR="0049254D" w:rsidRPr="0049254D">
        <w:rPr>
          <w:sz w:val="24"/>
          <w:szCs w:val="24"/>
        </w:rPr>
        <w:t xml:space="preserve"> BLS </w:t>
      </w:r>
      <w:r w:rsidR="006C4823">
        <w:rPr>
          <w:sz w:val="24"/>
          <w:szCs w:val="24"/>
        </w:rPr>
        <w:t>has</w:t>
      </w:r>
      <w:r w:rsidR="0049254D" w:rsidRPr="0049254D">
        <w:rPr>
          <w:sz w:val="24"/>
          <w:szCs w:val="24"/>
        </w:rPr>
        <w:t xml:space="preserve"> stop</w:t>
      </w:r>
      <w:r w:rsidR="006C4823">
        <w:rPr>
          <w:sz w:val="24"/>
          <w:szCs w:val="24"/>
        </w:rPr>
        <w:t>ped</w:t>
      </w:r>
      <w:r w:rsidR="0049254D" w:rsidRPr="0049254D">
        <w:rPr>
          <w:sz w:val="24"/>
          <w:szCs w:val="24"/>
        </w:rPr>
        <w:t xml:space="preserve"> collecting data from the wage-only establishments in the NCS sample.  </w:t>
      </w:r>
      <w:r>
        <w:rPr>
          <w:sz w:val="24"/>
          <w:szCs w:val="24"/>
        </w:rPr>
        <w:t>Under the new design</w:t>
      </w:r>
      <w:r w:rsidR="00D462AE">
        <w:rPr>
          <w:sz w:val="24"/>
          <w:szCs w:val="24"/>
        </w:rPr>
        <w:t>, the</w:t>
      </w:r>
      <w:r w:rsidR="0049254D" w:rsidRPr="0049254D">
        <w:rPr>
          <w:sz w:val="24"/>
          <w:szCs w:val="24"/>
        </w:rPr>
        <w:t xml:space="preserve"> BLS will revert to a national design in order to preserve the reliability of the ECI and </w:t>
      </w:r>
      <w:r w:rsidR="00044DDB">
        <w:rPr>
          <w:sz w:val="24"/>
          <w:szCs w:val="24"/>
        </w:rPr>
        <w:t xml:space="preserve">the </w:t>
      </w:r>
      <w:r w:rsidR="0049254D" w:rsidRPr="0049254D">
        <w:rPr>
          <w:sz w:val="24"/>
          <w:szCs w:val="24"/>
        </w:rPr>
        <w:t xml:space="preserve">EBS.  With a national design, the BLS will reduce the sample size of the ECI and </w:t>
      </w:r>
      <w:r w:rsidR="00F8234E">
        <w:rPr>
          <w:sz w:val="24"/>
          <w:szCs w:val="24"/>
        </w:rPr>
        <w:t xml:space="preserve">the </w:t>
      </w:r>
      <w:r w:rsidR="0049254D" w:rsidRPr="0049254D">
        <w:rPr>
          <w:sz w:val="24"/>
          <w:szCs w:val="24"/>
        </w:rPr>
        <w:t xml:space="preserve">EBS by about 25 percent.  </w:t>
      </w:r>
      <w:r w:rsidR="009C3D3F">
        <w:rPr>
          <w:sz w:val="24"/>
          <w:szCs w:val="24"/>
        </w:rPr>
        <w:t xml:space="preserve">Section </w:t>
      </w:r>
      <w:r w:rsidR="009C3D3F" w:rsidRPr="00055442">
        <w:rPr>
          <w:sz w:val="24"/>
          <w:szCs w:val="24"/>
        </w:rPr>
        <w:t>4.b</w:t>
      </w:r>
      <w:r w:rsidR="009C3D3F">
        <w:rPr>
          <w:sz w:val="24"/>
          <w:szCs w:val="24"/>
        </w:rPr>
        <w:t xml:space="preserve"> of this document describes the efforts</w:t>
      </w:r>
      <w:r w:rsidR="00EE1A48">
        <w:rPr>
          <w:sz w:val="24"/>
          <w:szCs w:val="24"/>
        </w:rPr>
        <w:t xml:space="preserve"> conducted</w:t>
      </w:r>
      <w:r w:rsidR="009C3D3F">
        <w:rPr>
          <w:sz w:val="24"/>
          <w:szCs w:val="24"/>
        </w:rPr>
        <w:t xml:space="preserve"> to develop and test the proposed new sample design.</w:t>
      </w:r>
      <w:r w:rsidR="00EE1A48">
        <w:rPr>
          <w:sz w:val="24"/>
          <w:szCs w:val="24"/>
        </w:rPr>
        <w:t xml:space="preserve">  Prior to FY</w:t>
      </w:r>
      <w:r w:rsidR="00960007">
        <w:rPr>
          <w:sz w:val="24"/>
          <w:szCs w:val="24"/>
        </w:rPr>
        <w:t xml:space="preserve"> </w:t>
      </w:r>
      <w:r w:rsidR="00EE1A48">
        <w:rPr>
          <w:sz w:val="24"/>
          <w:szCs w:val="24"/>
        </w:rPr>
        <w:t xml:space="preserve">2012, NCS selected samples using a three-stage sample design that is fully described in </w:t>
      </w:r>
      <w:hyperlink r:id="rId9" w:history="1">
        <w:r w:rsidR="00EE1A48" w:rsidRPr="007A77EC">
          <w:rPr>
            <w:rStyle w:val="Hyperlink"/>
            <w:sz w:val="24"/>
            <w:szCs w:val="24"/>
          </w:rPr>
          <w:t>Chapter 8 of the BLS Handbook of Methods</w:t>
        </w:r>
      </w:hyperlink>
      <w:r w:rsidR="00EE1A48">
        <w:rPr>
          <w:sz w:val="24"/>
          <w:szCs w:val="24"/>
        </w:rPr>
        <w:t xml:space="preserve"> and in Part B of the 2011 NCS OMB clearance request.   As NCS fields the first sample selected using the new design, the Handbook of Methods information will be updated.</w:t>
      </w:r>
    </w:p>
    <w:p w:rsidR="009C3D3F" w:rsidRPr="009C3D3F" w:rsidRDefault="009C3D3F" w:rsidP="00A74154">
      <w:pPr>
        <w:rPr>
          <w:sz w:val="24"/>
          <w:szCs w:val="24"/>
        </w:rPr>
      </w:pPr>
    </w:p>
    <w:p w:rsidR="005C7636" w:rsidRDefault="005C7636">
      <w:pPr>
        <w:rPr>
          <w:sz w:val="24"/>
        </w:rPr>
      </w:pPr>
      <w:r>
        <w:rPr>
          <w:sz w:val="24"/>
        </w:rPr>
        <w:br w:type="page"/>
      </w:r>
    </w:p>
    <w:p w:rsidR="00A74154" w:rsidRPr="00314C37" w:rsidRDefault="00A74154" w:rsidP="00862EF5">
      <w:pPr>
        <w:rPr>
          <w:sz w:val="24"/>
        </w:rPr>
      </w:pPr>
    </w:p>
    <w:p w:rsidR="00CE7538" w:rsidRPr="00314C37" w:rsidRDefault="00D111AB" w:rsidP="00D111AB">
      <w:pPr>
        <w:spacing w:line="240" w:lineRule="exact"/>
        <w:rPr>
          <w:b/>
          <w:sz w:val="24"/>
        </w:rPr>
      </w:pPr>
      <w:r>
        <w:rPr>
          <w:b/>
          <w:sz w:val="24"/>
        </w:rPr>
        <w:t xml:space="preserve">1a. </w:t>
      </w:r>
      <w:r w:rsidR="004778F6">
        <w:rPr>
          <w:b/>
          <w:sz w:val="24"/>
        </w:rPr>
        <w:t>Universe</w:t>
      </w:r>
    </w:p>
    <w:p w:rsidR="0069670B" w:rsidRDefault="0069670B" w:rsidP="00FE18AC">
      <w:pPr>
        <w:rPr>
          <w:sz w:val="24"/>
          <w:szCs w:val="24"/>
        </w:rPr>
      </w:pPr>
    </w:p>
    <w:p w:rsidR="00A74154" w:rsidRDefault="00DE50F2" w:rsidP="00FE18AC">
      <w:pPr>
        <w:rPr>
          <w:sz w:val="24"/>
          <w:szCs w:val="24"/>
        </w:rPr>
      </w:pPr>
      <w:r w:rsidRPr="005A47DE">
        <w:rPr>
          <w:sz w:val="24"/>
          <w:szCs w:val="24"/>
        </w:rPr>
        <w:t xml:space="preserve">The </w:t>
      </w:r>
      <w:r w:rsidR="00574DE2">
        <w:rPr>
          <w:sz w:val="24"/>
          <w:szCs w:val="24"/>
        </w:rPr>
        <w:t>NCS</w:t>
      </w:r>
      <w:r w:rsidRPr="005A47DE">
        <w:rPr>
          <w:sz w:val="24"/>
          <w:szCs w:val="24"/>
        </w:rPr>
        <w:t xml:space="preserve"> measures </w:t>
      </w:r>
      <w:r w:rsidR="004B6FE0">
        <w:rPr>
          <w:sz w:val="24"/>
          <w:szCs w:val="24"/>
        </w:rPr>
        <w:t>employee compensation in the form of wages and benefits for detailed geographic areas, industries, and occupations as well as national level estimates by industry and occupation.</w:t>
      </w:r>
      <w:r w:rsidR="00F76447">
        <w:rPr>
          <w:sz w:val="24"/>
          <w:szCs w:val="24"/>
        </w:rPr>
        <w:t xml:space="preserve">  </w:t>
      </w:r>
      <w:r w:rsidR="005A47DE" w:rsidRPr="005A47DE">
        <w:rPr>
          <w:sz w:val="24"/>
          <w:szCs w:val="24"/>
        </w:rPr>
        <w:t xml:space="preserve">The </w:t>
      </w:r>
      <w:r w:rsidR="009A3BD6" w:rsidRPr="005A47DE">
        <w:rPr>
          <w:sz w:val="24"/>
          <w:szCs w:val="24"/>
        </w:rPr>
        <w:t xml:space="preserve">universe </w:t>
      </w:r>
      <w:r w:rsidR="00F76447">
        <w:rPr>
          <w:sz w:val="24"/>
          <w:szCs w:val="24"/>
        </w:rPr>
        <w:t xml:space="preserve">for this survey consists of the </w:t>
      </w:r>
      <w:r w:rsidR="00B360F3" w:rsidRPr="005A47DE">
        <w:rPr>
          <w:sz w:val="24"/>
          <w:szCs w:val="24"/>
        </w:rPr>
        <w:t xml:space="preserve">Quarterly Contribution Reports (QCR) </w:t>
      </w:r>
      <w:r w:rsidR="00F76447">
        <w:rPr>
          <w:sz w:val="24"/>
          <w:szCs w:val="24"/>
        </w:rPr>
        <w:t xml:space="preserve">filed </w:t>
      </w:r>
      <w:r w:rsidR="00B360F3" w:rsidRPr="005A47DE">
        <w:rPr>
          <w:sz w:val="24"/>
          <w:szCs w:val="24"/>
        </w:rPr>
        <w:t>by employers subject to State Unemployment Insurance (UI) laws.</w:t>
      </w:r>
      <w:r w:rsidR="00B360F3">
        <w:rPr>
          <w:sz w:val="24"/>
          <w:szCs w:val="24"/>
        </w:rPr>
        <w:t xml:space="preserve"> </w:t>
      </w:r>
      <w:r w:rsidR="00946B1D">
        <w:rPr>
          <w:sz w:val="24"/>
          <w:szCs w:val="24"/>
        </w:rPr>
        <w:t xml:space="preserve"> The </w:t>
      </w:r>
      <w:r w:rsidR="00574DE2">
        <w:rPr>
          <w:sz w:val="24"/>
          <w:szCs w:val="24"/>
        </w:rPr>
        <w:t>BLS</w:t>
      </w:r>
      <w:r w:rsidR="009A3BD6" w:rsidRPr="005A47DE">
        <w:rPr>
          <w:sz w:val="24"/>
          <w:szCs w:val="24"/>
        </w:rPr>
        <w:t xml:space="preserve"> </w:t>
      </w:r>
      <w:r w:rsidR="00B360F3">
        <w:rPr>
          <w:sz w:val="24"/>
          <w:szCs w:val="24"/>
        </w:rPr>
        <w:t>receive</w:t>
      </w:r>
      <w:r w:rsidR="00DA7791">
        <w:rPr>
          <w:sz w:val="24"/>
          <w:szCs w:val="24"/>
        </w:rPr>
        <w:t>s</w:t>
      </w:r>
      <w:r w:rsidR="00B360F3">
        <w:rPr>
          <w:sz w:val="24"/>
          <w:szCs w:val="24"/>
        </w:rPr>
        <w:t xml:space="preserve"> these QCR </w:t>
      </w:r>
      <w:r w:rsidR="009A3BD6" w:rsidRPr="005A47DE">
        <w:rPr>
          <w:sz w:val="24"/>
          <w:szCs w:val="24"/>
        </w:rPr>
        <w:t xml:space="preserve">for </w:t>
      </w:r>
      <w:r w:rsidR="00582438">
        <w:rPr>
          <w:sz w:val="24"/>
          <w:szCs w:val="24"/>
        </w:rPr>
        <w:t xml:space="preserve">the </w:t>
      </w:r>
      <w:r w:rsidR="009A3BD6" w:rsidRPr="005A47DE">
        <w:rPr>
          <w:sz w:val="24"/>
          <w:szCs w:val="24"/>
        </w:rPr>
        <w:t xml:space="preserve">Quarterly Census of Employment and Wages </w:t>
      </w:r>
      <w:r w:rsidR="005F4B9F" w:rsidRPr="005A47DE">
        <w:rPr>
          <w:sz w:val="24"/>
          <w:szCs w:val="24"/>
        </w:rPr>
        <w:t xml:space="preserve">(QCEW) </w:t>
      </w:r>
      <w:r w:rsidR="00F76447">
        <w:rPr>
          <w:sz w:val="24"/>
          <w:szCs w:val="24"/>
        </w:rPr>
        <w:t xml:space="preserve">Program </w:t>
      </w:r>
      <w:r w:rsidR="00B360F3">
        <w:rPr>
          <w:sz w:val="24"/>
          <w:szCs w:val="24"/>
        </w:rPr>
        <w:t>from</w:t>
      </w:r>
      <w:r w:rsidR="009A3BD6" w:rsidRPr="005A47DE">
        <w:rPr>
          <w:sz w:val="24"/>
          <w:szCs w:val="24"/>
        </w:rPr>
        <w:t xml:space="preserve"> the 50 States, the District of Columbia</w:t>
      </w:r>
      <w:r w:rsidR="000044E1" w:rsidRPr="005A47DE">
        <w:rPr>
          <w:sz w:val="24"/>
          <w:szCs w:val="24"/>
        </w:rPr>
        <w:t>, Puerto Rico, and the U.S. Vi</w:t>
      </w:r>
      <w:r w:rsidR="000310AD" w:rsidRPr="005A47DE">
        <w:rPr>
          <w:sz w:val="24"/>
          <w:szCs w:val="24"/>
        </w:rPr>
        <w:t>r</w:t>
      </w:r>
      <w:r w:rsidR="000044E1" w:rsidRPr="005A47DE">
        <w:rPr>
          <w:sz w:val="24"/>
          <w:szCs w:val="24"/>
        </w:rPr>
        <w:t>gin Islands</w:t>
      </w:r>
      <w:r w:rsidR="009A3BD6" w:rsidRPr="005A47DE">
        <w:rPr>
          <w:sz w:val="24"/>
          <w:szCs w:val="24"/>
        </w:rPr>
        <w:t xml:space="preserve">. </w:t>
      </w:r>
      <w:r w:rsidR="00FE18AC" w:rsidRPr="005A47DE">
        <w:rPr>
          <w:sz w:val="24"/>
          <w:szCs w:val="24"/>
        </w:rPr>
        <w:t>The QCEW data, which are compiled for each calendar quarter, provide a comprehensive business name and address file with employment</w:t>
      </w:r>
      <w:r w:rsidR="00F76447">
        <w:rPr>
          <w:sz w:val="24"/>
          <w:szCs w:val="24"/>
        </w:rPr>
        <w:t>,</w:t>
      </w:r>
      <w:r w:rsidR="00FE18AC" w:rsidRPr="005A47DE">
        <w:rPr>
          <w:sz w:val="24"/>
          <w:szCs w:val="24"/>
        </w:rPr>
        <w:t xml:space="preserve"> wage</w:t>
      </w:r>
      <w:r w:rsidR="00F76447">
        <w:rPr>
          <w:sz w:val="24"/>
          <w:szCs w:val="24"/>
        </w:rPr>
        <w:t>, detailed geography (i.e., county)</w:t>
      </w:r>
      <w:r w:rsidR="004A41AD">
        <w:rPr>
          <w:sz w:val="24"/>
          <w:szCs w:val="24"/>
        </w:rPr>
        <w:t>,</w:t>
      </w:r>
      <w:r w:rsidR="00F76447">
        <w:rPr>
          <w:sz w:val="24"/>
          <w:szCs w:val="24"/>
        </w:rPr>
        <w:t xml:space="preserve"> and industry i</w:t>
      </w:r>
      <w:r w:rsidR="00FE18AC" w:rsidRPr="005A47DE">
        <w:rPr>
          <w:sz w:val="24"/>
          <w:szCs w:val="24"/>
        </w:rPr>
        <w:t xml:space="preserve">nformation </w:t>
      </w:r>
      <w:r w:rsidR="002B795E" w:rsidRPr="005A47DE">
        <w:rPr>
          <w:sz w:val="24"/>
          <w:szCs w:val="24"/>
        </w:rPr>
        <w:t>at the six-digit North American Industry Clas</w:t>
      </w:r>
      <w:r w:rsidR="00F76447">
        <w:rPr>
          <w:sz w:val="24"/>
          <w:szCs w:val="24"/>
        </w:rPr>
        <w:t xml:space="preserve">sification System (NAICS) level.  This information is provided for over </w:t>
      </w:r>
      <w:r w:rsidR="00E92DD2">
        <w:rPr>
          <w:sz w:val="24"/>
          <w:szCs w:val="24"/>
        </w:rPr>
        <w:t>nine</w:t>
      </w:r>
      <w:r w:rsidR="00F76447">
        <w:rPr>
          <w:sz w:val="24"/>
          <w:szCs w:val="24"/>
        </w:rPr>
        <w:t xml:space="preserve"> million business establishments</w:t>
      </w:r>
      <w:r w:rsidR="00E92DD2">
        <w:rPr>
          <w:sz w:val="24"/>
          <w:szCs w:val="24"/>
        </w:rPr>
        <w:t>, most</w:t>
      </w:r>
      <w:r w:rsidR="00F76447">
        <w:rPr>
          <w:sz w:val="24"/>
          <w:szCs w:val="24"/>
        </w:rPr>
        <w:t xml:space="preserve"> of which are in </w:t>
      </w:r>
      <w:r w:rsidR="00582438">
        <w:rPr>
          <w:sz w:val="24"/>
          <w:szCs w:val="24"/>
        </w:rPr>
        <w:t xml:space="preserve">the </w:t>
      </w:r>
      <w:r w:rsidR="00F76447">
        <w:rPr>
          <w:sz w:val="24"/>
          <w:szCs w:val="24"/>
        </w:rPr>
        <w:t>scope of this survey.</w:t>
      </w:r>
      <w:r w:rsidR="002B795E" w:rsidRPr="005A47DE">
        <w:rPr>
          <w:sz w:val="24"/>
          <w:szCs w:val="24"/>
        </w:rPr>
        <w:t xml:space="preserve"> </w:t>
      </w:r>
      <w:r w:rsidR="00FE18AC" w:rsidRPr="005A47DE">
        <w:rPr>
          <w:sz w:val="24"/>
          <w:szCs w:val="24"/>
        </w:rPr>
        <w:t xml:space="preserve"> </w:t>
      </w:r>
    </w:p>
    <w:p w:rsidR="00EA6F0B" w:rsidRDefault="00EA6F0B" w:rsidP="00FE18AC">
      <w:pPr>
        <w:rPr>
          <w:sz w:val="24"/>
          <w:szCs w:val="24"/>
        </w:rPr>
      </w:pPr>
    </w:p>
    <w:p w:rsidR="00A74154" w:rsidRPr="00A74154" w:rsidRDefault="00A74154" w:rsidP="00A74154">
      <w:pPr>
        <w:pStyle w:val="Footer"/>
        <w:rPr>
          <w:sz w:val="24"/>
          <w:szCs w:val="24"/>
        </w:rPr>
      </w:pPr>
      <w:r w:rsidRPr="00A74154">
        <w:rPr>
          <w:sz w:val="24"/>
          <w:szCs w:val="24"/>
        </w:rPr>
        <w:t xml:space="preserve">The potential respondent universe used in the selection of the NCS sample of establishments is derived from the QCEW and a supplementary file </w:t>
      </w:r>
      <w:r w:rsidRPr="00A74154">
        <w:rPr>
          <w:color w:val="000000"/>
          <w:sz w:val="24"/>
          <w:szCs w:val="24"/>
        </w:rPr>
        <w:t xml:space="preserve">of railroads for each area in the sample.  The QCEW is created from </w:t>
      </w:r>
      <w:r w:rsidR="00B861AD">
        <w:rPr>
          <w:color w:val="000000"/>
          <w:sz w:val="24"/>
          <w:szCs w:val="24"/>
        </w:rPr>
        <w:t xml:space="preserve">the </w:t>
      </w:r>
      <w:r w:rsidRPr="00A74154">
        <w:rPr>
          <w:color w:val="000000"/>
          <w:sz w:val="24"/>
          <w:szCs w:val="24"/>
        </w:rPr>
        <w:t xml:space="preserve">State Unemployment Insurance (UI) files of establishments, which are obtained through the cooperation of the individual State agencies.  UI accounts are assigned to all employers in the United States who are required to pay for unemployment insurance.  The NCS universe includes all State and local governments and private sector industries, except for </w:t>
      </w:r>
      <w:r w:rsidR="00015457">
        <w:rPr>
          <w:color w:val="000000"/>
          <w:sz w:val="24"/>
          <w:szCs w:val="24"/>
        </w:rPr>
        <w:t>agriculture, forestry, and fishing (NAICS Sector 11) and private households (NAICS Subsector 814)</w:t>
      </w:r>
      <w:r w:rsidRPr="00A74154">
        <w:rPr>
          <w:color w:val="000000"/>
          <w:sz w:val="24"/>
          <w:szCs w:val="24"/>
        </w:rPr>
        <w:t>.  Estimates of</w:t>
      </w:r>
      <w:r w:rsidR="00D714D7">
        <w:rPr>
          <w:color w:val="000000"/>
          <w:sz w:val="24"/>
          <w:szCs w:val="24"/>
        </w:rPr>
        <w:t xml:space="preserve"> </w:t>
      </w:r>
      <w:r w:rsidRPr="00A74154">
        <w:rPr>
          <w:color w:val="000000"/>
          <w:sz w:val="24"/>
          <w:szCs w:val="24"/>
        </w:rPr>
        <w:t xml:space="preserve">the current universe and sample size are about </w:t>
      </w:r>
      <w:r w:rsidR="00161908">
        <w:rPr>
          <w:color w:val="000000"/>
          <w:sz w:val="24"/>
          <w:szCs w:val="24"/>
        </w:rPr>
        <w:t>9</w:t>
      </w:r>
      <w:r w:rsidR="001D2220" w:rsidRPr="001D2220">
        <w:rPr>
          <w:sz w:val="24"/>
          <w:szCs w:val="24"/>
        </w:rPr>
        <w:t>,</w:t>
      </w:r>
      <w:r w:rsidR="00161908">
        <w:rPr>
          <w:sz w:val="24"/>
          <w:szCs w:val="24"/>
        </w:rPr>
        <w:t>000</w:t>
      </w:r>
      <w:r w:rsidR="001D2220" w:rsidRPr="001D2220">
        <w:rPr>
          <w:sz w:val="24"/>
          <w:szCs w:val="24"/>
        </w:rPr>
        <w:t>,0</w:t>
      </w:r>
      <w:r w:rsidR="0062028E">
        <w:rPr>
          <w:sz w:val="24"/>
          <w:szCs w:val="24"/>
        </w:rPr>
        <w:t>00</w:t>
      </w:r>
      <w:r w:rsidRPr="00A74154">
        <w:rPr>
          <w:color w:val="000000"/>
          <w:sz w:val="24"/>
          <w:szCs w:val="24"/>
        </w:rPr>
        <w:t xml:space="preserve"> and</w:t>
      </w:r>
      <w:r w:rsidR="00EE1A48">
        <w:rPr>
          <w:color w:val="000000"/>
          <w:sz w:val="24"/>
          <w:szCs w:val="24"/>
        </w:rPr>
        <w:t xml:space="preserve"> 11,4</w:t>
      </w:r>
      <w:r w:rsidR="0062028E">
        <w:rPr>
          <w:color w:val="000000"/>
          <w:sz w:val="24"/>
          <w:szCs w:val="24"/>
        </w:rPr>
        <w:t>00</w:t>
      </w:r>
      <w:r w:rsidRPr="00A74154">
        <w:rPr>
          <w:color w:val="000000"/>
          <w:sz w:val="24"/>
          <w:szCs w:val="24"/>
        </w:rPr>
        <w:t xml:space="preserve"> establishments, respectively.  Data on the duties and responsibilities of </w:t>
      </w:r>
      <w:r w:rsidR="00EA6F0B">
        <w:rPr>
          <w:color w:val="000000"/>
          <w:sz w:val="24"/>
          <w:szCs w:val="24"/>
        </w:rPr>
        <w:t xml:space="preserve">a sample of </w:t>
      </w:r>
      <w:r w:rsidR="00015457">
        <w:rPr>
          <w:color w:val="000000"/>
          <w:sz w:val="24"/>
          <w:szCs w:val="24"/>
        </w:rPr>
        <w:t>jobs</w:t>
      </w:r>
      <w:r w:rsidRPr="00A74154">
        <w:rPr>
          <w:color w:val="000000"/>
          <w:sz w:val="24"/>
          <w:szCs w:val="24"/>
        </w:rPr>
        <w:t xml:space="preserve"> will be collected in all sample establishments</w:t>
      </w:r>
      <w:r w:rsidRPr="00A74154">
        <w:rPr>
          <w:sz w:val="24"/>
          <w:szCs w:val="24"/>
        </w:rPr>
        <w:t>.</w:t>
      </w:r>
    </w:p>
    <w:p w:rsidR="00A74154" w:rsidRPr="00A74154" w:rsidRDefault="00A74154" w:rsidP="00A74154">
      <w:pPr>
        <w:pStyle w:val="Footer"/>
        <w:rPr>
          <w:sz w:val="24"/>
          <w:szCs w:val="24"/>
        </w:rPr>
      </w:pPr>
    </w:p>
    <w:p w:rsidR="0088131B" w:rsidRDefault="0062028E" w:rsidP="00A74154">
      <w:pPr>
        <w:pStyle w:val="Footer"/>
        <w:rPr>
          <w:sz w:val="24"/>
          <w:szCs w:val="24"/>
        </w:rPr>
      </w:pPr>
      <w:r>
        <w:rPr>
          <w:sz w:val="24"/>
          <w:szCs w:val="24"/>
        </w:rPr>
        <w:t xml:space="preserve">All </w:t>
      </w:r>
      <w:r w:rsidR="008B51E6">
        <w:rPr>
          <w:sz w:val="24"/>
          <w:szCs w:val="24"/>
        </w:rPr>
        <w:t>of NCS’s</w:t>
      </w:r>
      <w:r w:rsidR="00A74154" w:rsidRPr="00A74154">
        <w:rPr>
          <w:sz w:val="24"/>
          <w:szCs w:val="24"/>
        </w:rPr>
        <w:t xml:space="preserve"> projected </w:t>
      </w:r>
      <w:r w:rsidR="00EE1A48">
        <w:rPr>
          <w:sz w:val="24"/>
          <w:szCs w:val="24"/>
        </w:rPr>
        <w:t>11,4</w:t>
      </w:r>
      <w:r>
        <w:rPr>
          <w:sz w:val="24"/>
          <w:szCs w:val="24"/>
        </w:rPr>
        <w:t>00</w:t>
      </w:r>
      <w:r w:rsidR="00A74154" w:rsidRPr="00A74154">
        <w:rPr>
          <w:sz w:val="24"/>
          <w:szCs w:val="24"/>
        </w:rPr>
        <w:t xml:space="preserve"> sample establishments will have quarterly collection for the employment costs and benefits participation and plan provisions.  </w:t>
      </w:r>
    </w:p>
    <w:p w:rsidR="00A74154" w:rsidRPr="00A74154" w:rsidRDefault="00EC3754" w:rsidP="00A74154">
      <w:pPr>
        <w:pStyle w:val="Footer"/>
        <w:rPr>
          <w:sz w:val="24"/>
          <w:szCs w:val="24"/>
        </w:rPr>
      </w:pPr>
      <w:r>
        <w:rPr>
          <w:sz w:val="24"/>
          <w:szCs w:val="24"/>
        </w:rPr>
        <w:t xml:space="preserve"> </w:t>
      </w:r>
    </w:p>
    <w:p w:rsidR="00F6624D" w:rsidRPr="005A47DE" w:rsidRDefault="005A47DE" w:rsidP="00FE18AC">
      <w:pPr>
        <w:rPr>
          <w:sz w:val="24"/>
          <w:szCs w:val="24"/>
          <w:u w:val="single"/>
        </w:rPr>
      </w:pPr>
      <w:r w:rsidRPr="005A47DE">
        <w:rPr>
          <w:sz w:val="24"/>
          <w:szCs w:val="24"/>
        </w:rPr>
        <w:t xml:space="preserve"> </w:t>
      </w:r>
    </w:p>
    <w:p w:rsidR="00D111AB" w:rsidRDefault="00D111AB">
      <w:pPr>
        <w:spacing w:line="240" w:lineRule="exact"/>
        <w:rPr>
          <w:b/>
          <w:sz w:val="24"/>
        </w:rPr>
      </w:pPr>
      <w:r w:rsidRPr="00D111AB">
        <w:rPr>
          <w:b/>
          <w:sz w:val="24"/>
        </w:rPr>
        <w:t xml:space="preserve">1b. </w:t>
      </w:r>
      <w:r w:rsidR="00635833" w:rsidRPr="00D111AB">
        <w:rPr>
          <w:b/>
          <w:sz w:val="24"/>
        </w:rPr>
        <w:t>Sample</w:t>
      </w:r>
    </w:p>
    <w:p w:rsidR="00AA1645" w:rsidRPr="00D111AB" w:rsidRDefault="00AA1645">
      <w:pPr>
        <w:spacing w:line="240" w:lineRule="exact"/>
        <w:rPr>
          <w:b/>
          <w:sz w:val="24"/>
        </w:rPr>
      </w:pPr>
    </w:p>
    <w:p w:rsidR="00A74154" w:rsidRPr="00D76BFB" w:rsidRDefault="00A74154" w:rsidP="00A74154">
      <w:pPr>
        <w:outlineLvl w:val="0"/>
        <w:rPr>
          <w:sz w:val="24"/>
          <w:szCs w:val="24"/>
          <w:u w:val="single"/>
        </w:rPr>
      </w:pPr>
      <w:r w:rsidRPr="00D76BFB">
        <w:rPr>
          <w:sz w:val="24"/>
          <w:szCs w:val="24"/>
          <w:u w:val="single"/>
        </w:rPr>
        <w:t>Stratification</w:t>
      </w:r>
      <w:r w:rsidR="00E76287">
        <w:rPr>
          <w:sz w:val="24"/>
          <w:szCs w:val="24"/>
          <w:u w:val="single"/>
        </w:rPr>
        <w:t>, Sample Allocation,</w:t>
      </w:r>
      <w:r w:rsidRPr="00D76BFB">
        <w:rPr>
          <w:sz w:val="24"/>
          <w:szCs w:val="24"/>
          <w:u w:val="single"/>
        </w:rPr>
        <w:t xml:space="preserve"> and Sample Selection</w:t>
      </w:r>
    </w:p>
    <w:p w:rsidR="00A74154" w:rsidRPr="00D76BFB" w:rsidRDefault="00A74154" w:rsidP="00A74154">
      <w:pPr>
        <w:rPr>
          <w:sz w:val="24"/>
          <w:szCs w:val="24"/>
          <w:u w:val="single"/>
        </w:rPr>
      </w:pPr>
    </w:p>
    <w:p w:rsidR="005273A5" w:rsidRDefault="00EE1A48" w:rsidP="005273A5">
      <w:pPr>
        <w:autoSpaceDE w:val="0"/>
        <w:autoSpaceDN w:val="0"/>
        <w:adjustRightInd w:val="0"/>
        <w:rPr>
          <w:sz w:val="24"/>
          <w:szCs w:val="24"/>
        </w:rPr>
      </w:pPr>
      <w:r>
        <w:rPr>
          <w:sz w:val="24"/>
          <w:szCs w:val="24"/>
        </w:rPr>
        <w:t>Beginning in FY</w:t>
      </w:r>
      <w:r w:rsidR="00B4490F">
        <w:rPr>
          <w:sz w:val="24"/>
          <w:szCs w:val="24"/>
        </w:rPr>
        <w:t xml:space="preserve"> </w:t>
      </w:r>
      <w:r>
        <w:rPr>
          <w:sz w:val="24"/>
          <w:szCs w:val="24"/>
        </w:rPr>
        <w:t>2012, the</w:t>
      </w:r>
      <w:r w:rsidR="005273A5">
        <w:rPr>
          <w:sz w:val="24"/>
          <w:szCs w:val="24"/>
        </w:rPr>
        <w:t xml:space="preserve"> </w:t>
      </w:r>
      <w:r w:rsidR="00A74154" w:rsidRPr="00D76BFB">
        <w:rPr>
          <w:sz w:val="24"/>
          <w:szCs w:val="24"/>
        </w:rPr>
        <w:t xml:space="preserve">NCS sample </w:t>
      </w:r>
      <w:r>
        <w:rPr>
          <w:sz w:val="24"/>
          <w:szCs w:val="24"/>
        </w:rPr>
        <w:t xml:space="preserve">will be </w:t>
      </w:r>
      <w:r w:rsidR="00A74154" w:rsidRPr="00D76BFB">
        <w:rPr>
          <w:sz w:val="24"/>
          <w:szCs w:val="24"/>
        </w:rPr>
        <w:t xml:space="preserve">selected using a </w:t>
      </w:r>
      <w:r w:rsidR="005273A5">
        <w:rPr>
          <w:sz w:val="24"/>
          <w:szCs w:val="24"/>
        </w:rPr>
        <w:t>2</w:t>
      </w:r>
      <w:r w:rsidR="00A74154" w:rsidRPr="00D76BFB">
        <w:rPr>
          <w:sz w:val="24"/>
          <w:szCs w:val="24"/>
        </w:rPr>
        <w:t xml:space="preserve">-stage stratified design with probability proportional to employment sampling at each stage.  The first stage of sample selection is a probability sample </w:t>
      </w:r>
      <w:r w:rsidR="006A681E" w:rsidRPr="00D76BFB">
        <w:rPr>
          <w:sz w:val="24"/>
          <w:szCs w:val="24"/>
        </w:rPr>
        <w:t>of establishments</w:t>
      </w:r>
      <w:r w:rsidR="00A74154" w:rsidRPr="00D76BFB">
        <w:rPr>
          <w:sz w:val="24"/>
          <w:szCs w:val="24"/>
        </w:rPr>
        <w:t xml:space="preserve"> within </w:t>
      </w:r>
      <w:r w:rsidR="00E92DD2">
        <w:rPr>
          <w:sz w:val="24"/>
          <w:szCs w:val="24"/>
        </w:rPr>
        <w:t>pre-</w:t>
      </w:r>
      <w:r w:rsidR="005273A5">
        <w:rPr>
          <w:sz w:val="24"/>
          <w:szCs w:val="24"/>
        </w:rPr>
        <w:t xml:space="preserve">defined </w:t>
      </w:r>
      <w:r w:rsidR="000A3C49">
        <w:rPr>
          <w:sz w:val="24"/>
          <w:szCs w:val="24"/>
        </w:rPr>
        <w:t xml:space="preserve">geographic </w:t>
      </w:r>
      <w:r w:rsidR="00A74154" w:rsidRPr="00D76BFB">
        <w:rPr>
          <w:sz w:val="24"/>
          <w:szCs w:val="24"/>
        </w:rPr>
        <w:t>areas</w:t>
      </w:r>
      <w:r w:rsidR="005273A5">
        <w:rPr>
          <w:sz w:val="24"/>
          <w:szCs w:val="24"/>
        </w:rPr>
        <w:t xml:space="preserve"> of interest</w:t>
      </w:r>
      <w:r w:rsidR="00A74154" w:rsidRPr="00D76BFB">
        <w:rPr>
          <w:sz w:val="24"/>
          <w:szCs w:val="24"/>
        </w:rPr>
        <w:t xml:space="preserve">, and the </w:t>
      </w:r>
      <w:r w:rsidR="005273A5">
        <w:rPr>
          <w:sz w:val="24"/>
          <w:szCs w:val="24"/>
        </w:rPr>
        <w:t>second</w:t>
      </w:r>
      <w:r w:rsidR="00A74154" w:rsidRPr="00D76BFB">
        <w:rPr>
          <w:sz w:val="24"/>
          <w:szCs w:val="24"/>
        </w:rPr>
        <w:t xml:space="preserve"> stage of sample selection is a probability sample of </w:t>
      </w:r>
      <w:r w:rsidR="00015457">
        <w:rPr>
          <w:sz w:val="24"/>
          <w:szCs w:val="24"/>
        </w:rPr>
        <w:t>jobs</w:t>
      </w:r>
      <w:r w:rsidR="00A74154" w:rsidRPr="00D76BFB">
        <w:rPr>
          <w:sz w:val="24"/>
          <w:szCs w:val="24"/>
        </w:rPr>
        <w:t xml:space="preserve"> within sampled establishments.  For more information on the sample design, see the </w:t>
      </w:r>
      <w:r w:rsidR="005273A5">
        <w:rPr>
          <w:sz w:val="24"/>
          <w:szCs w:val="24"/>
        </w:rPr>
        <w:t xml:space="preserve">ASA paper by </w:t>
      </w:r>
      <w:r w:rsidR="005273A5" w:rsidRPr="001B46E6">
        <w:rPr>
          <w:sz w:val="24"/>
          <w:szCs w:val="24"/>
        </w:rPr>
        <w:t>Ferguson</w:t>
      </w:r>
      <w:r w:rsidR="000A3C49">
        <w:rPr>
          <w:sz w:val="24"/>
          <w:szCs w:val="24"/>
        </w:rPr>
        <w:t xml:space="preserve"> et al titled</w:t>
      </w:r>
      <w:r w:rsidR="0056020A">
        <w:rPr>
          <w:sz w:val="24"/>
          <w:szCs w:val="24"/>
        </w:rPr>
        <w:t>,</w:t>
      </w:r>
      <w:r w:rsidR="005273A5" w:rsidRPr="001B46E6">
        <w:rPr>
          <w:sz w:val="24"/>
          <w:szCs w:val="24"/>
        </w:rPr>
        <w:t xml:space="preserve"> “</w:t>
      </w:r>
      <w:r w:rsidR="005273A5">
        <w:rPr>
          <w:sz w:val="24"/>
          <w:szCs w:val="24"/>
        </w:rPr>
        <w:t xml:space="preserve">Update on the </w:t>
      </w:r>
      <w:r w:rsidR="005273A5" w:rsidRPr="001B46E6">
        <w:rPr>
          <w:sz w:val="24"/>
          <w:szCs w:val="24"/>
        </w:rPr>
        <w:t>Evaluati</w:t>
      </w:r>
      <w:r w:rsidR="005273A5">
        <w:rPr>
          <w:sz w:val="24"/>
          <w:szCs w:val="24"/>
        </w:rPr>
        <w:t>on</w:t>
      </w:r>
      <w:r w:rsidR="005273A5" w:rsidRPr="001B46E6">
        <w:rPr>
          <w:sz w:val="24"/>
          <w:szCs w:val="24"/>
        </w:rPr>
        <w:t xml:space="preserve"> </w:t>
      </w:r>
      <w:r w:rsidR="005273A5">
        <w:rPr>
          <w:sz w:val="24"/>
          <w:szCs w:val="24"/>
        </w:rPr>
        <w:t xml:space="preserve">of </w:t>
      </w:r>
      <w:r w:rsidR="005273A5" w:rsidRPr="001B46E6">
        <w:rPr>
          <w:sz w:val="24"/>
          <w:szCs w:val="24"/>
        </w:rPr>
        <w:t>Sample Design Issues in the National Compensation Survey</w:t>
      </w:r>
      <w:r w:rsidR="006A681E">
        <w:rPr>
          <w:sz w:val="24"/>
          <w:szCs w:val="24"/>
        </w:rPr>
        <w:t xml:space="preserve">” (See Attachment </w:t>
      </w:r>
      <w:r w:rsidR="003361E2">
        <w:rPr>
          <w:sz w:val="24"/>
          <w:szCs w:val="24"/>
        </w:rPr>
        <w:t>A</w:t>
      </w:r>
      <w:r w:rsidR="006A681E">
        <w:rPr>
          <w:sz w:val="24"/>
          <w:szCs w:val="24"/>
        </w:rPr>
        <w:t>).</w:t>
      </w:r>
    </w:p>
    <w:p w:rsidR="00A74154" w:rsidRPr="00D76BFB" w:rsidRDefault="00015457" w:rsidP="00A74154">
      <w:pPr>
        <w:rPr>
          <w:sz w:val="24"/>
          <w:szCs w:val="24"/>
        </w:rPr>
      </w:pPr>
      <w:r w:rsidRPr="00D76BFB">
        <w:rPr>
          <w:sz w:val="24"/>
          <w:szCs w:val="24"/>
        </w:rPr>
        <w:t xml:space="preserve"> </w:t>
      </w:r>
    </w:p>
    <w:p w:rsidR="00A74154" w:rsidRPr="00D76BFB" w:rsidRDefault="00A74154" w:rsidP="00A74154">
      <w:pPr>
        <w:rPr>
          <w:sz w:val="24"/>
          <w:szCs w:val="24"/>
        </w:rPr>
      </w:pPr>
      <w:r w:rsidRPr="00D76BFB">
        <w:rPr>
          <w:sz w:val="24"/>
          <w:szCs w:val="24"/>
        </w:rPr>
        <w:t xml:space="preserve">Each sample of establishments is drawn by first stratifying the </w:t>
      </w:r>
      <w:r w:rsidR="005273A5">
        <w:rPr>
          <w:sz w:val="24"/>
          <w:szCs w:val="24"/>
        </w:rPr>
        <w:t xml:space="preserve">establishment </w:t>
      </w:r>
      <w:r w:rsidRPr="00D76BFB">
        <w:rPr>
          <w:sz w:val="24"/>
          <w:szCs w:val="24"/>
        </w:rPr>
        <w:t xml:space="preserve">sampling frame </w:t>
      </w:r>
      <w:r w:rsidR="005273A5">
        <w:rPr>
          <w:sz w:val="24"/>
          <w:szCs w:val="24"/>
        </w:rPr>
        <w:t xml:space="preserve">by defined </w:t>
      </w:r>
      <w:r w:rsidR="000A3C49">
        <w:rPr>
          <w:sz w:val="24"/>
          <w:szCs w:val="24"/>
        </w:rPr>
        <w:t xml:space="preserve">geographic </w:t>
      </w:r>
      <w:r w:rsidR="005273A5">
        <w:rPr>
          <w:sz w:val="24"/>
          <w:szCs w:val="24"/>
        </w:rPr>
        <w:t>area of interest</w:t>
      </w:r>
      <w:r w:rsidR="00A53713">
        <w:rPr>
          <w:sz w:val="24"/>
          <w:szCs w:val="24"/>
        </w:rPr>
        <w:t xml:space="preserve">, </w:t>
      </w:r>
      <w:r w:rsidRPr="00D76BFB">
        <w:rPr>
          <w:sz w:val="24"/>
          <w:szCs w:val="24"/>
        </w:rPr>
        <w:t xml:space="preserve">industry and ownership.  The </w:t>
      </w:r>
      <w:r w:rsidR="000A3C49">
        <w:rPr>
          <w:sz w:val="24"/>
          <w:szCs w:val="24"/>
        </w:rPr>
        <w:t xml:space="preserve">industry </w:t>
      </w:r>
      <w:r w:rsidRPr="00D76BFB">
        <w:rPr>
          <w:sz w:val="24"/>
          <w:szCs w:val="24"/>
        </w:rPr>
        <w:t>strata for private industry</w:t>
      </w:r>
      <w:r w:rsidR="00054DE8">
        <w:rPr>
          <w:sz w:val="24"/>
          <w:szCs w:val="24"/>
        </w:rPr>
        <w:t xml:space="preserve"> are shown below </w:t>
      </w:r>
      <w:r w:rsidR="00054DE8" w:rsidRPr="00D76BFB">
        <w:rPr>
          <w:sz w:val="24"/>
          <w:szCs w:val="24"/>
        </w:rPr>
        <w:t>(</w:t>
      </w:r>
      <w:r w:rsidRPr="00D76BFB">
        <w:rPr>
          <w:sz w:val="24"/>
          <w:szCs w:val="24"/>
        </w:rPr>
        <w:t>North American Industry Classification System</w:t>
      </w:r>
      <w:r w:rsidR="003948F6">
        <w:rPr>
          <w:sz w:val="24"/>
          <w:szCs w:val="24"/>
        </w:rPr>
        <w:t xml:space="preserve"> - </w:t>
      </w:r>
      <w:r w:rsidRPr="00D76BFB">
        <w:rPr>
          <w:sz w:val="24"/>
          <w:szCs w:val="24"/>
        </w:rPr>
        <w:t>NAICS</w:t>
      </w:r>
      <w:r w:rsidR="003948F6">
        <w:rPr>
          <w:sz w:val="24"/>
          <w:szCs w:val="24"/>
        </w:rPr>
        <w:t>-</w:t>
      </w:r>
      <w:r w:rsidRPr="00D76BFB">
        <w:rPr>
          <w:sz w:val="24"/>
          <w:szCs w:val="24"/>
        </w:rPr>
        <w:t>based)</w:t>
      </w:r>
      <w:r w:rsidR="00054DE8">
        <w:rPr>
          <w:sz w:val="24"/>
          <w:szCs w:val="24"/>
        </w:rPr>
        <w:t xml:space="preserve">.  Industry stratification for the State and Local Government Industry is still being studied.  </w:t>
      </w:r>
      <w:r w:rsidRPr="00D76BFB">
        <w:rPr>
          <w:sz w:val="24"/>
          <w:szCs w:val="24"/>
        </w:rPr>
        <w:t xml:space="preserve"> </w:t>
      </w:r>
    </w:p>
    <w:p w:rsidR="00A74154" w:rsidRPr="00D76BFB" w:rsidRDefault="00A74154" w:rsidP="00A74154">
      <w:pPr>
        <w:rPr>
          <w:sz w:val="24"/>
          <w:szCs w:val="24"/>
        </w:rPr>
      </w:pPr>
    </w:p>
    <w:p w:rsidR="00A74154" w:rsidRPr="00D76BFB" w:rsidRDefault="00A74154" w:rsidP="00A74154">
      <w:pPr>
        <w:pStyle w:val="Heading2"/>
        <w:rPr>
          <w:szCs w:val="24"/>
        </w:rPr>
      </w:pPr>
      <w:r w:rsidRPr="00D76BFB">
        <w:rPr>
          <w:szCs w:val="24"/>
          <w:u w:val="single"/>
        </w:rPr>
        <w:lastRenderedPageBreak/>
        <w:t xml:space="preserve">NCS Stratification </w:t>
      </w:r>
    </w:p>
    <w:p w:rsidR="00A74154" w:rsidRDefault="00A74154" w:rsidP="00A74154">
      <w:pPr>
        <w:rPr>
          <w:sz w:val="24"/>
          <w:szCs w:val="24"/>
        </w:rPr>
      </w:pPr>
    </w:p>
    <w:p w:rsidR="00375DF0" w:rsidRDefault="00375DF0" w:rsidP="00A74154">
      <w:pPr>
        <w:rPr>
          <w:sz w:val="24"/>
          <w:szCs w:val="24"/>
        </w:rPr>
      </w:pPr>
    </w:p>
    <w:p w:rsidR="00FD0339" w:rsidRDefault="001D2220">
      <w:pPr>
        <w:rPr>
          <w:sz w:val="24"/>
          <w:szCs w:val="24"/>
        </w:rPr>
      </w:pPr>
      <w:r w:rsidRPr="001D2220">
        <w:rPr>
          <w:sz w:val="24"/>
          <w:szCs w:val="24"/>
        </w:rPr>
        <w:t>Private Industry</w:t>
      </w:r>
    </w:p>
    <w:tbl>
      <w:tblPr>
        <w:tblW w:w="7638" w:type="dxa"/>
        <w:jc w:val="center"/>
        <w:tblInd w:w="95" w:type="dxa"/>
        <w:tblLook w:val="04A0"/>
      </w:tblPr>
      <w:tblGrid>
        <w:gridCol w:w="3174"/>
        <w:gridCol w:w="3173"/>
        <w:gridCol w:w="1291"/>
      </w:tblGrid>
      <w:tr w:rsidR="00375DF0" w:rsidRPr="00186EE8" w:rsidTr="00FA6E5A">
        <w:trPr>
          <w:cantSplit/>
          <w:trHeight w:val="9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DF0" w:rsidRPr="00186EE8" w:rsidRDefault="00375DF0" w:rsidP="00FA6E5A">
            <w:pPr>
              <w:jc w:val="center"/>
              <w:rPr>
                <w:b/>
                <w:bCs/>
                <w:color w:val="000000"/>
              </w:rPr>
            </w:pPr>
            <w:r w:rsidRPr="00186EE8">
              <w:rPr>
                <w:b/>
                <w:bCs/>
                <w:color w:val="000000"/>
              </w:rPr>
              <w:t>Aggregate Industry</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rsidR="00375DF0" w:rsidRPr="00186EE8" w:rsidRDefault="00375DF0" w:rsidP="00FA6E5A">
            <w:pPr>
              <w:jc w:val="center"/>
              <w:rPr>
                <w:b/>
                <w:bCs/>
                <w:color w:val="000000"/>
              </w:rPr>
            </w:pPr>
            <w:r w:rsidRPr="00186EE8">
              <w:rPr>
                <w:b/>
                <w:bCs/>
                <w:color w:val="000000"/>
              </w:rPr>
              <w:t>Detailed Industry</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375DF0" w:rsidRPr="00186EE8" w:rsidRDefault="00375DF0" w:rsidP="00FA6E5A">
            <w:pPr>
              <w:jc w:val="center"/>
              <w:rPr>
                <w:b/>
                <w:bCs/>
                <w:color w:val="000000"/>
              </w:rPr>
            </w:pPr>
            <w:r w:rsidRPr="00186EE8">
              <w:rPr>
                <w:b/>
                <w:bCs/>
                <w:color w:val="000000"/>
              </w:rPr>
              <w:t>Included NAICS Codes</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Education</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Educational Services (Rest of)</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61 (excl 6111-6113)</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Education</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Elementary and Secondary Schools</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6111</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Education</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Junior Colleges, Colleges and Universities</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6112, 6113</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Finance, Insurance and Real Estate</w:t>
            </w:r>
          </w:p>
        </w:tc>
        <w:tc>
          <w:tcPr>
            <w:tcW w:w="3173"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Finance (Rest of)</w:t>
            </w:r>
          </w:p>
        </w:tc>
        <w:tc>
          <w:tcPr>
            <w:tcW w:w="1291"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jc w:val="center"/>
              <w:rPr>
                <w:color w:val="000000"/>
              </w:rPr>
            </w:pPr>
            <w:r w:rsidRPr="00186EE8">
              <w:rPr>
                <w:color w:val="000000"/>
              </w:rPr>
              <w:t>52 (excl 524)</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Finance, Insurance and Real Estate</w:t>
            </w:r>
          </w:p>
        </w:tc>
        <w:tc>
          <w:tcPr>
            <w:tcW w:w="3173"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Insurance</w:t>
            </w:r>
          </w:p>
        </w:tc>
        <w:tc>
          <w:tcPr>
            <w:tcW w:w="1291"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jc w:val="center"/>
              <w:rPr>
                <w:color w:val="000000"/>
              </w:rPr>
            </w:pPr>
            <w:r w:rsidRPr="00186EE8">
              <w:rPr>
                <w:color w:val="000000"/>
              </w:rPr>
              <w:t>524</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Finance, Insurance and Real Estate</w:t>
            </w:r>
          </w:p>
        </w:tc>
        <w:tc>
          <w:tcPr>
            <w:tcW w:w="3173"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Real Estate, Renting, Leasing</w:t>
            </w:r>
          </w:p>
        </w:tc>
        <w:tc>
          <w:tcPr>
            <w:tcW w:w="1291"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jc w:val="center"/>
              <w:rPr>
                <w:color w:val="000000"/>
              </w:rPr>
            </w:pPr>
            <w:r w:rsidRPr="00186EE8">
              <w:rPr>
                <w:color w:val="000000"/>
              </w:rPr>
              <w:t>53</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Goods Producing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Mining</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21</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Goods Producing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Construction</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23</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Goods Producing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Manufacturing (excluding aircraft manufacturing)</w:t>
            </w:r>
            <w:r w:rsidR="00C46153">
              <w:rPr>
                <w:color w:val="000000"/>
              </w:rPr>
              <w:t>*</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31-33 (excl 336411)</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Health Care, including Hospitals and Nursing Care</w:t>
            </w:r>
          </w:p>
        </w:tc>
        <w:tc>
          <w:tcPr>
            <w:tcW w:w="3173"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Healthcare, Social Assistance (Rest of)</w:t>
            </w:r>
          </w:p>
        </w:tc>
        <w:tc>
          <w:tcPr>
            <w:tcW w:w="1291"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jc w:val="center"/>
              <w:rPr>
                <w:color w:val="000000"/>
              </w:rPr>
            </w:pPr>
            <w:r w:rsidRPr="00186EE8">
              <w:rPr>
                <w:color w:val="000000"/>
              </w:rPr>
              <w:t>62 (excl 622, 623)</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Health Care, including Hospitals and Nursing Care</w:t>
            </w:r>
          </w:p>
        </w:tc>
        <w:tc>
          <w:tcPr>
            <w:tcW w:w="3173"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Hospitals</w:t>
            </w:r>
          </w:p>
        </w:tc>
        <w:tc>
          <w:tcPr>
            <w:tcW w:w="1291"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jc w:val="center"/>
              <w:rPr>
                <w:color w:val="000000"/>
              </w:rPr>
            </w:pPr>
            <w:r w:rsidRPr="00186EE8">
              <w:rPr>
                <w:color w:val="000000"/>
              </w:rPr>
              <w:t>622</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Health Care, including Hospitals and Nursing Care</w:t>
            </w:r>
          </w:p>
        </w:tc>
        <w:tc>
          <w:tcPr>
            <w:tcW w:w="3173"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rPr>
                <w:color w:val="000000"/>
              </w:rPr>
            </w:pPr>
            <w:r w:rsidRPr="00186EE8">
              <w:rPr>
                <w:color w:val="000000"/>
              </w:rPr>
              <w:t>Nursing and Residential Care Facilities</w:t>
            </w:r>
          </w:p>
        </w:tc>
        <w:tc>
          <w:tcPr>
            <w:tcW w:w="1291" w:type="dxa"/>
            <w:tcBorders>
              <w:top w:val="nil"/>
              <w:left w:val="nil"/>
              <w:bottom w:val="single" w:sz="4" w:space="0" w:color="auto"/>
              <w:right w:val="single" w:sz="4" w:space="0" w:color="auto"/>
            </w:tcBorders>
            <w:shd w:val="clear" w:color="000000" w:fill="EEECE1"/>
            <w:noWrap/>
            <w:vAlign w:val="bottom"/>
            <w:hideMark/>
          </w:tcPr>
          <w:p w:rsidR="00375DF0" w:rsidRPr="00186EE8" w:rsidRDefault="00375DF0" w:rsidP="00FA6E5A">
            <w:pPr>
              <w:jc w:val="center"/>
              <w:rPr>
                <w:color w:val="000000"/>
              </w:rPr>
            </w:pPr>
            <w:r w:rsidRPr="00186EE8">
              <w:rPr>
                <w:color w:val="000000"/>
              </w:rPr>
              <w:t>623</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Utilities</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22</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Wholesale Trade</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42</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Retail Trade</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44-45</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Transportation and Warehousing</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48-49</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Information</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51</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Professional, Scientific, Technical</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54</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Management of Companies and Enterprises</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55</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Admin., Support, Waste Management</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56</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Arts, Entertainment, Recreation</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71</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Accommodation and Food Services</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72</w:t>
            </w:r>
          </w:p>
        </w:tc>
      </w:tr>
      <w:tr w:rsidR="00375DF0" w:rsidRPr="00186EE8" w:rsidTr="00FA6E5A">
        <w:trPr>
          <w:cantSplit/>
          <w:trHeight w:val="300"/>
          <w:jc w:val="center"/>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Service Providing</w:t>
            </w:r>
          </w:p>
        </w:tc>
        <w:tc>
          <w:tcPr>
            <w:tcW w:w="3173"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rPr>
                <w:color w:val="000000"/>
              </w:rPr>
            </w:pPr>
            <w:r w:rsidRPr="00186EE8">
              <w:rPr>
                <w:color w:val="000000"/>
              </w:rPr>
              <w:t>Other Services (excl Public Administration)</w:t>
            </w:r>
          </w:p>
        </w:tc>
        <w:tc>
          <w:tcPr>
            <w:tcW w:w="1291" w:type="dxa"/>
            <w:tcBorders>
              <w:top w:val="nil"/>
              <w:left w:val="nil"/>
              <w:bottom w:val="single" w:sz="4" w:space="0" w:color="auto"/>
              <w:right w:val="single" w:sz="4" w:space="0" w:color="auto"/>
            </w:tcBorders>
            <w:shd w:val="clear" w:color="auto" w:fill="auto"/>
            <w:noWrap/>
            <w:vAlign w:val="bottom"/>
            <w:hideMark/>
          </w:tcPr>
          <w:p w:rsidR="00375DF0" w:rsidRPr="00186EE8" w:rsidRDefault="00375DF0" w:rsidP="00FA6E5A">
            <w:pPr>
              <w:jc w:val="center"/>
              <w:rPr>
                <w:color w:val="000000"/>
              </w:rPr>
            </w:pPr>
            <w:r w:rsidRPr="00186EE8">
              <w:rPr>
                <w:color w:val="000000"/>
              </w:rPr>
              <w:t>81 (excl 814)</w:t>
            </w:r>
          </w:p>
        </w:tc>
      </w:tr>
    </w:tbl>
    <w:p w:rsidR="00375DF0" w:rsidRPr="00186EE8" w:rsidRDefault="00375DF0" w:rsidP="00375DF0">
      <w:pPr>
        <w:pStyle w:val="ListParagraph"/>
      </w:pPr>
    </w:p>
    <w:p w:rsidR="00375DF0" w:rsidRPr="00D76BFB" w:rsidRDefault="00375DF0" w:rsidP="00A74154">
      <w:pPr>
        <w:rPr>
          <w:sz w:val="24"/>
          <w:szCs w:val="24"/>
        </w:rPr>
      </w:pPr>
    </w:p>
    <w:p w:rsidR="00623677" w:rsidRDefault="00623677" w:rsidP="00623677">
      <w:pPr>
        <w:rPr>
          <w:sz w:val="24"/>
          <w:szCs w:val="24"/>
        </w:rPr>
      </w:pPr>
    </w:p>
    <w:p w:rsidR="000A1708" w:rsidRDefault="00623677" w:rsidP="00623677">
      <w:pPr>
        <w:rPr>
          <w:sz w:val="24"/>
          <w:szCs w:val="24"/>
        </w:rPr>
      </w:pPr>
      <w:r>
        <w:rPr>
          <w:sz w:val="24"/>
          <w:szCs w:val="24"/>
        </w:rPr>
        <w:t>*Aircraft Mfg is not included in the overall stratification and allocation of the NCS sample.  This sample is handled separately in order to provide estimates</w:t>
      </w:r>
      <w:r w:rsidR="000A1708">
        <w:rPr>
          <w:sz w:val="24"/>
          <w:szCs w:val="24"/>
        </w:rPr>
        <w:t xml:space="preserve"> to the industry.</w:t>
      </w:r>
    </w:p>
    <w:p w:rsidR="006E58C9" w:rsidRDefault="00623677" w:rsidP="00623677">
      <w:pPr>
        <w:rPr>
          <w:sz w:val="24"/>
          <w:szCs w:val="24"/>
        </w:rPr>
      </w:pPr>
      <w:r>
        <w:rPr>
          <w:sz w:val="24"/>
          <w:szCs w:val="24"/>
        </w:rPr>
        <w:t xml:space="preserve"> </w:t>
      </w:r>
    </w:p>
    <w:p w:rsidR="006E58C9" w:rsidRDefault="006E58C9">
      <w:pPr>
        <w:rPr>
          <w:sz w:val="24"/>
          <w:szCs w:val="24"/>
        </w:rPr>
      </w:pPr>
      <w:r>
        <w:rPr>
          <w:sz w:val="24"/>
          <w:szCs w:val="24"/>
        </w:rPr>
        <w:br w:type="page"/>
      </w:r>
    </w:p>
    <w:p w:rsidR="00A74154" w:rsidRPr="00623677" w:rsidRDefault="00623677" w:rsidP="00623677">
      <w:pPr>
        <w:rPr>
          <w:sz w:val="24"/>
          <w:szCs w:val="24"/>
        </w:rPr>
      </w:pPr>
      <w:r w:rsidRPr="00623677">
        <w:rPr>
          <w:sz w:val="24"/>
          <w:szCs w:val="24"/>
        </w:rPr>
        <w:lastRenderedPageBreak/>
        <w:t xml:space="preserve">  </w:t>
      </w:r>
    </w:p>
    <w:p w:rsidR="00A74154" w:rsidRPr="000F0B01" w:rsidRDefault="00A74154" w:rsidP="00054DE8">
      <w:pPr>
        <w:rPr>
          <w:sz w:val="24"/>
          <w:szCs w:val="24"/>
        </w:rPr>
      </w:pPr>
      <w:r w:rsidRPr="00D76BFB">
        <w:rPr>
          <w:sz w:val="24"/>
          <w:szCs w:val="24"/>
        </w:rPr>
        <w:tab/>
      </w:r>
      <w:r w:rsidR="000F0B01">
        <w:rPr>
          <w:szCs w:val="24"/>
        </w:rPr>
        <w:t xml:space="preserve"> </w:t>
      </w:r>
    </w:p>
    <w:p w:rsidR="00A74154" w:rsidRPr="00D76BFB" w:rsidRDefault="00A74154" w:rsidP="00A74154">
      <w:pPr>
        <w:rPr>
          <w:sz w:val="24"/>
          <w:szCs w:val="24"/>
        </w:rPr>
      </w:pPr>
    </w:p>
    <w:p w:rsidR="00A74154" w:rsidRPr="00D76BFB" w:rsidRDefault="00A74154" w:rsidP="00A74154">
      <w:pPr>
        <w:rPr>
          <w:sz w:val="24"/>
          <w:szCs w:val="24"/>
        </w:rPr>
      </w:pPr>
      <w:r w:rsidRPr="0043175A">
        <w:rPr>
          <w:sz w:val="24"/>
          <w:szCs w:val="24"/>
        </w:rPr>
        <w:t xml:space="preserve">After the sample of establishments is drawn, </w:t>
      </w:r>
      <w:r w:rsidR="00015457" w:rsidRPr="0043175A">
        <w:rPr>
          <w:sz w:val="24"/>
          <w:szCs w:val="24"/>
        </w:rPr>
        <w:t>j</w:t>
      </w:r>
      <w:r w:rsidRPr="0043175A">
        <w:rPr>
          <w:sz w:val="24"/>
          <w:szCs w:val="24"/>
        </w:rPr>
        <w:t>o</w:t>
      </w:r>
      <w:r w:rsidR="00015457" w:rsidRPr="0043175A">
        <w:rPr>
          <w:sz w:val="24"/>
          <w:szCs w:val="24"/>
        </w:rPr>
        <w:t>bs</w:t>
      </w:r>
      <w:r w:rsidRPr="0043175A">
        <w:rPr>
          <w:sz w:val="24"/>
          <w:szCs w:val="24"/>
        </w:rPr>
        <w:t xml:space="preserve"> are selected in each sampled establishment.  The number of </w:t>
      </w:r>
      <w:r w:rsidR="00015457" w:rsidRPr="0043175A">
        <w:rPr>
          <w:sz w:val="24"/>
          <w:szCs w:val="24"/>
        </w:rPr>
        <w:t>j</w:t>
      </w:r>
      <w:r w:rsidRPr="0043175A">
        <w:rPr>
          <w:sz w:val="24"/>
          <w:szCs w:val="24"/>
        </w:rPr>
        <w:t>o</w:t>
      </w:r>
      <w:r w:rsidR="00882AE8">
        <w:rPr>
          <w:sz w:val="24"/>
          <w:szCs w:val="24"/>
        </w:rPr>
        <w:t xml:space="preserve">bs selected in an establishment ranges from 4 to 8 depending on the total number of employees in the establishment, except for government and </w:t>
      </w:r>
      <w:r w:rsidR="00882AE8">
        <w:rPr>
          <w:color w:val="000000"/>
          <w:sz w:val="24"/>
          <w:szCs w:val="24"/>
        </w:rPr>
        <w:t>aircraft</w:t>
      </w:r>
      <w:r w:rsidRPr="00D76BFB">
        <w:rPr>
          <w:color w:val="000000"/>
          <w:sz w:val="24"/>
          <w:szCs w:val="24"/>
        </w:rPr>
        <w:t xml:space="preserve"> manufacturing units and units with less than 4 workers.  In governments, the number of </w:t>
      </w:r>
      <w:r w:rsidR="00015457">
        <w:rPr>
          <w:color w:val="000000"/>
          <w:sz w:val="24"/>
          <w:szCs w:val="24"/>
        </w:rPr>
        <w:t>j</w:t>
      </w:r>
      <w:r w:rsidRPr="00D76BFB">
        <w:rPr>
          <w:color w:val="000000"/>
          <w:sz w:val="24"/>
          <w:szCs w:val="24"/>
        </w:rPr>
        <w:t>o</w:t>
      </w:r>
      <w:r w:rsidR="00015457">
        <w:rPr>
          <w:color w:val="000000"/>
          <w:sz w:val="24"/>
          <w:szCs w:val="24"/>
        </w:rPr>
        <w:t>b</w:t>
      </w:r>
      <w:r w:rsidRPr="00D76BFB">
        <w:rPr>
          <w:color w:val="000000"/>
          <w:sz w:val="24"/>
          <w:szCs w:val="24"/>
        </w:rPr>
        <w:t>s selected ranges from 4 to 20.  In aircraft manufacturing, the</w:t>
      </w:r>
      <w:r w:rsidRPr="00D76BFB">
        <w:rPr>
          <w:sz w:val="24"/>
          <w:szCs w:val="24"/>
        </w:rPr>
        <w:t xml:space="preserve"> number of </w:t>
      </w:r>
      <w:r w:rsidR="00015457">
        <w:rPr>
          <w:sz w:val="24"/>
          <w:szCs w:val="24"/>
        </w:rPr>
        <w:t>j</w:t>
      </w:r>
      <w:r w:rsidRPr="00D76BFB">
        <w:rPr>
          <w:sz w:val="24"/>
          <w:szCs w:val="24"/>
        </w:rPr>
        <w:t>o</w:t>
      </w:r>
      <w:r w:rsidR="00015457">
        <w:rPr>
          <w:sz w:val="24"/>
          <w:szCs w:val="24"/>
        </w:rPr>
        <w:t>b</w:t>
      </w:r>
      <w:r w:rsidRPr="00D76BFB">
        <w:rPr>
          <w:sz w:val="24"/>
          <w:szCs w:val="24"/>
        </w:rPr>
        <w:t xml:space="preserve">s selected ranges from 4 for establishments with less than 50 workers to 32 for establishments with 10,000 or more workers.  In establishments with less than 4 workers, the number of </w:t>
      </w:r>
      <w:r w:rsidR="00015457">
        <w:rPr>
          <w:sz w:val="24"/>
          <w:szCs w:val="24"/>
        </w:rPr>
        <w:t>j</w:t>
      </w:r>
      <w:r w:rsidRPr="00D76BFB">
        <w:rPr>
          <w:sz w:val="24"/>
          <w:szCs w:val="24"/>
        </w:rPr>
        <w:t>o</w:t>
      </w:r>
      <w:r w:rsidR="00015457">
        <w:rPr>
          <w:sz w:val="24"/>
          <w:szCs w:val="24"/>
        </w:rPr>
        <w:t>b</w:t>
      </w:r>
      <w:r w:rsidRPr="00D76BFB">
        <w:rPr>
          <w:sz w:val="24"/>
          <w:szCs w:val="24"/>
        </w:rPr>
        <w:t xml:space="preserve">s selected equals the number of workers.  The probability of a </w:t>
      </w:r>
      <w:r w:rsidR="00BD6EE7">
        <w:rPr>
          <w:sz w:val="24"/>
          <w:szCs w:val="24"/>
        </w:rPr>
        <w:t>j</w:t>
      </w:r>
      <w:r w:rsidRPr="00D76BFB">
        <w:rPr>
          <w:sz w:val="24"/>
          <w:szCs w:val="24"/>
        </w:rPr>
        <w:t>o</w:t>
      </w:r>
      <w:r w:rsidR="00BD6EE7">
        <w:rPr>
          <w:sz w:val="24"/>
          <w:szCs w:val="24"/>
        </w:rPr>
        <w:t>b</w:t>
      </w:r>
      <w:r w:rsidRPr="00D76BFB">
        <w:rPr>
          <w:sz w:val="24"/>
          <w:szCs w:val="24"/>
        </w:rPr>
        <w:t xml:space="preserve"> being selected is proportionate to its employment within the establishment. </w:t>
      </w:r>
    </w:p>
    <w:p w:rsidR="00A74154" w:rsidRDefault="00A74154" w:rsidP="00B91841">
      <w:pPr>
        <w:autoSpaceDE w:val="0"/>
        <w:autoSpaceDN w:val="0"/>
        <w:adjustRightInd w:val="0"/>
        <w:rPr>
          <w:i/>
          <w:sz w:val="24"/>
        </w:rPr>
      </w:pPr>
    </w:p>
    <w:p w:rsidR="00D61A9A" w:rsidRPr="004A41AD" w:rsidRDefault="006B2458" w:rsidP="00B91841">
      <w:pPr>
        <w:autoSpaceDE w:val="0"/>
        <w:autoSpaceDN w:val="0"/>
        <w:adjustRightInd w:val="0"/>
        <w:rPr>
          <w:sz w:val="24"/>
        </w:rPr>
      </w:pPr>
      <w:r w:rsidRPr="006B2458">
        <w:rPr>
          <w:i/>
          <w:sz w:val="24"/>
        </w:rPr>
        <w:t>Scope</w:t>
      </w:r>
      <w:r w:rsidR="0008209B">
        <w:rPr>
          <w:sz w:val="24"/>
        </w:rPr>
        <w:t xml:space="preserve"> - </w:t>
      </w:r>
      <w:r w:rsidR="005A47DE">
        <w:rPr>
          <w:sz w:val="24"/>
        </w:rPr>
        <w:t xml:space="preserve">The </w:t>
      </w:r>
      <w:r w:rsidR="00204EA5">
        <w:rPr>
          <w:sz w:val="24"/>
        </w:rPr>
        <w:t>NCS</w:t>
      </w:r>
      <w:r w:rsidR="005A47DE">
        <w:rPr>
          <w:sz w:val="24"/>
        </w:rPr>
        <w:t xml:space="preserve"> sample is selected from the populations </w:t>
      </w:r>
      <w:r w:rsidR="00BD6EE7">
        <w:rPr>
          <w:sz w:val="24"/>
        </w:rPr>
        <w:t xml:space="preserve">as defined </w:t>
      </w:r>
      <w:r w:rsidR="005A47DE">
        <w:rPr>
          <w:sz w:val="24"/>
        </w:rPr>
        <w:t>above</w:t>
      </w:r>
      <w:r w:rsidR="00BD6EE7">
        <w:rPr>
          <w:sz w:val="24"/>
        </w:rPr>
        <w:t>.</w:t>
      </w:r>
      <w:r w:rsidR="00B1299A">
        <w:rPr>
          <w:rFonts w:ascii="TimesNewRoman" w:hAnsi="TimesNewRoman" w:cs="TimesNewRoman"/>
          <w:sz w:val="24"/>
          <w:szCs w:val="24"/>
        </w:rPr>
        <w:t xml:space="preserve"> </w:t>
      </w:r>
      <w:r w:rsidR="00CB5514" w:rsidRPr="00B91841">
        <w:rPr>
          <w:sz w:val="24"/>
          <w:szCs w:val="24"/>
        </w:rPr>
        <w:t xml:space="preserve"> </w:t>
      </w:r>
    </w:p>
    <w:p w:rsidR="00D61A9A" w:rsidRDefault="00D61A9A" w:rsidP="00B91841">
      <w:pPr>
        <w:autoSpaceDE w:val="0"/>
        <w:autoSpaceDN w:val="0"/>
        <w:adjustRightInd w:val="0"/>
        <w:rPr>
          <w:sz w:val="24"/>
          <w:szCs w:val="24"/>
        </w:rPr>
      </w:pPr>
    </w:p>
    <w:p w:rsidR="00E76287" w:rsidRDefault="00E76287" w:rsidP="00B91841">
      <w:pPr>
        <w:autoSpaceDE w:val="0"/>
        <w:autoSpaceDN w:val="0"/>
        <w:adjustRightInd w:val="0"/>
        <w:rPr>
          <w:sz w:val="24"/>
          <w:szCs w:val="24"/>
        </w:rPr>
      </w:pPr>
      <w:r>
        <w:rPr>
          <w:i/>
          <w:sz w:val="24"/>
          <w:szCs w:val="24"/>
        </w:rPr>
        <w:t>Sample Allocation</w:t>
      </w:r>
      <w:r w:rsidR="00582438">
        <w:rPr>
          <w:sz w:val="24"/>
          <w:szCs w:val="24"/>
        </w:rPr>
        <w:t>—</w:t>
      </w:r>
      <w:proofErr w:type="gramStart"/>
      <w:r w:rsidR="00582438">
        <w:rPr>
          <w:sz w:val="24"/>
          <w:szCs w:val="24"/>
        </w:rPr>
        <w:t>The</w:t>
      </w:r>
      <w:proofErr w:type="gramEnd"/>
      <w:r w:rsidR="00582438">
        <w:rPr>
          <w:sz w:val="24"/>
          <w:szCs w:val="24"/>
        </w:rPr>
        <w:t xml:space="preserve"> </w:t>
      </w:r>
      <w:r w:rsidR="00A25E3E">
        <w:rPr>
          <w:sz w:val="24"/>
          <w:szCs w:val="24"/>
        </w:rPr>
        <w:t xml:space="preserve">total </w:t>
      </w:r>
      <w:r w:rsidR="00204EA5">
        <w:rPr>
          <w:sz w:val="24"/>
          <w:szCs w:val="24"/>
        </w:rPr>
        <w:t>NC</w:t>
      </w:r>
      <w:r w:rsidR="009178F7" w:rsidRPr="00B91841">
        <w:rPr>
          <w:sz w:val="24"/>
          <w:szCs w:val="24"/>
        </w:rPr>
        <w:t xml:space="preserve">S </w:t>
      </w:r>
      <w:r w:rsidR="009178F7" w:rsidRPr="0030639C">
        <w:rPr>
          <w:sz w:val="24"/>
          <w:szCs w:val="24"/>
        </w:rPr>
        <w:t xml:space="preserve">sample </w:t>
      </w:r>
      <w:r w:rsidR="00E76013">
        <w:rPr>
          <w:sz w:val="24"/>
          <w:szCs w:val="24"/>
        </w:rPr>
        <w:t xml:space="preserve">will </w:t>
      </w:r>
      <w:r w:rsidR="00A25E3E">
        <w:rPr>
          <w:sz w:val="24"/>
          <w:szCs w:val="24"/>
        </w:rPr>
        <w:t xml:space="preserve">consist of </w:t>
      </w:r>
      <w:r w:rsidR="00E76013">
        <w:rPr>
          <w:sz w:val="24"/>
          <w:szCs w:val="24"/>
        </w:rPr>
        <w:t xml:space="preserve">approximately </w:t>
      </w:r>
      <w:r w:rsidR="00A25E3E">
        <w:rPr>
          <w:sz w:val="24"/>
          <w:szCs w:val="24"/>
        </w:rPr>
        <w:t>11,4</w:t>
      </w:r>
      <w:r w:rsidR="005E64F5">
        <w:rPr>
          <w:sz w:val="24"/>
          <w:szCs w:val="24"/>
        </w:rPr>
        <w:t>00</w:t>
      </w:r>
      <w:r w:rsidR="009178F7" w:rsidRPr="0030639C">
        <w:rPr>
          <w:sz w:val="24"/>
          <w:szCs w:val="24"/>
        </w:rPr>
        <w:t xml:space="preserve"> establishments</w:t>
      </w:r>
      <w:r w:rsidR="00A25E3E">
        <w:rPr>
          <w:sz w:val="24"/>
          <w:szCs w:val="24"/>
        </w:rPr>
        <w:t xml:space="preserve">.  The private portion of this sample, approximately 9,800 establishments, will be </w:t>
      </w:r>
      <w:r w:rsidR="00F6624D" w:rsidRPr="0030639C">
        <w:rPr>
          <w:sz w:val="24"/>
          <w:szCs w:val="24"/>
        </w:rPr>
        <w:t>allocated</w:t>
      </w:r>
      <w:r w:rsidR="00F6624D" w:rsidRPr="0030639C">
        <w:rPr>
          <w:sz w:val="24"/>
          <w:szCs w:val="24"/>
          <w:vertAlign w:val="superscript"/>
        </w:rPr>
        <w:t xml:space="preserve"> </w:t>
      </w:r>
      <w:r w:rsidR="009178F7" w:rsidRPr="0030639C">
        <w:rPr>
          <w:sz w:val="24"/>
          <w:szCs w:val="24"/>
        </w:rPr>
        <w:t xml:space="preserve">based on </w:t>
      </w:r>
      <w:r w:rsidR="00A25E3E">
        <w:rPr>
          <w:sz w:val="24"/>
          <w:szCs w:val="24"/>
        </w:rPr>
        <w:t xml:space="preserve">strata defined by the survey’s defined </w:t>
      </w:r>
      <w:r w:rsidR="00A15AE2">
        <w:rPr>
          <w:sz w:val="24"/>
          <w:szCs w:val="24"/>
        </w:rPr>
        <w:t>24 geographic areas</w:t>
      </w:r>
      <w:r w:rsidR="00A25E3E">
        <w:rPr>
          <w:sz w:val="24"/>
          <w:szCs w:val="24"/>
        </w:rPr>
        <w:t xml:space="preserve"> and</w:t>
      </w:r>
      <w:r w:rsidR="009178F7" w:rsidRPr="0030639C">
        <w:rPr>
          <w:sz w:val="24"/>
          <w:szCs w:val="24"/>
        </w:rPr>
        <w:t xml:space="preserve"> </w:t>
      </w:r>
      <w:r w:rsidR="00A25E3E">
        <w:rPr>
          <w:sz w:val="24"/>
          <w:szCs w:val="24"/>
        </w:rPr>
        <w:t xml:space="preserve">five defined </w:t>
      </w:r>
      <w:r w:rsidR="00A15AE2">
        <w:rPr>
          <w:sz w:val="24"/>
          <w:szCs w:val="24"/>
        </w:rPr>
        <w:t>aggregate</w:t>
      </w:r>
      <w:r w:rsidR="00E52504">
        <w:rPr>
          <w:sz w:val="24"/>
          <w:szCs w:val="24"/>
        </w:rPr>
        <w:t xml:space="preserve"> </w:t>
      </w:r>
      <w:r w:rsidR="009178F7" w:rsidRPr="0030639C">
        <w:rPr>
          <w:sz w:val="24"/>
          <w:szCs w:val="24"/>
        </w:rPr>
        <w:t>industr</w:t>
      </w:r>
      <w:r w:rsidR="00204EA5">
        <w:rPr>
          <w:sz w:val="24"/>
          <w:szCs w:val="24"/>
        </w:rPr>
        <w:t>ies</w:t>
      </w:r>
      <w:r w:rsidR="00BE4110">
        <w:rPr>
          <w:sz w:val="24"/>
          <w:szCs w:val="24"/>
        </w:rPr>
        <w:t>.</w:t>
      </w:r>
      <w:r w:rsidR="00A25E3E">
        <w:rPr>
          <w:sz w:val="24"/>
          <w:szCs w:val="24"/>
        </w:rPr>
        <w:t xml:space="preserve">  Details regarding the stratification and allocation of the state and local government sample, consisting of approximately 1,600 establishment</w:t>
      </w:r>
      <w:r w:rsidR="00823C88">
        <w:rPr>
          <w:sz w:val="24"/>
          <w:szCs w:val="24"/>
        </w:rPr>
        <w:t>s, are still being evaluated.</w:t>
      </w:r>
      <w:r w:rsidR="000F4741">
        <w:rPr>
          <w:sz w:val="24"/>
          <w:szCs w:val="24"/>
        </w:rPr>
        <w:t xml:space="preserve">  </w:t>
      </w:r>
      <w:r w:rsidR="00823C88">
        <w:rPr>
          <w:sz w:val="24"/>
          <w:szCs w:val="24"/>
        </w:rPr>
        <w:t xml:space="preserve">Most of the material provided in the remainder of this document involves the survey design as it relates to the private industry.  </w:t>
      </w:r>
      <w:r w:rsidR="002228EC">
        <w:rPr>
          <w:sz w:val="24"/>
          <w:szCs w:val="24"/>
        </w:rPr>
        <w:t xml:space="preserve">Self-representing, </w:t>
      </w:r>
      <w:r w:rsidR="009178F7" w:rsidRPr="0030639C">
        <w:rPr>
          <w:sz w:val="24"/>
          <w:szCs w:val="24"/>
        </w:rPr>
        <w:t>certaint</w:t>
      </w:r>
      <w:r w:rsidR="00582438">
        <w:rPr>
          <w:sz w:val="24"/>
          <w:szCs w:val="24"/>
        </w:rPr>
        <w:t>y</w:t>
      </w:r>
      <w:r w:rsidR="009178F7" w:rsidRPr="0030639C">
        <w:rPr>
          <w:sz w:val="24"/>
          <w:szCs w:val="24"/>
        </w:rPr>
        <w:t xml:space="preserve"> establishments are assigned a sampling weight of 1.00 and </w:t>
      </w:r>
      <w:r w:rsidR="002228EC">
        <w:rPr>
          <w:sz w:val="24"/>
          <w:szCs w:val="24"/>
        </w:rPr>
        <w:t>non-certainty</w:t>
      </w:r>
      <w:r w:rsidR="009178F7" w:rsidRPr="0030639C">
        <w:rPr>
          <w:sz w:val="24"/>
          <w:szCs w:val="24"/>
        </w:rPr>
        <w:t xml:space="preserve"> establishments are assigned </w:t>
      </w:r>
      <w:r w:rsidR="002228EC">
        <w:rPr>
          <w:sz w:val="24"/>
          <w:szCs w:val="24"/>
        </w:rPr>
        <w:t>a</w:t>
      </w:r>
      <w:r w:rsidR="009178F7" w:rsidRPr="0030639C">
        <w:rPr>
          <w:sz w:val="24"/>
          <w:szCs w:val="24"/>
        </w:rPr>
        <w:t xml:space="preserve"> sampling weight </w:t>
      </w:r>
      <w:r w:rsidR="002228EC">
        <w:rPr>
          <w:sz w:val="24"/>
          <w:szCs w:val="24"/>
        </w:rPr>
        <w:t>equal to</w:t>
      </w:r>
      <w:r w:rsidR="009178F7" w:rsidRPr="0030639C">
        <w:rPr>
          <w:sz w:val="24"/>
          <w:szCs w:val="24"/>
        </w:rPr>
        <w:t xml:space="preserve"> </w:t>
      </w:r>
      <w:r w:rsidR="00582438">
        <w:rPr>
          <w:sz w:val="24"/>
          <w:szCs w:val="24"/>
        </w:rPr>
        <w:t xml:space="preserve">the </w:t>
      </w:r>
      <w:r w:rsidR="006A219C">
        <w:rPr>
          <w:sz w:val="24"/>
          <w:szCs w:val="24"/>
        </w:rPr>
        <w:t>inverse of their selection probability</w:t>
      </w:r>
      <w:r w:rsidR="00AA1645" w:rsidRPr="0030639C">
        <w:rPr>
          <w:sz w:val="24"/>
          <w:szCs w:val="24"/>
        </w:rPr>
        <w:t>.</w:t>
      </w:r>
      <w:r w:rsidR="006A219C">
        <w:rPr>
          <w:sz w:val="24"/>
          <w:szCs w:val="24"/>
        </w:rPr>
        <w:t xml:space="preserve"> </w:t>
      </w:r>
      <w:r w:rsidR="00AA1645">
        <w:rPr>
          <w:sz w:val="24"/>
          <w:szCs w:val="24"/>
        </w:rPr>
        <w:t xml:space="preserve"> </w:t>
      </w:r>
      <w:r w:rsidR="006A14F2">
        <w:rPr>
          <w:sz w:val="24"/>
          <w:szCs w:val="24"/>
        </w:rPr>
        <w:t xml:space="preserve">  </w:t>
      </w:r>
    </w:p>
    <w:p w:rsidR="004A298C" w:rsidRDefault="004A298C" w:rsidP="00B91841">
      <w:pPr>
        <w:autoSpaceDE w:val="0"/>
        <w:autoSpaceDN w:val="0"/>
        <w:adjustRightInd w:val="0"/>
        <w:rPr>
          <w:sz w:val="24"/>
          <w:szCs w:val="24"/>
        </w:rPr>
      </w:pPr>
    </w:p>
    <w:p w:rsidR="00FD0339" w:rsidRDefault="00E76287">
      <w:pPr>
        <w:rPr>
          <w:sz w:val="24"/>
          <w:szCs w:val="24"/>
        </w:rPr>
      </w:pPr>
      <w:r w:rsidRPr="0043175A">
        <w:rPr>
          <w:sz w:val="24"/>
          <w:szCs w:val="24"/>
        </w:rPr>
        <w:t>For private industry samples,</w:t>
      </w:r>
      <w:r w:rsidRPr="0043175A">
        <w:rPr>
          <w:b/>
          <w:sz w:val="24"/>
          <w:szCs w:val="24"/>
        </w:rPr>
        <w:t xml:space="preserve"> </w:t>
      </w:r>
      <w:r w:rsidRPr="0043175A">
        <w:rPr>
          <w:sz w:val="24"/>
          <w:szCs w:val="24"/>
        </w:rPr>
        <w:t xml:space="preserve">NCS will continue to compute detailed allocations and identify multi-year certainty establishments once every three years under the three-year rotation cycle. </w:t>
      </w:r>
      <w:r w:rsidR="000F4741">
        <w:rPr>
          <w:sz w:val="24"/>
          <w:szCs w:val="24"/>
        </w:rPr>
        <w:t xml:space="preserve"> </w:t>
      </w:r>
      <w:r w:rsidRPr="0043175A">
        <w:rPr>
          <w:sz w:val="24"/>
          <w:szCs w:val="24"/>
        </w:rPr>
        <w:t>If budget or resource levels change significantly, allocation</w:t>
      </w:r>
      <w:r w:rsidR="005E64F5">
        <w:rPr>
          <w:sz w:val="24"/>
          <w:szCs w:val="24"/>
        </w:rPr>
        <w:t xml:space="preserve"> will be recomputed,</w:t>
      </w:r>
      <w:r w:rsidRPr="0043175A">
        <w:rPr>
          <w:sz w:val="24"/>
          <w:szCs w:val="24"/>
        </w:rPr>
        <w:t xml:space="preserve"> multi-year certainties will </w:t>
      </w:r>
      <w:r w:rsidR="003123AD">
        <w:rPr>
          <w:sz w:val="24"/>
          <w:szCs w:val="24"/>
        </w:rPr>
        <w:t>re-selected and a new</w:t>
      </w:r>
      <w:r w:rsidRPr="0043175A">
        <w:rPr>
          <w:sz w:val="24"/>
          <w:szCs w:val="24"/>
        </w:rPr>
        <w:t xml:space="preserve"> three-year rotation</w:t>
      </w:r>
      <w:r w:rsidR="003123AD">
        <w:rPr>
          <w:sz w:val="24"/>
          <w:szCs w:val="24"/>
        </w:rPr>
        <w:t xml:space="preserve"> will begin</w:t>
      </w:r>
      <w:r w:rsidRPr="0043175A">
        <w:rPr>
          <w:sz w:val="24"/>
          <w:szCs w:val="24"/>
        </w:rPr>
        <w:t>.</w:t>
      </w:r>
      <w:r w:rsidR="000F4741">
        <w:rPr>
          <w:sz w:val="24"/>
          <w:szCs w:val="24"/>
        </w:rPr>
        <w:t xml:space="preserve">  </w:t>
      </w:r>
      <w:r w:rsidRPr="0043175A">
        <w:rPr>
          <w:sz w:val="24"/>
          <w:szCs w:val="24"/>
        </w:rPr>
        <w:t>This section will first describe the process for allocating sample sizes and identifying the multi-year certainty establishments followed by the proposed methodology for when these processes are not executed for a specified sample.</w:t>
      </w:r>
    </w:p>
    <w:p w:rsidR="00E76287" w:rsidRPr="0043175A" w:rsidRDefault="00E76287" w:rsidP="00E76287">
      <w:pPr>
        <w:jc w:val="both"/>
        <w:rPr>
          <w:sz w:val="24"/>
          <w:szCs w:val="24"/>
        </w:rPr>
      </w:pPr>
    </w:p>
    <w:p w:rsidR="00FD0339" w:rsidRDefault="00E76287">
      <w:pPr>
        <w:rPr>
          <w:b/>
          <w:sz w:val="24"/>
          <w:szCs w:val="24"/>
        </w:rPr>
      </w:pPr>
      <w:r w:rsidRPr="0043175A">
        <w:rPr>
          <w:sz w:val="24"/>
          <w:szCs w:val="24"/>
        </w:rPr>
        <w:t xml:space="preserve">The sample allocation process starts with a total budgeted sample size. </w:t>
      </w:r>
      <w:r w:rsidR="000F4741">
        <w:rPr>
          <w:sz w:val="24"/>
          <w:szCs w:val="24"/>
        </w:rPr>
        <w:t xml:space="preserve"> </w:t>
      </w:r>
      <w:r w:rsidRPr="0043175A">
        <w:rPr>
          <w:sz w:val="24"/>
          <w:szCs w:val="24"/>
        </w:rPr>
        <w:t xml:space="preserve">The NCS will use targeted percentages across industries along with the frame data to determine how to distribute the sample units among the sampling cells. </w:t>
      </w:r>
      <w:r w:rsidR="000F4741">
        <w:rPr>
          <w:sz w:val="24"/>
          <w:szCs w:val="24"/>
        </w:rPr>
        <w:t xml:space="preserve"> </w:t>
      </w:r>
      <w:r w:rsidRPr="0043175A">
        <w:rPr>
          <w:sz w:val="24"/>
          <w:szCs w:val="24"/>
        </w:rPr>
        <w:t xml:space="preserve">Due to the small sample size of the NCS for the private non-aircraft manufacturing allocation, NCS will use a five aggregate-industry stratum allocation with a modified measure of size within each of the 23 detailed industries. </w:t>
      </w:r>
      <w:r w:rsidR="000F4741">
        <w:rPr>
          <w:sz w:val="24"/>
          <w:szCs w:val="24"/>
        </w:rPr>
        <w:t xml:space="preserve"> </w:t>
      </w:r>
      <w:r w:rsidRPr="0043175A">
        <w:rPr>
          <w:sz w:val="24"/>
          <w:szCs w:val="24"/>
        </w:rPr>
        <w:t xml:space="preserve">This adjustment to the </w:t>
      </w:r>
      <w:r w:rsidR="001E458B">
        <w:rPr>
          <w:sz w:val="24"/>
          <w:szCs w:val="24"/>
        </w:rPr>
        <w:t>measure of size (</w:t>
      </w:r>
      <w:r w:rsidRPr="0043175A">
        <w:rPr>
          <w:sz w:val="24"/>
          <w:szCs w:val="24"/>
        </w:rPr>
        <w:t>MOS</w:t>
      </w:r>
      <w:r w:rsidR="001E458B">
        <w:rPr>
          <w:sz w:val="24"/>
          <w:szCs w:val="24"/>
        </w:rPr>
        <w:t>)</w:t>
      </w:r>
      <w:r w:rsidRPr="0043175A">
        <w:rPr>
          <w:sz w:val="24"/>
          <w:szCs w:val="24"/>
        </w:rPr>
        <w:t xml:space="preserve"> will allow fewer strata but still control the number of units needed in the twenty-three detailed industries for which the NCS wants to publish estimates. </w:t>
      </w:r>
    </w:p>
    <w:p w:rsidR="00E76287" w:rsidRPr="0043175A" w:rsidRDefault="00E76287" w:rsidP="00E76287">
      <w:pPr>
        <w:jc w:val="both"/>
        <w:rPr>
          <w:b/>
          <w:sz w:val="24"/>
          <w:szCs w:val="24"/>
        </w:rPr>
      </w:pPr>
    </w:p>
    <w:p w:rsidR="00FD0339" w:rsidRDefault="00E76287">
      <w:pPr>
        <w:rPr>
          <w:sz w:val="24"/>
          <w:szCs w:val="24"/>
        </w:rPr>
      </w:pPr>
      <w:r w:rsidRPr="0043175A">
        <w:rPr>
          <w:sz w:val="24"/>
          <w:szCs w:val="24"/>
        </w:rPr>
        <w:t>The total three-year NCS private non-aircraft manufacturing sample size is first allocated to the five aggregate</w:t>
      </w:r>
      <w:r w:rsidR="0090548E">
        <w:rPr>
          <w:sz w:val="24"/>
          <w:szCs w:val="24"/>
        </w:rPr>
        <w:t>-</w:t>
      </w:r>
      <w:r w:rsidRPr="0043175A">
        <w:rPr>
          <w:sz w:val="24"/>
          <w:szCs w:val="24"/>
        </w:rPr>
        <w:t xml:space="preserve">industry strata. </w:t>
      </w:r>
      <w:r w:rsidR="00672CDB">
        <w:rPr>
          <w:sz w:val="24"/>
          <w:szCs w:val="24"/>
        </w:rPr>
        <w:t xml:space="preserve"> </w:t>
      </w:r>
      <w:r w:rsidRPr="0043175A">
        <w:rPr>
          <w:sz w:val="24"/>
          <w:szCs w:val="24"/>
        </w:rPr>
        <w:t xml:space="preserve">The size of each stratum is calculated so that the distribution of the new sample mirrors the desired distribution of the sample in order to maximize the ability to meet publication goals. </w:t>
      </w:r>
      <w:r w:rsidR="00672CDB">
        <w:rPr>
          <w:sz w:val="24"/>
          <w:szCs w:val="24"/>
        </w:rPr>
        <w:t xml:space="preserve"> </w:t>
      </w:r>
      <w:r w:rsidRPr="0043175A">
        <w:rPr>
          <w:sz w:val="24"/>
          <w:szCs w:val="24"/>
        </w:rPr>
        <w:t xml:space="preserve">Next, each of the five aggregate stratum allocations is divided among </w:t>
      </w:r>
      <w:r w:rsidRPr="0043175A">
        <w:rPr>
          <w:sz w:val="24"/>
          <w:szCs w:val="24"/>
        </w:rPr>
        <w:lastRenderedPageBreak/>
        <w:t xml:space="preserve">the 24 geographic areas in proportion to the total adjusted employment of the frame units in the areas, resulting in 120 initial area-industry cell allocations. </w:t>
      </w:r>
      <w:r w:rsidR="00672CDB">
        <w:rPr>
          <w:sz w:val="24"/>
          <w:szCs w:val="24"/>
        </w:rPr>
        <w:t xml:space="preserve"> </w:t>
      </w:r>
      <w:r w:rsidRPr="0043175A">
        <w:rPr>
          <w:sz w:val="24"/>
          <w:szCs w:val="24"/>
        </w:rPr>
        <w:t>The MOS of a frame unit is the product of the unit’s adjusted employment and an adjustment factor that is used to maintain the current distribution of the sample among the 23 detailed NCS industries.</w:t>
      </w:r>
    </w:p>
    <w:p w:rsidR="00E76287" w:rsidRPr="0043175A" w:rsidRDefault="00E76287" w:rsidP="00E76287">
      <w:pPr>
        <w:jc w:val="both"/>
        <w:rPr>
          <w:sz w:val="24"/>
          <w:szCs w:val="24"/>
        </w:rPr>
      </w:pPr>
    </w:p>
    <w:p w:rsidR="00FD0339" w:rsidRDefault="00E76287">
      <w:pPr>
        <w:rPr>
          <w:sz w:val="24"/>
          <w:szCs w:val="24"/>
        </w:rPr>
      </w:pPr>
      <w:r w:rsidRPr="0043175A">
        <w:rPr>
          <w:sz w:val="24"/>
          <w:szCs w:val="24"/>
        </w:rPr>
        <w:t>Multi-year certainty units are identified using the initial cell allocations and the adjusted MOS. Each initial area-industry cell allocation is then reduced by the number of certainty units in the cell to create 120 non-certainty area-industry cell allocations.</w:t>
      </w:r>
      <w:r w:rsidR="000F4741">
        <w:rPr>
          <w:sz w:val="24"/>
          <w:szCs w:val="24"/>
        </w:rPr>
        <w:t xml:space="preserve">  </w:t>
      </w:r>
      <w:r w:rsidRPr="0043175A">
        <w:rPr>
          <w:sz w:val="24"/>
          <w:szCs w:val="24"/>
        </w:rPr>
        <w:t xml:space="preserve">The MOS adjustment factors are recalculated to exclude the certainty units. </w:t>
      </w:r>
      <w:r w:rsidR="000F4741">
        <w:rPr>
          <w:sz w:val="24"/>
          <w:szCs w:val="24"/>
        </w:rPr>
        <w:t xml:space="preserve"> </w:t>
      </w:r>
      <w:r w:rsidRPr="0043175A">
        <w:rPr>
          <w:sz w:val="24"/>
          <w:szCs w:val="24"/>
        </w:rPr>
        <w:t xml:space="preserve">Finally, the non-certainty allocations are divided between the three years of the sample design by distributing the non-certainty sample sizes across each of the three years. </w:t>
      </w:r>
      <w:r w:rsidR="009865D3">
        <w:rPr>
          <w:sz w:val="24"/>
          <w:szCs w:val="24"/>
        </w:rPr>
        <w:t xml:space="preserve"> </w:t>
      </w:r>
      <w:r w:rsidRPr="0043175A">
        <w:rPr>
          <w:sz w:val="24"/>
          <w:szCs w:val="24"/>
        </w:rPr>
        <w:t xml:space="preserve">This distribution is done by dividing each size by three and assigning the integer portion of the result to each of the three years. </w:t>
      </w:r>
      <w:r w:rsidR="009865D3">
        <w:rPr>
          <w:sz w:val="24"/>
          <w:szCs w:val="24"/>
        </w:rPr>
        <w:t xml:space="preserve"> </w:t>
      </w:r>
      <w:r w:rsidRPr="0043175A">
        <w:rPr>
          <w:sz w:val="24"/>
          <w:szCs w:val="24"/>
        </w:rPr>
        <w:t>The remainder is assigned to the appropriate number of years, one establishment at a time, in a manner that allows each annual sample to be the same size and the size for each sampling cell to vary by no more than one from year to year.</w:t>
      </w:r>
    </w:p>
    <w:p w:rsidR="00E76287" w:rsidRPr="0043175A" w:rsidRDefault="00E76287" w:rsidP="00E76287">
      <w:pPr>
        <w:jc w:val="both"/>
        <w:rPr>
          <w:sz w:val="24"/>
          <w:szCs w:val="24"/>
        </w:rPr>
      </w:pPr>
    </w:p>
    <w:p w:rsidR="00FD0339" w:rsidRDefault="00E76287">
      <w:pPr>
        <w:rPr>
          <w:sz w:val="24"/>
          <w:szCs w:val="24"/>
        </w:rPr>
      </w:pPr>
      <w:r w:rsidRPr="0043175A">
        <w:rPr>
          <w:sz w:val="24"/>
          <w:szCs w:val="24"/>
        </w:rPr>
        <w:t xml:space="preserve">Under normal processing, sample allocation and multi-year certainty units will be executed once every three years. </w:t>
      </w:r>
      <w:r w:rsidR="009865D3">
        <w:rPr>
          <w:sz w:val="24"/>
          <w:szCs w:val="24"/>
        </w:rPr>
        <w:t xml:space="preserve"> </w:t>
      </w:r>
      <w:r w:rsidRPr="0043175A">
        <w:rPr>
          <w:sz w:val="24"/>
          <w:szCs w:val="24"/>
        </w:rPr>
        <w:t>During years when prior year allocations and multi-year certainties are being used, the most recently identified set of multi-year certainty establishments will be removed from the frame for operational purposes and added to the final selected sample.</w:t>
      </w:r>
      <w:r w:rsidR="009865D3">
        <w:rPr>
          <w:sz w:val="24"/>
          <w:szCs w:val="24"/>
        </w:rPr>
        <w:t xml:space="preserve">  </w:t>
      </w:r>
      <w:r w:rsidRPr="0043175A">
        <w:rPr>
          <w:sz w:val="24"/>
          <w:szCs w:val="24"/>
        </w:rPr>
        <w:t xml:space="preserve">This will ensure that each sample group represents the entire frame. </w:t>
      </w:r>
      <w:r w:rsidR="009865D3">
        <w:rPr>
          <w:sz w:val="24"/>
          <w:szCs w:val="24"/>
        </w:rPr>
        <w:t xml:space="preserve"> </w:t>
      </w:r>
      <w:r w:rsidRPr="0043175A">
        <w:rPr>
          <w:sz w:val="24"/>
          <w:szCs w:val="24"/>
        </w:rPr>
        <w:t>The most recent non-certainty allocations and the sample frame without the multi-year certainties will be used to compute the final measure of size adjustment factor and to set the non-certainty sample size for each of the 120 area-industry sampling cells.</w:t>
      </w:r>
    </w:p>
    <w:p w:rsidR="00E76287" w:rsidRPr="0043175A" w:rsidRDefault="00E76287" w:rsidP="00E76287">
      <w:pPr>
        <w:jc w:val="both"/>
        <w:rPr>
          <w:sz w:val="24"/>
          <w:szCs w:val="24"/>
        </w:rPr>
      </w:pPr>
    </w:p>
    <w:p w:rsidR="00FD0339" w:rsidRDefault="00E76287">
      <w:pPr>
        <w:rPr>
          <w:sz w:val="24"/>
          <w:szCs w:val="24"/>
        </w:rPr>
      </w:pPr>
      <w:r w:rsidRPr="00E76287">
        <w:rPr>
          <w:i/>
          <w:sz w:val="24"/>
          <w:szCs w:val="24"/>
        </w:rPr>
        <w:t xml:space="preserve">Sample </w:t>
      </w:r>
      <w:r w:rsidR="00882AE8">
        <w:rPr>
          <w:i/>
          <w:sz w:val="24"/>
          <w:szCs w:val="24"/>
        </w:rPr>
        <w:t>Selection</w:t>
      </w:r>
      <w:r w:rsidR="00C92F83">
        <w:rPr>
          <w:i/>
          <w:sz w:val="24"/>
          <w:szCs w:val="24"/>
        </w:rPr>
        <w:t xml:space="preserve"> - </w:t>
      </w:r>
      <w:r w:rsidR="001D2220" w:rsidRPr="001D2220">
        <w:rPr>
          <w:sz w:val="24"/>
          <w:szCs w:val="24"/>
        </w:rPr>
        <w:t xml:space="preserve">Under </w:t>
      </w:r>
      <w:r w:rsidR="00245BD5">
        <w:rPr>
          <w:sz w:val="24"/>
          <w:szCs w:val="24"/>
        </w:rPr>
        <w:t>this</w:t>
      </w:r>
      <w:r w:rsidR="001D2220" w:rsidRPr="001D2220">
        <w:rPr>
          <w:sz w:val="24"/>
          <w:szCs w:val="24"/>
        </w:rPr>
        <w:t xml:space="preserve"> design, NCS will select an independent non-certainty sample of private industry establishments (other than aircraft manufacturing) every year within each of the five aggregate industry and 24 geographic area sampling cells. </w:t>
      </w:r>
      <w:r w:rsidR="001C748E">
        <w:rPr>
          <w:sz w:val="24"/>
          <w:szCs w:val="24"/>
        </w:rPr>
        <w:t xml:space="preserve"> </w:t>
      </w:r>
      <w:r w:rsidR="001D2220" w:rsidRPr="001D2220">
        <w:rPr>
          <w:sz w:val="24"/>
          <w:szCs w:val="24"/>
        </w:rPr>
        <w:t xml:space="preserve">Within each of the sampling cells, units will be sorted by detailed (23) industry, final adjusted MOS, and establishment identification number. </w:t>
      </w:r>
      <w:r w:rsidR="001C748E">
        <w:rPr>
          <w:sz w:val="24"/>
          <w:szCs w:val="24"/>
        </w:rPr>
        <w:t xml:space="preserve"> </w:t>
      </w:r>
      <w:r w:rsidR="001D2220" w:rsidRPr="001D2220">
        <w:rPr>
          <w:sz w:val="24"/>
          <w:szCs w:val="24"/>
        </w:rPr>
        <w:t xml:space="preserve">The selection process will follow a systematic Probability Proportionate to Size (PPS) approach where the measure of size includes the adjustment factor as defined in the allocation section. </w:t>
      </w:r>
      <w:r w:rsidR="001C748E">
        <w:rPr>
          <w:sz w:val="24"/>
          <w:szCs w:val="24"/>
        </w:rPr>
        <w:t xml:space="preserve"> </w:t>
      </w:r>
      <w:r w:rsidR="001D2220" w:rsidRPr="001D2220">
        <w:rPr>
          <w:sz w:val="24"/>
          <w:szCs w:val="24"/>
        </w:rPr>
        <w:t>The multi-year certainty units identified in the previous step will be added to each non-certainty sample to form the entire establishment sample each year.</w:t>
      </w:r>
    </w:p>
    <w:p w:rsidR="00FD0339" w:rsidRDefault="00FD0339">
      <w:pPr>
        <w:pStyle w:val="ListParagraph"/>
        <w:ind w:left="0"/>
        <w:rPr>
          <w:sz w:val="24"/>
          <w:szCs w:val="24"/>
        </w:rPr>
      </w:pPr>
    </w:p>
    <w:p w:rsidR="00FD0339" w:rsidRDefault="001D2220">
      <w:pPr>
        <w:pStyle w:val="ListParagraph"/>
        <w:ind w:left="0"/>
        <w:rPr>
          <w:sz w:val="24"/>
          <w:szCs w:val="24"/>
        </w:rPr>
      </w:pPr>
      <w:r w:rsidRPr="001D2220">
        <w:rPr>
          <w:sz w:val="24"/>
          <w:szCs w:val="24"/>
        </w:rPr>
        <w:t xml:space="preserve">Sample weights will be assigned to each of the selected non-certainty establishments in the sample to represent the non-certainty portion of the frame. </w:t>
      </w:r>
      <w:r w:rsidR="001C748E">
        <w:rPr>
          <w:sz w:val="24"/>
          <w:szCs w:val="24"/>
        </w:rPr>
        <w:t xml:space="preserve"> </w:t>
      </w:r>
      <w:r w:rsidRPr="001D2220">
        <w:rPr>
          <w:sz w:val="24"/>
          <w:szCs w:val="24"/>
        </w:rPr>
        <w:t xml:space="preserve">Units selected as certainty will be self-representing and will carry a sample weight of one. </w:t>
      </w:r>
      <w:r w:rsidR="001C748E">
        <w:rPr>
          <w:sz w:val="24"/>
          <w:szCs w:val="24"/>
        </w:rPr>
        <w:t xml:space="preserve"> </w:t>
      </w:r>
      <w:r w:rsidRPr="001D2220">
        <w:rPr>
          <w:sz w:val="24"/>
          <w:szCs w:val="24"/>
        </w:rPr>
        <w:t>The sample weight for the non-certainty units will be the inverse of the probability of selection</w:t>
      </w:r>
      <w:r w:rsidR="00781EDA">
        <w:rPr>
          <w:sz w:val="24"/>
          <w:szCs w:val="24"/>
        </w:rPr>
        <w:t>.</w:t>
      </w:r>
      <w:r w:rsidRPr="001D2220">
        <w:rPr>
          <w:sz w:val="24"/>
          <w:szCs w:val="24"/>
        </w:rPr>
        <w:t xml:space="preserve"> </w:t>
      </w:r>
    </w:p>
    <w:p w:rsidR="00E76287" w:rsidRPr="00E76287" w:rsidRDefault="00E76287" w:rsidP="00E76287">
      <w:pPr>
        <w:pStyle w:val="ListParagraph"/>
        <w:ind w:left="0"/>
        <w:rPr>
          <w:sz w:val="24"/>
          <w:szCs w:val="24"/>
        </w:rPr>
      </w:pPr>
    </w:p>
    <w:p w:rsidR="00DB41B2" w:rsidRPr="00E76287" w:rsidRDefault="00DB41B2" w:rsidP="00B91841">
      <w:pPr>
        <w:autoSpaceDE w:val="0"/>
        <w:autoSpaceDN w:val="0"/>
        <w:adjustRightInd w:val="0"/>
        <w:rPr>
          <w:sz w:val="24"/>
          <w:szCs w:val="24"/>
        </w:rPr>
      </w:pPr>
    </w:p>
    <w:p w:rsidR="00CE7538" w:rsidRPr="00E76287" w:rsidRDefault="00882AE8">
      <w:pPr>
        <w:spacing w:line="240" w:lineRule="exact"/>
        <w:rPr>
          <w:b/>
          <w:sz w:val="24"/>
          <w:szCs w:val="24"/>
        </w:rPr>
      </w:pPr>
      <w:r w:rsidRPr="00882AE8">
        <w:rPr>
          <w:b/>
          <w:sz w:val="24"/>
          <w:szCs w:val="24"/>
        </w:rPr>
        <w:t>2a. Sample Design</w:t>
      </w:r>
    </w:p>
    <w:p w:rsidR="00CE7538" w:rsidRPr="00E76287" w:rsidRDefault="00CE7538">
      <w:pPr>
        <w:spacing w:line="240" w:lineRule="exact"/>
        <w:rPr>
          <w:b/>
          <w:sz w:val="24"/>
          <w:szCs w:val="24"/>
        </w:rPr>
      </w:pPr>
    </w:p>
    <w:p w:rsidR="00FD0339" w:rsidRDefault="001D2220">
      <w:pPr>
        <w:rPr>
          <w:sz w:val="24"/>
          <w:szCs w:val="24"/>
        </w:rPr>
      </w:pPr>
      <w:r w:rsidRPr="001D2220">
        <w:rPr>
          <w:b/>
          <w:i/>
          <w:sz w:val="24"/>
          <w:szCs w:val="24"/>
        </w:rPr>
        <w:t>Sample Rotation</w:t>
      </w:r>
      <w:r w:rsidR="00CE1E20">
        <w:rPr>
          <w:sz w:val="24"/>
          <w:szCs w:val="24"/>
        </w:rPr>
        <w:t xml:space="preserve"> -</w:t>
      </w:r>
      <w:r w:rsidRPr="001D2220">
        <w:rPr>
          <w:sz w:val="24"/>
          <w:szCs w:val="24"/>
        </w:rPr>
        <w:t xml:space="preserve"> The NCS plans to move forward with this new national based sample design beginning with the production and collection of the next annual sample. </w:t>
      </w:r>
      <w:r w:rsidR="004463AE">
        <w:rPr>
          <w:sz w:val="24"/>
          <w:szCs w:val="24"/>
        </w:rPr>
        <w:t xml:space="preserve"> </w:t>
      </w:r>
      <w:r w:rsidRPr="001D2220">
        <w:rPr>
          <w:sz w:val="24"/>
          <w:szCs w:val="24"/>
        </w:rPr>
        <w:t xml:space="preserve">Collection of the first </w:t>
      </w:r>
      <w:r w:rsidR="004866E0">
        <w:rPr>
          <w:sz w:val="24"/>
          <w:szCs w:val="24"/>
        </w:rPr>
        <w:t xml:space="preserve">private industry </w:t>
      </w:r>
      <w:r w:rsidRPr="001D2220">
        <w:rPr>
          <w:sz w:val="24"/>
          <w:szCs w:val="24"/>
        </w:rPr>
        <w:t xml:space="preserve">sample under the national based design is scheduled to begin in the spring of 2012. </w:t>
      </w:r>
      <w:r w:rsidR="004463AE">
        <w:rPr>
          <w:sz w:val="24"/>
          <w:szCs w:val="24"/>
        </w:rPr>
        <w:t xml:space="preserve"> </w:t>
      </w:r>
      <w:r w:rsidRPr="001D2220">
        <w:rPr>
          <w:sz w:val="24"/>
          <w:szCs w:val="24"/>
        </w:rPr>
        <w:t xml:space="preserve">After a 15 month initiation period and one quarter for base period wage and benefit cost </w:t>
      </w:r>
      <w:r w:rsidRPr="001D2220">
        <w:rPr>
          <w:sz w:val="24"/>
          <w:szCs w:val="24"/>
        </w:rPr>
        <w:lastRenderedPageBreak/>
        <w:t xml:space="preserve">collection, this sample will be used in NCS estimates for the first time for December 2013 estimates. </w:t>
      </w:r>
    </w:p>
    <w:p w:rsidR="00F6587C" w:rsidRPr="00F6587C" w:rsidRDefault="00F6587C" w:rsidP="00F6587C">
      <w:pPr>
        <w:jc w:val="both"/>
        <w:rPr>
          <w:sz w:val="24"/>
          <w:szCs w:val="24"/>
        </w:rPr>
      </w:pPr>
    </w:p>
    <w:p w:rsidR="00FD0339" w:rsidRDefault="001D2220">
      <w:pPr>
        <w:rPr>
          <w:sz w:val="24"/>
          <w:szCs w:val="24"/>
        </w:rPr>
      </w:pPr>
      <w:r w:rsidRPr="001D2220">
        <w:rPr>
          <w:sz w:val="24"/>
          <w:szCs w:val="24"/>
        </w:rPr>
        <w:t xml:space="preserve">The sample rotation will follow a three year panel design for the private industry sector with a total sample size set for the three year rotation. </w:t>
      </w:r>
      <w:r w:rsidR="00245BD5">
        <w:rPr>
          <w:sz w:val="24"/>
          <w:szCs w:val="24"/>
        </w:rPr>
        <w:t xml:space="preserve"> </w:t>
      </w:r>
      <w:r w:rsidRPr="001D2220">
        <w:rPr>
          <w:sz w:val="24"/>
          <w:szCs w:val="24"/>
        </w:rPr>
        <w:t>Large establishments with probabilities of selection greater than their sampling interval based on the three</w:t>
      </w:r>
      <w:r w:rsidR="00063449">
        <w:rPr>
          <w:sz w:val="24"/>
          <w:szCs w:val="24"/>
        </w:rPr>
        <w:t>-</w:t>
      </w:r>
      <w:r w:rsidRPr="001D2220">
        <w:rPr>
          <w:sz w:val="24"/>
          <w:szCs w:val="24"/>
        </w:rPr>
        <w:t xml:space="preserve">year sample size will be flagged as multi-year certainty establishments. </w:t>
      </w:r>
      <w:r w:rsidR="0030756B">
        <w:rPr>
          <w:sz w:val="24"/>
          <w:szCs w:val="24"/>
        </w:rPr>
        <w:t xml:space="preserve"> </w:t>
      </w:r>
      <w:r w:rsidRPr="001D2220">
        <w:rPr>
          <w:sz w:val="24"/>
          <w:szCs w:val="24"/>
        </w:rPr>
        <w:t xml:space="preserve">These units will be selected in the first year and will remain fixed for three years. </w:t>
      </w:r>
      <w:r w:rsidR="0030756B">
        <w:rPr>
          <w:sz w:val="24"/>
          <w:szCs w:val="24"/>
        </w:rPr>
        <w:t xml:space="preserve"> </w:t>
      </w:r>
      <w:r w:rsidRPr="001D2220">
        <w:rPr>
          <w:sz w:val="24"/>
          <w:szCs w:val="24"/>
        </w:rPr>
        <w:t>Independent non-certainty private samples will be selected and initiated every year</w:t>
      </w:r>
      <w:r w:rsidR="00095829">
        <w:rPr>
          <w:sz w:val="24"/>
          <w:szCs w:val="24"/>
        </w:rPr>
        <w:t>,</w:t>
      </w:r>
      <w:r w:rsidRPr="001D2220">
        <w:rPr>
          <w:sz w:val="24"/>
          <w:szCs w:val="24"/>
        </w:rPr>
        <w:t xml:space="preserve"> with each sample being 1/3 of the total non-certainty sample size. </w:t>
      </w:r>
    </w:p>
    <w:p w:rsidR="00F6587C" w:rsidRPr="00F6587C" w:rsidRDefault="00F6587C" w:rsidP="00F6587C">
      <w:pPr>
        <w:jc w:val="both"/>
        <w:rPr>
          <w:sz w:val="24"/>
          <w:szCs w:val="24"/>
        </w:rPr>
      </w:pPr>
    </w:p>
    <w:p w:rsidR="00FD0339" w:rsidRDefault="001D2220">
      <w:pPr>
        <w:pStyle w:val="ListParagraph"/>
        <w:ind w:left="0"/>
        <w:rPr>
          <w:sz w:val="24"/>
          <w:szCs w:val="24"/>
        </w:rPr>
      </w:pPr>
      <w:r w:rsidRPr="001D2220">
        <w:rPr>
          <w:sz w:val="24"/>
          <w:szCs w:val="24"/>
        </w:rPr>
        <w:t>Although the details have not yet been completed, the plan for the State and Local Government sectors is to select a new single panel sample once every ten years.</w:t>
      </w:r>
      <w:r w:rsidR="0030756B">
        <w:rPr>
          <w:sz w:val="24"/>
          <w:szCs w:val="24"/>
        </w:rPr>
        <w:t xml:space="preserve">  </w:t>
      </w:r>
      <w:r w:rsidRPr="001D2220">
        <w:rPr>
          <w:sz w:val="24"/>
          <w:szCs w:val="24"/>
        </w:rPr>
        <w:t xml:space="preserve">The first government sector sample will be selected after the initial rotation of three private samples. </w:t>
      </w:r>
      <w:r w:rsidR="0030756B">
        <w:rPr>
          <w:sz w:val="24"/>
          <w:szCs w:val="24"/>
        </w:rPr>
        <w:t xml:space="preserve"> </w:t>
      </w:r>
      <w:r w:rsidRPr="001D2220">
        <w:rPr>
          <w:sz w:val="24"/>
          <w:szCs w:val="24"/>
        </w:rPr>
        <w:t xml:space="preserve">During the years of sampling and initiating a new State and Local Government sample, the existing private sample will not be replaced. </w:t>
      </w:r>
      <w:r w:rsidR="0030756B">
        <w:rPr>
          <w:sz w:val="24"/>
          <w:szCs w:val="24"/>
        </w:rPr>
        <w:t xml:space="preserve"> </w:t>
      </w:r>
      <w:r w:rsidRPr="001D2220">
        <w:rPr>
          <w:sz w:val="24"/>
          <w:szCs w:val="24"/>
        </w:rPr>
        <w:t xml:space="preserve">As shown in </w:t>
      </w:r>
      <w:r w:rsidR="00546891">
        <w:rPr>
          <w:sz w:val="24"/>
          <w:szCs w:val="24"/>
        </w:rPr>
        <w:t>the chart below</w:t>
      </w:r>
      <w:r w:rsidRPr="001D2220">
        <w:rPr>
          <w:sz w:val="24"/>
          <w:szCs w:val="24"/>
        </w:rPr>
        <w:t xml:space="preserve">, transition to the new design </w:t>
      </w:r>
      <w:r w:rsidR="00A916D9">
        <w:rPr>
          <w:sz w:val="24"/>
          <w:szCs w:val="24"/>
        </w:rPr>
        <w:t xml:space="preserve">for the private industry </w:t>
      </w:r>
      <w:r w:rsidRPr="001D2220">
        <w:rPr>
          <w:sz w:val="24"/>
          <w:szCs w:val="24"/>
        </w:rPr>
        <w:t>will begin in the spring of 2012 with the fielding of the first private industry sample and will continue until late 201</w:t>
      </w:r>
      <w:r w:rsidR="00A916D9">
        <w:rPr>
          <w:sz w:val="24"/>
          <w:szCs w:val="24"/>
        </w:rPr>
        <w:t>5</w:t>
      </w:r>
      <w:r w:rsidR="001A5FEC">
        <w:rPr>
          <w:sz w:val="24"/>
          <w:szCs w:val="24"/>
        </w:rPr>
        <w:t>.</w:t>
      </w:r>
      <w:r w:rsidR="0030756B">
        <w:rPr>
          <w:sz w:val="24"/>
          <w:szCs w:val="24"/>
        </w:rPr>
        <w:t xml:space="preserve">  </w:t>
      </w:r>
      <w:r w:rsidR="00A916D9">
        <w:rPr>
          <w:sz w:val="24"/>
          <w:szCs w:val="24"/>
        </w:rPr>
        <w:t>Private industry e</w:t>
      </w:r>
      <w:r w:rsidRPr="001D2220">
        <w:rPr>
          <w:sz w:val="24"/>
          <w:szCs w:val="24"/>
        </w:rPr>
        <w:t>stimates computed for December 2013 through September 201</w:t>
      </w:r>
      <w:r w:rsidR="00A916D9">
        <w:rPr>
          <w:sz w:val="24"/>
          <w:szCs w:val="24"/>
        </w:rPr>
        <w:t>5</w:t>
      </w:r>
      <w:r w:rsidRPr="001D2220">
        <w:rPr>
          <w:sz w:val="24"/>
          <w:szCs w:val="24"/>
        </w:rPr>
        <w:t xml:space="preserve"> will be based on data collected under a mix of the old three-stage sample design and the new two-stage sample design.</w:t>
      </w:r>
    </w:p>
    <w:p w:rsidR="0030639C" w:rsidRDefault="0030639C" w:rsidP="0030639C">
      <w:pPr>
        <w:rPr>
          <w:sz w:val="22"/>
        </w:rPr>
      </w:pPr>
    </w:p>
    <w:p w:rsidR="0010178A" w:rsidRPr="00D76BFB" w:rsidRDefault="0010178A" w:rsidP="0010178A">
      <w:pPr>
        <w:outlineLvl w:val="0"/>
        <w:rPr>
          <w:sz w:val="24"/>
          <w:szCs w:val="24"/>
          <w:u w:val="single"/>
        </w:rPr>
      </w:pPr>
      <w:r w:rsidRPr="00D76BFB">
        <w:rPr>
          <w:sz w:val="24"/>
          <w:szCs w:val="24"/>
          <w:u w:val="single"/>
        </w:rPr>
        <w:t>Sample Replacement Scheme</w:t>
      </w:r>
    </w:p>
    <w:p w:rsidR="0010178A" w:rsidRPr="00D76BFB" w:rsidRDefault="0010178A" w:rsidP="0010178A">
      <w:pPr>
        <w:rPr>
          <w:sz w:val="24"/>
          <w:szCs w:val="24"/>
        </w:rPr>
      </w:pPr>
    </w:p>
    <w:p w:rsidR="0010178A" w:rsidRPr="00D76BFB" w:rsidRDefault="0010178A" w:rsidP="00D27E23">
      <w:pPr>
        <w:rPr>
          <w:sz w:val="24"/>
          <w:szCs w:val="24"/>
        </w:rPr>
      </w:pPr>
      <w:r w:rsidRPr="00D76BFB">
        <w:rPr>
          <w:sz w:val="24"/>
          <w:szCs w:val="24"/>
        </w:rPr>
        <w:t xml:space="preserve">Each year, </w:t>
      </w:r>
      <w:r w:rsidR="00AC2FF8">
        <w:rPr>
          <w:sz w:val="24"/>
          <w:szCs w:val="24"/>
        </w:rPr>
        <w:t xml:space="preserve">the </w:t>
      </w:r>
      <w:r w:rsidRPr="00D76BFB">
        <w:rPr>
          <w:sz w:val="24"/>
          <w:szCs w:val="24"/>
        </w:rPr>
        <w:t xml:space="preserve">NCS selects a new sample of </w:t>
      </w:r>
      <w:r w:rsidR="00D27E23">
        <w:rPr>
          <w:sz w:val="24"/>
          <w:szCs w:val="24"/>
        </w:rPr>
        <w:t xml:space="preserve">private sector </w:t>
      </w:r>
      <w:r w:rsidRPr="00D76BFB">
        <w:rPr>
          <w:sz w:val="24"/>
          <w:szCs w:val="24"/>
        </w:rPr>
        <w:t>establishments from the most recent available frame data.</w:t>
      </w:r>
      <w:r w:rsidR="00BE7CCF">
        <w:rPr>
          <w:sz w:val="24"/>
          <w:szCs w:val="24"/>
        </w:rPr>
        <w:t xml:space="preserve">  </w:t>
      </w:r>
      <w:r w:rsidRPr="00D76BFB">
        <w:rPr>
          <w:sz w:val="24"/>
          <w:szCs w:val="24"/>
        </w:rPr>
        <w:t xml:space="preserve">A new sample of </w:t>
      </w:r>
      <w:r w:rsidR="00BD6EE7">
        <w:rPr>
          <w:sz w:val="24"/>
          <w:szCs w:val="24"/>
        </w:rPr>
        <w:t>j</w:t>
      </w:r>
      <w:r w:rsidRPr="00D76BFB">
        <w:rPr>
          <w:sz w:val="24"/>
          <w:szCs w:val="24"/>
        </w:rPr>
        <w:t>o</w:t>
      </w:r>
      <w:r w:rsidR="00BD6EE7">
        <w:rPr>
          <w:sz w:val="24"/>
          <w:szCs w:val="24"/>
        </w:rPr>
        <w:t>b</w:t>
      </w:r>
      <w:r w:rsidRPr="00D76BFB">
        <w:rPr>
          <w:sz w:val="24"/>
          <w:szCs w:val="24"/>
        </w:rPr>
        <w:t xml:space="preserve">s is selected within each </w:t>
      </w:r>
      <w:r>
        <w:rPr>
          <w:sz w:val="24"/>
          <w:szCs w:val="24"/>
        </w:rPr>
        <w:t xml:space="preserve">private </w:t>
      </w:r>
      <w:r w:rsidRPr="00D76BFB">
        <w:rPr>
          <w:sz w:val="24"/>
          <w:szCs w:val="24"/>
        </w:rPr>
        <w:t xml:space="preserve">establishment at least once every </w:t>
      </w:r>
      <w:r w:rsidR="00D27E23">
        <w:rPr>
          <w:sz w:val="24"/>
          <w:szCs w:val="24"/>
        </w:rPr>
        <w:t>3</w:t>
      </w:r>
      <w:r w:rsidRPr="00D76BFB">
        <w:rPr>
          <w:sz w:val="24"/>
          <w:szCs w:val="24"/>
        </w:rPr>
        <w:t xml:space="preserve"> years</w:t>
      </w:r>
      <w:r>
        <w:rPr>
          <w:sz w:val="24"/>
          <w:szCs w:val="24"/>
        </w:rPr>
        <w:t xml:space="preserve"> (1</w:t>
      </w:r>
      <w:r w:rsidR="00245BD5">
        <w:rPr>
          <w:sz w:val="24"/>
          <w:szCs w:val="24"/>
        </w:rPr>
        <w:t>0</w:t>
      </w:r>
      <w:r>
        <w:rPr>
          <w:sz w:val="24"/>
          <w:szCs w:val="24"/>
        </w:rPr>
        <w:t xml:space="preserve"> years for government)</w:t>
      </w:r>
      <w:r w:rsidRPr="00D76BFB">
        <w:rPr>
          <w:sz w:val="24"/>
          <w:szCs w:val="24"/>
        </w:rPr>
        <w:t xml:space="preserve"> as the establishment is initiated into the survey process.  Under this scheme the entire </w:t>
      </w:r>
      <w:r>
        <w:rPr>
          <w:sz w:val="24"/>
          <w:szCs w:val="24"/>
        </w:rPr>
        <w:t xml:space="preserve">private </w:t>
      </w:r>
      <w:r w:rsidRPr="00D76BFB">
        <w:rPr>
          <w:sz w:val="24"/>
          <w:szCs w:val="24"/>
        </w:rPr>
        <w:t xml:space="preserve">NCS sample is completely replaced every </w:t>
      </w:r>
      <w:r w:rsidR="00D27E23">
        <w:rPr>
          <w:sz w:val="24"/>
          <w:szCs w:val="24"/>
        </w:rPr>
        <w:t>3</w:t>
      </w:r>
      <w:r w:rsidRPr="00D76BFB">
        <w:rPr>
          <w:sz w:val="24"/>
          <w:szCs w:val="24"/>
        </w:rPr>
        <w:t xml:space="preserve"> years.  </w:t>
      </w:r>
    </w:p>
    <w:p w:rsidR="0010178A" w:rsidRPr="00D76BFB" w:rsidRDefault="0010178A" w:rsidP="0010178A">
      <w:pPr>
        <w:pStyle w:val="Footer"/>
        <w:rPr>
          <w:szCs w:val="24"/>
        </w:rPr>
      </w:pPr>
    </w:p>
    <w:p w:rsidR="0010178A" w:rsidRDefault="0010178A" w:rsidP="0010178A">
      <w:pPr>
        <w:pStyle w:val="Footer"/>
        <w:rPr>
          <w:sz w:val="24"/>
          <w:szCs w:val="24"/>
        </w:rPr>
      </w:pPr>
      <w:r w:rsidRPr="0014205E">
        <w:rPr>
          <w:sz w:val="24"/>
          <w:szCs w:val="24"/>
        </w:rPr>
        <w:t xml:space="preserve">The primary objectives of the replacement scheme are to reduce </w:t>
      </w:r>
      <w:r w:rsidR="00FE7772">
        <w:rPr>
          <w:sz w:val="24"/>
          <w:szCs w:val="24"/>
        </w:rPr>
        <w:t xml:space="preserve">the </w:t>
      </w:r>
      <w:r w:rsidRPr="0014205E">
        <w:rPr>
          <w:sz w:val="24"/>
          <w:szCs w:val="24"/>
        </w:rPr>
        <w:t>reporting burden of individual establishments by rotating units out of the sample and to insure that the establishment sample is representative of the universe it is designed to cover over time.</w:t>
      </w:r>
    </w:p>
    <w:p w:rsidR="0010178A" w:rsidRDefault="0010178A" w:rsidP="0010178A">
      <w:pPr>
        <w:pStyle w:val="Footer"/>
        <w:rPr>
          <w:sz w:val="24"/>
          <w:szCs w:val="24"/>
        </w:rPr>
      </w:pPr>
    </w:p>
    <w:p w:rsidR="0010178A" w:rsidRDefault="00045FC1" w:rsidP="0010178A">
      <w:pPr>
        <w:pStyle w:val="Footer"/>
        <w:rPr>
          <w:sz w:val="24"/>
          <w:szCs w:val="24"/>
        </w:rPr>
      </w:pPr>
      <w:r>
        <w:rPr>
          <w:sz w:val="24"/>
          <w:szCs w:val="24"/>
        </w:rPr>
        <w:t xml:space="preserve">A timeline for the </w:t>
      </w:r>
      <w:r w:rsidR="0010178A">
        <w:rPr>
          <w:sz w:val="24"/>
          <w:szCs w:val="24"/>
        </w:rPr>
        <w:t>NCS sample replacement scheme</w:t>
      </w:r>
      <w:r>
        <w:rPr>
          <w:sz w:val="24"/>
          <w:szCs w:val="24"/>
        </w:rPr>
        <w:t xml:space="preserve"> </w:t>
      </w:r>
      <w:r w:rsidR="00E308AB">
        <w:rPr>
          <w:sz w:val="24"/>
          <w:szCs w:val="24"/>
        </w:rPr>
        <w:t xml:space="preserve">for the private industry scope </w:t>
      </w:r>
      <w:r>
        <w:rPr>
          <w:sz w:val="24"/>
          <w:szCs w:val="24"/>
        </w:rPr>
        <w:t>is provided below</w:t>
      </w:r>
      <w:r w:rsidR="00997964">
        <w:rPr>
          <w:sz w:val="24"/>
          <w:szCs w:val="24"/>
        </w:rPr>
        <w:t>.</w:t>
      </w:r>
      <w:r w:rsidR="00E308AB">
        <w:rPr>
          <w:sz w:val="24"/>
          <w:szCs w:val="24"/>
        </w:rPr>
        <w:t xml:space="preserve">  Details of the transition for the government scope are still being developed.</w:t>
      </w:r>
    </w:p>
    <w:p w:rsidR="0067166F" w:rsidRDefault="0067166F" w:rsidP="0010178A">
      <w:pPr>
        <w:pStyle w:val="Footer"/>
        <w:rPr>
          <w:sz w:val="24"/>
          <w:szCs w:val="24"/>
        </w:rPr>
      </w:pPr>
    </w:p>
    <w:p w:rsidR="00F544F0" w:rsidRDefault="00F544F0" w:rsidP="0010178A">
      <w:pPr>
        <w:pStyle w:val="Footer"/>
        <w:rPr>
          <w:sz w:val="24"/>
          <w:szCs w:val="24"/>
        </w:rPr>
      </w:pPr>
      <w:r>
        <w:rPr>
          <w:noProof/>
          <w:sz w:val="24"/>
          <w:szCs w:val="24"/>
        </w:rPr>
        <w:lastRenderedPageBreak/>
        <w:drawing>
          <wp:inline distT="0" distB="0" distL="0" distR="0">
            <wp:extent cx="5667375" cy="425069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667375" cy="4250690"/>
                    </a:xfrm>
                    <a:prstGeom prst="rect">
                      <a:avLst/>
                    </a:prstGeom>
                    <a:noFill/>
                    <a:ln w="9525">
                      <a:noFill/>
                      <a:miter lim="800000"/>
                      <a:headEnd/>
                      <a:tailEnd/>
                    </a:ln>
                  </pic:spPr>
                </pic:pic>
              </a:graphicData>
            </a:graphic>
          </wp:inline>
        </w:drawing>
      </w:r>
    </w:p>
    <w:p w:rsidR="0010178A" w:rsidRDefault="0010178A" w:rsidP="0010178A">
      <w:pPr>
        <w:pStyle w:val="Footer"/>
        <w:rPr>
          <w:sz w:val="24"/>
          <w:szCs w:val="24"/>
        </w:rPr>
      </w:pPr>
    </w:p>
    <w:p w:rsidR="00DA2747" w:rsidRDefault="00DA2747" w:rsidP="0014205E">
      <w:pPr>
        <w:pStyle w:val="Footer"/>
        <w:rPr>
          <w:sz w:val="24"/>
          <w:szCs w:val="24"/>
        </w:rPr>
      </w:pPr>
    </w:p>
    <w:p w:rsidR="00AB39FA" w:rsidRPr="0014205E" w:rsidRDefault="00AB39FA" w:rsidP="0014205E">
      <w:pPr>
        <w:pStyle w:val="Footer"/>
        <w:rPr>
          <w:sz w:val="24"/>
          <w:szCs w:val="24"/>
        </w:rPr>
      </w:pPr>
    </w:p>
    <w:p w:rsidR="00976712" w:rsidRDefault="00A110A7" w:rsidP="00976712">
      <w:pPr>
        <w:pStyle w:val="CommentText"/>
        <w:rPr>
          <w:b/>
          <w:bCs/>
          <w:sz w:val="24"/>
          <w:szCs w:val="24"/>
        </w:rPr>
      </w:pPr>
      <w:r>
        <w:rPr>
          <w:szCs w:val="24"/>
        </w:rPr>
        <w:t xml:space="preserve"> </w:t>
      </w:r>
      <w:r w:rsidR="00976712">
        <w:rPr>
          <w:b/>
          <w:bCs/>
          <w:sz w:val="24"/>
          <w:szCs w:val="24"/>
        </w:rPr>
        <w:t>2b. Estimation Procedure</w:t>
      </w:r>
    </w:p>
    <w:p w:rsidR="00976712" w:rsidRDefault="00976712" w:rsidP="00976712">
      <w:pPr>
        <w:pStyle w:val="CommentText"/>
      </w:pPr>
    </w:p>
    <w:p w:rsidR="00976712" w:rsidRDefault="00976712" w:rsidP="00976712">
      <w:pPr>
        <w:pStyle w:val="Footer"/>
        <w:rPr>
          <w:sz w:val="24"/>
          <w:szCs w:val="24"/>
        </w:rPr>
      </w:pPr>
      <w:r>
        <w:rPr>
          <w:sz w:val="24"/>
          <w:szCs w:val="24"/>
        </w:rPr>
        <w:t>The survey produces level estimates, such as average earnings of service workers, and indexes.  The estimation procedures for the earnings and index estimates are described below.  The Index procedure also includes seasonal adjustment.  Note that both of these procedures involve weighting the data from each employee in the sampled job by the final weight.</w:t>
      </w:r>
    </w:p>
    <w:p w:rsidR="00976712" w:rsidRDefault="00976712" w:rsidP="00976712">
      <w:pPr>
        <w:pStyle w:val="Footer"/>
      </w:pPr>
    </w:p>
    <w:p w:rsidR="00976712" w:rsidRDefault="00976712" w:rsidP="00976712">
      <w:pPr>
        <w:rPr>
          <w:sz w:val="24"/>
          <w:szCs w:val="24"/>
        </w:rPr>
      </w:pPr>
      <w:r>
        <w:rPr>
          <w:sz w:val="24"/>
          <w:szCs w:val="24"/>
        </w:rPr>
        <w:t>The final weights include the initial sample weights, adjustments to the initial sample weights, two types of adjustments for non-response, and benchmarking.  The initial sample weight for a job in a particular establishment reflects the probability of selecting a particular establishment within one of the pre-defined geographic areas and the probability of selecting a particular job within the selected establishment.  Adjustments to the initial weights are done when data are collected for more or less than the sampled establishment.  This may be due to establishment mergers</w:t>
      </w:r>
      <w:r w:rsidR="0087399D">
        <w:rPr>
          <w:sz w:val="24"/>
          <w:szCs w:val="24"/>
        </w:rPr>
        <w:t>,</w:t>
      </w:r>
      <w:r>
        <w:rPr>
          <w:sz w:val="24"/>
          <w:szCs w:val="24"/>
        </w:rPr>
        <w:t xml:space="preserve"> splits</w:t>
      </w:r>
      <w:r w:rsidR="0087399D">
        <w:rPr>
          <w:sz w:val="24"/>
          <w:szCs w:val="24"/>
        </w:rPr>
        <w:t>,</w:t>
      </w:r>
      <w:r>
        <w:rPr>
          <w:sz w:val="24"/>
          <w:szCs w:val="24"/>
        </w:rPr>
        <w:t xml:space="preserve"> or the inability of respondents to provide the requested data for the sampled establishment.  The two types of adjustments for non-response include adjustment for establishment refusal to participate in the survey and adjustment for respondent refusal to provide data for a particular job.</w:t>
      </w:r>
    </w:p>
    <w:p w:rsidR="00976712" w:rsidRDefault="00976712" w:rsidP="00976712">
      <w:pPr>
        <w:rPr>
          <w:sz w:val="24"/>
          <w:szCs w:val="24"/>
        </w:rPr>
      </w:pPr>
    </w:p>
    <w:p w:rsidR="00976712" w:rsidRDefault="00976712" w:rsidP="00976712">
      <w:pPr>
        <w:rPr>
          <w:sz w:val="24"/>
          <w:szCs w:val="24"/>
        </w:rPr>
      </w:pPr>
      <w:r>
        <w:rPr>
          <w:sz w:val="24"/>
          <w:szCs w:val="24"/>
        </w:rPr>
        <w:t>Benchmarking</w:t>
      </w:r>
      <w:r w:rsidR="00B61070">
        <w:rPr>
          <w:sz w:val="24"/>
          <w:szCs w:val="24"/>
        </w:rPr>
        <w:t>,</w:t>
      </w:r>
      <w:r>
        <w:rPr>
          <w:sz w:val="24"/>
          <w:szCs w:val="24"/>
        </w:rPr>
        <w:t xml:space="preserve"> or post-stratification</w:t>
      </w:r>
      <w:r w:rsidR="00B61070">
        <w:rPr>
          <w:sz w:val="24"/>
          <w:szCs w:val="24"/>
        </w:rPr>
        <w:t>,</w:t>
      </w:r>
      <w:r>
        <w:rPr>
          <w:sz w:val="24"/>
          <w:szCs w:val="24"/>
        </w:rPr>
        <w:t xml:space="preserve"> is the process of adjusting the weight of each establishment in the survey to match the distribution of employment by industry at the reference period.  </w:t>
      </w:r>
      <w:r>
        <w:rPr>
          <w:sz w:val="24"/>
          <w:szCs w:val="24"/>
        </w:rPr>
        <w:lastRenderedPageBreak/>
        <w:t>Because the sample of establishments used to collect NCS data was chosen over the past several years, establishment weights reflect their employment when selected.  For outputs other than the ECI, the benchmark process updates that weight based on current employment.  For the ECI, the benchmark process updates that weight based on the employment during the publication base period.  For more details about the NCS benchmarking procedures</w:t>
      </w:r>
      <w:r w:rsidR="00BA2C62">
        <w:rPr>
          <w:sz w:val="24"/>
          <w:szCs w:val="24"/>
        </w:rPr>
        <w:t>,</w:t>
      </w:r>
      <w:r>
        <w:rPr>
          <w:sz w:val="24"/>
          <w:szCs w:val="24"/>
        </w:rPr>
        <w:t xml:space="preserve"> see the BLS Handbook listed in the references below (Section 6).</w:t>
      </w:r>
    </w:p>
    <w:p w:rsidR="00976712" w:rsidRDefault="00976712" w:rsidP="00976712">
      <w:pPr>
        <w:pStyle w:val="Footer"/>
      </w:pPr>
    </w:p>
    <w:p w:rsidR="00976712" w:rsidRDefault="00976712" w:rsidP="00976712">
      <w:pPr>
        <w:pStyle w:val="Footer"/>
        <w:rPr>
          <w:sz w:val="24"/>
          <w:szCs w:val="24"/>
        </w:rPr>
      </w:pPr>
      <w:r>
        <w:rPr>
          <w:sz w:val="24"/>
          <w:szCs w:val="24"/>
        </w:rPr>
        <w:t>The estimation procedure for level estimates</w:t>
      </w:r>
      <w:r w:rsidR="004A7D21">
        <w:rPr>
          <w:rStyle w:val="CommentReference"/>
        </w:rPr>
        <w:t> </w:t>
      </w:r>
      <w:r w:rsidR="004A7D21">
        <w:rPr>
          <w:sz w:val="24"/>
          <w:szCs w:val="24"/>
        </w:rPr>
        <w:t>uses</w:t>
      </w:r>
      <w:r>
        <w:rPr>
          <w:sz w:val="24"/>
          <w:szCs w:val="24"/>
        </w:rPr>
        <w:t xml:space="preserve"> the benchmark weight, which is the product of the weights, as described in the paragraph above.</w:t>
      </w:r>
      <w:r>
        <w:rPr>
          <w:rStyle w:val="CommentReference"/>
        </w:rPr>
        <w:t> </w:t>
      </w:r>
      <w:r>
        <w:rPr>
          <w:sz w:val="24"/>
          <w:szCs w:val="24"/>
        </w:rPr>
        <w:t xml:space="preserve">  See Chapter 8 of the BLS Handbook of Methods (available on the BLS Internet at </w:t>
      </w:r>
      <w:hyperlink r:id="rId11" w:history="1">
        <w:r>
          <w:rPr>
            <w:rStyle w:val="Hyperlink"/>
            <w:sz w:val="24"/>
            <w:szCs w:val="24"/>
          </w:rPr>
          <w:t>http://www.bls.gov/opub/hom/pdf/homch8.pdf</w:t>
        </w:r>
      </w:hyperlink>
      <w:r>
        <w:rPr>
          <w:sz w:val="24"/>
          <w:szCs w:val="24"/>
        </w:rPr>
        <w:t>) for an explanation of the estimation procedures for Employer Costs for Employee Compensation estimates and for Benefit Incidence and Provisions estimates.</w:t>
      </w:r>
    </w:p>
    <w:p w:rsidR="00976712" w:rsidRDefault="00976712" w:rsidP="00976712">
      <w:pPr>
        <w:rPr>
          <w:color w:val="1F497D"/>
          <w:sz w:val="22"/>
          <w:szCs w:val="22"/>
        </w:rPr>
      </w:pPr>
    </w:p>
    <w:p w:rsidR="00A74154" w:rsidRPr="00A74154" w:rsidRDefault="00976712" w:rsidP="00976712">
      <w:pPr>
        <w:rPr>
          <w:sz w:val="24"/>
          <w:szCs w:val="24"/>
        </w:rPr>
      </w:pPr>
      <w:r>
        <w:rPr>
          <w:sz w:val="24"/>
          <w:szCs w:val="24"/>
        </w:rPr>
        <w:t xml:space="preserve">The index computation involves the standard formula for </w:t>
      </w:r>
      <w:proofErr w:type="spellStart"/>
      <w:r>
        <w:rPr>
          <w:sz w:val="24"/>
          <w:szCs w:val="24"/>
        </w:rPr>
        <w:t>Laspeyres</w:t>
      </w:r>
      <w:proofErr w:type="spellEnd"/>
      <w:r>
        <w:rPr>
          <w:sz w:val="24"/>
          <w:szCs w:val="24"/>
        </w:rPr>
        <w:t xml:space="preserve"> fixed-employment-weighted index, modified by the special statistical conditions that apply to the NCS.  An index for a benefit derived </w:t>
      </w:r>
      <w:r w:rsidR="00A74154" w:rsidRPr="00A74154">
        <w:rPr>
          <w:sz w:val="24"/>
          <w:szCs w:val="24"/>
        </w:rPr>
        <w:t>from the NCS data is simply a weighted average of the cumulative average benefit costs changes within each estimation cell, with base-period benefit bills as the fixed weights for each cell.  This discussion focuses on the ECI measures of benefit cost changes, but indexes of changes in compensation and wages are computed in essentially the same fashion.</w:t>
      </w:r>
    </w:p>
    <w:p w:rsidR="0015341B" w:rsidRDefault="0015341B">
      <w:pPr>
        <w:rPr>
          <w:sz w:val="24"/>
          <w:szCs w:val="24"/>
        </w:rPr>
      </w:pPr>
      <w:r>
        <w:rPr>
          <w:sz w:val="24"/>
          <w:szCs w:val="24"/>
        </w:rPr>
        <w:br w:type="page"/>
      </w:r>
    </w:p>
    <w:p w:rsidR="00A74154" w:rsidRPr="00A74154" w:rsidRDefault="00A74154" w:rsidP="00A74154">
      <w:pPr>
        <w:pStyle w:val="Footer"/>
        <w:rPr>
          <w:sz w:val="24"/>
          <w:szCs w:val="24"/>
        </w:rPr>
      </w:pPr>
    </w:p>
    <w:p w:rsidR="00A74154" w:rsidRPr="00A74154" w:rsidRDefault="00A74154" w:rsidP="00A74154">
      <w:pPr>
        <w:pStyle w:val="Footer"/>
        <w:rPr>
          <w:sz w:val="24"/>
          <w:szCs w:val="24"/>
        </w:rPr>
      </w:pPr>
      <w:r w:rsidRPr="00A74154">
        <w:rPr>
          <w:sz w:val="24"/>
          <w:szCs w:val="24"/>
        </w:rPr>
        <w:t>The simplified formula is:</w:t>
      </w:r>
    </w:p>
    <w:p w:rsidR="00A74154" w:rsidRPr="00A74154" w:rsidRDefault="00A74154" w:rsidP="00A74154">
      <w:pPr>
        <w:rPr>
          <w:sz w:val="24"/>
          <w:szCs w:val="24"/>
        </w:rPr>
      </w:pPr>
    </w:p>
    <w:p w:rsidR="00A74154" w:rsidRPr="00D76BFB" w:rsidRDefault="00A74154" w:rsidP="00A74154">
      <w:pPr>
        <w:outlineLvl w:val="0"/>
        <w:rPr>
          <w:sz w:val="24"/>
          <w:szCs w:val="24"/>
        </w:rPr>
      </w:pPr>
      <w:r w:rsidRPr="00D76BFB">
        <w:rPr>
          <w:sz w:val="24"/>
          <w:szCs w:val="24"/>
        </w:rPr>
        <w:t xml:space="preserve">Numerator = </w:t>
      </w:r>
      <w:r w:rsidRPr="00D76BFB">
        <w:rPr>
          <w:position w:val="-26"/>
          <w:sz w:val="24"/>
          <w:szCs w:val="24"/>
        </w:rPr>
        <w:object w:dxaOrig="1480" w:dyaOrig="540">
          <v:shape id="_x0000_i1027" type="#_x0000_t75" style="width:73.65pt;height:28.45pt" o:ole="" fillcolor="window">
            <v:imagedata r:id="rId12" o:title=""/>
          </v:shape>
          <o:OLEObject Type="Embed" ProgID="Equation.3" ShapeID="_x0000_i1027" DrawAspect="Content" ObjectID="_1397279889" r:id="rId13"/>
        </w:object>
      </w:r>
    </w:p>
    <w:p w:rsidR="00A74154" w:rsidRPr="00D76BFB" w:rsidRDefault="00A74154" w:rsidP="00A74154">
      <w:pPr>
        <w:rPr>
          <w:sz w:val="24"/>
          <w:szCs w:val="24"/>
        </w:rPr>
      </w:pPr>
      <w:r w:rsidRPr="00D76BFB">
        <w:rPr>
          <w:sz w:val="24"/>
          <w:szCs w:val="24"/>
        </w:rPr>
        <w:t xml:space="preserve">Denominator = </w:t>
      </w:r>
      <w:r w:rsidRPr="00D76BFB">
        <w:rPr>
          <w:position w:val="-26"/>
          <w:sz w:val="24"/>
          <w:szCs w:val="24"/>
        </w:rPr>
        <w:object w:dxaOrig="1120" w:dyaOrig="540">
          <v:shape id="_x0000_i1028" type="#_x0000_t75" style="width:56.95pt;height:28.45pt" o:ole="" fillcolor="window">
            <v:imagedata r:id="rId14" o:title=""/>
          </v:shape>
          <o:OLEObject Type="Embed" ProgID="Equation.3" ShapeID="_x0000_i1028" DrawAspect="Content" ObjectID="_1397279890" r:id="rId15"/>
        </w:object>
      </w:r>
    </w:p>
    <w:p w:rsidR="00A74154" w:rsidRPr="00D76BFB" w:rsidRDefault="00A74154" w:rsidP="00A74154">
      <w:pPr>
        <w:rPr>
          <w:sz w:val="24"/>
          <w:szCs w:val="24"/>
        </w:rPr>
      </w:pPr>
      <w:r w:rsidRPr="00D76BFB">
        <w:rPr>
          <w:position w:val="-10"/>
          <w:sz w:val="24"/>
          <w:szCs w:val="24"/>
        </w:rPr>
        <w:object w:dxaOrig="1620" w:dyaOrig="320">
          <v:shape id="_x0000_i1029" type="#_x0000_t75" style="width:78.7pt;height:15.05pt" o:ole="" fillcolor="window">
            <v:imagedata r:id="rId16" o:title=""/>
          </v:shape>
          <o:OLEObject Type="Embed" ProgID="Equation.3" ShapeID="_x0000_i1029" DrawAspect="Content" ObjectID="_1397279891" r:id="rId17"/>
        </w:object>
      </w:r>
    </w:p>
    <w:p w:rsidR="00A74154" w:rsidRPr="00D76BFB" w:rsidRDefault="00A74154" w:rsidP="00A74154">
      <w:pPr>
        <w:rPr>
          <w:sz w:val="24"/>
          <w:szCs w:val="24"/>
        </w:rPr>
      </w:pPr>
      <w:proofErr w:type="gramStart"/>
      <w:r w:rsidRPr="00D76BFB">
        <w:rPr>
          <w:sz w:val="24"/>
          <w:szCs w:val="24"/>
        </w:rPr>
        <w:t>where</w:t>
      </w:r>
      <w:proofErr w:type="gramEnd"/>
      <w:r w:rsidRPr="00D76BFB">
        <w:rPr>
          <w:sz w:val="24"/>
          <w:szCs w:val="24"/>
        </w:rPr>
        <w:t>:</w:t>
      </w:r>
    </w:p>
    <w:p w:rsidR="00A74154" w:rsidRPr="00D76BFB" w:rsidRDefault="00A74154" w:rsidP="00A74154">
      <w:pPr>
        <w:ind w:firstLine="720"/>
        <w:rPr>
          <w:sz w:val="24"/>
          <w:szCs w:val="24"/>
        </w:rPr>
      </w:pPr>
      <w:proofErr w:type="spellStart"/>
      <w:r w:rsidRPr="00D76BFB">
        <w:rPr>
          <w:sz w:val="24"/>
          <w:szCs w:val="24"/>
        </w:rPr>
        <w:t>i</w:t>
      </w:r>
      <w:proofErr w:type="spellEnd"/>
      <w:r w:rsidRPr="00D76BFB">
        <w:rPr>
          <w:sz w:val="24"/>
          <w:szCs w:val="24"/>
        </w:rPr>
        <w:t xml:space="preserve"> </w:t>
      </w:r>
      <w:proofErr w:type="gramStart"/>
      <w:r w:rsidRPr="00D76BFB">
        <w:rPr>
          <w:sz w:val="24"/>
          <w:szCs w:val="24"/>
        </w:rPr>
        <w:t>=</w:t>
      </w:r>
      <w:r w:rsidR="00F821C5">
        <w:rPr>
          <w:sz w:val="24"/>
          <w:szCs w:val="24"/>
        </w:rPr>
        <w:t xml:space="preserve">  </w:t>
      </w:r>
      <w:r w:rsidRPr="00D76BFB">
        <w:rPr>
          <w:sz w:val="24"/>
          <w:szCs w:val="24"/>
        </w:rPr>
        <w:t>estimation</w:t>
      </w:r>
      <w:proofErr w:type="gramEnd"/>
      <w:r w:rsidRPr="00D76BFB">
        <w:rPr>
          <w:sz w:val="24"/>
          <w:szCs w:val="24"/>
        </w:rPr>
        <w:t xml:space="preserve"> cell</w:t>
      </w:r>
    </w:p>
    <w:p w:rsidR="00A74154" w:rsidRPr="00D76BFB" w:rsidRDefault="00A74154" w:rsidP="00A74154">
      <w:pPr>
        <w:ind w:firstLine="720"/>
        <w:rPr>
          <w:sz w:val="24"/>
          <w:szCs w:val="24"/>
        </w:rPr>
      </w:pPr>
      <w:r w:rsidRPr="00D76BFB">
        <w:rPr>
          <w:sz w:val="24"/>
          <w:szCs w:val="24"/>
        </w:rPr>
        <w:t>t</w:t>
      </w:r>
      <w:r w:rsidR="00380B70">
        <w:rPr>
          <w:sz w:val="24"/>
          <w:szCs w:val="24"/>
        </w:rPr>
        <w:t xml:space="preserve"> </w:t>
      </w:r>
      <w:proofErr w:type="gramStart"/>
      <w:r w:rsidRPr="00D76BFB">
        <w:rPr>
          <w:sz w:val="24"/>
          <w:szCs w:val="24"/>
        </w:rPr>
        <w:t>=</w:t>
      </w:r>
      <w:r w:rsidR="00F821C5">
        <w:rPr>
          <w:sz w:val="24"/>
          <w:szCs w:val="24"/>
        </w:rPr>
        <w:t xml:space="preserve">  </w:t>
      </w:r>
      <w:r w:rsidRPr="00D76BFB">
        <w:rPr>
          <w:sz w:val="24"/>
          <w:szCs w:val="24"/>
        </w:rPr>
        <w:t>time</w:t>
      </w:r>
      <w:proofErr w:type="gramEnd"/>
    </w:p>
    <w:p w:rsidR="00A74154" w:rsidRPr="00D76BFB" w:rsidRDefault="00A74154" w:rsidP="00A74154">
      <w:pPr>
        <w:ind w:firstLine="720"/>
        <w:rPr>
          <w:sz w:val="24"/>
          <w:szCs w:val="24"/>
        </w:rPr>
      </w:pPr>
      <w:r w:rsidRPr="00D76BFB">
        <w:rPr>
          <w:position w:val="-10"/>
          <w:sz w:val="24"/>
          <w:szCs w:val="24"/>
        </w:rPr>
        <w:object w:dxaOrig="240" w:dyaOrig="320">
          <v:shape id="_x0000_i1030" type="#_x0000_t75" style="width:11.7pt;height:15.05pt" o:ole="" fillcolor="window">
            <v:imagedata r:id="rId18" o:title=""/>
          </v:shape>
          <o:OLEObject Type="Embed" ProgID="Equation.3" ShapeID="_x0000_i1030" DrawAspect="Content" ObjectID="_1397279892" r:id="rId19"/>
        </w:object>
      </w:r>
      <w:proofErr w:type="gramStart"/>
      <w:r w:rsidR="006A111E">
        <w:rPr>
          <w:sz w:val="24"/>
          <w:szCs w:val="24"/>
        </w:rPr>
        <w:t>=</w:t>
      </w:r>
      <w:r w:rsidRPr="00D76BFB">
        <w:rPr>
          <w:sz w:val="24"/>
          <w:szCs w:val="24"/>
        </w:rPr>
        <w:t xml:space="preserve"> </w:t>
      </w:r>
      <w:r w:rsidR="00F821C5">
        <w:rPr>
          <w:sz w:val="24"/>
          <w:szCs w:val="24"/>
        </w:rPr>
        <w:t xml:space="preserve"> </w:t>
      </w:r>
      <w:r w:rsidRPr="00D76BFB">
        <w:rPr>
          <w:sz w:val="24"/>
          <w:szCs w:val="24"/>
        </w:rPr>
        <w:t>the</w:t>
      </w:r>
      <w:proofErr w:type="gramEnd"/>
      <w:r w:rsidRPr="00D76BFB">
        <w:rPr>
          <w:sz w:val="24"/>
          <w:szCs w:val="24"/>
        </w:rPr>
        <w:t xml:space="preserve"> index at time t</w:t>
      </w:r>
    </w:p>
    <w:p w:rsidR="00A74154" w:rsidRPr="00D76BFB" w:rsidRDefault="00A74154" w:rsidP="00A74154">
      <w:pPr>
        <w:ind w:firstLine="720"/>
        <w:rPr>
          <w:sz w:val="24"/>
          <w:szCs w:val="24"/>
        </w:rPr>
      </w:pPr>
    </w:p>
    <w:p w:rsidR="00A74154" w:rsidRPr="00D76BFB" w:rsidRDefault="00A74154" w:rsidP="00A74154">
      <w:pPr>
        <w:ind w:firstLine="720"/>
        <w:rPr>
          <w:sz w:val="24"/>
          <w:szCs w:val="24"/>
        </w:rPr>
      </w:pPr>
      <w:r w:rsidRPr="00D76BFB">
        <w:rPr>
          <w:position w:val="-10"/>
          <w:sz w:val="24"/>
          <w:szCs w:val="24"/>
        </w:rPr>
        <w:object w:dxaOrig="360" w:dyaOrig="320">
          <v:shape id="_x0000_i1031" type="#_x0000_t75" style="width:19.25pt;height:15.05pt" o:ole="" fillcolor="window">
            <v:imagedata r:id="rId20" o:title=""/>
          </v:shape>
          <o:OLEObject Type="Embed" ProgID="Equation.3" ShapeID="_x0000_i1031" DrawAspect="Content" ObjectID="_1397279893" r:id="rId21"/>
        </w:object>
      </w:r>
      <w:proofErr w:type="gramStart"/>
      <w:r w:rsidR="006A111E">
        <w:rPr>
          <w:sz w:val="24"/>
          <w:szCs w:val="24"/>
        </w:rPr>
        <w:t>=</w:t>
      </w:r>
      <w:r w:rsidR="00FA4C8F">
        <w:rPr>
          <w:sz w:val="24"/>
          <w:szCs w:val="24"/>
        </w:rPr>
        <w:t xml:space="preserve"> </w:t>
      </w:r>
      <w:r w:rsidRPr="00D76BFB">
        <w:rPr>
          <w:sz w:val="24"/>
          <w:szCs w:val="24"/>
        </w:rPr>
        <w:t xml:space="preserve"> the</w:t>
      </w:r>
      <w:proofErr w:type="gramEnd"/>
      <w:r w:rsidRPr="00D76BFB">
        <w:rPr>
          <w:sz w:val="24"/>
          <w:szCs w:val="24"/>
        </w:rPr>
        <w:t xml:space="preserve"> estimated base-period benefit bill for the </w:t>
      </w:r>
      <w:proofErr w:type="spellStart"/>
      <w:r w:rsidRPr="00D76BFB">
        <w:rPr>
          <w:sz w:val="24"/>
          <w:szCs w:val="24"/>
        </w:rPr>
        <w:t>i</w:t>
      </w:r>
      <w:r w:rsidRPr="00291CE0">
        <w:rPr>
          <w:sz w:val="24"/>
          <w:szCs w:val="24"/>
          <w:vertAlign w:val="superscript"/>
        </w:rPr>
        <w:t>th</w:t>
      </w:r>
      <w:proofErr w:type="spellEnd"/>
      <w:r w:rsidRPr="00D76BFB">
        <w:rPr>
          <w:sz w:val="24"/>
          <w:szCs w:val="24"/>
        </w:rPr>
        <w:t xml:space="preserve"> estimation cell.  The benefit bill is the average benefit cost of workers in the cell times the number of workers represented by the cell.</w:t>
      </w:r>
    </w:p>
    <w:p w:rsidR="00A74154" w:rsidRPr="00D76BFB" w:rsidRDefault="00A74154" w:rsidP="00A74154">
      <w:pPr>
        <w:ind w:firstLine="720"/>
        <w:rPr>
          <w:sz w:val="24"/>
          <w:szCs w:val="24"/>
        </w:rPr>
      </w:pPr>
      <w:r w:rsidRPr="00D76BFB">
        <w:rPr>
          <w:position w:val="-14"/>
          <w:sz w:val="24"/>
          <w:szCs w:val="24"/>
        </w:rPr>
        <w:object w:dxaOrig="1579" w:dyaOrig="360">
          <v:shape id="_x0000_i1032" type="#_x0000_t75" style="width:77.85pt;height:19.25pt" o:ole="" fillcolor="window">
            <v:imagedata r:id="rId22" o:title=""/>
          </v:shape>
          <o:OLEObject Type="Embed" ProgID="Equation.3" ShapeID="_x0000_i1032" DrawAspect="Content" ObjectID="_1397279894" r:id="rId23"/>
        </w:object>
      </w:r>
      <w:r w:rsidRPr="00D76BFB">
        <w:rPr>
          <w:sz w:val="24"/>
          <w:szCs w:val="24"/>
        </w:rPr>
        <w:t xml:space="preserve"> </w:t>
      </w:r>
      <w:proofErr w:type="gramStart"/>
      <w:r w:rsidR="00CF5682">
        <w:rPr>
          <w:sz w:val="24"/>
          <w:szCs w:val="24"/>
        </w:rPr>
        <w:t>=</w:t>
      </w:r>
      <w:r w:rsidRPr="00D76BFB">
        <w:rPr>
          <w:sz w:val="24"/>
          <w:szCs w:val="24"/>
        </w:rPr>
        <w:t xml:space="preserve"> </w:t>
      </w:r>
      <w:r w:rsidR="00F32A1D">
        <w:rPr>
          <w:sz w:val="24"/>
          <w:szCs w:val="24"/>
        </w:rPr>
        <w:t xml:space="preserve"> </w:t>
      </w:r>
      <w:r w:rsidRPr="00D76BFB">
        <w:rPr>
          <w:sz w:val="24"/>
          <w:szCs w:val="24"/>
        </w:rPr>
        <w:t>the</w:t>
      </w:r>
      <w:proofErr w:type="gramEnd"/>
      <w:r w:rsidRPr="00D76BFB">
        <w:rPr>
          <w:sz w:val="24"/>
          <w:szCs w:val="24"/>
        </w:rPr>
        <w:t xml:space="preserve"> cumulative average benefit cost</w:t>
      </w:r>
    </w:p>
    <w:p w:rsidR="00A74154" w:rsidRPr="00D76BFB" w:rsidRDefault="00A74154" w:rsidP="00A74154">
      <w:pPr>
        <w:rPr>
          <w:sz w:val="24"/>
          <w:szCs w:val="24"/>
        </w:rPr>
      </w:pPr>
      <w:proofErr w:type="gramStart"/>
      <w:r w:rsidRPr="00D76BFB">
        <w:rPr>
          <w:sz w:val="24"/>
          <w:szCs w:val="24"/>
        </w:rPr>
        <w:t>change</w:t>
      </w:r>
      <w:proofErr w:type="gramEnd"/>
      <w:r w:rsidRPr="00D76BFB">
        <w:rPr>
          <w:sz w:val="24"/>
          <w:szCs w:val="24"/>
        </w:rPr>
        <w:t xml:space="preserve"> in the </w:t>
      </w:r>
      <w:proofErr w:type="spellStart"/>
      <w:r w:rsidRPr="00D76BFB">
        <w:rPr>
          <w:sz w:val="24"/>
          <w:szCs w:val="24"/>
        </w:rPr>
        <w:t>i</w:t>
      </w:r>
      <w:r w:rsidRPr="00291CE0">
        <w:rPr>
          <w:sz w:val="24"/>
          <w:szCs w:val="24"/>
          <w:vertAlign w:val="superscript"/>
        </w:rPr>
        <w:t>th</w:t>
      </w:r>
      <w:proofErr w:type="spellEnd"/>
      <w:r w:rsidRPr="00D76BFB">
        <w:rPr>
          <w:sz w:val="24"/>
          <w:szCs w:val="24"/>
        </w:rPr>
        <w:t xml:space="preserve"> estimation cell from time 0 (base period) to time t (current quarter).</w:t>
      </w:r>
    </w:p>
    <w:p w:rsidR="00A74154" w:rsidRPr="00D76BFB" w:rsidRDefault="00A74154" w:rsidP="00A74154">
      <w:pPr>
        <w:rPr>
          <w:sz w:val="24"/>
          <w:szCs w:val="24"/>
        </w:rPr>
      </w:pPr>
    </w:p>
    <w:p w:rsidR="00A74154" w:rsidRPr="00D76BFB" w:rsidRDefault="00A74154" w:rsidP="00A74154">
      <w:pPr>
        <w:ind w:firstLine="720"/>
        <w:rPr>
          <w:sz w:val="24"/>
          <w:szCs w:val="24"/>
        </w:rPr>
      </w:pPr>
      <w:r w:rsidRPr="00D76BFB">
        <w:rPr>
          <w:position w:val="-14"/>
          <w:sz w:val="24"/>
          <w:szCs w:val="24"/>
        </w:rPr>
        <w:object w:dxaOrig="680" w:dyaOrig="360">
          <v:shape id="_x0000_i1033" type="#_x0000_t75" style="width:34.35pt;height:19.25pt" o:ole="" fillcolor="window">
            <v:imagedata r:id="rId24" o:title=""/>
          </v:shape>
          <o:OLEObject Type="Embed" ProgID="Equation.3" ShapeID="_x0000_i1033" DrawAspect="Content" ObjectID="_1397279895" r:id="rId25"/>
        </w:object>
      </w:r>
      <w:proofErr w:type="gramStart"/>
      <w:r w:rsidR="006A111E">
        <w:rPr>
          <w:sz w:val="24"/>
          <w:szCs w:val="24"/>
        </w:rPr>
        <w:t>=</w:t>
      </w:r>
      <w:r w:rsidRPr="00D76BFB">
        <w:rPr>
          <w:sz w:val="24"/>
          <w:szCs w:val="24"/>
        </w:rPr>
        <w:t xml:space="preserve"> </w:t>
      </w:r>
      <w:r w:rsidR="00F32A1D">
        <w:rPr>
          <w:sz w:val="24"/>
          <w:szCs w:val="24"/>
        </w:rPr>
        <w:t xml:space="preserve"> </w:t>
      </w:r>
      <w:r w:rsidRPr="00D76BFB">
        <w:rPr>
          <w:sz w:val="24"/>
          <w:szCs w:val="24"/>
        </w:rPr>
        <w:t>the</w:t>
      </w:r>
      <w:proofErr w:type="gramEnd"/>
      <w:r w:rsidRPr="00D76BFB">
        <w:rPr>
          <w:sz w:val="24"/>
          <w:szCs w:val="24"/>
        </w:rPr>
        <w:t xml:space="preserve"> cumulative average benefit cost change in the </w:t>
      </w:r>
      <w:proofErr w:type="spellStart"/>
      <w:r w:rsidRPr="00D76BFB">
        <w:rPr>
          <w:sz w:val="24"/>
          <w:szCs w:val="24"/>
        </w:rPr>
        <w:t>i</w:t>
      </w:r>
      <w:r w:rsidRPr="00291CE0">
        <w:rPr>
          <w:sz w:val="24"/>
          <w:szCs w:val="24"/>
          <w:vertAlign w:val="superscript"/>
        </w:rPr>
        <w:t>th</w:t>
      </w:r>
      <w:proofErr w:type="spellEnd"/>
      <w:r w:rsidRPr="00D76BFB">
        <w:rPr>
          <w:sz w:val="24"/>
          <w:szCs w:val="24"/>
        </w:rPr>
        <w:t xml:space="preserve"> estimation cell from time 0 (base period) to time t-1 (prior quarter).</w:t>
      </w:r>
    </w:p>
    <w:p w:rsidR="00A74154" w:rsidRPr="00D76BFB" w:rsidRDefault="00A74154" w:rsidP="00A74154">
      <w:pPr>
        <w:ind w:firstLine="720"/>
        <w:rPr>
          <w:sz w:val="24"/>
          <w:szCs w:val="24"/>
        </w:rPr>
      </w:pPr>
    </w:p>
    <w:p w:rsidR="00A74154" w:rsidRPr="00D76BFB" w:rsidRDefault="00A74154" w:rsidP="00A74154">
      <w:pPr>
        <w:rPr>
          <w:sz w:val="24"/>
          <w:szCs w:val="24"/>
        </w:rPr>
      </w:pPr>
      <w:r w:rsidRPr="00D76BFB">
        <w:rPr>
          <w:sz w:val="24"/>
          <w:szCs w:val="24"/>
        </w:rPr>
        <w:tab/>
      </w:r>
      <w:r w:rsidRPr="00D76BFB">
        <w:rPr>
          <w:position w:val="-10"/>
          <w:sz w:val="24"/>
          <w:szCs w:val="24"/>
        </w:rPr>
        <w:object w:dxaOrig="320" w:dyaOrig="320">
          <v:shape id="_x0000_i1034" type="#_x0000_t75" style="width:15.05pt;height:15.05pt" o:ole="" fillcolor="window">
            <v:imagedata r:id="rId26" o:title=""/>
          </v:shape>
          <o:OLEObject Type="Embed" ProgID="Equation.3" ShapeID="_x0000_i1034" DrawAspect="Content" ObjectID="_1397279896" r:id="rId27"/>
        </w:object>
      </w:r>
      <w:r w:rsidRPr="00D76BFB">
        <w:rPr>
          <w:sz w:val="24"/>
          <w:szCs w:val="24"/>
        </w:rPr>
        <w:t>is the ratio of the current quarter weighted average benefit cost in the cell to the prior quarter weighted average benefit cost in the cell, both calculated in the current quarter using matched establishment/occupation observations.</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The estimation cell is defined on the basis of ownership/industry/major occupation group.  For the public sector, separate cells are identified for State and for local governments.  Industries as broad as “public administration” and as narrow as “colleges and universities” are treated as separate estimation cell industries.  For example, one estimation cell is identified as State government/public administration/clerical workers.</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The index computations for the occupation and industry groups follow the same procedures as those for all overall indexes except for the summation.  The bills for the occupational groups are summed across industries for each group; the bills for the industry divisions are summed across occupational groups for each industry division.</w:t>
      </w:r>
    </w:p>
    <w:p w:rsidR="00A74154" w:rsidRPr="00D76BFB" w:rsidRDefault="00A74154" w:rsidP="00A74154">
      <w:pPr>
        <w:rPr>
          <w:sz w:val="24"/>
          <w:szCs w:val="24"/>
        </w:rPr>
      </w:pPr>
    </w:p>
    <w:p w:rsidR="00A74154" w:rsidRPr="00D76BFB" w:rsidRDefault="00A74154" w:rsidP="00A74154">
      <w:pPr>
        <w:rPr>
          <w:sz w:val="24"/>
          <w:szCs w:val="24"/>
        </w:rPr>
      </w:pPr>
      <w:r w:rsidRPr="00D76BFB">
        <w:rPr>
          <w:sz w:val="24"/>
          <w:szCs w:val="24"/>
        </w:rPr>
        <w:t>Computational procedures for the regional, union/non</w:t>
      </w:r>
      <w:r w:rsidR="00795DC2">
        <w:rPr>
          <w:sz w:val="24"/>
          <w:szCs w:val="24"/>
        </w:rPr>
        <w:t>-</w:t>
      </w:r>
      <w:r w:rsidRPr="00D76BFB">
        <w:rPr>
          <w:sz w:val="24"/>
          <w:szCs w:val="24"/>
        </w:rPr>
        <w:t>union, and metropolitan/non-metropolitan measures of change differ from those of the “national” indexes because the current sample is not large enough to hold constant the benefits bills at the level of detail.  For these “non-national” series, each quarter the prevailing distribution in the sample between, for example, union and non</w:t>
      </w:r>
      <w:r w:rsidR="00795DC2">
        <w:rPr>
          <w:sz w:val="24"/>
          <w:szCs w:val="24"/>
        </w:rPr>
        <w:t>-</w:t>
      </w:r>
      <w:r w:rsidRPr="00D76BFB">
        <w:rPr>
          <w:sz w:val="24"/>
          <w:szCs w:val="24"/>
        </w:rPr>
        <w:t>union within each industry/occupation cell, is used to apportion the prior quarter benefits bill in that cell between the union and non</w:t>
      </w:r>
      <w:r w:rsidR="00795DC2">
        <w:rPr>
          <w:sz w:val="24"/>
          <w:szCs w:val="24"/>
        </w:rPr>
        <w:t>-</w:t>
      </w:r>
      <w:r w:rsidRPr="00D76BFB">
        <w:rPr>
          <w:sz w:val="24"/>
          <w:szCs w:val="24"/>
        </w:rPr>
        <w:t>union series.  The portion of the benefits bill assigned to the union sector is then moved by the percentage change in the union earnings in the cell</w:t>
      </w:r>
      <w:r w:rsidR="00F83007">
        <w:rPr>
          <w:sz w:val="24"/>
          <w:szCs w:val="24"/>
        </w:rPr>
        <w:t>.</w:t>
      </w:r>
      <w:r w:rsidRPr="00D76BFB">
        <w:rPr>
          <w:sz w:val="24"/>
          <w:szCs w:val="24"/>
        </w:rPr>
        <w:t xml:space="preserve"> </w:t>
      </w:r>
      <w:r w:rsidR="00F83007">
        <w:rPr>
          <w:sz w:val="24"/>
          <w:szCs w:val="24"/>
        </w:rPr>
        <w:t>The same is done</w:t>
      </w:r>
      <w:r w:rsidRPr="00D76BFB">
        <w:rPr>
          <w:sz w:val="24"/>
          <w:szCs w:val="24"/>
        </w:rPr>
        <w:t xml:space="preserve"> for the non</w:t>
      </w:r>
      <w:r w:rsidR="00795DC2">
        <w:rPr>
          <w:sz w:val="24"/>
          <w:szCs w:val="24"/>
        </w:rPr>
        <w:t>-</w:t>
      </w:r>
      <w:r w:rsidRPr="00D76BFB">
        <w:rPr>
          <w:sz w:val="24"/>
          <w:szCs w:val="24"/>
        </w:rPr>
        <w:t xml:space="preserve">union sector.  Thus, the relative importance of the union sector in each </w:t>
      </w:r>
      <w:r w:rsidRPr="00D76BFB">
        <w:rPr>
          <w:sz w:val="24"/>
          <w:szCs w:val="24"/>
        </w:rPr>
        <w:lastRenderedPageBreak/>
        <w:t xml:space="preserve">cell is not held constant over time.  Since the relative weights of the region, the union, and the metropolitan area sub-cells are allowed to vary over time, the non-national series are not fixed base period </w:t>
      </w:r>
      <w:proofErr w:type="spellStart"/>
      <w:r w:rsidRPr="00D76BFB">
        <w:rPr>
          <w:sz w:val="24"/>
          <w:szCs w:val="24"/>
        </w:rPr>
        <w:t>Laspeyres</w:t>
      </w:r>
      <w:proofErr w:type="spellEnd"/>
      <w:r w:rsidRPr="00D76BFB">
        <w:rPr>
          <w:sz w:val="24"/>
          <w:szCs w:val="24"/>
        </w:rPr>
        <w:t xml:space="preserve"> indexes; rather, these are similar to chain linked </w:t>
      </w:r>
      <w:proofErr w:type="spellStart"/>
      <w:r w:rsidRPr="00D76BFB">
        <w:rPr>
          <w:sz w:val="24"/>
          <w:szCs w:val="24"/>
        </w:rPr>
        <w:t>Laspeyres</w:t>
      </w:r>
      <w:proofErr w:type="spellEnd"/>
      <w:r w:rsidRPr="00D76BFB">
        <w:rPr>
          <w:sz w:val="24"/>
          <w:szCs w:val="24"/>
        </w:rPr>
        <w:t xml:space="preserve"> indexes.</w:t>
      </w:r>
    </w:p>
    <w:p w:rsidR="00A74154" w:rsidRPr="00D76BFB" w:rsidRDefault="00A74154" w:rsidP="00A74154">
      <w:pPr>
        <w:rPr>
          <w:sz w:val="24"/>
          <w:szCs w:val="24"/>
          <w:u w:val="single"/>
        </w:rPr>
      </w:pPr>
    </w:p>
    <w:p w:rsidR="00A74154" w:rsidRDefault="00A74154" w:rsidP="00A74154">
      <w:pPr>
        <w:outlineLvl w:val="0"/>
        <w:rPr>
          <w:sz w:val="24"/>
          <w:szCs w:val="24"/>
          <w:u w:val="single"/>
        </w:rPr>
      </w:pPr>
      <w:r w:rsidRPr="00D76BFB">
        <w:rPr>
          <w:sz w:val="24"/>
          <w:szCs w:val="24"/>
          <w:u w:val="single"/>
        </w:rPr>
        <w:t>Seasonal Adjustment</w:t>
      </w:r>
    </w:p>
    <w:p w:rsidR="009E4208" w:rsidRDefault="009E4208" w:rsidP="009E4208">
      <w:pPr>
        <w:rPr>
          <w:sz w:val="24"/>
          <w:szCs w:val="24"/>
        </w:rPr>
      </w:pPr>
    </w:p>
    <w:p w:rsidR="009E4208" w:rsidRDefault="009E4208" w:rsidP="009E4208">
      <w:pPr>
        <w:rPr>
          <w:sz w:val="24"/>
          <w:szCs w:val="24"/>
        </w:rPr>
      </w:pPr>
      <w:r w:rsidRPr="00072031">
        <w:rPr>
          <w:sz w:val="24"/>
          <w:szCs w:val="24"/>
        </w:rPr>
        <w:t>Current seasonally adjusted estimates are published in the ECI News Release and historical listing.</w:t>
      </w:r>
      <w:r>
        <w:rPr>
          <w:sz w:val="24"/>
          <w:szCs w:val="24"/>
        </w:rPr>
        <w:t xml:space="preserve">  Each year at the end of the December ECI quarterly production, seasonal adjustment revision is conducted, including revisions to seasonal factors and revisions to historical indexes and 3-month percent changes for the past 5 years. Due to seasonal adjustment revision, the set of published seasonally adjusted series is subject to change each year, as series that are not seasonal are not shown in the seasonally adjusted estimate tables and series that are newly seasonal are added to the tables.  Seasonal</w:t>
      </w:r>
      <w:r w:rsidRPr="00072031">
        <w:rPr>
          <w:sz w:val="24"/>
          <w:szCs w:val="24"/>
        </w:rPr>
        <w:t xml:space="preserve"> factors for the coming year are posted on the BLS website at </w:t>
      </w:r>
      <w:hyperlink r:id="rId28" w:history="1">
        <w:r w:rsidRPr="00072031">
          <w:rPr>
            <w:rStyle w:val="Hyperlink"/>
            <w:rFonts w:eastAsiaTheme="majorEastAsia"/>
            <w:sz w:val="24"/>
            <w:szCs w:val="24"/>
          </w:rPr>
          <w:t>http://www.bls.gov/ncs/ect/ectsfact.htm</w:t>
        </w:r>
      </w:hyperlink>
      <w:r w:rsidRPr="00072031">
        <w:rPr>
          <w:sz w:val="24"/>
          <w:szCs w:val="24"/>
        </w:rPr>
        <w:t>.  Revisions of historical seasonally adjusted data for the most recent five years also appear within the article referenced by the website.</w:t>
      </w:r>
      <w:r>
        <w:rPr>
          <w:sz w:val="24"/>
          <w:szCs w:val="24"/>
        </w:rPr>
        <w:t xml:space="preserve">  </w:t>
      </w:r>
    </w:p>
    <w:p w:rsidR="009E4208" w:rsidRDefault="009E4208" w:rsidP="009E4208">
      <w:pPr>
        <w:rPr>
          <w:sz w:val="24"/>
          <w:szCs w:val="24"/>
        </w:rPr>
      </w:pPr>
    </w:p>
    <w:p w:rsidR="009E4208" w:rsidRDefault="00574DE2" w:rsidP="009E4208">
      <w:pPr>
        <w:spacing w:after="240"/>
        <w:rPr>
          <w:sz w:val="24"/>
          <w:szCs w:val="24"/>
        </w:rPr>
      </w:pPr>
      <w:r>
        <w:rPr>
          <w:sz w:val="24"/>
          <w:szCs w:val="24"/>
        </w:rPr>
        <w:t xml:space="preserve">The </w:t>
      </w:r>
      <w:r w:rsidR="009E4208" w:rsidRPr="0090191E">
        <w:rPr>
          <w:sz w:val="24"/>
          <w:szCs w:val="24"/>
        </w:rPr>
        <w:t xml:space="preserve">ECI series are seasonally adjusted using either the direct or indirect seasonal adjustment method. Indexes at comparatively low levels of aggregation, such as the construction wage index, are adjusted by the direct method; that is, dividing the index by its seasonal factor. </w:t>
      </w:r>
      <w:r w:rsidR="009E4208">
        <w:rPr>
          <w:sz w:val="24"/>
          <w:szCs w:val="24"/>
        </w:rPr>
        <w:t xml:space="preserve">Seasonal factors are derived using X-12 ARIMA (Auto-Regressive Integrated Moving Average), a seasonal adjustment program developed by the Census Bureau, as an extension of the standard X-11 method.  For more information on X-12 ARIMA see the Census website at </w:t>
      </w:r>
      <w:hyperlink r:id="rId29" w:history="1">
        <w:r w:rsidR="009E4208" w:rsidRPr="00D24822">
          <w:rPr>
            <w:rStyle w:val="Hyperlink"/>
            <w:rFonts w:eastAsiaTheme="majorEastAsia"/>
            <w:sz w:val="24"/>
            <w:szCs w:val="24"/>
          </w:rPr>
          <w:t>http://www.census.gov/srd/www/x12a/</w:t>
        </w:r>
      </w:hyperlink>
      <w:r w:rsidR="009E4208">
        <w:rPr>
          <w:sz w:val="24"/>
          <w:szCs w:val="24"/>
        </w:rPr>
        <w:t xml:space="preserve">.  </w:t>
      </w:r>
      <w:proofErr w:type="gramStart"/>
      <w:r w:rsidR="009E4208" w:rsidRPr="0090191E">
        <w:rPr>
          <w:sz w:val="24"/>
          <w:szCs w:val="24"/>
        </w:rPr>
        <w:t>Most higher</w:t>
      </w:r>
      <w:proofErr w:type="gramEnd"/>
      <w:r w:rsidR="009E4208" w:rsidRPr="0090191E">
        <w:rPr>
          <w:sz w:val="24"/>
          <w:szCs w:val="24"/>
        </w:rPr>
        <w:t xml:space="preserve"> level aggregate indexes are seasonally adjusted by the indirect method, a weighted sum of seasonally adjusted component indexes, where the weights sum to 1.0. </w:t>
      </w:r>
      <w:r w:rsidR="009E4208">
        <w:rPr>
          <w:sz w:val="24"/>
          <w:szCs w:val="24"/>
        </w:rPr>
        <w:t>For example, t</w:t>
      </w:r>
      <w:r w:rsidR="009E4208" w:rsidRPr="00072031">
        <w:rPr>
          <w:sz w:val="24"/>
          <w:szCs w:val="24"/>
        </w:rPr>
        <w:t>he civilian, state and local government</w:t>
      </w:r>
      <w:r w:rsidR="009E4208">
        <w:rPr>
          <w:sz w:val="24"/>
          <w:szCs w:val="24"/>
        </w:rPr>
        <w:t>s</w:t>
      </w:r>
      <w:r w:rsidR="009E4208" w:rsidRPr="00072031">
        <w:rPr>
          <w:sz w:val="24"/>
          <w:szCs w:val="24"/>
        </w:rPr>
        <w:t>, private</w:t>
      </w:r>
      <w:r w:rsidR="009E4208">
        <w:rPr>
          <w:sz w:val="24"/>
          <w:szCs w:val="24"/>
        </w:rPr>
        <w:t xml:space="preserve"> industry</w:t>
      </w:r>
      <w:r w:rsidR="009E4208" w:rsidRPr="00072031">
        <w:rPr>
          <w:sz w:val="24"/>
          <w:szCs w:val="24"/>
        </w:rPr>
        <w:t xml:space="preserve">, </w:t>
      </w:r>
      <w:r w:rsidR="009E4208">
        <w:rPr>
          <w:sz w:val="24"/>
          <w:szCs w:val="24"/>
        </w:rPr>
        <w:t xml:space="preserve">goods producing, </w:t>
      </w:r>
      <w:r w:rsidR="009E4208" w:rsidRPr="00072031">
        <w:rPr>
          <w:sz w:val="24"/>
          <w:szCs w:val="24"/>
        </w:rPr>
        <w:t>manufacturing</w:t>
      </w:r>
      <w:r w:rsidR="009E4208">
        <w:rPr>
          <w:sz w:val="24"/>
          <w:szCs w:val="24"/>
        </w:rPr>
        <w:t>, and service providing</w:t>
      </w:r>
      <w:r w:rsidR="009E4208" w:rsidRPr="00072031">
        <w:rPr>
          <w:sz w:val="24"/>
          <w:szCs w:val="24"/>
        </w:rPr>
        <w:t xml:space="preserve"> series are </w:t>
      </w:r>
      <w:r w:rsidR="009E4208">
        <w:rPr>
          <w:sz w:val="24"/>
          <w:szCs w:val="24"/>
        </w:rPr>
        <w:t>derived by the indirect seasonal adjustment method</w:t>
      </w:r>
      <w:r w:rsidR="009E4208" w:rsidRPr="00072031">
        <w:rPr>
          <w:sz w:val="24"/>
          <w:szCs w:val="24"/>
        </w:rPr>
        <w:t>.</w:t>
      </w:r>
      <w:r w:rsidR="009E4208">
        <w:rPr>
          <w:sz w:val="24"/>
          <w:szCs w:val="24"/>
        </w:rPr>
        <w:t xml:space="preserve"> </w:t>
      </w:r>
    </w:p>
    <w:p w:rsidR="009E4208" w:rsidRDefault="009E4208" w:rsidP="009E4208">
      <w:pPr>
        <w:rPr>
          <w:sz w:val="24"/>
          <w:szCs w:val="24"/>
        </w:rPr>
      </w:pPr>
      <w:r w:rsidRPr="00072031">
        <w:rPr>
          <w:sz w:val="24"/>
          <w:szCs w:val="24"/>
        </w:rPr>
        <w:t>For more details about the NCS seasonal adjustment procedures</w:t>
      </w:r>
      <w:r w:rsidR="00B1110F">
        <w:rPr>
          <w:sz w:val="24"/>
          <w:szCs w:val="24"/>
        </w:rPr>
        <w:t>,</w:t>
      </w:r>
      <w:r w:rsidRPr="00072031">
        <w:rPr>
          <w:sz w:val="24"/>
          <w:szCs w:val="24"/>
        </w:rPr>
        <w:t xml:space="preserve"> see the BLS Handbook listed in the references below (Section 6).</w:t>
      </w:r>
    </w:p>
    <w:p w:rsidR="00A74154" w:rsidRPr="00D76BFB" w:rsidRDefault="00A74154" w:rsidP="00A74154">
      <w:pPr>
        <w:rPr>
          <w:sz w:val="24"/>
          <w:szCs w:val="24"/>
          <w:u w:val="single"/>
        </w:rPr>
      </w:pPr>
    </w:p>
    <w:p w:rsidR="00CE7538" w:rsidRPr="00E02A5F" w:rsidRDefault="00FD3F49">
      <w:pPr>
        <w:spacing w:line="240" w:lineRule="exact"/>
        <w:rPr>
          <w:b/>
          <w:sz w:val="24"/>
          <w:szCs w:val="24"/>
        </w:rPr>
      </w:pPr>
      <w:r w:rsidRPr="00E02A5F">
        <w:rPr>
          <w:b/>
          <w:sz w:val="24"/>
          <w:szCs w:val="24"/>
        </w:rPr>
        <w:t>2</w:t>
      </w:r>
      <w:r w:rsidR="00CE7538" w:rsidRPr="00E02A5F">
        <w:rPr>
          <w:b/>
          <w:sz w:val="24"/>
          <w:szCs w:val="24"/>
        </w:rPr>
        <w:t>c.</w:t>
      </w:r>
      <w:r w:rsidR="006009BB" w:rsidRPr="00E02A5F">
        <w:rPr>
          <w:b/>
          <w:sz w:val="24"/>
          <w:szCs w:val="24"/>
        </w:rPr>
        <w:t xml:space="preserve"> </w:t>
      </w:r>
      <w:r w:rsidR="00CE7538" w:rsidRPr="00E02A5F">
        <w:rPr>
          <w:b/>
          <w:sz w:val="24"/>
          <w:szCs w:val="24"/>
        </w:rPr>
        <w:t>Reliability</w:t>
      </w:r>
    </w:p>
    <w:p w:rsidR="00113043" w:rsidRPr="00E02A5F" w:rsidRDefault="00113043" w:rsidP="00F10777">
      <w:pPr>
        <w:pStyle w:val="CommentText"/>
        <w:rPr>
          <w:sz w:val="24"/>
          <w:szCs w:val="24"/>
        </w:rPr>
      </w:pPr>
    </w:p>
    <w:p w:rsidR="00450BA1" w:rsidRPr="00E02A5F" w:rsidRDefault="00C16D96" w:rsidP="00C16D96">
      <w:pPr>
        <w:pStyle w:val="CommentText"/>
        <w:rPr>
          <w:sz w:val="24"/>
          <w:szCs w:val="24"/>
        </w:rPr>
      </w:pPr>
      <w:r w:rsidRPr="00E02A5F">
        <w:rPr>
          <w:sz w:val="24"/>
          <w:szCs w:val="24"/>
        </w:rPr>
        <w:t xml:space="preserve">The estimation of sample variances for the </w:t>
      </w:r>
      <w:r w:rsidR="004D3238" w:rsidRPr="00E02A5F">
        <w:rPr>
          <w:sz w:val="24"/>
          <w:szCs w:val="24"/>
        </w:rPr>
        <w:t>NCS</w:t>
      </w:r>
      <w:r w:rsidRPr="00E02A5F">
        <w:rPr>
          <w:sz w:val="24"/>
          <w:szCs w:val="24"/>
        </w:rPr>
        <w:t xml:space="preserve"> survey is accomplished through the method of Balanced Half Samples (BHS)</w:t>
      </w:r>
      <w:r w:rsidR="004D3238" w:rsidRPr="00E02A5F">
        <w:rPr>
          <w:sz w:val="24"/>
          <w:szCs w:val="24"/>
        </w:rPr>
        <w:t>.</w:t>
      </w:r>
      <w:r w:rsidRPr="00E02A5F">
        <w:rPr>
          <w:sz w:val="24"/>
          <w:szCs w:val="24"/>
        </w:rPr>
        <w:t xml:space="preserve">  This replication technique uses half samples of the original sample and calculates estimates using those sub samples.  </w:t>
      </w:r>
      <w:r w:rsidR="005D6B15" w:rsidRPr="00E02A5F">
        <w:rPr>
          <w:sz w:val="24"/>
          <w:szCs w:val="24"/>
        </w:rPr>
        <w:t xml:space="preserve">The replicate weights in both half-samples are modified using Fay’s method of perturbation.  </w:t>
      </w:r>
      <w:r w:rsidRPr="00E02A5F">
        <w:rPr>
          <w:sz w:val="24"/>
          <w:szCs w:val="24"/>
        </w:rPr>
        <w:t xml:space="preserve">The sample variance is calculated by measuring the variability of the estimates made from these sub samples.  For a detailed mathematical presentation of this method, see </w:t>
      </w:r>
      <w:r w:rsidR="00DF4B9B" w:rsidRPr="00E02A5F">
        <w:rPr>
          <w:sz w:val="24"/>
          <w:szCs w:val="24"/>
        </w:rPr>
        <w:t>the BLS Handbook of Methods listed in the references</w:t>
      </w:r>
      <w:r w:rsidR="00B776B6">
        <w:rPr>
          <w:sz w:val="24"/>
          <w:szCs w:val="24"/>
        </w:rPr>
        <w:t>.</w:t>
      </w:r>
    </w:p>
    <w:p w:rsidR="00DC732C" w:rsidRPr="00E02A5F" w:rsidRDefault="00DC732C" w:rsidP="00C16D96">
      <w:pPr>
        <w:pStyle w:val="CommentText"/>
        <w:rPr>
          <w:sz w:val="24"/>
          <w:szCs w:val="24"/>
        </w:rPr>
      </w:pPr>
    </w:p>
    <w:p w:rsidR="000738C8" w:rsidRDefault="00C16D96" w:rsidP="00C16D96">
      <w:pPr>
        <w:pStyle w:val="CommentText"/>
        <w:rPr>
          <w:sz w:val="24"/>
          <w:szCs w:val="24"/>
        </w:rPr>
      </w:pPr>
      <w:r w:rsidRPr="00E02A5F">
        <w:rPr>
          <w:sz w:val="24"/>
          <w:szCs w:val="24"/>
        </w:rPr>
        <w:t>Before estimates of these characteristics are released to the public, they are first screened to ensure that they do not violate the B</w:t>
      </w:r>
      <w:r w:rsidR="00AA4668">
        <w:rPr>
          <w:sz w:val="24"/>
          <w:szCs w:val="24"/>
        </w:rPr>
        <w:t>LS</w:t>
      </w:r>
      <w:r w:rsidRPr="00E02A5F">
        <w:rPr>
          <w:sz w:val="24"/>
          <w:szCs w:val="24"/>
        </w:rPr>
        <w:t xml:space="preserve"> confidentiality pledge.  A promise is made to each </w:t>
      </w:r>
      <w:r w:rsidR="00F24468">
        <w:rPr>
          <w:sz w:val="24"/>
          <w:szCs w:val="24"/>
        </w:rPr>
        <w:t xml:space="preserve">private industry </w:t>
      </w:r>
      <w:r w:rsidRPr="00E02A5F">
        <w:rPr>
          <w:sz w:val="24"/>
          <w:szCs w:val="24"/>
        </w:rPr>
        <w:t xml:space="preserve">respondent </w:t>
      </w:r>
      <w:r w:rsidR="00F24468">
        <w:rPr>
          <w:sz w:val="24"/>
          <w:szCs w:val="24"/>
        </w:rPr>
        <w:t xml:space="preserve">and those government sector respondents who request confidentiality, </w:t>
      </w:r>
      <w:r w:rsidRPr="00E02A5F">
        <w:rPr>
          <w:sz w:val="24"/>
          <w:szCs w:val="24"/>
        </w:rPr>
        <w:t>that BLS will not release its reported data to the public in a manner which would allow others to identify the establishment, firm, or</w:t>
      </w:r>
      <w:r w:rsidR="00061486">
        <w:rPr>
          <w:sz w:val="24"/>
          <w:szCs w:val="24"/>
        </w:rPr>
        <w:t xml:space="preserve"> enterprise</w:t>
      </w:r>
      <w:r w:rsidRPr="00E02A5F">
        <w:rPr>
          <w:sz w:val="24"/>
          <w:szCs w:val="24"/>
        </w:rPr>
        <w:t>.</w:t>
      </w:r>
      <w:r w:rsidR="00061486">
        <w:rPr>
          <w:sz w:val="24"/>
          <w:szCs w:val="24"/>
        </w:rPr>
        <w:t xml:space="preserve">  </w:t>
      </w:r>
    </w:p>
    <w:p w:rsidR="00061486" w:rsidRPr="00E02A5F" w:rsidRDefault="00061486" w:rsidP="00C16D96">
      <w:pPr>
        <w:pStyle w:val="CommentText"/>
        <w:rPr>
          <w:sz w:val="24"/>
          <w:szCs w:val="24"/>
        </w:rPr>
      </w:pPr>
    </w:p>
    <w:p w:rsidR="0014205E" w:rsidRPr="00D76BFB" w:rsidRDefault="0014205E" w:rsidP="0014205E">
      <w:pPr>
        <w:outlineLvl w:val="0"/>
        <w:rPr>
          <w:sz w:val="24"/>
          <w:szCs w:val="24"/>
          <w:u w:val="single"/>
        </w:rPr>
      </w:pPr>
      <w:r w:rsidRPr="00D76BFB">
        <w:rPr>
          <w:sz w:val="24"/>
          <w:szCs w:val="24"/>
          <w:u w:val="single"/>
        </w:rPr>
        <w:lastRenderedPageBreak/>
        <w:t>Measuring the Quality of the Estimates</w:t>
      </w:r>
    </w:p>
    <w:p w:rsidR="0014205E" w:rsidRPr="00D76BFB" w:rsidRDefault="0014205E" w:rsidP="0014205E">
      <w:pPr>
        <w:rPr>
          <w:sz w:val="24"/>
          <w:szCs w:val="24"/>
          <w:u w:val="single"/>
        </w:rPr>
      </w:pPr>
    </w:p>
    <w:p w:rsidR="0014205E" w:rsidRPr="0014205E" w:rsidRDefault="0014205E" w:rsidP="0014205E">
      <w:pPr>
        <w:pStyle w:val="Footer"/>
        <w:rPr>
          <w:sz w:val="24"/>
          <w:szCs w:val="24"/>
        </w:rPr>
      </w:pPr>
      <w:r w:rsidRPr="0014205E">
        <w:rPr>
          <w:sz w:val="24"/>
          <w:szCs w:val="24"/>
        </w:rPr>
        <w:t>The two basic sources of error in the estimates are bias and variance.  Bias is the amount by which estimates systematically do not reflect the characteristics of the entire population.  Many of the components of bias can be categorized as either response or non-response bias.</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 xml:space="preserve">Response bias occurs when respondents’ answers systematically differ in the same direction from the correct values.  For example, this occurs when respondents incorrectly indicate no change in benefits costs when benefits costs actually increased.  Another possibility of having response bias is when data are collected for a unit other than the sampled unit.  Response bias can be measured by using a re-interview survey.  Properly designed and implemented, this can also indicate where improvements are needed and how to make these improvements.  The NCS has a Technical Re-interview Program (TRP) that does a records check of a sample of each field economist’s schedules of collected data.  TRP is a part of the overall review process.  TRP verifies directly with respondents a sample of elements originally collected by the field economist. The results are reviewed for adherence to NCS collection procedures.  </w:t>
      </w:r>
      <w:r w:rsidR="00246396">
        <w:rPr>
          <w:sz w:val="24"/>
          <w:szCs w:val="24"/>
        </w:rPr>
        <w:t>Although not explicitly used to measure bias, t</w:t>
      </w:r>
      <w:r w:rsidRPr="0014205E">
        <w:rPr>
          <w:sz w:val="24"/>
          <w:szCs w:val="24"/>
        </w:rPr>
        <w:t>his program allows the NCS to identify procedures that are being misunderstood and to make improvements in the NCS Data Collection Manual and training program.</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Non-response bias is the amount by which estimates obtained do not properly reflect the characteristics of non-respondents.  This bias occurs when non-responding establishments have earnings and benefit levels and movements that are different from those of responding establishments.  Non-response bias is being addressed by continuous efforts to reduce the amount of non-response.  NCS is analyzing the extent of non-response bias using administrative data from the survey frame.  The results from initial analysis are documented in the 2006 ASA Proceedings of Survey Research Methods Section</w:t>
      </w:r>
      <w:r w:rsidRPr="00BD6EE7">
        <w:rPr>
          <w:sz w:val="24"/>
          <w:szCs w:val="24"/>
          <w:vertAlign w:val="subscript"/>
        </w:rPr>
        <w:footnoteReference w:id="1"/>
      </w:r>
      <w:r w:rsidRPr="0014205E">
        <w:rPr>
          <w:sz w:val="24"/>
          <w:szCs w:val="24"/>
        </w:rPr>
        <w:t xml:space="preserve">.  </w:t>
      </w:r>
      <w:r w:rsidR="00246396">
        <w:rPr>
          <w:sz w:val="24"/>
          <w:szCs w:val="24"/>
        </w:rPr>
        <w:t xml:space="preserve">A follow-up study from 2008 is also listed in the references.  </w:t>
      </w:r>
      <w:r w:rsidR="00A203FC">
        <w:rPr>
          <w:sz w:val="24"/>
          <w:szCs w:val="24"/>
        </w:rPr>
        <w:t>D</w:t>
      </w:r>
      <w:r w:rsidR="00AE11C2">
        <w:rPr>
          <w:sz w:val="24"/>
          <w:szCs w:val="24"/>
        </w:rPr>
        <w:t>etails regarding adjustment for non</w:t>
      </w:r>
      <w:r w:rsidR="00D42BFE">
        <w:rPr>
          <w:sz w:val="24"/>
          <w:szCs w:val="24"/>
        </w:rPr>
        <w:t>-</w:t>
      </w:r>
      <w:r w:rsidR="00AE11C2">
        <w:rPr>
          <w:sz w:val="24"/>
          <w:szCs w:val="24"/>
        </w:rPr>
        <w:t>response are provided in Section 3 below.</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 xml:space="preserve">Another source of error in the estimates is sampling variance.  Sampling variance is a measure of the fluctuation between estimates from different samples using the same sample design.  Sampling variance in the NCS is calculated using a technique called balanced half-sample replication.  For national estimates this is done by forming 128 different re-groupings of half of the sample units.  For each half-sample, a "replicate" estimate is computed with the same formula </w:t>
      </w:r>
      <w:r w:rsidR="00AE11C2">
        <w:rPr>
          <w:sz w:val="24"/>
          <w:szCs w:val="24"/>
        </w:rPr>
        <w:t>as</w:t>
      </w:r>
      <w:r w:rsidRPr="0014205E">
        <w:rPr>
          <w:sz w:val="24"/>
          <w:szCs w:val="24"/>
        </w:rPr>
        <w:t xml:space="preserve"> the regular or "full-sample" estimate, except that the final weights are adjusted.  If a unit is in the half-sample, its weight is multiplied by </w:t>
      </w:r>
      <w:r w:rsidRPr="0014205E">
        <w:rPr>
          <w:i/>
          <w:sz w:val="24"/>
          <w:szCs w:val="24"/>
        </w:rPr>
        <w:t>(2-k)</w:t>
      </w:r>
      <w:r w:rsidRPr="0014205E">
        <w:rPr>
          <w:sz w:val="24"/>
          <w:szCs w:val="24"/>
        </w:rPr>
        <w:t xml:space="preserve">; if not, its weight is multiplied by </w:t>
      </w:r>
      <w:r w:rsidRPr="0014205E">
        <w:rPr>
          <w:i/>
          <w:sz w:val="24"/>
          <w:szCs w:val="24"/>
        </w:rPr>
        <w:t>k</w:t>
      </w:r>
      <w:r w:rsidRPr="0014205E">
        <w:rPr>
          <w:sz w:val="24"/>
          <w:szCs w:val="24"/>
        </w:rPr>
        <w:t xml:space="preserve">.  For all NCS publications, </w:t>
      </w:r>
      <w:r w:rsidRPr="0014205E">
        <w:rPr>
          <w:i/>
          <w:sz w:val="24"/>
          <w:szCs w:val="24"/>
        </w:rPr>
        <w:t>k</w:t>
      </w:r>
      <w:r w:rsidRPr="0014205E">
        <w:rPr>
          <w:sz w:val="24"/>
          <w:szCs w:val="24"/>
        </w:rPr>
        <w:t xml:space="preserve"> = 0.5, so the multipliers are 1.5 and 0.5.  Sampling variance computed using this approach is the sum of the squared difference between each replicate estimate and the full sample estimate averaged over the number of replicates and adjusted by the factor of </w:t>
      </w:r>
      <w:r w:rsidRPr="0014205E">
        <w:rPr>
          <w:i/>
          <w:sz w:val="24"/>
          <w:szCs w:val="24"/>
        </w:rPr>
        <w:t>1/(1-k)</w:t>
      </w:r>
      <w:r w:rsidRPr="0014205E">
        <w:rPr>
          <w:i/>
          <w:sz w:val="24"/>
          <w:szCs w:val="24"/>
          <w:vertAlign w:val="superscript"/>
        </w:rPr>
        <w:t xml:space="preserve">2 </w:t>
      </w:r>
      <w:r w:rsidRPr="0014205E">
        <w:rPr>
          <w:sz w:val="24"/>
          <w:szCs w:val="24"/>
        </w:rPr>
        <w:t xml:space="preserve">to account for the adjustment to the final weights.  For more details, see the </w:t>
      </w:r>
      <w:r w:rsidRPr="0014205E">
        <w:rPr>
          <w:sz w:val="24"/>
          <w:szCs w:val="24"/>
        </w:rPr>
        <w:lastRenderedPageBreak/>
        <w:t xml:space="preserve">NCS Chapter of the BLS Handbook of Methods.  Standard error, which is the square root of variance, for primary aggregate estimates of the index of quarterly change </w:t>
      </w:r>
      <w:r w:rsidR="003A3AEC">
        <w:rPr>
          <w:sz w:val="24"/>
          <w:szCs w:val="24"/>
        </w:rPr>
        <w:t>is</w:t>
      </w:r>
      <w:r w:rsidRPr="0014205E">
        <w:rPr>
          <w:sz w:val="24"/>
          <w:szCs w:val="24"/>
        </w:rPr>
        <w:t xml:space="preserve"> typically less than 0.5 percent.  Relative standard error, which is the square root of variance divided by the estimate, for aggregate estimates of compensation, wage, or benefit levels are typically less than 5 percent.   </w:t>
      </w:r>
      <w:r w:rsidR="00AE11C2">
        <w:rPr>
          <w:sz w:val="24"/>
          <w:szCs w:val="24"/>
        </w:rPr>
        <w:t>T</w:t>
      </w:r>
      <w:r w:rsidRPr="0014205E">
        <w:rPr>
          <w:sz w:val="24"/>
          <w:szCs w:val="24"/>
        </w:rPr>
        <w:t>he standard errors or relative standard errors are included within published NCS reports</w:t>
      </w:r>
      <w:r w:rsidR="00AE11C2">
        <w:rPr>
          <w:sz w:val="24"/>
          <w:szCs w:val="24"/>
        </w:rPr>
        <w:t xml:space="preserve"> at the following website:  </w:t>
      </w:r>
      <w:hyperlink r:id="rId30" w:history="1">
        <w:r w:rsidR="00B31699" w:rsidRPr="00AB5D25">
          <w:rPr>
            <w:rStyle w:val="Hyperlink"/>
            <w:sz w:val="24"/>
            <w:szCs w:val="24"/>
          </w:rPr>
          <w:t>http://www.bls.gov/ncs/ect/ectvar.htm</w:t>
        </w:r>
      </w:hyperlink>
      <w:r w:rsidRPr="0014205E">
        <w:rPr>
          <w:sz w:val="24"/>
          <w:szCs w:val="24"/>
        </w:rPr>
        <w:t>.</w:t>
      </w:r>
    </w:p>
    <w:p w:rsidR="0014205E" w:rsidRPr="0014205E" w:rsidRDefault="0014205E" w:rsidP="0014205E">
      <w:pPr>
        <w:pStyle w:val="Footer"/>
        <w:rPr>
          <w:sz w:val="24"/>
          <w:szCs w:val="24"/>
        </w:rPr>
      </w:pPr>
    </w:p>
    <w:p w:rsidR="0014205E" w:rsidRPr="0014205E" w:rsidRDefault="0014205E" w:rsidP="0014205E">
      <w:pPr>
        <w:pStyle w:val="Footer"/>
        <w:rPr>
          <w:sz w:val="24"/>
          <w:szCs w:val="24"/>
        </w:rPr>
      </w:pPr>
      <w:r w:rsidRPr="0014205E">
        <w:rPr>
          <w:sz w:val="24"/>
          <w:szCs w:val="24"/>
        </w:rPr>
        <w:t>Variance estimation also serves another purpose.  It identifies industries and occupations that contribute substantial portions of the sampling variance.  Allocating more sample</w:t>
      </w:r>
      <w:r w:rsidR="00DF4B9B">
        <w:rPr>
          <w:sz w:val="24"/>
          <w:szCs w:val="24"/>
        </w:rPr>
        <w:t xml:space="preserve"> units</w:t>
      </w:r>
      <w:r w:rsidRPr="0014205E">
        <w:rPr>
          <w:sz w:val="24"/>
          <w:szCs w:val="24"/>
        </w:rPr>
        <w:t xml:space="preserve"> to these domains often improves the efficiency of the sample.  These variances will be considered in allocation and selection of the future replacement samples.</w:t>
      </w:r>
    </w:p>
    <w:p w:rsidR="0069670B" w:rsidRDefault="0069670B" w:rsidP="005B52B3">
      <w:pPr>
        <w:pStyle w:val="CommentText"/>
        <w:rPr>
          <w:b/>
        </w:rPr>
      </w:pPr>
    </w:p>
    <w:p w:rsidR="00BE095E" w:rsidRPr="00E02A5F" w:rsidRDefault="00BE095E" w:rsidP="005B52B3">
      <w:pPr>
        <w:pStyle w:val="CommentText"/>
        <w:rPr>
          <w:sz w:val="24"/>
          <w:szCs w:val="24"/>
        </w:rPr>
      </w:pPr>
      <w:r w:rsidRPr="00E02A5F">
        <w:rPr>
          <w:b/>
          <w:sz w:val="24"/>
          <w:szCs w:val="24"/>
        </w:rPr>
        <w:t>2</w:t>
      </w:r>
      <w:r w:rsidR="00FF3D70" w:rsidRPr="00E02A5F">
        <w:rPr>
          <w:b/>
          <w:sz w:val="24"/>
          <w:szCs w:val="24"/>
        </w:rPr>
        <w:t>d</w:t>
      </w:r>
      <w:r w:rsidRPr="00E02A5F">
        <w:rPr>
          <w:b/>
          <w:sz w:val="24"/>
          <w:szCs w:val="24"/>
        </w:rPr>
        <w:t>. Data Collection Cycles</w:t>
      </w:r>
    </w:p>
    <w:p w:rsidR="00BE095E" w:rsidRPr="00314C37" w:rsidRDefault="00BE095E" w:rsidP="00BE095E">
      <w:pPr>
        <w:spacing w:line="240" w:lineRule="exact"/>
        <w:rPr>
          <w:sz w:val="24"/>
        </w:rPr>
      </w:pPr>
    </w:p>
    <w:p w:rsidR="007D4FD5" w:rsidRDefault="00AF604F" w:rsidP="00BE095E">
      <w:pPr>
        <w:spacing w:line="240" w:lineRule="exact"/>
        <w:rPr>
          <w:sz w:val="24"/>
        </w:rPr>
      </w:pPr>
      <w:r>
        <w:rPr>
          <w:sz w:val="24"/>
        </w:rPr>
        <w:t>NCS</w:t>
      </w:r>
      <w:r w:rsidR="00BE095E">
        <w:rPr>
          <w:sz w:val="24"/>
        </w:rPr>
        <w:t xml:space="preserve"> data are collected </w:t>
      </w:r>
      <w:r>
        <w:rPr>
          <w:sz w:val="24"/>
        </w:rPr>
        <w:t xml:space="preserve">quarterly for </w:t>
      </w:r>
      <w:r w:rsidR="00A75967">
        <w:rPr>
          <w:sz w:val="24"/>
        </w:rPr>
        <w:t>all</w:t>
      </w:r>
      <w:r>
        <w:rPr>
          <w:sz w:val="24"/>
        </w:rPr>
        <w:t xml:space="preserve"> schedules</w:t>
      </w:r>
      <w:r w:rsidR="00FF3D70">
        <w:rPr>
          <w:sz w:val="24"/>
        </w:rPr>
        <w:t>.</w:t>
      </w:r>
      <w:r w:rsidR="005B52B3">
        <w:rPr>
          <w:sz w:val="24"/>
        </w:rPr>
        <w:t xml:space="preserve"> </w:t>
      </w:r>
    </w:p>
    <w:p w:rsidR="00F10777" w:rsidRDefault="00F10777">
      <w:pPr>
        <w:spacing w:line="240" w:lineRule="exact"/>
        <w:rPr>
          <w:b/>
          <w:sz w:val="24"/>
        </w:rPr>
      </w:pPr>
    </w:p>
    <w:p w:rsidR="00D97DF4" w:rsidRPr="00D76BFB" w:rsidRDefault="00D97DF4" w:rsidP="00D97DF4">
      <w:pPr>
        <w:outlineLvl w:val="0"/>
        <w:rPr>
          <w:b/>
          <w:sz w:val="24"/>
          <w:szCs w:val="24"/>
        </w:rPr>
      </w:pPr>
      <w:r w:rsidRPr="00D76BFB">
        <w:rPr>
          <w:b/>
          <w:sz w:val="24"/>
          <w:szCs w:val="24"/>
        </w:rPr>
        <w:t>3.  Non-</w:t>
      </w:r>
      <w:r w:rsidR="003E6CF2">
        <w:rPr>
          <w:b/>
          <w:sz w:val="24"/>
          <w:szCs w:val="24"/>
        </w:rPr>
        <w:t>R</w:t>
      </w:r>
      <w:r w:rsidRPr="00D76BFB">
        <w:rPr>
          <w:b/>
          <w:sz w:val="24"/>
          <w:szCs w:val="24"/>
        </w:rPr>
        <w:t>esponse</w:t>
      </w:r>
    </w:p>
    <w:p w:rsidR="00D97DF4" w:rsidRPr="00D76BFB" w:rsidRDefault="00D97DF4" w:rsidP="00D97DF4">
      <w:pPr>
        <w:rPr>
          <w:sz w:val="24"/>
          <w:szCs w:val="24"/>
        </w:rPr>
      </w:pPr>
    </w:p>
    <w:p w:rsidR="00D97DF4" w:rsidRPr="00D76BFB" w:rsidRDefault="00D97DF4" w:rsidP="00D97DF4">
      <w:pPr>
        <w:rPr>
          <w:sz w:val="24"/>
          <w:szCs w:val="24"/>
        </w:rPr>
      </w:pPr>
      <w:r w:rsidRPr="00D76BFB">
        <w:rPr>
          <w:sz w:val="24"/>
          <w:szCs w:val="24"/>
        </w:rPr>
        <w:t>There are three types of non-response: permanent non-response, temporary non-response, and partial non-response.  The non-responses can occur at the establishment level, occupation level, or benefit item level.  The assumption for all non-response adjustments is that non-respondents are similar to respondents.</w:t>
      </w:r>
    </w:p>
    <w:p w:rsidR="00D97DF4" w:rsidRPr="00D76BFB" w:rsidRDefault="00D97DF4" w:rsidP="00D97DF4">
      <w:pPr>
        <w:rPr>
          <w:sz w:val="24"/>
          <w:szCs w:val="24"/>
        </w:rPr>
      </w:pPr>
    </w:p>
    <w:p w:rsidR="00D97DF4" w:rsidRPr="00D76BFB" w:rsidRDefault="00D97DF4" w:rsidP="00D97DF4">
      <w:pPr>
        <w:rPr>
          <w:sz w:val="24"/>
          <w:szCs w:val="24"/>
        </w:rPr>
      </w:pPr>
      <w:r w:rsidRPr="00D76BFB">
        <w:rPr>
          <w:sz w:val="24"/>
          <w:szCs w:val="24"/>
        </w:rPr>
        <w:t xml:space="preserve">To adjust for permanent establishment or occupation non-response at the initial interview, weights of responding units or occupations that are deemed to be similar are adjusted appropriately.  Establishments are considered similar if they are in the same </w:t>
      </w:r>
      <w:r w:rsidR="00AE11C2">
        <w:rPr>
          <w:sz w:val="24"/>
          <w:szCs w:val="24"/>
        </w:rPr>
        <w:t xml:space="preserve">ownership and </w:t>
      </w:r>
      <w:r w:rsidRPr="00D76BFB">
        <w:rPr>
          <w:sz w:val="24"/>
          <w:szCs w:val="24"/>
        </w:rPr>
        <w:t>2-digit NAICS.  If there are no sufficient data at this level, then a broader level of aggregation is considered.</w:t>
      </w:r>
    </w:p>
    <w:p w:rsidR="00D97DF4" w:rsidRPr="00D76BFB" w:rsidRDefault="00D97DF4" w:rsidP="00D97DF4">
      <w:pPr>
        <w:rPr>
          <w:sz w:val="24"/>
          <w:szCs w:val="24"/>
        </w:rPr>
      </w:pPr>
    </w:p>
    <w:p w:rsidR="00D97DF4" w:rsidRPr="00D76BFB" w:rsidRDefault="00D97DF4" w:rsidP="00D97DF4">
      <w:pPr>
        <w:rPr>
          <w:sz w:val="24"/>
          <w:szCs w:val="24"/>
        </w:rPr>
      </w:pPr>
      <w:r w:rsidRPr="00D76BFB">
        <w:rPr>
          <w:sz w:val="24"/>
          <w:szCs w:val="24"/>
        </w:rPr>
        <w:t>For temporary and partial non-response, a replacement value is imputed based on information provided by establishments with similar characteristics.  Imputation is done separately for each benefit both in the initial period and in subsequent update periods.  Imputation is also done for each missing wage estimate after the initial period.  In the rare event that the BLS cannot determine whether or not a benefit practice exists for a non-respondent, the average cost is imputed based on data from all responding establishments (including those with no plans and plans with zero costs).</w:t>
      </w:r>
    </w:p>
    <w:p w:rsidR="00D97DF4" w:rsidRPr="00D76BFB" w:rsidRDefault="00D97DF4" w:rsidP="00D97DF4">
      <w:pPr>
        <w:rPr>
          <w:sz w:val="24"/>
          <w:szCs w:val="24"/>
        </w:rPr>
      </w:pPr>
    </w:p>
    <w:p w:rsidR="00D97DF4" w:rsidRDefault="00D97DF4" w:rsidP="00D97DF4">
      <w:pPr>
        <w:rPr>
          <w:sz w:val="24"/>
          <w:szCs w:val="24"/>
        </w:rPr>
      </w:pPr>
      <w:r w:rsidRPr="00D76BFB">
        <w:rPr>
          <w:sz w:val="24"/>
          <w:szCs w:val="24"/>
        </w:rPr>
        <w:t>There is a continuous effort to maximize response rate</w:t>
      </w:r>
      <w:r w:rsidR="00AE11C2">
        <w:rPr>
          <w:sz w:val="24"/>
          <w:szCs w:val="24"/>
        </w:rPr>
        <w:t>s</w:t>
      </w:r>
      <w:r w:rsidRPr="00D76BFB">
        <w:rPr>
          <w:sz w:val="24"/>
          <w:szCs w:val="24"/>
        </w:rPr>
        <w:t>.  We are developing and providing respondents with new and useful products.</w:t>
      </w:r>
      <w:r>
        <w:rPr>
          <w:sz w:val="24"/>
          <w:szCs w:val="24"/>
        </w:rPr>
        <w:t xml:space="preserve">  Examples include the Program Perspectives Publications (</w:t>
      </w:r>
      <w:hyperlink r:id="rId31" w:history="1">
        <w:r w:rsidRPr="00DD00D1">
          <w:rPr>
            <w:rStyle w:val="FollowedHyperlink"/>
            <w:sz w:val="24"/>
            <w:szCs w:val="24"/>
          </w:rPr>
          <w:t>http://www.bls.gov/opub/perspectives/</w:t>
        </w:r>
      </w:hyperlink>
      <w:r>
        <w:rPr>
          <w:sz w:val="24"/>
          <w:szCs w:val="24"/>
        </w:rPr>
        <w:t>) and industry briefs</w:t>
      </w:r>
      <w:r w:rsidR="005E25CF">
        <w:rPr>
          <w:sz w:val="24"/>
          <w:szCs w:val="24"/>
        </w:rPr>
        <w:t xml:space="preserve"> on selected industries that are provided</w:t>
      </w:r>
      <w:r>
        <w:rPr>
          <w:sz w:val="24"/>
          <w:szCs w:val="24"/>
        </w:rPr>
        <w:t xml:space="preserve"> to field economists to help them identify industry-specific collection challenges.  </w:t>
      </w:r>
      <w:r w:rsidRPr="00D76BFB">
        <w:rPr>
          <w:sz w:val="24"/>
          <w:szCs w:val="24"/>
        </w:rPr>
        <w:t xml:space="preserve">We are </w:t>
      </w:r>
      <w:r>
        <w:rPr>
          <w:sz w:val="24"/>
          <w:szCs w:val="24"/>
        </w:rPr>
        <w:t>continually exp</w:t>
      </w:r>
      <w:r w:rsidRPr="00D76BFB">
        <w:rPr>
          <w:sz w:val="24"/>
          <w:szCs w:val="24"/>
        </w:rPr>
        <w:t>lo</w:t>
      </w:r>
      <w:r>
        <w:rPr>
          <w:sz w:val="24"/>
          <w:szCs w:val="24"/>
        </w:rPr>
        <w:t>ri</w:t>
      </w:r>
      <w:r w:rsidRPr="00D76BFB">
        <w:rPr>
          <w:sz w:val="24"/>
          <w:szCs w:val="24"/>
        </w:rPr>
        <w:t>ng alternative methods for respondents to report their data.</w:t>
      </w:r>
      <w:r>
        <w:rPr>
          <w:sz w:val="24"/>
          <w:szCs w:val="24"/>
        </w:rPr>
        <w:t xml:space="preserve">  Research is currently underway to provide respondents with</w:t>
      </w:r>
      <w:r w:rsidR="005E25CF">
        <w:rPr>
          <w:sz w:val="24"/>
          <w:szCs w:val="24"/>
        </w:rPr>
        <w:t xml:space="preserve"> additional</w:t>
      </w:r>
      <w:r>
        <w:rPr>
          <w:sz w:val="24"/>
          <w:szCs w:val="24"/>
        </w:rPr>
        <w:t xml:space="preserve"> web-based methods for providing compensation data.</w:t>
      </w:r>
    </w:p>
    <w:p w:rsidR="00D97DF4" w:rsidRDefault="00D97DF4" w:rsidP="00D97DF4">
      <w:pPr>
        <w:rPr>
          <w:sz w:val="24"/>
          <w:szCs w:val="24"/>
        </w:rPr>
      </w:pPr>
    </w:p>
    <w:p w:rsidR="00AE11C2" w:rsidRDefault="00D97DF4" w:rsidP="00D97DF4">
      <w:pPr>
        <w:pStyle w:val="Footer"/>
        <w:rPr>
          <w:sz w:val="24"/>
          <w:szCs w:val="24"/>
        </w:rPr>
      </w:pPr>
      <w:r w:rsidRPr="00A74154">
        <w:rPr>
          <w:sz w:val="24"/>
          <w:szCs w:val="24"/>
        </w:rPr>
        <w:t>The response rate</w:t>
      </w:r>
      <w:r w:rsidR="00BD6EE7">
        <w:rPr>
          <w:sz w:val="24"/>
          <w:szCs w:val="24"/>
        </w:rPr>
        <w:t>, based on weighted employment,</w:t>
      </w:r>
      <w:r w:rsidRPr="00A74154">
        <w:rPr>
          <w:sz w:val="24"/>
          <w:szCs w:val="24"/>
        </w:rPr>
        <w:t xml:space="preserve"> is expected to be about 74 percent for earnings and benefits initiation schedules.  </w:t>
      </w:r>
      <w:r w:rsidR="0062354F" w:rsidRPr="0061500A">
        <w:rPr>
          <w:sz w:val="24"/>
          <w:szCs w:val="24"/>
        </w:rPr>
        <w:t xml:space="preserve">Response rates, based on weighted employment, for </w:t>
      </w:r>
      <w:r w:rsidR="0062354F" w:rsidRPr="0061500A">
        <w:rPr>
          <w:sz w:val="24"/>
          <w:szCs w:val="24"/>
        </w:rPr>
        <w:lastRenderedPageBreak/>
        <w:t xml:space="preserve">update of earnings only schedules among schedules that responded at initiation is estimated at 93 </w:t>
      </w:r>
      <w:proofErr w:type="gramStart"/>
      <w:r w:rsidR="0062354F" w:rsidRPr="0061500A">
        <w:rPr>
          <w:sz w:val="24"/>
          <w:szCs w:val="24"/>
        </w:rPr>
        <w:t>percent,</w:t>
      </w:r>
      <w:proofErr w:type="gramEnd"/>
      <w:r w:rsidR="0062354F" w:rsidRPr="0061500A">
        <w:rPr>
          <w:sz w:val="24"/>
          <w:szCs w:val="24"/>
        </w:rPr>
        <w:t xml:space="preserve"> and 90 percent for earnings and benefits update schedules.</w:t>
      </w:r>
    </w:p>
    <w:p w:rsidR="00D97DF4" w:rsidRPr="00A74154" w:rsidRDefault="00D97DF4" w:rsidP="00D97DF4">
      <w:pPr>
        <w:pStyle w:val="Footer"/>
        <w:rPr>
          <w:sz w:val="24"/>
          <w:szCs w:val="24"/>
        </w:rPr>
      </w:pPr>
      <w:r w:rsidRPr="00A74154">
        <w:rPr>
          <w:sz w:val="24"/>
          <w:szCs w:val="24"/>
        </w:rPr>
        <w:t xml:space="preserve">  </w:t>
      </w:r>
    </w:p>
    <w:p w:rsidR="006E23F0" w:rsidRPr="00E02A5F" w:rsidRDefault="006E23F0" w:rsidP="00F10777">
      <w:pPr>
        <w:pStyle w:val="CommentText"/>
        <w:rPr>
          <w:b/>
          <w:sz w:val="24"/>
          <w:szCs w:val="24"/>
        </w:rPr>
      </w:pPr>
      <w:r w:rsidRPr="00E02A5F">
        <w:rPr>
          <w:b/>
          <w:sz w:val="24"/>
          <w:szCs w:val="24"/>
        </w:rPr>
        <w:t>3a.</w:t>
      </w:r>
      <w:r w:rsidR="00A432E6" w:rsidRPr="00E02A5F">
        <w:rPr>
          <w:b/>
          <w:sz w:val="24"/>
          <w:szCs w:val="24"/>
        </w:rPr>
        <w:t xml:space="preserve"> Maximize Response Rates</w:t>
      </w:r>
    </w:p>
    <w:p w:rsidR="00A432E6" w:rsidRPr="00E02A5F" w:rsidRDefault="00A432E6" w:rsidP="00F10777">
      <w:pPr>
        <w:pStyle w:val="CommentText"/>
        <w:rPr>
          <w:b/>
          <w:sz w:val="24"/>
          <w:szCs w:val="24"/>
        </w:rPr>
      </w:pPr>
    </w:p>
    <w:p w:rsidR="00F10777" w:rsidRPr="00E02A5F" w:rsidRDefault="00F10777" w:rsidP="00F10777">
      <w:pPr>
        <w:pStyle w:val="CommentText"/>
        <w:rPr>
          <w:sz w:val="24"/>
          <w:szCs w:val="24"/>
        </w:rPr>
      </w:pPr>
      <w:r w:rsidRPr="00E02A5F">
        <w:rPr>
          <w:sz w:val="24"/>
          <w:szCs w:val="24"/>
        </w:rPr>
        <w:t xml:space="preserve">To maximize the response rate for this survey, </w:t>
      </w:r>
      <w:r w:rsidR="00571458">
        <w:rPr>
          <w:sz w:val="24"/>
          <w:szCs w:val="24"/>
        </w:rPr>
        <w:t>field economist</w:t>
      </w:r>
      <w:r w:rsidRPr="00E02A5F">
        <w:rPr>
          <w:sz w:val="24"/>
          <w:szCs w:val="24"/>
        </w:rPr>
        <w:t xml:space="preserve">s initially refine addresses ensuring appropriate contact with </w:t>
      </w:r>
      <w:r w:rsidR="00E36EC3" w:rsidRPr="00E02A5F">
        <w:rPr>
          <w:sz w:val="24"/>
          <w:szCs w:val="24"/>
        </w:rPr>
        <w:t xml:space="preserve">the </w:t>
      </w:r>
      <w:r w:rsidRPr="00E02A5F">
        <w:rPr>
          <w:sz w:val="24"/>
          <w:szCs w:val="24"/>
        </w:rPr>
        <w:t xml:space="preserve">employer.  Then, employers </w:t>
      </w:r>
      <w:r w:rsidR="00CF11BA" w:rsidRPr="00E02A5F">
        <w:rPr>
          <w:sz w:val="24"/>
          <w:szCs w:val="24"/>
        </w:rPr>
        <w:t>are</w:t>
      </w:r>
      <w:r w:rsidRPr="00E02A5F">
        <w:rPr>
          <w:sz w:val="24"/>
          <w:szCs w:val="24"/>
        </w:rPr>
        <w:t xml:space="preserve"> mailed a </w:t>
      </w:r>
      <w:r w:rsidR="00A625F2" w:rsidRPr="00E02A5F">
        <w:rPr>
          <w:sz w:val="24"/>
          <w:szCs w:val="24"/>
        </w:rPr>
        <w:t>letter</w:t>
      </w:r>
      <w:r w:rsidRPr="00E02A5F">
        <w:rPr>
          <w:sz w:val="24"/>
          <w:szCs w:val="24"/>
        </w:rPr>
        <w:t xml:space="preserve"> explaining the importance of the survey and the</w:t>
      </w:r>
      <w:r w:rsidR="00F24468">
        <w:rPr>
          <w:sz w:val="24"/>
          <w:szCs w:val="24"/>
        </w:rPr>
        <w:t xml:space="preserve"> need for voluntary cooperation.  The letter also includes the Bureau’s </w:t>
      </w:r>
      <w:r w:rsidRPr="00E02A5F">
        <w:rPr>
          <w:sz w:val="24"/>
          <w:szCs w:val="24"/>
        </w:rPr>
        <w:t>pledg</w:t>
      </w:r>
      <w:r w:rsidR="00F24468">
        <w:rPr>
          <w:sz w:val="24"/>
          <w:szCs w:val="24"/>
        </w:rPr>
        <w:t>e of</w:t>
      </w:r>
      <w:r w:rsidRPr="00E02A5F">
        <w:rPr>
          <w:sz w:val="24"/>
          <w:szCs w:val="24"/>
        </w:rPr>
        <w:t xml:space="preserve"> confidentiality.  A </w:t>
      </w:r>
      <w:r w:rsidR="00571458">
        <w:rPr>
          <w:sz w:val="24"/>
          <w:szCs w:val="24"/>
        </w:rPr>
        <w:t>field economist</w:t>
      </w:r>
      <w:r w:rsidRPr="00E02A5F">
        <w:rPr>
          <w:sz w:val="24"/>
          <w:szCs w:val="24"/>
        </w:rPr>
        <w:t xml:space="preserve"> call</w:t>
      </w:r>
      <w:r w:rsidR="00CF11BA" w:rsidRPr="00E02A5F">
        <w:rPr>
          <w:sz w:val="24"/>
          <w:szCs w:val="24"/>
        </w:rPr>
        <w:t>s</w:t>
      </w:r>
      <w:r w:rsidRPr="00E02A5F">
        <w:rPr>
          <w:sz w:val="24"/>
          <w:szCs w:val="24"/>
        </w:rPr>
        <w:t xml:space="preserve"> the establishment after the package is sent and attempt</w:t>
      </w:r>
      <w:r w:rsidR="00CF11BA" w:rsidRPr="00E02A5F">
        <w:rPr>
          <w:sz w:val="24"/>
          <w:szCs w:val="24"/>
        </w:rPr>
        <w:t>s</w:t>
      </w:r>
      <w:r w:rsidRPr="00E02A5F">
        <w:rPr>
          <w:sz w:val="24"/>
          <w:szCs w:val="24"/>
        </w:rPr>
        <w:t xml:space="preserve"> to enroll them into the survey.</w:t>
      </w:r>
      <w:r w:rsidR="00965825">
        <w:rPr>
          <w:sz w:val="24"/>
          <w:szCs w:val="24"/>
        </w:rPr>
        <w:t xml:space="preserve">  </w:t>
      </w:r>
      <w:r w:rsidRPr="00E02A5F">
        <w:rPr>
          <w:sz w:val="24"/>
          <w:szCs w:val="24"/>
        </w:rPr>
        <w:t xml:space="preserve">Non-respondents and establishments that are reluctant to participate </w:t>
      </w:r>
      <w:r w:rsidR="00CF11BA" w:rsidRPr="00E02A5F">
        <w:rPr>
          <w:sz w:val="24"/>
          <w:szCs w:val="24"/>
        </w:rPr>
        <w:t>are</w:t>
      </w:r>
      <w:r w:rsidRPr="00E02A5F">
        <w:rPr>
          <w:sz w:val="24"/>
          <w:szCs w:val="24"/>
        </w:rPr>
        <w:t xml:space="preserve"> re-contacted by a </w:t>
      </w:r>
      <w:r w:rsidR="00571458">
        <w:rPr>
          <w:sz w:val="24"/>
          <w:szCs w:val="24"/>
        </w:rPr>
        <w:t>field economist</w:t>
      </w:r>
      <w:r w:rsidRPr="00E02A5F">
        <w:rPr>
          <w:sz w:val="24"/>
          <w:szCs w:val="24"/>
        </w:rPr>
        <w:t xml:space="preserve"> </w:t>
      </w:r>
      <w:r w:rsidR="00CF11BA" w:rsidRPr="00E02A5F">
        <w:rPr>
          <w:sz w:val="24"/>
          <w:szCs w:val="24"/>
        </w:rPr>
        <w:t>e</w:t>
      </w:r>
      <w:r w:rsidRPr="00E02A5F">
        <w:rPr>
          <w:sz w:val="24"/>
          <w:szCs w:val="24"/>
        </w:rPr>
        <w:t>specially trained in refusal aversion and conversion.</w:t>
      </w:r>
      <w:r w:rsidR="005D1DF0" w:rsidRPr="00E02A5F">
        <w:rPr>
          <w:sz w:val="24"/>
          <w:szCs w:val="24"/>
        </w:rPr>
        <w:t xml:space="preserve"> </w:t>
      </w:r>
      <w:r w:rsidR="00DB6EA7">
        <w:rPr>
          <w:sz w:val="24"/>
          <w:szCs w:val="24"/>
        </w:rPr>
        <w:t xml:space="preserve">Additionally, respondents are offered a variety of methods, including telephone, fax, email, and </w:t>
      </w:r>
      <w:r w:rsidR="001A3161">
        <w:rPr>
          <w:sz w:val="24"/>
          <w:szCs w:val="24"/>
        </w:rPr>
        <w:t xml:space="preserve">the </w:t>
      </w:r>
      <w:r w:rsidR="00DB6EA7">
        <w:rPr>
          <w:sz w:val="24"/>
          <w:szCs w:val="24"/>
        </w:rPr>
        <w:t xml:space="preserve">internet, </w:t>
      </w:r>
      <w:r w:rsidR="001A3161">
        <w:rPr>
          <w:sz w:val="24"/>
          <w:szCs w:val="24"/>
        </w:rPr>
        <w:t>through</w:t>
      </w:r>
      <w:r w:rsidR="00DB6EA7">
        <w:rPr>
          <w:sz w:val="24"/>
          <w:szCs w:val="24"/>
        </w:rPr>
        <w:t xml:space="preserve"> which they can provide data.  </w:t>
      </w:r>
    </w:p>
    <w:p w:rsidR="00A625F2" w:rsidRPr="00E02A5F" w:rsidRDefault="00A625F2" w:rsidP="00F10777">
      <w:pPr>
        <w:pStyle w:val="CommentText"/>
        <w:rPr>
          <w:sz w:val="24"/>
          <w:szCs w:val="24"/>
        </w:rPr>
      </w:pPr>
    </w:p>
    <w:p w:rsidR="00F10777" w:rsidRPr="00E02A5F" w:rsidRDefault="00F722E8" w:rsidP="004778F6">
      <w:pPr>
        <w:pStyle w:val="CommentText"/>
        <w:rPr>
          <w:sz w:val="24"/>
          <w:szCs w:val="24"/>
        </w:rPr>
      </w:pPr>
      <w:r w:rsidRPr="00E02A5F">
        <w:rPr>
          <w:b/>
          <w:sz w:val="24"/>
          <w:szCs w:val="24"/>
        </w:rPr>
        <w:t xml:space="preserve">3b. </w:t>
      </w:r>
      <w:r w:rsidR="00CD414F" w:rsidRPr="00E02A5F">
        <w:rPr>
          <w:b/>
          <w:sz w:val="24"/>
          <w:szCs w:val="24"/>
        </w:rPr>
        <w:t>Non</w:t>
      </w:r>
      <w:r w:rsidR="002A57F0">
        <w:rPr>
          <w:b/>
          <w:sz w:val="24"/>
          <w:szCs w:val="24"/>
        </w:rPr>
        <w:t>-</w:t>
      </w:r>
      <w:r w:rsidR="00CD414F" w:rsidRPr="00E02A5F">
        <w:rPr>
          <w:b/>
          <w:sz w:val="24"/>
          <w:szCs w:val="24"/>
        </w:rPr>
        <w:t>Response Adjustment</w:t>
      </w:r>
    </w:p>
    <w:p w:rsidR="00F10777" w:rsidRDefault="00F10777" w:rsidP="004778F6">
      <w:pPr>
        <w:pStyle w:val="CommentText"/>
        <w:rPr>
          <w:szCs w:val="24"/>
        </w:rPr>
      </w:pPr>
    </w:p>
    <w:p w:rsidR="00C80BF9" w:rsidRDefault="004778F6" w:rsidP="009B76A0">
      <w:pPr>
        <w:rPr>
          <w:sz w:val="24"/>
          <w:szCs w:val="24"/>
        </w:rPr>
      </w:pPr>
      <w:r w:rsidRPr="00B33806">
        <w:rPr>
          <w:sz w:val="24"/>
          <w:szCs w:val="24"/>
        </w:rPr>
        <w:t xml:space="preserve">As </w:t>
      </w:r>
      <w:r w:rsidR="00E36EC3">
        <w:rPr>
          <w:sz w:val="24"/>
          <w:szCs w:val="24"/>
        </w:rPr>
        <w:t xml:space="preserve">with </w:t>
      </w:r>
      <w:r w:rsidRPr="00B33806">
        <w:rPr>
          <w:sz w:val="24"/>
          <w:szCs w:val="24"/>
        </w:rPr>
        <w:t xml:space="preserve">other </w:t>
      </w:r>
      <w:r w:rsidR="00EA037F">
        <w:rPr>
          <w:sz w:val="24"/>
          <w:szCs w:val="24"/>
        </w:rPr>
        <w:t>s</w:t>
      </w:r>
      <w:r w:rsidRPr="00B33806">
        <w:rPr>
          <w:sz w:val="24"/>
          <w:szCs w:val="24"/>
        </w:rPr>
        <w:t>urvey</w:t>
      </w:r>
      <w:r w:rsidR="00092A5C">
        <w:rPr>
          <w:sz w:val="24"/>
          <w:szCs w:val="24"/>
        </w:rPr>
        <w:t>s</w:t>
      </w:r>
      <w:r w:rsidR="00EA037F">
        <w:rPr>
          <w:sz w:val="24"/>
          <w:szCs w:val="24"/>
        </w:rPr>
        <w:t>,</w:t>
      </w:r>
      <w:r w:rsidRPr="00B33806">
        <w:rPr>
          <w:sz w:val="24"/>
          <w:szCs w:val="24"/>
        </w:rPr>
        <w:t xml:space="preserve"> </w:t>
      </w:r>
      <w:r w:rsidR="00CA0C84">
        <w:rPr>
          <w:sz w:val="24"/>
          <w:szCs w:val="24"/>
        </w:rPr>
        <w:t>NCS</w:t>
      </w:r>
      <w:r w:rsidRPr="00B33806">
        <w:rPr>
          <w:sz w:val="24"/>
          <w:szCs w:val="24"/>
        </w:rPr>
        <w:t xml:space="preserve"> experiences a certain level of non-response.</w:t>
      </w:r>
      <w:r w:rsidR="00CD38FA">
        <w:rPr>
          <w:sz w:val="24"/>
          <w:szCs w:val="24"/>
        </w:rPr>
        <w:t xml:space="preserve"> </w:t>
      </w:r>
      <w:r w:rsidRPr="00B33806">
        <w:rPr>
          <w:sz w:val="24"/>
          <w:szCs w:val="24"/>
        </w:rPr>
        <w:t xml:space="preserve"> </w:t>
      </w:r>
      <w:r w:rsidR="00F722E8">
        <w:rPr>
          <w:sz w:val="24"/>
          <w:szCs w:val="24"/>
        </w:rPr>
        <w:t xml:space="preserve">To adjust for the non-responses, </w:t>
      </w:r>
      <w:r w:rsidR="00CA0C84">
        <w:rPr>
          <w:sz w:val="24"/>
          <w:szCs w:val="24"/>
        </w:rPr>
        <w:t>NC</w:t>
      </w:r>
      <w:r w:rsidRPr="00B33806">
        <w:rPr>
          <w:sz w:val="24"/>
          <w:szCs w:val="24"/>
        </w:rPr>
        <w:t>S has divided the non</w:t>
      </w:r>
      <w:r w:rsidR="007609C1">
        <w:rPr>
          <w:sz w:val="24"/>
          <w:szCs w:val="24"/>
        </w:rPr>
        <w:t>-</w:t>
      </w:r>
      <w:r w:rsidRPr="00B33806">
        <w:rPr>
          <w:sz w:val="24"/>
          <w:szCs w:val="24"/>
        </w:rPr>
        <w:t>response in</w:t>
      </w:r>
      <w:r w:rsidR="00E36EC3">
        <w:rPr>
          <w:sz w:val="24"/>
          <w:szCs w:val="24"/>
        </w:rPr>
        <w:t>to</w:t>
      </w:r>
      <w:r w:rsidRPr="00B33806">
        <w:rPr>
          <w:sz w:val="24"/>
          <w:szCs w:val="24"/>
        </w:rPr>
        <w:t xml:space="preserve"> two groups, 1) unit non</w:t>
      </w:r>
      <w:r w:rsidR="0058549E">
        <w:rPr>
          <w:sz w:val="24"/>
          <w:szCs w:val="24"/>
        </w:rPr>
        <w:t>-</w:t>
      </w:r>
      <w:r w:rsidRPr="00B33806">
        <w:rPr>
          <w:sz w:val="24"/>
          <w:szCs w:val="24"/>
        </w:rPr>
        <w:t>respondents</w:t>
      </w:r>
      <w:r w:rsidR="00C913C1" w:rsidRPr="00B33806">
        <w:rPr>
          <w:sz w:val="24"/>
          <w:szCs w:val="24"/>
        </w:rPr>
        <w:t xml:space="preserve"> </w:t>
      </w:r>
      <w:r w:rsidRPr="00B33806">
        <w:rPr>
          <w:sz w:val="24"/>
          <w:szCs w:val="24"/>
        </w:rPr>
        <w:t>and 2) item non</w:t>
      </w:r>
      <w:r w:rsidR="0058549E">
        <w:rPr>
          <w:sz w:val="24"/>
          <w:szCs w:val="24"/>
        </w:rPr>
        <w:t>-</w:t>
      </w:r>
      <w:r w:rsidRPr="00B33806">
        <w:rPr>
          <w:sz w:val="24"/>
          <w:szCs w:val="24"/>
        </w:rPr>
        <w:t>respon</w:t>
      </w:r>
      <w:r w:rsidR="005E25CF">
        <w:rPr>
          <w:sz w:val="24"/>
          <w:szCs w:val="24"/>
        </w:rPr>
        <w:t>dents</w:t>
      </w:r>
      <w:r w:rsidRPr="00B33806">
        <w:rPr>
          <w:sz w:val="24"/>
          <w:szCs w:val="24"/>
        </w:rPr>
        <w:t>. Unit non</w:t>
      </w:r>
      <w:r w:rsidR="0058549E">
        <w:rPr>
          <w:sz w:val="24"/>
          <w:szCs w:val="24"/>
        </w:rPr>
        <w:t>-</w:t>
      </w:r>
      <w:r w:rsidRPr="00B33806">
        <w:rPr>
          <w:sz w:val="24"/>
          <w:szCs w:val="24"/>
        </w:rPr>
        <w:t xml:space="preserve">respondents are the establishments </w:t>
      </w:r>
      <w:r w:rsidR="002B1A62">
        <w:rPr>
          <w:sz w:val="24"/>
          <w:szCs w:val="24"/>
        </w:rPr>
        <w:t>that</w:t>
      </w:r>
      <w:r w:rsidRPr="00B33806">
        <w:rPr>
          <w:sz w:val="24"/>
          <w:szCs w:val="24"/>
        </w:rPr>
        <w:t xml:space="preserve"> do not report </w:t>
      </w:r>
      <w:r w:rsidR="00CA0C84">
        <w:rPr>
          <w:sz w:val="24"/>
          <w:szCs w:val="24"/>
        </w:rPr>
        <w:t>any compensation data</w:t>
      </w:r>
      <w:r w:rsidR="002B1A62">
        <w:rPr>
          <w:sz w:val="24"/>
          <w:szCs w:val="24"/>
        </w:rPr>
        <w:t>,</w:t>
      </w:r>
      <w:r w:rsidR="00CA0C84">
        <w:rPr>
          <w:sz w:val="24"/>
          <w:szCs w:val="24"/>
        </w:rPr>
        <w:t xml:space="preserve"> </w:t>
      </w:r>
      <w:r w:rsidR="002B1A62">
        <w:rPr>
          <w:sz w:val="24"/>
          <w:szCs w:val="24"/>
        </w:rPr>
        <w:t>whereas</w:t>
      </w:r>
      <w:r w:rsidRPr="00B33806">
        <w:rPr>
          <w:sz w:val="24"/>
          <w:szCs w:val="24"/>
        </w:rPr>
        <w:t xml:space="preserve"> item non</w:t>
      </w:r>
      <w:r w:rsidR="0058549E">
        <w:rPr>
          <w:sz w:val="24"/>
          <w:szCs w:val="24"/>
        </w:rPr>
        <w:t>-</w:t>
      </w:r>
      <w:r w:rsidRPr="00B33806">
        <w:rPr>
          <w:sz w:val="24"/>
          <w:szCs w:val="24"/>
        </w:rPr>
        <w:t xml:space="preserve">respondents are the establishments </w:t>
      </w:r>
      <w:r w:rsidR="006B3059">
        <w:rPr>
          <w:sz w:val="24"/>
          <w:szCs w:val="24"/>
        </w:rPr>
        <w:t>that</w:t>
      </w:r>
      <w:r w:rsidRPr="00B33806">
        <w:rPr>
          <w:sz w:val="24"/>
          <w:szCs w:val="24"/>
        </w:rPr>
        <w:t xml:space="preserve"> report </w:t>
      </w:r>
      <w:r w:rsidR="00CA0C84">
        <w:rPr>
          <w:sz w:val="24"/>
          <w:szCs w:val="24"/>
        </w:rPr>
        <w:t>only a portion of the requested compensation data</w:t>
      </w:r>
      <w:r w:rsidRPr="00B33806">
        <w:rPr>
          <w:sz w:val="24"/>
          <w:szCs w:val="24"/>
        </w:rPr>
        <w:t xml:space="preserve">, </w:t>
      </w:r>
      <w:r w:rsidR="00AB2234">
        <w:rPr>
          <w:sz w:val="24"/>
          <w:szCs w:val="24"/>
        </w:rPr>
        <w:t xml:space="preserve">such as </w:t>
      </w:r>
      <w:r w:rsidR="00CA0C84">
        <w:rPr>
          <w:sz w:val="24"/>
          <w:szCs w:val="24"/>
        </w:rPr>
        <w:t>wages for a sub</w:t>
      </w:r>
      <w:r w:rsidR="009D1EF5">
        <w:rPr>
          <w:sz w:val="24"/>
          <w:szCs w:val="24"/>
        </w:rPr>
        <w:t>-</w:t>
      </w:r>
      <w:r w:rsidR="00CA0C84">
        <w:rPr>
          <w:sz w:val="24"/>
          <w:szCs w:val="24"/>
        </w:rPr>
        <w:t xml:space="preserve">set of sampled </w:t>
      </w:r>
      <w:r w:rsidR="00A9596F">
        <w:rPr>
          <w:sz w:val="24"/>
          <w:szCs w:val="24"/>
        </w:rPr>
        <w:t>j</w:t>
      </w:r>
      <w:r w:rsidR="00CA0C84">
        <w:rPr>
          <w:sz w:val="24"/>
          <w:szCs w:val="24"/>
        </w:rPr>
        <w:t>o</w:t>
      </w:r>
      <w:r w:rsidR="00A9596F">
        <w:rPr>
          <w:sz w:val="24"/>
          <w:szCs w:val="24"/>
        </w:rPr>
        <w:t>b</w:t>
      </w:r>
      <w:r w:rsidR="00CA0C84">
        <w:rPr>
          <w:sz w:val="24"/>
          <w:szCs w:val="24"/>
        </w:rPr>
        <w:t>s</w:t>
      </w:r>
      <w:r w:rsidR="00CA38E9">
        <w:rPr>
          <w:sz w:val="24"/>
          <w:szCs w:val="24"/>
        </w:rPr>
        <w:t>.</w:t>
      </w:r>
      <w:r w:rsidRPr="00B33806">
        <w:rPr>
          <w:sz w:val="24"/>
          <w:szCs w:val="24"/>
        </w:rPr>
        <w:t xml:space="preserve"> </w:t>
      </w:r>
    </w:p>
    <w:p w:rsidR="00C80BF9" w:rsidRDefault="00C80BF9" w:rsidP="009B76A0">
      <w:pPr>
        <w:rPr>
          <w:sz w:val="24"/>
          <w:szCs w:val="24"/>
        </w:rPr>
      </w:pPr>
    </w:p>
    <w:p w:rsidR="00AF604F" w:rsidRDefault="004778F6" w:rsidP="00AF604F">
      <w:pPr>
        <w:pStyle w:val="CommentText"/>
        <w:rPr>
          <w:sz w:val="24"/>
          <w:szCs w:val="24"/>
        </w:rPr>
      </w:pPr>
      <w:r w:rsidRPr="00E02A5F">
        <w:rPr>
          <w:sz w:val="24"/>
          <w:szCs w:val="24"/>
        </w:rPr>
        <w:t>The unit non</w:t>
      </w:r>
      <w:r w:rsidR="0058549E" w:rsidRPr="00E02A5F">
        <w:rPr>
          <w:sz w:val="24"/>
          <w:szCs w:val="24"/>
        </w:rPr>
        <w:t>-</w:t>
      </w:r>
      <w:r w:rsidRPr="00E02A5F">
        <w:rPr>
          <w:sz w:val="24"/>
          <w:szCs w:val="24"/>
        </w:rPr>
        <w:t xml:space="preserve">response is treated using </w:t>
      </w:r>
      <w:r w:rsidR="00E36EC3" w:rsidRPr="00E02A5F">
        <w:rPr>
          <w:sz w:val="24"/>
          <w:szCs w:val="24"/>
        </w:rPr>
        <w:t xml:space="preserve">a </w:t>
      </w:r>
      <w:r w:rsidRPr="00E02A5F">
        <w:rPr>
          <w:sz w:val="24"/>
          <w:szCs w:val="24"/>
        </w:rPr>
        <w:t>Non Response Adjustment Factor</w:t>
      </w:r>
      <w:r w:rsidR="003046C1" w:rsidRPr="00E02A5F">
        <w:rPr>
          <w:sz w:val="24"/>
          <w:szCs w:val="24"/>
        </w:rPr>
        <w:t xml:space="preserve"> (NRAF)</w:t>
      </w:r>
      <w:r w:rsidRPr="00E02A5F">
        <w:rPr>
          <w:sz w:val="24"/>
          <w:szCs w:val="24"/>
        </w:rPr>
        <w:t xml:space="preserve"> </w:t>
      </w:r>
      <w:r w:rsidR="005A654A" w:rsidRPr="00E02A5F">
        <w:rPr>
          <w:sz w:val="24"/>
          <w:szCs w:val="24"/>
        </w:rPr>
        <w:t xml:space="preserve">as explained in </w:t>
      </w:r>
      <w:r w:rsidR="00E36EC3" w:rsidRPr="00E02A5F">
        <w:rPr>
          <w:sz w:val="24"/>
          <w:szCs w:val="24"/>
        </w:rPr>
        <w:t xml:space="preserve">the </w:t>
      </w:r>
      <w:r w:rsidR="005A654A" w:rsidRPr="00E02A5F">
        <w:rPr>
          <w:sz w:val="24"/>
          <w:szCs w:val="24"/>
        </w:rPr>
        <w:t>estimation procedure section of this document</w:t>
      </w:r>
      <w:r w:rsidR="00967129">
        <w:rPr>
          <w:sz w:val="24"/>
          <w:szCs w:val="24"/>
        </w:rPr>
        <w:t>. I</w:t>
      </w:r>
      <w:r w:rsidRPr="00E02A5F">
        <w:rPr>
          <w:sz w:val="24"/>
          <w:szCs w:val="24"/>
        </w:rPr>
        <w:t>tem non</w:t>
      </w:r>
      <w:r w:rsidR="0058549E" w:rsidRPr="00E02A5F">
        <w:rPr>
          <w:sz w:val="24"/>
          <w:szCs w:val="24"/>
        </w:rPr>
        <w:t>-</w:t>
      </w:r>
      <w:r w:rsidRPr="00E02A5F">
        <w:rPr>
          <w:sz w:val="24"/>
          <w:szCs w:val="24"/>
        </w:rPr>
        <w:t>response is adjusted using item imputation.</w:t>
      </w:r>
      <w:r w:rsidR="00C80BF9" w:rsidRPr="00E02A5F">
        <w:rPr>
          <w:sz w:val="24"/>
          <w:szCs w:val="24"/>
        </w:rPr>
        <w:t xml:space="preserve"> Within each sampling cell, NRAFs are calculated e</w:t>
      </w:r>
      <w:r w:rsidR="00AF604F" w:rsidRPr="00E02A5F">
        <w:rPr>
          <w:sz w:val="24"/>
          <w:szCs w:val="24"/>
        </w:rPr>
        <w:t>ach</w:t>
      </w:r>
      <w:r w:rsidR="00C80BF9" w:rsidRPr="00E02A5F">
        <w:rPr>
          <w:sz w:val="24"/>
          <w:szCs w:val="24"/>
        </w:rPr>
        <w:t xml:space="preserve"> </w:t>
      </w:r>
      <w:r w:rsidR="00AF604F" w:rsidRPr="00E02A5F">
        <w:rPr>
          <w:sz w:val="24"/>
          <w:szCs w:val="24"/>
        </w:rPr>
        <w:t>year</w:t>
      </w:r>
      <w:r w:rsidR="00C80BF9" w:rsidRPr="00E02A5F">
        <w:rPr>
          <w:sz w:val="24"/>
          <w:szCs w:val="24"/>
        </w:rPr>
        <w:t xml:space="preserve"> based on </w:t>
      </w:r>
      <w:r w:rsidR="00E36EC3" w:rsidRPr="00E02A5F">
        <w:rPr>
          <w:sz w:val="24"/>
          <w:szCs w:val="24"/>
        </w:rPr>
        <w:t xml:space="preserve">the </w:t>
      </w:r>
      <w:r w:rsidR="00204A8D" w:rsidRPr="00E02A5F">
        <w:rPr>
          <w:sz w:val="24"/>
          <w:szCs w:val="24"/>
        </w:rPr>
        <w:t xml:space="preserve">ratio of </w:t>
      </w:r>
      <w:r w:rsidR="00C80BF9" w:rsidRPr="00E02A5F">
        <w:rPr>
          <w:sz w:val="24"/>
          <w:szCs w:val="24"/>
        </w:rPr>
        <w:t xml:space="preserve">the number of </w:t>
      </w:r>
      <w:r w:rsidR="00F73C25" w:rsidRPr="00E02A5F">
        <w:rPr>
          <w:sz w:val="24"/>
          <w:szCs w:val="24"/>
        </w:rPr>
        <w:t>viable establishments</w:t>
      </w:r>
      <w:r w:rsidR="00204A8D" w:rsidRPr="00E02A5F">
        <w:rPr>
          <w:sz w:val="24"/>
          <w:szCs w:val="24"/>
        </w:rPr>
        <w:t xml:space="preserve"> to the</w:t>
      </w:r>
      <w:r w:rsidR="00C80BF9" w:rsidRPr="00E02A5F">
        <w:rPr>
          <w:sz w:val="24"/>
          <w:szCs w:val="24"/>
        </w:rPr>
        <w:t xml:space="preserve"> number of </w:t>
      </w:r>
      <w:r w:rsidR="00F73C25" w:rsidRPr="00E02A5F">
        <w:rPr>
          <w:sz w:val="24"/>
          <w:szCs w:val="24"/>
        </w:rPr>
        <w:t>usable respondents</w:t>
      </w:r>
      <w:r w:rsidR="00204A8D" w:rsidRPr="00E02A5F">
        <w:rPr>
          <w:sz w:val="24"/>
          <w:szCs w:val="24"/>
        </w:rPr>
        <w:t xml:space="preserve"> in</w:t>
      </w:r>
      <w:r w:rsidR="00C80BF9" w:rsidRPr="00E02A5F">
        <w:rPr>
          <w:sz w:val="24"/>
          <w:szCs w:val="24"/>
        </w:rPr>
        <w:t xml:space="preserve"> that month. </w:t>
      </w:r>
      <w:r w:rsidRPr="00E02A5F">
        <w:rPr>
          <w:sz w:val="24"/>
          <w:szCs w:val="24"/>
        </w:rPr>
        <w:t xml:space="preserve"> </w:t>
      </w:r>
      <w:r w:rsidR="00C80BF9" w:rsidRPr="00E02A5F">
        <w:rPr>
          <w:sz w:val="24"/>
          <w:szCs w:val="24"/>
        </w:rPr>
        <w:t xml:space="preserve">The details regarding </w:t>
      </w:r>
      <w:r w:rsidR="00E36EC3" w:rsidRPr="00E02A5F">
        <w:rPr>
          <w:sz w:val="24"/>
          <w:szCs w:val="24"/>
        </w:rPr>
        <w:t xml:space="preserve">the </w:t>
      </w:r>
      <w:r w:rsidR="00C80BF9" w:rsidRPr="00E02A5F">
        <w:rPr>
          <w:sz w:val="24"/>
          <w:szCs w:val="24"/>
        </w:rPr>
        <w:t xml:space="preserve">NRAF procedure </w:t>
      </w:r>
      <w:r w:rsidR="00E36EC3" w:rsidRPr="00E02A5F">
        <w:rPr>
          <w:sz w:val="24"/>
          <w:szCs w:val="24"/>
        </w:rPr>
        <w:t>are</w:t>
      </w:r>
      <w:r w:rsidR="00C80BF9" w:rsidRPr="00E02A5F">
        <w:rPr>
          <w:sz w:val="24"/>
          <w:szCs w:val="24"/>
        </w:rPr>
        <w:t xml:space="preserve"> </w:t>
      </w:r>
      <w:r w:rsidR="00F73C25" w:rsidRPr="00E02A5F">
        <w:rPr>
          <w:sz w:val="24"/>
          <w:szCs w:val="24"/>
        </w:rPr>
        <w:t>given</w:t>
      </w:r>
      <w:r w:rsidR="00C80BF9" w:rsidRPr="00E02A5F">
        <w:rPr>
          <w:sz w:val="24"/>
          <w:szCs w:val="24"/>
        </w:rPr>
        <w:t xml:space="preserve"> in</w:t>
      </w:r>
      <w:r w:rsidR="00AF604F" w:rsidRPr="00E02A5F">
        <w:rPr>
          <w:sz w:val="24"/>
          <w:szCs w:val="24"/>
        </w:rPr>
        <w:t xml:space="preserve"> </w:t>
      </w:r>
      <w:r w:rsidR="00426376">
        <w:rPr>
          <w:sz w:val="24"/>
          <w:szCs w:val="24"/>
        </w:rPr>
        <w:t xml:space="preserve">Chapter 8 of </w:t>
      </w:r>
      <w:r w:rsidR="00AF604F" w:rsidRPr="00E02A5F">
        <w:rPr>
          <w:sz w:val="24"/>
          <w:szCs w:val="24"/>
        </w:rPr>
        <w:t xml:space="preserve">the Bureau of Labor Statistics’ </w:t>
      </w:r>
      <w:r w:rsidR="00A9596F">
        <w:rPr>
          <w:sz w:val="24"/>
          <w:szCs w:val="24"/>
        </w:rPr>
        <w:t>Handbook of Methods</w:t>
      </w:r>
      <w:r w:rsidR="00426376">
        <w:rPr>
          <w:sz w:val="24"/>
          <w:szCs w:val="24"/>
        </w:rPr>
        <w:t xml:space="preserve"> </w:t>
      </w:r>
      <w:r w:rsidR="00A9596F">
        <w:rPr>
          <w:sz w:val="24"/>
          <w:szCs w:val="24"/>
        </w:rPr>
        <w:t>(</w:t>
      </w:r>
      <w:hyperlink r:id="rId32" w:history="1">
        <w:r w:rsidR="00A9596F" w:rsidRPr="00FA4DB0">
          <w:rPr>
            <w:rStyle w:val="Hyperlink"/>
            <w:sz w:val="24"/>
            <w:szCs w:val="24"/>
          </w:rPr>
          <w:t>http://www.bls.gov/opub/hom/pdf/homch8.pdf</w:t>
        </w:r>
      </w:hyperlink>
      <w:r w:rsidR="00A9596F">
        <w:rPr>
          <w:sz w:val="24"/>
          <w:szCs w:val="24"/>
        </w:rPr>
        <w:t>)</w:t>
      </w:r>
      <w:r w:rsidR="00AF604F" w:rsidRPr="00E02A5F">
        <w:rPr>
          <w:sz w:val="24"/>
          <w:szCs w:val="24"/>
        </w:rPr>
        <w:t>.</w:t>
      </w:r>
    </w:p>
    <w:p w:rsidR="007375B7" w:rsidRPr="00E02A5F" w:rsidRDefault="007375B7" w:rsidP="00AF604F">
      <w:pPr>
        <w:pStyle w:val="CommentText"/>
        <w:rPr>
          <w:sz w:val="24"/>
          <w:szCs w:val="24"/>
        </w:rPr>
      </w:pPr>
    </w:p>
    <w:p w:rsidR="00F722E8" w:rsidRDefault="00C70907" w:rsidP="009B76A0">
      <w:pPr>
        <w:rPr>
          <w:sz w:val="24"/>
          <w:szCs w:val="24"/>
        </w:rPr>
      </w:pPr>
      <w:r w:rsidRPr="00B33806">
        <w:rPr>
          <w:sz w:val="24"/>
          <w:szCs w:val="24"/>
        </w:rPr>
        <w:t xml:space="preserve">The method used </w:t>
      </w:r>
      <w:r w:rsidR="00781EDA">
        <w:rPr>
          <w:sz w:val="24"/>
          <w:szCs w:val="24"/>
        </w:rPr>
        <w:t>to adjust for item non</w:t>
      </w:r>
      <w:r w:rsidR="00B7038F">
        <w:rPr>
          <w:sz w:val="24"/>
          <w:szCs w:val="24"/>
        </w:rPr>
        <w:t>-</w:t>
      </w:r>
      <w:r w:rsidR="00781EDA">
        <w:rPr>
          <w:sz w:val="24"/>
          <w:szCs w:val="24"/>
        </w:rPr>
        <w:t>response</w:t>
      </w:r>
      <w:r w:rsidRPr="00B33806">
        <w:rPr>
          <w:sz w:val="24"/>
          <w:szCs w:val="24"/>
        </w:rPr>
        <w:t xml:space="preserve"> </w:t>
      </w:r>
      <w:r w:rsidR="00AC57B0">
        <w:rPr>
          <w:sz w:val="24"/>
          <w:szCs w:val="24"/>
        </w:rPr>
        <w:t xml:space="preserve">at the establishment and quote level </w:t>
      </w:r>
      <w:r w:rsidRPr="00B33806">
        <w:rPr>
          <w:sz w:val="24"/>
          <w:szCs w:val="24"/>
        </w:rPr>
        <w:t xml:space="preserve">is </w:t>
      </w:r>
      <w:r w:rsidR="00AF604F">
        <w:rPr>
          <w:sz w:val="24"/>
          <w:szCs w:val="24"/>
        </w:rPr>
        <w:t>a cell-mean-weighted procedure</w:t>
      </w:r>
      <w:r w:rsidR="00E36EC3">
        <w:rPr>
          <w:sz w:val="24"/>
          <w:szCs w:val="24"/>
        </w:rPr>
        <w:t xml:space="preserve">. </w:t>
      </w:r>
      <w:r w:rsidRPr="00B33806">
        <w:rPr>
          <w:sz w:val="24"/>
          <w:szCs w:val="24"/>
        </w:rPr>
        <w:t xml:space="preserve"> </w:t>
      </w:r>
      <w:r w:rsidR="00E36EC3">
        <w:rPr>
          <w:sz w:val="24"/>
          <w:szCs w:val="24"/>
        </w:rPr>
        <w:t>D</w:t>
      </w:r>
      <w:r w:rsidRPr="00B33806">
        <w:rPr>
          <w:sz w:val="24"/>
          <w:szCs w:val="24"/>
        </w:rPr>
        <w:t xml:space="preserve">etails of </w:t>
      </w:r>
      <w:r w:rsidR="00E36EC3">
        <w:rPr>
          <w:sz w:val="24"/>
          <w:szCs w:val="24"/>
        </w:rPr>
        <w:t xml:space="preserve">this </w:t>
      </w:r>
      <w:r w:rsidRPr="00B33806">
        <w:rPr>
          <w:sz w:val="24"/>
          <w:szCs w:val="24"/>
        </w:rPr>
        <w:t xml:space="preserve">procedure are available </w:t>
      </w:r>
      <w:r w:rsidR="0045241F">
        <w:rPr>
          <w:sz w:val="24"/>
          <w:szCs w:val="24"/>
        </w:rPr>
        <w:t>in BLS Handbook of Methods</w:t>
      </w:r>
      <w:r w:rsidR="00A9596F">
        <w:rPr>
          <w:sz w:val="24"/>
          <w:szCs w:val="24"/>
        </w:rPr>
        <w:t xml:space="preserve"> (</w:t>
      </w:r>
      <w:hyperlink r:id="rId33" w:history="1">
        <w:r w:rsidR="00A9596F" w:rsidRPr="00FA4DB0">
          <w:rPr>
            <w:rStyle w:val="Hyperlink"/>
            <w:sz w:val="24"/>
            <w:szCs w:val="24"/>
          </w:rPr>
          <w:t>http://www.bls.gov/opub/hom/pdf/homch8.pdf</w:t>
        </w:r>
      </w:hyperlink>
      <w:r w:rsidR="00A9596F">
        <w:rPr>
          <w:sz w:val="24"/>
          <w:szCs w:val="24"/>
        </w:rPr>
        <w:t>)</w:t>
      </w:r>
      <w:r w:rsidR="007375B7">
        <w:rPr>
          <w:sz w:val="24"/>
          <w:szCs w:val="24"/>
        </w:rPr>
        <w:t xml:space="preserve">.  Other </w:t>
      </w:r>
      <w:r w:rsidR="00781EDA">
        <w:rPr>
          <w:sz w:val="24"/>
          <w:szCs w:val="24"/>
        </w:rPr>
        <w:t>techniques are used to impute for item non</w:t>
      </w:r>
      <w:r w:rsidR="00750651">
        <w:rPr>
          <w:sz w:val="24"/>
          <w:szCs w:val="24"/>
        </w:rPr>
        <w:t>-</w:t>
      </w:r>
      <w:r w:rsidR="00781EDA">
        <w:rPr>
          <w:sz w:val="24"/>
          <w:szCs w:val="24"/>
        </w:rPr>
        <w:t>response</w:t>
      </w:r>
      <w:r w:rsidR="00AC57B0">
        <w:rPr>
          <w:sz w:val="24"/>
          <w:szCs w:val="24"/>
        </w:rPr>
        <w:t xml:space="preserve"> for benef</w:t>
      </w:r>
      <w:r w:rsidR="007375B7">
        <w:rPr>
          <w:sz w:val="24"/>
          <w:szCs w:val="24"/>
        </w:rPr>
        <w:t xml:space="preserve">it estimates and are described in the following CWC article:  </w:t>
      </w:r>
      <w:r w:rsidR="00750651">
        <w:rPr>
          <w:sz w:val="24"/>
          <w:szCs w:val="24"/>
        </w:rPr>
        <w:t>“</w:t>
      </w:r>
      <w:r w:rsidR="00291C48">
        <w:rPr>
          <w:sz w:val="24"/>
          <w:szCs w:val="24"/>
        </w:rPr>
        <w:t xml:space="preserve">Recent Modifications of Imputation Methods for National Compensation Survey Benefits Data, </w:t>
      </w:r>
      <w:r w:rsidR="006A681E">
        <w:rPr>
          <w:sz w:val="24"/>
          <w:szCs w:val="24"/>
        </w:rPr>
        <w:t xml:space="preserve">may be </w:t>
      </w:r>
      <w:r w:rsidR="00291C48">
        <w:rPr>
          <w:sz w:val="24"/>
          <w:szCs w:val="24"/>
        </w:rPr>
        <w:t xml:space="preserve">found at the following link:   </w:t>
      </w:r>
      <w:hyperlink r:id="rId34" w:history="1">
        <w:r w:rsidR="00B31699" w:rsidRPr="00AB5D25">
          <w:rPr>
            <w:rStyle w:val="Hyperlink"/>
            <w:sz w:val="24"/>
            <w:szCs w:val="24"/>
          </w:rPr>
          <w:t>http://www.bls.gov/opub/cwc/cm20090825ar01p1.htm</w:t>
        </w:r>
      </w:hyperlink>
      <w:r w:rsidR="00291C48">
        <w:rPr>
          <w:sz w:val="24"/>
          <w:szCs w:val="24"/>
        </w:rPr>
        <w:t>.</w:t>
      </w:r>
    </w:p>
    <w:p w:rsidR="00155204" w:rsidRDefault="00155204">
      <w:pPr>
        <w:rPr>
          <w:sz w:val="24"/>
          <w:szCs w:val="24"/>
        </w:rPr>
      </w:pPr>
      <w:r>
        <w:rPr>
          <w:sz w:val="24"/>
          <w:szCs w:val="24"/>
        </w:rPr>
        <w:br w:type="page"/>
      </w:r>
    </w:p>
    <w:p w:rsidR="00C7162D" w:rsidRPr="00C7162D" w:rsidRDefault="00C7162D" w:rsidP="00C7162D">
      <w:pPr>
        <w:rPr>
          <w:sz w:val="24"/>
          <w:szCs w:val="24"/>
        </w:rPr>
      </w:pPr>
    </w:p>
    <w:p w:rsidR="004778F6" w:rsidRPr="00F722E8" w:rsidRDefault="00F722E8" w:rsidP="009B76A0">
      <w:pPr>
        <w:rPr>
          <w:b/>
          <w:sz w:val="24"/>
          <w:szCs w:val="24"/>
        </w:rPr>
      </w:pPr>
      <w:r w:rsidRPr="00F722E8">
        <w:rPr>
          <w:rFonts w:ascii="TimesNewRoman" w:hAnsi="TimesNewRoman" w:cs="TimesNewRoman"/>
          <w:b/>
          <w:sz w:val="24"/>
          <w:szCs w:val="24"/>
        </w:rPr>
        <w:t>3c. Non-Response Bias</w:t>
      </w:r>
      <w:r>
        <w:rPr>
          <w:rFonts w:ascii="TimesNewRoman" w:hAnsi="TimesNewRoman" w:cs="TimesNewRoman"/>
          <w:b/>
          <w:sz w:val="24"/>
          <w:szCs w:val="24"/>
        </w:rPr>
        <w:t xml:space="preserve"> Research</w:t>
      </w:r>
    </w:p>
    <w:p w:rsidR="00CD414F" w:rsidRPr="00B33806" w:rsidRDefault="00CD414F" w:rsidP="004778F6">
      <w:pPr>
        <w:pStyle w:val="CommentText"/>
        <w:rPr>
          <w:szCs w:val="24"/>
        </w:rPr>
      </w:pPr>
    </w:p>
    <w:p w:rsidR="00CD414F" w:rsidRPr="00E02A5F" w:rsidRDefault="008E62D6" w:rsidP="004778F6">
      <w:pPr>
        <w:pStyle w:val="CommentText"/>
        <w:rPr>
          <w:sz w:val="24"/>
          <w:szCs w:val="24"/>
        </w:rPr>
      </w:pPr>
      <w:r>
        <w:rPr>
          <w:sz w:val="24"/>
          <w:szCs w:val="24"/>
        </w:rPr>
        <w:t>E</w:t>
      </w:r>
      <w:r w:rsidR="00F722E8" w:rsidRPr="00E02A5F">
        <w:rPr>
          <w:sz w:val="24"/>
          <w:szCs w:val="24"/>
        </w:rPr>
        <w:t xml:space="preserve">xtensive research </w:t>
      </w:r>
      <w:r w:rsidR="00B77DFF" w:rsidRPr="00E02A5F">
        <w:rPr>
          <w:sz w:val="24"/>
          <w:szCs w:val="24"/>
        </w:rPr>
        <w:t>was</w:t>
      </w:r>
      <w:r w:rsidR="00F722E8" w:rsidRPr="00E02A5F">
        <w:rPr>
          <w:sz w:val="24"/>
          <w:szCs w:val="24"/>
        </w:rPr>
        <w:t xml:space="preserve"> done to assess whether </w:t>
      </w:r>
      <w:r w:rsidR="00762B27" w:rsidRPr="00E02A5F">
        <w:rPr>
          <w:sz w:val="24"/>
          <w:szCs w:val="24"/>
        </w:rPr>
        <w:t>the non</w:t>
      </w:r>
      <w:r w:rsidR="0058549E" w:rsidRPr="00E02A5F">
        <w:rPr>
          <w:sz w:val="24"/>
          <w:szCs w:val="24"/>
        </w:rPr>
        <w:t>-</w:t>
      </w:r>
      <w:r w:rsidR="00762B27" w:rsidRPr="00E02A5F">
        <w:rPr>
          <w:sz w:val="24"/>
          <w:szCs w:val="24"/>
        </w:rPr>
        <w:t xml:space="preserve">respondents to the </w:t>
      </w:r>
      <w:r w:rsidR="00CA0C84" w:rsidRPr="00E02A5F">
        <w:rPr>
          <w:sz w:val="24"/>
          <w:szCs w:val="24"/>
        </w:rPr>
        <w:t>NCS</w:t>
      </w:r>
      <w:r w:rsidR="00762B27" w:rsidRPr="00E02A5F">
        <w:rPr>
          <w:sz w:val="24"/>
          <w:szCs w:val="24"/>
        </w:rPr>
        <w:t xml:space="preserve"> survey differ systematically in some </w:t>
      </w:r>
      <w:r w:rsidR="00F722E8" w:rsidRPr="00E02A5F">
        <w:rPr>
          <w:sz w:val="24"/>
          <w:szCs w:val="24"/>
        </w:rPr>
        <w:t xml:space="preserve">important </w:t>
      </w:r>
      <w:r w:rsidR="00762B27" w:rsidRPr="00E02A5F">
        <w:rPr>
          <w:sz w:val="24"/>
          <w:szCs w:val="24"/>
        </w:rPr>
        <w:t xml:space="preserve">respect </w:t>
      </w:r>
      <w:r w:rsidR="00E36EC3" w:rsidRPr="00E02A5F">
        <w:rPr>
          <w:sz w:val="24"/>
          <w:szCs w:val="24"/>
        </w:rPr>
        <w:t>from</w:t>
      </w:r>
      <w:r w:rsidR="00762B27" w:rsidRPr="00E02A5F">
        <w:rPr>
          <w:sz w:val="24"/>
          <w:szCs w:val="24"/>
        </w:rPr>
        <w:t xml:space="preserve"> the respondents of the survey and would thus bias </w:t>
      </w:r>
      <w:r w:rsidR="00CA0C84" w:rsidRPr="00E02A5F">
        <w:rPr>
          <w:sz w:val="24"/>
          <w:szCs w:val="24"/>
        </w:rPr>
        <w:t>NC</w:t>
      </w:r>
      <w:r w:rsidR="00762B27" w:rsidRPr="00E02A5F">
        <w:rPr>
          <w:sz w:val="24"/>
          <w:szCs w:val="24"/>
        </w:rPr>
        <w:t>S estimates</w:t>
      </w:r>
      <w:r w:rsidR="0045241F" w:rsidRPr="00E02A5F">
        <w:rPr>
          <w:sz w:val="24"/>
          <w:szCs w:val="24"/>
        </w:rPr>
        <w:t>.  Details of this study are described in the two papers</w:t>
      </w:r>
      <w:r w:rsidR="007375B7">
        <w:rPr>
          <w:sz w:val="24"/>
          <w:szCs w:val="24"/>
        </w:rPr>
        <w:t xml:space="preserve"> </w:t>
      </w:r>
      <w:r w:rsidR="0045241F" w:rsidRPr="00E02A5F">
        <w:rPr>
          <w:sz w:val="24"/>
          <w:szCs w:val="24"/>
        </w:rPr>
        <w:t xml:space="preserve">by </w:t>
      </w:r>
      <w:proofErr w:type="spellStart"/>
      <w:r w:rsidR="0045241F" w:rsidRPr="00E02A5F">
        <w:rPr>
          <w:sz w:val="24"/>
          <w:szCs w:val="24"/>
        </w:rPr>
        <w:t>Ponikowski</w:t>
      </w:r>
      <w:proofErr w:type="spellEnd"/>
      <w:r w:rsidR="0045241F" w:rsidRPr="00E02A5F">
        <w:rPr>
          <w:sz w:val="24"/>
          <w:szCs w:val="24"/>
        </w:rPr>
        <w:t>, McNulty, and Crockett</w:t>
      </w:r>
      <w:r w:rsidR="00EA23D7">
        <w:rPr>
          <w:sz w:val="24"/>
          <w:szCs w:val="24"/>
        </w:rPr>
        <w:t xml:space="preserve"> referenced in Section 2c</w:t>
      </w:r>
      <w:r w:rsidR="0045241F" w:rsidRPr="00E02A5F">
        <w:rPr>
          <w:sz w:val="24"/>
          <w:szCs w:val="24"/>
        </w:rPr>
        <w:t xml:space="preserve"> </w:t>
      </w:r>
      <w:r w:rsidR="00EA23D7">
        <w:rPr>
          <w:sz w:val="24"/>
          <w:szCs w:val="24"/>
        </w:rPr>
        <w:t xml:space="preserve">(see </w:t>
      </w:r>
      <w:r w:rsidR="0045241F" w:rsidRPr="00E02A5F">
        <w:rPr>
          <w:sz w:val="24"/>
          <w:szCs w:val="24"/>
        </w:rPr>
        <w:t>references below</w:t>
      </w:r>
      <w:r w:rsidR="00EA23D7">
        <w:rPr>
          <w:sz w:val="24"/>
          <w:szCs w:val="24"/>
        </w:rPr>
        <w:t>)</w:t>
      </w:r>
      <w:r w:rsidR="0045241F" w:rsidRPr="00E02A5F">
        <w:rPr>
          <w:sz w:val="24"/>
          <w:szCs w:val="24"/>
        </w:rPr>
        <w:t xml:space="preserve">. </w:t>
      </w:r>
    </w:p>
    <w:p w:rsidR="00FE4832" w:rsidRDefault="00FE4832">
      <w:pPr>
        <w:spacing w:line="240" w:lineRule="exact"/>
        <w:rPr>
          <w:sz w:val="24"/>
        </w:rPr>
      </w:pPr>
    </w:p>
    <w:p w:rsidR="00740EB8" w:rsidRDefault="00740EB8">
      <w:pPr>
        <w:spacing w:line="240" w:lineRule="exact"/>
        <w:rPr>
          <w:sz w:val="24"/>
        </w:rPr>
      </w:pPr>
    </w:p>
    <w:p w:rsidR="00740EB8" w:rsidRPr="00740EB8" w:rsidRDefault="0049254D">
      <w:pPr>
        <w:spacing w:line="240" w:lineRule="exact"/>
        <w:rPr>
          <w:b/>
          <w:sz w:val="24"/>
        </w:rPr>
      </w:pPr>
      <w:r w:rsidRPr="0049254D">
        <w:rPr>
          <w:b/>
          <w:sz w:val="24"/>
        </w:rPr>
        <w:t>4.  Testing Procedures</w:t>
      </w:r>
    </w:p>
    <w:p w:rsidR="00740EB8" w:rsidRPr="00E02A5F" w:rsidRDefault="00740EB8">
      <w:pPr>
        <w:spacing w:line="240" w:lineRule="exact"/>
        <w:rPr>
          <w:sz w:val="24"/>
        </w:rPr>
      </w:pPr>
    </w:p>
    <w:p w:rsidR="00CE7538" w:rsidRPr="00E02A5F" w:rsidRDefault="00CE7538">
      <w:pPr>
        <w:pStyle w:val="BalloonText"/>
        <w:rPr>
          <w:rFonts w:ascii="Times New Roman" w:hAnsi="Times New Roman"/>
          <w:b/>
          <w:sz w:val="24"/>
        </w:rPr>
      </w:pPr>
      <w:r w:rsidRPr="00E02A5F">
        <w:rPr>
          <w:rFonts w:ascii="Times New Roman" w:hAnsi="Times New Roman"/>
          <w:b/>
          <w:sz w:val="24"/>
        </w:rPr>
        <w:t>4</w:t>
      </w:r>
      <w:r w:rsidR="0069670B" w:rsidRPr="00E02A5F">
        <w:rPr>
          <w:rFonts w:ascii="Times New Roman" w:hAnsi="Times New Roman"/>
          <w:b/>
          <w:sz w:val="24"/>
        </w:rPr>
        <w:t>a</w:t>
      </w:r>
      <w:r w:rsidR="00E02A5F" w:rsidRPr="00E02A5F">
        <w:rPr>
          <w:rFonts w:ascii="Times New Roman" w:hAnsi="Times New Roman"/>
          <w:b/>
          <w:sz w:val="24"/>
        </w:rPr>
        <w:t>. Tests</w:t>
      </w:r>
      <w:r w:rsidR="0069670B" w:rsidRPr="00E02A5F">
        <w:rPr>
          <w:rFonts w:ascii="Times New Roman" w:hAnsi="Times New Roman"/>
          <w:b/>
          <w:sz w:val="24"/>
        </w:rPr>
        <w:t xml:space="preserve"> of Collection Procedures</w:t>
      </w:r>
    </w:p>
    <w:p w:rsidR="0069670B" w:rsidRPr="00E02A5F" w:rsidRDefault="0069670B" w:rsidP="0069670B">
      <w:pPr>
        <w:rPr>
          <w:sz w:val="24"/>
        </w:rPr>
      </w:pPr>
    </w:p>
    <w:p w:rsidR="005E436E" w:rsidRPr="005E436E" w:rsidRDefault="005E436E" w:rsidP="005E436E">
      <w:pPr>
        <w:rPr>
          <w:sz w:val="24"/>
          <w:szCs w:val="24"/>
        </w:rPr>
      </w:pPr>
      <w:r w:rsidRPr="005E436E">
        <w:rPr>
          <w:sz w:val="24"/>
          <w:szCs w:val="24"/>
        </w:rPr>
        <w:t>The NCS has developed and is testing a set of new web pages based on its data collection system.  Respondent access to these new web pages is occurring through our existing (Internet Data Collection Facility) IDCF system.  An initial round of testing was completed with a limited number of respondents during collection of the December 2011 data.  In general this test was successful although some minor changes to the web pages were suggested.  Based on these results, additional testing will continue with a larger set of respondents for the next few quarters of data collection.  Implementation of the new pages will follow several periods of successful testing with respondents.</w:t>
      </w:r>
    </w:p>
    <w:p w:rsidR="005E436E" w:rsidRPr="005E436E" w:rsidRDefault="005E436E" w:rsidP="005E436E">
      <w:pPr>
        <w:rPr>
          <w:sz w:val="24"/>
          <w:szCs w:val="24"/>
        </w:rPr>
      </w:pPr>
    </w:p>
    <w:p w:rsidR="005E436E" w:rsidRPr="005E436E" w:rsidRDefault="005E436E" w:rsidP="005E436E">
      <w:pPr>
        <w:rPr>
          <w:sz w:val="24"/>
          <w:szCs w:val="24"/>
        </w:rPr>
      </w:pPr>
      <w:r w:rsidRPr="005E436E">
        <w:rPr>
          <w:sz w:val="24"/>
          <w:szCs w:val="24"/>
        </w:rPr>
        <w:t>NCS is also in the initial stages of identifying other potential changes to the data that is collected from respondents, each of which will be tested by the BLS Cognitive Laboratory before full implementation.  Some potential changes that could be tested are related to changes in employer provided health care with the implementation of the Affordable Care Act.  NCS is currently gathering more information about the potential impact of this legislation on the data collected and provided.  Once we better understand the potential impact on our estimates and collected data, NCS will work closely with the Cognitive Laboratory to identify and test the changes to the data collected.  Another potential change would be to collect additional details about occupational characteristics that are needed by the Social Security Administration.  Any expansion of the data elements desired would be thoroughly tested to ensure that the terms and concepts are understandable and collectible before implementation would begin.</w:t>
      </w:r>
    </w:p>
    <w:p w:rsidR="00BF2385" w:rsidRDefault="00BF2385" w:rsidP="0069670B">
      <w:pPr>
        <w:rPr>
          <w:sz w:val="24"/>
          <w:szCs w:val="24"/>
        </w:rPr>
      </w:pPr>
    </w:p>
    <w:p w:rsidR="00862EF5" w:rsidRPr="00862EF5" w:rsidRDefault="00BF2385" w:rsidP="00862EF5">
      <w:pPr>
        <w:rPr>
          <w:sz w:val="24"/>
          <w:szCs w:val="24"/>
        </w:rPr>
      </w:pPr>
      <w:r>
        <w:rPr>
          <w:sz w:val="24"/>
          <w:szCs w:val="24"/>
        </w:rPr>
        <w:t>Through environmental scanning,</w:t>
      </w:r>
      <w:r w:rsidR="008A0384" w:rsidRPr="008A0384">
        <w:rPr>
          <w:sz w:val="24"/>
          <w:szCs w:val="24"/>
        </w:rPr>
        <w:t xml:space="preserve"> NCS program also identified Payroll Deduction IRA plans as an upcoming compensation trend and started collecting and tracking these plans in 2011.  NCS added these plans as a subcategory of the collected Cash or Deferred Arrangements (CODAs) with no employer contributions and is measuring access to this new benefit.</w:t>
      </w:r>
      <w:r w:rsidR="004C1B9B">
        <w:rPr>
          <w:sz w:val="24"/>
          <w:szCs w:val="24"/>
        </w:rPr>
        <w:t xml:space="preserve">  </w:t>
      </w:r>
      <w:r w:rsidR="00D17CEB">
        <w:rPr>
          <w:sz w:val="24"/>
          <w:szCs w:val="24"/>
        </w:rPr>
        <w:t>T</w:t>
      </w:r>
      <w:r w:rsidR="00D17CEB" w:rsidRPr="00BF2385">
        <w:rPr>
          <w:sz w:val="24"/>
          <w:szCs w:val="24"/>
        </w:rPr>
        <w:t xml:space="preserve">his collection </w:t>
      </w:r>
      <w:r w:rsidR="00D17CEB">
        <w:rPr>
          <w:sz w:val="24"/>
          <w:szCs w:val="24"/>
        </w:rPr>
        <w:t>contains</w:t>
      </w:r>
      <w:r w:rsidR="00862EF5" w:rsidRPr="00BF2385">
        <w:rPr>
          <w:sz w:val="24"/>
          <w:szCs w:val="24"/>
        </w:rPr>
        <w:t xml:space="preserve"> yes/no/not determinable questions on whether an </w:t>
      </w:r>
      <w:r w:rsidR="0076152C" w:rsidRPr="00BF2385">
        <w:rPr>
          <w:sz w:val="24"/>
          <w:szCs w:val="24"/>
        </w:rPr>
        <w:t>establishment</w:t>
      </w:r>
      <w:r w:rsidR="00862EF5" w:rsidRPr="00BF2385">
        <w:rPr>
          <w:sz w:val="24"/>
          <w:szCs w:val="24"/>
        </w:rPr>
        <w:t xml:space="preserve"> offers the </w:t>
      </w:r>
      <w:r>
        <w:rPr>
          <w:sz w:val="24"/>
          <w:szCs w:val="24"/>
        </w:rPr>
        <w:t xml:space="preserve">new </w:t>
      </w:r>
      <w:r w:rsidR="00862EF5" w:rsidRPr="00BF2385">
        <w:rPr>
          <w:sz w:val="24"/>
          <w:szCs w:val="24"/>
        </w:rPr>
        <w:t>benefit</w:t>
      </w:r>
      <w:r>
        <w:rPr>
          <w:sz w:val="24"/>
          <w:szCs w:val="24"/>
        </w:rPr>
        <w:t>.</w:t>
      </w:r>
      <w:r w:rsidR="00862EF5" w:rsidRPr="00BF2385">
        <w:rPr>
          <w:sz w:val="24"/>
          <w:szCs w:val="24"/>
        </w:rPr>
        <w:t xml:space="preserve">  </w:t>
      </w:r>
      <w:r>
        <w:rPr>
          <w:sz w:val="24"/>
          <w:szCs w:val="24"/>
        </w:rPr>
        <w:t xml:space="preserve">Our research has shown that </w:t>
      </w:r>
      <w:r w:rsidR="00D17CEB">
        <w:rPr>
          <w:sz w:val="24"/>
          <w:szCs w:val="24"/>
        </w:rPr>
        <w:t>staff understands</w:t>
      </w:r>
      <w:r>
        <w:rPr>
          <w:sz w:val="24"/>
          <w:szCs w:val="24"/>
        </w:rPr>
        <w:t xml:space="preserve"> the new benefit and its relationship to the existing benefit</w:t>
      </w:r>
      <w:r w:rsidR="001C171A">
        <w:rPr>
          <w:sz w:val="24"/>
          <w:szCs w:val="24"/>
        </w:rPr>
        <w:t xml:space="preserve"> - </w:t>
      </w:r>
      <w:r w:rsidRPr="00BF2385">
        <w:rPr>
          <w:sz w:val="24"/>
          <w:szCs w:val="24"/>
        </w:rPr>
        <w:t>Cash or Deferred Arrangements (CODAs) with no employer contributions</w:t>
      </w:r>
      <w:r w:rsidR="0076152C">
        <w:rPr>
          <w:sz w:val="24"/>
          <w:szCs w:val="24"/>
        </w:rPr>
        <w:t>.</w:t>
      </w:r>
      <w:r w:rsidR="00D17CEB">
        <w:rPr>
          <w:sz w:val="24"/>
          <w:szCs w:val="24"/>
        </w:rPr>
        <w:t xml:space="preserve">  This data </w:t>
      </w:r>
      <w:r w:rsidR="00AD1EF3">
        <w:rPr>
          <w:sz w:val="24"/>
          <w:szCs w:val="24"/>
        </w:rPr>
        <w:t xml:space="preserve">will </w:t>
      </w:r>
      <w:r w:rsidR="00CF633E">
        <w:rPr>
          <w:sz w:val="24"/>
          <w:szCs w:val="24"/>
        </w:rPr>
        <w:t>be published starting</w:t>
      </w:r>
      <w:r w:rsidR="00D17CEB">
        <w:rPr>
          <w:sz w:val="24"/>
          <w:szCs w:val="24"/>
        </w:rPr>
        <w:t xml:space="preserve"> next year.  </w:t>
      </w:r>
      <w:r w:rsidR="0076152C">
        <w:rPr>
          <w:sz w:val="24"/>
          <w:szCs w:val="24"/>
        </w:rPr>
        <w:t xml:space="preserve">  </w:t>
      </w:r>
    </w:p>
    <w:p w:rsidR="0069670B" w:rsidRPr="00D76BFB" w:rsidRDefault="0069670B" w:rsidP="0069670B">
      <w:pPr>
        <w:rPr>
          <w:sz w:val="24"/>
          <w:szCs w:val="24"/>
        </w:rPr>
      </w:pPr>
      <w:r w:rsidRPr="00D76BFB">
        <w:rPr>
          <w:sz w:val="24"/>
          <w:szCs w:val="24"/>
        </w:rPr>
        <w:t xml:space="preserve">   </w:t>
      </w:r>
    </w:p>
    <w:p w:rsidR="005E436E" w:rsidRDefault="005E436E">
      <w:pPr>
        <w:rPr>
          <w:sz w:val="24"/>
          <w:szCs w:val="24"/>
        </w:rPr>
      </w:pPr>
      <w:r>
        <w:rPr>
          <w:sz w:val="24"/>
          <w:szCs w:val="24"/>
        </w:rPr>
        <w:br w:type="page"/>
      </w:r>
    </w:p>
    <w:p w:rsidR="0069670B" w:rsidRPr="00D76BFB" w:rsidRDefault="0069670B" w:rsidP="0069670B">
      <w:pPr>
        <w:rPr>
          <w:sz w:val="24"/>
          <w:szCs w:val="24"/>
        </w:rPr>
      </w:pPr>
    </w:p>
    <w:p w:rsidR="0014205E" w:rsidRPr="00D76BFB" w:rsidRDefault="0014205E" w:rsidP="0014205E">
      <w:pPr>
        <w:outlineLvl w:val="0"/>
        <w:rPr>
          <w:b/>
          <w:sz w:val="24"/>
          <w:szCs w:val="24"/>
        </w:rPr>
      </w:pPr>
      <w:r w:rsidRPr="00D76BFB">
        <w:rPr>
          <w:b/>
          <w:sz w:val="24"/>
          <w:szCs w:val="24"/>
        </w:rPr>
        <w:t>4</w:t>
      </w:r>
      <w:r w:rsidR="0069670B">
        <w:rPr>
          <w:b/>
          <w:sz w:val="24"/>
          <w:szCs w:val="24"/>
        </w:rPr>
        <w:t>b</w:t>
      </w:r>
      <w:r w:rsidR="00E02A5F" w:rsidRPr="00D76BFB">
        <w:rPr>
          <w:b/>
          <w:sz w:val="24"/>
          <w:szCs w:val="24"/>
        </w:rPr>
        <w:t>. Tests</w:t>
      </w:r>
      <w:r w:rsidRPr="00D76BFB">
        <w:rPr>
          <w:b/>
          <w:sz w:val="24"/>
          <w:szCs w:val="24"/>
        </w:rPr>
        <w:t xml:space="preserve"> of </w:t>
      </w:r>
      <w:r w:rsidR="0069670B">
        <w:rPr>
          <w:b/>
          <w:sz w:val="24"/>
          <w:szCs w:val="24"/>
        </w:rPr>
        <w:t xml:space="preserve">Survey Design </w:t>
      </w:r>
      <w:r w:rsidRPr="00D76BFB">
        <w:rPr>
          <w:b/>
          <w:sz w:val="24"/>
          <w:szCs w:val="24"/>
        </w:rPr>
        <w:t>Procedures</w:t>
      </w:r>
    </w:p>
    <w:p w:rsidR="0014205E" w:rsidRPr="00D76BFB" w:rsidRDefault="0014205E" w:rsidP="0014205E">
      <w:pPr>
        <w:rPr>
          <w:b/>
          <w:sz w:val="24"/>
          <w:szCs w:val="24"/>
        </w:rPr>
      </w:pPr>
    </w:p>
    <w:p w:rsidR="003713BA" w:rsidRDefault="003713BA" w:rsidP="003713BA">
      <w:pPr>
        <w:rPr>
          <w:sz w:val="24"/>
          <w:szCs w:val="24"/>
        </w:rPr>
      </w:pPr>
      <w:r w:rsidRPr="003713BA">
        <w:rPr>
          <w:sz w:val="24"/>
          <w:szCs w:val="24"/>
        </w:rPr>
        <w:t xml:space="preserve">As mentioned previously, the </w:t>
      </w:r>
      <w:r w:rsidR="005E25CF">
        <w:rPr>
          <w:sz w:val="24"/>
          <w:szCs w:val="24"/>
        </w:rPr>
        <w:t>final approved</w:t>
      </w:r>
      <w:r w:rsidRPr="003713BA">
        <w:rPr>
          <w:sz w:val="24"/>
          <w:szCs w:val="24"/>
        </w:rPr>
        <w:t xml:space="preserve"> budget for </w:t>
      </w:r>
      <w:r w:rsidR="00574DE2">
        <w:rPr>
          <w:sz w:val="24"/>
          <w:szCs w:val="24"/>
        </w:rPr>
        <w:t>FY</w:t>
      </w:r>
      <w:r w:rsidR="00F24706">
        <w:rPr>
          <w:sz w:val="24"/>
          <w:szCs w:val="24"/>
        </w:rPr>
        <w:t xml:space="preserve"> </w:t>
      </w:r>
      <w:r w:rsidRPr="003713BA">
        <w:rPr>
          <w:sz w:val="24"/>
          <w:szCs w:val="24"/>
        </w:rPr>
        <w:t>2011 call</w:t>
      </w:r>
      <w:r w:rsidR="00A75967">
        <w:rPr>
          <w:sz w:val="24"/>
          <w:szCs w:val="24"/>
        </w:rPr>
        <w:t>ed</w:t>
      </w:r>
      <w:r w:rsidRPr="003713BA">
        <w:rPr>
          <w:sz w:val="24"/>
          <w:szCs w:val="24"/>
        </w:rPr>
        <w:t xml:space="preserve"> for an alternative to the LPS component of the </w:t>
      </w:r>
      <w:r w:rsidR="00574DE2">
        <w:rPr>
          <w:sz w:val="24"/>
          <w:szCs w:val="24"/>
        </w:rPr>
        <w:t>NCS</w:t>
      </w:r>
      <w:r w:rsidRPr="003713BA">
        <w:rPr>
          <w:sz w:val="24"/>
          <w:szCs w:val="24"/>
        </w:rPr>
        <w:t xml:space="preserve">, a new approach that uses data from two current BLS programs – the </w:t>
      </w:r>
      <w:r w:rsidR="004537AE" w:rsidRPr="001B49F8">
        <w:rPr>
          <w:color w:val="000000" w:themeColor="text1"/>
          <w:sz w:val="24"/>
        </w:rPr>
        <w:t>Occupational Employment Statistics (OES) survey</w:t>
      </w:r>
      <w:r w:rsidRPr="003713BA">
        <w:rPr>
          <w:sz w:val="24"/>
          <w:szCs w:val="24"/>
        </w:rPr>
        <w:t xml:space="preserve"> and </w:t>
      </w:r>
      <w:r w:rsidR="00574DE2">
        <w:rPr>
          <w:sz w:val="24"/>
          <w:szCs w:val="24"/>
        </w:rPr>
        <w:t>ECI</w:t>
      </w:r>
      <w:r w:rsidRPr="003713BA">
        <w:rPr>
          <w:sz w:val="24"/>
          <w:szCs w:val="24"/>
        </w:rPr>
        <w:t xml:space="preserve">. This </w:t>
      </w:r>
      <w:r w:rsidR="00740EB8">
        <w:rPr>
          <w:sz w:val="24"/>
          <w:szCs w:val="24"/>
        </w:rPr>
        <w:t>may</w:t>
      </w:r>
      <w:r w:rsidR="00740EB8" w:rsidRPr="003713BA">
        <w:rPr>
          <w:sz w:val="24"/>
          <w:szCs w:val="24"/>
        </w:rPr>
        <w:t xml:space="preserve"> </w:t>
      </w:r>
      <w:r w:rsidRPr="003713BA">
        <w:rPr>
          <w:sz w:val="24"/>
          <w:szCs w:val="24"/>
        </w:rPr>
        <w:t xml:space="preserve">allow for the production of additional </w:t>
      </w:r>
      <w:r w:rsidR="00740EB8">
        <w:rPr>
          <w:sz w:val="24"/>
          <w:szCs w:val="24"/>
        </w:rPr>
        <w:t xml:space="preserve">locality pay </w:t>
      </w:r>
      <w:r w:rsidRPr="003713BA">
        <w:rPr>
          <w:sz w:val="24"/>
          <w:szCs w:val="24"/>
        </w:rPr>
        <w:t>data</w:t>
      </w:r>
      <w:r w:rsidRPr="003713BA">
        <w:rPr>
          <w:color w:val="000000"/>
          <w:sz w:val="24"/>
          <w:szCs w:val="24"/>
        </w:rPr>
        <w:t xml:space="preserve">, while still meeting the requirement to provide data to the President’s Pay Agent and </w:t>
      </w:r>
      <w:r w:rsidR="00740EB8">
        <w:rPr>
          <w:color w:val="000000"/>
          <w:sz w:val="24"/>
          <w:szCs w:val="24"/>
        </w:rPr>
        <w:t xml:space="preserve">to produce the other NCS estimates.  </w:t>
      </w:r>
      <w:r w:rsidR="00B100A7">
        <w:rPr>
          <w:color w:val="000000"/>
          <w:sz w:val="24"/>
          <w:szCs w:val="24"/>
        </w:rPr>
        <w:t xml:space="preserve"> </w:t>
      </w:r>
      <w:r w:rsidR="00A75967">
        <w:rPr>
          <w:color w:val="000000"/>
          <w:sz w:val="24"/>
          <w:szCs w:val="24"/>
        </w:rPr>
        <w:t>With</w:t>
      </w:r>
      <w:r w:rsidRPr="003713BA">
        <w:rPr>
          <w:color w:val="000000"/>
          <w:sz w:val="24"/>
          <w:szCs w:val="24"/>
        </w:rPr>
        <w:t xml:space="preserve"> this change the NCS </w:t>
      </w:r>
      <w:r w:rsidR="00A75967">
        <w:rPr>
          <w:color w:val="000000"/>
          <w:sz w:val="24"/>
          <w:szCs w:val="24"/>
        </w:rPr>
        <w:t xml:space="preserve">is </w:t>
      </w:r>
      <w:r w:rsidRPr="003713BA">
        <w:rPr>
          <w:color w:val="000000"/>
          <w:sz w:val="24"/>
          <w:szCs w:val="24"/>
        </w:rPr>
        <w:t>be</w:t>
      </w:r>
      <w:r w:rsidR="00A75967">
        <w:rPr>
          <w:color w:val="000000"/>
          <w:sz w:val="24"/>
          <w:szCs w:val="24"/>
        </w:rPr>
        <w:t>ing</w:t>
      </w:r>
      <w:r w:rsidRPr="003713BA">
        <w:rPr>
          <w:color w:val="000000"/>
          <w:sz w:val="24"/>
          <w:szCs w:val="24"/>
        </w:rPr>
        <w:t xml:space="preserve"> redesigned.  </w:t>
      </w:r>
      <w:r w:rsidR="00A75967">
        <w:rPr>
          <w:color w:val="000000"/>
          <w:sz w:val="24"/>
          <w:szCs w:val="24"/>
        </w:rPr>
        <w:t>Transition to</w:t>
      </w:r>
      <w:r w:rsidRPr="003713BA">
        <w:rPr>
          <w:sz w:val="24"/>
          <w:szCs w:val="24"/>
        </w:rPr>
        <w:t xml:space="preserve"> a redesigned NCS is underway.  These plans call for a transition from an area-based survey design to a non-area-based national design, </w:t>
      </w:r>
      <w:r w:rsidR="00740EB8">
        <w:rPr>
          <w:sz w:val="24"/>
          <w:szCs w:val="24"/>
        </w:rPr>
        <w:t xml:space="preserve">a reduction in sample size of </w:t>
      </w:r>
      <w:r w:rsidR="00740EB8" w:rsidRPr="0061500A">
        <w:rPr>
          <w:sz w:val="24"/>
          <w:szCs w:val="24"/>
        </w:rPr>
        <w:t xml:space="preserve">approximately </w:t>
      </w:r>
      <w:r w:rsidR="0062354F" w:rsidRPr="0061500A">
        <w:rPr>
          <w:sz w:val="24"/>
          <w:szCs w:val="24"/>
        </w:rPr>
        <w:t>25%</w:t>
      </w:r>
      <w:r w:rsidR="00740EB8" w:rsidRPr="0061500A">
        <w:rPr>
          <w:sz w:val="24"/>
          <w:szCs w:val="24"/>
        </w:rPr>
        <w:t>,</w:t>
      </w:r>
      <w:r w:rsidR="00740EB8">
        <w:rPr>
          <w:sz w:val="24"/>
          <w:szCs w:val="24"/>
        </w:rPr>
        <w:t xml:space="preserve"> and a move from a 5-year rotation cycle to a 3-year rotation cycle.  At the same time, NCS </w:t>
      </w:r>
      <w:r w:rsidR="005E25CF">
        <w:rPr>
          <w:sz w:val="24"/>
          <w:szCs w:val="24"/>
        </w:rPr>
        <w:t xml:space="preserve">has </w:t>
      </w:r>
      <w:r w:rsidR="00740EB8">
        <w:rPr>
          <w:sz w:val="24"/>
          <w:szCs w:val="24"/>
        </w:rPr>
        <w:t>implement</w:t>
      </w:r>
      <w:r w:rsidR="005E25CF">
        <w:rPr>
          <w:sz w:val="24"/>
          <w:szCs w:val="24"/>
        </w:rPr>
        <w:t>ed</w:t>
      </w:r>
      <w:r w:rsidR="00740EB8">
        <w:rPr>
          <w:sz w:val="24"/>
          <w:szCs w:val="24"/>
        </w:rPr>
        <w:t xml:space="preserve"> a model-based estimation approach to produce data for the President’s Pay Agent.  NCS </w:t>
      </w:r>
      <w:r w:rsidR="00A75967">
        <w:rPr>
          <w:sz w:val="24"/>
          <w:szCs w:val="24"/>
        </w:rPr>
        <w:t>also plans to</w:t>
      </w:r>
      <w:r w:rsidR="00740EB8">
        <w:rPr>
          <w:sz w:val="24"/>
          <w:szCs w:val="24"/>
        </w:rPr>
        <w:t xml:space="preserve"> implement a model-based estimation approach that would allow BLS to continue to produce wage estimates by worker characteristic such as full-time vs. part-time or union vs. non-union.</w:t>
      </w:r>
      <w:r w:rsidR="00B100A7">
        <w:rPr>
          <w:sz w:val="24"/>
          <w:szCs w:val="24"/>
        </w:rPr>
        <w:t xml:space="preserve">  </w:t>
      </w:r>
      <w:r w:rsidRPr="003713BA">
        <w:rPr>
          <w:sz w:val="24"/>
          <w:szCs w:val="24"/>
        </w:rPr>
        <w:t xml:space="preserve">NCS </w:t>
      </w:r>
      <w:r w:rsidR="00013C3C">
        <w:rPr>
          <w:sz w:val="24"/>
          <w:szCs w:val="24"/>
        </w:rPr>
        <w:t xml:space="preserve">has completed the </w:t>
      </w:r>
      <w:r w:rsidRPr="003713BA">
        <w:rPr>
          <w:sz w:val="24"/>
          <w:szCs w:val="24"/>
        </w:rPr>
        <w:t>evaluati</w:t>
      </w:r>
      <w:r w:rsidR="00013C3C">
        <w:rPr>
          <w:sz w:val="24"/>
          <w:szCs w:val="24"/>
        </w:rPr>
        <w:t>on</w:t>
      </w:r>
      <w:r w:rsidRPr="003713BA">
        <w:rPr>
          <w:sz w:val="24"/>
          <w:szCs w:val="24"/>
        </w:rPr>
        <w:t xml:space="preserve"> and testing for this change in three separate sets of activities.</w:t>
      </w:r>
    </w:p>
    <w:p w:rsidR="0089164F" w:rsidRDefault="0089164F" w:rsidP="003713BA">
      <w:pPr>
        <w:rPr>
          <w:sz w:val="24"/>
          <w:szCs w:val="24"/>
        </w:rPr>
      </w:pPr>
    </w:p>
    <w:p w:rsidR="0089164F" w:rsidRDefault="0089164F" w:rsidP="0089164F">
      <w:pPr>
        <w:rPr>
          <w:sz w:val="24"/>
          <w:szCs w:val="24"/>
        </w:rPr>
      </w:pPr>
      <w:r>
        <w:rPr>
          <w:sz w:val="24"/>
          <w:szCs w:val="24"/>
        </w:rPr>
        <w:t>First</w:t>
      </w:r>
      <w:r w:rsidRPr="003713BA">
        <w:rPr>
          <w:sz w:val="24"/>
          <w:szCs w:val="24"/>
        </w:rPr>
        <w:t xml:space="preserve">, </w:t>
      </w:r>
      <w:r w:rsidR="00574DE2">
        <w:rPr>
          <w:sz w:val="24"/>
          <w:szCs w:val="24"/>
        </w:rPr>
        <w:t xml:space="preserve">the </w:t>
      </w:r>
      <w:r w:rsidRPr="003713BA">
        <w:rPr>
          <w:sz w:val="24"/>
          <w:szCs w:val="24"/>
        </w:rPr>
        <w:t>BLS staff examin</w:t>
      </w:r>
      <w:r w:rsidR="00013C3C">
        <w:rPr>
          <w:sz w:val="24"/>
          <w:szCs w:val="24"/>
        </w:rPr>
        <w:t>ed</w:t>
      </w:r>
      <w:r w:rsidRPr="003713BA">
        <w:rPr>
          <w:sz w:val="24"/>
          <w:szCs w:val="24"/>
        </w:rPr>
        <w:t xml:space="preserve"> potential changes to the NCS sample design that include the following options:</w:t>
      </w:r>
    </w:p>
    <w:p w:rsidR="00A04B81" w:rsidRPr="003713BA" w:rsidRDefault="00A04B81" w:rsidP="0089164F">
      <w:pPr>
        <w:rPr>
          <w:sz w:val="24"/>
          <w:szCs w:val="24"/>
        </w:rPr>
      </w:pPr>
    </w:p>
    <w:p w:rsidR="0089164F" w:rsidRPr="003713BA" w:rsidRDefault="0089164F" w:rsidP="0089164F">
      <w:pPr>
        <w:pStyle w:val="ListParagraph"/>
        <w:numPr>
          <w:ilvl w:val="0"/>
          <w:numId w:val="39"/>
        </w:numPr>
        <w:contextualSpacing w:val="0"/>
        <w:rPr>
          <w:sz w:val="24"/>
          <w:szCs w:val="24"/>
        </w:rPr>
      </w:pPr>
      <w:r w:rsidRPr="003713BA">
        <w:rPr>
          <w:sz w:val="24"/>
          <w:szCs w:val="24"/>
        </w:rPr>
        <w:t>Moving from an area-based sample design to a national design, thus eliminating the first stage of sampling to select areas</w:t>
      </w:r>
    </w:p>
    <w:p w:rsidR="0089164F" w:rsidRPr="003713BA" w:rsidRDefault="0089164F" w:rsidP="0089164F">
      <w:pPr>
        <w:pStyle w:val="ListParagraph"/>
        <w:numPr>
          <w:ilvl w:val="0"/>
          <w:numId w:val="39"/>
        </w:numPr>
        <w:contextualSpacing w:val="0"/>
        <w:rPr>
          <w:sz w:val="24"/>
          <w:szCs w:val="24"/>
        </w:rPr>
      </w:pPr>
      <w:r w:rsidRPr="003713BA">
        <w:rPr>
          <w:sz w:val="24"/>
          <w:szCs w:val="24"/>
        </w:rPr>
        <w:t>Implementing a new allocation methodology to correspond with the non-area-based sampling</w:t>
      </w:r>
    </w:p>
    <w:p w:rsidR="0089164F" w:rsidRPr="003713BA" w:rsidRDefault="00740EB8" w:rsidP="0089164F">
      <w:pPr>
        <w:pStyle w:val="ListParagraph"/>
        <w:numPr>
          <w:ilvl w:val="0"/>
          <w:numId w:val="39"/>
        </w:numPr>
        <w:contextualSpacing w:val="0"/>
        <w:rPr>
          <w:sz w:val="24"/>
          <w:szCs w:val="24"/>
        </w:rPr>
      </w:pPr>
      <w:r>
        <w:rPr>
          <w:sz w:val="24"/>
          <w:szCs w:val="24"/>
        </w:rPr>
        <w:t>M</w:t>
      </w:r>
      <w:r w:rsidR="0089164F" w:rsidRPr="003713BA">
        <w:rPr>
          <w:sz w:val="24"/>
          <w:szCs w:val="24"/>
        </w:rPr>
        <w:t>oving from a five-year rotation to a three-year rotation for private industry establishments</w:t>
      </w:r>
    </w:p>
    <w:p w:rsidR="0089164F" w:rsidRDefault="0089164F" w:rsidP="0089164F">
      <w:pPr>
        <w:pStyle w:val="ListParagraph"/>
        <w:numPr>
          <w:ilvl w:val="0"/>
          <w:numId w:val="39"/>
        </w:numPr>
        <w:contextualSpacing w:val="0"/>
        <w:rPr>
          <w:sz w:val="24"/>
          <w:szCs w:val="24"/>
        </w:rPr>
      </w:pPr>
      <w:r w:rsidRPr="003713BA">
        <w:rPr>
          <w:sz w:val="24"/>
          <w:szCs w:val="24"/>
        </w:rPr>
        <w:t>Moving from a design that includes multi-year certainty establishments to a design that controls the number of times each establishment can appear in a 3-year rotation.  One option being explored is called dependent sampling.</w:t>
      </w:r>
    </w:p>
    <w:p w:rsidR="00475B82" w:rsidRDefault="00475B82" w:rsidP="00475B82">
      <w:pPr>
        <w:pStyle w:val="ListParagraph"/>
        <w:contextualSpacing w:val="0"/>
        <w:rPr>
          <w:sz w:val="24"/>
          <w:szCs w:val="24"/>
        </w:rPr>
      </w:pPr>
    </w:p>
    <w:p w:rsidR="0089164F" w:rsidRDefault="0089164F" w:rsidP="0089164F">
      <w:pPr>
        <w:rPr>
          <w:sz w:val="24"/>
          <w:szCs w:val="24"/>
        </w:rPr>
      </w:pPr>
      <w:r w:rsidRPr="003713BA">
        <w:rPr>
          <w:sz w:val="24"/>
          <w:szCs w:val="24"/>
        </w:rPr>
        <w:t xml:space="preserve">For each of these options, </w:t>
      </w:r>
      <w:r w:rsidR="00740EB8">
        <w:rPr>
          <w:sz w:val="24"/>
          <w:szCs w:val="24"/>
        </w:rPr>
        <w:t xml:space="preserve">NCS </w:t>
      </w:r>
      <w:r w:rsidRPr="003713BA">
        <w:rPr>
          <w:sz w:val="24"/>
          <w:szCs w:val="24"/>
        </w:rPr>
        <w:t>test</w:t>
      </w:r>
      <w:r w:rsidR="00013C3C">
        <w:rPr>
          <w:sz w:val="24"/>
          <w:szCs w:val="24"/>
        </w:rPr>
        <w:t>ed</w:t>
      </w:r>
      <w:r w:rsidRPr="003713BA">
        <w:rPr>
          <w:sz w:val="24"/>
          <w:szCs w:val="24"/>
        </w:rPr>
        <w:t xml:space="preserve"> the proposed change using the general scheme described below.</w:t>
      </w:r>
    </w:p>
    <w:p w:rsidR="00291041" w:rsidRPr="003713BA" w:rsidRDefault="00291041" w:rsidP="0089164F">
      <w:pPr>
        <w:rPr>
          <w:sz w:val="24"/>
          <w:szCs w:val="24"/>
        </w:rPr>
      </w:pPr>
    </w:p>
    <w:p w:rsidR="0089164F" w:rsidRPr="003713BA" w:rsidRDefault="0089164F" w:rsidP="0089164F">
      <w:pPr>
        <w:pStyle w:val="ListParagraph"/>
        <w:numPr>
          <w:ilvl w:val="0"/>
          <w:numId w:val="40"/>
        </w:numPr>
        <w:contextualSpacing w:val="0"/>
        <w:rPr>
          <w:sz w:val="24"/>
          <w:szCs w:val="24"/>
        </w:rPr>
      </w:pPr>
      <w:r w:rsidRPr="003713BA">
        <w:rPr>
          <w:sz w:val="24"/>
          <w:szCs w:val="24"/>
        </w:rPr>
        <w:t>Obtain a full frame of data,</w:t>
      </w:r>
    </w:p>
    <w:p w:rsidR="0089164F" w:rsidRPr="003713BA" w:rsidRDefault="0089164F" w:rsidP="0089164F">
      <w:pPr>
        <w:pStyle w:val="ListParagraph"/>
        <w:numPr>
          <w:ilvl w:val="0"/>
          <w:numId w:val="40"/>
        </w:numPr>
        <w:contextualSpacing w:val="0"/>
        <w:rPr>
          <w:sz w:val="24"/>
          <w:szCs w:val="24"/>
        </w:rPr>
      </w:pPr>
      <w:r w:rsidRPr="003713BA">
        <w:rPr>
          <w:sz w:val="24"/>
          <w:szCs w:val="24"/>
        </w:rPr>
        <w:t>Use establishment total wage data from the frame to compute average monthly wages across all establishments,</w:t>
      </w:r>
    </w:p>
    <w:p w:rsidR="0089164F" w:rsidRPr="003713BA" w:rsidRDefault="0089164F" w:rsidP="0089164F">
      <w:pPr>
        <w:pStyle w:val="ListParagraph"/>
        <w:numPr>
          <w:ilvl w:val="0"/>
          <w:numId w:val="40"/>
        </w:numPr>
        <w:contextualSpacing w:val="0"/>
        <w:rPr>
          <w:sz w:val="24"/>
          <w:szCs w:val="24"/>
        </w:rPr>
      </w:pPr>
      <w:r w:rsidRPr="003713BA">
        <w:rPr>
          <w:sz w:val="24"/>
          <w:szCs w:val="24"/>
        </w:rPr>
        <w:t>Implement the proposed change using the full frame of data,</w:t>
      </w:r>
    </w:p>
    <w:p w:rsidR="0089164F" w:rsidRPr="003713BA" w:rsidRDefault="0089164F" w:rsidP="0089164F">
      <w:pPr>
        <w:pStyle w:val="ListParagraph"/>
        <w:numPr>
          <w:ilvl w:val="0"/>
          <w:numId w:val="40"/>
        </w:numPr>
        <w:contextualSpacing w:val="0"/>
        <w:rPr>
          <w:sz w:val="24"/>
          <w:szCs w:val="24"/>
        </w:rPr>
      </w:pPr>
      <w:r w:rsidRPr="003713BA">
        <w:rPr>
          <w:sz w:val="24"/>
          <w:szCs w:val="24"/>
        </w:rPr>
        <w:t>Select multiple (100 or more) simulated samples using the proposed methodology,</w:t>
      </w:r>
    </w:p>
    <w:p w:rsidR="0089164F" w:rsidRPr="003713BA" w:rsidRDefault="0089164F" w:rsidP="0089164F">
      <w:pPr>
        <w:pStyle w:val="ListParagraph"/>
        <w:numPr>
          <w:ilvl w:val="0"/>
          <w:numId w:val="40"/>
        </w:numPr>
        <w:contextualSpacing w:val="0"/>
        <w:rPr>
          <w:sz w:val="24"/>
          <w:szCs w:val="24"/>
        </w:rPr>
      </w:pPr>
      <w:r w:rsidRPr="003713BA">
        <w:rPr>
          <w:sz w:val="24"/>
          <w:szCs w:val="24"/>
        </w:rPr>
        <w:t>Compute estimates of the average monthly wages using the weighted data from each of the simulated samples,</w:t>
      </w:r>
    </w:p>
    <w:p w:rsidR="0089164F" w:rsidRPr="003713BA" w:rsidRDefault="0089164F" w:rsidP="0089164F">
      <w:pPr>
        <w:pStyle w:val="ListParagraph"/>
        <w:numPr>
          <w:ilvl w:val="0"/>
          <w:numId w:val="40"/>
        </w:numPr>
        <w:contextualSpacing w:val="0"/>
        <w:rPr>
          <w:sz w:val="24"/>
          <w:szCs w:val="24"/>
        </w:rPr>
      </w:pPr>
      <w:r w:rsidRPr="003713BA">
        <w:rPr>
          <w:sz w:val="24"/>
          <w:szCs w:val="24"/>
        </w:rPr>
        <w:t xml:space="preserve">Compute the mean and standard error of the average monthly wages across all the simulated samples, and </w:t>
      </w:r>
    </w:p>
    <w:p w:rsidR="0089164F" w:rsidRDefault="0089164F" w:rsidP="0089164F">
      <w:pPr>
        <w:pStyle w:val="ListParagraph"/>
        <w:numPr>
          <w:ilvl w:val="0"/>
          <w:numId w:val="40"/>
        </w:numPr>
        <w:contextualSpacing w:val="0"/>
        <w:rPr>
          <w:sz w:val="24"/>
          <w:szCs w:val="24"/>
        </w:rPr>
      </w:pPr>
      <w:r w:rsidRPr="003713BA">
        <w:rPr>
          <w:sz w:val="24"/>
          <w:szCs w:val="24"/>
        </w:rPr>
        <w:t>Compare the estimated average monthly wages across the simulated samples to those from the frame.</w:t>
      </w:r>
    </w:p>
    <w:p w:rsidR="00A04B81" w:rsidRPr="003713BA" w:rsidRDefault="00A04B81" w:rsidP="00A04B81">
      <w:pPr>
        <w:pStyle w:val="ListParagraph"/>
        <w:contextualSpacing w:val="0"/>
        <w:rPr>
          <w:sz w:val="24"/>
          <w:szCs w:val="24"/>
        </w:rPr>
      </w:pPr>
    </w:p>
    <w:p w:rsidR="00D461DB" w:rsidRDefault="001B46E6" w:rsidP="0089164F">
      <w:pPr>
        <w:rPr>
          <w:sz w:val="24"/>
          <w:szCs w:val="24"/>
        </w:rPr>
      </w:pPr>
      <w:r w:rsidRPr="001B46E6">
        <w:rPr>
          <w:sz w:val="24"/>
          <w:szCs w:val="24"/>
        </w:rPr>
        <w:lastRenderedPageBreak/>
        <w:t>In addition to analyzing the potential effect of the redesign on the reliability of the estimates, we also studi</w:t>
      </w:r>
      <w:r w:rsidR="00013C3C">
        <w:rPr>
          <w:sz w:val="24"/>
          <w:szCs w:val="24"/>
        </w:rPr>
        <w:t>ed</w:t>
      </w:r>
      <w:r w:rsidRPr="001B46E6">
        <w:rPr>
          <w:sz w:val="24"/>
          <w:szCs w:val="24"/>
        </w:rPr>
        <w:t xml:space="preserve"> the effect of any redesign on response rates and bias</w:t>
      </w:r>
      <w:r w:rsidR="005E25CF">
        <w:rPr>
          <w:sz w:val="24"/>
          <w:szCs w:val="24"/>
        </w:rPr>
        <w:t xml:space="preserve"> as described in the attached paper, "Update on the </w:t>
      </w:r>
      <w:r w:rsidR="005E25CF" w:rsidRPr="001B46E6">
        <w:rPr>
          <w:sz w:val="24"/>
          <w:szCs w:val="24"/>
        </w:rPr>
        <w:t>Evaluati</w:t>
      </w:r>
      <w:r w:rsidR="005E25CF">
        <w:rPr>
          <w:sz w:val="24"/>
          <w:szCs w:val="24"/>
        </w:rPr>
        <w:t>on</w:t>
      </w:r>
      <w:r w:rsidR="005E25CF" w:rsidRPr="001B46E6">
        <w:rPr>
          <w:sz w:val="24"/>
          <w:szCs w:val="24"/>
        </w:rPr>
        <w:t xml:space="preserve"> </w:t>
      </w:r>
      <w:r w:rsidR="005E25CF">
        <w:rPr>
          <w:sz w:val="24"/>
          <w:szCs w:val="24"/>
        </w:rPr>
        <w:t xml:space="preserve">of </w:t>
      </w:r>
      <w:r w:rsidR="005E25CF" w:rsidRPr="001B46E6">
        <w:rPr>
          <w:sz w:val="24"/>
          <w:szCs w:val="24"/>
        </w:rPr>
        <w:t>Sample Design Issues in the National Compensation Survey</w:t>
      </w:r>
      <w:r w:rsidR="005E25CF">
        <w:rPr>
          <w:sz w:val="24"/>
          <w:szCs w:val="24"/>
        </w:rPr>
        <w:t>"</w:t>
      </w:r>
      <w:r w:rsidR="008F77CC">
        <w:rPr>
          <w:sz w:val="24"/>
          <w:szCs w:val="24"/>
        </w:rPr>
        <w:t>,</w:t>
      </w:r>
      <w:r w:rsidR="005E25CF">
        <w:rPr>
          <w:sz w:val="24"/>
          <w:szCs w:val="24"/>
        </w:rPr>
        <w:t xml:space="preserve"> by Ferguson et al</w:t>
      </w:r>
      <w:r w:rsidRPr="001B46E6">
        <w:rPr>
          <w:sz w:val="24"/>
          <w:szCs w:val="24"/>
        </w:rPr>
        <w:t>.</w:t>
      </w:r>
      <w:r w:rsidR="006F0CFC">
        <w:rPr>
          <w:sz w:val="24"/>
          <w:szCs w:val="24"/>
        </w:rPr>
        <w:t xml:space="preserve">  Additional work is currently underway to evaluate options for transitioning to a national design for State and local government samples.  This research and evaluation is being done using similar methods to those used for the private industry sample design evaluation.</w:t>
      </w:r>
    </w:p>
    <w:p w:rsidR="00013C3C" w:rsidRDefault="00013C3C" w:rsidP="0089164F">
      <w:pPr>
        <w:rPr>
          <w:sz w:val="24"/>
          <w:szCs w:val="24"/>
        </w:rPr>
      </w:pPr>
    </w:p>
    <w:p w:rsidR="0053693E" w:rsidRDefault="00740EB8" w:rsidP="0089164F">
      <w:pPr>
        <w:rPr>
          <w:sz w:val="24"/>
          <w:szCs w:val="24"/>
        </w:rPr>
      </w:pPr>
      <w:r>
        <w:rPr>
          <w:sz w:val="24"/>
          <w:szCs w:val="24"/>
        </w:rPr>
        <w:t xml:space="preserve">Based on prior experience and a preliminary analysis of the proposed design changes, we believe that the ECI, ECEC, and incidence </w:t>
      </w:r>
      <w:r w:rsidRPr="00000D34">
        <w:rPr>
          <w:sz w:val="24"/>
          <w:szCs w:val="24"/>
        </w:rPr>
        <w:t xml:space="preserve">and key provisions benefits products </w:t>
      </w:r>
      <w:r w:rsidR="00000D34" w:rsidRPr="00000D34">
        <w:rPr>
          <w:sz w:val="24"/>
          <w:szCs w:val="24"/>
        </w:rPr>
        <w:t xml:space="preserve">from the NCS will be of about the same quality as the current estimates.  We also believe that </w:t>
      </w:r>
      <w:r w:rsidR="0049254D" w:rsidRPr="0049254D">
        <w:rPr>
          <w:sz w:val="24"/>
          <w:szCs w:val="24"/>
        </w:rPr>
        <w:t>we will be able to continue publishing most, if not all, of the current detailed estimates</w:t>
      </w:r>
      <w:r w:rsidR="00000D34">
        <w:rPr>
          <w:sz w:val="24"/>
          <w:szCs w:val="24"/>
        </w:rPr>
        <w:t xml:space="preserve"> for these product lines</w:t>
      </w:r>
      <w:r w:rsidR="0049254D" w:rsidRPr="0049254D">
        <w:rPr>
          <w:sz w:val="24"/>
          <w:szCs w:val="24"/>
        </w:rPr>
        <w:t>.</w:t>
      </w:r>
      <w:r w:rsidR="00000D34">
        <w:rPr>
          <w:sz w:val="24"/>
          <w:szCs w:val="24"/>
        </w:rPr>
        <w:t xml:space="preserve">  Estimates in the NCS detailed benefits product line are produced from the current initiation sample only.  Due to a move to a three-year rotation, each initiation sample will be larger than the current five-year rotation sample even though NCS will implement a sample reduction.  The larger sample that will be used to produce the detailed benefits provisions products will </w:t>
      </w:r>
      <w:r w:rsidR="00000D34" w:rsidRPr="00000D34">
        <w:rPr>
          <w:sz w:val="24"/>
          <w:szCs w:val="24"/>
        </w:rPr>
        <w:t>hopefully result in some increased accuracy for these estimates, although further evaluation of this is still underway.</w:t>
      </w:r>
    </w:p>
    <w:p w:rsidR="0053693E" w:rsidRDefault="0053693E" w:rsidP="0089164F">
      <w:pPr>
        <w:rPr>
          <w:sz w:val="24"/>
          <w:szCs w:val="24"/>
        </w:rPr>
      </w:pPr>
    </w:p>
    <w:p w:rsidR="00FD0339" w:rsidRDefault="0062354F">
      <w:pPr>
        <w:rPr>
          <w:sz w:val="24"/>
          <w:szCs w:val="24"/>
        </w:rPr>
      </w:pPr>
      <w:r w:rsidRPr="00857457">
        <w:rPr>
          <w:sz w:val="24"/>
          <w:szCs w:val="24"/>
        </w:rPr>
        <w:t>Some further work is needed to complete the estimation methodology for the new design and during the transition period.</w:t>
      </w:r>
      <w:r w:rsidR="00AE35FE">
        <w:rPr>
          <w:sz w:val="24"/>
          <w:szCs w:val="24"/>
        </w:rPr>
        <w:t xml:space="preserve">  </w:t>
      </w:r>
      <w:r w:rsidR="001D2220" w:rsidRPr="001D2220">
        <w:rPr>
          <w:sz w:val="24"/>
          <w:szCs w:val="24"/>
        </w:rPr>
        <w:t xml:space="preserve">We still need to determine exactly how to create the variance strata used for variance estimation that will be used during the transition. </w:t>
      </w:r>
      <w:r w:rsidR="00AE35FE">
        <w:rPr>
          <w:sz w:val="24"/>
          <w:szCs w:val="24"/>
        </w:rPr>
        <w:t xml:space="preserve"> </w:t>
      </w:r>
      <w:r w:rsidR="001D2220" w:rsidRPr="001D2220">
        <w:rPr>
          <w:sz w:val="24"/>
          <w:szCs w:val="24"/>
        </w:rPr>
        <w:t xml:space="preserve">We also need to determine how to create the variance strata to be used once the transition is complete. </w:t>
      </w:r>
      <w:r w:rsidR="00AE35FE">
        <w:rPr>
          <w:sz w:val="24"/>
          <w:szCs w:val="24"/>
        </w:rPr>
        <w:t xml:space="preserve"> </w:t>
      </w:r>
      <w:r w:rsidR="001D2220" w:rsidRPr="001D2220">
        <w:rPr>
          <w:sz w:val="24"/>
          <w:szCs w:val="24"/>
        </w:rPr>
        <w:t xml:space="preserve">In all cases, we plan to continue computing variances using the current modified Faye’s methodology described in </w:t>
      </w:r>
      <w:r w:rsidR="00D547BF">
        <w:rPr>
          <w:sz w:val="24"/>
          <w:szCs w:val="24"/>
        </w:rPr>
        <w:t xml:space="preserve">Chapter 8 of </w:t>
      </w:r>
      <w:r w:rsidR="001D2220" w:rsidRPr="001D2220">
        <w:rPr>
          <w:sz w:val="24"/>
          <w:szCs w:val="24"/>
        </w:rPr>
        <w:t>the BLS Handbook of Methods.</w:t>
      </w:r>
      <w:r w:rsidR="00624FF7">
        <w:rPr>
          <w:sz w:val="24"/>
          <w:szCs w:val="24"/>
        </w:rPr>
        <w:t xml:space="preserve">  </w:t>
      </w:r>
      <w:r w:rsidR="001D2220" w:rsidRPr="001D2220">
        <w:rPr>
          <w:sz w:val="24"/>
          <w:szCs w:val="24"/>
        </w:rPr>
        <w:t xml:space="preserve">The rest of the estimation processes will use the current methods and formulae. </w:t>
      </w:r>
      <w:r w:rsidR="00624FF7">
        <w:rPr>
          <w:sz w:val="24"/>
          <w:szCs w:val="24"/>
        </w:rPr>
        <w:t xml:space="preserve"> </w:t>
      </w:r>
      <w:r w:rsidR="001D2220" w:rsidRPr="001D2220">
        <w:rPr>
          <w:sz w:val="24"/>
          <w:szCs w:val="24"/>
        </w:rPr>
        <w:t>NCS also plans to continue publishing all current outputs for the ECI, ECEC, and NCS Benefits products in the same format and releases as are currently being used.</w:t>
      </w:r>
    </w:p>
    <w:p w:rsidR="00740EB8" w:rsidRPr="0053693E" w:rsidRDefault="00740EB8" w:rsidP="0089164F">
      <w:pPr>
        <w:rPr>
          <w:sz w:val="24"/>
          <w:szCs w:val="24"/>
        </w:rPr>
      </w:pPr>
    </w:p>
    <w:p w:rsidR="00FB420E" w:rsidRDefault="00B209D2" w:rsidP="00FB420E">
      <w:pPr>
        <w:autoSpaceDE w:val="0"/>
        <w:autoSpaceDN w:val="0"/>
        <w:adjustRightInd w:val="0"/>
        <w:rPr>
          <w:sz w:val="24"/>
          <w:szCs w:val="24"/>
        </w:rPr>
      </w:pPr>
      <w:r>
        <w:rPr>
          <w:sz w:val="24"/>
          <w:szCs w:val="24"/>
        </w:rPr>
        <w:t>T</w:t>
      </w:r>
      <w:r w:rsidR="00FB420E" w:rsidRPr="008855BA">
        <w:rPr>
          <w:sz w:val="24"/>
          <w:szCs w:val="24"/>
        </w:rPr>
        <w:t xml:space="preserve">he BLS staff explored and evaluated different model-based approaches that use data from the OES survey and the </w:t>
      </w:r>
      <w:r w:rsidR="00857457">
        <w:rPr>
          <w:sz w:val="24"/>
          <w:szCs w:val="24"/>
        </w:rPr>
        <w:t>ECI</w:t>
      </w:r>
      <w:r w:rsidR="00FB420E" w:rsidRPr="008855BA">
        <w:rPr>
          <w:sz w:val="24"/>
          <w:szCs w:val="24"/>
        </w:rPr>
        <w:t xml:space="preserve"> portion of the NCS to produce data for the President’s Pay Agent.  Multiple models were proposed and evaluated using data from recent samples.  The proposed models and resulting evaluations are documented in the report</w:t>
      </w:r>
      <w:r w:rsidR="00A43E0F">
        <w:rPr>
          <w:sz w:val="24"/>
          <w:szCs w:val="24"/>
        </w:rPr>
        <w:t>,</w:t>
      </w:r>
      <w:r w:rsidR="00FB420E" w:rsidRPr="008855BA">
        <w:rPr>
          <w:sz w:val="24"/>
          <w:szCs w:val="24"/>
        </w:rPr>
        <w:t xml:space="preserve"> “</w:t>
      </w:r>
      <w:r w:rsidR="00FB420E" w:rsidRPr="008855BA">
        <w:rPr>
          <w:bCs/>
          <w:sz w:val="24"/>
          <w:szCs w:val="24"/>
        </w:rPr>
        <w:t>Using OES Data in Federal Pay Comparability: A Regression-Based Approach</w:t>
      </w:r>
      <w:r w:rsidR="00FB420E" w:rsidRPr="008855BA">
        <w:rPr>
          <w:b/>
          <w:bCs/>
          <w:sz w:val="24"/>
          <w:szCs w:val="24"/>
        </w:rPr>
        <w:t>”</w:t>
      </w:r>
      <w:r w:rsidR="00FB420E" w:rsidRPr="008855BA">
        <w:rPr>
          <w:sz w:val="24"/>
          <w:szCs w:val="24"/>
        </w:rPr>
        <w:t xml:space="preserve"> which was shared with the Office of Personnel Management (OPM) during a meeting on April 15, 2009.  A copy of this report is attached to this document (</w:t>
      </w:r>
      <w:r w:rsidR="001D2220" w:rsidRPr="00797A95">
        <w:rPr>
          <w:sz w:val="24"/>
          <w:szCs w:val="24"/>
        </w:rPr>
        <w:t xml:space="preserve">see Attachment </w:t>
      </w:r>
      <w:r w:rsidR="003361E2">
        <w:rPr>
          <w:sz w:val="24"/>
          <w:szCs w:val="24"/>
        </w:rPr>
        <w:t>B</w:t>
      </w:r>
      <w:r w:rsidR="00FB420E" w:rsidRPr="00797A95">
        <w:rPr>
          <w:sz w:val="24"/>
          <w:szCs w:val="24"/>
        </w:rPr>
        <w:t>).</w:t>
      </w:r>
      <w:r w:rsidR="00FB420E" w:rsidRPr="008855BA">
        <w:rPr>
          <w:sz w:val="24"/>
          <w:szCs w:val="24"/>
        </w:rPr>
        <w:t xml:space="preserve">  </w:t>
      </w:r>
    </w:p>
    <w:p w:rsidR="00FB420E" w:rsidRPr="001B49F8" w:rsidRDefault="00FB420E" w:rsidP="00FB420E">
      <w:pPr>
        <w:autoSpaceDE w:val="0"/>
        <w:autoSpaceDN w:val="0"/>
        <w:adjustRightInd w:val="0"/>
        <w:rPr>
          <w:color w:val="000000" w:themeColor="text1"/>
          <w:sz w:val="24"/>
          <w:szCs w:val="24"/>
        </w:rPr>
      </w:pPr>
    </w:p>
    <w:p w:rsidR="00FB420E" w:rsidRPr="001B49F8" w:rsidRDefault="00FB420E" w:rsidP="00FB420E">
      <w:pPr>
        <w:rPr>
          <w:color w:val="000000" w:themeColor="text1"/>
          <w:sz w:val="24"/>
        </w:rPr>
      </w:pPr>
      <w:r w:rsidRPr="001B49F8">
        <w:rPr>
          <w:color w:val="000000" w:themeColor="text1"/>
          <w:sz w:val="24"/>
        </w:rPr>
        <w:t xml:space="preserve">As described in </w:t>
      </w:r>
      <w:r w:rsidR="001D2220" w:rsidRPr="00797A95">
        <w:rPr>
          <w:color w:val="000000" w:themeColor="text1"/>
          <w:sz w:val="24"/>
        </w:rPr>
        <w:t xml:space="preserve">Attachment </w:t>
      </w:r>
      <w:r w:rsidR="003361E2">
        <w:rPr>
          <w:color w:val="000000" w:themeColor="text1"/>
          <w:sz w:val="24"/>
        </w:rPr>
        <w:t>B</w:t>
      </w:r>
      <w:r w:rsidRPr="001B49F8">
        <w:rPr>
          <w:color w:val="000000" w:themeColor="text1"/>
          <w:sz w:val="24"/>
        </w:rPr>
        <w:t>, the BLS introduce</w:t>
      </w:r>
      <w:r w:rsidR="006F0CFC">
        <w:rPr>
          <w:color w:val="000000" w:themeColor="text1"/>
          <w:sz w:val="24"/>
        </w:rPr>
        <w:t>d</w:t>
      </w:r>
      <w:r w:rsidRPr="001B49F8">
        <w:rPr>
          <w:color w:val="000000" w:themeColor="text1"/>
          <w:sz w:val="24"/>
        </w:rPr>
        <w:t xml:space="preserve"> a new model-based approach that uses data from two current BLS programs – the OES survey and </w:t>
      </w:r>
      <w:r w:rsidR="00C52275">
        <w:rPr>
          <w:color w:val="000000" w:themeColor="text1"/>
          <w:sz w:val="24"/>
        </w:rPr>
        <w:t xml:space="preserve">the </w:t>
      </w:r>
      <w:r w:rsidRPr="001B49F8">
        <w:rPr>
          <w:color w:val="000000" w:themeColor="text1"/>
          <w:sz w:val="24"/>
        </w:rPr>
        <w:t>ECI, another component of the NCS.  In th</w:t>
      </w:r>
      <w:r w:rsidR="00803774">
        <w:rPr>
          <w:color w:val="000000" w:themeColor="text1"/>
          <w:sz w:val="24"/>
        </w:rPr>
        <w:t>is</w:t>
      </w:r>
      <w:r w:rsidRPr="001B49F8">
        <w:rPr>
          <w:color w:val="000000" w:themeColor="text1"/>
          <w:sz w:val="24"/>
        </w:rPr>
        <w:t xml:space="preserve"> approach, OES data provide</w:t>
      </w:r>
      <w:r w:rsidR="006F0CFC">
        <w:rPr>
          <w:color w:val="000000" w:themeColor="text1"/>
          <w:sz w:val="24"/>
        </w:rPr>
        <w:t>s</w:t>
      </w:r>
      <w:r w:rsidRPr="001B49F8">
        <w:rPr>
          <w:color w:val="000000" w:themeColor="text1"/>
          <w:sz w:val="24"/>
        </w:rPr>
        <w:t xml:space="preserve"> wage data by oc</w:t>
      </w:r>
      <w:r>
        <w:rPr>
          <w:color w:val="000000" w:themeColor="text1"/>
          <w:sz w:val="24"/>
        </w:rPr>
        <w:t xml:space="preserve">cupation and by area, while NCS </w:t>
      </w:r>
      <w:r w:rsidRPr="001B49F8">
        <w:rPr>
          <w:color w:val="000000" w:themeColor="text1"/>
          <w:sz w:val="24"/>
        </w:rPr>
        <w:t xml:space="preserve">data </w:t>
      </w:r>
      <w:r w:rsidR="006F0CFC">
        <w:rPr>
          <w:color w:val="000000" w:themeColor="text1"/>
          <w:sz w:val="24"/>
        </w:rPr>
        <w:t>is</w:t>
      </w:r>
      <w:r w:rsidRPr="001B49F8">
        <w:rPr>
          <w:color w:val="000000" w:themeColor="text1"/>
          <w:sz w:val="24"/>
        </w:rPr>
        <w:t xml:space="preserve"> used to specify grade level effects.  Since the OES sample is much larger than the NCS sample, the BLS expect</w:t>
      </w:r>
      <w:r w:rsidR="00803774">
        <w:rPr>
          <w:color w:val="000000" w:themeColor="text1"/>
          <w:sz w:val="24"/>
        </w:rPr>
        <w:t>s</w:t>
      </w:r>
      <w:r w:rsidRPr="001B49F8">
        <w:rPr>
          <w:color w:val="000000" w:themeColor="text1"/>
          <w:sz w:val="24"/>
        </w:rPr>
        <w:t xml:space="preserve"> efficiency gains in the estimates of mean wages by occupation and area.  The model-based approach </w:t>
      </w:r>
      <w:r w:rsidR="006A681E">
        <w:rPr>
          <w:color w:val="000000" w:themeColor="text1"/>
          <w:sz w:val="24"/>
        </w:rPr>
        <w:t>will</w:t>
      </w:r>
      <w:r w:rsidR="00803774">
        <w:rPr>
          <w:color w:val="000000" w:themeColor="text1"/>
          <w:sz w:val="24"/>
        </w:rPr>
        <w:t xml:space="preserve"> </w:t>
      </w:r>
      <w:r w:rsidRPr="001B49F8">
        <w:rPr>
          <w:color w:val="000000" w:themeColor="text1"/>
          <w:sz w:val="24"/>
        </w:rPr>
        <w:t xml:space="preserve">also be used to extend the estimation of pay gaps to areas </w:t>
      </w:r>
      <w:r w:rsidR="00803774">
        <w:rPr>
          <w:color w:val="000000" w:themeColor="text1"/>
          <w:sz w:val="24"/>
        </w:rPr>
        <w:t>not specifically targeted (i.e. the 15 largest MSA’s)</w:t>
      </w:r>
      <w:r w:rsidR="006A681E">
        <w:rPr>
          <w:color w:val="000000" w:themeColor="text1"/>
          <w:sz w:val="24"/>
        </w:rPr>
        <w:t xml:space="preserve"> </w:t>
      </w:r>
      <w:r w:rsidR="00803774">
        <w:rPr>
          <w:color w:val="000000" w:themeColor="text1"/>
          <w:sz w:val="24"/>
        </w:rPr>
        <w:t>by</w:t>
      </w:r>
      <w:r w:rsidRPr="001B49F8">
        <w:rPr>
          <w:color w:val="000000" w:themeColor="text1"/>
          <w:sz w:val="24"/>
        </w:rPr>
        <w:t xml:space="preserve"> the NCS sample.  </w:t>
      </w:r>
      <w:r w:rsidR="00475B82" w:rsidRPr="004C1B9B">
        <w:rPr>
          <w:color w:val="000000" w:themeColor="text1"/>
          <w:sz w:val="24"/>
        </w:rPr>
        <w:t xml:space="preserve">This </w:t>
      </w:r>
      <w:r w:rsidR="00B86F7D" w:rsidRPr="004C1B9B">
        <w:rPr>
          <w:color w:val="000000" w:themeColor="text1"/>
          <w:sz w:val="24"/>
        </w:rPr>
        <w:t xml:space="preserve">new </w:t>
      </w:r>
      <w:r w:rsidR="00475B82" w:rsidRPr="004C1B9B">
        <w:rPr>
          <w:color w:val="000000" w:themeColor="text1"/>
          <w:sz w:val="24"/>
        </w:rPr>
        <w:t xml:space="preserve">approach allowed the BLS to </w:t>
      </w:r>
      <w:r w:rsidR="00410C71" w:rsidRPr="004C1B9B">
        <w:rPr>
          <w:color w:val="000000" w:themeColor="text1"/>
          <w:sz w:val="24"/>
        </w:rPr>
        <w:t>implement</w:t>
      </w:r>
      <w:r w:rsidR="004A0BAD" w:rsidRPr="004C1B9B">
        <w:rPr>
          <w:color w:val="000000" w:themeColor="text1"/>
          <w:sz w:val="24"/>
        </w:rPr>
        <w:t xml:space="preserve"> an alternative to</w:t>
      </w:r>
      <w:r w:rsidR="00475B82" w:rsidRPr="004C1B9B">
        <w:rPr>
          <w:color w:val="000000" w:themeColor="text1"/>
          <w:sz w:val="24"/>
        </w:rPr>
        <w:t xml:space="preserve"> the LPS component of the NCS</w:t>
      </w:r>
      <w:r w:rsidR="00410C71" w:rsidRPr="004C1B9B">
        <w:rPr>
          <w:color w:val="000000" w:themeColor="text1"/>
          <w:sz w:val="24"/>
        </w:rPr>
        <w:t>,</w:t>
      </w:r>
      <w:r w:rsidR="008C7408" w:rsidRPr="004C1B9B">
        <w:rPr>
          <w:color w:val="000000" w:themeColor="text1"/>
          <w:sz w:val="24"/>
        </w:rPr>
        <w:t xml:space="preserve"> </w:t>
      </w:r>
      <w:r w:rsidR="00475B82" w:rsidRPr="004C1B9B">
        <w:rPr>
          <w:color w:val="000000" w:themeColor="text1"/>
          <w:sz w:val="24"/>
        </w:rPr>
        <w:t>result</w:t>
      </w:r>
      <w:r w:rsidR="00410C71" w:rsidRPr="004C1B9B">
        <w:rPr>
          <w:color w:val="000000" w:themeColor="text1"/>
          <w:sz w:val="24"/>
        </w:rPr>
        <w:t>ing</w:t>
      </w:r>
      <w:r w:rsidR="00475B82" w:rsidRPr="004C1B9B">
        <w:rPr>
          <w:color w:val="000000" w:themeColor="text1"/>
          <w:sz w:val="24"/>
        </w:rPr>
        <w:t xml:space="preserve"> in cost savings.</w:t>
      </w:r>
    </w:p>
    <w:p w:rsidR="00FB420E" w:rsidRPr="001B49F8" w:rsidRDefault="00FB420E" w:rsidP="00FB420E">
      <w:pPr>
        <w:rPr>
          <w:color w:val="000000" w:themeColor="text1"/>
          <w:sz w:val="24"/>
        </w:rPr>
      </w:pPr>
    </w:p>
    <w:p w:rsidR="00FB420E" w:rsidRPr="001B49F8" w:rsidRDefault="00FB420E" w:rsidP="00FB420E">
      <w:pPr>
        <w:rPr>
          <w:color w:val="000000" w:themeColor="text1"/>
          <w:sz w:val="24"/>
        </w:rPr>
      </w:pPr>
      <w:r w:rsidRPr="001B49F8">
        <w:rPr>
          <w:color w:val="000000" w:themeColor="text1"/>
          <w:sz w:val="24"/>
        </w:rPr>
        <w:lastRenderedPageBreak/>
        <w:t xml:space="preserve">The model-based approach was presented to the Office of Personnel Management (OPM) in April 2009.  During the discussion, OPM indicated that the overall results of this approach appeared to provide high quality data that would meet the requirements of the President’s Pay Agent.  Moreover, OPM was receptive to the availability of data for additional locality areas.  However, OPM did express some concern that the estimates were using data from the OES that </w:t>
      </w:r>
      <w:r w:rsidR="0051625C">
        <w:rPr>
          <w:color w:val="000000" w:themeColor="text1"/>
          <w:sz w:val="24"/>
        </w:rPr>
        <w:t>are</w:t>
      </w:r>
      <w:r w:rsidRPr="001B49F8">
        <w:rPr>
          <w:color w:val="000000" w:themeColor="text1"/>
          <w:sz w:val="24"/>
        </w:rPr>
        <w:t xml:space="preserve"> collected without regard to work level, a key component of the pay comparison process since the 1960s and a characteristic specified in FEPCA.  The discussion with OPM also highlighted the challenges inherent with presenting this approach to the various stakeholders of Federal locality pay setting.</w:t>
      </w:r>
    </w:p>
    <w:p w:rsidR="00FB420E" w:rsidRPr="001B49F8" w:rsidRDefault="00FB420E" w:rsidP="00FB420E">
      <w:pPr>
        <w:tabs>
          <w:tab w:val="left" w:pos="1035"/>
        </w:tabs>
        <w:rPr>
          <w:color w:val="000000" w:themeColor="text1"/>
          <w:sz w:val="24"/>
        </w:rPr>
      </w:pPr>
    </w:p>
    <w:p w:rsidR="00FB420E" w:rsidRPr="001B49F8" w:rsidRDefault="00FB420E" w:rsidP="00FB420E">
      <w:pPr>
        <w:rPr>
          <w:color w:val="000000" w:themeColor="text1"/>
          <w:sz w:val="24"/>
          <w:szCs w:val="24"/>
        </w:rPr>
      </w:pPr>
      <w:r w:rsidRPr="001B49F8">
        <w:rPr>
          <w:color w:val="000000" w:themeColor="text1"/>
          <w:sz w:val="24"/>
        </w:rPr>
        <w:t xml:space="preserve">As documented in </w:t>
      </w:r>
      <w:r w:rsidR="001D2220" w:rsidRPr="00797A95">
        <w:rPr>
          <w:color w:val="000000" w:themeColor="text1"/>
          <w:sz w:val="24"/>
        </w:rPr>
        <w:t xml:space="preserve">Attachment </w:t>
      </w:r>
      <w:r w:rsidR="003361E2">
        <w:rPr>
          <w:color w:val="000000" w:themeColor="text1"/>
          <w:sz w:val="24"/>
        </w:rPr>
        <w:t>B</w:t>
      </w:r>
      <w:r w:rsidRPr="001B49F8">
        <w:rPr>
          <w:color w:val="000000" w:themeColor="text1"/>
          <w:sz w:val="24"/>
        </w:rPr>
        <w:t xml:space="preserve">, BLS has evaluated standard errors associated with the current model used to provide data to the President’s Pay Agent and the proposed model using data from NCS and OES.  Based on this analysis, for the geographic areas where NCS has data, the proposed regression method appears to be capable of estimating pay gaps with greater precision (lower variance) than does the current approach.  However, in studies of small domain estimation over the past thirty years, the predominant practical issues with data quality have involved conditional and unconditional </w:t>
      </w:r>
      <w:proofErr w:type="gramStart"/>
      <w:r w:rsidRPr="001B49F8">
        <w:rPr>
          <w:color w:val="000000" w:themeColor="text1"/>
          <w:sz w:val="24"/>
        </w:rPr>
        <w:t>bias</w:t>
      </w:r>
      <w:r>
        <w:rPr>
          <w:color w:val="000000" w:themeColor="text1"/>
          <w:sz w:val="24"/>
        </w:rPr>
        <w:t>,</w:t>
      </w:r>
      <w:proofErr w:type="gramEnd"/>
      <w:r w:rsidRPr="001B49F8">
        <w:rPr>
          <w:color w:val="000000" w:themeColor="text1"/>
          <w:sz w:val="24"/>
        </w:rPr>
        <w:t xml:space="preserve"> and not variance as such.  These bias issues tend to arise from lack of fit in the models employed with these estimators for some domains.  Evaluation of these bias issues will require extensive empirical evaluation, and empirical results on bias may vary substantially across time and across the factors used to define the domains of interest.  BLS has not completed any bias studies for either the current model or the proposed model and is unable to say whether the new model will change any bias in the modeled estimates.</w:t>
      </w:r>
    </w:p>
    <w:p w:rsidR="003713BA" w:rsidRPr="003713BA" w:rsidRDefault="003713BA" w:rsidP="003713BA">
      <w:pPr>
        <w:rPr>
          <w:sz w:val="24"/>
          <w:szCs w:val="24"/>
        </w:rPr>
      </w:pPr>
    </w:p>
    <w:p w:rsidR="003713BA" w:rsidRPr="003713BA" w:rsidRDefault="003713BA" w:rsidP="003713BA">
      <w:pPr>
        <w:rPr>
          <w:sz w:val="24"/>
          <w:szCs w:val="24"/>
        </w:rPr>
      </w:pPr>
      <w:r w:rsidRPr="003713BA">
        <w:rPr>
          <w:sz w:val="24"/>
          <w:szCs w:val="24"/>
        </w:rPr>
        <w:t xml:space="preserve">BLS is </w:t>
      </w:r>
      <w:r w:rsidR="00B209D2">
        <w:rPr>
          <w:sz w:val="24"/>
          <w:szCs w:val="24"/>
        </w:rPr>
        <w:t xml:space="preserve">also </w:t>
      </w:r>
      <w:r w:rsidRPr="003713BA">
        <w:rPr>
          <w:sz w:val="24"/>
          <w:szCs w:val="24"/>
        </w:rPr>
        <w:t>evaluating alternative model-based approaches for using data from the OES survey and the NCS to produce occupational based wage estimates by worker characteristics</w:t>
      </w:r>
      <w:r w:rsidR="005409C9">
        <w:rPr>
          <w:sz w:val="24"/>
          <w:szCs w:val="24"/>
        </w:rPr>
        <w:t>,</w:t>
      </w:r>
      <w:r w:rsidRPr="003713BA">
        <w:rPr>
          <w:sz w:val="24"/>
          <w:szCs w:val="24"/>
        </w:rPr>
        <w:t xml:space="preserve"> such as full-time/part-time status and work level.  </w:t>
      </w:r>
      <w:r w:rsidR="001B46E6" w:rsidRPr="001B46E6">
        <w:rPr>
          <w:sz w:val="24"/>
          <w:szCs w:val="24"/>
        </w:rPr>
        <w:t>Although BLS is not mandated to publish specific wage estimates by worker characteristics, appropriate models may be developed that would allow the continued publication of these estimates.</w:t>
      </w:r>
      <w:r w:rsidR="00F4267A">
        <w:rPr>
          <w:sz w:val="24"/>
          <w:szCs w:val="24"/>
        </w:rPr>
        <w:t xml:space="preserve">  </w:t>
      </w:r>
      <w:r w:rsidRPr="003713BA">
        <w:rPr>
          <w:sz w:val="24"/>
          <w:szCs w:val="24"/>
        </w:rPr>
        <w:t>The current evaluation of the proposed models includes an analysis of mean</w:t>
      </w:r>
      <w:r w:rsidR="005409C9">
        <w:rPr>
          <w:sz w:val="24"/>
          <w:szCs w:val="24"/>
        </w:rPr>
        <w:t>-</w:t>
      </w:r>
      <w:r w:rsidRPr="003713BA">
        <w:rPr>
          <w:sz w:val="24"/>
          <w:szCs w:val="24"/>
        </w:rPr>
        <w:t>squared error and a comparison of the various models using inclusion probabilities comparing the values produced by various potential estimators to data produced using only NCS data.  This work is still in progress.</w:t>
      </w:r>
    </w:p>
    <w:p w:rsidR="00375DF0" w:rsidRDefault="00375DF0" w:rsidP="003713BA">
      <w:pPr>
        <w:rPr>
          <w:sz w:val="24"/>
          <w:szCs w:val="24"/>
        </w:rPr>
      </w:pPr>
    </w:p>
    <w:p w:rsidR="00000000" w:rsidRDefault="00603EBD">
      <w:pPr>
        <w:rPr>
          <w:sz w:val="24"/>
        </w:rPr>
      </w:pPr>
    </w:p>
    <w:p w:rsidR="00CE7538" w:rsidRPr="00646C86" w:rsidRDefault="00CE7538" w:rsidP="00646C86">
      <w:pPr>
        <w:spacing w:line="240" w:lineRule="exact"/>
        <w:rPr>
          <w:b/>
          <w:sz w:val="24"/>
        </w:rPr>
      </w:pPr>
      <w:r w:rsidRPr="00646C86">
        <w:rPr>
          <w:b/>
          <w:sz w:val="24"/>
        </w:rPr>
        <w:t xml:space="preserve">5.  Statistical </w:t>
      </w:r>
      <w:r w:rsidR="00404E81">
        <w:rPr>
          <w:b/>
          <w:sz w:val="24"/>
        </w:rPr>
        <w:t xml:space="preserve">and Analytical </w:t>
      </w:r>
      <w:r w:rsidRPr="00646C86">
        <w:rPr>
          <w:b/>
          <w:sz w:val="24"/>
        </w:rPr>
        <w:t>Responsibility</w:t>
      </w:r>
    </w:p>
    <w:p w:rsidR="00CE7538" w:rsidRDefault="00CE7538">
      <w:pPr>
        <w:spacing w:line="240" w:lineRule="exact"/>
        <w:rPr>
          <w:color w:val="000000"/>
          <w:sz w:val="24"/>
        </w:rPr>
      </w:pPr>
    </w:p>
    <w:p w:rsidR="00CE7538" w:rsidRDefault="00CE7538" w:rsidP="0058549E">
      <w:pPr>
        <w:rPr>
          <w:color w:val="000000"/>
          <w:sz w:val="24"/>
        </w:rPr>
      </w:pPr>
      <w:r>
        <w:rPr>
          <w:color w:val="000000"/>
          <w:sz w:val="24"/>
        </w:rPr>
        <w:t xml:space="preserve">Ms. </w:t>
      </w:r>
      <w:r w:rsidR="000057D2">
        <w:rPr>
          <w:color w:val="000000"/>
          <w:sz w:val="24"/>
        </w:rPr>
        <w:t>Gwyn</w:t>
      </w:r>
      <w:r>
        <w:rPr>
          <w:color w:val="000000"/>
          <w:sz w:val="24"/>
        </w:rPr>
        <w:t xml:space="preserve"> </w:t>
      </w:r>
      <w:r w:rsidR="000057D2">
        <w:rPr>
          <w:color w:val="000000"/>
          <w:sz w:val="24"/>
        </w:rPr>
        <w:t>Ferguson</w:t>
      </w:r>
      <w:r>
        <w:rPr>
          <w:color w:val="000000"/>
          <w:sz w:val="24"/>
        </w:rPr>
        <w:t xml:space="preserve">, Chief, Statistical Methods </w:t>
      </w:r>
      <w:r w:rsidR="000057D2">
        <w:rPr>
          <w:color w:val="000000"/>
          <w:sz w:val="24"/>
        </w:rPr>
        <w:t>Group</w:t>
      </w:r>
      <w:r>
        <w:rPr>
          <w:color w:val="000000"/>
          <w:sz w:val="24"/>
        </w:rPr>
        <w:t xml:space="preserve"> of the Office of </w:t>
      </w:r>
      <w:r w:rsidR="000057D2">
        <w:rPr>
          <w:color w:val="000000"/>
          <w:sz w:val="24"/>
        </w:rPr>
        <w:t xml:space="preserve">Compensation and Working </w:t>
      </w:r>
      <w:proofErr w:type="gramStart"/>
      <w:r w:rsidR="00E02A5F">
        <w:rPr>
          <w:color w:val="000000"/>
          <w:sz w:val="24"/>
        </w:rPr>
        <w:t>Conditions</w:t>
      </w:r>
      <w:r w:rsidR="009E54A6">
        <w:rPr>
          <w:color w:val="000000"/>
          <w:sz w:val="24"/>
        </w:rPr>
        <w:t>,</w:t>
      </w:r>
      <w:proofErr w:type="gramEnd"/>
      <w:r w:rsidR="000057D2">
        <w:rPr>
          <w:color w:val="000000"/>
          <w:sz w:val="24"/>
        </w:rPr>
        <w:t xml:space="preserve"> </w:t>
      </w:r>
      <w:r>
        <w:rPr>
          <w:color w:val="000000"/>
          <w:sz w:val="24"/>
        </w:rPr>
        <w:t xml:space="preserve">is responsible for the statistical aspects of the </w:t>
      </w:r>
      <w:r w:rsidR="000057D2">
        <w:rPr>
          <w:color w:val="000000"/>
          <w:sz w:val="24"/>
        </w:rPr>
        <w:t>NCS</w:t>
      </w:r>
      <w:r w:rsidR="00CD414F">
        <w:rPr>
          <w:color w:val="000000"/>
          <w:sz w:val="24"/>
        </w:rPr>
        <w:t xml:space="preserve"> </w:t>
      </w:r>
      <w:r w:rsidR="00665AFC">
        <w:rPr>
          <w:color w:val="000000"/>
          <w:sz w:val="24"/>
        </w:rPr>
        <w:t>program</w:t>
      </w:r>
      <w:r>
        <w:rPr>
          <w:color w:val="000000"/>
          <w:sz w:val="24"/>
        </w:rPr>
        <w:t xml:space="preserve">.  Ms. </w:t>
      </w:r>
      <w:r w:rsidR="000057D2">
        <w:rPr>
          <w:color w:val="000000"/>
          <w:sz w:val="24"/>
        </w:rPr>
        <w:t>Ferguson</w:t>
      </w:r>
      <w:r>
        <w:rPr>
          <w:color w:val="000000"/>
          <w:sz w:val="24"/>
        </w:rPr>
        <w:t xml:space="preserve"> can be reached on 202-691-6</w:t>
      </w:r>
      <w:r w:rsidR="000057D2">
        <w:rPr>
          <w:color w:val="000000"/>
          <w:sz w:val="24"/>
        </w:rPr>
        <w:t>9</w:t>
      </w:r>
      <w:r>
        <w:rPr>
          <w:color w:val="000000"/>
          <w:sz w:val="24"/>
        </w:rPr>
        <w:t>4</w:t>
      </w:r>
      <w:r w:rsidR="000057D2">
        <w:rPr>
          <w:color w:val="000000"/>
          <w:sz w:val="24"/>
        </w:rPr>
        <w:t>1</w:t>
      </w:r>
      <w:r>
        <w:rPr>
          <w:color w:val="000000"/>
          <w:sz w:val="24"/>
        </w:rPr>
        <w:t>.</w:t>
      </w:r>
      <w:r w:rsidR="00391A4D">
        <w:rPr>
          <w:color w:val="000000"/>
          <w:sz w:val="24"/>
        </w:rPr>
        <w:t xml:space="preserve">  </w:t>
      </w:r>
      <w:r w:rsidR="00D52D8D">
        <w:rPr>
          <w:color w:val="000000"/>
          <w:sz w:val="24"/>
        </w:rPr>
        <w:t xml:space="preserve">As mentioned in the above paragraph, </w:t>
      </w:r>
      <w:r w:rsidR="00391A4D">
        <w:rPr>
          <w:color w:val="000000"/>
          <w:sz w:val="24"/>
        </w:rPr>
        <w:t xml:space="preserve">BLS </w:t>
      </w:r>
      <w:r w:rsidR="00D52D8D">
        <w:rPr>
          <w:color w:val="000000"/>
          <w:sz w:val="24"/>
        </w:rPr>
        <w:t xml:space="preserve">seeks consultation </w:t>
      </w:r>
      <w:r w:rsidR="00391A4D">
        <w:rPr>
          <w:color w:val="000000"/>
          <w:sz w:val="24"/>
        </w:rPr>
        <w:t>with other outside experts on an as needed basis</w:t>
      </w:r>
      <w:r w:rsidR="00D52D8D">
        <w:rPr>
          <w:color w:val="000000"/>
          <w:sz w:val="24"/>
        </w:rPr>
        <w:t>.</w:t>
      </w:r>
      <w:r w:rsidR="00404E81">
        <w:rPr>
          <w:color w:val="000000"/>
          <w:sz w:val="24"/>
        </w:rPr>
        <w:t xml:space="preserve">  </w:t>
      </w:r>
    </w:p>
    <w:p w:rsidR="00B051BE" w:rsidRDefault="00B051BE" w:rsidP="005D3437"/>
    <w:p w:rsidR="00B051BE" w:rsidRPr="005D3437" w:rsidRDefault="00B051BE" w:rsidP="005D3437"/>
    <w:p w:rsidR="00C237A8" w:rsidRPr="00E02A5F" w:rsidRDefault="00C237A8" w:rsidP="00C237A8">
      <w:pPr>
        <w:pStyle w:val="BalloonText"/>
        <w:rPr>
          <w:rFonts w:ascii="Times New Roman" w:hAnsi="Times New Roman"/>
          <w:b/>
          <w:sz w:val="24"/>
        </w:rPr>
      </w:pPr>
      <w:r w:rsidRPr="00E02A5F">
        <w:rPr>
          <w:rFonts w:ascii="Times New Roman" w:hAnsi="Times New Roman"/>
          <w:b/>
          <w:sz w:val="24"/>
        </w:rPr>
        <w:t>6.  References</w:t>
      </w:r>
    </w:p>
    <w:p w:rsidR="00FE7EBA" w:rsidRPr="00E02A5F" w:rsidRDefault="00FE7EBA" w:rsidP="00FE7EBA">
      <w:pPr>
        <w:rPr>
          <w:sz w:val="24"/>
        </w:rPr>
      </w:pPr>
    </w:p>
    <w:p w:rsidR="001801FC" w:rsidRPr="00E02A5F" w:rsidRDefault="001C43FD" w:rsidP="001801FC">
      <w:pPr>
        <w:pStyle w:val="CommentText"/>
        <w:rPr>
          <w:sz w:val="24"/>
        </w:rPr>
      </w:pPr>
      <w:r w:rsidRPr="00E02A5F">
        <w:rPr>
          <w:sz w:val="24"/>
        </w:rPr>
        <w:t>B</w:t>
      </w:r>
      <w:r w:rsidR="00E3446F" w:rsidRPr="00E02A5F">
        <w:rPr>
          <w:sz w:val="24"/>
        </w:rPr>
        <w:t>ureau of Labor Statistics’</w:t>
      </w:r>
      <w:r w:rsidRPr="00E02A5F">
        <w:rPr>
          <w:sz w:val="24"/>
        </w:rPr>
        <w:t xml:space="preserve"> </w:t>
      </w:r>
      <w:r w:rsidR="001801FC" w:rsidRPr="00E02A5F">
        <w:rPr>
          <w:sz w:val="24"/>
        </w:rPr>
        <w:t xml:space="preserve">Handbook of Methods, Chapter </w:t>
      </w:r>
      <w:r w:rsidR="00F90E83" w:rsidRPr="00E02A5F">
        <w:rPr>
          <w:sz w:val="24"/>
        </w:rPr>
        <w:t>8</w:t>
      </w:r>
      <w:r w:rsidR="001801FC" w:rsidRPr="00E02A5F">
        <w:rPr>
          <w:sz w:val="24"/>
        </w:rPr>
        <w:t>, Bureau of Labor Statistics,</w:t>
      </w:r>
      <w:r w:rsidR="004C1B9B">
        <w:rPr>
          <w:sz w:val="24"/>
        </w:rPr>
        <w:t xml:space="preserve"> </w:t>
      </w:r>
      <w:proofErr w:type="gramStart"/>
      <w:r w:rsidR="001801FC" w:rsidRPr="00E02A5F">
        <w:rPr>
          <w:sz w:val="24"/>
        </w:rPr>
        <w:t>20</w:t>
      </w:r>
      <w:r w:rsidR="006D4BB9">
        <w:rPr>
          <w:sz w:val="24"/>
        </w:rPr>
        <w:t>10</w:t>
      </w:r>
      <w:r w:rsidR="00530CB6">
        <w:rPr>
          <w:sz w:val="24"/>
        </w:rPr>
        <w:t xml:space="preserve"> </w:t>
      </w:r>
      <w:r w:rsidR="000057D2" w:rsidRPr="00E02A5F">
        <w:rPr>
          <w:sz w:val="24"/>
        </w:rPr>
        <w:t xml:space="preserve"> </w:t>
      </w:r>
      <w:proofErr w:type="gramEnd"/>
      <w:r w:rsidR="007B325F">
        <w:fldChar w:fldCharType="begin"/>
      </w:r>
      <w:r w:rsidR="007B325F">
        <w:instrText>HYPERLINK "http://www.bls.gov/opub/hom/homch8_a.htm" \l "background"</w:instrText>
      </w:r>
      <w:r w:rsidR="007B325F">
        <w:fldChar w:fldCharType="separate"/>
      </w:r>
      <w:r w:rsidR="000057D2" w:rsidRPr="00E02A5F">
        <w:rPr>
          <w:rStyle w:val="FollowedHyperlink"/>
          <w:sz w:val="24"/>
        </w:rPr>
        <w:t>http://www.bls.gov/opub/hom/homch8_a.htm#background</w:t>
      </w:r>
      <w:r w:rsidR="007B325F">
        <w:fldChar w:fldCharType="end"/>
      </w:r>
    </w:p>
    <w:p w:rsidR="000057D2" w:rsidRPr="00E02A5F" w:rsidRDefault="000057D2" w:rsidP="007E2618">
      <w:pPr>
        <w:autoSpaceDE w:val="0"/>
        <w:autoSpaceDN w:val="0"/>
        <w:adjustRightInd w:val="0"/>
        <w:rPr>
          <w:bCs/>
          <w:sz w:val="24"/>
          <w:szCs w:val="24"/>
        </w:rPr>
      </w:pPr>
    </w:p>
    <w:p w:rsidR="007E2618" w:rsidRPr="007E2618" w:rsidRDefault="007E2618" w:rsidP="007E2618">
      <w:pPr>
        <w:autoSpaceDE w:val="0"/>
        <w:autoSpaceDN w:val="0"/>
        <w:adjustRightInd w:val="0"/>
        <w:rPr>
          <w:bCs/>
          <w:sz w:val="24"/>
          <w:szCs w:val="24"/>
        </w:rPr>
      </w:pPr>
      <w:r w:rsidRPr="007E2618">
        <w:rPr>
          <w:bCs/>
          <w:sz w:val="24"/>
          <w:szCs w:val="24"/>
        </w:rPr>
        <w:lastRenderedPageBreak/>
        <w:t xml:space="preserve">Lawrence R. Ernst, Christopher J. </w:t>
      </w:r>
      <w:proofErr w:type="spellStart"/>
      <w:r w:rsidRPr="007E2618">
        <w:rPr>
          <w:bCs/>
          <w:sz w:val="24"/>
          <w:szCs w:val="24"/>
        </w:rPr>
        <w:t>Guciardo</w:t>
      </w:r>
      <w:proofErr w:type="spellEnd"/>
      <w:r w:rsidRPr="007E2618">
        <w:rPr>
          <w:bCs/>
          <w:sz w:val="24"/>
          <w:szCs w:val="24"/>
        </w:rPr>
        <w:t xml:space="preserve">, Chester H. </w:t>
      </w:r>
      <w:proofErr w:type="spellStart"/>
      <w:r w:rsidRPr="007E2618">
        <w:rPr>
          <w:bCs/>
          <w:sz w:val="24"/>
          <w:szCs w:val="24"/>
        </w:rPr>
        <w:t>Ponikowski</w:t>
      </w:r>
      <w:proofErr w:type="spellEnd"/>
      <w:r w:rsidRPr="007E2618">
        <w:rPr>
          <w:bCs/>
          <w:sz w:val="24"/>
          <w:szCs w:val="24"/>
        </w:rPr>
        <w:t>, and Jason Tehonica, (August 2002),</w:t>
      </w:r>
      <w:r>
        <w:rPr>
          <w:bCs/>
          <w:sz w:val="24"/>
          <w:szCs w:val="24"/>
        </w:rPr>
        <w:t xml:space="preserve"> </w:t>
      </w:r>
      <w:r w:rsidRPr="007E2618">
        <w:rPr>
          <w:bCs/>
          <w:sz w:val="24"/>
          <w:szCs w:val="24"/>
        </w:rPr>
        <w:t xml:space="preserve">“SAMPLE ALLOCATION AND SELECTION FOR THE NATIONAL COMPENSATION SURVEY,” ASA Papers and Proceedings, </w:t>
      </w:r>
    </w:p>
    <w:p w:rsidR="007E2618" w:rsidRDefault="007B325F" w:rsidP="007E2618">
      <w:pPr>
        <w:autoSpaceDE w:val="0"/>
        <w:autoSpaceDN w:val="0"/>
        <w:adjustRightInd w:val="0"/>
        <w:rPr>
          <w:bCs/>
          <w:sz w:val="24"/>
          <w:szCs w:val="24"/>
        </w:rPr>
      </w:pPr>
      <w:hyperlink r:id="rId35" w:history="1">
        <w:r w:rsidR="000057D2" w:rsidRPr="002F2DE0">
          <w:rPr>
            <w:rStyle w:val="FollowedHyperlink"/>
            <w:bCs/>
            <w:sz w:val="24"/>
            <w:szCs w:val="24"/>
          </w:rPr>
          <w:t>http://www.bls.gov/osmr/pdf/st020150.pdf</w:t>
        </w:r>
      </w:hyperlink>
    </w:p>
    <w:p w:rsidR="000057D2" w:rsidRPr="007E2618" w:rsidRDefault="000057D2" w:rsidP="007E2618">
      <w:pPr>
        <w:autoSpaceDE w:val="0"/>
        <w:autoSpaceDN w:val="0"/>
        <w:adjustRightInd w:val="0"/>
        <w:rPr>
          <w:bCs/>
          <w:sz w:val="24"/>
          <w:szCs w:val="24"/>
        </w:rPr>
      </w:pPr>
    </w:p>
    <w:p w:rsidR="00DB4FB7" w:rsidRPr="00DB4FB7" w:rsidRDefault="00DB4FB7" w:rsidP="00DB4FB7">
      <w:pPr>
        <w:autoSpaceDE w:val="0"/>
        <w:autoSpaceDN w:val="0"/>
        <w:adjustRightInd w:val="0"/>
        <w:rPr>
          <w:sz w:val="24"/>
          <w:szCs w:val="24"/>
        </w:rPr>
      </w:pPr>
      <w:proofErr w:type="spellStart"/>
      <w:r w:rsidRPr="00DB4FB7">
        <w:rPr>
          <w:rFonts w:ascii="TimesNewRoman,Bold" w:hAnsi="TimesNewRoman,Bold" w:cs="TimesNewRoman,Bold"/>
          <w:bCs/>
          <w:sz w:val="24"/>
          <w:szCs w:val="24"/>
        </w:rPr>
        <w:t>Yoel</w:t>
      </w:r>
      <w:proofErr w:type="spellEnd"/>
      <w:r w:rsidRPr="00DB4FB7">
        <w:rPr>
          <w:rFonts w:ascii="TimesNewRoman,Bold" w:hAnsi="TimesNewRoman,Bold" w:cs="TimesNewRoman,Bold"/>
          <w:bCs/>
          <w:sz w:val="24"/>
          <w:szCs w:val="24"/>
        </w:rPr>
        <w:t xml:space="preserve"> </w:t>
      </w:r>
      <w:proofErr w:type="spellStart"/>
      <w:r w:rsidRPr="00DB4FB7">
        <w:rPr>
          <w:rFonts w:ascii="TimesNewRoman,Bold" w:hAnsi="TimesNewRoman,Bold" w:cs="TimesNewRoman,Bold"/>
          <w:bCs/>
          <w:sz w:val="24"/>
          <w:szCs w:val="24"/>
        </w:rPr>
        <w:t>Izsak</w:t>
      </w:r>
      <w:proofErr w:type="spellEnd"/>
      <w:r w:rsidRPr="00DB4FB7">
        <w:rPr>
          <w:rFonts w:ascii="TimesNewRoman,Bold" w:hAnsi="TimesNewRoman,Bold" w:cs="TimesNewRoman,Bold"/>
          <w:bCs/>
          <w:sz w:val="24"/>
          <w:szCs w:val="24"/>
        </w:rPr>
        <w:t xml:space="preserve">, Lawrence R. Ernst, Erin McNulty, Steven P. </w:t>
      </w:r>
      <w:proofErr w:type="spellStart"/>
      <w:r w:rsidRPr="00DB4FB7">
        <w:rPr>
          <w:rFonts w:ascii="TimesNewRoman,Bold" w:hAnsi="TimesNewRoman,Bold" w:cs="TimesNewRoman,Bold"/>
          <w:bCs/>
          <w:sz w:val="24"/>
          <w:szCs w:val="24"/>
        </w:rPr>
        <w:t>Paben</w:t>
      </w:r>
      <w:proofErr w:type="spellEnd"/>
      <w:r w:rsidRPr="00DB4FB7">
        <w:rPr>
          <w:rFonts w:ascii="TimesNewRoman,Bold" w:hAnsi="TimesNewRoman,Bold" w:cs="TimesNewRoman,Bold"/>
          <w:bCs/>
          <w:sz w:val="24"/>
          <w:szCs w:val="24"/>
        </w:rPr>
        <w:t xml:space="preserve">, Chester H. </w:t>
      </w:r>
      <w:proofErr w:type="spellStart"/>
      <w:r w:rsidRPr="00DB4FB7">
        <w:rPr>
          <w:rFonts w:ascii="TimesNewRoman,Bold" w:hAnsi="TimesNewRoman,Bold" w:cs="TimesNewRoman,Bold"/>
          <w:bCs/>
          <w:sz w:val="24"/>
          <w:szCs w:val="24"/>
        </w:rPr>
        <w:t>Ponikowski</w:t>
      </w:r>
      <w:proofErr w:type="spellEnd"/>
      <w:r w:rsidRPr="00DB4FB7">
        <w:rPr>
          <w:rFonts w:ascii="TimesNewRoman,Bold" w:hAnsi="TimesNewRoman,Bold" w:cs="TimesNewRoman,Bold"/>
          <w:bCs/>
          <w:sz w:val="24"/>
          <w:szCs w:val="24"/>
        </w:rPr>
        <w:t>, Glenn Springer, Jason</w:t>
      </w:r>
      <w:r>
        <w:rPr>
          <w:rFonts w:ascii="TimesNewRoman,Bold" w:hAnsi="TimesNewRoman,Bold" w:cs="TimesNewRoman,Bold"/>
          <w:bCs/>
          <w:sz w:val="24"/>
          <w:szCs w:val="24"/>
        </w:rPr>
        <w:t xml:space="preserve"> </w:t>
      </w:r>
      <w:r w:rsidRPr="00DB4FB7">
        <w:rPr>
          <w:rFonts w:ascii="TimesNewRoman,Bold" w:hAnsi="TimesNewRoman,Bold" w:cs="TimesNewRoman,Bold"/>
          <w:bCs/>
          <w:sz w:val="24"/>
          <w:szCs w:val="24"/>
        </w:rPr>
        <w:t>Tehonica, (August 2005)</w:t>
      </w:r>
      <w:r>
        <w:rPr>
          <w:rFonts w:ascii="TimesNewRoman,Bold" w:hAnsi="TimesNewRoman,Bold" w:cs="TimesNewRoman,Bold"/>
          <w:bCs/>
          <w:sz w:val="24"/>
          <w:szCs w:val="24"/>
        </w:rPr>
        <w:t>,</w:t>
      </w:r>
      <w:r w:rsidRPr="00DB4FB7">
        <w:rPr>
          <w:rFonts w:ascii="TimesNewRoman,Bold" w:hAnsi="TimesNewRoman,Bold" w:cs="TimesNewRoman,Bold"/>
          <w:bCs/>
          <w:sz w:val="24"/>
          <w:szCs w:val="24"/>
        </w:rPr>
        <w:t xml:space="preserve"> </w:t>
      </w:r>
      <w:r>
        <w:rPr>
          <w:rFonts w:ascii="TimesNewRoman,Bold" w:hAnsi="TimesNewRoman,Bold" w:cs="TimesNewRoman,Bold"/>
          <w:bCs/>
          <w:sz w:val="24"/>
          <w:szCs w:val="24"/>
        </w:rPr>
        <w:t>“</w:t>
      </w:r>
      <w:r w:rsidRPr="00DB4FB7">
        <w:rPr>
          <w:rFonts w:ascii="TimesNewRoman,Bold" w:hAnsi="TimesNewRoman,Bold" w:cs="TimesNewRoman,Bold"/>
          <w:bCs/>
          <w:sz w:val="24"/>
          <w:szCs w:val="24"/>
        </w:rPr>
        <w:t>UPDATE ON THE REDESIGN OF THE NATIONAL COMPENSATION SURVEY</w:t>
      </w:r>
      <w:r>
        <w:rPr>
          <w:rFonts w:ascii="TimesNewRoman,Bold" w:hAnsi="TimesNewRoman,Bold" w:cs="TimesNewRoman,Bold"/>
          <w:bCs/>
          <w:sz w:val="24"/>
          <w:szCs w:val="24"/>
        </w:rPr>
        <w:t>,” ASA Papers and Proceedings,</w:t>
      </w:r>
    </w:p>
    <w:p w:rsidR="004C0C21" w:rsidRDefault="007B325F" w:rsidP="00BF698B">
      <w:pPr>
        <w:rPr>
          <w:sz w:val="24"/>
          <w:szCs w:val="24"/>
        </w:rPr>
      </w:pPr>
      <w:hyperlink r:id="rId36" w:history="1">
        <w:r w:rsidR="004C0C21" w:rsidRPr="002F2DE0">
          <w:rPr>
            <w:rStyle w:val="FollowedHyperlink"/>
            <w:sz w:val="24"/>
            <w:szCs w:val="24"/>
          </w:rPr>
          <w:t>http://www.bls.gov/osmr/pdf/st050140.pdf</w:t>
        </w:r>
      </w:hyperlink>
    </w:p>
    <w:p w:rsidR="004C0C21" w:rsidRDefault="004C0C21" w:rsidP="00BF698B">
      <w:pPr>
        <w:rPr>
          <w:sz w:val="24"/>
          <w:szCs w:val="24"/>
        </w:rPr>
      </w:pPr>
    </w:p>
    <w:p w:rsidR="00FD0339" w:rsidRDefault="0097192D">
      <w:pPr>
        <w:rPr>
          <w:bCs/>
          <w:sz w:val="24"/>
          <w:szCs w:val="24"/>
        </w:rPr>
      </w:pPr>
      <w:r w:rsidRPr="0097192D">
        <w:rPr>
          <w:bCs/>
          <w:sz w:val="24"/>
          <w:szCs w:val="24"/>
        </w:rPr>
        <w:t xml:space="preserve">Chester H. </w:t>
      </w:r>
      <w:proofErr w:type="spellStart"/>
      <w:r w:rsidRPr="0097192D">
        <w:rPr>
          <w:bCs/>
          <w:sz w:val="24"/>
          <w:szCs w:val="24"/>
        </w:rPr>
        <w:t>Ponikowski</w:t>
      </w:r>
      <w:proofErr w:type="spellEnd"/>
      <w:r w:rsidRPr="0097192D">
        <w:rPr>
          <w:bCs/>
          <w:sz w:val="24"/>
          <w:szCs w:val="24"/>
        </w:rPr>
        <w:t xml:space="preserve"> and Erin E. McNulty</w:t>
      </w:r>
      <w:r>
        <w:rPr>
          <w:bCs/>
          <w:sz w:val="24"/>
          <w:szCs w:val="24"/>
        </w:rPr>
        <w:t>, (December 2006), “</w:t>
      </w:r>
      <w:r w:rsidRPr="0097192D">
        <w:rPr>
          <w:bCs/>
          <w:sz w:val="24"/>
          <w:szCs w:val="24"/>
        </w:rPr>
        <w:t>USE OF ADMINISTRATIVE DATA TO EXPLORE EFFECT OF ESTABLISHMENT NONRESPONSE</w:t>
      </w:r>
      <w:r w:rsidR="006F0CFC">
        <w:rPr>
          <w:bCs/>
          <w:sz w:val="24"/>
          <w:szCs w:val="24"/>
        </w:rPr>
        <w:t xml:space="preserve"> </w:t>
      </w:r>
      <w:r w:rsidRPr="0097192D">
        <w:rPr>
          <w:bCs/>
          <w:sz w:val="24"/>
          <w:szCs w:val="24"/>
        </w:rPr>
        <w:t>ADJUSTMENT ON THE NATIONAL COMPENSATION SURVEY ESTIMATES</w:t>
      </w:r>
      <w:r>
        <w:rPr>
          <w:bCs/>
          <w:sz w:val="24"/>
          <w:szCs w:val="24"/>
        </w:rPr>
        <w:t>,” ASA Papers and Proceedings,</w:t>
      </w:r>
    </w:p>
    <w:p w:rsidR="0097192D" w:rsidRDefault="007B325F" w:rsidP="0097192D">
      <w:pPr>
        <w:autoSpaceDE w:val="0"/>
        <w:autoSpaceDN w:val="0"/>
        <w:adjustRightInd w:val="0"/>
        <w:rPr>
          <w:sz w:val="24"/>
          <w:szCs w:val="24"/>
        </w:rPr>
      </w:pPr>
      <w:hyperlink r:id="rId37" w:history="1">
        <w:r w:rsidR="0097192D" w:rsidRPr="00FC38C3">
          <w:rPr>
            <w:rStyle w:val="FollowedHyperlink"/>
            <w:sz w:val="24"/>
            <w:szCs w:val="24"/>
          </w:rPr>
          <w:t>http://www.bls.gov/osmr/pdf/st060050.pdf</w:t>
        </w:r>
      </w:hyperlink>
    </w:p>
    <w:p w:rsidR="0097192D" w:rsidRPr="0097192D" w:rsidRDefault="0097192D" w:rsidP="00830593">
      <w:pPr>
        <w:rPr>
          <w:sz w:val="24"/>
          <w:szCs w:val="24"/>
        </w:rPr>
      </w:pPr>
    </w:p>
    <w:p w:rsidR="00830593" w:rsidRPr="00830593" w:rsidRDefault="00830593" w:rsidP="00830593">
      <w:pPr>
        <w:rPr>
          <w:sz w:val="24"/>
          <w:szCs w:val="24"/>
        </w:rPr>
      </w:pPr>
      <w:r w:rsidRPr="00830593">
        <w:rPr>
          <w:sz w:val="24"/>
          <w:szCs w:val="24"/>
        </w:rPr>
        <w:t xml:space="preserve">Erin McNulty, Chester H. </w:t>
      </w:r>
      <w:proofErr w:type="spellStart"/>
      <w:r w:rsidRPr="00830593">
        <w:rPr>
          <w:sz w:val="24"/>
          <w:szCs w:val="24"/>
        </w:rPr>
        <w:t>Ponikowski</w:t>
      </w:r>
      <w:proofErr w:type="spellEnd"/>
      <w:r w:rsidRPr="00830593">
        <w:rPr>
          <w:sz w:val="24"/>
          <w:szCs w:val="24"/>
        </w:rPr>
        <w:t>, Jackson Crockett, (October 2008),</w:t>
      </w:r>
    </w:p>
    <w:p w:rsidR="00830593" w:rsidRPr="00830593" w:rsidRDefault="0097192D" w:rsidP="00BF698B">
      <w:pPr>
        <w:rPr>
          <w:bCs/>
          <w:sz w:val="24"/>
          <w:szCs w:val="24"/>
        </w:rPr>
      </w:pPr>
      <w:r>
        <w:rPr>
          <w:bCs/>
          <w:sz w:val="24"/>
          <w:szCs w:val="24"/>
        </w:rPr>
        <w:t>“</w:t>
      </w:r>
      <w:r w:rsidR="00830593" w:rsidRPr="00830593">
        <w:rPr>
          <w:bCs/>
          <w:sz w:val="24"/>
          <w:szCs w:val="24"/>
        </w:rPr>
        <w:t>Update on Use of Administrative Data to Explore Effect of Establishment Non-response Adjustment on the National Compensation Survey Estimates,</w:t>
      </w:r>
      <w:r>
        <w:rPr>
          <w:bCs/>
          <w:sz w:val="24"/>
          <w:szCs w:val="24"/>
        </w:rPr>
        <w:t>”</w:t>
      </w:r>
      <w:r w:rsidR="00830593" w:rsidRPr="00830593">
        <w:rPr>
          <w:bCs/>
          <w:sz w:val="24"/>
          <w:szCs w:val="24"/>
        </w:rPr>
        <w:t xml:space="preserve"> ASA Papers and Proceedings, </w:t>
      </w:r>
    </w:p>
    <w:p w:rsidR="00830593" w:rsidRDefault="007B325F" w:rsidP="00BF698B">
      <w:pPr>
        <w:rPr>
          <w:sz w:val="24"/>
          <w:szCs w:val="24"/>
        </w:rPr>
      </w:pPr>
      <w:hyperlink r:id="rId38" w:history="1">
        <w:r w:rsidR="00830593" w:rsidRPr="00830593">
          <w:rPr>
            <w:rStyle w:val="FollowedHyperlink"/>
            <w:sz w:val="24"/>
            <w:szCs w:val="24"/>
          </w:rPr>
          <w:t>http://www.bls.gov/osmr/pdf/st080190.pdf</w:t>
        </w:r>
      </w:hyperlink>
    </w:p>
    <w:p w:rsidR="00830593" w:rsidRDefault="00830593" w:rsidP="00BF698B">
      <w:pPr>
        <w:rPr>
          <w:sz w:val="24"/>
          <w:szCs w:val="24"/>
        </w:rPr>
      </w:pPr>
    </w:p>
    <w:p w:rsidR="00BF698B" w:rsidRPr="00FE4832" w:rsidRDefault="00BF698B" w:rsidP="00BF698B">
      <w:pPr>
        <w:rPr>
          <w:sz w:val="24"/>
          <w:szCs w:val="24"/>
        </w:rPr>
      </w:pPr>
      <w:r w:rsidRPr="00FE4832">
        <w:rPr>
          <w:sz w:val="24"/>
          <w:szCs w:val="24"/>
        </w:rPr>
        <w:t>Cochran, William, G., (1977), Sampling Techniques 3</w:t>
      </w:r>
      <w:r w:rsidRPr="00FE4832">
        <w:rPr>
          <w:sz w:val="24"/>
          <w:szCs w:val="24"/>
          <w:vertAlign w:val="superscript"/>
        </w:rPr>
        <w:t>rd</w:t>
      </w:r>
      <w:r w:rsidRPr="00FE4832">
        <w:rPr>
          <w:sz w:val="24"/>
          <w:szCs w:val="24"/>
        </w:rPr>
        <w:t xml:space="preserve"> Ed., </w:t>
      </w:r>
      <w:smartTag w:uri="urn:schemas-microsoft-com:office:smarttags" w:element="place">
        <w:smartTag w:uri="urn:schemas-microsoft-com:office:smarttags" w:element="State">
          <w:r w:rsidRPr="00FE4832">
            <w:rPr>
              <w:sz w:val="24"/>
              <w:szCs w:val="24"/>
            </w:rPr>
            <w:t>New York</w:t>
          </w:r>
        </w:smartTag>
      </w:smartTag>
      <w:r w:rsidRPr="00FE4832">
        <w:rPr>
          <w:sz w:val="24"/>
          <w:szCs w:val="24"/>
        </w:rPr>
        <w:t>, Wiley and Sons, 98, 259-261.</w:t>
      </w:r>
    </w:p>
    <w:p w:rsidR="00BE095E" w:rsidRDefault="00BE095E" w:rsidP="00BF698B">
      <w:pPr>
        <w:rPr>
          <w:sz w:val="24"/>
          <w:szCs w:val="24"/>
        </w:rPr>
      </w:pPr>
    </w:p>
    <w:p w:rsidR="002A1F65" w:rsidRPr="00C70907" w:rsidRDefault="002A1F65" w:rsidP="002A1F65">
      <w:pPr>
        <w:rPr>
          <w:sz w:val="24"/>
          <w:szCs w:val="24"/>
        </w:rPr>
      </w:pPr>
      <w:r w:rsidRPr="00C70907">
        <w:rPr>
          <w:sz w:val="24"/>
          <w:szCs w:val="24"/>
        </w:rPr>
        <w:t>Federal Committee on Statistical Methodology,</w:t>
      </w:r>
      <w:r>
        <w:rPr>
          <w:sz w:val="24"/>
          <w:szCs w:val="24"/>
        </w:rPr>
        <w:t xml:space="preserve"> </w:t>
      </w:r>
      <w:r w:rsidRPr="00C70907">
        <w:rPr>
          <w:sz w:val="24"/>
          <w:szCs w:val="24"/>
        </w:rPr>
        <w:t>Subcommittee on Disclosure Limitation Methodology, "Statistical Policy Working Paper 22</w:t>
      </w:r>
      <w:r>
        <w:rPr>
          <w:sz w:val="24"/>
          <w:szCs w:val="24"/>
        </w:rPr>
        <w:t>,</w:t>
      </w:r>
      <w:r w:rsidRPr="00C70907">
        <w:rPr>
          <w:sz w:val="24"/>
          <w:szCs w:val="24"/>
        </w:rPr>
        <w:t xml:space="preserve">"   </w:t>
      </w:r>
      <w:hyperlink r:id="rId39" w:history="1">
        <w:r w:rsidRPr="005837F7">
          <w:rPr>
            <w:rStyle w:val="FollowedHyperlink"/>
            <w:sz w:val="24"/>
            <w:szCs w:val="24"/>
          </w:rPr>
          <w:t>http://www.fcsm.gov/working-papers/SPWP22_rev.pdf</w:t>
        </w:r>
      </w:hyperlink>
    </w:p>
    <w:p w:rsidR="002A1F65" w:rsidRPr="00FE4832" w:rsidRDefault="002A1F65" w:rsidP="00BF698B">
      <w:pPr>
        <w:rPr>
          <w:sz w:val="24"/>
          <w:szCs w:val="24"/>
        </w:rPr>
      </w:pPr>
    </w:p>
    <w:p w:rsidR="00BC34B2" w:rsidRPr="00BC34B2" w:rsidRDefault="00BC34B2" w:rsidP="00BC34B2">
      <w:pPr>
        <w:autoSpaceDE w:val="0"/>
        <w:autoSpaceDN w:val="0"/>
        <w:adjustRightInd w:val="0"/>
        <w:rPr>
          <w:sz w:val="24"/>
          <w:szCs w:val="24"/>
          <w:u w:val="single"/>
        </w:rPr>
      </w:pPr>
      <w:r w:rsidRPr="00BC34B2">
        <w:rPr>
          <w:sz w:val="24"/>
          <w:szCs w:val="24"/>
        </w:rPr>
        <w:t xml:space="preserve">Matt </w:t>
      </w:r>
      <w:proofErr w:type="spellStart"/>
      <w:r w:rsidRPr="00BC34B2">
        <w:rPr>
          <w:sz w:val="24"/>
          <w:szCs w:val="24"/>
        </w:rPr>
        <w:t>Dey</w:t>
      </w:r>
      <w:proofErr w:type="spellEnd"/>
      <w:r>
        <w:rPr>
          <w:sz w:val="24"/>
          <w:szCs w:val="24"/>
        </w:rPr>
        <w:t xml:space="preserve">, </w:t>
      </w:r>
      <w:r w:rsidRPr="00BC34B2">
        <w:rPr>
          <w:sz w:val="24"/>
          <w:szCs w:val="24"/>
        </w:rPr>
        <w:t xml:space="preserve">Maury </w:t>
      </w:r>
      <w:proofErr w:type="spellStart"/>
      <w:r w:rsidRPr="00BC34B2">
        <w:rPr>
          <w:sz w:val="24"/>
          <w:szCs w:val="24"/>
        </w:rPr>
        <w:t>Gittleman</w:t>
      </w:r>
      <w:proofErr w:type="spellEnd"/>
      <w:r>
        <w:rPr>
          <w:sz w:val="24"/>
          <w:szCs w:val="24"/>
        </w:rPr>
        <w:t xml:space="preserve">, </w:t>
      </w:r>
      <w:r w:rsidRPr="00BC34B2">
        <w:rPr>
          <w:sz w:val="24"/>
          <w:szCs w:val="24"/>
        </w:rPr>
        <w:t>Mike Lettau</w:t>
      </w:r>
      <w:r>
        <w:rPr>
          <w:sz w:val="24"/>
          <w:szCs w:val="24"/>
        </w:rPr>
        <w:t xml:space="preserve">, </w:t>
      </w:r>
      <w:r w:rsidRPr="00BC34B2">
        <w:rPr>
          <w:sz w:val="24"/>
          <w:szCs w:val="24"/>
        </w:rPr>
        <w:t>Steve Miller</w:t>
      </w:r>
      <w:r>
        <w:rPr>
          <w:sz w:val="24"/>
          <w:szCs w:val="24"/>
        </w:rPr>
        <w:t>, (March 2009),</w:t>
      </w:r>
    </w:p>
    <w:p w:rsidR="00BC34B2" w:rsidRPr="00BC34B2" w:rsidRDefault="00BC34B2" w:rsidP="00BC34B2">
      <w:pPr>
        <w:autoSpaceDE w:val="0"/>
        <w:autoSpaceDN w:val="0"/>
        <w:adjustRightInd w:val="0"/>
        <w:rPr>
          <w:bCs/>
          <w:sz w:val="24"/>
          <w:szCs w:val="24"/>
        </w:rPr>
      </w:pPr>
      <w:r>
        <w:rPr>
          <w:bCs/>
          <w:sz w:val="24"/>
          <w:szCs w:val="24"/>
        </w:rPr>
        <w:t>“</w:t>
      </w:r>
      <w:r w:rsidRPr="00BC34B2">
        <w:rPr>
          <w:bCs/>
          <w:sz w:val="24"/>
          <w:szCs w:val="24"/>
        </w:rPr>
        <w:t>Using OES Data in Federal Pay Comparability: A</w:t>
      </w:r>
      <w:r>
        <w:rPr>
          <w:bCs/>
          <w:sz w:val="24"/>
          <w:szCs w:val="24"/>
        </w:rPr>
        <w:t xml:space="preserve"> </w:t>
      </w:r>
      <w:r w:rsidRPr="00BC34B2">
        <w:rPr>
          <w:bCs/>
          <w:sz w:val="24"/>
          <w:szCs w:val="24"/>
        </w:rPr>
        <w:t>Regression-Based Approach</w:t>
      </w:r>
      <w:r>
        <w:rPr>
          <w:bCs/>
          <w:sz w:val="24"/>
          <w:szCs w:val="24"/>
        </w:rPr>
        <w:t>,”</w:t>
      </w:r>
    </w:p>
    <w:p w:rsidR="00BC34B2" w:rsidRDefault="00BC34B2" w:rsidP="00BC34B2">
      <w:pPr>
        <w:autoSpaceDE w:val="0"/>
        <w:autoSpaceDN w:val="0"/>
        <w:adjustRightInd w:val="0"/>
        <w:rPr>
          <w:sz w:val="24"/>
          <w:szCs w:val="24"/>
        </w:rPr>
      </w:pPr>
      <w:proofErr w:type="gramStart"/>
      <w:r>
        <w:rPr>
          <w:sz w:val="24"/>
          <w:szCs w:val="24"/>
        </w:rPr>
        <w:t xml:space="preserve">(See Attachment </w:t>
      </w:r>
      <w:r w:rsidR="00495067">
        <w:rPr>
          <w:sz w:val="24"/>
          <w:szCs w:val="24"/>
        </w:rPr>
        <w:t>B</w:t>
      </w:r>
      <w:r>
        <w:rPr>
          <w:sz w:val="24"/>
          <w:szCs w:val="24"/>
        </w:rPr>
        <w:t>).</w:t>
      </w:r>
      <w:proofErr w:type="gramEnd"/>
    </w:p>
    <w:p w:rsidR="007F7B2A" w:rsidRDefault="007F7B2A" w:rsidP="00BC34B2">
      <w:pPr>
        <w:autoSpaceDE w:val="0"/>
        <w:autoSpaceDN w:val="0"/>
        <w:adjustRightInd w:val="0"/>
        <w:rPr>
          <w:sz w:val="24"/>
          <w:szCs w:val="24"/>
        </w:rPr>
      </w:pPr>
    </w:p>
    <w:tbl>
      <w:tblPr>
        <w:tblW w:w="0" w:type="auto"/>
        <w:tblCellSpacing w:w="0" w:type="dxa"/>
        <w:tblCellMar>
          <w:left w:w="0" w:type="dxa"/>
          <w:right w:w="0" w:type="dxa"/>
        </w:tblCellMar>
        <w:tblLook w:val="04A0"/>
      </w:tblPr>
      <w:tblGrid>
        <w:gridCol w:w="8160"/>
      </w:tblGrid>
      <w:tr w:rsidR="0076481A" w:rsidRPr="0076481A" w:rsidTr="0076481A">
        <w:trPr>
          <w:tblCellSpacing w:w="0" w:type="dxa"/>
        </w:trPr>
        <w:tc>
          <w:tcPr>
            <w:tcW w:w="8160" w:type="dxa"/>
            <w:vAlign w:val="center"/>
            <w:hideMark/>
          </w:tcPr>
          <w:p w:rsidR="0076481A" w:rsidRPr="0076481A" w:rsidRDefault="001B46E6" w:rsidP="0076481A">
            <w:pPr>
              <w:divId w:val="989285212"/>
              <w:rPr>
                <w:color w:val="000000"/>
                <w:sz w:val="24"/>
                <w:szCs w:val="24"/>
              </w:rPr>
            </w:pPr>
            <w:r w:rsidRPr="0076481A">
              <w:rPr>
                <w:sz w:val="24"/>
                <w:szCs w:val="24"/>
              </w:rPr>
              <w:t xml:space="preserve">Gwyn Ferguson, Chester </w:t>
            </w:r>
            <w:proofErr w:type="spellStart"/>
            <w:r w:rsidRPr="0076481A">
              <w:rPr>
                <w:sz w:val="24"/>
                <w:szCs w:val="24"/>
              </w:rPr>
              <w:t>Ponikowski</w:t>
            </w:r>
            <w:proofErr w:type="spellEnd"/>
            <w:r w:rsidRPr="0076481A">
              <w:rPr>
                <w:sz w:val="24"/>
                <w:szCs w:val="24"/>
              </w:rPr>
              <w:t>, Joan Coleman, (August 2010), “Evaluating Sample Design Issues in the National Compensation Survey,” ASA Papers and Proceedings,</w:t>
            </w:r>
            <w:r w:rsidR="0076481A" w:rsidRPr="0076481A">
              <w:rPr>
                <w:sz w:val="24"/>
                <w:szCs w:val="24"/>
              </w:rPr>
              <w:t xml:space="preserve"> </w:t>
            </w:r>
            <w:hyperlink r:id="rId40" w:history="1">
              <w:r w:rsidR="0076481A" w:rsidRPr="0076481A">
                <w:rPr>
                  <w:rStyle w:val="Hyperlink"/>
                  <w:sz w:val="24"/>
                  <w:szCs w:val="24"/>
                </w:rPr>
                <w:t>www.</w:t>
              </w:r>
              <w:r w:rsidR="0076481A" w:rsidRPr="0076481A">
                <w:rPr>
                  <w:rStyle w:val="Hyperlink"/>
                  <w:b/>
                  <w:bCs/>
                  <w:sz w:val="24"/>
                  <w:szCs w:val="24"/>
                </w:rPr>
                <w:t>bls.gov/osmr/abstract</w:t>
              </w:r>
              <w:r w:rsidR="0076481A" w:rsidRPr="0076481A">
                <w:rPr>
                  <w:rStyle w:val="Hyperlink"/>
                  <w:sz w:val="24"/>
                  <w:szCs w:val="24"/>
                </w:rPr>
                <w:t>/st/st100220.htm</w:t>
              </w:r>
            </w:hyperlink>
          </w:p>
        </w:tc>
      </w:tr>
    </w:tbl>
    <w:p w:rsidR="007F7B2A" w:rsidRPr="0076481A" w:rsidRDefault="007F7B2A" w:rsidP="00BC34B2">
      <w:pPr>
        <w:autoSpaceDE w:val="0"/>
        <w:autoSpaceDN w:val="0"/>
        <w:adjustRightInd w:val="0"/>
        <w:rPr>
          <w:sz w:val="24"/>
          <w:szCs w:val="24"/>
        </w:rPr>
      </w:pPr>
    </w:p>
    <w:p w:rsidR="00606107" w:rsidRDefault="00606107" w:rsidP="00BC34B2">
      <w:pPr>
        <w:autoSpaceDE w:val="0"/>
        <w:autoSpaceDN w:val="0"/>
        <w:adjustRightInd w:val="0"/>
        <w:rPr>
          <w:sz w:val="24"/>
          <w:szCs w:val="24"/>
        </w:rPr>
      </w:pPr>
    </w:p>
    <w:p w:rsidR="00606107" w:rsidRDefault="00606107" w:rsidP="00606107">
      <w:pPr>
        <w:autoSpaceDE w:val="0"/>
        <w:autoSpaceDN w:val="0"/>
        <w:adjustRightInd w:val="0"/>
        <w:rPr>
          <w:sz w:val="24"/>
          <w:szCs w:val="24"/>
        </w:rPr>
      </w:pPr>
      <w:proofErr w:type="gramStart"/>
      <w:r w:rsidRPr="001B46E6">
        <w:rPr>
          <w:sz w:val="24"/>
          <w:szCs w:val="24"/>
        </w:rPr>
        <w:t xml:space="preserve">Gwyn Ferguson, </w:t>
      </w:r>
      <w:r>
        <w:rPr>
          <w:sz w:val="24"/>
          <w:szCs w:val="24"/>
        </w:rPr>
        <w:t xml:space="preserve">Joan L. Coleman, </w:t>
      </w:r>
      <w:r w:rsidRPr="001B46E6">
        <w:rPr>
          <w:sz w:val="24"/>
          <w:szCs w:val="24"/>
        </w:rPr>
        <w:t xml:space="preserve">Chester </w:t>
      </w:r>
      <w:proofErr w:type="spellStart"/>
      <w:r w:rsidRPr="001B46E6">
        <w:rPr>
          <w:sz w:val="24"/>
          <w:szCs w:val="24"/>
        </w:rPr>
        <w:t>Ponikowski</w:t>
      </w:r>
      <w:proofErr w:type="spellEnd"/>
      <w:r w:rsidRPr="001B46E6">
        <w:rPr>
          <w:sz w:val="24"/>
          <w:szCs w:val="24"/>
        </w:rPr>
        <w:t>, (August 201</w:t>
      </w:r>
      <w:r>
        <w:rPr>
          <w:sz w:val="24"/>
          <w:szCs w:val="24"/>
        </w:rPr>
        <w:t>1</w:t>
      </w:r>
      <w:r w:rsidRPr="001B46E6">
        <w:rPr>
          <w:sz w:val="24"/>
          <w:szCs w:val="24"/>
        </w:rPr>
        <w:t>), “</w:t>
      </w:r>
      <w:r>
        <w:rPr>
          <w:sz w:val="24"/>
          <w:szCs w:val="24"/>
        </w:rPr>
        <w:t xml:space="preserve">Update on the </w:t>
      </w:r>
      <w:r w:rsidRPr="001B46E6">
        <w:rPr>
          <w:sz w:val="24"/>
          <w:szCs w:val="24"/>
        </w:rPr>
        <w:t>Evaluati</w:t>
      </w:r>
      <w:r>
        <w:rPr>
          <w:sz w:val="24"/>
          <w:szCs w:val="24"/>
        </w:rPr>
        <w:t>on</w:t>
      </w:r>
      <w:r w:rsidRPr="001B46E6">
        <w:rPr>
          <w:sz w:val="24"/>
          <w:szCs w:val="24"/>
        </w:rPr>
        <w:t xml:space="preserve"> </w:t>
      </w:r>
      <w:r>
        <w:rPr>
          <w:sz w:val="24"/>
          <w:szCs w:val="24"/>
        </w:rPr>
        <w:t xml:space="preserve">of </w:t>
      </w:r>
      <w:r w:rsidRPr="001B46E6">
        <w:rPr>
          <w:sz w:val="24"/>
          <w:szCs w:val="24"/>
        </w:rPr>
        <w:t xml:space="preserve">Sample Design Issues in the National Compensation Survey,” ASA Papers and Proceedings, (See Attachment </w:t>
      </w:r>
      <w:r w:rsidR="00495067">
        <w:rPr>
          <w:sz w:val="24"/>
          <w:szCs w:val="24"/>
        </w:rPr>
        <w:t>A</w:t>
      </w:r>
      <w:r w:rsidRPr="001B46E6">
        <w:rPr>
          <w:sz w:val="24"/>
          <w:szCs w:val="24"/>
        </w:rPr>
        <w:t>).</w:t>
      </w:r>
      <w:proofErr w:type="gramEnd"/>
    </w:p>
    <w:p w:rsidR="00606107" w:rsidRDefault="00606107" w:rsidP="00BC34B2">
      <w:pPr>
        <w:autoSpaceDE w:val="0"/>
        <w:autoSpaceDN w:val="0"/>
        <w:adjustRightInd w:val="0"/>
        <w:rPr>
          <w:sz w:val="24"/>
          <w:szCs w:val="24"/>
        </w:rPr>
      </w:pPr>
    </w:p>
    <w:p w:rsidR="00665A69" w:rsidRDefault="001D2220" w:rsidP="00606107">
      <w:pPr>
        <w:ind w:left="360" w:hanging="360"/>
        <w:jc w:val="both"/>
        <w:rPr>
          <w:sz w:val="24"/>
          <w:szCs w:val="24"/>
        </w:rPr>
      </w:pPr>
      <w:r w:rsidRPr="001D2220">
        <w:rPr>
          <w:sz w:val="24"/>
          <w:szCs w:val="24"/>
        </w:rPr>
        <w:t>Schumann, Richard E., "Occupational Selection and Leveli</w:t>
      </w:r>
      <w:r w:rsidR="00665A69">
        <w:rPr>
          <w:sz w:val="24"/>
          <w:szCs w:val="24"/>
        </w:rPr>
        <w:t xml:space="preserve">ng in the National Compensation </w:t>
      </w:r>
    </w:p>
    <w:p w:rsidR="00665A69" w:rsidRDefault="001D2220" w:rsidP="00606107">
      <w:pPr>
        <w:ind w:left="360" w:hanging="360"/>
        <w:jc w:val="both"/>
        <w:rPr>
          <w:sz w:val="24"/>
          <w:szCs w:val="24"/>
        </w:rPr>
      </w:pPr>
      <w:r w:rsidRPr="001D2220">
        <w:rPr>
          <w:sz w:val="24"/>
          <w:szCs w:val="24"/>
        </w:rPr>
        <w:t xml:space="preserve">Survey", U.S. Bureau of Labor Statistics, Compensation and Working Conditions Online, </w:t>
      </w:r>
    </w:p>
    <w:p w:rsidR="007F7B2A" w:rsidRPr="00BA1257" w:rsidRDefault="001D2220" w:rsidP="0025258D">
      <w:pPr>
        <w:ind w:left="360" w:hanging="360"/>
        <w:rPr>
          <w:sz w:val="24"/>
          <w:szCs w:val="24"/>
        </w:rPr>
      </w:pPr>
      <w:r w:rsidRPr="001D2220">
        <w:rPr>
          <w:sz w:val="24"/>
          <w:szCs w:val="24"/>
        </w:rPr>
        <w:t xml:space="preserve">Originally Posted on August 31, 2011, </w:t>
      </w:r>
      <w:hyperlink r:id="rId41" w:history="1">
        <w:r w:rsidR="001E2997" w:rsidRPr="000D4138">
          <w:rPr>
            <w:rStyle w:val="Hyperlink"/>
            <w:sz w:val="24"/>
            <w:szCs w:val="24"/>
          </w:rPr>
          <w:t>http://www.bls.gov/opub/cwc/cm20110829ar01p1.htm</w:t>
        </w:r>
      </w:hyperlink>
    </w:p>
    <w:sectPr w:rsidR="007F7B2A" w:rsidRPr="00BA1257" w:rsidSect="00F91282">
      <w:headerReference w:type="default" r:id="rId42"/>
      <w:footerReference w:type="even" r:id="rId43"/>
      <w:footerReference w:type="default" r:id="rId44"/>
      <w:footnotePr>
        <w:numRestart w:val="eachSect"/>
      </w:footnotePr>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09" w:rsidRDefault="00EF4E09"/>
  </w:endnote>
  <w:endnote w:type="continuationSeparator" w:id="0">
    <w:p w:rsidR="00EF4E09" w:rsidRDefault="00EF4E09"/>
  </w:endnote>
  <w:endnote w:type="continuationNotice" w:id="1">
    <w:p w:rsidR="00EF4E09" w:rsidRDefault="00EF4E0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8F" w:rsidRDefault="007B325F">
    <w:pPr>
      <w:pStyle w:val="BodyText"/>
      <w:framePr w:wrap="around" w:vAnchor="text" w:hAnchor="margin" w:xAlign="center" w:y="1"/>
    </w:pPr>
    <w:fldSimple w:instr="PAGE  ">
      <w:r w:rsidR="0063158F">
        <w:rPr>
          <w:noProof/>
        </w:rPr>
        <w:t>18</w:t>
      </w:r>
    </w:fldSimple>
  </w:p>
  <w:p w:rsidR="0063158F" w:rsidRDefault="0063158F">
    <w:pPr>
      <w:pStyle w:val="BodyTex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8F" w:rsidRDefault="007B325F">
    <w:pPr>
      <w:pStyle w:val="BodyText"/>
      <w:framePr w:wrap="around" w:vAnchor="text" w:hAnchor="margin" w:xAlign="center" w:y="1"/>
    </w:pPr>
    <w:fldSimple w:instr="PAGE  ">
      <w:r w:rsidR="00603EBD">
        <w:rPr>
          <w:noProof/>
        </w:rPr>
        <w:t>18</w:t>
      </w:r>
    </w:fldSimple>
  </w:p>
  <w:p w:rsidR="0063158F" w:rsidRDefault="0063158F">
    <w:pPr>
      <w:pStyle w:val="Body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09" w:rsidRDefault="00EF4E09">
      <w:r>
        <w:separator/>
      </w:r>
    </w:p>
  </w:footnote>
  <w:footnote w:type="continuationSeparator" w:id="0">
    <w:p w:rsidR="00EF4E09" w:rsidRDefault="00EF4E09">
      <w:r>
        <w:continuationSeparator/>
      </w:r>
    </w:p>
  </w:footnote>
  <w:footnote w:id="1">
    <w:p w:rsidR="0063158F" w:rsidRPr="00A16A51" w:rsidRDefault="0063158F" w:rsidP="0014205E">
      <w:pPr>
        <w:autoSpaceDE w:val="0"/>
        <w:autoSpaceDN w:val="0"/>
        <w:adjustRightInd w:val="0"/>
        <w:rPr>
          <w:color w:val="0000FF"/>
        </w:rPr>
      </w:pPr>
      <w:r w:rsidRPr="00BD6EE7">
        <w:rPr>
          <w:vertAlign w:val="subscript"/>
        </w:rPr>
        <w:footnoteRef/>
      </w:r>
      <w:r w:rsidRPr="00BD6EE7">
        <w:rPr>
          <w:vertAlign w:val="subscript"/>
        </w:rPr>
        <w:t xml:space="preserve"> </w:t>
      </w:r>
      <w:proofErr w:type="spellStart"/>
      <w:r w:rsidRPr="00A16A51">
        <w:t>Ponikowski</w:t>
      </w:r>
      <w:proofErr w:type="spellEnd"/>
      <w:r w:rsidRPr="00A16A51">
        <w:t xml:space="preserve">, Chester H. and McNulty, Erin E., " Use of Administrative Data to Explore Effect of Establishment </w:t>
      </w:r>
      <w:proofErr w:type="spellStart"/>
      <w:r w:rsidRPr="00A16A51">
        <w:t>Nonresponse</w:t>
      </w:r>
      <w:proofErr w:type="spellEnd"/>
      <w:r w:rsidRPr="00A16A51">
        <w:t xml:space="preserve"> Adjustment on the National Compensation Survey",  2006 Proceedings of the American Statistical Association, Section on Survey Methods Research [CD-ROM], American Statistical Association, 2006</w:t>
      </w:r>
    </w:p>
    <w:p w:rsidR="0063158F" w:rsidRPr="00A16A51" w:rsidRDefault="007B325F" w:rsidP="0014205E">
      <w:pPr>
        <w:autoSpaceDE w:val="0"/>
        <w:autoSpaceDN w:val="0"/>
        <w:adjustRightInd w:val="0"/>
        <w:rPr>
          <w:color w:val="0000FF"/>
        </w:rPr>
      </w:pPr>
      <w:hyperlink r:id="rId1" w:history="1">
        <w:r w:rsidR="0063158F" w:rsidRPr="00A16A51">
          <w:rPr>
            <w:color w:val="0000FF"/>
            <w:u w:val="single"/>
          </w:rPr>
          <w:t>http://www.bls.gov/ore/abstract/st/st060050.htm</w:t>
        </w:r>
      </w:hyperlink>
    </w:p>
    <w:p w:rsidR="0063158F" w:rsidRPr="00C15CD5" w:rsidRDefault="0063158F" w:rsidP="001420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09" w:rsidRDefault="00EF4E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pt;height:6.7pt" o:bullet="t">
        <v:imagedata r:id="rId1" o:title="orange_bullet"/>
      </v:shape>
    </w:pict>
  </w:numPicBullet>
  <w:numPicBullet w:numPicBulletId="1">
    <w:pict>
      <v:shape id="_x0000_i1027" type="#_x0000_t75" style="width:3in;height:3in" o:bullet="t"/>
    </w:pict>
  </w:numPicBullet>
  <w:abstractNum w:abstractNumId="0">
    <w:nsid w:val="8CBF4602"/>
    <w:multiLevelType w:val="hybridMultilevel"/>
    <w:tmpl w:val="D2AD38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06BF84"/>
    <w:multiLevelType w:val="hybridMultilevel"/>
    <w:tmpl w:val="2A791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009C03"/>
    <w:multiLevelType w:val="hybridMultilevel"/>
    <w:tmpl w:val="631A1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061263"/>
    <w:multiLevelType w:val="multilevel"/>
    <w:tmpl w:val="0C6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445A0"/>
    <w:multiLevelType w:val="hybridMultilevel"/>
    <w:tmpl w:val="2DFCF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BD0EED"/>
    <w:multiLevelType w:val="multilevel"/>
    <w:tmpl w:val="886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C1434"/>
    <w:multiLevelType w:val="hybridMultilevel"/>
    <w:tmpl w:val="61A0D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DA1FA9"/>
    <w:multiLevelType w:val="multilevel"/>
    <w:tmpl w:val="A23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B6444"/>
    <w:multiLevelType w:val="hybridMultilevel"/>
    <w:tmpl w:val="AABA43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9F3B0D"/>
    <w:multiLevelType w:val="multilevel"/>
    <w:tmpl w:val="386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13F7B"/>
    <w:multiLevelType w:val="multilevel"/>
    <w:tmpl w:val="29C6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D5FF8"/>
    <w:multiLevelType w:val="multilevel"/>
    <w:tmpl w:val="00E6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E6370"/>
    <w:multiLevelType w:val="multilevel"/>
    <w:tmpl w:val="F3D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E32302"/>
    <w:multiLevelType w:val="multilevel"/>
    <w:tmpl w:val="7CD0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877FC5"/>
    <w:multiLevelType w:val="multilevel"/>
    <w:tmpl w:val="F3F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932A71"/>
    <w:multiLevelType w:val="multilevel"/>
    <w:tmpl w:val="FA4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113FAA"/>
    <w:multiLevelType w:val="multilevel"/>
    <w:tmpl w:val="4E6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CC21B4"/>
    <w:multiLevelType w:val="multilevel"/>
    <w:tmpl w:val="7CF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865D8E"/>
    <w:multiLevelType w:val="multilevel"/>
    <w:tmpl w:val="90C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957CB7"/>
    <w:multiLevelType w:val="multilevel"/>
    <w:tmpl w:val="A86E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434AED"/>
    <w:multiLevelType w:val="multilevel"/>
    <w:tmpl w:val="308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17CB5"/>
    <w:multiLevelType w:val="multilevel"/>
    <w:tmpl w:val="245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50972"/>
    <w:multiLevelType w:val="multilevel"/>
    <w:tmpl w:val="F12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D7CC1"/>
    <w:multiLevelType w:val="multilevel"/>
    <w:tmpl w:val="A88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A6DC4"/>
    <w:multiLevelType w:val="multilevel"/>
    <w:tmpl w:val="6B3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5046A"/>
    <w:multiLevelType w:val="multilevel"/>
    <w:tmpl w:val="0D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71FA0"/>
    <w:multiLevelType w:val="multilevel"/>
    <w:tmpl w:val="EFFC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A12995"/>
    <w:multiLevelType w:val="multilevel"/>
    <w:tmpl w:val="F7B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8392E"/>
    <w:multiLevelType w:val="multilevel"/>
    <w:tmpl w:val="BDA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B0E41"/>
    <w:multiLevelType w:val="multilevel"/>
    <w:tmpl w:val="0AB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28020C"/>
    <w:multiLevelType w:val="multilevel"/>
    <w:tmpl w:val="56D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EA4180"/>
    <w:multiLevelType w:val="multilevel"/>
    <w:tmpl w:val="25EA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8C5144"/>
    <w:multiLevelType w:val="multilevel"/>
    <w:tmpl w:val="E5F0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C932DC"/>
    <w:multiLevelType w:val="multilevel"/>
    <w:tmpl w:val="D5C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373CB"/>
    <w:multiLevelType w:val="multilevel"/>
    <w:tmpl w:val="1614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CBE6B"/>
    <w:multiLevelType w:val="hybridMultilevel"/>
    <w:tmpl w:val="7AD05C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0E653D"/>
    <w:multiLevelType w:val="multilevel"/>
    <w:tmpl w:val="53C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191017"/>
    <w:multiLevelType w:val="multilevel"/>
    <w:tmpl w:val="F2F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B15F72"/>
    <w:multiLevelType w:val="multilevel"/>
    <w:tmpl w:val="E2C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E329D5"/>
    <w:multiLevelType w:val="multilevel"/>
    <w:tmpl w:val="21A28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31591A"/>
    <w:multiLevelType w:val="multilevel"/>
    <w:tmpl w:val="115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1"/>
  </w:num>
  <w:num w:numId="3">
    <w:abstractNumId w:val="27"/>
  </w:num>
  <w:num w:numId="4">
    <w:abstractNumId w:val="21"/>
  </w:num>
  <w:num w:numId="5">
    <w:abstractNumId w:val="18"/>
  </w:num>
  <w:num w:numId="6">
    <w:abstractNumId w:val="15"/>
  </w:num>
  <w:num w:numId="7">
    <w:abstractNumId w:val="40"/>
  </w:num>
  <w:num w:numId="8">
    <w:abstractNumId w:val="31"/>
  </w:num>
  <w:num w:numId="9">
    <w:abstractNumId w:val="5"/>
  </w:num>
  <w:num w:numId="10">
    <w:abstractNumId w:val="34"/>
  </w:num>
  <w:num w:numId="11">
    <w:abstractNumId w:val="20"/>
  </w:num>
  <w:num w:numId="12">
    <w:abstractNumId w:val="7"/>
  </w:num>
  <w:num w:numId="13">
    <w:abstractNumId w:val="17"/>
  </w:num>
  <w:num w:numId="14">
    <w:abstractNumId w:val="19"/>
  </w:num>
  <w:num w:numId="15">
    <w:abstractNumId w:val="22"/>
  </w:num>
  <w:num w:numId="16">
    <w:abstractNumId w:val="32"/>
  </w:num>
  <w:num w:numId="17">
    <w:abstractNumId w:val="26"/>
  </w:num>
  <w:num w:numId="18">
    <w:abstractNumId w:val="13"/>
  </w:num>
  <w:num w:numId="19">
    <w:abstractNumId w:val="12"/>
  </w:num>
  <w:num w:numId="20">
    <w:abstractNumId w:val="33"/>
  </w:num>
  <w:num w:numId="21">
    <w:abstractNumId w:val="25"/>
  </w:num>
  <w:num w:numId="22">
    <w:abstractNumId w:val="16"/>
  </w:num>
  <w:num w:numId="23">
    <w:abstractNumId w:val="37"/>
  </w:num>
  <w:num w:numId="24">
    <w:abstractNumId w:val="28"/>
  </w:num>
  <w:num w:numId="25">
    <w:abstractNumId w:val="24"/>
  </w:num>
  <w:num w:numId="26">
    <w:abstractNumId w:val="36"/>
  </w:num>
  <w:num w:numId="27">
    <w:abstractNumId w:val="29"/>
  </w:num>
  <w:num w:numId="28">
    <w:abstractNumId w:val="3"/>
  </w:num>
  <w:num w:numId="29">
    <w:abstractNumId w:val="9"/>
  </w:num>
  <w:num w:numId="30">
    <w:abstractNumId w:val="14"/>
  </w:num>
  <w:num w:numId="31">
    <w:abstractNumId w:val="10"/>
  </w:num>
  <w:num w:numId="32">
    <w:abstractNumId w:val="23"/>
  </w:num>
  <w:num w:numId="33">
    <w:abstractNumId w:val="38"/>
  </w:num>
  <w:num w:numId="34">
    <w:abstractNumId w:val="2"/>
  </w:num>
  <w:num w:numId="35">
    <w:abstractNumId w:val="35"/>
  </w:num>
  <w:num w:numId="36">
    <w:abstractNumId w:val="4"/>
  </w:num>
  <w:num w:numId="37">
    <w:abstractNumId w:val="0"/>
  </w:num>
  <w:num w:numId="38">
    <w:abstractNumId w:val="1"/>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 w:id="1"/>
  </w:endnotePr>
  <w:compat/>
  <w:rsids>
    <w:rsidRoot w:val="00F13763"/>
    <w:rsid w:val="00000D34"/>
    <w:rsid w:val="00001AC4"/>
    <w:rsid w:val="00003F15"/>
    <w:rsid w:val="000044E1"/>
    <w:rsid w:val="00004712"/>
    <w:rsid w:val="00004D36"/>
    <w:rsid w:val="00004DDD"/>
    <w:rsid w:val="000057D2"/>
    <w:rsid w:val="00006460"/>
    <w:rsid w:val="00013699"/>
    <w:rsid w:val="00013C3C"/>
    <w:rsid w:val="00014E0D"/>
    <w:rsid w:val="00015457"/>
    <w:rsid w:val="00016401"/>
    <w:rsid w:val="00023559"/>
    <w:rsid w:val="0002358E"/>
    <w:rsid w:val="0002365D"/>
    <w:rsid w:val="00023745"/>
    <w:rsid w:val="00024F8C"/>
    <w:rsid w:val="000265A2"/>
    <w:rsid w:val="000271E9"/>
    <w:rsid w:val="000310AD"/>
    <w:rsid w:val="000321ED"/>
    <w:rsid w:val="00034C17"/>
    <w:rsid w:val="0003788E"/>
    <w:rsid w:val="00042150"/>
    <w:rsid w:val="00044989"/>
    <w:rsid w:val="00044DDB"/>
    <w:rsid w:val="00045C12"/>
    <w:rsid w:val="00045FC1"/>
    <w:rsid w:val="0004606D"/>
    <w:rsid w:val="000460E6"/>
    <w:rsid w:val="00052311"/>
    <w:rsid w:val="000526BF"/>
    <w:rsid w:val="000529BA"/>
    <w:rsid w:val="00052DE1"/>
    <w:rsid w:val="00054DE8"/>
    <w:rsid w:val="00055250"/>
    <w:rsid w:val="00055442"/>
    <w:rsid w:val="00061486"/>
    <w:rsid w:val="00062031"/>
    <w:rsid w:val="00062114"/>
    <w:rsid w:val="00063449"/>
    <w:rsid w:val="00063DC5"/>
    <w:rsid w:val="000738C8"/>
    <w:rsid w:val="00076A65"/>
    <w:rsid w:val="00081E18"/>
    <w:rsid w:val="00081EA6"/>
    <w:rsid w:val="0008209B"/>
    <w:rsid w:val="00082D09"/>
    <w:rsid w:val="00085081"/>
    <w:rsid w:val="000865D2"/>
    <w:rsid w:val="000877D2"/>
    <w:rsid w:val="000900CD"/>
    <w:rsid w:val="00092A5C"/>
    <w:rsid w:val="000930D8"/>
    <w:rsid w:val="000948C7"/>
    <w:rsid w:val="00095829"/>
    <w:rsid w:val="000A1708"/>
    <w:rsid w:val="000A2798"/>
    <w:rsid w:val="000A3C49"/>
    <w:rsid w:val="000A7BCD"/>
    <w:rsid w:val="000A7FD2"/>
    <w:rsid w:val="000B1870"/>
    <w:rsid w:val="000B35B4"/>
    <w:rsid w:val="000B40EA"/>
    <w:rsid w:val="000B7BC8"/>
    <w:rsid w:val="000D5FFC"/>
    <w:rsid w:val="000E2711"/>
    <w:rsid w:val="000E4797"/>
    <w:rsid w:val="000E5FF0"/>
    <w:rsid w:val="000E7EA7"/>
    <w:rsid w:val="000F0B01"/>
    <w:rsid w:val="000F1B75"/>
    <w:rsid w:val="000F4741"/>
    <w:rsid w:val="000F4D5E"/>
    <w:rsid w:val="000F6212"/>
    <w:rsid w:val="000F6836"/>
    <w:rsid w:val="0010178A"/>
    <w:rsid w:val="001026EA"/>
    <w:rsid w:val="0010337D"/>
    <w:rsid w:val="00111F7E"/>
    <w:rsid w:val="00113043"/>
    <w:rsid w:val="0011458D"/>
    <w:rsid w:val="001156F0"/>
    <w:rsid w:val="001168C3"/>
    <w:rsid w:val="00116B6C"/>
    <w:rsid w:val="0012036C"/>
    <w:rsid w:val="00120B41"/>
    <w:rsid w:val="00120FB9"/>
    <w:rsid w:val="00121A77"/>
    <w:rsid w:val="0012535C"/>
    <w:rsid w:val="001276C9"/>
    <w:rsid w:val="00130DB5"/>
    <w:rsid w:val="00136265"/>
    <w:rsid w:val="00140722"/>
    <w:rsid w:val="0014205E"/>
    <w:rsid w:val="001442C3"/>
    <w:rsid w:val="0014495F"/>
    <w:rsid w:val="00147E56"/>
    <w:rsid w:val="001518FB"/>
    <w:rsid w:val="00152413"/>
    <w:rsid w:val="0015341B"/>
    <w:rsid w:val="00153494"/>
    <w:rsid w:val="00154B54"/>
    <w:rsid w:val="00155204"/>
    <w:rsid w:val="00161908"/>
    <w:rsid w:val="00161E06"/>
    <w:rsid w:val="00162D6F"/>
    <w:rsid w:val="001643FB"/>
    <w:rsid w:val="00164BFC"/>
    <w:rsid w:val="00171471"/>
    <w:rsid w:val="00173CCB"/>
    <w:rsid w:val="0017460D"/>
    <w:rsid w:val="00176619"/>
    <w:rsid w:val="001801FC"/>
    <w:rsid w:val="00181299"/>
    <w:rsid w:val="00181336"/>
    <w:rsid w:val="0019079C"/>
    <w:rsid w:val="00190F59"/>
    <w:rsid w:val="00192103"/>
    <w:rsid w:val="00192D93"/>
    <w:rsid w:val="00193999"/>
    <w:rsid w:val="001942AB"/>
    <w:rsid w:val="00196964"/>
    <w:rsid w:val="00197795"/>
    <w:rsid w:val="001A0B31"/>
    <w:rsid w:val="001A3161"/>
    <w:rsid w:val="001A5B7E"/>
    <w:rsid w:val="001A5FEC"/>
    <w:rsid w:val="001B0276"/>
    <w:rsid w:val="001B46E6"/>
    <w:rsid w:val="001B5D25"/>
    <w:rsid w:val="001B643D"/>
    <w:rsid w:val="001C0EE6"/>
    <w:rsid w:val="001C171A"/>
    <w:rsid w:val="001C43FD"/>
    <w:rsid w:val="001C6BD3"/>
    <w:rsid w:val="001C748E"/>
    <w:rsid w:val="001C79EE"/>
    <w:rsid w:val="001D2220"/>
    <w:rsid w:val="001D26FE"/>
    <w:rsid w:val="001D2E57"/>
    <w:rsid w:val="001D434C"/>
    <w:rsid w:val="001D4931"/>
    <w:rsid w:val="001E0990"/>
    <w:rsid w:val="001E2997"/>
    <w:rsid w:val="001E458B"/>
    <w:rsid w:val="001E531B"/>
    <w:rsid w:val="001F56FB"/>
    <w:rsid w:val="001F68B5"/>
    <w:rsid w:val="001F7B57"/>
    <w:rsid w:val="00204A8D"/>
    <w:rsid w:val="00204EA5"/>
    <w:rsid w:val="0020696D"/>
    <w:rsid w:val="00207C65"/>
    <w:rsid w:val="00211CC9"/>
    <w:rsid w:val="002150B9"/>
    <w:rsid w:val="002164C2"/>
    <w:rsid w:val="00216F0E"/>
    <w:rsid w:val="00222079"/>
    <w:rsid w:val="002228EC"/>
    <w:rsid w:val="002237EA"/>
    <w:rsid w:val="00225AF6"/>
    <w:rsid w:val="0022633C"/>
    <w:rsid w:val="002275FB"/>
    <w:rsid w:val="0023305E"/>
    <w:rsid w:val="00234080"/>
    <w:rsid w:val="00241DFD"/>
    <w:rsid w:val="00242D14"/>
    <w:rsid w:val="00245BD5"/>
    <w:rsid w:val="00246396"/>
    <w:rsid w:val="0025002D"/>
    <w:rsid w:val="0025258D"/>
    <w:rsid w:val="00253F23"/>
    <w:rsid w:val="00254462"/>
    <w:rsid w:val="002548C2"/>
    <w:rsid w:val="00261C4A"/>
    <w:rsid w:val="00262601"/>
    <w:rsid w:val="0026797E"/>
    <w:rsid w:val="00273590"/>
    <w:rsid w:val="00273603"/>
    <w:rsid w:val="0028652B"/>
    <w:rsid w:val="0028675E"/>
    <w:rsid w:val="00286EAE"/>
    <w:rsid w:val="00291041"/>
    <w:rsid w:val="00291A5C"/>
    <w:rsid w:val="00291C48"/>
    <w:rsid w:val="00291CE0"/>
    <w:rsid w:val="002A012A"/>
    <w:rsid w:val="002A16C6"/>
    <w:rsid w:val="002A1B17"/>
    <w:rsid w:val="002A1F65"/>
    <w:rsid w:val="002A5229"/>
    <w:rsid w:val="002A57F0"/>
    <w:rsid w:val="002A5D06"/>
    <w:rsid w:val="002B1A62"/>
    <w:rsid w:val="002B3FD0"/>
    <w:rsid w:val="002B4801"/>
    <w:rsid w:val="002B795E"/>
    <w:rsid w:val="002C02FD"/>
    <w:rsid w:val="002C2AD9"/>
    <w:rsid w:val="002D39C8"/>
    <w:rsid w:val="002D48F5"/>
    <w:rsid w:val="002F0EEC"/>
    <w:rsid w:val="002F27EA"/>
    <w:rsid w:val="002F3998"/>
    <w:rsid w:val="002F408A"/>
    <w:rsid w:val="00301521"/>
    <w:rsid w:val="003024CF"/>
    <w:rsid w:val="003032DF"/>
    <w:rsid w:val="003046C1"/>
    <w:rsid w:val="00304A1B"/>
    <w:rsid w:val="003054E6"/>
    <w:rsid w:val="003056E3"/>
    <w:rsid w:val="00305A69"/>
    <w:rsid w:val="0030639C"/>
    <w:rsid w:val="0030756B"/>
    <w:rsid w:val="003123AD"/>
    <w:rsid w:val="00314214"/>
    <w:rsid w:val="00314C37"/>
    <w:rsid w:val="00323BED"/>
    <w:rsid w:val="003252A9"/>
    <w:rsid w:val="00334A96"/>
    <w:rsid w:val="003355E1"/>
    <w:rsid w:val="003361E2"/>
    <w:rsid w:val="00336EC5"/>
    <w:rsid w:val="003430C3"/>
    <w:rsid w:val="00347CCD"/>
    <w:rsid w:val="00351706"/>
    <w:rsid w:val="00351E78"/>
    <w:rsid w:val="00355817"/>
    <w:rsid w:val="003574ED"/>
    <w:rsid w:val="003600BC"/>
    <w:rsid w:val="00360241"/>
    <w:rsid w:val="00360744"/>
    <w:rsid w:val="00360C69"/>
    <w:rsid w:val="003614D1"/>
    <w:rsid w:val="003615D2"/>
    <w:rsid w:val="003637C9"/>
    <w:rsid w:val="003706DF"/>
    <w:rsid w:val="003713BA"/>
    <w:rsid w:val="00375DF0"/>
    <w:rsid w:val="003774D7"/>
    <w:rsid w:val="00380B70"/>
    <w:rsid w:val="00381148"/>
    <w:rsid w:val="00382675"/>
    <w:rsid w:val="003828E3"/>
    <w:rsid w:val="003836AF"/>
    <w:rsid w:val="00385805"/>
    <w:rsid w:val="0039033C"/>
    <w:rsid w:val="00390543"/>
    <w:rsid w:val="00390EE3"/>
    <w:rsid w:val="00391A4D"/>
    <w:rsid w:val="00392358"/>
    <w:rsid w:val="0039353A"/>
    <w:rsid w:val="00393CE3"/>
    <w:rsid w:val="003948F6"/>
    <w:rsid w:val="00395A76"/>
    <w:rsid w:val="003A07DB"/>
    <w:rsid w:val="003A3AEC"/>
    <w:rsid w:val="003A4084"/>
    <w:rsid w:val="003A71F8"/>
    <w:rsid w:val="003B1350"/>
    <w:rsid w:val="003B2388"/>
    <w:rsid w:val="003B620A"/>
    <w:rsid w:val="003B6B5C"/>
    <w:rsid w:val="003B72CC"/>
    <w:rsid w:val="003C4716"/>
    <w:rsid w:val="003C6435"/>
    <w:rsid w:val="003C7ACE"/>
    <w:rsid w:val="003D06D6"/>
    <w:rsid w:val="003D22BE"/>
    <w:rsid w:val="003D4559"/>
    <w:rsid w:val="003E6CF2"/>
    <w:rsid w:val="003F0EC0"/>
    <w:rsid w:val="003F306A"/>
    <w:rsid w:val="003F4466"/>
    <w:rsid w:val="003F5DCE"/>
    <w:rsid w:val="00401013"/>
    <w:rsid w:val="00403F38"/>
    <w:rsid w:val="00404E81"/>
    <w:rsid w:val="00410C71"/>
    <w:rsid w:val="00411767"/>
    <w:rsid w:val="00412251"/>
    <w:rsid w:val="004142AA"/>
    <w:rsid w:val="00414875"/>
    <w:rsid w:val="0041492C"/>
    <w:rsid w:val="004170C2"/>
    <w:rsid w:val="004202FC"/>
    <w:rsid w:val="00420F26"/>
    <w:rsid w:val="00425438"/>
    <w:rsid w:val="00426376"/>
    <w:rsid w:val="0042681F"/>
    <w:rsid w:val="004275F6"/>
    <w:rsid w:val="0043146A"/>
    <w:rsid w:val="0043175A"/>
    <w:rsid w:val="00433805"/>
    <w:rsid w:val="004342B3"/>
    <w:rsid w:val="00437FB2"/>
    <w:rsid w:val="00442859"/>
    <w:rsid w:val="004463AE"/>
    <w:rsid w:val="00446751"/>
    <w:rsid w:val="00450BA1"/>
    <w:rsid w:val="00451437"/>
    <w:rsid w:val="0045241F"/>
    <w:rsid w:val="00452506"/>
    <w:rsid w:val="004537AE"/>
    <w:rsid w:val="004537E5"/>
    <w:rsid w:val="00454788"/>
    <w:rsid w:val="00455178"/>
    <w:rsid w:val="00457319"/>
    <w:rsid w:val="00462752"/>
    <w:rsid w:val="00462C89"/>
    <w:rsid w:val="004675A4"/>
    <w:rsid w:val="00467A2C"/>
    <w:rsid w:val="00470E55"/>
    <w:rsid w:val="00475B82"/>
    <w:rsid w:val="004778F6"/>
    <w:rsid w:val="00482B36"/>
    <w:rsid w:val="00484711"/>
    <w:rsid w:val="004866E0"/>
    <w:rsid w:val="0048682F"/>
    <w:rsid w:val="00487B68"/>
    <w:rsid w:val="0049184A"/>
    <w:rsid w:val="0049254D"/>
    <w:rsid w:val="00495067"/>
    <w:rsid w:val="00497DC0"/>
    <w:rsid w:val="004A08D7"/>
    <w:rsid w:val="004A0BAD"/>
    <w:rsid w:val="004A10BC"/>
    <w:rsid w:val="004A298C"/>
    <w:rsid w:val="004A41AD"/>
    <w:rsid w:val="004A7D21"/>
    <w:rsid w:val="004B369B"/>
    <w:rsid w:val="004B58BA"/>
    <w:rsid w:val="004B5A59"/>
    <w:rsid w:val="004B6FE0"/>
    <w:rsid w:val="004C0804"/>
    <w:rsid w:val="004C0C21"/>
    <w:rsid w:val="004C1B9B"/>
    <w:rsid w:val="004C5781"/>
    <w:rsid w:val="004C58AC"/>
    <w:rsid w:val="004D3238"/>
    <w:rsid w:val="004D5168"/>
    <w:rsid w:val="004E0874"/>
    <w:rsid w:val="004E0F11"/>
    <w:rsid w:val="004E1038"/>
    <w:rsid w:val="004E2EF8"/>
    <w:rsid w:val="004E7AAA"/>
    <w:rsid w:val="004F580E"/>
    <w:rsid w:val="0050054D"/>
    <w:rsid w:val="00502061"/>
    <w:rsid w:val="00505B57"/>
    <w:rsid w:val="00506282"/>
    <w:rsid w:val="0051625C"/>
    <w:rsid w:val="00516CA9"/>
    <w:rsid w:val="00520A37"/>
    <w:rsid w:val="005241C3"/>
    <w:rsid w:val="00527090"/>
    <w:rsid w:val="005273A5"/>
    <w:rsid w:val="00527999"/>
    <w:rsid w:val="005306F6"/>
    <w:rsid w:val="00530CB6"/>
    <w:rsid w:val="005342AC"/>
    <w:rsid w:val="00536556"/>
    <w:rsid w:val="0053693E"/>
    <w:rsid w:val="005402DC"/>
    <w:rsid w:val="005409C9"/>
    <w:rsid w:val="0054360A"/>
    <w:rsid w:val="00546891"/>
    <w:rsid w:val="005500FE"/>
    <w:rsid w:val="005542E1"/>
    <w:rsid w:val="0056020A"/>
    <w:rsid w:val="00562094"/>
    <w:rsid w:val="005638FA"/>
    <w:rsid w:val="00566BF4"/>
    <w:rsid w:val="00566D87"/>
    <w:rsid w:val="00570D85"/>
    <w:rsid w:val="00571458"/>
    <w:rsid w:val="005749E8"/>
    <w:rsid w:val="00574DE2"/>
    <w:rsid w:val="00580217"/>
    <w:rsid w:val="00581A23"/>
    <w:rsid w:val="00582438"/>
    <w:rsid w:val="00583F71"/>
    <w:rsid w:val="005853BF"/>
    <w:rsid w:val="0058549E"/>
    <w:rsid w:val="00586E5E"/>
    <w:rsid w:val="005927A8"/>
    <w:rsid w:val="00594175"/>
    <w:rsid w:val="005A046D"/>
    <w:rsid w:val="005A2348"/>
    <w:rsid w:val="005A28C1"/>
    <w:rsid w:val="005A2F26"/>
    <w:rsid w:val="005A412C"/>
    <w:rsid w:val="005A47DE"/>
    <w:rsid w:val="005A654A"/>
    <w:rsid w:val="005B0637"/>
    <w:rsid w:val="005B2CE8"/>
    <w:rsid w:val="005B4A34"/>
    <w:rsid w:val="005B52B3"/>
    <w:rsid w:val="005C16A1"/>
    <w:rsid w:val="005C2580"/>
    <w:rsid w:val="005C5BC4"/>
    <w:rsid w:val="005C7636"/>
    <w:rsid w:val="005C7E70"/>
    <w:rsid w:val="005D1DF0"/>
    <w:rsid w:val="005D3437"/>
    <w:rsid w:val="005D4560"/>
    <w:rsid w:val="005D6B15"/>
    <w:rsid w:val="005E25CF"/>
    <w:rsid w:val="005E316B"/>
    <w:rsid w:val="005E436E"/>
    <w:rsid w:val="005E64F5"/>
    <w:rsid w:val="005F144D"/>
    <w:rsid w:val="005F21B6"/>
    <w:rsid w:val="005F35D5"/>
    <w:rsid w:val="005F4B9F"/>
    <w:rsid w:val="005F6DDF"/>
    <w:rsid w:val="00600694"/>
    <w:rsid w:val="006009BB"/>
    <w:rsid w:val="00601A8D"/>
    <w:rsid w:val="00601D96"/>
    <w:rsid w:val="00603EBD"/>
    <w:rsid w:val="00604F63"/>
    <w:rsid w:val="00606107"/>
    <w:rsid w:val="00606B79"/>
    <w:rsid w:val="00612A11"/>
    <w:rsid w:val="00614A22"/>
    <w:rsid w:val="0061500A"/>
    <w:rsid w:val="0062028E"/>
    <w:rsid w:val="006225FF"/>
    <w:rsid w:val="0062354F"/>
    <w:rsid w:val="00623677"/>
    <w:rsid w:val="00624FF7"/>
    <w:rsid w:val="00630007"/>
    <w:rsid w:val="006305DB"/>
    <w:rsid w:val="0063158F"/>
    <w:rsid w:val="00634137"/>
    <w:rsid w:val="00635833"/>
    <w:rsid w:val="00636BE8"/>
    <w:rsid w:val="00636CEA"/>
    <w:rsid w:val="00637C19"/>
    <w:rsid w:val="00646C86"/>
    <w:rsid w:val="00650A89"/>
    <w:rsid w:val="0065534E"/>
    <w:rsid w:val="00657D12"/>
    <w:rsid w:val="00665A69"/>
    <w:rsid w:val="00665AFC"/>
    <w:rsid w:val="0067166F"/>
    <w:rsid w:val="00672CDB"/>
    <w:rsid w:val="0068143F"/>
    <w:rsid w:val="0068196E"/>
    <w:rsid w:val="00682569"/>
    <w:rsid w:val="00690A79"/>
    <w:rsid w:val="006921DC"/>
    <w:rsid w:val="00695159"/>
    <w:rsid w:val="0069670B"/>
    <w:rsid w:val="006A111E"/>
    <w:rsid w:val="006A14F2"/>
    <w:rsid w:val="006A219C"/>
    <w:rsid w:val="006A2387"/>
    <w:rsid w:val="006A368C"/>
    <w:rsid w:val="006A60AA"/>
    <w:rsid w:val="006A681E"/>
    <w:rsid w:val="006A68B9"/>
    <w:rsid w:val="006A6AC1"/>
    <w:rsid w:val="006B2370"/>
    <w:rsid w:val="006B2458"/>
    <w:rsid w:val="006B3059"/>
    <w:rsid w:val="006B661C"/>
    <w:rsid w:val="006C1EA1"/>
    <w:rsid w:val="006C4823"/>
    <w:rsid w:val="006C517B"/>
    <w:rsid w:val="006D04A8"/>
    <w:rsid w:val="006D1745"/>
    <w:rsid w:val="006D4BB9"/>
    <w:rsid w:val="006D7874"/>
    <w:rsid w:val="006E22AE"/>
    <w:rsid w:val="006E23F0"/>
    <w:rsid w:val="006E29A5"/>
    <w:rsid w:val="006E504B"/>
    <w:rsid w:val="006E58C9"/>
    <w:rsid w:val="006F0CFC"/>
    <w:rsid w:val="006F2076"/>
    <w:rsid w:val="006F3198"/>
    <w:rsid w:val="006F4FE7"/>
    <w:rsid w:val="006F51BC"/>
    <w:rsid w:val="006F5F41"/>
    <w:rsid w:val="006F6A53"/>
    <w:rsid w:val="006F761E"/>
    <w:rsid w:val="00702892"/>
    <w:rsid w:val="00704B5C"/>
    <w:rsid w:val="007144F7"/>
    <w:rsid w:val="00715420"/>
    <w:rsid w:val="007166BD"/>
    <w:rsid w:val="00716E67"/>
    <w:rsid w:val="0072329D"/>
    <w:rsid w:val="00723EB8"/>
    <w:rsid w:val="0072612D"/>
    <w:rsid w:val="00730657"/>
    <w:rsid w:val="007333B9"/>
    <w:rsid w:val="00734A5F"/>
    <w:rsid w:val="00735D2A"/>
    <w:rsid w:val="00736D52"/>
    <w:rsid w:val="007375B7"/>
    <w:rsid w:val="00740EB8"/>
    <w:rsid w:val="007426F3"/>
    <w:rsid w:val="00743804"/>
    <w:rsid w:val="00750651"/>
    <w:rsid w:val="0075105B"/>
    <w:rsid w:val="0075430C"/>
    <w:rsid w:val="007547E4"/>
    <w:rsid w:val="00756BAA"/>
    <w:rsid w:val="00760611"/>
    <w:rsid w:val="007609C1"/>
    <w:rsid w:val="00761273"/>
    <w:rsid w:val="0076152C"/>
    <w:rsid w:val="00762B27"/>
    <w:rsid w:val="00763F1B"/>
    <w:rsid w:val="0076481A"/>
    <w:rsid w:val="00764AB0"/>
    <w:rsid w:val="00770874"/>
    <w:rsid w:val="007708E8"/>
    <w:rsid w:val="00771715"/>
    <w:rsid w:val="007740E0"/>
    <w:rsid w:val="007749CE"/>
    <w:rsid w:val="00776D84"/>
    <w:rsid w:val="00780D4B"/>
    <w:rsid w:val="00781EDA"/>
    <w:rsid w:val="00784151"/>
    <w:rsid w:val="007847C3"/>
    <w:rsid w:val="0078557D"/>
    <w:rsid w:val="007933BA"/>
    <w:rsid w:val="00794B4C"/>
    <w:rsid w:val="00795DC2"/>
    <w:rsid w:val="00797A95"/>
    <w:rsid w:val="00797EFC"/>
    <w:rsid w:val="007A0029"/>
    <w:rsid w:val="007A6586"/>
    <w:rsid w:val="007A77EC"/>
    <w:rsid w:val="007B08A1"/>
    <w:rsid w:val="007B2B74"/>
    <w:rsid w:val="007B325F"/>
    <w:rsid w:val="007B3957"/>
    <w:rsid w:val="007B47AC"/>
    <w:rsid w:val="007B6BEC"/>
    <w:rsid w:val="007C1110"/>
    <w:rsid w:val="007C578E"/>
    <w:rsid w:val="007C6882"/>
    <w:rsid w:val="007C6D99"/>
    <w:rsid w:val="007D17EC"/>
    <w:rsid w:val="007D3B8B"/>
    <w:rsid w:val="007D4FD5"/>
    <w:rsid w:val="007D7EC4"/>
    <w:rsid w:val="007E0136"/>
    <w:rsid w:val="007E2618"/>
    <w:rsid w:val="007F31BE"/>
    <w:rsid w:val="007F35C5"/>
    <w:rsid w:val="007F77EC"/>
    <w:rsid w:val="007F7B2A"/>
    <w:rsid w:val="008018E2"/>
    <w:rsid w:val="00801E78"/>
    <w:rsid w:val="00803774"/>
    <w:rsid w:val="00803FFE"/>
    <w:rsid w:val="0080521A"/>
    <w:rsid w:val="008053B2"/>
    <w:rsid w:val="00815189"/>
    <w:rsid w:val="008164BF"/>
    <w:rsid w:val="00817379"/>
    <w:rsid w:val="0081777E"/>
    <w:rsid w:val="008201EB"/>
    <w:rsid w:val="00821A39"/>
    <w:rsid w:val="00823C88"/>
    <w:rsid w:val="00823EBA"/>
    <w:rsid w:val="00830593"/>
    <w:rsid w:val="00830A6E"/>
    <w:rsid w:val="008430D8"/>
    <w:rsid w:val="00844878"/>
    <w:rsid w:val="00846815"/>
    <w:rsid w:val="0085389E"/>
    <w:rsid w:val="008559DE"/>
    <w:rsid w:val="0085718E"/>
    <w:rsid w:val="00857457"/>
    <w:rsid w:val="00861085"/>
    <w:rsid w:val="00862EF5"/>
    <w:rsid w:val="00865F71"/>
    <w:rsid w:val="0087194F"/>
    <w:rsid w:val="00872AB8"/>
    <w:rsid w:val="0087399D"/>
    <w:rsid w:val="00877A98"/>
    <w:rsid w:val="00880D5E"/>
    <w:rsid w:val="0088131B"/>
    <w:rsid w:val="008821E2"/>
    <w:rsid w:val="00882AE8"/>
    <w:rsid w:val="008832DE"/>
    <w:rsid w:val="00883FDA"/>
    <w:rsid w:val="00887474"/>
    <w:rsid w:val="0089164F"/>
    <w:rsid w:val="00893C1C"/>
    <w:rsid w:val="008965A6"/>
    <w:rsid w:val="008971D0"/>
    <w:rsid w:val="00897554"/>
    <w:rsid w:val="008A0384"/>
    <w:rsid w:val="008A1292"/>
    <w:rsid w:val="008A1542"/>
    <w:rsid w:val="008A6D18"/>
    <w:rsid w:val="008A7951"/>
    <w:rsid w:val="008B4218"/>
    <w:rsid w:val="008B51E6"/>
    <w:rsid w:val="008B54AB"/>
    <w:rsid w:val="008B59D0"/>
    <w:rsid w:val="008B5F00"/>
    <w:rsid w:val="008B729E"/>
    <w:rsid w:val="008C1316"/>
    <w:rsid w:val="008C458E"/>
    <w:rsid w:val="008C7408"/>
    <w:rsid w:val="008C7512"/>
    <w:rsid w:val="008D0652"/>
    <w:rsid w:val="008D2959"/>
    <w:rsid w:val="008D3E58"/>
    <w:rsid w:val="008D5219"/>
    <w:rsid w:val="008D72DF"/>
    <w:rsid w:val="008D794F"/>
    <w:rsid w:val="008E024F"/>
    <w:rsid w:val="008E2D99"/>
    <w:rsid w:val="008E3CC4"/>
    <w:rsid w:val="008E4828"/>
    <w:rsid w:val="008E62D6"/>
    <w:rsid w:val="008F09F2"/>
    <w:rsid w:val="008F22FF"/>
    <w:rsid w:val="008F36EA"/>
    <w:rsid w:val="008F50B3"/>
    <w:rsid w:val="008F52F8"/>
    <w:rsid w:val="008F5D9E"/>
    <w:rsid w:val="008F5DC2"/>
    <w:rsid w:val="008F6405"/>
    <w:rsid w:val="008F6886"/>
    <w:rsid w:val="008F7609"/>
    <w:rsid w:val="008F77CC"/>
    <w:rsid w:val="0090003A"/>
    <w:rsid w:val="0090212B"/>
    <w:rsid w:val="00904FDC"/>
    <w:rsid w:val="0090548E"/>
    <w:rsid w:val="00910DD9"/>
    <w:rsid w:val="00913B30"/>
    <w:rsid w:val="0091540F"/>
    <w:rsid w:val="009171D8"/>
    <w:rsid w:val="009178F7"/>
    <w:rsid w:val="009209F5"/>
    <w:rsid w:val="00923148"/>
    <w:rsid w:val="00925ECF"/>
    <w:rsid w:val="0092671B"/>
    <w:rsid w:val="00927CD9"/>
    <w:rsid w:val="009317BF"/>
    <w:rsid w:val="00936374"/>
    <w:rsid w:val="00937E1A"/>
    <w:rsid w:val="0094310B"/>
    <w:rsid w:val="00946B1D"/>
    <w:rsid w:val="00946B9E"/>
    <w:rsid w:val="009474DA"/>
    <w:rsid w:val="00947798"/>
    <w:rsid w:val="00947835"/>
    <w:rsid w:val="00952D1A"/>
    <w:rsid w:val="00957F9D"/>
    <w:rsid w:val="00960007"/>
    <w:rsid w:val="00960C60"/>
    <w:rsid w:val="00960D51"/>
    <w:rsid w:val="00962FA7"/>
    <w:rsid w:val="0096441E"/>
    <w:rsid w:val="009653A3"/>
    <w:rsid w:val="00965825"/>
    <w:rsid w:val="00967129"/>
    <w:rsid w:val="00970D07"/>
    <w:rsid w:val="0097192D"/>
    <w:rsid w:val="00974249"/>
    <w:rsid w:val="00975820"/>
    <w:rsid w:val="00976712"/>
    <w:rsid w:val="00976DBF"/>
    <w:rsid w:val="0098278A"/>
    <w:rsid w:val="009865D3"/>
    <w:rsid w:val="00991543"/>
    <w:rsid w:val="009934C1"/>
    <w:rsid w:val="00994B1A"/>
    <w:rsid w:val="00997964"/>
    <w:rsid w:val="00997A1F"/>
    <w:rsid w:val="009A13E9"/>
    <w:rsid w:val="009A3BD6"/>
    <w:rsid w:val="009A45D0"/>
    <w:rsid w:val="009A50BA"/>
    <w:rsid w:val="009B4A49"/>
    <w:rsid w:val="009B5A5F"/>
    <w:rsid w:val="009B74ED"/>
    <w:rsid w:val="009B76A0"/>
    <w:rsid w:val="009C3D3F"/>
    <w:rsid w:val="009C5BC8"/>
    <w:rsid w:val="009C6902"/>
    <w:rsid w:val="009D1EF5"/>
    <w:rsid w:val="009D2ADB"/>
    <w:rsid w:val="009D4CDA"/>
    <w:rsid w:val="009D776D"/>
    <w:rsid w:val="009E4208"/>
    <w:rsid w:val="009E54A6"/>
    <w:rsid w:val="009F54DB"/>
    <w:rsid w:val="00A04B81"/>
    <w:rsid w:val="00A07893"/>
    <w:rsid w:val="00A110A7"/>
    <w:rsid w:val="00A15AE2"/>
    <w:rsid w:val="00A15B5E"/>
    <w:rsid w:val="00A203FC"/>
    <w:rsid w:val="00A25E3E"/>
    <w:rsid w:val="00A307BA"/>
    <w:rsid w:val="00A35A00"/>
    <w:rsid w:val="00A37418"/>
    <w:rsid w:val="00A41E3E"/>
    <w:rsid w:val="00A432E6"/>
    <w:rsid w:val="00A43E0F"/>
    <w:rsid w:val="00A45009"/>
    <w:rsid w:val="00A47168"/>
    <w:rsid w:val="00A53713"/>
    <w:rsid w:val="00A625F2"/>
    <w:rsid w:val="00A66232"/>
    <w:rsid w:val="00A6743C"/>
    <w:rsid w:val="00A70A40"/>
    <w:rsid w:val="00A70B90"/>
    <w:rsid w:val="00A74154"/>
    <w:rsid w:val="00A75967"/>
    <w:rsid w:val="00A7608F"/>
    <w:rsid w:val="00A916D9"/>
    <w:rsid w:val="00A9490C"/>
    <w:rsid w:val="00A9596F"/>
    <w:rsid w:val="00AA1645"/>
    <w:rsid w:val="00AA2BD5"/>
    <w:rsid w:val="00AA368B"/>
    <w:rsid w:val="00AA4668"/>
    <w:rsid w:val="00AA4846"/>
    <w:rsid w:val="00AA4A4F"/>
    <w:rsid w:val="00AA4F35"/>
    <w:rsid w:val="00AB09EA"/>
    <w:rsid w:val="00AB2234"/>
    <w:rsid w:val="00AB2FAE"/>
    <w:rsid w:val="00AB39FA"/>
    <w:rsid w:val="00AB5212"/>
    <w:rsid w:val="00AC2FF8"/>
    <w:rsid w:val="00AC57B0"/>
    <w:rsid w:val="00AC6559"/>
    <w:rsid w:val="00AD1EF3"/>
    <w:rsid w:val="00AD6A20"/>
    <w:rsid w:val="00AE056C"/>
    <w:rsid w:val="00AE0B57"/>
    <w:rsid w:val="00AE11C2"/>
    <w:rsid w:val="00AE35FE"/>
    <w:rsid w:val="00AF524D"/>
    <w:rsid w:val="00AF604F"/>
    <w:rsid w:val="00AF71E5"/>
    <w:rsid w:val="00B02CB8"/>
    <w:rsid w:val="00B03BEE"/>
    <w:rsid w:val="00B051BE"/>
    <w:rsid w:val="00B05E9E"/>
    <w:rsid w:val="00B100A7"/>
    <w:rsid w:val="00B1110F"/>
    <w:rsid w:val="00B1299A"/>
    <w:rsid w:val="00B204B3"/>
    <w:rsid w:val="00B209D2"/>
    <w:rsid w:val="00B2336D"/>
    <w:rsid w:val="00B243CD"/>
    <w:rsid w:val="00B247B0"/>
    <w:rsid w:val="00B24AB7"/>
    <w:rsid w:val="00B250B7"/>
    <w:rsid w:val="00B252E8"/>
    <w:rsid w:val="00B25777"/>
    <w:rsid w:val="00B31010"/>
    <w:rsid w:val="00B31699"/>
    <w:rsid w:val="00B33806"/>
    <w:rsid w:val="00B360F3"/>
    <w:rsid w:val="00B443A5"/>
    <w:rsid w:val="00B4490F"/>
    <w:rsid w:val="00B4546C"/>
    <w:rsid w:val="00B51010"/>
    <w:rsid w:val="00B514FA"/>
    <w:rsid w:val="00B5196A"/>
    <w:rsid w:val="00B51E9F"/>
    <w:rsid w:val="00B53CAC"/>
    <w:rsid w:val="00B54DC6"/>
    <w:rsid w:val="00B5766C"/>
    <w:rsid w:val="00B60346"/>
    <w:rsid w:val="00B61070"/>
    <w:rsid w:val="00B63C13"/>
    <w:rsid w:val="00B65797"/>
    <w:rsid w:val="00B67DEE"/>
    <w:rsid w:val="00B7038F"/>
    <w:rsid w:val="00B70683"/>
    <w:rsid w:val="00B76DF0"/>
    <w:rsid w:val="00B776B6"/>
    <w:rsid w:val="00B77DFF"/>
    <w:rsid w:val="00B828E6"/>
    <w:rsid w:val="00B82C87"/>
    <w:rsid w:val="00B861AD"/>
    <w:rsid w:val="00B86F7D"/>
    <w:rsid w:val="00B91841"/>
    <w:rsid w:val="00B93693"/>
    <w:rsid w:val="00BA1257"/>
    <w:rsid w:val="00BA23F4"/>
    <w:rsid w:val="00BA2519"/>
    <w:rsid w:val="00BA2A71"/>
    <w:rsid w:val="00BA2C62"/>
    <w:rsid w:val="00BA3C3D"/>
    <w:rsid w:val="00BB054B"/>
    <w:rsid w:val="00BB1E86"/>
    <w:rsid w:val="00BB4584"/>
    <w:rsid w:val="00BB74B6"/>
    <w:rsid w:val="00BC1B2B"/>
    <w:rsid w:val="00BC34B2"/>
    <w:rsid w:val="00BC4477"/>
    <w:rsid w:val="00BC55DE"/>
    <w:rsid w:val="00BC703C"/>
    <w:rsid w:val="00BC7EC7"/>
    <w:rsid w:val="00BD4FC9"/>
    <w:rsid w:val="00BD6EE7"/>
    <w:rsid w:val="00BD74FD"/>
    <w:rsid w:val="00BE095E"/>
    <w:rsid w:val="00BE4110"/>
    <w:rsid w:val="00BE5770"/>
    <w:rsid w:val="00BE64C4"/>
    <w:rsid w:val="00BE7545"/>
    <w:rsid w:val="00BE7CCF"/>
    <w:rsid w:val="00BF0B62"/>
    <w:rsid w:val="00BF1A51"/>
    <w:rsid w:val="00BF2385"/>
    <w:rsid w:val="00BF24D8"/>
    <w:rsid w:val="00BF662D"/>
    <w:rsid w:val="00BF698B"/>
    <w:rsid w:val="00BF79DE"/>
    <w:rsid w:val="00C035E6"/>
    <w:rsid w:val="00C05044"/>
    <w:rsid w:val="00C06398"/>
    <w:rsid w:val="00C06596"/>
    <w:rsid w:val="00C065DA"/>
    <w:rsid w:val="00C06F57"/>
    <w:rsid w:val="00C16D96"/>
    <w:rsid w:val="00C17280"/>
    <w:rsid w:val="00C17675"/>
    <w:rsid w:val="00C177F2"/>
    <w:rsid w:val="00C237A8"/>
    <w:rsid w:val="00C27FFB"/>
    <w:rsid w:val="00C31909"/>
    <w:rsid w:val="00C32099"/>
    <w:rsid w:val="00C33058"/>
    <w:rsid w:val="00C37C29"/>
    <w:rsid w:val="00C46153"/>
    <w:rsid w:val="00C51358"/>
    <w:rsid w:val="00C52275"/>
    <w:rsid w:val="00C525E8"/>
    <w:rsid w:val="00C539C4"/>
    <w:rsid w:val="00C544DB"/>
    <w:rsid w:val="00C5501E"/>
    <w:rsid w:val="00C55855"/>
    <w:rsid w:val="00C56481"/>
    <w:rsid w:val="00C56786"/>
    <w:rsid w:val="00C57796"/>
    <w:rsid w:val="00C630FC"/>
    <w:rsid w:val="00C63449"/>
    <w:rsid w:val="00C64450"/>
    <w:rsid w:val="00C70907"/>
    <w:rsid w:val="00C7162D"/>
    <w:rsid w:val="00C741BF"/>
    <w:rsid w:val="00C7641F"/>
    <w:rsid w:val="00C76895"/>
    <w:rsid w:val="00C76EF2"/>
    <w:rsid w:val="00C80BF9"/>
    <w:rsid w:val="00C8380E"/>
    <w:rsid w:val="00C85C99"/>
    <w:rsid w:val="00C907C5"/>
    <w:rsid w:val="00C913C1"/>
    <w:rsid w:val="00C92F83"/>
    <w:rsid w:val="00C93B84"/>
    <w:rsid w:val="00CA0C84"/>
    <w:rsid w:val="00CA18A2"/>
    <w:rsid w:val="00CA38E9"/>
    <w:rsid w:val="00CA63C0"/>
    <w:rsid w:val="00CA64A3"/>
    <w:rsid w:val="00CB0930"/>
    <w:rsid w:val="00CB1FAB"/>
    <w:rsid w:val="00CB5514"/>
    <w:rsid w:val="00CB62E0"/>
    <w:rsid w:val="00CC4FA8"/>
    <w:rsid w:val="00CC734E"/>
    <w:rsid w:val="00CD1A3E"/>
    <w:rsid w:val="00CD38FA"/>
    <w:rsid w:val="00CD3990"/>
    <w:rsid w:val="00CD414F"/>
    <w:rsid w:val="00CE0463"/>
    <w:rsid w:val="00CE0EFF"/>
    <w:rsid w:val="00CE16C9"/>
    <w:rsid w:val="00CE1E20"/>
    <w:rsid w:val="00CE4752"/>
    <w:rsid w:val="00CE47E2"/>
    <w:rsid w:val="00CE5820"/>
    <w:rsid w:val="00CE7471"/>
    <w:rsid w:val="00CE7538"/>
    <w:rsid w:val="00CF052F"/>
    <w:rsid w:val="00CF11BA"/>
    <w:rsid w:val="00CF209E"/>
    <w:rsid w:val="00CF5682"/>
    <w:rsid w:val="00CF633E"/>
    <w:rsid w:val="00CF7B44"/>
    <w:rsid w:val="00D009EB"/>
    <w:rsid w:val="00D02712"/>
    <w:rsid w:val="00D0311E"/>
    <w:rsid w:val="00D03128"/>
    <w:rsid w:val="00D06F4B"/>
    <w:rsid w:val="00D111AB"/>
    <w:rsid w:val="00D12697"/>
    <w:rsid w:val="00D1274E"/>
    <w:rsid w:val="00D14419"/>
    <w:rsid w:val="00D17CEB"/>
    <w:rsid w:val="00D20349"/>
    <w:rsid w:val="00D22074"/>
    <w:rsid w:val="00D2729A"/>
    <w:rsid w:val="00D27E23"/>
    <w:rsid w:val="00D305FF"/>
    <w:rsid w:val="00D320C6"/>
    <w:rsid w:val="00D33932"/>
    <w:rsid w:val="00D36B96"/>
    <w:rsid w:val="00D37169"/>
    <w:rsid w:val="00D379C9"/>
    <w:rsid w:val="00D400A7"/>
    <w:rsid w:val="00D4055E"/>
    <w:rsid w:val="00D42AAA"/>
    <w:rsid w:val="00D42BFE"/>
    <w:rsid w:val="00D43D7A"/>
    <w:rsid w:val="00D451E1"/>
    <w:rsid w:val="00D461DB"/>
    <w:rsid w:val="00D462AE"/>
    <w:rsid w:val="00D5208C"/>
    <w:rsid w:val="00D52D8D"/>
    <w:rsid w:val="00D547BF"/>
    <w:rsid w:val="00D5727C"/>
    <w:rsid w:val="00D61A9A"/>
    <w:rsid w:val="00D61D88"/>
    <w:rsid w:val="00D714D7"/>
    <w:rsid w:val="00D731C8"/>
    <w:rsid w:val="00D7364F"/>
    <w:rsid w:val="00D80BBC"/>
    <w:rsid w:val="00D835E1"/>
    <w:rsid w:val="00D92B74"/>
    <w:rsid w:val="00D95873"/>
    <w:rsid w:val="00D959D0"/>
    <w:rsid w:val="00D960BF"/>
    <w:rsid w:val="00D971F1"/>
    <w:rsid w:val="00D97DF4"/>
    <w:rsid w:val="00DA0838"/>
    <w:rsid w:val="00DA2747"/>
    <w:rsid w:val="00DA2B8E"/>
    <w:rsid w:val="00DA7791"/>
    <w:rsid w:val="00DB18CA"/>
    <w:rsid w:val="00DB2553"/>
    <w:rsid w:val="00DB3E4B"/>
    <w:rsid w:val="00DB41B2"/>
    <w:rsid w:val="00DB44D2"/>
    <w:rsid w:val="00DB4FB7"/>
    <w:rsid w:val="00DB58B8"/>
    <w:rsid w:val="00DB5DAB"/>
    <w:rsid w:val="00DB6EA7"/>
    <w:rsid w:val="00DC7023"/>
    <w:rsid w:val="00DC732C"/>
    <w:rsid w:val="00DC7EAA"/>
    <w:rsid w:val="00DD54F7"/>
    <w:rsid w:val="00DD57E5"/>
    <w:rsid w:val="00DE4B54"/>
    <w:rsid w:val="00DE50F2"/>
    <w:rsid w:val="00DE59E2"/>
    <w:rsid w:val="00DE6C10"/>
    <w:rsid w:val="00DF0852"/>
    <w:rsid w:val="00DF24BB"/>
    <w:rsid w:val="00DF4B9B"/>
    <w:rsid w:val="00E02A5F"/>
    <w:rsid w:val="00E05CE4"/>
    <w:rsid w:val="00E10656"/>
    <w:rsid w:val="00E12652"/>
    <w:rsid w:val="00E12689"/>
    <w:rsid w:val="00E13A90"/>
    <w:rsid w:val="00E14AD8"/>
    <w:rsid w:val="00E170BD"/>
    <w:rsid w:val="00E2532C"/>
    <w:rsid w:val="00E27D02"/>
    <w:rsid w:val="00E308AB"/>
    <w:rsid w:val="00E3090E"/>
    <w:rsid w:val="00E3446F"/>
    <w:rsid w:val="00E36EC3"/>
    <w:rsid w:val="00E37FEE"/>
    <w:rsid w:val="00E43028"/>
    <w:rsid w:val="00E43981"/>
    <w:rsid w:val="00E50560"/>
    <w:rsid w:val="00E52504"/>
    <w:rsid w:val="00E54785"/>
    <w:rsid w:val="00E54D6F"/>
    <w:rsid w:val="00E60CBB"/>
    <w:rsid w:val="00E616BC"/>
    <w:rsid w:val="00E633FF"/>
    <w:rsid w:val="00E63E2E"/>
    <w:rsid w:val="00E748B9"/>
    <w:rsid w:val="00E76013"/>
    <w:rsid w:val="00E76287"/>
    <w:rsid w:val="00E817E1"/>
    <w:rsid w:val="00E92DD2"/>
    <w:rsid w:val="00EA037F"/>
    <w:rsid w:val="00EA23D7"/>
    <w:rsid w:val="00EA5584"/>
    <w:rsid w:val="00EA6F0B"/>
    <w:rsid w:val="00EB12D2"/>
    <w:rsid w:val="00EB7240"/>
    <w:rsid w:val="00EC0639"/>
    <w:rsid w:val="00EC256C"/>
    <w:rsid w:val="00EC3542"/>
    <w:rsid w:val="00EC3754"/>
    <w:rsid w:val="00EC5350"/>
    <w:rsid w:val="00ED1260"/>
    <w:rsid w:val="00ED3073"/>
    <w:rsid w:val="00ED565F"/>
    <w:rsid w:val="00EE1A48"/>
    <w:rsid w:val="00EE20CE"/>
    <w:rsid w:val="00EE3C71"/>
    <w:rsid w:val="00EF2FA7"/>
    <w:rsid w:val="00EF3899"/>
    <w:rsid w:val="00EF4E09"/>
    <w:rsid w:val="00EF531D"/>
    <w:rsid w:val="00EF6FBA"/>
    <w:rsid w:val="00F01B9E"/>
    <w:rsid w:val="00F04C5C"/>
    <w:rsid w:val="00F102D6"/>
    <w:rsid w:val="00F10777"/>
    <w:rsid w:val="00F12E24"/>
    <w:rsid w:val="00F13763"/>
    <w:rsid w:val="00F1516E"/>
    <w:rsid w:val="00F162D0"/>
    <w:rsid w:val="00F22A8A"/>
    <w:rsid w:val="00F24468"/>
    <w:rsid w:val="00F24706"/>
    <w:rsid w:val="00F274C0"/>
    <w:rsid w:val="00F32A1D"/>
    <w:rsid w:val="00F423AC"/>
    <w:rsid w:val="00F4267A"/>
    <w:rsid w:val="00F445A3"/>
    <w:rsid w:val="00F4510E"/>
    <w:rsid w:val="00F51334"/>
    <w:rsid w:val="00F529F5"/>
    <w:rsid w:val="00F538F1"/>
    <w:rsid w:val="00F544F0"/>
    <w:rsid w:val="00F64BDB"/>
    <w:rsid w:val="00F64EE3"/>
    <w:rsid w:val="00F6587C"/>
    <w:rsid w:val="00F6624D"/>
    <w:rsid w:val="00F722E8"/>
    <w:rsid w:val="00F72AAA"/>
    <w:rsid w:val="00F73C25"/>
    <w:rsid w:val="00F75007"/>
    <w:rsid w:val="00F76447"/>
    <w:rsid w:val="00F821C5"/>
    <w:rsid w:val="00F821D2"/>
    <w:rsid w:val="00F8234E"/>
    <w:rsid w:val="00F83007"/>
    <w:rsid w:val="00F844D0"/>
    <w:rsid w:val="00F8516B"/>
    <w:rsid w:val="00F865E2"/>
    <w:rsid w:val="00F90E83"/>
    <w:rsid w:val="00F91282"/>
    <w:rsid w:val="00F92106"/>
    <w:rsid w:val="00F967C0"/>
    <w:rsid w:val="00FA4C8F"/>
    <w:rsid w:val="00FA6E5A"/>
    <w:rsid w:val="00FB420E"/>
    <w:rsid w:val="00FB6C77"/>
    <w:rsid w:val="00FC23F8"/>
    <w:rsid w:val="00FC5C16"/>
    <w:rsid w:val="00FC7EF2"/>
    <w:rsid w:val="00FD0339"/>
    <w:rsid w:val="00FD1656"/>
    <w:rsid w:val="00FD39D4"/>
    <w:rsid w:val="00FD3B39"/>
    <w:rsid w:val="00FD3F49"/>
    <w:rsid w:val="00FD7181"/>
    <w:rsid w:val="00FE18AC"/>
    <w:rsid w:val="00FE2211"/>
    <w:rsid w:val="00FE4832"/>
    <w:rsid w:val="00FE7772"/>
    <w:rsid w:val="00FE7EBA"/>
    <w:rsid w:val="00FF1B7C"/>
    <w:rsid w:val="00FF3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od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54B"/>
  </w:style>
  <w:style w:type="paragraph" w:styleId="Heading1">
    <w:name w:val="heading 1"/>
    <w:basedOn w:val="Normal"/>
    <w:next w:val="Normal"/>
    <w:link w:val="Heading1Char"/>
    <w:uiPriority w:val="9"/>
    <w:qFormat/>
    <w:rsid w:val="00612A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53494"/>
    <w:pPr>
      <w:keepNext/>
      <w:outlineLvl w:val="1"/>
    </w:pPr>
    <w:rPr>
      <w:b/>
      <w:noProof/>
      <w:sz w:val="24"/>
    </w:rPr>
  </w:style>
  <w:style w:type="paragraph" w:styleId="Heading3">
    <w:name w:val="heading 3"/>
    <w:basedOn w:val="Normal"/>
    <w:link w:val="Heading3Char"/>
    <w:uiPriority w:val="9"/>
    <w:qFormat/>
    <w:rsid w:val="00962FA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62FA7"/>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unhideWhenUsed/>
    <w:qFormat/>
    <w:rsid w:val="00A741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962FA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054B"/>
  </w:style>
  <w:style w:type="paragraph" w:styleId="Footer">
    <w:name w:val="footer"/>
    <w:basedOn w:val="Normal"/>
    <w:link w:val="FooterChar"/>
    <w:uiPriority w:val="99"/>
    <w:rsid w:val="00BB054B"/>
    <w:pPr>
      <w:tabs>
        <w:tab w:val="center" w:pos="4320"/>
        <w:tab w:val="right" w:pos="8640"/>
      </w:tabs>
    </w:pPr>
  </w:style>
  <w:style w:type="character" w:styleId="Hyperlink">
    <w:name w:val="Hyperlink"/>
    <w:basedOn w:val="DefaultParagraphFont"/>
    <w:uiPriority w:val="99"/>
    <w:rsid w:val="00BB054B"/>
    <w:rPr>
      <w:color w:val="0000FF"/>
      <w:u w:val="single"/>
    </w:rPr>
  </w:style>
  <w:style w:type="paragraph" w:styleId="Index1">
    <w:name w:val="index 1"/>
    <w:basedOn w:val="Normal"/>
    <w:next w:val="Normal"/>
    <w:autoRedefine/>
    <w:semiHidden/>
    <w:rsid w:val="00BB054B"/>
    <w:pPr>
      <w:spacing w:line="240" w:lineRule="exact"/>
    </w:pPr>
    <w:rPr>
      <w:b/>
      <w:sz w:val="24"/>
    </w:rPr>
  </w:style>
  <w:style w:type="paragraph" w:styleId="Header">
    <w:name w:val="header"/>
    <w:basedOn w:val="Normal"/>
    <w:rsid w:val="00BB054B"/>
    <w:pPr>
      <w:tabs>
        <w:tab w:val="center" w:pos="4320"/>
        <w:tab w:val="right" w:pos="8640"/>
      </w:tabs>
    </w:pPr>
    <w:rPr>
      <w:rFonts w:ascii="Courier" w:hAnsi="Courier"/>
      <w:sz w:val="24"/>
    </w:rPr>
  </w:style>
  <w:style w:type="paragraph" w:styleId="BodyText">
    <w:name w:val="Body Text"/>
    <w:basedOn w:val="Normal"/>
    <w:rsid w:val="00BB054B"/>
    <w:pPr>
      <w:spacing w:line="240" w:lineRule="exact"/>
    </w:pPr>
    <w:rPr>
      <w:sz w:val="24"/>
    </w:rPr>
  </w:style>
  <w:style w:type="character" w:styleId="FollowedHyperlink">
    <w:name w:val="FollowedHyperlink"/>
    <w:basedOn w:val="DefaultParagraphFont"/>
    <w:uiPriority w:val="99"/>
    <w:rsid w:val="00BB054B"/>
    <w:rPr>
      <w:color w:val="606420"/>
      <w:u w:val="single"/>
    </w:rPr>
  </w:style>
  <w:style w:type="paragraph" w:styleId="BalloonText">
    <w:name w:val="Balloon Text"/>
    <w:basedOn w:val="Normal"/>
    <w:semiHidden/>
    <w:rsid w:val="00BB054B"/>
    <w:rPr>
      <w:rFonts w:ascii="Tahoma" w:hAnsi="Tahoma" w:cs="Tahoma"/>
      <w:sz w:val="16"/>
      <w:szCs w:val="16"/>
    </w:rPr>
  </w:style>
  <w:style w:type="character" w:styleId="CommentReference">
    <w:name w:val="annotation reference"/>
    <w:basedOn w:val="DefaultParagraphFont"/>
    <w:uiPriority w:val="99"/>
    <w:semiHidden/>
    <w:rsid w:val="00BB054B"/>
    <w:rPr>
      <w:sz w:val="16"/>
      <w:szCs w:val="16"/>
    </w:rPr>
  </w:style>
  <w:style w:type="paragraph" w:styleId="CommentText">
    <w:name w:val="annotation text"/>
    <w:basedOn w:val="Normal"/>
    <w:link w:val="CommentTextChar"/>
    <w:uiPriority w:val="99"/>
    <w:semiHidden/>
    <w:rsid w:val="00BB054B"/>
  </w:style>
  <w:style w:type="paragraph" w:styleId="CommentSubject">
    <w:name w:val="annotation subject"/>
    <w:basedOn w:val="CommentText"/>
    <w:next w:val="CommentText"/>
    <w:semiHidden/>
    <w:rsid w:val="00BB054B"/>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table" w:styleId="TableGrid">
    <w:name w:val="Table Grid"/>
    <w:basedOn w:val="TableNormal"/>
    <w:rsid w:val="005A6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semiHidden/>
    <w:rsid w:val="00612A11"/>
  </w:style>
  <w:style w:type="character" w:styleId="EndnoteReference">
    <w:name w:val="endnote reference"/>
    <w:basedOn w:val="DefaultParagraphFont"/>
    <w:semiHidden/>
    <w:rsid w:val="00612A11"/>
    <w:rPr>
      <w:vertAlign w:val="superscript"/>
    </w:rPr>
  </w:style>
  <w:style w:type="paragraph" w:customStyle="1" w:styleId="Default">
    <w:name w:val="Default"/>
    <w:rsid w:val="00830593"/>
    <w:pPr>
      <w:autoSpaceDE w:val="0"/>
      <w:autoSpaceDN w:val="0"/>
      <w:adjustRightInd w:val="0"/>
    </w:pPr>
    <w:rPr>
      <w:color w:val="000000"/>
      <w:sz w:val="24"/>
      <w:szCs w:val="24"/>
    </w:rPr>
  </w:style>
  <w:style w:type="paragraph" w:styleId="BodyTextIndent3">
    <w:name w:val="Body Text Indent 3"/>
    <w:basedOn w:val="Normal"/>
    <w:link w:val="BodyTextIndent3Char"/>
    <w:rsid w:val="00A74154"/>
    <w:pPr>
      <w:spacing w:after="120"/>
      <w:ind w:left="360"/>
    </w:pPr>
    <w:rPr>
      <w:sz w:val="16"/>
      <w:szCs w:val="16"/>
    </w:rPr>
  </w:style>
  <w:style w:type="character" w:customStyle="1" w:styleId="BodyTextIndent3Char">
    <w:name w:val="Body Text Indent 3 Char"/>
    <w:basedOn w:val="DefaultParagraphFont"/>
    <w:link w:val="BodyTextIndent3"/>
    <w:rsid w:val="00A74154"/>
    <w:rPr>
      <w:sz w:val="16"/>
      <w:szCs w:val="16"/>
    </w:rPr>
  </w:style>
  <w:style w:type="character" w:customStyle="1" w:styleId="Heading5Char">
    <w:name w:val="Heading 5 Char"/>
    <w:basedOn w:val="DefaultParagraphFont"/>
    <w:link w:val="Heading5"/>
    <w:uiPriority w:val="9"/>
    <w:rsid w:val="00A7415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23677"/>
    <w:pPr>
      <w:ind w:left="720"/>
      <w:contextualSpacing/>
    </w:pPr>
  </w:style>
  <w:style w:type="character" w:customStyle="1" w:styleId="Heading3Char">
    <w:name w:val="Heading 3 Char"/>
    <w:basedOn w:val="DefaultParagraphFont"/>
    <w:link w:val="Heading3"/>
    <w:uiPriority w:val="9"/>
    <w:rsid w:val="00962FA7"/>
    <w:rPr>
      <w:b/>
      <w:bCs/>
      <w:sz w:val="27"/>
      <w:szCs w:val="27"/>
    </w:rPr>
  </w:style>
  <w:style w:type="character" w:customStyle="1" w:styleId="Heading4Char">
    <w:name w:val="Heading 4 Char"/>
    <w:basedOn w:val="DefaultParagraphFont"/>
    <w:link w:val="Heading4"/>
    <w:uiPriority w:val="9"/>
    <w:rsid w:val="00962FA7"/>
    <w:rPr>
      <w:b/>
      <w:bCs/>
      <w:sz w:val="24"/>
      <w:szCs w:val="24"/>
    </w:rPr>
  </w:style>
  <w:style w:type="character" w:customStyle="1" w:styleId="Heading6Char">
    <w:name w:val="Heading 6 Char"/>
    <w:basedOn w:val="DefaultParagraphFont"/>
    <w:link w:val="Heading6"/>
    <w:uiPriority w:val="9"/>
    <w:rsid w:val="00962FA7"/>
    <w:rPr>
      <w:b/>
      <w:bCs/>
      <w:sz w:val="15"/>
      <w:szCs w:val="15"/>
    </w:rPr>
  </w:style>
  <w:style w:type="character" w:customStyle="1" w:styleId="Heading1Char">
    <w:name w:val="Heading 1 Char"/>
    <w:basedOn w:val="DefaultParagraphFont"/>
    <w:link w:val="Heading1"/>
    <w:uiPriority w:val="9"/>
    <w:rsid w:val="00962FA7"/>
    <w:rPr>
      <w:rFonts w:ascii="Arial" w:hAnsi="Arial" w:cs="Arial"/>
      <w:b/>
      <w:bCs/>
      <w:kern w:val="32"/>
      <w:sz w:val="32"/>
      <w:szCs w:val="32"/>
    </w:rPr>
  </w:style>
  <w:style w:type="character" w:customStyle="1" w:styleId="Heading2Char">
    <w:name w:val="Heading 2 Char"/>
    <w:basedOn w:val="DefaultParagraphFont"/>
    <w:link w:val="Heading2"/>
    <w:uiPriority w:val="9"/>
    <w:rsid w:val="00962FA7"/>
    <w:rPr>
      <w:b/>
      <w:noProof/>
      <w:sz w:val="24"/>
    </w:rPr>
  </w:style>
  <w:style w:type="character" w:styleId="HTMLCode">
    <w:name w:val="HTML Code"/>
    <w:basedOn w:val="DefaultParagraphFont"/>
    <w:uiPriority w:val="99"/>
    <w:unhideWhenUsed/>
    <w:rsid w:val="00962FA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96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62FA7"/>
    <w:rPr>
      <w:rFonts w:ascii="Courier New" w:hAnsi="Courier New" w:cs="Courier New"/>
    </w:rPr>
  </w:style>
  <w:style w:type="character" w:styleId="Strong">
    <w:name w:val="Strong"/>
    <w:basedOn w:val="DefaultParagraphFont"/>
    <w:uiPriority w:val="22"/>
    <w:qFormat/>
    <w:rsid w:val="00962FA7"/>
    <w:rPr>
      <w:b/>
      <w:bCs/>
    </w:rPr>
  </w:style>
  <w:style w:type="character" w:styleId="HTMLTypewriter">
    <w:name w:val="HTML Typewriter"/>
    <w:basedOn w:val="DefaultParagraphFont"/>
    <w:uiPriority w:val="99"/>
    <w:unhideWhenUsed/>
    <w:rsid w:val="00962FA7"/>
    <w:rPr>
      <w:rFonts w:ascii="Courier New" w:eastAsia="Times New Roman" w:hAnsi="Courier New" w:cs="Courier New"/>
      <w:sz w:val="20"/>
      <w:szCs w:val="20"/>
    </w:rPr>
  </w:style>
  <w:style w:type="paragraph" w:styleId="NormalWeb">
    <w:name w:val="Normal (Web)"/>
    <w:basedOn w:val="Normal"/>
    <w:uiPriority w:val="99"/>
    <w:unhideWhenUsed/>
    <w:rsid w:val="00962FA7"/>
    <w:pPr>
      <w:spacing w:before="100" w:beforeAutospacing="1" w:after="100" w:afterAutospacing="1"/>
    </w:pPr>
    <w:rPr>
      <w:sz w:val="24"/>
      <w:szCs w:val="24"/>
    </w:rPr>
  </w:style>
  <w:style w:type="paragraph" w:customStyle="1" w:styleId="sub1">
    <w:name w:val="sub1"/>
    <w:basedOn w:val="Normal"/>
    <w:rsid w:val="00962FA7"/>
    <w:pPr>
      <w:spacing w:before="100" w:beforeAutospacing="1" w:after="100" w:afterAutospacing="1"/>
    </w:pPr>
    <w:rPr>
      <w:sz w:val="24"/>
      <w:szCs w:val="24"/>
    </w:rPr>
  </w:style>
  <w:style w:type="paragraph" w:customStyle="1" w:styleId="sub2">
    <w:name w:val="sub2"/>
    <w:basedOn w:val="Normal"/>
    <w:rsid w:val="00962FA7"/>
    <w:pPr>
      <w:spacing w:before="100" w:beforeAutospacing="1" w:after="100" w:afterAutospacing="1"/>
    </w:pPr>
    <w:rPr>
      <w:sz w:val="24"/>
      <w:szCs w:val="24"/>
    </w:rPr>
  </w:style>
  <w:style w:type="paragraph" w:customStyle="1" w:styleId="sub3">
    <w:name w:val="sub3"/>
    <w:basedOn w:val="Normal"/>
    <w:rsid w:val="00962FA7"/>
    <w:pPr>
      <w:spacing w:before="100" w:beforeAutospacing="1" w:after="100" w:afterAutospacing="1"/>
    </w:pPr>
    <w:rPr>
      <w:sz w:val="24"/>
      <w:szCs w:val="24"/>
    </w:rPr>
  </w:style>
  <w:style w:type="paragraph" w:customStyle="1" w:styleId="sub4">
    <w:name w:val="sub4"/>
    <w:basedOn w:val="Normal"/>
    <w:rsid w:val="00962FA7"/>
    <w:pPr>
      <w:spacing w:before="100" w:beforeAutospacing="1" w:after="100" w:afterAutospacing="1"/>
    </w:pPr>
    <w:rPr>
      <w:sz w:val="24"/>
      <w:szCs w:val="24"/>
    </w:rPr>
  </w:style>
  <w:style w:type="paragraph" w:customStyle="1" w:styleId="sub5">
    <w:name w:val="sub5"/>
    <w:basedOn w:val="Normal"/>
    <w:rsid w:val="00962FA7"/>
    <w:pPr>
      <w:spacing w:before="100" w:beforeAutospacing="1" w:after="100" w:afterAutospacing="1"/>
    </w:pPr>
    <w:rPr>
      <w:sz w:val="24"/>
      <w:szCs w:val="24"/>
    </w:rPr>
  </w:style>
  <w:style w:type="paragraph" w:customStyle="1" w:styleId="sub6">
    <w:name w:val="sub6"/>
    <w:basedOn w:val="Normal"/>
    <w:rsid w:val="00962FA7"/>
    <w:pPr>
      <w:spacing w:before="100" w:beforeAutospacing="1" w:after="100" w:afterAutospacing="1"/>
    </w:pPr>
    <w:rPr>
      <w:sz w:val="24"/>
      <w:szCs w:val="24"/>
    </w:rPr>
  </w:style>
  <w:style w:type="paragraph" w:customStyle="1" w:styleId="sub7">
    <w:name w:val="sub7"/>
    <w:basedOn w:val="Normal"/>
    <w:rsid w:val="00962FA7"/>
    <w:pPr>
      <w:spacing w:before="100" w:beforeAutospacing="1" w:after="100" w:afterAutospacing="1"/>
    </w:pPr>
    <w:rPr>
      <w:sz w:val="24"/>
      <w:szCs w:val="24"/>
    </w:rPr>
  </w:style>
  <w:style w:type="paragraph" w:customStyle="1" w:styleId="sub8">
    <w:name w:val="sub8"/>
    <w:basedOn w:val="Normal"/>
    <w:rsid w:val="00962FA7"/>
    <w:pPr>
      <w:spacing w:before="100" w:beforeAutospacing="1" w:after="100" w:afterAutospacing="1"/>
    </w:pPr>
    <w:rPr>
      <w:sz w:val="24"/>
      <w:szCs w:val="24"/>
    </w:rPr>
  </w:style>
  <w:style w:type="paragraph" w:customStyle="1" w:styleId="sub9">
    <w:name w:val="sub9"/>
    <w:basedOn w:val="Normal"/>
    <w:rsid w:val="00962FA7"/>
    <w:pPr>
      <w:spacing w:before="100" w:beforeAutospacing="1" w:after="100" w:afterAutospacing="1"/>
    </w:pPr>
    <w:rPr>
      <w:sz w:val="24"/>
      <w:szCs w:val="24"/>
    </w:rPr>
  </w:style>
  <w:style w:type="paragraph" w:customStyle="1" w:styleId="sub10">
    <w:name w:val="sub10"/>
    <w:basedOn w:val="Normal"/>
    <w:rsid w:val="00962FA7"/>
    <w:pPr>
      <w:spacing w:before="100" w:beforeAutospacing="1" w:after="100" w:afterAutospacing="1"/>
    </w:pPr>
    <w:rPr>
      <w:sz w:val="24"/>
      <w:szCs w:val="24"/>
    </w:rPr>
  </w:style>
  <w:style w:type="paragraph" w:customStyle="1" w:styleId="sub11">
    <w:name w:val="sub11"/>
    <w:basedOn w:val="Normal"/>
    <w:rsid w:val="00962FA7"/>
    <w:pPr>
      <w:spacing w:before="100" w:beforeAutospacing="1" w:after="100" w:afterAutospacing="1"/>
    </w:pPr>
    <w:rPr>
      <w:sz w:val="24"/>
      <w:szCs w:val="24"/>
    </w:rPr>
  </w:style>
  <w:style w:type="paragraph" w:customStyle="1" w:styleId="sub12">
    <w:name w:val="sub12"/>
    <w:basedOn w:val="Normal"/>
    <w:rsid w:val="00962FA7"/>
    <w:pPr>
      <w:spacing w:before="100" w:beforeAutospacing="1" w:after="100" w:afterAutospacing="1"/>
    </w:pPr>
    <w:rPr>
      <w:sz w:val="24"/>
      <w:szCs w:val="24"/>
    </w:rPr>
  </w:style>
  <w:style w:type="paragraph" w:customStyle="1" w:styleId="sub13">
    <w:name w:val="sub13"/>
    <w:basedOn w:val="Normal"/>
    <w:rsid w:val="00962FA7"/>
    <w:pPr>
      <w:spacing w:before="100" w:beforeAutospacing="1" w:after="100" w:afterAutospacing="1"/>
    </w:pPr>
    <w:rPr>
      <w:sz w:val="24"/>
      <w:szCs w:val="24"/>
    </w:rPr>
  </w:style>
  <w:style w:type="paragraph" w:customStyle="1" w:styleId="sub14">
    <w:name w:val="sub14"/>
    <w:basedOn w:val="Normal"/>
    <w:rsid w:val="00962FA7"/>
    <w:pPr>
      <w:spacing w:before="100" w:beforeAutospacing="1" w:after="100" w:afterAutospacing="1"/>
    </w:pPr>
    <w:rPr>
      <w:sz w:val="24"/>
      <w:szCs w:val="24"/>
    </w:rPr>
  </w:style>
  <w:style w:type="paragraph" w:customStyle="1" w:styleId="sub15">
    <w:name w:val="sub15"/>
    <w:basedOn w:val="Normal"/>
    <w:rsid w:val="00962FA7"/>
    <w:pPr>
      <w:spacing w:before="100" w:beforeAutospacing="1" w:after="100" w:afterAutospacing="1"/>
    </w:pPr>
    <w:rPr>
      <w:sz w:val="24"/>
      <w:szCs w:val="24"/>
    </w:rPr>
  </w:style>
  <w:style w:type="paragraph" w:customStyle="1" w:styleId="sub16">
    <w:name w:val="sub16"/>
    <w:basedOn w:val="Normal"/>
    <w:rsid w:val="00962FA7"/>
    <w:pPr>
      <w:spacing w:before="100" w:beforeAutospacing="1" w:after="100" w:afterAutospacing="1"/>
    </w:pPr>
    <w:rPr>
      <w:sz w:val="24"/>
      <w:szCs w:val="24"/>
    </w:rPr>
  </w:style>
  <w:style w:type="paragraph" w:customStyle="1" w:styleId="sub17">
    <w:name w:val="sub17"/>
    <w:basedOn w:val="Normal"/>
    <w:rsid w:val="00962FA7"/>
    <w:pPr>
      <w:spacing w:before="100" w:beforeAutospacing="1" w:after="100" w:afterAutospacing="1"/>
    </w:pPr>
    <w:rPr>
      <w:sz w:val="24"/>
      <w:szCs w:val="24"/>
    </w:rPr>
  </w:style>
  <w:style w:type="paragraph" w:customStyle="1" w:styleId="sub18">
    <w:name w:val="sub18"/>
    <w:basedOn w:val="Normal"/>
    <w:rsid w:val="00962FA7"/>
    <w:pPr>
      <w:spacing w:before="100" w:beforeAutospacing="1" w:after="100" w:afterAutospacing="1"/>
    </w:pPr>
    <w:rPr>
      <w:sz w:val="24"/>
      <w:szCs w:val="24"/>
    </w:rPr>
  </w:style>
  <w:style w:type="paragraph" w:customStyle="1" w:styleId="sub19">
    <w:name w:val="sub19"/>
    <w:basedOn w:val="Normal"/>
    <w:rsid w:val="00962FA7"/>
    <w:pPr>
      <w:spacing w:before="100" w:beforeAutospacing="1" w:after="100" w:afterAutospacing="1"/>
    </w:pPr>
    <w:rPr>
      <w:sz w:val="24"/>
      <w:szCs w:val="24"/>
    </w:rPr>
  </w:style>
  <w:style w:type="paragraph" w:customStyle="1" w:styleId="sub20">
    <w:name w:val="sub20"/>
    <w:basedOn w:val="Normal"/>
    <w:rsid w:val="00962FA7"/>
    <w:pPr>
      <w:spacing w:before="100" w:beforeAutospacing="1" w:after="100" w:afterAutospacing="1"/>
    </w:pPr>
    <w:rPr>
      <w:sz w:val="24"/>
      <w:szCs w:val="24"/>
    </w:rPr>
  </w:style>
  <w:style w:type="paragraph" w:customStyle="1" w:styleId="sub21">
    <w:name w:val="sub21"/>
    <w:basedOn w:val="Normal"/>
    <w:rsid w:val="00962FA7"/>
    <w:pPr>
      <w:spacing w:before="100" w:beforeAutospacing="1" w:after="100" w:afterAutospacing="1"/>
    </w:pPr>
    <w:rPr>
      <w:sz w:val="24"/>
      <w:szCs w:val="24"/>
    </w:rPr>
  </w:style>
  <w:style w:type="paragraph" w:customStyle="1" w:styleId="sub22">
    <w:name w:val="sub22"/>
    <w:basedOn w:val="Normal"/>
    <w:rsid w:val="00962FA7"/>
    <w:pPr>
      <w:spacing w:before="100" w:beforeAutospacing="1" w:after="100" w:afterAutospacing="1"/>
    </w:pPr>
    <w:rPr>
      <w:sz w:val="24"/>
      <w:szCs w:val="24"/>
    </w:rPr>
  </w:style>
  <w:style w:type="paragraph" w:customStyle="1" w:styleId="sub23">
    <w:name w:val="sub23"/>
    <w:basedOn w:val="Normal"/>
    <w:rsid w:val="00962FA7"/>
    <w:pPr>
      <w:spacing w:before="100" w:beforeAutospacing="1" w:after="100" w:afterAutospacing="1"/>
    </w:pPr>
    <w:rPr>
      <w:sz w:val="24"/>
      <w:szCs w:val="24"/>
    </w:rPr>
  </w:style>
  <w:style w:type="paragraph" w:customStyle="1" w:styleId="sub24">
    <w:name w:val="sub24"/>
    <w:basedOn w:val="Normal"/>
    <w:rsid w:val="00962FA7"/>
    <w:pPr>
      <w:spacing w:before="100" w:beforeAutospacing="1" w:after="100" w:afterAutospacing="1"/>
    </w:pPr>
    <w:rPr>
      <w:sz w:val="24"/>
      <w:szCs w:val="24"/>
    </w:rPr>
  </w:style>
  <w:style w:type="paragraph" w:customStyle="1" w:styleId="sub25">
    <w:name w:val="sub25"/>
    <w:basedOn w:val="Normal"/>
    <w:rsid w:val="00962FA7"/>
    <w:pPr>
      <w:spacing w:before="100" w:beforeAutospacing="1" w:after="100" w:afterAutospacing="1"/>
    </w:pPr>
    <w:rPr>
      <w:sz w:val="24"/>
      <w:szCs w:val="24"/>
    </w:rPr>
  </w:style>
  <w:style w:type="paragraph" w:customStyle="1" w:styleId="day">
    <w:name w:val="day"/>
    <w:basedOn w:val="Normal"/>
    <w:rsid w:val="00962FA7"/>
    <w:pPr>
      <w:spacing w:before="100" w:beforeAutospacing="1" w:after="100" w:afterAutospacing="1"/>
    </w:pPr>
    <w:rPr>
      <w:sz w:val="24"/>
      <w:szCs w:val="24"/>
    </w:rPr>
  </w:style>
  <w:style w:type="paragraph" w:customStyle="1" w:styleId="tboverlaymacffbghack">
    <w:name w:val="tb_overlaymacffbghack"/>
    <w:basedOn w:val="Normal"/>
    <w:rsid w:val="00962FA7"/>
    <w:pPr>
      <w:spacing w:before="100" w:beforeAutospacing="1" w:after="100" w:afterAutospacing="1"/>
    </w:pPr>
    <w:rPr>
      <w:sz w:val="24"/>
      <w:szCs w:val="24"/>
    </w:rPr>
  </w:style>
  <w:style w:type="paragraph" w:customStyle="1" w:styleId="tboverlaybg">
    <w:name w:val="tb_overlaybg"/>
    <w:basedOn w:val="Normal"/>
    <w:rsid w:val="00962FA7"/>
    <w:pPr>
      <w:shd w:val="clear" w:color="auto" w:fill="000000"/>
      <w:spacing w:before="100" w:beforeAutospacing="1" w:after="100" w:afterAutospacing="1"/>
    </w:pPr>
    <w:rPr>
      <w:sz w:val="24"/>
      <w:szCs w:val="24"/>
    </w:rPr>
  </w:style>
  <w:style w:type="paragraph" w:customStyle="1" w:styleId="jtloader">
    <w:name w:val="jt_loader"/>
    <w:basedOn w:val="Normal"/>
    <w:rsid w:val="00962FA7"/>
    <w:pPr>
      <w:spacing w:before="100" w:beforeAutospacing="1" w:after="100" w:afterAutospacing="1"/>
    </w:pPr>
    <w:rPr>
      <w:sz w:val="24"/>
      <w:szCs w:val="24"/>
    </w:rPr>
  </w:style>
  <w:style w:type="paragraph" w:customStyle="1" w:styleId="clearfloat">
    <w:name w:val="clearfloat"/>
    <w:basedOn w:val="Normal"/>
    <w:rsid w:val="00962FA7"/>
    <w:pPr>
      <w:spacing w:before="100" w:beforeAutospacing="1" w:after="100" w:afterAutospacing="1" w:line="0" w:lineRule="auto"/>
    </w:pPr>
    <w:rPr>
      <w:sz w:val="2"/>
      <w:szCs w:val="2"/>
    </w:rPr>
  </w:style>
  <w:style w:type="paragraph" w:customStyle="1" w:styleId="fltrt">
    <w:name w:val="fltrt"/>
    <w:basedOn w:val="Normal"/>
    <w:rsid w:val="00962FA7"/>
    <w:pPr>
      <w:spacing w:before="100" w:beforeAutospacing="1" w:after="100" w:afterAutospacing="1"/>
      <w:ind w:left="139"/>
    </w:pPr>
    <w:rPr>
      <w:sz w:val="24"/>
      <w:szCs w:val="24"/>
    </w:rPr>
  </w:style>
  <w:style w:type="paragraph" w:customStyle="1" w:styleId="fltlft">
    <w:name w:val="fltlft"/>
    <w:basedOn w:val="Normal"/>
    <w:rsid w:val="00962FA7"/>
    <w:pPr>
      <w:spacing w:before="100" w:beforeAutospacing="1" w:after="100" w:afterAutospacing="1"/>
      <w:ind w:right="139"/>
    </w:pPr>
    <w:rPr>
      <w:sz w:val="24"/>
      <w:szCs w:val="24"/>
    </w:rPr>
  </w:style>
  <w:style w:type="paragraph" w:customStyle="1" w:styleId="notice">
    <w:name w:val="notice"/>
    <w:basedOn w:val="Normal"/>
    <w:rsid w:val="00962FA7"/>
    <w:pPr>
      <w:shd w:val="clear" w:color="auto" w:fill="FFFF00"/>
      <w:spacing w:before="100" w:beforeAutospacing="1" w:after="100" w:afterAutospacing="1"/>
    </w:pPr>
    <w:rPr>
      <w:b/>
      <w:bCs/>
      <w:color w:val="990000"/>
      <w:sz w:val="24"/>
      <w:szCs w:val="24"/>
    </w:rPr>
  </w:style>
  <w:style w:type="paragraph" w:customStyle="1" w:styleId="emergency">
    <w:name w:val="emergency"/>
    <w:basedOn w:val="Normal"/>
    <w:rsid w:val="00962FA7"/>
    <w:pPr>
      <w:spacing w:before="100" w:beforeAutospacing="1" w:after="100" w:afterAutospacing="1"/>
    </w:pPr>
    <w:rPr>
      <w:color w:val="003399"/>
      <w:sz w:val="24"/>
      <w:szCs w:val="24"/>
    </w:rPr>
  </w:style>
  <w:style w:type="paragraph" w:customStyle="1" w:styleId="message">
    <w:name w:val="message"/>
    <w:basedOn w:val="Normal"/>
    <w:rsid w:val="00962FA7"/>
    <w:pPr>
      <w:shd w:val="clear" w:color="auto" w:fill="99FF99"/>
      <w:spacing w:before="100" w:beforeAutospacing="1" w:after="100" w:afterAutospacing="1"/>
    </w:pPr>
    <w:rPr>
      <w:b/>
      <w:bCs/>
      <w:color w:val="FFFFFF"/>
      <w:sz w:val="24"/>
      <w:szCs w:val="24"/>
    </w:rPr>
  </w:style>
  <w:style w:type="paragraph" w:customStyle="1" w:styleId="feedback">
    <w:name w:val="feedback"/>
    <w:basedOn w:val="Normal"/>
    <w:rsid w:val="00962FA7"/>
    <w:pPr>
      <w:spacing w:before="100" w:beforeAutospacing="1" w:after="100" w:afterAutospacing="1"/>
    </w:pPr>
    <w:rPr>
      <w:color w:val="CCFFCC"/>
      <w:sz w:val="24"/>
      <w:szCs w:val="24"/>
    </w:rPr>
  </w:style>
  <w:style w:type="paragraph" w:customStyle="1" w:styleId="warning">
    <w:name w:val="warning"/>
    <w:basedOn w:val="Normal"/>
    <w:rsid w:val="00962FA7"/>
    <w:pPr>
      <w:spacing w:before="100" w:beforeAutospacing="1" w:after="100" w:afterAutospacing="1"/>
    </w:pPr>
    <w:rPr>
      <w:b/>
      <w:bCs/>
      <w:color w:val="990033"/>
      <w:sz w:val="24"/>
      <w:szCs w:val="24"/>
    </w:rPr>
  </w:style>
  <w:style w:type="paragraph" w:customStyle="1" w:styleId="error">
    <w:name w:val="error"/>
    <w:basedOn w:val="Normal"/>
    <w:rsid w:val="00962FA7"/>
    <w:pPr>
      <w:spacing w:before="100" w:beforeAutospacing="1" w:after="100" w:afterAutospacing="1"/>
    </w:pPr>
    <w:rPr>
      <w:rFonts w:ascii="Courier" w:hAnsi="Courier"/>
      <w:color w:val="000000"/>
      <w:sz w:val="24"/>
      <w:szCs w:val="24"/>
    </w:rPr>
  </w:style>
  <w:style w:type="paragraph" w:customStyle="1" w:styleId="new">
    <w:name w:val="new"/>
    <w:basedOn w:val="Normal"/>
    <w:rsid w:val="00962FA7"/>
    <w:pPr>
      <w:shd w:val="clear" w:color="auto" w:fill="FFFF00"/>
      <w:spacing w:before="100" w:beforeAutospacing="1" w:after="100" w:afterAutospacing="1"/>
    </w:pPr>
    <w:rPr>
      <w:b/>
      <w:bCs/>
      <w:color w:val="330000"/>
    </w:rPr>
  </w:style>
  <w:style w:type="paragraph" w:customStyle="1" w:styleId="highlight">
    <w:name w:val="highlight"/>
    <w:basedOn w:val="Normal"/>
    <w:rsid w:val="00962FA7"/>
    <w:pPr>
      <w:shd w:val="clear" w:color="auto" w:fill="FFFF00"/>
      <w:spacing w:before="100" w:beforeAutospacing="1" w:after="100" w:afterAutospacing="1"/>
    </w:pPr>
    <w:rPr>
      <w:color w:val="000000"/>
      <w:sz w:val="24"/>
      <w:szCs w:val="24"/>
    </w:rPr>
  </w:style>
  <w:style w:type="paragraph" w:customStyle="1" w:styleId="updated">
    <w:name w:val="updated"/>
    <w:basedOn w:val="Normal"/>
    <w:rsid w:val="00962FA7"/>
    <w:pPr>
      <w:shd w:val="clear" w:color="auto" w:fill="CBDFB7"/>
      <w:spacing w:before="100" w:beforeAutospacing="1" w:after="100" w:afterAutospacing="1"/>
    </w:pPr>
    <w:rPr>
      <w:b/>
      <w:bCs/>
      <w:color w:val="003300"/>
    </w:rPr>
  </w:style>
  <w:style w:type="paragraph" w:customStyle="1" w:styleId="important">
    <w:name w:val="important"/>
    <w:basedOn w:val="Normal"/>
    <w:rsid w:val="00962FA7"/>
    <w:pPr>
      <w:shd w:val="clear" w:color="auto" w:fill="00FFFF"/>
      <w:spacing w:before="100" w:beforeAutospacing="1" w:after="100" w:afterAutospacing="1"/>
    </w:pPr>
    <w:rPr>
      <w:b/>
      <w:bCs/>
      <w:color w:val="000000"/>
      <w:sz w:val="19"/>
      <w:szCs w:val="19"/>
    </w:rPr>
  </w:style>
  <w:style w:type="paragraph" w:customStyle="1" w:styleId="overview1">
    <w:name w:val="overview1"/>
    <w:basedOn w:val="Normal"/>
    <w:rsid w:val="00962FA7"/>
    <w:pPr>
      <w:spacing w:before="100" w:beforeAutospacing="1" w:after="100" w:afterAutospacing="1"/>
    </w:pPr>
    <w:rPr>
      <w:b/>
      <w:bCs/>
      <w:sz w:val="24"/>
      <w:szCs w:val="24"/>
    </w:rPr>
  </w:style>
  <w:style w:type="paragraph" w:customStyle="1" w:styleId="revised">
    <w:name w:val="revised"/>
    <w:basedOn w:val="Normal"/>
    <w:rsid w:val="00962FA7"/>
    <w:pPr>
      <w:shd w:val="clear" w:color="auto" w:fill="CC3300"/>
      <w:spacing w:before="100" w:beforeAutospacing="1" w:after="100" w:afterAutospacing="1"/>
    </w:pPr>
    <w:rPr>
      <w:b/>
      <w:bCs/>
      <w:color w:val="FFFFFF"/>
      <w:sz w:val="24"/>
      <w:szCs w:val="24"/>
    </w:rPr>
  </w:style>
  <w:style w:type="paragraph" w:customStyle="1" w:styleId="other">
    <w:name w:val="other"/>
    <w:basedOn w:val="Normal"/>
    <w:rsid w:val="00962FA7"/>
    <w:pPr>
      <w:shd w:val="clear" w:color="auto" w:fill="FFCC99"/>
      <w:spacing w:before="100" w:beforeAutospacing="1" w:after="100" w:afterAutospacing="1"/>
    </w:pPr>
    <w:rPr>
      <w:b/>
      <w:bCs/>
      <w:color w:val="000000"/>
      <w:sz w:val="24"/>
      <w:szCs w:val="24"/>
    </w:rPr>
  </w:style>
  <w:style w:type="paragraph" w:customStyle="1" w:styleId="topdoc">
    <w:name w:val="topdoc"/>
    <w:basedOn w:val="Normal"/>
    <w:rsid w:val="00962FA7"/>
    <w:pPr>
      <w:spacing w:before="100" w:beforeAutospacing="1" w:after="100" w:afterAutospacing="1"/>
      <w:textAlignment w:val="center"/>
    </w:pPr>
    <w:rPr>
      <w:sz w:val="24"/>
      <w:szCs w:val="24"/>
    </w:rPr>
  </w:style>
  <w:style w:type="paragraph" w:customStyle="1" w:styleId="data-error">
    <w:name w:val="data-error"/>
    <w:basedOn w:val="Normal"/>
    <w:rsid w:val="00962FA7"/>
    <w:pPr>
      <w:shd w:val="clear" w:color="auto" w:fill="CCCCCC"/>
      <w:spacing w:before="100" w:beforeAutospacing="1" w:after="100" w:afterAutospacing="1"/>
    </w:pPr>
    <w:rPr>
      <w:color w:val="CC0000"/>
      <w:sz w:val="24"/>
      <w:szCs w:val="24"/>
    </w:rPr>
  </w:style>
  <w:style w:type="paragraph" w:customStyle="1" w:styleId="data-divider">
    <w:name w:val="data-divider"/>
    <w:basedOn w:val="Normal"/>
    <w:rsid w:val="00962FA7"/>
    <w:pPr>
      <w:pBdr>
        <w:top w:val="dashed" w:sz="6" w:space="0" w:color="666666"/>
      </w:pBdr>
      <w:spacing w:before="240" w:after="240"/>
    </w:pPr>
    <w:rPr>
      <w:sz w:val="24"/>
      <w:szCs w:val="24"/>
    </w:rPr>
  </w:style>
  <w:style w:type="paragraph" w:customStyle="1" w:styleId="content">
    <w:name w:val="content"/>
    <w:basedOn w:val="Normal"/>
    <w:rsid w:val="00962FA7"/>
    <w:pPr>
      <w:spacing w:before="100" w:beforeAutospacing="1" w:after="100" w:afterAutospacing="1"/>
      <w:ind w:left="120" w:right="120"/>
    </w:pPr>
    <w:rPr>
      <w:sz w:val="24"/>
      <w:szCs w:val="24"/>
    </w:rPr>
  </w:style>
  <w:style w:type="paragraph" w:customStyle="1" w:styleId="steplabel">
    <w:name w:val="steplabel"/>
    <w:basedOn w:val="Normal"/>
    <w:rsid w:val="00962FA7"/>
    <w:pPr>
      <w:spacing w:before="100" w:beforeAutospacing="1" w:after="100" w:afterAutospacing="1"/>
    </w:pPr>
    <w:rPr>
      <w:b/>
      <w:bCs/>
      <w:color w:val="003399"/>
      <w:sz w:val="24"/>
      <w:szCs w:val="24"/>
    </w:rPr>
  </w:style>
  <w:style w:type="paragraph" w:customStyle="1" w:styleId="descrip">
    <w:name w:val="descrip"/>
    <w:basedOn w:val="Normal"/>
    <w:rsid w:val="00962FA7"/>
    <w:pPr>
      <w:spacing w:before="100" w:beforeAutospacing="1" w:after="100" w:afterAutospacing="1"/>
      <w:ind w:left="120"/>
    </w:pPr>
    <w:rPr>
      <w:i/>
      <w:iCs/>
      <w:sz w:val="24"/>
      <w:szCs w:val="24"/>
    </w:rPr>
  </w:style>
  <w:style w:type="paragraph" w:customStyle="1" w:styleId="steplabel2">
    <w:name w:val="steplabel2"/>
    <w:basedOn w:val="Normal"/>
    <w:rsid w:val="00962FA7"/>
    <w:pPr>
      <w:spacing w:before="100" w:beforeAutospacing="1" w:after="100" w:afterAutospacing="1"/>
    </w:pPr>
    <w:rPr>
      <w:b/>
      <w:bCs/>
      <w:sz w:val="24"/>
      <w:szCs w:val="24"/>
    </w:rPr>
  </w:style>
  <w:style w:type="paragraph" w:customStyle="1" w:styleId="surveytitle">
    <w:name w:val="surveytitle"/>
    <w:basedOn w:val="Normal"/>
    <w:rsid w:val="00962FA7"/>
    <w:pPr>
      <w:shd w:val="clear" w:color="auto" w:fill="F5F7F9"/>
      <w:spacing w:before="100" w:beforeAutospacing="1" w:after="100" w:afterAutospacing="1"/>
      <w:ind w:firstLine="240"/>
    </w:pPr>
    <w:rPr>
      <w:b/>
      <w:bCs/>
      <w:color w:val="183061"/>
      <w:sz w:val="24"/>
      <w:szCs w:val="24"/>
    </w:rPr>
  </w:style>
  <w:style w:type="paragraph" w:customStyle="1" w:styleId="dataformat">
    <w:name w:val="dataformat"/>
    <w:basedOn w:val="Normal"/>
    <w:rsid w:val="00962FA7"/>
    <w:pPr>
      <w:spacing w:before="100" w:beforeAutospacing="1" w:after="100" w:afterAutospacing="1"/>
    </w:pPr>
    <w:rPr>
      <w:b/>
      <w:bCs/>
      <w:sz w:val="24"/>
      <w:szCs w:val="24"/>
    </w:rPr>
  </w:style>
  <w:style w:type="paragraph" w:customStyle="1" w:styleId="orgname">
    <w:name w:val="orgname"/>
    <w:basedOn w:val="Normal"/>
    <w:rsid w:val="00962FA7"/>
    <w:pPr>
      <w:spacing w:before="100" w:beforeAutospacing="1" w:after="100" w:afterAutospacing="1"/>
    </w:pPr>
    <w:rPr>
      <w:b/>
      <w:bCs/>
      <w:color w:val="990000"/>
      <w:sz w:val="24"/>
      <w:szCs w:val="24"/>
    </w:rPr>
  </w:style>
  <w:style w:type="paragraph" w:customStyle="1" w:styleId="vacant">
    <w:name w:val="vacant"/>
    <w:basedOn w:val="Normal"/>
    <w:rsid w:val="00962FA7"/>
    <w:pPr>
      <w:spacing w:before="100" w:beforeAutospacing="1" w:after="100" w:afterAutospacing="1"/>
    </w:pPr>
    <w:rPr>
      <w:b/>
      <w:bCs/>
      <w:color w:val="003399"/>
      <w:sz w:val="24"/>
      <w:szCs w:val="24"/>
    </w:rPr>
  </w:style>
  <w:style w:type="paragraph" w:customStyle="1" w:styleId="orgtitle">
    <w:name w:val="orgtitle"/>
    <w:basedOn w:val="Normal"/>
    <w:rsid w:val="00962FA7"/>
    <w:pPr>
      <w:spacing w:before="100" w:beforeAutospacing="1" w:after="100" w:afterAutospacing="1"/>
      <w:ind w:left="200"/>
    </w:pPr>
    <w:rPr>
      <w:i/>
      <w:iCs/>
      <w:color w:val="000000"/>
      <w:sz w:val="24"/>
      <w:szCs w:val="24"/>
    </w:rPr>
  </w:style>
  <w:style w:type="paragraph" w:customStyle="1" w:styleId="orgoffice">
    <w:name w:val="orgoffice"/>
    <w:basedOn w:val="Normal"/>
    <w:rsid w:val="00962FA7"/>
    <w:pPr>
      <w:spacing w:before="100" w:beforeAutospacing="1" w:after="100" w:afterAutospacing="1"/>
    </w:pPr>
    <w:rPr>
      <w:color w:val="666666"/>
      <w:sz w:val="24"/>
      <w:szCs w:val="24"/>
    </w:rPr>
  </w:style>
  <w:style w:type="paragraph" w:customStyle="1" w:styleId="fpmessage">
    <w:name w:val="fpmessage"/>
    <w:basedOn w:val="Normal"/>
    <w:rsid w:val="00962FA7"/>
    <w:pPr>
      <w:pBdr>
        <w:top w:val="single" w:sz="12" w:space="0" w:color="990000"/>
        <w:left w:val="single" w:sz="12" w:space="0" w:color="990000"/>
        <w:bottom w:val="single" w:sz="12" w:space="0" w:color="990000"/>
        <w:right w:val="single" w:sz="12" w:space="0" w:color="990000"/>
      </w:pBdr>
      <w:spacing w:before="100" w:beforeAutospacing="1" w:after="100" w:afterAutospacing="1"/>
    </w:pPr>
    <w:rPr>
      <w:b/>
      <w:bCs/>
      <w:color w:val="990000"/>
      <w:sz w:val="24"/>
      <w:szCs w:val="24"/>
    </w:rPr>
  </w:style>
  <w:style w:type="paragraph" w:customStyle="1" w:styleId="fperror">
    <w:name w:val="fperror"/>
    <w:basedOn w:val="Normal"/>
    <w:rsid w:val="00962FA7"/>
    <w:pPr>
      <w:shd w:val="clear" w:color="auto" w:fill="FFFFCC"/>
      <w:spacing w:before="100" w:beforeAutospacing="1" w:after="100" w:afterAutospacing="1"/>
    </w:pPr>
    <w:rPr>
      <w:color w:val="000000"/>
      <w:sz w:val="24"/>
      <w:szCs w:val="24"/>
    </w:rPr>
  </w:style>
  <w:style w:type="paragraph" w:customStyle="1" w:styleId="fpflag">
    <w:name w:val="fpflag"/>
    <w:basedOn w:val="Normal"/>
    <w:rsid w:val="00962FA7"/>
    <w:pPr>
      <w:spacing w:before="100" w:beforeAutospacing="1" w:after="100" w:afterAutospacing="1"/>
    </w:pPr>
    <w:rPr>
      <w:color w:val="990000"/>
      <w:sz w:val="24"/>
      <w:szCs w:val="24"/>
    </w:rPr>
  </w:style>
  <w:style w:type="paragraph" w:customStyle="1" w:styleId="fpfield">
    <w:name w:val="fpfield"/>
    <w:basedOn w:val="Normal"/>
    <w:rsid w:val="00962FA7"/>
    <w:pPr>
      <w:pBdr>
        <w:top w:val="single" w:sz="6" w:space="4" w:color="808080"/>
        <w:left w:val="single" w:sz="6" w:space="4" w:color="808080"/>
        <w:bottom w:val="single" w:sz="6" w:space="4" w:color="808080"/>
        <w:right w:val="single" w:sz="6" w:space="4" w:color="808080"/>
      </w:pBdr>
      <w:shd w:val="clear" w:color="auto" w:fill="D8D8D8"/>
      <w:spacing w:before="40" w:after="40"/>
      <w:ind w:left="40" w:right="40"/>
    </w:pPr>
    <w:rPr>
      <w:sz w:val="24"/>
      <w:szCs w:val="24"/>
    </w:rPr>
  </w:style>
  <w:style w:type="paragraph" w:customStyle="1" w:styleId="fpnotes">
    <w:name w:val="fpnotes"/>
    <w:basedOn w:val="Normal"/>
    <w:rsid w:val="00962FA7"/>
    <w:pPr>
      <w:spacing w:before="100" w:beforeAutospacing="1" w:after="100" w:afterAutospacing="1"/>
    </w:pPr>
    <w:rPr>
      <w:b/>
      <w:bCs/>
      <w:color w:val="000000"/>
      <w:sz w:val="24"/>
      <w:szCs w:val="24"/>
    </w:rPr>
  </w:style>
  <w:style w:type="paragraph" w:customStyle="1" w:styleId="fpexpire">
    <w:name w:val="fpexpire"/>
    <w:basedOn w:val="Normal"/>
    <w:rsid w:val="00962FA7"/>
    <w:pPr>
      <w:spacing w:before="100" w:beforeAutospacing="1" w:after="100" w:afterAutospacing="1"/>
    </w:pPr>
    <w:rPr>
      <w:color w:val="C0C0C0"/>
      <w:sz w:val="24"/>
      <w:szCs w:val="24"/>
    </w:rPr>
  </w:style>
  <w:style w:type="paragraph" w:customStyle="1" w:styleId="fpbox">
    <w:name w:val="fpbox"/>
    <w:basedOn w:val="Normal"/>
    <w:rsid w:val="00962FA7"/>
    <w:pPr>
      <w:pBdr>
        <w:top w:val="single" w:sz="12" w:space="5" w:color="990000"/>
        <w:left w:val="single" w:sz="12" w:space="5" w:color="990000"/>
        <w:bottom w:val="single" w:sz="12" w:space="5" w:color="990000"/>
        <w:right w:val="single" w:sz="12" w:space="5" w:color="990000"/>
      </w:pBdr>
      <w:spacing w:before="100" w:beforeAutospacing="1" w:after="100" w:afterAutospacing="1"/>
    </w:pPr>
    <w:rPr>
      <w:color w:val="990000"/>
      <w:sz w:val="24"/>
      <w:szCs w:val="24"/>
    </w:rPr>
  </w:style>
  <w:style w:type="paragraph" w:customStyle="1" w:styleId="toplink">
    <w:name w:val="toplink"/>
    <w:basedOn w:val="Normal"/>
    <w:rsid w:val="00962FA7"/>
    <w:pPr>
      <w:spacing w:before="100" w:beforeAutospacing="1" w:after="100" w:afterAutospacing="1"/>
      <w:jc w:val="right"/>
    </w:pPr>
    <w:rPr>
      <w:sz w:val="24"/>
      <w:szCs w:val="24"/>
    </w:rPr>
  </w:style>
  <w:style w:type="paragraph" w:customStyle="1" w:styleId="onet">
    <w:name w:val="onet"/>
    <w:basedOn w:val="Normal"/>
    <w:rsid w:val="00962FA7"/>
    <w:pPr>
      <w:spacing w:before="100" w:beforeAutospacing="1" w:after="100" w:afterAutospacing="1"/>
    </w:pPr>
    <w:rPr>
      <w:b/>
      <w:bCs/>
      <w:color w:val="000000"/>
      <w:sz w:val="17"/>
      <w:szCs w:val="17"/>
    </w:rPr>
  </w:style>
  <w:style w:type="paragraph" w:customStyle="1" w:styleId="indent0">
    <w:name w:val="indent0"/>
    <w:basedOn w:val="Normal"/>
    <w:rsid w:val="00962FA7"/>
    <w:pPr>
      <w:spacing w:before="100" w:beforeAutospacing="1" w:after="100" w:afterAutospacing="1"/>
    </w:pPr>
    <w:rPr>
      <w:b/>
      <w:bCs/>
      <w:sz w:val="24"/>
      <w:szCs w:val="24"/>
    </w:rPr>
  </w:style>
  <w:style w:type="paragraph" w:customStyle="1" w:styleId="iag-def">
    <w:name w:val="iag-def"/>
    <w:basedOn w:val="Normal"/>
    <w:rsid w:val="00962FA7"/>
    <w:pPr>
      <w:pBdr>
        <w:top w:val="single" w:sz="6" w:space="0" w:color="EDEDED"/>
        <w:left w:val="single" w:sz="6" w:space="17" w:color="EDEDED"/>
        <w:bottom w:val="single" w:sz="6" w:space="0" w:color="EDEDED"/>
        <w:right w:val="single" w:sz="6" w:space="17" w:color="EDEDED"/>
      </w:pBdr>
      <w:shd w:val="clear" w:color="auto" w:fill="F5F5F5"/>
      <w:spacing w:before="416" w:after="416"/>
      <w:ind w:left="416" w:right="416"/>
    </w:pPr>
    <w:rPr>
      <w:sz w:val="24"/>
      <w:szCs w:val="24"/>
    </w:rPr>
  </w:style>
  <w:style w:type="paragraph" w:customStyle="1" w:styleId="iag-naics">
    <w:name w:val="iag-naics"/>
    <w:basedOn w:val="Normal"/>
    <w:rsid w:val="00962FA7"/>
    <w:pPr>
      <w:spacing w:before="100" w:beforeAutospacing="1" w:after="100" w:afterAutospacing="1"/>
      <w:jc w:val="right"/>
    </w:pPr>
  </w:style>
  <w:style w:type="paragraph" w:customStyle="1" w:styleId="iagsource">
    <w:name w:val="iagsource"/>
    <w:basedOn w:val="Normal"/>
    <w:rsid w:val="00962FA7"/>
    <w:pPr>
      <w:spacing w:after="480"/>
    </w:pPr>
  </w:style>
  <w:style w:type="paragraph" w:customStyle="1" w:styleId="term">
    <w:name w:val="term"/>
    <w:basedOn w:val="Normal"/>
    <w:rsid w:val="00962FA7"/>
    <w:pPr>
      <w:spacing w:before="100" w:beforeAutospacing="1" w:after="100" w:afterAutospacing="1"/>
    </w:pPr>
    <w:rPr>
      <w:b/>
      <w:bCs/>
      <w:sz w:val="24"/>
      <w:szCs w:val="24"/>
    </w:rPr>
  </w:style>
  <w:style w:type="paragraph" w:customStyle="1" w:styleId="xs">
    <w:name w:val="xs"/>
    <w:basedOn w:val="Normal"/>
    <w:rsid w:val="00962FA7"/>
    <w:pPr>
      <w:spacing w:before="100" w:beforeAutospacing="1" w:after="100" w:afterAutospacing="1"/>
    </w:pPr>
    <w:rPr>
      <w:sz w:val="18"/>
      <w:szCs w:val="18"/>
    </w:rPr>
  </w:style>
  <w:style w:type="paragraph" w:customStyle="1" w:styleId="sm">
    <w:name w:val="sm"/>
    <w:basedOn w:val="Normal"/>
    <w:rsid w:val="00962FA7"/>
    <w:pPr>
      <w:spacing w:before="100" w:beforeAutospacing="1" w:after="100" w:afterAutospacing="1"/>
    </w:pPr>
  </w:style>
  <w:style w:type="paragraph" w:customStyle="1" w:styleId="md">
    <w:name w:val="md"/>
    <w:basedOn w:val="Normal"/>
    <w:rsid w:val="00962FA7"/>
    <w:pPr>
      <w:spacing w:before="100" w:beforeAutospacing="1" w:after="100" w:afterAutospacing="1"/>
    </w:pPr>
    <w:rPr>
      <w:sz w:val="24"/>
      <w:szCs w:val="24"/>
    </w:rPr>
  </w:style>
  <w:style w:type="paragraph" w:customStyle="1" w:styleId="lg">
    <w:name w:val="lg"/>
    <w:basedOn w:val="Normal"/>
    <w:rsid w:val="00962FA7"/>
    <w:pPr>
      <w:spacing w:before="100" w:beforeAutospacing="1" w:after="100" w:afterAutospacing="1"/>
    </w:pPr>
    <w:rPr>
      <w:sz w:val="33"/>
      <w:szCs w:val="33"/>
    </w:rPr>
  </w:style>
  <w:style w:type="paragraph" w:customStyle="1" w:styleId="xl">
    <w:name w:val="xl"/>
    <w:basedOn w:val="Normal"/>
    <w:rsid w:val="00962FA7"/>
    <w:pPr>
      <w:spacing w:before="100" w:beforeAutospacing="1" w:after="100" w:afterAutospacing="1"/>
    </w:pPr>
    <w:rPr>
      <w:sz w:val="36"/>
      <w:szCs w:val="36"/>
    </w:rPr>
  </w:style>
  <w:style w:type="paragraph" w:customStyle="1" w:styleId="article-tools-box">
    <w:name w:val="article-tools-box"/>
    <w:basedOn w:val="Normal"/>
    <w:rsid w:val="00962FA7"/>
    <w:pPr>
      <w:pBdr>
        <w:top w:val="single" w:sz="6" w:space="2" w:color="CCCCCC"/>
        <w:left w:val="single" w:sz="6" w:space="3" w:color="CCCCCC"/>
        <w:bottom w:val="single" w:sz="6" w:space="2" w:color="CCCCCC"/>
        <w:right w:val="single" w:sz="6" w:space="3" w:color="CCCCCC"/>
      </w:pBdr>
      <w:spacing w:before="100" w:beforeAutospacing="1" w:after="100" w:afterAutospacing="1"/>
      <w:ind w:right="69"/>
    </w:pPr>
    <w:rPr>
      <w:color w:val="666666"/>
      <w:sz w:val="18"/>
      <w:szCs w:val="18"/>
    </w:rPr>
  </w:style>
  <w:style w:type="paragraph" w:customStyle="1" w:styleId="submit-button">
    <w:name w:val="submit-button"/>
    <w:basedOn w:val="Normal"/>
    <w:rsid w:val="00962FA7"/>
    <w:pPr>
      <w:spacing w:before="100" w:beforeAutospacing="1" w:after="100" w:afterAutospacing="1"/>
    </w:pPr>
    <w:rPr>
      <w:sz w:val="24"/>
      <w:szCs w:val="24"/>
    </w:rPr>
  </w:style>
  <w:style w:type="paragraph" w:customStyle="1" w:styleId="sectionhead">
    <w:name w:val="sectionhead"/>
    <w:basedOn w:val="Normal"/>
    <w:rsid w:val="00962FA7"/>
    <w:pPr>
      <w:pBdr>
        <w:bottom w:val="dotted" w:sz="6" w:space="0" w:color="505050"/>
      </w:pBdr>
      <w:spacing w:before="360" w:after="120"/>
    </w:pPr>
    <w:rPr>
      <w:color w:val="184BB1"/>
      <w:sz w:val="24"/>
      <w:szCs w:val="24"/>
    </w:rPr>
  </w:style>
  <w:style w:type="paragraph" w:customStyle="1" w:styleId="programhead">
    <w:name w:val="programhead"/>
    <w:basedOn w:val="Normal"/>
    <w:rsid w:val="00962FA7"/>
    <w:pPr>
      <w:spacing w:before="100" w:beforeAutospacing="1" w:after="100" w:afterAutospacing="1"/>
    </w:pPr>
    <w:rPr>
      <w:color w:val="505050"/>
      <w:sz w:val="36"/>
      <w:szCs w:val="36"/>
    </w:rPr>
  </w:style>
  <w:style w:type="paragraph" w:customStyle="1" w:styleId="glossary">
    <w:name w:val="glossary"/>
    <w:basedOn w:val="Normal"/>
    <w:rsid w:val="00962FA7"/>
    <w:pPr>
      <w:spacing w:before="100" w:beforeAutospacing="1" w:after="100" w:afterAutospacing="1"/>
    </w:pPr>
    <w:rPr>
      <w:color w:val="184BB1"/>
    </w:rPr>
  </w:style>
  <w:style w:type="paragraph" w:customStyle="1" w:styleId="citation">
    <w:name w:val="citation"/>
    <w:basedOn w:val="Normal"/>
    <w:rsid w:val="00962FA7"/>
    <w:pPr>
      <w:pBdr>
        <w:top w:val="single" w:sz="6" w:space="7" w:color="AFC5D3"/>
        <w:bottom w:val="single" w:sz="6" w:space="7" w:color="AFC5D3"/>
      </w:pBdr>
      <w:shd w:val="clear" w:color="auto" w:fill="F5F7F9"/>
      <w:spacing w:before="100" w:beforeAutospacing="1" w:after="100" w:afterAutospacing="1" w:line="336" w:lineRule="auto"/>
    </w:pPr>
  </w:style>
  <w:style w:type="paragraph" w:customStyle="1" w:styleId="secondary-content-submit">
    <w:name w:val="secondary-content-submit"/>
    <w:basedOn w:val="Normal"/>
    <w:rsid w:val="00962FA7"/>
    <w:pPr>
      <w:pBdr>
        <w:top w:val="single" w:sz="6" w:space="1" w:color="000066"/>
        <w:left w:val="single" w:sz="6" w:space="1" w:color="000066"/>
        <w:bottom w:val="single" w:sz="6" w:space="1" w:color="000066"/>
        <w:right w:val="single" w:sz="6" w:space="1" w:color="000066"/>
      </w:pBdr>
      <w:shd w:val="clear" w:color="auto" w:fill="CCCCCC"/>
      <w:textAlignment w:val="center"/>
    </w:pPr>
    <w:rPr>
      <w:b/>
      <w:bCs/>
      <w:color w:val="000066"/>
    </w:rPr>
  </w:style>
  <w:style w:type="paragraph" w:customStyle="1" w:styleId="secondary-content-pubs-submit">
    <w:name w:val="secondary-content-pubs-submit"/>
    <w:basedOn w:val="Normal"/>
    <w:rsid w:val="00962FA7"/>
    <w:pPr>
      <w:pBdr>
        <w:top w:val="single" w:sz="6" w:space="1" w:color="330000"/>
        <w:left w:val="single" w:sz="6" w:space="1" w:color="330000"/>
        <w:bottom w:val="single" w:sz="6" w:space="1" w:color="330000"/>
        <w:right w:val="single" w:sz="6" w:space="1" w:color="330000"/>
      </w:pBdr>
      <w:shd w:val="clear" w:color="auto" w:fill="990000"/>
      <w:textAlignment w:val="center"/>
    </w:pPr>
    <w:rPr>
      <w:b/>
      <w:bCs/>
      <w:color w:val="FFFFFF"/>
    </w:rPr>
  </w:style>
  <w:style w:type="paragraph" w:customStyle="1" w:styleId="content-box-outer">
    <w:name w:val="content-box-outer"/>
    <w:basedOn w:val="Normal"/>
    <w:rsid w:val="00962FA7"/>
    <w:pPr>
      <w:pBdr>
        <w:left w:val="single" w:sz="6" w:space="0" w:color="CCCCCC"/>
        <w:bottom w:val="single" w:sz="12" w:space="0" w:color="999999"/>
        <w:right w:val="single" w:sz="6" w:space="0" w:color="CCCCCC"/>
      </w:pBdr>
      <w:spacing w:before="100" w:beforeAutospacing="1" w:after="100" w:afterAutospacing="1"/>
    </w:pPr>
    <w:rPr>
      <w:sz w:val="24"/>
      <w:szCs w:val="24"/>
    </w:rPr>
  </w:style>
  <w:style w:type="paragraph" w:customStyle="1" w:styleId="content-box-inner">
    <w:name w:val="content-box-inner"/>
    <w:basedOn w:val="Normal"/>
    <w:rsid w:val="00962FA7"/>
    <w:pPr>
      <w:pBdr>
        <w:top w:val="single" w:sz="6" w:space="0" w:color="FFFFFF"/>
        <w:left w:val="single" w:sz="6" w:space="0" w:color="FFFFFF"/>
        <w:bottom w:val="single" w:sz="6" w:space="0" w:color="FFFFFF"/>
        <w:right w:val="single" w:sz="6" w:space="0" w:color="FFFFFF"/>
      </w:pBdr>
      <w:shd w:val="clear" w:color="auto" w:fill="F7F7F7"/>
      <w:spacing w:before="100" w:beforeAutospacing="1" w:after="100" w:afterAutospacing="1"/>
    </w:pPr>
    <w:rPr>
      <w:sz w:val="24"/>
      <w:szCs w:val="24"/>
    </w:rPr>
  </w:style>
  <w:style w:type="paragraph" w:customStyle="1" w:styleId="highlight-box-blue">
    <w:name w:val="highlight-box-blue"/>
    <w:basedOn w:val="Normal"/>
    <w:rsid w:val="00962FA7"/>
    <w:pPr>
      <w:pBdr>
        <w:top w:val="single" w:sz="6" w:space="0" w:color="CCCCCC"/>
        <w:bottom w:val="single" w:sz="6" w:space="0" w:color="CCCCCC"/>
      </w:pBdr>
      <w:shd w:val="clear" w:color="auto" w:fill="EEEEEE"/>
      <w:spacing w:after="208"/>
    </w:pPr>
    <w:rPr>
      <w:sz w:val="24"/>
      <w:szCs w:val="24"/>
    </w:rPr>
  </w:style>
  <w:style w:type="paragraph" w:customStyle="1" w:styleId="highlight-box-yellow">
    <w:name w:val="highlight-box-yellow"/>
    <w:basedOn w:val="Normal"/>
    <w:rsid w:val="00962FA7"/>
    <w:pPr>
      <w:pBdr>
        <w:top w:val="single" w:sz="6" w:space="0" w:color="CCC1A8"/>
        <w:bottom w:val="single" w:sz="6" w:space="0" w:color="CCC1A8"/>
      </w:pBdr>
      <w:shd w:val="clear" w:color="auto" w:fill="F4F1E9"/>
      <w:spacing w:after="208"/>
    </w:pPr>
    <w:rPr>
      <w:sz w:val="24"/>
      <w:szCs w:val="24"/>
    </w:rPr>
  </w:style>
  <w:style w:type="paragraph" w:customStyle="1" w:styleId="highlight-box-green">
    <w:name w:val="highlight-box-green"/>
    <w:basedOn w:val="Normal"/>
    <w:rsid w:val="00962FA7"/>
    <w:pPr>
      <w:pBdr>
        <w:top w:val="single" w:sz="6" w:space="0" w:color="C5DC9C"/>
        <w:bottom w:val="single" w:sz="6" w:space="0" w:color="C5DC9C"/>
      </w:pBdr>
      <w:shd w:val="clear" w:color="auto" w:fill="E7F1D7"/>
      <w:spacing w:after="208"/>
    </w:pPr>
    <w:rPr>
      <w:sz w:val="24"/>
      <w:szCs w:val="24"/>
    </w:rPr>
  </w:style>
  <w:style w:type="paragraph" w:customStyle="1" w:styleId="highlight-box-red">
    <w:name w:val="highlight-box-red"/>
    <w:basedOn w:val="Normal"/>
    <w:rsid w:val="00962FA7"/>
    <w:pPr>
      <w:pBdr>
        <w:top w:val="single" w:sz="6" w:space="0" w:color="C1A4A4"/>
        <w:bottom w:val="single" w:sz="6" w:space="0" w:color="C1A4A4"/>
      </w:pBdr>
      <w:shd w:val="clear" w:color="auto" w:fill="ECE8E8"/>
      <w:spacing w:after="208"/>
    </w:pPr>
    <w:rPr>
      <w:sz w:val="24"/>
      <w:szCs w:val="24"/>
    </w:rPr>
  </w:style>
  <w:style w:type="paragraph" w:customStyle="1" w:styleId="search-results">
    <w:name w:val="search-results"/>
    <w:basedOn w:val="Normal"/>
    <w:rsid w:val="00962FA7"/>
    <w:pPr>
      <w:spacing w:before="100" w:beforeAutospacing="1" w:after="360"/>
    </w:pPr>
    <w:rPr>
      <w:sz w:val="24"/>
      <w:szCs w:val="24"/>
    </w:rPr>
  </w:style>
  <w:style w:type="paragraph" w:customStyle="1" w:styleId="search-result-title">
    <w:name w:val="search-result-title"/>
    <w:basedOn w:val="Normal"/>
    <w:rsid w:val="00962FA7"/>
    <w:pPr>
      <w:spacing w:before="100" w:beforeAutospacing="1" w:after="100" w:afterAutospacing="1"/>
    </w:pPr>
    <w:rPr>
      <w:sz w:val="26"/>
      <w:szCs w:val="26"/>
    </w:rPr>
  </w:style>
  <w:style w:type="paragraph" w:customStyle="1" w:styleId="search-result-link">
    <w:name w:val="search-result-link"/>
    <w:basedOn w:val="Normal"/>
    <w:rsid w:val="00962FA7"/>
    <w:pPr>
      <w:spacing w:before="100" w:beforeAutospacing="1" w:after="100" w:afterAutospacing="1"/>
    </w:pPr>
    <w:rPr>
      <w:color w:val="008000"/>
      <w:sz w:val="24"/>
      <w:szCs w:val="24"/>
    </w:rPr>
  </w:style>
  <w:style w:type="paragraph" w:customStyle="1" w:styleId="rss-table-url">
    <w:name w:val="rss-table-url"/>
    <w:basedOn w:val="Normal"/>
    <w:rsid w:val="00962FA7"/>
    <w:pPr>
      <w:spacing w:before="100" w:beforeAutospacing="1" w:after="100" w:afterAutospacing="1"/>
    </w:pPr>
    <w:rPr>
      <w:sz w:val="24"/>
      <w:szCs w:val="24"/>
    </w:rPr>
  </w:style>
  <w:style w:type="paragraph" w:customStyle="1" w:styleId="simple-table-border">
    <w:name w:val="simple-table-border"/>
    <w:basedOn w:val="Normal"/>
    <w:rsid w:val="00962FA7"/>
    <w:pPr>
      <w:pBdr>
        <w:top w:val="single" w:sz="6" w:space="0" w:color="999999"/>
        <w:left w:val="single" w:sz="6" w:space="0" w:color="999999"/>
        <w:bottom w:val="single" w:sz="6" w:space="0" w:color="999999"/>
        <w:right w:val="single" w:sz="6" w:space="0" w:color="999999"/>
      </w:pBdr>
      <w:spacing w:before="100" w:beforeAutospacing="1" w:after="100" w:afterAutospacing="1"/>
    </w:pPr>
    <w:rPr>
      <w:sz w:val="24"/>
      <w:szCs w:val="24"/>
    </w:rPr>
  </w:style>
  <w:style w:type="paragraph" w:customStyle="1" w:styleId="decimalpad1">
    <w:name w:val="decimalpad1"/>
    <w:basedOn w:val="Normal"/>
    <w:rsid w:val="00962FA7"/>
    <w:pPr>
      <w:spacing w:before="100" w:beforeAutospacing="1" w:after="100" w:afterAutospacing="1"/>
    </w:pPr>
    <w:rPr>
      <w:sz w:val="24"/>
      <w:szCs w:val="24"/>
    </w:rPr>
  </w:style>
  <w:style w:type="paragraph" w:customStyle="1" w:styleId="decimalpad2">
    <w:name w:val="decimalpad2"/>
    <w:basedOn w:val="Normal"/>
    <w:rsid w:val="00962FA7"/>
    <w:pPr>
      <w:spacing w:before="100" w:beforeAutospacing="1" w:after="100" w:afterAutospacing="1"/>
    </w:pPr>
    <w:rPr>
      <w:sz w:val="24"/>
      <w:szCs w:val="24"/>
    </w:rPr>
  </w:style>
  <w:style w:type="paragraph" w:customStyle="1" w:styleId="decimalpad3">
    <w:name w:val="decimalpad3"/>
    <w:basedOn w:val="Normal"/>
    <w:rsid w:val="00962FA7"/>
    <w:pPr>
      <w:spacing w:before="100" w:beforeAutospacing="1" w:after="100" w:afterAutospacing="1"/>
    </w:pPr>
    <w:rPr>
      <w:sz w:val="24"/>
      <w:szCs w:val="24"/>
    </w:rPr>
  </w:style>
  <w:style w:type="paragraph" w:customStyle="1" w:styleId="digitpad1">
    <w:name w:val="digitpad1"/>
    <w:basedOn w:val="Normal"/>
    <w:rsid w:val="00962FA7"/>
    <w:pPr>
      <w:spacing w:before="100" w:beforeAutospacing="1" w:after="100" w:afterAutospacing="1"/>
    </w:pPr>
    <w:rPr>
      <w:sz w:val="24"/>
      <w:szCs w:val="24"/>
    </w:rPr>
  </w:style>
  <w:style w:type="paragraph" w:customStyle="1" w:styleId="digitpad2">
    <w:name w:val="digitpad2"/>
    <w:basedOn w:val="Normal"/>
    <w:rsid w:val="00962FA7"/>
    <w:pPr>
      <w:spacing w:before="100" w:beforeAutospacing="1" w:after="100" w:afterAutospacing="1"/>
    </w:pPr>
    <w:rPr>
      <w:sz w:val="24"/>
      <w:szCs w:val="24"/>
    </w:rPr>
  </w:style>
  <w:style w:type="paragraph" w:customStyle="1" w:styleId="digitpad3">
    <w:name w:val="digitpad3"/>
    <w:basedOn w:val="Normal"/>
    <w:rsid w:val="00962FA7"/>
    <w:pPr>
      <w:spacing w:before="100" w:beforeAutospacing="1" w:after="100" w:afterAutospacing="1"/>
    </w:pPr>
    <w:rPr>
      <w:sz w:val="24"/>
      <w:szCs w:val="24"/>
    </w:rPr>
  </w:style>
  <w:style w:type="paragraph" w:customStyle="1" w:styleId="tabletitle">
    <w:name w:val="tabletitle"/>
    <w:basedOn w:val="Normal"/>
    <w:rsid w:val="00962FA7"/>
    <w:pPr>
      <w:spacing w:before="100" w:beforeAutospacing="1" w:after="100" w:afterAutospacing="1"/>
    </w:pPr>
    <w:rPr>
      <w:b/>
      <w:bCs/>
      <w:sz w:val="27"/>
      <w:szCs w:val="27"/>
    </w:rPr>
  </w:style>
  <w:style w:type="paragraph" w:customStyle="1" w:styleId="footnoteid">
    <w:name w:val="footnoteid"/>
    <w:basedOn w:val="Normal"/>
    <w:rsid w:val="00962FA7"/>
    <w:pPr>
      <w:spacing w:before="100" w:beforeAutospacing="1" w:after="100" w:afterAutospacing="1"/>
      <w:textAlignment w:val="top"/>
    </w:pPr>
    <w:rPr>
      <w:sz w:val="18"/>
      <w:szCs w:val="18"/>
    </w:rPr>
  </w:style>
  <w:style w:type="paragraph" w:customStyle="1" w:styleId="datavalue">
    <w:name w:val="datavalue"/>
    <w:basedOn w:val="Normal"/>
    <w:rsid w:val="00962FA7"/>
    <w:pPr>
      <w:spacing w:before="100" w:beforeAutospacing="1" w:after="100" w:afterAutospacing="1"/>
    </w:pPr>
    <w:rPr>
      <w:sz w:val="24"/>
      <w:szCs w:val="24"/>
    </w:rPr>
  </w:style>
  <w:style w:type="paragraph" w:customStyle="1" w:styleId="cpsnote">
    <w:name w:val="cpsnote"/>
    <w:basedOn w:val="Normal"/>
    <w:rsid w:val="00962FA7"/>
    <w:pPr>
      <w:spacing w:before="100" w:beforeAutospacing="1" w:after="100" w:afterAutospacing="1"/>
    </w:pPr>
    <w:rPr>
      <w:sz w:val="18"/>
      <w:szCs w:val="18"/>
    </w:rPr>
  </w:style>
  <w:style w:type="paragraph" w:customStyle="1" w:styleId="link2pdq">
    <w:name w:val="link2pdq"/>
    <w:basedOn w:val="Normal"/>
    <w:rsid w:val="00962FA7"/>
    <w:pPr>
      <w:spacing w:before="100" w:beforeAutospacing="1" w:after="100" w:afterAutospacing="1"/>
      <w:jc w:val="right"/>
      <w:textAlignment w:val="center"/>
    </w:pPr>
    <w:rPr>
      <w:sz w:val="24"/>
      <w:szCs w:val="24"/>
    </w:rPr>
  </w:style>
  <w:style w:type="paragraph" w:customStyle="1" w:styleId="textvalue">
    <w:name w:val="textvalue"/>
    <w:basedOn w:val="Normal"/>
    <w:rsid w:val="00962FA7"/>
    <w:pPr>
      <w:spacing w:before="100" w:beforeAutospacing="1" w:after="100" w:afterAutospacing="1"/>
    </w:pPr>
    <w:rPr>
      <w:sz w:val="24"/>
      <w:szCs w:val="24"/>
    </w:rPr>
  </w:style>
  <w:style w:type="paragraph" w:customStyle="1" w:styleId="date">
    <w:name w:val="date"/>
    <w:basedOn w:val="Normal"/>
    <w:rsid w:val="00962FA7"/>
    <w:pPr>
      <w:spacing w:before="100" w:beforeAutospacing="1" w:after="100" w:afterAutospacing="1"/>
    </w:pPr>
    <w:rPr>
      <w:sz w:val="24"/>
      <w:szCs w:val="24"/>
    </w:rPr>
  </w:style>
  <w:style w:type="paragraph" w:customStyle="1" w:styleId="subscribe">
    <w:name w:val="subscribe"/>
    <w:basedOn w:val="Normal"/>
    <w:rsid w:val="00962FA7"/>
    <w:pPr>
      <w:spacing w:before="100" w:beforeAutospacing="1" w:after="100" w:afterAutospacing="1"/>
    </w:pPr>
    <w:rPr>
      <w:sz w:val="24"/>
      <w:szCs w:val="24"/>
    </w:rPr>
  </w:style>
  <w:style w:type="paragraph" w:customStyle="1" w:styleId="subscribe-text">
    <w:name w:val="subscribe-text"/>
    <w:basedOn w:val="Normal"/>
    <w:rsid w:val="00962FA7"/>
    <w:pPr>
      <w:spacing w:before="100" w:beforeAutospacing="1" w:after="100" w:afterAutospacing="1"/>
    </w:pPr>
    <w:rPr>
      <w:sz w:val="24"/>
      <w:szCs w:val="24"/>
    </w:rPr>
  </w:style>
  <w:style w:type="paragraph" w:customStyle="1" w:styleId="subscribe-icon">
    <w:name w:val="subscribe-icon"/>
    <w:basedOn w:val="Normal"/>
    <w:rsid w:val="00962FA7"/>
    <w:pPr>
      <w:spacing w:before="100" w:beforeAutospacing="1" w:after="100" w:afterAutospacing="1"/>
    </w:pPr>
    <w:rPr>
      <w:sz w:val="24"/>
      <w:szCs w:val="24"/>
    </w:rPr>
  </w:style>
  <w:style w:type="paragraph" w:customStyle="1" w:styleId="sub-search-form">
    <w:name w:val="sub-search-form"/>
    <w:basedOn w:val="Normal"/>
    <w:rsid w:val="00962FA7"/>
    <w:pPr>
      <w:spacing w:before="100" w:beforeAutospacing="1" w:after="100" w:afterAutospacing="1"/>
    </w:pPr>
    <w:rPr>
      <w:sz w:val="24"/>
      <w:szCs w:val="24"/>
    </w:rPr>
  </w:style>
  <w:style w:type="paragraph" w:customStyle="1" w:styleId="on-this-page-table">
    <w:name w:val="on-this-page-table"/>
    <w:basedOn w:val="Normal"/>
    <w:rsid w:val="00962FA7"/>
    <w:pPr>
      <w:spacing w:before="100" w:beforeAutospacing="1" w:after="100" w:afterAutospacing="1"/>
    </w:pPr>
    <w:rPr>
      <w:sz w:val="24"/>
      <w:szCs w:val="24"/>
    </w:rPr>
  </w:style>
  <w:style w:type="paragraph" w:customStyle="1" w:styleId="on-this-page-cell-1">
    <w:name w:val="on-this-page-cell-1"/>
    <w:basedOn w:val="Normal"/>
    <w:rsid w:val="00962FA7"/>
    <w:pPr>
      <w:spacing w:before="100" w:beforeAutospacing="1" w:after="100" w:afterAutospacing="1"/>
    </w:pPr>
    <w:rPr>
      <w:sz w:val="24"/>
      <w:szCs w:val="24"/>
    </w:rPr>
  </w:style>
  <w:style w:type="paragraph" w:customStyle="1" w:styleId="on-this-page-cell-2">
    <w:name w:val="on-this-page-cell-2"/>
    <w:basedOn w:val="Normal"/>
    <w:rsid w:val="00962FA7"/>
    <w:pPr>
      <w:spacing w:before="100" w:beforeAutospacing="1" w:after="100" w:afterAutospacing="1"/>
    </w:pPr>
    <w:rPr>
      <w:sz w:val="24"/>
      <w:szCs w:val="24"/>
    </w:rPr>
  </w:style>
  <w:style w:type="paragraph" w:customStyle="1" w:styleId="on-this-page-cell-3">
    <w:name w:val="on-this-page-cell-3"/>
    <w:basedOn w:val="Normal"/>
    <w:rsid w:val="00962FA7"/>
    <w:pPr>
      <w:spacing w:before="100" w:beforeAutospacing="1" w:after="100" w:afterAutospacing="1"/>
    </w:pPr>
    <w:rPr>
      <w:sz w:val="24"/>
      <w:szCs w:val="24"/>
    </w:rPr>
  </w:style>
  <w:style w:type="paragraph" w:customStyle="1" w:styleId="on-this-page-cell-2col-content">
    <w:name w:val="on-this-page-cell-2col-content"/>
    <w:basedOn w:val="Normal"/>
    <w:rsid w:val="00962FA7"/>
    <w:pPr>
      <w:spacing w:before="100" w:beforeAutospacing="1" w:after="100" w:afterAutospacing="1"/>
    </w:pPr>
    <w:rPr>
      <w:sz w:val="24"/>
      <w:szCs w:val="24"/>
    </w:rPr>
  </w:style>
  <w:style w:type="paragraph" w:customStyle="1" w:styleId="on-this-page-cell-spacer">
    <w:name w:val="on-this-page-cell-spacer"/>
    <w:basedOn w:val="Normal"/>
    <w:rsid w:val="00962FA7"/>
    <w:pPr>
      <w:spacing w:before="100" w:beforeAutospacing="1" w:after="100" w:afterAutospacing="1"/>
    </w:pPr>
    <w:rPr>
      <w:sz w:val="24"/>
      <w:szCs w:val="24"/>
    </w:rPr>
  </w:style>
  <w:style w:type="paragraph" w:customStyle="1" w:styleId="homepage-heading-table">
    <w:name w:val="homepage-heading-table"/>
    <w:basedOn w:val="Normal"/>
    <w:rsid w:val="00962FA7"/>
    <w:pPr>
      <w:spacing w:before="100" w:beforeAutospacing="1" w:after="100" w:afterAutospacing="1"/>
    </w:pPr>
    <w:rPr>
      <w:sz w:val="24"/>
      <w:szCs w:val="24"/>
    </w:rPr>
  </w:style>
  <w:style w:type="paragraph" w:customStyle="1" w:styleId="homepage-heading-header">
    <w:name w:val="homepage-heading-header"/>
    <w:basedOn w:val="Normal"/>
    <w:rsid w:val="00962FA7"/>
    <w:pPr>
      <w:spacing w:before="100" w:beforeAutospacing="1" w:after="100" w:afterAutospacing="1"/>
    </w:pPr>
    <w:rPr>
      <w:sz w:val="24"/>
      <w:szCs w:val="24"/>
    </w:rPr>
  </w:style>
  <w:style w:type="paragraph" w:customStyle="1" w:styleId="homepage-heading-links">
    <w:name w:val="homepage-heading-links"/>
    <w:basedOn w:val="Normal"/>
    <w:rsid w:val="00962FA7"/>
    <w:pPr>
      <w:spacing w:before="100" w:beforeAutospacing="1" w:after="100" w:afterAutospacing="1"/>
    </w:pPr>
    <w:rPr>
      <w:sz w:val="24"/>
      <w:szCs w:val="24"/>
    </w:rPr>
  </w:style>
  <w:style w:type="paragraph" w:customStyle="1" w:styleId="homepage-heading-text">
    <w:name w:val="homepage-heading-text"/>
    <w:basedOn w:val="Normal"/>
    <w:rsid w:val="00962FA7"/>
    <w:pPr>
      <w:spacing w:before="100" w:beforeAutospacing="1" w:after="100" w:afterAutospacing="1"/>
    </w:pPr>
    <w:rPr>
      <w:sz w:val="24"/>
      <w:szCs w:val="24"/>
    </w:rPr>
  </w:style>
  <w:style w:type="paragraph" w:customStyle="1" w:styleId="title0">
    <w:name w:val="title"/>
    <w:basedOn w:val="Normal"/>
    <w:rsid w:val="00962FA7"/>
    <w:pPr>
      <w:spacing w:before="100" w:beforeAutospacing="1" w:after="100" w:afterAutospacing="1"/>
    </w:pPr>
    <w:rPr>
      <w:sz w:val="24"/>
      <w:szCs w:val="24"/>
    </w:rPr>
  </w:style>
  <w:style w:type="paragraph" w:customStyle="1" w:styleId="release-list-even-row">
    <w:name w:val="release-list-even-row"/>
    <w:basedOn w:val="Normal"/>
    <w:rsid w:val="00962FA7"/>
    <w:pPr>
      <w:spacing w:before="100" w:beforeAutospacing="1" w:after="100" w:afterAutospacing="1"/>
    </w:pPr>
    <w:rPr>
      <w:sz w:val="24"/>
      <w:szCs w:val="24"/>
    </w:rPr>
  </w:style>
  <w:style w:type="paragraph" w:customStyle="1" w:styleId="row-head">
    <w:name w:val="row-head"/>
    <w:basedOn w:val="Normal"/>
    <w:rsid w:val="00962FA7"/>
    <w:pPr>
      <w:spacing w:before="100" w:beforeAutospacing="1" w:after="100" w:afterAutospacing="1"/>
    </w:pPr>
    <w:rPr>
      <w:sz w:val="24"/>
      <w:szCs w:val="24"/>
    </w:rPr>
  </w:style>
  <w:style w:type="paragraph" w:customStyle="1" w:styleId="col-a-head">
    <w:name w:val="col-a-head"/>
    <w:basedOn w:val="Normal"/>
    <w:rsid w:val="00962FA7"/>
    <w:pPr>
      <w:spacing w:before="100" w:beforeAutospacing="1" w:after="100" w:afterAutospacing="1"/>
    </w:pPr>
    <w:rPr>
      <w:sz w:val="24"/>
      <w:szCs w:val="24"/>
    </w:rPr>
  </w:style>
  <w:style w:type="paragraph" w:customStyle="1" w:styleId="col-b-head">
    <w:name w:val="col-b-head"/>
    <w:basedOn w:val="Normal"/>
    <w:rsid w:val="00962FA7"/>
    <w:pPr>
      <w:spacing w:before="100" w:beforeAutospacing="1" w:after="100" w:afterAutospacing="1"/>
    </w:pPr>
    <w:rPr>
      <w:sz w:val="24"/>
      <w:szCs w:val="24"/>
    </w:rPr>
  </w:style>
  <w:style w:type="paragraph" w:customStyle="1" w:styleId="col-a">
    <w:name w:val="col-a"/>
    <w:basedOn w:val="Normal"/>
    <w:rsid w:val="00962FA7"/>
    <w:pPr>
      <w:spacing w:before="100" w:beforeAutospacing="1" w:after="100" w:afterAutospacing="1"/>
    </w:pPr>
    <w:rPr>
      <w:sz w:val="24"/>
      <w:szCs w:val="24"/>
    </w:rPr>
  </w:style>
  <w:style w:type="paragraph" w:customStyle="1" w:styleId="col-b">
    <w:name w:val="col-b"/>
    <w:basedOn w:val="Normal"/>
    <w:rsid w:val="00962FA7"/>
    <w:pPr>
      <w:spacing w:before="100" w:beforeAutospacing="1" w:after="100" w:afterAutospacing="1"/>
    </w:pPr>
    <w:rPr>
      <w:sz w:val="24"/>
      <w:szCs w:val="24"/>
    </w:rPr>
  </w:style>
  <w:style w:type="paragraph" w:customStyle="1" w:styleId="col-head">
    <w:name w:val="col-head"/>
    <w:basedOn w:val="Normal"/>
    <w:rsid w:val="00962FA7"/>
    <w:pPr>
      <w:spacing w:before="100" w:beforeAutospacing="1" w:after="100" w:afterAutospacing="1"/>
    </w:pPr>
    <w:rPr>
      <w:sz w:val="24"/>
      <w:szCs w:val="24"/>
    </w:rPr>
  </w:style>
  <w:style w:type="paragraph" w:customStyle="1" w:styleId="ui-helper-hidden">
    <w:name w:val="ui-helper-hidden"/>
    <w:basedOn w:val="Normal"/>
    <w:rsid w:val="00962FA7"/>
    <w:pPr>
      <w:spacing w:before="100" w:beforeAutospacing="1" w:after="100" w:afterAutospacing="1"/>
    </w:pPr>
    <w:rPr>
      <w:sz w:val="24"/>
      <w:szCs w:val="24"/>
    </w:rPr>
  </w:style>
  <w:style w:type="paragraph" w:customStyle="1" w:styleId="ui-helper-reset">
    <w:name w:val="ui-helper-reset"/>
    <w:basedOn w:val="Normal"/>
    <w:rsid w:val="00962FA7"/>
    <w:pPr>
      <w:spacing w:before="100" w:beforeAutospacing="1" w:after="100" w:afterAutospacing="1"/>
    </w:pPr>
    <w:rPr>
      <w:sz w:val="24"/>
      <w:szCs w:val="24"/>
    </w:rPr>
  </w:style>
  <w:style w:type="paragraph" w:customStyle="1" w:styleId="ui-helper-clearfix">
    <w:name w:val="ui-helper-clearfix"/>
    <w:basedOn w:val="Normal"/>
    <w:rsid w:val="00962FA7"/>
    <w:pPr>
      <w:spacing w:before="100" w:beforeAutospacing="1" w:after="100" w:afterAutospacing="1"/>
    </w:pPr>
    <w:rPr>
      <w:sz w:val="24"/>
      <w:szCs w:val="24"/>
    </w:rPr>
  </w:style>
  <w:style w:type="paragraph" w:customStyle="1" w:styleId="ui-helper-zfix">
    <w:name w:val="ui-helper-zfix"/>
    <w:basedOn w:val="Normal"/>
    <w:rsid w:val="00962FA7"/>
    <w:pPr>
      <w:spacing w:before="100" w:beforeAutospacing="1" w:after="100" w:afterAutospacing="1"/>
    </w:pPr>
    <w:rPr>
      <w:sz w:val="24"/>
      <w:szCs w:val="24"/>
    </w:rPr>
  </w:style>
  <w:style w:type="paragraph" w:customStyle="1" w:styleId="ui-icon">
    <w:name w:val="ui-icon"/>
    <w:basedOn w:val="Normal"/>
    <w:rsid w:val="00962FA7"/>
    <w:pPr>
      <w:spacing w:before="100" w:beforeAutospacing="1" w:after="100" w:afterAutospacing="1"/>
    </w:pPr>
    <w:rPr>
      <w:sz w:val="24"/>
      <w:szCs w:val="24"/>
    </w:rPr>
  </w:style>
  <w:style w:type="paragraph" w:customStyle="1" w:styleId="ui-widget-overlay">
    <w:name w:val="ui-widget-overlay"/>
    <w:basedOn w:val="Normal"/>
    <w:rsid w:val="00962FA7"/>
    <w:pPr>
      <w:spacing w:before="100" w:beforeAutospacing="1" w:after="100" w:afterAutospacing="1"/>
    </w:pPr>
    <w:rPr>
      <w:sz w:val="24"/>
      <w:szCs w:val="24"/>
    </w:rPr>
  </w:style>
  <w:style w:type="paragraph" w:customStyle="1" w:styleId="ui-widget-content">
    <w:name w:val="ui-widget-content"/>
    <w:basedOn w:val="Normal"/>
    <w:rsid w:val="00962FA7"/>
    <w:pPr>
      <w:spacing w:before="100" w:beforeAutospacing="1" w:after="100" w:afterAutospacing="1"/>
    </w:pPr>
    <w:rPr>
      <w:sz w:val="24"/>
      <w:szCs w:val="24"/>
    </w:rPr>
  </w:style>
  <w:style w:type="paragraph" w:customStyle="1" w:styleId="ui-widget-header">
    <w:name w:val="ui-widget-header"/>
    <w:basedOn w:val="Normal"/>
    <w:rsid w:val="00962FA7"/>
    <w:pPr>
      <w:spacing w:before="100" w:beforeAutospacing="1" w:after="100" w:afterAutospacing="1"/>
    </w:pPr>
    <w:rPr>
      <w:sz w:val="24"/>
      <w:szCs w:val="24"/>
    </w:rPr>
  </w:style>
  <w:style w:type="paragraph" w:customStyle="1" w:styleId="ui-state-default">
    <w:name w:val="ui-state-default"/>
    <w:basedOn w:val="Normal"/>
    <w:rsid w:val="00962FA7"/>
    <w:pPr>
      <w:spacing w:before="100" w:beforeAutospacing="1" w:after="100" w:afterAutospacing="1"/>
    </w:pPr>
    <w:rPr>
      <w:sz w:val="24"/>
      <w:szCs w:val="24"/>
    </w:rPr>
  </w:style>
  <w:style w:type="paragraph" w:customStyle="1" w:styleId="ui-accordion-header">
    <w:name w:val="ui-accordion-header"/>
    <w:basedOn w:val="Normal"/>
    <w:rsid w:val="00962FA7"/>
    <w:pPr>
      <w:spacing w:before="100" w:beforeAutospacing="1" w:after="100" w:afterAutospacing="1"/>
    </w:pPr>
    <w:rPr>
      <w:sz w:val="24"/>
      <w:szCs w:val="24"/>
    </w:rPr>
  </w:style>
  <w:style w:type="paragraph" w:customStyle="1" w:styleId="ui-state-hover">
    <w:name w:val="ui-state-hover"/>
    <w:basedOn w:val="Normal"/>
    <w:rsid w:val="00962FA7"/>
    <w:pPr>
      <w:spacing w:before="100" w:beforeAutospacing="1" w:after="100" w:afterAutospacing="1"/>
    </w:pPr>
    <w:rPr>
      <w:sz w:val="24"/>
      <w:szCs w:val="24"/>
    </w:rPr>
  </w:style>
  <w:style w:type="paragraph" w:customStyle="1" w:styleId="ui-state-focus">
    <w:name w:val="ui-state-focus"/>
    <w:basedOn w:val="Normal"/>
    <w:rsid w:val="00962FA7"/>
    <w:pPr>
      <w:spacing w:before="100" w:beforeAutospacing="1" w:after="100" w:afterAutospacing="1"/>
    </w:pPr>
    <w:rPr>
      <w:sz w:val="24"/>
      <w:szCs w:val="24"/>
    </w:rPr>
  </w:style>
  <w:style w:type="paragraph" w:customStyle="1" w:styleId="ui-state-active">
    <w:name w:val="ui-state-active"/>
    <w:basedOn w:val="Normal"/>
    <w:rsid w:val="00962FA7"/>
    <w:pPr>
      <w:spacing w:before="100" w:beforeAutospacing="1" w:after="100" w:afterAutospacing="1"/>
    </w:pPr>
    <w:rPr>
      <w:sz w:val="24"/>
      <w:szCs w:val="24"/>
    </w:rPr>
  </w:style>
  <w:style w:type="paragraph" w:customStyle="1" w:styleId="ui-state-highlight">
    <w:name w:val="ui-state-highlight"/>
    <w:basedOn w:val="Normal"/>
    <w:rsid w:val="00962FA7"/>
    <w:pPr>
      <w:spacing w:before="100" w:beforeAutospacing="1" w:after="100" w:afterAutospacing="1"/>
    </w:pPr>
    <w:rPr>
      <w:sz w:val="24"/>
      <w:szCs w:val="24"/>
    </w:rPr>
  </w:style>
  <w:style w:type="paragraph" w:customStyle="1" w:styleId="ui-state-error">
    <w:name w:val="ui-state-error"/>
    <w:basedOn w:val="Normal"/>
    <w:rsid w:val="00962FA7"/>
    <w:pPr>
      <w:spacing w:before="100" w:beforeAutospacing="1" w:after="100" w:afterAutospacing="1"/>
    </w:pPr>
    <w:rPr>
      <w:sz w:val="24"/>
      <w:szCs w:val="24"/>
    </w:rPr>
  </w:style>
  <w:style w:type="paragraph" w:customStyle="1" w:styleId="ui-state-error-text">
    <w:name w:val="ui-state-error-text"/>
    <w:basedOn w:val="Normal"/>
    <w:rsid w:val="00962FA7"/>
    <w:pPr>
      <w:spacing w:before="100" w:beforeAutospacing="1" w:after="100" w:afterAutospacing="1"/>
    </w:pPr>
    <w:rPr>
      <w:sz w:val="24"/>
      <w:szCs w:val="24"/>
    </w:rPr>
  </w:style>
  <w:style w:type="paragraph" w:customStyle="1" w:styleId="ui-state-disabled">
    <w:name w:val="ui-state-disabled"/>
    <w:basedOn w:val="Normal"/>
    <w:rsid w:val="00962FA7"/>
    <w:pPr>
      <w:spacing w:before="100" w:beforeAutospacing="1" w:after="100" w:afterAutospacing="1"/>
    </w:pPr>
    <w:rPr>
      <w:sz w:val="24"/>
      <w:szCs w:val="24"/>
    </w:rPr>
  </w:style>
  <w:style w:type="paragraph" w:customStyle="1" w:styleId="ui-priority-primary">
    <w:name w:val="ui-priority-primary"/>
    <w:basedOn w:val="Normal"/>
    <w:rsid w:val="00962FA7"/>
    <w:pPr>
      <w:spacing w:before="100" w:beforeAutospacing="1" w:after="100" w:afterAutospacing="1"/>
    </w:pPr>
    <w:rPr>
      <w:sz w:val="24"/>
      <w:szCs w:val="24"/>
    </w:rPr>
  </w:style>
  <w:style w:type="paragraph" w:customStyle="1" w:styleId="ui-priority-secondary">
    <w:name w:val="ui-priority-secondary"/>
    <w:basedOn w:val="Normal"/>
    <w:rsid w:val="00962FA7"/>
    <w:pPr>
      <w:spacing w:before="100" w:beforeAutospacing="1" w:after="100" w:afterAutospacing="1"/>
    </w:pPr>
    <w:rPr>
      <w:sz w:val="24"/>
      <w:szCs w:val="24"/>
    </w:rPr>
  </w:style>
  <w:style w:type="paragraph" w:customStyle="1" w:styleId="ui-widget-shadow">
    <w:name w:val="ui-widget-shadow"/>
    <w:basedOn w:val="Normal"/>
    <w:rsid w:val="00962FA7"/>
    <w:pPr>
      <w:spacing w:before="100" w:beforeAutospacing="1" w:after="100" w:afterAutospacing="1"/>
    </w:pPr>
    <w:rPr>
      <w:sz w:val="24"/>
      <w:szCs w:val="24"/>
    </w:rPr>
  </w:style>
  <w:style w:type="paragraph" w:customStyle="1" w:styleId="ui-tabs">
    <w:name w:val="ui-tabs"/>
    <w:basedOn w:val="Normal"/>
    <w:rsid w:val="00962FA7"/>
    <w:pPr>
      <w:spacing w:before="100" w:beforeAutospacing="1" w:after="100" w:afterAutospacing="1"/>
    </w:pPr>
    <w:rPr>
      <w:sz w:val="24"/>
      <w:szCs w:val="24"/>
    </w:rPr>
  </w:style>
  <w:style w:type="paragraph" w:customStyle="1" w:styleId="footnotestitle">
    <w:name w:val="footnotestitle"/>
    <w:basedOn w:val="Normal"/>
    <w:rsid w:val="00962FA7"/>
    <w:pPr>
      <w:spacing w:before="100" w:beforeAutospacing="1" w:after="100" w:afterAutospacing="1"/>
    </w:pPr>
    <w:rPr>
      <w:sz w:val="24"/>
      <w:szCs w:val="24"/>
    </w:rPr>
  </w:style>
  <w:style w:type="paragraph" w:customStyle="1" w:styleId="ui-accordion-li-fix">
    <w:name w:val="ui-accordion-li-fix"/>
    <w:basedOn w:val="Normal"/>
    <w:rsid w:val="00962FA7"/>
    <w:pPr>
      <w:spacing w:before="100" w:beforeAutospacing="1" w:after="100" w:afterAutospacing="1"/>
    </w:pPr>
    <w:rPr>
      <w:sz w:val="24"/>
      <w:szCs w:val="24"/>
    </w:rPr>
  </w:style>
  <w:style w:type="paragraph" w:customStyle="1" w:styleId="ui-accordion-content">
    <w:name w:val="ui-accordion-content"/>
    <w:basedOn w:val="Normal"/>
    <w:rsid w:val="00962FA7"/>
    <w:pPr>
      <w:spacing w:before="100" w:beforeAutospacing="1" w:after="100" w:afterAutospacing="1"/>
    </w:pPr>
    <w:rPr>
      <w:sz w:val="24"/>
      <w:szCs w:val="24"/>
    </w:rPr>
  </w:style>
  <w:style w:type="paragraph" w:customStyle="1" w:styleId="ui-accordion-content-active">
    <w:name w:val="ui-accordion-content-active"/>
    <w:basedOn w:val="Normal"/>
    <w:rsid w:val="00962FA7"/>
    <w:pPr>
      <w:spacing w:before="100" w:beforeAutospacing="1" w:after="100" w:afterAutospacing="1"/>
    </w:pPr>
    <w:rPr>
      <w:sz w:val="24"/>
      <w:szCs w:val="24"/>
    </w:rPr>
  </w:style>
  <w:style w:type="paragraph" w:customStyle="1" w:styleId="ui-tabs-nav">
    <w:name w:val="ui-tabs-nav"/>
    <w:basedOn w:val="Normal"/>
    <w:rsid w:val="00962FA7"/>
    <w:pPr>
      <w:spacing w:before="100" w:beforeAutospacing="1" w:after="100" w:afterAutospacing="1"/>
    </w:pPr>
    <w:rPr>
      <w:sz w:val="24"/>
      <w:szCs w:val="24"/>
    </w:rPr>
  </w:style>
  <w:style w:type="paragraph" w:customStyle="1" w:styleId="ui-tabs-panel">
    <w:name w:val="ui-tabs-panel"/>
    <w:basedOn w:val="Normal"/>
    <w:rsid w:val="00962FA7"/>
    <w:pPr>
      <w:spacing w:before="100" w:beforeAutospacing="1" w:after="100" w:afterAutospacing="1"/>
    </w:pPr>
    <w:rPr>
      <w:sz w:val="24"/>
      <w:szCs w:val="24"/>
    </w:rPr>
  </w:style>
  <w:style w:type="paragraph" w:customStyle="1" w:styleId="last">
    <w:name w:val="last"/>
    <w:basedOn w:val="Normal"/>
    <w:rsid w:val="00962FA7"/>
    <w:pPr>
      <w:spacing w:before="100" w:beforeAutospacing="1" w:after="100" w:afterAutospacing="1"/>
    </w:pPr>
    <w:rPr>
      <w:sz w:val="24"/>
      <w:szCs w:val="24"/>
    </w:rPr>
  </w:style>
  <w:style w:type="paragraph" w:customStyle="1" w:styleId="about-this-section">
    <w:name w:val="about-this-section"/>
    <w:basedOn w:val="Normal"/>
    <w:rsid w:val="00962FA7"/>
    <w:rPr>
      <w:sz w:val="24"/>
      <w:szCs w:val="24"/>
    </w:rPr>
  </w:style>
  <w:style w:type="paragraph" w:customStyle="1" w:styleId="ui-accordion-header-active">
    <w:name w:val="ui-accordion-header-active"/>
    <w:basedOn w:val="Normal"/>
    <w:rsid w:val="00962FA7"/>
    <w:pPr>
      <w:spacing w:before="100" w:beforeAutospacing="1" w:after="100" w:afterAutospacing="1"/>
    </w:pPr>
    <w:rPr>
      <w:sz w:val="24"/>
      <w:szCs w:val="24"/>
    </w:rPr>
  </w:style>
  <w:style w:type="paragraph" w:customStyle="1" w:styleId="ui-tabs-hide">
    <w:name w:val="ui-tabs-hide"/>
    <w:basedOn w:val="Normal"/>
    <w:rsid w:val="00962FA7"/>
    <w:pPr>
      <w:spacing w:before="100" w:beforeAutospacing="1" w:after="100" w:afterAutospacing="1"/>
    </w:pPr>
    <w:rPr>
      <w:sz w:val="24"/>
      <w:szCs w:val="24"/>
    </w:rPr>
  </w:style>
  <w:style w:type="character" w:customStyle="1" w:styleId="footnoterefs">
    <w:name w:val="footnoterefs"/>
    <w:basedOn w:val="DefaultParagraphFont"/>
    <w:rsid w:val="00962FA7"/>
    <w:rPr>
      <w:sz w:val="18"/>
      <w:szCs w:val="18"/>
    </w:rPr>
  </w:style>
  <w:style w:type="paragraph" w:customStyle="1" w:styleId="last1">
    <w:name w:val="last1"/>
    <w:basedOn w:val="Normal"/>
    <w:rsid w:val="00962FA7"/>
    <w:pPr>
      <w:spacing w:before="100" w:beforeAutospacing="1" w:after="100" w:afterAutospacing="1"/>
    </w:pPr>
    <w:rPr>
      <w:sz w:val="24"/>
      <w:szCs w:val="24"/>
    </w:rPr>
  </w:style>
  <w:style w:type="paragraph" w:customStyle="1" w:styleId="date1">
    <w:name w:val="date1"/>
    <w:basedOn w:val="Normal"/>
    <w:rsid w:val="00962FA7"/>
    <w:pPr>
      <w:spacing w:after="240" w:line="384" w:lineRule="auto"/>
    </w:pPr>
    <w:rPr>
      <w:i/>
      <w:iCs/>
      <w:color w:val="666666"/>
      <w:sz w:val="24"/>
      <w:szCs w:val="24"/>
    </w:rPr>
  </w:style>
  <w:style w:type="paragraph" w:customStyle="1" w:styleId="subscribe1">
    <w:name w:val="subscribe1"/>
    <w:basedOn w:val="Normal"/>
    <w:rsid w:val="00962FA7"/>
    <w:pPr>
      <w:spacing w:after="720" w:line="384" w:lineRule="auto"/>
    </w:pPr>
    <w:rPr>
      <w:sz w:val="24"/>
      <w:szCs w:val="24"/>
    </w:rPr>
  </w:style>
  <w:style w:type="paragraph" w:customStyle="1" w:styleId="subscribe-text1">
    <w:name w:val="subscribe-text1"/>
    <w:basedOn w:val="Normal"/>
    <w:rsid w:val="00962FA7"/>
    <w:pPr>
      <w:spacing w:line="384" w:lineRule="auto"/>
    </w:pPr>
    <w:rPr>
      <w:sz w:val="24"/>
      <w:szCs w:val="24"/>
    </w:rPr>
  </w:style>
  <w:style w:type="paragraph" w:customStyle="1" w:styleId="subscribe-icon1">
    <w:name w:val="subscribe-icon1"/>
    <w:basedOn w:val="Normal"/>
    <w:rsid w:val="00962FA7"/>
    <w:pPr>
      <w:spacing w:after="240" w:line="384" w:lineRule="auto"/>
    </w:pPr>
    <w:rPr>
      <w:sz w:val="24"/>
      <w:szCs w:val="24"/>
    </w:rPr>
  </w:style>
  <w:style w:type="paragraph" w:customStyle="1" w:styleId="sub-search-form1">
    <w:name w:val="sub-search-form1"/>
    <w:basedOn w:val="Normal"/>
    <w:rsid w:val="00962FA7"/>
    <w:pPr>
      <w:pBdr>
        <w:top w:val="single" w:sz="6" w:space="1" w:color="999999"/>
        <w:left w:val="single" w:sz="6" w:space="1" w:color="999999"/>
        <w:bottom w:val="single" w:sz="6" w:space="1" w:color="999999"/>
        <w:right w:val="single" w:sz="6" w:space="1" w:color="999999"/>
      </w:pBdr>
      <w:spacing w:line="384" w:lineRule="auto"/>
      <w:textAlignment w:val="center"/>
    </w:pPr>
    <w:rPr>
      <w:sz w:val="24"/>
      <w:szCs w:val="24"/>
    </w:rPr>
  </w:style>
  <w:style w:type="paragraph" w:customStyle="1" w:styleId="on-this-page-table1">
    <w:name w:val="on-this-page-table1"/>
    <w:basedOn w:val="Normal"/>
    <w:rsid w:val="00962FA7"/>
    <w:pPr>
      <w:spacing w:after="240" w:line="384" w:lineRule="auto"/>
    </w:pPr>
    <w:rPr>
      <w:sz w:val="24"/>
      <w:szCs w:val="24"/>
    </w:rPr>
  </w:style>
  <w:style w:type="paragraph" w:customStyle="1" w:styleId="on-this-page-cell-11">
    <w:name w:val="on-this-page-cell-11"/>
    <w:basedOn w:val="Normal"/>
    <w:rsid w:val="00962FA7"/>
    <w:pPr>
      <w:spacing w:after="240" w:line="384" w:lineRule="auto"/>
      <w:textAlignment w:val="top"/>
    </w:pPr>
    <w:rPr>
      <w:sz w:val="24"/>
      <w:szCs w:val="24"/>
    </w:rPr>
  </w:style>
  <w:style w:type="paragraph" w:customStyle="1" w:styleId="on-this-page-cell-21">
    <w:name w:val="on-this-page-cell-21"/>
    <w:basedOn w:val="Normal"/>
    <w:rsid w:val="00962FA7"/>
    <w:pPr>
      <w:spacing w:after="240" w:line="384" w:lineRule="auto"/>
    </w:pPr>
    <w:rPr>
      <w:sz w:val="24"/>
      <w:szCs w:val="24"/>
    </w:rPr>
  </w:style>
  <w:style w:type="paragraph" w:customStyle="1" w:styleId="on-this-page-cell-31">
    <w:name w:val="on-this-page-cell-31"/>
    <w:basedOn w:val="Normal"/>
    <w:rsid w:val="00962FA7"/>
    <w:pPr>
      <w:spacing w:after="240" w:line="384" w:lineRule="auto"/>
      <w:textAlignment w:val="top"/>
    </w:pPr>
    <w:rPr>
      <w:sz w:val="24"/>
      <w:szCs w:val="24"/>
    </w:rPr>
  </w:style>
  <w:style w:type="paragraph" w:customStyle="1" w:styleId="on-this-page-cell-2col-content1">
    <w:name w:val="on-this-page-cell-2col-content1"/>
    <w:basedOn w:val="Normal"/>
    <w:rsid w:val="00962FA7"/>
    <w:pPr>
      <w:spacing w:after="240" w:line="384" w:lineRule="auto"/>
      <w:textAlignment w:val="top"/>
    </w:pPr>
    <w:rPr>
      <w:sz w:val="24"/>
      <w:szCs w:val="24"/>
    </w:rPr>
  </w:style>
  <w:style w:type="paragraph" w:customStyle="1" w:styleId="on-this-page-cell-spacer1">
    <w:name w:val="on-this-page-cell-spacer1"/>
    <w:basedOn w:val="Normal"/>
    <w:rsid w:val="00962FA7"/>
    <w:pPr>
      <w:spacing w:after="240" w:line="384" w:lineRule="auto"/>
    </w:pPr>
    <w:rPr>
      <w:sz w:val="24"/>
      <w:szCs w:val="24"/>
    </w:rPr>
  </w:style>
  <w:style w:type="paragraph" w:customStyle="1" w:styleId="homepage-heading-table1">
    <w:name w:val="homepage-heading-table1"/>
    <w:basedOn w:val="Normal"/>
    <w:rsid w:val="00962FA7"/>
    <w:pPr>
      <w:spacing w:after="173" w:line="384" w:lineRule="auto"/>
    </w:pPr>
    <w:rPr>
      <w:sz w:val="24"/>
      <w:szCs w:val="24"/>
    </w:rPr>
  </w:style>
  <w:style w:type="paragraph" w:customStyle="1" w:styleId="homepage-heading-header1">
    <w:name w:val="homepage-heading-header1"/>
    <w:basedOn w:val="Normal"/>
    <w:rsid w:val="00962FA7"/>
    <w:pPr>
      <w:shd w:val="clear" w:color="auto" w:fill="FFFFFF"/>
      <w:spacing w:after="240" w:line="384" w:lineRule="auto"/>
    </w:pPr>
    <w:rPr>
      <w:sz w:val="44"/>
      <w:szCs w:val="44"/>
    </w:rPr>
  </w:style>
  <w:style w:type="paragraph" w:customStyle="1" w:styleId="homepage-heading-links1">
    <w:name w:val="homepage-heading-links1"/>
    <w:basedOn w:val="Normal"/>
    <w:rsid w:val="00962FA7"/>
    <w:pPr>
      <w:spacing w:after="240" w:line="384" w:lineRule="auto"/>
      <w:jc w:val="right"/>
    </w:pPr>
    <w:rPr>
      <w:b/>
      <w:bCs/>
    </w:rPr>
  </w:style>
  <w:style w:type="paragraph" w:customStyle="1" w:styleId="homepage-heading-text1">
    <w:name w:val="homepage-heading-text1"/>
    <w:basedOn w:val="Normal"/>
    <w:rsid w:val="00962FA7"/>
    <w:pPr>
      <w:pBdr>
        <w:top w:val="single" w:sz="12" w:space="2" w:color="FFFFFF"/>
        <w:left w:val="single" w:sz="12" w:space="3" w:color="FFFFFF"/>
        <w:bottom w:val="single" w:sz="12" w:space="2" w:color="FFFFFF"/>
        <w:right w:val="single" w:sz="12" w:space="3" w:color="FFFFFF"/>
      </w:pBdr>
      <w:shd w:val="clear" w:color="auto" w:fill="68A634"/>
      <w:spacing w:line="384" w:lineRule="auto"/>
      <w:ind w:left="208" w:right="35"/>
    </w:pPr>
    <w:rPr>
      <w:color w:val="FFFFFF"/>
      <w:sz w:val="24"/>
      <w:szCs w:val="24"/>
    </w:rPr>
  </w:style>
  <w:style w:type="paragraph" w:customStyle="1" w:styleId="title1">
    <w:name w:val="title1"/>
    <w:basedOn w:val="Normal"/>
    <w:rsid w:val="00962FA7"/>
    <w:pPr>
      <w:spacing w:before="120" w:after="120" w:line="384" w:lineRule="auto"/>
    </w:pPr>
    <w:rPr>
      <w:b/>
      <w:bCs/>
      <w:color w:val="333333"/>
      <w:sz w:val="18"/>
      <w:szCs w:val="18"/>
    </w:rPr>
  </w:style>
  <w:style w:type="paragraph" w:customStyle="1" w:styleId="day1">
    <w:name w:val="day1"/>
    <w:basedOn w:val="Normal"/>
    <w:rsid w:val="00962FA7"/>
    <w:pPr>
      <w:pBdr>
        <w:bottom w:val="single" w:sz="6" w:space="2" w:color="CCCCCC"/>
      </w:pBdr>
      <w:shd w:val="clear" w:color="auto" w:fill="E7E1D6"/>
      <w:spacing w:line="300" w:lineRule="auto"/>
      <w:jc w:val="right"/>
    </w:pPr>
  </w:style>
  <w:style w:type="paragraph" w:customStyle="1" w:styleId="release-list-even-row1">
    <w:name w:val="release-list-even-row1"/>
    <w:basedOn w:val="Normal"/>
    <w:rsid w:val="00962FA7"/>
    <w:pPr>
      <w:shd w:val="clear" w:color="auto" w:fill="E5EFFF"/>
    </w:pPr>
    <w:rPr>
      <w:sz w:val="24"/>
      <w:szCs w:val="24"/>
    </w:rPr>
  </w:style>
  <w:style w:type="paragraph" w:customStyle="1" w:styleId="row-head1">
    <w:name w:val="row-head1"/>
    <w:basedOn w:val="Normal"/>
    <w:rsid w:val="00962FA7"/>
    <w:pPr>
      <w:pBdr>
        <w:bottom w:val="single" w:sz="6" w:space="0" w:color="333333"/>
      </w:pBdr>
      <w:shd w:val="clear" w:color="auto" w:fill="F5F7F9"/>
      <w:spacing w:before="100" w:beforeAutospacing="1" w:after="100" w:afterAutospacing="1"/>
    </w:pPr>
    <w:rPr>
      <w:b/>
      <w:bCs/>
      <w:color w:val="660000"/>
      <w:sz w:val="26"/>
      <w:szCs w:val="26"/>
    </w:rPr>
  </w:style>
  <w:style w:type="paragraph" w:customStyle="1" w:styleId="col-a-head1">
    <w:name w:val="col-a-head1"/>
    <w:basedOn w:val="Normal"/>
    <w:rsid w:val="00962FA7"/>
    <w:pPr>
      <w:shd w:val="clear" w:color="auto" w:fill="EEEEEE"/>
      <w:spacing w:before="100" w:beforeAutospacing="1" w:after="100" w:afterAutospacing="1"/>
    </w:pPr>
    <w:rPr>
      <w:sz w:val="24"/>
      <w:szCs w:val="24"/>
    </w:rPr>
  </w:style>
  <w:style w:type="paragraph" w:customStyle="1" w:styleId="col-b-head1">
    <w:name w:val="col-b-head1"/>
    <w:basedOn w:val="Normal"/>
    <w:rsid w:val="00962FA7"/>
    <w:pPr>
      <w:shd w:val="clear" w:color="auto" w:fill="FFFFFF"/>
      <w:spacing w:before="100" w:beforeAutospacing="1" w:after="100" w:afterAutospacing="1"/>
    </w:pPr>
    <w:rPr>
      <w:sz w:val="24"/>
      <w:szCs w:val="24"/>
    </w:rPr>
  </w:style>
  <w:style w:type="paragraph" w:customStyle="1" w:styleId="col-a1">
    <w:name w:val="col-a1"/>
    <w:basedOn w:val="Normal"/>
    <w:rsid w:val="00962FA7"/>
    <w:pPr>
      <w:shd w:val="clear" w:color="auto" w:fill="EBEBDA"/>
      <w:spacing w:before="100" w:beforeAutospacing="1" w:after="100" w:afterAutospacing="1"/>
      <w:jc w:val="center"/>
    </w:pPr>
    <w:rPr>
      <w:sz w:val="24"/>
      <w:szCs w:val="24"/>
    </w:rPr>
  </w:style>
  <w:style w:type="paragraph" w:customStyle="1" w:styleId="col-b1">
    <w:name w:val="col-b1"/>
    <w:basedOn w:val="Normal"/>
    <w:rsid w:val="00962FA7"/>
    <w:pPr>
      <w:shd w:val="clear" w:color="auto" w:fill="EEEEEE"/>
      <w:spacing w:before="100" w:beforeAutospacing="1" w:after="100" w:afterAutospacing="1"/>
      <w:jc w:val="center"/>
    </w:pPr>
    <w:rPr>
      <w:sz w:val="24"/>
      <w:szCs w:val="24"/>
    </w:rPr>
  </w:style>
  <w:style w:type="paragraph" w:customStyle="1" w:styleId="col-head1">
    <w:name w:val="col-head1"/>
    <w:basedOn w:val="Normal"/>
    <w:rsid w:val="00962FA7"/>
    <w:pPr>
      <w:shd w:val="clear" w:color="auto" w:fill="F5F7F9"/>
      <w:spacing w:before="100" w:beforeAutospacing="1" w:after="100" w:afterAutospacing="1"/>
      <w:jc w:val="right"/>
    </w:pPr>
    <w:rPr>
      <w:color w:val="003366"/>
      <w:sz w:val="24"/>
      <w:szCs w:val="24"/>
    </w:rPr>
  </w:style>
  <w:style w:type="paragraph" w:customStyle="1" w:styleId="footnotestitle1">
    <w:name w:val="footnotestitle1"/>
    <w:basedOn w:val="Normal"/>
    <w:rsid w:val="00962FA7"/>
    <w:rPr>
      <w:b/>
      <w:bCs/>
      <w:sz w:val="24"/>
      <w:szCs w:val="24"/>
    </w:rPr>
  </w:style>
  <w:style w:type="character" w:customStyle="1" w:styleId="footnoterefs1">
    <w:name w:val="footnoterefs1"/>
    <w:basedOn w:val="DefaultParagraphFont"/>
    <w:rsid w:val="00962FA7"/>
    <w:rPr>
      <w:sz w:val="18"/>
      <w:szCs w:val="18"/>
    </w:rPr>
  </w:style>
  <w:style w:type="paragraph" w:customStyle="1" w:styleId="ui-helper-hidden1">
    <w:name w:val="ui-helper-hidden1"/>
    <w:basedOn w:val="Normal"/>
    <w:rsid w:val="00962FA7"/>
    <w:pPr>
      <w:spacing w:after="240" w:line="384" w:lineRule="auto"/>
    </w:pPr>
    <w:rPr>
      <w:vanish/>
      <w:sz w:val="24"/>
      <w:szCs w:val="24"/>
    </w:rPr>
  </w:style>
  <w:style w:type="paragraph" w:customStyle="1" w:styleId="ui-helper-reset1">
    <w:name w:val="ui-helper-reset1"/>
    <w:basedOn w:val="Normal"/>
    <w:rsid w:val="00962FA7"/>
    <w:rPr>
      <w:sz w:val="24"/>
      <w:szCs w:val="24"/>
    </w:rPr>
  </w:style>
  <w:style w:type="paragraph" w:customStyle="1" w:styleId="ui-helper-clearfix1">
    <w:name w:val="ui-helper-clearfix1"/>
    <w:basedOn w:val="Normal"/>
    <w:rsid w:val="00962FA7"/>
    <w:pPr>
      <w:spacing w:after="240" w:line="384" w:lineRule="auto"/>
    </w:pPr>
    <w:rPr>
      <w:sz w:val="24"/>
      <w:szCs w:val="24"/>
    </w:rPr>
  </w:style>
  <w:style w:type="paragraph" w:customStyle="1" w:styleId="ui-helper-zfix1">
    <w:name w:val="ui-helper-zfix1"/>
    <w:basedOn w:val="Normal"/>
    <w:rsid w:val="00962FA7"/>
    <w:pPr>
      <w:spacing w:after="240" w:line="384" w:lineRule="auto"/>
    </w:pPr>
    <w:rPr>
      <w:sz w:val="24"/>
      <w:szCs w:val="24"/>
    </w:rPr>
  </w:style>
  <w:style w:type="paragraph" w:customStyle="1" w:styleId="ui-icon1">
    <w:name w:val="ui-icon1"/>
    <w:basedOn w:val="Normal"/>
    <w:rsid w:val="00962FA7"/>
    <w:pPr>
      <w:spacing w:after="240" w:line="384" w:lineRule="auto"/>
      <w:ind w:hanging="30986"/>
    </w:pPr>
    <w:rPr>
      <w:sz w:val="24"/>
      <w:szCs w:val="24"/>
    </w:rPr>
  </w:style>
  <w:style w:type="paragraph" w:customStyle="1" w:styleId="ui-widget-overlay1">
    <w:name w:val="ui-widget-overlay1"/>
    <w:basedOn w:val="Normal"/>
    <w:rsid w:val="00962FA7"/>
    <w:pPr>
      <w:shd w:val="clear" w:color="auto" w:fill="AAAAAA"/>
      <w:spacing w:after="240" w:line="384" w:lineRule="auto"/>
    </w:pPr>
    <w:rPr>
      <w:sz w:val="24"/>
      <w:szCs w:val="24"/>
    </w:rPr>
  </w:style>
  <w:style w:type="paragraph" w:customStyle="1" w:styleId="ui-widget-content1">
    <w:name w:val="ui-widget-content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22222"/>
      <w:sz w:val="24"/>
      <w:szCs w:val="24"/>
    </w:rPr>
  </w:style>
  <w:style w:type="paragraph" w:customStyle="1" w:styleId="ui-widget-header1">
    <w:name w:val="ui-widget-header1"/>
    <w:basedOn w:val="Normal"/>
    <w:rsid w:val="00962FA7"/>
    <w:pPr>
      <w:pBdr>
        <w:top w:val="single" w:sz="6" w:space="0" w:color="990000"/>
        <w:left w:val="single" w:sz="6" w:space="0" w:color="990000"/>
        <w:bottom w:val="single" w:sz="6" w:space="0" w:color="990000"/>
        <w:right w:val="single" w:sz="6" w:space="0" w:color="990000"/>
      </w:pBdr>
      <w:shd w:val="clear" w:color="auto" w:fill="CCCCCC"/>
      <w:spacing w:after="240" w:line="384" w:lineRule="auto"/>
    </w:pPr>
    <w:rPr>
      <w:b/>
      <w:bCs/>
      <w:color w:val="222222"/>
      <w:sz w:val="24"/>
      <w:szCs w:val="24"/>
    </w:rPr>
  </w:style>
  <w:style w:type="paragraph" w:customStyle="1" w:styleId="ui-state-default1">
    <w:name w:val="ui-state-default1"/>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state-default2">
    <w:name w:val="ui-state-default2"/>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accordion-header1">
    <w:name w:val="ui-accordion-header1"/>
    <w:basedOn w:val="Normal"/>
    <w:rsid w:val="00962FA7"/>
    <w:pPr>
      <w:pBdr>
        <w:top w:val="single" w:sz="6" w:space="0" w:color="666666"/>
        <w:left w:val="single" w:sz="6" w:space="0" w:color="666666"/>
        <w:bottom w:val="single" w:sz="6" w:space="0" w:color="666666"/>
        <w:right w:val="single" w:sz="6" w:space="0" w:color="666666"/>
      </w:pBdr>
      <w:spacing w:after="240" w:line="384" w:lineRule="auto"/>
    </w:pPr>
    <w:rPr>
      <w:sz w:val="24"/>
      <w:szCs w:val="24"/>
    </w:rPr>
  </w:style>
  <w:style w:type="paragraph" w:customStyle="1" w:styleId="ui-state-hover1">
    <w:name w:val="ui-state-hover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hover2">
    <w:name w:val="ui-state-hover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1">
    <w:name w:val="ui-state-focus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2">
    <w:name w:val="ui-state-focus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active1">
    <w:name w:val="ui-state-active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active2">
    <w:name w:val="ui-state-active2"/>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highlight1">
    <w:name w:val="ui-state-highlight1"/>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highlight2">
    <w:name w:val="ui-state-highlight2"/>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error1">
    <w:name w:val="ui-state-error1"/>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2">
    <w:name w:val="ui-state-error2"/>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text1">
    <w:name w:val="ui-state-error-text1"/>
    <w:basedOn w:val="Normal"/>
    <w:rsid w:val="00962FA7"/>
    <w:pPr>
      <w:spacing w:after="240" w:line="384" w:lineRule="auto"/>
    </w:pPr>
    <w:rPr>
      <w:color w:val="CD0A0A"/>
      <w:sz w:val="24"/>
      <w:szCs w:val="24"/>
    </w:rPr>
  </w:style>
  <w:style w:type="paragraph" w:customStyle="1" w:styleId="ui-state-error-text2">
    <w:name w:val="ui-state-error-text2"/>
    <w:basedOn w:val="Normal"/>
    <w:rsid w:val="00962FA7"/>
    <w:pPr>
      <w:spacing w:after="240" w:line="384" w:lineRule="auto"/>
    </w:pPr>
    <w:rPr>
      <w:color w:val="CD0A0A"/>
      <w:sz w:val="24"/>
      <w:szCs w:val="24"/>
    </w:rPr>
  </w:style>
  <w:style w:type="paragraph" w:customStyle="1" w:styleId="ui-state-disabled1">
    <w:name w:val="ui-state-disabled1"/>
    <w:basedOn w:val="Normal"/>
    <w:rsid w:val="00962FA7"/>
    <w:pPr>
      <w:spacing w:after="240" w:line="384" w:lineRule="auto"/>
    </w:pPr>
    <w:rPr>
      <w:sz w:val="24"/>
      <w:szCs w:val="24"/>
    </w:rPr>
  </w:style>
  <w:style w:type="paragraph" w:customStyle="1" w:styleId="ui-state-disabled2">
    <w:name w:val="ui-state-disabled2"/>
    <w:basedOn w:val="Normal"/>
    <w:rsid w:val="00962FA7"/>
    <w:pPr>
      <w:spacing w:after="240" w:line="384" w:lineRule="auto"/>
    </w:pPr>
    <w:rPr>
      <w:sz w:val="24"/>
      <w:szCs w:val="24"/>
    </w:rPr>
  </w:style>
  <w:style w:type="paragraph" w:customStyle="1" w:styleId="ui-priority-primary1">
    <w:name w:val="ui-priority-primary1"/>
    <w:basedOn w:val="Normal"/>
    <w:rsid w:val="00962FA7"/>
    <w:pPr>
      <w:spacing w:after="240" w:line="384" w:lineRule="auto"/>
    </w:pPr>
    <w:rPr>
      <w:b/>
      <w:bCs/>
      <w:sz w:val="24"/>
      <w:szCs w:val="24"/>
    </w:rPr>
  </w:style>
  <w:style w:type="paragraph" w:customStyle="1" w:styleId="ui-priority-primary2">
    <w:name w:val="ui-priority-primary2"/>
    <w:basedOn w:val="Normal"/>
    <w:rsid w:val="00962FA7"/>
    <w:pPr>
      <w:spacing w:after="240" w:line="384" w:lineRule="auto"/>
    </w:pPr>
    <w:rPr>
      <w:b/>
      <w:bCs/>
      <w:sz w:val="24"/>
      <w:szCs w:val="24"/>
    </w:rPr>
  </w:style>
  <w:style w:type="paragraph" w:customStyle="1" w:styleId="ui-priority-secondary1">
    <w:name w:val="ui-priority-secondary1"/>
    <w:basedOn w:val="Normal"/>
    <w:rsid w:val="00962FA7"/>
    <w:pPr>
      <w:spacing w:after="240" w:line="384" w:lineRule="auto"/>
    </w:pPr>
    <w:rPr>
      <w:sz w:val="24"/>
      <w:szCs w:val="24"/>
    </w:rPr>
  </w:style>
  <w:style w:type="paragraph" w:customStyle="1" w:styleId="ui-priority-secondary2">
    <w:name w:val="ui-priority-secondary2"/>
    <w:basedOn w:val="Normal"/>
    <w:rsid w:val="00962FA7"/>
    <w:pPr>
      <w:spacing w:after="240" w:line="384" w:lineRule="auto"/>
    </w:pPr>
    <w:rPr>
      <w:sz w:val="24"/>
      <w:szCs w:val="24"/>
    </w:rPr>
  </w:style>
  <w:style w:type="paragraph" w:customStyle="1" w:styleId="ui-icon2">
    <w:name w:val="ui-icon2"/>
    <w:basedOn w:val="Normal"/>
    <w:rsid w:val="00962FA7"/>
    <w:pPr>
      <w:spacing w:after="240" w:line="384" w:lineRule="auto"/>
      <w:ind w:hanging="30986"/>
    </w:pPr>
    <w:rPr>
      <w:sz w:val="24"/>
      <w:szCs w:val="24"/>
    </w:rPr>
  </w:style>
  <w:style w:type="paragraph" w:customStyle="1" w:styleId="ui-icon3">
    <w:name w:val="ui-icon3"/>
    <w:basedOn w:val="Normal"/>
    <w:rsid w:val="00962FA7"/>
    <w:pPr>
      <w:spacing w:after="240" w:line="384" w:lineRule="auto"/>
      <w:ind w:hanging="30986"/>
    </w:pPr>
    <w:rPr>
      <w:sz w:val="24"/>
      <w:szCs w:val="24"/>
    </w:rPr>
  </w:style>
  <w:style w:type="paragraph" w:customStyle="1" w:styleId="ui-icon4">
    <w:name w:val="ui-icon4"/>
    <w:basedOn w:val="Normal"/>
    <w:rsid w:val="00962FA7"/>
    <w:pPr>
      <w:spacing w:after="240" w:line="384" w:lineRule="auto"/>
      <w:ind w:hanging="30986"/>
    </w:pPr>
    <w:rPr>
      <w:sz w:val="24"/>
      <w:szCs w:val="24"/>
    </w:rPr>
  </w:style>
  <w:style w:type="paragraph" w:customStyle="1" w:styleId="ui-icon5">
    <w:name w:val="ui-icon5"/>
    <w:basedOn w:val="Normal"/>
    <w:rsid w:val="00962FA7"/>
    <w:pPr>
      <w:spacing w:after="240" w:line="384" w:lineRule="auto"/>
      <w:ind w:hanging="30986"/>
    </w:pPr>
    <w:rPr>
      <w:sz w:val="24"/>
      <w:szCs w:val="24"/>
    </w:rPr>
  </w:style>
  <w:style w:type="paragraph" w:customStyle="1" w:styleId="ui-icon6">
    <w:name w:val="ui-icon6"/>
    <w:basedOn w:val="Normal"/>
    <w:rsid w:val="00962FA7"/>
    <w:pPr>
      <w:spacing w:after="240" w:line="384" w:lineRule="auto"/>
      <w:ind w:hanging="30986"/>
    </w:pPr>
    <w:rPr>
      <w:sz w:val="24"/>
      <w:szCs w:val="24"/>
    </w:rPr>
  </w:style>
  <w:style w:type="paragraph" w:customStyle="1" w:styleId="ui-icon7">
    <w:name w:val="ui-icon7"/>
    <w:basedOn w:val="Normal"/>
    <w:rsid w:val="00962FA7"/>
    <w:pPr>
      <w:spacing w:after="240" w:line="384" w:lineRule="auto"/>
      <w:ind w:hanging="30986"/>
    </w:pPr>
    <w:rPr>
      <w:sz w:val="24"/>
      <w:szCs w:val="24"/>
    </w:rPr>
  </w:style>
  <w:style w:type="paragraph" w:customStyle="1" w:styleId="ui-icon8">
    <w:name w:val="ui-icon8"/>
    <w:basedOn w:val="Normal"/>
    <w:rsid w:val="00962FA7"/>
    <w:pPr>
      <w:spacing w:after="240" w:line="384" w:lineRule="auto"/>
      <w:ind w:hanging="30986"/>
    </w:pPr>
    <w:rPr>
      <w:sz w:val="24"/>
      <w:szCs w:val="24"/>
    </w:rPr>
  </w:style>
  <w:style w:type="paragraph" w:customStyle="1" w:styleId="ui-icon9">
    <w:name w:val="ui-icon9"/>
    <w:basedOn w:val="Normal"/>
    <w:rsid w:val="00962FA7"/>
    <w:pPr>
      <w:spacing w:after="240" w:line="384" w:lineRule="auto"/>
      <w:ind w:hanging="30986"/>
    </w:pPr>
    <w:rPr>
      <w:sz w:val="24"/>
      <w:szCs w:val="24"/>
    </w:rPr>
  </w:style>
  <w:style w:type="paragraph" w:customStyle="1" w:styleId="ui-icon10">
    <w:name w:val="ui-icon10"/>
    <w:basedOn w:val="Normal"/>
    <w:rsid w:val="00962FA7"/>
    <w:pPr>
      <w:spacing w:after="240" w:line="384" w:lineRule="auto"/>
      <w:ind w:hanging="30986"/>
    </w:pPr>
    <w:rPr>
      <w:sz w:val="24"/>
      <w:szCs w:val="24"/>
    </w:rPr>
  </w:style>
  <w:style w:type="paragraph" w:customStyle="1" w:styleId="ui-widget-shadow1">
    <w:name w:val="ui-widget-shadow1"/>
    <w:basedOn w:val="Normal"/>
    <w:rsid w:val="00962FA7"/>
    <w:pPr>
      <w:shd w:val="clear" w:color="auto" w:fill="AAAAAA"/>
      <w:spacing w:line="384" w:lineRule="auto"/>
      <w:ind w:left="-139"/>
    </w:pPr>
    <w:rPr>
      <w:sz w:val="24"/>
      <w:szCs w:val="24"/>
    </w:rPr>
  </w:style>
  <w:style w:type="paragraph" w:customStyle="1" w:styleId="ui-accordion-header2">
    <w:name w:val="ui-accordion-header2"/>
    <w:basedOn w:val="Normal"/>
    <w:rsid w:val="00962FA7"/>
    <w:pPr>
      <w:pBdr>
        <w:top w:val="single" w:sz="6" w:space="0" w:color="666666"/>
        <w:left w:val="single" w:sz="6" w:space="0" w:color="666666"/>
        <w:bottom w:val="single" w:sz="6" w:space="0" w:color="666666"/>
        <w:right w:val="single" w:sz="6" w:space="0" w:color="666666"/>
      </w:pBdr>
      <w:spacing w:before="17" w:after="240" w:line="384" w:lineRule="auto"/>
    </w:pPr>
    <w:rPr>
      <w:sz w:val="24"/>
      <w:szCs w:val="24"/>
    </w:rPr>
  </w:style>
  <w:style w:type="paragraph" w:customStyle="1" w:styleId="ui-accordion-li-fix1">
    <w:name w:val="ui-accordion-li-fix1"/>
    <w:basedOn w:val="Normal"/>
    <w:rsid w:val="00962FA7"/>
    <w:pPr>
      <w:spacing w:after="240" w:line="384" w:lineRule="auto"/>
    </w:pPr>
    <w:rPr>
      <w:sz w:val="24"/>
      <w:szCs w:val="24"/>
    </w:rPr>
  </w:style>
  <w:style w:type="paragraph" w:customStyle="1" w:styleId="ui-accordion-header-active1">
    <w:name w:val="ui-accordion-header-active1"/>
    <w:basedOn w:val="Normal"/>
    <w:rsid w:val="00962FA7"/>
    <w:pPr>
      <w:spacing w:after="240" w:line="384" w:lineRule="auto"/>
    </w:pPr>
    <w:rPr>
      <w:sz w:val="24"/>
      <w:szCs w:val="24"/>
    </w:rPr>
  </w:style>
  <w:style w:type="paragraph" w:customStyle="1" w:styleId="ui-icon11">
    <w:name w:val="ui-icon11"/>
    <w:basedOn w:val="Normal"/>
    <w:rsid w:val="00962FA7"/>
    <w:pPr>
      <w:spacing w:after="240" w:line="384" w:lineRule="auto"/>
      <w:ind w:hanging="30986"/>
    </w:pPr>
    <w:rPr>
      <w:sz w:val="24"/>
      <w:szCs w:val="24"/>
    </w:rPr>
  </w:style>
  <w:style w:type="paragraph" w:customStyle="1" w:styleId="ui-accordion-content1">
    <w:name w:val="ui-accordion-content1"/>
    <w:basedOn w:val="Normal"/>
    <w:rsid w:val="00962FA7"/>
    <w:pPr>
      <w:spacing w:after="35" w:line="384" w:lineRule="auto"/>
    </w:pPr>
    <w:rPr>
      <w:vanish/>
      <w:sz w:val="24"/>
      <w:szCs w:val="24"/>
    </w:rPr>
  </w:style>
  <w:style w:type="paragraph" w:customStyle="1" w:styleId="ui-accordion-content-active1">
    <w:name w:val="ui-accordion-content-active1"/>
    <w:basedOn w:val="Normal"/>
    <w:rsid w:val="00962FA7"/>
    <w:pPr>
      <w:spacing w:after="240" w:line="384" w:lineRule="auto"/>
    </w:pPr>
    <w:rPr>
      <w:sz w:val="24"/>
      <w:szCs w:val="24"/>
    </w:rPr>
  </w:style>
  <w:style w:type="paragraph" w:customStyle="1" w:styleId="ui-tabs1">
    <w:name w:val="ui-tabs1"/>
    <w:basedOn w:val="Normal"/>
    <w:rsid w:val="00962FA7"/>
    <w:pPr>
      <w:spacing w:after="240" w:line="384" w:lineRule="auto"/>
    </w:pPr>
    <w:rPr>
      <w:sz w:val="24"/>
      <w:szCs w:val="24"/>
    </w:rPr>
  </w:style>
  <w:style w:type="paragraph" w:customStyle="1" w:styleId="ui-tabs-nav1">
    <w:name w:val="ui-tabs-nav1"/>
    <w:basedOn w:val="Normal"/>
    <w:rsid w:val="00962FA7"/>
    <w:pPr>
      <w:spacing w:after="240" w:line="384" w:lineRule="auto"/>
    </w:pPr>
    <w:rPr>
      <w:sz w:val="24"/>
      <w:szCs w:val="24"/>
    </w:rPr>
  </w:style>
  <w:style w:type="paragraph" w:customStyle="1" w:styleId="ui-tabs-panel1">
    <w:name w:val="ui-tabs-panel1"/>
    <w:basedOn w:val="Normal"/>
    <w:rsid w:val="00962FA7"/>
    <w:pPr>
      <w:spacing w:after="240" w:line="384" w:lineRule="auto"/>
    </w:pPr>
    <w:rPr>
      <w:sz w:val="24"/>
      <w:szCs w:val="24"/>
    </w:rPr>
  </w:style>
  <w:style w:type="paragraph" w:customStyle="1" w:styleId="ui-tabs-hide1">
    <w:name w:val="ui-tabs-hide1"/>
    <w:basedOn w:val="Normal"/>
    <w:rsid w:val="00962FA7"/>
    <w:pPr>
      <w:spacing w:after="240" w:line="384" w:lineRule="auto"/>
    </w:pPr>
    <w:rPr>
      <w:vanish/>
      <w:sz w:val="24"/>
      <w:szCs w:val="24"/>
    </w:rPr>
  </w:style>
  <w:style w:type="paragraph" w:styleId="z-TopofForm">
    <w:name w:val="HTML Top of Form"/>
    <w:basedOn w:val="Normal"/>
    <w:next w:val="Normal"/>
    <w:link w:val="z-TopofFormChar"/>
    <w:hidden/>
    <w:uiPriority w:val="99"/>
    <w:unhideWhenUsed/>
    <w:rsid w:val="00962F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62FA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62F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2FA7"/>
    <w:rPr>
      <w:rFonts w:ascii="Arial" w:hAnsi="Arial" w:cs="Arial"/>
      <w:vanish/>
      <w:sz w:val="16"/>
      <w:szCs w:val="16"/>
    </w:rPr>
  </w:style>
  <w:style w:type="character" w:styleId="Emphasis">
    <w:name w:val="Emphasis"/>
    <w:basedOn w:val="DefaultParagraphFont"/>
    <w:uiPriority w:val="20"/>
    <w:qFormat/>
    <w:rsid w:val="00962FA7"/>
    <w:rPr>
      <w:i/>
      <w:iCs/>
    </w:rPr>
  </w:style>
  <w:style w:type="paragraph" w:styleId="Caption">
    <w:name w:val="caption"/>
    <w:basedOn w:val="Normal"/>
    <w:next w:val="Normal"/>
    <w:unhideWhenUsed/>
    <w:qFormat/>
    <w:rsid w:val="00AA4F35"/>
    <w:pPr>
      <w:spacing w:after="200"/>
    </w:pPr>
    <w:rPr>
      <w:b/>
      <w:bCs/>
      <w:color w:val="4F81BD" w:themeColor="accent1"/>
      <w:sz w:val="18"/>
      <w:szCs w:val="18"/>
    </w:rPr>
  </w:style>
  <w:style w:type="paragraph" w:styleId="Revision">
    <w:name w:val="Revision"/>
    <w:hidden/>
    <w:uiPriority w:val="99"/>
    <w:semiHidden/>
    <w:rsid w:val="00EE1A48"/>
  </w:style>
  <w:style w:type="character" w:customStyle="1" w:styleId="a">
    <w:name w:val="a"/>
    <w:basedOn w:val="DefaultParagraphFont"/>
    <w:rsid w:val="0076481A"/>
  </w:style>
  <w:style w:type="character" w:customStyle="1" w:styleId="CommentTextChar">
    <w:name w:val="Comment Text Char"/>
    <w:basedOn w:val="DefaultParagraphFont"/>
    <w:link w:val="CommentText"/>
    <w:uiPriority w:val="99"/>
    <w:semiHidden/>
    <w:rsid w:val="00976712"/>
  </w:style>
  <w:style w:type="character" w:customStyle="1" w:styleId="FooterChar">
    <w:name w:val="Footer Char"/>
    <w:basedOn w:val="DefaultParagraphFont"/>
    <w:link w:val="Footer"/>
    <w:uiPriority w:val="99"/>
    <w:rsid w:val="00976712"/>
  </w:style>
</w:styles>
</file>

<file path=word/webSettings.xml><?xml version="1.0" encoding="utf-8"?>
<w:webSettings xmlns:r="http://schemas.openxmlformats.org/officeDocument/2006/relationships" xmlns:w="http://schemas.openxmlformats.org/wordprocessingml/2006/main">
  <w:divs>
    <w:div w:id="4207808">
      <w:bodyDiv w:val="1"/>
      <w:marLeft w:val="0"/>
      <w:marRight w:val="0"/>
      <w:marTop w:val="0"/>
      <w:marBottom w:val="0"/>
      <w:divBdr>
        <w:top w:val="none" w:sz="0" w:space="0" w:color="auto"/>
        <w:left w:val="none" w:sz="0" w:space="0" w:color="auto"/>
        <w:bottom w:val="none" w:sz="0" w:space="0" w:color="auto"/>
        <w:right w:val="none" w:sz="0" w:space="0" w:color="auto"/>
      </w:divBdr>
    </w:div>
    <w:div w:id="78915486">
      <w:bodyDiv w:val="1"/>
      <w:marLeft w:val="0"/>
      <w:marRight w:val="0"/>
      <w:marTop w:val="0"/>
      <w:marBottom w:val="0"/>
      <w:divBdr>
        <w:top w:val="none" w:sz="0" w:space="0" w:color="auto"/>
        <w:left w:val="none" w:sz="0" w:space="0" w:color="auto"/>
        <w:bottom w:val="none" w:sz="0" w:space="0" w:color="auto"/>
        <w:right w:val="none" w:sz="0" w:space="0" w:color="auto"/>
      </w:divBdr>
    </w:div>
    <w:div w:id="101151548">
      <w:bodyDiv w:val="1"/>
      <w:marLeft w:val="0"/>
      <w:marRight w:val="0"/>
      <w:marTop w:val="0"/>
      <w:marBottom w:val="0"/>
      <w:divBdr>
        <w:top w:val="none" w:sz="0" w:space="0" w:color="auto"/>
        <w:left w:val="none" w:sz="0" w:space="0" w:color="auto"/>
        <w:bottom w:val="none" w:sz="0" w:space="0" w:color="auto"/>
        <w:right w:val="none" w:sz="0" w:space="0" w:color="auto"/>
      </w:divBdr>
    </w:div>
    <w:div w:id="185683649">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316611279">
      <w:bodyDiv w:val="1"/>
      <w:marLeft w:val="0"/>
      <w:marRight w:val="0"/>
      <w:marTop w:val="0"/>
      <w:marBottom w:val="0"/>
      <w:divBdr>
        <w:top w:val="none" w:sz="0" w:space="0" w:color="auto"/>
        <w:left w:val="none" w:sz="0" w:space="0" w:color="auto"/>
        <w:bottom w:val="none" w:sz="0" w:space="0" w:color="auto"/>
        <w:right w:val="none" w:sz="0" w:space="0" w:color="auto"/>
      </w:divBdr>
    </w:div>
    <w:div w:id="352002184">
      <w:bodyDiv w:val="1"/>
      <w:marLeft w:val="0"/>
      <w:marRight w:val="0"/>
      <w:marTop w:val="0"/>
      <w:marBottom w:val="0"/>
      <w:divBdr>
        <w:top w:val="none" w:sz="0" w:space="0" w:color="auto"/>
        <w:left w:val="none" w:sz="0" w:space="0" w:color="auto"/>
        <w:bottom w:val="none" w:sz="0" w:space="0" w:color="auto"/>
        <w:right w:val="none" w:sz="0" w:space="0" w:color="auto"/>
      </w:divBdr>
      <w:divsChild>
        <w:div w:id="2120097603">
          <w:marLeft w:val="0"/>
          <w:marRight w:val="0"/>
          <w:marTop w:val="0"/>
          <w:marBottom w:val="0"/>
          <w:divBdr>
            <w:top w:val="none" w:sz="0" w:space="0" w:color="auto"/>
            <w:left w:val="none" w:sz="0" w:space="0" w:color="auto"/>
            <w:bottom w:val="single" w:sz="24" w:space="0" w:color="D4D4D4"/>
            <w:right w:val="none" w:sz="0" w:space="0" w:color="auto"/>
          </w:divBdr>
          <w:divsChild>
            <w:div w:id="1470510844">
              <w:marLeft w:val="0"/>
              <w:marRight w:val="0"/>
              <w:marTop w:val="100"/>
              <w:marBottom w:val="100"/>
              <w:divBdr>
                <w:top w:val="none" w:sz="0" w:space="0" w:color="auto"/>
                <w:left w:val="none" w:sz="0" w:space="0" w:color="auto"/>
                <w:bottom w:val="none" w:sz="0" w:space="0" w:color="auto"/>
                <w:right w:val="none" w:sz="0" w:space="0" w:color="auto"/>
              </w:divBdr>
              <w:divsChild>
                <w:div w:id="941840714">
                  <w:marLeft w:val="0"/>
                  <w:marRight w:val="0"/>
                  <w:marTop w:val="0"/>
                  <w:marBottom w:val="0"/>
                  <w:divBdr>
                    <w:top w:val="none" w:sz="0" w:space="0" w:color="auto"/>
                    <w:left w:val="none" w:sz="0" w:space="0" w:color="auto"/>
                    <w:bottom w:val="none" w:sz="0" w:space="0" w:color="auto"/>
                    <w:right w:val="none" w:sz="0" w:space="0" w:color="auto"/>
                  </w:divBdr>
                </w:div>
                <w:div w:id="1050958313">
                  <w:marLeft w:val="0"/>
                  <w:marRight w:val="0"/>
                  <w:marTop w:val="35"/>
                  <w:marBottom w:val="35"/>
                  <w:divBdr>
                    <w:top w:val="none" w:sz="0" w:space="0" w:color="auto"/>
                    <w:left w:val="none" w:sz="0" w:space="0" w:color="auto"/>
                    <w:bottom w:val="none" w:sz="0" w:space="0" w:color="auto"/>
                    <w:right w:val="none" w:sz="0" w:space="0" w:color="auto"/>
                  </w:divBdr>
                  <w:divsChild>
                    <w:div w:id="392511274">
                      <w:marLeft w:val="0"/>
                      <w:marRight w:val="0"/>
                      <w:marTop w:val="0"/>
                      <w:marBottom w:val="0"/>
                      <w:divBdr>
                        <w:top w:val="none" w:sz="0" w:space="0" w:color="auto"/>
                        <w:left w:val="none" w:sz="0" w:space="0" w:color="auto"/>
                        <w:bottom w:val="none" w:sz="0" w:space="0" w:color="auto"/>
                        <w:right w:val="none" w:sz="0" w:space="0" w:color="auto"/>
                      </w:divBdr>
                    </w:div>
                    <w:div w:id="1175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834">
          <w:marLeft w:val="0"/>
          <w:marRight w:val="0"/>
          <w:marTop w:val="0"/>
          <w:marBottom w:val="0"/>
          <w:divBdr>
            <w:top w:val="none" w:sz="0" w:space="0" w:color="auto"/>
            <w:left w:val="none" w:sz="0" w:space="0" w:color="auto"/>
            <w:bottom w:val="none" w:sz="0" w:space="0" w:color="auto"/>
            <w:right w:val="none" w:sz="0" w:space="0" w:color="auto"/>
          </w:divBdr>
          <w:divsChild>
            <w:div w:id="180553873">
              <w:marLeft w:val="0"/>
              <w:marRight w:val="0"/>
              <w:marTop w:val="0"/>
              <w:marBottom w:val="0"/>
              <w:divBdr>
                <w:top w:val="single" w:sz="6" w:space="0" w:color="999999"/>
                <w:left w:val="single" w:sz="6" w:space="0" w:color="999999"/>
                <w:bottom w:val="none" w:sz="0" w:space="0" w:color="auto"/>
                <w:right w:val="single" w:sz="6" w:space="0" w:color="999999"/>
              </w:divBdr>
              <w:divsChild>
                <w:div w:id="1674069331">
                  <w:marLeft w:val="0"/>
                  <w:marRight w:val="0"/>
                  <w:marTop w:val="0"/>
                  <w:marBottom w:val="0"/>
                  <w:divBdr>
                    <w:top w:val="single" w:sz="6" w:space="3" w:color="666666"/>
                    <w:left w:val="single" w:sz="6" w:space="0" w:color="666666"/>
                    <w:bottom w:val="none" w:sz="0" w:space="0" w:color="auto"/>
                    <w:right w:val="single" w:sz="6" w:space="0" w:color="666666"/>
                  </w:divBdr>
                  <w:divsChild>
                    <w:div w:id="1344892835">
                      <w:marLeft w:val="0"/>
                      <w:marRight w:val="0"/>
                      <w:marTop w:val="0"/>
                      <w:marBottom w:val="0"/>
                      <w:divBdr>
                        <w:top w:val="none" w:sz="0" w:space="0" w:color="auto"/>
                        <w:left w:val="none" w:sz="0" w:space="0" w:color="auto"/>
                        <w:bottom w:val="none" w:sz="0" w:space="0" w:color="auto"/>
                        <w:right w:val="none" w:sz="0" w:space="0" w:color="auto"/>
                      </w:divBdr>
                      <w:divsChild>
                        <w:div w:id="1307011939">
                          <w:marLeft w:val="69"/>
                          <w:marRight w:val="0"/>
                          <w:marTop w:val="0"/>
                          <w:marBottom w:val="69"/>
                          <w:divBdr>
                            <w:top w:val="none" w:sz="0" w:space="0" w:color="auto"/>
                            <w:left w:val="none" w:sz="0" w:space="0" w:color="auto"/>
                            <w:bottom w:val="none" w:sz="0" w:space="0" w:color="auto"/>
                            <w:right w:val="none" w:sz="0" w:space="0" w:color="auto"/>
                          </w:divBdr>
                        </w:div>
                      </w:divsChild>
                    </w:div>
                    <w:div w:id="1760591218">
                      <w:marLeft w:val="0"/>
                      <w:marRight w:val="0"/>
                      <w:marTop w:val="0"/>
                      <w:marBottom w:val="0"/>
                      <w:divBdr>
                        <w:top w:val="none" w:sz="0" w:space="0" w:color="auto"/>
                        <w:left w:val="none" w:sz="0" w:space="0" w:color="auto"/>
                        <w:bottom w:val="none" w:sz="0" w:space="0" w:color="auto"/>
                        <w:right w:val="none" w:sz="0" w:space="0" w:color="auto"/>
                      </w:divBdr>
                      <w:divsChild>
                        <w:div w:id="1629356585">
                          <w:marLeft w:val="0"/>
                          <w:marRight w:val="0"/>
                          <w:marTop w:val="0"/>
                          <w:marBottom w:val="0"/>
                          <w:divBdr>
                            <w:top w:val="none" w:sz="0" w:space="0" w:color="auto"/>
                            <w:left w:val="none" w:sz="0" w:space="0" w:color="auto"/>
                            <w:bottom w:val="none" w:sz="0" w:space="0" w:color="auto"/>
                            <w:right w:val="none" w:sz="0" w:space="0" w:color="auto"/>
                          </w:divBdr>
                        </w:div>
                      </w:divsChild>
                    </w:div>
                    <w:div w:id="1578133511">
                      <w:marLeft w:val="0"/>
                      <w:marRight w:val="0"/>
                      <w:marTop w:val="0"/>
                      <w:marBottom w:val="0"/>
                      <w:divBdr>
                        <w:top w:val="single" w:sz="6" w:space="0" w:color="990000"/>
                        <w:left w:val="none" w:sz="0" w:space="0" w:color="auto"/>
                        <w:bottom w:val="none" w:sz="0" w:space="0" w:color="auto"/>
                        <w:right w:val="none" w:sz="0" w:space="0" w:color="auto"/>
                      </w:divBdr>
                    </w:div>
                    <w:div w:id="1431126626">
                      <w:marLeft w:val="0"/>
                      <w:marRight w:val="0"/>
                      <w:marTop w:val="0"/>
                      <w:marBottom w:val="0"/>
                      <w:divBdr>
                        <w:top w:val="none" w:sz="0" w:space="0" w:color="auto"/>
                        <w:left w:val="none" w:sz="0" w:space="0" w:color="auto"/>
                        <w:bottom w:val="none" w:sz="0" w:space="0" w:color="auto"/>
                        <w:right w:val="none" w:sz="0" w:space="0" w:color="auto"/>
                      </w:divBdr>
                      <w:divsChild>
                        <w:div w:id="1218123549">
                          <w:marLeft w:val="0"/>
                          <w:marRight w:val="139"/>
                          <w:marTop w:val="0"/>
                          <w:marBottom w:val="0"/>
                          <w:divBdr>
                            <w:top w:val="single" w:sz="6" w:space="2" w:color="CCCCCC"/>
                            <w:left w:val="single" w:sz="6" w:space="3" w:color="CCCCCC"/>
                            <w:bottom w:val="single" w:sz="6" w:space="2" w:color="CCCCCC"/>
                            <w:right w:val="single" w:sz="6" w:space="3" w:color="CCCCCC"/>
                          </w:divBdr>
                          <w:divsChild>
                            <w:div w:id="107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3776">
                      <w:marLeft w:val="240"/>
                      <w:marRight w:val="0"/>
                      <w:marTop w:val="240"/>
                      <w:marBottom w:val="0"/>
                      <w:divBdr>
                        <w:top w:val="none" w:sz="0" w:space="0" w:color="auto"/>
                        <w:left w:val="none" w:sz="0" w:space="0" w:color="auto"/>
                        <w:bottom w:val="none" w:sz="0" w:space="0" w:color="auto"/>
                        <w:right w:val="none" w:sz="0" w:space="0" w:color="auto"/>
                      </w:divBdr>
                      <w:divsChild>
                        <w:div w:id="1899365945">
                          <w:marLeft w:val="0"/>
                          <w:marRight w:val="0"/>
                          <w:marTop w:val="0"/>
                          <w:marBottom w:val="480"/>
                          <w:divBdr>
                            <w:top w:val="none" w:sz="0" w:space="0" w:color="auto"/>
                            <w:left w:val="none" w:sz="0" w:space="0" w:color="auto"/>
                            <w:bottom w:val="none" w:sz="0" w:space="0" w:color="auto"/>
                            <w:right w:val="none" w:sz="0" w:space="0" w:color="auto"/>
                          </w:divBdr>
                        </w:div>
                        <w:div w:id="1477381985">
                          <w:marLeft w:val="0"/>
                          <w:marRight w:val="0"/>
                          <w:marTop w:val="0"/>
                          <w:marBottom w:val="480"/>
                          <w:divBdr>
                            <w:top w:val="none" w:sz="0" w:space="0" w:color="auto"/>
                            <w:left w:val="none" w:sz="0" w:space="0" w:color="auto"/>
                            <w:bottom w:val="none" w:sz="0" w:space="0" w:color="auto"/>
                            <w:right w:val="none" w:sz="0" w:space="0" w:color="auto"/>
                          </w:divBdr>
                        </w:div>
                      </w:divsChild>
                    </w:div>
                    <w:div w:id="1270701617">
                      <w:marLeft w:val="0"/>
                      <w:marRight w:val="0"/>
                      <w:marTop w:val="0"/>
                      <w:marBottom w:val="0"/>
                      <w:divBdr>
                        <w:top w:val="none" w:sz="0" w:space="0" w:color="auto"/>
                        <w:left w:val="none" w:sz="0" w:space="0" w:color="auto"/>
                        <w:bottom w:val="none" w:sz="0" w:space="0" w:color="auto"/>
                        <w:right w:val="none" w:sz="0" w:space="0" w:color="auto"/>
                      </w:divBdr>
                      <w:divsChild>
                        <w:div w:id="1850831709">
                          <w:marLeft w:val="0"/>
                          <w:marRight w:val="0"/>
                          <w:marTop w:val="0"/>
                          <w:marBottom w:val="208"/>
                          <w:divBdr>
                            <w:top w:val="single" w:sz="6" w:space="0" w:color="CCCCCC"/>
                            <w:left w:val="none" w:sz="0" w:space="0" w:color="auto"/>
                            <w:bottom w:val="single" w:sz="6" w:space="0" w:color="CCCCCC"/>
                            <w:right w:val="none" w:sz="0" w:space="0" w:color="auto"/>
                          </w:divBdr>
                        </w:div>
                        <w:div w:id="1628272798">
                          <w:blockQuote w:val="1"/>
                          <w:marLeft w:val="0"/>
                          <w:marRight w:val="0"/>
                          <w:marTop w:val="0"/>
                          <w:marBottom w:val="240"/>
                          <w:divBdr>
                            <w:top w:val="none" w:sz="0" w:space="0" w:color="auto"/>
                            <w:left w:val="none" w:sz="0" w:space="0" w:color="auto"/>
                            <w:bottom w:val="none" w:sz="0" w:space="0" w:color="auto"/>
                            <w:right w:val="none" w:sz="0" w:space="0" w:color="auto"/>
                          </w:divBdr>
                        </w:div>
                        <w:div w:id="1780291583">
                          <w:blockQuote w:val="1"/>
                          <w:marLeft w:val="0"/>
                          <w:marRight w:val="0"/>
                          <w:marTop w:val="0"/>
                          <w:marBottom w:val="240"/>
                          <w:divBdr>
                            <w:top w:val="none" w:sz="0" w:space="0" w:color="auto"/>
                            <w:left w:val="none" w:sz="0" w:space="0" w:color="auto"/>
                            <w:bottom w:val="none" w:sz="0" w:space="0" w:color="auto"/>
                            <w:right w:val="none" w:sz="0" w:space="0" w:color="auto"/>
                          </w:divBdr>
                        </w:div>
                        <w:div w:id="478110779">
                          <w:blockQuote w:val="1"/>
                          <w:marLeft w:val="0"/>
                          <w:marRight w:val="0"/>
                          <w:marTop w:val="0"/>
                          <w:marBottom w:val="240"/>
                          <w:divBdr>
                            <w:top w:val="none" w:sz="0" w:space="0" w:color="auto"/>
                            <w:left w:val="none" w:sz="0" w:space="0" w:color="auto"/>
                            <w:bottom w:val="none" w:sz="0" w:space="0" w:color="auto"/>
                            <w:right w:val="none" w:sz="0" w:space="0" w:color="auto"/>
                          </w:divBdr>
                        </w:div>
                        <w:div w:id="1381711163">
                          <w:blockQuote w:val="1"/>
                          <w:marLeft w:val="0"/>
                          <w:marRight w:val="0"/>
                          <w:marTop w:val="0"/>
                          <w:marBottom w:val="240"/>
                          <w:divBdr>
                            <w:top w:val="none" w:sz="0" w:space="0" w:color="auto"/>
                            <w:left w:val="none" w:sz="0" w:space="0" w:color="auto"/>
                            <w:bottom w:val="none" w:sz="0" w:space="0" w:color="auto"/>
                            <w:right w:val="none" w:sz="0" w:space="0" w:color="auto"/>
                          </w:divBdr>
                        </w:div>
                        <w:div w:id="1441602458">
                          <w:blockQuote w:val="1"/>
                          <w:marLeft w:val="0"/>
                          <w:marRight w:val="0"/>
                          <w:marTop w:val="0"/>
                          <w:marBottom w:val="240"/>
                          <w:divBdr>
                            <w:top w:val="none" w:sz="0" w:space="0" w:color="auto"/>
                            <w:left w:val="none" w:sz="0" w:space="0" w:color="auto"/>
                            <w:bottom w:val="none" w:sz="0" w:space="0" w:color="auto"/>
                            <w:right w:val="none" w:sz="0" w:space="0" w:color="auto"/>
                          </w:divBdr>
                        </w:div>
                        <w:div w:id="386150840">
                          <w:blockQuote w:val="1"/>
                          <w:marLeft w:val="0"/>
                          <w:marRight w:val="0"/>
                          <w:marTop w:val="0"/>
                          <w:marBottom w:val="240"/>
                          <w:divBdr>
                            <w:top w:val="none" w:sz="0" w:space="0" w:color="auto"/>
                            <w:left w:val="none" w:sz="0" w:space="0" w:color="auto"/>
                            <w:bottom w:val="none" w:sz="0" w:space="0" w:color="auto"/>
                            <w:right w:val="none" w:sz="0" w:space="0" w:color="auto"/>
                          </w:divBdr>
                        </w:div>
                        <w:div w:id="227306411">
                          <w:blockQuote w:val="1"/>
                          <w:marLeft w:val="0"/>
                          <w:marRight w:val="0"/>
                          <w:marTop w:val="0"/>
                          <w:marBottom w:val="240"/>
                          <w:divBdr>
                            <w:top w:val="none" w:sz="0" w:space="0" w:color="auto"/>
                            <w:left w:val="none" w:sz="0" w:space="0" w:color="auto"/>
                            <w:bottom w:val="none" w:sz="0" w:space="0" w:color="auto"/>
                            <w:right w:val="none" w:sz="0" w:space="0" w:color="auto"/>
                          </w:divBdr>
                        </w:div>
                        <w:div w:id="690690406">
                          <w:blockQuote w:val="1"/>
                          <w:marLeft w:val="0"/>
                          <w:marRight w:val="0"/>
                          <w:marTop w:val="0"/>
                          <w:marBottom w:val="240"/>
                          <w:divBdr>
                            <w:top w:val="none" w:sz="0" w:space="0" w:color="auto"/>
                            <w:left w:val="none" w:sz="0" w:space="0" w:color="auto"/>
                            <w:bottom w:val="none" w:sz="0" w:space="0" w:color="auto"/>
                            <w:right w:val="none" w:sz="0" w:space="0" w:color="auto"/>
                          </w:divBdr>
                        </w:div>
                        <w:div w:id="1857884674">
                          <w:blockQuote w:val="1"/>
                          <w:marLeft w:val="0"/>
                          <w:marRight w:val="0"/>
                          <w:marTop w:val="0"/>
                          <w:marBottom w:val="240"/>
                          <w:divBdr>
                            <w:top w:val="none" w:sz="0" w:space="0" w:color="auto"/>
                            <w:left w:val="none" w:sz="0" w:space="0" w:color="auto"/>
                            <w:bottom w:val="none" w:sz="0" w:space="0" w:color="auto"/>
                            <w:right w:val="none" w:sz="0" w:space="0" w:color="auto"/>
                          </w:divBdr>
                        </w:div>
                        <w:div w:id="1858032632">
                          <w:blockQuote w:val="1"/>
                          <w:marLeft w:val="0"/>
                          <w:marRight w:val="0"/>
                          <w:marTop w:val="0"/>
                          <w:marBottom w:val="240"/>
                          <w:divBdr>
                            <w:top w:val="none" w:sz="0" w:space="0" w:color="auto"/>
                            <w:left w:val="none" w:sz="0" w:space="0" w:color="auto"/>
                            <w:bottom w:val="none" w:sz="0" w:space="0" w:color="auto"/>
                            <w:right w:val="none" w:sz="0" w:space="0" w:color="auto"/>
                          </w:divBdr>
                        </w:div>
                        <w:div w:id="1513643643">
                          <w:marLeft w:val="0"/>
                          <w:marRight w:val="0"/>
                          <w:marTop w:val="0"/>
                          <w:marBottom w:val="480"/>
                          <w:divBdr>
                            <w:top w:val="none" w:sz="0" w:space="0" w:color="auto"/>
                            <w:left w:val="single" w:sz="6" w:space="12" w:color="D2D5DA"/>
                            <w:bottom w:val="single" w:sz="6" w:space="6" w:color="D2D5DA"/>
                            <w:right w:val="single" w:sz="6" w:space="12" w:color="D2D5DA"/>
                          </w:divBdr>
                          <w:divsChild>
                            <w:div w:id="11694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412">
                      <w:marLeft w:val="240"/>
                      <w:marRight w:val="240"/>
                      <w:marTop w:val="240"/>
                      <w:marBottom w:val="0"/>
                      <w:divBdr>
                        <w:top w:val="single" w:sz="6" w:space="0" w:color="CCCCCC"/>
                        <w:left w:val="single" w:sz="6" w:space="0" w:color="CCCCCC"/>
                        <w:bottom w:val="single" w:sz="6" w:space="0" w:color="CCCCCC"/>
                        <w:right w:val="single" w:sz="6" w:space="0" w:color="CCCCCC"/>
                      </w:divBdr>
                    </w:div>
                  </w:divsChild>
                </w:div>
              </w:divsChild>
            </w:div>
          </w:divsChild>
        </w:div>
        <w:div w:id="632103589">
          <w:marLeft w:val="0"/>
          <w:marRight w:val="0"/>
          <w:marTop w:val="0"/>
          <w:marBottom w:val="0"/>
          <w:divBdr>
            <w:top w:val="none" w:sz="0" w:space="0" w:color="auto"/>
            <w:left w:val="none" w:sz="0" w:space="0" w:color="auto"/>
            <w:bottom w:val="none" w:sz="0" w:space="0" w:color="auto"/>
            <w:right w:val="none" w:sz="0" w:space="0" w:color="auto"/>
          </w:divBdr>
          <w:divsChild>
            <w:div w:id="733090588">
              <w:marLeft w:val="0"/>
              <w:marRight w:val="0"/>
              <w:marTop w:val="0"/>
              <w:marBottom w:val="0"/>
              <w:divBdr>
                <w:top w:val="none" w:sz="0" w:space="0" w:color="auto"/>
                <w:left w:val="single" w:sz="6" w:space="0" w:color="999999"/>
                <w:bottom w:val="single" w:sz="6" w:space="0" w:color="999999"/>
                <w:right w:val="single" w:sz="6" w:space="0" w:color="999999"/>
              </w:divBdr>
              <w:divsChild>
                <w:div w:id="1742675481">
                  <w:marLeft w:val="0"/>
                  <w:marRight w:val="0"/>
                  <w:marTop w:val="0"/>
                  <w:marBottom w:val="0"/>
                  <w:divBdr>
                    <w:top w:val="none" w:sz="0" w:space="0" w:color="auto"/>
                    <w:left w:val="single" w:sz="6" w:space="12" w:color="666666"/>
                    <w:bottom w:val="single" w:sz="6" w:space="7" w:color="666666"/>
                    <w:right w:val="single" w:sz="6" w:space="12" w:color="666666"/>
                  </w:divBdr>
                </w:div>
              </w:divsChild>
            </w:div>
            <w:div w:id="730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447358815">
      <w:bodyDiv w:val="1"/>
      <w:marLeft w:val="0"/>
      <w:marRight w:val="0"/>
      <w:marTop w:val="0"/>
      <w:marBottom w:val="0"/>
      <w:divBdr>
        <w:top w:val="none" w:sz="0" w:space="0" w:color="auto"/>
        <w:left w:val="none" w:sz="0" w:space="0" w:color="auto"/>
        <w:bottom w:val="none" w:sz="0" w:space="0" w:color="auto"/>
        <w:right w:val="none" w:sz="0" w:space="0" w:color="auto"/>
      </w:divBdr>
    </w:div>
    <w:div w:id="461460396">
      <w:bodyDiv w:val="1"/>
      <w:marLeft w:val="0"/>
      <w:marRight w:val="0"/>
      <w:marTop w:val="0"/>
      <w:marBottom w:val="0"/>
      <w:divBdr>
        <w:top w:val="none" w:sz="0" w:space="0" w:color="auto"/>
        <w:left w:val="none" w:sz="0" w:space="0" w:color="auto"/>
        <w:bottom w:val="none" w:sz="0" w:space="0" w:color="auto"/>
        <w:right w:val="none" w:sz="0" w:space="0" w:color="auto"/>
      </w:divBdr>
    </w:div>
    <w:div w:id="490222588">
      <w:bodyDiv w:val="1"/>
      <w:marLeft w:val="0"/>
      <w:marRight w:val="0"/>
      <w:marTop w:val="0"/>
      <w:marBottom w:val="0"/>
      <w:divBdr>
        <w:top w:val="none" w:sz="0" w:space="0" w:color="auto"/>
        <w:left w:val="none" w:sz="0" w:space="0" w:color="auto"/>
        <w:bottom w:val="none" w:sz="0" w:space="0" w:color="auto"/>
        <w:right w:val="none" w:sz="0" w:space="0" w:color="auto"/>
      </w:divBdr>
    </w:div>
    <w:div w:id="505052321">
      <w:bodyDiv w:val="1"/>
      <w:marLeft w:val="0"/>
      <w:marRight w:val="0"/>
      <w:marTop w:val="0"/>
      <w:marBottom w:val="0"/>
      <w:divBdr>
        <w:top w:val="none" w:sz="0" w:space="0" w:color="auto"/>
        <w:left w:val="none" w:sz="0" w:space="0" w:color="auto"/>
        <w:bottom w:val="none" w:sz="0" w:space="0" w:color="auto"/>
        <w:right w:val="none" w:sz="0" w:space="0" w:color="auto"/>
      </w:divBdr>
    </w:div>
    <w:div w:id="508062472">
      <w:bodyDiv w:val="1"/>
      <w:marLeft w:val="0"/>
      <w:marRight w:val="0"/>
      <w:marTop w:val="0"/>
      <w:marBottom w:val="0"/>
      <w:divBdr>
        <w:top w:val="none" w:sz="0" w:space="0" w:color="auto"/>
        <w:left w:val="none" w:sz="0" w:space="0" w:color="auto"/>
        <w:bottom w:val="none" w:sz="0" w:space="0" w:color="auto"/>
        <w:right w:val="none" w:sz="0" w:space="0" w:color="auto"/>
      </w:divBdr>
    </w:div>
    <w:div w:id="598176535">
      <w:bodyDiv w:val="1"/>
      <w:marLeft w:val="0"/>
      <w:marRight w:val="0"/>
      <w:marTop w:val="0"/>
      <w:marBottom w:val="0"/>
      <w:divBdr>
        <w:top w:val="none" w:sz="0" w:space="0" w:color="auto"/>
        <w:left w:val="none" w:sz="0" w:space="0" w:color="auto"/>
        <w:bottom w:val="none" w:sz="0" w:space="0" w:color="auto"/>
        <w:right w:val="none" w:sz="0" w:space="0" w:color="auto"/>
      </w:divBdr>
    </w:div>
    <w:div w:id="619070368">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683896788">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820077227">
      <w:bodyDiv w:val="1"/>
      <w:marLeft w:val="0"/>
      <w:marRight w:val="0"/>
      <w:marTop w:val="0"/>
      <w:marBottom w:val="0"/>
      <w:divBdr>
        <w:top w:val="none" w:sz="0" w:space="0" w:color="auto"/>
        <w:left w:val="none" w:sz="0" w:space="0" w:color="auto"/>
        <w:bottom w:val="none" w:sz="0" w:space="0" w:color="auto"/>
        <w:right w:val="none" w:sz="0" w:space="0" w:color="auto"/>
      </w:divBdr>
    </w:div>
    <w:div w:id="891842972">
      <w:bodyDiv w:val="1"/>
      <w:marLeft w:val="0"/>
      <w:marRight w:val="0"/>
      <w:marTop w:val="0"/>
      <w:marBottom w:val="0"/>
      <w:divBdr>
        <w:top w:val="none" w:sz="0" w:space="0" w:color="auto"/>
        <w:left w:val="none" w:sz="0" w:space="0" w:color="auto"/>
        <w:bottom w:val="none" w:sz="0" w:space="0" w:color="auto"/>
        <w:right w:val="none" w:sz="0" w:space="0" w:color="auto"/>
      </w:divBdr>
    </w:div>
    <w:div w:id="900018094">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922371350">
      <w:bodyDiv w:val="1"/>
      <w:marLeft w:val="0"/>
      <w:marRight w:val="0"/>
      <w:marTop w:val="0"/>
      <w:marBottom w:val="0"/>
      <w:divBdr>
        <w:top w:val="none" w:sz="0" w:space="0" w:color="auto"/>
        <w:left w:val="none" w:sz="0" w:space="0" w:color="auto"/>
        <w:bottom w:val="none" w:sz="0" w:space="0" w:color="auto"/>
        <w:right w:val="none" w:sz="0" w:space="0" w:color="auto"/>
      </w:divBdr>
    </w:div>
    <w:div w:id="957448012">
      <w:bodyDiv w:val="1"/>
      <w:marLeft w:val="0"/>
      <w:marRight w:val="0"/>
      <w:marTop w:val="0"/>
      <w:marBottom w:val="0"/>
      <w:divBdr>
        <w:top w:val="none" w:sz="0" w:space="0" w:color="auto"/>
        <w:left w:val="none" w:sz="0" w:space="0" w:color="auto"/>
        <w:bottom w:val="none" w:sz="0" w:space="0" w:color="auto"/>
        <w:right w:val="none" w:sz="0" w:space="0" w:color="auto"/>
      </w:divBdr>
    </w:div>
    <w:div w:id="1010832532">
      <w:bodyDiv w:val="1"/>
      <w:marLeft w:val="0"/>
      <w:marRight w:val="0"/>
      <w:marTop w:val="0"/>
      <w:marBottom w:val="0"/>
      <w:divBdr>
        <w:top w:val="none" w:sz="0" w:space="0" w:color="auto"/>
        <w:left w:val="none" w:sz="0" w:space="0" w:color="auto"/>
        <w:bottom w:val="none" w:sz="0" w:space="0" w:color="auto"/>
        <w:right w:val="none" w:sz="0" w:space="0" w:color="auto"/>
      </w:divBdr>
    </w:div>
    <w:div w:id="1013412826">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196846859">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296135161">
      <w:bodyDiv w:val="1"/>
      <w:marLeft w:val="0"/>
      <w:marRight w:val="0"/>
      <w:marTop w:val="0"/>
      <w:marBottom w:val="0"/>
      <w:divBdr>
        <w:top w:val="none" w:sz="0" w:space="0" w:color="auto"/>
        <w:left w:val="none" w:sz="0" w:space="0" w:color="auto"/>
        <w:bottom w:val="none" w:sz="0" w:space="0" w:color="auto"/>
        <w:right w:val="none" w:sz="0" w:space="0" w:color="auto"/>
      </w:divBdr>
    </w:div>
    <w:div w:id="1309630192">
      <w:bodyDiv w:val="1"/>
      <w:marLeft w:val="0"/>
      <w:marRight w:val="0"/>
      <w:marTop w:val="0"/>
      <w:marBottom w:val="0"/>
      <w:divBdr>
        <w:top w:val="none" w:sz="0" w:space="0" w:color="auto"/>
        <w:left w:val="none" w:sz="0" w:space="0" w:color="auto"/>
        <w:bottom w:val="none" w:sz="0" w:space="0" w:color="auto"/>
        <w:right w:val="none" w:sz="0" w:space="0" w:color="auto"/>
      </w:divBdr>
    </w:div>
    <w:div w:id="1313867640">
      <w:bodyDiv w:val="1"/>
      <w:marLeft w:val="0"/>
      <w:marRight w:val="0"/>
      <w:marTop w:val="0"/>
      <w:marBottom w:val="0"/>
      <w:divBdr>
        <w:top w:val="none" w:sz="0" w:space="0" w:color="auto"/>
        <w:left w:val="none" w:sz="0" w:space="0" w:color="auto"/>
        <w:bottom w:val="none" w:sz="0" w:space="0" w:color="auto"/>
        <w:right w:val="none" w:sz="0" w:space="0" w:color="auto"/>
      </w:divBdr>
    </w:div>
    <w:div w:id="1354653769">
      <w:bodyDiv w:val="1"/>
      <w:marLeft w:val="0"/>
      <w:marRight w:val="0"/>
      <w:marTop w:val="0"/>
      <w:marBottom w:val="0"/>
      <w:divBdr>
        <w:top w:val="none" w:sz="0" w:space="0" w:color="auto"/>
        <w:left w:val="none" w:sz="0" w:space="0" w:color="auto"/>
        <w:bottom w:val="none" w:sz="0" w:space="0" w:color="auto"/>
        <w:right w:val="none" w:sz="0" w:space="0" w:color="auto"/>
      </w:divBdr>
      <w:divsChild>
        <w:div w:id="408891060">
          <w:marLeft w:val="0"/>
          <w:marRight w:val="0"/>
          <w:marTop w:val="0"/>
          <w:marBottom w:val="0"/>
          <w:divBdr>
            <w:top w:val="none" w:sz="0" w:space="0" w:color="auto"/>
            <w:left w:val="none" w:sz="0" w:space="0" w:color="auto"/>
            <w:bottom w:val="none" w:sz="0" w:space="0" w:color="auto"/>
            <w:right w:val="none" w:sz="0" w:space="0" w:color="auto"/>
          </w:divBdr>
          <w:divsChild>
            <w:div w:id="1139226151">
              <w:marLeft w:val="0"/>
              <w:marRight w:val="0"/>
              <w:marTop w:val="0"/>
              <w:marBottom w:val="0"/>
              <w:divBdr>
                <w:top w:val="none" w:sz="0" w:space="0" w:color="auto"/>
                <w:left w:val="none" w:sz="0" w:space="0" w:color="auto"/>
                <w:bottom w:val="none" w:sz="0" w:space="0" w:color="auto"/>
                <w:right w:val="none" w:sz="0" w:space="0" w:color="auto"/>
              </w:divBdr>
              <w:divsChild>
                <w:div w:id="862014438">
                  <w:marLeft w:val="0"/>
                  <w:marRight w:val="0"/>
                  <w:marTop w:val="240"/>
                  <w:marBottom w:val="240"/>
                  <w:divBdr>
                    <w:top w:val="none" w:sz="0" w:space="0" w:color="auto"/>
                    <w:left w:val="none" w:sz="0" w:space="0" w:color="auto"/>
                    <w:bottom w:val="none" w:sz="0" w:space="0" w:color="auto"/>
                    <w:right w:val="none" w:sz="0" w:space="0" w:color="auto"/>
                  </w:divBdr>
                  <w:divsChild>
                    <w:div w:id="989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84444">
      <w:bodyDiv w:val="1"/>
      <w:marLeft w:val="0"/>
      <w:marRight w:val="0"/>
      <w:marTop w:val="0"/>
      <w:marBottom w:val="0"/>
      <w:divBdr>
        <w:top w:val="none" w:sz="0" w:space="0" w:color="auto"/>
        <w:left w:val="none" w:sz="0" w:space="0" w:color="auto"/>
        <w:bottom w:val="none" w:sz="0" w:space="0" w:color="auto"/>
        <w:right w:val="none" w:sz="0" w:space="0" w:color="auto"/>
      </w:divBdr>
    </w:div>
    <w:div w:id="1577586918">
      <w:bodyDiv w:val="1"/>
      <w:marLeft w:val="0"/>
      <w:marRight w:val="0"/>
      <w:marTop w:val="0"/>
      <w:marBottom w:val="0"/>
      <w:divBdr>
        <w:top w:val="none" w:sz="0" w:space="0" w:color="auto"/>
        <w:left w:val="none" w:sz="0" w:space="0" w:color="auto"/>
        <w:bottom w:val="none" w:sz="0" w:space="0" w:color="auto"/>
        <w:right w:val="none" w:sz="0" w:space="0" w:color="auto"/>
      </w:divBdr>
    </w:div>
    <w:div w:id="1586718577">
      <w:bodyDiv w:val="1"/>
      <w:marLeft w:val="0"/>
      <w:marRight w:val="0"/>
      <w:marTop w:val="0"/>
      <w:marBottom w:val="0"/>
      <w:divBdr>
        <w:top w:val="none" w:sz="0" w:space="0" w:color="auto"/>
        <w:left w:val="none" w:sz="0" w:space="0" w:color="auto"/>
        <w:bottom w:val="none" w:sz="0" w:space="0" w:color="auto"/>
        <w:right w:val="none" w:sz="0" w:space="0" w:color="auto"/>
      </w:divBdr>
    </w:div>
    <w:div w:id="1605066871">
      <w:bodyDiv w:val="1"/>
      <w:marLeft w:val="0"/>
      <w:marRight w:val="0"/>
      <w:marTop w:val="0"/>
      <w:marBottom w:val="0"/>
      <w:divBdr>
        <w:top w:val="none" w:sz="0" w:space="0" w:color="auto"/>
        <w:left w:val="none" w:sz="0" w:space="0" w:color="auto"/>
        <w:bottom w:val="none" w:sz="0" w:space="0" w:color="auto"/>
        <w:right w:val="none" w:sz="0" w:space="0" w:color="auto"/>
      </w:divBdr>
    </w:div>
    <w:div w:id="1621374098">
      <w:bodyDiv w:val="1"/>
      <w:marLeft w:val="0"/>
      <w:marRight w:val="0"/>
      <w:marTop w:val="0"/>
      <w:marBottom w:val="0"/>
      <w:divBdr>
        <w:top w:val="none" w:sz="0" w:space="0" w:color="auto"/>
        <w:left w:val="none" w:sz="0" w:space="0" w:color="auto"/>
        <w:bottom w:val="none" w:sz="0" w:space="0" w:color="auto"/>
        <w:right w:val="none" w:sz="0" w:space="0" w:color="auto"/>
      </w:divBdr>
    </w:div>
    <w:div w:id="1633906203">
      <w:bodyDiv w:val="1"/>
      <w:marLeft w:val="0"/>
      <w:marRight w:val="0"/>
      <w:marTop w:val="0"/>
      <w:marBottom w:val="0"/>
      <w:divBdr>
        <w:top w:val="none" w:sz="0" w:space="0" w:color="auto"/>
        <w:left w:val="none" w:sz="0" w:space="0" w:color="auto"/>
        <w:bottom w:val="none" w:sz="0" w:space="0" w:color="auto"/>
        <w:right w:val="none" w:sz="0" w:space="0" w:color="auto"/>
      </w:divBdr>
    </w:div>
    <w:div w:id="1735010882">
      <w:bodyDiv w:val="1"/>
      <w:marLeft w:val="0"/>
      <w:marRight w:val="0"/>
      <w:marTop w:val="0"/>
      <w:marBottom w:val="0"/>
      <w:divBdr>
        <w:top w:val="none" w:sz="0" w:space="0" w:color="auto"/>
        <w:left w:val="none" w:sz="0" w:space="0" w:color="auto"/>
        <w:bottom w:val="none" w:sz="0" w:space="0" w:color="auto"/>
        <w:right w:val="none" w:sz="0" w:space="0" w:color="auto"/>
      </w:divBdr>
    </w:div>
    <w:div w:id="1759717504">
      <w:bodyDiv w:val="1"/>
      <w:marLeft w:val="0"/>
      <w:marRight w:val="0"/>
      <w:marTop w:val="0"/>
      <w:marBottom w:val="0"/>
      <w:divBdr>
        <w:top w:val="none" w:sz="0" w:space="0" w:color="auto"/>
        <w:left w:val="none" w:sz="0" w:space="0" w:color="auto"/>
        <w:bottom w:val="none" w:sz="0" w:space="0" w:color="auto"/>
        <w:right w:val="none" w:sz="0" w:space="0" w:color="auto"/>
      </w:divBdr>
    </w:div>
    <w:div w:id="1768573826">
      <w:bodyDiv w:val="1"/>
      <w:marLeft w:val="0"/>
      <w:marRight w:val="0"/>
      <w:marTop w:val="0"/>
      <w:marBottom w:val="0"/>
      <w:divBdr>
        <w:top w:val="none" w:sz="0" w:space="0" w:color="auto"/>
        <w:left w:val="none" w:sz="0" w:space="0" w:color="auto"/>
        <w:bottom w:val="none" w:sz="0" w:space="0" w:color="auto"/>
        <w:right w:val="none" w:sz="0" w:space="0" w:color="auto"/>
      </w:divBdr>
    </w:div>
    <w:div w:id="1772124256">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43542150">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1943029381">
      <w:bodyDiv w:val="1"/>
      <w:marLeft w:val="0"/>
      <w:marRight w:val="0"/>
      <w:marTop w:val="0"/>
      <w:marBottom w:val="0"/>
      <w:divBdr>
        <w:top w:val="none" w:sz="0" w:space="0" w:color="auto"/>
        <w:left w:val="none" w:sz="0" w:space="0" w:color="auto"/>
        <w:bottom w:val="none" w:sz="0" w:space="0" w:color="auto"/>
        <w:right w:val="none" w:sz="0" w:space="0" w:color="auto"/>
      </w:divBdr>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 w:id="2019237151">
      <w:bodyDiv w:val="1"/>
      <w:marLeft w:val="0"/>
      <w:marRight w:val="0"/>
      <w:marTop w:val="0"/>
      <w:marBottom w:val="0"/>
      <w:divBdr>
        <w:top w:val="none" w:sz="0" w:space="0" w:color="auto"/>
        <w:left w:val="none" w:sz="0" w:space="0" w:color="auto"/>
        <w:bottom w:val="none" w:sz="0" w:space="0" w:color="auto"/>
        <w:right w:val="none" w:sz="0" w:space="0" w:color="auto"/>
      </w:divBdr>
    </w:div>
    <w:div w:id="2068528915">
      <w:bodyDiv w:val="1"/>
      <w:marLeft w:val="0"/>
      <w:marRight w:val="0"/>
      <w:marTop w:val="0"/>
      <w:marBottom w:val="0"/>
      <w:divBdr>
        <w:top w:val="none" w:sz="0" w:space="0" w:color="auto"/>
        <w:left w:val="none" w:sz="0" w:space="0" w:color="auto"/>
        <w:bottom w:val="none" w:sz="0" w:space="0" w:color="auto"/>
        <w:right w:val="none" w:sz="0" w:space="0" w:color="auto"/>
      </w:divBdr>
    </w:div>
    <w:div w:id="20799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fcsm.gov/working-papers/SPWP22_rev.pdf" TargetMode="Externa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hyperlink" Target="http://www.bls.gov/opub/cwc/cm20090825ar01p1.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www.bls.gov/opub/hom/pdf/homch8.pdf" TargetMode="External"/><Relationship Id="rId38" Type="http://schemas.openxmlformats.org/officeDocument/2006/relationships/hyperlink" Target="http://www.bls.gov/osmr/pdf/st080190.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census.gov/srd/www/x12a/" TargetMode="External"/><Relationship Id="rId41" Type="http://schemas.openxmlformats.org/officeDocument/2006/relationships/hyperlink" Target="http://www.bls.gov/opub/cwc/cm20110829ar01p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pub/hom/pdf/homch8.pdf" TargetMode="External"/><Relationship Id="rId24" Type="http://schemas.openxmlformats.org/officeDocument/2006/relationships/image" Target="media/image9.wmf"/><Relationship Id="rId32" Type="http://schemas.openxmlformats.org/officeDocument/2006/relationships/hyperlink" Target="http://www.bls.gov/opub/hom/pdf/homch8.pdf" TargetMode="External"/><Relationship Id="rId37" Type="http://schemas.openxmlformats.org/officeDocument/2006/relationships/hyperlink" Target="http://www.bls.gov/osmr/pdf/st060050.pdf" TargetMode="External"/><Relationship Id="rId40" Type="http://schemas.openxmlformats.org/officeDocument/2006/relationships/hyperlink" Target="http://www.bls.gov/osmr/abstract/st/st100220.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www.bls.gov/ncs/ect/ectsfact.htm" TargetMode="External"/><Relationship Id="rId36" Type="http://schemas.openxmlformats.org/officeDocument/2006/relationships/hyperlink" Target="http://www.bls.gov/osmr/pdf/st050140.pdf" TargetMode="Externa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hyperlink" Target="http://www.bls.gov/opub/perspectives/"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ls.gov/opub/hom/homch8.htm"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hyperlink" Target="http://www.bls.gov/ncs/ect/ectvar.htm" TargetMode="External"/><Relationship Id="rId35" Type="http://schemas.openxmlformats.org/officeDocument/2006/relationships/hyperlink" Target="http://www.bls.gov/osmr/pdf/st020150.pdf"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re/abstract/st/st060050.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235B-2B05-4EA1-BF20-25921F9B856B}">
  <ds:schemaRefs>
    <ds:schemaRef ds:uri="http://schemas.openxmlformats.org/officeDocument/2006/bibliography"/>
  </ds:schemaRefs>
</ds:datastoreItem>
</file>

<file path=customXml/itemProps2.xml><?xml version="1.0" encoding="utf-8"?>
<ds:datastoreItem xmlns:ds="http://schemas.openxmlformats.org/officeDocument/2006/customXml" ds:itemID="{B5E5B250-D243-456A-82D3-1317B258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7221</Words>
  <Characters>42058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49181</CharactersWithSpaces>
  <SharedDoc>false</SharedDoc>
  <HLinks>
    <vt:vector size="42" baseType="variant">
      <vt:variant>
        <vt:i4>1769542</vt:i4>
      </vt:variant>
      <vt:variant>
        <vt:i4>57</vt:i4>
      </vt:variant>
      <vt:variant>
        <vt:i4>0</vt:i4>
      </vt:variant>
      <vt:variant>
        <vt:i4>5</vt:i4>
      </vt:variant>
      <vt:variant>
        <vt:lpwstr>http://www.bls.gov/osmr/pdf/st950130.pdf</vt:lpwstr>
      </vt:variant>
      <vt:variant>
        <vt:lpwstr/>
      </vt:variant>
      <vt:variant>
        <vt:i4>2490463</vt:i4>
      </vt:variant>
      <vt:variant>
        <vt:i4>54</vt:i4>
      </vt:variant>
      <vt:variant>
        <vt:i4>0</vt:i4>
      </vt:variant>
      <vt:variant>
        <vt:i4>5</vt:i4>
      </vt:variant>
      <vt:variant>
        <vt:lpwstr>http://www.fcsm.gov/working-papers/SPWP22_rev.pdf</vt:lpwstr>
      </vt:variant>
      <vt:variant>
        <vt:lpwstr/>
      </vt:variant>
      <vt:variant>
        <vt:i4>1966152</vt:i4>
      </vt:variant>
      <vt:variant>
        <vt:i4>51</vt:i4>
      </vt:variant>
      <vt:variant>
        <vt:i4>0</vt:i4>
      </vt:variant>
      <vt:variant>
        <vt:i4>5</vt:i4>
      </vt:variant>
      <vt:variant>
        <vt:lpwstr>http://www.bls.gov/osmr/pdf/st000140.pdf</vt:lpwstr>
      </vt:variant>
      <vt:variant>
        <vt:lpwstr/>
      </vt:variant>
      <vt:variant>
        <vt:i4>1966152</vt:i4>
      </vt:variant>
      <vt:variant>
        <vt:i4>48</vt:i4>
      </vt:variant>
      <vt:variant>
        <vt:i4>0</vt:i4>
      </vt:variant>
      <vt:variant>
        <vt:i4>5</vt:i4>
      </vt:variant>
      <vt:variant>
        <vt:lpwstr>http://www.bls.gov/osmr/pdf/st000140.pdf</vt:lpwstr>
      </vt:variant>
      <vt:variant>
        <vt:lpwstr/>
      </vt:variant>
      <vt:variant>
        <vt:i4>1769542</vt:i4>
      </vt:variant>
      <vt:variant>
        <vt:i4>45</vt:i4>
      </vt:variant>
      <vt:variant>
        <vt:i4>0</vt:i4>
      </vt:variant>
      <vt:variant>
        <vt:i4>5</vt:i4>
      </vt:variant>
      <vt:variant>
        <vt:lpwstr>http://www.bls.gov/osmr/pdf/st950130.pdf</vt:lpwstr>
      </vt:variant>
      <vt:variant>
        <vt:lpwstr/>
      </vt:variant>
      <vt:variant>
        <vt:i4>786477</vt:i4>
      </vt:variant>
      <vt:variant>
        <vt:i4>27</vt:i4>
      </vt:variant>
      <vt:variant>
        <vt:i4>0</vt:i4>
      </vt:variant>
      <vt:variant>
        <vt:i4>5</vt:i4>
      </vt:variant>
      <vt:variant>
        <vt:lpwstr>http://www.bls.gov/opub/hom/homch2_i.htm</vt:lpwstr>
      </vt:variant>
      <vt:variant>
        <vt:lpwstr/>
      </vt:variant>
      <vt:variant>
        <vt:i4>1966152</vt:i4>
      </vt:variant>
      <vt:variant>
        <vt:i4>24</vt:i4>
      </vt:variant>
      <vt:variant>
        <vt:i4>0</vt:i4>
      </vt:variant>
      <vt:variant>
        <vt:i4>5</vt:i4>
      </vt:variant>
      <vt:variant>
        <vt:lpwstr>http://www.bls.gov/osmr/pdf/st000140.pdf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kincaid_n</cp:lastModifiedBy>
  <cp:revision>2</cp:revision>
  <cp:lastPrinted>2012-04-05T12:48:00Z</cp:lastPrinted>
  <dcterms:created xsi:type="dcterms:W3CDTF">2012-04-30T12:32:00Z</dcterms:created>
  <dcterms:modified xsi:type="dcterms:W3CDTF">2012-04-30T12:32:00Z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