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A1" w:rsidRPr="008203D6" w:rsidRDefault="000674A1" w:rsidP="000674A1">
      <w:pPr>
        <w:pStyle w:val="MarkforAttachment"/>
        <w:widowControl w:val="0"/>
        <w:tabs>
          <w:tab w:val="clear" w:pos="432"/>
        </w:tabs>
        <w:autoSpaceDE w:val="0"/>
        <w:autoSpaceDN w:val="0"/>
        <w:adjustRightInd w:val="0"/>
        <w:rPr>
          <w:rFonts w:ascii="Arial" w:hAnsi="Arial" w:cs="Arial"/>
          <w:caps w:val="0"/>
          <w:szCs w:val="24"/>
        </w:rPr>
      </w:pPr>
      <w:r>
        <w:rPr>
          <w:rFonts w:ascii="Arial" w:hAnsi="Arial" w:cs="Arial"/>
          <w:caps w:val="0"/>
          <w:szCs w:val="24"/>
        </w:rPr>
        <w:t xml:space="preserve">EMERGENCY </w:t>
      </w:r>
      <w:r w:rsidRPr="008203D6">
        <w:rPr>
          <w:rFonts w:ascii="Arial" w:hAnsi="Arial" w:cs="Arial"/>
          <w:caps w:val="0"/>
          <w:szCs w:val="24"/>
        </w:rPr>
        <w:t xml:space="preserve">REQUEST FOR OMB APPROVAL </w:t>
      </w:r>
    </w:p>
    <w:p w:rsidR="000674A1" w:rsidRPr="008203D6" w:rsidRDefault="000674A1" w:rsidP="000674A1">
      <w:pPr>
        <w:jc w:val="center"/>
        <w:rPr>
          <w:rFonts w:cs="Arial"/>
        </w:rPr>
      </w:pPr>
      <w:r w:rsidRPr="008203D6">
        <w:rPr>
          <w:rFonts w:cs="Arial"/>
          <w:b/>
        </w:rPr>
        <w:t>UNDER THE PAPERWORK REDUCTION ACT OF 1995</w:t>
      </w:r>
    </w:p>
    <w:p w:rsidR="000674A1" w:rsidRDefault="000674A1" w:rsidP="000674A1">
      <w:pPr>
        <w:jc w:val="center"/>
        <w:rPr>
          <w:b/>
        </w:rPr>
      </w:pPr>
      <w:r w:rsidRPr="00D3683D">
        <w:rPr>
          <w:b/>
        </w:rPr>
        <w:t>SUPPORTING STATEMENT</w:t>
      </w:r>
    </w:p>
    <w:p w:rsidR="000674A1" w:rsidRPr="00D3683D" w:rsidRDefault="000674A1" w:rsidP="000674A1">
      <w:pPr>
        <w:jc w:val="center"/>
        <w:rPr>
          <w:b/>
        </w:rPr>
      </w:pPr>
    </w:p>
    <w:p w:rsidR="00396D70" w:rsidRDefault="000674A1">
      <w:pPr>
        <w:autoSpaceDE w:val="0"/>
        <w:autoSpaceDN w:val="0"/>
        <w:adjustRightInd w:val="0"/>
        <w:jc w:val="center"/>
        <w:rPr>
          <w:b/>
        </w:rPr>
      </w:pPr>
      <w:r w:rsidRPr="00FF28A2">
        <w:rPr>
          <w:rFonts w:ascii="Arial" w:hAnsi="Arial" w:cs="Arial"/>
          <w:b/>
          <w:bCs/>
          <w:color w:val="000000"/>
        </w:rPr>
        <w:t>PROTECTIONS FOR TRANSIT WORKERS UNDER SECTION 5333(b) URBAN PROGRAM</w:t>
      </w:r>
    </w:p>
    <w:p w:rsidR="00396D70" w:rsidRDefault="00396D70">
      <w:pPr>
        <w:autoSpaceDE w:val="0"/>
        <w:autoSpaceDN w:val="0"/>
        <w:adjustRightInd w:val="0"/>
        <w:rPr>
          <w:b/>
        </w:rPr>
      </w:pPr>
    </w:p>
    <w:p w:rsidR="000674A1" w:rsidRDefault="000674A1">
      <w:pPr>
        <w:autoSpaceDE w:val="0"/>
        <w:autoSpaceDN w:val="0"/>
        <w:adjustRightInd w:val="0"/>
        <w:rPr>
          <w:b/>
        </w:rPr>
      </w:pPr>
    </w:p>
    <w:p w:rsidR="00396D70" w:rsidRDefault="006D1141">
      <w:pPr>
        <w:autoSpaceDE w:val="0"/>
        <w:autoSpaceDN w:val="0"/>
        <w:adjustRightInd w:val="0"/>
        <w:rPr>
          <w:b/>
        </w:rPr>
      </w:pPr>
      <w:r>
        <w:rPr>
          <w:b/>
        </w:rPr>
        <w:t>A. Justification</w:t>
      </w:r>
    </w:p>
    <w:p w:rsidR="00396D70" w:rsidRPr="00AE59AF" w:rsidRDefault="00396D70">
      <w:pPr>
        <w:autoSpaceDE w:val="0"/>
        <w:autoSpaceDN w:val="0"/>
        <w:adjustRightInd w:val="0"/>
        <w:rPr>
          <w:rFonts w:ascii="Arial" w:hAnsi="Arial" w:cs="Arial"/>
          <w:b/>
        </w:rPr>
      </w:pPr>
    </w:p>
    <w:p w:rsidR="00396D70" w:rsidRPr="00AE59AF" w:rsidRDefault="006D1141" w:rsidP="009869F2">
      <w:pPr>
        <w:pStyle w:val="ListParagraph"/>
        <w:numPr>
          <w:ilvl w:val="0"/>
          <w:numId w:val="5"/>
        </w:numPr>
        <w:tabs>
          <w:tab w:val="right" w:pos="360"/>
        </w:tabs>
        <w:autoSpaceDE w:val="0"/>
        <w:autoSpaceDN w:val="0"/>
        <w:adjustRightInd w:val="0"/>
        <w:rPr>
          <w:rFonts w:ascii="Arial" w:hAnsi="Arial" w:cs="Arial"/>
          <w:b/>
        </w:rPr>
      </w:pPr>
      <w:r w:rsidRPr="00AE59AF">
        <w:rPr>
          <w:rFonts w:ascii="Arial" w:hAnsi="Arial" w:cs="Arial"/>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869F2" w:rsidRPr="009869F2" w:rsidRDefault="009869F2" w:rsidP="009869F2">
      <w:pPr>
        <w:pStyle w:val="ListParagraph"/>
        <w:tabs>
          <w:tab w:val="right" w:pos="360"/>
        </w:tabs>
        <w:autoSpaceDE w:val="0"/>
        <w:autoSpaceDN w:val="0"/>
        <w:adjustRightInd w:val="0"/>
        <w:ind w:left="540"/>
        <w:rPr>
          <w:i/>
        </w:rPr>
      </w:pPr>
    </w:p>
    <w:p w:rsidR="00D4388F" w:rsidRPr="00D4388F" w:rsidRDefault="00D4388F" w:rsidP="00A6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4388F">
        <w:rPr>
          <w:rFonts w:ascii="Arial" w:hAnsi="Arial" w:cs="Arial"/>
        </w:rPr>
        <w:t>Under 49 U.S.C. 5333(b), when Federal funds are used to acquire</w:t>
      </w:r>
      <w:r w:rsidR="000141C3" w:rsidRPr="00D4388F">
        <w:rPr>
          <w:rFonts w:ascii="Arial" w:hAnsi="Arial" w:cs="Arial"/>
        </w:rPr>
        <w:t xml:space="preserve">, </w:t>
      </w:r>
      <w:r w:rsidR="000141C3">
        <w:rPr>
          <w:rFonts w:ascii="Arial" w:hAnsi="Arial" w:cs="Arial"/>
        </w:rPr>
        <w:t>improve</w:t>
      </w:r>
      <w:r w:rsidRPr="00D4388F">
        <w:rPr>
          <w:rFonts w:ascii="Arial" w:hAnsi="Arial" w:cs="Arial"/>
        </w:rPr>
        <w:t xml:space="preserve">, or operate </w:t>
      </w:r>
      <w:r w:rsidR="004F63A9">
        <w:rPr>
          <w:rFonts w:ascii="Arial" w:hAnsi="Arial" w:cs="Arial"/>
        </w:rPr>
        <w:t>a transit system, the Department</w:t>
      </w:r>
      <w:r w:rsidRPr="00D4388F">
        <w:rPr>
          <w:rFonts w:ascii="Arial" w:hAnsi="Arial" w:cs="Arial"/>
        </w:rPr>
        <w:t xml:space="preserve"> must ensure </w:t>
      </w:r>
      <w:r w:rsidR="000674A1" w:rsidRPr="00D4388F">
        <w:rPr>
          <w:rFonts w:ascii="Arial" w:hAnsi="Arial" w:cs="Arial"/>
        </w:rPr>
        <w:t xml:space="preserve">that </w:t>
      </w:r>
      <w:r w:rsidR="000674A1">
        <w:rPr>
          <w:rFonts w:ascii="Arial" w:hAnsi="Arial" w:cs="Arial"/>
        </w:rPr>
        <w:t>the</w:t>
      </w:r>
      <w:r w:rsidRPr="00D4388F">
        <w:rPr>
          <w:rFonts w:ascii="Arial" w:hAnsi="Arial" w:cs="Arial"/>
        </w:rPr>
        <w:t xml:space="preserve"> recipient of those funds establishes arrangements to protect the rights of affected transit employees. Federal law requires such arrangements to be ``fair and equitable,'' and the Department </w:t>
      </w:r>
      <w:r w:rsidR="00A62443">
        <w:rPr>
          <w:rFonts w:ascii="Arial" w:hAnsi="Arial" w:cs="Arial"/>
        </w:rPr>
        <w:t xml:space="preserve">of Labor (DOL or “the Department”) </w:t>
      </w:r>
      <w:r w:rsidRPr="00D4388F">
        <w:rPr>
          <w:rFonts w:ascii="Arial" w:hAnsi="Arial" w:cs="Arial"/>
        </w:rPr>
        <w:t>must</w:t>
      </w:r>
      <w:r w:rsidR="00A62443">
        <w:rPr>
          <w:rFonts w:ascii="Arial" w:hAnsi="Arial" w:cs="Arial"/>
        </w:rPr>
        <w:t xml:space="preserve"> </w:t>
      </w:r>
      <w:r w:rsidRPr="00D4388F">
        <w:rPr>
          <w:rFonts w:ascii="Arial" w:hAnsi="Arial" w:cs="Arial"/>
        </w:rPr>
        <w:t xml:space="preserve">certify the arrangements before the U.S. Department of Transportation's Federal Transit Administration (FTA) can award certain funds to grantees. These employee protective arrangements must include provisions </w:t>
      </w:r>
      <w:r w:rsidR="00247E35">
        <w:rPr>
          <w:rFonts w:ascii="Arial" w:hAnsi="Arial" w:cs="Arial"/>
        </w:rPr>
        <w:t>preserving the</w:t>
      </w:r>
      <w:r w:rsidRPr="00D4388F">
        <w:rPr>
          <w:rFonts w:ascii="Arial" w:hAnsi="Arial" w:cs="Arial"/>
        </w:rPr>
        <w:t xml:space="preserve"> rights, privileges, and benefits under existing collective bargaining agreements</w:t>
      </w:r>
      <w:r w:rsidR="00247E35">
        <w:rPr>
          <w:rFonts w:ascii="Arial" w:hAnsi="Arial" w:cs="Arial"/>
        </w:rPr>
        <w:t>, ensure</w:t>
      </w:r>
      <w:r w:rsidRPr="00D4388F">
        <w:rPr>
          <w:rFonts w:ascii="Arial" w:hAnsi="Arial" w:cs="Arial"/>
        </w:rPr>
        <w:t xml:space="preserve"> the continuation of collective bargaining rights; </w:t>
      </w:r>
      <w:r w:rsidR="00247E35">
        <w:rPr>
          <w:rFonts w:ascii="Arial" w:hAnsi="Arial" w:cs="Arial"/>
        </w:rPr>
        <w:t>protect</w:t>
      </w:r>
      <w:r w:rsidRPr="00D4388F">
        <w:rPr>
          <w:rFonts w:ascii="Arial" w:hAnsi="Arial" w:cs="Arial"/>
        </w:rPr>
        <w:t xml:space="preserve"> individual employees against a worsening of their positions related to employment; </w:t>
      </w:r>
      <w:r w:rsidR="00247E35">
        <w:rPr>
          <w:rFonts w:ascii="Arial" w:hAnsi="Arial" w:cs="Arial"/>
        </w:rPr>
        <w:t xml:space="preserve">assure </w:t>
      </w:r>
      <w:r w:rsidRPr="00D4388F">
        <w:rPr>
          <w:rFonts w:ascii="Arial" w:hAnsi="Arial" w:cs="Arial"/>
        </w:rPr>
        <w:t xml:space="preserve"> employment to employees of acquired transportation systems; </w:t>
      </w:r>
      <w:r w:rsidR="00247E35">
        <w:rPr>
          <w:rFonts w:ascii="Arial" w:hAnsi="Arial" w:cs="Arial"/>
        </w:rPr>
        <w:t>assure priority</w:t>
      </w:r>
      <w:r w:rsidRPr="00D4388F">
        <w:rPr>
          <w:rFonts w:ascii="Arial" w:hAnsi="Arial" w:cs="Arial"/>
        </w:rPr>
        <w:t xml:space="preserve"> of reemployment of employees whose employment is ended or who are laid off; and paid training or retraining programs. 49 U.S.C. 5333(b)(2).</w:t>
      </w:r>
    </w:p>
    <w:p w:rsidR="009869F2" w:rsidRDefault="009869F2" w:rsidP="009869F2">
      <w:pPr>
        <w:shd w:val="clear" w:color="auto" w:fill="FFFFFF"/>
        <w:rPr>
          <w:rFonts w:ascii="Arial" w:hAnsi="Arial" w:cs="Arial"/>
          <w:color w:val="000000"/>
        </w:rPr>
      </w:pPr>
    </w:p>
    <w:p w:rsidR="00296B8D" w:rsidRDefault="000141C3" w:rsidP="009869F2">
      <w:pPr>
        <w:shd w:val="clear" w:color="auto" w:fill="FFFFFF"/>
        <w:rPr>
          <w:rFonts w:ascii="Arial" w:hAnsi="Arial" w:cs="Arial"/>
          <w:color w:val="000000"/>
        </w:rPr>
      </w:pPr>
      <w:r w:rsidRPr="00296B8D">
        <w:rPr>
          <w:rFonts w:ascii="Arial" w:hAnsi="Arial" w:cs="Arial"/>
          <w:color w:val="000000"/>
        </w:rPr>
        <w:t xml:space="preserve">Pursuant to </w:t>
      </w:r>
      <w:r w:rsidR="00296B8D" w:rsidRPr="00296B8D">
        <w:rPr>
          <w:rFonts w:ascii="Arial" w:hAnsi="Arial" w:cs="Arial"/>
          <w:color w:val="000000"/>
        </w:rPr>
        <w:t>29 CFR Part 215, u</w:t>
      </w:r>
      <w:r w:rsidR="00296B8D" w:rsidRPr="00296B8D">
        <w:rPr>
          <w:rFonts w:ascii="Arial" w:hAnsi="Arial" w:cs="Arial"/>
        </w:rPr>
        <w:t>pon receipt of copies of applications for Federal assistance subject to 49 U.S.C. 5333(b)</w:t>
      </w:r>
      <w:r w:rsidR="00F753F0">
        <w:rPr>
          <w:rFonts w:ascii="Arial" w:hAnsi="Arial" w:cs="Arial"/>
        </w:rPr>
        <w:t xml:space="preserve"> from the FTA</w:t>
      </w:r>
      <w:r w:rsidR="00296B8D" w:rsidRPr="00296B8D">
        <w:rPr>
          <w:rFonts w:ascii="Arial" w:hAnsi="Arial" w:cs="Arial"/>
        </w:rPr>
        <w:t xml:space="preserve">, together with a request for the certification of employee protective arrangements from the Department of </w:t>
      </w:r>
      <w:r w:rsidR="00F753F0">
        <w:rPr>
          <w:rFonts w:ascii="Arial" w:hAnsi="Arial" w:cs="Arial"/>
        </w:rPr>
        <w:t>Labor</w:t>
      </w:r>
      <w:r w:rsidR="00296B8D" w:rsidRPr="00296B8D">
        <w:rPr>
          <w:rFonts w:ascii="Arial" w:hAnsi="Arial" w:cs="Arial"/>
        </w:rPr>
        <w:t xml:space="preserve">, </w:t>
      </w:r>
      <w:r w:rsidR="00A62443">
        <w:rPr>
          <w:rFonts w:ascii="Arial" w:hAnsi="Arial" w:cs="Arial"/>
        </w:rPr>
        <w:t>DOL</w:t>
      </w:r>
      <w:r w:rsidR="00296B8D" w:rsidRPr="00296B8D">
        <w:rPr>
          <w:rFonts w:ascii="Arial" w:hAnsi="Arial" w:cs="Arial"/>
        </w:rPr>
        <w:t xml:space="preserve"> will process those applications, which must be in final form. The </w:t>
      </w:r>
      <w:r w:rsidR="00A62443">
        <w:rPr>
          <w:rFonts w:ascii="Arial" w:hAnsi="Arial" w:cs="Arial"/>
        </w:rPr>
        <w:t>FTA</w:t>
      </w:r>
      <w:r w:rsidR="00296B8D" w:rsidRPr="00296B8D">
        <w:rPr>
          <w:rFonts w:ascii="Arial" w:hAnsi="Arial" w:cs="Arial"/>
        </w:rPr>
        <w:t xml:space="preserve"> will provide the Department with the information necessary to enable the Department to </w:t>
      </w:r>
      <w:r w:rsidR="00F753F0">
        <w:rPr>
          <w:rFonts w:ascii="Arial" w:hAnsi="Arial" w:cs="Arial"/>
        </w:rPr>
        <w:t xml:space="preserve">process employee protections for </w:t>
      </w:r>
      <w:r w:rsidR="00296B8D" w:rsidRPr="00296B8D">
        <w:rPr>
          <w:rFonts w:ascii="Arial" w:hAnsi="Arial" w:cs="Arial"/>
        </w:rPr>
        <w:t>certif</w:t>
      </w:r>
      <w:r w:rsidR="00F753F0">
        <w:rPr>
          <w:rFonts w:ascii="Arial" w:hAnsi="Arial" w:cs="Arial"/>
        </w:rPr>
        <w:t>ication</w:t>
      </w:r>
      <w:r w:rsidR="00296B8D" w:rsidRPr="00296B8D">
        <w:rPr>
          <w:rFonts w:ascii="Arial" w:hAnsi="Arial" w:cs="Arial"/>
        </w:rPr>
        <w:t xml:space="preserve"> </w:t>
      </w:r>
      <w:r w:rsidR="00F753F0">
        <w:rPr>
          <w:rFonts w:ascii="Arial" w:hAnsi="Arial" w:cs="Arial"/>
        </w:rPr>
        <w:t xml:space="preserve">of </w:t>
      </w:r>
      <w:r w:rsidR="00296B8D" w:rsidRPr="00296B8D">
        <w:rPr>
          <w:rFonts w:ascii="Arial" w:hAnsi="Arial" w:cs="Arial"/>
        </w:rPr>
        <w:t>the project</w:t>
      </w:r>
      <w:r w:rsidR="00296B8D">
        <w:rPr>
          <w:rFonts w:ascii="Arial" w:hAnsi="Arial" w:cs="Arial"/>
        </w:rPr>
        <w:t>.</w:t>
      </w:r>
    </w:p>
    <w:p w:rsidR="00AF1981" w:rsidRPr="009869F2" w:rsidRDefault="00AF1981" w:rsidP="00AF1981">
      <w:pPr>
        <w:pStyle w:val="NormalWeb"/>
        <w:shd w:val="clear" w:color="auto" w:fill="FFFFFF"/>
        <w:rPr>
          <w:rFonts w:ascii="Arial" w:hAnsi="Arial" w:cs="Arial"/>
          <w:color w:val="000000"/>
          <w:sz w:val="24"/>
          <w:szCs w:val="24"/>
        </w:rPr>
      </w:pPr>
      <w:r w:rsidRPr="009869F2">
        <w:rPr>
          <w:rFonts w:ascii="Arial" w:hAnsi="Arial" w:cs="Arial"/>
          <w:color w:val="000000"/>
          <w:sz w:val="24"/>
          <w:szCs w:val="24"/>
        </w:rPr>
        <w:t>DOL Procedural Guidelines (29 CFR Part 215), encourage the development of employee protections through local negotiations, but establish time frames for certification to expedite the process and make it more predictable, while assuring that the required protections are in place. Under the guidelines, a DOL certification permitting the release of transit funds will occur within 60 days from the date the DOL begins processing a grant application. This may be a final certification or an interim certification.</w:t>
      </w:r>
    </w:p>
    <w:p w:rsidR="00AF1981" w:rsidRPr="009869F2" w:rsidRDefault="00AF1981" w:rsidP="00AF1981">
      <w:pPr>
        <w:pStyle w:val="NormalWeb"/>
        <w:shd w:val="clear" w:color="auto" w:fill="FFFFFF"/>
        <w:rPr>
          <w:rFonts w:ascii="Arial" w:hAnsi="Arial" w:cs="Arial"/>
          <w:color w:val="000000"/>
          <w:sz w:val="24"/>
          <w:szCs w:val="24"/>
        </w:rPr>
      </w:pPr>
      <w:r w:rsidRPr="009869F2">
        <w:rPr>
          <w:rFonts w:ascii="Arial" w:hAnsi="Arial" w:cs="Arial"/>
          <w:color w:val="000000"/>
          <w:sz w:val="24"/>
          <w:szCs w:val="24"/>
        </w:rPr>
        <w:t xml:space="preserve">Pursuant to the Guidelines, DOL refers for review the grant application and the proposed terms and conditions to unions representing transit employees in the service </w:t>
      </w:r>
      <w:r w:rsidRPr="009869F2">
        <w:rPr>
          <w:rFonts w:ascii="Arial" w:hAnsi="Arial" w:cs="Arial"/>
          <w:color w:val="000000"/>
          <w:sz w:val="24"/>
          <w:szCs w:val="24"/>
        </w:rPr>
        <w:lastRenderedPageBreak/>
        <w:t>area of the project and to the applicant and/or sub-recipient. No referral is made if the application falls under one of the following exceptions: 1) employees in the service area are not represented by a union; 2) the grant is for routine replacement items; 3) the grant is for a Job Access project serving populations less than 200,000.</w:t>
      </w:r>
    </w:p>
    <w:p w:rsidR="00AF1981" w:rsidRPr="00AF1981" w:rsidRDefault="00AF1981" w:rsidP="00AF1981">
      <w:pPr>
        <w:pStyle w:val="NormalWeb"/>
        <w:shd w:val="clear" w:color="auto" w:fill="FFFFFF"/>
        <w:rPr>
          <w:rFonts w:ascii="Arial" w:hAnsi="Arial" w:cs="Arial"/>
          <w:color w:val="000000"/>
          <w:sz w:val="24"/>
          <w:szCs w:val="24"/>
        </w:rPr>
      </w:pPr>
      <w:r w:rsidRPr="00AF1981">
        <w:rPr>
          <w:rFonts w:ascii="Arial" w:hAnsi="Arial" w:cs="Arial"/>
          <w:color w:val="000000"/>
          <w:sz w:val="24"/>
          <w:szCs w:val="24"/>
        </w:rPr>
        <w:t xml:space="preserve">When a grant application is referred to the parties, DOL recommends the terms and conditions to serve as the basis for certification.  </w:t>
      </w:r>
      <w:r w:rsidRPr="00AF1981">
        <w:rPr>
          <w:rFonts w:ascii="Arial" w:hAnsi="Arial" w:cs="Arial"/>
          <w:bCs/>
          <w:iCs/>
          <w:color w:val="000000"/>
          <w:sz w:val="24"/>
          <w:szCs w:val="24"/>
        </w:rPr>
        <w:t>The parties have 15 days to inform DOL of any</w:t>
      </w:r>
      <w:r>
        <w:rPr>
          <w:rFonts w:ascii="Arial" w:hAnsi="Arial" w:cs="Arial"/>
          <w:bCs/>
          <w:iCs/>
          <w:color w:val="000000"/>
          <w:sz w:val="24"/>
          <w:szCs w:val="24"/>
        </w:rPr>
        <w:t xml:space="preserve"> </w:t>
      </w:r>
      <w:r w:rsidRPr="00AF1981">
        <w:rPr>
          <w:rFonts w:ascii="Arial" w:hAnsi="Arial" w:cs="Arial"/>
          <w:bCs/>
          <w:iCs/>
          <w:color w:val="000000"/>
          <w:sz w:val="24"/>
          <w:szCs w:val="24"/>
        </w:rPr>
        <w:t xml:space="preserve">objections to the recommended terms including reasons for such </w:t>
      </w:r>
      <w:r w:rsidR="00EA7329">
        <w:rPr>
          <w:rFonts w:ascii="Arial" w:hAnsi="Arial" w:cs="Arial"/>
          <w:bCs/>
          <w:iCs/>
          <w:color w:val="000000"/>
          <w:sz w:val="24"/>
          <w:szCs w:val="24"/>
        </w:rPr>
        <w:t>o</w:t>
      </w:r>
      <w:r w:rsidRPr="00AF1981">
        <w:rPr>
          <w:rFonts w:ascii="Arial" w:hAnsi="Arial" w:cs="Arial"/>
          <w:bCs/>
          <w:iCs/>
          <w:color w:val="000000"/>
          <w:sz w:val="24"/>
          <w:szCs w:val="24"/>
        </w:rPr>
        <w:t>bjections.</w:t>
      </w:r>
      <w:r w:rsidRPr="00AF1981">
        <w:rPr>
          <w:rFonts w:ascii="Arial" w:hAnsi="Arial" w:cs="Arial"/>
          <w:color w:val="000000"/>
          <w:sz w:val="24"/>
          <w:szCs w:val="24"/>
        </w:rPr>
        <w:t xml:space="preserve"> If no objections are registered, or if objections are found not sufficient, DOL certifies the project on the basis of the recommended terms. </w:t>
      </w:r>
    </w:p>
    <w:p w:rsidR="00AF1981" w:rsidRDefault="00AF1981" w:rsidP="00AF1981">
      <w:pPr>
        <w:shd w:val="clear" w:color="auto" w:fill="FFFFFF"/>
        <w:rPr>
          <w:rFonts w:ascii="Arial" w:hAnsi="Arial" w:cs="Arial"/>
          <w:color w:val="000000"/>
        </w:rPr>
      </w:pPr>
      <w:r w:rsidRPr="00AF1981">
        <w:rPr>
          <w:rFonts w:ascii="Arial" w:hAnsi="Arial" w:cs="Arial"/>
          <w:bCs/>
          <w:iCs/>
          <w:color w:val="000000"/>
        </w:rPr>
        <w:t>If DOL determines that the objections are sufficient, the parties are directed to negotiate</w:t>
      </w:r>
      <w:r w:rsidRPr="00AF1981">
        <w:rPr>
          <w:rFonts w:ascii="Arial" w:hAnsi="Arial" w:cs="Arial"/>
          <w:color w:val="000000"/>
        </w:rPr>
        <w:t xml:space="preserve"> for up to 30 days, limited to issues defined by DOL. </w:t>
      </w:r>
    </w:p>
    <w:p w:rsidR="00AF1981" w:rsidRPr="00AF1981" w:rsidRDefault="00AF1981" w:rsidP="00AF1981">
      <w:pPr>
        <w:shd w:val="clear" w:color="auto" w:fill="FFFFFF"/>
        <w:rPr>
          <w:rFonts w:ascii="Arial" w:hAnsi="Arial" w:cs="Arial"/>
          <w:color w:val="000000"/>
        </w:rPr>
      </w:pPr>
    </w:p>
    <w:p w:rsidR="00AF1981" w:rsidRDefault="00AF1981" w:rsidP="00AF1981">
      <w:pPr>
        <w:shd w:val="clear" w:color="auto" w:fill="FFFFFF"/>
        <w:rPr>
          <w:rFonts w:ascii="Arial" w:hAnsi="Arial" w:cs="Arial"/>
          <w:color w:val="000000"/>
        </w:rPr>
      </w:pPr>
      <w:r w:rsidRPr="00AF1981">
        <w:rPr>
          <w:rFonts w:ascii="Arial" w:hAnsi="Arial" w:cs="Arial"/>
          <w:bCs/>
          <w:iCs/>
          <w:color w:val="000000"/>
        </w:rPr>
        <w:t>If the parties are unable to reach agreement within 30 days, DOL will</w:t>
      </w:r>
      <w:r w:rsidRPr="00AF1981">
        <w:rPr>
          <w:rFonts w:ascii="Arial" w:hAnsi="Arial" w:cs="Arial"/>
          <w:color w:val="000000"/>
        </w:rPr>
        <w:t xml:space="preserve"> review the final proposals and </w:t>
      </w:r>
      <w:r w:rsidRPr="00AF1981">
        <w:rPr>
          <w:rFonts w:ascii="Arial" w:hAnsi="Arial" w:cs="Arial"/>
          <w:bCs/>
          <w:iCs/>
          <w:color w:val="000000"/>
        </w:rPr>
        <w:t>issue an interim certification</w:t>
      </w:r>
      <w:r w:rsidRPr="00AF1981">
        <w:rPr>
          <w:rFonts w:ascii="Arial" w:hAnsi="Arial" w:cs="Arial"/>
          <w:color w:val="000000"/>
        </w:rPr>
        <w:t xml:space="preserve"> permitting FTA to release funds, provided that no action is taken relating to the issues in dispute that would irreparably harm employees.</w:t>
      </w:r>
    </w:p>
    <w:p w:rsidR="00AF1981" w:rsidRPr="00AF1981" w:rsidRDefault="00AF1981" w:rsidP="00AF1981">
      <w:pPr>
        <w:shd w:val="clear" w:color="auto" w:fill="FFFFFF"/>
        <w:rPr>
          <w:rFonts w:ascii="Arial" w:hAnsi="Arial" w:cs="Arial"/>
          <w:color w:val="000000"/>
        </w:rPr>
      </w:pPr>
    </w:p>
    <w:p w:rsidR="00AF1981" w:rsidRDefault="00AF1981" w:rsidP="00AF1981">
      <w:pPr>
        <w:shd w:val="clear" w:color="auto" w:fill="FFFFFF"/>
        <w:rPr>
          <w:rFonts w:ascii="Arial" w:hAnsi="Arial" w:cs="Arial"/>
          <w:color w:val="000000"/>
        </w:rPr>
      </w:pPr>
      <w:r w:rsidRPr="00AF1981">
        <w:rPr>
          <w:rFonts w:ascii="Arial" w:hAnsi="Arial" w:cs="Arial"/>
          <w:color w:val="000000"/>
        </w:rPr>
        <w:t xml:space="preserve">Following the interim certification, the parties may continue negotiations. If they are unable to reach agreement, </w:t>
      </w:r>
      <w:r w:rsidRPr="00AF1981">
        <w:rPr>
          <w:rFonts w:ascii="Arial" w:hAnsi="Arial" w:cs="Arial"/>
          <w:bCs/>
          <w:iCs/>
          <w:color w:val="000000"/>
        </w:rPr>
        <w:t>DOL sets the terms for Final Certification within 60 days.</w:t>
      </w:r>
      <w:r w:rsidRPr="00AF1981">
        <w:rPr>
          <w:rFonts w:ascii="Arial" w:hAnsi="Arial" w:cs="Arial"/>
          <w:color w:val="000000"/>
        </w:rPr>
        <w:t xml:space="preserve"> DOL may request briefs on the issues in dispute before issuing the final certification. </w:t>
      </w:r>
    </w:p>
    <w:p w:rsidR="00F753F0" w:rsidRDefault="00F753F0" w:rsidP="00AF1981">
      <w:pPr>
        <w:shd w:val="clear" w:color="auto" w:fill="FFFFFF"/>
        <w:rPr>
          <w:rFonts w:ascii="Arial" w:hAnsi="Arial" w:cs="Arial"/>
          <w:color w:val="000000"/>
        </w:rPr>
      </w:pPr>
    </w:p>
    <w:p w:rsidR="00F753F0" w:rsidRPr="00AF1981" w:rsidRDefault="00F753F0" w:rsidP="00AF1981">
      <w:pPr>
        <w:shd w:val="clear" w:color="auto" w:fill="FFFFFF"/>
        <w:rPr>
          <w:rFonts w:ascii="Arial" w:hAnsi="Arial" w:cs="Arial"/>
          <w:color w:val="000000"/>
        </w:rPr>
      </w:pPr>
      <w:r>
        <w:rPr>
          <w:rFonts w:ascii="Arial" w:hAnsi="Arial" w:cs="Arial"/>
          <w:color w:val="000000"/>
        </w:rPr>
        <w:t xml:space="preserve">Notwithstanding the above, the Department retains the right to </w:t>
      </w:r>
      <w:r w:rsidR="00740B9C">
        <w:rPr>
          <w:rFonts w:ascii="Arial" w:hAnsi="Arial" w:cs="Arial"/>
          <w:color w:val="000000"/>
        </w:rPr>
        <w:t>withhold certification where circumstances inconsistent with the statue so warrant until such circumstances have been resolved.</w:t>
      </w:r>
    </w:p>
    <w:p w:rsidR="00AF1981" w:rsidRPr="00AF1981" w:rsidRDefault="00AF1981" w:rsidP="00AF1981">
      <w:pPr>
        <w:shd w:val="clear" w:color="auto" w:fill="FFFFFF"/>
        <w:rPr>
          <w:rFonts w:ascii="Arial" w:hAnsi="Arial" w:cs="Arial"/>
          <w:color w:val="000000"/>
        </w:rPr>
      </w:pPr>
    </w:p>
    <w:p w:rsidR="00AF1981" w:rsidRDefault="00AF1981" w:rsidP="00EA7329">
      <w:pPr>
        <w:widowControl w:val="0"/>
        <w:rPr>
          <w:rFonts w:ascii="Arial" w:hAnsi="Arial" w:cs="Arial"/>
        </w:rPr>
      </w:pPr>
      <w:r w:rsidRPr="0037695A">
        <w:rPr>
          <w:rFonts w:ascii="Arial" w:hAnsi="Arial" w:cs="Arial"/>
          <w:b/>
        </w:rPr>
        <w:t>Justification for Seeking Emergency Approval:</w:t>
      </w:r>
      <w:r w:rsidR="00BF44DC" w:rsidRPr="0037695A">
        <w:rPr>
          <w:rFonts w:ascii="Arial" w:hAnsi="Arial" w:cs="Arial"/>
        </w:rPr>
        <w:t xml:space="preserve">  OLMS </w:t>
      </w:r>
      <w:r w:rsidRPr="0037695A">
        <w:rPr>
          <w:rFonts w:ascii="Arial" w:hAnsi="Arial" w:cs="Arial"/>
        </w:rPr>
        <w:t xml:space="preserve">seeks emergency clearance from OMB for approval of the </w:t>
      </w:r>
      <w:r w:rsidR="000674A1" w:rsidRPr="0037695A">
        <w:rPr>
          <w:rFonts w:ascii="Arial" w:hAnsi="Arial" w:cs="Arial"/>
        </w:rPr>
        <w:t>information</w:t>
      </w:r>
      <w:r w:rsidR="00EA7329" w:rsidRPr="0037695A">
        <w:rPr>
          <w:rFonts w:ascii="Arial" w:hAnsi="Arial" w:cs="Arial"/>
        </w:rPr>
        <w:t xml:space="preserve"> </w:t>
      </w:r>
      <w:r w:rsidRPr="0037695A">
        <w:rPr>
          <w:rFonts w:ascii="Arial" w:hAnsi="Arial" w:cs="Arial"/>
        </w:rPr>
        <w:t>collection</w:t>
      </w:r>
      <w:r w:rsidR="0037695A">
        <w:rPr>
          <w:rFonts w:ascii="Arial" w:hAnsi="Arial" w:cs="Arial"/>
        </w:rPr>
        <w:t xml:space="preserve"> from numerous California public transit agencies and the unions representing their employees, because</w:t>
      </w:r>
      <w:r w:rsidR="00EA7329" w:rsidRPr="0037695A">
        <w:rPr>
          <w:rFonts w:ascii="Arial" w:hAnsi="Arial" w:cs="Arial"/>
        </w:rPr>
        <w:t xml:space="preserve"> the State of California implemented the Public Employee Pension Reform Act (PEPRA), which may limit a local transit authority’s ability to bargain or to enter into fair and equitable protective agreements or arrangements that satisfy Section 13(c).  OLMS</w:t>
      </w:r>
      <w:r w:rsidRPr="0037695A">
        <w:rPr>
          <w:rFonts w:ascii="Arial" w:hAnsi="Arial" w:cs="Arial"/>
        </w:rPr>
        <w:t xml:space="preserve"> seeks emergency clearance by </w:t>
      </w:r>
      <w:r w:rsidR="001C6312">
        <w:rPr>
          <w:rFonts w:ascii="Arial" w:hAnsi="Arial" w:cs="Arial"/>
        </w:rPr>
        <w:t>September 3</w:t>
      </w:r>
      <w:r w:rsidRPr="001C6312">
        <w:rPr>
          <w:rFonts w:ascii="Arial" w:hAnsi="Arial" w:cs="Arial"/>
        </w:rPr>
        <w:t>, 201</w:t>
      </w:r>
      <w:r w:rsidR="00EA7329" w:rsidRPr="001C6312">
        <w:rPr>
          <w:rFonts w:ascii="Arial" w:hAnsi="Arial" w:cs="Arial"/>
        </w:rPr>
        <w:t>3</w:t>
      </w:r>
      <w:r w:rsidRPr="001C6312">
        <w:rPr>
          <w:rFonts w:ascii="Arial" w:hAnsi="Arial" w:cs="Arial"/>
        </w:rPr>
        <w:t>,</w:t>
      </w:r>
      <w:r w:rsidRPr="0037695A">
        <w:rPr>
          <w:rFonts w:ascii="Arial" w:hAnsi="Arial" w:cs="Arial"/>
        </w:rPr>
        <w:t xml:space="preserve"> so that </w:t>
      </w:r>
      <w:r w:rsidR="00EA7329" w:rsidRPr="0037695A">
        <w:rPr>
          <w:rFonts w:ascii="Arial" w:hAnsi="Arial" w:cs="Arial"/>
        </w:rPr>
        <w:t xml:space="preserve">review of </w:t>
      </w:r>
      <w:r w:rsidR="000674A1" w:rsidRPr="0037695A">
        <w:rPr>
          <w:rFonts w:ascii="Arial" w:hAnsi="Arial" w:cs="Arial"/>
        </w:rPr>
        <w:t>applications and</w:t>
      </w:r>
      <w:r w:rsidR="00EA7329" w:rsidRPr="0037695A">
        <w:rPr>
          <w:rFonts w:ascii="Arial" w:hAnsi="Arial" w:cs="Arial"/>
        </w:rPr>
        <w:t xml:space="preserve"> arrangements can be </w:t>
      </w:r>
      <w:r w:rsidR="000674A1" w:rsidRPr="0037695A">
        <w:rPr>
          <w:rFonts w:ascii="Arial" w:hAnsi="Arial" w:cs="Arial"/>
        </w:rPr>
        <w:t>approved</w:t>
      </w:r>
      <w:r w:rsidR="00EA7329" w:rsidRPr="0037695A">
        <w:rPr>
          <w:rFonts w:ascii="Arial" w:hAnsi="Arial" w:cs="Arial"/>
        </w:rPr>
        <w:t xml:space="preserve"> prior to the end of the fiscal year 2013.</w:t>
      </w:r>
      <w:r w:rsidRPr="0037695A">
        <w:rPr>
          <w:rFonts w:ascii="Arial" w:hAnsi="Arial" w:cs="Arial"/>
        </w:rPr>
        <w:t xml:space="preserve"> </w:t>
      </w:r>
      <w:r w:rsidR="0037695A">
        <w:rPr>
          <w:rFonts w:ascii="Arial" w:hAnsi="Arial" w:cs="Arial"/>
        </w:rPr>
        <w:t xml:space="preserve"> </w:t>
      </w:r>
      <w:r w:rsidRPr="0037695A">
        <w:rPr>
          <w:rFonts w:ascii="Arial" w:hAnsi="Arial" w:cs="Arial"/>
        </w:rPr>
        <w:t xml:space="preserve">Failure to be able to collect </w:t>
      </w:r>
      <w:r w:rsidR="000674A1" w:rsidRPr="0037695A">
        <w:rPr>
          <w:rFonts w:ascii="Arial" w:hAnsi="Arial" w:cs="Arial"/>
        </w:rPr>
        <w:t>the information</w:t>
      </w:r>
      <w:r w:rsidRPr="0037695A">
        <w:rPr>
          <w:rFonts w:ascii="Arial" w:hAnsi="Arial" w:cs="Arial"/>
        </w:rPr>
        <w:t xml:space="preserve"> w</w:t>
      </w:r>
      <w:r w:rsidR="000674A1" w:rsidRPr="0037695A">
        <w:rPr>
          <w:rFonts w:ascii="Arial" w:hAnsi="Arial" w:cs="Arial"/>
        </w:rPr>
        <w:t>ould jeopardize certification and release of funds to grantees.</w:t>
      </w:r>
      <w:r w:rsidR="000674A1">
        <w:rPr>
          <w:rFonts w:ascii="Arial" w:hAnsi="Arial" w:cs="Arial"/>
        </w:rPr>
        <w:t xml:space="preserve"> </w:t>
      </w:r>
    </w:p>
    <w:p w:rsidR="000674A1" w:rsidRDefault="000674A1" w:rsidP="00EA7329">
      <w:pPr>
        <w:widowControl w:val="0"/>
        <w:rPr>
          <w:rFonts w:ascii="Arial" w:hAnsi="Arial" w:cs="Arial"/>
        </w:rPr>
      </w:pPr>
    </w:p>
    <w:p w:rsidR="002B6306" w:rsidRPr="009B5255" w:rsidRDefault="00AD5161" w:rsidP="00EA7329">
      <w:pPr>
        <w:widowControl w:val="0"/>
        <w:rPr>
          <w:rFonts w:ascii="Arial" w:hAnsi="Arial" w:cs="Arial"/>
        </w:rPr>
      </w:pPr>
      <w:r>
        <w:rPr>
          <w:rFonts w:ascii="Arial" w:hAnsi="Arial" w:cs="Arial"/>
        </w:rPr>
        <w:t>While the agency originally believed that it was not asking identical questions of 10 or more respondents in a year, t</w:t>
      </w:r>
      <w:r w:rsidR="002B6306">
        <w:rPr>
          <w:rFonts w:ascii="Arial" w:hAnsi="Arial" w:cs="Arial"/>
        </w:rPr>
        <w:t xml:space="preserve">he agency acknowledges that PRA approval may have been needed for the </w:t>
      </w:r>
      <w:r w:rsidR="00C97872">
        <w:rPr>
          <w:rFonts w:ascii="Arial" w:hAnsi="Arial" w:cs="Arial"/>
        </w:rPr>
        <w:t xml:space="preserve">information collections in the underlying </w:t>
      </w:r>
      <w:r w:rsidR="00C43E5D">
        <w:rPr>
          <w:rFonts w:ascii="Arial" w:hAnsi="Arial" w:cs="Arial"/>
        </w:rPr>
        <w:t>regulation (</w:t>
      </w:r>
      <w:r w:rsidR="00C43E5D">
        <w:rPr>
          <w:rFonts w:ascii="Arial" w:hAnsi="Arial" w:cs="Arial"/>
          <w:i/>
        </w:rPr>
        <w:t xml:space="preserve">see </w:t>
      </w:r>
      <w:r w:rsidR="00C43E5D">
        <w:rPr>
          <w:rFonts w:ascii="Arial" w:hAnsi="Arial" w:cs="Arial"/>
        </w:rPr>
        <w:t>5 CRF 1320.5(c)(3)</w:t>
      </w:r>
      <w:r w:rsidR="009B5255">
        <w:rPr>
          <w:rFonts w:ascii="Arial" w:hAnsi="Arial" w:cs="Arial"/>
        </w:rPr>
        <w:t>(I); however, this ICR would still have needed emergency approval due to PEPRA</w:t>
      </w:r>
      <w:r w:rsidR="001E7550">
        <w:rPr>
          <w:rFonts w:ascii="Arial" w:hAnsi="Arial" w:cs="Arial"/>
        </w:rPr>
        <w:t xml:space="preserve"> enactment.</w:t>
      </w:r>
    </w:p>
    <w:p w:rsidR="002B6306" w:rsidRDefault="002B6306" w:rsidP="00EA7329">
      <w:pPr>
        <w:widowControl w:val="0"/>
        <w:rPr>
          <w:rFonts w:ascii="Arial" w:hAnsi="Arial" w:cs="Arial"/>
        </w:rPr>
      </w:pPr>
    </w:p>
    <w:p w:rsidR="00AF1981" w:rsidRPr="00EA7329" w:rsidRDefault="000674A1" w:rsidP="00843203">
      <w:pPr>
        <w:widowControl w:val="0"/>
        <w:rPr>
          <w:rFonts w:ascii="Arial" w:hAnsi="Arial" w:cs="Arial"/>
        </w:rPr>
      </w:pPr>
      <w:r>
        <w:rPr>
          <w:rFonts w:ascii="Arial" w:hAnsi="Arial" w:cs="Arial"/>
        </w:rPr>
        <w:t xml:space="preserve">Regarding </w:t>
      </w:r>
      <w:r w:rsidR="00843203">
        <w:rPr>
          <w:rFonts w:ascii="Arial" w:hAnsi="Arial" w:cs="Arial"/>
        </w:rPr>
        <w:t>applications affected</w:t>
      </w:r>
      <w:r>
        <w:rPr>
          <w:rFonts w:ascii="Arial" w:hAnsi="Arial" w:cs="Arial"/>
        </w:rPr>
        <w:t xml:space="preserve"> by PEPRA, </w:t>
      </w:r>
      <w:r w:rsidR="0037695A">
        <w:rPr>
          <w:rFonts w:ascii="Arial" w:hAnsi="Arial" w:cs="Arial"/>
        </w:rPr>
        <w:t xml:space="preserve">the Department </w:t>
      </w:r>
      <w:r w:rsidR="00247E35">
        <w:rPr>
          <w:rFonts w:ascii="Arial" w:hAnsi="Arial" w:cs="Arial"/>
        </w:rPr>
        <w:t xml:space="preserve">seeks </w:t>
      </w:r>
      <w:r w:rsidR="0037695A">
        <w:rPr>
          <w:rFonts w:ascii="Arial" w:hAnsi="Arial" w:cs="Arial"/>
        </w:rPr>
        <w:t xml:space="preserve">additional information in order to make a determination concerning employee protections.  The </w:t>
      </w:r>
      <w:r w:rsidR="0037695A">
        <w:rPr>
          <w:rFonts w:ascii="Arial" w:hAnsi="Arial" w:cs="Arial"/>
        </w:rPr>
        <w:lastRenderedPageBreak/>
        <w:t>Department has therefore established a PEPRA Questionnaire</w:t>
      </w:r>
      <w:r w:rsidR="005E4AD6">
        <w:rPr>
          <w:rFonts w:ascii="Arial" w:hAnsi="Arial" w:cs="Arial"/>
        </w:rPr>
        <w:t>,</w:t>
      </w:r>
      <w:r w:rsidR="0037695A">
        <w:rPr>
          <w:rFonts w:ascii="Arial" w:hAnsi="Arial" w:cs="Arial"/>
        </w:rPr>
        <w:t xml:space="preserve"> to be distributed </w:t>
      </w:r>
      <w:r w:rsidR="005E4AD6">
        <w:rPr>
          <w:rFonts w:ascii="Arial" w:hAnsi="Arial" w:cs="Arial"/>
        </w:rPr>
        <w:t xml:space="preserve">to </w:t>
      </w:r>
      <w:r w:rsidR="0037695A">
        <w:rPr>
          <w:rFonts w:ascii="Arial" w:hAnsi="Arial" w:cs="Arial"/>
        </w:rPr>
        <w:t xml:space="preserve">the transit agencies and unions, </w:t>
      </w:r>
      <w:r w:rsidR="005E4AD6">
        <w:rPr>
          <w:rFonts w:ascii="Arial" w:hAnsi="Arial" w:cs="Arial"/>
        </w:rPr>
        <w:t>and found to be necessary to the Department’s determination with respect to certification</w:t>
      </w:r>
      <w:r w:rsidR="0037695A" w:rsidRPr="00843203">
        <w:rPr>
          <w:rFonts w:ascii="Arial" w:hAnsi="Arial" w:cs="Arial"/>
        </w:rPr>
        <w:t xml:space="preserve">. </w:t>
      </w:r>
      <w:r w:rsidR="0037695A">
        <w:rPr>
          <w:rFonts w:ascii="Arial" w:hAnsi="Arial" w:cs="Arial"/>
        </w:rPr>
        <w:t xml:space="preserve"> </w:t>
      </w:r>
      <w:r w:rsidRPr="00AF1981">
        <w:rPr>
          <w:rFonts w:ascii="Arial" w:hAnsi="Arial" w:cs="Arial"/>
          <w:color w:val="000000"/>
        </w:rPr>
        <w:t xml:space="preserve">DOL </w:t>
      </w:r>
      <w:r w:rsidR="004F63A9">
        <w:rPr>
          <w:rFonts w:ascii="Arial" w:hAnsi="Arial" w:cs="Arial"/>
          <w:color w:val="000000"/>
        </w:rPr>
        <w:t xml:space="preserve">has </w:t>
      </w:r>
      <w:r w:rsidR="0037695A">
        <w:rPr>
          <w:rFonts w:ascii="Arial" w:hAnsi="Arial" w:cs="Arial"/>
          <w:color w:val="000000"/>
        </w:rPr>
        <w:t xml:space="preserve">also </w:t>
      </w:r>
      <w:r w:rsidR="004F63A9">
        <w:rPr>
          <w:rFonts w:ascii="Arial" w:hAnsi="Arial" w:cs="Arial"/>
          <w:color w:val="000000"/>
        </w:rPr>
        <w:t xml:space="preserve">modified </w:t>
      </w:r>
      <w:r w:rsidRPr="00AF1981">
        <w:rPr>
          <w:rFonts w:ascii="Arial" w:hAnsi="Arial" w:cs="Arial"/>
          <w:color w:val="000000"/>
        </w:rPr>
        <w:t>the terms and conditions to serve as the basis for certification</w:t>
      </w:r>
      <w:r>
        <w:rPr>
          <w:rFonts w:ascii="Arial" w:hAnsi="Arial" w:cs="Arial"/>
          <w:color w:val="000000"/>
        </w:rPr>
        <w:t>:</w:t>
      </w:r>
    </w:p>
    <w:p w:rsidR="00AF1981" w:rsidRDefault="00AF1981" w:rsidP="00AF1981">
      <w:pPr>
        <w:pStyle w:val="NormalWeb"/>
        <w:shd w:val="clear" w:color="auto" w:fill="FFFFFF"/>
        <w:rPr>
          <w:rFonts w:ascii="Arial" w:hAnsi="Arial" w:cs="Arial"/>
        </w:rPr>
      </w:pPr>
      <w:bookmarkStart w:id="0" w:name="d_1"/>
      <w:bookmarkEnd w:id="0"/>
      <w:r w:rsidRPr="00D4388F">
        <w:rPr>
          <w:rStyle w:val="enumxml1"/>
          <w:rFonts w:ascii="Arial" w:hAnsi="Arial" w:cs="Arial"/>
          <w:sz w:val="24"/>
          <w:szCs w:val="24"/>
        </w:rPr>
        <w:t xml:space="preserve">(1)  </w:t>
      </w:r>
      <w:r w:rsidRPr="00D4388F">
        <w:rPr>
          <w:rStyle w:val="ptext-23"/>
          <w:rFonts w:ascii="Arial" w:hAnsi="Arial" w:cs="Arial"/>
          <w:sz w:val="24"/>
          <w:szCs w:val="24"/>
        </w:rPr>
        <w:t xml:space="preserve">Parties will be given fifteen (15) days from the date of the referral and notification letters to submit objections, if any, to the referred terms. The parties are encouraged </w:t>
      </w:r>
      <w:r w:rsidRPr="00D4388F">
        <w:rPr>
          <w:rFonts w:ascii="Arial" w:hAnsi="Arial" w:cs="Arial"/>
          <w:sz w:val="24"/>
          <w:szCs w:val="24"/>
        </w:rPr>
        <w:t xml:space="preserve">to contact each other within the 15-day review period regarding any PEPRA issues and notifying them that the Department will order a formal negotiating period only on joint request of all parties to any objections. </w:t>
      </w:r>
      <w:bookmarkStart w:id="1" w:name="d_2"/>
      <w:bookmarkEnd w:id="1"/>
      <w:r w:rsidRPr="00D4388F">
        <w:rPr>
          <w:rFonts w:ascii="Arial" w:hAnsi="Arial" w:cs="Arial"/>
          <w:color w:val="000000"/>
          <w:sz w:val="24"/>
          <w:szCs w:val="24"/>
        </w:rPr>
        <w:t xml:space="preserve">If no objections are registered, or if objections are found not sufficient, DOL </w:t>
      </w:r>
      <w:r w:rsidR="00247E35">
        <w:rPr>
          <w:rFonts w:ascii="Arial" w:hAnsi="Arial" w:cs="Arial"/>
          <w:color w:val="000000"/>
          <w:sz w:val="24"/>
          <w:szCs w:val="24"/>
        </w:rPr>
        <w:t xml:space="preserve">typically </w:t>
      </w:r>
      <w:r w:rsidRPr="00D4388F">
        <w:rPr>
          <w:rFonts w:ascii="Arial" w:hAnsi="Arial" w:cs="Arial"/>
          <w:color w:val="000000"/>
          <w:sz w:val="24"/>
          <w:szCs w:val="24"/>
        </w:rPr>
        <w:t xml:space="preserve">certifies the project on the basis of the recommended terms. </w:t>
      </w:r>
    </w:p>
    <w:p w:rsidR="00E20865" w:rsidRDefault="00AF1981" w:rsidP="00E20865">
      <w:pPr>
        <w:spacing w:after="200" w:line="276" w:lineRule="auto"/>
        <w:rPr>
          <w:rFonts w:ascii="Arial" w:hAnsi="Arial" w:cs="Arial"/>
        </w:rPr>
      </w:pPr>
      <w:r w:rsidRPr="00C577AF">
        <w:rPr>
          <w:rStyle w:val="enumxml1"/>
          <w:rFonts w:ascii="Arial" w:hAnsi="Arial" w:cs="Arial"/>
        </w:rPr>
        <w:t xml:space="preserve">(2) </w:t>
      </w:r>
      <w:r w:rsidRPr="00D4388F">
        <w:rPr>
          <w:rStyle w:val="Strong"/>
          <w:rFonts w:ascii="Arial" w:hAnsi="Arial" w:cs="Arial"/>
          <w:b w:val="0"/>
          <w:iCs/>
          <w:color w:val="000000"/>
        </w:rPr>
        <w:t>If DOL determines that the objections are sufficient</w:t>
      </w:r>
      <w:r>
        <w:rPr>
          <w:rStyle w:val="Strong"/>
          <w:rFonts w:ascii="Arial" w:hAnsi="Arial" w:cs="Arial"/>
          <w:b w:val="0"/>
          <w:iCs/>
          <w:color w:val="000000"/>
        </w:rPr>
        <w:t>, t</w:t>
      </w:r>
      <w:r w:rsidRPr="007D4F35">
        <w:rPr>
          <w:rStyle w:val="ptext-23"/>
          <w:rFonts w:ascii="Arial" w:hAnsi="Arial" w:cs="Arial"/>
        </w:rPr>
        <w:t xml:space="preserve">he Department </w:t>
      </w:r>
      <w:r>
        <w:rPr>
          <w:rStyle w:val="ptext-23"/>
          <w:rFonts w:ascii="Arial" w:hAnsi="Arial" w:cs="Arial"/>
        </w:rPr>
        <w:t>will</w:t>
      </w:r>
      <w:r w:rsidRPr="007D4F35">
        <w:rPr>
          <w:rStyle w:val="ptext-23"/>
          <w:rFonts w:ascii="Arial" w:hAnsi="Arial" w:cs="Arial"/>
        </w:rPr>
        <w:t xml:space="preserve"> establish a briefing schedule, usually allowing no more than </w:t>
      </w:r>
      <w:r w:rsidRPr="005C7DA2">
        <w:rPr>
          <w:rStyle w:val="ptext-23"/>
          <w:rFonts w:ascii="Arial" w:hAnsi="Arial" w:cs="Arial"/>
        </w:rPr>
        <w:t>ten (10)</w:t>
      </w:r>
      <w:r w:rsidRPr="007D4F35">
        <w:rPr>
          <w:rStyle w:val="ptext-23"/>
          <w:rFonts w:ascii="Arial" w:hAnsi="Arial" w:cs="Arial"/>
        </w:rPr>
        <w:t xml:space="preserve"> days for </w:t>
      </w:r>
      <w:r>
        <w:rPr>
          <w:rStyle w:val="ptext-23"/>
          <w:rFonts w:ascii="Arial" w:hAnsi="Arial" w:cs="Arial"/>
        </w:rPr>
        <w:t xml:space="preserve">opening briefs, with </w:t>
      </w:r>
      <w:r w:rsidRPr="007D4F35">
        <w:rPr>
          <w:rStyle w:val="ptext-23"/>
          <w:rFonts w:ascii="Arial" w:hAnsi="Arial" w:cs="Arial"/>
        </w:rPr>
        <w:t>no reply briefs</w:t>
      </w:r>
      <w:r>
        <w:rPr>
          <w:rStyle w:val="ptext-23"/>
          <w:rFonts w:ascii="Arial" w:hAnsi="Arial" w:cs="Arial"/>
        </w:rPr>
        <w:t xml:space="preserve">. Briefs will contain </w:t>
      </w:r>
      <w:r w:rsidRPr="00C577AF">
        <w:rPr>
          <w:rFonts w:ascii="Arial" w:hAnsi="Arial" w:cs="Arial"/>
        </w:rPr>
        <w:t xml:space="preserve">discrete points </w:t>
      </w:r>
      <w:r>
        <w:rPr>
          <w:rFonts w:ascii="Arial" w:hAnsi="Arial" w:cs="Arial"/>
        </w:rPr>
        <w:t>and will require</w:t>
      </w:r>
      <w:r w:rsidRPr="00C577AF">
        <w:rPr>
          <w:rFonts w:ascii="Arial" w:hAnsi="Arial" w:cs="Arial"/>
        </w:rPr>
        <w:t xml:space="preserve"> </w:t>
      </w:r>
      <w:r>
        <w:rPr>
          <w:rFonts w:ascii="Arial" w:hAnsi="Arial" w:cs="Arial"/>
        </w:rPr>
        <w:t xml:space="preserve">the following: </w:t>
      </w:r>
    </w:p>
    <w:p w:rsidR="00E20865" w:rsidRDefault="00AF1981" w:rsidP="00E20865">
      <w:pPr>
        <w:numPr>
          <w:ilvl w:val="0"/>
          <w:numId w:val="9"/>
        </w:numPr>
        <w:spacing w:after="200" w:line="276" w:lineRule="auto"/>
        <w:rPr>
          <w:rFonts w:ascii="Arial" w:hAnsi="Arial" w:cs="Arial"/>
        </w:rPr>
      </w:pPr>
      <w:r w:rsidRPr="002D213A">
        <w:rPr>
          <w:rFonts w:ascii="Arial" w:hAnsi="Arial" w:cs="Arial"/>
        </w:rPr>
        <w:t xml:space="preserve">Provide the start date and expiration date of collective bargaining agreement, including extensions, as well as the expiration date of your pension agreement.  </w:t>
      </w:r>
    </w:p>
    <w:p w:rsidR="00E20865" w:rsidRDefault="00AF1981" w:rsidP="00E20865">
      <w:pPr>
        <w:numPr>
          <w:ilvl w:val="0"/>
          <w:numId w:val="9"/>
        </w:numPr>
        <w:spacing w:after="200" w:line="276" w:lineRule="auto"/>
        <w:rPr>
          <w:rFonts w:ascii="Arial" w:hAnsi="Arial" w:cs="Arial"/>
        </w:rPr>
      </w:pPr>
      <w:r w:rsidRPr="00E20865">
        <w:rPr>
          <w:rFonts w:ascii="Arial" w:hAnsi="Arial" w:cs="Arial"/>
        </w:rPr>
        <w:t>For each negotiated pension plan, describe its organization (</w:t>
      </w:r>
      <w:proofErr w:type="spellStart"/>
      <w:r w:rsidRPr="00E20865">
        <w:rPr>
          <w:rFonts w:ascii="Arial" w:hAnsi="Arial" w:cs="Arial"/>
        </w:rPr>
        <w:t>CalPERS</w:t>
      </w:r>
      <w:proofErr w:type="spellEnd"/>
      <w:r w:rsidRPr="00E20865">
        <w:rPr>
          <w:rFonts w:ascii="Arial" w:hAnsi="Arial" w:cs="Arial"/>
        </w:rPr>
        <w:t xml:space="preserve">, 1937 County Act, Independent System, other); type (defined benefit, defined contribution, jointly administered “Taft-Hartley,” deferred compensation/savings, primary or supplemental); and participation (union employees, all employees, multi-employer, etc.). </w:t>
      </w:r>
    </w:p>
    <w:p w:rsidR="00E20865" w:rsidRDefault="00AF1981" w:rsidP="00E20865">
      <w:pPr>
        <w:numPr>
          <w:ilvl w:val="0"/>
          <w:numId w:val="9"/>
        </w:numPr>
        <w:spacing w:after="200" w:line="276" w:lineRule="auto"/>
        <w:rPr>
          <w:rFonts w:ascii="Arial" w:hAnsi="Arial" w:cs="Arial"/>
        </w:rPr>
      </w:pPr>
      <w:r w:rsidRPr="00E20865">
        <w:rPr>
          <w:rFonts w:ascii="Arial" w:hAnsi="Arial" w:cs="Arial"/>
        </w:rPr>
        <w:t>Describe, separately for “new employees” (those hired on or after January 1, 2013) and “classic employees” (those hired before January 1, 2013), all pension benefit requirements that will be affected by PEPRA. Be specific in terms of participation in the plan, vesting schedule, employee contribution levels, pensionable compensation, minimum retirement age, minimum years of service, special circumstance retirement (early, disability, x-years-and-out), pension benefit formulas, and any other requirement or computation for a pension benefit of any kind.</w:t>
      </w:r>
    </w:p>
    <w:p w:rsidR="00E20865" w:rsidRDefault="00AF1981" w:rsidP="00E20865">
      <w:pPr>
        <w:numPr>
          <w:ilvl w:val="0"/>
          <w:numId w:val="9"/>
        </w:numPr>
        <w:spacing w:after="200" w:line="276" w:lineRule="auto"/>
        <w:rPr>
          <w:rFonts w:ascii="Arial" w:hAnsi="Arial" w:cs="Arial"/>
        </w:rPr>
      </w:pPr>
      <w:r w:rsidRPr="00E20865">
        <w:rPr>
          <w:rFonts w:ascii="Arial" w:hAnsi="Arial" w:cs="Arial"/>
        </w:rPr>
        <w:t>Describe whether PEPRA will require the negotiation or unilateral imposition of a new level of pension contributions by classic employees on or before January 1, 2018.</w:t>
      </w:r>
    </w:p>
    <w:p w:rsidR="00E20865" w:rsidRDefault="00AF1981" w:rsidP="00E20865">
      <w:pPr>
        <w:numPr>
          <w:ilvl w:val="0"/>
          <w:numId w:val="9"/>
        </w:numPr>
        <w:spacing w:after="200" w:line="276" w:lineRule="auto"/>
        <w:rPr>
          <w:rFonts w:ascii="Arial" w:hAnsi="Arial" w:cs="Arial"/>
        </w:rPr>
      </w:pPr>
      <w:r w:rsidRPr="00E20865">
        <w:rPr>
          <w:rFonts w:ascii="Arial" w:hAnsi="Arial" w:cs="Arial"/>
        </w:rPr>
        <w:t xml:space="preserve">Describe, separately for new employees and classic employees the effects of PEPRA on the pension benefit levels of each pension plan. Be specific and show by list or chart the “before and after” dollar amounts of benefits at threshold retirement ages and years of service (those points at which the benefit level </w:t>
      </w:r>
      <w:r w:rsidRPr="00E20865">
        <w:rPr>
          <w:rFonts w:ascii="Arial" w:hAnsi="Arial" w:cs="Arial"/>
        </w:rPr>
        <w:lastRenderedPageBreak/>
        <w:t>would change under the pension plan). Assume a final compensation figure of $5,000 per month, for sake of illustration.</w:t>
      </w:r>
    </w:p>
    <w:p w:rsidR="00AF1981" w:rsidRPr="003E41BB" w:rsidRDefault="00AF1981" w:rsidP="00E20865">
      <w:pPr>
        <w:numPr>
          <w:ilvl w:val="0"/>
          <w:numId w:val="9"/>
        </w:numPr>
        <w:spacing w:after="200" w:line="276" w:lineRule="auto"/>
        <w:rPr>
          <w:rFonts w:ascii="Arial" w:hAnsi="Arial" w:cs="Arial"/>
        </w:rPr>
      </w:pPr>
      <w:r w:rsidRPr="003E41BB">
        <w:rPr>
          <w:rFonts w:ascii="Arial" w:hAnsi="Arial" w:cs="Arial"/>
        </w:rPr>
        <w:t>Enclosed for reference is the Department’s determination regarding PEPRA issues affecting represented empl</w:t>
      </w:r>
      <w:r w:rsidR="00485C4E" w:rsidRPr="003E41BB">
        <w:rPr>
          <w:rFonts w:ascii="Arial" w:hAnsi="Arial" w:cs="Arial"/>
        </w:rPr>
        <w:t xml:space="preserve">oyees of the </w:t>
      </w:r>
      <w:r w:rsidRPr="003E41BB">
        <w:rPr>
          <w:rFonts w:ascii="Arial" w:hAnsi="Arial" w:cs="Arial"/>
        </w:rPr>
        <w:t>LACMTA. This determination forms the legal precedent upon which subsequent situations will be evaluated. Provide any information or analysis of your specific situation which you believe distinguishes it from, or illustrates its similarity to, the LACMTA precedent.</w:t>
      </w:r>
    </w:p>
    <w:p w:rsidR="00D4388F" w:rsidRDefault="00D4388F" w:rsidP="00AC51C7">
      <w:pPr>
        <w:shd w:val="clear" w:color="auto" w:fill="FFFFFF"/>
        <w:spacing w:after="75"/>
        <w:rPr>
          <w:rFonts w:ascii="Arial" w:hAnsi="Arial" w:cs="Arial"/>
          <w:color w:val="000000"/>
        </w:rPr>
      </w:pPr>
    </w:p>
    <w:p w:rsidR="00396D70" w:rsidRDefault="006D1141">
      <w:pPr>
        <w:tabs>
          <w:tab w:val="right" w:pos="360"/>
          <w:tab w:val="left" w:pos="720"/>
        </w:tabs>
        <w:autoSpaceDE w:val="0"/>
        <w:autoSpaceDN w:val="0"/>
        <w:adjustRightInd w:val="0"/>
        <w:ind w:left="720" w:hanging="720"/>
        <w:rPr>
          <w:i/>
        </w:rPr>
      </w:pPr>
      <w:r w:rsidRPr="00E27EED">
        <w:rPr>
          <w:b/>
          <w:i/>
        </w:rPr>
        <w:tab/>
      </w:r>
      <w:r w:rsidRPr="00E27EED">
        <w:rPr>
          <w:b/>
        </w:rPr>
        <w:t>2.</w:t>
      </w:r>
      <w:r w:rsidRPr="00E27EED">
        <w:rPr>
          <w:b/>
          <w:i/>
        </w:rPr>
        <w:tab/>
      </w:r>
      <w:r w:rsidRPr="00AE59AF">
        <w:rPr>
          <w:rFonts w:ascii="Arial" w:hAnsi="Arial" w:cs="Arial"/>
          <w:b/>
        </w:rPr>
        <w:t>Indicate how, by whom, and for what purpose the information is to be used.  Except for a new collection, indicate the actual use the agency has made of the information received from the current collection.</w:t>
      </w:r>
    </w:p>
    <w:p w:rsidR="00843203" w:rsidRDefault="00843203">
      <w:pPr>
        <w:autoSpaceDE w:val="0"/>
        <w:autoSpaceDN w:val="0"/>
        <w:adjustRightInd w:val="0"/>
        <w:ind w:left="720"/>
      </w:pPr>
    </w:p>
    <w:p w:rsidR="00843203" w:rsidRPr="00843203" w:rsidRDefault="00CA6AF6" w:rsidP="00843203">
      <w:pPr>
        <w:rPr>
          <w:rFonts w:ascii="Arial" w:hAnsi="Arial" w:cs="Arial"/>
        </w:rPr>
      </w:pPr>
      <w:r w:rsidRPr="00CA6AF6">
        <w:rPr>
          <w:rFonts w:ascii="Arial" w:hAnsi="Arial" w:cs="Arial"/>
          <w:color w:val="000000"/>
        </w:rPr>
        <w:t xml:space="preserve">Pursuant to the Department’s regulations, 29 CFR Part 215, </w:t>
      </w:r>
      <w:r w:rsidR="00843203" w:rsidRPr="00CA6AF6">
        <w:rPr>
          <w:rFonts w:ascii="Arial" w:hAnsi="Arial" w:cs="Arial"/>
          <w:color w:val="000000"/>
        </w:rPr>
        <w:t>u</w:t>
      </w:r>
      <w:r w:rsidR="00843203" w:rsidRPr="00CA6AF6">
        <w:rPr>
          <w:rFonts w:ascii="Arial" w:hAnsi="Arial" w:cs="Arial"/>
        </w:rPr>
        <w:t xml:space="preserve">pon receipt of copies of applications for Federal assistance subject to 49 U.S.C. 5333(b), together with a request for the certification of employee protective arrangements from the Department of Transportation, the Department of Labor will process those applications, </w:t>
      </w:r>
      <w:r w:rsidR="00843203" w:rsidRPr="00CA6AF6">
        <w:rPr>
          <w:rFonts w:ascii="Arial" w:hAnsi="Arial" w:cs="Arial"/>
          <w:color w:val="000000"/>
        </w:rPr>
        <w:t xml:space="preserve">permitting the </w:t>
      </w:r>
      <w:r w:rsidR="00E5723C">
        <w:rPr>
          <w:rFonts w:ascii="Arial" w:hAnsi="Arial" w:cs="Arial"/>
          <w:color w:val="000000"/>
        </w:rPr>
        <w:t xml:space="preserve">FTA to </w:t>
      </w:r>
      <w:r w:rsidR="00843203" w:rsidRPr="00CA6AF6">
        <w:rPr>
          <w:rFonts w:ascii="Arial" w:hAnsi="Arial" w:cs="Arial"/>
          <w:color w:val="000000"/>
        </w:rPr>
        <w:t>release transit funds</w:t>
      </w:r>
      <w:r w:rsidR="00056A94">
        <w:rPr>
          <w:rFonts w:ascii="Arial" w:hAnsi="Arial" w:cs="Arial"/>
          <w:color w:val="000000"/>
        </w:rPr>
        <w:t xml:space="preserve"> </w:t>
      </w:r>
      <w:r w:rsidR="00E5723C">
        <w:rPr>
          <w:rFonts w:ascii="Arial" w:hAnsi="Arial" w:cs="Arial"/>
          <w:color w:val="000000"/>
        </w:rPr>
        <w:t>after the Department</w:t>
      </w:r>
      <w:r w:rsidR="00056A94">
        <w:rPr>
          <w:rFonts w:ascii="Arial" w:hAnsi="Arial" w:cs="Arial"/>
          <w:color w:val="000000"/>
        </w:rPr>
        <w:t xml:space="preserve"> determine</w:t>
      </w:r>
      <w:r w:rsidR="00E5723C">
        <w:rPr>
          <w:rFonts w:ascii="Arial" w:hAnsi="Arial" w:cs="Arial"/>
          <w:color w:val="000000"/>
        </w:rPr>
        <w:t>s</w:t>
      </w:r>
      <w:r w:rsidR="00056A94">
        <w:rPr>
          <w:rFonts w:ascii="Arial" w:hAnsi="Arial" w:cs="Arial"/>
          <w:color w:val="000000"/>
        </w:rPr>
        <w:t xml:space="preserve"> that fair and equitable employee protections are in place</w:t>
      </w:r>
      <w:r w:rsidR="00843203" w:rsidRPr="00CA6AF6">
        <w:rPr>
          <w:rFonts w:ascii="Arial" w:hAnsi="Arial" w:cs="Arial"/>
          <w:color w:val="000000"/>
        </w:rPr>
        <w:t xml:space="preserve">.  </w:t>
      </w:r>
      <w:r w:rsidR="00843203" w:rsidRPr="00CA6AF6">
        <w:rPr>
          <w:rFonts w:ascii="Arial" w:hAnsi="Arial" w:cs="Arial"/>
        </w:rPr>
        <w:t>The Department will use the</w:t>
      </w:r>
      <w:r w:rsidRPr="00CA6AF6">
        <w:rPr>
          <w:rFonts w:ascii="Arial" w:hAnsi="Arial" w:cs="Arial"/>
        </w:rPr>
        <w:t xml:space="preserve"> additional </w:t>
      </w:r>
      <w:r w:rsidR="00843203" w:rsidRPr="00CA6AF6">
        <w:rPr>
          <w:rFonts w:ascii="Arial" w:hAnsi="Arial" w:cs="Arial"/>
        </w:rPr>
        <w:t>information collected</w:t>
      </w:r>
      <w:r w:rsidRPr="00CA6AF6">
        <w:rPr>
          <w:rFonts w:ascii="Arial" w:hAnsi="Arial" w:cs="Arial"/>
        </w:rPr>
        <w:t xml:space="preserve"> from the PEPRA Questionnaires </w:t>
      </w:r>
      <w:r w:rsidR="00843203" w:rsidRPr="00CA6AF6">
        <w:rPr>
          <w:rFonts w:ascii="Arial" w:hAnsi="Arial" w:cs="Arial"/>
        </w:rPr>
        <w:t xml:space="preserve">to determine </w:t>
      </w:r>
      <w:r w:rsidRPr="00CA6AF6">
        <w:rPr>
          <w:rFonts w:ascii="Arial" w:hAnsi="Arial" w:cs="Arial"/>
          <w:color w:val="000000"/>
        </w:rPr>
        <w:t>if the</w:t>
      </w:r>
      <w:r w:rsidR="00843203" w:rsidRPr="00CA6AF6">
        <w:rPr>
          <w:rFonts w:ascii="Arial" w:hAnsi="Arial" w:cs="Arial"/>
          <w:color w:val="000000"/>
        </w:rPr>
        <w:t xml:space="preserve"> required em</w:t>
      </w:r>
      <w:r w:rsidRPr="00CA6AF6">
        <w:rPr>
          <w:rFonts w:ascii="Arial" w:hAnsi="Arial" w:cs="Arial"/>
          <w:color w:val="000000"/>
        </w:rPr>
        <w:t>ployee protections are in place</w:t>
      </w:r>
      <w:r w:rsidR="00247E35">
        <w:rPr>
          <w:rFonts w:ascii="Arial" w:hAnsi="Arial" w:cs="Arial"/>
          <w:color w:val="000000"/>
        </w:rPr>
        <w:t>.</w:t>
      </w:r>
      <w:r w:rsidR="00843203" w:rsidRPr="00CA6AF6">
        <w:rPr>
          <w:rFonts w:ascii="Arial" w:hAnsi="Arial" w:cs="Arial"/>
        </w:rPr>
        <w:t xml:space="preserve"> </w:t>
      </w:r>
      <w:r w:rsidRPr="00CA6AF6">
        <w:rPr>
          <w:rFonts w:ascii="Arial" w:hAnsi="Arial" w:cs="Arial"/>
        </w:rPr>
        <w:t xml:space="preserve"> </w:t>
      </w:r>
    </w:p>
    <w:p w:rsidR="00EA7417" w:rsidRPr="00E27EED" w:rsidRDefault="00EA7417" w:rsidP="00EA7417">
      <w:pPr>
        <w:autoSpaceDE w:val="0"/>
        <w:autoSpaceDN w:val="0"/>
        <w:adjustRightInd w:val="0"/>
        <w:ind w:left="720"/>
      </w:pPr>
    </w:p>
    <w:p w:rsidR="00396D70" w:rsidRDefault="006D1141">
      <w:pPr>
        <w:tabs>
          <w:tab w:val="right" w:pos="360"/>
          <w:tab w:val="left" w:pos="720"/>
        </w:tabs>
        <w:autoSpaceDE w:val="0"/>
        <w:autoSpaceDN w:val="0"/>
        <w:adjustRightInd w:val="0"/>
        <w:ind w:left="720" w:hanging="720"/>
        <w:rPr>
          <w:i/>
        </w:rPr>
      </w:pPr>
      <w:r w:rsidRPr="00E27EED">
        <w:rPr>
          <w:b/>
        </w:rPr>
        <w:tab/>
        <w:t>3.</w:t>
      </w:r>
      <w:r w:rsidRPr="00E27EED">
        <w:rPr>
          <w:b/>
        </w:rPr>
        <w:tab/>
      </w:r>
      <w:r w:rsidRPr="00AE59AF">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96D70" w:rsidRDefault="00396D70">
      <w:pPr>
        <w:autoSpaceDE w:val="0"/>
        <w:autoSpaceDN w:val="0"/>
        <w:adjustRightInd w:val="0"/>
        <w:ind w:left="720"/>
      </w:pPr>
    </w:p>
    <w:p w:rsidR="00396D70" w:rsidRPr="00AB0C11" w:rsidRDefault="00AB0C11" w:rsidP="00BF44DC">
      <w:pPr>
        <w:suppressAutoHyphens/>
        <w:autoSpaceDE w:val="0"/>
        <w:autoSpaceDN w:val="0"/>
        <w:adjustRightInd w:val="0"/>
        <w:rPr>
          <w:rFonts w:ascii="Arial" w:hAnsi="Arial" w:cs="Arial"/>
        </w:rPr>
      </w:pPr>
      <w:r w:rsidRPr="00AB0C11">
        <w:rPr>
          <w:rFonts w:ascii="Arial" w:hAnsi="Arial" w:cs="Arial"/>
          <w:color w:val="000000"/>
        </w:rPr>
        <w:t xml:space="preserve">As stated in Item 1, </w:t>
      </w:r>
      <w:r>
        <w:rPr>
          <w:rFonts w:ascii="Arial" w:hAnsi="Arial" w:cs="Arial"/>
          <w:color w:val="000000"/>
        </w:rPr>
        <w:t>the DOL Guidelines</w:t>
      </w:r>
      <w:r w:rsidRPr="00AB0C11">
        <w:rPr>
          <w:rFonts w:ascii="Arial" w:hAnsi="Arial" w:cs="Arial"/>
          <w:color w:val="000000"/>
        </w:rPr>
        <w:t xml:space="preserve"> requires </w:t>
      </w:r>
      <w:r>
        <w:rPr>
          <w:rFonts w:ascii="Arial" w:hAnsi="Arial" w:cs="Arial"/>
          <w:color w:val="000000"/>
        </w:rPr>
        <w:t>respondents</w:t>
      </w:r>
      <w:r w:rsidRPr="00AB0C11">
        <w:rPr>
          <w:rFonts w:ascii="Arial" w:hAnsi="Arial" w:cs="Arial"/>
          <w:color w:val="000000"/>
        </w:rPr>
        <w:t xml:space="preserve"> to submit </w:t>
      </w:r>
      <w:r>
        <w:rPr>
          <w:rFonts w:ascii="Arial" w:hAnsi="Arial" w:cs="Arial"/>
          <w:color w:val="000000"/>
        </w:rPr>
        <w:t xml:space="preserve">objections and </w:t>
      </w:r>
      <w:r w:rsidR="00BF44DC">
        <w:rPr>
          <w:rFonts w:ascii="Arial" w:hAnsi="Arial" w:cs="Arial"/>
          <w:color w:val="000000"/>
        </w:rPr>
        <w:t xml:space="preserve">briefs </w:t>
      </w:r>
      <w:r w:rsidR="00BF44DC" w:rsidRPr="00AB0C11">
        <w:rPr>
          <w:rFonts w:ascii="Arial" w:hAnsi="Arial" w:cs="Arial"/>
          <w:color w:val="000000"/>
        </w:rPr>
        <w:t>in</w:t>
      </w:r>
      <w:r w:rsidRPr="00AB0C11">
        <w:rPr>
          <w:rFonts w:ascii="Arial" w:hAnsi="Arial" w:cs="Arial"/>
          <w:color w:val="000000"/>
        </w:rPr>
        <w:t xml:space="preserve"> writing, and </w:t>
      </w:r>
      <w:r>
        <w:rPr>
          <w:rFonts w:ascii="Arial" w:hAnsi="Arial" w:cs="Arial"/>
          <w:color w:val="000000"/>
        </w:rPr>
        <w:t xml:space="preserve">briefs </w:t>
      </w:r>
      <w:r w:rsidRPr="00AB0C11">
        <w:rPr>
          <w:rFonts w:ascii="Arial" w:hAnsi="Arial" w:cs="Arial"/>
          <w:color w:val="000000"/>
        </w:rPr>
        <w:t>must contain certain</w:t>
      </w:r>
      <w:r>
        <w:rPr>
          <w:rFonts w:ascii="Arial" w:hAnsi="Arial" w:cs="Arial"/>
          <w:color w:val="000000"/>
        </w:rPr>
        <w:t xml:space="preserve"> points </w:t>
      </w:r>
      <w:r w:rsidRPr="00D4388F">
        <w:rPr>
          <w:rFonts w:ascii="Arial" w:hAnsi="Arial" w:cs="Arial"/>
        </w:rPr>
        <w:t>regarding any PEPRA issues</w:t>
      </w:r>
      <w:r w:rsidR="00BF44DC">
        <w:rPr>
          <w:rFonts w:ascii="Arial" w:hAnsi="Arial" w:cs="Arial"/>
        </w:rPr>
        <w:t xml:space="preserve">. </w:t>
      </w:r>
      <w:r w:rsidRPr="00AB0C11">
        <w:rPr>
          <w:rFonts w:ascii="Arial" w:hAnsi="Arial" w:cs="Arial"/>
          <w:color w:val="000000"/>
        </w:rPr>
        <w:t xml:space="preserve"> To reduce burdens, the Department will allow </w:t>
      </w:r>
      <w:r w:rsidR="006B3464">
        <w:rPr>
          <w:rFonts w:ascii="Arial" w:hAnsi="Arial" w:cs="Arial"/>
          <w:color w:val="000000"/>
        </w:rPr>
        <w:t>for</w:t>
      </w:r>
      <w:r w:rsidRPr="00AB0C11">
        <w:rPr>
          <w:rFonts w:ascii="Arial" w:hAnsi="Arial" w:cs="Arial"/>
          <w:color w:val="000000"/>
        </w:rPr>
        <w:t xml:space="preserve"> submi</w:t>
      </w:r>
      <w:r w:rsidR="006B3464">
        <w:rPr>
          <w:rFonts w:ascii="Arial" w:hAnsi="Arial" w:cs="Arial"/>
          <w:color w:val="000000"/>
        </w:rPr>
        <w:t>ssions</w:t>
      </w:r>
      <w:r w:rsidRPr="00AB0C11">
        <w:rPr>
          <w:rFonts w:ascii="Arial" w:hAnsi="Arial" w:cs="Arial"/>
          <w:color w:val="000000"/>
        </w:rPr>
        <w:t xml:space="preserve"> via email</w:t>
      </w:r>
      <w:r w:rsidR="00BF44DC">
        <w:rPr>
          <w:rFonts w:ascii="Arial" w:hAnsi="Arial" w:cs="Arial"/>
          <w:color w:val="000000"/>
        </w:rPr>
        <w:t xml:space="preserve"> or facsimile. </w:t>
      </w:r>
    </w:p>
    <w:p w:rsidR="00396D70" w:rsidRPr="00E27EED" w:rsidRDefault="00396D70">
      <w:pPr>
        <w:autoSpaceDE w:val="0"/>
        <w:autoSpaceDN w:val="0"/>
        <w:adjustRightInd w:val="0"/>
        <w:ind w:left="720"/>
        <w:rPr>
          <w:b/>
        </w:rPr>
      </w:pPr>
    </w:p>
    <w:p w:rsidR="00396D70" w:rsidRDefault="006D1141">
      <w:pPr>
        <w:tabs>
          <w:tab w:val="right" w:pos="360"/>
          <w:tab w:val="left" w:pos="720"/>
        </w:tabs>
        <w:autoSpaceDE w:val="0"/>
        <w:autoSpaceDN w:val="0"/>
        <w:adjustRightInd w:val="0"/>
        <w:ind w:left="720" w:hanging="720"/>
        <w:rPr>
          <w:i/>
        </w:rPr>
      </w:pPr>
      <w:r w:rsidRPr="00E27EED">
        <w:rPr>
          <w:b/>
          <w:i/>
        </w:rPr>
        <w:tab/>
      </w:r>
      <w:r w:rsidRPr="00E27EED">
        <w:rPr>
          <w:b/>
        </w:rPr>
        <w:t>4.</w:t>
      </w:r>
      <w:r w:rsidRPr="00E27EED">
        <w:rPr>
          <w:b/>
        </w:rPr>
        <w:tab/>
      </w:r>
      <w:r w:rsidRPr="00E27EED">
        <w:rPr>
          <w:rFonts w:ascii="Arial" w:hAnsi="Arial" w:cs="Arial"/>
          <w:b/>
        </w:rPr>
        <w:t xml:space="preserve">Describe efforts to identify duplication.  Show specifically why any similar </w:t>
      </w:r>
      <w:r w:rsidRPr="00AE59AF">
        <w:rPr>
          <w:rFonts w:ascii="Arial" w:hAnsi="Arial" w:cs="Arial"/>
          <w:b/>
        </w:rPr>
        <w:t>information already available cannot be used or modified for use for the purposes described in Item 2 above.</w:t>
      </w:r>
    </w:p>
    <w:p w:rsidR="00396D70" w:rsidRDefault="00396D70">
      <w:pPr>
        <w:autoSpaceDE w:val="0"/>
        <w:autoSpaceDN w:val="0"/>
        <w:adjustRightInd w:val="0"/>
        <w:ind w:left="720"/>
      </w:pPr>
    </w:p>
    <w:p w:rsidR="00396D70" w:rsidRPr="00AB0C11" w:rsidRDefault="00AB0C11" w:rsidP="002129D4">
      <w:pPr>
        <w:rPr>
          <w:rFonts w:ascii="Arial" w:hAnsi="Arial" w:cs="Arial"/>
        </w:rPr>
      </w:pPr>
      <w:r w:rsidRPr="00AB0C11">
        <w:rPr>
          <w:rFonts w:ascii="Arial" w:hAnsi="Arial" w:cs="Arial"/>
        </w:rPr>
        <w:t xml:space="preserve">Information reported pursuant to this information collection is not available from other government agencies and no duplication is possible, as only the Department can </w:t>
      </w:r>
      <w:r>
        <w:rPr>
          <w:rFonts w:ascii="Arial" w:hAnsi="Arial" w:cs="Arial"/>
        </w:rPr>
        <w:t xml:space="preserve">issue </w:t>
      </w:r>
      <w:r w:rsidRPr="00296B8D">
        <w:rPr>
          <w:rFonts w:ascii="Arial" w:hAnsi="Arial" w:cs="Arial"/>
        </w:rPr>
        <w:t>certification of employee protective arrangements</w:t>
      </w:r>
      <w:r w:rsidRPr="00AB0C11">
        <w:rPr>
          <w:rFonts w:ascii="Arial" w:hAnsi="Arial" w:cs="Arial"/>
        </w:rPr>
        <w:t xml:space="preserve"> </w:t>
      </w:r>
      <w:r w:rsidR="002129D4" w:rsidRPr="00AB0C11">
        <w:rPr>
          <w:rFonts w:ascii="Arial" w:hAnsi="Arial" w:cs="Arial"/>
        </w:rPr>
        <w:t>associated with applications for Federal assistance subject to 49 U.S.C. 5333(b)</w:t>
      </w:r>
      <w:r w:rsidR="009D7A09" w:rsidRPr="00AB0C11">
        <w:rPr>
          <w:rFonts w:ascii="Arial" w:hAnsi="Arial" w:cs="Arial"/>
        </w:rPr>
        <w:t xml:space="preserve">.  </w:t>
      </w:r>
    </w:p>
    <w:p w:rsidR="00396D70" w:rsidRDefault="00396D70">
      <w:pPr>
        <w:autoSpaceDE w:val="0"/>
        <w:autoSpaceDN w:val="0"/>
        <w:adjustRightInd w:val="0"/>
        <w:ind w:left="720"/>
      </w:pPr>
    </w:p>
    <w:p w:rsidR="00396D70" w:rsidRPr="00E27EED" w:rsidRDefault="00962563">
      <w:pPr>
        <w:tabs>
          <w:tab w:val="right" w:pos="360"/>
          <w:tab w:val="left" w:pos="720"/>
        </w:tabs>
        <w:autoSpaceDE w:val="0"/>
        <w:autoSpaceDN w:val="0"/>
        <w:adjustRightInd w:val="0"/>
        <w:ind w:left="720" w:hanging="720"/>
        <w:rPr>
          <w:rFonts w:ascii="Arial" w:hAnsi="Arial" w:cs="Arial"/>
          <w:i/>
        </w:rPr>
      </w:pPr>
      <w:r>
        <w:rPr>
          <w:rFonts w:ascii="Arial" w:hAnsi="Arial" w:cs="Arial"/>
          <w:b/>
        </w:rPr>
        <w:tab/>
      </w:r>
      <w:r w:rsidR="006D1141" w:rsidRPr="00E27EED">
        <w:rPr>
          <w:rFonts w:ascii="Arial" w:hAnsi="Arial" w:cs="Arial"/>
          <w:b/>
        </w:rPr>
        <w:t>5.</w:t>
      </w:r>
      <w:r w:rsidR="00E27EED">
        <w:rPr>
          <w:rFonts w:ascii="Arial" w:hAnsi="Arial" w:cs="Arial"/>
          <w:b/>
        </w:rPr>
        <w:t xml:space="preserve"> </w:t>
      </w:r>
      <w:r w:rsidR="006D1141" w:rsidRPr="00E27EED">
        <w:rPr>
          <w:rFonts w:ascii="Arial" w:hAnsi="Arial" w:cs="Arial"/>
          <w:b/>
        </w:rPr>
        <w:tab/>
        <w:t>If the collection of information impacts small businesses or other small entities, describe any methods used to minimize burden.</w:t>
      </w:r>
    </w:p>
    <w:p w:rsidR="00396D70" w:rsidRDefault="00396D70">
      <w:pPr>
        <w:autoSpaceDE w:val="0"/>
        <w:autoSpaceDN w:val="0"/>
        <w:adjustRightInd w:val="0"/>
        <w:ind w:left="720"/>
      </w:pPr>
    </w:p>
    <w:p w:rsidR="00396D70" w:rsidRPr="00296B8D" w:rsidRDefault="00296B8D" w:rsidP="00296B8D">
      <w:pPr>
        <w:autoSpaceDE w:val="0"/>
        <w:autoSpaceDN w:val="0"/>
        <w:adjustRightInd w:val="0"/>
        <w:rPr>
          <w:rFonts w:ascii="Arial" w:hAnsi="Arial" w:cs="Arial"/>
        </w:rPr>
      </w:pPr>
      <w:r w:rsidRPr="00843203">
        <w:rPr>
          <w:rFonts w:ascii="Arial" w:hAnsi="Arial" w:cs="Arial"/>
        </w:rPr>
        <w:lastRenderedPageBreak/>
        <w:t>This information collection does not have a significant economic impact on a substantial number of small entities.</w:t>
      </w:r>
    </w:p>
    <w:p w:rsidR="00396D70" w:rsidRDefault="00396D70">
      <w:pPr>
        <w:autoSpaceDE w:val="0"/>
        <w:autoSpaceDN w:val="0"/>
        <w:adjustRightInd w:val="0"/>
        <w:ind w:left="720"/>
      </w:pPr>
    </w:p>
    <w:p w:rsidR="00396D70" w:rsidRPr="00AE59AF" w:rsidRDefault="00962563" w:rsidP="00962563">
      <w:pPr>
        <w:tabs>
          <w:tab w:val="left" w:pos="360"/>
          <w:tab w:val="left" w:pos="720"/>
        </w:tabs>
        <w:autoSpaceDE w:val="0"/>
        <w:autoSpaceDN w:val="0"/>
        <w:adjustRightInd w:val="0"/>
        <w:ind w:left="720" w:hanging="720"/>
        <w:rPr>
          <w:rFonts w:ascii="Arial" w:hAnsi="Arial" w:cs="Arial"/>
          <w:b/>
        </w:rPr>
      </w:pPr>
      <w:r>
        <w:rPr>
          <w:rFonts w:ascii="Arial" w:hAnsi="Arial" w:cs="Arial"/>
          <w:b/>
        </w:rPr>
        <w:tab/>
      </w:r>
      <w:r w:rsidR="006D1141" w:rsidRPr="00AE59AF">
        <w:rPr>
          <w:rFonts w:ascii="Arial" w:hAnsi="Arial" w:cs="Arial"/>
          <w:b/>
        </w:rPr>
        <w:t xml:space="preserve">6. </w:t>
      </w:r>
      <w:r>
        <w:rPr>
          <w:rFonts w:ascii="Arial" w:hAnsi="Arial" w:cs="Arial"/>
          <w:b/>
        </w:rPr>
        <w:tab/>
      </w:r>
      <w:r w:rsidR="006D1141" w:rsidRPr="00AE59AF">
        <w:rPr>
          <w:rFonts w:ascii="Arial" w:hAnsi="Arial" w:cs="Arial"/>
          <w:b/>
        </w:rPr>
        <w:t>Describe the consequence to Federal program or policy activities if the collection is not conducted or is conducted less frequently, as well as any technical or legal obstacles to reducing burden.</w:t>
      </w:r>
    </w:p>
    <w:p w:rsidR="00396D70" w:rsidRDefault="00396D70">
      <w:pPr>
        <w:autoSpaceDE w:val="0"/>
        <w:autoSpaceDN w:val="0"/>
        <w:adjustRightInd w:val="0"/>
        <w:ind w:left="720"/>
      </w:pPr>
    </w:p>
    <w:p w:rsidR="00827E93" w:rsidRPr="00416AB3" w:rsidRDefault="00E27EED" w:rsidP="00827E93">
      <w:pPr>
        <w:rPr>
          <w:rFonts w:ascii="Arial" w:hAnsi="Arial" w:cs="Arial"/>
        </w:rPr>
      </w:pPr>
      <w:r>
        <w:rPr>
          <w:rFonts w:ascii="Arial" w:hAnsi="Arial" w:cs="Arial"/>
          <w:color w:val="000000"/>
        </w:rPr>
        <w:t xml:space="preserve">As provided in the Department’s regulations, </w:t>
      </w:r>
      <w:r w:rsidR="00416AB3" w:rsidRPr="00416AB3">
        <w:rPr>
          <w:rFonts w:ascii="Arial" w:hAnsi="Arial" w:cs="Arial"/>
          <w:color w:val="000000"/>
        </w:rPr>
        <w:t>29 CFR Part 215,</w:t>
      </w:r>
      <w:r w:rsidR="00416AB3">
        <w:rPr>
          <w:rFonts w:ascii="Arial" w:hAnsi="Arial" w:cs="Arial"/>
          <w:color w:val="000000"/>
        </w:rPr>
        <w:t xml:space="preserve"> </w:t>
      </w:r>
      <w:r w:rsidR="00416AB3" w:rsidRPr="00416AB3">
        <w:rPr>
          <w:rFonts w:ascii="Arial" w:hAnsi="Arial" w:cs="Arial"/>
          <w:color w:val="000000"/>
        </w:rPr>
        <w:t>u</w:t>
      </w:r>
      <w:r w:rsidR="00416AB3" w:rsidRPr="00416AB3">
        <w:rPr>
          <w:rFonts w:ascii="Arial" w:hAnsi="Arial" w:cs="Arial"/>
        </w:rPr>
        <w:t xml:space="preserve">pon receipt of copies of applications for Federal assistance subject to 49 U.S.C. 5333(b), together with a request for the certification of employee protective arrangements from the Department of Transportation, the Department of Labor will process those applications, </w:t>
      </w:r>
      <w:r w:rsidR="00416AB3" w:rsidRPr="00416AB3">
        <w:rPr>
          <w:rFonts w:ascii="Arial" w:hAnsi="Arial" w:cs="Arial"/>
          <w:color w:val="000000"/>
        </w:rPr>
        <w:t>permitting the release of transit funds</w:t>
      </w:r>
      <w:r w:rsidR="00416AB3">
        <w:rPr>
          <w:rFonts w:ascii="Arial" w:hAnsi="Arial" w:cs="Arial"/>
          <w:color w:val="000000"/>
        </w:rPr>
        <w:t xml:space="preserve">.  </w:t>
      </w:r>
      <w:r w:rsidR="00416AB3" w:rsidRPr="00416AB3">
        <w:rPr>
          <w:rFonts w:ascii="Arial" w:hAnsi="Arial" w:cs="Arial"/>
        </w:rPr>
        <w:t xml:space="preserve">If this information is not collected, DOL will be unable to determine that arrangements are “fair and equitable’ concerning the rights of affected transit employees. </w:t>
      </w:r>
      <w:r w:rsidR="00B56D25">
        <w:rPr>
          <w:rFonts w:ascii="Arial" w:hAnsi="Arial" w:cs="Arial"/>
        </w:rPr>
        <w:t xml:space="preserve"> </w:t>
      </w:r>
      <w:r w:rsidR="00827E93">
        <w:rPr>
          <w:rFonts w:ascii="Arial" w:hAnsi="Arial" w:cs="Arial"/>
        </w:rPr>
        <w:t xml:space="preserve">If the Department cannot certify, then the funds will not reach the applying transit agencies, which could result in reduced services for the public and work for employees.  </w:t>
      </w:r>
    </w:p>
    <w:p w:rsidR="00396D70" w:rsidRDefault="00396D70" w:rsidP="00827E93"/>
    <w:p w:rsidR="00396D70" w:rsidRDefault="00396D70">
      <w:pPr>
        <w:autoSpaceDE w:val="0"/>
        <w:autoSpaceDN w:val="0"/>
        <w:adjustRightInd w:val="0"/>
        <w:ind w:left="720"/>
      </w:pPr>
    </w:p>
    <w:p w:rsidR="00396D70" w:rsidRPr="00AE59AF" w:rsidRDefault="00962563">
      <w:pPr>
        <w:tabs>
          <w:tab w:val="right" w:pos="360"/>
          <w:tab w:val="left" w:pos="720"/>
        </w:tabs>
        <w:autoSpaceDE w:val="0"/>
        <w:autoSpaceDN w:val="0"/>
        <w:adjustRightInd w:val="0"/>
        <w:ind w:left="720" w:hanging="720"/>
        <w:rPr>
          <w:rFonts w:ascii="Arial" w:hAnsi="Arial" w:cs="Arial"/>
          <w:b/>
        </w:rPr>
      </w:pPr>
      <w:r>
        <w:rPr>
          <w:rFonts w:ascii="Arial" w:hAnsi="Arial" w:cs="Arial"/>
          <w:b/>
        </w:rPr>
        <w:tab/>
      </w:r>
      <w:r w:rsidR="006D1141" w:rsidRPr="00AE59AF">
        <w:rPr>
          <w:rFonts w:ascii="Arial" w:hAnsi="Arial" w:cs="Arial"/>
          <w:b/>
        </w:rPr>
        <w:t>7.</w:t>
      </w:r>
      <w:r w:rsidR="006D1141" w:rsidRPr="00AE59AF">
        <w:rPr>
          <w:rFonts w:ascii="Arial" w:hAnsi="Arial" w:cs="Arial"/>
          <w:b/>
        </w:rPr>
        <w:tab/>
        <w:t xml:space="preserve">Explain any special circumstances that would cause an information collection to be conducted in a manner: </w:t>
      </w:r>
    </w:p>
    <w:p w:rsidR="00396D70" w:rsidRPr="00AE59AF" w:rsidRDefault="006D1141" w:rsidP="00962563">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 xml:space="preserve">requiring respondents to report information to the agency more often </w:t>
      </w:r>
      <w:r w:rsidR="00587A2E">
        <w:rPr>
          <w:rFonts w:ascii="Arial" w:hAnsi="Arial" w:cs="Arial"/>
          <w:b/>
        </w:rPr>
        <w:t xml:space="preserve">    </w:t>
      </w:r>
      <w:r w:rsidRPr="00AE59AF">
        <w:rPr>
          <w:rFonts w:ascii="Arial" w:hAnsi="Arial" w:cs="Arial"/>
          <w:b/>
        </w:rPr>
        <w:t xml:space="preserve">than quarterly; </w:t>
      </w:r>
    </w:p>
    <w:p w:rsidR="00396D70" w:rsidRPr="00AE59AF" w:rsidRDefault="006D1141">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requiring respondents to prepare a written response to a collection of information in fewer than 30 days after receipt of it;</w:t>
      </w:r>
    </w:p>
    <w:p w:rsidR="00396D70" w:rsidRPr="00AE59AF" w:rsidRDefault="006D1141">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requiring respondents to submit more than an original and two copies of any document;</w:t>
      </w:r>
    </w:p>
    <w:p w:rsidR="00396D70" w:rsidRPr="00AE59AF" w:rsidRDefault="006D1141">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 xml:space="preserve">requiring respondents to retain records, other than health, medical, government contract, grant-in-aid, or tax records, for more than three years; </w:t>
      </w:r>
    </w:p>
    <w:p w:rsidR="00396D70" w:rsidRPr="00AE59AF" w:rsidRDefault="006D1141">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 xml:space="preserve">in connection with a statistical survey, that is not designed to produce valid and reliable results that can be generalized to the universe of study; </w:t>
      </w:r>
    </w:p>
    <w:p w:rsidR="00396D70" w:rsidRPr="00AE59AF" w:rsidRDefault="006D1141">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requiring the use of a statistical data classification that has not been reviewed and approved by OMB;</w:t>
      </w:r>
    </w:p>
    <w:p w:rsidR="00396D70" w:rsidRPr="00AE59AF" w:rsidRDefault="006D1141">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96D70" w:rsidRPr="00AE59AF" w:rsidRDefault="006D1141">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requiring respondents to submit proprietary trade secrets, or other confidential information unless the agency can demonstrate that it has instituted procedures to protect the information's confidentiality to the extent permitted by law.</w:t>
      </w:r>
    </w:p>
    <w:p w:rsidR="00396D70" w:rsidRDefault="00396D70">
      <w:pPr>
        <w:autoSpaceDE w:val="0"/>
        <w:autoSpaceDN w:val="0"/>
        <w:adjustRightInd w:val="0"/>
        <w:ind w:left="720"/>
      </w:pPr>
    </w:p>
    <w:p w:rsidR="00396D70" w:rsidRDefault="00F85E2D" w:rsidP="00843203">
      <w:r w:rsidRPr="00416AB3">
        <w:rPr>
          <w:rFonts w:ascii="Arial" w:hAnsi="Arial" w:cs="Arial"/>
        </w:rPr>
        <w:lastRenderedPageBreak/>
        <w:t xml:space="preserve">There are no special circumstances that would require the information to be collected or kept in any manner other than those normally required under the Paperwork Reduction Act.   </w:t>
      </w:r>
    </w:p>
    <w:p w:rsidR="00396D70" w:rsidRDefault="00396D70">
      <w:pPr>
        <w:autoSpaceDE w:val="0"/>
        <w:autoSpaceDN w:val="0"/>
        <w:adjustRightInd w:val="0"/>
        <w:ind w:left="720"/>
      </w:pPr>
    </w:p>
    <w:p w:rsidR="00396D70" w:rsidRPr="00AE59AF" w:rsidRDefault="00962563">
      <w:pPr>
        <w:tabs>
          <w:tab w:val="right" w:pos="360"/>
          <w:tab w:val="left" w:pos="720"/>
        </w:tabs>
        <w:autoSpaceDE w:val="0"/>
        <w:autoSpaceDN w:val="0"/>
        <w:adjustRightInd w:val="0"/>
        <w:ind w:left="720" w:hanging="720"/>
        <w:rPr>
          <w:rFonts w:ascii="Arial" w:hAnsi="Arial" w:cs="Arial"/>
          <w:b/>
        </w:rPr>
      </w:pPr>
      <w:r>
        <w:rPr>
          <w:rFonts w:ascii="Arial" w:hAnsi="Arial" w:cs="Arial"/>
          <w:b/>
        </w:rPr>
        <w:tab/>
      </w:r>
      <w:r w:rsidR="006D1141" w:rsidRPr="00E27EED">
        <w:rPr>
          <w:rFonts w:ascii="Arial" w:hAnsi="Arial" w:cs="Arial"/>
          <w:b/>
        </w:rPr>
        <w:t>8.</w:t>
      </w:r>
      <w:r w:rsidR="006D1141" w:rsidRPr="00E27EED">
        <w:rPr>
          <w:rFonts w:ascii="Arial" w:hAnsi="Arial" w:cs="Arial"/>
          <w:b/>
        </w:rPr>
        <w:tab/>
        <w:t>If</w:t>
      </w:r>
      <w:r w:rsidR="006D1141" w:rsidRPr="00AE59AF">
        <w:rPr>
          <w:rFonts w:ascii="Arial" w:hAnsi="Arial" w:cs="Arial"/>
          <w:b/>
        </w:rPr>
        <w:t xml:space="preserve">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396D70" w:rsidRPr="00AE59AF" w:rsidRDefault="00396D70">
      <w:pPr>
        <w:autoSpaceDE w:val="0"/>
        <w:autoSpaceDN w:val="0"/>
        <w:adjustRightInd w:val="0"/>
        <w:ind w:left="720"/>
        <w:rPr>
          <w:rFonts w:ascii="Arial" w:hAnsi="Arial" w:cs="Arial"/>
          <w:b/>
        </w:rPr>
      </w:pPr>
    </w:p>
    <w:p w:rsidR="00396D70" w:rsidRPr="00AE59AF" w:rsidRDefault="006D1141">
      <w:pPr>
        <w:autoSpaceDE w:val="0"/>
        <w:autoSpaceDN w:val="0"/>
        <w:adjustRightInd w:val="0"/>
        <w:ind w:left="720"/>
        <w:rPr>
          <w:rFonts w:ascii="Arial" w:hAnsi="Arial" w:cs="Arial"/>
          <w:b/>
        </w:rPr>
      </w:pPr>
      <w:r w:rsidRPr="00AE59AF">
        <w:rPr>
          <w:rFonts w:ascii="Arial" w:hAnsi="Arial"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96D70" w:rsidRDefault="00396D70">
      <w:pPr>
        <w:autoSpaceDE w:val="0"/>
        <w:autoSpaceDN w:val="0"/>
        <w:adjustRightInd w:val="0"/>
        <w:ind w:left="720"/>
      </w:pPr>
    </w:p>
    <w:p w:rsidR="00AE7BC2" w:rsidRPr="000D6B21" w:rsidRDefault="002147C1" w:rsidP="00AE7BC2">
      <w:pPr>
        <w:rPr>
          <w:rFonts w:ascii="Arial" w:hAnsi="Arial" w:cs="Arial"/>
        </w:rPr>
      </w:pPr>
      <w:r>
        <w:rPr>
          <w:rFonts w:ascii="Arial" w:hAnsi="Arial" w:cs="Arial"/>
        </w:rPr>
        <w:t xml:space="preserve">The emergency nature of this request precludes seeking public input.  Upon approval of this emergency request, OLMS intends to publish a </w:t>
      </w:r>
      <w:r w:rsidR="00A92DFD">
        <w:rPr>
          <w:rFonts w:ascii="Arial" w:hAnsi="Arial" w:cs="Arial"/>
        </w:rPr>
        <w:t xml:space="preserve">60-day FRN in support of an extension ICR to be submitted </w:t>
      </w:r>
      <w:r w:rsidR="007F7B07">
        <w:rPr>
          <w:rFonts w:ascii="Arial" w:hAnsi="Arial" w:cs="Arial"/>
        </w:rPr>
        <w:t>within six months of the initial ICR approval</w:t>
      </w:r>
      <w:r w:rsidR="00AE7BC2" w:rsidRPr="000D6B21">
        <w:rPr>
          <w:rFonts w:ascii="Arial" w:hAnsi="Arial" w:cs="Arial"/>
        </w:rPr>
        <w:t xml:space="preserve">. </w:t>
      </w:r>
    </w:p>
    <w:p w:rsidR="00396D70" w:rsidRDefault="00396D70">
      <w:pPr>
        <w:autoSpaceDE w:val="0"/>
        <w:autoSpaceDN w:val="0"/>
        <w:adjustRightInd w:val="0"/>
        <w:ind w:left="720"/>
      </w:pPr>
    </w:p>
    <w:p w:rsidR="00396D70" w:rsidRDefault="00962563">
      <w:pPr>
        <w:tabs>
          <w:tab w:val="right" w:pos="360"/>
          <w:tab w:val="left" w:pos="720"/>
        </w:tabs>
        <w:autoSpaceDE w:val="0"/>
        <w:autoSpaceDN w:val="0"/>
        <w:adjustRightInd w:val="0"/>
        <w:ind w:left="720" w:hanging="720"/>
        <w:rPr>
          <w:i/>
        </w:rPr>
      </w:pPr>
      <w:r>
        <w:rPr>
          <w:rFonts w:ascii="Arial" w:hAnsi="Arial" w:cs="Arial"/>
          <w:b/>
        </w:rPr>
        <w:tab/>
      </w:r>
      <w:r w:rsidR="006D1141" w:rsidRPr="00AE59AF">
        <w:rPr>
          <w:rFonts w:ascii="Arial" w:hAnsi="Arial" w:cs="Arial"/>
          <w:b/>
        </w:rPr>
        <w:t>9.</w:t>
      </w:r>
      <w:r w:rsidR="006D1141" w:rsidRPr="00AE59AF">
        <w:rPr>
          <w:rFonts w:ascii="Arial" w:hAnsi="Arial" w:cs="Arial"/>
          <w:b/>
        </w:rPr>
        <w:tab/>
        <w:t>Explain any decision to provide any payment or gift to respondents, other than remuneration of contractors or grantees</w:t>
      </w:r>
      <w:r w:rsidR="006D1141">
        <w:rPr>
          <w:i/>
        </w:rPr>
        <w:t>.</w:t>
      </w:r>
    </w:p>
    <w:p w:rsidR="00396D70" w:rsidRDefault="00396D70">
      <w:pPr>
        <w:autoSpaceDE w:val="0"/>
        <w:autoSpaceDN w:val="0"/>
        <w:adjustRightInd w:val="0"/>
        <w:ind w:left="720"/>
      </w:pPr>
    </w:p>
    <w:p w:rsidR="00396D70" w:rsidRDefault="003E6668" w:rsidP="00843203">
      <w:r>
        <w:rPr>
          <w:rFonts w:ascii="Arial" w:hAnsi="Arial" w:cs="Arial"/>
        </w:rPr>
        <w:t>The Department does not provide any payment or gift to respondents.</w:t>
      </w:r>
    </w:p>
    <w:p w:rsidR="00396D70" w:rsidRDefault="00396D70">
      <w:pPr>
        <w:autoSpaceDE w:val="0"/>
        <w:autoSpaceDN w:val="0"/>
        <w:adjustRightInd w:val="0"/>
        <w:ind w:left="720"/>
      </w:pPr>
    </w:p>
    <w:p w:rsidR="00396D70" w:rsidRPr="00AE59AF" w:rsidRDefault="006D1141">
      <w:pPr>
        <w:tabs>
          <w:tab w:val="right" w:pos="360"/>
          <w:tab w:val="left" w:pos="720"/>
        </w:tabs>
        <w:autoSpaceDE w:val="0"/>
        <w:autoSpaceDN w:val="0"/>
        <w:adjustRightInd w:val="0"/>
        <w:ind w:left="720" w:hanging="720"/>
        <w:rPr>
          <w:rFonts w:ascii="Arial" w:hAnsi="Arial" w:cs="Arial"/>
          <w:b/>
        </w:rPr>
      </w:pPr>
      <w:r w:rsidRPr="00AE59AF">
        <w:rPr>
          <w:rFonts w:ascii="Arial" w:hAnsi="Arial" w:cs="Arial"/>
          <w:b/>
        </w:rPr>
        <w:tab/>
        <w:t>10.</w:t>
      </w:r>
      <w:r w:rsidRPr="00AE59AF">
        <w:rPr>
          <w:rFonts w:ascii="Arial" w:hAnsi="Arial" w:cs="Arial"/>
          <w:b/>
        </w:rPr>
        <w:tab/>
        <w:t>Describe any assurance of confidentiality provided to respondents and the basis for the assurance in statute, regulation, or agency policy.</w:t>
      </w:r>
    </w:p>
    <w:p w:rsidR="00396D70" w:rsidRDefault="00396D70">
      <w:pPr>
        <w:autoSpaceDE w:val="0"/>
        <w:autoSpaceDN w:val="0"/>
        <w:adjustRightInd w:val="0"/>
        <w:ind w:left="720"/>
      </w:pPr>
    </w:p>
    <w:p w:rsidR="00AE7BC2" w:rsidRPr="00F85E2D" w:rsidRDefault="00AE7BC2" w:rsidP="00AE7BC2">
      <w:pPr>
        <w:pStyle w:val="Header"/>
        <w:rPr>
          <w:rFonts w:ascii="Arial" w:hAnsi="Arial" w:cs="Arial"/>
        </w:rPr>
      </w:pPr>
      <w:bookmarkStart w:id="2" w:name="_Toc94322841"/>
      <w:r w:rsidRPr="00F85E2D">
        <w:rPr>
          <w:rFonts w:ascii="Arial" w:hAnsi="Arial" w:cs="Arial"/>
        </w:rPr>
        <w:t>OLMS is responsible for protecting the confidentiality of any data and will maintain the data in accordance with all applicable Federal laws, with particular emphasis upon compliance with the provisions of the Privacy and Freedom of Information Acts</w:t>
      </w:r>
      <w:r w:rsidR="00F85E2D">
        <w:rPr>
          <w:rFonts w:ascii="Arial" w:hAnsi="Arial" w:cs="Arial"/>
        </w:rPr>
        <w:t>.</w:t>
      </w:r>
      <w:r w:rsidRPr="00F85E2D">
        <w:rPr>
          <w:rFonts w:ascii="Arial" w:hAnsi="Arial" w:cs="Arial"/>
        </w:rPr>
        <w:t xml:space="preserve"> </w:t>
      </w:r>
      <w:bookmarkEnd w:id="2"/>
    </w:p>
    <w:p w:rsidR="00396D70" w:rsidRDefault="00396D70">
      <w:pPr>
        <w:autoSpaceDE w:val="0"/>
        <w:autoSpaceDN w:val="0"/>
        <w:adjustRightInd w:val="0"/>
        <w:ind w:left="720"/>
      </w:pPr>
    </w:p>
    <w:p w:rsidR="00396D70" w:rsidRPr="00AE59AF" w:rsidRDefault="006D1141">
      <w:pPr>
        <w:tabs>
          <w:tab w:val="right" w:pos="360"/>
          <w:tab w:val="left" w:pos="720"/>
        </w:tabs>
        <w:autoSpaceDE w:val="0"/>
        <w:autoSpaceDN w:val="0"/>
        <w:adjustRightInd w:val="0"/>
        <w:ind w:left="720" w:hanging="720"/>
        <w:rPr>
          <w:rFonts w:ascii="Arial" w:hAnsi="Arial" w:cs="Arial"/>
          <w:b/>
        </w:rPr>
      </w:pPr>
      <w:r>
        <w:rPr>
          <w:i/>
        </w:rPr>
        <w:tab/>
      </w:r>
      <w:r w:rsidRPr="00AE59AF">
        <w:rPr>
          <w:rFonts w:ascii="Arial" w:hAnsi="Arial" w:cs="Arial"/>
          <w:b/>
        </w:rPr>
        <w:t>11.</w:t>
      </w:r>
      <w:r w:rsidRPr="00AE59AF">
        <w:rPr>
          <w:rFonts w:ascii="Arial" w:hAnsi="Arial" w:cs="Arial"/>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96D70" w:rsidRDefault="00396D70">
      <w:pPr>
        <w:autoSpaceDE w:val="0"/>
        <w:autoSpaceDN w:val="0"/>
        <w:adjustRightInd w:val="0"/>
        <w:ind w:left="720"/>
      </w:pPr>
    </w:p>
    <w:p w:rsidR="00396D70" w:rsidRDefault="00296B8D" w:rsidP="00843203">
      <w:r>
        <w:rPr>
          <w:rFonts w:ascii="Arial" w:hAnsi="Arial" w:cs="Arial"/>
        </w:rPr>
        <w:t xml:space="preserve">      </w:t>
      </w:r>
      <w:r w:rsidRPr="00296B8D">
        <w:rPr>
          <w:rFonts w:ascii="Arial" w:hAnsi="Arial" w:cs="Arial"/>
        </w:rPr>
        <w:t xml:space="preserve">There are no sensitive questions pertaining to </w:t>
      </w:r>
      <w:r w:rsidR="00ED70DF">
        <w:rPr>
          <w:rFonts w:ascii="Arial" w:hAnsi="Arial" w:cs="Arial"/>
        </w:rPr>
        <w:t xml:space="preserve">sexual behavior and </w:t>
      </w:r>
      <w:r w:rsidRPr="00296B8D">
        <w:rPr>
          <w:rFonts w:ascii="Arial" w:hAnsi="Arial" w:cs="Arial"/>
        </w:rPr>
        <w:t xml:space="preserve">attitudes, </w:t>
      </w:r>
      <w:r w:rsidR="00ED70DF">
        <w:rPr>
          <w:rFonts w:ascii="Arial" w:hAnsi="Arial" w:cs="Arial"/>
        </w:rPr>
        <w:t xml:space="preserve">religious </w:t>
      </w:r>
      <w:r w:rsidRPr="00296B8D">
        <w:rPr>
          <w:rFonts w:ascii="Arial" w:hAnsi="Arial" w:cs="Arial"/>
        </w:rPr>
        <w:t xml:space="preserve">beliefs, or </w:t>
      </w:r>
      <w:r w:rsidR="00ED70DF">
        <w:rPr>
          <w:rFonts w:ascii="Arial" w:hAnsi="Arial" w:cs="Arial"/>
        </w:rPr>
        <w:t>other matters that are commonly considered private.</w:t>
      </w:r>
      <w:r w:rsidRPr="00296B8D">
        <w:rPr>
          <w:rFonts w:ascii="Arial" w:hAnsi="Arial" w:cs="Arial"/>
        </w:rPr>
        <w:t>.</w:t>
      </w:r>
    </w:p>
    <w:p w:rsidR="00396D70" w:rsidRDefault="00396D70">
      <w:pPr>
        <w:autoSpaceDE w:val="0"/>
        <w:autoSpaceDN w:val="0"/>
        <w:adjustRightInd w:val="0"/>
        <w:ind w:left="720"/>
      </w:pPr>
    </w:p>
    <w:p w:rsidR="00396D70" w:rsidRPr="00AE59AF" w:rsidRDefault="006D1141">
      <w:pPr>
        <w:tabs>
          <w:tab w:val="right" w:pos="360"/>
          <w:tab w:val="left" w:pos="720"/>
        </w:tabs>
        <w:autoSpaceDE w:val="0"/>
        <w:autoSpaceDN w:val="0"/>
        <w:adjustRightInd w:val="0"/>
        <w:ind w:left="720" w:hanging="720"/>
        <w:rPr>
          <w:rFonts w:ascii="Arial" w:hAnsi="Arial" w:cs="Arial"/>
          <w:b/>
        </w:rPr>
      </w:pPr>
      <w:r w:rsidRPr="00AE59AF">
        <w:rPr>
          <w:rFonts w:ascii="Arial" w:hAnsi="Arial" w:cs="Arial"/>
          <w:b/>
        </w:rPr>
        <w:tab/>
        <w:t>12.</w:t>
      </w:r>
      <w:r w:rsidRPr="00AE59AF">
        <w:rPr>
          <w:rFonts w:ascii="Arial" w:hAnsi="Arial" w:cs="Arial"/>
          <w:b/>
        </w:rPr>
        <w:tab/>
        <w:t xml:space="preserve">Provide estimates of the hour burden of the collection of information.  The statement should: </w:t>
      </w:r>
    </w:p>
    <w:p w:rsidR="00396D70" w:rsidRPr="00AE59AF" w:rsidRDefault="006D1141">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 </w:t>
      </w:r>
    </w:p>
    <w:p w:rsidR="00396D70" w:rsidRPr="00AE59AF" w:rsidRDefault="006D1141">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AE7BC2" w:rsidRDefault="00AE7BC2" w:rsidP="00AE7BC2">
      <w:pPr>
        <w:tabs>
          <w:tab w:val="left" w:pos="-1440"/>
        </w:tabs>
        <w:rPr>
          <w:rFonts w:cs="Arial"/>
        </w:rPr>
      </w:pPr>
    </w:p>
    <w:p w:rsidR="0006203A" w:rsidRPr="00843203" w:rsidRDefault="0006203A" w:rsidP="0006203A">
      <w:pPr>
        <w:tabs>
          <w:tab w:val="left" w:pos="-1440"/>
        </w:tabs>
        <w:rPr>
          <w:rFonts w:ascii="Arial" w:hAnsi="Arial" w:cs="Arial"/>
        </w:rPr>
      </w:pPr>
      <w:r w:rsidRPr="00843203">
        <w:rPr>
          <w:rFonts w:ascii="Arial" w:hAnsi="Arial" w:cs="Arial"/>
        </w:rPr>
        <w:t xml:space="preserve">DOL estimates the burden for answering </w:t>
      </w:r>
      <w:r>
        <w:rPr>
          <w:rFonts w:ascii="Arial" w:hAnsi="Arial" w:cs="Arial"/>
        </w:rPr>
        <w:t>the PEPRA Questionnaire</w:t>
      </w:r>
      <w:r w:rsidRPr="00843203">
        <w:rPr>
          <w:rFonts w:ascii="Arial" w:hAnsi="Arial" w:cs="Arial"/>
        </w:rPr>
        <w:t xml:space="preserve"> to be </w:t>
      </w:r>
      <w:r>
        <w:rPr>
          <w:rFonts w:ascii="Arial" w:hAnsi="Arial" w:cs="Arial"/>
        </w:rPr>
        <w:t>6</w:t>
      </w:r>
      <w:r w:rsidRPr="00843203">
        <w:rPr>
          <w:rFonts w:ascii="Arial" w:hAnsi="Arial" w:cs="Arial"/>
        </w:rPr>
        <w:t xml:space="preserve"> hours per respondent, with 89 affected respondents for a total burden estimate of </w:t>
      </w:r>
      <w:r>
        <w:rPr>
          <w:rFonts w:ascii="Arial" w:hAnsi="Arial" w:cs="Arial"/>
        </w:rPr>
        <w:t>534</w:t>
      </w:r>
      <w:r w:rsidRPr="00843203">
        <w:rPr>
          <w:rFonts w:ascii="Arial" w:hAnsi="Arial" w:cs="Arial"/>
        </w:rPr>
        <w:t xml:space="preserve"> hours.  </w:t>
      </w:r>
    </w:p>
    <w:p w:rsidR="00F85E2D" w:rsidRDefault="00F85E2D" w:rsidP="00AE7BC2">
      <w:pPr>
        <w:tabs>
          <w:tab w:val="left" w:pos="-1440"/>
        </w:tabs>
        <w:rPr>
          <w:rFonts w:cs="Arial"/>
        </w:rPr>
      </w:pPr>
    </w:p>
    <w:p w:rsidR="001C36BC" w:rsidRPr="00AC2295" w:rsidRDefault="0036028E" w:rsidP="00AC22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D7A09">
        <w:rPr>
          <w:rFonts w:ascii="Arial" w:hAnsi="Arial" w:cs="Arial"/>
        </w:rPr>
        <w:t xml:space="preserve">DOL estimates the cost burden to parties for responding to these briefing questions </w:t>
      </w:r>
      <w:r w:rsidR="001C36BC">
        <w:rPr>
          <w:rFonts w:ascii="Arial" w:hAnsi="Arial" w:cs="Arial"/>
        </w:rPr>
        <w:t xml:space="preserve">using </w:t>
      </w:r>
      <w:r w:rsidRPr="009D7A09">
        <w:rPr>
          <w:rFonts w:ascii="Arial" w:hAnsi="Arial" w:cs="Arial"/>
        </w:rPr>
        <w:t xml:space="preserve">the current </w:t>
      </w:r>
      <w:r w:rsidR="008A1670" w:rsidRPr="009D7A09">
        <w:rPr>
          <w:rFonts w:ascii="Arial" w:hAnsi="Arial" w:cs="Arial"/>
        </w:rPr>
        <w:t xml:space="preserve">average hourly </w:t>
      </w:r>
      <w:r w:rsidR="00DD32DA" w:rsidRPr="009D7A09">
        <w:rPr>
          <w:rFonts w:ascii="Arial" w:hAnsi="Arial" w:cs="Arial"/>
        </w:rPr>
        <w:t xml:space="preserve">compensation </w:t>
      </w:r>
      <w:r w:rsidR="00C15C0E" w:rsidRPr="009D7A09">
        <w:rPr>
          <w:rFonts w:ascii="Arial" w:hAnsi="Arial" w:cs="Arial"/>
        </w:rPr>
        <w:t>for attorneys</w:t>
      </w:r>
      <w:r w:rsidR="001C36BC">
        <w:rPr>
          <w:rFonts w:ascii="Arial" w:hAnsi="Arial" w:cs="Arial"/>
        </w:rPr>
        <w:t xml:space="preserve">.  The Department </w:t>
      </w:r>
      <w:r w:rsidR="006137DB">
        <w:rPr>
          <w:rFonts w:ascii="Arial" w:hAnsi="Arial" w:cs="Arial"/>
        </w:rPr>
        <w:t xml:space="preserve">utilized the average hourly wage for </w:t>
      </w:r>
      <w:r w:rsidR="001C36BC" w:rsidRPr="004F63A9">
        <w:rPr>
          <w:rFonts w:ascii="Arial" w:hAnsi="Arial" w:cs="Arial"/>
        </w:rPr>
        <w:t>attorneys, $62.</w:t>
      </w:r>
      <w:r w:rsidR="006137DB">
        <w:rPr>
          <w:rFonts w:ascii="Arial" w:hAnsi="Arial" w:cs="Arial"/>
        </w:rPr>
        <w:t>93</w:t>
      </w:r>
      <w:r w:rsidR="001C36BC" w:rsidRPr="004F63A9">
        <w:rPr>
          <w:rFonts w:ascii="Arial" w:hAnsi="Arial" w:cs="Arial"/>
        </w:rPr>
        <w:t>,</w:t>
      </w:r>
      <w:r w:rsidR="001C36BC">
        <w:rPr>
          <w:rFonts w:ascii="Arial" w:hAnsi="Arial" w:cs="Arial"/>
        </w:rPr>
        <w:t xml:space="preserve"> </w:t>
      </w:r>
      <w:r w:rsidR="001C36BC" w:rsidRPr="000B3370">
        <w:rPr>
          <w:rFonts w:ascii="Arial" w:hAnsi="Arial" w:cs="Arial"/>
        </w:rPr>
        <w:t xml:space="preserve">from the Occupational Employment and Wages Survey for </w:t>
      </w:r>
      <w:r w:rsidR="001C36BC">
        <w:rPr>
          <w:rFonts w:ascii="Arial" w:hAnsi="Arial" w:cs="Arial"/>
        </w:rPr>
        <w:t xml:space="preserve">May </w:t>
      </w:r>
      <w:r w:rsidR="001C36BC" w:rsidRPr="000B3370">
        <w:rPr>
          <w:rFonts w:ascii="Arial" w:hAnsi="Arial" w:cs="Arial"/>
        </w:rPr>
        <w:t>201</w:t>
      </w:r>
      <w:r w:rsidR="001C36BC">
        <w:rPr>
          <w:rFonts w:ascii="Arial" w:hAnsi="Arial" w:cs="Arial"/>
        </w:rPr>
        <w:t>2</w:t>
      </w:r>
      <w:r w:rsidR="001C36BC" w:rsidRPr="000B3370">
        <w:rPr>
          <w:rFonts w:ascii="Arial" w:hAnsi="Arial" w:cs="Arial"/>
        </w:rPr>
        <w:t>, Table 1 on page 1</w:t>
      </w:r>
      <w:r w:rsidR="001C36BC">
        <w:rPr>
          <w:rFonts w:ascii="Arial" w:hAnsi="Arial" w:cs="Arial"/>
        </w:rPr>
        <w:t>3</w:t>
      </w:r>
      <w:r w:rsidR="001C36BC" w:rsidRPr="000B3370">
        <w:rPr>
          <w:rFonts w:ascii="Arial" w:hAnsi="Arial" w:cs="Arial"/>
        </w:rPr>
        <w:t xml:space="preserve">, from the Bureau of Labor Statistics (BLS) at </w:t>
      </w:r>
      <w:hyperlink r:id="rId8" w:history="1">
        <w:r w:rsidR="001C36BC" w:rsidRPr="009D7A09">
          <w:rPr>
            <w:rStyle w:val="Hyperlink"/>
            <w:rFonts w:ascii="Arial" w:hAnsi="Arial" w:cs="Arial"/>
          </w:rPr>
          <w:t>http://www.bls.gov/news.release/pdf/ocwage.pdf</w:t>
        </w:r>
      </w:hyperlink>
      <w:r w:rsidR="001C36BC" w:rsidRPr="000B3370">
        <w:rPr>
          <w:rFonts w:ascii="Arial" w:hAnsi="Arial" w:cs="Arial"/>
        </w:rPr>
        <w:t>.  The Department increased th</w:t>
      </w:r>
      <w:r w:rsidR="001C36BC">
        <w:rPr>
          <w:rFonts w:ascii="Arial" w:hAnsi="Arial" w:cs="Arial"/>
        </w:rPr>
        <w:t>i</w:t>
      </w:r>
      <w:r w:rsidR="001C36BC" w:rsidRPr="000B3370">
        <w:rPr>
          <w:rFonts w:ascii="Arial" w:hAnsi="Arial" w:cs="Arial"/>
        </w:rPr>
        <w:t xml:space="preserve">s figure by </w:t>
      </w:r>
      <w:r w:rsidR="006137DB">
        <w:rPr>
          <w:rFonts w:ascii="Arial" w:hAnsi="Arial" w:cs="Arial"/>
        </w:rPr>
        <w:t>54.34</w:t>
      </w:r>
      <w:r w:rsidR="001C36BC" w:rsidRPr="000B3370">
        <w:rPr>
          <w:rFonts w:ascii="Arial" w:hAnsi="Arial" w:cs="Arial"/>
        </w:rPr>
        <w:t xml:space="preserve">% to account for total compensation to </w:t>
      </w:r>
      <w:r w:rsidR="001C36BC" w:rsidRPr="00AC2295">
        <w:rPr>
          <w:rFonts w:ascii="Arial" w:hAnsi="Arial" w:cs="Arial"/>
        </w:rPr>
        <w:t>reach the average hourly compensation for attorneys for the purposes of this analysis: $</w:t>
      </w:r>
      <w:r w:rsidR="006137DB" w:rsidRPr="00AC2295">
        <w:rPr>
          <w:rFonts w:ascii="Arial" w:hAnsi="Arial" w:cs="Arial"/>
        </w:rPr>
        <w:t>97.13</w:t>
      </w:r>
      <w:r w:rsidR="001C36BC" w:rsidRPr="00AC2295">
        <w:rPr>
          <w:rFonts w:ascii="Arial" w:hAnsi="Arial" w:cs="Arial"/>
        </w:rPr>
        <w:t xml:space="preserve">.  See Employer Costs for Employee Compensation Summary (06-12-13), </w:t>
      </w:r>
      <w:r w:rsidR="00B97E3F">
        <w:rPr>
          <w:rFonts w:ascii="Arial" w:hAnsi="Arial" w:cs="Arial"/>
        </w:rPr>
        <w:t xml:space="preserve">page one and </w:t>
      </w:r>
      <w:r w:rsidR="00AC2295" w:rsidRPr="00AC2295">
        <w:rPr>
          <w:rFonts w:ascii="Arial" w:hAnsi="Arial" w:cs="Arial"/>
        </w:rPr>
        <w:t xml:space="preserve">Table A (Relative importance of employer costs for employee compensation), </w:t>
      </w:r>
      <w:r w:rsidR="001C36BC" w:rsidRPr="00AC2295">
        <w:rPr>
          <w:rFonts w:ascii="Arial" w:hAnsi="Arial" w:cs="Arial"/>
        </w:rPr>
        <w:t xml:space="preserve">from the BLS, at </w:t>
      </w:r>
      <w:hyperlink r:id="rId9" w:history="1">
        <w:r w:rsidR="001C36BC" w:rsidRPr="00AC2295">
          <w:rPr>
            <w:rStyle w:val="Hyperlink"/>
            <w:rFonts w:ascii="Arial" w:hAnsi="Arial" w:cs="Arial"/>
          </w:rPr>
          <w:t>http://www.bls.gov/news.release/ecec.nr0.htm</w:t>
        </w:r>
      </w:hyperlink>
      <w:r w:rsidR="001C36BC" w:rsidRPr="00AC2295">
        <w:rPr>
          <w:rFonts w:ascii="Arial" w:hAnsi="Arial" w:cs="Arial"/>
        </w:rPr>
        <w:t>.</w:t>
      </w:r>
      <w:r w:rsidR="00351284">
        <w:rPr>
          <w:rStyle w:val="FootnoteReference"/>
          <w:rFonts w:ascii="Arial" w:hAnsi="Arial" w:cs="Arial"/>
        </w:rPr>
        <w:footnoteReference w:id="1"/>
      </w:r>
      <w:r w:rsidR="00AC2295" w:rsidRPr="00AC2295">
        <w:rPr>
          <w:rFonts w:ascii="Arial" w:hAnsi="Arial" w:cs="Arial"/>
        </w:rPr>
        <w:t xml:space="preserve">  </w:t>
      </w:r>
    </w:p>
    <w:p w:rsidR="001C36BC" w:rsidRPr="000B3370" w:rsidRDefault="001C36BC" w:rsidP="001C36BC">
      <w:pPr>
        <w:rPr>
          <w:rFonts w:ascii="Arial" w:hAnsi="Arial"/>
        </w:rPr>
      </w:pPr>
    </w:p>
    <w:p w:rsidR="0036028E" w:rsidRPr="009D7A09" w:rsidRDefault="00606B86" w:rsidP="0036028E">
      <w:pPr>
        <w:tabs>
          <w:tab w:val="left" w:pos="-1440"/>
        </w:tabs>
        <w:rPr>
          <w:rFonts w:ascii="Arial" w:hAnsi="Arial" w:cs="Arial"/>
        </w:rPr>
      </w:pPr>
      <w:r>
        <w:rPr>
          <w:rFonts w:ascii="Arial" w:hAnsi="Arial" w:cs="Arial"/>
        </w:rPr>
        <w:t>The cost per respondent is $</w:t>
      </w:r>
      <w:r w:rsidR="00AC2295">
        <w:rPr>
          <w:rFonts w:ascii="Arial" w:hAnsi="Arial" w:cs="Arial"/>
        </w:rPr>
        <w:t>582.78</w:t>
      </w:r>
      <w:r w:rsidR="00DD32DA" w:rsidRPr="009D7A09">
        <w:rPr>
          <w:rFonts w:ascii="Arial" w:hAnsi="Arial" w:cs="Arial"/>
        </w:rPr>
        <w:t xml:space="preserve"> </w:t>
      </w:r>
      <w:r w:rsidR="0036028E" w:rsidRPr="009D7A09">
        <w:rPr>
          <w:rFonts w:ascii="Arial" w:hAnsi="Arial" w:cs="Arial"/>
        </w:rPr>
        <w:t>(</w:t>
      </w:r>
      <w:r w:rsidR="000B3370" w:rsidRPr="009D7A09">
        <w:rPr>
          <w:rFonts w:ascii="Arial" w:hAnsi="Arial" w:cs="Arial"/>
        </w:rPr>
        <w:t>6 x $</w:t>
      </w:r>
      <w:r w:rsidR="00AC2295">
        <w:rPr>
          <w:rFonts w:ascii="Arial" w:hAnsi="Arial" w:cs="Arial"/>
        </w:rPr>
        <w:t>97.13</w:t>
      </w:r>
      <w:r w:rsidR="0036028E" w:rsidRPr="009D7A09">
        <w:rPr>
          <w:rFonts w:ascii="Arial" w:hAnsi="Arial" w:cs="Arial"/>
        </w:rPr>
        <w:t xml:space="preserve"> = $</w:t>
      </w:r>
      <w:r w:rsidR="00AC2295">
        <w:rPr>
          <w:rFonts w:ascii="Arial" w:hAnsi="Arial" w:cs="Arial"/>
        </w:rPr>
        <w:t>582.78</w:t>
      </w:r>
      <w:r>
        <w:rPr>
          <w:rFonts w:ascii="Arial" w:hAnsi="Arial" w:cs="Arial"/>
        </w:rPr>
        <w:t>), with the total cost approximately $</w:t>
      </w:r>
      <w:r w:rsidR="00AC2295">
        <w:rPr>
          <w:rFonts w:ascii="Arial" w:hAnsi="Arial" w:cs="Arial"/>
        </w:rPr>
        <w:t>51,867.42</w:t>
      </w:r>
      <w:r>
        <w:rPr>
          <w:rFonts w:ascii="Arial" w:hAnsi="Arial" w:cs="Arial"/>
        </w:rPr>
        <w:t xml:space="preserve"> ($</w:t>
      </w:r>
      <w:r w:rsidR="00AC2295">
        <w:rPr>
          <w:rFonts w:ascii="Arial" w:hAnsi="Arial" w:cs="Arial"/>
        </w:rPr>
        <w:t>582.78</w:t>
      </w:r>
      <w:r w:rsidR="0036028E" w:rsidRPr="009D7A09">
        <w:rPr>
          <w:rFonts w:ascii="Arial" w:hAnsi="Arial" w:cs="Arial"/>
        </w:rPr>
        <w:t xml:space="preserve">x </w:t>
      </w:r>
      <w:r w:rsidR="000B3370" w:rsidRPr="009D7A09">
        <w:rPr>
          <w:rFonts w:ascii="Arial" w:hAnsi="Arial" w:cs="Arial"/>
        </w:rPr>
        <w:t>89 respondent</w:t>
      </w:r>
      <w:r w:rsidR="0036028E" w:rsidRPr="009D7A09">
        <w:rPr>
          <w:rFonts w:ascii="Arial" w:hAnsi="Arial" w:cs="Arial"/>
        </w:rPr>
        <w:t>s = $</w:t>
      </w:r>
      <w:r w:rsidR="00AC2295">
        <w:rPr>
          <w:rFonts w:ascii="Arial" w:hAnsi="Arial" w:cs="Arial"/>
        </w:rPr>
        <w:t>51,867.42)</w:t>
      </w:r>
      <w:r w:rsidR="0036028E" w:rsidRPr="009D7A09">
        <w:rPr>
          <w:rFonts w:ascii="Arial" w:hAnsi="Arial" w:cs="Arial"/>
        </w:rPr>
        <w:t>.</w:t>
      </w:r>
    </w:p>
    <w:p w:rsidR="00396D70" w:rsidRDefault="00396D70" w:rsidP="003F24FF">
      <w:pPr>
        <w:tabs>
          <w:tab w:val="left" w:pos="360"/>
        </w:tabs>
        <w:autoSpaceDE w:val="0"/>
        <w:autoSpaceDN w:val="0"/>
        <w:adjustRightInd w:val="0"/>
        <w:ind w:left="720" w:hanging="720"/>
      </w:pPr>
    </w:p>
    <w:p w:rsidR="00396D70" w:rsidRPr="00AE59AF" w:rsidRDefault="003F24FF">
      <w:pPr>
        <w:tabs>
          <w:tab w:val="right" w:pos="360"/>
          <w:tab w:val="left" w:pos="720"/>
        </w:tabs>
        <w:autoSpaceDE w:val="0"/>
        <w:autoSpaceDN w:val="0"/>
        <w:adjustRightInd w:val="0"/>
        <w:ind w:left="720" w:hanging="720"/>
        <w:rPr>
          <w:rFonts w:ascii="Arial" w:hAnsi="Arial" w:cs="Arial"/>
          <w:b/>
        </w:rPr>
      </w:pPr>
      <w:r>
        <w:rPr>
          <w:rFonts w:ascii="Arial" w:hAnsi="Arial" w:cs="Arial"/>
          <w:b/>
        </w:rPr>
        <w:tab/>
      </w:r>
      <w:r w:rsidR="006D1141" w:rsidRPr="00AE59AF">
        <w:rPr>
          <w:rFonts w:ascii="Arial" w:hAnsi="Arial" w:cs="Arial"/>
          <w:b/>
        </w:rPr>
        <w:t>13.</w:t>
      </w:r>
      <w:r w:rsidR="006D1141" w:rsidRPr="00AE59AF">
        <w:rPr>
          <w:rFonts w:ascii="Arial" w:hAnsi="Arial" w:cs="Arial"/>
          <w:b/>
        </w:rPr>
        <w:tab/>
        <w:t>Provide an estimate for the total annual cost burden to respondents or record keepers resulting from the collection of information.  (Do not include the cost of any hour burden already reflected on the burden worksheet).</w:t>
      </w:r>
    </w:p>
    <w:p w:rsidR="00396D70" w:rsidRPr="00AE59AF" w:rsidRDefault="006D1141">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396D70" w:rsidRPr="00AE59AF" w:rsidRDefault="006D1141">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96D70" w:rsidRPr="00AE59AF" w:rsidRDefault="006D1141" w:rsidP="00843203">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A1670" w:rsidRDefault="008A1670" w:rsidP="00843203">
      <w:pPr>
        <w:tabs>
          <w:tab w:val="left" w:pos="720"/>
          <w:tab w:val="left" w:pos="1080"/>
        </w:tabs>
        <w:autoSpaceDE w:val="0"/>
        <w:autoSpaceDN w:val="0"/>
        <w:adjustRightInd w:val="0"/>
        <w:ind w:left="1080" w:hanging="1080"/>
        <w:rPr>
          <w:i/>
        </w:rPr>
      </w:pPr>
    </w:p>
    <w:p w:rsidR="008A1670" w:rsidRDefault="008A1670" w:rsidP="008A1670">
      <w:pPr>
        <w:rPr>
          <w:rFonts w:ascii="Arial" w:hAnsi="Arial" w:cs="Arial"/>
        </w:rPr>
      </w:pPr>
      <w:r>
        <w:rPr>
          <w:rFonts w:ascii="Arial" w:hAnsi="Arial" w:cs="Arial"/>
        </w:rPr>
        <w:t>There are no operation and maintenance costs to respondents or recordkeepers resulting from the collection of information beyond the cost of the burden hours addressed in Item 12.  Any capital investments including computers and software that are usual and customary expenses incurred by persons in the normal course of their business are excluded from the regulatory definition of burden as capital investments.</w:t>
      </w:r>
    </w:p>
    <w:p w:rsidR="008A1670" w:rsidRPr="008A1670" w:rsidRDefault="008A1670" w:rsidP="00843203">
      <w:pPr>
        <w:tabs>
          <w:tab w:val="left" w:pos="720"/>
          <w:tab w:val="left" w:pos="1080"/>
        </w:tabs>
        <w:autoSpaceDE w:val="0"/>
        <w:autoSpaceDN w:val="0"/>
        <w:adjustRightInd w:val="0"/>
        <w:ind w:left="1080" w:hanging="1080"/>
      </w:pPr>
    </w:p>
    <w:p w:rsidR="00396D70" w:rsidRDefault="00396D70">
      <w:pPr>
        <w:autoSpaceDE w:val="0"/>
        <w:autoSpaceDN w:val="0"/>
        <w:adjustRightInd w:val="0"/>
        <w:ind w:left="720"/>
      </w:pPr>
    </w:p>
    <w:p w:rsidR="00396D70" w:rsidRPr="00AE59AF" w:rsidRDefault="003F24FF" w:rsidP="000D6B21">
      <w:pPr>
        <w:tabs>
          <w:tab w:val="right" w:pos="360"/>
          <w:tab w:val="left" w:pos="720"/>
        </w:tabs>
        <w:autoSpaceDE w:val="0"/>
        <w:autoSpaceDN w:val="0"/>
        <w:adjustRightInd w:val="0"/>
        <w:ind w:left="720" w:hanging="720"/>
        <w:rPr>
          <w:rFonts w:ascii="Arial" w:hAnsi="Arial" w:cs="Arial"/>
          <w:b/>
        </w:rPr>
      </w:pPr>
      <w:r>
        <w:rPr>
          <w:rFonts w:ascii="Arial" w:hAnsi="Arial" w:cs="Arial"/>
          <w:b/>
        </w:rPr>
        <w:lastRenderedPageBreak/>
        <w:tab/>
      </w:r>
      <w:r w:rsidR="006D1141" w:rsidRPr="00AE59AF">
        <w:rPr>
          <w:rFonts w:ascii="Arial" w:hAnsi="Arial" w:cs="Arial"/>
          <w:b/>
        </w:rPr>
        <w:t>14.</w:t>
      </w:r>
      <w:r w:rsidR="006D1141" w:rsidRPr="00AE59AF">
        <w:rPr>
          <w:rFonts w:ascii="Arial" w:hAnsi="Arial" w:cs="Arial"/>
          <w:b/>
        </w:rPr>
        <w:tab/>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0D6B21" w:rsidRPr="00AE59AF" w:rsidRDefault="000D6B21" w:rsidP="000D6B21">
      <w:pPr>
        <w:tabs>
          <w:tab w:val="right" w:pos="360"/>
          <w:tab w:val="left" w:pos="720"/>
        </w:tabs>
        <w:autoSpaceDE w:val="0"/>
        <w:autoSpaceDN w:val="0"/>
        <w:adjustRightInd w:val="0"/>
        <w:ind w:left="720" w:hanging="720"/>
        <w:rPr>
          <w:rFonts w:ascii="Arial" w:hAnsi="Arial" w:cs="Arial"/>
          <w:b/>
        </w:rPr>
      </w:pPr>
    </w:p>
    <w:p w:rsidR="00396D70" w:rsidRPr="00AE59AF" w:rsidRDefault="006D1141">
      <w:pPr>
        <w:autoSpaceDE w:val="0"/>
        <w:autoSpaceDN w:val="0"/>
        <w:adjustRightInd w:val="0"/>
        <w:ind w:left="720"/>
        <w:rPr>
          <w:rFonts w:ascii="Arial" w:hAnsi="Arial" w:cs="Arial"/>
          <w:b/>
        </w:rPr>
      </w:pPr>
      <w:r w:rsidRPr="00AE59AF">
        <w:rPr>
          <w:rFonts w:ascii="Arial" w:hAnsi="Arial" w:cs="Arial"/>
          <w:b/>
        </w:rPr>
        <w:t>Agencies may also aggregate cost estimates from Items 12, 13, and 14 in a single table.</w:t>
      </w:r>
    </w:p>
    <w:p w:rsidR="00396D70" w:rsidRDefault="00396D70">
      <w:pPr>
        <w:autoSpaceDE w:val="0"/>
        <w:autoSpaceDN w:val="0"/>
        <w:adjustRightInd w:val="0"/>
        <w:ind w:left="720"/>
      </w:pPr>
    </w:p>
    <w:p w:rsidR="00B8527B" w:rsidRPr="001C36BC" w:rsidRDefault="00B8527B" w:rsidP="00B8527B">
      <w:pPr>
        <w:rPr>
          <w:rFonts w:ascii="Arial" w:hAnsi="Arial" w:cs="Arial"/>
          <w:color w:val="000000"/>
        </w:rPr>
      </w:pPr>
      <w:r w:rsidRPr="001C36BC">
        <w:rPr>
          <w:rFonts w:ascii="Arial" w:hAnsi="Arial" w:cs="Arial"/>
        </w:rPr>
        <w:t xml:space="preserve">The </w:t>
      </w:r>
      <w:r w:rsidRPr="001C36BC">
        <w:rPr>
          <w:rFonts w:ascii="Arial" w:hAnsi="Arial" w:cs="Arial"/>
          <w:color w:val="000000"/>
        </w:rPr>
        <w:t xml:space="preserve">federal costs associated with the information collections are those of the </w:t>
      </w:r>
      <w:r w:rsidRPr="001C36BC">
        <w:rPr>
          <w:rFonts w:ascii="Arial" w:hAnsi="Arial" w:cs="Arial"/>
        </w:rPr>
        <w:t xml:space="preserve">OLMS Division of Statutory Programs (DSP), which administers the Department’s program under 49 U.S.C. 5333(b).  </w:t>
      </w:r>
      <w:r w:rsidRPr="003E41BB">
        <w:rPr>
          <w:rFonts w:ascii="Arial" w:hAnsi="Arial" w:cs="Arial"/>
        </w:rPr>
        <w:t>DSP’s annual budget is</w:t>
      </w:r>
      <w:r w:rsidRPr="001C36BC">
        <w:rPr>
          <w:rFonts w:ascii="Arial" w:hAnsi="Arial" w:cs="Arial"/>
        </w:rPr>
        <w:t xml:space="preserve"> </w:t>
      </w:r>
      <w:r w:rsidR="003E41BB">
        <w:rPr>
          <w:rFonts w:ascii="Arial" w:hAnsi="Arial" w:cs="Arial"/>
        </w:rPr>
        <w:t>$1,015, 013.00</w:t>
      </w:r>
      <w:r w:rsidR="003E41BB" w:rsidRPr="001C36BC">
        <w:rPr>
          <w:rFonts w:ascii="Arial" w:hAnsi="Arial" w:cs="Arial"/>
        </w:rPr>
        <w:t>.</w:t>
      </w:r>
      <w:r w:rsidRPr="001C36BC">
        <w:rPr>
          <w:rFonts w:ascii="Arial" w:hAnsi="Arial" w:cs="Arial"/>
        </w:rPr>
        <w:t xml:space="preserve">  </w:t>
      </w:r>
      <w:r w:rsidRPr="001C36BC">
        <w:rPr>
          <w:rFonts w:ascii="Arial" w:hAnsi="Arial" w:cs="Arial"/>
          <w:color w:val="000000"/>
        </w:rPr>
        <w:t xml:space="preserve">Federal estimated costs </w:t>
      </w:r>
      <w:r w:rsidR="00606B86" w:rsidRPr="001C36BC">
        <w:rPr>
          <w:rFonts w:ascii="Arial" w:hAnsi="Arial" w:cs="Arial"/>
          <w:color w:val="000000"/>
        </w:rPr>
        <w:t xml:space="preserve">were derived from the OLMS operating budget, and they </w:t>
      </w:r>
      <w:r w:rsidRPr="001C36BC">
        <w:rPr>
          <w:rFonts w:ascii="Arial" w:hAnsi="Arial" w:cs="Arial"/>
          <w:color w:val="000000"/>
        </w:rPr>
        <w:t>include</w:t>
      </w:r>
      <w:r w:rsidR="00606B86" w:rsidRPr="001C36BC">
        <w:rPr>
          <w:rFonts w:ascii="Arial" w:hAnsi="Arial" w:cs="Arial"/>
          <w:color w:val="000000"/>
        </w:rPr>
        <w:t xml:space="preserve"> DSP</w:t>
      </w:r>
      <w:r w:rsidRPr="001C36BC">
        <w:rPr>
          <w:rFonts w:ascii="Arial" w:hAnsi="Arial" w:cs="Arial"/>
          <w:color w:val="000000"/>
        </w:rPr>
        <w:t xml:space="preserve"> costs for operational expenses such as equipment, overhead, </w:t>
      </w:r>
      <w:r w:rsidR="00606B86" w:rsidRPr="001C36BC">
        <w:rPr>
          <w:rFonts w:ascii="Arial" w:hAnsi="Arial" w:cs="Arial"/>
          <w:color w:val="000000"/>
        </w:rPr>
        <w:t xml:space="preserve">office space, supplies, </w:t>
      </w:r>
      <w:r w:rsidRPr="001C36BC">
        <w:rPr>
          <w:rFonts w:ascii="Arial" w:hAnsi="Arial" w:cs="Arial"/>
          <w:color w:val="000000"/>
        </w:rPr>
        <w:t xml:space="preserve">and printing as well as salaries and benefits for the DSP staff.  </w:t>
      </w:r>
    </w:p>
    <w:p w:rsidR="00396D70" w:rsidRDefault="00396D70" w:rsidP="00B8527B">
      <w:pPr>
        <w:autoSpaceDE w:val="0"/>
        <w:autoSpaceDN w:val="0"/>
        <w:adjustRightInd w:val="0"/>
      </w:pPr>
    </w:p>
    <w:p w:rsidR="00396D70" w:rsidRPr="00AE59AF" w:rsidRDefault="00396D70">
      <w:pPr>
        <w:autoSpaceDE w:val="0"/>
        <w:autoSpaceDN w:val="0"/>
        <w:adjustRightInd w:val="0"/>
        <w:ind w:left="720"/>
        <w:rPr>
          <w:b/>
        </w:rPr>
      </w:pPr>
    </w:p>
    <w:p w:rsidR="00396D70" w:rsidRPr="00AE59AF" w:rsidRDefault="003F24FF">
      <w:pPr>
        <w:tabs>
          <w:tab w:val="right" w:pos="360"/>
          <w:tab w:val="left" w:pos="720"/>
        </w:tabs>
        <w:autoSpaceDE w:val="0"/>
        <w:autoSpaceDN w:val="0"/>
        <w:adjustRightInd w:val="0"/>
        <w:ind w:left="720" w:hanging="720"/>
        <w:rPr>
          <w:rFonts w:ascii="Arial" w:hAnsi="Arial" w:cs="Arial"/>
          <w:b/>
        </w:rPr>
      </w:pPr>
      <w:r>
        <w:rPr>
          <w:b/>
        </w:rPr>
        <w:tab/>
      </w:r>
      <w:r w:rsidR="006D1141" w:rsidRPr="00AE59AF">
        <w:rPr>
          <w:b/>
        </w:rPr>
        <w:t>15.</w:t>
      </w:r>
      <w:r w:rsidR="006D1141">
        <w:rPr>
          <w:i/>
        </w:rPr>
        <w:tab/>
      </w:r>
      <w:r w:rsidR="006D1141" w:rsidRPr="00AE59AF">
        <w:rPr>
          <w:rFonts w:ascii="Arial" w:hAnsi="Arial" w:cs="Arial"/>
          <w:b/>
        </w:rPr>
        <w:t>Explain the reasons for any program changes or adjustments reported on the burden worksheet.</w:t>
      </w:r>
    </w:p>
    <w:p w:rsidR="00396D70" w:rsidRDefault="00396D70">
      <w:pPr>
        <w:autoSpaceDE w:val="0"/>
        <w:autoSpaceDN w:val="0"/>
        <w:adjustRightInd w:val="0"/>
        <w:ind w:left="720"/>
      </w:pPr>
    </w:p>
    <w:p w:rsidR="00396D70" w:rsidRDefault="00F85E2D" w:rsidP="00F85E2D">
      <w:pPr>
        <w:tabs>
          <w:tab w:val="left" w:pos="-1440"/>
        </w:tabs>
      </w:pPr>
      <w:r w:rsidRPr="00F85E2D">
        <w:rPr>
          <w:rFonts w:ascii="Arial" w:hAnsi="Arial" w:cs="Arial"/>
        </w:rPr>
        <w:t>This is a new information collection request.</w:t>
      </w:r>
    </w:p>
    <w:p w:rsidR="00396D70" w:rsidRDefault="00396D70">
      <w:pPr>
        <w:autoSpaceDE w:val="0"/>
        <w:autoSpaceDN w:val="0"/>
        <w:adjustRightInd w:val="0"/>
        <w:ind w:left="720"/>
      </w:pPr>
    </w:p>
    <w:p w:rsidR="00396D70" w:rsidRPr="00AE59AF" w:rsidRDefault="003F24FF">
      <w:pPr>
        <w:tabs>
          <w:tab w:val="right" w:pos="360"/>
          <w:tab w:val="left" w:pos="720"/>
        </w:tabs>
        <w:autoSpaceDE w:val="0"/>
        <w:autoSpaceDN w:val="0"/>
        <w:adjustRightInd w:val="0"/>
        <w:ind w:left="720" w:hanging="720"/>
        <w:rPr>
          <w:rFonts w:ascii="Arial" w:hAnsi="Arial" w:cs="Arial"/>
          <w:b/>
        </w:rPr>
      </w:pPr>
      <w:r>
        <w:rPr>
          <w:rFonts w:ascii="Arial" w:hAnsi="Arial" w:cs="Arial"/>
          <w:b/>
        </w:rPr>
        <w:tab/>
      </w:r>
      <w:r w:rsidR="006D1141" w:rsidRPr="00AE59AF">
        <w:rPr>
          <w:rFonts w:ascii="Arial" w:hAnsi="Arial" w:cs="Arial"/>
          <w:b/>
        </w:rPr>
        <w:t>16.</w:t>
      </w:r>
      <w:r w:rsidR="006D1141" w:rsidRPr="00AE59AF">
        <w:rPr>
          <w:rFonts w:ascii="Arial" w:hAnsi="Arial" w:cs="Arial"/>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96D70" w:rsidRPr="001C36BC" w:rsidRDefault="00396D70" w:rsidP="00B8527B">
      <w:pPr>
        <w:autoSpaceDE w:val="0"/>
        <w:autoSpaceDN w:val="0"/>
        <w:adjustRightInd w:val="0"/>
        <w:rPr>
          <w:rFonts w:ascii="Arial" w:hAnsi="Arial" w:cs="Arial"/>
        </w:rPr>
      </w:pPr>
    </w:p>
    <w:p w:rsidR="00B8527B" w:rsidRPr="001C36BC" w:rsidRDefault="00B8527B" w:rsidP="00B8527B">
      <w:pPr>
        <w:autoSpaceDE w:val="0"/>
        <w:autoSpaceDN w:val="0"/>
        <w:adjustRightInd w:val="0"/>
        <w:rPr>
          <w:rFonts w:ascii="Arial" w:hAnsi="Arial" w:cs="Arial"/>
        </w:rPr>
      </w:pPr>
      <w:r w:rsidRPr="001C36BC">
        <w:rPr>
          <w:rFonts w:ascii="Arial" w:hAnsi="Arial" w:cs="Arial"/>
        </w:rPr>
        <w:t>OLMS will not publish the results of this information collection, although it will use the information in determining whether to certify the transit grants.</w:t>
      </w:r>
    </w:p>
    <w:p w:rsidR="00B8527B" w:rsidRDefault="00B8527B">
      <w:pPr>
        <w:autoSpaceDE w:val="0"/>
        <w:autoSpaceDN w:val="0"/>
        <w:adjustRightInd w:val="0"/>
        <w:ind w:left="720"/>
      </w:pPr>
    </w:p>
    <w:p w:rsidR="00396D70" w:rsidRDefault="00396D70">
      <w:pPr>
        <w:autoSpaceDE w:val="0"/>
        <w:autoSpaceDN w:val="0"/>
        <w:adjustRightInd w:val="0"/>
        <w:ind w:left="720"/>
      </w:pPr>
    </w:p>
    <w:p w:rsidR="00396D70" w:rsidRPr="00AE59AF" w:rsidRDefault="003F24FF">
      <w:pPr>
        <w:tabs>
          <w:tab w:val="right" w:pos="360"/>
          <w:tab w:val="left" w:pos="720"/>
        </w:tabs>
        <w:autoSpaceDE w:val="0"/>
        <w:autoSpaceDN w:val="0"/>
        <w:adjustRightInd w:val="0"/>
        <w:ind w:left="720" w:hanging="720"/>
        <w:rPr>
          <w:rFonts w:ascii="Arial" w:hAnsi="Arial" w:cs="Arial"/>
          <w:b/>
        </w:rPr>
      </w:pPr>
      <w:r>
        <w:rPr>
          <w:rFonts w:ascii="Arial" w:hAnsi="Arial" w:cs="Arial"/>
          <w:b/>
        </w:rPr>
        <w:tab/>
      </w:r>
      <w:r w:rsidR="006D1141" w:rsidRPr="00AE59AF">
        <w:rPr>
          <w:rFonts w:ascii="Arial" w:hAnsi="Arial" w:cs="Arial"/>
          <w:b/>
        </w:rPr>
        <w:t>17.</w:t>
      </w:r>
      <w:r w:rsidR="006D1141" w:rsidRPr="00AE59AF">
        <w:rPr>
          <w:rFonts w:ascii="Arial" w:hAnsi="Arial" w:cs="Arial"/>
          <w:b/>
        </w:rPr>
        <w:tab/>
        <w:t xml:space="preserve">If seeking approval to not display the expiration date for OMB approval of the information collection, explain the reasons that display would be inappropriate. </w:t>
      </w:r>
    </w:p>
    <w:p w:rsidR="00F85E2D" w:rsidRDefault="00F85E2D">
      <w:pPr>
        <w:autoSpaceDE w:val="0"/>
        <w:autoSpaceDN w:val="0"/>
        <w:adjustRightInd w:val="0"/>
        <w:ind w:left="720"/>
      </w:pPr>
    </w:p>
    <w:p w:rsidR="00B8527B" w:rsidRDefault="00B8527B" w:rsidP="00B8527B">
      <w:pPr>
        <w:rPr>
          <w:rFonts w:ascii="Arial" w:hAnsi="Arial" w:cs="Arial"/>
        </w:rPr>
      </w:pPr>
      <w:r>
        <w:rPr>
          <w:rFonts w:ascii="Arial" w:hAnsi="Arial" w:cs="Arial"/>
        </w:rPr>
        <w:t>The Department is not seeking an exemption from the display of the expiration date of the OMB approval of the information collection.</w:t>
      </w:r>
    </w:p>
    <w:p w:rsidR="00396D70" w:rsidRDefault="00396D70">
      <w:pPr>
        <w:autoSpaceDE w:val="0"/>
        <w:autoSpaceDN w:val="0"/>
        <w:adjustRightInd w:val="0"/>
        <w:ind w:left="720"/>
      </w:pPr>
    </w:p>
    <w:p w:rsidR="00396D70" w:rsidRDefault="00396D70" w:rsidP="00B8527B">
      <w:pPr>
        <w:autoSpaceDE w:val="0"/>
        <w:autoSpaceDN w:val="0"/>
        <w:adjustRightInd w:val="0"/>
      </w:pPr>
    </w:p>
    <w:p w:rsidR="00396D70" w:rsidRPr="00AE59AF" w:rsidRDefault="006D1141" w:rsidP="003F24FF">
      <w:pPr>
        <w:tabs>
          <w:tab w:val="right" w:pos="360"/>
          <w:tab w:val="left" w:pos="720"/>
        </w:tabs>
        <w:autoSpaceDE w:val="0"/>
        <w:autoSpaceDN w:val="0"/>
        <w:adjustRightInd w:val="0"/>
        <w:ind w:left="720" w:hanging="720"/>
        <w:rPr>
          <w:rFonts w:ascii="Arial" w:hAnsi="Arial" w:cs="Arial"/>
          <w:b/>
        </w:rPr>
      </w:pPr>
      <w:r w:rsidRPr="00AE59AF">
        <w:rPr>
          <w:rFonts w:ascii="Arial" w:hAnsi="Arial" w:cs="Arial"/>
          <w:b/>
        </w:rPr>
        <w:t>18.</w:t>
      </w:r>
      <w:r w:rsidR="00CF12E3">
        <w:rPr>
          <w:rFonts w:ascii="Arial" w:hAnsi="Arial" w:cs="Arial"/>
          <w:b/>
        </w:rPr>
        <w:t xml:space="preserve"> </w:t>
      </w:r>
      <w:r w:rsidR="003F24FF">
        <w:rPr>
          <w:rFonts w:ascii="Arial" w:hAnsi="Arial" w:cs="Arial"/>
          <w:b/>
        </w:rPr>
        <w:tab/>
      </w:r>
      <w:r w:rsidRPr="00AE59AF">
        <w:rPr>
          <w:rFonts w:ascii="Arial" w:hAnsi="Arial" w:cs="Arial"/>
          <w:b/>
        </w:rPr>
        <w:t>Explain each exception to the topics of the certification statement identified in “Certification for Paperwork Reduction Act Submissions.”</w:t>
      </w:r>
    </w:p>
    <w:p w:rsidR="00F85E2D" w:rsidRDefault="00F85E2D" w:rsidP="00F85E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F85E2D" w:rsidRPr="00F85E2D" w:rsidRDefault="00F85E2D" w:rsidP="00F85E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F85E2D">
        <w:rPr>
          <w:rFonts w:ascii="Arial" w:hAnsi="Arial" w:cs="Arial"/>
        </w:rPr>
        <w:t>The Department is not seeking any exception to the certification requirements.</w:t>
      </w:r>
    </w:p>
    <w:p w:rsidR="00F85E2D" w:rsidRPr="00F85E2D" w:rsidRDefault="00F85E2D">
      <w:pPr>
        <w:tabs>
          <w:tab w:val="right" w:pos="360"/>
          <w:tab w:val="left" w:pos="720"/>
        </w:tabs>
        <w:autoSpaceDE w:val="0"/>
        <w:autoSpaceDN w:val="0"/>
        <w:adjustRightInd w:val="0"/>
        <w:ind w:left="720" w:hanging="720"/>
        <w:rPr>
          <w:rFonts w:ascii="Arial" w:hAnsi="Arial" w:cs="Arial"/>
        </w:rPr>
      </w:pPr>
    </w:p>
    <w:p w:rsidR="00396D70" w:rsidRDefault="00396D70">
      <w:pPr>
        <w:autoSpaceDE w:val="0"/>
        <w:autoSpaceDN w:val="0"/>
        <w:adjustRightInd w:val="0"/>
      </w:pPr>
    </w:p>
    <w:p w:rsidR="00396D70" w:rsidRPr="00E27EED" w:rsidRDefault="006D1141">
      <w:pPr>
        <w:autoSpaceDE w:val="0"/>
        <w:autoSpaceDN w:val="0"/>
        <w:adjustRightInd w:val="0"/>
        <w:rPr>
          <w:rFonts w:ascii="Arial" w:hAnsi="Arial" w:cs="Arial"/>
          <w:b/>
        </w:rPr>
      </w:pPr>
      <w:r w:rsidRPr="00E27EED">
        <w:rPr>
          <w:rFonts w:ascii="Arial" w:hAnsi="Arial" w:cs="Arial"/>
          <w:b/>
        </w:rPr>
        <w:lastRenderedPageBreak/>
        <w:t>B. Collections of Information Employing</w:t>
      </w:r>
    </w:p>
    <w:p w:rsidR="00396D70" w:rsidRPr="00E27EED" w:rsidRDefault="006D1141">
      <w:pPr>
        <w:autoSpaceDE w:val="0"/>
        <w:autoSpaceDN w:val="0"/>
        <w:adjustRightInd w:val="0"/>
        <w:rPr>
          <w:rFonts w:ascii="Arial" w:hAnsi="Arial" w:cs="Arial"/>
          <w:b/>
        </w:rPr>
      </w:pPr>
      <w:r w:rsidRPr="00E27EED">
        <w:rPr>
          <w:rFonts w:ascii="Arial" w:hAnsi="Arial" w:cs="Arial"/>
          <w:b/>
        </w:rPr>
        <w:t>Statistical Methods</w:t>
      </w:r>
    </w:p>
    <w:p w:rsidR="00396D70" w:rsidRDefault="00396D70">
      <w:pPr>
        <w:autoSpaceDE w:val="0"/>
        <w:autoSpaceDN w:val="0"/>
        <w:adjustRightInd w:val="0"/>
      </w:pPr>
    </w:p>
    <w:p w:rsidR="00396D70" w:rsidRDefault="00F85E2D" w:rsidP="001E7550">
      <w:bookmarkStart w:id="3" w:name="_GoBack"/>
      <w:bookmarkEnd w:id="3"/>
      <w:r w:rsidRPr="00F85E2D">
        <w:rPr>
          <w:rFonts w:ascii="Arial" w:hAnsi="Arial" w:cs="Arial"/>
        </w:rPr>
        <w:t>This information collection request e</w:t>
      </w:r>
      <w:r w:rsidR="00C36DC8">
        <w:rPr>
          <w:rFonts w:ascii="Arial" w:hAnsi="Arial" w:cs="Arial"/>
        </w:rPr>
        <w:t>mploys no statistical methods.</w:t>
      </w:r>
    </w:p>
    <w:sectPr w:rsidR="00396D70" w:rsidSect="003979A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9D7" w:rsidRDefault="00B549D7">
      <w:r>
        <w:separator/>
      </w:r>
    </w:p>
  </w:endnote>
  <w:endnote w:type="continuationSeparator" w:id="0">
    <w:p w:rsidR="00B549D7" w:rsidRDefault="00B54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9FB" w:rsidRDefault="00E919FB">
    <w:pPr>
      <w:pStyle w:val="Footer"/>
      <w:jc w:val="center"/>
    </w:pPr>
    <w:r>
      <w:t xml:space="preserve">- </w:t>
    </w:r>
    <w:r w:rsidR="00DC5D3C">
      <w:fldChar w:fldCharType="begin"/>
    </w:r>
    <w:r w:rsidR="008E712D">
      <w:instrText xml:space="preserve"> PAGE   \* MERGEFORMAT </w:instrText>
    </w:r>
    <w:r w:rsidR="00DC5D3C">
      <w:fldChar w:fldCharType="separate"/>
    </w:r>
    <w:r w:rsidR="00995236">
      <w:rPr>
        <w:noProof/>
      </w:rPr>
      <w:t>9</w:t>
    </w:r>
    <w:r w:rsidR="00DC5D3C">
      <w:rPr>
        <w:noProof/>
      </w:rPr>
      <w:fldChar w:fldCharType="end"/>
    </w:r>
    <w:r>
      <w:rPr>
        <w:noProof/>
      </w:rPr>
      <w:t xml:space="preserve"> -</w:t>
    </w:r>
  </w:p>
  <w:p w:rsidR="00E919FB" w:rsidRDefault="00E919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9D7" w:rsidRDefault="00B549D7">
      <w:r>
        <w:separator/>
      </w:r>
    </w:p>
  </w:footnote>
  <w:footnote w:type="continuationSeparator" w:id="0">
    <w:p w:rsidR="00B549D7" w:rsidRDefault="00B549D7">
      <w:r>
        <w:continuationSeparator/>
      </w:r>
    </w:p>
  </w:footnote>
  <w:footnote w:id="1">
    <w:p w:rsidR="00351284" w:rsidRPr="00351284" w:rsidRDefault="00351284">
      <w:pPr>
        <w:pStyle w:val="FootnoteText"/>
        <w:rPr>
          <w:rFonts w:ascii="Arial" w:hAnsi="Arial" w:cs="Arial"/>
        </w:rPr>
      </w:pPr>
      <w:r w:rsidRPr="00351284">
        <w:rPr>
          <w:rStyle w:val="FootnoteReference"/>
          <w:rFonts w:ascii="Arial" w:hAnsi="Arial" w:cs="Arial"/>
        </w:rPr>
        <w:footnoteRef/>
      </w:r>
      <w:r w:rsidRPr="00351284">
        <w:rPr>
          <w:rFonts w:ascii="Arial" w:hAnsi="Arial" w:cs="Arial"/>
        </w:rPr>
        <w:t xml:space="preserve"> </w:t>
      </w:r>
      <w:r w:rsidR="00B97E3F">
        <w:rPr>
          <w:rFonts w:ascii="Arial" w:hAnsi="Arial" w:cs="Arial"/>
        </w:rPr>
        <w:t>Most of the respondents are state or local public transit agencies employing state or local government employees.  Thus, in order t</w:t>
      </w:r>
      <w:r w:rsidRPr="00351284">
        <w:rPr>
          <w:rFonts w:ascii="Arial" w:hAnsi="Arial" w:cs="Arial"/>
        </w:rPr>
        <w:t>o</w:t>
      </w:r>
      <w:r w:rsidR="00B97E3F">
        <w:rPr>
          <w:rFonts w:ascii="Arial" w:hAnsi="Arial" w:cs="Arial"/>
        </w:rPr>
        <w:t xml:space="preserve"> increase the average attorney wage to account for benefits and</w:t>
      </w:r>
      <w:r w:rsidRPr="00351284">
        <w:rPr>
          <w:rFonts w:ascii="Arial" w:hAnsi="Arial" w:cs="Arial"/>
        </w:rPr>
        <w:t xml:space="preserve"> reach t</w:t>
      </w:r>
      <w:r>
        <w:rPr>
          <w:rFonts w:ascii="Arial" w:hAnsi="Arial" w:cs="Arial"/>
        </w:rPr>
        <w:t xml:space="preserve">he total hourly attorney compensation cost for purposes of this analysis, the Department </w:t>
      </w:r>
      <w:r w:rsidR="00B97E3F">
        <w:rPr>
          <w:rFonts w:ascii="Arial" w:hAnsi="Arial" w:cs="Arial"/>
        </w:rPr>
        <w:t xml:space="preserve">utilized </w:t>
      </w:r>
      <w:r>
        <w:rPr>
          <w:rFonts w:ascii="Arial" w:hAnsi="Arial" w:cs="Arial"/>
        </w:rPr>
        <w:t>the average hourly wage</w:t>
      </w:r>
      <w:r w:rsidR="006A4A39">
        <w:rPr>
          <w:rFonts w:ascii="Arial" w:hAnsi="Arial" w:cs="Arial"/>
        </w:rPr>
        <w:t xml:space="preserve"> and</w:t>
      </w:r>
      <w:r>
        <w:rPr>
          <w:rFonts w:ascii="Arial" w:hAnsi="Arial" w:cs="Arial"/>
        </w:rPr>
        <w:t xml:space="preserve"> benefit</w:t>
      </w:r>
      <w:r w:rsidR="006A4A39">
        <w:rPr>
          <w:rFonts w:ascii="Arial" w:hAnsi="Arial" w:cs="Arial"/>
        </w:rPr>
        <w:t xml:space="preserve"> compensation</w:t>
      </w:r>
      <w:r>
        <w:rPr>
          <w:rFonts w:ascii="Arial" w:hAnsi="Arial" w:cs="Arial"/>
        </w:rPr>
        <w:t xml:space="preserve"> for</w:t>
      </w:r>
      <w:r w:rsidRPr="00351284">
        <w:rPr>
          <w:rFonts w:ascii="Arial" w:hAnsi="Arial" w:cs="Arial"/>
        </w:rPr>
        <w:t xml:space="preserve"> state and local </w:t>
      </w:r>
      <w:r>
        <w:rPr>
          <w:rFonts w:ascii="Arial" w:hAnsi="Arial" w:cs="Arial"/>
        </w:rPr>
        <w:t xml:space="preserve">government workers, </w:t>
      </w:r>
      <w:r w:rsidR="006A4A39">
        <w:rPr>
          <w:rFonts w:ascii="Arial" w:hAnsi="Arial" w:cs="Arial"/>
        </w:rPr>
        <w:t xml:space="preserve">as found in </w:t>
      </w:r>
      <w:r w:rsidR="00B97E3F">
        <w:rPr>
          <w:rFonts w:ascii="Arial" w:hAnsi="Arial" w:cs="Arial"/>
        </w:rPr>
        <w:t xml:space="preserve">page one and </w:t>
      </w:r>
      <w:r w:rsidR="006A4A39">
        <w:rPr>
          <w:rFonts w:ascii="Arial" w:hAnsi="Arial" w:cs="Arial"/>
        </w:rPr>
        <w:t>Table A of the</w:t>
      </w:r>
      <w:r w:rsidR="00B97E3F">
        <w:rPr>
          <w:rFonts w:ascii="Arial" w:hAnsi="Arial" w:cs="Arial"/>
        </w:rPr>
        <w:t xml:space="preserve"> BLS</w:t>
      </w:r>
      <w:r w:rsidR="006A4A39">
        <w:rPr>
          <w:rFonts w:ascii="Arial" w:hAnsi="Arial" w:cs="Arial"/>
        </w:rPr>
        <w:t xml:space="preserve"> Employer costs for Em</w:t>
      </w:r>
      <w:r w:rsidR="00B97E3F">
        <w:rPr>
          <w:rFonts w:ascii="Arial" w:hAnsi="Arial" w:cs="Arial"/>
        </w:rPr>
        <w:t xml:space="preserve">ployee Compensation Summary.  </w:t>
      </w:r>
      <w:r w:rsidR="006A4A39">
        <w:rPr>
          <w:rFonts w:ascii="Arial" w:hAnsi="Arial" w:cs="Arial"/>
        </w:rPr>
        <w:t xml:space="preserve">This summary states that the average state and </w:t>
      </w:r>
      <w:r w:rsidR="006E6B91">
        <w:rPr>
          <w:rFonts w:ascii="Arial" w:hAnsi="Arial" w:cs="Arial"/>
        </w:rPr>
        <w:t>local</w:t>
      </w:r>
      <w:r w:rsidR="006A4A39">
        <w:rPr>
          <w:rFonts w:ascii="Arial" w:hAnsi="Arial" w:cs="Arial"/>
        </w:rPr>
        <w:t xml:space="preserve"> government worker makes $42.12 in total compensation, with 64.8% (or $27.29) for wages and 35.2% (or $</w:t>
      </w:r>
      <w:r>
        <w:rPr>
          <w:rFonts w:ascii="Arial" w:hAnsi="Arial" w:cs="Arial"/>
        </w:rPr>
        <w:t>14.83</w:t>
      </w:r>
      <w:r w:rsidR="006A4A39">
        <w:rPr>
          <w:rFonts w:ascii="Arial" w:hAnsi="Arial" w:cs="Arial"/>
        </w:rPr>
        <w:t>) for benefits.</w:t>
      </w:r>
      <w:r w:rsidR="006E6B91">
        <w:rPr>
          <w:rFonts w:ascii="Arial" w:hAnsi="Arial" w:cs="Arial"/>
        </w:rPr>
        <w:t xml:space="preserve">  </w:t>
      </w:r>
      <w:r w:rsidR="00DC7AB0">
        <w:rPr>
          <w:rFonts w:ascii="Arial" w:hAnsi="Arial" w:cs="Arial"/>
        </w:rPr>
        <w:t>T</w:t>
      </w:r>
      <w:r>
        <w:rPr>
          <w:rFonts w:ascii="Arial" w:hAnsi="Arial" w:cs="Arial"/>
        </w:rPr>
        <w:t xml:space="preserve">his </w:t>
      </w:r>
      <w:r w:rsidR="006E6B91">
        <w:rPr>
          <w:rFonts w:ascii="Arial" w:hAnsi="Arial" w:cs="Arial"/>
        </w:rPr>
        <w:t xml:space="preserve">$14.83 </w:t>
      </w:r>
      <w:r>
        <w:rPr>
          <w:rFonts w:ascii="Arial" w:hAnsi="Arial" w:cs="Arial"/>
        </w:rPr>
        <w:t>figure</w:t>
      </w:r>
      <w:r w:rsidR="006E6B91">
        <w:rPr>
          <w:rFonts w:ascii="Arial" w:hAnsi="Arial" w:cs="Arial"/>
        </w:rPr>
        <w:t xml:space="preserve"> for hourly benefits represents</w:t>
      </w:r>
      <w:r>
        <w:rPr>
          <w:rFonts w:ascii="Arial" w:hAnsi="Arial" w:cs="Arial"/>
        </w:rPr>
        <w:t xml:space="preserve"> approximately 54.34%</w:t>
      </w:r>
      <w:r w:rsidR="006E6B91">
        <w:rPr>
          <w:rFonts w:ascii="Arial" w:hAnsi="Arial" w:cs="Arial"/>
        </w:rPr>
        <w:t xml:space="preserve"> of the average wages for such employees.  The Department therefore increased the average wage for attorneys by 54.34% to account for total compensation for state and local government attorneys, for purposes of this analysis ($62.93 x 1.5434 = $97.13).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B11"/>
    <w:multiLevelType w:val="hybridMultilevel"/>
    <w:tmpl w:val="1C2AFF88"/>
    <w:lvl w:ilvl="0" w:tplc="9A38C1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055FC"/>
    <w:multiLevelType w:val="hybridMultilevel"/>
    <w:tmpl w:val="9C864AAC"/>
    <w:lvl w:ilvl="0" w:tplc="CDCA4BFE">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86077"/>
    <w:multiLevelType w:val="hybridMultilevel"/>
    <w:tmpl w:val="10947A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16EE9"/>
    <w:multiLevelType w:val="hybridMultilevel"/>
    <w:tmpl w:val="7C80E10E"/>
    <w:lvl w:ilvl="0" w:tplc="515A45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9171C3"/>
    <w:multiLevelType w:val="hybridMultilevel"/>
    <w:tmpl w:val="15027416"/>
    <w:lvl w:ilvl="0" w:tplc="515A45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784B01"/>
    <w:multiLevelType w:val="hybridMultilevel"/>
    <w:tmpl w:val="3B685354"/>
    <w:lvl w:ilvl="0" w:tplc="5B4849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92DC4"/>
    <w:multiLevelType w:val="hybridMultilevel"/>
    <w:tmpl w:val="3112C4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FF1C10"/>
    <w:multiLevelType w:val="hybridMultilevel"/>
    <w:tmpl w:val="3112C4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0233B9"/>
    <w:multiLevelType w:val="hybridMultilevel"/>
    <w:tmpl w:val="644A057C"/>
    <w:lvl w:ilvl="0" w:tplc="E25095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7"/>
  </w:num>
  <w:num w:numId="3">
    <w:abstractNumId w:val="6"/>
  </w:num>
  <w:num w:numId="4">
    <w:abstractNumId w:val="2"/>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6D1141"/>
    <w:rsid w:val="000141C3"/>
    <w:rsid w:val="00056A94"/>
    <w:rsid w:val="0006203A"/>
    <w:rsid w:val="000674A1"/>
    <w:rsid w:val="00092325"/>
    <w:rsid w:val="000B2955"/>
    <w:rsid w:val="000B3370"/>
    <w:rsid w:val="000D6B21"/>
    <w:rsid w:val="001035C1"/>
    <w:rsid w:val="0014525D"/>
    <w:rsid w:val="00147924"/>
    <w:rsid w:val="0019253E"/>
    <w:rsid w:val="001C36BC"/>
    <w:rsid w:val="001C4C52"/>
    <w:rsid w:val="001C6312"/>
    <w:rsid w:val="001D2382"/>
    <w:rsid w:val="001E7550"/>
    <w:rsid w:val="002129D4"/>
    <w:rsid w:val="002147C1"/>
    <w:rsid w:val="00247E35"/>
    <w:rsid w:val="00260F80"/>
    <w:rsid w:val="00296B8D"/>
    <w:rsid w:val="002B6306"/>
    <w:rsid w:val="00310CDA"/>
    <w:rsid w:val="00341C02"/>
    <w:rsid w:val="00351284"/>
    <w:rsid w:val="0036028E"/>
    <w:rsid w:val="0037695A"/>
    <w:rsid w:val="00396D70"/>
    <w:rsid w:val="003979A9"/>
    <w:rsid w:val="003E41BB"/>
    <w:rsid w:val="003E6668"/>
    <w:rsid w:val="003F24FF"/>
    <w:rsid w:val="00416AB3"/>
    <w:rsid w:val="00422C71"/>
    <w:rsid w:val="00485C4E"/>
    <w:rsid w:val="004D4149"/>
    <w:rsid w:val="004F42CB"/>
    <w:rsid w:val="004F63A9"/>
    <w:rsid w:val="004F7BA2"/>
    <w:rsid w:val="00570653"/>
    <w:rsid w:val="00587A2E"/>
    <w:rsid w:val="005C7DA2"/>
    <w:rsid w:val="005E4AD6"/>
    <w:rsid w:val="005E5AAF"/>
    <w:rsid w:val="0060565E"/>
    <w:rsid w:val="00606B86"/>
    <w:rsid w:val="006137DB"/>
    <w:rsid w:val="006A4A39"/>
    <w:rsid w:val="006B3464"/>
    <w:rsid w:val="006D1141"/>
    <w:rsid w:val="006E6B91"/>
    <w:rsid w:val="00740B9C"/>
    <w:rsid w:val="007A015A"/>
    <w:rsid w:val="007F6D01"/>
    <w:rsid w:val="007F7B07"/>
    <w:rsid w:val="00827E93"/>
    <w:rsid w:val="00833EA6"/>
    <w:rsid w:val="00843203"/>
    <w:rsid w:val="008928A3"/>
    <w:rsid w:val="008A1670"/>
    <w:rsid w:val="008C076D"/>
    <w:rsid w:val="008C7B63"/>
    <w:rsid w:val="008E581C"/>
    <w:rsid w:val="008E712D"/>
    <w:rsid w:val="00962563"/>
    <w:rsid w:val="009869F2"/>
    <w:rsid w:val="00995236"/>
    <w:rsid w:val="009B5255"/>
    <w:rsid w:val="009D7A09"/>
    <w:rsid w:val="00A449FB"/>
    <w:rsid w:val="00A62443"/>
    <w:rsid w:val="00A92DFD"/>
    <w:rsid w:val="00AB0C11"/>
    <w:rsid w:val="00AC2295"/>
    <w:rsid w:val="00AC51C7"/>
    <w:rsid w:val="00AD5161"/>
    <w:rsid w:val="00AE59AF"/>
    <w:rsid w:val="00AE7BC2"/>
    <w:rsid w:val="00AF1981"/>
    <w:rsid w:val="00B12821"/>
    <w:rsid w:val="00B549D7"/>
    <w:rsid w:val="00B56D25"/>
    <w:rsid w:val="00B8527B"/>
    <w:rsid w:val="00B97E3F"/>
    <w:rsid w:val="00BF44DC"/>
    <w:rsid w:val="00C15C0E"/>
    <w:rsid w:val="00C36DC8"/>
    <w:rsid w:val="00C43E5D"/>
    <w:rsid w:val="00C97872"/>
    <w:rsid w:val="00CA6AF6"/>
    <w:rsid w:val="00CF12E3"/>
    <w:rsid w:val="00D15815"/>
    <w:rsid w:val="00D4388F"/>
    <w:rsid w:val="00D938BE"/>
    <w:rsid w:val="00DC5D3C"/>
    <w:rsid w:val="00DC7AB0"/>
    <w:rsid w:val="00DD32DA"/>
    <w:rsid w:val="00DE227F"/>
    <w:rsid w:val="00E20865"/>
    <w:rsid w:val="00E27EED"/>
    <w:rsid w:val="00E30AA6"/>
    <w:rsid w:val="00E3620A"/>
    <w:rsid w:val="00E5723C"/>
    <w:rsid w:val="00E919FB"/>
    <w:rsid w:val="00EA7329"/>
    <w:rsid w:val="00EA7417"/>
    <w:rsid w:val="00ED70DF"/>
    <w:rsid w:val="00F67CE7"/>
    <w:rsid w:val="00F753F0"/>
    <w:rsid w:val="00F85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9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9A9"/>
    <w:pPr>
      <w:tabs>
        <w:tab w:val="center" w:pos="4680"/>
        <w:tab w:val="right" w:pos="9360"/>
      </w:tabs>
    </w:pPr>
  </w:style>
  <w:style w:type="character" w:customStyle="1" w:styleId="HeaderChar">
    <w:name w:val="Header Char"/>
    <w:link w:val="Header"/>
    <w:uiPriority w:val="99"/>
    <w:semiHidden/>
    <w:locked/>
    <w:rsid w:val="003979A9"/>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rsid w:val="003979A9"/>
    <w:pPr>
      <w:tabs>
        <w:tab w:val="center" w:pos="4680"/>
        <w:tab w:val="right" w:pos="9360"/>
      </w:tabs>
    </w:pPr>
  </w:style>
  <w:style w:type="character" w:customStyle="1" w:styleId="FooterChar">
    <w:name w:val="Footer Char"/>
    <w:link w:val="Footer"/>
    <w:uiPriority w:val="99"/>
    <w:locked/>
    <w:rsid w:val="003979A9"/>
    <w:rPr>
      <w:rFonts w:ascii="Times New Roman" w:eastAsia="Times New Roman" w:hAnsi="Times New Roman" w:cs="Times New Roman" w:hint="default"/>
      <w:sz w:val="24"/>
      <w:szCs w:val="24"/>
    </w:rPr>
  </w:style>
  <w:style w:type="paragraph" w:styleId="ListParagraph">
    <w:name w:val="List Paragraph"/>
    <w:basedOn w:val="Normal"/>
    <w:uiPriority w:val="34"/>
    <w:qFormat/>
    <w:rsid w:val="003979A9"/>
    <w:pPr>
      <w:ind w:left="720"/>
      <w:contextualSpacing/>
    </w:pPr>
  </w:style>
  <w:style w:type="paragraph" w:styleId="NormalWeb">
    <w:name w:val="Normal (Web)"/>
    <w:basedOn w:val="Normal"/>
    <w:uiPriority w:val="99"/>
    <w:rsid w:val="00EA7417"/>
    <w:pPr>
      <w:spacing w:before="100" w:beforeAutospacing="1" w:after="100" w:afterAutospacing="1"/>
    </w:pPr>
    <w:rPr>
      <w:rFonts w:ascii="Verdana" w:hAnsi="Verdana"/>
      <w:sz w:val="19"/>
      <w:szCs w:val="19"/>
    </w:rPr>
  </w:style>
  <w:style w:type="character" w:customStyle="1" w:styleId="ptext-18">
    <w:name w:val="ptext-18"/>
    <w:basedOn w:val="DefaultParagraphFont"/>
    <w:rsid w:val="00EA7417"/>
  </w:style>
  <w:style w:type="character" w:customStyle="1" w:styleId="enumxml1">
    <w:name w:val="enumxml1"/>
    <w:rsid w:val="00EA7417"/>
    <w:rPr>
      <w:b/>
      <w:bCs/>
    </w:rPr>
  </w:style>
  <w:style w:type="character" w:customStyle="1" w:styleId="ptext-23">
    <w:name w:val="ptext-23"/>
    <w:basedOn w:val="DefaultParagraphFont"/>
    <w:rsid w:val="00EA7417"/>
  </w:style>
  <w:style w:type="character" w:styleId="Strong">
    <w:name w:val="Strong"/>
    <w:uiPriority w:val="22"/>
    <w:qFormat/>
    <w:rsid w:val="009869F2"/>
    <w:rPr>
      <w:b/>
      <w:bCs/>
    </w:rPr>
  </w:style>
  <w:style w:type="paragraph" w:styleId="HTMLPreformatted">
    <w:name w:val="HTML Preformatted"/>
    <w:basedOn w:val="Normal"/>
    <w:link w:val="HTMLPreformattedChar"/>
    <w:uiPriority w:val="99"/>
    <w:unhideWhenUsed/>
    <w:rsid w:val="00D4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4388F"/>
    <w:rPr>
      <w:rFonts w:ascii="Courier New" w:eastAsia="Times New Roman" w:hAnsi="Courier New" w:cs="Courier New"/>
    </w:rPr>
  </w:style>
  <w:style w:type="character" w:styleId="CommentReference">
    <w:name w:val="annotation reference"/>
    <w:uiPriority w:val="99"/>
    <w:semiHidden/>
    <w:unhideWhenUsed/>
    <w:rsid w:val="000141C3"/>
    <w:rPr>
      <w:sz w:val="16"/>
      <w:szCs w:val="16"/>
    </w:rPr>
  </w:style>
  <w:style w:type="paragraph" w:styleId="CommentText">
    <w:name w:val="annotation text"/>
    <w:basedOn w:val="Normal"/>
    <w:link w:val="CommentTextChar"/>
    <w:uiPriority w:val="99"/>
    <w:semiHidden/>
    <w:unhideWhenUsed/>
    <w:rsid w:val="000141C3"/>
    <w:rPr>
      <w:sz w:val="20"/>
      <w:szCs w:val="20"/>
    </w:rPr>
  </w:style>
  <w:style w:type="character" w:customStyle="1" w:styleId="CommentTextChar">
    <w:name w:val="Comment Text Char"/>
    <w:link w:val="CommentText"/>
    <w:uiPriority w:val="99"/>
    <w:semiHidden/>
    <w:rsid w:val="000141C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141C3"/>
    <w:rPr>
      <w:b/>
      <w:bCs/>
    </w:rPr>
  </w:style>
  <w:style w:type="character" w:customStyle="1" w:styleId="CommentSubjectChar">
    <w:name w:val="Comment Subject Char"/>
    <w:link w:val="CommentSubject"/>
    <w:uiPriority w:val="99"/>
    <w:semiHidden/>
    <w:rsid w:val="000141C3"/>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141C3"/>
    <w:rPr>
      <w:rFonts w:ascii="Tahoma" w:hAnsi="Tahoma" w:cs="Tahoma"/>
      <w:sz w:val="16"/>
      <w:szCs w:val="16"/>
    </w:rPr>
  </w:style>
  <w:style w:type="character" w:customStyle="1" w:styleId="BalloonTextChar">
    <w:name w:val="Balloon Text Char"/>
    <w:link w:val="BalloonText"/>
    <w:uiPriority w:val="99"/>
    <w:semiHidden/>
    <w:rsid w:val="000141C3"/>
    <w:rPr>
      <w:rFonts w:ascii="Tahoma" w:eastAsia="Times New Roman" w:hAnsi="Tahoma" w:cs="Tahoma"/>
      <w:sz w:val="16"/>
      <w:szCs w:val="16"/>
    </w:rPr>
  </w:style>
  <w:style w:type="paragraph" w:customStyle="1" w:styleId="MarkforAttachment">
    <w:name w:val="Mark for Attachment"/>
    <w:basedOn w:val="Normal"/>
    <w:next w:val="Normal"/>
    <w:uiPriority w:val="99"/>
    <w:rsid w:val="000674A1"/>
    <w:pPr>
      <w:tabs>
        <w:tab w:val="left" w:pos="432"/>
      </w:tabs>
      <w:jc w:val="center"/>
    </w:pPr>
    <w:rPr>
      <w:b/>
      <w:caps/>
      <w:szCs w:val="20"/>
    </w:rPr>
  </w:style>
  <w:style w:type="character" w:styleId="Hyperlink">
    <w:name w:val="Hyperlink"/>
    <w:uiPriority w:val="99"/>
    <w:unhideWhenUsed/>
    <w:rsid w:val="009D7A09"/>
    <w:rPr>
      <w:color w:val="0000FF"/>
      <w:u w:val="single"/>
    </w:rPr>
  </w:style>
  <w:style w:type="character" w:styleId="FollowedHyperlink">
    <w:name w:val="FollowedHyperlink"/>
    <w:uiPriority w:val="99"/>
    <w:semiHidden/>
    <w:unhideWhenUsed/>
    <w:rsid w:val="009D7A09"/>
    <w:rPr>
      <w:color w:val="800080"/>
      <w:u w:val="single"/>
    </w:rPr>
  </w:style>
  <w:style w:type="paragraph" w:styleId="EndnoteText">
    <w:name w:val="endnote text"/>
    <w:basedOn w:val="Normal"/>
    <w:link w:val="EndnoteTextChar"/>
    <w:uiPriority w:val="99"/>
    <w:semiHidden/>
    <w:unhideWhenUsed/>
    <w:rsid w:val="00351284"/>
    <w:rPr>
      <w:sz w:val="20"/>
      <w:szCs w:val="20"/>
    </w:rPr>
  </w:style>
  <w:style w:type="character" w:customStyle="1" w:styleId="EndnoteTextChar">
    <w:name w:val="Endnote Text Char"/>
    <w:link w:val="EndnoteText"/>
    <w:uiPriority w:val="99"/>
    <w:semiHidden/>
    <w:rsid w:val="00351284"/>
    <w:rPr>
      <w:rFonts w:ascii="Times New Roman" w:eastAsia="Times New Roman" w:hAnsi="Times New Roman"/>
    </w:rPr>
  </w:style>
  <w:style w:type="character" w:styleId="EndnoteReference">
    <w:name w:val="endnote reference"/>
    <w:uiPriority w:val="99"/>
    <w:semiHidden/>
    <w:unhideWhenUsed/>
    <w:rsid w:val="00351284"/>
    <w:rPr>
      <w:vertAlign w:val="superscript"/>
    </w:rPr>
  </w:style>
  <w:style w:type="paragraph" w:styleId="FootnoteText">
    <w:name w:val="footnote text"/>
    <w:basedOn w:val="Normal"/>
    <w:link w:val="FootnoteTextChar"/>
    <w:uiPriority w:val="99"/>
    <w:semiHidden/>
    <w:unhideWhenUsed/>
    <w:rsid w:val="00351284"/>
    <w:rPr>
      <w:sz w:val="20"/>
      <w:szCs w:val="20"/>
    </w:rPr>
  </w:style>
  <w:style w:type="character" w:customStyle="1" w:styleId="FootnoteTextChar">
    <w:name w:val="Footnote Text Char"/>
    <w:link w:val="FootnoteText"/>
    <w:uiPriority w:val="99"/>
    <w:semiHidden/>
    <w:rsid w:val="00351284"/>
    <w:rPr>
      <w:rFonts w:ascii="Times New Roman" w:eastAsia="Times New Roman" w:hAnsi="Times New Roman"/>
    </w:rPr>
  </w:style>
  <w:style w:type="character" w:styleId="FootnoteReference">
    <w:name w:val="footnote reference"/>
    <w:uiPriority w:val="99"/>
    <w:semiHidden/>
    <w:unhideWhenUsed/>
    <w:rsid w:val="003512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9A9"/>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9A9"/>
    <w:pPr>
      <w:tabs>
        <w:tab w:val="center" w:pos="4680"/>
        <w:tab w:val="right" w:pos="9360"/>
      </w:tabs>
    </w:pPr>
  </w:style>
  <w:style w:type="character" w:customStyle="1" w:styleId="HeaderChar">
    <w:name w:val="Header Char"/>
    <w:link w:val="Header"/>
    <w:uiPriority w:val="99"/>
    <w:semiHidden/>
    <w:locked/>
    <w:rsid w:val="003979A9"/>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rsid w:val="003979A9"/>
    <w:pPr>
      <w:tabs>
        <w:tab w:val="center" w:pos="4680"/>
        <w:tab w:val="right" w:pos="9360"/>
      </w:tabs>
    </w:pPr>
  </w:style>
  <w:style w:type="character" w:customStyle="1" w:styleId="FooterChar">
    <w:name w:val="Footer Char"/>
    <w:link w:val="Footer"/>
    <w:uiPriority w:val="99"/>
    <w:locked/>
    <w:rsid w:val="003979A9"/>
    <w:rPr>
      <w:rFonts w:ascii="Times New Roman" w:eastAsia="Times New Roman" w:hAnsi="Times New Roman" w:cs="Times New Roman" w:hint="default"/>
      <w:sz w:val="24"/>
      <w:szCs w:val="24"/>
    </w:rPr>
  </w:style>
  <w:style w:type="paragraph" w:styleId="ListParagraph">
    <w:name w:val="List Paragraph"/>
    <w:basedOn w:val="Normal"/>
    <w:uiPriority w:val="34"/>
    <w:qFormat/>
    <w:rsid w:val="003979A9"/>
    <w:pPr>
      <w:ind w:left="720"/>
      <w:contextualSpacing/>
    </w:pPr>
  </w:style>
  <w:style w:type="paragraph" w:styleId="NormalWeb">
    <w:name w:val="Normal (Web)"/>
    <w:basedOn w:val="Normal"/>
    <w:uiPriority w:val="99"/>
    <w:rsid w:val="00EA7417"/>
    <w:pPr>
      <w:spacing w:before="100" w:beforeAutospacing="1" w:after="100" w:afterAutospacing="1"/>
    </w:pPr>
    <w:rPr>
      <w:rFonts w:ascii="Verdana" w:hAnsi="Verdana"/>
      <w:sz w:val="19"/>
      <w:szCs w:val="19"/>
    </w:rPr>
  </w:style>
  <w:style w:type="character" w:customStyle="1" w:styleId="ptext-18">
    <w:name w:val="ptext-18"/>
    <w:basedOn w:val="DefaultParagraphFont"/>
    <w:rsid w:val="00EA7417"/>
  </w:style>
  <w:style w:type="character" w:customStyle="1" w:styleId="enumxml1">
    <w:name w:val="enumxml1"/>
    <w:rsid w:val="00EA7417"/>
    <w:rPr>
      <w:b/>
      <w:bCs/>
    </w:rPr>
  </w:style>
  <w:style w:type="character" w:customStyle="1" w:styleId="ptext-23">
    <w:name w:val="ptext-23"/>
    <w:basedOn w:val="DefaultParagraphFont"/>
    <w:rsid w:val="00EA7417"/>
  </w:style>
  <w:style w:type="character" w:styleId="Strong">
    <w:name w:val="Strong"/>
    <w:uiPriority w:val="22"/>
    <w:qFormat/>
    <w:rsid w:val="009869F2"/>
    <w:rPr>
      <w:b/>
      <w:bCs/>
    </w:rPr>
  </w:style>
  <w:style w:type="paragraph" w:styleId="HTMLPreformatted">
    <w:name w:val="HTML Preformatted"/>
    <w:basedOn w:val="Normal"/>
    <w:link w:val="HTMLPreformattedChar"/>
    <w:uiPriority w:val="99"/>
    <w:unhideWhenUsed/>
    <w:rsid w:val="00D4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4388F"/>
    <w:rPr>
      <w:rFonts w:ascii="Courier New" w:eastAsia="Times New Roman" w:hAnsi="Courier New" w:cs="Courier New"/>
    </w:rPr>
  </w:style>
  <w:style w:type="character" w:styleId="CommentReference">
    <w:name w:val="annotation reference"/>
    <w:uiPriority w:val="99"/>
    <w:semiHidden/>
    <w:unhideWhenUsed/>
    <w:rsid w:val="000141C3"/>
    <w:rPr>
      <w:sz w:val="16"/>
      <w:szCs w:val="16"/>
    </w:rPr>
  </w:style>
  <w:style w:type="paragraph" w:styleId="CommentText">
    <w:name w:val="annotation text"/>
    <w:basedOn w:val="Normal"/>
    <w:link w:val="CommentTextChar"/>
    <w:uiPriority w:val="99"/>
    <w:semiHidden/>
    <w:unhideWhenUsed/>
    <w:rsid w:val="000141C3"/>
    <w:rPr>
      <w:sz w:val="20"/>
      <w:szCs w:val="20"/>
    </w:rPr>
  </w:style>
  <w:style w:type="character" w:customStyle="1" w:styleId="CommentTextChar">
    <w:name w:val="Comment Text Char"/>
    <w:link w:val="CommentText"/>
    <w:uiPriority w:val="99"/>
    <w:semiHidden/>
    <w:rsid w:val="000141C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141C3"/>
    <w:rPr>
      <w:b/>
      <w:bCs/>
    </w:rPr>
  </w:style>
  <w:style w:type="character" w:customStyle="1" w:styleId="CommentSubjectChar">
    <w:name w:val="Comment Subject Char"/>
    <w:link w:val="CommentSubject"/>
    <w:uiPriority w:val="99"/>
    <w:semiHidden/>
    <w:rsid w:val="000141C3"/>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141C3"/>
    <w:rPr>
      <w:rFonts w:ascii="Tahoma" w:hAnsi="Tahoma" w:cs="Tahoma"/>
      <w:sz w:val="16"/>
      <w:szCs w:val="16"/>
    </w:rPr>
  </w:style>
  <w:style w:type="character" w:customStyle="1" w:styleId="BalloonTextChar">
    <w:name w:val="Balloon Text Char"/>
    <w:link w:val="BalloonText"/>
    <w:uiPriority w:val="99"/>
    <w:semiHidden/>
    <w:rsid w:val="000141C3"/>
    <w:rPr>
      <w:rFonts w:ascii="Tahoma" w:eastAsia="Times New Roman" w:hAnsi="Tahoma" w:cs="Tahoma"/>
      <w:sz w:val="16"/>
      <w:szCs w:val="16"/>
    </w:rPr>
  </w:style>
  <w:style w:type="paragraph" w:customStyle="1" w:styleId="MarkforAttachment">
    <w:name w:val="Mark for Attachment"/>
    <w:basedOn w:val="Normal"/>
    <w:next w:val="Normal"/>
    <w:uiPriority w:val="99"/>
    <w:rsid w:val="000674A1"/>
    <w:pPr>
      <w:tabs>
        <w:tab w:val="left" w:pos="432"/>
      </w:tabs>
      <w:jc w:val="center"/>
    </w:pPr>
    <w:rPr>
      <w:b/>
      <w:caps/>
      <w:szCs w:val="20"/>
    </w:rPr>
  </w:style>
  <w:style w:type="character" w:styleId="Hyperlink">
    <w:name w:val="Hyperlink"/>
    <w:uiPriority w:val="99"/>
    <w:unhideWhenUsed/>
    <w:rsid w:val="009D7A09"/>
    <w:rPr>
      <w:color w:val="0000FF"/>
      <w:u w:val="single"/>
    </w:rPr>
  </w:style>
  <w:style w:type="character" w:styleId="FollowedHyperlink">
    <w:name w:val="FollowedHyperlink"/>
    <w:uiPriority w:val="99"/>
    <w:semiHidden/>
    <w:unhideWhenUsed/>
    <w:rsid w:val="009D7A09"/>
    <w:rPr>
      <w:color w:val="800080"/>
      <w:u w:val="single"/>
    </w:rPr>
  </w:style>
  <w:style w:type="paragraph" w:styleId="EndnoteText">
    <w:name w:val="endnote text"/>
    <w:basedOn w:val="Normal"/>
    <w:link w:val="EndnoteTextChar"/>
    <w:uiPriority w:val="99"/>
    <w:semiHidden/>
    <w:unhideWhenUsed/>
    <w:rsid w:val="00351284"/>
    <w:rPr>
      <w:sz w:val="20"/>
      <w:szCs w:val="20"/>
    </w:rPr>
  </w:style>
  <w:style w:type="character" w:customStyle="1" w:styleId="EndnoteTextChar">
    <w:name w:val="Endnote Text Char"/>
    <w:link w:val="EndnoteText"/>
    <w:uiPriority w:val="99"/>
    <w:semiHidden/>
    <w:rsid w:val="00351284"/>
    <w:rPr>
      <w:rFonts w:ascii="Times New Roman" w:eastAsia="Times New Roman" w:hAnsi="Times New Roman"/>
    </w:rPr>
  </w:style>
  <w:style w:type="character" w:styleId="EndnoteReference">
    <w:name w:val="endnote reference"/>
    <w:uiPriority w:val="99"/>
    <w:semiHidden/>
    <w:unhideWhenUsed/>
    <w:rsid w:val="00351284"/>
    <w:rPr>
      <w:vertAlign w:val="superscript"/>
    </w:rPr>
  </w:style>
  <w:style w:type="paragraph" w:styleId="FootnoteText">
    <w:name w:val="footnote text"/>
    <w:basedOn w:val="Normal"/>
    <w:link w:val="FootnoteTextChar"/>
    <w:uiPriority w:val="99"/>
    <w:semiHidden/>
    <w:unhideWhenUsed/>
    <w:rsid w:val="00351284"/>
    <w:rPr>
      <w:sz w:val="20"/>
      <w:szCs w:val="20"/>
    </w:rPr>
  </w:style>
  <w:style w:type="character" w:customStyle="1" w:styleId="FootnoteTextChar">
    <w:name w:val="Footnote Text Char"/>
    <w:link w:val="FootnoteText"/>
    <w:uiPriority w:val="99"/>
    <w:semiHidden/>
    <w:rsid w:val="00351284"/>
    <w:rPr>
      <w:rFonts w:ascii="Times New Roman" w:eastAsia="Times New Roman" w:hAnsi="Times New Roman"/>
    </w:rPr>
  </w:style>
  <w:style w:type="character" w:styleId="FootnoteReference">
    <w:name w:val="footnote reference"/>
    <w:uiPriority w:val="99"/>
    <w:semiHidden/>
    <w:unhideWhenUsed/>
    <w:rsid w:val="00351284"/>
    <w:rPr>
      <w:vertAlign w:val="superscript"/>
    </w:rPr>
  </w:style>
</w:styles>
</file>

<file path=word/webSettings.xml><?xml version="1.0" encoding="utf-8"?>
<w:webSettings xmlns:r="http://schemas.openxmlformats.org/officeDocument/2006/relationships" xmlns:w="http://schemas.openxmlformats.org/wordprocessingml/2006/main">
  <w:divs>
    <w:div w:id="77291522">
      <w:bodyDiv w:val="1"/>
      <w:marLeft w:val="0"/>
      <w:marRight w:val="0"/>
      <w:marTop w:val="0"/>
      <w:marBottom w:val="0"/>
      <w:divBdr>
        <w:top w:val="none" w:sz="0" w:space="0" w:color="auto"/>
        <w:left w:val="none" w:sz="0" w:space="0" w:color="auto"/>
        <w:bottom w:val="none" w:sz="0" w:space="0" w:color="auto"/>
        <w:right w:val="none" w:sz="0" w:space="0" w:color="auto"/>
      </w:divBdr>
      <w:divsChild>
        <w:div w:id="1408502912">
          <w:marLeft w:val="0"/>
          <w:marRight w:val="0"/>
          <w:marTop w:val="0"/>
          <w:marBottom w:val="0"/>
          <w:divBdr>
            <w:top w:val="none" w:sz="0" w:space="0" w:color="auto"/>
            <w:left w:val="none" w:sz="0" w:space="0" w:color="auto"/>
            <w:bottom w:val="none" w:sz="0" w:space="0" w:color="auto"/>
            <w:right w:val="none" w:sz="0" w:space="0" w:color="auto"/>
          </w:divBdr>
          <w:divsChild>
            <w:div w:id="1467503087">
              <w:marLeft w:val="0"/>
              <w:marRight w:val="0"/>
              <w:marTop w:val="0"/>
              <w:marBottom w:val="0"/>
              <w:divBdr>
                <w:top w:val="none" w:sz="0" w:space="0" w:color="auto"/>
                <w:left w:val="none" w:sz="0" w:space="0" w:color="auto"/>
                <w:bottom w:val="none" w:sz="0" w:space="0" w:color="auto"/>
                <w:right w:val="none" w:sz="0" w:space="0" w:color="auto"/>
              </w:divBdr>
              <w:divsChild>
                <w:div w:id="1370491900">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56531210">
      <w:bodyDiv w:val="1"/>
      <w:marLeft w:val="0"/>
      <w:marRight w:val="0"/>
      <w:marTop w:val="0"/>
      <w:marBottom w:val="0"/>
      <w:divBdr>
        <w:top w:val="none" w:sz="0" w:space="0" w:color="auto"/>
        <w:left w:val="none" w:sz="0" w:space="0" w:color="auto"/>
        <w:bottom w:val="none" w:sz="0" w:space="0" w:color="auto"/>
        <w:right w:val="none" w:sz="0" w:space="0" w:color="auto"/>
      </w:divBdr>
      <w:divsChild>
        <w:div w:id="551774926">
          <w:marLeft w:val="0"/>
          <w:marRight w:val="0"/>
          <w:marTop w:val="0"/>
          <w:marBottom w:val="0"/>
          <w:divBdr>
            <w:top w:val="none" w:sz="0" w:space="0" w:color="auto"/>
            <w:left w:val="none" w:sz="0" w:space="0" w:color="auto"/>
            <w:bottom w:val="none" w:sz="0" w:space="0" w:color="auto"/>
            <w:right w:val="none" w:sz="0" w:space="0" w:color="auto"/>
          </w:divBdr>
          <w:divsChild>
            <w:div w:id="778839100">
              <w:marLeft w:val="0"/>
              <w:marRight w:val="0"/>
              <w:marTop w:val="0"/>
              <w:marBottom w:val="0"/>
              <w:divBdr>
                <w:top w:val="none" w:sz="0" w:space="0" w:color="auto"/>
                <w:left w:val="none" w:sz="0" w:space="0" w:color="auto"/>
                <w:bottom w:val="none" w:sz="0" w:space="0" w:color="auto"/>
                <w:right w:val="none" w:sz="0" w:space="0" w:color="auto"/>
              </w:divBdr>
              <w:divsChild>
                <w:div w:id="26027999">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68912682">
      <w:bodyDiv w:val="1"/>
      <w:marLeft w:val="0"/>
      <w:marRight w:val="0"/>
      <w:marTop w:val="0"/>
      <w:marBottom w:val="0"/>
      <w:divBdr>
        <w:top w:val="none" w:sz="0" w:space="0" w:color="auto"/>
        <w:left w:val="none" w:sz="0" w:space="0" w:color="auto"/>
        <w:bottom w:val="none" w:sz="0" w:space="0" w:color="auto"/>
        <w:right w:val="none" w:sz="0" w:space="0" w:color="auto"/>
      </w:divBdr>
      <w:divsChild>
        <w:div w:id="468859435">
          <w:marLeft w:val="0"/>
          <w:marRight w:val="0"/>
          <w:marTop w:val="0"/>
          <w:marBottom w:val="0"/>
          <w:divBdr>
            <w:top w:val="none" w:sz="0" w:space="0" w:color="auto"/>
            <w:left w:val="none" w:sz="0" w:space="0" w:color="auto"/>
            <w:bottom w:val="none" w:sz="0" w:space="0" w:color="auto"/>
            <w:right w:val="none" w:sz="0" w:space="0" w:color="auto"/>
          </w:divBdr>
          <w:divsChild>
            <w:div w:id="907421859">
              <w:marLeft w:val="0"/>
              <w:marRight w:val="0"/>
              <w:marTop w:val="0"/>
              <w:marBottom w:val="0"/>
              <w:divBdr>
                <w:top w:val="none" w:sz="0" w:space="0" w:color="auto"/>
                <w:left w:val="none" w:sz="0" w:space="0" w:color="auto"/>
                <w:bottom w:val="none" w:sz="0" w:space="0" w:color="auto"/>
                <w:right w:val="none" w:sz="0" w:space="0" w:color="auto"/>
              </w:divBdr>
              <w:divsChild>
                <w:div w:id="1562784846">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74272586">
      <w:bodyDiv w:val="1"/>
      <w:marLeft w:val="0"/>
      <w:marRight w:val="0"/>
      <w:marTop w:val="0"/>
      <w:marBottom w:val="0"/>
      <w:divBdr>
        <w:top w:val="none" w:sz="0" w:space="0" w:color="auto"/>
        <w:left w:val="none" w:sz="0" w:space="0" w:color="auto"/>
        <w:bottom w:val="none" w:sz="0" w:space="0" w:color="auto"/>
        <w:right w:val="none" w:sz="0" w:space="0" w:color="auto"/>
      </w:divBdr>
      <w:divsChild>
        <w:div w:id="579490018">
          <w:marLeft w:val="0"/>
          <w:marRight w:val="0"/>
          <w:marTop w:val="0"/>
          <w:marBottom w:val="0"/>
          <w:divBdr>
            <w:top w:val="none" w:sz="0" w:space="0" w:color="auto"/>
            <w:left w:val="none" w:sz="0" w:space="0" w:color="auto"/>
            <w:bottom w:val="none" w:sz="0" w:space="0" w:color="auto"/>
            <w:right w:val="none" w:sz="0" w:space="0" w:color="auto"/>
          </w:divBdr>
          <w:divsChild>
            <w:div w:id="1367218832">
              <w:marLeft w:val="0"/>
              <w:marRight w:val="0"/>
              <w:marTop w:val="0"/>
              <w:marBottom w:val="0"/>
              <w:divBdr>
                <w:top w:val="none" w:sz="0" w:space="0" w:color="auto"/>
                <w:left w:val="none" w:sz="0" w:space="0" w:color="auto"/>
                <w:bottom w:val="none" w:sz="0" w:space="0" w:color="auto"/>
                <w:right w:val="none" w:sz="0" w:space="0" w:color="auto"/>
              </w:divBdr>
              <w:divsChild>
                <w:div w:id="292373801">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533542747">
      <w:bodyDiv w:val="1"/>
      <w:marLeft w:val="0"/>
      <w:marRight w:val="0"/>
      <w:marTop w:val="0"/>
      <w:marBottom w:val="0"/>
      <w:divBdr>
        <w:top w:val="none" w:sz="0" w:space="0" w:color="auto"/>
        <w:left w:val="none" w:sz="0" w:space="0" w:color="auto"/>
        <w:bottom w:val="none" w:sz="0" w:space="0" w:color="auto"/>
        <w:right w:val="none" w:sz="0" w:space="0" w:color="auto"/>
      </w:divBdr>
      <w:divsChild>
        <w:div w:id="895748468">
          <w:marLeft w:val="0"/>
          <w:marRight w:val="0"/>
          <w:marTop w:val="0"/>
          <w:marBottom w:val="0"/>
          <w:divBdr>
            <w:top w:val="none" w:sz="0" w:space="0" w:color="auto"/>
            <w:left w:val="none" w:sz="0" w:space="0" w:color="auto"/>
            <w:bottom w:val="none" w:sz="0" w:space="0" w:color="auto"/>
            <w:right w:val="none" w:sz="0" w:space="0" w:color="auto"/>
          </w:divBdr>
          <w:divsChild>
            <w:div w:id="943070685">
              <w:marLeft w:val="0"/>
              <w:marRight w:val="0"/>
              <w:marTop w:val="0"/>
              <w:marBottom w:val="0"/>
              <w:divBdr>
                <w:top w:val="none" w:sz="0" w:space="0" w:color="auto"/>
                <w:left w:val="none" w:sz="0" w:space="0" w:color="auto"/>
                <w:bottom w:val="none" w:sz="0" w:space="0" w:color="auto"/>
                <w:right w:val="none" w:sz="0" w:space="0" w:color="auto"/>
              </w:divBdr>
              <w:divsChild>
                <w:div w:id="43787109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793409150">
      <w:bodyDiv w:val="1"/>
      <w:marLeft w:val="0"/>
      <w:marRight w:val="0"/>
      <w:marTop w:val="0"/>
      <w:marBottom w:val="0"/>
      <w:divBdr>
        <w:top w:val="none" w:sz="0" w:space="0" w:color="auto"/>
        <w:left w:val="none" w:sz="0" w:space="0" w:color="auto"/>
        <w:bottom w:val="none" w:sz="0" w:space="0" w:color="auto"/>
        <w:right w:val="none" w:sz="0" w:space="0" w:color="auto"/>
      </w:divBdr>
      <w:divsChild>
        <w:div w:id="1398043974">
          <w:marLeft w:val="0"/>
          <w:marRight w:val="0"/>
          <w:marTop w:val="0"/>
          <w:marBottom w:val="0"/>
          <w:divBdr>
            <w:top w:val="none" w:sz="0" w:space="0" w:color="auto"/>
            <w:left w:val="none" w:sz="0" w:space="0" w:color="auto"/>
            <w:bottom w:val="none" w:sz="0" w:space="0" w:color="auto"/>
            <w:right w:val="none" w:sz="0" w:space="0" w:color="auto"/>
          </w:divBdr>
          <w:divsChild>
            <w:div w:id="1629161037">
              <w:marLeft w:val="0"/>
              <w:marRight w:val="0"/>
              <w:marTop w:val="0"/>
              <w:marBottom w:val="0"/>
              <w:divBdr>
                <w:top w:val="none" w:sz="0" w:space="0" w:color="auto"/>
                <w:left w:val="none" w:sz="0" w:space="0" w:color="auto"/>
                <w:bottom w:val="none" w:sz="0" w:space="0" w:color="auto"/>
                <w:right w:val="none" w:sz="0" w:space="0" w:color="auto"/>
              </w:divBdr>
              <w:divsChild>
                <w:div w:id="17503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ocwage.pdf%2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9FF8-8E1A-4805-93D9-344257BF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3430</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23147</CharactersWithSpaces>
  <SharedDoc>false</SharedDoc>
  <HLinks>
    <vt:vector size="12" baseType="variant">
      <vt:variant>
        <vt:i4>1769560</vt:i4>
      </vt:variant>
      <vt:variant>
        <vt:i4>3</vt:i4>
      </vt:variant>
      <vt:variant>
        <vt:i4>0</vt:i4>
      </vt:variant>
      <vt:variant>
        <vt:i4>5</vt:i4>
      </vt:variant>
      <vt:variant>
        <vt:lpwstr>http://www.bls.gov/news.release/ecec.nr0.htm</vt:lpwstr>
      </vt:variant>
      <vt:variant>
        <vt:lpwstr/>
      </vt:variant>
      <vt:variant>
        <vt:i4>7995517</vt:i4>
      </vt:variant>
      <vt:variant>
        <vt:i4>0</vt:i4>
      </vt:variant>
      <vt:variant>
        <vt:i4>0</vt:i4>
      </vt:variant>
      <vt:variant>
        <vt:i4>5</vt:i4>
      </vt:variant>
      <vt:variant>
        <vt:lpwstr>http://www.bls.gov/news.release/pdf/ocwage.pdf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quilloin</cp:lastModifiedBy>
  <cp:revision>2</cp:revision>
  <cp:lastPrinted>2013-08-12T21:16:00Z</cp:lastPrinted>
  <dcterms:created xsi:type="dcterms:W3CDTF">2013-08-29T19:28:00Z</dcterms:created>
  <dcterms:modified xsi:type="dcterms:W3CDTF">2013-08-29T19:28:00Z</dcterms:modified>
</cp:coreProperties>
</file>