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31" w:rsidRPr="00B37C56" w:rsidRDefault="009E5931" w:rsidP="00835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B37C56">
        <w:rPr>
          <w:rFonts w:ascii="Helvetica" w:hAnsi="Helvetica"/>
          <w:b/>
          <w:sz w:val="28"/>
        </w:rPr>
        <w:t>Supporting Statement for Paperwork Reduction Act Submissions</w:t>
      </w:r>
    </w:p>
    <w:p w:rsidR="009E5931" w:rsidRPr="00B37C56" w:rsidRDefault="009E593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9E5931" w:rsidRPr="00B37C56" w:rsidRDefault="0083534F" w:rsidP="0083534F">
      <w:pPr>
        <w:jc w:val="center"/>
        <w:rPr>
          <w:b/>
          <w:sz w:val="24"/>
        </w:rPr>
      </w:pPr>
      <w:r w:rsidRPr="00B37C56">
        <w:rPr>
          <w:b/>
          <w:sz w:val="24"/>
        </w:rPr>
        <w:t>FHA PowerSaver Pilot Program</w:t>
      </w:r>
    </w:p>
    <w:p w:rsidR="0083534F" w:rsidRPr="00B37C56" w:rsidRDefault="0083534F">
      <w:pPr>
        <w:rPr>
          <w:sz w:val="24"/>
        </w:rPr>
      </w:pPr>
    </w:p>
    <w:p w:rsidR="009E5931" w:rsidRPr="00B37C56" w:rsidRDefault="009E5931">
      <w:pPr>
        <w:pStyle w:val="Heading1"/>
      </w:pPr>
      <w:proofErr w:type="gramStart"/>
      <w:r w:rsidRPr="00B37C56">
        <w:t>PART A.</w:t>
      </w:r>
      <w:proofErr w:type="gramEnd"/>
      <w:r w:rsidRPr="00B37C56">
        <w:t xml:space="preserve">  Justification</w:t>
      </w:r>
    </w:p>
    <w:p w:rsidR="009477AE" w:rsidRPr="00B37C56" w:rsidRDefault="009477AE" w:rsidP="009477AE">
      <w:pPr>
        <w:tabs>
          <w:tab w:val="left" w:pos="-720"/>
        </w:tabs>
        <w:suppressAutoHyphens/>
        <w:ind w:left="360"/>
        <w:rPr>
          <w:sz w:val="24"/>
          <w:szCs w:val="24"/>
        </w:rPr>
      </w:pPr>
    </w:p>
    <w:p w:rsidR="00C36BED" w:rsidRPr="00B37C56" w:rsidRDefault="00C36BED" w:rsidP="00FC0F25">
      <w:pPr>
        <w:pStyle w:val="ListParagraph"/>
        <w:numPr>
          <w:ilvl w:val="0"/>
          <w:numId w:val="28"/>
        </w:numPr>
        <w:tabs>
          <w:tab w:val="left" w:pos="-720"/>
        </w:tabs>
        <w:suppressAutoHyphens/>
        <w:rPr>
          <w:sz w:val="20"/>
          <w:szCs w:val="24"/>
        </w:rPr>
      </w:pPr>
      <w:r w:rsidRPr="00B37C56">
        <w:rPr>
          <w:b/>
          <w:sz w:val="20"/>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36BED" w:rsidRPr="00B37C56" w:rsidRDefault="00C36BED" w:rsidP="00C36BED">
      <w:pPr>
        <w:pStyle w:val="ListParagraph"/>
        <w:tabs>
          <w:tab w:val="left" w:pos="-720"/>
        </w:tabs>
        <w:suppressAutoHyphens/>
        <w:ind w:left="360"/>
        <w:rPr>
          <w:szCs w:val="24"/>
        </w:rPr>
      </w:pPr>
    </w:p>
    <w:p w:rsidR="00052D61" w:rsidRPr="00B37C56" w:rsidRDefault="009477AE" w:rsidP="00C36BED">
      <w:pPr>
        <w:pStyle w:val="ListParagraph"/>
        <w:tabs>
          <w:tab w:val="left" w:pos="-720"/>
        </w:tabs>
        <w:suppressAutoHyphens/>
        <w:ind w:left="360"/>
        <w:rPr>
          <w:szCs w:val="24"/>
        </w:rPr>
      </w:pPr>
      <w:r w:rsidRPr="00B37C56">
        <w:rPr>
          <w:szCs w:val="24"/>
        </w:rPr>
        <w:t xml:space="preserve">The Consolidated Appropriations Act, 2010 (Public Law 111-117, approved December 16, 2009, 123 Stat. 3034) (2010 Appropriations Act), which appropriated fiscal year 2010 funds for HUD, among other agencies, appropriated $50 million for an Energy Innovation Fund to enable HUD to catalyze innovations in the residential energy efficiency sector that have the promise of reliability and help create a standardized home energy efficient retrofit market.  Of the $50 million appropriated for the Energy Innovation Fund, the 2010 Appropriations Act stated that “$25,000,000 shall be for the Energy Efficient Mortgage Innovation pilot program directed at the single family housing market.” (See Public Law 111-117, at 123 Stat. 3089).  </w:t>
      </w:r>
    </w:p>
    <w:p w:rsidR="00052D61" w:rsidRPr="00B37C56" w:rsidRDefault="00052D61" w:rsidP="00C36BED">
      <w:pPr>
        <w:pStyle w:val="ListParagraph"/>
        <w:tabs>
          <w:tab w:val="left" w:pos="-720"/>
        </w:tabs>
        <w:suppressAutoHyphens/>
        <w:ind w:left="360"/>
        <w:rPr>
          <w:szCs w:val="24"/>
        </w:rPr>
      </w:pPr>
    </w:p>
    <w:p w:rsidR="009477AE" w:rsidRPr="00B37C56" w:rsidRDefault="0021120A" w:rsidP="00C36BED">
      <w:pPr>
        <w:pStyle w:val="ListParagraph"/>
        <w:tabs>
          <w:tab w:val="left" w:pos="-720"/>
        </w:tabs>
        <w:suppressAutoHyphens/>
        <w:ind w:left="360"/>
        <w:rPr>
          <w:szCs w:val="24"/>
        </w:rPr>
      </w:pPr>
      <w:r w:rsidRPr="00B37C56">
        <w:rPr>
          <w:szCs w:val="24"/>
        </w:rPr>
        <w:t>In accordance with this Congressional directive, The Department of Housing and Urban Development developed t</w:t>
      </w:r>
      <w:r w:rsidR="009477AE" w:rsidRPr="00B37C56">
        <w:rPr>
          <w:szCs w:val="24"/>
        </w:rPr>
        <w:t>he FHA Home Ene</w:t>
      </w:r>
      <w:r w:rsidR="00052D61" w:rsidRPr="00B37C56">
        <w:rPr>
          <w:szCs w:val="24"/>
        </w:rPr>
        <w:t>rgy Retrofit Loan Pilot Program, also called FHA PowerSaver Pilot Program (PowerSaver)</w:t>
      </w:r>
      <w:r w:rsidRPr="00B37C56">
        <w:rPr>
          <w:szCs w:val="24"/>
        </w:rPr>
        <w:t xml:space="preserve">.  The Program uses the appropriation funds to support Program expenses and incentives.  </w:t>
      </w:r>
      <w:r w:rsidR="009477AE" w:rsidRPr="00B37C56">
        <w:rPr>
          <w:szCs w:val="24"/>
        </w:rPr>
        <w:t xml:space="preserve"> </w:t>
      </w:r>
    </w:p>
    <w:p w:rsidR="009477AE" w:rsidRPr="00B37C56" w:rsidRDefault="009477AE" w:rsidP="009477AE">
      <w:pPr>
        <w:overflowPunct/>
        <w:textAlignment w:val="auto"/>
        <w:rPr>
          <w:sz w:val="24"/>
          <w:szCs w:val="24"/>
        </w:rPr>
      </w:pPr>
    </w:p>
    <w:p w:rsidR="002F52A4" w:rsidRPr="00B37C56" w:rsidRDefault="00052D61" w:rsidP="002F52A4">
      <w:pPr>
        <w:tabs>
          <w:tab w:val="left" w:pos="-720"/>
        </w:tabs>
        <w:suppressAutoHyphens/>
        <w:ind w:left="360"/>
        <w:rPr>
          <w:sz w:val="24"/>
          <w:szCs w:val="24"/>
        </w:rPr>
      </w:pPr>
      <w:r w:rsidRPr="00B37C56">
        <w:rPr>
          <w:sz w:val="24"/>
          <w:szCs w:val="24"/>
        </w:rPr>
        <w:t>O</w:t>
      </w:r>
      <w:r w:rsidR="009477AE" w:rsidRPr="00B37C56">
        <w:rPr>
          <w:sz w:val="24"/>
          <w:szCs w:val="24"/>
        </w:rPr>
        <w:t xml:space="preserve">n March 31, 2011, the Department of Housing and Urban Development published a Federal Register Notice </w:t>
      </w:r>
      <w:r w:rsidR="009477AE" w:rsidRPr="00B37C56">
        <w:rPr>
          <w:bCs/>
          <w:i/>
          <w:sz w:val="24"/>
          <w:szCs w:val="24"/>
        </w:rPr>
        <w:t xml:space="preserve">Federal Housing Administration (FHA): Notice of FHA PowerSaver Home Energy Retrofit Loan Pilot Program </w:t>
      </w:r>
      <w:r w:rsidR="009477AE" w:rsidRPr="00B37C56">
        <w:rPr>
          <w:sz w:val="24"/>
          <w:szCs w:val="24"/>
        </w:rPr>
        <w:t>(see 76 FR 17936)</w:t>
      </w:r>
      <w:r w:rsidR="009477AE" w:rsidRPr="00B37C56">
        <w:rPr>
          <w:bCs/>
          <w:sz w:val="24"/>
          <w:szCs w:val="24"/>
        </w:rPr>
        <w:t xml:space="preserve">.  This </w:t>
      </w:r>
      <w:r w:rsidR="009477AE" w:rsidRPr="00B37C56">
        <w:rPr>
          <w:sz w:val="24"/>
          <w:szCs w:val="24"/>
        </w:rPr>
        <w:t xml:space="preserve">notice announced the final structure of the </w:t>
      </w:r>
      <w:r w:rsidRPr="00B37C56">
        <w:rPr>
          <w:sz w:val="24"/>
          <w:szCs w:val="24"/>
        </w:rPr>
        <w:t xml:space="preserve">PowerSaver </w:t>
      </w:r>
      <w:r w:rsidR="009477AE" w:rsidRPr="00B37C56">
        <w:rPr>
          <w:sz w:val="24"/>
          <w:szCs w:val="24"/>
        </w:rPr>
        <w:t xml:space="preserve">Program, and takes into consideration of public comments received in response to the proposed notice published on November 10, 2010.   </w:t>
      </w:r>
      <w:r w:rsidR="009477AE" w:rsidRPr="00B37C56">
        <w:rPr>
          <w:bCs/>
          <w:sz w:val="24"/>
          <w:szCs w:val="24"/>
        </w:rPr>
        <w:t xml:space="preserve">The Notice authorizes FHA loan insurance to help homeowners finance energy-saving alterations, repairs, and improvements in connection with existing structures.  </w:t>
      </w:r>
      <w:r w:rsidR="002F52A4" w:rsidRPr="00B37C56">
        <w:rPr>
          <w:bCs/>
          <w:sz w:val="24"/>
          <w:szCs w:val="24"/>
        </w:rPr>
        <w:t>O</w:t>
      </w:r>
      <w:r w:rsidR="002F52A4" w:rsidRPr="00B37C56">
        <w:rPr>
          <w:sz w:val="24"/>
          <w:szCs w:val="24"/>
        </w:rPr>
        <w:t xml:space="preserve">n February 12, 2013, a new notice was published in the Federal Register (see 78 FR 9936), extending the program to May 4, 2015.  </w:t>
      </w:r>
    </w:p>
    <w:p w:rsidR="009477AE" w:rsidRPr="00B37C56" w:rsidRDefault="009477AE" w:rsidP="009477AE">
      <w:pPr>
        <w:tabs>
          <w:tab w:val="left" w:pos="-720"/>
        </w:tabs>
        <w:suppressAutoHyphens/>
        <w:ind w:left="360"/>
        <w:rPr>
          <w:sz w:val="24"/>
          <w:szCs w:val="24"/>
        </w:rPr>
      </w:pPr>
    </w:p>
    <w:p w:rsidR="002F52A4" w:rsidRPr="00B37C56" w:rsidRDefault="009477AE" w:rsidP="009477AE">
      <w:pPr>
        <w:tabs>
          <w:tab w:val="left" w:pos="-720"/>
        </w:tabs>
        <w:suppressAutoHyphens/>
        <w:ind w:left="360"/>
        <w:rPr>
          <w:sz w:val="24"/>
          <w:szCs w:val="24"/>
        </w:rPr>
      </w:pPr>
      <w:r w:rsidRPr="00B37C56">
        <w:rPr>
          <w:bCs/>
          <w:sz w:val="24"/>
          <w:szCs w:val="24"/>
        </w:rPr>
        <w:t xml:space="preserve">The </w:t>
      </w:r>
      <w:r w:rsidR="00C257AA" w:rsidRPr="00B37C56">
        <w:rPr>
          <w:bCs/>
          <w:sz w:val="24"/>
          <w:szCs w:val="24"/>
        </w:rPr>
        <w:t xml:space="preserve">PowerSaver </w:t>
      </w:r>
      <w:r w:rsidRPr="00B37C56">
        <w:rPr>
          <w:bCs/>
          <w:sz w:val="24"/>
          <w:szCs w:val="24"/>
        </w:rPr>
        <w:t xml:space="preserve">program was </w:t>
      </w:r>
      <w:r w:rsidR="003F42BA" w:rsidRPr="00B37C56">
        <w:rPr>
          <w:bCs/>
          <w:sz w:val="24"/>
          <w:szCs w:val="24"/>
        </w:rPr>
        <w:t xml:space="preserve">initially </w:t>
      </w:r>
      <w:r w:rsidRPr="00B37C56">
        <w:rPr>
          <w:bCs/>
          <w:sz w:val="24"/>
          <w:szCs w:val="24"/>
        </w:rPr>
        <w:t xml:space="preserve">designed for </w:t>
      </w:r>
      <w:proofErr w:type="gramStart"/>
      <w:r w:rsidRPr="00B37C56">
        <w:rPr>
          <w:bCs/>
          <w:sz w:val="24"/>
          <w:szCs w:val="24"/>
        </w:rPr>
        <w:t>a 2</w:t>
      </w:r>
      <w:proofErr w:type="gramEnd"/>
      <w:r w:rsidRPr="00B37C56">
        <w:rPr>
          <w:bCs/>
          <w:sz w:val="24"/>
          <w:szCs w:val="24"/>
        </w:rPr>
        <w:t xml:space="preserve">-year </w:t>
      </w:r>
      <w:r w:rsidR="00C257AA" w:rsidRPr="00B37C56">
        <w:rPr>
          <w:bCs/>
          <w:sz w:val="24"/>
          <w:szCs w:val="24"/>
        </w:rPr>
        <w:t xml:space="preserve">duration, </w:t>
      </w:r>
      <w:r w:rsidR="00D94707" w:rsidRPr="00B37C56">
        <w:rPr>
          <w:bCs/>
          <w:sz w:val="24"/>
          <w:szCs w:val="24"/>
        </w:rPr>
        <w:t xml:space="preserve">placed under </w:t>
      </w:r>
      <w:r w:rsidRPr="00B37C56">
        <w:rPr>
          <w:bCs/>
          <w:sz w:val="24"/>
          <w:szCs w:val="24"/>
        </w:rPr>
        <w:t xml:space="preserve">FHA’s Title I Property Improvement loan insurance program (Title I program).  </w:t>
      </w:r>
      <w:r w:rsidR="002F52A4" w:rsidRPr="00B37C56">
        <w:rPr>
          <w:bCs/>
          <w:sz w:val="24"/>
          <w:szCs w:val="24"/>
        </w:rPr>
        <w:t xml:space="preserve"> Under the Title I program, p</w:t>
      </w:r>
      <w:r w:rsidR="002F52A4" w:rsidRPr="00B37C56">
        <w:rPr>
          <w:sz w:val="24"/>
          <w:szCs w:val="24"/>
        </w:rPr>
        <w:t xml:space="preserve">articipating lenders provide financing to homeowners using FHA’s Title I Property Improvement loan insurance program, which is described in more detail via OMB Control Number 2502-0328.  </w:t>
      </w:r>
    </w:p>
    <w:p w:rsidR="002F52A4" w:rsidRPr="00B37C56" w:rsidRDefault="002F52A4" w:rsidP="009477AE">
      <w:pPr>
        <w:tabs>
          <w:tab w:val="left" w:pos="-720"/>
        </w:tabs>
        <w:suppressAutoHyphens/>
        <w:ind w:left="360"/>
        <w:rPr>
          <w:sz w:val="24"/>
          <w:szCs w:val="24"/>
        </w:rPr>
      </w:pPr>
    </w:p>
    <w:p w:rsidR="005B179A" w:rsidRPr="00B37C56" w:rsidRDefault="005B179A" w:rsidP="005B179A">
      <w:pPr>
        <w:tabs>
          <w:tab w:val="left" w:pos="-720"/>
        </w:tabs>
        <w:suppressAutoHyphens/>
        <w:ind w:left="360"/>
        <w:rPr>
          <w:sz w:val="24"/>
          <w:szCs w:val="24"/>
        </w:rPr>
      </w:pPr>
      <w:r w:rsidRPr="00B37C56">
        <w:rPr>
          <w:sz w:val="24"/>
          <w:szCs w:val="24"/>
        </w:rPr>
        <w:t xml:space="preserve">The Department intends to issue a Notice of Funding Availability (NOFA), which expands the PowerSaver to a Title II program known as 201(k), Home Rehabilitation Mortgage Insurance, described in more detail in OMB approval 2502-0527 for lenders that originate and service Section 203(k) mortgages. </w:t>
      </w:r>
    </w:p>
    <w:p w:rsidR="005B179A" w:rsidRPr="00B37C56" w:rsidRDefault="005B179A" w:rsidP="005B179A">
      <w:pPr>
        <w:tabs>
          <w:tab w:val="left" w:pos="-720"/>
        </w:tabs>
        <w:suppressAutoHyphens/>
        <w:ind w:left="360"/>
        <w:rPr>
          <w:sz w:val="24"/>
          <w:szCs w:val="24"/>
        </w:rPr>
      </w:pPr>
    </w:p>
    <w:p w:rsidR="009477AE" w:rsidRPr="00B37C56" w:rsidRDefault="005B179A" w:rsidP="009477AE">
      <w:pPr>
        <w:tabs>
          <w:tab w:val="left" w:pos="-720"/>
        </w:tabs>
        <w:suppressAutoHyphens/>
        <w:ind w:left="360"/>
        <w:rPr>
          <w:sz w:val="24"/>
          <w:szCs w:val="24"/>
        </w:rPr>
      </w:pPr>
      <w:r w:rsidRPr="00B37C56">
        <w:rPr>
          <w:sz w:val="24"/>
          <w:szCs w:val="24"/>
        </w:rPr>
        <w:t xml:space="preserve">For both </w:t>
      </w:r>
      <w:proofErr w:type="gramStart"/>
      <w:r w:rsidRPr="00B37C56">
        <w:rPr>
          <w:sz w:val="24"/>
          <w:szCs w:val="24"/>
        </w:rPr>
        <w:t>Title</w:t>
      </w:r>
      <w:proofErr w:type="gramEnd"/>
      <w:r w:rsidRPr="00B37C56">
        <w:rPr>
          <w:sz w:val="24"/>
          <w:szCs w:val="24"/>
        </w:rPr>
        <w:t xml:space="preserve"> I and Title II </w:t>
      </w:r>
      <w:r w:rsidR="00C257AA" w:rsidRPr="00B37C56">
        <w:rPr>
          <w:sz w:val="24"/>
          <w:szCs w:val="24"/>
        </w:rPr>
        <w:t xml:space="preserve">PowerSaver </w:t>
      </w:r>
      <w:r w:rsidRPr="00B37C56">
        <w:rPr>
          <w:sz w:val="24"/>
          <w:szCs w:val="24"/>
        </w:rPr>
        <w:t xml:space="preserve">programs, the appropriated </w:t>
      </w:r>
      <w:r w:rsidR="00057E06" w:rsidRPr="00B37C56">
        <w:rPr>
          <w:bCs/>
          <w:sz w:val="24"/>
          <w:szCs w:val="24"/>
        </w:rPr>
        <w:t>funds are/</w:t>
      </w:r>
      <w:r w:rsidRPr="00B37C56">
        <w:rPr>
          <w:bCs/>
          <w:sz w:val="24"/>
          <w:szCs w:val="24"/>
        </w:rPr>
        <w:t>will be</w:t>
      </w:r>
      <w:r w:rsidR="00052D61" w:rsidRPr="00B37C56">
        <w:rPr>
          <w:bCs/>
          <w:sz w:val="24"/>
          <w:szCs w:val="24"/>
        </w:rPr>
        <w:t xml:space="preserve"> </w:t>
      </w:r>
      <w:r w:rsidR="009477AE" w:rsidRPr="00B37C56">
        <w:rPr>
          <w:bCs/>
          <w:sz w:val="24"/>
          <w:szCs w:val="24"/>
        </w:rPr>
        <w:t>allocated to selected lenders</w:t>
      </w:r>
      <w:r w:rsidR="004B7C90" w:rsidRPr="00B37C56">
        <w:rPr>
          <w:bCs/>
          <w:sz w:val="24"/>
          <w:szCs w:val="24"/>
        </w:rPr>
        <w:t xml:space="preserve"> as part of a grant program.  Grant funds </w:t>
      </w:r>
      <w:r w:rsidR="00052D61" w:rsidRPr="00B37C56">
        <w:rPr>
          <w:bCs/>
          <w:sz w:val="24"/>
          <w:szCs w:val="24"/>
        </w:rPr>
        <w:t xml:space="preserve">may </w:t>
      </w:r>
      <w:r w:rsidR="009477AE" w:rsidRPr="00B37C56">
        <w:rPr>
          <w:bCs/>
          <w:sz w:val="24"/>
          <w:szCs w:val="24"/>
        </w:rPr>
        <w:t xml:space="preserve">be used to </w:t>
      </w:r>
      <w:r w:rsidR="004B7C90" w:rsidRPr="00B37C56">
        <w:rPr>
          <w:bCs/>
          <w:sz w:val="24"/>
          <w:szCs w:val="24"/>
        </w:rPr>
        <w:t>for borrower incentives and l</w:t>
      </w:r>
      <w:r w:rsidR="002F52A4" w:rsidRPr="00B37C56">
        <w:rPr>
          <w:sz w:val="24"/>
          <w:szCs w:val="24"/>
        </w:rPr>
        <w:t xml:space="preserve">imited types of lender </w:t>
      </w:r>
      <w:r w:rsidR="00ED5EDF" w:rsidRPr="00B37C56">
        <w:rPr>
          <w:sz w:val="24"/>
          <w:szCs w:val="24"/>
        </w:rPr>
        <w:t>expenses</w:t>
      </w:r>
      <w:r w:rsidR="002F52A4" w:rsidRPr="00B37C56">
        <w:rPr>
          <w:sz w:val="24"/>
          <w:szCs w:val="24"/>
        </w:rPr>
        <w:t xml:space="preserve">.  </w:t>
      </w:r>
    </w:p>
    <w:p w:rsidR="004B7C90" w:rsidRPr="00B37C56" w:rsidRDefault="004B7C90" w:rsidP="009477AE">
      <w:pPr>
        <w:tabs>
          <w:tab w:val="left" w:pos="-720"/>
        </w:tabs>
        <w:suppressAutoHyphens/>
        <w:ind w:left="360"/>
        <w:rPr>
          <w:sz w:val="24"/>
          <w:szCs w:val="24"/>
        </w:rPr>
      </w:pPr>
    </w:p>
    <w:p w:rsidR="004B7C90" w:rsidRPr="00B37C56" w:rsidRDefault="004B7C90" w:rsidP="009477AE">
      <w:pPr>
        <w:tabs>
          <w:tab w:val="left" w:pos="-720"/>
        </w:tabs>
        <w:suppressAutoHyphens/>
        <w:ind w:left="360"/>
        <w:rPr>
          <w:sz w:val="24"/>
          <w:szCs w:val="24"/>
        </w:rPr>
      </w:pPr>
      <w:r w:rsidRPr="00B37C56">
        <w:rPr>
          <w:sz w:val="24"/>
          <w:szCs w:val="24"/>
        </w:rPr>
        <w:t>HUD will collect data related to the following purposes:</w:t>
      </w:r>
    </w:p>
    <w:p w:rsidR="004B7C90" w:rsidRPr="00B37C56" w:rsidRDefault="004B7C90" w:rsidP="00F44B13">
      <w:pPr>
        <w:pStyle w:val="ListParagraph"/>
        <w:numPr>
          <w:ilvl w:val="0"/>
          <w:numId w:val="37"/>
        </w:numPr>
        <w:tabs>
          <w:tab w:val="left" w:pos="-720"/>
        </w:tabs>
        <w:suppressAutoHyphens/>
        <w:rPr>
          <w:szCs w:val="24"/>
        </w:rPr>
      </w:pPr>
      <w:r w:rsidRPr="00B37C56">
        <w:rPr>
          <w:szCs w:val="24"/>
        </w:rPr>
        <w:t>To assure that federal grant funds are being used for eligible expenses and purposes</w:t>
      </w:r>
    </w:p>
    <w:p w:rsidR="004B7C90" w:rsidRPr="00B37C56" w:rsidRDefault="004B7C90" w:rsidP="004B7C90">
      <w:pPr>
        <w:pStyle w:val="Heading1"/>
        <w:numPr>
          <w:ilvl w:val="0"/>
          <w:numId w:val="37"/>
        </w:numPr>
        <w:rPr>
          <w:b w:val="0"/>
        </w:rPr>
      </w:pPr>
      <w:r w:rsidRPr="00B37C56">
        <w:rPr>
          <w:b w:val="0"/>
        </w:rPr>
        <w:lastRenderedPageBreak/>
        <w:t>To support the program goals stated in March 30, 2011 Notice:</w:t>
      </w:r>
    </w:p>
    <w:p w:rsidR="004B7C90" w:rsidRPr="00B37C56" w:rsidRDefault="004B7C90" w:rsidP="00F44B13">
      <w:pPr>
        <w:pStyle w:val="Heading1"/>
        <w:numPr>
          <w:ilvl w:val="0"/>
          <w:numId w:val="40"/>
        </w:numPr>
        <w:rPr>
          <w:b w:val="0"/>
        </w:rPr>
      </w:pPr>
      <w:r w:rsidRPr="00B37C56">
        <w:rPr>
          <w:b w:val="0"/>
        </w:rPr>
        <w:t xml:space="preserve">to facilitate the testing and scaling of a mainstream mortgage product for home energy retrofit loans that includes liquidity options for lenders, resulting in more affordable and widely available loans than are currently available for home energy retrofits; and </w:t>
      </w:r>
    </w:p>
    <w:p w:rsidR="004B7C90" w:rsidRPr="00B37C56" w:rsidRDefault="004B7C90" w:rsidP="004B7C90">
      <w:pPr>
        <w:pStyle w:val="Heading1"/>
        <w:numPr>
          <w:ilvl w:val="0"/>
          <w:numId w:val="40"/>
        </w:numPr>
        <w:rPr>
          <w:b w:val="0"/>
        </w:rPr>
      </w:pPr>
      <w:r w:rsidRPr="00B37C56">
        <w:rPr>
          <w:b w:val="0"/>
        </w:rPr>
        <w:t xml:space="preserve">to establish a robust set of data on home energy efficiency improvements and their impact – on energy savings, borrower income, property value, and other metrics – for the purpose of driving development and expansion of mainstream mortgage products to support home energy efficiency retrofits. </w:t>
      </w:r>
    </w:p>
    <w:p w:rsidR="004B7C90" w:rsidRPr="00B37C56" w:rsidRDefault="004B7C90" w:rsidP="004B7C90">
      <w:pPr>
        <w:pStyle w:val="ListParagraph"/>
        <w:tabs>
          <w:tab w:val="left" w:pos="-720"/>
        </w:tabs>
        <w:suppressAutoHyphens/>
        <w:rPr>
          <w:szCs w:val="24"/>
        </w:rPr>
      </w:pPr>
    </w:p>
    <w:p w:rsidR="005B179A" w:rsidRPr="00B37C56" w:rsidRDefault="005B179A" w:rsidP="005B179A">
      <w:pPr>
        <w:tabs>
          <w:tab w:val="left" w:pos="-720"/>
        </w:tabs>
        <w:suppressAutoHyphens/>
        <w:ind w:left="360"/>
        <w:rPr>
          <w:sz w:val="24"/>
          <w:szCs w:val="24"/>
        </w:rPr>
      </w:pPr>
    </w:p>
    <w:p w:rsidR="003B053A" w:rsidRPr="00B37C56" w:rsidRDefault="003B053A" w:rsidP="00ED341D">
      <w:pPr>
        <w:tabs>
          <w:tab w:val="left" w:pos="360"/>
        </w:tabs>
        <w:ind w:left="360" w:hanging="360"/>
        <w:rPr>
          <w:sz w:val="24"/>
          <w:szCs w:val="24"/>
        </w:rPr>
      </w:pPr>
    </w:p>
    <w:p w:rsidR="003B053A" w:rsidRPr="00B37C56" w:rsidRDefault="007138C4" w:rsidP="007138C4">
      <w:pPr>
        <w:pStyle w:val="ListParagraph"/>
        <w:numPr>
          <w:ilvl w:val="0"/>
          <w:numId w:val="28"/>
        </w:numPr>
        <w:tabs>
          <w:tab w:val="left" w:pos="240"/>
        </w:tabs>
        <w:spacing w:after="60"/>
        <w:ind w:right="-120"/>
        <w:rPr>
          <w:szCs w:val="24"/>
        </w:rPr>
      </w:pPr>
      <w:r w:rsidRPr="00B37C56">
        <w:rPr>
          <w:szCs w:val="24"/>
        </w:rPr>
        <w:t xml:space="preserve"> </w:t>
      </w:r>
      <w:r w:rsidR="003B053A" w:rsidRPr="00B37C56">
        <w:rPr>
          <w:b/>
          <w:szCs w:val="24"/>
        </w:rPr>
        <w:t>Indicate how, by whom and for what purpose the information is to be used.  Except for a new collection, indicate the actual use the agency has made of the information received from the current collection.</w:t>
      </w:r>
    </w:p>
    <w:p w:rsidR="003B053A" w:rsidRPr="00B37C56" w:rsidRDefault="003B053A" w:rsidP="003B053A">
      <w:pPr>
        <w:pStyle w:val="ListParagraph"/>
        <w:tabs>
          <w:tab w:val="left" w:pos="240"/>
        </w:tabs>
        <w:spacing w:after="60"/>
        <w:ind w:left="360" w:right="-120"/>
        <w:rPr>
          <w:szCs w:val="24"/>
        </w:rPr>
      </w:pPr>
    </w:p>
    <w:p w:rsidR="005D2ACC" w:rsidRPr="00B37C56" w:rsidRDefault="009E5931" w:rsidP="003B053A">
      <w:pPr>
        <w:pStyle w:val="ListParagraph"/>
        <w:tabs>
          <w:tab w:val="left" w:pos="240"/>
        </w:tabs>
        <w:spacing w:after="60"/>
        <w:ind w:left="360" w:right="-120"/>
        <w:rPr>
          <w:szCs w:val="24"/>
        </w:rPr>
      </w:pPr>
      <w:r w:rsidRPr="00B37C56">
        <w:rPr>
          <w:szCs w:val="24"/>
        </w:rPr>
        <w:t xml:space="preserve">The respondents are borrowers, </w:t>
      </w:r>
      <w:r w:rsidR="007138C4" w:rsidRPr="00B37C56">
        <w:rPr>
          <w:szCs w:val="24"/>
        </w:rPr>
        <w:t xml:space="preserve">lenders, and </w:t>
      </w:r>
      <w:r w:rsidRPr="00B37C56">
        <w:rPr>
          <w:szCs w:val="24"/>
        </w:rPr>
        <w:t>dealers (</w:t>
      </w:r>
      <w:r w:rsidR="009F5D6D" w:rsidRPr="00B37C56">
        <w:rPr>
          <w:szCs w:val="24"/>
        </w:rPr>
        <w:t xml:space="preserve">contractors, </w:t>
      </w:r>
      <w:r w:rsidRPr="00B37C56">
        <w:rPr>
          <w:szCs w:val="24"/>
        </w:rPr>
        <w:t>sellers, or supplie</w:t>
      </w:r>
      <w:r w:rsidR="007138C4" w:rsidRPr="00B37C56">
        <w:rPr>
          <w:szCs w:val="24"/>
        </w:rPr>
        <w:t>r of goods or services)</w:t>
      </w:r>
      <w:r w:rsidR="009E54B6" w:rsidRPr="00B37C56">
        <w:rPr>
          <w:szCs w:val="24"/>
        </w:rPr>
        <w:t xml:space="preserve">. </w:t>
      </w:r>
      <w:r w:rsidR="005D2ACC" w:rsidRPr="00B37C56">
        <w:rPr>
          <w:szCs w:val="24"/>
        </w:rPr>
        <w:t>For both Title I and Title II PowerSaver programs, participation by lenders, borrowers and dealers/contractors is voluntary</w:t>
      </w:r>
      <w:r w:rsidR="00931F03" w:rsidRPr="00B37C56">
        <w:rPr>
          <w:szCs w:val="24"/>
        </w:rPr>
        <w:t xml:space="preserve">.  Those who willingly participate as respondents can be eligible to receive grant incentives. </w:t>
      </w:r>
    </w:p>
    <w:p w:rsidR="005D2ACC" w:rsidRPr="00B37C56" w:rsidRDefault="005D2ACC" w:rsidP="003B053A">
      <w:pPr>
        <w:pStyle w:val="ListParagraph"/>
        <w:tabs>
          <w:tab w:val="left" w:pos="240"/>
        </w:tabs>
        <w:spacing w:after="60"/>
        <w:ind w:left="360" w:right="-120"/>
        <w:rPr>
          <w:szCs w:val="24"/>
        </w:rPr>
      </w:pPr>
    </w:p>
    <w:p w:rsidR="000F4878" w:rsidRPr="00B37C56" w:rsidRDefault="007138C4" w:rsidP="00C257AA">
      <w:pPr>
        <w:tabs>
          <w:tab w:val="left" w:pos="-720"/>
        </w:tabs>
        <w:suppressAutoHyphens/>
        <w:ind w:left="360"/>
        <w:rPr>
          <w:bCs/>
          <w:sz w:val="24"/>
          <w:szCs w:val="24"/>
        </w:rPr>
      </w:pPr>
      <w:r w:rsidRPr="00B37C56">
        <w:rPr>
          <w:sz w:val="24"/>
          <w:szCs w:val="24"/>
        </w:rPr>
        <w:t xml:space="preserve">The PowerSaver was launched in March 30, 2011 under FHA </w:t>
      </w:r>
      <w:r w:rsidRPr="00B37C56">
        <w:rPr>
          <w:b/>
          <w:i/>
          <w:sz w:val="24"/>
          <w:szCs w:val="24"/>
        </w:rPr>
        <w:t>Title I</w:t>
      </w:r>
      <w:r w:rsidRPr="00B37C56">
        <w:rPr>
          <w:b/>
          <w:sz w:val="24"/>
          <w:szCs w:val="24"/>
        </w:rPr>
        <w:t xml:space="preserve"> </w:t>
      </w:r>
      <w:r w:rsidRPr="00B37C56">
        <w:rPr>
          <w:b/>
          <w:i/>
          <w:sz w:val="24"/>
          <w:szCs w:val="24"/>
        </w:rPr>
        <w:t>Property Improvement</w:t>
      </w:r>
      <w:r w:rsidRPr="00B37C56">
        <w:rPr>
          <w:sz w:val="24"/>
          <w:szCs w:val="24"/>
        </w:rPr>
        <w:t xml:space="preserve"> program, and will expand to an FHA Title II program known as </w:t>
      </w:r>
      <w:r w:rsidRPr="00B37C56">
        <w:rPr>
          <w:b/>
          <w:i/>
          <w:sz w:val="24"/>
          <w:szCs w:val="24"/>
        </w:rPr>
        <w:t xml:space="preserve">203(k) Rehabilitation Mortgage Insurance </w:t>
      </w:r>
      <w:r w:rsidRPr="00B37C56">
        <w:rPr>
          <w:sz w:val="24"/>
          <w:szCs w:val="24"/>
        </w:rPr>
        <w:t xml:space="preserve">program. </w:t>
      </w:r>
      <w:r w:rsidR="002D1067" w:rsidRPr="00B37C56">
        <w:rPr>
          <w:sz w:val="24"/>
          <w:szCs w:val="24"/>
        </w:rPr>
        <w:t xml:space="preserve">For both PowerSaver programs, the appropriated </w:t>
      </w:r>
      <w:r w:rsidR="002D1067" w:rsidRPr="00B37C56">
        <w:rPr>
          <w:bCs/>
          <w:sz w:val="24"/>
          <w:szCs w:val="24"/>
        </w:rPr>
        <w:t xml:space="preserve">funds are/will be allocated to selected lenders as part of a grant program.  </w:t>
      </w:r>
      <w:r w:rsidR="0083703F" w:rsidRPr="00B37C56">
        <w:rPr>
          <w:bCs/>
          <w:sz w:val="24"/>
          <w:szCs w:val="24"/>
        </w:rPr>
        <w:t xml:space="preserve">Both PowerSaver programs use existing HUD </w:t>
      </w:r>
      <w:r w:rsidR="00D7725F" w:rsidRPr="00B37C56">
        <w:rPr>
          <w:bCs/>
          <w:sz w:val="24"/>
          <w:szCs w:val="24"/>
        </w:rPr>
        <w:t xml:space="preserve">forms, and do not require any new forms. </w:t>
      </w:r>
    </w:p>
    <w:p w:rsidR="000F4878" w:rsidRPr="00B37C56" w:rsidRDefault="000F4878" w:rsidP="00C257AA">
      <w:pPr>
        <w:tabs>
          <w:tab w:val="left" w:pos="-720"/>
        </w:tabs>
        <w:suppressAutoHyphens/>
        <w:ind w:left="360"/>
        <w:rPr>
          <w:bCs/>
          <w:sz w:val="24"/>
          <w:szCs w:val="24"/>
        </w:rPr>
      </w:pPr>
    </w:p>
    <w:p w:rsidR="00C257AA" w:rsidRPr="00B37C56" w:rsidRDefault="00C257AA" w:rsidP="00C257AA">
      <w:pPr>
        <w:tabs>
          <w:tab w:val="left" w:pos="-720"/>
        </w:tabs>
        <w:suppressAutoHyphens/>
        <w:ind w:left="360"/>
        <w:rPr>
          <w:sz w:val="24"/>
          <w:szCs w:val="24"/>
        </w:rPr>
      </w:pPr>
      <w:r w:rsidRPr="00B37C56">
        <w:rPr>
          <w:sz w:val="24"/>
          <w:szCs w:val="24"/>
        </w:rPr>
        <w:t xml:space="preserve">HUD will collect data related to the following </w:t>
      </w:r>
      <w:r w:rsidRPr="00B37C56">
        <w:rPr>
          <w:b/>
          <w:sz w:val="24"/>
          <w:szCs w:val="24"/>
        </w:rPr>
        <w:t>purposes</w:t>
      </w:r>
      <w:r w:rsidRPr="00B37C56">
        <w:rPr>
          <w:sz w:val="24"/>
          <w:szCs w:val="24"/>
        </w:rPr>
        <w:t>:</w:t>
      </w:r>
    </w:p>
    <w:p w:rsidR="00931F03" w:rsidRPr="00B37C56" w:rsidRDefault="00931F03" w:rsidP="00C257AA">
      <w:pPr>
        <w:tabs>
          <w:tab w:val="left" w:pos="-720"/>
        </w:tabs>
        <w:suppressAutoHyphens/>
        <w:ind w:left="360"/>
        <w:rPr>
          <w:sz w:val="24"/>
          <w:szCs w:val="24"/>
        </w:rPr>
      </w:pPr>
    </w:p>
    <w:p w:rsidR="00C257AA" w:rsidRPr="00B37C56" w:rsidRDefault="00EC1331" w:rsidP="00420F80">
      <w:pPr>
        <w:pStyle w:val="ListParagraph"/>
        <w:numPr>
          <w:ilvl w:val="0"/>
          <w:numId w:val="41"/>
        </w:numPr>
        <w:tabs>
          <w:tab w:val="left" w:pos="-720"/>
        </w:tabs>
        <w:suppressAutoHyphens/>
        <w:rPr>
          <w:szCs w:val="24"/>
        </w:rPr>
      </w:pPr>
      <w:r w:rsidRPr="00B37C56">
        <w:rPr>
          <w:b/>
          <w:szCs w:val="24"/>
        </w:rPr>
        <w:t>Use of Grant Funds.</w:t>
      </w:r>
      <w:r w:rsidRPr="00B37C56">
        <w:rPr>
          <w:szCs w:val="24"/>
        </w:rPr>
        <w:t xml:space="preserve">  </w:t>
      </w:r>
      <w:r w:rsidR="00B54BB1" w:rsidRPr="00B37C56">
        <w:rPr>
          <w:szCs w:val="24"/>
        </w:rPr>
        <w:t xml:space="preserve">Information will </w:t>
      </w:r>
      <w:r w:rsidR="000F4878" w:rsidRPr="00B37C56">
        <w:rPr>
          <w:szCs w:val="24"/>
        </w:rPr>
        <w:t>be collected from participants that</w:t>
      </w:r>
      <w:r w:rsidR="00B54BB1" w:rsidRPr="00B37C56">
        <w:rPr>
          <w:szCs w:val="24"/>
        </w:rPr>
        <w:t xml:space="preserve"> receive federal funds, t</w:t>
      </w:r>
      <w:r w:rsidR="00C257AA" w:rsidRPr="00B37C56">
        <w:rPr>
          <w:szCs w:val="24"/>
        </w:rPr>
        <w:t xml:space="preserve">o assure that </w:t>
      </w:r>
      <w:r w:rsidRPr="00B37C56">
        <w:rPr>
          <w:szCs w:val="24"/>
        </w:rPr>
        <w:t xml:space="preserve">the money is </w:t>
      </w:r>
      <w:r w:rsidR="00C257AA" w:rsidRPr="00B37C56">
        <w:rPr>
          <w:szCs w:val="24"/>
        </w:rPr>
        <w:t xml:space="preserve">being used for eligible </w:t>
      </w:r>
      <w:r w:rsidRPr="00B37C56">
        <w:rPr>
          <w:szCs w:val="24"/>
        </w:rPr>
        <w:t xml:space="preserve">Program </w:t>
      </w:r>
      <w:r w:rsidR="00C257AA" w:rsidRPr="00B37C56">
        <w:rPr>
          <w:szCs w:val="24"/>
        </w:rPr>
        <w:t xml:space="preserve">expenses and purposes.  </w:t>
      </w:r>
      <w:r w:rsidR="000F4878" w:rsidRPr="00B37C56">
        <w:rPr>
          <w:szCs w:val="24"/>
        </w:rPr>
        <w:t xml:space="preserve">Lenders who receive PowerSaver grant funds </w:t>
      </w:r>
      <w:r w:rsidR="00C257AA" w:rsidRPr="00B37C56">
        <w:rPr>
          <w:szCs w:val="24"/>
        </w:rPr>
        <w:t xml:space="preserve">are required to report to HUD on their use of </w:t>
      </w:r>
      <w:r w:rsidR="000E4FF1" w:rsidRPr="00B37C56">
        <w:rPr>
          <w:szCs w:val="24"/>
        </w:rPr>
        <w:t>federal f</w:t>
      </w:r>
      <w:r w:rsidR="00C257AA" w:rsidRPr="00B37C56">
        <w:rPr>
          <w:szCs w:val="24"/>
        </w:rPr>
        <w:t xml:space="preserve">unds. </w:t>
      </w:r>
      <w:r w:rsidR="000E4FF1" w:rsidRPr="00B37C56">
        <w:rPr>
          <w:szCs w:val="24"/>
        </w:rPr>
        <w:t xml:space="preserve">This reporting facilitates monitoring use of federal funds for allowable expenses and program purpose.  </w:t>
      </w:r>
      <w:r w:rsidR="00F44B13" w:rsidRPr="00B37C56">
        <w:rPr>
          <w:szCs w:val="24"/>
        </w:rPr>
        <w:t xml:space="preserve">Grant funds may be used to for </w:t>
      </w:r>
      <w:r w:rsidR="00420F80" w:rsidRPr="00B37C56">
        <w:rPr>
          <w:szCs w:val="24"/>
        </w:rPr>
        <w:t>lowering transaction costs associated with Section 203(k) home and rehabilitation loans that incorporate approved PowerSaver energy efficiency measures, marketing, and certain administrative.</w:t>
      </w:r>
      <w:r w:rsidR="00F44B13" w:rsidRPr="00B37C56">
        <w:rPr>
          <w:szCs w:val="24"/>
        </w:rPr>
        <w:t xml:space="preserve">  </w:t>
      </w:r>
      <w:r w:rsidR="00C257AA" w:rsidRPr="00B37C56">
        <w:rPr>
          <w:szCs w:val="24"/>
        </w:rPr>
        <w:t xml:space="preserve"> </w:t>
      </w:r>
      <w:r w:rsidR="00F44B13" w:rsidRPr="00B37C56">
        <w:rPr>
          <w:szCs w:val="24"/>
        </w:rPr>
        <w:t xml:space="preserve">  </w:t>
      </w:r>
    </w:p>
    <w:p w:rsidR="00931F03" w:rsidRPr="00B37C56" w:rsidRDefault="00931F03" w:rsidP="00931F03">
      <w:pPr>
        <w:pStyle w:val="ListParagraph"/>
        <w:tabs>
          <w:tab w:val="left" w:pos="-720"/>
        </w:tabs>
        <w:suppressAutoHyphens/>
        <w:ind w:left="1440"/>
        <w:rPr>
          <w:szCs w:val="24"/>
        </w:rPr>
      </w:pPr>
    </w:p>
    <w:p w:rsidR="00C257AA" w:rsidRPr="00B37C56" w:rsidRDefault="00EC1331" w:rsidP="00C257AA">
      <w:pPr>
        <w:pStyle w:val="Heading1"/>
        <w:numPr>
          <w:ilvl w:val="0"/>
          <w:numId w:val="41"/>
        </w:numPr>
        <w:rPr>
          <w:b w:val="0"/>
        </w:rPr>
      </w:pPr>
      <w:proofErr w:type="gramStart"/>
      <w:r w:rsidRPr="00B37C56">
        <w:t>Program Goals</w:t>
      </w:r>
      <w:r w:rsidRPr="00B37C56">
        <w:rPr>
          <w:b w:val="0"/>
        </w:rPr>
        <w:t>.</w:t>
      </w:r>
      <w:proofErr w:type="gramEnd"/>
      <w:r w:rsidRPr="00B37C56">
        <w:rPr>
          <w:b w:val="0"/>
        </w:rPr>
        <w:t xml:space="preserve"> </w:t>
      </w:r>
      <w:r w:rsidR="00C257AA" w:rsidRPr="00B37C56">
        <w:rPr>
          <w:b w:val="0"/>
        </w:rPr>
        <w:t>To support the program goals stated in March 30, 2011 Notice:</w:t>
      </w:r>
    </w:p>
    <w:p w:rsidR="00931F03" w:rsidRPr="00B37C56" w:rsidRDefault="00931F03" w:rsidP="00931F03"/>
    <w:p w:rsidR="00C257AA" w:rsidRPr="00B37C56" w:rsidRDefault="00C257AA" w:rsidP="0058108B">
      <w:pPr>
        <w:pStyle w:val="Heading1"/>
        <w:numPr>
          <w:ilvl w:val="1"/>
          <w:numId w:val="43"/>
        </w:numPr>
        <w:rPr>
          <w:b w:val="0"/>
        </w:rPr>
      </w:pPr>
      <w:r w:rsidRPr="00B37C56">
        <w:rPr>
          <w:b w:val="0"/>
        </w:rPr>
        <w:t xml:space="preserve">to facilitate the testing and scaling of a mainstream mortgage product for home energy retrofit loans that includes liquidity options for lenders, resulting in more affordable and widely available loans than are currently available for home energy retrofits; and </w:t>
      </w:r>
    </w:p>
    <w:p w:rsidR="00C257AA" w:rsidRPr="00B37C56" w:rsidRDefault="00C257AA" w:rsidP="0058108B">
      <w:pPr>
        <w:pStyle w:val="Heading1"/>
        <w:numPr>
          <w:ilvl w:val="1"/>
          <w:numId w:val="43"/>
        </w:numPr>
        <w:rPr>
          <w:b w:val="0"/>
        </w:rPr>
      </w:pPr>
      <w:r w:rsidRPr="00B37C56">
        <w:rPr>
          <w:b w:val="0"/>
        </w:rPr>
        <w:t xml:space="preserve">to establish a robust set of data on home energy efficiency improvements and their impact – on energy savings, borrower income, property value, and other metrics – for the purpose of driving development and expansion of mainstream mortgage products to support home energy efficiency retrofits. </w:t>
      </w:r>
    </w:p>
    <w:p w:rsidR="00C257AA" w:rsidRPr="00B37C56" w:rsidRDefault="00C257AA" w:rsidP="007138C4">
      <w:pPr>
        <w:tabs>
          <w:tab w:val="left" w:pos="240"/>
        </w:tabs>
        <w:spacing w:after="60"/>
        <w:ind w:left="360" w:right="-120"/>
        <w:rPr>
          <w:sz w:val="24"/>
          <w:szCs w:val="24"/>
        </w:rPr>
      </w:pPr>
    </w:p>
    <w:p w:rsidR="007138C4" w:rsidRPr="00B37C56" w:rsidRDefault="007138C4" w:rsidP="007138C4">
      <w:pPr>
        <w:tabs>
          <w:tab w:val="left" w:pos="240"/>
        </w:tabs>
        <w:spacing w:after="60"/>
        <w:ind w:left="360" w:right="-120"/>
        <w:rPr>
          <w:sz w:val="24"/>
          <w:szCs w:val="24"/>
        </w:rPr>
      </w:pPr>
      <w:r w:rsidRPr="00B37C56">
        <w:rPr>
          <w:sz w:val="24"/>
          <w:szCs w:val="24"/>
        </w:rPr>
        <w:t>For both of these PowerSaver programs, lender and borrower participation is voluntary</w:t>
      </w:r>
      <w:r w:rsidR="00FB7953" w:rsidRPr="00B37C56">
        <w:rPr>
          <w:sz w:val="24"/>
          <w:szCs w:val="24"/>
        </w:rPr>
        <w:t>.</w:t>
      </w:r>
      <w:r w:rsidRPr="00B37C56">
        <w:rPr>
          <w:sz w:val="24"/>
          <w:szCs w:val="24"/>
        </w:rPr>
        <w:t xml:space="preserve">  Some of the participating lenders receive grant awards, and those grantees are required to report to HUD on their use of incentive payments funds.  The information collection requirements will a) facilitate HUD’s monitoring of use of incentive payments funds to ensure funds are used accordingly, b</w:t>
      </w:r>
      <w:r w:rsidR="004B7F90" w:rsidRPr="00B37C56">
        <w:rPr>
          <w:sz w:val="24"/>
          <w:szCs w:val="24"/>
        </w:rPr>
        <w:t>)</w:t>
      </w:r>
      <w:r w:rsidRPr="00B37C56">
        <w:rPr>
          <w:sz w:val="24"/>
          <w:szCs w:val="24"/>
        </w:rPr>
        <w:t xml:space="preserve"> provide information about the performance of loans that finance energy e</w:t>
      </w:r>
      <w:r w:rsidR="004B7F90" w:rsidRPr="00B37C56">
        <w:rPr>
          <w:sz w:val="24"/>
          <w:szCs w:val="24"/>
        </w:rPr>
        <w:t xml:space="preserve">fficient improvements, and c) collect information about types of energy-saving improvements </w:t>
      </w:r>
      <w:r w:rsidR="002C58DA" w:rsidRPr="00B37C56">
        <w:rPr>
          <w:sz w:val="24"/>
          <w:szCs w:val="24"/>
        </w:rPr>
        <w:t>that chose to make</w:t>
      </w:r>
      <w:r w:rsidR="003E6E77" w:rsidRPr="00B37C56">
        <w:rPr>
          <w:sz w:val="24"/>
          <w:szCs w:val="24"/>
        </w:rPr>
        <w:t xml:space="preserve"> and their benefits</w:t>
      </w:r>
      <w:r w:rsidR="004B7F90" w:rsidRPr="00B37C56">
        <w:rPr>
          <w:sz w:val="24"/>
          <w:szCs w:val="24"/>
        </w:rPr>
        <w:t>.</w:t>
      </w:r>
    </w:p>
    <w:p w:rsidR="00B20420" w:rsidRPr="00B37C56" w:rsidRDefault="00B20420" w:rsidP="007138C4">
      <w:pPr>
        <w:tabs>
          <w:tab w:val="left" w:pos="240"/>
        </w:tabs>
        <w:spacing w:after="60"/>
        <w:ind w:left="360" w:right="-120"/>
        <w:rPr>
          <w:sz w:val="24"/>
          <w:szCs w:val="24"/>
        </w:rPr>
      </w:pPr>
    </w:p>
    <w:p w:rsidR="00B20420" w:rsidRPr="00B37C56" w:rsidRDefault="00B20420" w:rsidP="007138C4">
      <w:pPr>
        <w:tabs>
          <w:tab w:val="left" w:pos="240"/>
        </w:tabs>
        <w:spacing w:after="60"/>
        <w:ind w:left="360" w:right="-120"/>
        <w:rPr>
          <w:sz w:val="24"/>
          <w:szCs w:val="24"/>
        </w:rPr>
      </w:pPr>
      <w:r w:rsidRPr="00B37C56">
        <w:rPr>
          <w:sz w:val="24"/>
          <w:szCs w:val="24"/>
        </w:rPr>
        <w:lastRenderedPageBreak/>
        <w:t>Below is a discussion of the various information collections in connection with the grant funds,</w:t>
      </w:r>
      <w:r w:rsidR="00533B57" w:rsidRPr="00B37C56">
        <w:rPr>
          <w:sz w:val="24"/>
          <w:szCs w:val="24"/>
        </w:rPr>
        <w:t xml:space="preserve"> and program requirements for e</w:t>
      </w:r>
      <w:r w:rsidRPr="00B37C56">
        <w:rPr>
          <w:sz w:val="24"/>
          <w:szCs w:val="24"/>
        </w:rPr>
        <w:t xml:space="preserve">ach of the two PowerSaver programs. </w:t>
      </w:r>
    </w:p>
    <w:p w:rsidR="00B20420" w:rsidRPr="00B37C56" w:rsidRDefault="00B20420" w:rsidP="007138C4">
      <w:pPr>
        <w:tabs>
          <w:tab w:val="left" w:pos="240"/>
        </w:tabs>
        <w:spacing w:after="60"/>
        <w:ind w:left="360" w:right="-120"/>
        <w:rPr>
          <w:sz w:val="24"/>
          <w:szCs w:val="24"/>
        </w:rPr>
      </w:pPr>
    </w:p>
    <w:p w:rsidR="00264167" w:rsidRPr="00B37C56" w:rsidRDefault="00264167" w:rsidP="00B20420">
      <w:pPr>
        <w:ind w:left="360"/>
        <w:rPr>
          <w:b/>
          <w:sz w:val="24"/>
          <w:szCs w:val="24"/>
          <w:u w:val="single"/>
        </w:rPr>
      </w:pPr>
      <w:r w:rsidRPr="00B37C56">
        <w:rPr>
          <w:b/>
          <w:sz w:val="24"/>
          <w:szCs w:val="24"/>
          <w:u w:val="single"/>
        </w:rPr>
        <w:t>Use of Federal Funds – Applicable to</w:t>
      </w:r>
      <w:r w:rsidR="008613A4" w:rsidRPr="00B37C56">
        <w:rPr>
          <w:b/>
          <w:sz w:val="24"/>
          <w:szCs w:val="24"/>
          <w:u w:val="single"/>
        </w:rPr>
        <w:t xml:space="preserve"> All</w:t>
      </w:r>
      <w:r w:rsidRPr="00B37C56">
        <w:rPr>
          <w:b/>
          <w:sz w:val="24"/>
          <w:szCs w:val="24"/>
          <w:u w:val="single"/>
        </w:rPr>
        <w:t xml:space="preserve"> PowerSaver Grantees</w:t>
      </w:r>
    </w:p>
    <w:p w:rsidR="00264167" w:rsidRPr="00B37C56" w:rsidRDefault="00264167" w:rsidP="00B20420">
      <w:pPr>
        <w:ind w:left="360"/>
        <w:rPr>
          <w:b/>
          <w:sz w:val="24"/>
          <w:szCs w:val="24"/>
          <w:u w:val="single"/>
        </w:rPr>
      </w:pPr>
    </w:p>
    <w:p w:rsidR="00264167" w:rsidRPr="00B37C56" w:rsidRDefault="00264167" w:rsidP="00264167">
      <w:pPr>
        <w:tabs>
          <w:tab w:val="left" w:pos="240"/>
        </w:tabs>
        <w:ind w:left="360" w:right="-120"/>
        <w:rPr>
          <w:sz w:val="24"/>
          <w:szCs w:val="24"/>
        </w:rPr>
      </w:pPr>
      <w:r w:rsidRPr="00B37C56">
        <w:rPr>
          <w:sz w:val="24"/>
          <w:szCs w:val="24"/>
        </w:rPr>
        <w:t xml:space="preserve">Lenders who were selected to </w:t>
      </w:r>
      <w:r w:rsidR="009F1BD2" w:rsidRPr="00B37C56">
        <w:rPr>
          <w:sz w:val="24"/>
          <w:szCs w:val="24"/>
        </w:rPr>
        <w:t xml:space="preserve">receive </w:t>
      </w:r>
      <w:r w:rsidR="00FD0EA5" w:rsidRPr="00B37C56">
        <w:rPr>
          <w:sz w:val="24"/>
          <w:szCs w:val="24"/>
        </w:rPr>
        <w:t xml:space="preserve">a </w:t>
      </w:r>
      <w:r w:rsidR="009F1BD2" w:rsidRPr="00B37C56">
        <w:rPr>
          <w:sz w:val="24"/>
          <w:szCs w:val="24"/>
        </w:rPr>
        <w:t>Program grant</w:t>
      </w:r>
      <w:r w:rsidRPr="00B37C56">
        <w:rPr>
          <w:sz w:val="24"/>
          <w:szCs w:val="24"/>
        </w:rPr>
        <w:t xml:space="preserve"> are required to report to HUD on their use of incentive </w:t>
      </w:r>
      <w:r w:rsidR="00DD61B5" w:rsidRPr="00B37C56">
        <w:rPr>
          <w:sz w:val="24"/>
          <w:szCs w:val="24"/>
        </w:rPr>
        <w:t>fund payments</w:t>
      </w:r>
      <w:r w:rsidRPr="00B37C56">
        <w:rPr>
          <w:sz w:val="24"/>
          <w:szCs w:val="24"/>
        </w:rPr>
        <w:t xml:space="preserve">.  The information collection requirements will facilitate HUD’s monitoring of use of incentive payments to ensure funds are used for the following eligible expenses: </w:t>
      </w:r>
    </w:p>
    <w:p w:rsidR="00264167" w:rsidRPr="00B37C56" w:rsidRDefault="00264167" w:rsidP="00264167">
      <w:pPr>
        <w:overflowPunct/>
        <w:autoSpaceDE/>
        <w:autoSpaceDN/>
        <w:adjustRightInd/>
        <w:ind w:left="720"/>
        <w:contextualSpacing/>
        <w:textAlignment w:val="auto"/>
        <w:rPr>
          <w:rFonts w:eastAsia="Calibri"/>
          <w:sz w:val="24"/>
          <w:szCs w:val="24"/>
        </w:rPr>
      </w:pPr>
    </w:p>
    <w:p w:rsidR="00FD0EA5" w:rsidRPr="00B37C56" w:rsidRDefault="00264167" w:rsidP="00264167">
      <w:pPr>
        <w:numPr>
          <w:ilvl w:val="0"/>
          <w:numId w:val="29"/>
        </w:numPr>
        <w:overflowPunct/>
        <w:autoSpaceDE/>
        <w:autoSpaceDN/>
        <w:adjustRightInd/>
        <w:contextualSpacing/>
        <w:textAlignment w:val="auto"/>
        <w:rPr>
          <w:rFonts w:eastAsia="Calibri"/>
          <w:sz w:val="24"/>
          <w:szCs w:val="24"/>
        </w:rPr>
      </w:pPr>
      <w:r w:rsidRPr="00B37C56">
        <w:rPr>
          <w:rFonts w:eastAsia="Calibri"/>
          <w:sz w:val="24"/>
          <w:szCs w:val="24"/>
        </w:rPr>
        <w:t xml:space="preserve">Supporting costs associated with creating or enhancing staffing and/or systems necessary to deliver or report on PowerSaver insured loans; </w:t>
      </w:r>
    </w:p>
    <w:p w:rsidR="00471024" w:rsidRPr="00B37C56" w:rsidRDefault="00264167" w:rsidP="00264167">
      <w:pPr>
        <w:numPr>
          <w:ilvl w:val="0"/>
          <w:numId w:val="29"/>
        </w:numPr>
        <w:overflowPunct/>
        <w:autoSpaceDE/>
        <w:autoSpaceDN/>
        <w:adjustRightInd/>
        <w:contextualSpacing/>
        <w:textAlignment w:val="auto"/>
        <w:rPr>
          <w:rFonts w:eastAsia="Calibri"/>
          <w:sz w:val="24"/>
          <w:szCs w:val="24"/>
        </w:rPr>
      </w:pPr>
      <w:r w:rsidRPr="00B37C56">
        <w:rPr>
          <w:rFonts w:eastAsia="Calibri"/>
          <w:sz w:val="24"/>
          <w:szCs w:val="24"/>
        </w:rPr>
        <w:t>Funding costs of loan marketing,</w:t>
      </w:r>
      <w:r w:rsidR="00471024" w:rsidRPr="00B37C56">
        <w:rPr>
          <w:rFonts w:eastAsia="Calibri"/>
          <w:sz w:val="24"/>
          <w:szCs w:val="24"/>
        </w:rPr>
        <w:t xml:space="preserve"> systems, and support;</w:t>
      </w:r>
    </w:p>
    <w:p w:rsidR="00264167" w:rsidRPr="00B37C56" w:rsidRDefault="00264167" w:rsidP="00264167">
      <w:pPr>
        <w:numPr>
          <w:ilvl w:val="0"/>
          <w:numId w:val="29"/>
        </w:numPr>
        <w:overflowPunct/>
        <w:autoSpaceDE/>
        <w:autoSpaceDN/>
        <w:adjustRightInd/>
        <w:contextualSpacing/>
        <w:textAlignment w:val="auto"/>
        <w:rPr>
          <w:rFonts w:eastAsia="Calibri"/>
          <w:sz w:val="24"/>
          <w:szCs w:val="24"/>
        </w:rPr>
      </w:pPr>
      <w:r w:rsidRPr="00B37C56">
        <w:rPr>
          <w:rFonts w:eastAsia="Calibri"/>
          <w:sz w:val="24"/>
          <w:szCs w:val="24"/>
        </w:rPr>
        <w:t xml:space="preserve">Offsetting costs associated with appraisals and other approved methods of property valuation; and </w:t>
      </w:r>
    </w:p>
    <w:p w:rsidR="00471024" w:rsidRPr="00B37C56" w:rsidRDefault="00471024" w:rsidP="00471024">
      <w:pPr>
        <w:tabs>
          <w:tab w:val="left" w:pos="240"/>
        </w:tabs>
        <w:ind w:left="360" w:right="-120"/>
        <w:rPr>
          <w:sz w:val="24"/>
          <w:szCs w:val="24"/>
        </w:rPr>
      </w:pPr>
      <w:r w:rsidRPr="00B37C56">
        <w:rPr>
          <w:sz w:val="24"/>
          <w:szCs w:val="24"/>
        </w:rPr>
        <w:t>(</w:t>
      </w:r>
      <w:r w:rsidR="00BB2680" w:rsidRPr="00B37C56">
        <w:rPr>
          <w:sz w:val="24"/>
          <w:szCs w:val="24"/>
        </w:rPr>
        <w:t>4</w:t>
      </w:r>
      <w:r w:rsidRPr="00B37C56">
        <w:rPr>
          <w:sz w:val="24"/>
          <w:szCs w:val="24"/>
        </w:rPr>
        <w:t xml:space="preserve">) </w:t>
      </w:r>
      <w:r w:rsidR="00BB2680" w:rsidRPr="00B37C56">
        <w:rPr>
          <w:sz w:val="24"/>
          <w:szCs w:val="24"/>
        </w:rPr>
        <w:t xml:space="preserve"> Program costs (</w:t>
      </w:r>
      <w:r w:rsidRPr="00B37C56">
        <w:rPr>
          <w:sz w:val="24"/>
          <w:szCs w:val="24"/>
        </w:rPr>
        <w:t xml:space="preserve">loan </w:t>
      </w:r>
      <w:r w:rsidR="00BB2680" w:rsidRPr="00B37C56">
        <w:rPr>
          <w:sz w:val="24"/>
          <w:szCs w:val="24"/>
        </w:rPr>
        <w:t>origination and</w:t>
      </w:r>
      <w:r w:rsidRPr="00B37C56">
        <w:rPr>
          <w:sz w:val="24"/>
          <w:szCs w:val="24"/>
        </w:rPr>
        <w:t xml:space="preserve"> underwriting</w:t>
      </w:r>
      <w:r w:rsidR="00BB2680" w:rsidRPr="00B37C56">
        <w:rPr>
          <w:sz w:val="24"/>
          <w:szCs w:val="24"/>
        </w:rPr>
        <w:t xml:space="preserve"> fees</w:t>
      </w:r>
      <w:r w:rsidRPr="00B37C56">
        <w:rPr>
          <w:sz w:val="24"/>
          <w:szCs w:val="24"/>
        </w:rPr>
        <w:t>).</w:t>
      </w:r>
    </w:p>
    <w:p w:rsidR="00471024" w:rsidRPr="00B37C56" w:rsidRDefault="00471024" w:rsidP="00264167">
      <w:pPr>
        <w:overflowPunct/>
        <w:autoSpaceDE/>
        <w:autoSpaceDN/>
        <w:adjustRightInd/>
        <w:ind w:left="360"/>
        <w:contextualSpacing/>
        <w:textAlignment w:val="auto"/>
        <w:rPr>
          <w:sz w:val="24"/>
          <w:szCs w:val="24"/>
        </w:rPr>
      </w:pPr>
    </w:p>
    <w:p w:rsidR="00264167" w:rsidRPr="00B37C56" w:rsidRDefault="00264167" w:rsidP="00264167">
      <w:pPr>
        <w:overflowPunct/>
        <w:autoSpaceDE/>
        <w:autoSpaceDN/>
        <w:adjustRightInd/>
        <w:ind w:left="360"/>
        <w:contextualSpacing/>
        <w:textAlignment w:val="auto"/>
        <w:rPr>
          <w:sz w:val="24"/>
          <w:szCs w:val="24"/>
        </w:rPr>
      </w:pPr>
      <w:r w:rsidRPr="00B37C56">
        <w:rPr>
          <w:rFonts w:eastAsia="Calibri"/>
          <w:sz w:val="24"/>
          <w:szCs w:val="24"/>
        </w:rPr>
        <w:t>As part of process for the grantee to draw grant funds, they email Request Voucher for Grant Payment HUD-27053</w:t>
      </w:r>
      <w:r w:rsidR="00D8273B" w:rsidRPr="00B37C56">
        <w:rPr>
          <w:rFonts w:eastAsia="Calibri"/>
          <w:sz w:val="24"/>
          <w:szCs w:val="24"/>
        </w:rPr>
        <w:t xml:space="preserve"> (OMB Approval No. 2535-0102)</w:t>
      </w:r>
      <w:r w:rsidRPr="00B37C56">
        <w:rPr>
          <w:rFonts w:eastAsia="Calibri"/>
          <w:sz w:val="24"/>
          <w:szCs w:val="24"/>
        </w:rPr>
        <w:t xml:space="preserve">.  Though not required, grantees often submit </w:t>
      </w:r>
      <w:r w:rsidR="00BB6FCD" w:rsidRPr="00B37C56">
        <w:rPr>
          <w:rFonts w:eastAsia="Calibri"/>
          <w:sz w:val="24"/>
          <w:szCs w:val="24"/>
        </w:rPr>
        <w:t xml:space="preserve">receipts, and other </w:t>
      </w:r>
      <w:r w:rsidRPr="00B37C56">
        <w:rPr>
          <w:rFonts w:eastAsia="Calibri"/>
          <w:sz w:val="24"/>
          <w:szCs w:val="24"/>
        </w:rPr>
        <w:t>expla</w:t>
      </w:r>
      <w:r w:rsidR="00BB6FCD" w:rsidRPr="00B37C56">
        <w:rPr>
          <w:rFonts w:eastAsia="Calibri"/>
          <w:sz w:val="24"/>
          <w:szCs w:val="24"/>
        </w:rPr>
        <w:t>nations for expenses</w:t>
      </w:r>
      <w:r w:rsidRPr="00B37C56">
        <w:rPr>
          <w:rFonts w:eastAsia="Calibri"/>
          <w:sz w:val="24"/>
          <w:szCs w:val="24"/>
        </w:rPr>
        <w:t xml:space="preserve">.  </w:t>
      </w:r>
      <w:r w:rsidRPr="00B37C56">
        <w:rPr>
          <w:sz w:val="24"/>
          <w:szCs w:val="24"/>
        </w:rPr>
        <w:t xml:space="preserve">FHA does not collect the details of these expenses, but lenders are required to maintain records of the details, and provide summary information to FHA about their program progress and costs.  </w:t>
      </w:r>
      <w:r w:rsidR="00181EA2" w:rsidRPr="00B37C56">
        <w:rPr>
          <w:sz w:val="24"/>
          <w:szCs w:val="24"/>
        </w:rPr>
        <w:t xml:space="preserve">Grantee will request and receive payment through HUD’s Electronic Line of Credit Control System (LOCCS), by submitting a vouchers request for grant payment (HUD-27053) to designated program GTR/ managers for approval of draw request.  </w:t>
      </w:r>
    </w:p>
    <w:p w:rsidR="00264167" w:rsidRPr="00B37C56" w:rsidRDefault="00264167" w:rsidP="00B20420">
      <w:pPr>
        <w:ind w:left="360"/>
        <w:rPr>
          <w:sz w:val="24"/>
          <w:szCs w:val="24"/>
        </w:rPr>
      </w:pPr>
    </w:p>
    <w:p w:rsidR="00181EA2" w:rsidRPr="00B37C56" w:rsidRDefault="00181EA2" w:rsidP="00181EA2">
      <w:pPr>
        <w:ind w:left="360"/>
        <w:rPr>
          <w:sz w:val="24"/>
          <w:szCs w:val="24"/>
        </w:rPr>
      </w:pPr>
      <w:r w:rsidRPr="00B37C56">
        <w:rPr>
          <w:sz w:val="24"/>
          <w:szCs w:val="24"/>
        </w:rPr>
        <w:t xml:space="preserve">All PowerSaver lenders who are awarded grant funds must comply with by the Federal Administrative and Reporting requirements of 48 CFR Part 31, and submit on a semiannual basis a narrative report describing the grantee’s use of funds, and program progress, obstacles, and proposed plans and solutions. </w:t>
      </w:r>
    </w:p>
    <w:p w:rsidR="00181EA2" w:rsidRPr="00B37C56" w:rsidRDefault="00181EA2" w:rsidP="00181EA2">
      <w:pPr>
        <w:rPr>
          <w:b/>
          <w:sz w:val="24"/>
          <w:szCs w:val="24"/>
          <w:u w:val="single"/>
        </w:rPr>
      </w:pPr>
    </w:p>
    <w:p w:rsidR="008E4A1B" w:rsidRPr="00B37C56" w:rsidRDefault="005A0381" w:rsidP="008E4A1B">
      <w:pPr>
        <w:tabs>
          <w:tab w:val="left" w:pos="-720"/>
          <w:tab w:val="left" w:pos="1440"/>
        </w:tabs>
        <w:suppressAutoHyphens/>
        <w:autoSpaceDE/>
        <w:autoSpaceDN/>
        <w:adjustRightInd/>
        <w:spacing w:after="120"/>
        <w:ind w:left="360"/>
        <w:rPr>
          <w:sz w:val="24"/>
          <w:szCs w:val="24"/>
        </w:rPr>
      </w:pPr>
      <w:r w:rsidRPr="00B37C56">
        <w:rPr>
          <w:sz w:val="24"/>
          <w:szCs w:val="24"/>
        </w:rPr>
        <w:t>On a s</w:t>
      </w:r>
      <w:r w:rsidR="00407798" w:rsidRPr="00B37C56">
        <w:rPr>
          <w:sz w:val="24"/>
          <w:szCs w:val="24"/>
        </w:rPr>
        <w:t xml:space="preserve">emi-annual basis, grantees are required to submit a </w:t>
      </w:r>
      <w:r w:rsidRPr="00B37C56">
        <w:rPr>
          <w:sz w:val="24"/>
          <w:szCs w:val="24"/>
        </w:rPr>
        <w:t>narrative performance report</w:t>
      </w:r>
      <w:r w:rsidR="00407798" w:rsidRPr="00B37C56">
        <w:rPr>
          <w:sz w:val="24"/>
          <w:szCs w:val="24"/>
        </w:rPr>
        <w:t xml:space="preserve"> to HUD. </w:t>
      </w:r>
      <w:r w:rsidR="00980470" w:rsidRPr="00B37C56">
        <w:rPr>
          <w:sz w:val="24"/>
          <w:szCs w:val="24"/>
        </w:rPr>
        <w:t xml:space="preserve"> This report does not use </w:t>
      </w:r>
      <w:r w:rsidR="001B0542" w:rsidRPr="00B37C56">
        <w:rPr>
          <w:sz w:val="24"/>
          <w:szCs w:val="24"/>
        </w:rPr>
        <w:t>a form of any sort.  L</w:t>
      </w:r>
      <w:r w:rsidR="00980470" w:rsidRPr="00B37C56">
        <w:rPr>
          <w:sz w:val="24"/>
          <w:szCs w:val="24"/>
        </w:rPr>
        <w:t xml:space="preserve">enders may submit the </w:t>
      </w:r>
      <w:r w:rsidR="001B0542" w:rsidRPr="00B37C56">
        <w:rPr>
          <w:sz w:val="24"/>
          <w:szCs w:val="24"/>
        </w:rPr>
        <w:t>report</w:t>
      </w:r>
      <w:r w:rsidR="00980470" w:rsidRPr="00B37C56">
        <w:rPr>
          <w:sz w:val="24"/>
          <w:szCs w:val="24"/>
        </w:rPr>
        <w:t xml:space="preserve"> electronically through e-mail or through the mail.  </w:t>
      </w:r>
      <w:r w:rsidR="00FB55B5" w:rsidRPr="00B37C56">
        <w:rPr>
          <w:sz w:val="24"/>
          <w:szCs w:val="24"/>
        </w:rPr>
        <w:t xml:space="preserve">The requirements of the report are consistent with </w:t>
      </w:r>
      <w:r w:rsidR="008E4A1B" w:rsidRPr="00B37C56">
        <w:rPr>
          <w:sz w:val="24"/>
          <w:szCs w:val="24"/>
        </w:rPr>
        <w:t xml:space="preserve">established </w:t>
      </w:r>
      <w:r w:rsidR="00FB55B5" w:rsidRPr="00B37C56">
        <w:rPr>
          <w:sz w:val="24"/>
          <w:szCs w:val="24"/>
        </w:rPr>
        <w:t xml:space="preserve">protocol for monitoring using of federal funds. </w:t>
      </w:r>
      <w:r w:rsidRPr="00B37C56">
        <w:rPr>
          <w:sz w:val="24"/>
          <w:szCs w:val="24"/>
        </w:rPr>
        <w:t>These reports must include information on</w:t>
      </w:r>
      <w:r w:rsidR="0054547C" w:rsidRPr="00B37C56">
        <w:rPr>
          <w:sz w:val="24"/>
          <w:szCs w:val="24"/>
        </w:rPr>
        <w:t>:</w:t>
      </w:r>
    </w:p>
    <w:p w:rsidR="008E4A1B" w:rsidRPr="00B37C56" w:rsidRDefault="005A0381" w:rsidP="008E4A1B">
      <w:pPr>
        <w:pStyle w:val="ListParagraph"/>
        <w:widowControl w:val="0"/>
        <w:numPr>
          <w:ilvl w:val="0"/>
          <w:numId w:val="44"/>
        </w:numPr>
        <w:tabs>
          <w:tab w:val="left" w:pos="-720"/>
          <w:tab w:val="left" w:pos="0"/>
          <w:tab w:val="left" w:pos="720"/>
          <w:tab w:val="left" w:pos="1080"/>
          <w:tab w:val="left" w:pos="1440"/>
        </w:tabs>
        <w:suppressAutoHyphens/>
        <w:spacing w:after="120"/>
        <w:rPr>
          <w:szCs w:val="24"/>
        </w:rPr>
      </w:pPr>
      <w:r w:rsidRPr="00B37C56">
        <w:rPr>
          <w:szCs w:val="24"/>
          <w:u w:val="single"/>
        </w:rPr>
        <w:t>Grantee's name, address, and grant number</w:t>
      </w:r>
      <w:r w:rsidRPr="00B37C56">
        <w:rPr>
          <w:szCs w:val="24"/>
        </w:rPr>
        <w:t xml:space="preserve"> as they appear on the grant document;</w:t>
      </w:r>
      <w:r w:rsidR="008E4A1B" w:rsidRPr="00B37C56">
        <w:rPr>
          <w:szCs w:val="24"/>
        </w:rPr>
        <w:t xml:space="preserve"> </w:t>
      </w:r>
    </w:p>
    <w:p w:rsidR="008E4A1B" w:rsidRPr="00B37C56" w:rsidRDefault="008E4A1B" w:rsidP="008E4A1B">
      <w:pPr>
        <w:pStyle w:val="ListParagraph"/>
        <w:widowControl w:val="0"/>
        <w:tabs>
          <w:tab w:val="left" w:pos="-720"/>
          <w:tab w:val="left" w:pos="0"/>
          <w:tab w:val="left" w:pos="720"/>
          <w:tab w:val="left" w:pos="1080"/>
          <w:tab w:val="left" w:pos="1440"/>
        </w:tabs>
        <w:suppressAutoHyphens/>
        <w:spacing w:after="120"/>
        <w:rPr>
          <w:szCs w:val="24"/>
        </w:rPr>
      </w:pPr>
    </w:p>
    <w:p w:rsidR="005A0381" w:rsidRPr="00B37C56" w:rsidRDefault="005A0381" w:rsidP="008E4A1B">
      <w:pPr>
        <w:pStyle w:val="ListParagraph"/>
        <w:widowControl w:val="0"/>
        <w:numPr>
          <w:ilvl w:val="0"/>
          <w:numId w:val="44"/>
        </w:numPr>
        <w:tabs>
          <w:tab w:val="left" w:pos="-720"/>
          <w:tab w:val="left" w:pos="0"/>
          <w:tab w:val="left" w:pos="720"/>
          <w:tab w:val="left" w:pos="1080"/>
          <w:tab w:val="left" w:pos="1440"/>
        </w:tabs>
        <w:suppressAutoHyphens/>
        <w:spacing w:after="120"/>
        <w:rPr>
          <w:szCs w:val="24"/>
        </w:rPr>
      </w:pPr>
      <w:r w:rsidRPr="00B37C56">
        <w:rPr>
          <w:szCs w:val="24"/>
          <w:u w:val="single"/>
        </w:rPr>
        <w:t>Start and end dates</w:t>
      </w:r>
      <w:r w:rsidRPr="00B37C56">
        <w:rPr>
          <w:szCs w:val="24"/>
        </w:rPr>
        <w:t xml:space="preserve"> of the report period;</w:t>
      </w:r>
    </w:p>
    <w:p w:rsidR="005A0381" w:rsidRPr="00B37C56" w:rsidRDefault="005A0381" w:rsidP="008E4A1B">
      <w:pPr>
        <w:widowControl w:val="0"/>
        <w:numPr>
          <w:ilvl w:val="0"/>
          <w:numId w:val="44"/>
        </w:numPr>
        <w:tabs>
          <w:tab w:val="left" w:pos="-720"/>
          <w:tab w:val="left" w:pos="0"/>
          <w:tab w:val="left" w:pos="720"/>
          <w:tab w:val="left" w:pos="1080"/>
          <w:tab w:val="left" w:pos="1440"/>
        </w:tabs>
        <w:suppressAutoHyphens/>
        <w:overflowPunct/>
        <w:autoSpaceDE/>
        <w:autoSpaceDN/>
        <w:adjustRightInd/>
        <w:spacing w:after="120"/>
        <w:textAlignment w:val="auto"/>
        <w:rPr>
          <w:sz w:val="24"/>
          <w:szCs w:val="24"/>
        </w:rPr>
      </w:pPr>
      <w:r w:rsidRPr="00B37C56">
        <w:rPr>
          <w:sz w:val="24"/>
          <w:szCs w:val="24"/>
          <w:u w:val="single"/>
        </w:rPr>
        <w:t>Activities:</w:t>
      </w:r>
      <w:r w:rsidRPr="00B37C56">
        <w:rPr>
          <w:sz w:val="24"/>
          <w:szCs w:val="24"/>
        </w:rPr>
        <w:t xml:space="preserve">  Description of activities related to expenses.  Cover each of the allowable expense categories described in the grant. </w:t>
      </w:r>
    </w:p>
    <w:p w:rsidR="005A0381" w:rsidRPr="00B37C56" w:rsidRDefault="005A0381" w:rsidP="008E4A1B">
      <w:pPr>
        <w:widowControl w:val="0"/>
        <w:numPr>
          <w:ilvl w:val="0"/>
          <w:numId w:val="44"/>
        </w:numPr>
        <w:tabs>
          <w:tab w:val="left" w:pos="-720"/>
          <w:tab w:val="left" w:pos="0"/>
          <w:tab w:val="left" w:pos="720"/>
          <w:tab w:val="left" w:pos="1080"/>
          <w:tab w:val="left" w:pos="1440"/>
        </w:tabs>
        <w:suppressAutoHyphens/>
        <w:overflowPunct/>
        <w:autoSpaceDE/>
        <w:autoSpaceDN/>
        <w:adjustRightInd/>
        <w:spacing w:after="120"/>
        <w:textAlignment w:val="auto"/>
        <w:rPr>
          <w:sz w:val="24"/>
          <w:szCs w:val="24"/>
        </w:rPr>
      </w:pPr>
      <w:r w:rsidRPr="00B37C56">
        <w:rPr>
          <w:sz w:val="24"/>
          <w:szCs w:val="24"/>
          <w:u w:val="single"/>
        </w:rPr>
        <w:t>Number and activities of staff</w:t>
      </w:r>
      <w:r w:rsidRPr="00B37C56">
        <w:rPr>
          <w:sz w:val="24"/>
          <w:szCs w:val="24"/>
        </w:rPr>
        <w:t xml:space="preserve">.  Indicate for information about quantity of staff and activities for the reported period.  </w:t>
      </w:r>
    </w:p>
    <w:p w:rsidR="005A0381" w:rsidRPr="00B37C56" w:rsidRDefault="005A0381" w:rsidP="008E4A1B">
      <w:pPr>
        <w:widowControl w:val="0"/>
        <w:numPr>
          <w:ilvl w:val="0"/>
          <w:numId w:val="44"/>
        </w:numPr>
        <w:tabs>
          <w:tab w:val="left" w:pos="-720"/>
          <w:tab w:val="left" w:pos="0"/>
          <w:tab w:val="left" w:pos="720"/>
          <w:tab w:val="left" w:pos="1080"/>
          <w:tab w:val="left" w:pos="1440"/>
          <w:tab w:val="left" w:pos="2160"/>
          <w:tab w:val="left" w:pos="2880"/>
        </w:tabs>
        <w:suppressAutoHyphens/>
        <w:overflowPunct/>
        <w:autoSpaceDE/>
        <w:autoSpaceDN/>
        <w:adjustRightInd/>
        <w:spacing w:after="120"/>
        <w:textAlignment w:val="auto"/>
        <w:rPr>
          <w:sz w:val="24"/>
          <w:szCs w:val="24"/>
          <w:u w:val="single"/>
        </w:rPr>
      </w:pPr>
      <w:r w:rsidRPr="00B37C56">
        <w:rPr>
          <w:sz w:val="24"/>
          <w:szCs w:val="24"/>
          <w:u w:val="single"/>
        </w:rPr>
        <w:t>Achievement of Goals</w:t>
      </w:r>
      <w:r w:rsidRPr="00B37C56">
        <w:rPr>
          <w:sz w:val="24"/>
          <w:szCs w:val="24"/>
        </w:rPr>
        <w:t xml:space="preserve">.  If applicable, describe achievements, impediments, and efforts towards PowerSaver goals.  Explain what, if any, new strategies and work plan adjustments are planned.  </w:t>
      </w:r>
    </w:p>
    <w:p w:rsidR="005A0381" w:rsidRPr="00B37C56" w:rsidRDefault="005A0381" w:rsidP="008E4A1B">
      <w:pPr>
        <w:widowControl w:val="0"/>
        <w:numPr>
          <w:ilvl w:val="0"/>
          <w:numId w:val="44"/>
        </w:numPr>
        <w:tabs>
          <w:tab w:val="left" w:pos="-720"/>
          <w:tab w:val="left" w:pos="0"/>
          <w:tab w:val="left" w:pos="720"/>
          <w:tab w:val="left" w:pos="1080"/>
          <w:tab w:val="left" w:pos="1440"/>
        </w:tabs>
        <w:suppressAutoHyphens/>
        <w:overflowPunct/>
        <w:autoSpaceDE/>
        <w:autoSpaceDN/>
        <w:adjustRightInd/>
        <w:spacing w:after="120"/>
        <w:textAlignment w:val="auto"/>
        <w:rPr>
          <w:sz w:val="24"/>
          <w:szCs w:val="24"/>
          <w:u w:val="single"/>
        </w:rPr>
      </w:pPr>
      <w:r w:rsidRPr="00B37C56">
        <w:rPr>
          <w:sz w:val="24"/>
          <w:szCs w:val="24"/>
          <w:u w:val="single"/>
        </w:rPr>
        <w:t>Authorization</w:t>
      </w:r>
      <w:r w:rsidRPr="00B37C56">
        <w:rPr>
          <w:sz w:val="24"/>
          <w:szCs w:val="24"/>
        </w:rPr>
        <w:t>. Signature and title of person authorized by the Grantee to sign the report</w:t>
      </w:r>
      <w:r w:rsidRPr="00B37C56">
        <w:rPr>
          <w:sz w:val="24"/>
          <w:szCs w:val="24"/>
          <w:u w:val="single"/>
        </w:rPr>
        <w:t xml:space="preserve">; </w:t>
      </w:r>
    </w:p>
    <w:p w:rsidR="005A0381" w:rsidRPr="00B37C56" w:rsidRDefault="005A0381" w:rsidP="003154D4">
      <w:pPr>
        <w:ind w:left="360"/>
        <w:rPr>
          <w:sz w:val="32"/>
          <w:szCs w:val="24"/>
        </w:rPr>
      </w:pPr>
    </w:p>
    <w:p w:rsidR="003154D4" w:rsidRPr="00B37C56" w:rsidRDefault="003154D4" w:rsidP="003154D4">
      <w:pPr>
        <w:ind w:left="360"/>
        <w:rPr>
          <w:sz w:val="24"/>
          <w:szCs w:val="24"/>
        </w:rPr>
      </w:pPr>
      <w:r w:rsidRPr="00B37C56">
        <w:rPr>
          <w:b/>
          <w:sz w:val="24"/>
          <w:szCs w:val="24"/>
          <w:u w:val="single"/>
        </w:rPr>
        <w:t>Program Goals</w:t>
      </w:r>
    </w:p>
    <w:p w:rsidR="003154D4" w:rsidRPr="00B37C56" w:rsidRDefault="00C93CA7" w:rsidP="008D54F6">
      <w:pPr>
        <w:pStyle w:val="ListParagraph"/>
        <w:numPr>
          <w:ilvl w:val="0"/>
          <w:numId w:val="47"/>
        </w:numPr>
        <w:rPr>
          <w:szCs w:val="24"/>
        </w:rPr>
      </w:pPr>
      <w:r w:rsidRPr="00B37C56">
        <w:rPr>
          <w:szCs w:val="24"/>
        </w:rPr>
        <w:t xml:space="preserve">The program design includes features </w:t>
      </w:r>
      <w:r w:rsidR="0018487C" w:rsidRPr="00B37C56">
        <w:rPr>
          <w:szCs w:val="24"/>
        </w:rPr>
        <w:t xml:space="preserve">and requirements </w:t>
      </w:r>
      <w:r w:rsidR="00357CD6" w:rsidRPr="00B37C56">
        <w:rPr>
          <w:szCs w:val="24"/>
        </w:rPr>
        <w:t xml:space="preserve">that can </w:t>
      </w:r>
      <w:r w:rsidRPr="00B37C56">
        <w:rPr>
          <w:szCs w:val="24"/>
        </w:rPr>
        <w:t>“test”</w:t>
      </w:r>
      <w:r w:rsidR="00357CD6" w:rsidRPr="00B37C56">
        <w:rPr>
          <w:szCs w:val="24"/>
        </w:rPr>
        <w:t xml:space="preserve"> stakeholders of all levels, including homeowners, lenders, </w:t>
      </w:r>
      <w:r w:rsidR="008B59C4" w:rsidRPr="00B37C56">
        <w:rPr>
          <w:szCs w:val="24"/>
        </w:rPr>
        <w:t>ho</w:t>
      </w:r>
      <w:r w:rsidR="00C917E5" w:rsidRPr="00B37C56">
        <w:rPr>
          <w:szCs w:val="24"/>
        </w:rPr>
        <w:t xml:space="preserve">me improvement contractors, and investors who buy FHA-insured loans (also called </w:t>
      </w:r>
      <w:r w:rsidR="008B59C4" w:rsidRPr="00B37C56">
        <w:rPr>
          <w:szCs w:val="24"/>
        </w:rPr>
        <w:t>secondary market investors</w:t>
      </w:r>
      <w:r w:rsidR="00C917E5" w:rsidRPr="00B37C56">
        <w:rPr>
          <w:szCs w:val="24"/>
        </w:rPr>
        <w:t>)</w:t>
      </w:r>
      <w:r w:rsidR="00357CD6" w:rsidRPr="00B37C56">
        <w:rPr>
          <w:szCs w:val="24"/>
        </w:rPr>
        <w:t xml:space="preserve">. </w:t>
      </w:r>
      <w:r w:rsidR="003154D4" w:rsidRPr="00B37C56">
        <w:rPr>
          <w:szCs w:val="24"/>
        </w:rPr>
        <w:t xml:space="preserve"> This information </w:t>
      </w:r>
      <w:r w:rsidR="008D54F6" w:rsidRPr="00B37C56">
        <w:rPr>
          <w:szCs w:val="24"/>
        </w:rPr>
        <w:t xml:space="preserve">can tell which program features </w:t>
      </w:r>
      <w:r w:rsidR="003154D4" w:rsidRPr="00B37C56">
        <w:rPr>
          <w:szCs w:val="24"/>
        </w:rPr>
        <w:t>encourage interest from participa</w:t>
      </w:r>
      <w:r w:rsidR="008D54F6" w:rsidRPr="00B37C56">
        <w:rPr>
          <w:szCs w:val="24"/>
        </w:rPr>
        <w:t>n</w:t>
      </w:r>
      <w:r w:rsidR="003154D4" w:rsidRPr="00B37C56">
        <w:rPr>
          <w:szCs w:val="24"/>
        </w:rPr>
        <w:t>ts</w:t>
      </w:r>
      <w:r w:rsidR="008D54F6" w:rsidRPr="00B37C56">
        <w:rPr>
          <w:szCs w:val="24"/>
        </w:rPr>
        <w:t>, produce the least risk to investors</w:t>
      </w:r>
      <w:r w:rsidR="0018487C" w:rsidRPr="00B37C56">
        <w:rPr>
          <w:szCs w:val="24"/>
        </w:rPr>
        <w:t xml:space="preserve">, </w:t>
      </w:r>
      <w:r w:rsidR="003154D4" w:rsidRPr="00B37C56">
        <w:rPr>
          <w:szCs w:val="24"/>
        </w:rPr>
        <w:t xml:space="preserve">and can scale the program to large volume. </w:t>
      </w:r>
      <w:r w:rsidR="00004339" w:rsidRPr="00B37C56">
        <w:rPr>
          <w:szCs w:val="24"/>
        </w:rPr>
        <w:t xml:space="preserve"> Information is collected to assure that the Program requirements are met and that lenders </w:t>
      </w:r>
      <w:r w:rsidR="00004339" w:rsidRPr="00B37C56">
        <w:rPr>
          <w:szCs w:val="24"/>
        </w:rPr>
        <w:lastRenderedPageBreak/>
        <w:t xml:space="preserve">use grant funds for eligible expenses. </w:t>
      </w:r>
      <w:r w:rsidR="003154D4" w:rsidRPr="00B37C56">
        <w:rPr>
          <w:szCs w:val="24"/>
        </w:rPr>
        <w:t xml:space="preserve"> </w:t>
      </w:r>
      <w:r w:rsidR="008D54F6" w:rsidRPr="00B37C56">
        <w:rPr>
          <w:szCs w:val="24"/>
        </w:rPr>
        <w:t>Below is a discussion of the information collect</w:t>
      </w:r>
      <w:r w:rsidR="00B937D1" w:rsidRPr="00B37C56">
        <w:rPr>
          <w:szCs w:val="24"/>
        </w:rPr>
        <w:t xml:space="preserve">ed, </w:t>
      </w:r>
      <w:r w:rsidR="008D54F6" w:rsidRPr="00B37C56">
        <w:rPr>
          <w:szCs w:val="24"/>
        </w:rPr>
        <w:t xml:space="preserve">in connection with the program </w:t>
      </w:r>
      <w:r w:rsidR="0018487C" w:rsidRPr="00B37C56">
        <w:rPr>
          <w:szCs w:val="24"/>
        </w:rPr>
        <w:t xml:space="preserve">features and </w:t>
      </w:r>
      <w:r w:rsidR="008D54F6" w:rsidRPr="00B37C56">
        <w:rPr>
          <w:szCs w:val="24"/>
        </w:rPr>
        <w:t>requirements for each of the two PowerSaver programs.</w:t>
      </w:r>
    </w:p>
    <w:p w:rsidR="003154D4" w:rsidRPr="00B37C56" w:rsidRDefault="003154D4" w:rsidP="003154D4">
      <w:pPr>
        <w:ind w:left="720"/>
        <w:rPr>
          <w:sz w:val="32"/>
          <w:szCs w:val="24"/>
        </w:rPr>
      </w:pPr>
    </w:p>
    <w:p w:rsidR="00C93CA7" w:rsidRPr="00B37C56" w:rsidRDefault="007828FB" w:rsidP="00B20420">
      <w:pPr>
        <w:pStyle w:val="ListParagraph"/>
        <w:numPr>
          <w:ilvl w:val="0"/>
          <w:numId w:val="45"/>
        </w:numPr>
        <w:ind w:left="360"/>
        <w:rPr>
          <w:b/>
          <w:szCs w:val="24"/>
          <w:u w:val="single"/>
        </w:rPr>
      </w:pPr>
      <w:r w:rsidRPr="00B37C56">
        <w:rPr>
          <w:szCs w:val="24"/>
        </w:rPr>
        <w:t xml:space="preserve">PowerSaver will collect data about the types of energy efficient improvements borrowers choose to make.  </w:t>
      </w:r>
      <w:r w:rsidR="009717AF" w:rsidRPr="00B37C56">
        <w:rPr>
          <w:szCs w:val="24"/>
        </w:rPr>
        <w:t xml:space="preserve">Lenders already collect this data about the types of home improvements borrowers make, </w:t>
      </w:r>
      <w:r w:rsidRPr="00B37C56">
        <w:rPr>
          <w:szCs w:val="24"/>
        </w:rPr>
        <w:t xml:space="preserve">as part of </w:t>
      </w:r>
      <w:r w:rsidR="00245FB0" w:rsidRPr="00B37C56">
        <w:rPr>
          <w:szCs w:val="24"/>
        </w:rPr>
        <w:t xml:space="preserve">203(k) Rehabilitation Mortgage Insurance </w:t>
      </w:r>
      <w:r w:rsidRPr="00B37C56">
        <w:rPr>
          <w:szCs w:val="24"/>
        </w:rPr>
        <w:t>progra</w:t>
      </w:r>
      <w:r w:rsidR="008C5768" w:rsidRPr="00B37C56">
        <w:rPr>
          <w:szCs w:val="24"/>
        </w:rPr>
        <w:t>m requirements</w:t>
      </w:r>
      <w:r w:rsidR="009717AF" w:rsidRPr="00B37C56">
        <w:rPr>
          <w:szCs w:val="24"/>
        </w:rPr>
        <w:t xml:space="preserve"> </w:t>
      </w:r>
      <w:r w:rsidR="008C5768" w:rsidRPr="00B37C56">
        <w:rPr>
          <w:szCs w:val="24"/>
        </w:rPr>
        <w:t>and with OMB approval</w:t>
      </w:r>
      <w:r w:rsidR="00197AD0" w:rsidRPr="00B37C56">
        <w:rPr>
          <w:szCs w:val="24"/>
        </w:rPr>
        <w:t xml:space="preserve"> 2502-0527</w:t>
      </w:r>
      <w:r w:rsidR="00FA3F00" w:rsidRPr="00B37C56">
        <w:rPr>
          <w:szCs w:val="24"/>
        </w:rPr>
        <w:t xml:space="preserve"> and Title I OOMB approval 2502-0328</w:t>
      </w:r>
      <w:r w:rsidR="0091637F" w:rsidRPr="00B37C56">
        <w:rPr>
          <w:szCs w:val="24"/>
        </w:rPr>
        <w:t>.</w:t>
      </w:r>
      <w:r w:rsidR="00A42BA4" w:rsidRPr="00B37C56">
        <w:rPr>
          <w:szCs w:val="24"/>
        </w:rPr>
        <w:t xml:space="preserve">  PowerSaver program will separately identify types of improvements that can save energy and utility costs.  </w:t>
      </w:r>
    </w:p>
    <w:p w:rsidR="00197AD0" w:rsidRPr="00B37C56" w:rsidRDefault="00197AD0" w:rsidP="00197AD0">
      <w:pPr>
        <w:pStyle w:val="ListParagraph"/>
        <w:ind w:left="360"/>
        <w:rPr>
          <w:b/>
          <w:szCs w:val="24"/>
          <w:u w:val="single"/>
        </w:rPr>
      </w:pPr>
    </w:p>
    <w:p w:rsidR="00B20420" w:rsidRPr="00B37C56" w:rsidRDefault="00B20420" w:rsidP="00B20420">
      <w:pPr>
        <w:ind w:left="360"/>
        <w:rPr>
          <w:b/>
          <w:sz w:val="24"/>
          <w:szCs w:val="24"/>
          <w:u w:val="single"/>
        </w:rPr>
      </w:pPr>
      <w:r w:rsidRPr="00B37C56">
        <w:rPr>
          <w:b/>
          <w:sz w:val="24"/>
          <w:szCs w:val="24"/>
          <w:u w:val="single"/>
        </w:rPr>
        <w:t xml:space="preserve">PowerSaver </w:t>
      </w:r>
      <w:r w:rsidR="00EA3730" w:rsidRPr="00B37C56">
        <w:rPr>
          <w:b/>
          <w:sz w:val="24"/>
          <w:szCs w:val="24"/>
          <w:u w:val="single"/>
        </w:rPr>
        <w:t xml:space="preserve">Features and </w:t>
      </w:r>
      <w:r w:rsidR="006046BB" w:rsidRPr="00B37C56">
        <w:rPr>
          <w:b/>
          <w:sz w:val="24"/>
          <w:szCs w:val="24"/>
          <w:u w:val="single"/>
        </w:rPr>
        <w:t xml:space="preserve">Requirements </w:t>
      </w:r>
      <w:proofErr w:type="gramStart"/>
      <w:r w:rsidR="006046BB" w:rsidRPr="00B37C56">
        <w:rPr>
          <w:b/>
          <w:sz w:val="24"/>
          <w:szCs w:val="24"/>
          <w:u w:val="single"/>
        </w:rPr>
        <w:t>Under</w:t>
      </w:r>
      <w:proofErr w:type="gramEnd"/>
      <w:r w:rsidR="006046BB" w:rsidRPr="00B37C56">
        <w:rPr>
          <w:b/>
          <w:sz w:val="24"/>
          <w:szCs w:val="24"/>
          <w:u w:val="single"/>
        </w:rPr>
        <w:t xml:space="preserve"> Title I</w:t>
      </w:r>
    </w:p>
    <w:p w:rsidR="00B20420" w:rsidRPr="00B37C56" w:rsidRDefault="00B20420" w:rsidP="00B20420">
      <w:pPr>
        <w:ind w:left="360"/>
        <w:rPr>
          <w:b/>
          <w:sz w:val="24"/>
          <w:szCs w:val="24"/>
          <w:u w:val="single"/>
        </w:rPr>
      </w:pPr>
    </w:p>
    <w:p w:rsidR="00B20420" w:rsidRPr="00B37C56" w:rsidRDefault="00B20420" w:rsidP="00B20420">
      <w:pPr>
        <w:ind w:left="360"/>
        <w:rPr>
          <w:sz w:val="24"/>
          <w:szCs w:val="24"/>
        </w:rPr>
      </w:pPr>
      <w:r w:rsidRPr="00B37C56">
        <w:rPr>
          <w:sz w:val="24"/>
          <w:szCs w:val="24"/>
        </w:rPr>
        <w:t xml:space="preserve">Lenders provide financing to homeowners using FHA’s Title I loan program, which is described in more detail via OMB Control Number 2502-0328.  In addition and separate from the Title I collection, this collection for FHA PowerSaver covers information to evidence compliance specific to FHA PowerSaver program requirements, and assure that lenders use grant funds for eligible expenses, and that borrowers are eligible to receive program grant funds.    </w:t>
      </w:r>
    </w:p>
    <w:p w:rsidR="00B20420" w:rsidRPr="00B37C56" w:rsidRDefault="00B20420" w:rsidP="00B20420">
      <w:pPr>
        <w:tabs>
          <w:tab w:val="left" w:pos="240"/>
        </w:tabs>
        <w:ind w:left="360" w:right="-120"/>
        <w:rPr>
          <w:sz w:val="24"/>
          <w:szCs w:val="24"/>
        </w:rPr>
      </w:pPr>
    </w:p>
    <w:p w:rsidR="00B20420" w:rsidRPr="00B37C56" w:rsidRDefault="00B20420" w:rsidP="00B20420">
      <w:pPr>
        <w:tabs>
          <w:tab w:val="left" w:pos="240"/>
        </w:tabs>
        <w:ind w:left="360" w:right="-120"/>
        <w:rPr>
          <w:sz w:val="24"/>
          <w:szCs w:val="24"/>
        </w:rPr>
      </w:pPr>
      <w:r w:rsidRPr="00B37C56">
        <w:rPr>
          <w:sz w:val="24"/>
          <w:szCs w:val="24"/>
        </w:rPr>
        <w:t>PowerSaver added new restrictions to the Title I Property Improvement loan program</w:t>
      </w:r>
      <w:r w:rsidR="00190CCA" w:rsidRPr="00B37C56">
        <w:rPr>
          <w:sz w:val="24"/>
          <w:szCs w:val="24"/>
        </w:rPr>
        <w:t xml:space="preserve"> as described below.  These features are being tested as likely to a) provide the loans with low default rates; b) encourage investor interest </w:t>
      </w:r>
      <w:r w:rsidR="0012484D" w:rsidRPr="00B37C56">
        <w:rPr>
          <w:sz w:val="24"/>
          <w:szCs w:val="24"/>
        </w:rPr>
        <w:t>(because of low default rates</w:t>
      </w:r>
      <w:r w:rsidR="0053689F" w:rsidRPr="00B37C56">
        <w:rPr>
          <w:sz w:val="24"/>
          <w:szCs w:val="24"/>
        </w:rPr>
        <w:t xml:space="preserve"> and </w:t>
      </w:r>
      <w:r w:rsidR="00DB690B" w:rsidRPr="00B37C56">
        <w:rPr>
          <w:sz w:val="24"/>
          <w:szCs w:val="24"/>
        </w:rPr>
        <w:t xml:space="preserve">limited </w:t>
      </w:r>
      <w:r w:rsidR="0053689F" w:rsidRPr="00B37C56">
        <w:rPr>
          <w:sz w:val="24"/>
          <w:szCs w:val="24"/>
        </w:rPr>
        <w:t xml:space="preserve">loan </w:t>
      </w:r>
      <w:r w:rsidR="00DB690B" w:rsidRPr="00B37C56">
        <w:rPr>
          <w:sz w:val="24"/>
          <w:szCs w:val="24"/>
        </w:rPr>
        <w:t>variables</w:t>
      </w:r>
      <w:r w:rsidR="0012484D" w:rsidRPr="00B37C56">
        <w:rPr>
          <w:sz w:val="24"/>
          <w:szCs w:val="24"/>
        </w:rPr>
        <w:t xml:space="preserve">), </w:t>
      </w:r>
      <w:r w:rsidR="00190CCA" w:rsidRPr="00B37C56">
        <w:rPr>
          <w:sz w:val="24"/>
          <w:szCs w:val="24"/>
        </w:rPr>
        <w:t>and provide lenders with liquidity options, c) provide homeowners with highest quality improvements that are likely to reduce utility bills and improve the home’s comfort.</w:t>
      </w:r>
      <w:r w:rsidR="00D44B91" w:rsidRPr="00B37C56">
        <w:rPr>
          <w:sz w:val="24"/>
          <w:szCs w:val="24"/>
        </w:rPr>
        <w:t xml:space="preserve"> </w:t>
      </w:r>
      <w:r w:rsidR="00AE5438" w:rsidRPr="00B37C56">
        <w:rPr>
          <w:sz w:val="24"/>
          <w:szCs w:val="24"/>
        </w:rPr>
        <w:t xml:space="preserve"> Compliance with these restrictions </w:t>
      </w:r>
      <w:r w:rsidR="004F6C43" w:rsidRPr="00B37C56">
        <w:rPr>
          <w:sz w:val="24"/>
          <w:szCs w:val="24"/>
        </w:rPr>
        <w:t>is</w:t>
      </w:r>
      <w:r w:rsidR="002D2090" w:rsidRPr="00B37C56">
        <w:rPr>
          <w:sz w:val="24"/>
          <w:szCs w:val="24"/>
        </w:rPr>
        <w:t xml:space="preserve"> required in exchange for </w:t>
      </w:r>
      <w:r w:rsidR="00AE5438" w:rsidRPr="00B37C56">
        <w:rPr>
          <w:sz w:val="24"/>
          <w:szCs w:val="24"/>
        </w:rPr>
        <w:t>receiv</w:t>
      </w:r>
      <w:r w:rsidR="002D2090" w:rsidRPr="00B37C56">
        <w:rPr>
          <w:sz w:val="24"/>
          <w:szCs w:val="24"/>
        </w:rPr>
        <w:t>ing</w:t>
      </w:r>
      <w:r w:rsidR="00AE5438" w:rsidRPr="00B37C56">
        <w:rPr>
          <w:sz w:val="24"/>
          <w:szCs w:val="24"/>
        </w:rPr>
        <w:t xml:space="preserve"> </w:t>
      </w:r>
      <w:r w:rsidR="002D2090" w:rsidRPr="00B37C56">
        <w:rPr>
          <w:sz w:val="24"/>
          <w:szCs w:val="24"/>
        </w:rPr>
        <w:t>federal grant incentives.</w:t>
      </w:r>
      <w:r w:rsidR="00D44B91" w:rsidRPr="00B37C56">
        <w:rPr>
          <w:sz w:val="24"/>
          <w:szCs w:val="24"/>
        </w:rPr>
        <w:t xml:space="preserve"> The </w:t>
      </w:r>
      <w:r w:rsidR="00024260" w:rsidRPr="00B37C56">
        <w:rPr>
          <w:sz w:val="24"/>
          <w:szCs w:val="24"/>
        </w:rPr>
        <w:t>descriptions of each Program feature below include</w:t>
      </w:r>
      <w:r w:rsidR="00D44B91" w:rsidRPr="00B37C56">
        <w:rPr>
          <w:sz w:val="24"/>
          <w:szCs w:val="24"/>
        </w:rPr>
        <w:t xml:space="preserve"> an explanation of how lenders collect information and whether the data is transmitted to HUD.  </w:t>
      </w:r>
    </w:p>
    <w:p w:rsidR="00B20420" w:rsidRPr="00B37C56" w:rsidRDefault="00B20420" w:rsidP="00B20420">
      <w:pPr>
        <w:tabs>
          <w:tab w:val="left" w:pos="240"/>
        </w:tabs>
        <w:ind w:left="360" w:right="-120"/>
        <w:rPr>
          <w:sz w:val="24"/>
          <w:szCs w:val="24"/>
        </w:rPr>
      </w:pPr>
    </w:p>
    <w:p w:rsidR="00B20420" w:rsidRPr="00B37C56" w:rsidRDefault="00B20420" w:rsidP="003C2CFB">
      <w:pPr>
        <w:numPr>
          <w:ilvl w:val="0"/>
          <w:numId w:val="33"/>
        </w:numPr>
        <w:tabs>
          <w:tab w:val="left" w:pos="240"/>
        </w:tabs>
        <w:ind w:right="-120"/>
        <w:contextualSpacing/>
        <w:rPr>
          <w:sz w:val="24"/>
          <w:szCs w:val="24"/>
        </w:rPr>
      </w:pPr>
      <w:r w:rsidRPr="00B37C56">
        <w:rPr>
          <w:sz w:val="24"/>
          <w:szCs w:val="24"/>
          <w:u w:val="single"/>
        </w:rPr>
        <w:t>Loan term:</w:t>
      </w:r>
      <w:r w:rsidRPr="00B37C56">
        <w:rPr>
          <w:sz w:val="24"/>
          <w:szCs w:val="24"/>
        </w:rPr>
        <w:t xml:space="preserve">  Where Title I allows loans up to 20-years in duration for all property improvement loans</w:t>
      </w:r>
      <w:r w:rsidR="00BF71B7" w:rsidRPr="00B37C56">
        <w:rPr>
          <w:sz w:val="24"/>
          <w:szCs w:val="24"/>
        </w:rPr>
        <w:t>,</w:t>
      </w:r>
      <w:r w:rsidR="00E535AC" w:rsidRPr="00B37C56">
        <w:rPr>
          <w:sz w:val="24"/>
          <w:szCs w:val="24"/>
        </w:rPr>
        <w:t xml:space="preserve">  </w:t>
      </w:r>
      <w:r w:rsidRPr="00B37C56">
        <w:rPr>
          <w:sz w:val="24"/>
          <w:szCs w:val="24"/>
        </w:rPr>
        <w:t>PowerSaver limits the loan term to 15 years for standard home energy efficient improvements</w:t>
      </w:r>
      <w:r w:rsidR="00E535AC" w:rsidRPr="00B37C56">
        <w:rPr>
          <w:sz w:val="24"/>
          <w:szCs w:val="24"/>
        </w:rPr>
        <w:t xml:space="preserve"> as identified in appendix B of the March 30, 2011 notice</w:t>
      </w:r>
      <w:r w:rsidR="00BF71B7" w:rsidRPr="00B37C56">
        <w:rPr>
          <w:sz w:val="24"/>
          <w:szCs w:val="24"/>
        </w:rPr>
        <w:t>.  The P</w:t>
      </w:r>
      <w:r w:rsidRPr="00B37C56">
        <w:rPr>
          <w:sz w:val="24"/>
          <w:szCs w:val="24"/>
        </w:rPr>
        <w:t xml:space="preserve">rogram allows up to 20-year </w:t>
      </w:r>
      <w:r w:rsidR="00E535AC" w:rsidRPr="00B37C56">
        <w:rPr>
          <w:sz w:val="24"/>
          <w:szCs w:val="24"/>
        </w:rPr>
        <w:t xml:space="preserve">loan terms </w:t>
      </w:r>
      <w:r w:rsidRPr="00B37C56">
        <w:rPr>
          <w:sz w:val="24"/>
          <w:szCs w:val="24"/>
        </w:rPr>
        <w:t>if the</w:t>
      </w:r>
      <w:r w:rsidR="00E535AC" w:rsidRPr="00B37C56">
        <w:rPr>
          <w:sz w:val="24"/>
          <w:szCs w:val="24"/>
        </w:rPr>
        <w:t xml:space="preserve"> loan finances </w:t>
      </w:r>
      <w:r w:rsidRPr="00B37C56">
        <w:rPr>
          <w:sz w:val="24"/>
          <w:szCs w:val="24"/>
        </w:rPr>
        <w:t>renewable energy improvements, such as solar panels, wind turbines or biomass heating systems.</w:t>
      </w:r>
      <w:r w:rsidR="00FB2A32" w:rsidRPr="00B37C56">
        <w:rPr>
          <w:sz w:val="24"/>
          <w:szCs w:val="24"/>
        </w:rPr>
        <w:t xml:space="preserve"> </w:t>
      </w:r>
      <w:r w:rsidRPr="00B37C56">
        <w:rPr>
          <w:sz w:val="24"/>
          <w:szCs w:val="24"/>
        </w:rPr>
        <w:t xml:space="preserve"> The </w:t>
      </w:r>
      <w:r w:rsidR="00620B9B" w:rsidRPr="00B37C56">
        <w:rPr>
          <w:sz w:val="24"/>
          <w:szCs w:val="24"/>
        </w:rPr>
        <w:t xml:space="preserve">lender determines the </w:t>
      </w:r>
      <w:r w:rsidRPr="00B37C56">
        <w:rPr>
          <w:sz w:val="24"/>
          <w:szCs w:val="24"/>
        </w:rPr>
        <w:t xml:space="preserve">loan term limit </w:t>
      </w:r>
      <w:r w:rsidR="00620B9B" w:rsidRPr="00B37C56">
        <w:rPr>
          <w:sz w:val="24"/>
          <w:szCs w:val="24"/>
        </w:rPr>
        <w:t xml:space="preserve">during the borrower’s application process.  This information collection is the same as under Title I, and the PowerSaver </w:t>
      </w:r>
      <w:r w:rsidR="00242DFA" w:rsidRPr="00B37C56">
        <w:rPr>
          <w:sz w:val="24"/>
          <w:szCs w:val="24"/>
        </w:rPr>
        <w:t xml:space="preserve">does not change the lender and borrower application process. </w:t>
      </w:r>
      <w:r w:rsidR="003C2CFB" w:rsidRPr="00B37C56">
        <w:rPr>
          <w:sz w:val="24"/>
          <w:szCs w:val="24"/>
        </w:rPr>
        <w:t xml:space="preserve"> Loan terms </w:t>
      </w:r>
      <w:r w:rsidR="00B30A89">
        <w:rPr>
          <w:sz w:val="24"/>
          <w:szCs w:val="24"/>
        </w:rPr>
        <w:t>are collected using HUD form 56001</w:t>
      </w:r>
      <w:r w:rsidR="003C2CFB" w:rsidRPr="00B37C56">
        <w:rPr>
          <w:sz w:val="24"/>
          <w:szCs w:val="24"/>
        </w:rPr>
        <w:t xml:space="preserve"> (OMB Approval No. 2502-0328), and are transmitted to HUD electronically through FHA Connection. </w:t>
      </w:r>
      <w:r w:rsidR="00242DFA" w:rsidRPr="00B37C56">
        <w:rPr>
          <w:sz w:val="24"/>
          <w:szCs w:val="24"/>
        </w:rPr>
        <w:t xml:space="preserve"> Lenders must review the loan term according to the type(s) of energy efficient improvements the borrower intends to make. </w:t>
      </w:r>
      <w:r w:rsidRPr="00B37C56">
        <w:rPr>
          <w:sz w:val="24"/>
          <w:szCs w:val="24"/>
        </w:rPr>
        <w:t xml:space="preserve"> </w:t>
      </w:r>
      <w:r w:rsidR="00D44B91" w:rsidRPr="00B37C56">
        <w:rPr>
          <w:sz w:val="24"/>
          <w:szCs w:val="24"/>
        </w:rPr>
        <w:t xml:space="preserve">Lenders report the loan term as they normally do for all Title I loans, by entering the data through FHA Connection. </w:t>
      </w:r>
    </w:p>
    <w:p w:rsidR="00B20420" w:rsidRPr="00B37C56" w:rsidRDefault="00B20420" w:rsidP="00B20420">
      <w:pPr>
        <w:tabs>
          <w:tab w:val="left" w:pos="240"/>
        </w:tabs>
        <w:ind w:left="360" w:right="-120"/>
        <w:rPr>
          <w:sz w:val="24"/>
          <w:szCs w:val="24"/>
        </w:rPr>
      </w:pPr>
    </w:p>
    <w:p w:rsidR="00B20420" w:rsidRPr="00B37C56" w:rsidRDefault="00B20420" w:rsidP="00BB4406">
      <w:pPr>
        <w:numPr>
          <w:ilvl w:val="0"/>
          <w:numId w:val="33"/>
        </w:numPr>
        <w:tabs>
          <w:tab w:val="left" w:pos="240"/>
        </w:tabs>
        <w:ind w:right="-120"/>
        <w:contextualSpacing/>
        <w:rPr>
          <w:sz w:val="24"/>
          <w:szCs w:val="24"/>
        </w:rPr>
      </w:pPr>
      <w:r w:rsidRPr="00B37C56">
        <w:rPr>
          <w:sz w:val="24"/>
          <w:szCs w:val="24"/>
          <w:u w:val="single"/>
        </w:rPr>
        <w:t>Property Type:</w:t>
      </w:r>
      <w:r w:rsidRPr="00B37C56">
        <w:rPr>
          <w:sz w:val="24"/>
          <w:szCs w:val="24"/>
        </w:rPr>
        <w:t xml:space="preserve">  </w:t>
      </w:r>
      <w:r w:rsidR="005F37CD" w:rsidRPr="00B37C56">
        <w:rPr>
          <w:sz w:val="24"/>
          <w:szCs w:val="24"/>
        </w:rPr>
        <w:t xml:space="preserve">The </w:t>
      </w:r>
      <w:r w:rsidRPr="00B37C56">
        <w:rPr>
          <w:sz w:val="24"/>
          <w:szCs w:val="24"/>
        </w:rPr>
        <w:t>Title I</w:t>
      </w:r>
      <w:r w:rsidR="005F37CD" w:rsidRPr="00B37C56">
        <w:rPr>
          <w:sz w:val="24"/>
          <w:szCs w:val="24"/>
        </w:rPr>
        <w:t xml:space="preserve"> program</w:t>
      </w:r>
      <w:r w:rsidRPr="00B37C56">
        <w:rPr>
          <w:sz w:val="24"/>
          <w:szCs w:val="24"/>
        </w:rPr>
        <w:t xml:space="preserve"> permits single family residential, multifamily </w:t>
      </w:r>
      <w:r w:rsidR="005F37CD" w:rsidRPr="00B37C56">
        <w:rPr>
          <w:sz w:val="24"/>
          <w:szCs w:val="24"/>
        </w:rPr>
        <w:t>residential</w:t>
      </w:r>
      <w:r w:rsidRPr="00B37C56">
        <w:rPr>
          <w:sz w:val="24"/>
          <w:szCs w:val="24"/>
        </w:rPr>
        <w:t xml:space="preserve"> and non-residential properties.  In contrast, the PowerSaver permits only single family residential homes that have a maximum of 1-unit of living space.</w:t>
      </w:r>
      <w:r w:rsidR="00EF4A41" w:rsidRPr="00B37C56">
        <w:rPr>
          <w:sz w:val="24"/>
          <w:szCs w:val="24"/>
        </w:rPr>
        <w:t xml:space="preserve">  The borrower provides information about the </w:t>
      </w:r>
      <w:r w:rsidR="00AD6691" w:rsidRPr="00B37C56">
        <w:rPr>
          <w:sz w:val="24"/>
          <w:szCs w:val="24"/>
        </w:rPr>
        <w:t>property type t</w:t>
      </w:r>
      <w:r w:rsidR="00EF4A41" w:rsidRPr="00B37C56">
        <w:rPr>
          <w:sz w:val="24"/>
          <w:szCs w:val="24"/>
        </w:rPr>
        <w:t xml:space="preserve">o the lender during their </w:t>
      </w:r>
      <w:r w:rsidR="001775AB" w:rsidRPr="00B37C56">
        <w:rPr>
          <w:sz w:val="24"/>
          <w:szCs w:val="24"/>
        </w:rPr>
        <w:t>application process</w:t>
      </w:r>
      <w:r w:rsidR="0050718C" w:rsidRPr="00B37C56">
        <w:rPr>
          <w:sz w:val="24"/>
          <w:szCs w:val="24"/>
        </w:rPr>
        <w:t>,</w:t>
      </w:r>
      <w:r w:rsidR="00792666" w:rsidRPr="00B37C56">
        <w:rPr>
          <w:sz w:val="24"/>
          <w:szCs w:val="24"/>
        </w:rPr>
        <w:t xml:space="preserve"> as normally required for Title I loans</w:t>
      </w:r>
      <w:r w:rsidR="001775AB" w:rsidRPr="00B37C56">
        <w:rPr>
          <w:sz w:val="24"/>
          <w:szCs w:val="24"/>
        </w:rPr>
        <w:t xml:space="preserve">.  </w:t>
      </w:r>
      <w:r w:rsidR="00553A8D" w:rsidRPr="00B37C56">
        <w:rPr>
          <w:sz w:val="24"/>
          <w:szCs w:val="24"/>
        </w:rPr>
        <w:t xml:space="preserve">The Property type to be improved is information collected using HUD form </w:t>
      </w:r>
      <w:r w:rsidR="003E029F">
        <w:rPr>
          <w:sz w:val="24"/>
          <w:szCs w:val="24"/>
        </w:rPr>
        <w:t>56001</w:t>
      </w:r>
      <w:r w:rsidR="00553A8D" w:rsidRPr="00B37C56">
        <w:rPr>
          <w:sz w:val="24"/>
          <w:szCs w:val="24"/>
        </w:rPr>
        <w:t xml:space="preserve"> (OMB Approval No. 2502-0328), and is transmitted to HUD electronically through FHA Connection.  </w:t>
      </w:r>
      <w:r w:rsidR="00792666" w:rsidRPr="00B37C56">
        <w:rPr>
          <w:sz w:val="24"/>
          <w:szCs w:val="24"/>
        </w:rPr>
        <w:t>T</w:t>
      </w:r>
      <w:r w:rsidR="001775AB" w:rsidRPr="00B37C56">
        <w:rPr>
          <w:sz w:val="24"/>
          <w:szCs w:val="24"/>
        </w:rPr>
        <w:t>he Po</w:t>
      </w:r>
      <w:r w:rsidR="00EF4A41" w:rsidRPr="00B37C56">
        <w:rPr>
          <w:sz w:val="24"/>
          <w:szCs w:val="24"/>
        </w:rPr>
        <w:t>werSaver</w:t>
      </w:r>
      <w:r w:rsidR="001775AB" w:rsidRPr="00B37C56">
        <w:rPr>
          <w:sz w:val="24"/>
          <w:szCs w:val="24"/>
        </w:rPr>
        <w:t xml:space="preserve"> program</w:t>
      </w:r>
      <w:r w:rsidR="00EF4A41" w:rsidRPr="00B37C56">
        <w:rPr>
          <w:sz w:val="24"/>
          <w:szCs w:val="24"/>
        </w:rPr>
        <w:t xml:space="preserve"> does not change </w:t>
      </w:r>
      <w:r w:rsidR="001775AB" w:rsidRPr="00B37C56">
        <w:rPr>
          <w:sz w:val="24"/>
          <w:szCs w:val="24"/>
        </w:rPr>
        <w:t xml:space="preserve">how the lender collects the information, but the lender must </w:t>
      </w:r>
      <w:r w:rsidR="0050718C" w:rsidRPr="00B37C56">
        <w:rPr>
          <w:sz w:val="24"/>
          <w:szCs w:val="24"/>
        </w:rPr>
        <w:t>review</w:t>
      </w:r>
      <w:r w:rsidR="001775AB" w:rsidRPr="00B37C56">
        <w:rPr>
          <w:sz w:val="24"/>
          <w:szCs w:val="24"/>
        </w:rPr>
        <w:t xml:space="preserve"> the property type for Powersaver eligibility. </w:t>
      </w:r>
      <w:r w:rsidR="00EF4A41" w:rsidRPr="00B37C56">
        <w:rPr>
          <w:sz w:val="24"/>
          <w:szCs w:val="24"/>
        </w:rPr>
        <w:t xml:space="preserve"> </w:t>
      </w:r>
      <w:r w:rsidR="00D40924" w:rsidRPr="00B37C56">
        <w:rPr>
          <w:sz w:val="24"/>
          <w:szCs w:val="24"/>
        </w:rPr>
        <w:t>Lenders report the property type as they normally do for all Title I loans, by entering the data through FHA Connection.</w:t>
      </w:r>
    </w:p>
    <w:p w:rsidR="00B20420" w:rsidRPr="00B37C56" w:rsidRDefault="00B20420" w:rsidP="00B20420">
      <w:pPr>
        <w:tabs>
          <w:tab w:val="left" w:pos="240"/>
        </w:tabs>
        <w:ind w:left="360" w:right="-120"/>
        <w:rPr>
          <w:sz w:val="24"/>
          <w:szCs w:val="24"/>
        </w:rPr>
      </w:pPr>
    </w:p>
    <w:p w:rsidR="00B20420" w:rsidRPr="00B37C56" w:rsidRDefault="00B20420" w:rsidP="0072678E">
      <w:pPr>
        <w:numPr>
          <w:ilvl w:val="0"/>
          <w:numId w:val="33"/>
        </w:numPr>
        <w:tabs>
          <w:tab w:val="left" w:pos="240"/>
        </w:tabs>
        <w:ind w:right="-120"/>
        <w:contextualSpacing/>
        <w:rPr>
          <w:sz w:val="24"/>
          <w:szCs w:val="24"/>
        </w:rPr>
      </w:pPr>
      <w:r w:rsidRPr="00B37C56">
        <w:rPr>
          <w:sz w:val="24"/>
          <w:szCs w:val="24"/>
          <w:u w:val="single"/>
        </w:rPr>
        <w:t>Geographic Scope:</w:t>
      </w:r>
      <w:r w:rsidRPr="00B37C56">
        <w:rPr>
          <w:sz w:val="24"/>
          <w:szCs w:val="24"/>
        </w:rPr>
        <w:t xml:space="preserve">  Where Title I allows lending in all of the US States and territories, PowerSaver is limited to locations that support Department of Energy’s (DOE) Better Buildings Neighborhoods, or Home Performance with Energy Star. The locations of the programs are available in 46 states, as mapped on a DOE web page.  Generally, PowerSaver lenders applied to participate </w:t>
      </w:r>
      <w:r w:rsidR="0096098C" w:rsidRPr="00B37C56">
        <w:rPr>
          <w:sz w:val="24"/>
          <w:szCs w:val="24"/>
        </w:rPr>
        <w:t xml:space="preserve">in the Program, </w:t>
      </w:r>
      <w:r w:rsidRPr="00B37C56">
        <w:rPr>
          <w:sz w:val="24"/>
          <w:szCs w:val="24"/>
        </w:rPr>
        <w:t xml:space="preserve">based on their </w:t>
      </w:r>
      <w:r w:rsidRPr="00B37C56">
        <w:rPr>
          <w:sz w:val="24"/>
          <w:szCs w:val="24"/>
        </w:rPr>
        <w:lastRenderedPageBreak/>
        <w:t xml:space="preserve">state licenses and operations matching these DOE locations. FHA does not collect additional data for this requirement. </w:t>
      </w:r>
      <w:r w:rsidR="0072678E" w:rsidRPr="00B37C56">
        <w:rPr>
          <w:sz w:val="24"/>
          <w:szCs w:val="24"/>
        </w:rPr>
        <w:t xml:space="preserve">FHA does </w:t>
      </w:r>
      <w:r w:rsidR="0096098C" w:rsidRPr="00B37C56">
        <w:rPr>
          <w:sz w:val="24"/>
          <w:szCs w:val="24"/>
        </w:rPr>
        <w:t xml:space="preserve">require lenders to document compliance with this requirement, </w:t>
      </w:r>
      <w:r w:rsidR="0072678E" w:rsidRPr="00B37C56">
        <w:rPr>
          <w:sz w:val="24"/>
          <w:szCs w:val="24"/>
        </w:rPr>
        <w:t>but they report the property address on Title I HUD form -</w:t>
      </w:r>
      <w:r w:rsidR="00A27C07">
        <w:rPr>
          <w:sz w:val="24"/>
          <w:szCs w:val="24"/>
        </w:rPr>
        <w:t>56001</w:t>
      </w:r>
      <w:r w:rsidR="0072678E" w:rsidRPr="00B37C56">
        <w:rPr>
          <w:sz w:val="24"/>
          <w:szCs w:val="24"/>
        </w:rPr>
        <w:t xml:space="preserve"> (Credit Application for Property Improvement Loan) (OMB Approval No. 2502-0328).  </w:t>
      </w:r>
      <w:r w:rsidR="006C49FB" w:rsidRPr="00B37C56">
        <w:rPr>
          <w:sz w:val="24"/>
          <w:szCs w:val="24"/>
        </w:rPr>
        <w:t xml:space="preserve">The property address is also reported in FHA Connection </w:t>
      </w:r>
      <w:r w:rsidR="009818D0" w:rsidRPr="00B37C56">
        <w:rPr>
          <w:sz w:val="24"/>
          <w:szCs w:val="24"/>
        </w:rPr>
        <w:t xml:space="preserve">when lenders register the loan </w:t>
      </w:r>
      <w:r w:rsidR="006C49FB" w:rsidRPr="00B37C56">
        <w:rPr>
          <w:sz w:val="24"/>
          <w:szCs w:val="24"/>
        </w:rPr>
        <w:t xml:space="preserve">for FHA insurance. </w:t>
      </w:r>
      <w:r w:rsidR="0072678E" w:rsidRPr="00B37C56">
        <w:rPr>
          <w:sz w:val="24"/>
          <w:szCs w:val="24"/>
        </w:rPr>
        <w:t xml:space="preserve"> L</w:t>
      </w:r>
      <w:r w:rsidR="0096098C" w:rsidRPr="00B37C56">
        <w:rPr>
          <w:sz w:val="24"/>
          <w:szCs w:val="24"/>
        </w:rPr>
        <w:t>enders must evaluate the property receiving improvement to determine</w:t>
      </w:r>
      <w:r w:rsidR="00FB7FE7" w:rsidRPr="00B37C56">
        <w:rPr>
          <w:sz w:val="24"/>
          <w:szCs w:val="24"/>
        </w:rPr>
        <w:t xml:space="preserve"> if</w:t>
      </w:r>
      <w:r w:rsidR="0096098C" w:rsidRPr="00B37C56">
        <w:rPr>
          <w:sz w:val="24"/>
          <w:szCs w:val="24"/>
        </w:rPr>
        <w:t xml:space="preserve"> it</w:t>
      </w:r>
      <w:r w:rsidR="00FB7FE7" w:rsidRPr="00B37C56">
        <w:rPr>
          <w:sz w:val="24"/>
          <w:szCs w:val="24"/>
        </w:rPr>
        <w:t>s</w:t>
      </w:r>
      <w:r w:rsidR="0096098C" w:rsidRPr="00B37C56">
        <w:rPr>
          <w:sz w:val="24"/>
          <w:szCs w:val="24"/>
        </w:rPr>
        <w:t xml:space="preserve"> location falls within an eligible geographic area. </w:t>
      </w:r>
      <w:r w:rsidRPr="00B37C56">
        <w:rPr>
          <w:sz w:val="24"/>
          <w:szCs w:val="24"/>
        </w:rPr>
        <w:t xml:space="preserve">FHA is eliminating this restriction with the new Title I Letter. </w:t>
      </w:r>
    </w:p>
    <w:p w:rsidR="00B20420" w:rsidRPr="00B37C56" w:rsidRDefault="00B20420" w:rsidP="00B20420">
      <w:pPr>
        <w:tabs>
          <w:tab w:val="left" w:pos="240"/>
        </w:tabs>
        <w:ind w:left="360" w:right="-120"/>
        <w:rPr>
          <w:sz w:val="24"/>
          <w:szCs w:val="24"/>
        </w:rPr>
      </w:pPr>
    </w:p>
    <w:p w:rsidR="00B20420" w:rsidRPr="00B37C56" w:rsidRDefault="00B20420" w:rsidP="00CF1037">
      <w:pPr>
        <w:numPr>
          <w:ilvl w:val="0"/>
          <w:numId w:val="33"/>
        </w:numPr>
        <w:tabs>
          <w:tab w:val="left" w:pos="240"/>
        </w:tabs>
        <w:ind w:right="-120"/>
        <w:contextualSpacing/>
        <w:rPr>
          <w:sz w:val="24"/>
          <w:szCs w:val="24"/>
        </w:rPr>
      </w:pPr>
      <w:r w:rsidRPr="00B37C56">
        <w:rPr>
          <w:sz w:val="24"/>
          <w:szCs w:val="24"/>
          <w:u w:val="single"/>
        </w:rPr>
        <w:t>Combined Loan-to Value (CLTV)</w:t>
      </w:r>
      <w:r w:rsidR="00E03E55" w:rsidRPr="00B37C56">
        <w:rPr>
          <w:sz w:val="24"/>
          <w:szCs w:val="24"/>
          <w:u w:val="single"/>
        </w:rPr>
        <w:t xml:space="preserve"> Ratio</w:t>
      </w:r>
      <w:r w:rsidRPr="00B37C56">
        <w:rPr>
          <w:sz w:val="24"/>
          <w:szCs w:val="24"/>
          <w:u w:val="single"/>
        </w:rPr>
        <w:t>:</w:t>
      </w:r>
      <w:r w:rsidRPr="00B37C56">
        <w:rPr>
          <w:sz w:val="24"/>
          <w:szCs w:val="24"/>
        </w:rPr>
        <w:t xml:space="preserve">  Title I does not limit the loan amount by a CLTV ratio.  </w:t>
      </w:r>
      <w:r w:rsidR="0084473E" w:rsidRPr="00B37C56">
        <w:rPr>
          <w:sz w:val="24"/>
          <w:szCs w:val="24"/>
        </w:rPr>
        <w:t xml:space="preserve">However, </w:t>
      </w:r>
      <w:r w:rsidRPr="00B37C56">
        <w:rPr>
          <w:sz w:val="24"/>
          <w:szCs w:val="24"/>
        </w:rPr>
        <w:t>PowerSaver limits the CLTV</w:t>
      </w:r>
      <w:r w:rsidR="0084473E" w:rsidRPr="00B37C56">
        <w:rPr>
          <w:sz w:val="24"/>
          <w:szCs w:val="24"/>
        </w:rPr>
        <w:t xml:space="preserve"> ratio</w:t>
      </w:r>
      <w:r w:rsidRPr="00B37C56">
        <w:rPr>
          <w:sz w:val="24"/>
          <w:szCs w:val="24"/>
        </w:rPr>
        <w:t xml:space="preserve"> to 100%, for any loan that secures the property with lien.  FHA is eliminating this requirement through the new Title I Letter. </w:t>
      </w:r>
      <w:r w:rsidR="0084473E" w:rsidRPr="00B37C56">
        <w:rPr>
          <w:sz w:val="24"/>
          <w:szCs w:val="24"/>
        </w:rPr>
        <w:t xml:space="preserve"> The CLTV ratio </w:t>
      </w:r>
      <w:r w:rsidR="00E03E55" w:rsidRPr="00B37C56">
        <w:rPr>
          <w:sz w:val="24"/>
          <w:szCs w:val="24"/>
        </w:rPr>
        <w:t xml:space="preserve">is determined by the lender’s </w:t>
      </w:r>
      <w:r w:rsidR="004F516B" w:rsidRPr="00B37C56">
        <w:rPr>
          <w:sz w:val="24"/>
          <w:szCs w:val="24"/>
        </w:rPr>
        <w:t>calculation, in which</w:t>
      </w:r>
      <w:r w:rsidR="0084473E" w:rsidRPr="00B37C56">
        <w:rPr>
          <w:sz w:val="24"/>
          <w:szCs w:val="24"/>
        </w:rPr>
        <w:t xml:space="preserve"> the </w:t>
      </w:r>
      <w:r w:rsidR="004F516B" w:rsidRPr="00B37C56">
        <w:rPr>
          <w:sz w:val="24"/>
          <w:szCs w:val="24"/>
        </w:rPr>
        <w:t xml:space="preserve">sum loan amounts owed on the property is divided </w:t>
      </w:r>
      <w:r w:rsidR="0084473E" w:rsidRPr="00B37C56">
        <w:rPr>
          <w:sz w:val="24"/>
          <w:szCs w:val="24"/>
        </w:rPr>
        <w:t xml:space="preserve">by the </w:t>
      </w:r>
      <w:r w:rsidR="004F516B" w:rsidRPr="00B37C56">
        <w:rPr>
          <w:sz w:val="24"/>
          <w:szCs w:val="24"/>
        </w:rPr>
        <w:t xml:space="preserve">property value. </w:t>
      </w:r>
      <w:r w:rsidR="0084473E" w:rsidRPr="00B37C56">
        <w:rPr>
          <w:sz w:val="24"/>
          <w:szCs w:val="24"/>
        </w:rPr>
        <w:t xml:space="preserve">For PowerSaver loans, the combined amounts owed on the property may not be greater than the property value (maximum 100% CLTV ratio). </w:t>
      </w:r>
      <w:r w:rsidRPr="00B37C56">
        <w:rPr>
          <w:sz w:val="24"/>
          <w:szCs w:val="24"/>
        </w:rPr>
        <w:t>I</w:t>
      </w:r>
      <w:r w:rsidR="0084473E" w:rsidRPr="00B37C56">
        <w:rPr>
          <w:sz w:val="24"/>
          <w:szCs w:val="24"/>
        </w:rPr>
        <w:t xml:space="preserve">n order to calculate this ratio, </w:t>
      </w:r>
      <w:r w:rsidRPr="00B37C56">
        <w:rPr>
          <w:sz w:val="24"/>
          <w:szCs w:val="24"/>
        </w:rPr>
        <w:t>PowerSaver lenders are required t</w:t>
      </w:r>
      <w:r w:rsidR="00C9141D" w:rsidRPr="00B37C56">
        <w:rPr>
          <w:sz w:val="24"/>
          <w:szCs w:val="24"/>
        </w:rPr>
        <w:t>o determine the property value</w:t>
      </w:r>
      <w:r w:rsidR="008E2FCD" w:rsidRPr="00B37C56">
        <w:rPr>
          <w:sz w:val="24"/>
          <w:szCs w:val="24"/>
        </w:rPr>
        <w:t xml:space="preserve"> (see Valuation Determination below)</w:t>
      </w:r>
      <w:r w:rsidR="00C9141D" w:rsidRPr="00B37C56">
        <w:rPr>
          <w:sz w:val="24"/>
          <w:szCs w:val="24"/>
        </w:rPr>
        <w:t>.</w:t>
      </w:r>
      <w:r w:rsidR="008E2FCD" w:rsidRPr="00B37C56">
        <w:rPr>
          <w:sz w:val="24"/>
          <w:szCs w:val="24"/>
        </w:rPr>
        <w:t xml:space="preserve">  Lenders </w:t>
      </w:r>
      <w:r w:rsidR="00C9141D" w:rsidRPr="00B37C56">
        <w:rPr>
          <w:sz w:val="24"/>
          <w:szCs w:val="24"/>
        </w:rPr>
        <w:t>report the CLTV ratio electronically through FHA Connection</w:t>
      </w:r>
      <w:r w:rsidR="008E2FCD" w:rsidRPr="00B37C56">
        <w:rPr>
          <w:sz w:val="24"/>
          <w:szCs w:val="24"/>
        </w:rPr>
        <w:t xml:space="preserve"> when they normally report the loan for FHA insurance. </w:t>
      </w:r>
    </w:p>
    <w:p w:rsidR="00B20420" w:rsidRPr="00B37C56" w:rsidRDefault="00B20420" w:rsidP="003A3727">
      <w:pPr>
        <w:contextualSpacing/>
        <w:rPr>
          <w:sz w:val="24"/>
          <w:szCs w:val="24"/>
        </w:rPr>
      </w:pPr>
    </w:p>
    <w:p w:rsidR="00B20420" w:rsidRPr="00B37C56" w:rsidRDefault="00B20420" w:rsidP="00CF1037">
      <w:pPr>
        <w:numPr>
          <w:ilvl w:val="0"/>
          <w:numId w:val="33"/>
        </w:numPr>
        <w:tabs>
          <w:tab w:val="left" w:pos="240"/>
        </w:tabs>
        <w:ind w:right="-120"/>
        <w:contextualSpacing/>
        <w:rPr>
          <w:sz w:val="24"/>
          <w:szCs w:val="24"/>
        </w:rPr>
      </w:pPr>
      <w:r w:rsidRPr="00B37C56">
        <w:rPr>
          <w:sz w:val="24"/>
          <w:szCs w:val="24"/>
          <w:u w:val="single"/>
        </w:rPr>
        <w:t>Valuation Determination:</w:t>
      </w:r>
      <w:r w:rsidRPr="00B37C56">
        <w:rPr>
          <w:sz w:val="24"/>
          <w:szCs w:val="24"/>
        </w:rPr>
        <w:t xml:space="preserve">  The Title I program does not require that the lender determine the value of the property.  PowerSaver added this </w:t>
      </w:r>
      <w:r w:rsidR="004F516B" w:rsidRPr="00B37C56">
        <w:rPr>
          <w:sz w:val="24"/>
          <w:szCs w:val="24"/>
        </w:rPr>
        <w:t>requirement, which can be met using Fannie Mae’s appraisal form</w:t>
      </w:r>
      <w:r w:rsidRPr="00B37C56">
        <w:rPr>
          <w:sz w:val="24"/>
          <w:szCs w:val="24"/>
        </w:rPr>
        <w:t xml:space="preserve"> 2055 (</w:t>
      </w:r>
      <w:r w:rsidR="004F516B" w:rsidRPr="00B37C56">
        <w:rPr>
          <w:sz w:val="24"/>
          <w:szCs w:val="24"/>
        </w:rPr>
        <w:t>also called a “</w:t>
      </w:r>
      <w:r w:rsidRPr="00B37C56">
        <w:rPr>
          <w:sz w:val="24"/>
          <w:szCs w:val="24"/>
        </w:rPr>
        <w:t>drive-by appraisal</w:t>
      </w:r>
      <w:r w:rsidR="004F516B" w:rsidRPr="00B37C56">
        <w:rPr>
          <w:sz w:val="24"/>
          <w:szCs w:val="24"/>
        </w:rPr>
        <w:t>”</w:t>
      </w:r>
      <w:r w:rsidRPr="00B37C56">
        <w:rPr>
          <w:sz w:val="24"/>
          <w:szCs w:val="24"/>
        </w:rPr>
        <w:t>), or with other types of alterative valuation models (e.g. local tax assessments</w:t>
      </w:r>
      <w:r w:rsidR="00DC0589" w:rsidRPr="00B37C56">
        <w:rPr>
          <w:sz w:val="24"/>
          <w:szCs w:val="24"/>
        </w:rPr>
        <w:t xml:space="preserve">, </w:t>
      </w:r>
      <w:proofErr w:type="spellStart"/>
      <w:r w:rsidR="00DC0589" w:rsidRPr="00B37C56">
        <w:rPr>
          <w:sz w:val="24"/>
          <w:szCs w:val="24"/>
        </w:rPr>
        <w:t>etc</w:t>
      </w:r>
      <w:proofErr w:type="spellEnd"/>
      <w:r w:rsidRPr="00B37C56">
        <w:rPr>
          <w:sz w:val="24"/>
          <w:szCs w:val="24"/>
        </w:rPr>
        <w:t>).</w:t>
      </w:r>
      <w:r w:rsidR="00DC0589" w:rsidRPr="00B37C56">
        <w:rPr>
          <w:sz w:val="24"/>
          <w:szCs w:val="24"/>
        </w:rPr>
        <w:t xml:space="preserve">  FHA has been flexible with how valuations may be determined.</w:t>
      </w:r>
      <w:r w:rsidRPr="00B37C56">
        <w:rPr>
          <w:sz w:val="24"/>
          <w:szCs w:val="24"/>
        </w:rPr>
        <w:t xml:space="preserve">   The valuation determination </w:t>
      </w:r>
      <w:r w:rsidR="0010060B" w:rsidRPr="00B37C56">
        <w:rPr>
          <w:sz w:val="24"/>
          <w:szCs w:val="24"/>
        </w:rPr>
        <w:t xml:space="preserve">is </w:t>
      </w:r>
      <w:r w:rsidRPr="00B37C56">
        <w:rPr>
          <w:sz w:val="24"/>
          <w:szCs w:val="24"/>
        </w:rPr>
        <w:t xml:space="preserve">only required for loan amounts greater than $7,500. </w:t>
      </w:r>
      <w:r w:rsidR="00CD0D98" w:rsidRPr="00B37C56">
        <w:rPr>
          <w:sz w:val="24"/>
          <w:szCs w:val="24"/>
        </w:rPr>
        <w:t xml:space="preserve"> </w:t>
      </w:r>
      <w:r w:rsidR="0010060B" w:rsidRPr="00B37C56">
        <w:rPr>
          <w:sz w:val="24"/>
          <w:szCs w:val="24"/>
        </w:rPr>
        <w:t>FHA does not require l</w:t>
      </w:r>
      <w:r w:rsidR="00CD0D98" w:rsidRPr="00B37C56">
        <w:rPr>
          <w:sz w:val="24"/>
          <w:szCs w:val="24"/>
        </w:rPr>
        <w:t xml:space="preserve">enders </w:t>
      </w:r>
      <w:r w:rsidR="0010060B" w:rsidRPr="00B37C56">
        <w:rPr>
          <w:sz w:val="24"/>
          <w:szCs w:val="24"/>
        </w:rPr>
        <w:t>t</w:t>
      </w:r>
      <w:r w:rsidR="00CD0D98" w:rsidRPr="00B37C56">
        <w:rPr>
          <w:sz w:val="24"/>
          <w:szCs w:val="24"/>
        </w:rPr>
        <w:t xml:space="preserve">o report the </w:t>
      </w:r>
      <w:r w:rsidR="00DC0589" w:rsidRPr="00B37C56">
        <w:rPr>
          <w:sz w:val="24"/>
          <w:szCs w:val="24"/>
        </w:rPr>
        <w:t xml:space="preserve">dollar </w:t>
      </w:r>
      <w:r w:rsidR="00CD0D98" w:rsidRPr="00B37C56">
        <w:rPr>
          <w:sz w:val="24"/>
          <w:szCs w:val="24"/>
        </w:rPr>
        <w:t>value determined for the property</w:t>
      </w:r>
      <w:r w:rsidR="00DC0589" w:rsidRPr="00B37C56">
        <w:rPr>
          <w:sz w:val="24"/>
          <w:szCs w:val="24"/>
        </w:rPr>
        <w:t>, but the lender loan file should document the figure and how the figure was achieved</w:t>
      </w:r>
      <w:r w:rsidR="00CD0D98" w:rsidRPr="00B37C56">
        <w:rPr>
          <w:sz w:val="24"/>
          <w:szCs w:val="24"/>
        </w:rPr>
        <w:t xml:space="preserve">. </w:t>
      </w:r>
      <w:r w:rsidRPr="00B37C56">
        <w:rPr>
          <w:sz w:val="24"/>
          <w:szCs w:val="24"/>
        </w:rPr>
        <w:t xml:space="preserve"> FHA is eliminating this requirement with the new Title I Letter. </w:t>
      </w:r>
      <w:r w:rsidR="003172B9" w:rsidRPr="00B37C56">
        <w:rPr>
          <w:sz w:val="24"/>
          <w:szCs w:val="24"/>
        </w:rPr>
        <w:t xml:space="preserve">  </w:t>
      </w:r>
    </w:p>
    <w:p w:rsidR="00B20420" w:rsidRPr="00B37C56" w:rsidRDefault="00B20420" w:rsidP="003A3727">
      <w:pPr>
        <w:rPr>
          <w:sz w:val="24"/>
          <w:szCs w:val="22"/>
        </w:rPr>
      </w:pPr>
    </w:p>
    <w:p w:rsidR="00557B31" w:rsidRPr="00B37C56" w:rsidRDefault="00B20420" w:rsidP="00557B31">
      <w:pPr>
        <w:numPr>
          <w:ilvl w:val="0"/>
          <w:numId w:val="33"/>
        </w:numPr>
        <w:tabs>
          <w:tab w:val="left" w:pos="240"/>
        </w:tabs>
        <w:ind w:right="-120"/>
        <w:contextualSpacing/>
        <w:rPr>
          <w:sz w:val="24"/>
          <w:szCs w:val="24"/>
        </w:rPr>
      </w:pPr>
      <w:r w:rsidRPr="00B37C56">
        <w:rPr>
          <w:sz w:val="24"/>
          <w:szCs w:val="24"/>
          <w:u w:val="single"/>
        </w:rPr>
        <w:t>Occupancy:</w:t>
      </w:r>
      <w:r w:rsidRPr="00B37C56">
        <w:rPr>
          <w:sz w:val="24"/>
          <w:szCs w:val="24"/>
        </w:rPr>
        <w:t xml:space="preserve">  The Title I program does not provide rules for occupancy of the property.  Under the Title I program, borrowers are eligible regardless of whether or not they occupy.  PowerSaver loans however, are limited to borrowers who will occupy the property.  </w:t>
      </w:r>
      <w:r w:rsidR="00557B31" w:rsidRPr="00B37C56">
        <w:rPr>
          <w:sz w:val="24"/>
          <w:szCs w:val="24"/>
        </w:rPr>
        <w:t xml:space="preserve">The borrower provides information about their occupancy to the lender during their application process, as normally required for Title I loans.  </w:t>
      </w:r>
      <w:r w:rsidR="00BB6BE7" w:rsidRPr="00B37C56">
        <w:rPr>
          <w:sz w:val="24"/>
          <w:szCs w:val="24"/>
        </w:rPr>
        <w:t xml:space="preserve">The address of the borrower’s residence is collected using HUD form </w:t>
      </w:r>
      <w:r w:rsidR="00D32B55">
        <w:rPr>
          <w:sz w:val="24"/>
          <w:szCs w:val="24"/>
        </w:rPr>
        <w:t>56001</w:t>
      </w:r>
      <w:r w:rsidR="00BB6BE7" w:rsidRPr="00B37C56">
        <w:rPr>
          <w:sz w:val="24"/>
          <w:szCs w:val="24"/>
        </w:rPr>
        <w:t xml:space="preserve"> (OMB Approval No. 2502-0328), and is compared with the property address, also listed on this form.   Both addresses are transmitted to HUD electronically through FHA Connection.  </w:t>
      </w:r>
      <w:r w:rsidR="00557B31" w:rsidRPr="00B37C56">
        <w:rPr>
          <w:sz w:val="24"/>
          <w:szCs w:val="24"/>
        </w:rPr>
        <w:t xml:space="preserve">The PowerSaver program does not change how the lender collects the information, but the lender must review the occupancy to assure Powersaver eligibility.  </w:t>
      </w:r>
      <w:r w:rsidR="00D7005C" w:rsidRPr="00B37C56">
        <w:rPr>
          <w:sz w:val="24"/>
          <w:szCs w:val="24"/>
        </w:rPr>
        <w:t>Lenders report the borrower occupancy information as they normally do for all Title I loans, by entering the data through FHA Connection.</w:t>
      </w:r>
    </w:p>
    <w:p w:rsidR="00B20420" w:rsidRPr="00B37C56" w:rsidRDefault="00B20420" w:rsidP="00B20420">
      <w:pPr>
        <w:tabs>
          <w:tab w:val="left" w:pos="240"/>
        </w:tabs>
        <w:ind w:left="720" w:right="-120"/>
        <w:contextualSpacing/>
        <w:rPr>
          <w:sz w:val="24"/>
          <w:szCs w:val="24"/>
        </w:rPr>
      </w:pPr>
    </w:p>
    <w:p w:rsidR="00B20420" w:rsidRPr="00B37C56" w:rsidRDefault="00B20420" w:rsidP="00CF1037">
      <w:pPr>
        <w:numPr>
          <w:ilvl w:val="0"/>
          <w:numId w:val="33"/>
        </w:numPr>
        <w:tabs>
          <w:tab w:val="left" w:pos="240"/>
        </w:tabs>
        <w:ind w:right="-120"/>
        <w:contextualSpacing/>
        <w:rPr>
          <w:sz w:val="24"/>
          <w:szCs w:val="24"/>
          <w:u w:val="single"/>
        </w:rPr>
      </w:pPr>
      <w:r w:rsidRPr="00B37C56">
        <w:rPr>
          <w:sz w:val="24"/>
          <w:szCs w:val="24"/>
          <w:u w:val="single"/>
        </w:rPr>
        <w:t>Decision Credit Score:</w:t>
      </w:r>
      <w:r w:rsidRPr="00B37C56">
        <w:rPr>
          <w:sz w:val="24"/>
          <w:szCs w:val="24"/>
        </w:rPr>
        <w:t xml:space="preserve">  The Title I</w:t>
      </w:r>
      <w:r w:rsidR="00B5552B" w:rsidRPr="00B37C56">
        <w:rPr>
          <w:sz w:val="24"/>
          <w:szCs w:val="24"/>
        </w:rPr>
        <w:t xml:space="preserve"> Property Improvement</w:t>
      </w:r>
      <w:r w:rsidRPr="00B37C56">
        <w:rPr>
          <w:sz w:val="24"/>
          <w:szCs w:val="24"/>
        </w:rPr>
        <w:t xml:space="preserve"> program does not require a credit score, but provides a field for lenders to voluntarily provide the data.  PowerSaver added a requirement that the borrower(s) have </w:t>
      </w:r>
      <w:r w:rsidR="0054608B" w:rsidRPr="00B37C56">
        <w:rPr>
          <w:sz w:val="24"/>
          <w:szCs w:val="24"/>
        </w:rPr>
        <w:t>a minimum credit score of 660.   Lenders obtain the c</w:t>
      </w:r>
      <w:r w:rsidRPr="00B37C56">
        <w:rPr>
          <w:sz w:val="24"/>
          <w:szCs w:val="24"/>
        </w:rPr>
        <w:t xml:space="preserve">redit score </w:t>
      </w:r>
      <w:r w:rsidR="0054608B" w:rsidRPr="00B37C56">
        <w:rPr>
          <w:sz w:val="24"/>
          <w:szCs w:val="24"/>
        </w:rPr>
        <w:t xml:space="preserve">from </w:t>
      </w:r>
      <w:r w:rsidRPr="00B37C56">
        <w:rPr>
          <w:sz w:val="24"/>
          <w:szCs w:val="24"/>
        </w:rPr>
        <w:t>the credit report</w:t>
      </w:r>
      <w:r w:rsidR="0054608B" w:rsidRPr="00B37C56">
        <w:rPr>
          <w:sz w:val="24"/>
          <w:szCs w:val="24"/>
        </w:rPr>
        <w:t xml:space="preserve">, which </w:t>
      </w:r>
      <w:r w:rsidRPr="00B37C56">
        <w:rPr>
          <w:sz w:val="24"/>
          <w:szCs w:val="24"/>
        </w:rPr>
        <w:t xml:space="preserve">is required for all Title I loans.  </w:t>
      </w:r>
      <w:r w:rsidR="0054608B" w:rsidRPr="00B37C56">
        <w:rPr>
          <w:sz w:val="24"/>
          <w:szCs w:val="24"/>
        </w:rPr>
        <w:t xml:space="preserve">Since a credit report is always required for all Title I borrowers, the score </w:t>
      </w:r>
      <w:r w:rsidRPr="00B37C56">
        <w:rPr>
          <w:sz w:val="24"/>
          <w:szCs w:val="24"/>
        </w:rPr>
        <w:t>requirement does not ch</w:t>
      </w:r>
      <w:r w:rsidR="0054608B" w:rsidRPr="00B37C56">
        <w:rPr>
          <w:sz w:val="24"/>
          <w:szCs w:val="24"/>
        </w:rPr>
        <w:t xml:space="preserve">ange how the lender collect this data.  However, whereas the data is voluntarily given to FHA for normal Title I loans, PowerSaver lenders must enter the score </w:t>
      </w:r>
      <w:r w:rsidRPr="00B37C56">
        <w:rPr>
          <w:sz w:val="24"/>
          <w:szCs w:val="24"/>
        </w:rPr>
        <w:t>into FHA Connection system.</w:t>
      </w:r>
    </w:p>
    <w:p w:rsidR="00B20420" w:rsidRPr="00B37C56" w:rsidRDefault="00B20420" w:rsidP="00B20420">
      <w:pPr>
        <w:tabs>
          <w:tab w:val="left" w:pos="240"/>
        </w:tabs>
        <w:ind w:left="720" w:right="-120"/>
        <w:contextualSpacing/>
        <w:rPr>
          <w:sz w:val="24"/>
          <w:szCs w:val="24"/>
          <w:u w:val="single"/>
        </w:rPr>
      </w:pPr>
    </w:p>
    <w:p w:rsidR="00B20420" w:rsidRPr="00B37C56" w:rsidRDefault="00B20420" w:rsidP="00CF1037">
      <w:pPr>
        <w:numPr>
          <w:ilvl w:val="0"/>
          <w:numId w:val="33"/>
        </w:numPr>
        <w:tabs>
          <w:tab w:val="left" w:pos="240"/>
        </w:tabs>
        <w:ind w:right="-120"/>
        <w:contextualSpacing/>
        <w:rPr>
          <w:sz w:val="24"/>
          <w:szCs w:val="24"/>
          <w:u w:val="single"/>
        </w:rPr>
      </w:pPr>
      <w:r w:rsidRPr="00B37C56">
        <w:rPr>
          <w:sz w:val="24"/>
          <w:szCs w:val="24"/>
          <w:u w:val="single"/>
        </w:rPr>
        <w:t>Use of Loan Proceeds:</w:t>
      </w:r>
      <w:r w:rsidRPr="00B37C56">
        <w:rPr>
          <w:sz w:val="24"/>
          <w:szCs w:val="24"/>
        </w:rPr>
        <w:t xml:space="preserve">  The Title I program allows all loan proceeds to be used for improvements that are permanently affixed to the property, and are among those eligible on the eligibility list located in Title I Letter 471.  PowerSaver requires that 75 percent of the loan proceeds be used for measures that can improve the home’s energy efficiency, and are among those listed on an appendix attached to the March 30, 2011 Federal Register notice.  For both programs (Title I and PowerSaver), lenders must evaluate the work contract to determine whether the improvements are eligible.  This requirement does not change how the lender collects or provides this data but lenders must review to assure compliance.  FHA </w:t>
      </w:r>
      <w:r w:rsidRPr="00B37C56">
        <w:rPr>
          <w:sz w:val="24"/>
          <w:szCs w:val="24"/>
        </w:rPr>
        <w:lastRenderedPageBreak/>
        <w:t xml:space="preserve">enhanced its fields in FHA Connection system, to allow the lender more options to select for types of improvements made. </w:t>
      </w:r>
    </w:p>
    <w:p w:rsidR="00B20420" w:rsidRPr="00B37C56" w:rsidRDefault="00B20420" w:rsidP="00B20420">
      <w:pPr>
        <w:ind w:left="720"/>
        <w:contextualSpacing/>
        <w:rPr>
          <w:sz w:val="24"/>
          <w:szCs w:val="24"/>
          <w:u w:val="single"/>
        </w:rPr>
      </w:pPr>
    </w:p>
    <w:p w:rsidR="00B20420" w:rsidRPr="00B37C56" w:rsidRDefault="00B20420" w:rsidP="00CF1037">
      <w:pPr>
        <w:numPr>
          <w:ilvl w:val="0"/>
          <w:numId w:val="33"/>
        </w:numPr>
        <w:tabs>
          <w:tab w:val="left" w:pos="240"/>
        </w:tabs>
        <w:ind w:right="-120"/>
        <w:contextualSpacing/>
        <w:rPr>
          <w:sz w:val="24"/>
          <w:szCs w:val="24"/>
          <w:u w:val="single"/>
        </w:rPr>
      </w:pPr>
      <w:r w:rsidRPr="00B37C56">
        <w:rPr>
          <w:sz w:val="24"/>
          <w:szCs w:val="24"/>
          <w:u w:val="single"/>
        </w:rPr>
        <w:t>Eligible Loan Process:</w:t>
      </w:r>
      <w:r w:rsidRPr="00B37C56">
        <w:rPr>
          <w:sz w:val="24"/>
          <w:szCs w:val="24"/>
        </w:rPr>
        <w:t xml:space="preserve">  The Title I program recognizes and provides regulations for two different loan processes:  Direct loans, and Dealer loans.  PowerSaver</w:t>
      </w:r>
      <w:r w:rsidR="007377A7" w:rsidRPr="00B37C56">
        <w:rPr>
          <w:sz w:val="24"/>
          <w:szCs w:val="24"/>
        </w:rPr>
        <w:t xml:space="preserve"> permits only </w:t>
      </w:r>
      <w:r w:rsidRPr="00B37C56">
        <w:rPr>
          <w:sz w:val="24"/>
          <w:szCs w:val="24"/>
        </w:rPr>
        <w:t xml:space="preserve">loans processed under the </w:t>
      </w:r>
      <w:proofErr w:type="gramStart"/>
      <w:r w:rsidRPr="00B37C56">
        <w:rPr>
          <w:sz w:val="24"/>
          <w:szCs w:val="24"/>
        </w:rPr>
        <w:t>Direct</w:t>
      </w:r>
      <w:proofErr w:type="gramEnd"/>
      <w:r w:rsidRPr="00B37C56">
        <w:rPr>
          <w:sz w:val="24"/>
          <w:szCs w:val="24"/>
        </w:rPr>
        <w:t xml:space="preserve"> loan process. PowerSaver is expanding to also allow Dealer loans with the new Title I letter.  Neither the original requirement, nor the expanded policy change how the lender collects or provides this data.  </w:t>
      </w:r>
      <w:r w:rsidR="006428CD" w:rsidRPr="00B37C56">
        <w:rPr>
          <w:sz w:val="24"/>
          <w:szCs w:val="24"/>
        </w:rPr>
        <w:t xml:space="preserve">FHA does not collect this data. </w:t>
      </w:r>
    </w:p>
    <w:p w:rsidR="00B20420" w:rsidRPr="00B37C56" w:rsidRDefault="00B20420" w:rsidP="00B20420">
      <w:pPr>
        <w:tabs>
          <w:tab w:val="left" w:pos="240"/>
        </w:tabs>
        <w:ind w:left="360" w:right="-120"/>
        <w:rPr>
          <w:sz w:val="24"/>
          <w:szCs w:val="24"/>
        </w:rPr>
      </w:pPr>
    </w:p>
    <w:p w:rsidR="00B20420" w:rsidRPr="00B37C56" w:rsidRDefault="00B20420" w:rsidP="00281232">
      <w:pPr>
        <w:numPr>
          <w:ilvl w:val="0"/>
          <w:numId w:val="33"/>
        </w:numPr>
        <w:tabs>
          <w:tab w:val="left" w:pos="240"/>
        </w:tabs>
        <w:ind w:right="-120"/>
        <w:contextualSpacing/>
        <w:rPr>
          <w:sz w:val="24"/>
          <w:szCs w:val="24"/>
        </w:rPr>
      </w:pPr>
      <w:r w:rsidRPr="00B37C56">
        <w:rPr>
          <w:sz w:val="24"/>
          <w:szCs w:val="24"/>
        </w:rPr>
        <w:t xml:space="preserve"> </w:t>
      </w:r>
      <w:r w:rsidRPr="00B37C56">
        <w:rPr>
          <w:sz w:val="24"/>
          <w:szCs w:val="24"/>
          <w:u w:val="single"/>
        </w:rPr>
        <w:t>Disbursement of Loan Proceeds:</w:t>
      </w:r>
      <w:r w:rsidRPr="00B37C56">
        <w:rPr>
          <w:sz w:val="24"/>
          <w:szCs w:val="24"/>
        </w:rPr>
        <w:t xml:space="preserve">  Title I allows loan proceeds to be disbursed to the borrower, or jointly to the borrower and the contractor.  FHA is modifying this </w:t>
      </w:r>
      <w:r w:rsidR="003E3A8F" w:rsidRPr="00B37C56">
        <w:rPr>
          <w:sz w:val="24"/>
          <w:szCs w:val="24"/>
        </w:rPr>
        <w:t>policy</w:t>
      </w:r>
      <w:r w:rsidRPr="00B37C56">
        <w:rPr>
          <w:sz w:val="24"/>
          <w:szCs w:val="24"/>
        </w:rPr>
        <w:t xml:space="preserve"> </w:t>
      </w:r>
      <w:r w:rsidR="00D4034E" w:rsidRPr="00B37C56">
        <w:rPr>
          <w:sz w:val="24"/>
          <w:szCs w:val="24"/>
        </w:rPr>
        <w:t>(in a Title I Letter)</w:t>
      </w:r>
      <w:r w:rsidR="00C22A03" w:rsidRPr="00B37C56">
        <w:rPr>
          <w:sz w:val="24"/>
          <w:szCs w:val="24"/>
        </w:rPr>
        <w:t xml:space="preserve"> just for PowerSaver loans, </w:t>
      </w:r>
      <w:r w:rsidRPr="00B37C56">
        <w:rPr>
          <w:sz w:val="24"/>
          <w:szCs w:val="24"/>
        </w:rPr>
        <w:t xml:space="preserve">to allow the disbursement of loan proceeds directly to the dealer (contractor).  In addition, Title I allows 100 percent of loan proceeds to be disbursed at closing, prior to the work being completed.  PowerSaver allows up to 50 percent of loan proceeds to be disbursed at closing, and in no case may less than 50 percent of the loan be disbursed until the improvements are completed. </w:t>
      </w:r>
      <w:r w:rsidR="008A73BD" w:rsidRPr="00B37C56">
        <w:rPr>
          <w:sz w:val="24"/>
          <w:szCs w:val="24"/>
        </w:rPr>
        <w:t>The</w:t>
      </w:r>
      <w:r w:rsidR="00281232" w:rsidRPr="00B37C56">
        <w:rPr>
          <w:sz w:val="24"/>
          <w:szCs w:val="24"/>
        </w:rPr>
        <w:t xml:space="preserve"> requirement</w:t>
      </w:r>
      <w:r w:rsidR="000A7A8D" w:rsidRPr="00B37C56">
        <w:rPr>
          <w:sz w:val="24"/>
          <w:szCs w:val="24"/>
        </w:rPr>
        <w:t>s</w:t>
      </w:r>
      <w:r w:rsidR="00281232" w:rsidRPr="00B37C56">
        <w:rPr>
          <w:sz w:val="24"/>
          <w:szCs w:val="24"/>
        </w:rPr>
        <w:t xml:space="preserve"> for the</w:t>
      </w:r>
      <w:r w:rsidR="000A7A8D" w:rsidRPr="00B37C56">
        <w:rPr>
          <w:sz w:val="24"/>
          <w:szCs w:val="24"/>
        </w:rPr>
        <w:t xml:space="preserve"> disbursement of loan proceeds are</w:t>
      </w:r>
      <w:r w:rsidR="00281232" w:rsidRPr="00B37C56">
        <w:rPr>
          <w:sz w:val="24"/>
          <w:szCs w:val="24"/>
        </w:rPr>
        <w:t xml:space="preserve"> not collected by FHA, but lenders must review to assure compliance. </w:t>
      </w:r>
    </w:p>
    <w:p w:rsidR="00B20420" w:rsidRPr="00B37C56" w:rsidRDefault="00B20420" w:rsidP="00B20420">
      <w:pPr>
        <w:ind w:left="720"/>
        <w:contextualSpacing/>
        <w:rPr>
          <w:sz w:val="24"/>
          <w:szCs w:val="24"/>
        </w:rPr>
      </w:pPr>
    </w:p>
    <w:p w:rsidR="003F49D8" w:rsidRPr="00B37C56" w:rsidRDefault="00B20420" w:rsidP="003F49D8">
      <w:pPr>
        <w:pStyle w:val="ListParagraph"/>
        <w:numPr>
          <w:ilvl w:val="0"/>
          <w:numId w:val="33"/>
        </w:numPr>
        <w:rPr>
          <w:rFonts w:eastAsia="Times New Roman"/>
          <w:szCs w:val="24"/>
        </w:rPr>
      </w:pPr>
      <w:r w:rsidRPr="00B37C56">
        <w:rPr>
          <w:szCs w:val="24"/>
          <w:u w:val="single"/>
        </w:rPr>
        <w:t>Discount Points:</w:t>
      </w:r>
      <w:r w:rsidRPr="00B37C56">
        <w:rPr>
          <w:szCs w:val="24"/>
        </w:rPr>
        <w:t xml:space="preserve">  Title I does not permit third parties to pay discount points, which would lower the borrower’s loan interest rate.  PowerSaver allows third-parties to pay discount points, when they are </w:t>
      </w:r>
      <w:r w:rsidRPr="00B37C56">
        <w:rPr>
          <w:i/>
          <w:szCs w:val="24"/>
        </w:rPr>
        <w:t>bona fide</w:t>
      </w:r>
      <w:r w:rsidRPr="00B37C56">
        <w:rPr>
          <w:szCs w:val="24"/>
        </w:rPr>
        <w:t xml:space="preserve">.  The FHA does not collect this information. Discount points to be paid are indicated on the work contract agreement or settlement sheet, and the PowerSaver requirement does not change how the lender collects that information. </w:t>
      </w:r>
      <w:r w:rsidR="003F49D8" w:rsidRPr="00B37C56">
        <w:rPr>
          <w:rFonts w:eastAsia="Times New Roman"/>
          <w:szCs w:val="24"/>
        </w:rPr>
        <w:t xml:space="preserve">The requirements for the disbursement of loan proceeds are not collected by FHA, but lenders must review to assure compliance. </w:t>
      </w:r>
    </w:p>
    <w:p w:rsidR="00135992" w:rsidRPr="00B37C56" w:rsidRDefault="00135992" w:rsidP="00135992">
      <w:pPr>
        <w:pStyle w:val="ListParagraph"/>
        <w:rPr>
          <w:rFonts w:eastAsia="Times New Roman"/>
          <w:szCs w:val="24"/>
        </w:rPr>
      </w:pPr>
    </w:p>
    <w:p w:rsidR="00B20420" w:rsidRPr="00B37C56" w:rsidRDefault="00135992" w:rsidP="003F49D8">
      <w:pPr>
        <w:pStyle w:val="ListParagraph"/>
        <w:numPr>
          <w:ilvl w:val="0"/>
          <w:numId w:val="33"/>
        </w:numPr>
        <w:tabs>
          <w:tab w:val="left" w:pos="240"/>
        </w:tabs>
        <w:ind w:right="-120"/>
        <w:rPr>
          <w:szCs w:val="24"/>
          <w:u w:val="single"/>
        </w:rPr>
      </w:pPr>
      <w:r w:rsidRPr="00B37C56">
        <w:rPr>
          <w:rFonts w:eastAsia="Times New Roman"/>
          <w:szCs w:val="24"/>
          <w:u w:val="single"/>
        </w:rPr>
        <w:t>Loan Pe</w:t>
      </w:r>
      <w:r w:rsidR="00E2409B" w:rsidRPr="00B37C56">
        <w:rPr>
          <w:rFonts w:eastAsia="Times New Roman"/>
          <w:szCs w:val="24"/>
          <w:u w:val="single"/>
        </w:rPr>
        <w:t>rformance:</w:t>
      </w:r>
      <w:r w:rsidR="00E2409B" w:rsidRPr="00B37C56">
        <w:rPr>
          <w:rFonts w:eastAsia="Times New Roman"/>
          <w:szCs w:val="24"/>
        </w:rPr>
        <w:t xml:space="preserve">  Lenders may be asked to provide information about loan performance of each PowerSaver loan.  </w:t>
      </w:r>
      <w:r w:rsidR="005958E7" w:rsidRPr="00B37C56">
        <w:rPr>
          <w:rFonts w:eastAsia="Times New Roman"/>
          <w:szCs w:val="24"/>
        </w:rPr>
        <w:t xml:space="preserve">Lenders are to submit reports listing the </w:t>
      </w:r>
      <w:r w:rsidR="00E2409B" w:rsidRPr="00B37C56">
        <w:rPr>
          <w:rFonts w:eastAsia="Times New Roman"/>
          <w:szCs w:val="24"/>
        </w:rPr>
        <w:t>FHA Case number and payment status</w:t>
      </w:r>
      <w:r w:rsidR="005958E7" w:rsidRPr="00B37C56">
        <w:rPr>
          <w:rFonts w:eastAsia="Times New Roman"/>
          <w:szCs w:val="24"/>
        </w:rPr>
        <w:t xml:space="preserve"> for each. </w:t>
      </w:r>
      <w:r w:rsidR="00E2409B" w:rsidRPr="00B37C56">
        <w:rPr>
          <w:rFonts w:eastAsia="Times New Roman"/>
          <w:szCs w:val="24"/>
        </w:rPr>
        <w:t>Payment status shows whether the loan is current or past due.  To show a loan is past due, lenders mark the time that the loan is past its last payment date, from 30 up to 180 days maximu</w:t>
      </w:r>
      <w:r w:rsidR="000E2099" w:rsidRPr="00B37C56">
        <w:rPr>
          <w:rFonts w:eastAsia="Times New Roman"/>
          <w:szCs w:val="24"/>
        </w:rPr>
        <w:t>m. Lenders can also indicate a</w:t>
      </w:r>
      <w:r w:rsidR="005958E7" w:rsidRPr="00B37C56">
        <w:rPr>
          <w:rFonts w:eastAsia="Times New Roman"/>
          <w:szCs w:val="24"/>
        </w:rPr>
        <w:t xml:space="preserve"> known reason for the default, using existing codes</w:t>
      </w:r>
      <w:r w:rsidR="000E2099" w:rsidRPr="00B37C56">
        <w:rPr>
          <w:rFonts w:eastAsia="Times New Roman"/>
          <w:szCs w:val="24"/>
        </w:rPr>
        <w:t xml:space="preserve"> that </w:t>
      </w:r>
      <w:r w:rsidR="005958E7" w:rsidRPr="00B37C56">
        <w:rPr>
          <w:rFonts w:eastAsia="Times New Roman"/>
          <w:szCs w:val="24"/>
        </w:rPr>
        <w:t>are</w:t>
      </w:r>
      <w:r w:rsidR="000E2099" w:rsidRPr="00B37C56">
        <w:rPr>
          <w:rFonts w:eastAsia="Times New Roman"/>
          <w:szCs w:val="24"/>
        </w:rPr>
        <w:t xml:space="preserve"> used for Title I claim.  </w:t>
      </w:r>
      <w:r w:rsidR="008909C2" w:rsidRPr="00B37C56">
        <w:rPr>
          <w:rFonts w:eastAsia="Times New Roman"/>
          <w:szCs w:val="24"/>
        </w:rPr>
        <w:t xml:space="preserve"> Lenders submit their report through email to </w:t>
      </w:r>
      <w:hyperlink r:id="rId9" w:history="1">
        <w:r w:rsidR="008909C2" w:rsidRPr="00B37C56">
          <w:rPr>
            <w:rStyle w:val="Hyperlink"/>
            <w:rFonts w:eastAsia="Times New Roman"/>
            <w:color w:val="auto"/>
            <w:szCs w:val="24"/>
          </w:rPr>
          <w:t>FHAPowerSaver@hud.gov</w:t>
        </w:r>
      </w:hyperlink>
      <w:r w:rsidR="008909C2" w:rsidRPr="00B37C56">
        <w:rPr>
          <w:rFonts w:eastAsia="Times New Roman"/>
          <w:szCs w:val="24"/>
        </w:rPr>
        <w:t>, and are required to protect their reports with a password.</w:t>
      </w:r>
      <w:r w:rsidR="00E2409B" w:rsidRPr="00B37C56">
        <w:rPr>
          <w:rFonts w:eastAsia="Times New Roman"/>
          <w:szCs w:val="24"/>
        </w:rPr>
        <w:t xml:space="preserve"> </w:t>
      </w:r>
      <w:r w:rsidR="008909C2" w:rsidRPr="00B37C56">
        <w:rPr>
          <w:rFonts w:eastAsia="Times New Roman"/>
          <w:szCs w:val="24"/>
        </w:rPr>
        <w:t xml:space="preserve">Every effort has been taken to ensure borrower privacy is protected with approval of Office of Chief Information Officer.  </w:t>
      </w:r>
    </w:p>
    <w:p w:rsidR="000E2099" w:rsidRPr="00B37C56" w:rsidRDefault="000E2099" w:rsidP="000E2099">
      <w:pPr>
        <w:pStyle w:val="ListParagraph"/>
        <w:tabs>
          <w:tab w:val="left" w:pos="240"/>
        </w:tabs>
        <w:ind w:right="-120"/>
        <w:rPr>
          <w:szCs w:val="24"/>
          <w:u w:val="single"/>
        </w:rPr>
      </w:pPr>
    </w:p>
    <w:p w:rsidR="00B20420" w:rsidRPr="00B37C56" w:rsidRDefault="001F032E" w:rsidP="00B20420">
      <w:pPr>
        <w:tabs>
          <w:tab w:val="left" w:pos="240"/>
        </w:tabs>
        <w:ind w:left="360" w:right="-120"/>
        <w:rPr>
          <w:sz w:val="24"/>
          <w:szCs w:val="22"/>
        </w:rPr>
      </w:pPr>
      <w:r w:rsidRPr="00B37C56">
        <w:rPr>
          <w:sz w:val="24"/>
          <w:szCs w:val="22"/>
        </w:rPr>
        <w:t>As described above, a</w:t>
      </w:r>
      <w:r w:rsidR="00B20420" w:rsidRPr="00B37C56">
        <w:rPr>
          <w:sz w:val="24"/>
          <w:szCs w:val="22"/>
        </w:rPr>
        <w:t xml:space="preserve"> new Title I Letter</w:t>
      </w:r>
      <w:r w:rsidR="001F6C99" w:rsidRPr="00B37C56">
        <w:rPr>
          <w:sz w:val="24"/>
          <w:szCs w:val="22"/>
        </w:rPr>
        <w:t xml:space="preserve"> will</w:t>
      </w:r>
      <w:r w:rsidR="00B20420" w:rsidRPr="00B37C56">
        <w:rPr>
          <w:sz w:val="24"/>
          <w:szCs w:val="22"/>
        </w:rPr>
        <w:t xml:space="preserve"> modif</w:t>
      </w:r>
      <w:r w:rsidR="001F6C99" w:rsidRPr="00B37C56">
        <w:rPr>
          <w:sz w:val="24"/>
          <w:szCs w:val="22"/>
        </w:rPr>
        <w:t>y</w:t>
      </w:r>
      <w:r w:rsidR="00B20420" w:rsidRPr="00B37C56">
        <w:rPr>
          <w:sz w:val="24"/>
          <w:szCs w:val="22"/>
        </w:rPr>
        <w:t xml:space="preserve"> the PowerSaver program</w:t>
      </w:r>
      <w:r w:rsidR="0031586E" w:rsidRPr="00B37C56">
        <w:rPr>
          <w:sz w:val="24"/>
          <w:szCs w:val="22"/>
        </w:rPr>
        <w:t xml:space="preserve"> policies</w:t>
      </w:r>
      <w:r w:rsidR="00B20420" w:rsidRPr="00B37C56">
        <w:rPr>
          <w:sz w:val="24"/>
          <w:szCs w:val="22"/>
        </w:rPr>
        <w:t xml:space="preserve"> to remove </w:t>
      </w:r>
      <w:r w:rsidR="003F49D8" w:rsidRPr="00B37C56">
        <w:rPr>
          <w:sz w:val="24"/>
          <w:szCs w:val="22"/>
        </w:rPr>
        <w:t xml:space="preserve">some of the </w:t>
      </w:r>
      <w:r w:rsidR="00B20420" w:rsidRPr="00B37C56">
        <w:rPr>
          <w:sz w:val="24"/>
          <w:szCs w:val="22"/>
        </w:rPr>
        <w:t>requirements that were applicable only to PowerSaver loans, and were established through the March 30, 2011 Federal Register notice.  These changes will align PowerSaver more closely with existing Title I regulations.  The Letter will also allow new flexibilities with how participating lenders may disburse loan proceeds. As with the prior PowerSaver notices, the lenders application to participate</w:t>
      </w:r>
      <w:r w:rsidR="0023635B" w:rsidRPr="00B37C56">
        <w:rPr>
          <w:sz w:val="24"/>
          <w:szCs w:val="22"/>
        </w:rPr>
        <w:t xml:space="preserve"> in the P</w:t>
      </w:r>
      <w:r w:rsidR="00B01BFA" w:rsidRPr="00B37C56">
        <w:rPr>
          <w:sz w:val="24"/>
          <w:szCs w:val="22"/>
        </w:rPr>
        <w:t>rogram</w:t>
      </w:r>
      <w:r w:rsidR="00B20420" w:rsidRPr="00B37C56">
        <w:rPr>
          <w:sz w:val="24"/>
          <w:szCs w:val="22"/>
        </w:rPr>
        <w:t xml:space="preserve"> is voluntary.  </w:t>
      </w:r>
    </w:p>
    <w:p w:rsidR="00B20420" w:rsidRPr="00B37C56" w:rsidRDefault="00B20420" w:rsidP="007138C4">
      <w:pPr>
        <w:tabs>
          <w:tab w:val="left" w:pos="240"/>
        </w:tabs>
        <w:spacing w:after="60"/>
        <w:ind w:left="360" w:right="-120"/>
        <w:rPr>
          <w:rFonts w:ascii="Helvetica" w:hAnsi="Helvetica"/>
          <w:sz w:val="18"/>
        </w:rPr>
      </w:pPr>
    </w:p>
    <w:p w:rsidR="003703EA" w:rsidRPr="00B37C56" w:rsidRDefault="003703EA" w:rsidP="003703EA">
      <w:pPr>
        <w:tabs>
          <w:tab w:val="left" w:pos="240"/>
        </w:tabs>
        <w:ind w:left="360" w:right="-120"/>
        <w:rPr>
          <w:b/>
          <w:sz w:val="24"/>
          <w:szCs w:val="22"/>
          <w:u w:val="single"/>
        </w:rPr>
      </w:pPr>
      <w:r w:rsidRPr="00B37C56">
        <w:rPr>
          <w:b/>
          <w:sz w:val="24"/>
          <w:szCs w:val="22"/>
          <w:u w:val="single"/>
        </w:rPr>
        <w:t>PowerSaver (Title II - 203(k))</w:t>
      </w:r>
    </w:p>
    <w:p w:rsidR="003703EA" w:rsidRPr="00B37C56" w:rsidRDefault="003703EA" w:rsidP="003703EA">
      <w:pPr>
        <w:tabs>
          <w:tab w:val="left" w:pos="240"/>
        </w:tabs>
        <w:ind w:left="360" w:right="-120"/>
        <w:rPr>
          <w:sz w:val="24"/>
          <w:szCs w:val="22"/>
        </w:rPr>
      </w:pPr>
    </w:p>
    <w:p w:rsidR="003703EA" w:rsidRPr="00B37C56" w:rsidRDefault="00D971A4" w:rsidP="003703EA">
      <w:pPr>
        <w:ind w:left="360"/>
        <w:rPr>
          <w:sz w:val="24"/>
          <w:szCs w:val="24"/>
        </w:rPr>
      </w:pPr>
      <w:r w:rsidRPr="00B37C56">
        <w:rPr>
          <w:sz w:val="24"/>
          <w:szCs w:val="24"/>
        </w:rPr>
        <w:t xml:space="preserve">Some </w:t>
      </w:r>
      <w:r w:rsidR="003703EA" w:rsidRPr="00B37C56">
        <w:rPr>
          <w:sz w:val="24"/>
          <w:szCs w:val="24"/>
        </w:rPr>
        <w:t xml:space="preserve">FHA- approved lenders </w:t>
      </w:r>
      <w:r w:rsidRPr="00B37C56">
        <w:rPr>
          <w:sz w:val="24"/>
          <w:szCs w:val="24"/>
        </w:rPr>
        <w:t xml:space="preserve">choose to offer homeowner </w:t>
      </w:r>
      <w:r w:rsidR="003703EA" w:rsidRPr="00B37C56">
        <w:rPr>
          <w:sz w:val="24"/>
          <w:szCs w:val="24"/>
        </w:rPr>
        <w:t xml:space="preserve">financing under FHA’s Title II loan program, known as </w:t>
      </w:r>
      <w:r w:rsidR="003703EA" w:rsidRPr="00B37C56">
        <w:rPr>
          <w:i/>
          <w:sz w:val="24"/>
          <w:szCs w:val="24"/>
        </w:rPr>
        <w:t xml:space="preserve">203(k) Home Rehabilitation Mortgage Insurance Program </w:t>
      </w:r>
      <w:r w:rsidR="003703EA" w:rsidRPr="00B37C56">
        <w:rPr>
          <w:sz w:val="24"/>
          <w:szCs w:val="24"/>
        </w:rPr>
        <w:t>(203(k)), and which is described in more detail via OMB Control Number 2502-0527</w:t>
      </w:r>
      <w:r w:rsidR="003703EA" w:rsidRPr="00B37C56">
        <w:rPr>
          <w:i/>
          <w:sz w:val="24"/>
          <w:szCs w:val="24"/>
        </w:rPr>
        <w:t>.</w:t>
      </w:r>
      <w:r w:rsidR="003703EA" w:rsidRPr="00B37C56">
        <w:rPr>
          <w:sz w:val="24"/>
          <w:szCs w:val="24"/>
        </w:rPr>
        <w:t xml:space="preserve">  In addition and separate from this 203(k) collection, the new collection for FHA PowerSaver covers information to evidence compliance with requirements specific to FHA PowerSaver 203(k) program requirements, and assure that lenders use grant funds for eligible expenses, and that borrowers are eligible to receive program grant funds.    </w:t>
      </w:r>
    </w:p>
    <w:p w:rsidR="002F44CA" w:rsidRPr="00B37C56" w:rsidRDefault="002F44CA" w:rsidP="000E79BD">
      <w:pPr>
        <w:overflowPunct/>
        <w:spacing w:line="240" w:lineRule="atLeast"/>
        <w:textAlignment w:val="auto"/>
        <w:rPr>
          <w:sz w:val="24"/>
          <w:szCs w:val="24"/>
        </w:rPr>
      </w:pPr>
    </w:p>
    <w:p w:rsidR="000E79BD" w:rsidRPr="00B37C56" w:rsidRDefault="000E79BD" w:rsidP="000E79BD">
      <w:pPr>
        <w:tabs>
          <w:tab w:val="left" w:pos="240"/>
        </w:tabs>
        <w:ind w:left="360" w:right="-120"/>
        <w:rPr>
          <w:sz w:val="24"/>
          <w:szCs w:val="24"/>
        </w:rPr>
      </w:pPr>
      <w:r w:rsidRPr="00B37C56">
        <w:rPr>
          <w:sz w:val="24"/>
          <w:szCs w:val="24"/>
        </w:rPr>
        <w:t>Under existing regulations and published guidance (Handbook 4240.4 and Mortgagee Letters) for Title II’s 203(k) program, for information collected under OMB approval 2502-0527 for lenders that originate and service Section 203(k) mortgages</w:t>
      </w:r>
      <w:r w:rsidR="00FD5A4A" w:rsidRPr="00B37C56">
        <w:rPr>
          <w:sz w:val="24"/>
          <w:szCs w:val="24"/>
        </w:rPr>
        <w:t>,</w:t>
      </w:r>
      <w:r w:rsidRPr="00B37C56">
        <w:rPr>
          <w:sz w:val="24"/>
          <w:szCs w:val="24"/>
        </w:rPr>
        <w:t xml:space="preserve"> lenders must document </w:t>
      </w:r>
      <w:r w:rsidR="00FD5A4A" w:rsidRPr="00B37C56">
        <w:rPr>
          <w:sz w:val="24"/>
          <w:szCs w:val="24"/>
        </w:rPr>
        <w:t xml:space="preserve">review and evaluate </w:t>
      </w:r>
      <w:r w:rsidRPr="00B37C56">
        <w:rPr>
          <w:sz w:val="24"/>
          <w:szCs w:val="24"/>
        </w:rPr>
        <w:t xml:space="preserve">which home improvements </w:t>
      </w:r>
      <w:r w:rsidRPr="00B37C56">
        <w:rPr>
          <w:sz w:val="24"/>
          <w:szCs w:val="24"/>
        </w:rPr>
        <w:lastRenderedPageBreak/>
        <w:t xml:space="preserve">are made (home improvement contract with clear description of work and services to be provided), and those improvements must be among those eligible improvements which are permitted.  The </w:t>
      </w:r>
      <w:r w:rsidR="003E6CCB" w:rsidRPr="00B37C56">
        <w:rPr>
          <w:sz w:val="24"/>
          <w:szCs w:val="24"/>
        </w:rPr>
        <w:t>203(k)</w:t>
      </w:r>
      <w:r w:rsidRPr="00B37C56">
        <w:rPr>
          <w:sz w:val="24"/>
          <w:szCs w:val="24"/>
        </w:rPr>
        <w:t>PowerSaver program does not alter any existing</w:t>
      </w:r>
      <w:r w:rsidR="00545D7C" w:rsidRPr="00B37C56">
        <w:rPr>
          <w:sz w:val="24"/>
          <w:szCs w:val="24"/>
        </w:rPr>
        <w:t xml:space="preserve"> 203(k)</w:t>
      </w:r>
      <w:r w:rsidRPr="00B37C56">
        <w:rPr>
          <w:sz w:val="24"/>
          <w:szCs w:val="24"/>
        </w:rPr>
        <w:t xml:space="preserve"> program rules, but offers grant incentives to borrowers who make improvements can improve the home’s energy efficiency, and: </w:t>
      </w:r>
    </w:p>
    <w:p w:rsidR="000E79BD" w:rsidRPr="00B37C56" w:rsidRDefault="000E79BD" w:rsidP="000E79BD">
      <w:pPr>
        <w:tabs>
          <w:tab w:val="left" w:pos="240"/>
        </w:tabs>
        <w:ind w:left="360" w:right="-120"/>
        <w:rPr>
          <w:sz w:val="24"/>
          <w:szCs w:val="24"/>
        </w:rPr>
      </w:pPr>
    </w:p>
    <w:p w:rsidR="000E79BD" w:rsidRPr="00B37C56" w:rsidRDefault="000E79BD" w:rsidP="000E79BD">
      <w:pPr>
        <w:numPr>
          <w:ilvl w:val="0"/>
          <w:numId w:val="32"/>
        </w:numPr>
        <w:tabs>
          <w:tab w:val="left" w:pos="240"/>
        </w:tabs>
        <w:ind w:right="-120"/>
        <w:contextualSpacing/>
        <w:rPr>
          <w:sz w:val="24"/>
          <w:szCs w:val="24"/>
        </w:rPr>
      </w:pPr>
      <w:r w:rsidRPr="00B37C56">
        <w:rPr>
          <w:sz w:val="24"/>
          <w:szCs w:val="24"/>
        </w:rPr>
        <w:t>Meet prescriptive effi</w:t>
      </w:r>
      <w:r w:rsidR="00950404" w:rsidRPr="00B37C56">
        <w:rPr>
          <w:sz w:val="24"/>
          <w:szCs w:val="24"/>
        </w:rPr>
        <w:t xml:space="preserve">ciency standards, which have been </w:t>
      </w:r>
      <w:r w:rsidRPr="00B37C56">
        <w:rPr>
          <w:sz w:val="24"/>
          <w:szCs w:val="24"/>
        </w:rPr>
        <w:t xml:space="preserve">published </w:t>
      </w:r>
      <w:r w:rsidR="00950404" w:rsidRPr="00B37C56">
        <w:rPr>
          <w:sz w:val="24"/>
          <w:szCs w:val="24"/>
        </w:rPr>
        <w:t>in the Federal Register, on March 30, 2011 for PowerSaver, and will also be</w:t>
      </w:r>
      <w:r w:rsidR="00B203EB" w:rsidRPr="00B37C56">
        <w:rPr>
          <w:sz w:val="24"/>
          <w:szCs w:val="24"/>
        </w:rPr>
        <w:t xml:space="preserve"> referenced </w:t>
      </w:r>
      <w:r w:rsidR="00950404" w:rsidRPr="00B37C56">
        <w:rPr>
          <w:sz w:val="24"/>
          <w:szCs w:val="24"/>
        </w:rPr>
        <w:t>in NOFA</w:t>
      </w:r>
      <w:r w:rsidR="00B203EB" w:rsidRPr="00B37C56">
        <w:rPr>
          <w:sz w:val="24"/>
          <w:szCs w:val="24"/>
        </w:rPr>
        <w:t xml:space="preserve"> published August 13, 2013 [</w:t>
      </w:r>
      <w:r w:rsidR="00B203EB" w:rsidRPr="00B37C56">
        <w:rPr>
          <w:bCs/>
          <w:sz w:val="24"/>
          <w:szCs w:val="24"/>
        </w:rPr>
        <w:t>Docket No. FR-5700-N-30]</w:t>
      </w:r>
      <w:r w:rsidR="00950404" w:rsidRPr="00B37C56">
        <w:rPr>
          <w:sz w:val="24"/>
          <w:szCs w:val="24"/>
        </w:rPr>
        <w:t>, which solicits lenders to participate in the PowerSaver under 203(k) program, or</w:t>
      </w:r>
    </w:p>
    <w:p w:rsidR="000E79BD" w:rsidRPr="00B37C56" w:rsidRDefault="000E79BD" w:rsidP="000E79BD">
      <w:pPr>
        <w:numPr>
          <w:ilvl w:val="0"/>
          <w:numId w:val="32"/>
        </w:numPr>
        <w:tabs>
          <w:tab w:val="left" w:pos="240"/>
        </w:tabs>
        <w:ind w:right="-120"/>
        <w:contextualSpacing/>
        <w:rPr>
          <w:sz w:val="24"/>
          <w:szCs w:val="24"/>
        </w:rPr>
      </w:pPr>
      <w:r w:rsidRPr="00B37C56">
        <w:rPr>
          <w:sz w:val="24"/>
          <w:szCs w:val="24"/>
        </w:rPr>
        <w:t>Comply with performance based recommendations from a credentialed professional home energy inspector.</w:t>
      </w:r>
    </w:p>
    <w:p w:rsidR="00A81988" w:rsidRPr="00B37C56" w:rsidRDefault="00A81988" w:rsidP="00A81988">
      <w:pPr>
        <w:tabs>
          <w:tab w:val="left" w:pos="240"/>
        </w:tabs>
        <w:ind w:left="720" w:right="-120"/>
        <w:contextualSpacing/>
        <w:rPr>
          <w:sz w:val="24"/>
          <w:szCs w:val="24"/>
        </w:rPr>
      </w:pPr>
    </w:p>
    <w:p w:rsidR="000E79BD" w:rsidRPr="00B37C56" w:rsidRDefault="000E79BD" w:rsidP="006149FF">
      <w:pPr>
        <w:tabs>
          <w:tab w:val="left" w:pos="240"/>
        </w:tabs>
        <w:ind w:left="360" w:right="-120"/>
        <w:contextualSpacing/>
        <w:rPr>
          <w:sz w:val="24"/>
          <w:szCs w:val="24"/>
        </w:rPr>
      </w:pPr>
      <w:r w:rsidRPr="00B37C56">
        <w:rPr>
          <w:sz w:val="24"/>
          <w:szCs w:val="24"/>
        </w:rPr>
        <w:t xml:space="preserve">Lenders must provide evidence in the loan file that the improvements </w:t>
      </w:r>
      <w:r w:rsidR="006149FF" w:rsidRPr="00B37C56">
        <w:rPr>
          <w:sz w:val="24"/>
          <w:szCs w:val="24"/>
        </w:rPr>
        <w:t xml:space="preserve">were </w:t>
      </w:r>
      <w:r w:rsidRPr="00B37C56">
        <w:rPr>
          <w:sz w:val="24"/>
          <w:szCs w:val="24"/>
        </w:rPr>
        <w:t xml:space="preserve">made </w:t>
      </w:r>
      <w:r w:rsidR="006149FF" w:rsidRPr="00B37C56">
        <w:rPr>
          <w:sz w:val="24"/>
          <w:szCs w:val="24"/>
        </w:rPr>
        <w:t xml:space="preserve">according to options “a” or “b” as listed above in this section. </w:t>
      </w:r>
      <w:r w:rsidR="00D36252" w:rsidRPr="00B37C56">
        <w:rPr>
          <w:sz w:val="24"/>
          <w:szCs w:val="24"/>
        </w:rPr>
        <w:t xml:space="preserve"> No form exists on which to provide this information.  Under the existing </w:t>
      </w:r>
      <w:r w:rsidR="00A81988" w:rsidRPr="00B37C56">
        <w:rPr>
          <w:sz w:val="24"/>
          <w:szCs w:val="24"/>
        </w:rPr>
        <w:t xml:space="preserve">203(k) </w:t>
      </w:r>
      <w:r w:rsidR="00D36252" w:rsidRPr="00B37C56">
        <w:rPr>
          <w:sz w:val="24"/>
          <w:szCs w:val="24"/>
        </w:rPr>
        <w:t xml:space="preserve">program (OMB approval 2502-0527), information about the improvements to be made is </w:t>
      </w:r>
      <w:r w:rsidR="006149FF" w:rsidRPr="00B37C56">
        <w:rPr>
          <w:sz w:val="24"/>
          <w:szCs w:val="24"/>
        </w:rPr>
        <w:t xml:space="preserve">may be provided </w:t>
      </w:r>
      <w:r w:rsidR="00D36252" w:rsidRPr="00B37C56">
        <w:rPr>
          <w:sz w:val="24"/>
          <w:szCs w:val="24"/>
        </w:rPr>
        <w:t xml:space="preserve">to the lender </w:t>
      </w:r>
      <w:r w:rsidR="006149FF" w:rsidRPr="00B37C56">
        <w:rPr>
          <w:sz w:val="24"/>
          <w:szCs w:val="24"/>
        </w:rPr>
        <w:t xml:space="preserve">on the work contract agreement signed by the borrower and contractor.  Lender must evidence </w:t>
      </w:r>
      <w:r w:rsidRPr="00B37C56">
        <w:rPr>
          <w:sz w:val="24"/>
          <w:szCs w:val="24"/>
        </w:rPr>
        <w:t>compl</w:t>
      </w:r>
      <w:r w:rsidR="006149FF" w:rsidRPr="00B37C56">
        <w:rPr>
          <w:sz w:val="24"/>
          <w:szCs w:val="24"/>
        </w:rPr>
        <w:t>iance</w:t>
      </w:r>
      <w:r w:rsidRPr="00B37C56">
        <w:rPr>
          <w:sz w:val="24"/>
          <w:szCs w:val="24"/>
        </w:rPr>
        <w:t xml:space="preserve"> with the standards, </w:t>
      </w:r>
      <w:r w:rsidR="00F96D65" w:rsidRPr="00B37C56">
        <w:rPr>
          <w:sz w:val="24"/>
          <w:szCs w:val="24"/>
        </w:rPr>
        <w:t xml:space="preserve">or recommendations described </w:t>
      </w:r>
      <w:r w:rsidR="006149FF" w:rsidRPr="00B37C56">
        <w:rPr>
          <w:sz w:val="24"/>
          <w:szCs w:val="24"/>
        </w:rPr>
        <w:t xml:space="preserve">above </w:t>
      </w:r>
      <w:r w:rsidR="00F96D65" w:rsidRPr="00B37C56">
        <w:rPr>
          <w:sz w:val="24"/>
          <w:szCs w:val="24"/>
        </w:rPr>
        <w:t xml:space="preserve">in </w:t>
      </w:r>
      <w:r w:rsidR="006149FF" w:rsidRPr="00B37C56">
        <w:rPr>
          <w:sz w:val="24"/>
          <w:szCs w:val="24"/>
        </w:rPr>
        <w:t>options “</w:t>
      </w:r>
      <w:r w:rsidR="00F96D65" w:rsidRPr="00B37C56">
        <w:rPr>
          <w:sz w:val="24"/>
          <w:szCs w:val="24"/>
        </w:rPr>
        <w:t>a</w:t>
      </w:r>
      <w:r w:rsidR="006149FF" w:rsidRPr="00B37C56">
        <w:rPr>
          <w:sz w:val="24"/>
          <w:szCs w:val="24"/>
        </w:rPr>
        <w:t xml:space="preserve">” </w:t>
      </w:r>
      <w:r w:rsidR="00F96D65" w:rsidRPr="00B37C56">
        <w:rPr>
          <w:sz w:val="24"/>
          <w:szCs w:val="24"/>
        </w:rPr>
        <w:t xml:space="preserve">or </w:t>
      </w:r>
      <w:r w:rsidR="006149FF" w:rsidRPr="00B37C56">
        <w:rPr>
          <w:sz w:val="24"/>
          <w:szCs w:val="24"/>
        </w:rPr>
        <w:t>“</w:t>
      </w:r>
      <w:r w:rsidR="00F96D65" w:rsidRPr="00B37C56">
        <w:rPr>
          <w:sz w:val="24"/>
          <w:szCs w:val="24"/>
        </w:rPr>
        <w:t>b</w:t>
      </w:r>
      <w:r w:rsidR="006149FF" w:rsidRPr="00B37C56">
        <w:rPr>
          <w:sz w:val="24"/>
          <w:szCs w:val="24"/>
        </w:rPr>
        <w:t xml:space="preserve">”, which </w:t>
      </w:r>
      <w:r w:rsidRPr="00B37C56">
        <w:rPr>
          <w:sz w:val="24"/>
          <w:szCs w:val="24"/>
        </w:rPr>
        <w:t xml:space="preserve">most commonly consists of a copy of the Energy Star label that accompanies the product purchase, or a contractor’s work write-up </w:t>
      </w:r>
      <w:r w:rsidR="006149FF" w:rsidRPr="00B37C56">
        <w:rPr>
          <w:sz w:val="24"/>
          <w:szCs w:val="24"/>
        </w:rPr>
        <w:t xml:space="preserve">(e.g. contract) </w:t>
      </w:r>
      <w:r w:rsidRPr="00B37C56">
        <w:rPr>
          <w:sz w:val="24"/>
          <w:szCs w:val="24"/>
        </w:rPr>
        <w:t xml:space="preserve">showing the insulation rating. </w:t>
      </w:r>
    </w:p>
    <w:p w:rsidR="000E79BD" w:rsidRPr="00B37C56" w:rsidRDefault="000E79BD" w:rsidP="000E79BD">
      <w:pPr>
        <w:tabs>
          <w:tab w:val="left" w:pos="240"/>
        </w:tabs>
        <w:ind w:left="720" w:right="-120"/>
        <w:contextualSpacing/>
        <w:rPr>
          <w:sz w:val="24"/>
          <w:szCs w:val="24"/>
        </w:rPr>
      </w:pPr>
    </w:p>
    <w:p w:rsidR="000E79BD" w:rsidRPr="00B37C56" w:rsidRDefault="002C0EC4" w:rsidP="00B8422B">
      <w:pPr>
        <w:tabs>
          <w:tab w:val="left" w:pos="240"/>
        </w:tabs>
        <w:ind w:left="360" w:right="-120"/>
        <w:rPr>
          <w:sz w:val="24"/>
          <w:szCs w:val="24"/>
        </w:rPr>
      </w:pPr>
      <w:r w:rsidRPr="00B37C56">
        <w:rPr>
          <w:sz w:val="24"/>
          <w:szCs w:val="24"/>
        </w:rPr>
        <w:t xml:space="preserve">Lenders report their information about these requirements via electronically through FHA Connection. </w:t>
      </w:r>
      <w:r w:rsidR="000E79BD" w:rsidRPr="00B37C56">
        <w:rPr>
          <w:sz w:val="24"/>
          <w:szCs w:val="24"/>
        </w:rPr>
        <w:t xml:space="preserve">The Department expects to select up to three lenders to participate in the 203(k) PowerSaver program.  </w:t>
      </w:r>
    </w:p>
    <w:p w:rsidR="008909C2" w:rsidRPr="00B37C56" w:rsidRDefault="008909C2" w:rsidP="008909C2">
      <w:pPr>
        <w:tabs>
          <w:tab w:val="left" w:pos="240"/>
        </w:tabs>
        <w:ind w:right="-120"/>
        <w:rPr>
          <w:sz w:val="24"/>
          <w:szCs w:val="24"/>
        </w:rPr>
      </w:pPr>
    </w:p>
    <w:p w:rsidR="00B8422B" w:rsidRPr="00B37C56" w:rsidRDefault="00B8422B" w:rsidP="00980DDF">
      <w:pPr>
        <w:pStyle w:val="NoSpacing"/>
        <w:contextualSpacing/>
        <w:rPr>
          <w:rFonts w:ascii="Times New Roman" w:hAnsi="Times New Roman"/>
          <w:b/>
          <w:sz w:val="24"/>
          <w:szCs w:val="24"/>
          <w:u w:val="single"/>
        </w:rPr>
      </w:pPr>
      <w:r w:rsidRPr="00B37C56">
        <w:rPr>
          <w:rFonts w:ascii="Times New Roman" w:hAnsi="Times New Roman"/>
          <w:sz w:val="24"/>
          <w:szCs w:val="24"/>
        </w:rPr>
        <w:t xml:space="preserve">. </w:t>
      </w:r>
      <w:r w:rsidRPr="00B37C56" w:rsidDel="002B6470">
        <w:rPr>
          <w:rFonts w:ascii="Times New Roman" w:hAnsi="Times New Roman"/>
          <w:sz w:val="24"/>
          <w:szCs w:val="24"/>
        </w:rPr>
        <w:t xml:space="preserve"> </w:t>
      </w:r>
      <w:r w:rsidRPr="00B37C56">
        <w:rPr>
          <w:rFonts w:ascii="Times New Roman" w:hAnsi="Times New Roman"/>
          <w:sz w:val="24"/>
          <w:szCs w:val="24"/>
        </w:rPr>
        <w:t xml:space="preserve">    </w:t>
      </w:r>
      <w:r w:rsidRPr="00B37C56">
        <w:rPr>
          <w:rFonts w:ascii="Times New Roman" w:hAnsi="Times New Roman"/>
          <w:b/>
          <w:sz w:val="24"/>
          <w:szCs w:val="24"/>
          <w:u w:val="single"/>
        </w:rPr>
        <w:t xml:space="preserve">PowerSaver </w:t>
      </w:r>
      <w:r w:rsidR="00AC7BEF" w:rsidRPr="00B37C56">
        <w:rPr>
          <w:rFonts w:ascii="Times New Roman" w:hAnsi="Times New Roman"/>
          <w:b/>
          <w:sz w:val="24"/>
          <w:szCs w:val="24"/>
          <w:u w:val="single"/>
        </w:rPr>
        <w:t xml:space="preserve">– General </w:t>
      </w:r>
      <w:r w:rsidRPr="00B37C56">
        <w:rPr>
          <w:rFonts w:ascii="Times New Roman" w:hAnsi="Times New Roman"/>
          <w:b/>
          <w:sz w:val="24"/>
          <w:szCs w:val="24"/>
          <w:u w:val="single"/>
        </w:rPr>
        <w:t>(Both Title I and Title II)</w:t>
      </w:r>
    </w:p>
    <w:p w:rsidR="00B8422B" w:rsidRPr="00B37C56" w:rsidRDefault="00B8422B" w:rsidP="00B8422B">
      <w:pPr>
        <w:tabs>
          <w:tab w:val="left" w:pos="240"/>
        </w:tabs>
        <w:ind w:left="360" w:right="-120"/>
        <w:rPr>
          <w:b/>
          <w:sz w:val="24"/>
          <w:szCs w:val="24"/>
        </w:rPr>
      </w:pPr>
    </w:p>
    <w:p w:rsidR="00B91470" w:rsidRPr="00B37C56" w:rsidRDefault="00B8422B" w:rsidP="00B8422B">
      <w:pPr>
        <w:ind w:left="360"/>
        <w:rPr>
          <w:sz w:val="24"/>
          <w:szCs w:val="24"/>
        </w:rPr>
      </w:pPr>
      <w:r w:rsidRPr="00B37C56">
        <w:rPr>
          <w:sz w:val="24"/>
          <w:szCs w:val="24"/>
        </w:rPr>
        <w:t xml:space="preserve">For both the Title I Property Improvement program, and the Title II 203(k) program, lenders collect information </w:t>
      </w:r>
      <w:r w:rsidR="00EB7039" w:rsidRPr="00B37C56">
        <w:rPr>
          <w:sz w:val="24"/>
          <w:szCs w:val="24"/>
        </w:rPr>
        <w:t>about</w:t>
      </w:r>
      <w:r w:rsidRPr="00B37C56">
        <w:rPr>
          <w:sz w:val="24"/>
          <w:szCs w:val="24"/>
        </w:rPr>
        <w:t xml:space="preserve"> the</w:t>
      </w:r>
      <w:r w:rsidR="00EB7039" w:rsidRPr="00B37C56">
        <w:rPr>
          <w:sz w:val="24"/>
          <w:szCs w:val="24"/>
        </w:rPr>
        <w:t xml:space="preserve"> types of improvements that are to be</w:t>
      </w:r>
      <w:r w:rsidRPr="00B37C56">
        <w:rPr>
          <w:sz w:val="24"/>
          <w:szCs w:val="24"/>
        </w:rPr>
        <w:t xml:space="preserve"> completed with the FHA-insured loans</w:t>
      </w:r>
      <w:r w:rsidR="00EB7039" w:rsidRPr="00B37C56">
        <w:rPr>
          <w:sz w:val="24"/>
          <w:szCs w:val="24"/>
        </w:rPr>
        <w:t>, to verify that loans are eligible to receive federal incentive funds</w:t>
      </w:r>
      <w:r w:rsidRPr="00B37C56">
        <w:rPr>
          <w:sz w:val="24"/>
          <w:szCs w:val="24"/>
        </w:rPr>
        <w:t xml:space="preserve">. FHA recently enhanced its systems with new fields for energy-efficiency improvements, from which PowerSaver lenders could identify for loans being reported for insurance.  The FHA PowerSaver does not collect data for income, or property value.  </w:t>
      </w:r>
    </w:p>
    <w:p w:rsidR="00B91470" w:rsidRPr="00B37C56" w:rsidRDefault="00B91470" w:rsidP="00B8422B">
      <w:pPr>
        <w:ind w:left="360"/>
        <w:rPr>
          <w:sz w:val="24"/>
          <w:szCs w:val="24"/>
        </w:rPr>
      </w:pPr>
    </w:p>
    <w:p w:rsidR="0040121C" w:rsidRPr="00B37C56" w:rsidRDefault="0037444A" w:rsidP="0040121C">
      <w:pPr>
        <w:overflowPunct/>
        <w:ind w:left="360"/>
        <w:textAlignment w:val="auto"/>
        <w:rPr>
          <w:sz w:val="24"/>
          <w:szCs w:val="24"/>
        </w:rPr>
      </w:pPr>
      <w:r w:rsidRPr="00B37C56">
        <w:rPr>
          <w:sz w:val="24"/>
          <w:szCs w:val="24"/>
        </w:rPr>
        <w:t xml:space="preserve">As part of the grant process for both </w:t>
      </w:r>
      <w:proofErr w:type="gramStart"/>
      <w:r w:rsidRPr="00B37C56">
        <w:rPr>
          <w:sz w:val="24"/>
          <w:szCs w:val="24"/>
        </w:rPr>
        <w:t>Title</w:t>
      </w:r>
      <w:proofErr w:type="gramEnd"/>
      <w:r w:rsidRPr="00B37C56">
        <w:rPr>
          <w:sz w:val="24"/>
          <w:szCs w:val="24"/>
        </w:rPr>
        <w:t xml:space="preserve"> I and Title II PowerSaver grants, lenders </w:t>
      </w:r>
      <w:r w:rsidR="0040121C" w:rsidRPr="00B37C56">
        <w:rPr>
          <w:sz w:val="24"/>
          <w:szCs w:val="24"/>
        </w:rPr>
        <w:t xml:space="preserve">request </w:t>
      </w:r>
      <w:r w:rsidR="000E4C8F" w:rsidRPr="00B37C56">
        <w:rPr>
          <w:sz w:val="24"/>
          <w:szCs w:val="24"/>
        </w:rPr>
        <w:t>voucher HUD form 27053,</w:t>
      </w:r>
      <w:r w:rsidR="0040121C" w:rsidRPr="00B37C56">
        <w:rPr>
          <w:sz w:val="24"/>
          <w:szCs w:val="24"/>
        </w:rPr>
        <w:t xml:space="preserve"> for distribution of grant funds using the automated Voice Response System (VRS). This voucher process is covered under </w:t>
      </w:r>
      <w:r w:rsidR="0040121C" w:rsidRPr="00B37C56">
        <w:rPr>
          <w:i/>
          <w:iCs/>
          <w:sz w:val="24"/>
          <w:szCs w:val="24"/>
        </w:rPr>
        <w:t xml:space="preserve">OMB Control Number: </w:t>
      </w:r>
      <w:r w:rsidR="0040121C" w:rsidRPr="00B37C56">
        <w:rPr>
          <w:sz w:val="24"/>
          <w:szCs w:val="24"/>
        </w:rPr>
        <w:t>2535–0102.</w:t>
      </w:r>
      <w:r w:rsidR="000E4C8F" w:rsidRPr="00B37C56">
        <w:rPr>
          <w:sz w:val="24"/>
          <w:szCs w:val="24"/>
        </w:rPr>
        <w:t xml:space="preserve">  Lenders email request to draw grant funds, based on their expense records. </w:t>
      </w:r>
    </w:p>
    <w:p w:rsidR="0037444A" w:rsidRPr="00B37C56" w:rsidRDefault="0037444A" w:rsidP="0040121C">
      <w:pPr>
        <w:overflowPunct/>
        <w:textAlignment w:val="auto"/>
        <w:rPr>
          <w:sz w:val="24"/>
          <w:szCs w:val="24"/>
        </w:rPr>
      </w:pPr>
    </w:p>
    <w:p w:rsidR="003A3727" w:rsidRPr="00B37C56" w:rsidRDefault="003A3727" w:rsidP="003A3727">
      <w:pPr>
        <w:tabs>
          <w:tab w:val="left" w:pos="240"/>
        </w:tabs>
        <w:ind w:left="360" w:right="-120"/>
        <w:rPr>
          <w:sz w:val="24"/>
          <w:szCs w:val="24"/>
        </w:rPr>
      </w:pPr>
      <w:r w:rsidRPr="00B37C56">
        <w:rPr>
          <w:sz w:val="24"/>
          <w:szCs w:val="24"/>
        </w:rPr>
        <w:t xml:space="preserve">As of this writing, there are 4 lenders who actively participate in the PowerSaver program (Title I), and this number is expected to increase to a maximum of 10 lenders.  A new Title I Letter is in clearance which invites new PowerSaver lenders (Title I) to participate without grant awards, and FHA expects to select up to 3 new lenders, making a maximum of 13 total lenders approved to participate in the Title I PowerSaver. </w:t>
      </w:r>
    </w:p>
    <w:p w:rsidR="00AC7BEF" w:rsidRPr="00B37C56" w:rsidRDefault="00AC7BEF" w:rsidP="00B8422B">
      <w:pPr>
        <w:overflowPunct/>
        <w:ind w:left="360"/>
        <w:textAlignment w:val="auto"/>
        <w:rPr>
          <w:sz w:val="24"/>
          <w:szCs w:val="24"/>
        </w:rPr>
      </w:pPr>
    </w:p>
    <w:p w:rsidR="00B8422B" w:rsidRPr="00B37C56" w:rsidRDefault="00552A75" w:rsidP="00B8422B">
      <w:pPr>
        <w:overflowPunct/>
        <w:ind w:left="360"/>
        <w:textAlignment w:val="auto"/>
        <w:rPr>
          <w:sz w:val="24"/>
          <w:szCs w:val="24"/>
        </w:rPr>
      </w:pPr>
      <w:r w:rsidRPr="00B37C56">
        <w:rPr>
          <w:sz w:val="24"/>
          <w:szCs w:val="24"/>
        </w:rPr>
        <w:t xml:space="preserve">FHA expects a </w:t>
      </w:r>
      <w:r w:rsidR="0049452C" w:rsidRPr="00B37C56">
        <w:rPr>
          <w:sz w:val="24"/>
          <w:szCs w:val="24"/>
        </w:rPr>
        <w:t xml:space="preserve">maximum </w:t>
      </w:r>
      <w:r w:rsidRPr="00B37C56">
        <w:rPr>
          <w:sz w:val="24"/>
          <w:szCs w:val="24"/>
        </w:rPr>
        <w:t>total of 1</w:t>
      </w:r>
      <w:r w:rsidR="00B8422B" w:rsidRPr="00B37C56">
        <w:rPr>
          <w:sz w:val="24"/>
          <w:szCs w:val="24"/>
        </w:rPr>
        <w:t>6 PowerSaver lenders, 13 under the Title I program and 3 under the Title II 203(k) program.</w:t>
      </w:r>
    </w:p>
    <w:p w:rsidR="00B8422B" w:rsidRPr="00B37C56" w:rsidRDefault="00B8422B" w:rsidP="00B8422B">
      <w:pPr>
        <w:overflowPunct/>
        <w:textAlignment w:val="auto"/>
        <w:rPr>
          <w:sz w:val="24"/>
          <w:szCs w:val="24"/>
        </w:rPr>
      </w:pPr>
    </w:p>
    <w:p w:rsidR="00B8422B" w:rsidRPr="00B37C56" w:rsidRDefault="00B8422B">
      <w:pPr>
        <w:overflowPunct/>
        <w:spacing w:line="240" w:lineRule="atLeast"/>
        <w:ind w:left="360"/>
        <w:textAlignment w:val="auto"/>
        <w:rPr>
          <w:sz w:val="24"/>
          <w:szCs w:val="24"/>
        </w:rPr>
      </w:pPr>
    </w:p>
    <w:p w:rsidR="00AA0DA1" w:rsidRPr="00B37C56" w:rsidRDefault="00AA0DA1" w:rsidP="00AA0DA1">
      <w:pPr>
        <w:pStyle w:val="ListParagraph"/>
        <w:numPr>
          <w:ilvl w:val="0"/>
          <w:numId w:val="28"/>
        </w:numPr>
        <w:overflowPunct w:val="0"/>
        <w:autoSpaceDE w:val="0"/>
        <w:autoSpaceDN w:val="0"/>
        <w:adjustRightInd w:val="0"/>
        <w:textAlignment w:val="baseline"/>
        <w:rPr>
          <w:b/>
          <w:szCs w:val="24"/>
        </w:rPr>
      </w:pPr>
      <w:r w:rsidRPr="00B37C56">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A0DA1" w:rsidRPr="00B37C56" w:rsidRDefault="00AA0DA1" w:rsidP="00AA0DA1">
      <w:pPr>
        <w:pStyle w:val="ListParagraph"/>
        <w:keepLines/>
        <w:tabs>
          <w:tab w:val="left" w:pos="360"/>
        </w:tabs>
        <w:ind w:left="360"/>
        <w:rPr>
          <w:szCs w:val="24"/>
        </w:rPr>
      </w:pPr>
    </w:p>
    <w:p w:rsidR="009C4EEC" w:rsidRPr="00B37C56" w:rsidRDefault="009C4EEC" w:rsidP="009C4EEC">
      <w:pPr>
        <w:keepLines/>
        <w:tabs>
          <w:tab w:val="left" w:pos="360"/>
        </w:tabs>
        <w:spacing w:after="80"/>
        <w:ind w:left="360"/>
        <w:rPr>
          <w:sz w:val="24"/>
          <w:szCs w:val="24"/>
        </w:rPr>
      </w:pPr>
      <w:r w:rsidRPr="00B37C56">
        <w:rPr>
          <w:sz w:val="24"/>
          <w:szCs w:val="24"/>
        </w:rPr>
        <w:t xml:space="preserve">All data collections described in question 2 are reported using electronic systems, such as FHA connection, e-mail, and HUD’s Electronic Line of Credit Control system. </w:t>
      </w:r>
    </w:p>
    <w:p w:rsidR="009C4EEC" w:rsidRPr="00B37C56" w:rsidRDefault="009C4EEC" w:rsidP="00863A6F">
      <w:pPr>
        <w:pStyle w:val="ListParagraph"/>
        <w:keepLines/>
        <w:tabs>
          <w:tab w:val="left" w:pos="360"/>
        </w:tabs>
        <w:ind w:left="360"/>
        <w:rPr>
          <w:szCs w:val="24"/>
        </w:rPr>
      </w:pPr>
    </w:p>
    <w:p w:rsidR="00A77055" w:rsidRPr="00B37C56" w:rsidRDefault="00A77055" w:rsidP="00863A6F">
      <w:pPr>
        <w:pStyle w:val="ListParagraph"/>
        <w:keepLines/>
        <w:tabs>
          <w:tab w:val="left" w:pos="360"/>
        </w:tabs>
        <w:ind w:left="360"/>
        <w:rPr>
          <w:szCs w:val="24"/>
        </w:rPr>
      </w:pPr>
      <w:r w:rsidRPr="00B37C56">
        <w:rPr>
          <w:szCs w:val="24"/>
        </w:rPr>
        <w:t xml:space="preserve">In an effort to reduce the administrative burden associated with the mailing and processing their administrative reports and requests for grant draws, lenders are permitted to submit electronically their applications to participate in the PowerSaver program.  For lenders to submit their application to participate, lenders may email their Expression of Interest to </w:t>
      </w:r>
      <w:hyperlink r:id="rId10" w:history="1">
        <w:r w:rsidRPr="00B37C56">
          <w:rPr>
            <w:szCs w:val="24"/>
            <w:u w:val="single"/>
          </w:rPr>
          <w:t>FHAPowerSaver@hud.gov</w:t>
        </w:r>
      </w:hyperlink>
      <w:r w:rsidRPr="00B37C56">
        <w:rPr>
          <w:szCs w:val="24"/>
        </w:rPr>
        <w:t xml:space="preserve">. </w:t>
      </w:r>
    </w:p>
    <w:p w:rsidR="00A77055" w:rsidRPr="00B37C56" w:rsidRDefault="00A77055" w:rsidP="00A77055">
      <w:pPr>
        <w:keepLines/>
        <w:tabs>
          <w:tab w:val="left" w:pos="360"/>
        </w:tabs>
        <w:ind w:left="360"/>
        <w:rPr>
          <w:sz w:val="24"/>
          <w:szCs w:val="24"/>
        </w:rPr>
      </w:pPr>
    </w:p>
    <w:p w:rsidR="00A77055" w:rsidRPr="00B37C56" w:rsidRDefault="00A77055" w:rsidP="00A77055">
      <w:pPr>
        <w:keepLines/>
        <w:tabs>
          <w:tab w:val="left" w:pos="360"/>
        </w:tabs>
        <w:ind w:left="360"/>
        <w:rPr>
          <w:sz w:val="24"/>
          <w:szCs w:val="24"/>
        </w:rPr>
      </w:pPr>
      <w:r w:rsidRPr="00B37C56">
        <w:rPr>
          <w:sz w:val="24"/>
          <w:szCs w:val="24"/>
        </w:rPr>
        <w:t xml:space="preserve">As reported in collections OMB Control Number 2502-0328 (Title I), and OMB Control Number 2502-0527 (Title II), lenders will report all new PowerSaver loans using FHA Connection, which is an internet-based system that allows FHA-approved lenders to have real-time access to several of FHA’s systems over HUD’s Internet system for the purpose of originating and servicing FHA loans. </w:t>
      </w:r>
    </w:p>
    <w:p w:rsidR="00A77055" w:rsidRPr="00B37C56" w:rsidRDefault="00A77055" w:rsidP="00BE1E8D">
      <w:pPr>
        <w:keepLines/>
        <w:tabs>
          <w:tab w:val="left" w:pos="360"/>
        </w:tabs>
        <w:spacing w:after="80"/>
        <w:ind w:left="360"/>
        <w:rPr>
          <w:sz w:val="24"/>
          <w:szCs w:val="24"/>
        </w:rPr>
      </w:pPr>
      <w:r w:rsidRPr="00B37C56">
        <w:rPr>
          <w:sz w:val="24"/>
          <w:szCs w:val="24"/>
        </w:rPr>
        <w:t xml:space="preserve">  </w:t>
      </w:r>
    </w:p>
    <w:p w:rsidR="00A77055" w:rsidRPr="00B37C56" w:rsidRDefault="00A77055" w:rsidP="00A77055">
      <w:pPr>
        <w:keepLines/>
        <w:tabs>
          <w:tab w:val="left" w:pos="360"/>
        </w:tabs>
        <w:spacing w:after="80"/>
        <w:ind w:left="360"/>
        <w:rPr>
          <w:sz w:val="24"/>
          <w:szCs w:val="24"/>
        </w:rPr>
      </w:pPr>
      <w:r w:rsidRPr="00B37C56">
        <w:rPr>
          <w:sz w:val="24"/>
          <w:szCs w:val="24"/>
        </w:rPr>
        <w:t xml:space="preserve">For lenders to use grant funds that were awarded to them, a grant draw request may be submitted electronically to the designated program GTR/ managers.  Grantee will request and receive payment through HUD’s Electronic Line of Credit Control System (LOCCS), by submitting a vouchers request for grant payment (HUD-27053) to designated program GTR/ managers for approval of draw request.  </w:t>
      </w:r>
    </w:p>
    <w:p w:rsidR="009C4EEC" w:rsidRPr="00B37C56" w:rsidRDefault="009C4EEC" w:rsidP="00A77055">
      <w:pPr>
        <w:keepLines/>
        <w:tabs>
          <w:tab w:val="left" w:pos="360"/>
        </w:tabs>
        <w:spacing w:after="80"/>
        <w:ind w:left="360"/>
        <w:rPr>
          <w:sz w:val="24"/>
          <w:szCs w:val="24"/>
        </w:rPr>
      </w:pPr>
    </w:p>
    <w:p w:rsidR="00711C43" w:rsidRPr="00B37C56" w:rsidRDefault="00711C43">
      <w:pPr>
        <w:overflowPunct/>
        <w:spacing w:line="240" w:lineRule="atLeast"/>
        <w:ind w:left="360"/>
        <w:textAlignment w:val="auto"/>
        <w:rPr>
          <w:sz w:val="24"/>
          <w:szCs w:val="24"/>
        </w:rPr>
      </w:pPr>
    </w:p>
    <w:p w:rsidR="00863A6F" w:rsidRPr="00B37C56" w:rsidRDefault="00863A6F" w:rsidP="00863A6F">
      <w:pPr>
        <w:pStyle w:val="ListParagraph"/>
        <w:keepLines/>
        <w:numPr>
          <w:ilvl w:val="0"/>
          <w:numId w:val="28"/>
        </w:numPr>
        <w:tabs>
          <w:tab w:val="left" w:pos="360"/>
        </w:tabs>
        <w:spacing w:after="80"/>
        <w:rPr>
          <w:b/>
          <w:szCs w:val="24"/>
        </w:rPr>
      </w:pPr>
      <w:r w:rsidRPr="00B37C56">
        <w:rPr>
          <w:b/>
          <w:szCs w:val="24"/>
        </w:rPr>
        <w:t>Describe efforts to identify duplication.  Show specifically why any similar information already available cannot be used or modified for use for the purposes described in Item 2 above.</w:t>
      </w:r>
    </w:p>
    <w:p w:rsidR="00863A6F" w:rsidRPr="00B37C56" w:rsidRDefault="00863A6F" w:rsidP="004C22B0">
      <w:pPr>
        <w:pStyle w:val="ListParagraph"/>
        <w:keepLines/>
        <w:tabs>
          <w:tab w:val="left" w:pos="360"/>
        </w:tabs>
        <w:ind w:left="360"/>
        <w:rPr>
          <w:szCs w:val="24"/>
        </w:rPr>
      </w:pPr>
    </w:p>
    <w:p w:rsidR="00711C43" w:rsidRPr="00B37C56" w:rsidRDefault="00711C43" w:rsidP="004C22B0">
      <w:pPr>
        <w:pStyle w:val="ListParagraph"/>
        <w:keepLines/>
        <w:tabs>
          <w:tab w:val="left" w:pos="360"/>
        </w:tabs>
        <w:ind w:left="360"/>
        <w:rPr>
          <w:szCs w:val="24"/>
        </w:rPr>
      </w:pPr>
      <w:r w:rsidRPr="00B37C56">
        <w:rPr>
          <w:szCs w:val="24"/>
        </w:rPr>
        <w:t xml:space="preserve">There is no duplication of information.  The information that must be included is necessary to ensure that lenders are complying with the requirements to report to HUD their use of incentive payments funds. </w:t>
      </w:r>
    </w:p>
    <w:p w:rsidR="00711C43" w:rsidRPr="00B37C56" w:rsidRDefault="00711C43">
      <w:pPr>
        <w:overflowPunct/>
        <w:spacing w:line="240" w:lineRule="atLeast"/>
        <w:ind w:left="360"/>
        <w:textAlignment w:val="auto"/>
        <w:rPr>
          <w:sz w:val="24"/>
          <w:szCs w:val="24"/>
        </w:rPr>
      </w:pPr>
    </w:p>
    <w:p w:rsidR="00E51284" w:rsidRPr="00B37C56" w:rsidRDefault="00E51284" w:rsidP="00E51284">
      <w:pPr>
        <w:pStyle w:val="ListParagraph"/>
        <w:keepLines/>
        <w:numPr>
          <w:ilvl w:val="0"/>
          <w:numId w:val="28"/>
        </w:numPr>
        <w:tabs>
          <w:tab w:val="left" w:pos="360"/>
        </w:tabs>
        <w:spacing w:after="80"/>
        <w:rPr>
          <w:b/>
          <w:szCs w:val="24"/>
        </w:rPr>
      </w:pPr>
      <w:r w:rsidRPr="00B37C56">
        <w:rPr>
          <w:b/>
          <w:szCs w:val="24"/>
        </w:rPr>
        <w:t>If the collection of information impacts small businesses or other small entities (Item 5 of OMB Form 83-I) describe any methods used to minimize burden.</w:t>
      </w:r>
    </w:p>
    <w:p w:rsidR="00E51284" w:rsidRPr="00B37C56" w:rsidRDefault="00E51284" w:rsidP="003822AC">
      <w:pPr>
        <w:pStyle w:val="ListParagraph"/>
        <w:keepLines/>
        <w:tabs>
          <w:tab w:val="left" w:pos="360"/>
          <w:tab w:val="left" w:pos="720"/>
        </w:tabs>
        <w:ind w:left="360"/>
        <w:rPr>
          <w:szCs w:val="24"/>
        </w:rPr>
      </w:pPr>
    </w:p>
    <w:p w:rsidR="00194B2F" w:rsidRPr="00B37C56" w:rsidRDefault="00194B2F" w:rsidP="003822AC">
      <w:pPr>
        <w:pStyle w:val="ListParagraph"/>
        <w:keepLines/>
        <w:tabs>
          <w:tab w:val="left" w:pos="360"/>
          <w:tab w:val="left" w:pos="720"/>
        </w:tabs>
        <w:ind w:left="360"/>
        <w:rPr>
          <w:szCs w:val="24"/>
        </w:rPr>
      </w:pPr>
      <w:r w:rsidRPr="00B37C56">
        <w:rPr>
          <w:szCs w:val="24"/>
        </w:rPr>
        <w:t xml:space="preserve">Lender participation in the FHA PowerSaver voluntary and, therefore, any administrative burden associated with this collection of information is assumed at the choice of the lender.   Moreover, the information that must be provided is readily available to lenders, and its collection does not impose any administrative or other burdens unique to small business lenders interested in participating in the pilot program.  </w:t>
      </w:r>
    </w:p>
    <w:p w:rsidR="00280403" w:rsidRPr="00B37C56" w:rsidRDefault="00280403" w:rsidP="00280403">
      <w:pPr>
        <w:pStyle w:val="ListParagraph"/>
        <w:rPr>
          <w:szCs w:val="24"/>
        </w:rPr>
      </w:pPr>
    </w:p>
    <w:p w:rsidR="003822AC" w:rsidRPr="00B37C56" w:rsidRDefault="003822AC" w:rsidP="003822AC">
      <w:pPr>
        <w:pStyle w:val="ListParagraph"/>
        <w:keepLines/>
        <w:numPr>
          <w:ilvl w:val="0"/>
          <w:numId w:val="28"/>
        </w:numPr>
        <w:tabs>
          <w:tab w:val="left" w:pos="360"/>
        </w:tabs>
        <w:spacing w:after="80"/>
        <w:rPr>
          <w:b/>
          <w:szCs w:val="24"/>
        </w:rPr>
      </w:pPr>
      <w:r w:rsidRPr="00B37C56">
        <w:rPr>
          <w:b/>
          <w:szCs w:val="24"/>
        </w:rPr>
        <w:t>Describe the consequence to Federal program or policy activities if the collection is not conducted or is conducted less frequently, as well as any technical or legal obstacles to reducing burden.</w:t>
      </w:r>
    </w:p>
    <w:p w:rsidR="003822AC" w:rsidRPr="00B37C56" w:rsidRDefault="003822AC" w:rsidP="003822AC">
      <w:pPr>
        <w:pStyle w:val="BodyTextIndent3"/>
        <w:rPr>
          <w:color w:val="auto"/>
          <w:szCs w:val="24"/>
        </w:rPr>
      </w:pPr>
    </w:p>
    <w:p w:rsidR="00280403" w:rsidRPr="00B37C56" w:rsidRDefault="00280403" w:rsidP="003822AC">
      <w:pPr>
        <w:pStyle w:val="BodyTextIndent3"/>
        <w:rPr>
          <w:color w:val="auto"/>
          <w:szCs w:val="24"/>
        </w:rPr>
      </w:pPr>
      <w:r w:rsidRPr="00B37C56">
        <w:rPr>
          <w:color w:val="auto"/>
          <w:szCs w:val="24"/>
        </w:rPr>
        <w:t xml:space="preserve">Absent the information collection, the Department would have no way of monitoring lender use of incentive funds for the pilot program.  Also, in accordance with the direction from Congress, HUD will strive to collect information that can be used to develop a mainstream mortgage loan product for borrowers who wish to make proven energy-efficient improvements to their homes.  </w:t>
      </w:r>
    </w:p>
    <w:p w:rsidR="00280403" w:rsidRPr="00B37C56" w:rsidRDefault="00280403" w:rsidP="00280403">
      <w:pPr>
        <w:pStyle w:val="ListParagraph"/>
        <w:rPr>
          <w:szCs w:val="24"/>
        </w:rPr>
      </w:pPr>
    </w:p>
    <w:p w:rsidR="00435F2A" w:rsidRPr="00B37C56" w:rsidRDefault="00280403" w:rsidP="00435F2A">
      <w:pPr>
        <w:numPr>
          <w:ilvl w:val="0"/>
          <w:numId w:val="7"/>
        </w:numPr>
        <w:tabs>
          <w:tab w:val="left" w:pos="360"/>
        </w:tabs>
        <w:rPr>
          <w:b/>
          <w:sz w:val="24"/>
          <w:szCs w:val="24"/>
        </w:rPr>
      </w:pPr>
      <w:r w:rsidRPr="00B37C56">
        <w:rPr>
          <w:sz w:val="24"/>
          <w:szCs w:val="24"/>
        </w:rPr>
        <w:t xml:space="preserve"> </w:t>
      </w:r>
      <w:r w:rsidR="00435F2A" w:rsidRPr="00B37C56">
        <w:rPr>
          <w:b/>
          <w:sz w:val="24"/>
          <w:szCs w:val="24"/>
        </w:rPr>
        <w:t xml:space="preserve">Explain any special circumstances that would cause an information collection to be conducted in a manner: </w:t>
      </w:r>
    </w:p>
    <w:p w:rsidR="00435F2A" w:rsidRPr="00B37C56" w:rsidRDefault="00435F2A" w:rsidP="00435F2A">
      <w:pPr>
        <w:numPr>
          <w:ilvl w:val="0"/>
          <w:numId w:val="8"/>
        </w:numPr>
        <w:tabs>
          <w:tab w:val="left" w:pos="600"/>
        </w:tabs>
        <w:rPr>
          <w:b/>
          <w:sz w:val="24"/>
          <w:szCs w:val="24"/>
        </w:rPr>
      </w:pPr>
      <w:r w:rsidRPr="00B37C56">
        <w:rPr>
          <w:b/>
          <w:sz w:val="24"/>
          <w:szCs w:val="24"/>
        </w:rPr>
        <w:t xml:space="preserve">requiring respondents to report information to the agency more than quarterly; </w:t>
      </w:r>
    </w:p>
    <w:p w:rsidR="00435F2A" w:rsidRPr="00B37C56" w:rsidRDefault="00435F2A" w:rsidP="00435F2A">
      <w:pPr>
        <w:numPr>
          <w:ilvl w:val="0"/>
          <w:numId w:val="8"/>
        </w:numPr>
        <w:tabs>
          <w:tab w:val="left" w:pos="600"/>
        </w:tabs>
        <w:rPr>
          <w:b/>
          <w:sz w:val="24"/>
          <w:szCs w:val="24"/>
        </w:rPr>
      </w:pPr>
      <w:r w:rsidRPr="00B37C56">
        <w:rPr>
          <w:b/>
          <w:sz w:val="24"/>
          <w:szCs w:val="24"/>
        </w:rPr>
        <w:t xml:space="preserve">requiring respondents to prepare a written response to a collection of information in fewer than 30 days after receipt of it; </w:t>
      </w:r>
    </w:p>
    <w:p w:rsidR="00435F2A" w:rsidRPr="00B37C56" w:rsidRDefault="00435F2A" w:rsidP="00435F2A">
      <w:pPr>
        <w:numPr>
          <w:ilvl w:val="0"/>
          <w:numId w:val="8"/>
        </w:numPr>
        <w:tabs>
          <w:tab w:val="left" w:pos="600"/>
        </w:tabs>
        <w:rPr>
          <w:b/>
          <w:sz w:val="24"/>
          <w:szCs w:val="24"/>
        </w:rPr>
      </w:pPr>
      <w:r w:rsidRPr="00B37C56">
        <w:rPr>
          <w:b/>
          <w:sz w:val="24"/>
          <w:szCs w:val="24"/>
        </w:rPr>
        <w:t xml:space="preserve">requiring respondents to submit more than an original and two copies of any document; </w:t>
      </w:r>
    </w:p>
    <w:p w:rsidR="00435F2A" w:rsidRPr="00B37C56" w:rsidRDefault="00435F2A" w:rsidP="00435F2A">
      <w:pPr>
        <w:numPr>
          <w:ilvl w:val="0"/>
          <w:numId w:val="8"/>
        </w:numPr>
        <w:tabs>
          <w:tab w:val="left" w:pos="600"/>
        </w:tabs>
        <w:rPr>
          <w:b/>
          <w:sz w:val="24"/>
          <w:szCs w:val="24"/>
        </w:rPr>
      </w:pPr>
      <w:r w:rsidRPr="00B37C56">
        <w:rPr>
          <w:b/>
          <w:sz w:val="24"/>
          <w:szCs w:val="24"/>
        </w:rPr>
        <w:t xml:space="preserve">requiring respondents to retain records other than health, medical, government contract, grant-in-aid, or tax records for more than three years; </w:t>
      </w:r>
    </w:p>
    <w:p w:rsidR="00435F2A" w:rsidRPr="00B37C56" w:rsidRDefault="00435F2A" w:rsidP="00435F2A">
      <w:pPr>
        <w:numPr>
          <w:ilvl w:val="0"/>
          <w:numId w:val="8"/>
        </w:numPr>
        <w:tabs>
          <w:tab w:val="left" w:pos="600"/>
        </w:tabs>
        <w:rPr>
          <w:b/>
          <w:sz w:val="24"/>
          <w:szCs w:val="24"/>
        </w:rPr>
      </w:pPr>
      <w:r w:rsidRPr="00B37C56">
        <w:rPr>
          <w:b/>
          <w:sz w:val="24"/>
          <w:szCs w:val="24"/>
        </w:rPr>
        <w:t xml:space="preserve">in connection with a statistical survey, that is not designed to produce valid and reliable results than can be generalized to the universe of study; </w:t>
      </w:r>
    </w:p>
    <w:p w:rsidR="00435F2A" w:rsidRPr="00B37C56" w:rsidRDefault="00435F2A" w:rsidP="00435F2A">
      <w:pPr>
        <w:numPr>
          <w:ilvl w:val="0"/>
          <w:numId w:val="8"/>
        </w:numPr>
        <w:tabs>
          <w:tab w:val="left" w:pos="600"/>
        </w:tabs>
        <w:rPr>
          <w:b/>
          <w:sz w:val="24"/>
          <w:szCs w:val="24"/>
        </w:rPr>
      </w:pPr>
      <w:r w:rsidRPr="00B37C56">
        <w:rPr>
          <w:b/>
          <w:sz w:val="24"/>
          <w:szCs w:val="24"/>
        </w:rPr>
        <w:lastRenderedPageBreak/>
        <w:t xml:space="preserve">requiring the use of a statistical data classification that has not been reviewed and approved by OMB; </w:t>
      </w:r>
    </w:p>
    <w:p w:rsidR="00435F2A" w:rsidRPr="00B37C56" w:rsidRDefault="00435F2A" w:rsidP="00435F2A">
      <w:pPr>
        <w:numPr>
          <w:ilvl w:val="0"/>
          <w:numId w:val="8"/>
        </w:numPr>
        <w:tabs>
          <w:tab w:val="left" w:pos="600"/>
        </w:tabs>
        <w:rPr>
          <w:b/>
          <w:sz w:val="24"/>
          <w:szCs w:val="24"/>
        </w:rPr>
      </w:pPr>
      <w:r w:rsidRPr="00B37C56">
        <w:rPr>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35F2A" w:rsidRPr="00B37C56" w:rsidRDefault="00435F2A" w:rsidP="00435F2A">
      <w:pPr>
        <w:keepLines/>
        <w:numPr>
          <w:ilvl w:val="0"/>
          <w:numId w:val="8"/>
        </w:numPr>
        <w:tabs>
          <w:tab w:val="left" w:pos="600"/>
        </w:tabs>
        <w:spacing w:after="80"/>
        <w:rPr>
          <w:b/>
          <w:sz w:val="24"/>
          <w:szCs w:val="24"/>
        </w:rPr>
      </w:pPr>
      <w:r w:rsidRPr="00B37C56">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D59FF" w:rsidRPr="00B37C56" w:rsidRDefault="00382F8E" w:rsidP="004D6213">
      <w:pPr>
        <w:pStyle w:val="ListParagraph"/>
        <w:tabs>
          <w:tab w:val="left" w:pos="240"/>
        </w:tabs>
        <w:ind w:left="360" w:right="-120"/>
        <w:rPr>
          <w:szCs w:val="24"/>
        </w:rPr>
      </w:pPr>
      <w:r w:rsidRPr="00B37C56">
        <w:rPr>
          <w:szCs w:val="24"/>
        </w:rPr>
        <w:t xml:space="preserve">There are no special circumstances as described. </w:t>
      </w:r>
    </w:p>
    <w:p w:rsidR="00280403" w:rsidRPr="00B37C56" w:rsidRDefault="00280403" w:rsidP="0082223C">
      <w:pPr>
        <w:pStyle w:val="BodyTextIndent3"/>
        <w:rPr>
          <w:color w:val="auto"/>
          <w:szCs w:val="24"/>
        </w:rPr>
      </w:pPr>
    </w:p>
    <w:p w:rsidR="004D6213" w:rsidRPr="00B37C56" w:rsidRDefault="004D6213" w:rsidP="004D6213">
      <w:pPr>
        <w:pStyle w:val="ListParagraph"/>
        <w:numPr>
          <w:ilvl w:val="0"/>
          <w:numId w:val="7"/>
        </w:numPr>
        <w:tabs>
          <w:tab w:val="left" w:pos="360"/>
        </w:tabs>
        <w:rPr>
          <w:b/>
          <w:szCs w:val="24"/>
        </w:rPr>
      </w:pPr>
      <w:r w:rsidRPr="00B37C56">
        <w:rPr>
          <w:b/>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4D6213" w:rsidRPr="00B37C56" w:rsidRDefault="004D6213" w:rsidP="00C14536">
      <w:pPr>
        <w:pStyle w:val="ListParagraph"/>
        <w:numPr>
          <w:ilvl w:val="0"/>
          <w:numId w:val="35"/>
        </w:numPr>
        <w:tabs>
          <w:tab w:val="left" w:pos="360"/>
        </w:tabs>
        <w:rPr>
          <w:b/>
          <w:szCs w:val="24"/>
        </w:rPr>
      </w:pPr>
      <w:r w:rsidRPr="00B37C56">
        <w:rPr>
          <w:b/>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4D6213" w:rsidRPr="00B37C56" w:rsidRDefault="004D6213" w:rsidP="00C14536">
      <w:pPr>
        <w:pStyle w:val="ListParagraph"/>
        <w:keepLines/>
        <w:numPr>
          <w:ilvl w:val="0"/>
          <w:numId w:val="35"/>
        </w:numPr>
        <w:tabs>
          <w:tab w:val="left" w:pos="360"/>
        </w:tabs>
        <w:spacing w:after="80"/>
        <w:rPr>
          <w:b/>
          <w:szCs w:val="24"/>
        </w:rPr>
      </w:pPr>
      <w:r w:rsidRPr="00B37C56">
        <w:rPr>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4D6213" w:rsidRPr="00B37C56" w:rsidRDefault="004D6213" w:rsidP="004D6213">
      <w:pPr>
        <w:pStyle w:val="ListParagraph"/>
        <w:ind w:left="360"/>
        <w:rPr>
          <w:szCs w:val="24"/>
        </w:rPr>
      </w:pPr>
    </w:p>
    <w:p w:rsidR="00B37C56" w:rsidRPr="009E7AA2" w:rsidRDefault="00B37C56" w:rsidP="00B37C56">
      <w:pPr>
        <w:pStyle w:val="ListParagraph"/>
        <w:ind w:left="360"/>
        <w:rPr>
          <w:szCs w:val="24"/>
        </w:rPr>
      </w:pPr>
      <w:r w:rsidRPr="009E7AA2">
        <w:rPr>
          <w:szCs w:val="24"/>
        </w:rPr>
        <w:t xml:space="preserve">In accordance with 5 CFR 1320.8(d), the agency’s notice soliciting public comments was announced in the </w:t>
      </w:r>
      <w:r w:rsidRPr="009E7AA2">
        <w:rPr>
          <w:i/>
          <w:iCs/>
          <w:szCs w:val="24"/>
        </w:rPr>
        <w:t xml:space="preserve">Federal Register </w:t>
      </w:r>
      <w:r w:rsidRPr="009E7AA2">
        <w:rPr>
          <w:szCs w:val="24"/>
        </w:rPr>
        <w:t>on August 9, 2013 (Vol. 78, No. 154, page 48709).  No comments were received.  HUD regularly receives comments and input on its information collection requirements from lending institutions, home improvement contractors, and advocacy groups.  HUD assesses the comments and applies when possible.</w:t>
      </w:r>
    </w:p>
    <w:p w:rsidR="0082223C" w:rsidRPr="00B37C56" w:rsidRDefault="0082223C" w:rsidP="0082223C">
      <w:pPr>
        <w:keepLines/>
        <w:tabs>
          <w:tab w:val="left" w:pos="360"/>
          <w:tab w:val="left" w:pos="720"/>
        </w:tabs>
        <w:ind w:left="720"/>
        <w:rPr>
          <w:sz w:val="24"/>
          <w:szCs w:val="24"/>
        </w:rPr>
      </w:pPr>
    </w:p>
    <w:p w:rsidR="0082223C" w:rsidRPr="00B37C56" w:rsidRDefault="0082223C" w:rsidP="0082223C">
      <w:pPr>
        <w:ind w:left="360"/>
        <w:rPr>
          <w:sz w:val="24"/>
          <w:szCs w:val="24"/>
        </w:rPr>
      </w:pPr>
      <w:r w:rsidRPr="00B37C56">
        <w:rPr>
          <w:sz w:val="24"/>
          <w:szCs w:val="24"/>
        </w:rPr>
        <w:t xml:space="preserve">External and internal consultations were conducted by the Department.  Peter Krajsa from AFC First Financial stated that the small number of hours for grant reporting was within the cost of doing business. Thorne Butler from W.J. Bradley Mortgage Company stated that the time used to assure that the improvements listed in the work contract are among those on the list of eligible energy-efficient improvements is not overly burdensome. According to Trish McBarron, Credit Policy Specialist in Washington, DC, the PowerSaver program activity is expected to increase as program requirements are lifted, and participating lenders develop liquidity options.   </w:t>
      </w:r>
    </w:p>
    <w:p w:rsidR="00664251" w:rsidRPr="00B37C56" w:rsidRDefault="00664251" w:rsidP="00664251">
      <w:pPr>
        <w:pStyle w:val="HTMLPreformatted"/>
        <w:ind w:left="720" w:hanging="360"/>
        <w:rPr>
          <w:rFonts w:ascii="Times New Roman" w:hAnsi="Times New Roman" w:cs="Times New Roman"/>
          <w:sz w:val="24"/>
        </w:rPr>
      </w:pPr>
    </w:p>
    <w:p w:rsidR="009E5931" w:rsidRPr="00B37C56" w:rsidRDefault="00664251" w:rsidP="0082223C">
      <w:pPr>
        <w:pStyle w:val="HTMLPreformatted"/>
        <w:ind w:left="360" w:hanging="360"/>
        <w:rPr>
          <w:rFonts w:ascii="Arial" w:hAnsi="Arial" w:cs="Arial"/>
          <w:sz w:val="22"/>
        </w:rPr>
      </w:pPr>
      <w:r w:rsidRPr="00B37C56">
        <w:rPr>
          <w:rFonts w:ascii="Times New Roman" w:hAnsi="Times New Roman" w:cs="Times New Roman"/>
          <w:sz w:val="24"/>
        </w:rPr>
        <w:tab/>
      </w:r>
      <w:r w:rsidR="009E5931" w:rsidRPr="00B37C56">
        <w:rPr>
          <w:rFonts w:ascii="Arial" w:hAnsi="Arial" w:cs="Arial"/>
          <w:sz w:val="18"/>
        </w:rPr>
        <w:t xml:space="preserve"> </w:t>
      </w:r>
    </w:p>
    <w:p w:rsidR="00DF45EF" w:rsidRPr="00B37C56" w:rsidRDefault="00DF45EF" w:rsidP="00DF45EF">
      <w:pPr>
        <w:pStyle w:val="ListParagraph"/>
        <w:keepLines/>
        <w:numPr>
          <w:ilvl w:val="0"/>
          <w:numId w:val="7"/>
        </w:numPr>
        <w:tabs>
          <w:tab w:val="left" w:pos="360"/>
          <w:tab w:val="left" w:pos="720"/>
        </w:tabs>
        <w:rPr>
          <w:szCs w:val="24"/>
        </w:rPr>
      </w:pPr>
      <w:r w:rsidRPr="00B37C56">
        <w:rPr>
          <w:b/>
          <w:szCs w:val="24"/>
        </w:rPr>
        <w:t>Explain any decision to provide any payment or gift to respondents, other than remuneration of contractors or grantees.</w:t>
      </w:r>
    </w:p>
    <w:p w:rsidR="00B225CB" w:rsidRPr="00B37C56" w:rsidRDefault="00B225CB" w:rsidP="00B225CB">
      <w:pPr>
        <w:pStyle w:val="ListParagraph"/>
        <w:keepLines/>
        <w:tabs>
          <w:tab w:val="left" w:pos="360"/>
          <w:tab w:val="left" w:pos="720"/>
        </w:tabs>
        <w:ind w:left="360"/>
        <w:rPr>
          <w:szCs w:val="24"/>
        </w:rPr>
      </w:pPr>
    </w:p>
    <w:p w:rsidR="007E7A43" w:rsidRPr="00B37C56" w:rsidRDefault="007E7A43" w:rsidP="00DF45EF">
      <w:pPr>
        <w:pStyle w:val="ListParagraph"/>
        <w:keepLines/>
        <w:tabs>
          <w:tab w:val="left" w:pos="360"/>
          <w:tab w:val="left" w:pos="720"/>
        </w:tabs>
        <w:ind w:left="360"/>
        <w:rPr>
          <w:szCs w:val="24"/>
        </w:rPr>
      </w:pPr>
      <w:r w:rsidRPr="00B37C56">
        <w:rPr>
          <w:szCs w:val="24"/>
        </w:rPr>
        <w:t xml:space="preserve">No gifts or payments will be provided other than the payment of FHA insurance claims and related lender incentive payments to support activities that reduce costs to borrower, as described in the Federal Register notice establishing the pilot program.  </w:t>
      </w:r>
      <w:r w:rsidR="00D767F5" w:rsidRPr="00B37C56">
        <w:rPr>
          <w:szCs w:val="24"/>
        </w:rPr>
        <w:t xml:space="preserve">Grant payments are paid to reimburse grantees for eligible expenses they have already paid. </w:t>
      </w:r>
    </w:p>
    <w:p w:rsidR="007E7A43" w:rsidRPr="00B37C56" w:rsidRDefault="007E7A43" w:rsidP="007E7A43">
      <w:pPr>
        <w:keepLines/>
        <w:tabs>
          <w:tab w:val="left" w:pos="360"/>
          <w:tab w:val="left" w:pos="720"/>
        </w:tabs>
        <w:ind w:left="360"/>
        <w:rPr>
          <w:sz w:val="24"/>
          <w:szCs w:val="24"/>
        </w:rPr>
      </w:pPr>
    </w:p>
    <w:p w:rsidR="000D50A6" w:rsidRPr="00B37C56" w:rsidRDefault="000D50A6" w:rsidP="000D50A6">
      <w:pPr>
        <w:pStyle w:val="ListParagraph"/>
        <w:keepLines/>
        <w:numPr>
          <w:ilvl w:val="0"/>
          <w:numId w:val="7"/>
        </w:numPr>
        <w:tabs>
          <w:tab w:val="left" w:pos="360"/>
        </w:tabs>
        <w:spacing w:after="80"/>
        <w:rPr>
          <w:b/>
          <w:szCs w:val="24"/>
        </w:rPr>
      </w:pPr>
      <w:r w:rsidRPr="00B37C56">
        <w:rPr>
          <w:b/>
          <w:szCs w:val="24"/>
        </w:rPr>
        <w:t>Describe any assurance of confidentiality provided to respondents and the basis for assurance in statute, regulation or agency policy.</w:t>
      </w:r>
    </w:p>
    <w:p w:rsidR="000D50A6" w:rsidRPr="00B37C56" w:rsidRDefault="000D50A6" w:rsidP="008E4B2F">
      <w:pPr>
        <w:pStyle w:val="ListParagraph"/>
        <w:keepLines/>
        <w:tabs>
          <w:tab w:val="left" w:pos="360"/>
        </w:tabs>
        <w:spacing w:after="80"/>
        <w:ind w:left="360"/>
        <w:rPr>
          <w:szCs w:val="24"/>
        </w:rPr>
      </w:pPr>
    </w:p>
    <w:p w:rsidR="005F1E59" w:rsidRPr="00B37C56" w:rsidRDefault="007E7A43" w:rsidP="008E4B2F">
      <w:pPr>
        <w:pStyle w:val="ListParagraph"/>
        <w:keepLines/>
        <w:tabs>
          <w:tab w:val="left" w:pos="360"/>
        </w:tabs>
        <w:spacing w:after="80"/>
        <w:ind w:left="360"/>
        <w:rPr>
          <w:szCs w:val="24"/>
        </w:rPr>
      </w:pPr>
      <w:r w:rsidRPr="00B37C56">
        <w:rPr>
          <w:szCs w:val="24"/>
        </w:rPr>
        <w:lastRenderedPageBreak/>
        <w:t xml:space="preserve">The confidentiality of the information provided by lenders will be safeguarded, consistent with the assurances of confidentiality provided by the Department to other applicants for assistance under HUD competitive funding programs.   </w:t>
      </w:r>
    </w:p>
    <w:p w:rsidR="005F1E59" w:rsidRPr="00B37C56" w:rsidRDefault="005F1E59" w:rsidP="005F1E59">
      <w:pPr>
        <w:pStyle w:val="ListParagraph"/>
        <w:rPr>
          <w:szCs w:val="24"/>
        </w:rPr>
      </w:pPr>
    </w:p>
    <w:p w:rsidR="0016233D" w:rsidRPr="00B37C56" w:rsidRDefault="0016233D" w:rsidP="002A1C19">
      <w:pPr>
        <w:pStyle w:val="ListParagraph"/>
        <w:keepLines/>
        <w:numPr>
          <w:ilvl w:val="0"/>
          <w:numId w:val="7"/>
        </w:numPr>
        <w:tabs>
          <w:tab w:val="left" w:pos="360"/>
        </w:tabs>
        <w:spacing w:after="80"/>
        <w:rPr>
          <w:szCs w:val="24"/>
        </w:rPr>
      </w:pPr>
      <w:r w:rsidRPr="00B37C56">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6233D" w:rsidRPr="00B37C56" w:rsidRDefault="0016233D" w:rsidP="0016233D">
      <w:pPr>
        <w:pStyle w:val="ListParagraph"/>
        <w:keepLines/>
        <w:tabs>
          <w:tab w:val="left" w:pos="360"/>
        </w:tabs>
        <w:spacing w:after="80"/>
        <w:ind w:left="360"/>
        <w:rPr>
          <w:szCs w:val="24"/>
        </w:rPr>
      </w:pPr>
    </w:p>
    <w:p w:rsidR="007E7A43" w:rsidRPr="00B37C56" w:rsidRDefault="007E7A43" w:rsidP="0092679A">
      <w:pPr>
        <w:pStyle w:val="ListParagraph"/>
        <w:keepLines/>
        <w:tabs>
          <w:tab w:val="left" w:pos="360"/>
        </w:tabs>
        <w:spacing w:after="80"/>
        <w:ind w:left="360"/>
        <w:rPr>
          <w:szCs w:val="24"/>
        </w:rPr>
      </w:pPr>
      <w:r w:rsidRPr="00B37C56">
        <w:rPr>
          <w:szCs w:val="24"/>
        </w:rPr>
        <w:t>No questions of a sensitive nature are included in this request</w:t>
      </w:r>
      <w:r w:rsidR="005F1E59" w:rsidRPr="00B37C56">
        <w:rPr>
          <w:szCs w:val="24"/>
        </w:rPr>
        <w:t>.</w:t>
      </w:r>
    </w:p>
    <w:p w:rsidR="005F1E59" w:rsidRPr="00B37C56" w:rsidRDefault="005F1E59" w:rsidP="005F1E59">
      <w:pPr>
        <w:pStyle w:val="ListParagraph"/>
        <w:rPr>
          <w:szCs w:val="24"/>
        </w:rPr>
      </w:pPr>
    </w:p>
    <w:p w:rsidR="007E1F7C" w:rsidRPr="00B37C56" w:rsidRDefault="007E1F7C" w:rsidP="007E1F7C">
      <w:pPr>
        <w:pStyle w:val="ListParagraph"/>
        <w:numPr>
          <w:ilvl w:val="0"/>
          <w:numId w:val="7"/>
        </w:numPr>
        <w:tabs>
          <w:tab w:val="left" w:pos="360"/>
        </w:tabs>
        <w:rPr>
          <w:b/>
          <w:szCs w:val="24"/>
        </w:rPr>
      </w:pPr>
      <w:r w:rsidRPr="00B37C56">
        <w:rPr>
          <w:b/>
          <w:szCs w:val="24"/>
        </w:rPr>
        <w:t xml:space="preserve">Provide estimates of the hour burden of the collection of information.  The statement should: </w:t>
      </w:r>
    </w:p>
    <w:p w:rsidR="007E1F7C" w:rsidRPr="00B37C56" w:rsidRDefault="007E1F7C" w:rsidP="007E1F7C">
      <w:pPr>
        <w:numPr>
          <w:ilvl w:val="0"/>
          <w:numId w:val="36"/>
        </w:numPr>
        <w:tabs>
          <w:tab w:val="left" w:pos="480"/>
        </w:tabs>
        <w:rPr>
          <w:b/>
          <w:sz w:val="24"/>
          <w:szCs w:val="24"/>
        </w:rPr>
      </w:pPr>
      <w:proofErr w:type="gramStart"/>
      <w:r w:rsidRPr="00B37C56">
        <w:rPr>
          <w:b/>
          <w:sz w:val="24"/>
          <w:szCs w:val="24"/>
        </w:rPr>
        <w:t>indicate</w:t>
      </w:r>
      <w:proofErr w:type="gramEnd"/>
      <w:r w:rsidRPr="00B37C56">
        <w:rPr>
          <w:b/>
          <w:sz w:val="24"/>
          <w:szCs w:val="24"/>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7E1F7C" w:rsidRPr="00B37C56" w:rsidRDefault="007E1F7C" w:rsidP="007E1F7C">
      <w:pPr>
        <w:numPr>
          <w:ilvl w:val="0"/>
          <w:numId w:val="36"/>
        </w:numPr>
        <w:tabs>
          <w:tab w:val="left" w:pos="480"/>
        </w:tabs>
        <w:rPr>
          <w:b/>
          <w:sz w:val="24"/>
          <w:szCs w:val="24"/>
        </w:rPr>
      </w:pPr>
      <w:r w:rsidRPr="00B37C56">
        <w:rPr>
          <w:b/>
          <w:sz w:val="24"/>
          <w:szCs w:val="24"/>
        </w:rPr>
        <w:t xml:space="preserve">if this request covers more than one form, provide separate hour burden estimates for each form and aggregate the hour burdens in Item 13 of OMB Form 83-I; and </w:t>
      </w:r>
    </w:p>
    <w:p w:rsidR="000B740C" w:rsidRPr="00D16946" w:rsidRDefault="007E1F7C" w:rsidP="00D16946">
      <w:pPr>
        <w:keepLines/>
        <w:numPr>
          <w:ilvl w:val="0"/>
          <w:numId w:val="36"/>
        </w:numPr>
        <w:tabs>
          <w:tab w:val="left" w:pos="480"/>
        </w:tabs>
        <w:spacing w:after="80"/>
        <w:rPr>
          <w:b/>
          <w:sz w:val="24"/>
          <w:szCs w:val="24"/>
        </w:rPr>
      </w:pPr>
      <w:proofErr w:type="gramStart"/>
      <w:r w:rsidRPr="00B37C56">
        <w:rPr>
          <w:b/>
          <w:sz w:val="24"/>
          <w:szCs w:val="24"/>
        </w:rPr>
        <w:t>provide</w:t>
      </w:r>
      <w:proofErr w:type="gramEnd"/>
      <w:r w:rsidRPr="00B37C56">
        <w:rPr>
          <w:b/>
          <w:sz w:val="24"/>
          <w:szCs w:val="24"/>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5F1E59" w:rsidRPr="00B37C56" w:rsidRDefault="005F1E59" w:rsidP="005F1E59">
      <w:pPr>
        <w:pStyle w:val="HTMLPreformatted"/>
        <w:rPr>
          <w:rFonts w:ascii="Arial" w:hAnsi="Arial" w:cs="Arial"/>
          <w:sz w:val="18"/>
        </w:rPr>
      </w:pPr>
      <w:r w:rsidRPr="00B37C56">
        <w:rPr>
          <w:rFonts w:ascii="Arial" w:hAnsi="Arial" w:cs="Arial"/>
          <w:sz w:val="18"/>
        </w:rPr>
        <w:t xml:space="preserve">, </w:t>
      </w:r>
    </w:p>
    <w:p w:rsidR="005F1E59" w:rsidRPr="00B37C56" w:rsidRDefault="005F1E59">
      <w:pPr>
        <w:pStyle w:val="HTMLPreformatted"/>
        <w:ind w:left="360"/>
        <w:rPr>
          <w:rFonts w:ascii="Arial" w:hAnsi="Arial" w:cs="Arial"/>
          <w:sz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357"/>
        <w:gridCol w:w="1174"/>
        <w:gridCol w:w="1204"/>
        <w:gridCol w:w="1140"/>
        <w:gridCol w:w="981"/>
        <w:gridCol w:w="1418"/>
        <w:gridCol w:w="1017"/>
      </w:tblGrid>
      <w:tr w:rsidR="00B37C56" w:rsidRPr="00B37C56" w:rsidTr="005C1616">
        <w:trPr>
          <w:tblHeader/>
        </w:trPr>
        <w:tc>
          <w:tcPr>
            <w:tcW w:w="1440" w:type="dxa"/>
            <w:shd w:val="clear" w:color="auto" w:fill="FFFF99"/>
            <w:vAlign w:val="center"/>
          </w:tcPr>
          <w:p w:rsidR="005F1E59" w:rsidRPr="00B37C56" w:rsidRDefault="005F1E59" w:rsidP="00AF129C">
            <w:pPr>
              <w:rPr>
                <w:b/>
                <w:sz w:val="18"/>
              </w:rPr>
            </w:pPr>
            <w:r w:rsidRPr="00B37C56">
              <w:rPr>
                <w:b/>
                <w:sz w:val="18"/>
              </w:rPr>
              <w:t>Information Collection</w:t>
            </w:r>
          </w:p>
        </w:tc>
        <w:tc>
          <w:tcPr>
            <w:tcW w:w="1357" w:type="dxa"/>
            <w:shd w:val="clear" w:color="auto" w:fill="FFFF99"/>
            <w:vAlign w:val="center"/>
          </w:tcPr>
          <w:p w:rsidR="005F1E59" w:rsidRPr="00B37C56" w:rsidRDefault="005F1E59" w:rsidP="00AF129C">
            <w:pPr>
              <w:rPr>
                <w:b/>
                <w:sz w:val="18"/>
              </w:rPr>
            </w:pPr>
            <w:r w:rsidRPr="00B37C56">
              <w:rPr>
                <w:b/>
                <w:sz w:val="18"/>
              </w:rPr>
              <w:t>Number of Respondents</w:t>
            </w:r>
          </w:p>
        </w:tc>
        <w:tc>
          <w:tcPr>
            <w:tcW w:w="1174" w:type="dxa"/>
            <w:shd w:val="clear" w:color="auto" w:fill="FFFF99"/>
            <w:vAlign w:val="center"/>
          </w:tcPr>
          <w:p w:rsidR="005F1E59" w:rsidRPr="00B37C56" w:rsidRDefault="005F1E59" w:rsidP="00AF129C">
            <w:pPr>
              <w:rPr>
                <w:b/>
                <w:sz w:val="18"/>
              </w:rPr>
            </w:pPr>
            <w:r w:rsidRPr="00B37C56">
              <w:rPr>
                <w:b/>
                <w:sz w:val="18"/>
              </w:rPr>
              <w:t>Frequency of Response</w:t>
            </w:r>
          </w:p>
        </w:tc>
        <w:tc>
          <w:tcPr>
            <w:tcW w:w="1204" w:type="dxa"/>
            <w:shd w:val="clear" w:color="auto" w:fill="FFFF99"/>
            <w:vAlign w:val="center"/>
          </w:tcPr>
          <w:p w:rsidR="005F1E59" w:rsidRPr="00B37C56" w:rsidRDefault="005F1E59" w:rsidP="00AF129C">
            <w:pPr>
              <w:rPr>
                <w:b/>
                <w:sz w:val="18"/>
              </w:rPr>
            </w:pPr>
            <w:r w:rsidRPr="00B37C56">
              <w:rPr>
                <w:b/>
                <w:sz w:val="18"/>
              </w:rPr>
              <w:t>Responses</w:t>
            </w:r>
          </w:p>
          <w:p w:rsidR="005F1E59" w:rsidRPr="00B37C56" w:rsidRDefault="005F1E59" w:rsidP="00AF129C">
            <w:pPr>
              <w:rPr>
                <w:b/>
                <w:sz w:val="18"/>
              </w:rPr>
            </w:pPr>
            <w:r w:rsidRPr="00B37C56">
              <w:rPr>
                <w:b/>
                <w:sz w:val="18"/>
              </w:rPr>
              <w:t>Per Annum</w:t>
            </w:r>
          </w:p>
        </w:tc>
        <w:tc>
          <w:tcPr>
            <w:tcW w:w="1140" w:type="dxa"/>
            <w:shd w:val="clear" w:color="auto" w:fill="FFFF99"/>
            <w:vAlign w:val="center"/>
          </w:tcPr>
          <w:p w:rsidR="005F1E59" w:rsidRPr="00B37C56" w:rsidRDefault="005F1E59" w:rsidP="00AF129C">
            <w:pPr>
              <w:rPr>
                <w:b/>
                <w:sz w:val="18"/>
              </w:rPr>
            </w:pPr>
            <w:r w:rsidRPr="00B37C56">
              <w:rPr>
                <w:b/>
                <w:sz w:val="18"/>
              </w:rPr>
              <w:t>Burden Hour Per Response</w:t>
            </w:r>
          </w:p>
        </w:tc>
        <w:tc>
          <w:tcPr>
            <w:tcW w:w="981" w:type="dxa"/>
            <w:shd w:val="clear" w:color="auto" w:fill="FFFF99"/>
            <w:vAlign w:val="center"/>
          </w:tcPr>
          <w:p w:rsidR="005F1E59" w:rsidRPr="00B37C56" w:rsidRDefault="005F1E59" w:rsidP="00AF129C">
            <w:pPr>
              <w:rPr>
                <w:b/>
                <w:sz w:val="18"/>
              </w:rPr>
            </w:pPr>
            <w:r w:rsidRPr="00B37C56">
              <w:rPr>
                <w:b/>
                <w:sz w:val="18"/>
              </w:rPr>
              <w:t>Annual Burden Hours</w:t>
            </w:r>
          </w:p>
        </w:tc>
        <w:tc>
          <w:tcPr>
            <w:tcW w:w="1418" w:type="dxa"/>
            <w:shd w:val="clear" w:color="auto" w:fill="FFFF99"/>
            <w:vAlign w:val="center"/>
          </w:tcPr>
          <w:p w:rsidR="005F1E59" w:rsidRPr="00B37C56" w:rsidRDefault="005F1E59" w:rsidP="00AF129C">
            <w:pPr>
              <w:rPr>
                <w:b/>
                <w:sz w:val="18"/>
              </w:rPr>
            </w:pPr>
            <w:r w:rsidRPr="00B37C56">
              <w:rPr>
                <w:b/>
                <w:sz w:val="18"/>
              </w:rPr>
              <w:t>Hourly Cost Per Response</w:t>
            </w:r>
            <w:r w:rsidRPr="00B37C56">
              <w:rPr>
                <w:b/>
                <w:sz w:val="18"/>
              </w:rPr>
              <w:sym w:font="Wingdings" w:char="F0AB"/>
            </w:r>
            <w:r w:rsidRPr="00B37C56">
              <w:rPr>
                <w:b/>
                <w:sz w:val="18"/>
              </w:rPr>
              <w:sym w:font="Wingdings" w:char="F0AB"/>
            </w:r>
            <w:r w:rsidRPr="00B37C56">
              <w:rPr>
                <w:b/>
                <w:sz w:val="18"/>
              </w:rPr>
              <w:sym w:font="Wingdings" w:char="F0AB"/>
            </w:r>
          </w:p>
        </w:tc>
        <w:tc>
          <w:tcPr>
            <w:tcW w:w="1017" w:type="dxa"/>
            <w:shd w:val="clear" w:color="auto" w:fill="FFFF99"/>
            <w:vAlign w:val="center"/>
          </w:tcPr>
          <w:p w:rsidR="005F1E59" w:rsidRPr="00B37C56" w:rsidRDefault="005F1E59" w:rsidP="00AF129C">
            <w:pPr>
              <w:rPr>
                <w:b/>
                <w:sz w:val="18"/>
              </w:rPr>
            </w:pPr>
            <w:r w:rsidRPr="00B37C56">
              <w:rPr>
                <w:b/>
                <w:sz w:val="18"/>
              </w:rPr>
              <w:t>Annual Cost</w:t>
            </w:r>
          </w:p>
          <w:p w:rsidR="005F1E59" w:rsidRPr="00B37C56" w:rsidRDefault="005F1E59" w:rsidP="00AF129C">
            <w:pPr>
              <w:rPr>
                <w:b/>
                <w:sz w:val="18"/>
              </w:rPr>
            </w:pPr>
          </w:p>
        </w:tc>
      </w:tr>
      <w:tr w:rsidR="00B37C56" w:rsidRPr="00B37C56" w:rsidTr="005C1616">
        <w:tc>
          <w:tcPr>
            <w:tcW w:w="1440" w:type="dxa"/>
          </w:tcPr>
          <w:p w:rsidR="005F1E59" w:rsidRPr="00B37C56" w:rsidRDefault="005C1616" w:rsidP="005C1616">
            <w:pPr>
              <w:spacing w:before="60"/>
              <w:rPr>
                <w:sz w:val="18"/>
              </w:rPr>
            </w:pPr>
            <w:r>
              <w:rPr>
                <w:sz w:val="18"/>
              </w:rPr>
              <w:t>Lender  A</w:t>
            </w:r>
            <w:r w:rsidR="005F1E59" w:rsidRPr="00B37C56">
              <w:rPr>
                <w:sz w:val="18"/>
              </w:rPr>
              <w:t xml:space="preserve">pplications     to participate (Title 1) </w:t>
            </w:r>
            <w:r w:rsidR="005F1E59" w:rsidRPr="00B37C56">
              <w:rPr>
                <w:sz w:val="18"/>
              </w:rPr>
              <w:sym w:font="Wingdings" w:char="F0AB"/>
            </w:r>
            <w:r w:rsidR="00B46A5E">
              <w:rPr>
                <w:sz w:val="18"/>
              </w:rPr>
              <w:t xml:space="preserve"> (2502-0328)</w:t>
            </w:r>
          </w:p>
        </w:tc>
        <w:tc>
          <w:tcPr>
            <w:tcW w:w="1357" w:type="dxa"/>
            <w:vAlign w:val="center"/>
          </w:tcPr>
          <w:p w:rsidR="005F1E59" w:rsidRPr="00B37C56" w:rsidRDefault="005F1E59" w:rsidP="00AF129C">
            <w:pPr>
              <w:spacing w:before="60"/>
              <w:jc w:val="center"/>
              <w:rPr>
                <w:sz w:val="18"/>
              </w:rPr>
            </w:pPr>
            <w:r w:rsidRPr="00B37C56">
              <w:rPr>
                <w:sz w:val="18"/>
              </w:rPr>
              <w:t>154</w:t>
            </w:r>
          </w:p>
        </w:tc>
        <w:tc>
          <w:tcPr>
            <w:tcW w:w="1174" w:type="dxa"/>
            <w:vAlign w:val="center"/>
          </w:tcPr>
          <w:p w:rsidR="005F1E59" w:rsidRPr="00B37C56" w:rsidRDefault="005F1E59" w:rsidP="00AF129C">
            <w:pPr>
              <w:spacing w:before="60"/>
              <w:jc w:val="center"/>
              <w:rPr>
                <w:sz w:val="18"/>
              </w:rPr>
            </w:pPr>
            <w:r w:rsidRPr="00B37C56">
              <w:rPr>
                <w:sz w:val="18"/>
              </w:rPr>
              <w:t>1</w:t>
            </w:r>
          </w:p>
        </w:tc>
        <w:tc>
          <w:tcPr>
            <w:tcW w:w="1204" w:type="dxa"/>
            <w:vAlign w:val="center"/>
          </w:tcPr>
          <w:p w:rsidR="005F1E59" w:rsidRPr="00B37C56" w:rsidRDefault="005F1E59" w:rsidP="00AF129C">
            <w:pPr>
              <w:spacing w:before="60"/>
              <w:jc w:val="center"/>
              <w:rPr>
                <w:sz w:val="18"/>
              </w:rPr>
            </w:pPr>
            <w:r w:rsidRPr="00B37C56">
              <w:rPr>
                <w:sz w:val="18"/>
              </w:rPr>
              <w:t>154</w:t>
            </w:r>
          </w:p>
        </w:tc>
        <w:tc>
          <w:tcPr>
            <w:tcW w:w="1140" w:type="dxa"/>
            <w:vAlign w:val="center"/>
          </w:tcPr>
          <w:p w:rsidR="005F1E59" w:rsidRPr="00B37C56" w:rsidRDefault="005F1E59" w:rsidP="00AF129C">
            <w:pPr>
              <w:spacing w:before="60"/>
              <w:jc w:val="center"/>
              <w:rPr>
                <w:sz w:val="18"/>
              </w:rPr>
            </w:pPr>
            <w:r w:rsidRPr="00B37C56">
              <w:rPr>
                <w:sz w:val="18"/>
              </w:rPr>
              <w:t>16</w:t>
            </w:r>
          </w:p>
        </w:tc>
        <w:tc>
          <w:tcPr>
            <w:tcW w:w="981" w:type="dxa"/>
            <w:vAlign w:val="center"/>
          </w:tcPr>
          <w:p w:rsidR="005F1E59" w:rsidRPr="00B37C56" w:rsidRDefault="005F1E59" w:rsidP="00AF129C">
            <w:pPr>
              <w:spacing w:before="60"/>
              <w:jc w:val="center"/>
              <w:rPr>
                <w:sz w:val="18"/>
              </w:rPr>
            </w:pPr>
            <w:r w:rsidRPr="00B37C56">
              <w:rPr>
                <w:sz w:val="18"/>
              </w:rPr>
              <w:t>2,464</w:t>
            </w:r>
          </w:p>
        </w:tc>
        <w:tc>
          <w:tcPr>
            <w:tcW w:w="1418" w:type="dxa"/>
            <w:vAlign w:val="center"/>
          </w:tcPr>
          <w:p w:rsidR="005F1E59" w:rsidRPr="00B37C56" w:rsidRDefault="005F1E59" w:rsidP="00AF129C">
            <w:pPr>
              <w:spacing w:before="60"/>
              <w:jc w:val="center"/>
              <w:rPr>
                <w:sz w:val="18"/>
              </w:rPr>
            </w:pPr>
            <w:r w:rsidRPr="00B37C56">
              <w:rPr>
                <w:sz w:val="18"/>
              </w:rPr>
              <w:t>$48</w:t>
            </w:r>
          </w:p>
        </w:tc>
        <w:tc>
          <w:tcPr>
            <w:tcW w:w="1017" w:type="dxa"/>
            <w:vAlign w:val="center"/>
          </w:tcPr>
          <w:p w:rsidR="005F1E59" w:rsidRPr="00B37C56" w:rsidRDefault="00B46BC1" w:rsidP="00AF129C">
            <w:pPr>
              <w:spacing w:before="60"/>
              <w:jc w:val="center"/>
              <w:rPr>
                <w:sz w:val="18"/>
              </w:rPr>
            </w:pPr>
            <w:r>
              <w:rPr>
                <w:sz w:val="18"/>
              </w:rPr>
              <w:t>$118,262</w:t>
            </w:r>
          </w:p>
        </w:tc>
      </w:tr>
      <w:tr w:rsidR="00B37C56" w:rsidRPr="00B37C56" w:rsidTr="005C1616">
        <w:tc>
          <w:tcPr>
            <w:tcW w:w="1440" w:type="dxa"/>
            <w:shd w:val="clear" w:color="auto" w:fill="auto"/>
          </w:tcPr>
          <w:p w:rsidR="005F1E59" w:rsidRPr="00B37C56" w:rsidRDefault="005F1E59" w:rsidP="005C1616">
            <w:pPr>
              <w:spacing w:before="60"/>
              <w:rPr>
                <w:sz w:val="18"/>
              </w:rPr>
            </w:pPr>
            <w:r w:rsidRPr="00B37C56">
              <w:rPr>
                <w:sz w:val="18"/>
              </w:rPr>
              <w:t xml:space="preserve">Lender Applications      to Participate    (Title II) </w:t>
            </w:r>
            <w:r w:rsidRPr="00B37C56">
              <w:rPr>
                <w:b/>
                <w:sz w:val="18"/>
              </w:rPr>
              <w:sym w:font="Wingdings" w:char="F0AB"/>
            </w:r>
            <w:r w:rsidRPr="00B37C56">
              <w:rPr>
                <w:b/>
                <w:sz w:val="18"/>
              </w:rPr>
              <w:sym w:font="Wingdings" w:char="F0AB"/>
            </w:r>
            <w:r w:rsidR="009C25D3">
              <w:rPr>
                <w:sz w:val="18"/>
              </w:rPr>
              <w:t xml:space="preserve"> (2502-0328)</w:t>
            </w:r>
          </w:p>
        </w:tc>
        <w:tc>
          <w:tcPr>
            <w:tcW w:w="1357" w:type="dxa"/>
            <w:shd w:val="clear" w:color="auto" w:fill="auto"/>
            <w:vAlign w:val="center"/>
          </w:tcPr>
          <w:p w:rsidR="005F1E59" w:rsidRPr="00B37C56" w:rsidRDefault="005F1E59" w:rsidP="00AF129C">
            <w:pPr>
              <w:spacing w:before="60"/>
              <w:jc w:val="center"/>
              <w:rPr>
                <w:sz w:val="18"/>
              </w:rPr>
            </w:pPr>
            <w:r w:rsidRPr="00B37C56">
              <w:rPr>
                <w:sz w:val="18"/>
              </w:rPr>
              <w:t>2,440</w:t>
            </w:r>
          </w:p>
        </w:tc>
        <w:tc>
          <w:tcPr>
            <w:tcW w:w="1174" w:type="dxa"/>
            <w:shd w:val="clear" w:color="auto" w:fill="auto"/>
            <w:vAlign w:val="center"/>
          </w:tcPr>
          <w:p w:rsidR="005F1E59" w:rsidRPr="00B37C56" w:rsidRDefault="005F1E59" w:rsidP="00AF129C">
            <w:pPr>
              <w:spacing w:before="60"/>
              <w:jc w:val="center"/>
              <w:rPr>
                <w:sz w:val="18"/>
              </w:rPr>
            </w:pPr>
            <w:r w:rsidRPr="00B37C56">
              <w:rPr>
                <w:sz w:val="18"/>
              </w:rPr>
              <w:t>1</w:t>
            </w:r>
          </w:p>
        </w:tc>
        <w:tc>
          <w:tcPr>
            <w:tcW w:w="1204" w:type="dxa"/>
            <w:shd w:val="clear" w:color="auto" w:fill="auto"/>
            <w:vAlign w:val="center"/>
          </w:tcPr>
          <w:p w:rsidR="005F1E59" w:rsidRPr="00B37C56" w:rsidRDefault="005F1E59" w:rsidP="00AF129C">
            <w:pPr>
              <w:spacing w:before="60"/>
              <w:jc w:val="center"/>
              <w:rPr>
                <w:sz w:val="18"/>
              </w:rPr>
            </w:pPr>
            <w:r w:rsidRPr="00B37C56">
              <w:rPr>
                <w:sz w:val="18"/>
              </w:rPr>
              <w:t>2,440</w:t>
            </w:r>
          </w:p>
        </w:tc>
        <w:tc>
          <w:tcPr>
            <w:tcW w:w="1140" w:type="dxa"/>
            <w:shd w:val="clear" w:color="auto" w:fill="auto"/>
            <w:vAlign w:val="center"/>
          </w:tcPr>
          <w:p w:rsidR="005F1E59" w:rsidRPr="00B37C56" w:rsidRDefault="005F1E59" w:rsidP="00AF129C">
            <w:pPr>
              <w:spacing w:before="60"/>
              <w:jc w:val="center"/>
              <w:rPr>
                <w:sz w:val="18"/>
              </w:rPr>
            </w:pPr>
            <w:r w:rsidRPr="00B37C56">
              <w:rPr>
                <w:sz w:val="18"/>
              </w:rPr>
              <w:t>16</w:t>
            </w:r>
          </w:p>
        </w:tc>
        <w:tc>
          <w:tcPr>
            <w:tcW w:w="981" w:type="dxa"/>
            <w:shd w:val="clear" w:color="auto" w:fill="auto"/>
            <w:vAlign w:val="center"/>
          </w:tcPr>
          <w:p w:rsidR="005F1E59" w:rsidRPr="00B37C56" w:rsidRDefault="005F1E59" w:rsidP="00AF129C">
            <w:pPr>
              <w:spacing w:before="60"/>
              <w:jc w:val="center"/>
              <w:rPr>
                <w:sz w:val="18"/>
              </w:rPr>
            </w:pPr>
            <w:r w:rsidRPr="00B37C56">
              <w:rPr>
                <w:sz w:val="18"/>
              </w:rPr>
              <w:t>39,040</w:t>
            </w:r>
          </w:p>
        </w:tc>
        <w:tc>
          <w:tcPr>
            <w:tcW w:w="1418" w:type="dxa"/>
            <w:shd w:val="clear" w:color="auto" w:fill="auto"/>
            <w:vAlign w:val="center"/>
          </w:tcPr>
          <w:p w:rsidR="005F1E59" w:rsidRPr="00B37C56" w:rsidRDefault="005F1E59" w:rsidP="00AF129C">
            <w:pPr>
              <w:spacing w:before="60"/>
              <w:jc w:val="center"/>
              <w:rPr>
                <w:sz w:val="18"/>
              </w:rPr>
            </w:pPr>
            <w:r w:rsidRPr="00B37C56">
              <w:rPr>
                <w:sz w:val="18"/>
              </w:rPr>
              <w:t>$48</w:t>
            </w:r>
          </w:p>
        </w:tc>
        <w:tc>
          <w:tcPr>
            <w:tcW w:w="1017" w:type="dxa"/>
            <w:shd w:val="clear" w:color="auto" w:fill="auto"/>
            <w:vAlign w:val="center"/>
          </w:tcPr>
          <w:p w:rsidR="005F1E59" w:rsidRPr="00B37C56" w:rsidRDefault="005F1E59" w:rsidP="00AF129C">
            <w:pPr>
              <w:spacing w:before="60"/>
              <w:jc w:val="center"/>
              <w:rPr>
                <w:sz w:val="18"/>
              </w:rPr>
            </w:pPr>
            <w:r w:rsidRPr="00B37C56">
              <w:rPr>
                <w:sz w:val="18"/>
              </w:rPr>
              <w:t>1,873,920</w:t>
            </w:r>
          </w:p>
        </w:tc>
      </w:tr>
      <w:tr w:rsidR="00B37C56" w:rsidRPr="00B37C56" w:rsidTr="005C1616">
        <w:tc>
          <w:tcPr>
            <w:tcW w:w="1440" w:type="dxa"/>
          </w:tcPr>
          <w:p w:rsidR="005F1E59" w:rsidRPr="00B37C56" w:rsidRDefault="005F1E59" w:rsidP="00AF129C">
            <w:pPr>
              <w:spacing w:before="60"/>
              <w:rPr>
                <w:sz w:val="18"/>
              </w:rPr>
            </w:pPr>
            <w:r w:rsidRPr="00B37C56">
              <w:rPr>
                <w:sz w:val="18"/>
              </w:rPr>
              <w:t>Collecting Documentation to show Borrower Eligibility</w:t>
            </w:r>
            <w:r w:rsidRPr="00B37C56">
              <w:rPr>
                <w:b/>
                <w:sz w:val="18"/>
              </w:rPr>
              <w:t xml:space="preserve"> </w:t>
            </w:r>
            <w:r w:rsidRPr="00B37C56">
              <w:rPr>
                <w:b/>
                <w:sz w:val="18"/>
              </w:rPr>
              <w:sym w:font="Wingdings" w:char="F075"/>
            </w:r>
          </w:p>
        </w:tc>
        <w:tc>
          <w:tcPr>
            <w:tcW w:w="1357" w:type="dxa"/>
            <w:vAlign w:val="center"/>
          </w:tcPr>
          <w:p w:rsidR="005F1E59" w:rsidRPr="00B37C56" w:rsidRDefault="005F1E59" w:rsidP="00AF129C">
            <w:pPr>
              <w:spacing w:before="60"/>
              <w:jc w:val="center"/>
              <w:rPr>
                <w:sz w:val="18"/>
              </w:rPr>
            </w:pPr>
            <w:r w:rsidRPr="00B37C56">
              <w:rPr>
                <w:sz w:val="18"/>
              </w:rPr>
              <w:t>26</w:t>
            </w:r>
          </w:p>
        </w:tc>
        <w:tc>
          <w:tcPr>
            <w:tcW w:w="1174" w:type="dxa"/>
            <w:vAlign w:val="center"/>
          </w:tcPr>
          <w:p w:rsidR="005F1E59" w:rsidRPr="00B37C56" w:rsidRDefault="005F1E59" w:rsidP="00AF129C">
            <w:pPr>
              <w:spacing w:before="60"/>
              <w:jc w:val="center"/>
              <w:rPr>
                <w:sz w:val="18"/>
              </w:rPr>
            </w:pPr>
            <w:r w:rsidRPr="00B37C56">
              <w:rPr>
                <w:sz w:val="18"/>
              </w:rPr>
              <w:t>1</w:t>
            </w:r>
          </w:p>
        </w:tc>
        <w:tc>
          <w:tcPr>
            <w:tcW w:w="1204" w:type="dxa"/>
            <w:vAlign w:val="center"/>
          </w:tcPr>
          <w:p w:rsidR="005F1E59" w:rsidRPr="00B37C56" w:rsidRDefault="005F1E59" w:rsidP="00AF129C">
            <w:pPr>
              <w:spacing w:before="60"/>
              <w:jc w:val="center"/>
              <w:rPr>
                <w:sz w:val="18"/>
              </w:rPr>
            </w:pPr>
            <w:r w:rsidRPr="00B37C56">
              <w:rPr>
                <w:sz w:val="18"/>
              </w:rPr>
              <w:t>2,500</w:t>
            </w:r>
          </w:p>
        </w:tc>
        <w:tc>
          <w:tcPr>
            <w:tcW w:w="1140" w:type="dxa"/>
            <w:vAlign w:val="center"/>
          </w:tcPr>
          <w:p w:rsidR="005F1E59" w:rsidRPr="00B37C56" w:rsidRDefault="005F1E59" w:rsidP="00AF129C">
            <w:pPr>
              <w:spacing w:before="60"/>
              <w:jc w:val="center"/>
              <w:rPr>
                <w:sz w:val="18"/>
              </w:rPr>
            </w:pPr>
            <w:r w:rsidRPr="00B37C56">
              <w:rPr>
                <w:sz w:val="18"/>
              </w:rPr>
              <w:t>0.3</w:t>
            </w:r>
          </w:p>
        </w:tc>
        <w:tc>
          <w:tcPr>
            <w:tcW w:w="981" w:type="dxa"/>
            <w:vAlign w:val="center"/>
          </w:tcPr>
          <w:p w:rsidR="005F1E59" w:rsidRPr="00B37C56" w:rsidRDefault="005F1E59" w:rsidP="00AF129C">
            <w:pPr>
              <w:spacing w:before="60"/>
              <w:jc w:val="center"/>
              <w:rPr>
                <w:sz w:val="18"/>
              </w:rPr>
            </w:pPr>
            <w:r w:rsidRPr="00B37C56">
              <w:rPr>
                <w:sz w:val="18"/>
              </w:rPr>
              <w:t>750</w:t>
            </w:r>
          </w:p>
        </w:tc>
        <w:tc>
          <w:tcPr>
            <w:tcW w:w="1418" w:type="dxa"/>
            <w:vAlign w:val="center"/>
          </w:tcPr>
          <w:p w:rsidR="005F1E59" w:rsidRPr="00B37C56" w:rsidRDefault="005F1E59" w:rsidP="00AF129C">
            <w:pPr>
              <w:spacing w:before="60"/>
              <w:jc w:val="center"/>
              <w:rPr>
                <w:sz w:val="18"/>
              </w:rPr>
            </w:pPr>
            <w:r w:rsidRPr="00B37C56">
              <w:rPr>
                <w:sz w:val="18"/>
              </w:rPr>
              <w:t>$48</w:t>
            </w:r>
          </w:p>
        </w:tc>
        <w:tc>
          <w:tcPr>
            <w:tcW w:w="1017" w:type="dxa"/>
            <w:vAlign w:val="center"/>
          </w:tcPr>
          <w:p w:rsidR="005F1E59" w:rsidRPr="00B37C56" w:rsidRDefault="005F1E59" w:rsidP="00AF129C">
            <w:pPr>
              <w:spacing w:before="60"/>
              <w:jc w:val="center"/>
              <w:rPr>
                <w:sz w:val="18"/>
              </w:rPr>
            </w:pPr>
            <w:r w:rsidRPr="00B37C56">
              <w:rPr>
                <w:sz w:val="18"/>
              </w:rPr>
              <w:t>36,000</w:t>
            </w:r>
          </w:p>
        </w:tc>
      </w:tr>
      <w:tr w:rsidR="00B37C56" w:rsidRPr="00B37C56" w:rsidTr="005C1616">
        <w:tc>
          <w:tcPr>
            <w:tcW w:w="1440" w:type="dxa"/>
          </w:tcPr>
          <w:p w:rsidR="005F1E59" w:rsidRPr="00B37C56" w:rsidRDefault="005F1E59" w:rsidP="00AF129C">
            <w:pPr>
              <w:spacing w:before="60"/>
              <w:rPr>
                <w:sz w:val="18"/>
              </w:rPr>
            </w:pPr>
            <w:r w:rsidRPr="00B37C56">
              <w:rPr>
                <w:sz w:val="18"/>
              </w:rPr>
              <w:t>Program Marketing and System Enhancements</w:t>
            </w:r>
          </w:p>
        </w:tc>
        <w:tc>
          <w:tcPr>
            <w:tcW w:w="1357" w:type="dxa"/>
            <w:vAlign w:val="center"/>
          </w:tcPr>
          <w:p w:rsidR="005F1E59" w:rsidRPr="00B37C56" w:rsidRDefault="005F1E59" w:rsidP="00AF129C">
            <w:pPr>
              <w:spacing w:before="60"/>
              <w:jc w:val="center"/>
              <w:rPr>
                <w:sz w:val="18"/>
              </w:rPr>
            </w:pPr>
            <w:r w:rsidRPr="00B37C56">
              <w:rPr>
                <w:sz w:val="18"/>
              </w:rPr>
              <w:t>26</w:t>
            </w:r>
          </w:p>
        </w:tc>
        <w:tc>
          <w:tcPr>
            <w:tcW w:w="1174" w:type="dxa"/>
            <w:vAlign w:val="center"/>
          </w:tcPr>
          <w:p w:rsidR="005F1E59" w:rsidRPr="00B37C56" w:rsidRDefault="005F1E59" w:rsidP="00AF129C">
            <w:pPr>
              <w:spacing w:before="60"/>
              <w:jc w:val="center"/>
              <w:rPr>
                <w:sz w:val="18"/>
              </w:rPr>
            </w:pPr>
            <w:r w:rsidRPr="00B37C56">
              <w:rPr>
                <w:sz w:val="18"/>
              </w:rPr>
              <w:t>1</w:t>
            </w:r>
          </w:p>
        </w:tc>
        <w:tc>
          <w:tcPr>
            <w:tcW w:w="1204" w:type="dxa"/>
            <w:vAlign w:val="center"/>
          </w:tcPr>
          <w:p w:rsidR="005F1E59" w:rsidRPr="00B37C56" w:rsidRDefault="005F1E59" w:rsidP="00AF129C">
            <w:pPr>
              <w:spacing w:before="60"/>
              <w:jc w:val="center"/>
              <w:rPr>
                <w:sz w:val="18"/>
              </w:rPr>
            </w:pPr>
            <w:r w:rsidRPr="00B37C56">
              <w:rPr>
                <w:sz w:val="18"/>
              </w:rPr>
              <w:t>312</w:t>
            </w:r>
          </w:p>
        </w:tc>
        <w:tc>
          <w:tcPr>
            <w:tcW w:w="1140" w:type="dxa"/>
            <w:vAlign w:val="center"/>
          </w:tcPr>
          <w:p w:rsidR="005F1E59" w:rsidRPr="00B37C56" w:rsidRDefault="005F1E59" w:rsidP="00AF129C">
            <w:pPr>
              <w:spacing w:before="60"/>
              <w:jc w:val="center"/>
              <w:rPr>
                <w:sz w:val="18"/>
              </w:rPr>
            </w:pPr>
            <w:r w:rsidRPr="00B37C56">
              <w:rPr>
                <w:sz w:val="18"/>
              </w:rPr>
              <w:t>3</w:t>
            </w:r>
          </w:p>
        </w:tc>
        <w:tc>
          <w:tcPr>
            <w:tcW w:w="981" w:type="dxa"/>
            <w:vAlign w:val="center"/>
          </w:tcPr>
          <w:p w:rsidR="005F1E59" w:rsidRPr="00B37C56" w:rsidRDefault="005F1E59" w:rsidP="00AF129C">
            <w:pPr>
              <w:spacing w:before="60"/>
              <w:jc w:val="center"/>
              <w:rPr>
                <w:sz w:val="18"/>
              </w:rPr>
            </w:pPr>
            <w:r w:rsidRPr="00B37C56">
              <w:rPr>
                <w:sz w:val="18"/>
              </w:rPr>
              <w:t>936</w:t>
            </w:r>
          </w:p>
        </w:tc>
        <w:tc>
          <w:tcPr>
            <w:tcW w:w="1418" w:type="dxa"/>
            <w:vAlign w:val="center"/>
          </w:tcPr>
          <w:p w:rsidR="005F1E59" w:rsidRPr="00B37C56" w:rsidRDefault="005F1E59" w:rsidP="00AF129C">
            <w:pPr>
              <w:spacing w:before="60"/>
              <w:jc w:val="center"/>
              <w:rPr>
                <w:sz w:val="18"/>
              </w:rPr>
            </w:pPr>
            <w:r w:rsidRPr="00B37C56">
              <w:rPr>
                <w:sz w:val="18"/>
              </w:rPr>
              <w:t>$48</w:t>
            </w:r>
          </w:p>
        </w:tc>
        <w:tc>
          <w:tcPr>
            <w:tcW w:w="1017" w:type="dxa"/>
            <w:vAlign w:val="center"/>
          </w:tcPr>
          <w:p w:rsidR="005F1E59" w:rsidRPr="00B37C56" w:rsidRDefault="005F1E59" w:rsidP="00AF129C">
            <w:pPr>
              <w:spacing w:before="60"/>
              <w:jc w:val="center"/>
              <w:rPr>
                <w:sz w:val="18"/>
              </w:rPr>
            </w:pPr>
            <w:r w:rsidRPr="00B37C56">
              <w:rPr>
                <w:sz w:val="18"/>
              </w:rPr>
              <w:t>44,928</w:t>
            </w:r>
          </w:p>
        </w:tc>
      </w:tr>
      <w:tr w:rsidR="00B37C56" w:rsidRPr="00B37C56" w:rsidTr="005C1616">
        <w:tc>
          <w:tcPr>
            <w:tcW w:w="1440" w:type="dxa"/>
          </w:tcPr>
          <w:p w:rsidR="005F1E59" w:rsidRPr="00B37C56" w:rsidRDefault="005F1E59" w:rsidP="00AF129C">
            <w:pPr>
              <w:spacing w:before="60"/>
              <w:rPr>
                <w:sz w:val="18"/>
              </w:rPr>
            </w:pPr>
            <w:r w:rsidRPr="00B37C56">
              <w:rPr>
                <w:sz w:val="18"/>
              </w:rPr>
              <w:t xml:space="preserve">Grant Draws and Administrative Records and Reporting  </w:t>
            </w:r>
            <w:r w:rsidRPr="00B37C56">
              <w:rPr>
                <w:sz w:val="18"/>
              </w:rPr>
              <w:sym w:font="Wingdings" w:char="F075"/>
            </w:r>
            <w:r w:rsidRPr="00B37C56">
              <w:rPr>
                <w:sz w:val="18"/>
              </w:rPr>
              <w:sym w:font="Wingdings" w:char="F075"/>
            </w:r>
            <w:r w:rsidR="00B46A5E">
              <w:rPr>
                <w:sz w:val="18"/>
              </w:rPr>
              <w:t xml:space="preserve"> </w:t>
            </w:r>
            <w:r w:rsidR="009C25D3">
              <w:rPr>
                <w:sz w:val="18"/>
              </w:rPr>
              <w:t>includ</w:t>
            </w:r>
            <w:r w:rsidR="00F74136">
              <w:rPr>
                <w:sz w:val="18"/>
              </w:rPr>
              <w:t xml:space="preserve">ing </w:t>
            </w:r>
            <w:r w:rsidR="00B46A5E">
              <w:rPr>
                <w:sz w:val="18"/>
              </w:rPr>
              <w:t>Form 20753 (2535-0102)</w:t>
            </w:r>
          </w:p>
        </w:tc>
        <w:tc>
          <w:tcPr>
            <w:tcW w:w="1357" w:type="dxa"/>
            <w:vAlign w:val="center"/>
          </w:tcPr>
          <w:p w:rsidR="005F1E59" w:rsidRPr="00B37C56" w:rsidRDefault="005F1E59" w:rsidP="00AF129C">
            <w:pPr>
              <w:spacing w:before="60"/>
              <w:jc w:val="center"/>
              <w:rPr>
                <w:sz w:val="18"/>
              </w:rPr>
            </w:pPr>
            <w:r w:rsidRPr="00B37C56">
              <w:rPr>
                <w:sz w:val="18"/>
              </w:rPr>
              <w:t>26</w:t>
            </w:r>
          </w:p>
        </w:tc>
        <w:tc>
          <w:tcPr>
            <w:tcW w:w="1174" w:type="dxa"/>
            <w:vAlign w:val="center"/>
          </w:tcPr>
          <w:p w:rsidR="005F1E59" w:rsidRPr="00B37C56" w:rsidRDefault="005F1E59" w:rsidP="00AF129C">
            <w:pPr>
              <w:spacing w:before="60"/>
              <w:jc w:val="center"/>
              <w:rPr>
                <w:sz w:val="18"/>
              </w:rPr>
            </w:pPr>
            <w:r w:rsidRPr="00B37C56">
              <w:rPr>
                <w:sz w:val="18"/>
              </w:rPr>
              <w:t>1</w:t>
            </w:r>
          </w:p>
        </w:tc>
        <w:tc>
          <w:tcPr>
            <w:tcW w:w="1204" w:type="dxa"/>
            <w:vAlign w:val="center"/>
          </w:tcPr>
          <w:p w:rsidR="005F1E59" w:rsidRPr="00B37C56" w:rsidRDefault="008841CF" w:rsidP="008841CF">
            <w:pPr>
              <w:spacing w:before="60"/>
              <w:jc w:val="center"/>
              <w:rPr>
                <w:sz w:val="18"/>
              </w:rPr>
            </w:pPr>
            <w:r w:rsidRPr="00B37C56">
              <w:rPr>
                <w:sz w:val="18"/>
              </w:rPr>
              <w:t>364</w:t>
            </w:r>
          </w:p>
        </w:tc>
        <w:tc>
          <w:tcPr>
            <w:tcW w:w="1140" w:type="dxa"/>
            <w:vAlign w:val="center"/>
          </w:tcPr>
          <w:p w:rsidR="005F1E59" w:rsidRPr="00B37C56" w:rsidRDefault="005F1E59" w:rsidP="00AF129C">
            <w:pPr>
              <w:spacing w:before="60"/>
              <w:jc w:val="center"/>
              <w:rPr>
                <w:sz w:val="18"/>
              </w:rPr>
            </w:pPr>
            <w:r w:rsidRPr="00B37C56">
              <w:rPr>
                <w:sz w:val="18"/>
              </w:rPr>
              <w:t>4</w:t>
            </w:r>
          </w:p>
        </w:tc>
        <w:tc>
          <w:tcPr>
            <w:tcW w:w="981" w:type="dxa"/>
            <w:vAlign w:val="center"/>
          </w:tcPr>
          <w:p w:rsidR="005F1E59" w:rsidRPr="00B37C56" w:rsidRDefault="005F1E59" w:rsidP="006710BE">
            <w:pPr>
              <w:spacing w:before="60"/>
              <w:jc w:val="center"/>
              <w:rPr>
                <w:sz w:val="18"/>
              </w:rPr>
            </w:pPr>
            <w:r w:rsidRPr="00B37C56">
              <w:rPr>
                <w:sz w:val="18"/>
              </w:rPr>
              <w:t>1,4</w:t>
            </w:r>
            <w:r w:rsidR="006710BE" w:rsidRPr="00B37C56">
              <w:rPr>
                <w:sz w:val="18"/>
              </w:rPr>
              <w:t>56</w:t>
            </w:r>
          </w:p>
        </w:tc>
        <w:tc>
          <w:tcPr>
            <w:tcW w:w="1418" w:type="dxa"/>
            <w:vAlign w:val="center"/>
          </w:tcPr>
          <w:p w:rsidR="005F1E59" w:rsidRPr="00B37C56" w:rsidRDefault="005F1E59" w:rsidP="00AF129C">
            <w:pPr>
              <w:spacing w:before="60"/>
              <w:jc w:val="center"/>
              <w:rPr>
                <w:sz w:val="18"/>
              </w:rPr>
            </w:pPr>
            <w:r w:rsidRPr="00B37C56">
              <w:rPr>
                <w:sz w:val="18"/>
              </w:rPr>
              <w:t>$48</w:t>
            </w:r>
          </w:p>
        </w:tc>
        <w:tc>
          <w:tcPr>
            <w:tcW w:w="1017" w:type="dxa"/>
            <w:vAlign w:val="center"/>
          </w:tcPr>
          <w:p w:rsidR="005F1E59" w:rsidRPr="00B37C56" w:rsidRDefault="006710BE" w:rsidP="006710BE">
            <w:pPr>
              <w:spacing w:before="60"/>
              <w:jc w:val="center"/>
              <w:rPr>
                <w:sz w:val="18"/>
              </w:rPr>
            </w:pPr>
            <w:r w:rsidRPr="00B37C56">
              <w:rPr>
                <w:sz w:val="18"/>
              </w:rPr>
              <w:t>69</w:t>
            </w:r>
            <w:r w:rsidR="005F1E59" w:rsidRPr="00B37C56">
              <w:rPr>
                <w:sz w:val="18"/>
              </w:rPr>
              <w:t>,</w:t>
            </w:r>
            <w:r w:rsidRPr="00B37C56">
              <w:rPr>
                <w:sz w:val="18"/>
              </w:rPr>
              <w:t>888</w:t>
            </w:r>
          </w:p>
        </w:tc>
      </w:tr>
      <w:tr w:rsidR="005C1616" w:rsidRPr="00B37C56" w:rsidTr="005C1616">
        <w:tc>
          <w:tcPr>
            <w:tcW w:w="1440" w:type="dxa"/>
          </w:tcPr>
          <w:p w:rsidR="005C1616" w:rsidRPr="00B37C56" w:rsidRDefault="005C1616" w:rsidP="006F3E4D">
            <w:pPr>
              <w:spacing w:before="60"/>
              <w:rPr>
                <w:sz w:val="18"/>
              </w:rPr>
            </w:pPr>
            <w:r w:rsidRPr="00B37C56">
              <w:rPr>
                <w:sz w:val="18"/>
              </w:rPr>
              <w:lastRenderedPageBreak/>
              <w:t>Loan Term</w:t>
            </w:r>
          </w:p>
        </w:tc>
        <w:tc>
          <w:tcPr>
            <w:tcW w:w="1357" w:type="dxa"/>
            <w:vAlign w:val="center"/>
          </w:tcPr>
          <w:p w:rsidR="005C1616" w:rsidRPr="00B37C56" w:rsidRDefault="005C1616" w:rsidP="00AF129C">
            <w:pPr>
              <w:spacing w:before="60"/>
              <w:jc w:val="center"/>
              <w:rPr>
                <w:sz w:val="18"/>
              </w:rPr>
            </w:pPr>
            <w:r w:rsidRPr="00B37C56">
              <w:rPr>
                <w:sz w:val="18"/>
              </w:rPr>
              <w:t>26</w:t>
            </w:r>
          </w:p>
        </w:tc>
        <w:tc>
          <w:tcPr>
            <w:tcW w:w="1174" w:type="dxa"/>
            <w:vAlign w:val="center"/>
          </w:tcPr>
          <w:p w:rsidR="005C1616" w:rsidRPr="00B37C56" w:rsidRDefault="005C1616" w:rsidP="00AF129C">
            <w:pPr>
              <w:spacing w:before="60"/>
              <w:jc w:val="center"/>
              <w:rPr>
                <w:sz w:val="18"/>
              </w:rPr>
            </w:pPr>
            <w:r w:rsidRPr="00B37C56">
              <w:rPr>
                <w:sz w:val="18"/>
              </w:rPr>
              <w:t>1</w:t>
            </w:r>
          </w:p>
        </w:tc>
        <w:tc>
          <w:tcPr>
            <w:tcW w:w="1204" w:type="dxa"/>
            <w:vAlign w:val="center"/>
          </w:tcPr>
          <w:p w:rsidR="005C1616" w:rsidRPr="00B37C56" w:rsidRDefault="005C1616" w:rsidP="00AF129C">
            <w:pPr>
              <w:spacing w:before="60"/>
              <w:jc w:val="center"/>
              <w:rPr>
                <w:sz w:val="18"/>
              </w:rPr>
            </w:pPr>
            <w:r w:rsidRPr="00B37C56">
              <w:rPr>
                <w:sz w:val="18"/>
              </w:rPr>
              <w:t>2,500</w:t>
            </w:r>
          </w:p>
        </w:tc>
        <w:tc>
          <w:tcPr>
            <w:tcW w:w="1140" w:type="dxa"/>
            <w:vAlign w:val="center"/>
          </w:tcPr>
          <w:p w:rsidR="005C1616" w:rsidRPr="00B37C56" w:rsidRDefault="005C1616" w:rsidP="00AF129C">
            <w:pPr>
              <w:spacing w:before="60"/>
              <w:jc w:val="center"/>
              <w:rPr>
                <w:sz w:val="18"/>
              </w:rPr>
            </w:pPr>
            <w:r w:rsidRPr="00B37C56">
              <w:rPr>
                <w:sz w:val="18"/>
              </w:rPr>
              <w:t>.1</w:t>
            </w:r>
          </w:p>
        </w:tc>
        <w:tc>
          <w:tcPr>
            <w:tcW w:w="981" w:type="dxa"/>
            <w:vAlign w:val="center"/>
          </w:tcPr>
          <w:p w:rsidR="005C1616" w:rsidRPr="00B37C56" w:rsidRDefault="005C1616" w:rsidP="00AF129C">
            <w:pPr>
              <w:spacing w:before="60"/>
              <w:jc w:val="center"/>
              <w:rPr>
                <w:sz w:val="18"/>
              </w:rPr>
            </w:pPr>
            <w:r w:rsidRPr="00B37C56">
              <w:rPr>
                <w:sz w:val="18"/>
              </w:rPr>
              <w:t>250</w:t>
            </w:r>
          </w:p>
        </w:tc>
        <w:tc>
          <w:tcPr>
            <w:tcW w:w="1418" w:type="dxa"/>
            <w:vAlign w:val="center"/>
          </w:tcPr>
          <w:p w:rsidR="005C1616" w:rsidRPr="00B37C56" w:rsidRDefault="005C1616" w:rsidP="001C0849">
            <w:pPr>
              <w:spacing w:before="60"/>
              <w:jc w:val="center"/>
              <w:rPr>
                <w:sz w:val="18"/>
              </w:rPr>
            </w:pPr>
            <w:r w:rsidRPr="00B37C56">
              <w:rPr>
                <w:sz w:val="18"/>
              </w:rPr>
              <w:t>$48</w:t>
            </w:r>
          </w:p>
        </w:tc>
        <w:tc>
          <w:tcPr>
            <w:tcW w:w="1017" w:type="dxa"/>
            <w:vAlign w:val="center"/>
          </w:tcPr>
          <w:p w:rsidR="005C1616" w:rsidRPr="00B37C56" w:rsidRDefault="005C1616" w:rsidP="001C0849">
            <w:pPr>
              <w:spacing w:before="60"/>
              <w:jc w:val="center"/>
              <w:rPr>
                <w:sz w:val="18"/>
              </w:rPr>
            </w:pPr>
            <w:r w:rsidRPr="00B37C56">
              <w:rPr>
                <w:sz w:val="18"/>
              </w:rPr>
              <w:t>12,000</w:t>
            </w:r>
          </w:p>
        </w:tc>
      </w:tr>
      <w:tr w:rsidR="005C1616" w:rsidRPr="00B37C56" w:rsidTr="005C1616">
        <w:tc>
          <w:tcPr>
            <w:tcW w:w="1440" w:type="dxa"/>
          </w:tcPr>
          <w:p w:rsidR="005C1616" w:rsidRPr="00B37C56" w:rsidRDefault="005C1616" w:rsidP="00AF129C">
            <w:pPr>
              <w:spacing w:before="60"/>
              <w:rPr>
                <w:sz w:val="18"/>
              </w:rPr>
            </w:pPr>
            <w:r w:rsidRPr="00B37C56">
              <w:rPr>
                <w:sz w:val="18"/>
              </w:rPr>
              <w:t>Property Type</w:t>
            </w:r>
          </w:p>
        </w:tc>
        <w:tc>
          <w:tcPr>
            <w:tcW w:w="1357" w:type="dxa"/>
            <w:vAlign w:val="center"/>
          </w:tcPr>
          <w:p w:rsidR="005C1616" w:rsidRPr="00B37C56" w:rsidRDefault="005C1616" w:rsidP="00AF129C">
            <w:pPr>
              <w:spacing w:before="60"/>
              <w:jc w:val="center"/>
              <w:rPr>
                <w:sz w:val="18"/>
              </w:rPr>
            </w:pPr>
            <w:r w:rsidRPr="00B37C56">
              <w:rPr>
                <w:sz w:val="18"/>
              </w:rPr>
              <w:t>26</w:t>
            </w:r>
          </w:p>
        </w:tc>
        <w:tc>
          <w:tcPr>
            <w:tcW w:w="1174" w:type="dxa"/>
            <w:vAlign w:val="center"/>
          </w:tcPr>
          <w:p w:rsidR="005C1616" w:rsidRPr="00B37C56" w:rsidRDefault="005C1616" w:rsidP="00AF129C">
            <w:pPr>
              <w:spacing w:before="60"/>
              <w:jc w:val="center"/>
              <w:rPr>
                <w:sz w:val="18"/>
              </w:rPr>
            </w:pPr>
            <w:r w:rsidRPr="00B37C56">
              <w:rPr>
                <w:sz w:val="18"/>
              </w:rPr>
              <w:t>1</w:t>
            </w:r>
          </w:p>
        </w:tc>
        <w:tc>
          <w:tcPr>
            <w:tcW w:w="1204" w:type="dxa"/>
            <w:vAlign w:val="center"/>
          </w:tcPr>
          <w:p w:rsidR="005C1616" w:rsidRPr="00B37C56" w:rsidRDefault="005C1616" w:rsidP="00AF129C">
            <w:pPr>
              <w:spacing w:before="60"/>
              <w:jc w:val="center"/>
              <w:rPr>
                <w:sz w:val="18"/>
              </w:rPr>
            </w:pPr>
            <w:r w:rsidRPr="00B37C56">
              <w:rPr>
                <w:sz w:val="18"/>
              </w:rPr>
              <w:t>2,500</w:t>
            </w:r>
          </w:p>
        </w:tc>
        <w:tc>
          <w:tcPr>
            <w:tcW w:w="1140" w:type="dxa"/>
            <w:vAlign w:val="center"/>
          </w:tcPr>
          <w:p w:rsidR="005C1616" w:rsidRPr="00B37C56" w:rsidRDefault="005C1616" w:rsidP="00AF129C">
            <w:pPr>
              <w:spacing w:before="60"/>
              <w:jc w:val="center"/>
              <w:rPr>
                <w:sz w:val="18"/>
              </w:rPr>
            </w:pPr>
            <w:r w:rsidRPr="00B37C56">
              <w:rPr>
                <w:sz w:val="18"/>
              </w:rPr>
              <w:t>.1</w:t>
            </w:r>
          </w:p>
        </w:tc>
        <w:tc>
          <w:tcPr>
            <w:tcW w:w="981" w:type="dxa"/>
            <w:vAlign w:val="center"/>
          </w:tcPr>
          <w:p w:rsidR="005C1616" w:rsidRPr="00B37C56" w:rsidRDefault="005C1616" w:rsidP="00AF129C">
            <w:pPr>
              <w:spacing w:before="60"/>
              <w:jc w:val="center"/>
              <w:rPr>
                <w:sz w:val="18"/>
              </w:rPr>
            </w:pPr>
            <w:r w:rsidRPr="00B37C56">
              <w:rPr>
                <w:sz w:val="18"/>
              </w:rPr>
              <w:t>250</w:t>
            </w:r>
          </w:p>
        </w:tc>
        <w:tc>
          <w:tcPr>
            <w:tcW w:w="1418" w:type="dxa"/>
            <w:vAlign w:val="center"/>
          </w:tcPr>
          <w:p w:rsidR="005C1616" w:rsidRPr="00B37C56" w:rsidRDefault="005C1616" w:rsidP="00AF129C">
            <w:pPr>
              <w:spacing w:before="60"/>
              <w:jc w:val="center"/>
              <w:rPr>
                <w:sz w:val="18"/>
              </w:rPr>
            </w:pPr>
            <w:r w:rsidRPr="00B37C56">
              <w:rPr>
                <w:sz w:val="18"/>
              </w:rPr>
              <w:t>$48</w:t>
            </w:r>
          </w:p>
        </w:tc>
        <w:tc>
          <w:tcPr>
            <w:tcW w:w="1017" w:type="dxa"/>
            <w:vAlign w:val="center"/>
          </w:tcPr>
          <w:p w:rsidR="005C1616" w:rsidRPr="00B37C56" w:rsidRDefault="005C1616" w:rsidP="00AF129C">
            <w:pPr>
              <w:spacing w:before="60"/>
              <w:jc w:val="center"/>
              <w:rPr>
                <w:sz w:val="18"/>
              </w:rPr>
            </w:pPr>
            <w:r w:rsidRPr="00B37C56">
              <w:rPr>
                <w:sz w:val="18"/>
              </w:rPr>
              <w:t>12,000</w:t>
            </w:r>
          </w:p>
        </w:tc>
      </w:tr>
      <w:tr w:rsidR="005C1616" w:rsidRPr="00B37C56" w:rsidTr="005C1616">
        <w:tc>
          <w:tcPr>
            <w:tcW w:w="1440" w:type="dxa"/>
          </w:tcPr>
          <w:p w:rsidR="005C1616" w:rsidRPr="00B37C56" w:rsidRDefault="005C1616" w:rsidP="00AF129C">
            <w:pPr>
              <w:spacing w:before="60"/>
              <w:rPr>
                <w:sz w:val="18"/>
              </w:rPr>
            </w:pPr>
            <w:r w:rsidRPr="00B37C56">
              <w:rPr>
                <w:sz w:val="18"/>
              </w:rPr>
              <w:t>Geographic Scope</w:t>
            </w:r>
          </w:p>
        </w:tc>
        <w:tc>
          <w:tcPr>
            <w:tcW w:w="1357" w:type="dxa"/>
            <w:vAlign w:val="center"/>
          </w:tcPr>
          <w:p w:rsidR="005C1616" w:rsidRPr="00B37C56" w:rsidRDefault="005C1616" w:rsidP="00AF129C">
            <w:pPr>
              <w:spacing w:before="60"/>
              <w:jc w:val="center"/>
              <w:rPr>
                <w:sz w:val="18"/>
              </w:rPr>
            </w:pPr>
            <w:r w:rsidRPr="00B37C56">
              <w:rPr>
                <w:sz w:val="18"/>
              </w:rPr>
              <w:t>26</w:t>
            </w:r>
          </w:p>
        </w:tc>
        <w:tc>
          <w:tcPr>
            <w:tcW w:w="1174" w:type="dxa"/>
            <w:vAlign w:val="center"/>
          </w:tcPr>
          <w:p w:rsidR="005C1616" w:rsidRPr="00B37C56" w:rsidRDefault="005C1616" w:rsidP="00AF129C">
            <w:pPr>
              <w:spacing w:before="60"/>
              <w:jc w:val="center"/>
              <w:rPr>
                <w:sz w:val="18"/>
              </w:rPr>
            </w:pPr>
            <w:r w:rsidRPr="00B37C56">
              <w:rPr>
                <w:sz w:val="18"/>
              </w:rPr>
              <w:t>1</w:t>
            </w:r>
          </w:p>
        </w:tc>
        <w:tc>
          <w:tcPr>
            <w:tcW w:w="1204" w:type="dxa"/>
            <w:vAlign w:val="center"/>
          </w:tcPr>
          <w:p w:rsidR="005C1616" w:rsidRPr="00B37C56" w:rsidRDefault="005C1616" w:rsidP="00AF129C">
            <w:pPr>
              <w:spacing w:before="60"/>
              <w:jc w:val="center"/>
              <w:rPr>
                <w:sz w:val="18"/>
              </w:rPr>
            </w:pPr>
            <w:r w:rsidRPr="00B37C56">
              <w:rPr>
                <w:sz w:val="18"/>
              </w:rPr>
              <w:t>2,500</w:t>
            </w:r>
          </w:p>
        </w:tc>
        <w:tc>
          <w:tcPr>
            <w:tcW w:w="1140" w:type="dxa"/>
            <w:vAlign w:val="center"/>
          </w:tcPr>
          <w:p w:rsidR="005C1616" w:rsidRPr="00B37C56" w:rsidRDefault="005C1616" w:rsidP="00AF129C">
            <w:pPr>
              <w:spacing w:before="60"/>
              <w:jc w:val="center"/>
              <w:rPr>
                <w:sz w:val="18"/>
              </w:rPr>
            </w:pPr>
            <w:r w:rsidRPr="00B37C56">
              <w:rPr>
                <w:sz w:val="18"/>
              </w:rPr>
              <w:t>.1</w:t>
            </w:r>
          </w:p>
        </w:tc>
        <w:tc>
          <w:tcPr>
            <w:tcW w:w="981" w:type="dxa"/>
            <w:vAlign w:val="center"/>
          </w:tcPr>
          <w:p w:rsidR="005C1616" w:rsidRPr="00B37C56" w:rsidRDefault="005C1616" w:rsidP="00AF129C">
            <w:pPr>
              <w:spacing w:before="60"/>
              <w:jc w:val="center"/>
              <w:rPr>
                <w:b/>
                <w:sz w:val="18"/>
              </w:rPr>
            </w:pPr>
            <w:r w:rsidRPr="00B37C56">
              <w:rPr>
                <w:sz w:val="18"/>
              </w:rPr>
              <w:t>250</w:t>
            </w:r>
          </w:p>
        </w:tc>
        <w:tc>
          <w:tcPr>
            <w:tcW w:w="1418" w:type="dxa"/>
            <w:vAlign w:val="center"/>
          </w:tcPr>
          <w:p w:rsidR="005C1616" w:rsidRPr="00B37C56" w:rsidRDefault="005C1616" w:rsidP="00AF129C">
            <w:pPr>
              <w:spacing w:before="60"/>
              <w:jc w:val="center"/>
              <w:rPr>
                <w:sz w:val="18"/>
              </w:rPr>
            </w:pPr>
            <w:r w:rsidRPr="00B37C56">
              <w:rPr>
                <w:sz w:val="18"/>
              </w:rPr>
              <w:t>$48</w:t>
            </w:r>
          </w:p>
        </w:tc>
        <w:tc>
          <w:tcPr>
            <w:tcW w:w="1017" w:type="dxa"/>
            <w:vAlign w:val="center"/>
          </w:tcPr>
          <w:p w:rsidR="005C1616" w:rsidRPr="00B37C56" w:rsidRDefault="005C1616" w:rsidP="00AF129C">
            <w:pPr>
              <w:spacing w:before="60"/>
              <w:jc w:val="center"/>
              <w:rPr>
                <w:b/>
                <w:sz w:val="18"/>
              </w:rPr>
            </w:pPr>
            <w:r w:rsidRPr="00B37C56">
              <w:rPr>
                <w:sz w:val="18"/>
              </w:rPr>
              <w:t>12,000</w:t>
            </w:r>
          </w:p>
        </w:tc>
      </w:tr>
      <w:tr w:rsidR="005C1616" w:rsidRPr="00B37C56" w:rsidTr="005C1616">
        <w:tc>
          <w:tcPr>
            <w:tcW w:w="1440" w:type="dxa"/>
          </w:tcPr>
          <w:p w:rsidR="005C1616" w:rsidRPr="00B37C56" w:rsidRDefault="005C1616" w:rsidP="00AF129C">
            <w:pPr>
              <w:spacing w:before="60"/>
              <w:rPr>
                <w:sz w:val="18"/>
              </w:rPr>
            </w:pPr>
            <w:r w:rsidRPr="00B37C56">
              <w:rPr>
                <w:sz w:val="18"/>
              </w:rPr>
              <w:t>Combined Loan-to-Value</w:t>
            </w:r>
          </w:p>
        </w:tc>
        <w:tc>
          <w:tcPr>
            <w:tcW w:w="1357" w:type="dxa"/>
            <w:vAlign w:val="center"/>
          </w:tcPr>
          <w:p w:rsidR="005C1616" w:rsidRPr="00B37C56" w:rsidRDefault="005C1616" w:rsidP="00AF129C">
            <w:pPr>
              <w:spacing w:before="60"/>
              <w:jc w:val="center"/>
              <w:rPr>
                <w:sz w:val="18"/>
              </w:rPr>
            </w:pPr>
            <w:r w:rsidRPr="00B37C56">
              <w:rPr>
                <w:sz w:val="18"/>
              </w:rPr>
              <w:t>26</w:t>
            </w:r>
          </w:p>
        </w:tc>
        <w:tc>
          <w:tcPr>
            <w:tcW w:w="1174" w:type="dxa"/>
            <w:vAlign w:val="center"/>
          </w:tcPr>
          <w:p w:rsidR="005C1616" w:rsidRPr="00B37C56" w:rsidRDefault="005C1616" w:rsidP="00AF129C">
            <w:pPr>
              <w:spacing w:before="60"/>
              <w:jc w:val="center"/>
              <w:rPr>
                <w:sz w:val="18"/>
              </w:rPr>
            </w:pPr>
            <w:r w:rsidRPr="00B37C56">
              <w:rPr>
                <w:sz w:val="18"/>
              </w:rPr>
              <w:t>1</w:t>
            </w:r>
          </w:p>
        </w:tc>
        <w:tc>
          <w:tcPr>
            <w:tcW w:w="1204" w:type="dxa"/>
            <w:vAlign w:val="center"/>
          </w:tcPr>
          <w:p w:rsidR="005C1616" w:rsidRPr="00B37C56" w:rsidRDefault="005C1616" w:rsidP="00AF129C">
            <w:pPr>
              <w:spacing w:before="60"/>
              <w:jc w:val="center"/>
              <w:rPr>
                <w:sz w:val="18"/>
              </w:rPr>
            </w:pPr>
            <w:r w:rsidRPr="00B37C56">
              <w:rPr>
                <w:sz w:val="18"/>
              </w:rPr>
              <w:t>2,500</w:t>
            </w:r>
          </w:p>
        </w:tc>
        <w:tc>
          <w:tcPr>
            <w:tcW w:w="1140" w:type="dxa"/>
            <w:vAlign w:val="center"/>
          </w:tcPr>
          <w:p w:rsidR="005C1616" w:rsidRPr="00B37C56" w:rsidRDefault="005C1616" w:rsidP="00AF129C">
            <w:pPr>
              <w:spacing w:before="60"/>
              <w:jc w:val="center"/>
              <w:rPr>
                <w:sz w:val="18"/>
              </w:rPr>
            </w:pPr>
            <w:r w:rsidRPr="00B37C56">
              <w:rPr>
                <w:sz w:val="18"/>
              </w:rPr>
              <w:t>1.0</w:t>
            </w:r>
          </w:p>
        </w:tc>
        <w:tc>
          <w:tcPr>
            <w:tcW w:w="981" w:type="dxa"/>
            <w:vAlign w:val="center"/>
          </w:tcPr>
          <w:p w:rsidR="005C1616" w:rsidRPr="00B37C56" w:rsidRDefault="005C1616" w:rsidP="00AF129C">
            <w:pPr>
              <w:spacing w:before="60"/>
              <w:jc w:val="center"/>
              <w:rPr>
                <w:b/>
                <w:sz w:val="18"/>
              </w:rPr>
            </w:pPr>
            <w:r w:rsidRPr="00B37C56">
              <w:rPr>
                <w:sz w:val="18"/>
              </w:rPr>
              <w:t>2,500</w:t>
            </w:r>
          </w:p>
        </w:tc>
        <w:tc>
          <w:tcPr>
            <w:tcW w:w="1418" w:type="dxa"/>
            <w:vAlign w:val="center"/>
          </w:tcPr>
          <w:p w:rsidR="005C1616" w:rsidRPr="00B37C56" w:rsidRDefault="005C1616" w:rsidP="00AF129C">
            <w:pPr>
              <w:spacing w:before="60"/>
              <w:jc w:val="center"/>
              <w:rPr>
                <w:sz w:val="18"/>
              </w:rPr>
            </w:pPr>
            <w:r w:rsidRPr="00B37C56">
              <w:rPr>
                <w:sz w:val="18"/>
              </w:rPr>
              <w:t>$48</w:t>
            </w:r>
          </w:p>
        </w:tc>
        <w:tc>
          <w:tcPr>
            <w:tcW w:w="1017" w:type="dxa"/>
            <w:vAlign w:val="center"/>
          </w:tcPr>
          <w:p w:rsidR="005C1616" w:rsidRPr="00B37C56" w:rsidRDefault="005C1616" w:rsidP="00AF129C">
            <w:pPr>
              <w:spacing w:before="60"/>
              <w:jc w:val="center"/>
              <w:rPr>
                <w:b/>
                <w:sz w:val="18"/>
              </w:rPr>
            </w:pPr>
            <w:r w:rsidRPr="00B37C56">
              <w:rPr>
                <w:sz w:val="18"/>
              </w:rPr>
              <w:t>120,000</w:t>
            </w:r>
          </w:p>
        </w:tc>
      </w:tr>
      <w:tr w:rsidR="005C1616" w:rsidRPr="00B37C56" w:rsidTr="005C1616">
        <w:tc>
          <w:tcPr>
            <w:tcW w:w="1440" w:type="dxa"/>
          </w:tcPr>
          <w:p w:rsidR="005C1616" w:rsidRPr="00B37C56" w:rsidRDefault="005C1616" w:rsidP="00AF129C">
            <w:pPr>
              <w:spacing w:before="60"/>
              <w:rPr>
                <w:sz w:val="18"/>
              </w:rPr>
            </w:pPr>
            <w:r w:rsidRPr="00B37C56">
              <w:rPr>
                <w:sz w:val="18"/>
              </w:rPr>
              <w:t>Valuation Determination</w:t>
            </w:r>
          </w:p>
        </w:tc>
        <w:tc>
          <w:tcPr>
            <w:tcW w:w="1357" w:type="dxa"/>
            <w:vAlign w:val="center"/>
          </w:tcPr>
          <w:p w:rsidR="005C1616" w:rsidRPr="00B37C56" w:rsidRDefault="005C1616" w:rsidP="00AF129C">
            <w:pPr>
              <w:spacing w:before="60"/>
              <w:jc w:val="center"/>
              <w:rPr>
                <w:sz w:val="18"/>
              </w:rPr>
            </w:pPr>
            <w:r w:rsidRPr="00B37C56">
              <w:rPr>
                <w:sz w:val="18"/>
              </w:rPr>
              <w:t>26</w:t>
            </w:r>
          </w:p>
        </w:tc>
        <w:tc>
          <w:tcPr>
            <w:tcW w:w="1174" w:type="dxa"/>
            <w:vAlign w:val="center"/>
          </w:tcPr>
          <w:p w:rsidR="005C1616" w:rsidRPr="00B37C56" w:rsidRDefault="005C1616" w:rsidP="00AF129C">
            <w:pPr>
              <w:spacing w:before="60"/>
              <w:jc w:val="center"/>
              <w:rPr>
                <w:sz w:val="18"/>
              </w:rPr>
            </w:pPr>
            <w:r w:rsidRPr="00B37C56">
              <w:rPr>
                <w:sz w:val="18"/>
              </w:rPr>
              <w:t>1</w:t>
            </w:r>
          </w:p>
        </w:tc>
        <w:tc>
          <w:tcPr>
            <w:tcW w:w="1204" w:type="dxa"/>
            <w:vAlign w:val="center"/>
          </w:tcPr>
          <w:p w:rsidR="005C1616" w:rsidRPr="00B37C56" w:rsidRDefault="005C1616" w:rsidP="00AF129C">
            <w:pPr>
              <w:spacing w:before="60"/>
              <w:jc w:val="center"/>
              <w:rPr>
                <w:sz w:val="18"/>
              </w:rPr>
            </w:pPr>
            <w:r w:rsidRPr="00B37C56">
              <w:rPr>
                <w:sz w:val="18"/>
              </w:rPr>
              <w:t>2,500</w:t>
            </w:r>
          </w:p>
        </w:tc>
        <w:tc>
          <w:tcPr>
            <w:tcW w:w="1140" w:type="dxa"/>
            <w:vAlign w:val="center"/>
          </w:tcPr>
          <w:p w:rsidR="005C1616" w:rsidRPr="00B37C56" w:rsidRDefault="005C1616" w:rsidP="00AF129C">
            <w:pPr>
              <w:spacing w:before="60"/>
              <w:jc w:val="center"/>
              <w:rPr>
                <w:sz w:val="18"/>
              </w:rPr>
            </w:pPr>
            <w:r w:rsidRPr="00B37C56">
              <w:rPr>
                <w:sz w:val="18"/>
              </w:rPr>
              <w:t>1.0</w:t>
            </w:r>
          </w:p>
        </w:tc>
        <w:tc>
          <w:tcPr>
            <w:tcW w:w="981" w:type="dxa"/>
            <w:vAlign w:val="center"/>
          </w:tcPr>
          <w:p w:rsidR="005C1616" w:rsidRPr="00B37C56" w:rsidRDefault="005C1616" w:rsidP="00AF129C">
            <w:pPr>
              <w:spacing w:before="60"/>
              <w:jc w:val="center"/>
              <w:rPr>
                <w:b/>
                <w:sz w:val="18"/>
              </w:rPr>
            </w:pPr>
            <w:r w:rsidRPr="00B37C56">
              <w:rPr>
                <w:sz w:val="18"/>
              </w:rPr>
              <w:t>2,500</w:t>
            </w:r>
          </w:p>
        </w:tc>
        <w:tc>
          <w:tcPr>
            <w:tcW w:w="1418" w:type="dxa"/>
            <w:vAlign w:val="center"/>
          </w:tcPr>
          <w:p w:rsidR="005C1616" w:rsidRPr="00B37C56" w:rsidRDefault="005C1616" w:rsidP="00AF129C">
            <w:pPr>
              <w:spacing w:before="60"/>
              <w:jc w:val="center"/>
              <w:rPr>
                <w:sz w:val="18"/>
              </w:rPr>
            </w:pPr>
            <w:r w:rsidRPr="00B37C56">
              <w:rPr>
                <w:sz w:val="18"/>
              </w:rPr>
              <w:t>$48</w:t>
            </w:r>
          </w:p>
        </w:tc>
        <w:tc>
          <w:tcPr>
            <w:tcW w:w="1017" w:type="dxa"/>
            <w:vAlign w:val="center"/>
          </w:tcPr>
          <w:p w:rsidR="005C1616" w:rsidRPr="00B37C56" w:rsidRDefault="005C1616" w:rsidP="00AF129C">
            <w:pPr>
              <w:spacing w:before="60"/>
              <w:jc w:val="center"/>
              <w:rPr>
                <w:b/>
                <w:sz w:val="18"/>
              </w:rPr>
            </w:pPr>
            <w:r w:rsidRPr="00B37C56">
              <w:rPr>
                <w:sz w:val="18"/>
              </w:rPr>
              <w:t>120,000</w:t>
            </w:r>
          </w:p>
        </w:tc>
      </w:tr>
      <w:tr w:rsidR="005C1616" w:rsidRPr="00B37C56" w:rsidTr="005C1616">
        <w:tc>
          <w:tcPr>
            <w:tcW w:w="1440" w:type="dxa"/>
          </w:tcPr>
          <w:p w:rsidR="005C1616" w:rsidRPr="00B37C56" w:rsidRDefault="005C1616" w:rsidP="00AF129C">
            <w:pPr>
              <w:spacing w:before="60"/>
              <w:rPr>
                <w:sz w:val="18"/>
              </w:rPr>
            </w:pPr>
            <w:r w:rsidRPr="00B37C56">
              <w:rPr>
                <w:sz w:val="18"/>
              </w:rPr>
              <w:t>Occupancy</w:t>
            </w:r>
          </w:p>
        </w:tc>
        <w:tc>
          <w:tcPr>
            <w:tcW w:w="1357" w:type="dxa"/>
            <w:vAlign w:val="center"/>
          </w:tcPr>
          <w:p w:rsidR="005C1616" w:rsidRPr="00B37C56" w:rsidRDefault="005C1616" w:rsidP="00AF129C">
            <w:pPr>
              <w:spacing w:before="60"/>
              <w:jc w:val="center"/>
              <w:rPr>
                <w:sz w:val="18"/>
              </w:rPr>
            </w:pPr>
            <w:r w:rsidRPr="00B37C56">
              <w:rPr>
                <w:sz w:val="18"/>
              </w:rPr>
              <w:t>26</w:t>
            </w:r>
          </w:p>
        </w:tc>
        <w:tc>
          <w:tcPr>
            <w:tcW w:w="1174" w:type="dxa"/>
            <w:vAlign w:val="center"/>
          </w:tcPr>
          <w:p w:rsidR="005C1616" w:rsidRPr="00B37C56" w:rsidRDefault="005C1616" w:rsidP="00AF129C">
            <w:pPr>
              <w:spacing w:before="60"/>
              <w:jc w:val="center"/>
              <w:rPr>
                <w:sz w:val="18"/>
              </w:rPr>
            </w:pPr>
            <w:r w:rsidRPr="00B37C56">
              <w:rPr>
                <w:sz w:val="18"/>
              </w:rPr>
              <w:t>1</w:t>
            </w:r>
          </w:p>
        </w:tc>
        <w:tc>
          <w:tcPr>
            <w:tcW w:w="1204" w:type="dxa"/>
            <w:vAlign w:val="center"/>
          </w:tcPr>
          <w:p w:rsidR="005C1616" w:rsidRPr="00B37C56" w:rsidRDefault="005C1616" w:rsidP="00AF129C">
            <w:pPr>
              <w:spacing w:before="60"/>
              <w:jc w:val="center"/>
              <w:rPr>
                <w:sz w:val="18"/>
              </w:rPr>
            </w:pPr>
            <w:r w:rsidRPr="00B37C56">
              <w:rPr>
                <w:sz w:val="18"/>
              </w:rPr>
              <w:t>2,500</w:t>
            </w:r>
          </w:p>
        </w:tc>
        <w:tc>
          <w:tcPr>
            <w:tcW w:w="1140" w:type="dxa"/>
            <w:vAlign w:val="center"/>
          </w:tcPr>
          <w:p w:rsidR="005C1616" w:rsidRPr="00B37C56" w:rsidRDefault="005C1616" w:rsidP="00AF129C">
            <w:pPr>
              <w:spacing w:before="60"/>
              <w:jc w:val="center"/>
              <w:rPr>
                <w:sz w:val="18"/>
              </w:rPr>
            </w:pPr>
            <w:r w:rsidRPr="00B37C56">
              <w:rPr>
                <w:sz w:val="18"/>
              </w:rPr>
              <w:t>.1</w:t>
            </w:r>
          </w:p>
        </w:tc>
        <w:tc>
          <w:tcPr>
            <w:tcW w:w="981" w:type="dxa"/>
            <w:vAlign w:val="center"/>
          </w:tcPr>
          <w:p w:rsidR="005C1616" w:rsidRPr="00B37C56" w:rsidRDefault="005C1616" w:rsidP="00AF129C">
            <w:pPr>
              <w:spacing w:before="60"/>
              <w:jc w:val="center"/>
              <w:rPr>
                <w:b/>
                <w:sz w:val="18"/>
              </w:rPr>
            </w:pPr>
            <w:r w:rsidRPr="00B37C56">
              <w:rPr>
                <w:sz w:val="18"/>
              </w:rPr>
              <w:t>250</w:t>
            </w:r>
          </w:p>
        </w:tc>
        <w:tc>
          <w:tcPr>
            <w:tcW w:w="1418" w:type="dxa"/>
            <w:vAlign w:val="center"/>
          </w:tcPr>
          <w:p w:rsidR="005C1616" w:rsidRPr="00B37C56" w:rsidRDefault="005C1616" w:rsidP="00AF129C">
            <w:pPr>
              <w:spacing w:before="60"/>
              <w:jc w:val="center"/>
              <w:rPr>
                <w:sz w:val="18"/>
              </w:rPr>
            </w:pPr>
            <w:r w:rsidRPr="00B37C56">
              <w:rPr>
                <w:sz w:val="18"/>
              </w:rPr>
              <w:t>$48</w:t>
            </w:r>
          </w:p>
        </w:tc>
        <w:tc>
          <w:tcPr>
            <w:tcW w:w="1017" w:type="dxa"/>
            <w:vAlign w:val="center"/>
          </w:tcPr>
          <w:p w:rsidR="005C1616" w:rsidRPr="00B37C56" w:rsidRDefault="005C1616" w:rsidP="00AF129C">
            <w:pPr>
              <w:spacing w:before="60"/>
              <w:jc w:val="center"/>
              <w:rPr>
                <w:b/>
                <w:sz w:val="18"/>
              </w:rPr>
            </w:pPr>
            <w:r w:rsidRPr="00B37C56">
              <w:rPr>
                <w:sz w:val="18"/>
              </w:rPr>
              <w:t>12,000</w:t>
            </w:r>
          </w:p>
        </w:tc>
      </w:tr>
      <w:tr w:rsidR="005C1616" w:rsidRPr="00B37C56" w:rsidTr="005C1616">
        <w:tc>
          <w:tcPr>
            <w:tcW w:w="1440" w:type="dxa"/>
          </w:tcPr>
          <w:p w:rsidR="005C1616" w:rsidRPr="00B37C56" w:rsidRDefault="005C1616" w:rsidP="00AF129C">
            <w:pPr>
              <w:spacing w:before="60"/>
              <w:rPr>
                <w:sz w:val="18"/>
              </w:rPr>
            </w:pPr>
            <w:r w:rsidRPr="00B37C56">
              <w:rPr>
                <w:sz w:val="18"/>
              </w:rPr>
              <w:t>Credit Score</w:t>
            </w:r>
          </w:p>
        </w:tc>
        <w:tc>
          <w:tcPr>
            <w:tcW w:w="1357" w:type="dxa"/>
            <w:vAlign w:val="center"/>
          </w:tcPr>
          <w:p w:rsidR="005C1616" w:rsidRPr="00B37C56" w:rsidRDefault="005C1616" w:rsidP="00AF129C">
            <w:pPr>
              <w:spacing w:before="60"/>
              <w:jc w:val="center"/>
              <w:rPr>
                <w:sz w:val="18"/>
              </w:rPr>
            </w:pPr>
            <w:r w:rsidRPr="00B37C56">
              <w:rPr>
                <w:sz w:val="18"/>
              </w:rPr>
              <w:t>26</w:t>
            </w:r>
          </w:p>
        </w:tc>
        <w:tc>
          <w:tcPr>
            <w:tcW w:w="1174" w:type="dxa"/>
            <w:vAlign w:val="center"/>
          </w:tcPr>
          <w:p w:rsidR="005C1616" w:rsidRPr="00B37C56" w:rsidRDefault="005C1616" w:rsidP="00AF129C">
            <w:pPr>
              <w:spacing w:before="60"/>
              <w:jc w:val="center"/>
              <w:rPr>
                <w:sz w:val="18"/>
              </w:rPr>
            </w:pPr>
            <w:r w:rsidRPr="00B37C56">
              <w:rPr>
                <w:sz w:val="18"/>
              </w:rPr>
              <w:t>1</w:t>
            </w:r>
          </w:p>
        </w:tc>
        <w:tc>
          <w:tcPr>
            <w:tcW w:w="1204" w:type="dxa"/>
            <w:vAlign w:val="center"/>
          </w:tcPr>
          <w:p w:rsidR="005C1616" w:rsidRPr="00B37C56" w:rsidRDefault="005C1616" w:rsidP="00AF129C">
            <w:pPr>
              <w:spacing w:before="60"/>
              <w:jc w:val="center"/>
              <w:rPr>
                <w:sz w:val="18"/>
              </w:rPr>
            </w:pPr>
            <w:r w:rsidRPr="00B37C56">
              <w:rPr>
                <w:sz w:val="18"/>
              </w:rPr>
              <w:t>2,500</w:t>
            </w:r>
          </w:p>
        </w:tc>
        <w:tc>
          <w:tcPr>
            <w:tcW w:w="1140" w:type="dxa"/>
            <w:vAlign w:val="center"/>
          </w:tcPr>
          <w:p w:rsidR="005C1616" w:rsidRPr="00B37C56" w:rsidRDefault="005C1616" w:rsidP="00AF129C">
            <w:pPr>
              <w:spacing w:before="60"/>
              <w:jc w:val="center"/>
              <w:rPr>
                <w:sz w:val="18"/>
              </w:rPr>
            </w:pPr>
            <w:r w:rsidRPr="00B37C56">
              <w:rPr>
                <w:sz w:val="18"/>
              </w:rPr>
              <w:t>.1</w:t>
            </w:r>
          </w:p>
        </w:tc>
        <w:tc>
          <w:tcPr>
            <w:tcW w:w="981" w:type="dxa"/>
            <w:vAlign w:val="center"/>
          </w:tcPr>
          <w:p w:rsidR="005C1616" w:rsidRPr="00B37C56" w:rsidRDefault="005C1616" w:rsidP="00AF129C">
            <w:pPr>
              <w:spacing w:before="60"/>
              <w:jc w:val="center"/>
              <w:rPr>
                <w:sz w:val="18"/>
              </w:rPr>
            </w:pPr>
            <w:r w:rsidRPr="00B37C56">
              <w:rPr>
                <w:sz w:val="18"/>
              </w:rPr>
              <w:t>250</w:t>
            </w:r>
          </w:p>
        </w:tc>
        <w:tc>
          <w:tcPr>
            <w:tcW w:w="1418" w:type="dxa"/>
            <w:vAlign w:val="center"/>
          </w:tcPr>
          <w:p w:rsidR="005C1616" w:rsidRPr="00B37C56" w:rsidRDefault="005C1616" w:rsidP="00AF129C">
            <w:pPr>
              <w:spacing w:before="60"/>
              <w:jc w:val="center"/>
              <w:rPr>
                <w:sz w:val="18"/>
              </w:rPr>
            </w:pPr>
            <w:r w:rsidRPr="00B37C56">
              <w:rPr>
                <w:sz w:val="18"/>
              </w:rPr>
              <w:t>$48</w:t>
            </w:r>
          </w:p>
        </w:tc>
        <w:tc>
          <w:tcPr>
            <w:tcW w:w="1017" w:type="dxa"/>
            <w:vAlign w:val="center"/>
          </w:tcPr>
          <w:p w:rsidR="005C1616" w:rsidRPr="00B37C56" w:rsidRDefault="005C1616" w:rsidP="00AF129C">
            <w:pPr>
              <w:spacing w:before="60"/>
              <w:jc w:val="center"/>
              <w:rPr>
                <w:b/>
                <w:sz w:val="18"/>
              </w:rPr>
            </w:pPr>
            <w:r w:rsidRPr="00B37C56">
              <w:rPr>
                <w:sz w:val="18"/>
              </w:rPr>
              <w:t>12,000</w:t>
            </w:r>
          </w:p>
        </w:tc>
      </w:tr>
      <w:tr w:rsidR="005C1616" w:rsidRPr="00B37C56" w:rsidTr="005C1616">
        <w:tc>
          <w:tcPr>
            <w:tcW w:w="1440" w:type="dxa"/>
          </w:tcPr>
          <w:p w:rsidR="005C1616" w:rsidRPr="00B37C56" w:rsidRDefault="005C1616" w:rsidP="00AF129C">
            <w:pPr>
              <w:spacing w:before="60"/>
              <w:rPr>
                <w:sz w:val="18"/>
              </w:rPr>
            </w:pPr>
            <w:r w:rsidRPr="00B37C56">
              <w:rPr>
                <w:sz w:val="18"/>
              </w:rPr>
              <w:t>Use of Loan</w:t>
            </w:r>
          </w:p>
        </w:tc>
        <w:tc>
          <w:tcPr>
            <w:tcW w:w="1357" w:type="dxa"/>
            <w:vAlign w:val="center"/>
          </w:tcPr>
          <w:p w:rsidR="005C1616" w:rsidRPr="00B37C56" w:rsidRDefault="005C1616" w:rsidP="00AF129C">
            <w:pPr>
              <w:spacing w:before="60"/>
              <w:jc w:val="center"/>
              <w:rPr>
                <w:sz w:val="18"/>
              </w:rPr>
            </w:pPr>
            <w:r w:rsidRPr="00B37C56">
              <w:rPr>
                <w:sz w:val="18"/>
              </w:rPr>
              <w:t>26</w:t>
            </w:r>
          </w:p>
        </w:tc>
        <w:tc>
          <w:tcPr>
            <w:tcW w:w="1174" w:type="dxa"/>
            <w:vAlign w:val="center"/>
          </w:tcPr>
          <w:p w:rsidR="005C1616" w:rsidRPr="00B37C56" w:rsidRDefault="005C1616" w:rsidP="00AF129C">
            <w:pPr>
              <w:spacing w:before="60"/>
              <w:jc w:val="center"/>
              <w:rPr>
                <w:sz w:val="18"/>
              </w:rPr>
            </w:pPr>
            <w:r w:rsidRPr="00B37C56">
              <w:rPr>
                <w:sz w:val="18"/>
              </w:rPr>
              <w:t>1</w:t>
            </w:r>
          </w:p>
        </w:tc>
        <w:tc>
          <w:tcPr>
            <w:tcW w:w="1204" w:type="dxa"/>
            <w:vAlign w:val="center"/>
          </w:tcPr>
          <w:p w:rsidR="005C1616" w:rsidRPr="00B37C56" w:rsidRDefault="005C1616" w:rsidP="00AF129C">
            <w:pPr>
              <w:spacing w:before="60"/>
              <w:jc w:val="center"/>
              <w:rPr>
                <w:sz w:val="18"/>
              </w:rPr>
            </w:pPr>
            <w:r w:rsidRPr="00B37C56">
              <w:rPr>
                <w:sz w:val="18"/>
              </w:rPr>
              <w:t>2,500</w:t>
            </w:r>
          </w:p>
        </w:tc>
        <w:tc>
          <w:tcPr>
            <w:tcW w:w="1140" w:type="dxa"/>
            <w:vAlign w:val="center"/>
          </w:tcPr>
          <w:p w:rsidR="005C1616" w:rsidRPr="00B37C56" w:rsidRDefault="005C1616" w:rsidP="00AF129C">
            <w:pPr>
              <w:spacing w:before="60"/>
              <w:jc w:val="center"/>
              <w:rPr>
                <w:sz w:val="18"/>
              </w:rPr>
            </w:pPr>
            <w:r w:rsidRPr="00B37C56">
              <w:rPr>
                <w:sz w:val="18"/>
              </w:rPr>
              <w:t>.1</w:t>
            </w:r>
          </w:p>
        </w:tc>
        <w:tc>
          <w:tcPr>
            <w:tcW w:w="981" w:type="dxa"/>
            <w:vAlign w:val="center"/>
          </w:tcPr>
          <w:p w:rsidR="005C1616" w:rsidRPr="00B37C56" w:rsidRDefault="005C1616" w:rsidP="00AF129C">
            <w:pPr>
              <w:spacing w:before="60"/>
              <w:jc w:val="center"/>
              <w:rPr>
                <w:b/>
                <w:sz w:val="18"/>
              </w:rPr>
            </w:pPr>
            <w:r w:rsidRPr="00B37C56">
              <w:rPr>
                <w:sz w:val="18"/>
              </w:rPr>
              <w:t>250</w:t>
            </w:r>
          </w:p>
        </w:tc>
        <w:tc>
          <w:tcPr>
            <w:tcW w:w="1418" w:type="dxa"/>
            <w:vAlign w:val="center"/>
          </w:tcPr>
          <w:p w:rsidR="005C1616" w:rsidRPr="00B37C56" w:rsidRDefault="005C1616" w:rsidP="00AF129C">
            <w:pPr>
              <w:spacing w:before="60"/>
              <w:jc w:val="center"/>
              <w:rPr>
                <w:sz w:val="18"/>
              </w:rPr>
            </w:pPr>
            <w:r w:rsidRPr="00B37C56">
              <w:rPr>
                <w:sz w:val="18"/>
              </w:rPr>
              <w:t>$48</w:t>
            </w:r>
          </w:p>
        </w:tc>
        <w:tc>
          <w:tcPr>
            <w:tcW w:w="1017" w:type="dxa"/>
            <w:vAlign w:val="center"/>
          </w:tcPr>
          <w:p w:rsidR="005C1616" w:rsidRPr="00B37C56" w:rsidRDefault="005C1616" w:rsidP="00AF129C">
            <w:pPr>
              <w:spacing w:before="60"/>
              <w:jc w:val="center"/>
              <w:rPr>
                <w:b/>
                <w:sz w:val="18"/>
              </w:rPr>
            </w:pPr>
            <w:r w:rsidRPr="00B37C56">
              <w:rPr>
                <w:sz w:val="18"/>
              </w:rPr>
              <w:t>12,000</w:t>
            </w:r>
          </w:p>
        </w:tc>
      </w:tr>
      <w:tr w:rsidR="005C1616" w:rsidRPr="00B37C56" w:rsidTr="005C1616">
        <w:tc>
          <w:tcPr>
            <w:tcW w:w="1440" w:type="dxa"/>
          </w:tcPr>
          <w:p w:rsidR="005C1616" w:rsidRPr="00B37C56" w:rsidRDefault="005C1616" w:rsidP="00AF129C">
            <w:pPr>
              <w:spacing w:before="60"/>
              <w:rPr>
                <w:sz w:val="18"/>
              </w:rPr>
            </w:pPr>
            <w:r w:rsidRPr="00B37C56">
              <w:rPr>
                <w:sz w:val="18"/>
              </w:rPr>
              <w:t>Eligible Loan Processes</w:t>
            </w:r>
          </w:p>
        </w:tc>
        <w:tc>
          <w:tcPr>
            <w:tcW w:w="1357" w:type="dxa"/>
            <w:vAlign w:val="center"/>
          </w:tcPr>
          <w:p w:rsidR="005C1616" w:rsidRPr="00B37C56" w:rsidRDefault="005C1616" w:rsidP="00AF129C">
            <w:pPr>
              <w:spacing w:before="60"/>
              <w:jc w:val="center"/>
              <w:rPr>
                <w:sz w:val="18"/>
              </w:rPr>
            </w:pPr>
            <w:r w:rsidRPr="00B37C56">
              <w:rPr>
                <w:sz w:val="18"/>
              </w:rPr>
              <w:t>26</w:t>
            </w:r>
          </w:p>
        </w:tc>
        <w:tc>
          <w:tcPr>
            <w:tcW w:w="1174" w:type="dxa"/>
            <w:vAlign w:val="center"/>
          </w:tcPr>
          <w:p w:rsidR="005C1616" w:rsidRPr="00B37C56" w:rsidRDefault="005C1616" w:rsidP="00AF129C">
            <w:pPr>
              <w:spacing w:before="60"/>
              <w:jc w:val="center"/>
              <w:rPr>
                <w:sz w:val="18"/>
              </w:rPr>
            </w:pPr>
            <w:r w:rsidRPr="00B37C56">
              <w:rPr>
                <w:sz w:val="18"/>
              </w:rPr>
              <w:t>1</w:t>
            </w:r>
          </w:p>
        </w:tc>
        <w:tc>
          <w:tcPr>
            <w:tcW w:w="1204" w:type="dxa"/>
            <w:vAlign w:val="center"/>
          </w:tcPr>
          <w:p w:rsidR="005C1616" w:rsidRPr="00B37C56" w:rsidRDefault="005C1616" w:rsidP="00AF129C">
            <w:pPr>
              <w:spacing w:before="60"/>
              <w:jc w:val="center"/>
              <w:rPr>
                <w:sz w:val="18"/>
              </w:rPr>
            </w:pPr>
            <w:r w:rsidRPr="00B37C56">
              <w:rPr>
                <w:sz w:val="18"/>
              </w:rPr>
              <w:t>2,500</w:t>
            </w:r>
          </w:p>
        </w:tc>
        <w:tc>
          <w:tcPr>
            <w:tcW w:w="1140" w:type="dxa"/>
            <w:vAlign w:val="center"/>
          </w:tcPr>
          <w:p w:rsidR="005C1616" w:rsidRPr="00B37C56" w:rsidRDefault="005C1616" w:rsidP="00AF129C">
            <w:pPr>
              <w:spacing w:before="60"/>
              <w:jc w:val="center"/>
              <w:rPr>
                <w:sz w:val="18"/>
              </w:rPr>
            </w:pPr>
            <w:r w:rsidRPr="00B37C56">
              <w:rPr>
                <w:sz w:val="18"/>
              </w:rPr>
              <w:t>.1</w:t>
            </w:r>
          </w:p>
        </w:tc>
        <w:tc>
          <w:tcPr>
            <w:tcW w:w="981" w:type="dxa"/>
            <w:vAlign w:val="center"/>
          </w:tcPr>
          <w:p w:rsidR="005C1616" w:rsidRPr="00B37C56" w:rsidRDefault="005C1616" w:rsidP="00AF129C">
            <w:pPr>
              <w:spacing w:before="60"/>
              <w:jc w:val="center"/>
              <w:rPr>
                <w:sz w:val="18"/>
              </w:rPr>
            </w:pPr>
            <w:r w:rsidRPr="00B37C56">
              <w:rPr>
                <w:sz w:val="18"/>
              </w:rPr>
              <w:t>250</w:t>
            </w:r>
          </w:p>
        </w:tc>
        <w:tc>
          <w:tcPr>
            <w:tcW w:w="1418" w:type="dxa"/>
            <w:vAlign w:val="center"/>
          </w:tcPr>
          <w:p w:rsidR="005C1616" w:rsidRPr="00B37C56" w:rsidRDefault="005C1616" w:rsidP="00AF129C">
            <w:pPr>
              <w:spacing w:before="60"/>
              <w:jc w:val="center"/>
              <w:rPr>
                <w:sz w:val="18"/>
              </w:rPr>
            </w:pPr>
            <w:r w:rsidRPr="00B37C56">
              <w:rPr>
                <w:sz w:val="18"/>
              </w:rPr>
              <w:t>$48</w:t>
            </w:r>
          </w:p>
        </w:tc>
        <w:tc>
          <w:tcPr>
            <w:tcW w:w="1017" w:type="dxa"/>
            <w:vAlign w:val="center"/>
          </w:tcPr>
          <w:p w:rsidR="005C1616" w:rsidRPr="00B37C56" w:rsidRDefault="005C1616" w:rsidP="00AF129C">
            <w:pPr>
              <w:spacing w:before="60"/>
              <w:jc w:val="center"/>
              <w:rPr>
                <w:b/>
                <w:sz w:val="18"/>
              </w:rPr>
            </w:pPr>
            <w:r w:rsidRPr="00B37C56">
              <w:rPr>
                <w:sz w:val="18"/>
              </w:rPr>
              <w:t>12,000</w:t>
            </w:r>
          </w:p>
        </w:tc>
      </w:tr>
      <w:tr w:rsidR="005C1616" w:rsidRPr="00B37C56" w:rsidTr="005C1616">
        <w:tc>
          <w:tcPr>
            <w:tcW w:w="1440" w:type="dxa"/>
          </w:tcPr>
          <w:p w:rsidR="005C1616" w:rsidRPr="00B37C56" w:rsidRDefault="005C1616" w:rsidP="00AF129C">
            <w:pPr>
              <w:spacing w:before="60"/>
              <w:rPr>
                <w:sz w:val="18"/>
              </w:rPr>
            </w:pPr>
            <w:r w:rsidRPr="00B37C56">
              <w:rPr>
                <w:sz w:val="18"/>
              </w:rPr>
              <w:t>Disbursement of Loan Proceeds</w:t>
            </w:r>
          </w:p>
        </w:tc>
        <w:tc>
          <w:tcPr>
            <w:tcW w:w="1357" w:type="dxa"/>
            <w:vAlign w:val="center"/>
          </w:tcPr>
          <w:p w:rsidR="005C1616" w:rsidRPr="00B37C56" w:rsidRDefault="005C1616" w:rsidP="00AF129C">
            <w:pPr>
              <w:spacing w:before="60"/>
              <w:jc w:val="center"/>
              <w:rPr>
                <w:sz w:val="18"/>
              </w:rPr>
            </w:pPr>
            <w:r w:rsidRPr="00B37C56">
              <w:rPr>
                <w:sz w:val="18"/>
              </w:rPr>
              <w:t>26</w:t>
            </w:r>
          </w:p>
        </w:tc>
        <w:tc>
          <w:tcPr>
            <w:tcW w:w="1174" w:type="dxa"/>
            <w:vAlign w:val="center"/>
          </w:tcPr>
          <w:p w:rsidR="005C1616" w:rsidRPr="00B37C56" w:rsidRDefault="005C1616" w:rsidP="00AF129C">
            <w:pPr>
              <w:spacing w:before="60"/>
              <w:jc w:val="center"/>
              <w:rPr>
                <w:sz w:val="18"/>
              </w:rPr>
            </w:pPr>
            <w:r w:rsidRPr="00B37C56">
              <w:rPr>
                <w:sz w:val="18"/>
              </w:rPr>
              <w:t>1</w:t>
            </w:r>
          </w:p>
        </w:tc>
        <w:tc>
          <w:tcPr>
            <w:tcW w:w="1204" w:type="dxa"/>
            <w:vAlign w:val="center"/>
          </w:tcPr>
          <w:p w:rsidR="005C1616" w:rsidRPr="00B37C56" w:rsidRDefault="005C1616" w:rsidP="00AF129C">
            <w:pPr>
              <w:spacing w:before="60"/>
              <w:jc w:val="center"/>
              <w:rPr>
                <w:sz w:val="18"/>
              </w:rPr>
            </w:pPr>
            <w:r w:rsidRPr="00B37C56">
              <w:rPr>
                <w:sz w:val="18"/>
              </w:rPr>
              <w:t>2,500</w:t>
            </w:r>
          </w:p>
        </w:tc>
        <w:tc>
          <w:tcPr>
            <w:tcW w:w="1140" w:type="dxa"/>
            <w:vAlign w:val="center"/>
          </w:tcPr>
          <w:p w:rsidR="005C1616" w:rsidRPr="00B37C56" w:rsidRDefault="005C1616" w:rsidP="00AF129C">
            <w:pPr>
              <w:spacing w:before="60"/>
              <w:jc w:val="center"/>
              <w:rPr>
                <w:sz w:val="18"/>
              </w:rPr>
            </w:pPr>
            <w:r w:rsidRPr="00B37C56">
              <w:rPr>
                <w:sz w:val="18"/>
              </w:rPr>
              <w:t>.25</w:t>
            </w:r>
          </w:p>
        </w:tc>
        <w:tc>
          <w:tcPr>
            <w:tcW w:w="981" w:type="dxa"/>
            <w:vAlign w:val="center"/>
          </w:tcPr>
          <w:p w:rsidR="005C1616" w:rsidRPr="00B37C56" w:rsidRDefault="005C1616" w:rsidP="00AF129C">
            <w:pPr>
              <w:spacing w:before="60"/>
              <w:jc w:val="center"/>
              <w:rPr>
                <w:b/>
                <w:sz w:val="18"/>
              </w:rPr>
            </w:pPr>
            <w:r w:rsidRPr="00B37C56">
              <w:rPr>
                <w:sz w:val="18"/>
              </w:rPr>
              <w:t>625</w:t>
            </w:r>
          </w:p>
        </w:tc>
        <w:tc>
          <w:tcPr>
            <w:tcW w:w="1418" w:type="dxa"/>
            <w:vAlign w:val="center"/>
          </w:tcPr>
          <w:p w:rsidR="005C1616" w:rsidRPr="00B37C56" w:rsidRDefault="005C1616" w:rsidP="00AF129C">
            <w:pPr>
              <w:spacing w:before="60"/>
              <w:jc w:val="center"/>
              <w:rPr>
                <w:sz w:val="18"/>
              </w:rPr>
            </w:pPr>
            <w:r w:rsidRPr="00B37C56">
              <w:rPr>
                <w:sz w:val="18"/>
              </w:rPr>
              <w:t>$48</w:t>
            </w:r>
          </w:p>
        </w:tc>
        <w:tc>
          <w:tcPr>
            <w:tcW w:w="1017" w:type="dxa"/>
            <w:vAlign w:val="center"/>
          </w:tcPr>
          <w:p w:rsidR="005C1616" w:rsidRPr="00B37C56" w:rsidRDefault="005C1616" w:rsidP="00AF129C">
            <w:pPr>
              <w:spacing w:before="60"/>
              <w:jc w:val="center"/>
              <w:rPr>
                <w:b/>
                <w:sz w:val="18"/>
              </w:rPr>
            </w:pPr>
            <w:r w:rsidRPr="00B37C56">
              <w:rPr>
                <w:sz w:val="18"/>
              </w:rPr>
              <w:t>30,000</w:t>
            </w:r>
          </w:p>
        </w:tc>
      </w:tr>
      <w:tr w:rsidR="005C1616" w:rsidRPr="00B37C56" w:rsidTr="005C1616">
        <w:tc>
          <w:tcPr>
            <w:tcW w:w="1440" w:type="dxa"/>
          </w:tcPr>
          <w:p w:rsidR="005C1616" w:rsidRPr="00B37C56" w:rsidRDefault="005C1616" w:rsidP="00AF129C">
            <w:pPr>
              <w:spacing w:before="60"/>
              <w:rPr>
                <w:sz w:val="18"/>
              </w:rPr>
            </w:pPr>
            <w:r w:rsidRPr="00B37C56">
              <w:rPr>
                <w:sz w:val="18"/>
              </w:rPr>
              <w:t>Discount Points</w:t>
            </w:r>
          </w:p>
        </w:tc>
        <w:tc>
          <w:tcPr>
            <w:tcW w:w="1357" w:type="dxa"/>
            <w:vAlign w:val="center"/>
          </w:tcPr>
          <w:p w:rsidR="005C1616" w:rsidRPr="00B37C56" w:rsidRDefault="005C1616" w:rsidP="00AF129C">
            <w:pPr>
              <w:spacing w:before="60"/>
              <w:jc w:val="center"/>
              <w:rPr>
                <w:sz w:val="18"/>
              </w:rPr>
            </w:pPr>
            <w:r w:rsidRPr="00B37C56">
              <w:rPr>
                <w:sz w:val="18"/>
              </w:rPr>
              <w:t>26</w:t>
            </w:r>
          </w:p>
        </w:tc>
        <w:tc>
          <w:tcPr>
            <w:tcW w:w="1174" w:type="dxa"/>
            <w:vAlign w:val="center"/>
          </w:tcPr>
          <w:p w:rsidR="005C1616" w:rsidRPr="00B37C56" w:rsidRDefault="005C1616" w:rsidP="00AF129C">
            <w:pPr>
              <w:spacing w:before="60"/>
              <w:jc w:val="center"/>
              <w:rPr>
                <w:sz w:val="18"/>
              </w:rPr>
            </w:pPr>
            <w:r w:rsidRPr="00B37C56">
              <w:rPr>
                <w:sz w:val="18"/>
              </w:rPr>
              <w:t>1</w:t>
            </w:r>
          </w:p>
        </w:tc>
        <w:tc>
          <w:tcPr>
            <w:tcW w:w="1204" w:type="dxa"/>
            <w:vAlign w:val="center"/>
          </w:tcPr>
          <w:p w:rsidR="005C1616" w:rsidRPr="00B37C56" w:rsidRDefault="005C1616" w:rsidP="00AF129C">
            <w:pPr>
              <w:spacing w:before="60"/>
              <w:jc w:val="center"/>
              <w:rPr>
                <w:sz w:val="18"/>
              </w:rPr>
            </w:pPr>
            <w:r w:rsidRPr="00B37C56">
              <w:rPr>
                <w:sz w:val="18"/>
              </w:rPr>
              <w:t>2,500</w:t>
            </w:r>
          </w:p>
        </w:tc>
        <w:tc>
          <w:tcPr>
            <w:tcW w:w="1140" w:type="dxa"/>
            <w:vAlign w:val="center"/>
          </w:tcPr>
          <w:p w:rsidR="005C1616" w:rsidRPr="00B37C56" w:rsidRDefault="005C1616" w:rsidP="00AF129C">
            <w:pPr>
              <w:spacing w:before="60"/>
              <w:jc w:val="center"/>
              <w:rPr>
                <w:sz w:val="18"/>
              </w:rPr>
            </w:pPr>
            <w:r w:rsidRPr="00B37C56">
              <w:rPr>
                <w:sz w:val="18"/>
              </w:rPr>
              <w:t>.1</w:t>
            </w:r>
          </w:p>
        </w:tc>
        <w:tc>
          <w:tcPr>
            <w:tcW w:w="981" w:type="dxa"/>
            <w:vAlign w:val="center"/>
          </w:tcPr>
          <w:p w:rsidR="005C1616" w:rsidRPr="00B37C56" w:rsidRDefault="005C1616" w:rsidP="00AF129C">
            <w:pPr>
              <w:spacing w:before="60"/>
              <w:jc w:val="center"/>
              <w:rPr>
                <w:b/>
                <w:sz w:val="18"/>
              </w:rPr>
            </w:pPr>
            <w:r w:rsidRPr="00B37C56">
              <w:rPr>
                <w:sz w:val="18"/>
              </w:rPr>
              <w:t>250</w:t>
            </w:r>
          </w:p>
        </w:tc>
        <w:tc>
          <w:tcPr>
            <w:tcW w:w="1418" w:type="dxa"/>
            <w:vAlign w:val="center"/>
          </w:tcPr>
          <w:p w:rsidR="005C1616" w:rsidRPr="00B37C56" w:rsidRDefault="005C1616" w:rsidP="00AF129C">
            <w:pPr>
              <w:spacing w:before="60"/>
              <w:jc w:val="center"/>
              <w:rPr>
                <w:sz w:val="18"/>
              </w:rPr>
            </w:pPr>
            <w:r w:rsidRPr="00B37C56">
              <w:rPr>
                <w:sz w:val="18"/>
              </w:rPr>
              <w:t>$48</w:t>
            </w:r>
          </w:p>
        </w:tc>
        <w:tc>
          <w:tcPr>
            <w:tcW w:w="1017" w:type="dxa"/>
            <w:vAlign w:val="center"/>
          </w:tcPr>
          <w:p w:rsidR="005C1616" w:rsidRPr="00B37C56" w:rsidRDefault="005C1616" w:rsidP="00AF129C">
            <w:pPr>
              <w:spacing w:before="60"/>
              <w:jc w:val="center"/>
              <w:rPr>
                <w:sz w:val="18"/>
              </w:rPr>
            </w:pPr>
            <w:r w:rsidRPr="00B37C56">
              <w:rPr>
                <w:sz w:val="18"/>
              </w:rPr>
              <w:t>12,000</w:t>
            </w:r>
          </w:p>
        </w:tc>
      </w:tr>
      <w:tr w:rsidR="005C1616" w:rsidRPr="00B37C56" w:rsidTr="005C1616">
        <w:tc>
          <w:tcPr>
            <w:tcW w:w="1440" w:type="dxa"/>
          </w:tcPr>
          <w:p w:rsidR="005C1616" w:rsidRPr="00B37C56" w:rsidRDefault="005C1616" w:rsidP="00AF129C">
            <w:pPr>
              <w:spacing w:before="60"/>
              <w:rPr>
                <w:sz w:val="18"/>
              </w:rPr>
            </w:pPr>
            <w:r w:rsidRPr="00B37C56">
              <w:rPr>
                <w:sz w:val="18"/>
              </w:rPr>
              <w:t>Loan Performance</w:t>
            </w:r>
          </w:p>
        </w:tc>
        <w:tc>
          <w:tcPr>
            <w:tcW w:w="1357" w:type="dxa"/>
            <w:vAlign w:val="center"/>
          </w:tcPr>
          <w:p w:rsidR="005C1616" w:rsidRPr="00B37C56" w:rsidRDefault="005C1616" w:rsidP="00AF129C">
            <w:pPr>
              <w:spacing w:before="60"/>
              <w:jc w:val="center"/>
              <w:rPr>
                <w:sz w:val="18"/>
              </w:rPr>
            </w:pPr>
            <w:r w:rsidRPr="00B37C56">
              <w:rPr>
                <w:sz w:val="18"/>
              </w:rPr>
              <w:t>26</w:t>
            </w:r>
          </w:p>
        </w:tc>
        <w:tc>
          <w:tcPr>
            <w:tcW w:w="1174" w:type="dxa"/>
            <w:vAlign w:val="center"/>
          </w:tcPr>
          <w:p w:rsidR="005C1616" w:rsidRPr="00B37C56" w:rsidRDefault="005C1616" w:rsidP="00AF129C">
            <w:pPr>
              <w:spacing w:before="60"/>
              <w:jc w:val="center"/>
              <w:rPr>
                <w:sz w:val="18"/>
              </w:rPr>
            </w:pPr>
            <w:r w:rsidRPr="00B37C56">
              <w:rPr>
                <w:sz w:val="18"/>
              </w:rPr>
              <w:t>12</w:t>
            </w:r>
          </w:p>
        </w:tc>
        <w:tc>
          <w:tcPr>
            <w:tcW w:w="1204" w:type="dxa"/>
            <w:vAlign w:val="center"/>
          </w:tcPr>
          <w:p w:rsidR="005C1616" w:rsidRPr="00B37C56" w:rsidRDefault="005C1616" w:rsidP="00AF129C">
            <w:pPr>
              <w:spacing w:before="60"/>
              <w:jc w:val="center"/>
              <w:rPr>
                <w:sz w:val="18"/>
              </w:rPr>
            </w:pPr>
            <w:r w:rsidRPr="00B37C56">
              <w:rPr>
                <w:sz w:val="18"/>
              </w:rPr>
              <w:t>312</w:t>
            </w:r>
          </w:p>
        </w:tc>
        <w:tc>
          <w:tcPr>
            <w:tcW w:w="1140" w:type="dxa"/>
            <w:vAlign w:val="center"/>
          </w:tcPr>
          <w:p w:rsidR="005C1616" w:rsidRPr="00B37C56" w:rsidRDefault="005C1616" w:rsidP="00AF129C">
            <w:pPr>
              <w:spacing w:before="60"/>
              <w:jc w:val="center"/>
              <w:rPr>
                <w:sz w:val="18"/>
              </w:rPr>
            </w:pPr>
            <w:r w:rsidRPr="00B37C56">
              <w:rPr>
                <w:sz w:val="18"/>
              </w:rPr>
              <w:t>.25</w:t>
            </w:r>
          </w:p>
        </w:tc>
        <w:tc>
          <w:tcPr>
            <w:tcW w:w="981" w:type="dxa"/>
            <w:vAlign w:val="center"/>
          </w:tcPr>
          <w:p w:rsidR="005C1616" w:rsidRPr="00B37C56" w:rsidRDefault="005C1616" w:rsidP="00AF129C">
            <w:pPr>
              <w:spacing w:before="60"/>
              <w:jc w:val="center"/>
              <w:rPr>
                <w:b/>
                <w:sz w:val="18"/>
              </w:rPr>
            </w:pPr>
            <w:r w:rsidRPr="00B37C56">
              <w:rPr>
                <w:sz w:val="18"/>
              </w:rPr>
              <w:t>78</w:t>
            </w:r>
          </w:p>
        </w:tc>
        <w:tc>
          <w:tcPr>
            <w:tcW w:w="1418" w:type="dxa"/>
            <w:vAlign w:val="center"/>
          </w:tcPr>
          <w:p w:rsidR="005C1616" w:rsidRPr="00B37C56" w:rsidRDefault="005C1616" w:rsidP="00AF129C">
            <w:pPr>
              <w:spacing w:before="60"/>
              <w:jc w:val="center"/>
              <w:rPr>
                <w:b/>
                <w:sz w:val="18"/>
              </w:rPr>
            </w:pPr>
            <w:r w:rsidRPr="00B37C56">
              <w:rPr>
                <w:sz w:val="18"/>
              </w:rPr>
              <w:t>$48</w:t>
            </w:r>
          </w:p>
        </w:tc>
        <w:tc>
          <w:tcPr>
            <w:tcW w:w="1017" w:type="dxa"/>
            <w:vAlign w:val="center"/>
          </w:tcPr>
          <w:p w:rsidR="005C1616" w:rsidRPr="00B37C56" w:rsidRDefault="005C1616" w:rsidP="00AF129C">
            <w:pPr>
              <w:spacing w:before="60"/>
              <w:jc w:val="center"/>
              <w:rPr>
                <w:b/>
                <w:sz w:val="18"/>
              </w:rPr>
            </w:pPr>
            <w:r w:rsidRPr="00B37C56">
              <w:rPr>
                <w:sz w:val="18"/>
              </w:rPr>
              <w:t>3,744</w:t>
            </w:r>
          </w:p>
        </w:tc>
      </w:tr>
      <w:tr w:rsidR="005C1616" w:rsidRPr="00B37C56" w:rsidTr="005C1616">
        <w:tc>
          <w:tcPr>
            <w:tcW w:w="1440" w:type="dxa"/>
          </w:tcPr>
          <w:p w:rsidR="005C1616" w:rsidRPr="00B37C56" w:rsidRDefault="005C1616" w:rsidP="00AF129C">
            <w:pPr>
              <w:spacing w:before="60"/>
              <w:rPr>
                <w:sz w:val="18"/>
              </w:rPr>
            </w:pPr>
            <w:r w:rsidRPr="00B37C56">
              <w:rPr>
                <w:b/>
                <w:sz w:val="18"/>
              </w:rPr>
              <w:t>Totals</w:t>
            </w:r>
          </w:p>
        </w:tc>
        <w:tc>
          <w:tcPr>
            <w:tcW w:w="1357" w:type="dxa"/>
            <w:vAlign w:val="center"/>
          </w:tcPr>
          <w:p w:rsidR="005C1616" w:rsidRPr="00EC0372" w:rsidRDefault="00EC0372" w:rsidP="00AF129C">
            <w:pPr>
              <w:spacing w:before="60"/>
              <w:jc w:val="center"/>
              <w:rPr>
                <w:b/>
                <w:sz w:val="18"/>
              </w:rPr>
            </w:pPr>
            <w:r w:rsidRPr="00EC0372">
              <w:rPr>
                <w:b/>
                <w:sz w:val="18"/>
              </w:rPr>
              <w:t>5,000</w:t>
            </w:r>
          </w:p>
        </w:tc>
        <w:tc>
          <w:tcPr>
            <w:tcW w:w="1174" w:type="dxa"/>
            <w:vAlign w:val="center"/>
          </w:tcPr>
          <w:p w:rsidR="005C1616" w:rsidRPr="00B37C56" w:rsidRDefault="005C1616" w:rsidP="00AF129C">
            <w:pPr>
              <w:spacing w:before="60"/>
              <w:jc w:val="center"/>
              <w:rPr>
                <w:sz w:val="18"/>
              </w:rPr>
            </w:pPr>
          </w:p>
        </w:tc>
        <w:tc>
          <w:tcPr>
            <w:tcW w:w="1204" w:type="dxa"/>
            <w:vAlign w:val="center"/>
          </w:tcPr>
          <w:p w:rsidR="005C1616" w:rsidRPr="00B37C56" w:rsidRDefault="00EC0372" w:rsidP="00AF129C">
            <w:pPr>
              <w:spacing w:before="60"/>
              <w:jc w:val="center"/>
              <w:rPr>
                <w:sz w:val="18"/>
              </w:rPr>
            </w:pPr>
            <w:r>
              <w:rPr>
                <w:b/>
                <w:sz w:val="18"/>
              </w:rPr>
              <w:t>33</w:t>
            </w:r>
            <w:r w:rsidR="005C1616" w:rsidRPr="00B37C56">
              <w:rPr>
                <w:b/>
                <w:sz w:val="18"/>
              </w:rPr>
              <w:t>,</w:t>
            </w:r>
            <w:r w:rsidR="005C1616">
              <w:rPr>
                <w:b/>
                <w:sz w:val="18"/>
              </w:rPr>
              <w:t>582</w:t>
            </w:r>
          </w:p>
        </w:tc>
        <w:tc>
          <w:tcPr>
            <w:tcW w:w="1140" w:type="dxa"/>
            <w:vAlign w:val="center"/>
          </w:tcPr>
          <w:p w:rsidR="005C1616" w:rsidRPr="00B37C56" w:rsidRDefault="005C1616" w:rsidP="00AF129C">
            <w:pPr>
              <w:spacing w:before="60"/>
              <w:jc w:val="center"/>
              <w:rPr>
                <w:sz w:val="18"/>
              </w:rPr>
            </w:pPr>
          </w:p>
        </w:tc>
        <w:tc>
          <w:tcPr>
            <w:tcW w:w="981" w:type="dxa"/>
            <w:vAlign w:val="center"/>
          </w:tcPr>
          <w:p w:rsidR="005C1616" w:rsidRPr="00B37C56" w:rsidRDefault="00EC0372" w:rsidP="00AF129C">
            <w:pPr>
              <w:spacing w:before="60"/>
              <w:jc w:val="center"/>
              <w:rPr>
                <w:sz w:val="18"/>
              </w:rPr>
            </w:pPr>
            <w:r>
              <w:rPr>
                <w:b/>
                <w:sz w:val="18"/>
              </w:rPr>
              <w:t>52,349</w:t>
            </w:r>
          </w:p>
        </w:tc>
        <w:tc>
          <w:tcPr>
            <w:tcW w:w="1418" w:type="dxa"/>
            <w:vAlign w:val="center"/>
          </w:tcPr>
          <w:p w:rsidR="005C1616" w:rsidRPr="00B37C56" w:rsidRDefault="005C1616" w:rsidP="00AF129C">
            <w:pPr>
              <w:spacing w:before="60"/>
              <w:jc w:val="center"/>
              <w:rPr>
                <w:sz w:val="18"/>
              </w:rPr>
            </w:pPr>
          </w:p>
        </w:tc>
        <w:tc>
          <w:tcPr>
            <w:tcW w:w="1017" w:type="dxa"/>
            <w:vAlign w:val="center"/>
          </w:tcPr>
          <w:p w:rsidR="005C1616" w:rsidRPr="00B37C56" w:rsidRDefault="005C1616" w:rsidP="005C1616">
            <w:pPr>
              <w:spacing w:before="60"/>
              <w:jc w:val="center"/>
              <w:rPr>
                <w:sz w:val="18"/>
              </w:rPr>
            </w:pPr>
            <w:r>
              <w:rPr>
                <w:b/>
                <w:sz w:val="18"/>
              </w:rPr>
              <w:t>2,512,742</w:t>
            </w:r>
          </w:p>
        </w:tc>
      </w:tr>
      <w:tr w:rsidR="005C1616" w:rsidRPr="00B37C56" w:rsidTr="005C1616">
        <w:tc>
          <w:tcPr>
            <w:tcW w:w="1440" w:type="dxa"/>
          </w:tcPr>
          <w:p w:rsidR="005C1616" w:rsidRPr="00B37C56" w:rsidRDefault="005C1616" w:rsidP="00AF129C">
            <w:pPr>
              <w:spacing w:before="60"/>
              <w:rPr>
                <w:b/>
                <w:sz w:val="18"/>
              </w:rPr>
            </w:pPr>
          </w:p>
        </w:tc>
        <w:tc>
          <w:tcPr>
            <w:tcW w:w="1357" w:type="dxa"/>
            <w:vAlign w:val="center"/>
          </w:tcPr>
          <w:p w:rsidR="005C1616" w:rsidRPr="00B37C56" w:rsidRDefault="005C1616" w:rsidP="00AF129C">
            <w:pPr>
              <w:spacing w:before="60"/>
              <w:jc w:val="center"/>
              <w:rPr>
                <w:b/>
                <w:sz w:val="18"/>
              </w:rPr>
            </w:pPr>
          </w:p>
        </w:tc>
        <w:tc>
          <w:tcPr>
            <w:tcW w:w="1174" w:type="dxa"/>
            <w:vAlign w:val="center"/>
          </w:tcPr>
          <w:p w:rsidR="005C1616" w:rsidRPr="00B37C56" w:rsidRDefault="005C1616" w:rsidP="00AF129C">
            <w:pPr>
              <w:spacing w:before="60"/>
              <w:jc w:val="center"/>
              <w:rPr>
                <w:b/>
                <w:sz w:val="18"/>
              </w:rPr>
            </w:pPr>
          </w:p>
        </w:tc>
        <w:tc>
          <w:tcPr>
            <w:tcW w:w="1204" w:type="dxa"/>
            <w:vAlign w:val="center"/>
          </w:tcPr>
          <w:p w:rsidR="005C1616" w:rsidRPr="00B37C56" w:rsidRDefault="005C1616" w:rsidP="00AF129C">
            <w:pPr>
              <w:spacing w:before="60"/>
              <w:jc w:val="center"/>
              <w:rPr>
                <w:b/>
                <w:sz w:val="18"/>
              </w:rPr>
            </w:pPr>
          </w:p>
        </w:tc>
        <w:tc>
          <w:tcPr>
            <w:tcW w:w="1140" w:type="dxa"/>
            <w:vAlign w:val="center"/>
          </w:tcPr>
          <w:p w:rsidR="005C1616" w:rsidRPr="00B37C56" w:rsidRDefault="005C1616" w:rsidP="00AF129C">
            <w:pPr>
              <w:spacing w:before="60"/>
              <w:jc w:val="center"/>
              <w:rPr>
                <w:b/>
                <w:sz w:val="18"/>
              </w:rPr>
            </w:pPr>
          </w:p>
        </w:tc>
        <w:tc>
          <w:tcPr>
            <w:tcW w:w="981" w:type="dxa"/>
            <w:vAlign w:val="center"/>
          </w:tcPr>
          <w:p w:rsidR="005C1616" w:rsidRPr="00B37C56" w:rsidRDefault="005C1616" w:rsidP="00AF129C">
            <w:pPr>
              <w:spacing w:before="60"/>
              <w:jc w:val="center"/>
              <w:rPr>
                <w:b/>
                <w:sz w:val="18"/>
              </w:rPr>
            </w:pPr>
          </w:p>
        </w:tc>
        <w:tc>
          <w:tcPr>
            <w:tcW w:w="1418" w:type="dxa"/>
            <w:vAlign w:val="center"/>
          </w:tcPr>
          <w:p w:rsidR="005C1616" w:rsidRPr="00B37C56" w:rsidRDefault="005C1616" w:rsidP="00AF129C">
            <w:pPr>
              <w:spacing w:before="60"/>
              <w:jc w:val="center"/>
              <w:rPr>
                <w:b/>
                <w:sz w:val="18"/>
              </w:rPr>
            </w:pPr>
          </w:p>
        </w:tc>
        <w:tc>
          <w:tcPr>
            <w:tcW w:w="1017" w:type="dxa"/>
            <w:vAlign w:val="center"/>
          </w:tcPr>
          <w:p w:rsidR="005C1616" w:rsidRPr="00B37C56" w:rsidRDefault="005C1616" w:rsidP="00AF129C">
            <w:pPr>
              <w:spacing w:before="60"/>
              <w:jc w:val="center"/>
              <w:rPr>
                <w:b/>
                <w:sz w:val="18"/>
              </w:rPr>
            </w:pPr>
          </w:p>
        </w:tc>
      </w:tr>
    </w:tbl>
    <w:p w:rsidR="005F1E59" w:rsidRPr="00B37C56" w:rsidRDefault="005F1E59">
      <w:pPr>
        <w:pStyle w:val="HTMLPreformatted"/>
        <w:ind w:left="360"/>
        <w:rPr>
          <w:rFonts w:ascii="Arial" w:hAnsi="Arial" w:cs="Arial"/>
          <w:sz w:val="18"/>
        </w:rPr>
      </w:pPr>
    </w:p>
    <w:p w:rsidR="00123DF6" w:rsidRPr="00B37C56" w:rsidRDefault="00123DF6" w:rsidP="00123DF6">
      <w:pPr>
        <w:tabs>
          <w:tab w:val="left" w:pos="360"/>
        </w:tabs>
        <w:ind w:left="720" w:hanging="360"/>
      </w:pPr>
      <w:r w:rsidRPr="00B37C56">
        <w:t xml:space="preserve">       </w:t>
      </w:r>
      <w:r w:rsidRPr="00B37C56">
        <w:sym w:font="Wingdings" w:char="F0AB"/>
      </w:r>
      <w:r w:rsidRPr="00B37C56">
        <w:rPr>
          <w:b/>
        </w:rPr>
        <w:t xml:space="preserve">  </w:t>
      </w:r>
      <w:r w:rsidRPr="00B37C56">
        <w:t xml:space="preserve">Number of Respondents = Number of FHA-approved lenders are active in Title I in 2012 (condition for participation in   </w:t>
      </w:r>
    </w:p>
    <w:p w:rsidR="00123DF6" w:rsidRPr="00B37C56" w:rsidRDefault="00123DF6" w:rsidP="00123DF6">
      <w:pPr>
        <w:tabs>
          <w:tab w:val="left" w:pos="360"/>
        </w:tabs>
        <w:ind w:left="720" w:hanging="360"/>
      </w:pPr>
      <w:r w:rsidRPr="00B37C56">
        <w:rPr>
          <w:b/>
        </w:rPr>
        <w:t xml:space="preserve">             </w:t>
      </w:r>
      <w:r w:rsidRPr="00B37C56">
        <w:t>PowerSaver)</w:t>
      </w:r>
    </w:p>
    <w:p w:rsidR="00123DF6" w:rsidRPr="00B37C56" w:rsidRDefault="00123DF6" w:rsidP="00123DF6">
      <w:pPr>
        <w:tabs>
          <w:tab w:val="left" w:pos="360"/>
        </w:tabs>
        <w:ind w:left="720" w:hanging="360"/>
      </w:pPr>
      <w:r w:rsidRPr="00B37C56">
        <w:rPr>
          <w:b/>
        </w:rPr>
        <w:t xml:space="preserve">    </w:t>
      </w:r>
      <w:r w:rsidRPr="00B37C56">
        <w:sym w:font="Wingdings" w:char="F0AB"/>
      </w:r>
      <w:r w:rsidRPr="00B37C56">
        <w:sym w:font="Wingdings" w:char="F0AB"/>
      </w:r>
      <w:r w:rsidRPr="00B37C56">
        <w:t xml:space="preserve">  Number of Respondents = Number of FHA-approved lenders that are active in Title II - 203(k) in 2012 (condition for </w:t>
      </w:r>
    </w:p>
    <w:p w:rsidR="00123DF6" w:rsidRPr="00B37C56" w:rsidRDefault="00123DF6" w:rsidP="00123DF6">
      <w:pPr>
        <w:tabs>
          <w:tab w:val="left" w:pos="360"/>
        </w:tabs>
        <w:ind w:left="720" w:hanging="360"/>
      </w:pPr>
      <w:r w:rsidRPr="00B37C56">
        <w:rPr>
          <w:b/>
        </w:rPr>
        <w:t xml:space="preserve">             </w:t>
      </w:r>
      <w:proofErr w:type="gramStart"/>
      <w:r w:rsidRPr="00B37C56">
        <w:t>participation</w:t>
      </w:r>
      <w:proofErr w:type="gramEnd"/>
      <w:r w:rsidRPr="00B37C56">
        <w:t xml:space="preserve"> in  PowerSaver)</w:t>
      </w:r>
    </w:p>
    <w:p w:rsidR="00123DF6" w:rsidRPr="00B37C56" w:rsidRDefault="00123DF6" w:rsidP="00123DF6">
      <w:pPr>
        <w:tabs>
          <w:tab w:val="left" w:pos="360"/>
        </w:tabs>
        <w:ind w:left="720" w:hanging="360"/>
      </w:pPr>
      <w:r w:rsidRPr="00B37C56">
        <w:sym w:font="Wingdings" w:char="F0AB"/>
      </w:r>
      <w:r w:rsidRPr="00B37C56">
        <w:sym w:font="Wingdings" w:char="F0AB"/>
      </w:r>
      <w:r w:rsidRPr="00B37C56">
        <w:sym w:font="Wingdings" w:char="F0AB"/>
      </w:r>
      <w:r w:rsidRPr="00B37C56">
        <w:t xml:space="preserve">  The hourly cost is based on an estimate of the average annual salary of respondent staff at the equivalent of the Federal </w:t>
      </w:r>
    </w:p>
    <w:p w:rsidR="00123DF6" w:rsidRPr="00B37C56" w:rsidRDefault="00123DF6" w:rsidP="00123DF6">
      <w:pPr>
        <w:tabs>
          <w:tab w:val="left" w:pos="360"/>
        </w:tabs>
        <w:ind w:left="720" w:hanging="360"/>
      </w:pPr>
      <w:r w:rsidRPr="00B37C56">
        <w:t xml:space="preserve">             </w:t>
      </w:r>
      <w:proofErr w:type="gramStart"/>
      <w:r w:rsidRPr="00B37C56">
        <w:t>hourly</w:t>
      </w:r>
      <w:proofErr w:type="gramEnd"/>
      <w:r w:rsidRPr="00B37C56">
        <w:t xml:space="preserve"> rate of a GS-13 at the mid-point level, per the 2012  salary table for DC-MD-VA-WV-PA</w:t>
      </w:r>
    </w:p>
    <w:p w:rsidR="00123DF6" w:rsidRPr="00B37C56" w:rsidRDefault="00123DF6" w:rsidP="00123DF6">
      <w:pPr>
        <w:tabs>
          <w:tab w:val="left" w:pos="360"/>
        </w:tabs>
        <w:ind w:left="720" w:hanging="360"/>
      </w:pPr>
      <w:r w:rsidRPr="00B37C56">
        <w:t>.</w:t>
      </w:r>
    </w:p>
    <w:p w:rsidR="00123DF6" w:rsidRPr="00B37C56" w:rsidRDefault="00123DF6" w:rsidP="00123DF6">
      <w:pPr>
        <w:tabs>
          <w:tab w:val="left" w:pos="360"/>
        </w:tabs>
        <w:ind w:left="720" w:hanging="360"/>
      </w:pPr>
      <w:r w:rsidRPr="00B37C56">
        <w:rPr>
          <w:b/>
        </w:rPr>
        <w:t xml:space="preserve"> </w:t>
      </w:r>
      <w:r w:rsidRPr="00B37C56">
        <w:t xml:space="preserve">      </w:t>
      </w:r>
      <w:r w:rsidRPr="00B37C56">
        <w:rPr>
          <w:sz w:val="18"/>
        </w:rPr>
        <w:sym w:font="Wingdings" w:char="F075"/>
      </w:r>
      <w:r w:rsidRPr="00B37C56">
        <w:t xml:space="preserve">   Number of Respondents = Number of Program participants (Title I and Title I)</w:t>
      </w:r>
    </w:p>
    <w:p w:rsidR="00123DF6" w:rsidRPr="00B37C56" w:rsidRDefault="00123DF6" w:rsidP="00123DF6">
      <w:pPr>
        <w:tabs>
          <w:tab w:val="left" w:pos="360"/>
        </w:tabs>
        <w:ind w:left="720" w:hanging="360"/>
      </w:pPr>
      <w:r w:rsidRPr="00B37C56">
        <w:rPr>
          <w:b/>
          <w:sz w:val="18"/>
        </w:rPr>
        <w:t xml:space="preserve">    </w:t>
      </w:r>
      <w:r w:rsidRPr="00B37C56">
        <w:rPr>
          <w:sz w:val="18"/>
        </w:rPr>
        <w:sym w:font="Wingdings" w:char="F075"/>
      </w:r>
      <w:r w:rsidRPr="00B37C56">
        <w:rPr>
          <w:sz w:val="18"/>
        </w:rPr>
        <w:sym w:font="Wingdings" w:char="F075"/>
      </w:r>
      <w:r w:rsidRPr="00B37C56">
        <w:rPr>
          <w:b/>
        </w:rPr>
        <w:t xml:space="preserve">   </w:t>
      </w:r>
      <w:r w:rsidRPr="00B37C56">
        <w:t xml:space="preserve">Number of Responses per Annum = each program participant prepares draw requests and reports approximately one time </w:t>
      </w:r>
    </w:p>
    <w:p w:rsidR="00123DF6" w:rsidRPr="00B37C56" w:rsidRDefault="00123DF6" w:rsidP="00123DF6">
      <w:pPr>
        <w:tabs>
          <w:tab w:val="left" w:pos="360"/>
        </w:tabs>
        <w:ind w:left="720" w:hanging="360"/>
      </w:pPr>
      <w:r w:rsidRPr="00B37C56">
        <w:rPr>
          <w:b/>
        </w:rPr>
        <w:t xml:space="preserve">              </w:t>
      </w:r>
      <w:proofErr w:type="gramStart"/>
      <w:r w:rsidRPr="00B37C56">
        <w:t>per</w:t>
      </w:r>
      <w:proofErr w:type="gramEnd"/>
      <w:r w:rsidRPr="00B37C56">
        <w:t xml:space="preserve"> month. (26 x 12</w:t>
      </w:r>
      <w:r w:rsidR="008841CF" w:rsidRPr="00B37C56">
        <w:t xml:space="preserve"> = 312</w:t>
      </w:r>
      <w:r w:rsidRPr="00B37C56">
        <w:t>)</w:t>
      </w:r>
      <w:r w:rsidR="008841CF" w:rsidRPr="00B37C56">
        <w:t>; In addition, participants submit semi-annual narrative reports (26 x 2 = 52)</w:t>
      </w:r>
    </w:p>
    <w:p w:rsidR="003620B2" w:rsidRPr="00B37C56" w:rsidRDefault="003620B2">
      <w:pPr>
        <w:pStyle w:val="HTMLPreformatted"/>
        <w:ind w:left="720"/>
        <w:rPr>
          <w:sz w:val="22"/>
        </w:rPr>
      </w:pPr>
    </w:p>
    <w:p w:rsidR="009E5931" w:rsidRPr="00B37C56" w:rsidRDefault="003620B2" w:rsidP="002A1C19">
      <w:pPr>
        <w:pStyle w:val="HTMLPreformatted"/>
        <w:numPr>
          <w:ilvl w:val="0"/>
          <w:numId w:val="7"/>
        </w:numPr>
        <w:rPr>
          <w:rFonts w:ascii="Times New Roman" w:hAnsi="Times New Roman" w:cs="Times New Roman"/>
          <w:sz w:val="28"/>
        </w:rPr>
      </w:pPr>
      <w:r w:rsidRPr="00B37C56">
        <w:rPr>
          <w:rFonts w:ascii="Times New Roman" w:hAnsi="Times New Roman" w:cs="Times New Roman"/>
          <w:sz w:val="24"/>
        </w:rPr>
        <w:t xml:space="preserve">There are no additional costs to respondent lenders or borrowers.  </w:t>
      </w:r>
      <w:bookmarkStart w:id="0" w:name="_GoBack"/>
      <w:bookmarkEnd w:id="0"/>
    </w:p>
    <w:p w:rsidR="003620B2" w:rsidRDefault="003620B2" w:rsidP="003620B2">
      <w:pPr>
        <w:pStyle w:val="HTMLPreformatted"/>
        <w:rPr>
          <w:rFonts w:ascii="Times New Roman" w:hAnsi="Times New Roman" w:cs="Times New Roman"/>
          <w:sz w:val="24"/>
        </w:rPr>
      </w:pPr>
    </w:p>
    <w:p w:rsidR="003620B2" w:rsidRPr="00B37C56" w:rsidRDefault="003620B2" w:rsidP="003620B2">
      <w:pPr>
        <w:pStyle w:val="HTMLPreformatted"/>
        <w:rPr>
          <w:rFonts w:ascii="Times New Roman" w:hAnsi="Times New Roman" w:cs="Times New Roman"/>
          <w:sz w:val="24"/>
        </w:rPr>
      </w:pPr>
    </w:p>
    <w:tbl>
      <w:tblPr>
        <w:tblpPr w:leftFromText="180" w:rightFromText="180"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357"/>
        <w:gridCol w:w="1174"/>
        <w:gridCol w:w="1204"/>
        <w:gridCol w:w="1140"/>
        <w:gridCol w:w="981"/>
        <w:gridCol w:w="1207"/>
        <w:gridCol w:w="1017"/>
      </w:tblGrid>
      <w:tr w:rsidR="00B37C56" w:rsidRPr="00B37C56" w:rsidTr="00844615">
        <w:tc>
          <w:tcPr>
            <w:tcW w:w="1440" w:type="dxa"/>
            <w:shd w:val="clear" w:color="auto" w:fill="FFFF99"/>
            <w:vAlign w:val="center"/>
          </w:tcPr>
          <w:p w:rsidR="003620B2" w:rsidRPr="00B37C56" w:rsidRDefault="003620B2" w:rsidP="00AF129C">
            <w:pPr>
              <w:rPr>
                <w:b/>
                <w:sz w:val="18"/>
              </w:rPr>
            </w:pPr>
            <w:r w:rsidRPr="00B37C56">
              <w:rPr>
                <w:b/>
                <w:sz w:val="18"/>
              </w:rPr>
              <w:t>Information Collection</w:t>
            </w:r>
          </w:p>
        </w:tc>
        <w:tc>
          <w:tcPr>
            <w:tcW w:w="1357" w:type="dxa"/>
            <w:shd w:val="clear" w:color="auto" w:fill="FFFF99"/>
            <w:vAlign w:val="center"/>
          </w:tcPr>
          <w:p w:rsidR="003620B2" w:rsidRPr="00B37C56" w:rsidRDefault="003620B2" w:rsidP="00AF129C">
            <w:pPr>
              <w:rPr>
                <w:b/>
                <w:sz w:val="18"/>
              </w:rPr>
            </w:pPr>
            <w:r w:rsidRPr="00B37C56">
              <w:rPr>
                <w:b/>
                <w:sz w:val="18"/>
              </w:rPr>
              <w:t>Number of Respondents</w:t>
            </w:r>
          </w:p>
        </w:tc>
        <w:tc>
          <w:tcPr>
            <w:tcW w:w="1174" w:type="dxa"/>
            <w:shd w:val="clear" w:color="auto" w:fill="FFFF99"/>
            <w:vAlign w:val="center"/>
          </w:tcPr>
          <w:p w:rsidR="003620B2" w:rsidRPr="00B37C56" w:rsidRDefault="003620B2" w:rsidP="00AF129C">
            <w:pPr>
              <w:rPr>
                <w:b/>
                <w:sz w:val="18"/>
              </w:rPr>
            </w:pPr>
            <w:r w:rsidRPr="00B37C56">
              <w:rPr>
                <w:b/>
                <w:sz w:val="18"/>
              </w:rPr>
              <w:t>Frequency of Response</w:t>
            </w:r>
          </w:p>
        </w:tc>
        <w:tc>
          <w:tcPr>
            <w:tcW w:w="1204" w:type="dxa"/>
            <w:shd w:val="clear" w:color="auto" w:fill="FFFF99"/>
            <w:vAlign w:val="center"/>
          </w:tcPr>
          <w:p w:rsidR="003620B2" w:rsidRPr="00B37C56" w:rsidRDefault="003620B2" w:rsidP="00AF129C">
            <w:pPr>
              <w:rPr>
                <w:b/>
                <w:sz w:val="18"/>
              </w:rPr>
            </w:pPr>
            <w:r w:rsidRPr="00B37C56">
              <w:rPr>
                <w:b/>
                <w:sz w:val="18"/>
              </w:rPr>
              <w:t>Responses</w:t>
            </w:r>
          </w:p>
          <w:p w:rsidR="003620B2" w:rsidRPr="00B37C56" w:rsidRDefault="003620B2" w:rsidP="00AF129C">
            <w:pPr>
              <w:rPr>
                <w:b/>
                <w:sz w:val="18"/>
              </w:rPr>
            </w:pPr>
            <w:r w:rsidRPr="00B37C56">
              <w:rPr>
                <w:b/>
                <w:sz w:val="18"/>
              </w:rPr>
              <w:t>Per Annum</w:t>
            </w:r>
          </w:p>
        </w:tc>
        <w:tc>
          <w:tcPr>
            <w:tcW w:w="1140" w:type="dxa"/>
            <w:shd w:val="clear" w:color="auto" w:fill="FFFF99"/>
            <w:vAlign w:val="center"/>
          </w:tcPr>
          <w:p w:rsidR="003620B2" w:rsidRPr="00B37C56" w:rsidRDefault="003620B2" w:rsidP="00AF129C">
            <w:pPr>
              <w:rPr>
                <w:b/>
                <w:sz w:val="18"/>
              </w:rPr>
            </w:pPr>
            <w:r w:rsidRPr="00B37C56">
              <w:rPr>
                <w:b/>
                <w:sz w:val="18"/>
              </w:rPr>
              <w:t>Burden Hour Per Response</w:t>
            </w:r>
          </w:p>
        </w:tc>
        <w:tc>
          <w:tcPr>
            <w:tcW w:w="981" w:type="dxa"/>
            <w:shd w:val="clear" w:color="auto" w:fill="FFFF99"/>
            <w:vAlign w:val="center"/>
          </w:tcPr>
          <w:p w:rsidR="003620B2" w:rsidRPr="00B37C56" w:rsidRDefault="003620B2" w:rsidP="00AF129C">
            <w:pPr>
              <w:rPr>
                <w:b/>
                <w:sz w:val="18"/>
              </w:rPr>
            </w:pPr>
            <w:r w:rsidRPr="00B37C56">
              <w:rPr>
                <w:b/>
                <w:sz w:val="18"/>
              </w:rPr>
              <w:t>Annual Burden Hours</w:t>
            </w:r>
          </w:p>
        </w:tc>
        <w:tc>
          <w:tcPr>
            <w:tcW w:w="1207" w:type="dxa"/>
            <w:shd w:val="clear" w:color="auto" w:fill="FFFF99"/>
            <w:vAlign w:val="center"/>
          </w:tcPr>
          <w:p w:rsidR="003620B2" w:rsidRPr="00B37C56" w:rsidRDefault="003620B2" w:rsidP="00AF129C">
            <w:pPr>
              <w:rPr>
                <w:b/>
                <w:sz w:val="18"/>
              </w:rPr>
            </w:pPr>
            <w:r w:rsidRPr="00B37C56">
              <w:rPr>
                <w:b/>
                <w:sz w:val="18"/>
              </w:rPr>
              <w:t xml:space="preserve">Hourly Cost Per Response </w:t>
            </w:r>
            <w:r w:rsidRPr="00B37C56">
              <w:rPr>
                <w:b/>
                <w:sz w:val="18"/>
              </w:rPr>
              <w:sym w:font="Wingdings" w:char="F0AB"/>
            </w:r>
            <w:r w:rsidRPr="00B37C56">
              <w:rPr>
                <w:b/>
                <w:sz w:val="18"/>
              </w:rPr>
              <w:sym w:font="Wingdings" w:char="F0AB"/>
            </w:r>
            <w:r w:rsidRPr="00B37C56">
              <w:rPr>
                <w:b/>
                <w:sz w:val="18"/>
              </w:rPr>
              <w:sym w:font="Wingdings" w:char="F0AB"/>
            </w:r>
          </w:p>
        </w:tc>
        <w:tc>
          <w:tcPr>
            <w:tcW w:w="1017" w:type="dxa"/>
            <w:shd w:val="clear" w:color="auto" w:fill="FFFF99"/>
            <w:vAlign w:val="center"/>
          </w:tcPr>
          <w:p w:rsidR="003620B2" w:rsidRPr="00B37C56" w:rsidRDefault="003620B2" w:rsidP="00AF129C">
            <w:pPr>
              <w:rPr>
                <w:b/>
                <w:sz w:val="18"/>
              </w:rPr>
            </w:pPr>
            <w:r w:rsidRPr="00B37C56">
              <w:rPr>
                <w:b/>
                <w:sz w:val="18"/>
              </w:rPr>
              <w:t>Annual Cost</w:t>
            </w:r>
          </w:p>
          <w:p w:rsidR="003620B2" w:rsidRPr="00B37C56" w:rsidRDefault="003620B2" w:rsidP="00AF129C">
            <w:pPr>
              <w:rPr>
                <w:b/>
                <w:sz w:val="18"/>
              </w:rPr>
            </w:pPr>
          </w:p>
        </w:tc>
      </w:tr>
      <w:tr w:rsidR="00B37C56" w:rsidRPr="00B37C56" w:rsidTr="00AF129C">
        <w:tc>
          <w:tcPr>
            <w:tcW w:w="1440" w:type="dxa"/>
          </w:tcPr>
          <w:p w:rsidR="003620B2" w:rsidRPr="00B37C56" w:rsidRDefault="003620B2" w:rsidP="00AF129C">
            <w:pPr>
              <w:spacing w:before="60"/>
              <w:rPr>
                <w:sz w:val="18"/>
              </w:rPr>
            </w:pPr>
            <w:r w:rsidRPr="00B37C56">
              <w:rPr>
                <w:sz w:val="18"/>
              </w:rPr>
              <w:t xml:space="preserve">Assessing/ Scoring Lender  Applications     to Participate (Title 1) </w:t>
            </w:r>
            <w:r w:rsidRPr="00B37C56">
              <w:rPr>
                <w:b/>
                <w:sz w:val="18"/>
              </w:rPr>
              <w:t xml:space="preserve"> </w:t>
            </w:r>
            <w:r w:rsidRPr="00B37C56">
              <w:rPr>
                <w:b/>
                <w:sz w:val="18"/>
              </w:rPr>
              <w:sym w:font="Wingdings" w:char="F0AB"/>
            </w:r>
          </w:p>
        </w:tc>
        <w:tc>
          <w:tcPr>
            <w:tcW w:w="1357" w:type="dxa"/>
            <w:vAlign w:val="center"/>
          </w:tcPr>
          <w:p w:rsidR="003620B2" w:rsidRPr="00B37C56" w:rsidRDefault="003620B2" w:rsidP="00AF129C">
            <w:pPr>
              <w:spacing w:before="60"/>
              <w:jc w:val="center"/>
              <w:rPr>
                <w:sz w:val="18"/>
              </w:rPr>
            </w:pPr>
            <w:r w:rsidRPr="00B37C56">
              <w:rPr>
                <w:sz w:val="18"/>
              </w:rPr>
              <w:t>154</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154</w:t>
            </w:r>
          </w:p>
        </w:tc>
        <w:tc>
          <w:tcPr>
            <w:tcW w:w="1140" w:type="dxa"/>
            <w:vAlign w:val="center"/>
          </w:tcPr>
          <w:p w:rsidR="003620B2" w:rsidRPr="00B37C56" w:rsidRDefault="003620B2" w:rsidP="00AF129C">
            <w:pPr>
              <w:spacing w:before="60"/>
              <w:jc w:val="center"/>
              <w:rPr>
                <w:sz w:val="18"/>
              </w:rPr>
            </w:pPr>
            <w:r w:rsidRPr="00B37C56">
              <w:rPr>
                <w:sz w:val="18"/>
              </w:rPr>
              <w:t>1.5</w:t>
            </w:r>
          </w:p>
        </w:tc>
        <w:tc>
          <w:tcPr>
            <w:tcW w:w="981" w:type="dxa"/>
            <w:vAlign w:val="center"/>
          </w:tcPr>
          <w:p w:rsidR="003620B2" w:rsidRPr="00B37C56" w:rsidRDefault="003620B2" w:rsidP="00AF129C">
            <w:pPr>
              <w:spacing w:before="60"/>
              <w:jc w:val="center"/>
              <w:rPr>
                <w:sz w:val="18"/>
              </w:rPr>
            </w:pPr>
            <w:r w:rsidRPr="00B37C56">
              <w:rPr>
                <w:sz w:val="18"/>
              </w:rPr>
              <w:t>231</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3620B2" w:rsidP="00AF129C">
            <w:pPr>
              <w:spacing w:before="60"/>
              <w:jc w:val="center"/>
              <w:rPr>
                <w:sz w:val="18"/>
              </w:rPr>
            </w:pPr>
            <w:r w:rsidRPr="00B37C56">
              <w:rPr>
                <w:sz w:val="18"/>
              </w:rPr>
              <w:t>$11,088</w:t>
            </w:r>
          </w:p>
        </w:tc>
      </w:tr>
      <w:tr w:rsidR="00B37C56" w:rsidRPr="00B37C56" w:rsidTr="00AF129C">
        <w:tc>
          <w:tcPr>
            <w:tcW w:w="1440" w:type="dxa"/>
          </w:tcPr>
          <w:p w:rsidR="003620B2" w:rsidRPr="00B37C56" w:rsidRDefault="003620B2" w:rsidP="00AF129C">
            <w:pPr>
              <w:spacing w:before="60"/>
              <w:rPr>
                <w:sz w:val="18"/>
              </w:rPr>
            </w:pPr>
            <w:r w:rsidRPr="00B37C56">
              <w:rPr>
                <w:sz w:val="18"/>
              </w:rPr>
              <w:t xml:space="preserve">Assessing/ Scoring Lender Applications      to Participate    (Title II) </w:t>
            </w:r>
            <w:r w:rsidRPr="00B37C56">
              <w:rPr>
                <w:b/>
                <w:sz w:val="18"/>
              </w:rPr>
              <w:sym w:font="Wingdings" w:char="F0AB"/>
            </w:r>
            <w:r w:rsidRPr="00B37C56">
              <w:rPr>
                <w:b/>
                <w:sz w:val="18"/>
              </w:rPr>
              <w:sym w:font="Wingdings" w:char="F0AB"/>
            </w:r>
          </w:p>
        </w:tc>
        <w:tc>
          <w:tcPr>
            <w:tcW w:w="1357" w:type="dxa"/>
            <w:vAlign w:val="center"/>
          </w:tcPr>
          <w:p w:rsidR="003620B2" w:rsidRPr="00B37C56" w:rsidRDefault="003620B2" w:rsidP="00AF129C">
            <w:pPr>
              <w:spacing w:before="60"/>
              <w:jc w:val="center"/>
              <w:rPr>
                <w:sz w:val="18"/>
              </w:rPr>
            </w:pPr>
            <w:r w:rsidRPr="00B37C56">
              <w:rPr>
                <w:sz w:val="18"/>
              </w:rPr>
              <w:t>2,440</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2,440</w:t>
            </w:r>
          </w:p>
        </w:tc>
        <w:tc>
          <w:tcPr>
            <w:tcW w:w="1140" w:type="dxa"/>
            <w:vAlign w:val="center"/>
          </w:tcPr>
          <w:p w:rsidR="003620B2" w:rsidRPr="00B37C56" w:rsidRDefault="003620B2" w:rsidP="00AF129C">
            <w:pPr>
              <w:spacing w:before="60"/>
              <w:jc w:val="center"/>
              <w:rPr>
                <w:sz w:val="18"/>
              </w:rPr>
            </w:pPr>
            <w:r w:rsidRPr="00B37C56">
              <w:rPr>
                <w:sz w:val="18"/>
              </w:rPr>
              <w:t>1.5</w:t>
            </w:r>
          </w:p>
        </w:tc>
        <w:tc>
          <w:tcPr>
            <w:tcW w:w="981" w:type="dxa"/>
            <w:vAlign w:val="center"/>
          </w:tcPr>
          <w:p w:rsidR="003620B2" w:rsidRPr="00B37C56" w:rsidRDefault="003620B2" w:rsidP="00AF129C">
            <w:pPr>
              <w:spacing w:before="60"/>
              <w:jc w:val="center"/>
              <w:rPr>
                <w:sz w:val="18"/>
              </w:rPr>
            </w:pPr>
            <w:r w:rsidRPr="00B37C56">
              <w:rPr>
                <w:sz w:val="18"/>
              </w:rPr>
              <w:t>3,660</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3620B2" w:rsidP="00AF129C">
            <w:pPr>
              <w:spacing w:before="60"/>
              <w:jc w:val="center"/>
              <w:rPr>
                <w:sz w:val="18"/>
              </w:rPr>
            </w:pPr>
            <w:r w:rsidRPr="00B37C56">
              <w:rPr>
                <w:sz w:val="18"/>
              </w:rPr>
              <w:t>175,680</w:t>
            </w:r>
          </w:p>
        </w:tc>
      </w:tr>
      <w:tr w:rsidR="00B37C56" w:rsidRPr="00B37C56" w:rsidTr="00AF129C">
        <w:tc>
          <w:tcPr>
            <w:tcW w:w="1440" w:type="dxa"/>
          </w:tcPr>
          <w:p w:rsidR="003620B2" w:rsidRPr="00B37C56" w:rsidRDefault="003620B2" w:rsidP="00AF129C">
            <w:pPr>
              <w:spacing w:before="60"/>
              <w:rPr>
                <w:sz w:val="18"/>
              </w:rPr>
            </w:pPr>
            <w:r w:rsidRPr="00B37C56">
              <w:rPr>
                <w:sz w:val="18"/>
              </w:rPr>
              <w:t>Collecting Documentation to show Borrower Eligibility</w:t>
            </w:r>
            <w:r w:rsidRPr="00B37C56">
              <w:rPr>
                <w:b/>
                <w:sz w:val="18"/>
              </w:rPr>
              <w:t xml:space="preserve"> </w:t>
            </w:r>
            <w:r w:rsidRPr="00B37C56">
              <w:rPr>
                <w:b/>
                <w:sz w:val="18"/>
              </w:rPr>
              <w:sym w:font="Wingdings" w:char="F075"/>
            </w:r>
          </w:p>
        </w:tc>
        <w:tc>
          <w:tcPr>
            <w:tcW w:w="1357" w:type="dxa"/>
            <w:vAlign w:val="center"/>
          </w:tcPr>
          <w:p w:rsidR="003620B2" w:rsidRPr="00B37C56" w:rsidRDefault="003620B2" w:rsidP="00AF129C">
            <w:pPr>
              <w:spacing w:before="60"/>
              <w:jc w:val="center"/>
              <w:rPr>
                <w:sz w:val="18"/>
              </w:rPr>
            </w:pPr>
            <w:r w:rsidRPr="00B37C56">
              <w:rPr>
                <w:sz w:val="18"/>
              </w:rPr>
              <w:t>26</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1,500</w:t>
            </w:r>
          </w:p>
        </w:tc>
        <w:tc>
          <w:tcPr>
            <w:tcW w:w="1140" w:type="dxa"/>
            <w:vAlign w:val="center"/>
          </w:tcPr>
          <w:p w:rsidR="003620B2" w:rsidRPr="00B37C56" w:rsidRDefault="003620B2" w:rsidP="00AF129C">
            <w:pPr>
              <w:spacing w:before="60"/>
              <w:jc w:val="center"/>
              <w:rPr>
                <w:sz w:val="18"/>
              </w:rPr>
            </w:pPr>
            <w:r w:rsidRPr="00B37C56">
              <w:rPr>
                <w:sz w:val="18"/>
              </w:rPr>
              <w:t>0.1</w:t>
            </w:r>
          </w:p>
        </w:tc>
        <w:tc>
          <w:tcPr>
            <w:tcW w:w="981" w:type="dxa"/>
            <w:vAlign w:val="center"/>
          </w:tcPr>
          <w:p w:rsidR="003620B2" w:rsidRPr="00B37C56" w:rsidRDefault="003620B2" w:rsidP="00AF129C">
            <w:pPr>
              <w:spacing w:before="60"/>
              <w:jc w:val="center"/>
              <w:rPr>
                <w:sz w:val="18"/>
              </w:rPr>
            </w:pPr>
            <w:r w:rsidRPr="00B37C56">
              <w:rPr>
                <w:sz w:val="18"/>
              </w:rPr>
              <w:t>150</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3620B2" w:rsidP="00AF129C">
            <w:pPr>
              <w:spacing w:before="60"/>
              <w:jc w:val="center"/>
              <w:rPr>
                <w:sz w:val="18"/>
              </w:rPr>
            </w:pPr>
            <w:r w:rsidRPr="00B37C56">
              <w:rPr>
                <w:sz w:val="18"/>
              </w:rPr>
              <w:t>7,200</w:t>
            </w:r>
          </w:p>
        </w:tc>
      </w:tr>
      <w:tr w:rsidR="00B37C56" w:rsidRPr="00B37C56" w:rsidTr="00AF129C">
        <w:tc>
          <w:tcPr>
            <w:tcW w:w="1440" w:type="dxa"/>
          </w:tcPr>
          <w:p w:rsidR="003620B2" w:rsidRPr="00B37C56" w:rsidRDefault="003620B2" w:rsidP="00AF129C">
            <w:pPr>
              <w:spacing w:before="60"/>
              <w:rPr>
                <w:sz w:val="18"/>
              </w:rPr>
            </w:pPr>
            <w:r w:rsidRPr="00B37C56">
              <w:rPr>
                <w:sz w:val="18"/>
              </w:rPr>
              <w:t xml:space="preserve">Program Marketing and System </w:t>
            </w:r>
            <w:r w:rsidRPr="00B37C56">
              <w:rPr>
                <w:sz w:val="18"/>
              </w:rPr>
              <w:lastRenderedPageBreak/>
              <w:t>Enhancements</w:t>
            </w:r>
          </w:p>
        </w:tc>
        <w:tc>
          <w:tcPr>
            <w:tcW w:w="1357" w:type="dxa"/>
            <w:vAlign w:val="center"/>
          </w:tcPr>
          <w:p w:rsidR="003620B2" w:rsidRPr="00B37C56" w:rsidRDefault="003620B2" w:rsidP="00AF129C">
            <w:pPr>
              <w:spacing w:before="60"/>
              <w:jc w:val="center"/>
              <w:rPr>
                <w:sz w:val="18"/>
              </w:rPr>
            </w:pPr>
            <w:r w:rsidRPr="00B37C56">
              <w:rPr>
                <w:sz w:val="18"/>
              </w:rPr>
              <w:lastRenderedPageBreak/>
              <w:t>26</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312</w:t>
            </w:r>
          </w:p>
        </w:tc>
        <w:tc>
          <w:tcPr>
            <w:tcW w:w="1140" w:type="dxa"/>
            <w:vAlign w:val="center"/>
          </w:tcPr>
          <w:p w:rsidR="003620B2" w:rsidRPr="00B37C56" w:rsidRDefault="003620B2" w:rsidP="00AF129C">
            <w:pPr>
              <w:spacing w:before="60"/>
              <w:jc w:val="center"/>
              <w:rPr>
                <w:sz w:val="18"/>
              </w:rPr>
            </w:pPr>
            <w:r w:rsidRPr="00B37C56">
              <w:rPr>
                <w:sz w:val="18"/>
              </w:rPr>
              <w:t>.25</w:t>
            </w:r>
          </w:p>
        </w:tc>
        <w:tc>
          <w:tcPr>
            <w:tcW w:w="981" w:type="dxa"/>
            <w:vAlign w:val="center"/>
          </w:tcPr>
          <w:p w:rsidR="003620B2" w:rsidRPr="00B37C56" w:rsidRDefault="003620B2" w:rsidP="00AF129C">
            <w:pPr>
              <w:spacing w:before="60"/>
              <w:jc w:val="center"/>
              <w:rPr>
                <w:sz w:val="18"/>
              </w:rPr>
            </w:pPr>
            <w:r w:rsidRPr="00B37C56">
              <w:rPr>
                <w:sz w:val="18"/>
              </w:rPr>
              <w:t>78</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3620B2" w:rsidP="00AF129C">
            <w:pPr>
              <w:spacing w:before="60"/>
              <w:jc w:val="center"/>
              <w:rPr>
                <w:sz w:val="18"/>
              </w:rPr>
            </w:pPr>
            <w:r w:rsidRPr="00B37C56">
              <w:rPr>
                <w:sz w:val="18"/>
              </w:rPr>
              <w:t>3,744</w:t>
            </w:r>
          </w:p>
        </w:tc>
      </w:tr>
      <w:tr w:rsidR="00B37C56" w:rsidRPr="00B37C56" w:rsidTr="00AF129C">
        <w:tc>
          <w:tcPr>
            <w:tcW w:w="1440" w:type="dxa"/>
          </w:tcPr>
          <w:p w:rsidR="003620B2" w:rsidRPr="00B37C56" w:rsidRDefault="003620B2" w:rsidP="00AF129C">
            <w:pPr>
              <w:spacing w:before="60"/>
              <w:rPr>
                <w:sz w:val="18"/>
              </w:rPr>
            </w:pPr>
            <w:r w:rsidRPr="00B37C56">
              <w:rPr>
                <w:sz w:val="18"/>
              </w:rPr>
              <w:lastRenderedPageBreak/>
              <w:t xml:space="preserve">Grant Draws and Administrative Records and Reporting  </w:t>
            </w:r>
            <w:r w:rsidRPr="00B37C56">
              <w:rPr>
                <w:sz w:val="18"/>
              </w:rPr>
              <w:sym w:font="Wingdings" w:char="F075"/>
            </w:r>
            <w:r w:rsidRPr="00B37C56">
              <w:rPr>
                <w:sz w:val="18"/>
              </w:rPr>
              <w:sym w:font="Wingdings" w:char="F075"/>
            </w:r>
          </w:p>
        </w:tc>
        <w:tc>
          <w:tcPr>
            <w:tcW w:w="1357" w:type="dxa"/>
            <w:vAlign w:val="center"/>
          </w:tcPr>
          <w:p w:rsidR="003620B2" w:rsidRPr="00B37C56" w:rsidRDefault="003620B2" w:rsidP="00AF129C">
            <w:pPr>
              <w:spacing w:before="60"/>
              <w:jc w:val="center"/>
              <w:rPr>
                <w:sz w:val="18"/>
              </w:rPr>
            </w:pPr>
            <w:r w:rsidRPr="00B37C56">
              <w:rPr>
                <w:sz w:val="18"/>
              </w:rPr>
              <w:t>26</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CA2083" w:rsidP="00CA2083">
            <w:pPr>
              <w:spacing w:before="60"/>
              <w:jc w:val="center"/>
              <w:rPr>
                <w:sz w:val="18"/>
              </w:rPr>
            </w:pPr>
            <w:r w:rsidRPr="00B37C56">
              <w:rPr>
                <w:sz w:val="18"/>
              </w:rPr>
              <w:t>364</w:t>
            </w:r>
          </w:p>
        </w:tc>
        <w:tc>
          <w:tcPr>
            <w:tcW w:w="1140" w:type="dxa"/>
            <w:vAlign w:val="center"/>
          </w:tcPr>
          <w:p w:rsidR="003620B2" w:rsidRPr="00B37C56" w:rsidRDefault="003620B2" w:rsidP="00AF129C">
            <w:pPr>
              <w:spacing w:before="60"/>
              <w:jc w:val="center"/>
              <w:rPr>
                <w:sz w:val="18"/>
              </w:rPr>
            </w:pPr>
            <w:r w:rsidRPr="00B37C56">
              <w:rPr>
                <w:sz w:val="18"/>
              </w:rPr>
              <w:t>.5</w:t>
            </w:r>
          </w:p>
        </w:tc>
        <w:tc>
          <w:tcPr>
            <w:tcW w:w="981" w:type="dxa"/>
            <w:vAlign w:val="center"/>
          </w:tcPr>
          <w:p w:rsidR="003620B2" w:rsidRPr="00B37C56" w:rsidRDefault="003620B2" w:rsidP="00CA2083">
            <w:pPr>
              <w:spacing w:before="60"/>
              <w:jc w:val="center"/>
              <w:rPr>
                <w:sz w:val="18"/>
              </w:rPr>
            </w:pPr>
            <w:r w:rsidRPr="00B37C56">
              <w:rPr>
                <w:sz w:val="18"/>
              </w:rPr>
              <w:t>1</w:t>
            </w:r>
            <w:r w:rsidR="00CA2083" w:rsidRPr="00B37C56">
              <w:rPr>
                <w:sz w:val="18"/>
              </w:rPr>
              <w:t>82</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CA2083" w:rsidP="00CA2083">
            <w:pPr>
              <w:spacing w:before="60"/>
              <w:jc w:val="center"/>
              <w:rPr>
                <w:sz w:val="18"/>
              </w:rPr>
            </w:pPr>
            <w:r w:rsidRPr="00B37C56">
              <w:rPr>
                <w:sz w:val="18"/>
              </w:rPr>
              <w:t>8</w:t>
            </w:r>
            <w:r w:rsidR="003620B2" w:rsidRPr="00B37C56">
              <w:rPr>
                <w:sz w:val="18"/>
              </w:rPr>
              <w:t>,</w:t>
            </w:r>
            <w:r w:rsidRPr="00B37C56">
              <w:rPr>
                <w:sz w:val="18"/>
              </w:rPr>
              <w:t>736</w:t>
            </w:r>
          </w:p>
        </w:tc>
      </w:tr>
      <w:tr w:rsidR="00B37C56" w:rsidRPr="00B37C56" w:rsidTr="00AF129C">
        <w:tc>
          <w:tcPr>
            <w:tcW w:w="1440" w:type="dxa"/>
          </w:tcPr>
          <w:p w:rsidR="003620B2" w:rsidRPr="00B37C56" w:rsidRDefault="003620B2" w:rsidP="00AF129C">
            <w:pPr>
              <w:spacing w:before="60"/>
              <w:rPr>
                <w:sz w:val="18"/>
              </w:rPr>
            </w:pPr>
            <w:r w:rsidRPr="00B37C56">
              <w:rPr>
                <w:sz w:val="18"/>
              </w:rPr>
              <w:t>Loan Term</w:t>
            </w:r>
          </w:p>
        </w:tc>
        <w:tc>
          <w:tcPr>
            <w:tcW w:w="1357" w:type="dxa"/>
            <w:vAlign w:val="center"/>
          </w:tcPr>
          <w:p w:rsidR="003620B2" w:rsidRPr="00B37C56" w:rsidRDefault="003620B2" w:rsidP="00AF129C">
            <w:pPr>
              <w:spacing w:before="60"/>
              <w:jc w:val="center"/>
              <w:rPr>
                <w:sz w:val="18"/>
              </w:rPr>
            </w:pPr>
            <w:r w:rsidRPr="00B37C56">
              <w:rPr>
                <w:sz w:val="18"/>
              </w:rPr>
              <w:t>26</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2,500</w:t>
            </w:r>
          </w:p>
        </w:tc>
        <w:tc>
          <w:tcPr>
            <w:tcW w:w="1140" w:type="dxa"/>
            <w:vAlign w:val="center"/>
          </w:tcPr>
          <w:p w:rsidR="003620B2" w:rsidRPr="00B37C56" w:rsidRDefault="003620B2" w:rsidP="00AF129C">
            <w:pPr>
              <w:spacing w:before="60"/>
              <w:jc w:val="center"/>
              <w:rPr>
                <w:sz w:val="18"/>
              </w:rPr>
            </w:pPr>
            <w:r w:rsidRPr="00B37C56">
              <w:rPr>
                <w:sz w:val="18"/>
              </w:rPr>
              <w:t>.1</w:t>
            </w:r>
          </w:p>
        </w:tc>
        <w:tc>
          <w:tcPr>
            <w:tcW w:w="981" w:type="dxa"/>
            <w:vAlign w:val="center"/>
          </w:tcPr>
          <w:p w:rsidR="003620B2" w:rsidRPr="00B37C56" w:rsidRDefault="003620B2" w:rsidP="00AF129C">
            <w:pPr>
              <w:spacing w:before="60"/>
              <w:jc w:val="center"/>
              <w:rPr>
                <w:sz w:val="18"/>
              </w:rPr>
            </w:pPr>
            <w:r w:rsidRPr="00B37C56">
              <w:rPr>
                <w:sz w:val="18"/>
              </w:rPr>
              <w:t>250</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3620B2" w:rsidP="00AF129C">
            <w:pPr>
              <w:spacing w:before="60"/>
              <w:jc w:val="center"/>
              <w:rPr>
                <w:sz w:val="18"/>
              </w:rPr>
            </w:pPr>
            <w:r w:rsidRPr="00B37C56">
              <w:rPr>
                <w:sz w:val="18"/>
              </w:rPr>
              <w:t>12,000</w:t>
            </w:r>
          </w:p>
        </w:tc>
      </w:tr>
      <w:tr w:rsidR="00B37C56" w:rsidRPr="00B37C56" w:rsidTr="00AF129C">
        <w:tc>
          <w:tcPr>
            <w:tcW w:w="1440" w:type="dxa"/>
          </w:tcPr>
          <w:p w:rsidR="003620B2" w:rsidRPr="00B37C56" w:rsidRDefault="003620B2" w:rsidP="00AF129C">
            <w:pPr>
              <w:spacing w:before="60"/>
              <w:rPr>
                <w:sz w:val="18"/>
              </w:rPr>
            </w:pPr>
            <w:r w:rsidRPr="00B37C56">
              <w:rPr>
                <w:sz w:val="18"/>
              </w:rPr>
              <w:t>Property Type</w:t>
            </w:r>
          </w:p>
        </w:tc>
        <w:tc>
          <w:tcPr>
            <w:tcW w:w="1357" w:type="dxa"/>
            <w:vAlign w:val="center"/>
          </w:tcPr>
          <w:p w:rsidR="003620B2" w:rsidRPr="00B37C56" w:rsidRDefault="003620B2" w:rsidP="00AF129C">
            <w:pPr>
              <w:spacing w:before="60"/>
              <w:jc w:val="center"/>
              <w:rPr>
                <w:sz w:val="18"/>
              </w:rPr>
            </w:pPr>
            <w:r w:rsidRPr="00B37C56">
              <w:rPr>
                <w:sz w:val="18"/>
              </w:rPr>
              <w:t>26</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2,500</w:t>
            </w:r>
          </w:p>
        </w:tc>
        <w:tc>
          <w:tcPr>
            <w:tcW w:w="1140" w:type="dxa"/>
            <w:vAlign w:val="center"/>
          </w:tcPr>
          <w:p w:rsidR="003620B2" w:rsidRPr="00B37C56" w:rsidRDefault="003620B2" w:rsidP="00AF129C">
            <w:pPr>
              <w:spacing w:before="60"/>
              <w:jc w:val="center"/>
              <w:rPr>
                <w:sz w:val="18"/>
              </w:rPr>
            </w:pPr>
            <w:r w:rsidRPr="00B37C56">
              <w:rPr>
                <w:sz w:val="18"/>
              </w:rPr>
              <w:t>.1</w:t>
            </w:r>
          </w:p>
        </w:tc>
        <w:tc>
          <w:tcPr>
            <w:tcW w:w="981" w:type="dxa"/>
            <w:vAlign w:val="center"/>
          </w:tcPr>
          <w:p w:rsidR="003620B2" w:rsidRPr="00B37C56" w:rsidRDefault="003620B2" w:rsidP="00AF129C">
            <w:pPr>
              <w:spacing w:before="60"/>
              <w:jc w:val="center"/>
              <w:rPr>
                <w:b/>
                <w:sz w:val="18"/>
              </w:rPr>
            </w:pPr>
            <w:r w:rsidRPr="00B37C56">
              <w:rPr>
                <w:sz w:val="18"/>
              </w:rPr>
              <w:t>250</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3620B2" w:rsidP="00AF129C">
            <w:pPr>
              <w:spacing w:before="60"/>
              <w:jc w:val="center"/>
              <w:rPr>
                <w:b/>
                <w:sz w:val="18"/>
              </w:rPr>
            </w:pPr>
            <w:r w:rsidRPr="00B37C56">
              <w:rPr>
                <w:sz w:val="18"/>
              </w:rPr>
              <w:t>12,000</w:t>
            </w:r>
          </w:p>
        </w:tc>
      </w:tr>
      <w:tr w:rsidR="00B37C56" w:rsidRPr="00B37C56" w:rsidTr="00AF129C">
        <w:tc>
          <w:tcPr>
            <w:tcW w:w="1440" w:type="dxa"/>
          </w:tcPr>
          <w:p w:rsidR="003620B2" w:rsidRPr="00B37C56" w:rsidRDefault="003620B2" w:rsidP="00AF129C">
            <w:pPr>
              <w:spacing w:before="60"/>
              <w:rPr>
                <w:sz w:val="18"/>
              </w:rPr>
            </w:pPr>
            <w:r w:rsidRPr="00B37C56">
              <w:rPr>
                <w:sz w:val="18"/>
              </w:rPr>
              <w:t>Geographic Scope</w:t>
            </w:r>
          </w:p>
        </w:tc>
        <w:tc>
          <w:tcPr>
            <w:tcW w:w="1357" w:type="dxa"/>
            <w:vAlign w:val="center"/>
          </w:tcPr>
          <w:p w:rsidR="003620B2" w:rsidRPr="00B37C56" w:rsidRDefault="003620B2" w:rsidP="00AF129C">
            <w:pPr>
              <w:spacing w:before="60"/>
              <w:jc w:val="center"/>
              <w:rPr>
                <w:sz w:val="18"/>
              </w:rPr>
            </w:pPr>
            <w:r w:rsidRPr="00B37C56">
              <w:rPr>
                <w:sz w:val="18"/>
              </w:rPr>
              <w:t>26</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2,500</w:t>
            </w:r>
          </w:p>
        </w:tc>
        <w:tc>
          <w:tcPr>
            <w:tcW w:w="1140" w:type="dxa"/>
            <w:vAlign w:val="center"/>
          </w:tcPr>
          <w:p w:rsidR="003620B2" w:rsidRPr="00B37C56" w:rsidRDefault="003620B2" w:rsidP="00AF129C">
            <w:pPr>
              <w:spacing w:before="60"/>
              <w:jc w:val="center"/>
              <w:rPr>
                <w:sz w:val="18"/>
              </w:rPr>
            </w:pPr>
            <w:r w:rsidRPr="00B37C56">
              <w:rPr>
                <w:sz w:val="18"/>
              </w:rPr>
              <w:t>.1</w:t>
            </w:r>
          </w:p>
        </w:tc>
        <w:tc>
          <w:tcPr>
            <w:tcW w:w="981" w:type="dxa"/>
            <w:vAlign w:val="center"/>
          </w:tcPr>
          <w:p w:rsidR="003620B2" w:rsidRPr="00B37C56" w:rsidRDefault="003620B2" w:rsidP="00AF129C">
            <w:pPr>
              <w:spacing w:before="60"/>
              <w:jc w:val="center"/>
              <w:rPr>
                <w:b/>
                <w:sz w:val="18"/>
              </w:rPr>
            </w:pPr>
            <w:r w:rsidRPr="00B37C56">
              <w:rPr>
                <w:sz w:val="18"/>
              </w:rPr>
              <w:t>250</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3620B2" w:rsidP="00AF129C">
            <w:pPr>
              <w:spacing w:before="60"/>
              <w:jc w:val="center"/>
              <w:rPr>
                <w:b/>
                <w:sz w:val="18"/>
              </w:rPr>
            </w:pPr>
            <w:r w:rsidRPr="00B37C56">
              <w:rPr>
                <w:sz w:val="18"/>
              </w:rPr>
              <w:t>12,000</w:t>
            </w:r>
          </w:p>
        </w:tc>
      </w:tr>
      <w:tr w:rsidR="00B37C56" w:rsidRPr="00B37C56" w:rsidTr="00AF129C">
        <w:tc>
          <w:tcPr>
            <w:tcW w:w="1440" w:type="dxa"/>
          </w:tcPr>
          <w:p w:rsidR="003620B2" w:rsidRPr="00B37C56" w:rsidRDefault="003620B2" w:rsidP="00AF129C">
            <w:pPr>
              <w:spacing w:before="60"/>
              <w:rPr>
                <w:sz w:val="18"/>
              </w:rPr>
            </w:pPr>
            <w:r w:rsidRPr="00B37C56">
              <w:rPr>
                <w:sz w:val="18"/>
              </w:rPr>
              <w:t>Combined Loan-to-Value</w:t>
            </w:r>
          </w:p>
        </w:tc>
        <w:tc>
          <w:tcPr>
            <w:tcW w:w="1357" w:type="dxa"/>
            <w:vAlign w:val="center"/>
          </w:tcPr>
          <w:p w:rsidR="003620B2" w:rsidRPr="00B37C56" w:rsidRDefault="003620B2" w:rsidP="00AF129C">
            <w:pPr>
              <w:spacing w:before="60"/>
              <w:jc w:val="center"/>
              <w:rPr>
                <w:sz w:val="18"/>
              </w:rPr>
            </w:pPr>
            <w:r w:rsidRPr="00B37C56">
              <w:rPr>
                <w:sz w:val="18"/>
              </w:rPr>
              <w:t>26</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2,500</w:t>
            </w:r>
          </w:p>
        </w:tc>
        <w:tc>
          <w:tcPr>
            <w:tcW w:w="1140" w:type="dxa"/>
            <w:vAlign w:val="center"/>
          </w:tcPr>
          <w:p w:rsidR="003620B2" w:rsidRPr="00B37C56" w:rsidRDefault="003620B2" w:rsidP="00AF129C">
            <w:pPr>
              <w:spacing w:before="60"/>
              <w:jc w:val="center"/>
              <w:rPr>
                <w:sz w:val="18"/>
              </w:rPr>
            </w:pPr>
            <w:r w:rsidRPr="00B37C56">
              <w:rPr>
                <w:sz w:val="18"/>
              </w:rPr>
              <w:t>1.0</w:t>
            </w:r>
          </w:p>
        </w:tc>
        <w:tc>
          <w:tcPr>
            <w:tcW w:w="981" w:type="dxa"/>
            <w:vAlign w:val="center"/>
          </w:tcPr>
          <w:p w:rsidR="003620B2" w:rsidRPr="00B37C56" w:rsidRDefault="003620B2" w:rsidP="00AF129C">
            <w:pPr>
              <w:spacing w:before="60"/>
              <w:jc w:val="center"/>
              <w:rPr>
                <w:b/>
                <w:sz w:val="18"/>
              </w:rPr>
            </w:pPr>
            <w:r w:rsidRPr="00B37C56">
              <w:rPr>
                <w:sz w:val="18"/>
              </w:rPr>
              <w:t>2,500</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3620B2" w:rsidP="00AF129C">
            <w:pPr>
              <w:spacing w:before="60"/>
              <w:jc w:val="center"/>
              <w:rPr>
                <w:b/>
                <w:sz w:val="18"/>
              </w:rPr>
            </w:pPr>
            <w:r w:rsidRPr="00B37C56">
              <w:rPr>
                <w:sz w:val="18"/>
              </w:rPr>
              <w:t>120,000</w:t>
            </w:r>
          </w:p>
        </w:tc>
      </w:tr>
      <w:tr w:rsidR="00B37C56" w:rsidRPr="00B37C56" w:rsidTr="00AF129C">
        <w:tc>
          <w:tcPr>
            <w:tcW w:w="1440" w:type="dxa"/>
          </w:tcPr>
          <w:p w:rsidR="003620B2" w:rsidRPr="00B37C56" w:rsidRDefault="003620B2" w:rsidP="00AF129C">
            <w:pPr>
              <w:spacing w:before="60"/>
              <w:rPr>
                <w:sz w:val="18"/>
              </w:rPr>
            </w:pPr>
            <w:r w:rsidRPr="00B37C56">
              <w:rPr>
                <w:sz w:val="18"/>
              </w:rPr>
              <w:t>Valuation Determination</w:t>
            </w:r>
          </w:p>
        </w:tc>
        <w:tc>
          <w:tcPr>
            <w:tcW w:w="1357" w:type="dxa"/>
            <w:vAlign w:val="center"/>
          </w:tcPr>
          <w:p w:rsidR="003620B2" w:rsidRPr="00B37C56" w:rsidRDefault="003620B2" w:rsidP="00AF129C">
            <w:pPr>
              <w:spacing w:before="60"/>
              <w:jc w:val="center"/>
              <w:rPr>
                <w:sz w:val="18"/>
              </w:rPr>
            </w:pPr>
            <w:r w:rsidRPr="00B37C56">
              <w:rPr>
                <w:sz w:val="18"/>
              </w:rPr>
              <w:t>26</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2,500</w:t>
            </w:r>
          </w:p>
        </w:tc>
        <w:tc>
          <w:tcPr>
            <w:tcW w:w="1140" w:type="dxa"/>
            <w:vAlign w:val="center"/>
          </w:tcPr>
          <w:p w:rsidR="003620B2" w:rsidRPr="00B37C56" w:rsidRDefault="003620B2" w:rsidP="00AF129C">
            <w:pPr>
              <w:spacing w:before="60"/>
              <w:jc w:val="center"/>
              <w:rPr>
                <w:sz w:val="18"/>
              </w:rPr>
            </w:pPr>
            <w:r w:rsidRPr="00B37C56">
              <w:rPr>
                <w:sz w:val="18"/>
              </w:rPr>
              <w:t>1.0</w:t>
            </w:r>
          </w:p>
        </w:tc>
        <w:tc>
          <w:tcPr>
            <w:tcW w:w="981" w:type="dxa"/>
            <w:vAlign w:val="center"/>
          </w:tcPr>
          <w:p w:rsidR="003620B2" w:rsidRPr="00B37C56" w:rsidRDefault="003620B2" w:rsidP="00AF129C">
            <w:pPr>
              <w:spacing w:before="60"/>
              <w:jc w:val="center"/>
              <w:rPr>
                <w:b/>
                <w:sz w:val="18"/>
              </w:rPr>
            </w:pPr>
            <w:r w:rsidRPr="00B37C56">
              <w:rPr>
                <w:sz w:val="18"/>
              </w:rPr>
              <w:t>2,500</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3620B2" w:rsidP="00AF129C">
            <w:pPr>
              <w:spacing w:before="60"/>
              <w:jc w:val="center"/>
              <w:rPr>
                <w:b/>
                <w:sz w:val="18"/>
              </w:rPr>
            </w:pPr>
            <w:r w:rsidRPr="00B37C56">
              <w:rPr>
                <w:sz w:val="18"/>
              </w:rPr>
              <w:t>120,000</w:t>
            </w:r>
          </w:p>
        </w:tc>
      </w:tr>
      <w:tr w:rsidR="00B37C56" w:rsidRPr="00B37C56" w:rsidTr="00AF129C">
        <w:tc>
          <w:tcPr>
            <w:tcW w:w="1440" w:type="dxa"/>
          </w:tcPr>
          <w:p w:rsidR="003620B2" w:rsidRPr="00B37C56" w:rsidRDefault="003620B2" w:rsidP="00AF129C">
            <w:pPr>
              <w:spacing w:before="60"/>
              <w:rPr>
                <w:sz w:val="18"/>
              </w:rPr>
            </w:pPr>
            <w:r w:rsidRPr="00B37C56">
              <w:rPr>
                <w:sz w:val="18"/>
              </w:rPr>
              <w:t>Occupancy</w:t>
            </w:r>
          </w:p>
        </w:tc>
        <w:tc>
          <w:tcPr>
            <w:tcW w:w="1357" w:type="dxa"/>
            <w:vAlign w:val="center"/>
          </w:tcPr>
          <w:p w:rsidR="003620B2" w:rsidRPr="00B37C56" w:rsidRDefault="003620B2" w:rsidP="00AF129C">
            <w:pPr>
              <w:spacing w:before="60"/>
              <w:jc w:val="center"/>
              <w:rPr>
                <w:sz w:val="18"/>
              </w:rPr>
            </w:pPr>
            <w:r w:rsidRPr="00B37C56">
              <w:rPr>
                <w:sz w:val="18"/>
              </w:rPr>
              <w:t>26</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2,500</w:t>
            </w:r>
          </w:p>
        </w:tc>
        <w:tc>
          <w:tcPr>
            <w:tcW w:w="1140" w:type="dxa"/>
            <w:vAlign w:val="center"/>
          </w:tcPr>
          <w:p w:rsidR="003620B2" w:rsidRPr="00B37C56" w:rsidRDefault="003620B2" w:rsidP="00AF129C">
            <w:pPr>
              <w:spacing w:before="60"/>
              <w:jc w:val="center"/>
              <w:rPr>
                <w:sz w:val="18"/>
              </w:rPr>
            </w:pPr>
            <w:r w:rsidRPr="00B37C56">
              <w:rPr>
                <w:sz w:val="18"/>
              </w:rPr>
              <w:t>.1</w:t>
            </w:r>
          </w:p>
        </w:tc>
        <w:tc>
          <w:tcPr>
            <w:tcW w:w="981" w:type="dxa"/>
            <w:vAlign w:val="center"/>
          </w:tcPr>
          <w:p w:rsidR="003620B2" w:rsidRPr="00B37C56" w:rsidRDefault="003620B2" w:rsidP="00AF129C">
            <w:pPr>
              <w:spacing w:before="60"/>
              <w:jc w:val="center"/>
              <w:rPr>
                <w:sz w:val="18"/>
              </w:rPr>
            </w:pPr>
            <w:r w:rsidRPr="00B37C56">
              <w:rPr>
                <w:sz w:val="18"/>
              </w:rPr>
              <w:t>250</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3620B2" w:rsidP="00AF129C">
            <w:pPr>
              <w:spacing w:before="60"/>
              <w:jc w:val="center"/>
              <w:rPr>
                <w:b/>
                <w:sz w:val="18"/>
              </w:rPr>
            </w:pPr>
            <w:r w:rsidRPr="00B37C56">
              <w:rPr>
                <w:sz w:val="18"/>
              </w:rPr>
              <w:t>12,000</w:t>
            </w:r>
          </w:p>
        </w:tc>
      </w:tr>
      <w:tr w:rsidR="00B37C56" w:rsidRPr="00B37C56" w:rsidTr="00AF129C">
        <w:tc>
          <w:tcPr>
            <w:tcW w:w="1440" w:type="dxa"/>
          </w:tcPr>
          <w:p w:rsidR="003620B2" w:rsidRPr="00B37C56" w:rsidRDefault="003620B2" w:rsidP="00AF129C">
            <w:pPr>
              <w:spacing w:before="60"/>
              <w:rPr>
                <w:sz w:val="18"/>
              </w:rPr>
            </w:pPr>
            <w:r w:rsidRPr="00B37C56">
              <w:rPr>
                <w:sz w:val="18"/>
              </w:rPr>
              <w:t>Credit Score</w:t>
            </w:r>
          </w:p>
        </w:tc>
        <w:tc>
          <w:tcPr>
            <w:tcW w:w="1357" w:type="dxa"/>
            <w:vAlign w:val="center"/>
          </w:tcPr>
          <w:p w:rsidR="003620B2" w:rsidRPr="00B37C56" w:rsidRDefault="003620B2" w:rsidP="00AF129C">
            <w:pPr>
              <w:spacing w:before="60"/>
              <w:jc w:val="center"/>
              <w:rPr>
                <w:sz w:val="18"/>
              </w:rPr>
            </w:pPr>
            <w:r w:rsidRPr="00B37C56">
              <w:rPr>
                <w:sz w:val="18"/>
              </w:rPr>
              <w:t>26</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2,500</w:t>
            </w:r>
          </w:p>
        </w:tc>
        <w:tc>
          <w:tcPr>
            <w:tcW w:w="1140" w:type="dxa"/>
            <w:vAlign w:val="center"/>
          </w:tcPr>
          <w:p w:rsidR="003620B2" w:rsidRPr="00B37C56" w:rsidRDefault="003620B2" w:rsidP="00AF129C">
            <w:pPr>
              <w:spacing w:before="60"/>
              <w:jc w:val="center"/>
              <w:rPr>
                <w:sz w:val="18"/>
              </w:rPr>
            </w:pPr>
            <w:r w:rsidRPr="00B37C56">
              <w:rPr>
                <w:sz w:val="18"/>
              </w:rPr>
              <w:t>.1</w:t>
            </w:r>
          </w:p>
        </w:tc>
        <w:tc>
          <w:tcPr>
            <w:tcW w:w="981" w:type="dxa"/>
            <w:vAlign w:val="center"/>
          </w:tcPr>
          <w:p w:rsidR="003620B2" w:rsidRPr="00B37C56" w:rsidRDefault="003620B2" w:rsidP="00AF129C">
            <w:pPr>
              <w:spacing w:before="60"/>
              <w:jc w:val="center"/>
              <w:rPr>
                <w:b/>
                <w:sz w:val="18"/>
              </w:rPr>
            </w:pPr>
            <w:r w:rsidRPr="00B37C56">
              <w:rPr>
                <w:sz w:val="18"/>
              </w:rPr>
              <w:t>250</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3620B2" w:rsidP="00AF129C">
            <w:pPr>
              <w:spacing w:before="60"/>
              <w:jc w:val="center"/>
              <w:rPr>
                <w:b/>
                <w:sz w:val="18"/>
              </w:rPr>
            </w:pPr>
            <w:r w:rsidRPr="00B37C56">
              <w:rPr>
                <w:sz w:val="18"/>
              </w:rPr>
              <w:t>12,000</w:t>
            </w:r>
          </w:p>
        </w:tc>
      </w:tr>
      <w:tr w:rsidR="00B37C56" w:rsidRPr="00B37C56" w:rsidTr="00AF129C">
        <w:tc>
          <w:tcPr>
            <w:tcW w:w="1440" w:type="dxa"/>
          </w:tcPr>
          <w:p w:rsidR="003620B2" w:rsidRPr="00B37C56" w:rsidRDefault="003620B2" w:rsidP="00AF129C">
            <w:pPr>
              <w:spacing w:before="60"/>
              <w:rPr>
                <w:sz w:val="18"/>
              </w:rPr>
            </w:pPr>
            <w:r w:rsidRPr="00B37C56">
              <w:rPr>
                <w:sz w:val="18"/>
              </w:rPr>
              <w:t>Use of Loan</w:t>
            </w:r>
          </w:p>
        </w:tc>
        <w:tc>
          <w:tcPr>
            <w:tcW w:w="1357" w:type="dxa"/>
            <w:vAlign w:val="center"/>
          </w:tcPr>
          <w:p w:rsidR="003620B2" w:rsidRPr="00B37C56" w:rsidRDefault="003620B2" w:rsidP="00AF129C">
            <w:pPr>
              <w:spacing w:before="60"/>
              <w:jc w:val="center"/>
              <w:rPr>
                <w:sz w:val="18"/>
              </w:rPr>
            </w:pPr>
            <w:r w:rsidRPr="00B37C56">
              <w:rPr>
                <w:sz w:val="18"/>
              </w:rPr>
              <w:t>26</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2,500</w:t>
            </w:r>
          </w:p>
        </w:tc>
        <w:tc>
          <w:tcPr>
            <w:tcW w:w="1140" w:type="dxa"/>
            <w:vAlign w:val="center"/>
          </w:tcPr>
          <w:p w:rsidR="003620B2" w:rsidRPr="00B37C56" w:rsidRDefault="003620B2" w:rsidP="00AF129C">
            <w:pPr>
              <w:spacing w:before="60"/>
              <w:jc w:val="center"/>
              <w:rPr>
                <w:sz w:val="18"/>
              </w:rPr>
            </w:pPr>
            <w:r w:rsidRPr="00B37C56">
              <w:rPr>
                <w:sz w:val="18"/>
              </w:rPr>
              <w:t>.1</w:t>
            </w:r>
          </w:p>
        </w:tc>
        <w:tc>
          <w:tcPr>
            <w:tcW w:w="981" w:type="dxa"/>
            <w:vAlign w:val="center"/>
          </w:tcPr>
          <w:p w:rsidR="003620B2" w:rsidRPr="00B37C56" w:rsidRDefault="003620B2" w:rsidP="00AF129C">
            <w:pPr>
              <w:spacing w:before="60"/>
              <w:jc w:val="center"/>
              <w:rPr>
                <w:sz w:val="18"/>
              </w:rPr>
            </w:pPr>
            <w:r w:rsidRPr="00B37C56">
              <w:rPr>
                <w:sz w:val="18"/>
              </w:rPr>
              <w:t>250</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3620B2" w:rsidP="00AF129C">
            <w:pPr>
              <w:spacing w:before="60"/>
              <w:jc w:val="center"/>
              <w:rPr>
                <w:b/>
                <w:sz w:val="18"/>
              </w:rPr>
            </w:pPr>
            <w:r w:rsidRPr="00B37C56">
              <w:rPr>
                <w:sz w:val="18"/>
              </w:rPr>
              <w:t>12,000</w:t>
            </w:r>
          </w:p>
        </w:tc>
      </w:tr>
      <w:tr w:rsidR="00B37C56" w:rsidRPr="00B37C56" w:rsidTr="00AF129C">
        <w:tc>
          <w:tcPr>
            <w:tcW w:w="1440" w:type="dxa"/>
          </w:tcPr>
          <w:p w:rsidR="003620B2" w:rsidRPr="00B37C56" w:rsidRDefault="003620B2" w:rsidP="00AF129C">
            <w:pPr>
              <w:spacing w:before="60"/>
              <w:rPr>
                <w:sz w:val="18"/>
              </w:rPr>
            </w:pPr>
            <w:r w:rsidRPr="00B37C56">
              <w:rPr>
                <w:sz w:val="18"/>
              </w:rPr>
              <w:t>Eligible Loan Processes</w:t>
            </w:r>
          </w:p>
        </w:tc>
        <w:tc>
          <w:tcPr>
            <w:tcW w:w="1357" w:type="dxa"/>
            <w:vAlign w:val="center"/>
          </w:tcPr>
          <w:p w:rsidR="003620B2" w:rsidRPr="00B37C56" w:rsidRDefault="003620B2" w:rsidP="00AF129C">
            <w:pPr>
              <w:spacing w:before="60"/>
              <w:jc w:val="center"/>
              <w:rPr>
                <w:sz w:val="18"/>
              </w:rPr>
            </w:pPr>
            <w:r w:rsidRPr="00B37C56">
              <w:rPr>
                <w:sz w:val="18"/>
              </w:rPr>
              <w:t>26</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2,500</w:t>
            </w:r>
          </w:p>
        </w:tc>
        <w:tc>
          <w:tcPr>
            <w:tcW w:w="1140" w:type="dxa"/>
            <w:vAlign w:val="center"/>
          </w:tcPr>
          <w:p w:rsidR="003620B2" w:rsidRPr="00B37C56" w:rsidRDefault="003620B2" w:rsidP="00AF129C">
            <w:pPr>
              <w:spacing w:before="60"/>
              <w:jc w:val="center"/>
              <w:rPr>
                <w:sz w:val="18"/>
              </w:rPr>
            </w:pPr>
            <w:r w:rsidRPr="00B37C56">
              <w:rPr>
                <w:sz w:val="18"/>
              </w:rPr>
              <w:t>.1</w:t>
            </w:r>
          </w:p>
        </w:tc>
        <w:tc>
          <w:tcPr>
            <w:tcW w:w="981" w:type="dxa"/>
            <w:vAlign w:val="center"/>
          </w:tcPr>
          <w:p w:rsidR="003620B2" w:rsidRPr="00B37C56" w:rsidRDefault="003620B2" w:rsidP="00AF129C">
            <w:pPr>
              <w:spacing w:before="60"/>
              <w:jc w:val="center"/>
              <w:rPr>
                <w:b/>
                <w:sz w:val="18"/>
              </w:rPr>
            </w:pPr>
            <w:r w:rsidRPr="00B37C56">
              <w:rPr>
                <w:sz w:val="18"/>
              </w:rPr>
              <w:t>250</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3620B2" w:rsidP="00AF129C">
            <w:pPr>
              <w:spacing w:before="60"/>
              <w:jc w:val="center"/>
              <w:rPr>
                <w:b/>
                <w:sz w:val="18"/>
              </w:rPr>
            </w:pPr>
            <w:r w:rsidRPr="00B37C56">
              <w:rPr>
                <w:sz w:val="18"/>
              </w:rPr>
              <w:t>12,000</w:t>
            </w:r>
          </w:p>
        </w:tc>
      </w:tr>
      <w:tr w:rsidR="00B37C56" w:rsidRPr="00B37C56" w:rsidTr="00AF129C">
        <w:tc>
          <w:tcPr>
            <w:tcW w:w="1440" w:type="dxa"/>
          </w:tcPr>
          <w:p w:rsidR="003620B2" w:rsidRPr="00B37C56" w:rsidRDefault="003620B2" w:rsidP="00AF129C">
            <w:pPr>
              <w:spacing w:before="60"/>
              <w:rPr>
                <w:sz w:val="18"/>
              </w:rPr>
            </w:pPr>
            <w:r w:rsidRPr="00B37C56">
              <w:rPr>
                <w:sz w:val="18"/>
              </w:rPr>
              <w:t>Disbursement of Loan Proceeds</w:t>
            </w:r>
          </w:p>
        </w:tc>
        <w:tc>
          <w:tcPr>
            <w:tcW w:w="1357" w:type="dxa"/>
            <w:vAlign w:val="center"/>
          </w:tcPr>
          <w:p w:rsidR="003620B2" w:rsidRPr="00B37C56" w:rsidRDefault="003620B2" w:rsidP="00AF129C">
            <w:pPr>
              <w:spacing w:before="60"/>
              <w:jc w:val="center"/>
              <w:rPr>
                <w:sz w:val="18"/>
              </w:rPr>
            </w:pPr>
            <w:r w:rsidRPr="00B37C56">
              <w:rPr>
                <w:sz w:val="18"/>
              </w:rPr>
              <w:t>26</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2,500</w:t>
            </w:r>
          </w:p>
        </w:tc>
        <w:tc>
          <w:tcPr>
            <w:tcW w:w="1140" w:type="dxa"/>
            <w:vAlign w:val="center"/>
          </w:tcPr>
          <w:p w:rsidR="003620B2" w:rsidRPr="00B37C56" w:rsidRDefault="003620B2" w:rsidP="00AF129C">
            <w:pPr>
              <w:spacing w:before="60"/>
              <w:jc w:val="center"/>
              <w:rPr>
                <w:sz w:val="18"/>
              </w:rPr>
            </w:pPr>
            <w:r w:rsidRPr="00B37C56">
              <w:rPr>
                <w:sz w:val="18"/>
              </w:rPr>
              <w:t>.25</w:t>
            </w:r>
          </w:p>
        </w:tc>
        <w:tc>
          <w:tcPr>
            <w:tcW w:w="981" w:type="dxa"/>
            <w:vAlign w:val="center"/>
          </w:tcPr>
          <w:p w:rsidR="003620B2" w:rsidRPr="00B37C56" w:rsidRDefault="003620B2" w:rsidP="00AF129C">
            <w:pPr>
              <w:spacing w:before="60"/>
              <w:jc w:val="center"/>
              <w:rPr>
                <w:b/>
                <w:sz w:val="18"/>
              </w:rPr>
            </w:pPr>
            <w:r w:rsidRPr="00B37C56">
              <w:rPr>
                <w:sz w:val="18"/>
              </w:rPr>
              <w:t>625</w:t>
            </w:r>
          </w:p>
        </w:tc>
        <w:tc>
          <w:tcPr>
            <w:tcW w:w="1207" w:type="dxa"/>
            <w:vAlign w:val="center"/>
          </w:tcPr>
          <w:p w:rsidR="003620B2" w:rsidRPr="00B37C56" w:rsidRDefault="003620B2" w:rsidP="00AF129C">
            <w:pPr>
              <w:spacing w:before="60"/>
              <w:jc w:val="center"/>
              <w:rPr>
                <w:sz w:val="18"/>
              </w:rPr>
            </w:pPr>
            <w:r w:rsidRPr="00B37C56">
              <w:rPr>
                <w:sz w:val="18"/>
              </w:rPr>
              <w:t>$48</w:t>
            </w:r>
          </w:p>
        </w:tc>
        <w:tc>
          <w:tcPr>
            <w:tcW w:w="1017" w:type="dxa"/>
            <w:vAlign w:val="center"/>
          </w:tcPr>
          <w:p w:rsidR="003620B2" w:rsidRPr="00B37C56" w:rsidRDefault="003620B2" w:rsidP="00AF129C">
            <w:pPr>
              <w:spacing w:before="60"/>
              <w:jc w:val="center"/>
              <w:rPr>
                <w:sz w:val="18"/>
              </w:rPr>
            </w:pPr>
            <w:r w:rsidRPr="00B37C56">
              <w:rPr>
                <w:sz w:val="18"/>
              </w:rPr>
              <w:t>30,000</w:t>
            </w:r>
          </w:p>
        </w:tc>
      </w:tr>
      <w:tr w:rsidR="00B37C56" w:rsidRPr="00B37C56" w:rsidTr="00AF129C">
        <w:tc>
          <w:tcPr>
            <w:tcW w:w="1440" w:type="dxa"/>
          </w:tcPr>
          <w:p w:rsidR="003620B2" w:rsidRPr="00B37C56" w:rsidRDefault="003620B2" w:rsidP="00AF129C">
            <w:pPr>
              <w:spacing w:before="60"/>
              <w:rPr>
                <w:sz w:val="18"/>
              </w:rPr>
            </w:pPr>
            <w:r w:rsidRPr="00B37C56">
              <w:rPr>
                <w:sz w:val="18"/>
              </w:rPr>
              <w:t>Discount Points</w:t>
            </w:r>
          </w:p>
        </w:tc>
        <w:tc>
          <w:tcPr>
            <w:tcW w:w="1357" w:type="dxa"/>
            <w:vAlign w:val="center"/>
          </w:tcPr>
          <w:p w:rsidR="003620B2" w:rsidRPr="00B37C56" w:rsidRDefault="003620B2" w:rsidP="00AF129C">
            <w:pPr>
              <w:spacing w:before="60"/>
              <w:jc w:val="center"/>
              <w:rPr>
                <w:sz w:val="18"/>
              </w:rPr>
            </w:pPr>
            <w:r w:rsidRPr="00B37C56">
              <w:rPr>
                <w:sz w:val="18"/>
              </w:rPr>
              <w:t>26</w:t>
            </w:r>
          </w:p>
        </w:tc>
        <w:tc>
          <w:tcPr>
            <w:tcW w:w="1174" w:type="dxa"/>
            <w:vAlign w:val="center"/>
          </w:tcPr>
          <w:p w:rsidR="003620B2" w:rsidRPr="00B37C56" w:rsidRDefault="003620B2" w:rsidP="00AF129C">
            <w:pPr>
              <w:spacing w:before="60"/>
              <w:jc w:val="center"/>
              <w:rPr>
                <w:sz w:val="18"/>
              </w:rPr>
            </w:pPr>
            <w:r w:rsidRPr="00B37C56">
              <w:rPr>
                <w:sz w:val="18"/>
              </w:rPr>
              <w:t>1</w:t>
            </w:r>
          </w:p>
        </w:tc>
        <w:tc>
          <w:tcPr>
            <w:tcW w:w="1204" w:type="dxa"/>
            <w:vAlign w:val="center"/>
          </w:tcPr>
          <w:p w:rsidR="003620B2" w:rsidRPr="00B37C56" w:rsidRDefault="003620B2" w:rsidP="00AF129C">
            <w:pPr>
              <w:spacing w:before="60"/>
              <w:jc w:val="center"/>
              <w:rPr>
                <w:sz w:val="18"/>
              </w:rPr>
            </w:pPr>
            <w:r w:rsidRPr="00B37C56">
              <w:rPr>
                <w:sz w:val="18"/>
              </w:rPr>
              <w:t>2,500</w:t>
            </w:r>
          </w:p>
        </w:tc>
        <w:tc>
          <w:tcPr>
            <w:tcW w:w="1140" w:type="dxa"/>
            <w:vAlign w:val="center"/>
          </w:tcPr>
          <w:p w:rsidR="003620B2" w:rsidRPr="00B37C56" w:rsidRDefault="003620B2" w:rsidP="00AF129C">
            <w:pPr>
              <w:spacing w:before="60"/>
              <w:jc w:val="center"/>
              <w:rPr>
                <w:sz w:val="18"/>
              </w:rPr>
            </w:pPr>
            <w:r w:rsidRPr="00B37C56">
              <w:rPr>
                <w:sz w:val="18"/>
              </w:rPr>
              <w:t>.1</w:t>
            </w:r>
          </w:p>
        </w:tc>
        <w:tc>
          <w:tcPr>
            <w:tcW w:w="981" w:type="dxa"/>
            <w:vAlign w:val="center"/>
          </w:tcPr>
          <w:p w:rsidR="003620B2" w:rsidRPr="00B37C56" w:rsidRDefault="003620B2" w:rsidP="00AF129C">
            <w:pPr>
              <w:spacing w:before="60"/>
              <w:jc w:val="center"/>
              <w:rPr>
                <w:b/>
                <w:sz w:val="18"/>
              </w:rPr>
            </w:pPr>
            <w:r w:rsidRPr="00B37C56">
              <w:rPr>
                <w:sz w:val="18"/>
              </w:rPr>
              <w:t>250</w:t>
            </w:r>
          </w:p>
        </w:tc>
        <w:tc>
          <w:tcPr>
            <w:tcW w:w="1207" w:type="dxa"/>
            <w:vAlign w:val="center"/>
          </w:tcPr>
          <w:p w:rsidR="003620B2" w:rsidRPr="00B37C56" w:rsidRDefault="003620B2" w:rsidP="00AF129C">
            <w:pPr>
              <w:spacing w:before="60"/>
              <w:jc w:val="center"/>
              <w:rPr>
                <w:b/>
                <w:sz w:val="18"/>
              </w:rPr>
            </w:pPr>
            <w:r w:rsidRPr="00B37C56">
              <w:rPr>
                <w:sz w:val="18"/>
              </w:rPr>
              <w:t>$48</w:t>
            </w:r>
          </w:p>
        </w:tc>
        <w:tc>
          <w:tcPr>
            <w:tcW w:w="1017" w:type="dxa"/>
            <w:vAlign w:val="center"/>
          </w:tcPr>
          <w:p w:rsidR="003620B2" w:rsidRPr="00B37C56" w:rsidRDefault="003620B2" w:rsidP="00AF129C">
            <w:pPr>
              <w:spacing w:before="60"/>
              <w:jc w:val="center"/>
              <w:rPr>
                <w:b/>
                <w:sz w:val="18"/>
              </w:rPr>
            </w:pPr>
            <w:r w:rsidRPr="00B37C56">
              <w:rPr>
                <w:sz w:val="18"/>
              </w:rPr>
              <w:t>12,000</w:t>
            </w:r>
          </w:p>
        </w:tc>
      </w:tr>
      <w:tr w:rsidR="00B37C56" w:rsidRPr="00B37C56" w:rsidTr="00AF129C">
        <w:tc>
          <w:tcPr>
            <w:tcW w:w="1440" w:type="dxa"/>
          </w:tcPr>
          <w:p w:rsidR="00A40367" w:rsidRPr="00B37C56" w:rsidRDefault="00A40367" w:rsidP="00AF129C">
            <w:pPr>
              <w:spacing w:before="60"/>
              <w:rPr>
                <w:sz w:val="18"/>
              </w:rPr>
            </w:pPr>
            <w:r w:rsidRPr="00B37C56">
              <w:rPr>
                <w:sz w:val="18"/>
              </w:rPr>
              <w:t>Loan Performance</w:t>
            </w:r>
          </w:p>
        </w:tc>
        <w:tc>
          <w:tcPr>
            <w:tcW w:w="1357" w:type="dxa"/>
            <w:vAlign w:val="center"/>
          </w:tcPr>
          <w:p w:rsidR="00A40367" w:rsidRPr="00B37C56" w:rsidRDefault="00A40367" w:rsidP="00AF129C">
            <w:pPr>
              <w:spacing w:before="60"/>
              <w:jc w:val="center"/>
              <w:rPr>
                <w:sz w:val="18"/>
              </w:rPr>
            </w:pPr>
            <w:r w:rsidRPr="00B37C56">
              <w:rPr>
                <w:sz w:val="18"/>
              </w:rPr>
              <w:t>26</w:t>
            </w:r>
          </w:p>
        </w:tc>
        <w:tc>
          <w:tcPr>
            <w:tcW w:w="1174" w:type="dxa"/>
            <w:vAlign w:val="center"/>
          </w:tcPr>
          <w:p w:rsidR="00A40367" w:rsidRPr="00B37C56" w:rsidRDefault="00A40367" w:rsidP="00AF129C">
            <w:pPr>
              <w:spacing w:before="60"/>
              <w:jc w:val="center"/>
              <w:rPr>
                <w:sz w:val="18"/>
              </w:rPr>
            </w:pPr>
            <w:r w:rsidRPr="00B37C56">
              <w:rPr>
                <w:sz w:val="18"/>
              </w:rPr>
              <w:t>12</w:t>
            </w:r>
          </w:p>
        </w:tc>
        <w:tc>
          <w:tcPr>
            <w:tcW w:w="1204" w:type="dxa"/>
            <w:vAlign w:val="center"/>
          </w:tcPr>
          <w:p w:rsidR="00A40367" w:rsidRPr="00B37C56" w:rsidRDefault="00A40367" w:rsidP="00AF129C">
            <w:pPr>
              <w:spacing w:before="60"/>
              <w:jc w:val="center"/>
              <w:rPr>
                <w:sz w:val="18"/>
              </w:rPr>
            </w:pPr>
            <w:r w:rsidRPr="00B37C56">
              <w:rPr>
                <w:sz w:val="18"/>
              </w:rPr>
              <w:t>312</w:t>
            </w:r>
          </w:p>
        </w:tc>
        <w:tc>
          <w:tcPr>
            <w:tcW w:w="1140" w:type="dxa"/>
            <w:vAlign w:val="center"/>
          </w:tcPr>
          <w:p w:rsidR="00A40367" w:rsidRPr="00B37C56" w:rsidRDefault="00A40367" w:rsidP="00AF129C">
            <w:pPr>
              <w:spacing w:before="60"/>
              <w:jc w:val="center"/>
              <w:rPr>
                <w:sz w:val="18"/>
              </w:rPr>
            </w:pPr>
            <w:r w:rsidRPr="00B37C56">
              <w:rPr>
                <w:sz w:val="18"/>
              </w:rPr>
              <w:t>.25</w:t>
            </w:r>
          </w:p>
        </w:tc>
        <w:tc>
          <w:tcPr>
            <w:tcW w:w="981" w:type="dxa"/>
            <w:vAlign w:val="center"/>
          </w:tcPr>
          <w:p w:rsidR="00A40367" w:rsidRPr="00B37C56" w:rsidRDefault="007B3BD2" w:rsidP="00AF129C">
            <w:pPr>
              <w:spacing w:before="60"/>
              <w:jc w:val="center"/>
              <w:rPr>
                <w:sz w:val="18"/>
              </w:rPr>
            </w:pPr>
            <w:r w:rsidRPr="00B37C56">
              <w:rPr>
                <w:sz w:val="18"/>
              </w:rPr>
              <w:t>78</w:t>
            </w:r>
          </w:p>
        </w:tc>
        <w:tc>
          <w:tcPr>
            <w:tcW w:w="1207" w:type="dxa"/>
            <w:vAlign w:val="center"/>
          </w:tcPr>
          <w:p w:rsidR="00A40367" w:rsidRPr="00B37C56" w:rsidRDefault="007B3BD2" w:rsidP="00AF129C">
            <w:pPr>
              <w:spacing w:before="60"/>
              <w:jc w:val="center"/>
              <w:rPr>
                <w:sz w:val="18"/>
              </w:rPr>
            </w:pPr>
            <w:r w:rsidRPr="00B37C56">
              <w:rPr>
                <w:sz w:val="18"/>
              </w:rPr>
              <w:t>$48</w:t>
            </w:r>
          </w:p>
        </w:tc>
        <w:tc>
          <w:tcPr>
            <w:tcW w:w="1017" w:type="dxa"/>
            <w:vAlign w:val="center"/>
          </w:tcPr>
          <w:p w:rsidR="00A40367" w:rsidRPr="00B37C56" w:rsidRDefault="007B3BD2" w:rsidP="00AF129C">
            <w:pPr>
              <w:spacing w:before="60"/>
              <w:jc w:val="center"/>
              <w:rPr>
                <w:sz w:val="18"/>
              </w:rPr>
            </w:pPr>
            <w:r w:rsidRPr="00B37C56">
              <w:rPr>
                <w:sz w:val="18"/>
              </w:rPr>
              <w:t>3,744</w:t>
            </w:r>
          </w:p>
        </w:tc>
      </w:tr>
      <w:tr w:rsidR="00B37C56" w:rsidRPr="00B37C56" w:rsidTr="00AF129C">
        <w:tc>
          <w:tcPr>
            <w:tcW w:w="1440" w:type="dxa"/>
          </w:tcPr>
          <w:p w:rsidR="003620B2" w:rsidRPr="00B37C56" w:rsidRDefault="003620B2" w:rsidP="00AF129C">
            <w:pPr>
              <w:spacing w:before="60"/>
              <w:rPr>
                <w:sz w:val="18"/>
              </w:rPr>
            </w:pPr>
            <w:r w:rsidRPr="00B37C56">
              <w:rPr>
                <w:b/>
                <w:sz w:val="18"/>
              </w:rPr>
              <w:t>Totals</w:t>
            </w:r>
          </w:p>
        </w:tc>
        <w:tc>
          <w:tcPr>
            <w:tcW w:w="1357" w:type="dxa"/>
            <w:vAlign w:val="center"/>
          </w:tcPr>
          <w:p w:rsidR="003620B2" w:rsidRPr="00B37C56" w:rsidRDefault="003620B2" w:rsidP="00AF129C">
            <w:pPr>
              <w:spacing w:before="60"/>
              <w:jc w:val="center"/>
              <w:rPr>
                <w:sz w:val="18"/>
              </w:rPr>
            </w:pPr>
          </w:p>
        </w:tc>
        <w:tc>
          <w:tcPr>
            <w:tcW w:w="1174" w:type="dxa"/>
            <w:vAlign w:val="center"/>
          </w:tcPr>
          <w:p w:rsidR="003620B2" w:rsidRPr="00B37C56" w:rsidRDefault="003620B2" w:rsidP="00AF129C">
            <w:pPr>
              <w:spacing w:before="60"/>
              <w:jc w:val="center"/>
              <w:rPr>
                <w:sz w:val="18"/>
              </w:rPr>
            </w:pPr>
          </w:p>
        </w:tc>
        <w:tc>
          <w:tcPr>
            <w:tcW w:w="1204" w:type="dxa"/>
            <w:vAlign w:val="center"/>
          </w:tcPr>
          <w:p w:rsidR="003620B2" w:rsidRPr="00B37C56" w:rsidRDefault="0091539E" w:rsidP="00296175">
            <w:pPr>
              <w:spacing w:before="60"/>
              <w:jc w:val="center"/>
              <w:rPr>
                <w:sz w:val="18"/>
              </w:rPr>
            </w:pPr>
            <w:r w:rsidRPr="00B37C56">
              <w:rPr>
                <w:b/>
                <w:sz w:val="18"/>
              </w:rPr>
              <w:t>3</w:t>
            </w:r>
            <w:r w:rsidR="00296175">
              <w:rPr>
                <w:b/>
                <w:sz w:val="18"/>
              </w:rPr>
              <w:t>2</w:t>
            </w:r>
            <w:r w:rsidRPr="00B37C56">
              <w:rPr>
                <w:b/>
                <w:sz w:val="18"/>
              </w:rPr>
              <w:t>,582</w:t>
            </w:r>
          </w:p>
        </w:tc>
        <w:tc>
          <w:tcPr>
            <w:tcW w:w="1140" w:type="dxa"/>
            <w:vAlign w:val="center"/>
          </w:tcPr>
          <w:p w:rsidR="003620B2" w:rsidRPr="00B37C56" w:rsidRDefault="003620B2" w:rsidP="00AF129C">
            <w:pPr>
              <w:spacing w:before="60"/>
              <w:jc w:val="center"/>
              <w:rPr>
                <w:sz w:val="18"/>
              </w:rPr>
            </w:pPr>
          </w:p>
        </w:tc>
        <w:tc>
          <w:tcPr>
            <w:tcW w:w="981" w:type="dxa"/>
            <w:vAlign w:val="center"/>
          </w:tcPr>
          <w:p w:rsidR="003620B2" w:rsidRPr="00B37C56" w:rsidRDefault="00296175" w:rsidP="002D3783">
            <w:pPr>
              <w:spacing w:before="60"/>
              <w:jc w:val="center"/>
              <w:rPr>
                <w:sz w:val="18"/>
              </w:rPr>
            </w:pPr>
            <w:r>
              <w:rPr>
                <w:b/>
                <w:sz w:val="18"/>
              </w:rPr>
              <w:t>12</w:t>
            </w:r>
            <w:r w:rsidR="00086F76" w:rsidRPr="00B37C56">
              <w:rPr>
                <w:b/>
                <w:sz w:val="18"/>
              </w:rPr>
              <w:t>,</w:t>
            </w:r>
            <w:r w:rsidR="002D3783" w:rsidRPr="00B37C56">
              <w:rPr>
                <w:b/>
                <w:sz w:val="18"/>
              </w:rPr>
              <w:t>004</w:t>
            </w:r>
          </w:p>
        </w:tc>
        <w:tc>
          <w:tcPr>
            <w:tcW w:w="1207" w:type="dxa"/>
            <w:vAlign w:val="center"/>
          </w:tcPr>
          <w:p w:rsidR="003620B2" w:rsidRPr="00B37C56" w:rsidRDefault="003620B2" w:rsidP="00AF129C">
            <w:pPr>
              <w:spacing w:before="60"/>
              <w:jc w:val="center"/>
              <w:rPr>
                <w:sz w:val="18"/>
              </w:rPr>
            </w:pPr>
          </w:p>
        </w:tc>
        <w:tc>
          <w:tcPr>
            <w:tcW w:w="1017" w:type="dxa"/>
            <w:vAlign w:val="center"/>
          </w:tcPr>
          <w:p w:rsidR="003620B2" w:rsidRPr="00B37C56" w:rsidRDefault="00296175" w:rsidP="00296175">
            <w:pPr>
              <w:spacing w:before="60"/>
              <w:jc w:val="center"/>
              <w:rPr>
                <w:sz w:val="18"/>
              </w:rPr>
            </w:pPr>
            <w:r>
              <w:rPr>
                <w:b/>
                <w:sz w:val="18"/>
              </w:rPr>
              <w:t>576</w:t>
            </w:r>
            <w:r w:rsidR="003620B2" w:rsidRPr="00B37C56">
              <w:rPr>
                <w:b/>
                <w:sz w:val="18"/>
              </w:rPr>
              <w:t>,</w:t>
            </w:r>
            <w:r w:rsidR="00B87DF3" w:rsidRPr="00B37C56">
              <w:rPr>
                <w:b/>
                <w:sz w:val="18"/>
              </w:rPr>
              <w:t>1</w:t>
            </w:r>
            <w:r w:rsidR="00086F76" w:rsidRPr="00B37C56">
              <w:rPr>
                <w:b/>
                <w:sz w:val="18"/>
              </w:rPr>
              <w:t>9</w:t>
            </w:r>
            <w:r w:rsidR="00B87DF3" w:rsidRPr="00B37C56">
              <w:rPr>
                <w:b/>
                <w:sz w:val="18"/>
              </w:rPr>
              <w:t>2</w:t>
            </w:r>
          </w:p>
        </w:tc>
      </w:tr>
    </w:tbl>
    <w:p w:rsidR="003620B2" w:rsidRPr="00B37C56" w:rsidRDefault="003620B2" w:rsidP="003620B2">
      <w:pPr>
        <w:pStyle w:val="HTMLPreformatted"/>
        <w:rPr>
          <w:rFonts w:ascii="Times New Roman" w:hAnsi="Times New Roman" w:cs="Times New Roman"/>
          <w:sz w:val="24"/>
        </w:rPr>
      </w:pPr>
    </w:p>
    <w:p w:rsidR="00B02230" w:rsidRPr="00B37C56" w:rsidRDefault="00B02230" w:rsidP="00123DF6">
      <w:pPr>
        <w:pStyle w:val="HTMLPreformatted"/>
        <w:ind w:left="360"/>
        <w:rPr>
          <w:rFonts w:ascii="Times New Roman" w:hAnsi="Times New Roman" w:cs="Times New Roman"/>
          <w:sz w:val="24"/>
        </w:rPr>
      </w:pPr>
    </w:p>
    <w:p w:rsidR="00B02230" w:rsidRPr="00B37C56" w:rsidRDefault="00B02230" w:rsidP="00B02230">
      <w:pPr>
        <w:pStyle w:val="HTMLPreformatted"/>
        <w:rPr>
          <w:rFonts w:ascii="Times New Roman" w:hAnsi="Times New Roman" w:cs="Times New Roman"/>
          <w:sz w:val="24"/>
        </w:rPr>
      </w:pPr>
    </w:p>
    <w:p w:rsidR="00FD12C0" w:rsidRPr="00B37C56" w:rsidRDefault="003F2043" w:rsidP="00FD12C0">
      <w:pPr>
        <w:tabs>
          <w:tab w:val="left" w:pos="360"/>
        </w:tabs>
        <w:ind w:left="720" w:hanging="360"/>
      </w:pPr>
      <w:r w:rsidRPr="00B37C56">
        <w:t xml:space="preserve">       </w:t>
      </w:r>
      <w:r w:rsidRPr="00B37C56">
        <w:rPr>
          <w:b/>
        </w:rPr>
        <w:t xml:space="preserve">  </w:t>
      </w:r>
    </w:p>
    <w:p w:rsidR="00FD12C0" w:rsidRPr="00B37C56" w:rsidRDefault="00FD12C0" w:rsidP="003F2043">
      <w:pPr>
        <w:tabs>
          <w:tab w:val="left" w:pos="360"/>
        </w:tabs>
        <w:ind w:left="720" w:hanging="360"/>
      </w:pPr>
    </w:p>
    <w:p w:rsidR="00FD12C0" w:rsidRPr="00B37C56" w:rsidRDefault="00FD12C0" w:rsidP="003F2043">
      <w:pPr>
        <w:tabs>
          <w:tab w:val="left" w:pos="360"/>
        </w:tabs>
        <w:ind w:left="720" w:hanging="360"/>
      </w:pPr>
    </w:p>
    <w:p w:rsidR="00FD12C0" w:rsidRPr="00B37C56" w:rsidRDefault="00FD12C0" w:rsidP="003F2043">
      <w:pPr>
        <w:tabs>
          <w:tab w:val="left" w:pos="360"/>
        </w:tabs>
        <w:ind w:left="720" w:hanging="360"/>
      </w:pPr>
    </w:p>
    <w:p w:rsidR="00FD12C0" w:rsidRPr="00B37C56" w:rsidRDefault="00FD12C0" w:rsidP="003F2043">
      <w:pPr>
        <w:tabs>
          <w:tab w:val="left" w:pos="360"/>
        </w:tabs>
        <w:ind w:left="720" w:hanging="360"/>
      </w:pPr>
    </w:p>
    <w:p w:rsidR="00FD12C0" w:rsidRPr="00B37C56" w:rsidRDefault="00FD12C0" w:rsidP="003F2043">
      <w:pPr>
        <w:tabs>
          <w:tab w:val="left" w:pos="360"/>
        </w:tabs>
        <w:ind w:left="720" w:hanging="360"/>
      </w:pPr>
    </w:p>
    <w:p w:rsidR="00FD12C0" w:rsidRPr="00B37C56" w:rsidRDefault="00FD12C0" w:rsidP="003F2043">
      <w:pPr>
        <w:tabs>
          <w:tab w:val="left" w:pos="360"/>
        </w:tabs>
        <w:ind w:left="720" w:hanging="360"/>
      </w:pPr>
    </w:p>
    <w:p w:rsidR="003F2043" w:rsidRPr="00B37C56" w:rsidRDefault="00FD12C0" w:rsidP="003F2043">
      <w:pPr>
        <w:tabs>
          <w:tab w:val="left" w:pos="360"/>
        </w:tabs>
        <w:ind w:left="720" w:hanging="360"/>
      </w:pPr>
      <w:r w:rsidRPr="00B37C56">
        <w:t xml:space="preserve">      </w:t>
      </w:r>
      <w:r w:rsidR="003D33EB" w:rsidRPr="00B37C56">
        <w:t xml:space="preserve"> </w:t>
      </w:r>
      <w:r w:rsidRPr="00B37C56">
        <w:t xml:space="preserve"> </w:t>
      </w:r>
      <w:r w:rsidRPr="00B37C56">
        <w:rPr>
          <w:b/>
        </w:rPr>
        <w:sym w:font="Wingdings" w:char="F0AB"/>
      </w:r>
      <w:r w:rsidRPr="00B37C56">
        <w:t xml:space="preserve"> </w:t>
      </w:r>
      <w:r w:rsidR="003F2043" w:rsidRPr="00B37C56">
        <w:t xml:space="preserve">Number of Respondents = Number of FHA-approved lenders are active in Title I in 2012 </w:t>
      </w:r>
    </w:p>
    <w:p w:rsidR="003F2043" w:rsidRPr="00B37C56" w:rsidRDefault="003F2043" w:rsidP="003F2043">
      <w:pPr>
        <w:tabs>
          <w:tab w:val="left" w:pos="360"/>
        </w:tabs>
        <w:ind w:left="720" w:hanging="360"/>
      </w:pPr>
      <w:r w:rsidRPr="00B37C56">
        <w:rPr>
          <w:b/>
        </w:rPr>
        <w:t xml:space="preserve">    </w:t>
      </w:r>
      <w:r w:rsidRPr="00B37C56">
        <w:rPr>
          <w:b/>
        </w:rPr>
        <w:sym w:font="Wingdings" w:char="F0AB"/>
      </w:r>
      <w:r w:rsidRPr="00B37C56">
        <w:rPr>
          <w:b/>
        </w:rPr>
        <w:sym w:font="Wingdings" w:char="F0AB"/>
      </w:r>
      <w:r w:rsidRPr="00B37C56">
        <w:t xml:space="preserve">  Number of Respondents = Number of FHA-approved lenders that are active in Title II - 203(k) in 2012 </w:t>
      </w:r>
    </w:p>
    <w:p w:rsidR="003F2043" w:rsidRPr="00B37C56" w:rsidRDefault="003F2043" w:rsidP="003F2043">
      <w:pPr>
        <w:tabs>
          <w:tab w:val="left" w:pos="360"/>
        </w:tabs>
        <w:ind w:left="720" w:hanging="360"/>
      </w:pPr>
      <w:r w:rsidRPr="00B37C56">
        <w:rPr>
          <w:b/>
        </w:rPr>
        <w:sym w:font="Wingdings" w:char="F0AB"/>
      </w:r>
      <w:r w:rsidRPr="00B37C56">
        <w:rPr>
          <w:b/>
        </w:rPr>
        <w:sym w:font="Wingdings" w:char="F0AB"/>
      </w:r>
      <w:r w:rsidRPr="00B37C56">
        <w:rPr>
          <w:b/>
        </w:rPr>
        <w:sym w:font="Wingdings" w:char="F0AB"/>
      </w:r>
      <w:r w:rsidRPr="00B37C56">
        <w:t xml:space="preserve">  The hourly cost is based on an estimate of the average annual salary of respondent staff at the equivalent of the Federal </w:t>
      </w:r>
    </w:p>
    <w:p w:rsidR="003F2043" w:rsidRPr="00B37C56" w:rsidRDefault="003F2043" w:rsidP="003F2043">
      <w:pPr>
        <w:tabs>
          <w:tab w:val="left" w:pos="360"/>
        </w:tabs>
        <w:ind w:left="720" w:hanging="360"/>
      </w:pPr>
      <w:r w:rsidRPr="00B37C56">
        <w:t xml:space="preserve">             </w:t>
      </w:r>
      <w:proofErr w:type="gramStart"/>
      <w:r w:rsidRPr="00B37C56">
        <w:t>hourly</w:t>
      </w:r>
      <w:proofErr w:type="gramEnd"/>
      <w:r w:rsidRPr="00B37C56">
        <w:t xml:space="preserve"> rate of a GS-13 at the mid-point level, per the 2012  salary table for DC-MD-VA-WV-PA</w:t>
      </w:r>
    </w:p>
    <w:p w:rsidR="003F2043" w:rsidRPr="00B37C56" w:rsidRDefault="003F2043" w:rsidP="003F2043">
      <w:pPr>
        <w:tabs>
          <w:tab w:val="left" w:pos="360"/>
        </w:tabs>
        <w:ind w:left="720" w:hanging="360"/>
      </w:pPr>
      <w:r w:rsidRPr="00B37C56">
        <w:rPr>
          <w:b/>
        </w:rPr>
        <w:t xml:space="preserve"> </w:t>
      </w:r>
      <w:r w:rsidRPr="00B37C56">
        <w:t xml:space="preserve">     </w:t>
      </w:r>
      <w:r w:rsidRPr="00B37C56">
        <w:rPr>
          <w:sz w:val="18"/>
        </w:rPr>
        <w:sym w:font="Wingdings" w:char="F075"/>
      </w:r>
      <w:r w:rsidRPr="00B37C56">
        <w:t xml:space="preserve">   Number of Respondents = Number of Program participants (Title I and Title I)</w:t>
      </w:r>
    </w:p>
    <w:p w:rsidR="003F2043" w:rsidRPr="00B37C56" w:rsidRDefault="003F2043" w:rsidP="003F2043">
      <w:pPr>
        <w:tabs>
          <w:tab w:val="left" w:pos="360"/>
        </w:tabs>
        <w:ind w:left="720" w:hanging="360"/>
      </w:pPr>
      <w:r w:rsidRPr="00B37C56">
        <w:rPr>
          <w:b/>
          <w:sz w:val="18"/>
        </w:rPr>
        <w:t xml:space="preserve">    </w:t>
      </w:r>
      <w:r w:rsidRPr="00B37C56">
        <w:rPr>
          <w:sz w:val="18"/>
        </w:rPr>
        <w:sym w:font="Wingdings" w:char="F075"/>
      </w:r>
      <w:r w:rsidRPr="00B37C56">
        <w:rPr>
          <w:sz w:val="18"/>
        </w:rPr>
        <w:sym w:font="Wingdings" w:char="F075"/>
      </w:r>
      <w:r w:rsidRPr="00B37C56">
        <w:rPr>
          <w:b/>
        </w:rPr>
        <w:t xml:space="preserve">   </w:t>
      </w:r>
      <w:r w:rsidRPr="00B37C56">
        <w:t xml:space="preserve">Number of Responses per Annum = each program participant prepares draw requests and reports approximately one time </w:t>
      </w:r>
    </w:p>
    <w:p w:rsidR="00D2292F" w:rsidRPr="00B37C56" w:rsidRDefault="003F2043" w:rsidP="00D2292F">
      <w:pPr>
        <w:tabs>
          <w:tab w:val="left" w:pos="360"/>
        </w:tabs>
        <w:ind w:left="720" w:hanging="360"/>
      </w:pPr>
      <w:r w:rsidRPr="00B37C56">
        <w:rPr>
          <w:b/>
        </w:rPr>
        <w:t xml:space="preserve">              </w:t>
      </w:r>
      <w:proofErr w:type="gramStart"/>
      <w:r w:rsidR="00D2292F" w:rsidRPr="00B37C56">
        <w:t>per</w:t>
      </w:r>
      <w:proofErr w:type="gramEnd"/>
      <w:r w:rsidR="00D2292F" w:rsidRPr="00B37C56">
        <w:t xml:space="preserve"> month (26 x 12 = 312); In addition, participants submit semi-annual narrative reports (26 x 2 = 52)</w:t>
      </w:r>
    </w:p>
    <w:p w:rsidR="00B02230" w:rsidRPr="00B37C56" w:rsidRDefault="00B02230" w:rsidP="00B02230">
      <w:pPr>
        <w:pStyle w:val="HTMLPreformatted"/>
        <w:rPr>
          <w:rFonts w:ascii="Times New Roman" w:hAnsi="Times New Roman" w:cs="Times New Roman"/>
          <w:sz w:val="32"/>
        </w:rPr>
      </w:pPr>
    </w:p>
    <w:p w:rsidR="00A311E4" w:rsidRPr="00B37C56" w:rsidRDefault="00A311E4" w:rsidP="00A311E4">
      <w:pPr>
        <w:keepLines/>
        <w:tabs>
          <w:tab w:val="left" w:pos="360"/>
        </w:tabs>
        <w:spacing w:after="80"/>
        <w:ind w:left="360" w:hanging="360"/>
        <w:rPr>
          <w:sz w:val="24"/>
          <w:szCs w:val="24"/>
        </w:rPr>
      </w:pPr>
      <w:r w:rsidRPr="00B37C56">
        <w:rPr>
          <w:b/>
          <w:sz w:val="24"/>
          <w:szCs w:val="24"/>
        </w:rPr>
        <w:tab/>
        <w:t>Explain the reasons for any program changes or adjustments reported in Items 13 and 14 of the OMB Form 83-I.</w:t>
      </w:r>
    </w:p>
    <w:p w:rsidR="009F5C76" w:rsidRPr="00B37C56" w:rsidRDefault="009F5C76" w:rsidP="009F5C76">
      <w:pPr>
        <w:pStyle w:val="BodyTextIndent2"/>
        <w:tabs>
          <w:tab w:val="left" w:pos="360"/>
        </w:tabs>
        <w:rPr>
          <w:szCs w:val="24"/>
        </w:rPr>
      </w:pPr>
      <w:r w:rsidRPr="00B37C56">
        <w:rPr>
          <w:rFonts w:eastAsia="Calibri"/>
          <w:szCs w:val="24"/>
        </w:rPr>
        <w:t>13.</w:t>
      </w:r>
      <w:r w:rsidRPr="00B37C56">
        <w:rPr>
          <w:szCs w:val="24"/>
        </w:rPr>
        <w:t xml:space="preserve">  There are no additional costs to the respondents.</w:t>
      </w:r>
    </w:p>
    <w:p w:rsidR="009F5C76" w:rsidRPr="00B37C56" w:rsidRDefault="009F5C76" w:rsidP="009F5C76">
      <w:pPr>
        <w:keepLines/>
        <w:tabs>
          <w:tab w:val="left" w:pos="360"/>
          <w:tab w:val="left" w:pos="720"/>
        </w:tabs>
        <w:ind w:left="360"/>
        <w:rPr>
          <w:sz w:val="24"/>
          <w:szCs w:val="24"/>
        </w:rPr>
      </w:pPr>
    </w:p>
    <w:p w:rsidR="00C65C1B" w:rsidRPr="00B37C56" w:rsidRDefault="00C65C1B" w:rsidP="002A1C19">
      <w:pPr>
        <w:pStyle w:val="ListParagraph"/>
        <w:keepLines/>
        <w:numPr>
          <w:ilvl w:val="0"/>
          <w:numId w:val="7"/>
        </w:numPr>
        <w:tabs>
          <w:tab w:val="left" w:pos="360"/>
          <w:tab w:val="left" w:pos="720"/>
        </w:tabs>
        <w:rPr>
          <w:szCs w:val="24"/>
        </w:rPr>
      </w:pPr>
      <w:r w:rsidRPr="00B37C56">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65C1B" w:rsidRPr="00B37C56" w:rsidRDefault="00C65C1B" w:rsidP="00C65C1B">
      <w:pPr>
        <w:pStyle w:val="ListParagraph"/>
        <w:keepLines/>
        <w:tabs>
          <w:tab w:val="left" w:pos="360"/>
          <w:tab w:val="left" w:pos="720"/>
        </w:tabs>
        <w:ind w:left="360"/>
        <w:rPr>
          <w:b/>
          <w:szCs w:val="24"/>
        </w:rPr>
      </w:pPr>
    </w:p>
    <w:p w:rsidR="00833803" w:rsidRPr="00B37C56" w:rsidRDefault="00833803" w:rsidP="00C65C1B">
      <w:pPr>
        <w:pStyle w:val="ListParagraph"/>
        <w:keepLines/>
        <w:tabs>
          <w:tab w:val="left" w:pos="360"/>
          <w:tab w:val="left" w:pos="720"/>
        </w:tabs>
        <w:ind w:left="360"/>
        <w:rPr>
          <w:szCs w:val="24"/>
        </w:rPr>
      </w:pPr>
      <w:r w:rsidRPr="00B37C56">
        <w:rPr>
          <w:szCs w:val="24"/>
        </w:rPr>
        <w:t>The annualized cost to the Fe</w:t>
      </w:r>
      <w:r w:rsidR="008642F7" w:rsidRPr="00B37C56">
        <w:rPr>
          <w:szCs w:val="24"/>
        </w:rPr>
        <w:t xml:space="preserve">deral government is estimated according to </w:t>
      </w:r>
      <w:r w:rsidR="006D55E2" w:rsidRPr="00B37C56">
        <w:rPr>
          <w:szCs w:val="24"/>
        </w:rPr>
        <w:t>estimated annual</w:t>
      </w:r>
      <w:r w:rsidR="008642F7" w:rsidRPr="00B37C56">
        <w:rPr>
          <w:szCs w:val="24"/>
        </w:rPr>
        <w:t xml:space="preserve"> and </w:t>
      </w:r>
      <w:r w:rsidRPr="00B37C56">
        <w:rPr>
          <w:szCs w:val="24"/>
        </w:rPr>
        <w:t xml:space="preserve">total burden hours or </w:t>
      </w:r>
      <w:r w:rsidR="008642F7" w:rsidRPr="00B37C56">
        <w:rPr>
          <w:szCs w:val="24"/>
        </w:rPr>
        <w:t>37,218</w:t>
      </w:r>
      <w:r w:rsidRPr="00B37C56">
        <w:rPr>
          <w:szCs w:val="24"/>
        </w:rPr>
        <w:t xml:space="preserve"> hours.  The Federal burden includes data analyses and compliance reviews related to </w:t>
      </w:r>
      <w:r w:rsidR="008642F7" w:rsidRPr="00B37C56">
        <w:rPr>
          <w:szCs w:val="24"/>
        </w:rPr>
        <w:t xml:space="preserve">PowerSaver </w:t>
      </w:r>
      <w:r w:rsidRPr="00B37C56">
        <w:rPr>
          <w:szCs w:val="24"/>
        </w:rPr>
        <w:t>loan</w:t>
      </w:r>
      <w:r w:rsidR="008642F7" w:rsidRPr="00B37C56">
        <w:rPr>
          <w:szCs w:val="24"/>
        </w:rPr>
        <w:t>s</w:t>
      </w:r>
      <w:r w:rsidRPr="00B37C56">
        <w:rPr>
          <w:szCs w:val="24"/>
        </w:rPr>
        <w:t>.  The annualized cost to the Federal government also assumes a $4</w:t>
      </w:r>
      <w:r w:rsidR="008642F7" w:rsidRPr="00B37C56">
        <w:rPr>
          <w:szCs w:val="24"/>
        </w:rPr>
        <w:t>8</w:t>
      </w:r>
      <w:r w:rsidRPr="00B37C56">
        <w:rPr>
          <w:szCs w:val="24"/>
        </w:rPr>
        <w:t xml:space="preserve"> per hour estimate, and is calculated at $184,409.  As of 3/1/2012, the </w:t>
      </w:r>
      <w:r w:rsidR="008642F7" w:rsidRPr="00B37C56">
        <w:rPr>
          <w:szCs w:val="24"/>
        </w:rPr>
        <w:t>hourly pay for GS-13</w:t>
      </w:r>
      <w:r w:rsidRPr="00B37C56">
        <w:rPr>
          <w:szCs w:val="24"/>
        </w:rPr>
        <w:t xml:space="preserve"> Step 5 in the </w:t>
      </w:r>
      <w:r w:rsidRPr="00B37C56">
        <w:rPr>
          <w:bCs/>
          <w:szCs w:val="24"/>
        </w:rPr>
        <w:t>DC-MD-VA-WV-PA</w:t>
      </w:r>
      <w:r w:rsidR="008642F7" w:rsidRPr="00B37C56">
        <w:rPr>
          <w:bCs/>
          <w:szCs w:val="24"/>
        </w:rPr>
        <w:t xml:space="preserve"> localities is $48.35</w:t>
      </w:r>
      <w:r w:rsidRPr="00B37C56">
        <w:rPr>
          <w:bCs/>
          <w:szCs w:val="24"/>
        </w:rPr>
        <w:t>.</w:t>
      </w:r>
    </w:p>
    <w:p w:rsidR="00833803" w:rsidRPr="00B37C56" w:rsidRDefault="00833803" w:rsidP="00833803">
      <w:pPr>
        <w:pStyle w:val="ListParagraph"/>
        <w:rPr>
          <w:szCs w:val="24"/>
        </w:rPr>
      </w:pPr>
    </w:p>
    <w:p w:rsidR="009A4A46" w:rsidRPr="00B37C56" w:rsidRDefault="009A4A46" w:rsidP="009A4A46">
      <w:pPr>
        <w:pStyle w:val="ListParagraph"/>
        <w:keepLines/>
        <w:numPr>
          <w:ilvl w:val="0"/>
          <w:numId w:val="7"/>
        </w:numPr>
        <w:tabs>
          <w:tab w:val="left" w:pos="360"/>
        </w:tabs>
        <w:spacing w:after="80"/>
        <w:rPr>
          <w:szCs w:val="24"/>
        </w:rPr>
      </w:pPr>
      <w:r w:rsidRPr="00B37C56">
        <w:rPr>
          <w:b/>
          <w:szCs w:val="24"/>
        </w:rPr>
        <w:t>Explain the reasons for any program changes or adjustments reported in Items 13 and 14 of the OMB Form 83-I.</w:t>
      </w:r>
    </w:p>
    <w:p w:rsidR="009A4A46" w:rsidRPr="00B37C56" w:rsidRDefault="009A4A46" w:rsidP="00476CAE">
      <w:pPr>
        <w:pStyle w:val="ListParagraph"/>
        <w:keepLines/>
        <w:tabs>
          <w:tab w:val="left" w:pos="360"/>
          <w:tab w:val="left" w:pos="720"/>
        </w:tabs>
        <w:ind w:left="360"/>
        <w:rPr>
          <w:szCs w:val="24"/>
        </w:rPr>
      </w:pPr>
    </w:p>
    <w:p w:rsidR="008642F7" w:rsidRPr="00B37C56" w:rsidRDefault="008642F7" w:rsidP="00476CAE">
      <w:pPr>
        <w:pStyle w:val="ListParagraph"/>
        <w:keepLines/>
        <w:tabs>
          <w:tab w:val="left" w:pos="360"/>
          <w:tab w:val="left" w:pos="720"/>
        </w:tabs>
        <w:ind w:left="360"/>
        <w:rPr>
          <w:szCs w:val="24"/>
        </w:rPr>
      </w:pPr>
      <w:r w:rsidRPr="00B37C56">
        <w:rPr>
          <w:szCs w:val="24"/>
        </w:rPr>
        <w:t xml:space="preserve">This is a new request for approval of an information collection. </w:t>
      </w:r>
      <w:r w:rsidR="001C5110" w:rsidRPr="00B37C56">
        <w:rPr>
          <w:szCs w:val="24"/>
        </w:rPr>
        <w:t xml:space="preserve"> </w:t>
      </w:r>
      <w:r w:rsidR="0085450E">
        <w:rPr>
          <w:szCs w:val="24"/>
        </w:rPr>
        <w:t>In 2010, the former collection was discontinued due to funding.</w:t>
      </w:r>
    </w:p>
    <w:p w:rsidR="008642F7" w:rsidRPr="00B37C56" w:rsidRDefault="008642F7" w:rsidP="008642F7">
      <w:pPr>
        <w:pStyle w:val="ListParagraph"/>
        <w:keepLines/>
        <w:tabs>
          <w:tab w:val="left" w:pos="360"/>
          <w:tab w:val="left" w:pos="720"/>
        </w:tabs>
        <w:ind w:left="360"/>
        <w:rPr>
          <w:szCs w:val="24"/>
        </w:rPr>
      </w:pPr>
    </w:p>
    <w:p w:rsidR="006C10A2" w:rsidRPr="00B37C56" w:rsidRDefault="006C10A2" w:rsidP="002A1C19">
      <w:pPr>
        <w:pStyle w:val="ListParagraph"/>
        <w:keepLines/>
        <w:numPr>
          <w:ilvl w:val="0"/>
          <w:numId w:val="7"/>
        </w:numPr>
        <w:tabs>
          <w:tab w:val="left" w:pos="360"/>
          <w:tab w:val="left" w:pos="720"/>
        </w:tabs>
        <w:spacing w:after="80"/>
        <w:rPr>
          <w:szCs w:val="24"/>
        </w:rPr>
      </w:pPr>
      <w:r w:rsidRPr="00B37C56">
        <w:rPr>
          <w:b/>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D3EBA" w:rsidRPr="00B37C56" w:rsidRDefault="00BD3EBA" w:rsidP="00BD3EBA">
      <w:pPr>
        <w:pStyle w:val="ListParagraph"/>
        <w:keepLines/>
        <w:tabs>
          <w:tab w:val="left" w:pos="360"/>
          <w:tab w:val="left" w:pos="720"/>
        </w:tabs>
        <w:spacing w:after="80"/>
        <w:ind w:left="360"/>
        <w:rPr>
          <w:szCs w:val="24"/>
        </w:rPr>
      </w:pPr>
    </w:p>
    <w:p w:rsidR="00A311E4" w:rsidRPr="00B37C56" w:rsidRDefault="00D575C0" w:rsidP="00BD3EBA">
      <w:pPr>
        <w:pStyle w:val="ListParagraph"/>
        <w:keepLines/>
        <w:tabs>
          <w:tab w:val="left" w:pos="360"/>
          <w:tab w:val="left" w:pos="720"/>
        </w:tabs>
        <w:spacing w:after="80"/>
        <w:ind w:left="360"/>
        <w:rPr>
          <w:szCs w:val="24"/>
        </w:rPr>
      </w:pPr>
      <w:r w:rsidRPr="00B37C56">
        <w:rPr>
          <w:szCs w:val="24"/>
        </w:rPr>
        <w:t>The information will not be published.</w:t>
      </w:r>
    </w:p>
    <w:p w:rsidR="000B54AF" w:rsidRPr="00B37C56" w:rsidRDefault="000B54AF" w:rsidP="000B54AF">
      <w:pPr>
        <w:pStyle w:val="ListParagraph"/>
        <w:rPr>
          <w:szCs w:val="24"/>
        </w:rPr>
      </w:pPr>
    </w:p>
    <w:p w:rsidR="00C94A51" w:rsidRPr="00B37C56" w:rsidRDefault="00C94A51" w:rsidP="002A1C19">
      <w:pPr>
        <w:pStyle w:val="ListParagraph"/>
        <w:keepLines/>
        <w:numPr>
          <w:ilvl w:val="0"/>
          <w:numId w:val="7"/>
        </w:numPr>
        <w:tabs>
          <w:tab w:val="left" w:pos="360"/>
          <w:tab w:val="left" w:pos="720"/>
        </w:tabs>
        <w:spacing w:after="80"/>
        <w:rPr>
          <w:szCs w:val="24"/>
        </w:rPr>
      </w:pPr>
      <w:r w:rsidRPr="00B37C56">
        <w:rPr>
          <w:b/>
          <w:szCs w:val="24"/>
        </w:rPr>
        <w:t>If seeking approval to not display the expiration date for OMB approval of the information collection, explain the reasons that display would be inappropriate.</w:t>
      </w:r>
    </w:p>
    <w:p w:rsidR="00C94A51" w:rsidRPr="00B37C56" w:rsidRDefault="00C94A51" w:rsidP="00C94A51">
      <w:pPr>
        <w:pStyle w:val="ListParagraph"/>
        <w:keepLines/>
        <w:tabs>
          <w:tab w:val="left" w:pos="360"/>
          <w:tab w:val="left" w:pos="720"/>
        </w:tabs>
        <w:spacing w:after="80"/>
        <w:ind w:left="360"/>
        <w:rPr>
          <w:szCs w:val="24"/>
        </w:rPr>
      </w:pPr>
    </w:p>
    <w:p w:rsidR="00A311E4" w:rsidRPr="00B37C56" w:rsidRDefault="000B54AF" w:rsidP="00C94A51">
      <w:pPr>
        <w:pStyle w:val="ListParagraph"/>
        <w:keepLines/>
        <w:tabs>
          <w:tab w:val="left" w:pos="360"/>
          <w:tab w:val="left" w:pos="720"/>
        </w:tabs>
        <w:spacing w:after="80"/>
        <w:ind w:left="360"/>
        <w:rPr>
          <w:szCs w:val="24"/>
        </w:rPr>
      </w:pPr>
      <w:r w:rsidRPr="00B37C56">
        <w:rPr>
          <w:szCs w:val="24"/>
        </w:rPr>
        <w:t xml:space="preserve">There </w:t>
      </w:r>
      <w:r w:rsidR="00A311E4" w:rsidRPr="00B37C56">
        <w:rPr>
          <w:szCs w:val="24"/>
        </w:rPr>
        <w:t xml:space="preserve">is no request to not display the expiration date. </w:t>
      </w:r>
    </w:p>
    <w:p w:rsidR="000B54AF" w:rsidRPr="00B37C56" w:rsidRDefault="000B54AF" w:rsidP="000B54AF">
      <w:pPr>
        <w:pStyle w:val="ListParagraph"/>
        <w:rPr>
          <w:szCs w:val="24"/>
        </w:rPr>
      </w:pPr>
    </w:p>
    <w:p w:rsidR="00DE13AF" w:rsidRPr="00B37C56" w:rsidRDefault="00DE13AF" w:rsidP="00DE13AF">
      <w:pPr>
        <w:pStyle w:val="ListParagraph"/>
        <w:keepLines/>
        <w:numPr>
          <w:ilvl w:val="0"/>
          <w:numId w:val="7"/>
        </w:numPr>
        <w:tabs>
          <w:tab w:val="left" w:pos="360"/>
        </w:tabs>
        <w:spacing w:after="80"/>
        <w:rPr>
          <w:b/>
          <w:szCs w:val="24"/>
        </w:rPr>
      </w:pPr>
      <w:r w:rsidRPr="00B37C56">
        <w:rPr>
          <w:b/>
          <w:szCs w:val="24"/>
        </w:rPr>
        <w:t>Explain each exception to the certification statement identified in item 19.</w:t>
      </w:r>
    </w:p>
    <w:p w:rsidR="00DE13AF" w:rsidRPr="00B37C56" w:rsidRDefault="00DE13AF" w:rsidP="001C62A2">
      <w:pPr>
        <w:pStyle w:val="ListParagraph"/>
        <w:keepLines/>
        <w:tabs>
          <w:tab w:val="left" w:pos="360"/>
          <w:tab w:val="left" w:pos="720"/>
        </w:tabs>
        <w:spacing w:after="80"/>
        <w:ind w:left="360"/>
        <w:rPr>
          <w:szCs w:val="24"/>
        </w:rPr>
      </w:pPr>
    </w:p>
    <w:p w:rsidR="00A311E4" w:rsidRPr="00B37C56" w:rsidRDefault="000B54AF" w:rsidP="001C62A2">
      <w:pPr>
        <w:pStyle w:val="ListParagraph"/>
        <w:keepLines/>
        <w:tabs>
          <w:tab w:val="left" w:pos="360"/>
          <w:tab w:val="left" w:pos="720"/>
        </w:tabs>
        <w:spacing w:after="80"/>
        <w:ind w:left="360"/>
        <w:rPr>
          <w:szCs w:val="24"/>
        </w:rPr>
      </w:pPr>
      <w:r w:rsidRPr="00B37C56">
        <w:rPr>
          <w:szCs w:val="24"/>
        </w:rPr>
        <w:t xml:space="preserve">There </w:t>
      </w:r>
      <w:r w:rsidR="00A311E4" w:rsidRPr="00B37C56">
        <w:rPr>
          <w:szCs w:val="24"/>
        </w:rPr>
        <w:t>will be no exceptions to the certification statement identified in Item 19 of the OMB 83-I, “Certification for Paperwork Reduction Act Submissions.”</w:t>
      </w:r>
    </w:p>
    <w:p w:rsidR="00A311E4" w:rsidRPr="00B37C56" w:rsidRDefault="00A311E4" w:rsidP="00A311E4">
      <w:pPr>
        <w:tabs>
          <w:tab w:val="left" w:pos="360"/>
          <w:tab w:val="left" w:pos="720"/>
        </w:tabs>
        <w:rPr>
          <w:sz w:val="24"/>
          <w:szCs w:val="24"/>
        </w:rPr>
      </w:pPr>
    </w:p>
    <w:p w:rsidR="00A311E4" w:rsidRPr="00B37C56" w:rsidRDefault="00A311E4" w:rsidP="00A311E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B37C56">
        <w:rPr>
          <w:b/>
          <w:sz w:val="24"/>
          <w:szCs w:val="24"/>
        </w:rPr>
        <w:t xml:space="preserve">B. </w:t>
      </w:r>
      <w:r w:rsidRPr="00B37C56">
        <w:rPr>
          <w:b/>
          <w:sz w:val="24"/>
          <w:szCs w:val="24"/>
        </w:rPr>
        <w:tab/>
        <w:t>Collections of Information Employing Statistical Methods</w:t>
      </w:r>
    </w:p>
    <w:p w:rsidR="00A311E4" w:rsidRPr="00B37C56" w:rsidRDefault="00A311E4" w:rsidP="00A311E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A311E4" w:rsidRPr="00B37C56" w:rsidRDefault="00A311E4" w:rsidP="00A311E4">
      <w:pPr>
        <w:keepLines/>
        <w:tabs>
          <w:tab w:val="left" w:pos="360"/>
          <w:tab w:val="left" w:pos="720"/>
        </w:tabs>
        <w:ind w:left="576"/>
        <w:rPr>
          <w:sz w:val="24"/>
          <w:szCs w:val="24"/>
        </w:rPr>
      </w:pPr>
      <w:r w:rsidRPr="00B37C56">
        <w:rPr>
          <w:sz w:val="24"/>
          <w:szCs w:val="24"/>
        </w:rPr>
        <w:t>This collection will not employ statistical methods.</w:t>
      </w:r>
    </w:p>
    <w:p w:rsidR="00A311E4" w:rsidRPr="00B37C56" w:rsidRDefault="00A311E4" w:rsidP="00A311E4">
      <w:pPr>
        <w:pBdr>
          <w:top w:val="single" w:sz="4" w:space="1" w:color="auto"/>
        </w:pBdr>
        <w:tabs>
          <w:tab w:val="left" w:pos="240"/>
        </w:tabs>
        <w:rPr>
          <w:rFonts w:ascii="Helvetica" w:hAnsi="Helvetica"/>
          <w:sz w:val="16"/>
        </w:rPr>
      </w:pPr>
    </w:p>
    <w:p w:rsidR="00844615" w:rsidRPr="00B37C56" w:rsidRDefault="00844615" w:rsidP="00B02230">
      <w:pPr>
        <w:pStyle w:val="HTMLPreformatted"/>
        <w:rPr>
          <w:rFonts w:ascii="Times New Roman" w:hAnsi="Times New Roman" w:cs="Times New Roman"/>
          <w:sz w:val="24"/>
        </w:rPr>
      </w:pPr>
    </w:p>
    <w:p w:rsidR="00A311E4" w:rsidRPr="00B37C56" w:rsidRDefault="00A311E4" w:rsidP="00B02230">
      <w:pPr>
        <w:pStyle w:val="HTMLPreformatted"/>
        <w:rPr>
          <w:rFonts w:ascii="Times New Roman" w:hAnsi="Times New Roman" w:cs="Times New Roman"/>
          <w:sz w:val="24"/>
        </w:rPr>
      </w:pPr>
    </w:p>
    <w:p w:rsidR="009E5931" w:rsidRPr="00B37C56" w:rsidRDefault="009E5931">
      <w:pPr>
        <w:rPr>
          <w:sz w:val="24"/>
        </w:rPr>
      </w:pPr>
    </w:p>
    <w:sectPr w:rsidR="009E5931" w:rsidRPr="00B37C56" w:rsidSect="00C608AD">
      <w:footerReference w:type="default" r:id="rId11"/>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40C" w:rsidRDefault="000B740C">
      <w:r>
        <w:separator/>
      </w:r>
    </w:p>
  </w:endnote>
  <w:endnote w:type="continuationSeparator" w:id="0">
    <w:p w:rsidR="000B740C" w:rsidRDefault="000B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093803"/>
      <w:docPartObj>
        <w:docPartGallery w:val="Page Numbers (Bottom of Page)"/>
        <w:docPartUnique/>
      </w:docPartObj>
    </w:sdtPr>
    <w:sdtEndPr/>
    <w:sdtContent>
      <w:sdt>
        <w:sdtPr>
          <w:id w:val="-1669238322"/>
          <w:docPartObj>
            <w:docPartGallery w:val="Page Numbers (Top of Page)"/>
            <w:docPartUnique/>
          </w:docPartObj>
        </w:sdtPr>
        <w:sdtEndPr/>
        <w:sdtContent>
          <w:p w:rsidR="000B740C" w:rsidRDefault="000B74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7765">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7765">
              <w:rPr>
                <w:b/>
                <w:bCs/>
                <w:noProof/>
              </w:rPr>
              <w:t>13</w:t>
            </w:r>
            <w:r>
              <w:rPr>
                <w:b/>
                <w:bCs/>
                <w:sz w:val="24"/>
                <w:szCs w:val="24"/>
              </w:rPr>
              <w:fldChar w:fldCharType="end"/>
            </w:r>
          </w:p>
        </w:sdtContent>
      </w:sdt>
    </w:sdtContent>
  </w:sdt>
  <w:p w:rsidR="000B740C" w:rsidRDefault="000B740C" w:rsidP="006E74BB">
    <w:pPr>
      <w:pStyle w:val="Footer"/>
      <w:pBdr>
        <w:top w:val="single" w:sz="6" w:space="1" w:color="auto"/>
      </w:pBdr>
      <w:tabs>
        <w:tab w:val="clear" w:pos="4320"/>
        <w:tab w:val="clear" w:pos="8640"/>
        <w:tab w:val="left" w:pos="7223"/>
      </w:tabs>
      <w:ind w:left="-120" w:right="-12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40C" w:rsidRDefault="000B740C">
      <w:r>
        <w:separator/>
      </w:r>
    </w:p>
  </w:footnote>
  <w:footnote w:type="continuationSeparator" w:id="0">
    <w:p w:rsidR="000B740C" w:rsidRDefault="000B74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06F4C88"/>
    <w:multiLevelType w:val="hybridMultilevel"/>
    <w:tmpl w:val="0596C97E"/>
    <w:lvl w:ilvl="0" w:tplc="C556FBCA">
      <w:start w:val="1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3882E99"/>
    <w:multiLevelType w:val="hybridMultilevel"/>
    <w:tmpl w:val="D3085A44"/>
    <w:lvl w:ilvl="0" w:tplc="CC8C936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A7B41"/>
    <w:multiLevelType w:val="hybridMultilevel"/>
    <w:tmpl w:val="8A52E3C8"/>
    <w:lvl w:ilvl="0" w:tplc="587CEC40">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0EA504AB"/>
    <w:multiLevelType w:val="hybridMultilevel"/>
    <w:tmpl w:val="8C96EAFA"/>
    <w:lvl w:ilvl="0" w:tplc="587CEC40">
      <w:start w:val="1"/>
      <w:numFmt w:val="lowerLetter"/>
      <w:lvlText w:val="%1."/>
      <w:lvlJc w:val="left"/>
      <w:pPr>
        <w:ind w:left="1440" w:hanging="360"/>
      </w:pPr>
      <w:rPr>
        <w:rFonts w:hint="default"/>
      </w:r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832BFF"/>
    <w:multiLevelType w:val="hybridMultilevel"/>
    <w:tmpl w:val="42A62C0A"/>
    <w:lvl w:ilvl="0" w:tplc="EB26CB4C">
      <w:start w:val="1"/>
      <w:numFmt w:val="bullet"/>
      <w:lvlText w:val=""/>
      <w:lvlJc w:val="left"/>
      <w:pPr>
        <w:tabs>
          <w:tab w:val="num" w:pos="720"/>
        </w:tabs>
        <w:ind w:left="720" w:hanging="360"/>
      </w:pPr>
      <w:rPr>
        <w:rFonts w:ascii="Symbol" w:hAnsi="Symbol" w:hint="default"/>
        <w:sz w:val="20"/>
      </w:rPr>
    </w:lvl>
    <w:lvl w:ilvl="1" w:tplc="B2781F00" w:tentative="1">
      <w:start w:val="1"/>
      <w:numFmt w:val="bullet"/>
      <w:lvlText w:val="o"/>
      <w:lvlJc w:val="left"/>
      <w:pPr>
        <w:tabs>
          <w:tab w:val="num" w:pos="1440"/>
        </w:tabs>
        <w:ind w:left="1440" w:hanging="360"/>
      </w:pPr>
      <w:rPr>
        <w:rFonts w:ascii="Courier New" w:hAnsi="Courier New" w:hint="default"/>
        <w:sz w:val="20"/>
      </w:rPr>
    </w:lvl>
    <w:lvl w:ilvl="2" w:tplc="AA169F18" w:tentative="1">
      <w:start w:val="1"/>
      <w:numFmt w:val="bullet"/>
      <w:lvlText w:val=""/>
      <w:lvlJc w:val="left"/>
      <w:pPr>
        <w:tabs>
          <w:tab w:val="num" w:pos="2160"/>
        </w:tabs>
        <w:ind w:left="2160" w:hanging="360"/>
      </w:pPr>
      <w:rPr>
        <w:rFonts w:ascii="Wingdings" w:hAnsi="Wingdings" w:hint="default"/>
        <w:sz w:val="20"/>
      </w:rPr>
    </w:lvl>
    <w:lvl w:ilvl="3" w:tplc="D11CD56E" w:tentative="1">
      <w:start w:val="1"/>
      <w:numFmt w:val="bullet"/>
      <w:lvlText w:val=""/>
      <w:lvlJc w:val="left"/>
      <w:pPr>
        <w:tabs>
          <w:tab w:val="num" w:pos="2880"/>
        </w:tabs>
        <w:ind w:left="2880" w:hanging="360"/>
      </w:pPr>
      <w:rPr>
        <w:rFonts w:ascii="Wingdings" w:hAnsi="Wingdings" w:hint="default"/>
        <w:sz w:val="20"/>
      </w:rPr>
    </w:lvl>
    <w:lvl w:ilvl="4" w:tplc="81AC01AA" w:tentative="1">
      <w:start w:val="1"/>
      <w:numFmt w:val="bullet"/>
      <w:lvlText w:val=""/>
      <w:lvlJc w:val="left"/>
      <w:pPr>
        <w:tabs>
          <w:tab w:val="num" w:pos="3600"/>
        </w:tabs>
        <w:ind w:left="3600" w:hanging="360"/>
      </w:pPr>
      <w:rPr>
        <w:rFonts w:ascii="Wingdings" w:hAnsi="Wingdings" w:hint="default"/>
        <w:sz w:val="20"/>
      </w:rPr>
    </w:lvl>
    <w:lvl w:ilvl="5" w:tplc="4BBAB214" w:tentative="1">
      <w:start w:val="1"/>
      <w:numFmt w:val="bullet"/>
      <w:lvlText w:val=""/>
      <w:lvlJc w:val="left"/>
      <w:pPr>
        <w:tabs>
          <w:tab w:val="num" w:pos="4320"/>
        </w:tabs>
        <w:ind w:left="4320" w:hanging="360"/>
      </w:pPr>
      <w:rPr>
        <w:rFonts w:ascii="Wingdings" w:hAnsi="Wingdings" w:hint="default"/>
        <w:sz w:val="20"/>
      </w:rPr>
    </w:lvl>
    <w:lvl w:ilvl="6" w:tplc="26828D52" w:tentative="1">
      <w:start w:val="1"/>
      <w:numFmt w:val="bullet"/>
      <w:lvlText w:val=""/>
      <w:lvlJc w:val="left"/>
      <w:pPr>
        <w:tabs>
          <w:tab w:val="num" w:pos="5040"/>
        </w:tabs>
        <w:ind w:left="5040" w:hanging="360"/>
      </w:pPr>
      <w:rPr>
        <w:rFonts w:ascii="Wingdings" w:hAnsi="Wingdings" w:hint="default"/>
        <w:sz w:val="20"/>
      </w:rPr>
    </w:lvl>
    <w:lvl w:ilvl="7" w:tplc="01927B72" w:tentative="1">
      <w:start w:val="1"/>
      <w:numFmt w:val="bullet"/>
      <w:lvlText w:val=""/>
      <w:lvlJc w:val="left"/>
      <w:pPr>
        <w:tabs>
          <w:tab w:val="num" w:pos="5760"/>
        </w:tabs>
        <w:ind w:left="5760" w:hanging="360"/>
      </w:pPr>
      <w:rPr>
        <w:rFonts w:ascii="Wingdings" w:hAnsi="Wingdings" w:hint="default"/>
        <w:sz w:val="20"/>
      </w:rPr>
    </w:lvl>
    <w:lvl w:ilvl="8" w:tplc="484E6922" w:tentative="1">
      <w:start w:val="1"/>
      <w:numFmt w:val="bullet"/>
      <w:lvlText w:val=""/>
      <w:lvlJc w:val="left"/>
      <w:pPr>
        <w:tabs>
          <w:tab w:val="num" w:pos="6480"/>
        </w:tabs>
        <w:ind w:left="6480" w:hanging="360"/>
      </w:pPr>
      <w:rPr>
        <w:rFonts w:ascii="Wingdings" w:hAnsi="Wingdings" w:hint="default"/>
        <w:sz w:val="20"/>
      </w:rPr>
    </w:lvl>
  </w:abstractNum>
  <w:abstractNum w:abstractNumId="7">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1675472A"/>
    <w:multiLevelType w:val="hybridMultilevel"/>
    <w:tmpl w:val="99E80164"/>
    <w:lvl w:ilvl="0" w:tplc="CD20EFBC">
      <w:start w:val="1"/>
      <w:numFmt w:val="decimal"/>
      <w:lvlText w:val="%1."/>
      <w:lvlJc w:val="left"/>
      <w:pPr>
        <w:tabs>
          <w:tab w:val="num" w:pos="720"/>
        </w:tabs>
        <w:ind w:left="720" w:hanging="360"/>
      </w:pPr>
    </w:lvl>
    <w:lvl w:ilvl="1" w:tplc="8F343976" w:tentative="1">
      <w:start w:val="1"/>
      <w:numFmt w:val="decimal"/>
      <w:lvlText w:val="%2."/>
      <w:lvlJc w:val="left"/>
      <w:pPr>
        <w:tabs>
          <w:tab w:val="num" w:pos="1440"/>
        </w:tabs>
        <w:ind w:left="1440" w:hanging="360"/>
      </w:pPr>
    </w:lvl>
    <w:lvl w:ilvl="2" w:tplc="D24AFA5C" w:tentative="1">
      <w:start w:val="1"/>
      <w:numFmt w:val="decimal"/>
      <w:lvlText w:val="%3."/>
      <w:lvlJc w:val="left"/>
      <w:pPr>
        <w:tabs>
          <w:tab w:val="num" w:pos="2160"/>
        </w:tabs>
        <w:ind w:left="2160" w:hanging="360"/>
      </w:pPr>
    </w:lvl>
    <w:lvl w:ilvl="3" w:tplc="5BC4F81E" w:tentative="1">
      <w:start w:val="1"/>
      <w:numFmt w:val="decimal"/>
      <w:lvlText w:val="%4."/>
      <w:lvlJc w:val="left"/>
      <w:pPr>
        <w:tabs>
          <w:tab w:val="num" w:pos="2880"/>
        </w:tabs>
        <w:ind w:left="2880" w:hanging="360"/>
      </w:pPr>
    </w:lvl>
    <w:lvl w:ilvl="4" w:tplc="2290348C" w:tentative="1">
      <w:start w:val="1"/>
      <w:numFmt w:val="decimal"/>
      <w:lvlText w:val="%5."/>
      <w:lvlJc w:val="left"/>
      <w:pPr>
        <w:tabs>
          <w:tab w:val="num" w:pos="3600"/>
        </w:tabs>
        <w:ind w:left="3600" w:hanging="360"/>
      </w:pPr>
    </w:lvl>
    <w:lvl w:ilvl="5" w:tplc="5066BCD4" w:tentative="1">
      <w:start w:val="1"/>
      <w:numFmt w:val="decimal"/>
      <w:lvlText w:val="%6."/>
      <w:lvlJc w:val="left"/>
      <w:pPr>
        <w:tabs>
          <w:tab w:val="num" w:pos="4320"/>
        </w:tabs>
        <w:ind w:left="4320" w:hanging="360"/>
      </w:pPr>
    </w:lvl>
    <w:lvl w:ilvl="6" w:tplc="ADC28BD8" w:tentative="1">
      <w:start w:val="1"/>
      <w:numFmt w:val="decimal"/>
      <w:lvlText w:val="%7."/>
      <w:lvlJc w:val="left"/>
      <w:pPr>
        <w:tabs>
          <w:tab w:val="num" w:pos="5040"/>
        </w:tabs>
        <w:ind w:left="5040" w:hanging="360"/>
      </w:pPr>
    </w:lvl>
    <w:lvl w:ilvl="7" w:tplc="5E0C7146" w:tentative="1">
      <w:start w:val="1"/>
      <w:numFmt w:val="decimal"/>
      <w:lvlText w:val="%8."/>
      <w:lvlJc w:val="left"/>
      <w:pPr>
        <w:tabs>
          <w:tab w:val="num" w:pos="5760"/>
        </w:tabs>
        <w:ind w:left="5760" w:hanging="360"/>
      </w:pPr>
    </w:lvl>
    <w:lvl w:ilvl="8" w:tplc="F530FA70" w:tentative="1">
      <w:start w:val="1"/>
      <w:numFmt w:val="decimal"/>
      <w:lvlText w:val="%9."/>
      <w:lvlJc w:val="left"/>
      <w:pPr>
        <w:tabs>
          <w:tab w:val="num" w:pos="6480"/>
        </w:tabs>
        <w:ind w:left="6480" w:hanging="360"/>
      </w:pPr>
    </w:lvl>
  </w:abstractNum>
  <w:abstractNum w:abstractNumId="9">
    <w:nsid w:val="1889078B"/>
    <w:multiLevelType w:val="hybridMultilevel"/>
    <w:tmpl w:val="6BCCEB9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C57773"/>
    <w:multiLevelType w:val="hybridMultilevel"/>
    <w:tmpl w:val="8A7C1E86"/>
    <w:lvl w:ilvl="0" w:tplc="6772FCB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034E65"/>
    <w:multiLevelType w:val="hybridMultilevel"/>
    <w:tmpl w:val="B3CA0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4D561D"/>
    <w:multiLevelType w:val="hybridMultilevel"/>
    <w:tmpl w:val="EA7E6A3C"/>
    <w:lvl w:ilvl="0" w:tplc="48D4628C">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C686AA4"/>
    <w:multiLevelType w:val="hybridMultilevel"/>
    <w:tmpl w:val="DDBC2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832BE4"/>
    <w:multiLevelType w:val="multilevel"/>
    <w:tmpl w:val="12B28E88"/>
    <w:lvl w:ilvl="0">
      <w:start w:val="1"/>
      <w:numFmt w:val="bullet"/>
      <w:lvlText w:val=""/>
      <w:lvlJc w:val="left"/>
      <w:pPr>
        <w:ind w:left="720" w:hanging="360"/>
      </w:pPr>
      <w:rPr>
        <w:rFonts w:ascii="Symbol" w:hAnsi="Symbol" w:hint="default"/>
        <w:b w:val="0"/>
        <w:i w:val="0"/>
        <w:color w:val="auto"/>
        <w:sz w:val="22"/>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FB351A6"/>
    <w:multiLevelType w:val="hybridMultilevel"/>
    <w:tmpl w:val="14E299D0"/>
    <w:lvl w:ilvl="0" w:tplc="1D663E5E">
      <w:start w:val="1"/>
      <w:numFmt w:val="bullet"/>
      <w:lvlText w:val=""/>
      <w:lvlJc w:val="left"/>
      <w:pPr>
        <w:tabs>
          <w:tab w:val="num" w:pos="1800"/>
        </w:tabs>
        <w:ind w:left="1800" w:hanging="360"/>
      </w:pPr>
      <w:rPr>
        <w:rFonts w:ascii="Symbol" w:hAnsi="Symbol" w:hint="default"/>
        <w:b w:val="0"/>
        <w:i w:val="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1D472CC"/>
    <w:multiLevelType w:val="hybridMultilevel"/>
    <w:tmpl w:val="9410B53A"/>
    <w:lvl w:ilvl="0" w:tplc="02DE6ABC">
      <w:start w:val="1"/>
      <w:numFmt w:val="decimal"/>
      <w:lvlText w:val="%1."/>
      <w:lvlJc w:val="left"/>
      <w:pPr>
        <w:tabs>
          <w:tab w:val="num" w:pos="720"/>
        </w:tabs>
        <w:ind w:left="720" w:hanging="360"/>
      </w:pPr>
    </w:lvl>
    <w:lvl w:ilvl="1" w:tplc="2CCC191A" w:tentative="1">
      <w:start w:val="1"/>
      <w:numFmt w:val="decimal"/>
      <w:lvlText w:val="%2."/>
      <w:lvlJc w:val="left"/>
      <w:pPr>
        <w:tabs>
          <w:tab w:val="num" w:pos="1440"/>
        </w:tabs>
        <w:ind w:left="1440" w:hanging="360"/>
      </w:pPr>
    </w:lvl>
    <w:lvl w:ilvl="2" w:tplc="4970DFDC" w:tentative="1">
      <w:start w:val="1"/>
      <w:numFmt w:val="decimal"/>
      <w:lvlText w:val="%3."/>
      <w:lvlJc w:val="left"/>
      <w:pPr>
        <w:tabs>
          <w:tab w:val="num" w:pos="2160"/>
        </w:tabs>
        <w:ind w:left="2160" w:hanging="360"/>
      </w:pPr>
    </w:lvl>
    <w:lvl w:ilvl="3" w:tplc="B40EF626" w:tentative="1">
      <w:start w:val="1"/>
      <w:numFmt w:val="decimal"/>
      <w:lvlText w:val="%4."/>
      <w:lvlJc w:val="left"/>
      <w:pPr>
        <w:tabs>
          <w:tab w:val="num" w:pos="2880"/>
        </w:tabs>
        <w:ind w:left="2880" w:hanging="360"/>
      </w:pPr>
    </w:lvl>
    <w:lvl w:ilvl="4" w:tplc="9E2EC3A4" w:tentative="1">
      <w:start w:val="1"/>
      <w:numFmt w:val="decimal"/>
      <w:lvlText w:val="%5."/>
      <w:lvlJc w:val="left"/>
      <w:pPr>
        <w:tabs>
          <w:tab w:val="num" w:pos="3600"/>
        </w:tabs>
        <w:ind w:left="3600" w:hanging="360"/>
      </w:pPr>
    </w:lvl>
    <w:lvl w:ilvl="5" w:tplc="10F26A80" w:tentative="1">
      <w:start w:val="1"/>
      <w:numFmt w:val="decimal"/>
      <w:lvlText w:val="%6."/>
      <w:lvlJc w:val="left"/>
      <w:pPr>
        <w:tabs>
          <w:tab w:val="num" w:pos="4320"/>
        </w:tabs>
        <w:ind w:left="4320" w:hanging="360"/>
      </w:pPr>
    </w:lvl>
    <w:lvl w:ilvl="6" w:tplc="097647E6" w:tentative="1">
      <w:start w:val="1"/>
      <w:numFmt w:val="decimal"/>
      <w:lvlText w:val="%7."/>
      <w:lvlJc w:val="left"/>
      <w:pPr>
        <w:tabs>
          <w:tab w:val="num" w:pos="5040"/>
        </w:tabs>
        <w:ind w:left="5040" w:hanging="360"/>
      </w:pPr>
    </w:lvl>
    <w:lvl w:ilvl="7" w:tplc="99225DC0" w:tentative="1">
      <w:start w:val="1"/>
      <w:numFmt w:val="decimal"/>
      <w:lvlText w:val="%8."/>
      <w:lvlJc w:val="left"/>
      <w:pPr>
        <w:tabs>
          <w:tab w:val="num" w:pos="5760"/>
        </w:tabs>
        <w:ind w:left="5760" w:hanging="360"/>
      </w:pPr>
    </w:lvl>
    <w:lvl w:ilvl="8" w:tplc="ED0EECBA" w:tentative="1">
      <w:start w:val="1"/>
      <w:numFmt w:val="decimal"/>
      <w:lvlText w:val="%9."/>
      <w:lvlJc w:val="left"/>
      <w:pPr>
        <w:tabs>
          <w:tab w:val="num" w:pos="6480"/>
        </w:tabs>
        <w:ind w:left="6480" w:hanging="360"/>
      </w:pPr>
    </w:lvl>
  </w:abstractNum>
  <w:abstractNum w:abstractNumId="17">
    <w:nsid w:val="28F44697"/>
    <w:multiLevelType w:val="hybridMultilevel"/>
    <w:tmpl w:val="14E299D0"/>
    <w:lvl w:ilvl="0" w:tplc="5E5C8524">
      <w:start w:val="1"/>
      <w:numFmt w:val="bullet"/>
      <w:lvlText w:val=""/>
      <w:lvlJc w:val="left"/>
      <w:pPr>
        <w:tabs>
          <w:tab w:val="num" w:pos="1800"/>
        </w:tabs>
        <w:ind w:left="180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D2C3EAC"/>
    <w:multiLevelType w:val="hybridMultilevel"/>
    <w:tmpl w:val="B84E087E"/>
    <w:lvl w:ilvl="0" w:tplc="44E6B614">
      <w:start w:val="1"/>
      <w:numFmt w:val="upperLetter"/>
      <w:lvlText w:val="%1."/>
      <w:lvlJc w:val="lef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1096CC9"/>
    <w:multiLevelType w:val="hybridMultilevel"/>
    <w:tmpl w:val="55DA0BF0"/>
    <w:lvl w:ilvl="0" w:tplc="4D60EAAA">
      <w:start w:val="1"/>
      <w:numFmt w:val="upperLetter"/>
      <w:lvlText w:val="%1."/>
      <w:lvlJc w:val="left"/>
      <w:pPr>
        <w:ind w:left="720" w:hanging="360"/>
      </w:pPr>
      <w:rPr>
        <w:rFonts w:ascii="Times New Roman" w:eastAsia="Calibri"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4305F0"/>
    <w:multiLevelType w:val="hybridMultilevel"/>
    <w:tmpl w:val="B43AC0CC"/>
    <w:lvl w:ilvl="0" w:tplc="12661C5E">
      <w:start w:val="1"/>
      <w:numFmt w:val="decimal"/>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DB48F3"/>
    <w:multiLevelType w:val="hybridMultilevel"/>
    <w:tmpl w:val="725461B6"/>
    <w:lvl w:ilvl="0" w:tplc="060670DE">
      <w:start w:val="3"/>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61920FE"/>
    <w:multiLevelType w:val="hybridMultilevel"/>
    <w:tmpl w:val="45A89616"/>
    <w:lvl w:ilvl="0" w:tplc="FB268C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22DB6"/>
    <w:multiLevelType w:val="hybridMultilevel"/>
    <w:tmpl w:val="0F8CB790"/>
    <w:lvl w:ilvl="0" w:tplc="4E940B9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8216B0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B206095"/>
    <w:multiLevelType w:val="multilevel"/>
    <w:tmpl w:val="C1C090F0"/>
    <w:lvl w:ilvl="0">
      <w:start w:val="7"/>
      <w:numFmt w:val="decimal"/>
      <w:lvlText w:val="%1. "/>
      <w:legacy w:legacy="1" w:legacySpace="0" w:legacyIndent="360"/>
      <w:lvlJc w:val="left"/>
      <w:pPr>
        <w:ind w:left="360" w:hanging="360"/>
      </w:pPr>
      <w:rPr>
        <w:rFonts w:ascii="Times New Roman" w:hAnsi="Times New Roman" w:hint="default"/>
        <w:b w:val="0"/>
        <w:i w:val="0"/>
        <w:color w:val="auto"/>
        <w:sz w:val="22"/>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C774503"/>
    <w:multiLevelType w:val="hybridMultilevel"/>
    <w:tmpl w:val="8CB0C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E73AAC"/>
    <w:multiLevelType w:val="hybridMultilevel"/>
    <w:tmpl w:val="0A4EC1DC"/>
    <w:lvl w:ilvl="0" w:tplc="C0D4FFF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EB462D"/>
    <w:multiLevelType w:val="hybridMultilevel"/>
    <w:tmpl w:val="64D22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6B53471"/>
    <w:multiLevelType w:val="hybridMultilevel"/>
    <w:tmpl w:val="1FD8F9C2"/>
    <w:lvl w:ilvl="0" w:tplc="5E5C8524">
      <w:start w:val="1"/>
      <w:numFmt w:val="bullet"/>
      <w:lvlText w:val=""/>
      <w:lvlJc w:val="left"/>
      <w:pPr>
        <w:tabs>
          <w:tab w:val="num" w:pos="3240"/>
        </w:tabs>
        <w:ind w:left="3240" w:hanging="360"/>
      </w:pPr>
      <w:rPr>
        <w:rFonts w:ascii="Symbol" w:hAnsi="Symbol" w:hint="default"/>
        <w:b w:val="0"/>
        <w:i w:val="0"/>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A390541"/>
    <w:multiLevelType w:val="hybridMultilevel"/>
    <w:tmpl w:val="948650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A04FE7"/>
    <w:multiLevelType w:val="hybridMultilevel"/>
    <w:tmpl w:val="34C824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E662C3"/>
    <w:multiLevelType w:val="hybridMultilevel"/>
    <w:tmpl w:val="4F4C70A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7E3D85"/>
    <w:multiLevelType w:val="hybridMultilevel"/>
    <w:tmpl w:val="DB587D96"/>
    <w:lvl w:ilvl="0" w:tplc="4D60EAAA">
      <w:start w:val="1"/>
      <w:numFmt w:val="upperLetter"/>
      <w:lvlText w:val="%1."/>
      <w:lvlJc w:val="left"/>
      <w:pPr>
        <w:ind w:left="720" w:hanging="360"/>
      </w:pPr>
      <w:rPr>
        <w:rFonts w:ascii="Times New Roman" w:eastAsia="Calibri" w:hAnsi="Times New Roman" w:cs="Times New Roman"/>
      </w:rPr>
    </w:lvl>
    <w:lvl w:ilvl="1" w:tplc="9D427F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F6761D"/>
    <w:multiLevelType w:val="hybridMultilevel"/>
    <w:tmpl w:val="BB32E57C"/>
    <w:lvl w:ilvl="0" w:tplc="58D40F3E">
      <w:start w:val="1"/>
      <w:numFmt w:val="lowerRoman"/>
      <w:lvlText w:val="%1."/>
      <w:lvlJc w:val="left"/>
      <w:pPr>
        <w:ind w:left="1080" w:hanging="360"/>
      </w:pPr>
      <w:rPr>
        <w:rFonts w:ascii="Times New Roman" w:eastAsia="Times New Roman" w:hAnsi="Times New Roman" w:cs="Times New Roman"/>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1873E4"/>
    <w:multiLevelType w:val="hybridMultilevel"/>
    <w:tmpl w:val="BBD6810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3CD6FF5"/>
    <w:multiLevelType w:val="hybridMultilevel"/>
    <w:tmpl w:val="00F4F5CC"/>
    <w:lvl w:ilvl="0" w:tplc="924E6732">
      <w:start w:val="13"/>
      <w:numFmt w:val="decimal"/>
      <w:lvlText w:val="%1."/>
      <w:lvlJc w:val="left"/>
      <w:pPr>
        <w:tabs>
          <w:tab w:val="num" w:pos="1035"/>
        </w:tabs>
        <w:ind w:left="1035" w:hanging="675"/>
      </w:pPr>
      <w:rPr>
        <w:rFonts w:hint="default"/>
      </w:rPr>
    </w:lvl>
    <w:lvl w:ilvl="1" w:tplc="573E41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D257F3"/>
    <w:multiLevelType w:val="hybridMultilevel"/>
    <w:tmpl w:val="0C16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BC3624A"/>
    <w:multiLevelType w:val="hybridMultilevel"/>
    <w:tmpl w:val="F6F0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6B7AC8"/>
    <w:multiLevelType w:val="hybridMultilevel"/>
    <w:tmpl w:val="4E745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2">
    <w:nsid w:val="74AD6177"/>
    <w:multiLevelType w:val="hybridMultilevel"/>
    <w:tmpl w:val="266074DA"/>
    <w:lvl w:ilvl="0" w:tplc="565A235E">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A520A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5E5C8524">
      <w:start w:val="1"/>
      <w:numFmt w:val="bullet"/>
      <w:lvlText w:val=""/>
      <w:lvlJc w:val="left"/>
      <w:pPr>
        <w:tabs>
          <w:tab w:val="num" w:pos="2160"/>
        </w:tabs>
        <w:ind w:left="2160" w:hanging="360"/>
      </w:pPr>
      <w:rPr>
        <w:rFonts w:ascii="Symbol" w:hAnsi="Symbol" w:hint="default"/>
        <w:b w:val="0"/>
        <w:i w:val="0"/>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5">
    <w:nsid w:val="79825224"/>
    <w:multiLevelType w:val="hybridMultilevel"/>
    <w:tmpl w:val="A7C0E8DA"/>
    <w:lvl w:ilvl="0" w:tplc="835C0044">
      <w:start w:val="1"/>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7">
    <w:nsid w:val="7DED4E31"/>
    <w:multiLevelType w:val="hybridMultilevel"/>
    <w:tmpl w:val="E4EA8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E3A53A8"/>
    <w:multiLevelType w:val="hybridMultilevel"/>
    <w:tmpl w:val="1B420CC8"/>
    <w:lvl w:ilvl="0" w:tplc="3168D272">
      <w:start w:val="1"/>
      <w:numFmt w:val="decimal"/>
      <w:lvlText w:val="%1."/>
      <w:legacy w:legacy="1" w:legacySpace="120" w:legacyIndent="360"/>
      <w:lvlJc w:val="left"/>
      <w:pPr>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7"/>
  </w:num>
  <w:num w:numId="2">
    <w:abstractNumId w:val="46"/>
  </w:num>
  <w:num w:numId="3">
    <w:abstractNumId w:val="4"/>
  </w:num>
  <w:num w:numId="4">
    <w:abstractNumId w:val="44"/>
  </w:num>
  <w:num w:numId="5">
    <w:abstractNumId w:val="41"/>
  </w:num>
  <w:num w:numId="6">
    <w:abstractNumId w:val="4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9"/>
  </w:num>
  <w:num w:numId="10">
    <w:abstractNumId w:val="47"/>
  </w:num>
  <w:num w:numId="11">
    <w:abstractNumId w:val="37"/>
  </w:num>
  <w:num w:numId="12">
    <w:abstractNumId w:val="12"/>
  </w:num>
  <w:num w:numId="13">
    <w:abstractNumId w:val="9"/>
  </w:num>
  <w:num w:numId="14">
    <w:abstractNumId w:val="33"/>
  </w:num>
  <w:num w:numId="15">
    <w:abstractNumId w:val="31"/>
  </w:num>
  <w:num w:numId="16">
    <w:abstractNumId w:val="15"/>
  </w:num>
  <w:num w:numId="17">
    <w:abstractNumId w:val="17"/>
  </w:num>
  <w:num w:numId="18">
    <w:abstractNumId w:val="30"/>
  </w:num>
  <w:num w:numId="19">
    <w:abstractNumId w:val="24"/>
  </w:num>
  <w:num w:numId="20">
    <w:abstractNumId w:val="43"/>
  </w:num>
  <w:num w:numId="21">
    <w:abstractNumId w:val="26"/>
  </w:num>
  <w:num w:numId="22">
    <w:abstractNumId w:val="1"/>
  </w:num>
  <w:num w:numId="23">
    <w:abstractNumId w:val="8"/>
  </w:num>
  <w:num w:numId="24">
    <w:abstractNumId w:val="16"/>
  </w:num>
  <w:num w:numId="25">
    <w:abstractNumId w:val="6"/>
  </w:num>
  <w:num w:numId="2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3"/>
  </w:num>
  <w:num w:numId="29">
    <w:abstractNumId w:val="20"/>
  </w:num>
  <w:num w:numId="30">
    <w:abstractNumId w:val="45"/>
  </w:num>
  <w:num w:numId="31">
    <w:abstractNumId w:val="27"/>
  </w:num>
  <w:num w:numId="32">
    <w:abstractNumId w:val="28"/>
  </w:num>
  <w:num w:numId="33">
    <w:abstractNumId w:val="42"/>
  </w:num>
  <w:num w:numId="34">
    <w:abstractNumId w:val="36"/>
  </w:num>
  <w:num w:numId="35">
    <w:abstractNumId w:val="39"/>
  </w:num>
  <w:num w:numId="36">
    <w:abstractNumId w:val="14"/>
  </w:num>
  <w:num w:numId="37">
    <w:abstractNumId w:val="34"/>
  </w:num>
  <w:num w:numId="38">
    <w:abstractNumId w:val="2"/>
  </w:num>
  <w:num w:numId="39">
    <w:abstractNumId w:val="32"/>
  </w:num>
  <w:num w:numId="40">
    <w:abstractNumId w:val="35"/>
  </w:num>
  <w:num w:numId="41">
    <w:abstractNumId w:val="18"/>
  </w:num>
  <w:num w:numId="42">
    <w:abstractNumId w:val="5"/>
  </w:num>
  <w:num w:numId="43">
    <w:abstractNumId w:val="3"/>
  </w:num>
  <w:num w:numId="44">
    <w:abstractNumId w:val="48"/>
  </w:num>
  <w:num w:numId="45">
    <w:abstractNumId w:val="22"/>
  </w:num>
  <w:num w:numId="46">
    <w:abstractNumId w:val="40"/>
  </w:num>
  <w:num w:numId="47">
    <w:abstractNumId w:val="13"/>
  </w:num>
  <w:num w:numId="48">
    <w:abstractNumId w:val="11"/>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526"/>
    <w:rsid w:val="00004339"/>
    <w:rsid w:val="000121F6"/>
    <w:rsid w:val="000159E4"/>
    <w:rsid w:val="00016E7E"/>
    <w:rsid w:val="00024260"/>
    <w:rsid w:val="00025C7D"/>
    <w:rsid w:val="00036A3D"/>
    <w:rsid w:val="00036C37"/>
    <w:rsid w:val="0004526C"/>
    <w:rsid w:val="00050771"/>
    <w:rsid w:val="00052D61"/>
    <w:rsid w:val="00054FFB"/>
    <w:rsid w:val="00057E06"/>
    <w:rsid w:val="00061B81"/>
    <w:rsid w:val="00065153"/>
    <w:rsid w:val="000665DA"/>
    <w:rsid w:val="000724FC"/>
    <w:rsid w:val="000830A7"/>
    <w:rsid w:val="00086073"/>
    <w:rsid w:val="00086F76"/>
    <w:rsid w:val="000903D9"/>
    <w:rsid w:val="000913E0"/>
    <w:rsid w:val="00091628"/>
    <w:rsid w:val="00095A8E"/>
    <w:rsid w:val="000A0E2C"/>
    <w:rsid w:val="000A7A8D"/>
    <w:rsid w:val="000B54AF"/>
    <w:rsid w:val="000B740C"/>
    <w:rsid w:val="000C4CFB"/>
    <w:rsid w:val="000D06C7"/>
    <w:rsid w:val="000D50A6"/>
    <w:rsid w:val="000E2099"/>
    <w:rsid w:val="000E4C8F"/>
    <w:rsid w:val="000E4FF1"/>
    <w:rsid w:val="000E6C9D"/>
    <w:rsid w:val="000E79BD"/>
    <w:rsid w:val="000F4878"/>
    <w:rsid w:val="0010060B"/>
    <w:rsid w:val="00107F31"/>
    <w:rsid w:val="001105FF"/>
    <w:rsid w:val="00110960"/>
    <w:rsid w:val="0011123F"/>
    <w:rsid w:val="00117E18"/>
    <w:rsid w:val="00123DF6"/>
    <w:rsid w:val="0012484D"/>
    <w:rsid w:val="001347DE"/>
    <w:rsid w:val="00135992"/>
    <w:rsid w:val="00151924"/>
    <w:rsid w:val="00154032"/>
    <w:rsid w:val="0016233D"/>
    <w:rsid w:val="00162AEA"/>
    <w:rsid w:val="00174B87"/>
    <w:rsid w:val="001775AB"/>
    <w:rsid w:val="00181EA2"/>
    <w:rsid w:val="0018487C"/>
    <w:rsid w:val="00190CCA"/>
    <w:rsid w:val="00191177"/>
    <w:rsid w:val="00194B2F"/>
    <w:rsid w:val="00197AD0"/>
    <w:rsid w:val="001B0542"/>
    <w:rsid w:val="001B5FAB"/>
    <w:rsid w:val="001C0849"/>
    <w:rsid w:val="001C5110"/>
    <w:rsid w:val="001C62A2"/>
    <w:rsid w:val="001D2293"/>
    <w:rsid w:val="001D5587"/>
    <w:rsid w:val="001D5656"/>
    <w:rsid w:val="001D6A9A"/>
    <w:rsid w:val="001E1F2C"/>
    <w:rsid w:val="001E5BA5"/>
    <w:rsid w:val="001F032E"/>
    <w:rsid w:val="001F6C99"/>
    <w:rsid w:val="0021120A"/>
    <w:rsid w:val="00216B30"/>
    <w:rsid w:val="0023438E"/>
    <w:rsid w:val="0023635B"/>
    <w:rsid w:val="00242DFA"/>
    <w:rsid w:val="00243AB6"/>
    <w:rsid w:val="00243DFE"/>
    <w:rsid w:val="00245FB0"/>
    <w:rsid w:val="00264167"/>
    <w:rsid w:val="00274E81"/>
    <w:rsid w:val="00280403"/>
    <w:rsid w:val="00281232"/>
    <w:rsid w:val="00290509"/>
    <w:rsid w:val="0029456E"/>
    <w:rsid w:val="00296175"/>
    <w:rsid w:val="002A0C1A"/>
    <w:rsid w:val="002A15E9"/>
    <w:rsid w:val="002A1C19"/>
    <w:rsid w:val="002B7179"/>
    <w:rsid w:val="002C0030"/>
    <w:rsid w:val="002C0EC4"/>
    <w:rsid w:val="002C4287"/>
    <w:rsid w:val="002C5454"/>
    <w:rsid w:val="002C58DA"/>
    <w:rsid w:val="002D05BA"/>
    <w:rsid w:val="002D1067"/>
    <w:rsid w:val="002D2090"/>
    <w:rsid w:val="002D3783"/>
    <w:rsid w:val="002F44CA"/>
    <w:rsid w:val="002F52A4"/>
    <w:rsid w:val="00300632"/>
    <w:rsid w:val="0031037D"/>
    <w:rsid w:val="003154D4"/>
    <w:rsid w:val="0031586E"/>
    <w:rsid w:val="003172B9"/>
    <w:rsid w:val="00326B2F"/>
    <w:rsid w:val="00336426"/>
    <w:rsid w:val="00343053"/>
    <w:rsid w:val="00357CD6"/>
    <w:rsid w:val="003617E6"/>
    <w:rsid w:val="003620B2"/>
    <w:rsid w:val="003621F8"/>
    <w:rsid w:val="00363711"/>
    <w:rsid w:val="003703EA"/>
    <w:rsid w:val="0037444A"/>
    <w:rsid w:val="003771EB"/>
    <w:rsid w:val="003822AC"/>
    <w:rsid w:val="00382F8E"/>
    <w:rsid w:val="00386B54"/>
    <w:rsid w:val="0039679F"/>
    <w:rsid w:val="003A075A"/>
    <w:rsid w:val="003A12D4"/>
    <w:rsid w:val="003A3727"/>
    <w:rsid w:val="003B053A"/>
    <w:rsid w:val="003B0F55"/>
    <w:rsid w:val="003B1052"/>
    <w:rsid w:val="003C2CFB"/>
    <w:rsid w:val="003D33EB"/>
    <w:rsid w:val="003D7EDD"/>
    <w:rsid w:val="003E029F"/>
    <w:rsid w:val="003E3397"/>
    <w:rsid w:val="003E3A8F"/>
    <w:rsid w:val="003E6CCB"/>
    <w:rsid w:val="003E6E77"/>
    <w:rsid w:val="003F2043"/>
    <w:rsid w:val="003F42BA"/>
    <w:rsid w:val="003F49D8"/>
    <w:rsid w:val="0040121C"/>
    <w:rsid w:val="00407798"/>
    <w:rsid w:val="00413CAB"/>
    <w:rsid w:val="00420F80"/>
    <w:rsid w:val="00431BEE"/>
    <w:rsid w:val="00435905"/>
    <w:rsid w:val="00435F2A"/>
    <w:rsid w:val="0045756C"/>
    <w:rsid w:val="0046409A"/>
    <w:rsid w:val="00470586"/>
    <w:rsid w:val="00471024"/>
    <w:rsid w:val="0047685C"/>
    <w:rsid w:val="00476CAE"/>
    <w:rsid w:val="00484EA5"/>
    <w:rsid w:val="0048586D"/>
    <w:rsid w:val="0049452C"/>
    <w:rsid w:val="004950D7"/>
    <w:rsid w:val="004B61A2"/>
    <w:rsid w:val="004B7C90"/>
    <w:rsid w:val="004B7F90"/>
    <w:rsid w:val="004C100A"/>
    <w:rsid w:val="004C22B0"/>
    <w:rsid w:val="004C2E8C"/>
    <w:rsid w:val="004C43A9"/>
    <w:rsid w:val="004D1A54"/>
    <w:rsid w:val="004D6213"/>
    <w:rsid w:val="004E528D"/>
    <w:rsid w:val="004E7EC2"/>
    <w:rsid w:val="004F516B"/>
    <w:rsid w:val="004F64A4"/>
    <w:rsid w:val="004F6C43"/>
    <w:rsid w:val="004F7C84"/>
    <w:rsid w:val="005008F6"/>
    <w:rsid w:val="005034FA"/>
    <w:rsid w:val="00505437"/>
    <w:rsid w:val="0050718C"/>
    <w:rsid w:val="00515CBF"/>
    <w:rsid w:val="005172DD"/>
    <w:rsid w:val="0052622F"/>
    <w:rsid w:val="00531784"/>
    <w:rsid w:val="00533B57"/>
    <w:rsid w:val="005365D7"/>
    <w:rsid w:val="0053689F"/>
    <w:rsid w:val="0054547C"/>
    <w:rsid w:val="00545D7C"/>
    <w:rsid w:val="0054608B"/>
    <w:rsid w:val="0055167E"/>
    <w:rsid w:val="00552A75"/>
    <w:rsid w:val="00553A8D"/>
    <w:rsid w:val="00554F2D"/>
    <w:rsid w:val="00555B78"/>
    <w:rsid w:val="00557B31"/>
    <w:rsid w:val="005624B4"/>
    <w:rsid w:val="00574F0D"/>
    <w:rsid w:val="0058108B"/>
    <w:rsid w:val="00581783"/>
    <w:rsid w:val="00582DE0"/>
    <w:rsid w:val="005864F1"/>
    <w:rsid w:val="00590ECD"/>
    <w:rsid w:val="00591C32"/>
    <w:rsid w:val="0059246B"/>
    <w:rsid w:val="005958E7"/>
    <w:rsid w:val="005A0381"/>
    <w:rsid w:val="005A3F3D"/>
    <w:rsid w:val="005A4BFA"/>
    <w:rsid w:val="005B179A"/>
    <w:rsid w:val="005C1616"/>
    <w:rsid w:val="005C3AF3"/>
    <w:rsid w:val="005D024B"/>
    <w:rsid w:val="005D2ACC"/>
    <w:rsid w:val="005D51B9"/>
    <w:rsid w:val="005F1E59"/>
    <w:rsid w:val="005F37CD"/>
    <w:rsid w:val="006006E0"/>
    <w:rsid w:val="00601FDB"/>
    <w:rsid w:val="006046BB"/>
    <w:rsid w:val="00613FB8"/>
    <w:rsid w:val="006149FF"/>
    <w:rsid w:val="006167C6"/>
    <w:rsid w:val="006168E3"/>
    <w:rsid w:val="00620B9B"/>
    <w:rsid w:val="00622C5B"/>
    <w:rsid w:val="006428CD"/>
    <w:rsid w:val="00643B51"/>
    <w:rsid w:val="0064438F"/>
    <w:rsid w:val="00654CFE"/>
    <w:rsid w:val="00656BA2"/>
    <w:rsid w:val="00662C8F"/>
    <w:rsid w:val="00664251"/>
    <w:rsid w:val="00664264"/>
    <w:rsid w:val="006710BE"/>
    <w:rsid w:val="0067164F"/>
    <w:rsid w:val="00686D24"/>
    <w:rsid w:val="00691EDC"/>
    <w:rsid w:val="00693A74"/>
    <w:rsid w:val="006B4172"/>
    <w:rsid w:val="006B5D06"/>
    <w:rsid w:val="006C10A2"/>
    <w:rsid w:val="006C3DB5"/>
    <w:rsid w:val="006C49FB"/>
    <w:rsid w:val="006D1BF0"/>
    <w:rsid w:val="006D55E2"/>
    <w:rsid w:val="006E5A73"/>
    <w:rsid w:val="006E74BB"/>
    <w:rsid w:val="006F15E6"/>
    <w:rsid w:val="006F3E4D"/>
    <w:rsid w:val="00711C43"/>
    <w:rsid w:val="007138C4"/>
    <w:rsid w:val="00713EB6"/>
    <w:rsid w:val="0072678E"/>
    <w:rsid w:val="007377A7"/>
    <w:rsid w:val="00747772"/>
    <w:rsid w:val="00752918"/>
    <w:rsid w:val="007828FB"/>
    <w:rsid w:val="00782CEC"/>
    <w:rsid w:val="00792666"/>
    <w:rsid w:val="007A2F05"/>
    <w:rsid w:val="007A46E2"/>
    <w:rsid w:val="007A4C28"/>
    <w:rsid w:val="007B123E"/>
    <w:rsid w:val="007B3BD2"/>
    <w:rsid w:val="007B7D39"/>
    <w:rsid w:val="007C007E"/>
    <w:rsid w:val="007C0A08"/>
    <w:rsid w:val="007C151F"/>
    <w:rsid w:val="007C4B58"/>
    <w:rsid w:val="007E1F7C"/>
    <w:rsid w:val="007E7A43"/>
    <w:rsid w:val="007F30F4"/>
    <w:rsid w:val="00810811"/>
    <w:rsid w:val="0081261C"/>
    <w:rsid w:val="008174EB"/>
    <w:rsid w:val="0082223C"/>
    <w:rsid w:val="00830532"/>
    <w:rsid w:val="00833803"/>
    <w:rsid w:val="0083534F"/>
    <w:rsid w:val="00836583"/>
    <w:rsid w:val="0083703F"/>
    <w:rsid w:val="0084344E"/>
    <w:rsid w:val="00844615"/>
    <w:rsid w:val="0084473E"/>
    <w:rsid w:val="00851ED5"/>
    <w:rsid w:val="0085450E"/>
    <w:rsid w:val="008613A4"/>
    <w:rsid w:val="00863600"/>
    <w:rsid w:val="00863A6F"/>
    <w:rsid w:val="008642F7"/>
    <w:rsid w:val="008841CF"/>
    <w:rsid w:val="0088566C"/>
    <w:rsid w:val="00887C2F"/>
    <w:rsid w:val="008909C2"/>
    <w:rsid w:val="00892D0F"/>
    <w:rsid w:val="008A249A"/>
    <w:rsid w:val="008A73BD"/>
    <w:rsid w:val="008B0319"/>
    <w:rsid w:val="008B3F8E"/>
    <w:rsid w:val="008B59C4"/>
    <w:rsid w:val="008B6671"/>
    <w:rsid w:val="008C2226"/>
    <w:rsid w:val="008C5768"/>
    <w:rsid w:val="008D268A"/>
    <w:rsid w:val="008D54F6"/>
    <w:rsid w:val="008E2FCD"/>
    <w:rsid w:val="008E3B78"/>
    <w:rsid w:val="008E4A1B"/>
    <w:rsid w:val="008E4B2F"/>
    <w:rsid w:val="008E7AAF"/>
    <w:rsid w:val="008E7C90"/>
    <w:rsid w:val="008F0F03"/>
    <w:rsid w:val="008F38BB"/>
    <w:rsid w:val="009067F3"/>
    <w:rsid w:val="00910E3B"/>
    <w:rsid w:val="0091409E"/>
    <w:rsid w:val="00915267"/>
    <w:rsid w:val="0091539E"/>
    <w:rsid w:val="0091637F"/>
    <w:rsid w:val="0092679A"/>
    <w:rsid w:val="00931F03"/>
    <w:rsid w:val="009477AE"/>
    <w:rsid w:val="00950404"/>
    <w:rsid w:val="0096098C"/>
    <w:rsid w:val="00965EE9"/>
    <w:rsid w:val="009717AF"/>
    <w:rsid w:val="00980470"/>
    <w:rsid w:val="00980DDF"/>
    <w:rsid w:val="00980F34"/>
    <w:rsid w:val="009818D0"/>
    <w:rsid w:val="009849C5"/>
    <w:rsid w:val="009855F7"/>
    <w:rsid w:val="00985C91"/>
    <w:rsid w:val="00992E64"/>
    <w:rsid w:val="00993365"/>
    <w:rsid w:val="009A4A46"/>
    <w:rsid w:val="009A72B2"/>
    <w:rsid w:val="009B7121"/>
    <w:rsid w:val="009C25D3"/>
    <w:rsid w:val="009C4EEC"/>
    <w:rsid w:val="009C77E1"/>
    <w:rsid w:val="009E2187"/>
    <w:rsid w:val="009E54B6"/>
    <w:rsid w:val="009E5931"/>
    <w:rsid w:val="009F1BD2"/>
    <w:rsid w:val="009F5C76"/>
    <w:rsid w:val="009F5D6D"/>
    <w:rsid w:val="00A12F4D"/>
    <w:rsid w:val="00A2084E"/>
    <w:rsid w:val="00A20CD5"/>
    <w:rsid w:val="00A27C07"/>
    <w:rsid w:val="00A311E4"/>
    <w:rsid w:val="00A40367"/>
    <w:rsid w:val="00A42BA4"/>
    <w:rsid w:val="00A45CC0"/>
    <w:rsid w:val="00A51014"/>
    <w:rsid w:val="00A57511"/>
    <w:rsid w:val="00A73EBE"/>
    <w:rsid w:val="00A74132"/>
    <w:rsid w:val="00A74B60"/>
    <w:rsid w:val="00A77055"/>
    <w:rsid w:val="00A81988"/>
    <w:rsid w:val="00A84495"/>
    <w:rsid w:val="00A90018"/>
    <w:rsid w:val="00AA0DA1"/>
    <w:rsid w:val="00AB46E1"/>
    <w:rsid w:val="00AC1526"/>
    <w:rsid w:val="00AC7BEF"/>
    <w:rsid w:val="00AD6691"/>
    <w:rsid w:val="00AD670B"/>
    <w:rsid w:val="00AE1E48"/>
    <w:rsid w:val="00AE3649"/>
    <w:rsid w:val="00AE395F"/>
    <w:rsid w:val="00AE4016"/>
    <w:rsid w:val="00AE5438"/>
    <w:rsid w:val="00AF129C"/>
    <w:rsid w:val="00B011AC"/>
    <w:rsid w:val="00B0120F"/>
    <w:rsid w:val="00B0176F"/>
    <w:rsid w:val="00B01BFA"/>
    <w:rsid w:val="00B02230"/>
    <w:rsid w:val="00B04C60"/>
    <w:rsid w:val="00B10418"/>
    <w:rsid w:val="00B1408D"/>
    <w:rsid w:val="00B203EB"/>
    <w:rsid w:val="00B20420"/>
    <w:rsid w:val="00B2180F"/>
    <w:rsid w:val="00B225CB"/>
    <w:rsid w:val="00B24A06"/>
    <w:rsid w:val="00B30A89"/>
    <w:rsid w:val="00B37C56"/>
    <w:rsid w:val="00B46A5E"/>
    <w:rsid w:val="00B46BC1"/>
    <w:rsid w:val="00B52AFE"/>
    <w:rsid w:val="00B54BB1"/>
    <w:rsid w:val="00B5552B"/>
    <w:rsid w:val="00B6465B"/>
    <w:rsid w:val="00B7075B"/>
    <w:rsid w:val="00B74545"/>
    <w:rsid w:val="00B81D58"/>
    <w:rsid w:val="00B8422B"/>
    <w:rsid w:val="00B87DF3"/>
    <w:rsid w:val="00B91470"/>
    <w:rsid w:val="00B91FD5"/>
    <w:rsid w:val="00B92523"/>
    <w:rsid w:val="00B937D1"/>
    <w:rsid w:val="00BA2475"/>
    <w:rsid w:val="00BA647F"/>
    <w:rsid w:val="00BB2680"/>
    <w:rsid w:val="00BB4406"/>
    <w:rsid w:val="00BB46CC"/>
    <w:rsid w:val="00BB6BE7"/>
    <w:rsid w:val="00BB6FCD"/>
    <w:rsid w:val="00BC4411"/>
    <w:rsid w:val="00BD00BB"/>
    <w:rsid w:val="00BD3EBA"/>
    <w:rsid w:val="00BE1E8D"/>
    <w:rsid w:val="00BE27B7"/>
    <w:rsid w:val="00BE7F10"/>
    <w:rsid w:val="00BF71B7"/>
    <w:rsid w:val="00C02724"/>
    <w:rsid w:val="00C044B0"/>
    <w:rsid w:val="00C118B7"/>
    <w:rsid w:val="00C12ACC"/>
    <w:rsid w:val="00C14536"/>
    <w:rsid w:val="00C15BD9"/>
    <w:rsid w:val="00C20FEE"/>
    <w:rsid w:val="00C225D9"/>
    <w:rsid w:val="00C22A03"/>
    <w:rsid w:val="00C257AA"/>
    <w:rsid w:val="00C36BED"/>
    <w:rsid w:val="00C47A7C"/>
    <w:rsid w:val="00C608AD"/>
    <w:rsid w:val="00C65C1B"/>
    <w:rsid w:val="00C841D4"/>
    <w:rsid w:val="00C85A31"/>
    <w:rsid w:val="00C87A09"/>
    <w:rsid w:val="00C9141D"/>
    <w:rsid w:val="00C917E5"/>
    <w:rsid w:val="00C93574"/>
    <w:rsid w:val="00C93CA7"/>
    <w:rsid w:val="00C94A51"/>
    <w:rsid w:val="00CA18FB"/>
    <w:rsid w:val="00CA2083"/>
    <w:rsid w:val="00CA483C"/>
    <w:rsid w:val="00CA4D06"/>
    <w:rsid w:val="00CB4786"/>
    <w:rsid w:val="00CC337B"/>
    <w:rsid w:val="00CC7BF5"/>
    <w:rsid w:val="00CD0D98"/>
    <w:rsid w:val="00CD3D55"/>
    <w:rsid w:val="00CD43AA"/>
    <w:rsid w:val="00CE63BA"/>
    <w:rsid w:val="00CF1037"/>
    <w:rsid w:val="00D017E9"/>
    <w:rsid w:val="00D10D49"/>
    <w:rsid w:val="00D16946"/>
    <w:rsid w:val="00D1725E"/>
    <w:rsid w:val="00D2292F"/>
    <w:rsid w:val="00D32B55"/>
    <w:rsid w:val="00D36252"/>
    <w:rsid w:val="00D3734A"/>
    <w:rsid w:val="00D4034E"/>
    <w:rsid w:val="00D40924"/>
    <w:rsid w:val="00D42C7D"/>
    <w:rsid w:val="00D44B91"/>
    <w:rsid w:val="00D4742D"/>
    <w:rsid w:val="00D53FD6"/>
    <w:rsid w:val="00D54EB2"/>
    <w:rsid w:val="00D54FEE"/>
    <w:rsid w:val="00D55617"/>
    <w:rsid w:val="00D575C0"/>
    <w:rsid w:val="00D6410B"/>
    <w:rsid w:val="00D7005C"/>
    <w:rsid w:val="00D767F5"/>
    <w:rsid w:val="00D7725F"/>
    <w:rsid w:val="00D77B17"/>
    <w:rsid w:val="00D81818"/>
    <w:rsid w:val="00D8273B"/>
    <w:rsid w:val="00D94707"/>
    <w:rsid w:val="00D94CA9"/>
    <w:rsid w:val="00D971A4"/>
    <w:rsid w:val="00DA23EE"/>
    <w:rsid w:val="00DB61DA"/>
    <w:rsid w:val="00DB690B"/>
    <w:rsid w:val="00DC0589"/>
    <w:rsid w:val="00DC4AF4"/>
    <w:rsid w:val="00DD1DC8"/>
    <w:rsid w:val="00DD561D"/>
    <w:rsid w:val="00DD5F0C"/>
    <w:rsid w:val="00DD61B5"/>
    <w:rsid w:val="00DD7681"/>
    <w:rsid w:val="00DE0BCF"/>
    <w:rsid w:val="00DE13AF"/>
    <w:rsid w:val="00DE344E"/>
    <w:rsid w:val="00DF45EF"/>
    <w:rsid w:val="00E03E55"/>
    <w:rsid w:val="00E06BAF"/>
    <w:rsid w:val="00E06ED7"/>
    <w:rsid w:val="00E2409B"/>
    <w:rsid w:val="00E30588"/>
    <w:rsid w:val="00E30D9B"/>
    <w:rsid w:val="00E446DF"/>
    <w:rsid w:val="00E51284"/>
    <w:rsid w:val="00E535AC"/>
    <w:rsid w:val="00E60200"/>
    <w:rsid w:val="00E61EE4"/>
    <w:rsid w:val="00E63872"/>
    <w:rsid w:val="00E66BB5"/>
    <w:rsid w:val="00E84471"/>
    <w:rsid w:val="00E84764"/>
    <w:rsid w:val="00E91077"/>
    <w:rsid w:val="00E94B5A"/>
    <w:rsid w:val="00EA3730"/>
    <w:rsid w:val="00EB7039"/>
    <w:rsid w:val="00EC0372"/>
    <w:rsid w:val="00EC1331"/>
    <w:rsid w:val="00ED04D5"/>
    <w:rsid w:val="00ED341D"/>
    <w:rsid w:val="00ED59FF"/>
    <w:rsid w:val="00ED5EDF"/>
    <w:rsid w:val="00EE127E"/>
    <w:rsid w:val="00EF21F7"/>
    <w:rsid w:val="00EF4A41"/>
    <w:rsid w:val="00F014BB"/>
    <w:rsid w:val="00F0685E"/>
    <w:rsid w:val="00F07765"/>
    <w:rsid w:val="00F07A1A"/>
    <w:rsid w:val="00F11300"/>
    <w:rsid w:val="00F12456"/>
    <w:rsid w:val="00F3021F"/>
    <w:rsid w:val="00F44B13"/>
    <w:rsid w:val="00F46853"/>
    <w:rsid w:val="00F66E42"/>
    <w:rsid w:val="00F74136"/>
    <w:rsid w:val="00F759F6"/>
    <w:rsid w:val="00F76CD6"/>
    <w:rsid w:val="00F96C6F"/>
    <w:rsid w:val="00F96D65"/>
    <w:rsid w:val="00F97D93"/>
    <w:rsid w:val="00FA3F00"/>
    <w:rsid w:val="00FB2A32"/>
    <w:rsid w:val="00FB55B5"/>
    <w:rsid w:val="00FB7953"/>
    <w:rsid w:val="00FB7FE7"/>
    <w:rsid w:val="00FC0F25"/>
    <w:rsid w:val="00FC244D"/>
    <w:rsid w:val="00FC2F7B"/>
    <w:rsid w:val="00FD0EA5"/>
    <w:rsid w:val="00FD12C0"/>
    <w:rsid w:val="00FD5A4A"/>
    <w:rsid w:val="00FD7584"/>
    <w:rsid w:val="00FE44D4"/>
    <w:rsid w:val="00FF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AD"/>
    <w:pPr>
      <w:overflowPunct w:val="0"/>
      <w:autoSpaceDE w:val="0"/>
      <w:autoSpaceDN w:val="0"/>
      <w:adjustRightInd w:val="0"/>
      <w:textAlignment w:val="baseline"/>
    </w:pPr>
  </w:style>
  <w:style w:type="paragraph" w:styleId="Heading1">
    <w:name w:val="heading 1"/>
    <w:basedOn w:val="Normal"/>
    <w:next w:val="Normal"/>
    <w:qFormat/>
    <w:rsid w:val="00C608AD"/>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C608AD"/>
    <w:pPr>
      <w:keepNext/>
      <w:jc w:val="center"/>
      <w:outlineLvl w:val="1"/>
    </w:pPr>
    <w:rPr>
      <w:rFonts w:ascii="Arial" w:hAnsi="Arial" w:cs="Arial"/>
      <w:b/>
      <w:bCs/>
      <w:sz w:val="18"/>
      <w:u w:val="single"/>
    </w:rPr>
  </w:style>
  <w:style w:type="paragraph" w:styleId="Heading3">
    <w:name w:val="heading 3"/>
    <w:basedOn w:val="Normal"/>
    <w:next w:val="Normal"/>
    <w:qFormat/>
    <w:rsid w:val="00C608AD"/>
    <w:pPr>
      <w:keepNext/>
      <w:outlineLvl w:val="2"/>
    </w:pPr>
    <w:rPr>
      <w:rFonts w:ascii="Arial" w:hAnsi="Arial" w:cs="Arial"/>
      <w:b/>
      <w:bCs/>
      <w:sz w:val="18"/>
    </w:rPr>
  </w:style>
  <w:style w:type="paragraph" w:styleId="Heading4">
    <w:name w:val="heading 4"/>
    <w:basedOn w:val="Normal"/>
    <w:next w:val="Normal"/>
    <w:qFormat/>
    <w:rsid w:val="00C608AD"/>
    <w:pPr>
      <w:keepNext/>
      <w:jc w:val="center"/>
      <w:outlineLvl w:val="3"/>
    </w:pPr>
    <w:rPr>
      <w:sz w:val="24"/>
    </w:rPr>
  </w:style>
  <w:style w:type="paragraph" w:styleId="Heading5">
    <w:name w:val="heading 5"/>
    <w:basedOn w:val="Normal"/>
    <w:next w:val="Normal"/>
    <w:qFormat/>
    <w:rsid w:val="00C608AD"/>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608AD"/>
    <w:pPr>
      <w:tabs>
        <w:tab w:val="center" w:pos="4320"/>
        <w:tab w:val="right" w:pos="8640"/>
      </w:tabs>
    </w:pPr>
  </w:style>
  <w:style w:type="paragraph" w:styleId="Footer">
    <w:name w:val="footer"/>
    <w:basedOn w:val="Normal"/>
    <w:link w:val="FooterChar"/>
    <w:uiPriority w:val="99"/>
    <w:rsid w:val="00C608AD"/>
    <w:pPr>
      <w:tabs>
        <w:tab w:val="center" w:pos="4320"/>
        <w:tab w:val="right" w:pos="8640"/>
      </w:tabs>
    </w:pPr>
  </w:style>
  <w:style w:type="character" w:styleId="PageNumber">
    <w:name w:val="page number"/>
    <w:basedOn w:val="DefaultParagraphFont"/>
    <w:semiHidden/>
    <w:rsid w:val="00C608AD"/>
  </w:style>
  <w:style w:type="paragraph" w:styleId="Title">
    <w:name w:val="Title"/>
    <w:basedOn w:val="Normal"/>
    <w:qFormat/>
    <w:rsid w:val="00C608AD"/>
    <w:pPr>
      <w:jc w:val="center"/>
    </w:pPr>
    <w:rPr>
      <w:rFonts w:ascii="Helvetica" w:hAnsi="Helvetica"/>
      <w:b/>
      <w:sz w:val="28"/>
    </w:rPr>
  </w:style>
  <w:style w:type="paragraph" w:styleId="BodyText">
    <w:name w:val="Body Text"/>
    <w:basedOn w:val="Normal"/>
    <w:semiHidden/>
    <w:rsid w:val="00C608AD"/>
    <w:pPr>
      <w:overflowPunct/>
      <w:autoSpaceDE/>
      <w:autoSpaceDN/>
      <w:adjustRightInd/>
      <w:jc w:val="both"/>
      <w:textAlignment w:val="auto"/>
    </w:pPr>
    <w:rPr>
      <w:sz w:val="24"/>
      <w:szCs w:val="24"/>
    </w:rPr>
  </w:style>
  <w:style w:type="paragraph" w:styleId="BodyTextIndent">
    <w:name w:val="Body Text Indent"/>
    <w:basedOn w:val="Normal"/>
    <w:semiHidden/>
    <w:rsid w:val="00C608AD"/>
    <w:pPr>
      <w:ind w:left="360"/>
    </w:pPr>
    <w:rPr>
      <w:sz w:val="24"/>
    </w:rPr>
  </w:style>
  <w:style w:type="paragraph" w:styleId="BodyTextIndent2">
    <w:name w:val="Body Text Indent 2"/>
    <w:basedOn w:val="Normal"/>
    <w:semiHidden/>
    <w:rsid w:val="00C608AD"/>
    <w:pPr>
      <w:ind w:left="360" w:hanging="360"/>
    </w:pPr>
    <w:rPr>
      <w:sz w:val="24"/>
    </w:rPr>
  </w:style>
  <w:style w:type="paragraph" w:styleId="BlockText">
    <w:name w:val="Block Text"/>
    <w:basedOn w:val="Normal"/>
    <w:semiHidden/>
    <w:rsid w:val="00C608AD"/>
    <w:pPr>
      <w:tabs>
        <w:tab w:val="left" w:pos="240"/>
      </w:tabs>
      <w:spacing w:after="60"/>
      <w:ind w:left="120" w:right="-120"/>
    </w:pPr>
    <w:rPr>
      <w:color w:val="000080"/>
      <w:sz w:val="22"/>
    </w:rPr>
  </w:style>
  <w:style w:type="paragraph" w:styleId="BodyTextIndent3">
    <w:name w:val="Body Text Indent 3"/>
    <w:basedOn w:val="Normal"/>
    <w:semiHidden/>
    <w:rsid w:val="00C608AD"/>
    <w:pPr>
      <w:ind w:left="360"/>
    </w:pPr>
    <w:rPr>
      <w:color w:val="000000"/>
      <w:sz w:val="24"/>
      <w:szCs w:val="22"/>
    </w:rPr>
  </w:style>
  <w:style w:type="paragraph" w:styleId="HTMLPreformatted">
    <w:name w:val="HTML Preformatted"/>
    <w:basedOn w:val="Normal"/>
    <w:semiHidden/>
    <w:rsid w:val="00C6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character" w:styleId="Hyperlink">
    <w:name w:val="Hyperlink"/>
    <w:basedOn w:val="DefaultParagraphFont"/>
    <w:semiHidden/>
    <w:rsid w:val="00C608AD"/>
    <w:rPr>
      <w:color w:val="990000"/>
      <w:u w:val="single"/>
    </w:rPr>
  </w:style>
  <w:style w:type="character" w:styleId="FollowedHyperlink">
    <w:name w:val="FollowedHyperlink"/>
    <w:basedOn w:val="DefaultParagraphFont"/>
    <w:semiHidden/>
    <w:rsid w:val="00C608AD"/>
    <w:rPr>
      <w:color w:val="800080"/>
      <w:u w:val="single"/>
    </w:rPr>
  </w:style>
  <w:style w:type="paragraph" w:styleId="NormalWeb">
    <w:name w:val="Normal (Web)"/>
    <w:basedOn w:val="Normal"/>
    <w:semiHidden/>
    <w:rsid w:val="00C608A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C20FEE"/>
    <w:rPr>
      <w:color w:val="808080"/>
    </w:rPr>
  </w:style>
  <w:style w:type="paragraph" w:styleId="BalloonText">
    <w:name w:val="Balloon Text"/>
    <w:basedOn w:val="Normal"/>
    <w:link w:val="BalloonTextChar"/>
    <w:uiPriority w:val="99"/>
    <w:semiHidden/>
    <w:unhideWhenUsed/>
    <w:rsid w:val="00C20FEE"/>
    <w:rPr>
      <w:rFonts w:ascii="Tahoma" w:hAnsi="Tahoma" w:cs="Tahoma"/>
      <w:sz w:val="16"/>
      <w:szCs w:val="16"/>
    </w:rPr>
  </w:style>
  <w:style w:type="character" w:customStyle="1" w:styleId="BalloonTextChar">
    <w:name w:val="Balloon Text Char"/>
    <w:basedOn w:val="DefaultParagraphFont"/>
    <w:link w:val="BalloonText"/>
    <w:uiPriority w:val="99"/>
    <w:semiHidden/>
    <w:rsid w:val="00C20FEE"/>
    <w:rPr>
      <w:rFonts w:ascii="Tahoma" w:hAnsi="Tahoma" w:cs="Tahoma"/>
      <w:sz w:val="16"/>
      <w:szCs w:val="16"/>
    </w:rPr>
  </w:style>
  <w:style w:type="paragraph" w:styleId="ListParagraph">
    <w:name w:val="List Paragraph"/>
    <w:basedOn w:val="Normal"/>
    <w:uiPriority w:val="34"/>
    <w:qFormat/>
    <w:rsid w:val="00664251"/>
    <w:pPr>
      <w:overflowPunct/>
      <w:autoSpaceDE/>
      <w:autoSpaceDN/>
      <w:adjustRightInd/>
      <w:ind w:left="720"/>
      <w:contextualSpacing/>
      <w:textAlignment w:val="auto"/>
    </w:pPr>
    <w:rPr>
      <w:rFonts w:eastAsia="Calibri"/>
      <w:sz w:val="24"/>
      <w:szCs w:val="22"/>
    </w:rPr>
  </w:style>
  <w:style w:type="paragraph" w:styleId="CommentText">
    <w:name w:val="annotation text"/>
    <w:basedOn w:val="Normal"/>
    <w:link w:val="CommentTextChar"/>
    <w:uiPriority w:val="99"/>
    <w:semiHidden/>
    <w:unhideWhenUsed/>
    <w:rsid w:val="00117E18"/>
  </w:style>
  <w:style w:type="character" w:customStyle="1" w:styleId="CommentTextChar">
    <w:name w:val="Comment Text Char"/>
    <w:basedOn w:val="DefaultParagraphFont"/>
    <w:link w:val="CommentText"/>
    <w:uiPriority w:val="99"/>
    <w:semiHidden/>
    <w:rsid w:val="00117E18"/>
  </w:style>
  <w:style w:type="character" w:styleId="CommentReference">
    <w:name w:val="annotation reference"/>
    <w:basedOn w:val="DefaultParagraphFont"/>
    <w:uiPriority w:val="99"/>
    <w:semiHidden/>
    <w:unhideWhenUsed/>
    <w:rsid w:val="00117E18"/>
    <w:rPr>
      <w:sz w:val="16"/>
      <w:szCs w:val="16"/>
    </w:rPr>
  </w:style>
  <w:style w:type="paragraph" w:styleId="NoSpacing">
    <w:name w:val="No Spacing"/>
    <w:uiPriority w:val="1"/>
    <w:qFormat/>
    <w:rsid w:val="003703EA"/>
    <w:rPr>
      <w:rFonts w:ascii="Calibri" w:eastAsia="Calibri" w:hAnsi="Calibri"/>
      <w:sz w:val="22"/>
      <w:szCs w:val="22"/>
    </w:rPr>
  </w:style>
  <w:style w:type="character" w:customStyle="1" w:styleId="FooterChar">
    <w:name w:val="Footer Char"/>
    <w:basedOn w:val="DefaultParagraphFont"/>
    <w:link w:val="Footer"/>
    <w:uiPriority w:val="99"/>
    <w:rsid w:val="006E74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AD"/>
    <w:pPr>
      <w:overflowPunct w:val="0"/>
      <w:autoSpaceDE w:val="0"/>
      <w:autoSpaceDN w:val="0"/>
      <w:adjustRightInd w:val="0"/>
      <w:textAlignment w:val="baseline"/>
    </w:pPr>
  </w:style>
  <w:style w:type="paragraph" w:styleId="Heading1">
    <w:name w:val="heading 1"/>
    <w:basedOn w:val="Normal"/>
    <w:next w:val="Normal"/>
    <w:qFormat/>
    <w:rsid w:val="00C608AD"/>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C608AD"/>
    <w:pPr>
      <w:keepNext/>
      <w:jc w:val="center"/>
      <w:outlineLvl w:val="1"/>
    </w:pPr>
    <w:rPr>
      <w:rFonts w:ascii="Arial" w:hAnsi="Arial" w:cs="Arial"/>
      <w:b/>
      <w:bCs/>
      <w:sz w:val="18"/>
      <w:u w:val="single"/>
    </w:rPr>
  </w:style>
  <w:style w:type="paragraph" w:styleId="Heading3">
    <w:name w:val="heading 3"/>
    <w:basedOn w:val="Normal"/>
    <w:next w:val="Normal"/>
    <w:qFormat/>
    <w:rsid w:val="00C608AD"/>
    <w:pPr>
      <w:keepNext/>
      <w:outlineLvl w:val="2"/>
    </w:pPr>
    <w:rPr>
      <w:rFonts w:ascii="Arial" w:hAnsi="Arial" w:cs="Arial"/>
      <w:b/>
      <w:bCs/>
      <w:sz w:val="18"/>
    </w:rPr>
  </w:style>
  <w:style w:type="paragraph" w:styleId="Heading4">
    <w:name w:val="heading 4"/>
    <w:basedOn w:val="Normal"/>
    <w:next w:val="Normal"/>
    <w:qFormat/>
    <w:rsid w:val="00C608AD"/>
    <w:pPr>
      <w:keepNext/>
      <w:jc w:val="center"/>
      <w:outlineLvl w:val="3"/>
    </w:pPr>
    <w:rPr>
      <w:sz w:val="24"/>
    </w:rPr>
  </w:style>
  <w:style w:type="paragraph" w:styleId="Heading5">
    <w:name w:val="heading 5"/>
    <w:basedOn w:val="Normal"/>
    <w:next w:val="Normal"/>
    <w:qFormat/>
    <w:rsid w:val="00C608AD"/>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608AD"/>
    <w:pPr>
      <w:tabs>
        <w:tab w:val="center" w:pos="4320"/>
        <w:tab w:val="right" w:pos="8640"/>
      </w:tabs>
    </w:pPr>
  </w:style>
  <w:style w:type="paragraph" w:styleId="Footer">
    <w:name w:val="footer"/>
    <w:basedOn w:val="Normal"/>
    <w:link w:val="FooterChar"/>
    <w:uiPriority w:val="99"/>
    <w:rsid w:val="00C608AD"/>
    <w:pPr>
      <w:tabs>
        <w:tab w:val="center" w:pos="4320"/>
        <w:tab w:val="right" w:pos="8640"/>
      </w:tabs>
    </w:pPr>
  </w:style>
  <w:style w:type="character" w:styleId="PageNumber">
    <w:name w:val="page number"/>
    <w:basedOn w:val="DefaultParagraphFont"/>
    <w:semiHidden/>
    <w:rsid w:val="00C608AD"/>
  </w:style>
  <w:style w:type="paragraph" w:styleId="Title">
    <w:name w:val="Title"/>
    <w:basedOn w:val="Normal"/>
    <w:qFormat/>
    <w:rsid w:val="00C608AD"/>
    <w:pPr>
      <w:jc w:val="center"/>
    </w:pPr>
    <w:rPr>
      <w:rFonts w:ascii="Helvetica" w:hAnsi="Helvetica"/>
      <w:b/>
      <w:sz w:val="28"/>
    </w:rPr>
  </w:style>
  <w:style w:type="paragraph" w:styleId="BodyText">
    <w:name w:val="Body Text"/>
    <w:basedOn w:val="Normal"/>
    <w:semiHidden/>
    <w:rsid w:val="00C608AD"/>
    <w:pPr>
      <w:overflowPunct/>
      <w:autoSpaceDE/>
      <w:autoSpaceDN/>
      <w:adjustRightInd/>
      <w:jc w:val="both"/>
      <w:textAlignment w:val="auto"/>
    </w:pPr>
    <w:rPr>
      <w:sz w:val="24"/>
      <w:szCs w:val="24"/>
    </w:rPr>
  </w:style>
  <w:style w:type="paragraph" w:styleId="BodyTextIndent">
    <w:name w:val="Body Text Indent"/>
    <w:basedOn w:val="Normal"/>
    <w:semiHidden/>
    <w:rsid w:val="00C608AD"/>
    <w:pPr>
      <w:ind w:left="360"/>
    </w:pPr>
    <w:rPr>
      <w:sz w:val="24"/>
    </w:rPr>
  </w:style>
  <w:style w:type="paragraph" w:styleId="BodyTextIndent2">
    <w:name w:val="Body Text Indent 2"/>
    <w:basedOn w:val="Normal"/>
    <w:semiHidden/>
    <w:rsid w:val="00C608AD"/>
    <w:pPr>
      <w:ind w:left="360" w:hanging="360"/>
    </w:pPr>
    <w:rPr>
      <w:sz w:val="24"/>
    </w:rPr>
  </w:style>
  <w:style w:type="paragraph" w:styleId="BlockText">
    <w:name w:val="Block Text"/>
    <w:basedOn w:val="Normal"/>
    <w:semiHidden/>
    <w:rsid w:val="00C608AD"/>
    <w:pPr>
      <w:tabs>
        <w:tab w:val="left" w:pos="240"/>
      </w:tabs>
      <w:spacing w:after="60"/>
      <w:ind w:left="120" w:right="-120"/>
    </w:pPr>
    <w:rPr>
      <w:color w:val="000080"/>
      <w:sz w:val="22"/>
    </w:rPr>
  </w:style>
  <w:style w:type="paragraph" w:styleId="BodyTextIndent3">
    <w:name w:val="Body Text Indent 3"/>
    <w:basedOn w:val="Normal"/>
    <w:semiHidden/>
    <w:rsid w:val="00C608AD"/>
    <w:pPr>
      <w:ind w:left="360"/>
    </w:pPr>
    <w:rPr>
      <w:color w:val="000000"/>
      <w:sz w:val="24"/>
      <w:szCs w:val="22"/>
    </w:rPr>
  </w:style>
  <w:style w:type="paragraph" w:styleId="HTMLPreformatted">
    <w:name w:val="HTML Preformatted"/>
    <w:basedOn w:val="Normal"/>
    <w:semiHidden/>
    <w:rsid w:val="00C6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character" w:styleId="Hyperlink">
    <w:name w:val="Hyperlink"/>
    <w:basedOn w:val="DefaultParagraphFont"/>
    <w:semiHidden/>
    <w:rsid w:val="00C608AD"/>
    <w:rPr>
      <w:color w:val="990000"/>
      <w:u w:val="single"/>
    </w:rPr>
  </w:style>
  <w:style w:type="character" w:styleId="FollowedHyperlink">
    <w:name w:val="FollowedHyperlink"/>
    <w:basedOn w:val="DefaultParagraphFont"/>
    <w:semiHidden/>
    <w:rsid w:val="00C608AD"/>
    <w:rPr>
      <w:color w:val="800080"/>
      <w:u w:val="single"/>
    </w:rPr>
  </w:style>
  <w:style w:type="paragraph" w:styleId="NormalWeb">
    <w:name w:val="Normal (Web)"/>
    <w:basedOn w:val="Normal"/>
    <w:semiHidden/>
    <w:rsid w:val="00C608A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C20FEE"/>
    <w:rPr>
      <w:color w:val="808080"/>
    </w:rPr>
  </w:style>
  <w:style w:type="paragraph" w:styleId="BalloonText">
    <w:name w:val="Balloon Text"/>
    <w:basedOn w:val="Normal"/>
    <w:link w:val="BalloonTextChar"/>
    <w:uiPriority w:val="99"/>
    <w:semiHidden/>
    <w:unhideWhenUsed/>
    <w:rsid w:val="00C20FEE"/>
    <w:rPr>
      <w:rFonts w:ascii="Tahoma" w:hAnsi="Tahoma" w:cs="Tahoma"/>
      <w:sz w:val="16"/>
      <w:szCs w:val="16"/>
    </w:rPr>
  </w:style>
  <w:style w:type="character" w:customStyle="1" w:styleId="BalloonTextChar">
    <w:name w:val="Balloon Text Char"/>
    <w:basedOn w:val="DefaultParagraphFont"/>
    <w:link w:val="BalloonText"/>
    <w:uiPriority w:val="99"/>
    <w:semiHidden/>
    <w:rsid w:val="00C20FEE"/>
    <w:rPr>
      <w:rFonts w:ascii="Tahoma" w:hAnsi="Tahoma" w:cs="Tahoma"/>
      <w:sz w:val="16"/>
      <w:szCs w:val="16"/>
    </w:rPr>
  </w:style>
  <w:style w:type="paragraph" w:styleId="ListParagraph">
    <w:name w:val="List Paragraph"/>
    <w:basedOn w:val="Normal"/>
    <w:uiPriority w:val="34"/>
    <w:qFormat/>
    <w:rsid w:val="00664251"/>
    <w:pPr>
      <w:overflowPunct/>
      <w:autoSpaceDE/>
      <w:autoSpaceDN/>
      <w:adjustRightInd/>
      <w:ind w:left="720"/>
      <w:contextualSpacing/>
      <w:textAlignment w:val="auto"/>
    </w:pPr>
    <w:rPr>
      <w:rFonts w:eastAsia="Calibri"/>
      <w:sz w:val="24"/>
      <w:szCs w:val="22"/>
    </w:rPr>
  </w:style>
  <w:style w:type="paragraph" w:styleId="CommentText">
    <w:name w:val="annotation text"/>
    <w:basedOn w:val="Normal"/>
    <w:link w:val="CommentTextChar"/>
    <w:uiPriority w:val="99"/>
    <w:semiHidden/>
    <w:unhideWhenUsed/>
    <w:rsid w:val="00117E18"/>
  </w:style>
  <w:style w:type="character" w:customStyle="1" w:styleId="CommentTextChar">
    <w:name w:val="Comment Text Char"/>
    <w:basedOn w:val="DefaultParagraphFont"/>
    <w:link w:val="CommentText"/>
    <w:uiPriority w:val="99"/>
    <w:semiHidden/>
    <w:rsid w:val="00117E18"/>
  </w:style>
  <w:style w:type="character" w:styleId="CommentReference">
    <w:name w:val="annotation reference"/>
    <w:basedOn w:val="DefaultParagraphFont"/>
    <w:uiPriority w:val="99"/>
    <w:semiHidden/>
    <w:unhideWhenUsed/>
    <w:rsid w:val="00117E18"/>
    <w:rPr>
      <w:sz w:val="16"/>
      <w:szCs w:val="16"/>
    </w:rPr>
  </w:style>
  <w:style w:type="paragraph" w:styleId="NoSpacing">
    <w:name w:val="No Spacing"/>
    <w:uiPriority w:val="1"/>
    <w:qFormat/>
    <w:rsid w:val="003703EA"/>
    <w:rPr>
      <w:rFonts w:ascii="Calibri" w:eastAsia="Calibri" w:hAnsi="Calibri"/>
      <w:sz w:val="22"/>
      <w:szCs w:val="22"/>
    </w:rPr>
  </w:style>
  <w:style w:type="character" w:customStyle="1" w:styleId="FooterChar">
    <w:name w:val="Footer Char"/>
    <w:basedOn w:val="DefaultParagraphFont"/>
    <w:link w:val="Footer"/>
    <w:uiPriority w:val="99"/>
    <w:rsid w:val="006E7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134">
      <w:bodyDiv w:val="1"/>
      <w:marLeft w:val="0"/>
      <w:marRight w:val="0"/>
      <w:marTop w:val="0"/>
      <w:marBottom w:val="0"/>
      <w:divBdr>
        <w:top w:val="none" w:sz="0" w:space="0" w:color="auto"/>
        <w:left w:val="none" w:sz="0" w:space="0" w:color="auto"/>
        <w:bottom w:val="none" w:sz="0" w:space="0" w:color="auto"/>
        <w:right w:val="none" w:sz="0" w:space="0" w:color="auto"/>
      </w:divBdr>
    </w:div>
    <w:div w:id="176625586">
      <w:bodyDiv w:val="1"/>
      <w:marLeft w:val="0"/>
      <w:marRight w:val="0"/>
      <w:marTop w:val="0"/>
      <w:marBottom w:val="0"/>
      <w:divBdr>
        <w:top w:val="none" w:sz="0" w:space="0" w:color="auto"/>
        <w:left w:val="none" w:sz="0" w:space="0" w:color="auto"/>
        <w:bottom w:val="none" w:sz="0" w:space="0" w:color="auto"/>
        <w:right w:val="none" w:sz="0" w:space="0" w:color="auto"/>
      </w:divBdr>
    </w:div>
    <w:div w:id="229852882">
      <w:bodyDiv w:val="1"/>
      <w:marLeft w:val="0"/>
      <w:marRight w:val="0"/>
      <w:marTop w:val="0"/>
      <w:marBottom w:val="0"/>
      <w:divBdr>
        <w:top w:val="none" w:sz="0" w:space="0" w:color="auto"/>
        <w:left w:val="none" w:sz="0" w:space="0" w:color="auto"/>
        <w:bottom w:val="none" w:sz="0" w:space="0" w:color="auto"/>
        <w:right w:val="none" w:sz="0" w:space="0" w:color="auto"/>
      </w:divBdr>
    </w:div>
    <w:div w:id="438990337">
      <w:bodyDiv w:val="1"/>
      <w:marLeft w:val="0"/>
      <w:marRight w:val="0"/>
      <w:marTop w:val="0"/>
      <w:marBottom w:val="0"/>
      <w:divBdr>
        <w:top w:val="none" w:sz="0" w:space="0" w:color="auto"/>
        <w:left w:val="none" w:sz="0" w:space="0" w:color="auto"/>
        <w:bottom w:val="none" w:sz="0" w:space="0" w:color="auto"/>
        <w:right w:val="none" w:sz="0" w:space="0" w:color="auto"/>
      </w:divBdr>
    </w:div>
    <w:div w:id="557398195">
      <w:bodyDiv w:val="1"/>
      <w:marLeft w:val="0"/>
      <w:marRight w:val="0"/>
      <w:marTop w:val="0"/>
      <w:marBottom w:val="0"/>
      <w:divBdr>
        <w:top w:val="none" w:sz="0" w:space="0" w:color="auto"/>
        <w:left w:val="none" w:sz="0" w:space="0" w:color="auto"/>
        <w:bottom w:val="none" w:sz="0" w:space="0" w:color="auto"/>
        <w:right w:val="none" w:sz="0" w:space="0" w:color="auto"/>
      </w:divBdr>
    </w:div>
    <w:div w:id="573322949">
      <w:bodyDiv w:val="1"/>
      <w:marLeft w:val="0"/>
      <w:marRight w:val="0"/>
      <w:marTop w:val="0"/>
      <w:marBottom w:val="0"/>
      <w:divBdr>
        <w:top w:val="none" w:sz="0" w:space="0" w:color="auto"/>
        <w:left w:val="none" w:sz="0" w:space="0" w:color="auto"/>
        <w:bottom w:val="none" w:sz="0" w:space="0" w:color="auto"/>
        <w:right w:val="none" w:sz="0" w:space="0" w:color="auto"/>
      </w:divBdr>
    </w:div>
    <w:div w:id="719594528">
      <w:bodyDiv w:val="1"/>
      <w:marLeft w:val="0"/>
      <w:marRight w:val="0"/>
      <w:marTop w:val="0"/>
      <w:marBottom w:val="0"/>
      <w:divBdr>
        <w:top w:val="none" w:sz="0" w:space="0" w:color="auto"/>
        <w:left w:val="none" w:sz="0" w:space="0" w:color="auto"/>
        <w:bottom w:val="none" w:sz="0" w:space="0" w:color="auto"/>
        <w:right w:val="none" w:sz="0" w:space="0" w:color="auto"/>
      </w:divBdr>
    </w:div>
    <w:div w:id="759326859">
      <w:bodyDiv w:val="1"/>
      <w:marLeft w:val="0"/>
      <w:marRight w:val="0"/>
      <w:marTop w:val="0"/>
      <w:marBottom w:val="0"/>
      <w:divBdr>
        <w:top w:val="none" w:sz="0" w:space="0" w:color="auto"/>
        <w:left w:val="none" w:sz="0" w:space="0" w:color="auto"/>
        <w:bottom w:val="none" w:sz="0" w:space="0" w:color="auto"/>
        <w:right w:val="none" w:sz="0" w:space="0" w:color="auto"/>
      </w:divBdr>
    </w:div>
    <w:div w:id="874150867">
      <w:bodyDiv w:val="1"/>
      <w:marLeft w:val="0"/>
      <w:marRight w:val="0"/>
      <w:marTop w:val="0"/>
      <w:marBottom w:val="0"/>
      <w:divBdr>
        <w:top w:val="none" w:sz="0" w:space="0" w:color="auto"/>
        <w:left w:val="none" w:sz="0" w:space="0" w:color="auto"/>
        <w:bottom w:val="none" w:sz="0" w:space="0" w:color="auto"/>
        <w:right w:val="none" w:sz="0" w:space="0" w:color="auto"/>
      </w:divBdr>
    </w:div>
    <w:div w:id="1163856586">
      <w:bodyDiv w:val="1"/>
      <w:marLeft w:val="0"/>
      <w:marRight w:val="0"/>
      <w:marTop w:val="0"/>
      <w:marBottom w:val="0"/>
      <w:divBdr>
        <w:top w:val="none" w:sz="0" w:space="0" w:color="auto"/>
        <w:left w:val="none" w:sz="0" w:space="0" w:color="auto"/>
        <w:bottom w:val="none" w:sz="0" w:space="0" w:color="auto"/>
        <w:right w:val="none" w:sz="0" w:space="0" w:color="auto"/>
      </w:divBdr>
    </w:div>
    <w:div w:id="1218978742">
      <w:bodyDiv w:val="1"/>
      <w:marLeft w:val="0"/>
      <w:marRight w:val="0"/>
      <w:marTop w:val="0"/>
      <w:marBottom w:val="0"/>
      <w:divBdr>
        <w:top w:val="none" w:sz="0" w:space="0" w:color="auto"/>
        <w:left w:val="none" w:sz="0" w:space="0" w:color="auto"/>
        <w:bottom w:val="none" w:sz="0" w:space="0" w:color="auto"/>
        <w:right w:val="none" w:sz="0" w:space="0" w:color="auto"/>
      </w:divBdr>
    </w:div>
    <w:div w:id="1491873222">
      <w:bodyDiv w:val="1"/>
      <w:marLeft w:val="0"/>
      <w:marRight w:val="0"/>
      <w:marTop w:val="0"/>
      <w:marBottom w:val="0"/>
      <w:divBdr>
        <w:top w:val="none" w:sz="0" w:space="0" w:color="auto"/>
        <w:left w:val="none" w:sz="0" w:space="0" w:color="auto"/>
        <w:bottom w:val="none" w:sz="0" w:space="0" w:color="auto"/>
        <w:right w:val="none" w:sz="0" w:space="0" w:color="auto"/>
      </w:divBdr>
    </w:div>
    <w:div w:id="1588004663">
      <w:bodyDiv w:val="1"/>
      <w:marLeft w:val="0"/>
      <w:marRight w:val="0"/>
      <w:marTop w:val="0"/>
      <w:marBottom w:val="0"/>
      <w:divBdr>
        <w:top w:val="none" w:sz="0" w:space="0" w:color="auto"/>
        <w:left w:val="none" w:sz="0" w:space="0" w:color="auto"/>
        <w:bottom w:val="none" w:sz="0" w:space="0" w:color="auto"/>
        <w:right w:val="none" w:sz="0" w:space="0" w:color="auto"/>
      </w:divBdr>
    </w:div>
    <w:div w:id="183371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HAPowerSaver@hud.gov" TargetMode="External"/><Relationship Id="rId4" Type="http://schemas.microsoft.com/office/2007/relationships/stylesWithEffects" Target="stylesWithEffects.xml"/><Relationship Id="rId9" Type="http://schemas.openxmlformats.org/officeDocument/2006/relationships/hyperlink" Target="mailto:FHAPowerSaver@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9891B-4781-4E40-889E-AF829AB3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6448</Words>
  <Characters>35594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2</cp:revision>
  <cp:lastPrinted>2014-01-28T19:13:00Z</cp:lastPrinted>
  <dcterms:created xsi:type="dcterms:W3CDTF">2014-02-05T19:47:00Z</dcterms:created>
  <dcterms:modified xsi:type="dcterms:W3CDTF">2014-02-05T19:47:00Z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1009502876</vt:i4>
  </property>
  <property fmtid="{D5CDD505-2E9C-101B-9397-08002B2CF9AE}" pid="3" name="_NewReviewCycle">
    <vt:lpwstr/>
  </property>
  <property fmtid="{D5CDD505-2E9C-101B-9397-08002B2CF9AE}" pid="4" name="_EmailSubject">
    <vt:lpwstr>FHA PowerSaver Pilot Program (Title I Property Improvement and Title II - 203(k) Rehabilitation Mortgage Insurance) 2502-New</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-1690596253</vt:i4>
  </property>
</Properties>
</file>