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28" w:rsidRPr="00A90E28" w:rsidRDefault="00AF35D2" w:rsidP="00A90E28">
      <w:pPr>
        <w:jc w:val="center"/>
        <w:rPr>
          <w:sz w:val="24"/>
          <w:szCs w:val="24"/>
          <w:highlight w:val="white"/>
        </w:rPr>
      </w:pPr>
      <w:r w:rsidRPr="00A90E28">
        <w:rPr>
          <w:sz w:val="24"/>
          <w:szCs w:val="24"/>
          <w:lang w:val="en-CA"/>
        </w:rPr>
        <w:fldChar w:fldCharType="begin"/>
      </w:r>
      <w:r w:rsidRPr="00A90E28">
        <w:rPr>
          <w:sz w:val="24"/>
          <w:szCs w:val="24"/>
          <w:lang w:val="en-CA"/>
        </w:rPr>
        <w:instrText xml:space="preserve"> SEQ CHAPTER \h \r 1</w:instrText>
      </w:r>
      <w:r w:rsidRPr="00A90E28">
        <w:rPr>
          <w:sz w:val="24"/>
          <w:szCs w:val="24"/>
          <w:lang w:val="en-CA"/>
        </w:rPr>
        <w:fldChar w:fldCharType="end"/>
      </w:r>
      <w:r w:rsidRPr="00A90E28">
        <w:rPr>
          <w:sz w:val="24"/>
          <w:szCs w:val="24"/>
          <w:highlight w:val="white"/>
        </w:rPr>
        <w:t xml:space="preserve">SUPPORTING STATEMENT </w:t>
      </w:r>
    </w:p>
    <w:p w:rsidR="008A6559" w:rsidRPr="00A90E28" w:rsidRDefault="00AF35D2" w:rsidP="00A90E28">
      <w:pPr>
        <w:jc w:val="center"/>
        <w:rPr>
          <w:sz w:val="24"/>
          <w:szCs w:val="24"/>
          <w:highlight w:val="white"/>
        </w:rPr>
      </w:pPr>
      <w:r w:rsidRPr="00A90E28">
        <w:rPr>
          <w:sz w:val="24"/>
          <w:szCs w:val="24"/>
          <w:highlight w:val="white"/>
        </w:rPr>
        <w:t>UNITED STATES INTERNATIONAL</w:t>
      </w:r>
      <w:r w:rsidR="00A90E28" w:rsidRPr="00A90E28">
        <w:rPr>
          <w:sz w:val="24"/>
          <w:szCs w:val="24"/>
          <w:highlight w:val="white"/>
        </w:rPr>
        <w:t xml:space="preserve"> TRADE COMMISSION QUESTIONNAIRE</w:t>
      </w:r>
    </w:p>
    <w:p w:rsidR="00AF35D2" w:rsidRPr="00A90E28" w:rsidRDefault="00A270F0" w:rsidP="00A90E28">
      <w:pPr>
        <w:jc w:val="center"/>
        <w:rPr>
          <w:sz w:val="24"/>
          <w:szCs w:val="24"/>
          <w:highlight w:val="white"/>
        </w:rPr>
      </w:pPr>
      <w:r>
        <w:rPr>
          <w:bCs/>
          <w:sz w:val="24"/>
          <w:szCs w:val="24"/>
          <w:highlight w:val="white"/>
        </w:rPr>
        <w:t>Digital Trade in the U.S. and Global Economies, Part 2</w:t>
      </w:r>
    </w:p>
    <w:p w:rsidR="00AF35D2" w:rsidRPr="00A90E28" w:rsidRDefault="00AF35D2" w:rsidP="00A90E28">
      <w:pPr>
        <w:rPr>
          <w:sz w:val="24"/>
          <w:szCs w:val="24"/>
          <w:highlight w:val="white"/>
        </w:rPr>
      </w:pPr>
    </w:p>
    <w:p w:rsidR="00A90E28" w:rsidRPr="00A90E28" w:rsidRDefault="00A90E28" w:rsidP="00A90E28">
      <w:pPr>
        <w:jc w:val="center"/>
        <w:rPr>
          <w:sz w:val="24"/>
          <w:szCs w:val="24"/>
          <w:highlight w:val="white"/>
        </w:rPr>
      </w:pPr>
      <w:r w:rsidRPr="00A90E28">
        <w:rPr>
          <w:sz w:val="24"/>
          <w:szCs w:val="24"/>
          <w:highlight w:val="white"/>
        </w:rPr>
        <w:t>Part B—</w:t>
      </w:r>
      <w:r w:rsidRPr="00A90E28">
        <w:rPr>
          <w:bCs/>
          <w:sz w:val="24"/>
          <w:szCs w:val="24"/>
          <w:highlight w:val="white"/>
        </w:rPr>
        <w:t>Collection of Information Employing Statistical Methods</w:t>
      </w:r>
    </w:p>
    <w:p w:rsidR="00AF35D2" w:rsidRPr="00A90E28" w:rsidRDefault="00AF35D2" w:rsidP="00A90E28">
      <w:pPr>
        <w:rPr>
          <w:sz w:val="24"/>
          <w:szCs w:val="24"/>
          <w:highlight w:val="white"/>
        </w:rPr>
      </w:pPr>
    </w:p>
    <w:p w:rsidR="00AF35D2" w:rsidRPr="00A90E2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r w:rsidRPr="00A90E28">
        <w:rPr>
          <w:b/>
          <w:bCs/>
          <w:sz w:val="24"/>
          <w:szCs w:val="24"/>
          <w:highlight w:val="white"/>
        </w:rPr>
        <w:t>1.</w:t>
      </w:r>
      <w:r w:rsidRPr="00A90E28">
        <w:rPr>
          <w:b/>
          <w:bCs/>
          <w:sz w:val="24"/>
          <w:szCs w:val="24"/>
          <w:highlight w:val="white"/>
        </w:rPr>
        <w:tab/>
        <w:t>Re</w:t>
      </w:r>
      <w:r w:rsidR="00AB699E" w:rsidRPr="00A90E28">
        <w:rPr>
          <w:b/>
          <w:bCs/>
          <w:sz w:val="24"/>
          <w:szCs w:val="24"/>
          <w:highlight w:val="white"/>
        </w:rPr>
        <w:t>sponse universe</w:t>
      </w:r>
      <w:r w:rsidR="00E50A84" w:rsidRPr="00A90E28">
        <w:rPr>
          <w:b/>
          <w:bCs/>
          <w:sz w:val="24"/>
          <w:szCs w:val="24"/>
          <w:highlight w:val="white"/>
        </w:rPr>
        <w:t>, sample sources,</w:t>
      </w:r>
      <w:r w:rsidR="00AB699E" w:rsidRPr="00A90E28">
        <w:rPr>
          <w:b/>
          <w:bCs/>
          <w:sz w:val="24"/>
          <w:szCs w:val="24"/>
          <w:highlight w:val="white"/>
        </w:rPr>
        <w:t xml:space="preserve"> and sampling strata</w:t>
      </w:r>
    </w:p>
    <w:p w:rsidR="00484DD7" w:rsidRPr="00A90E28" w:rsidRDefault="00484DD7" w:rsidP="00A90E28">
      <w:pPr>
        <w:rPr>
          <w:sz w:val="24"/>
          <w:szCs w:val="24"/>
        </w:rPr>
      </w:pPr>
    </w:p>
    <w:p w:rsidR="0093197A" w:rsidRPr="00A90E28" w:rsidRDefault="00717630" w:rsidP="00A90E28">
      <w:pPr>
        <w:rPr>
          <w:sz w:val="24"/>
          <w:szCs w:val="24"/>
        </w:rPr>
      </w:pPr>
      <w:r w:rsidRPr="00A90E28">
        <w:rPr>
          <w:sz w:val="24"/>
          <w:szCs w:val="24"/>
        </w:rPr>
        <w:t>The potential respondent universe includes all companies that conduct business in the United States and</w:t>
      </w:r>
      <w:r w:rsidR="003B56FA" w:rsidRPr="00A90E28">
        <w:rPr>
          <w:sz w:val="24"/>
          <w:szCs w:val="24"/>
        </w:rPr>
        <w:t xml:space="preserve"> </w:t>
      </w:r>
      <w:r w:rsidRPr="00A90E28">
        <w:rPr>
          <w:sz w:val="24"/>
          <w:szCs w:val="24"/>
        </w:rPr>
        <w:t xml:space="preserve">have primary NAICS </w:t>
      </w:r>
      <w:r w:rsidR="0093197A" w:rsidRPr="00A90E28">
        <w:rPr>
          <w:sz w:val="24"/>
          <w:szCs w:val="24"/>
        </w:rPr>
        <w:t>categories</w:t>
      </w:r>
      <w:r w:rsidR="0015273B" w:rsidRPr="00A90E28">
        <w:rPr>
          <w:sz w:val="24"/>
          <w:szCs w:val="24"/>
        </w:rPr>
        <w:t xml:space="preserve"> </w:t>
      </w:r>
      <w:r w:rsidR="00BF4029" w:rsidRPr="00A90E28">
        <w:rPr>
          <w:sz w:val="24"/>
          <w:szCs w:val="24"/>
        </w:rPr>
        <w:t>corresponding to</w:t>
      </w:r>
      <w:r w:rsidR="00637E08" w:rsidRPr="00A90E28">
        <w:rPr>
          <w:sz w:val="24"/>
          <w:szCs w:val="24"/>
        </w:rPr>
        <w:t xml:space="preserve"> industries </w:t>
      </w:r>
      <w:r w:rsidR="002C3202" w:rsidRPr="00A90E28">
        <w:rPr>
          <w:sz w:val="24"/>
          <w:szCs w:val="24"/>
        </w:rPr>
        <w:t xml:space="preserve">that </w:t>
      </w:r>
      <w:r w:rsidR="002A75B7" w:rsidRPr="00A90E28">
        <w:rPr>
          <w:sz w:val="24"/>
          <w:szCs w:val="24"/>
        </w:rPr>
        <w:t>US</w:t>
      </w:r>
      <w:r w:rsidRPr="00A90E28">
        <w:rPr>
          <w:sz w:val="24"/>
          <w:szCs w:val="24"/>
        </w:rPr>
        <w:t xml:space="preserve">ITC </w:t>
      </w:r>
      <w:r w:rsidR="006F1B2A" w:rsidRPr="00A90E28">
        <w:rPr>
          <w:sz w:val="24"/>
          <w:szCs w:val="24"/>
        </w:rPr>
        <w:t xml:space="preserve">staff </w:t>
      </w:r>
      <w:r w:rsidR="00484DD7" w:rsidRPr="00A90E28">
        <w:rPr>
          <w:sz w:val="24"/>
          <w:szCs w:val="24"/>
        </w:rPr>
        <w:t xml:space="preserve">and industry experts </w:t>
      </w:r>
      <w:r w:rsidR="00BF4029" w:rsidRPr="00A90E28">
        <w:rPr>
          <w:sz w:val="24"/>
          <w:szCs w:val="24"/>
        </w:rPr>
        <w:t xml:space="preserve">identified </w:t>
      </w:r>
      <w:r w:rsidR="00484DD7" w:rsidRPr="00A90E28">
        <w:rPr>
          <w:sz w:val="24"/>
          <w:szCs w:val="24"/>
        </w:rPr>
        <w:t xml:space="preserve">as containing the highest concentration of firms that </w:t>
      </w:r>
      <w:r w:rsidR="000D49CD">
        <w:rPr>
          <w:sz w:val="24"/>
          <w:szCs w:val="24"/>
        </w:rPr>
        <w:t>produce and consume digital goods and services</w:t>
      </w:r>
      <w:r w:rsidR="00484DD7" w:rsidRPr="00A90E28">
        <w:rPr>
          <w:sz w:val="24"/>
          <w:szCs w:val="24"/>
        </w:rPr>
        <w:t>.</w:t>
      </w:r>
      <w:r w:rsidR="00F94574" w:rsidRPr="00A90E28">
        <w:rPr>
          <w:sz w:val="24"/>
          <w:szCs w:val="24"/>
        </w:rPr>
        <w:t xml:space="preserve"> </w:t>
      </w:r>
      <w:r w:rsidR="00846C93">
        <w:rPr>
          <w:sz w:val="24"/>
          <w:szCs w:val="24"/>
        </w:rPr>
        <w:t>The sampling unit is the firm</w:t>
      </w:r>
      <w:r w:rsidR="000973F2">
        <w:rPr>
          <w:sz w:val="24"/>
          <w:szCs w:val="24"/>
        </w:rPr>
        <w:t>, which represents the highest level of an organization, rather than establishments or individual franchise locations.  The universe has been determined to encompass 140,710 firms, of which, 10,000 will be sampled.</w:t>
      </w:r>
    </w:p>
    <w:p w:rsidR="0093197A" w:rsidRPr="00A90E28" w:rsidRDefault="0093197A" w:rsidP="00A90E28">
      <w:pPr>
        <w:rPr>
          <w:sz w:val="24"/>
          <w:szCs w:val="24"/>
        </w:rPr>
      </w:pPr>
    </w:p>
    <w:p w:rsidR="00717630" w:rsidRPr="00A90E28" w:rsidRDefault="00F94574" w:rsidP="00A90E28">
      <w:pPr>
        <w:rPr>
          <w:sz w:val="24"/>
          <w:szCs w:val="24"/>
        </w:rPr>
      </w:pPr>
      <w:r w:rsidRPr="00A90E28">
        <w:rPr>
          <w:sz w:val="24"/>
          <w:szCs w:val="24"/>
        </w:rPr>
        <w:t>The potential respondent universe represents the sum of firms, net of duplicative records, identified in the</w:t>
      </w:r>
      <w:r w:rsidR="0093197A" w:rsidRPr="00A90E28">
        <w:rPr>
          <w:sz w:val="24"/>
          <w:szCs w:val="24"/>
        </w:rPr>
        <w:t>se</w:t>
      </w:r>
      <w:r w:rsidRPr="00A90E28">
        <w:rPr>
          <w:sz w:val="24"/>
          <w:szCs w:val="24"/>
        </w:rPr>
        <w:t xml:space="preserve"> </w:t>
      </w:r>
      <w:r w:rsidR="00405E20" w:rsidRPr="00A90E28">
        <w:rPr>
          <w:sz w:val="24"/>
          <w:szCs w:val="24"/>
        </w:rPr>
        <w:t xml:space="preserve">data </w:t>
      </w:r>
      <w:r w:rsidRPr="00A90E28">
        <w:rPr>
          <w:sz w:val="24"/>
          <w:szCs w:val="24"/>
        </w:rPr>
        <w:t>sources</w:t>
      </w:r>
      <w:r w:rsidR="0093197A" w:rsidRPr="00A90E28">
        <w:rPr>
          <w:sz w:val="24"/>
          <w:szCs w:val="24"/>
        </w:rPr>
        <w:t>:</w:t>
      </w:r>
    </w:p>
    <w:p w:rsidR="009A265D" w:rsidRPr="00A90E28" w:rsidRDefault="009A265D" w:rsidP="00A90E28">
      <w:pPr>
        <w:pStyle w:val="ListParagraph"/>
        <w:spacing w:line="240" w:lineRule="auto"/>
        <w:ind w:left="0"/>
        <w:rPr>
          <w:rFonts w:ascii="Times New Roman" w:hAnsi="Times New Roman"/>
          <w:sz w:val="24"/>
          <w:szCs w:val="24"/>
        </w:rPr>
      </w:pPr>
    </w:p>
    <w:p w:rsidR="008F7E8C" w:rsidRPr="008F7E8C" w:rsidRDefault="009A265D" w:rsidP="003005B9">
      <w:pPr>
        <w:pStyle w:val="ListParagraph"/>
        <w:numPr>
          <w:ilvl w:val="0"/>
          <w:numId w:val="12"/>
        </w:numPr>
        <w:spacing w:line="240" w:lineRule="auto"/>
        <w:ind w:left="360"/>
        <w:rPr>
          <w:rFonts w:ascii="Times New Roman" w:hAnsi="Times New Roman"/>
          <w:sz w:val="24"/>
          <w:szCs w:val="24"/>
        </w:rPr>
      </w:pPr>
      <w:r w:rsidRPr="00A90E28">
        <w:rPr>
          <w:rFonts w:ascii="Times New Roman" w:hAnsi="Times New Roman"/>
          <w:sz w:val="24"/>
          <w:szCs w:val="24"/>
        </w:rPr>
        <w:t xml:space="preserve">A database </w:t>
      </w:r>
      <w:r w:rsidR="00D665B6" w:rsidRPr="00A90E28">
        <w:rPr>
          <w:rFonts w:ascii="Times New Roman" w:hAnsi="Times New Roman"/>
          <w:sz w:val="24"/>
          <w:szCs w:val="24"/>
        </w:rPr>
        <w:t xml:space="preserve">derived from industry </w:t>
      </w:r>
      <w:r w:rsidR="003005B9" w:rsidRPr="00A90E28">
        <w:rPr>
          <w:rFonts w:ascii="Times New Roman" w:hAnsi="Times New Roman"/>
          <w:sz w:val="24"/>
          <w:szCs w:val="24"/>
        </w:rPr>
        <w:t>associations’</w:t>
      </w:r>
      <w:r w:rsidR="00D665B6" w:rsidRPr="00A90E28">
        <w:rPr>
          <w:rFonts w:ascii="Times New Roman" w:hAnsi="Times New Roman"/>
          <w:sz w:val="24"/>
          <w:szCs w:val="24"/>
        </w:rPr>
        <w:t xml:space="preserve"> </w:t>
      </w:r>
      <w:r w:rsidR="003005B9">
        <w:rPr>
          <w:rFonts w:ascii="Times New Roman" w:hAnsi="Times New Roman"/>
          <w:sz w:val="24"/>
          <w:szCs w:val="24"/>
        </w:rPr>
        <w:t>membership lists and industry-expert knowledge.</w:t>
      </w:r>
      <w:r w:rsidR="003005B9" w:rsidRPr="008F7E8C">
        <w:rPr>
          <w:rFonts w:ascii="Times New Roman" w:hAnsi="Times New Roman"/>
          <w:sz w:val="24"/>
          <w:szCs w:val="24"/>
        </w:rPr>
        <w:t xml:space="preserve"> </w:t>
      </w:r>
    </w:p>
    <w:p w:rsidR="006B0044" w:rsidRPr="00A90E28" w:rsidRDefault="006B0044" w:rsidP="00A90E28">
      <w:pPr>
        <w:pStyle w:val="ListParagraph"/>
        <w:spacing w:line="240" w:lineRule="auto"/>
        <w:ind w:left="1080"/>
        <w:rPr>
          <w:rFonts w:ascii="Times New Roman" w:hAnsi="Times New Roman"/>
          <w:sz w:val="24"/>
          <w:szCs w:val="24"/>
        </w:rPr>
      </w:pPr>
    </w:p>
    <w:p w:rsidR="00C50B40" w:rsidRDefault="00484DD7" w:rsidP="00A90E28">
      <w:pPr>
        <w:pStyle w:val="ListParagraph"/>
        <w:numPr>
          <w:ilvl w:val="0"/>
          <w:numId w:val="12"/>
        </w:numPr>
        <w:spacing w:line="240" w:lineRule="auto"/>
        <w:ind w:left="360"/>
        <w:rPr>
          <w:rFonts w:ascii="Times New Roman" w:hAnsi="Times New Roman"/>
          <w:sz w:val="24"/>
          <w:szCs w:val="24"/>
        </w:rPr>
      </w:pPr>
      <w:r w:rsidRPr="00A90E28">
        <w:rPr>
          <w:rFonts w:ascii="Times New Roman" w:hAnsi="Times New Roman"/>
          <w:sz w:val="24"/>
          <w:szCs w:val="24"/>
        </w:rPr>
        <w:t>F</w:t>
      </w:r>
      <w:r w:rsidR="00C12BF7" w:rsidRPr="00A90E28">
        <w:rPr>
          <w:rFonts w:ascii="Times New Roman" w:hAnsi="Times New Roman"/>
          <w:sz w:val="24"/>
          <w:szCs w:val="24"/>
        </w:rPr>
        <w:t xml:space="preserve">irms </w:t>
      </w:r>
      <w:r w:rsidR="00C44159" w:rsidRPr="00A90E28">
        <w:rPr>
          <w:rFonts w:ascii="Times New Roman" w:hAnsi="Times New Roman"/>
          <w:sz w:val="24"/>
          <w:szCs w:val="24"/>
        </w:rPr>
        <w:t xml:space="preserve">obtained from </w:t>
      </w:r>
      <w:r w:rsidRPr="00A90E28">
        <w:rPr>
          <w:rFonts w:ascii="Times New Roman" w:hAnsi="Times New Roman"/>
          <w:sz w:val="24"/>
          <w:szCs w:val="24"/>
        </w:rPr>
        <w:t xml:space="preserve">Bureau van </w:t>
      </w:r>
      <w:proofErr w:type="spellStart"/>
      <w:r w:rsidRPr="00A90E28">
        <w:rPr>
          <w:rFonts w:ascii="Times New Roman" w:hAnsi="Times New Roman"/>
          <w:sz w:val="24"/>
          <w:szCs w:val="24"/>
        </w:rPr>
        <w:t>Dijk’s</w:t>
      </w:r>
      <w:proofErr w:type="spellEnd"/>
      <w:r w:rsidRPr="00A90E28">
        <w:rPr>
          <w:rFonts w:ascii="Times New Roman" w:hAnsi="Times New Roman"/>
          <w:sz w:val="24"/>
          <w:szCs w:val="24"/>
        </w:rPr>
        <w:t xml:space="preserve"> </w:t>
      </w:r>
      <w:proofErr w:type="spellStart"/>
      <w:r w:rsidRPr="00A90E28">
        <w:rPr>
          <w:rFonts w:ascii="Times New Roman" w:hAnsi="Times New Roman"/>
          <w:sz w:val="24"/>
          <w:szCs w:val="24"/>
        </w:rPr>
        <w:t>Orbis</w:t>
      </w:r>
      <w:proofErr w:type="spellEnd"/>
      <w:r w:rsidR="00C44159" w:rsidRPr="00A90E28">
        <w:rPr>
          <w:rFonts w:ascii="Times New Roman" w:hAnsi="Times New Roman"/>
          <w:sz w:val="24"/>
          <w:szCs w:val="24"/>
        </w:rPr>
        <w:t xml:space="preserve"> database</w:t>
      </w:r>
      <w:r w:rsidR="00096351" w:rsidRPr="00A90E28">
        <w:rPr>
          <w:rFonts w:ascii="Times New Roman" w:hAnsi="Times New Roman"/>
          <w:sz w:val="24"/>
          <w:szCs w:val="24"/>
        </w:rPr>
        <w:t xml:space="preserve"> belonging to </w:t>
      </w:r>
      <w:r w:rsidR="00C50B40">
        <w:rPr>
          <w:rFonts w:ascii="Times New Roman" w:hAnsi="Times New Roman"/>
          <w:sz w:val="24"/>
          <w:szCs w:val="24"/>
        </w:rPr>
        <w:t xml:space="preserve">selected NAICS categories from </w:t>
      </w:r>
      <w:r w:rsidR="00126399" w:rsidRPr="00A90E28">
        <w:rPr>
          <w:rFonts w:ascii="Times New Roman" w:hAnsi="Times New Roman"/>
          <w:sz w:val="24"/>
          <w:szCs w:val="24"/>
        </w:rPr>
        <w:t xml:space="preserve">seven </w:t>
      </w:r>
      <w:r w:rsidR="00096351" w:rsidRPr="00A90E28">
        <w:rPr>
          <w:rFonts w:ascii="Times New Roman" w:hAnsi="Times New Roman"/>
          <w:sz w:val="24"/>
          <w:szCs w:val="24"/>
        </w:rPr>
        <w:t>industries</w:t>
      </w:r>
      <w:r w:rsidRPr="00A90E28">
        <w:rPr>
          <w:rFonts w:ascii="Times New Roman" w:hAnsi="Times New Roman"/>
          <w:sz w:val="24"/>
          <w:szCs w:val="24"/>
        </w:rPr>
        <w:t xml:space="preserve"> most likely to </w:t>
      </w:r>
      <w:r w:rsidR="00C50B40">
        <w:rPr>
          <w:rFonts w:ascii="Times New Roman" w:hAnsi="Times New Roman"/>
          <w:sz w:val="24"/>
          <w:szCs w:val="24"/>
        </w:rPr>
        <w:t>take part in digital trade</w:t>
      </w:r>
      <w:r w:rsidR="00ED5829" w:rsidRPr="00A90E28">
        <w:rPr>
          <w:rFonts w:ascii="Times New Roman" w:hAnsi="Times New Roman"/>
          <w:sz w:val="24"/>
          <w:szCs w:val="24"/>
        </w:rPr>
        <w:t>.</w:t>
      </w:r>
      <w:r w:rsidR="00D665B6" w:rsidRPr="00A90E28">
        <w:rPr>
          <w:rStyle w:val="FootnoteReference"/>
          <w:rFonts w:ascii="Times New Roman" w:hAnsi="Times New Roman"/>
          <w:sz w:val="24"/>
          <w:szCs w:val="24"/>
        </w:rPr>
        <w:footnoteReference w:id="1"/>
      </w:r>
      <w:r w:rsidRPr="00A90E28">
        <w:rPr>
          <w:rFonts w:ascii="Times New Roman" w:hAnsi="Times New Roman"/>
          <w:sz w:val="24"/>
          <w:szCs w:val="24"/>
        </w:rPr>
        <w:t xml:space="preserve"> </w:t>
      </w:r>
      <w:r w:rsidR="00B86EA5" w:rsidRPr="00A90E28">
        <w:rPr>
          <w:rFonts w:ascii="Times New Roman" w:hAnsi="Times New Roman"/>
          <w:sz w:val="24"/>
          <w:szCs w:val="24"/>
        </w:rPr>
        <w:t>These industries</w:t>
      </w:r>
      <w:r w:rsidR="00C50B40">
        <w:rPr>
          <w:rFonts w:ascii="Times New Roman" w:hAnsi="Times New Roman"/>
          <w:sz w:val="24"/>
          <w:szCs w:val="24"/>
        </w:rPr>
        <w:t xml:space="preserve"> and their selected NAICS groupings</w:t>
      </w:r>
      <w:r w:rsidR="00B86EA5" w:rsidRPr="00A90E28">
        <w:rPr>
          <w:rFonts w:ascii="Times New Roman" w:hAnsi="Times New Roman"/>
          <w:sz w:val="24"/>
          <w:szCs w:val="24"/>
        </w:rPr>
        <w:t xml:space="preserve"> </w:t>
      </w:r>
      <w:r w:rsidR="00C50B40">
        <w:rPr>
          <w:rFonts w:ascii="Times New Roman" w:hAnsi="Times New Roman"/>
          <w:sz w:val="24"/>
          <w:szCs w:val="24"/>
        </w:rPr>
        <w:t>are</w:t>
      </w:r>
      <w:r w:rsidR="00096351" w:rsidRPr="00A90E28">
        <w:rPr>
          <w:rFonts w:ascii="Times New Roman" w:hAnsi="Times New Roman"/>
          <w:sz w:val="24"/>
          <w:szCs w:val="24"/>
        </w:rPr>
        <w:t>:</w:t>
      </w:r>
    </w:p>
    <w:p w:rsidR="00E847AC" w:rsidRPr="00E847AC" w:rsidRDefault="00E847AC" w:rsidP="00E847AC">
      <w:pPr>
        <w:rPr>
          <w:rFonts w:ascii="Arial" w:hAnsi="Arial" w:cs="Arial"/>
          <w:szCs w:val="24"/>
        </w:rPr>
      </w:pPr>
      <w:r w:rsidRPr="00E847AC">
        <w:rPr>
          <w:rFonts w:ascii="Arial" w:hAnsi="Arial" w:cs="Arial"/>
          <w:b/>
          <w:szCs w:val="24"/>
        </w:rPr>
        <w:t xml:space="preserve">TABLE </w:t>
      </w:r>
      <w:proofErr w:type="gramStart"/>
      <w:r w:rsidRPr="00E847AC">
        <w:rPr>
          <w:rFonts w:ascii="Arial" w:hAnsi="Arial" w:cs="Arial"/>
          <w:b/>
          <w:szCs w:val="24"/>
        </w:rPr>
        <w:t>1</w:t>
      </w:r>
      <w:r w:rsidRPr="00E847AC">
        <w:rPr>
          <w:rFonts w:ascii="Arial" w:hAnsi="Arial" w:cs="Arial"/>
          <w:szCs w:val="24"/>
        </w:rPr>
        <w:t xml:space="preserve">  Digitally</w:t>
      </w:r>
      <w:proofErr w:type="gramEnd"/>
      <w:r w:rsidRPr="00E847AC">
        <w:rPr>
          <w:rFonts w:ascii="Arial" w:hAnsi="Arial" w:cs="Arial"/>
          <w:szCs w:val="24"/>
        </w:rPr>
        <w:t xml:space="preserve"> intensive industries and selected NAICS codes</w:t>
      </w:r>
    </w:p>
    <w:tbl>
      <w:tblPr>
        <w:tblStyle w:val="TableGrid"/>
        <w:tblW w:w="0" w:type="auto"/>
        <w:tblInd w:w="360" w:type="dxa"/>
        <w:tblLook w:val="04A0" w:firstRow="1" w:lastRow="0" w:firstColumn="1" w:lastColumn="0" w:noHBand="0" w:noVBand="1"/>
      </w:tblPr>
      <w:tblGrid>
        <w:gridCol w:w="3348"/>
        <w:gridCol w:w="5627"/>
      </w:tblGrid>
      <w:tr w:rsidR="00C50B40" w:rsidRPr="00E847AC" w:rsidTr="00E847AC">
        <w:trPr>
          <w:trHeight w:val="233"/>
        </w:trPr>
        <w:tc>
          <w:tcPr>
            <w:tcW w:w="3348" w:type="dxa"/>
            <w:vAlign w:val="center"/>
          </w:tcPr>
          <w:p w:rsidR="00C50B40" w:rsidRPr="00E847AC" w:rsidRDefault="00C50B40" w:rsidP="00E847AC">
            <w:pPr>
              <w:rPr>
                <w:rFonts w:ascii="Arial" w:hAnsi="Arial" w:cs="Arial"/>
                <w:b/>
                <w:szCs w:val="24"/>
              </w:rPr>
            </w:pPr>
            <w:r w:rsidRPr="00E847AC">
              <w:rPr>
                <w:rFonts w:ascii="Arial" w:hAnsi="Arial" w:cs="Arial"/>
                <w:b/>
                <w:szCs w:val="24"/>
              </w:rPr>
              <w:t>Industry</w:t>
            </w:r>
          </w:p>
        </w:tc>
        <w:tc>
          <w:tcPr>
            <w:tcW w:w="5627" w:type="dxa"/>
            <w:vAlign w:val="center"/>
          </w:tcPr>
          <w:p w:rsidR="00C50B40" w:rsidRPr="00E847AC" w:rsidRDefault="00C50B40" w:rsidP="00E847AC">
            <w:pPr>
              <w:rPr>
                <w:rFonts w:ascii="Arial" w:hAnsi="Arial" w:cs="Arial"/>
                <w:b/>
                <w:szCs w:val="24"/>
              </w:rPr>
            </w:pPr>
            <w:r w:rsidRPr="00E847AC">
              <w:rPr>
                <w:rFonts w:ascii="Arial" w:hAnsi="Arial" w:cs="Arial"/>
                <w:b/>
                <w:szCs w:val="24"/>
              </w:rPr>
              <w:t>Selected NAICS codes</w:t>
            </w:r>
          </w:p>
        </w:tc>
      </w:tr>
      <w:tr w:rsidR="00C50B40" w:rsidRPr="00E847AC" w:rsidTr="00E847AC">
        <w:trPr>
          <w:trHeight w:val="482"/>
        </w:trPr>
        <w:tc>
          <w:tcPr>
            <w:tcW w:w="3348" w:type="dxa"/>
            <w:vAlign w:val="center"/>
          </w:tcPr>
          <w:p w:rsidR="00C50B40" w:rsidRPr="00E847AC" w:rsidRDefault="00C50B40" w:rsidP="00E847AC">
            <w:pPr>
              <w:rPr>
                <w:rFonts w:ascii="Arial" w:hAnsi="Arial" w:cs="Arial"/>
                <w:szCs w:val="24"/>
              </w:rPr>
            </w:pPr>
            <w:r w:rsidRPr="00E847AC">
              <w:rPr>
                <w:rFonts w:ascii="Arial" w:hAnsi="Arial" w:cs="Arial"/>
                <w:szCs w:val="24"/>
              </w:rPr>
              <w:t>Manufacturing</w:t>
            </w:r>
          </w:p>
        </w:tc>
        <w:tc>
          <w:tcPr>
            <w:tcW w:w="5627" w:type="dxa"/>
            <w:vAlign w:val="center"/>
          </w:tcPr>
          <w:p w:rsidR="00C50B40" w:rsidRPr="00E847AC" w:rsidRDefault="00C50B40" w:rsidP="00E847AC">
            <w:pPr>
              <w:rPr>
                <w:rFonts w:ascii="Arial" w:hAnsi="Arial" w:cs="Arial"/>
                <w:szCs w:val="24"/>
              </w:rPr>
            </w:pPr>
            <w:r w:rsidRPr="00E847AC">
              <w:rPr>
                <w:rFonts w:ascii="Arial" w:hAnsi="Arial" w:cs="Arial"/>
                <w:szCs w:val="24"/>
              </w:rPr>
              <w:t>323, 325, 3332, 3335, 3336, 334, 335311, 335314, 336, 3391</w:t>
            </w:r>
          </w:p>
        </w:tc>
      </w:tr>
      <w:tr w:rsidR="00C50B40" w:rsidRPr="00E847AC" w:rsidTr="00E847AC">
        <w:trPr>
          <w:trHeight w:val="466"/>
        </w:trPr>
        <w:tc>
          <w:tcPr>
            <w:tcW w:w="3348" w:type="dxa"/>
            <w:vAlign w:val="center"/>
          </w:tcPr>
          <w:p w:rsidR="00C50B40" w:rsidRPr="00E847AC" w:rsidRDefault="00C50B40" w:rsidP="00E847AC">
            <w:pPr>
              <w:rPr>
                <w:rFonts w:ascii="Arial" w:hAnsi="Arial" w:cs="Arial"/>
                <w:szCs w:val="24"/>
              </w:rPr>
            </w:pPr>
            <w:r w:rsidRPr="00E847AC">
              <w:rPr>
                <w:rFonts w:ascii="Arial" w:hAnsi="Arial" w:cs="Arial"/>
                <w:szCs w:val="24"/>
              </w:rPr>
              <w:t>Wholesale trade</w:t>
            </w:r>
          </w:p>
        </w:tc>
        <w:tc>
          <w:tcPr>
            <w:tcW w:w="5627" w:type="dxa"/>
            <w:vAlign w:val="center"/>
          </w:tcPr>
          <w:p w:rsidR="00C50B40" w:rsidRPr="00E847AC" w:rsidRDefault="00C50B40" w:rsidP="00E847AC">
            <w:pPr>
              <w:rPr>
                <w:rFonts w:ascii="Arial" w:hAnsi="Arial" w:cs="Arial"/>
                <w:szCs w:val="24"/>
              </w:rPr>
            </w:pPr>
            <w:r w:rsidRPr="00E847AC">
              <w:rPr>
                <w:rFonts w:ascii="Arial" w:hAnsi="Arial" w:cs="Arial"/>
                <w:szCs w:val="24"/>
              </w:rPr>
              <w:t>423110, 423120, 423430, 423610, 423620, 423690, 424320, 424330, 425110</w:t>
            </w:r>
          </w:p>
        </w:tc>
      </w:tr>
      <w:tr w:rsidR="00C50B40" w:rsidRPr="00E847AC" w:rsidTr="00E847AC">
        <w:trPr>
          <w:trHeight w:val="233"/>
        </w:trPr>
        <w:tc>
          <w:tcPr>
            <w:tcW w:w="3348" w:type="dxa"/>
            <w:vAlign w:val="center"/>
          </w:tcPr>
          <w:p w:rsidR="00C50B40" w:rsidRPr="00E847AC" w:rsidRDefault="00C50B40" w:rsidP="00E847AC">
            <w:pPr>
              <w:rPr>
                <w:rFonts w:ascii="Arial" w:hAnsi="Arial" w:cs="Arial"/>
                <w:szCs w:val="24"/>
              </w:rPr>
            </w:pPr>
            <w:r w:rsidRPr="00E847AC">
              <w:rPr>
                <w:rFonts w:ascii="Arial" w:hAnsi="Arial" w:cs="Arial"/>
                <w:szCs w:val="24"/>
              </w:rPr>
              <w:t>Retail trade</w:t>
            </w:r>
          </w:p>
        </w:tc>
        <w:tc>
          <w:tcPr>
            <w:tcW w:w="5627" w:type="dxa"/>
            <w:vAlign w:val="center"/>
          </w:tcPr>
          <w:p w:rsidR="00C50B40" w:rsidRPr="00E847AC" w:rsidRDefault="00C50B40" w:rsidP="00E847AC">
            <w:pPr>
              <w:rPr>
                <w:rFonts w:ascii="Arial" w:hAnsi="Arial" w:cs="Arial"/>
                <w:szCs w:val="24"/>
              </w:rPr>
            </w:pPr>
            <w:r w:rsidRPr="00E847AC">
              <w:rPr>
                <w:rFonts w:ascii="Arial" w:hAnsi="Arial" w:cs="Arial"/>
                <w:szCs w:val="24"/>
              </w:rPr>
              <w:t>441, 442, 443, 448, 454</w:t>
            </w:r>
          </w:p>
        </w:tc>
      </w:tr>
      <w:tr w:rsidR="00C50B40" w:rsidRPr="00E847AC" w:rsidTr="00E847AC">
        <w:trPr>
          <w:trHeight w:val="287"/>
        </w:trPr>
        <w:tc>
          <w:tcPr>
            <w:tcW w:w="3348" w:type="dxa"/>
            <w:vAlign w:val="center"/>
          </w:tcPr>
          <w:p w:rsidR="00C50B40" w:rsidRPr="00E847AC" w:rsidRDefault="00C50B40" w:rsidP="00E847AC">
            <w:pPr>
              <w:rPr>
                <w:rFonts w:ascii="Arial" w:hAnsi="Arial" w:cs="Arial"/>
                <w:szCs w:val="24"/>
              </w:rPr>
            </w:pPr>
            <w:r w:rsidRPr="00E847AC">
              <w:rPr>
                <w:rFonts w:ascii="Arial" w:hAnsi="Arial" w:cs="Arial"/>
                <w:szCs w:val="24"/>
              </w:rPr>
              <w:t>Content industries</w:t>
            </w:r>
          </w:p>
        </w:tc>
        <w:tc>
          <w:tcPr>
            <w:tcW w:w="5627" w:type="dxa"/>
            <w:vAlign w:val="center"/>
          </w:tcPr>
          <w:p w:rsidR="00C50B40" w:rsidRPr="00E847AC" w:rsidRDefault="00C50B40" w:rsidP="00E847AC">
            <w:pPr>
              <w:rPr>
                <w:rFonts w:ascii="Arial" w:hAnsi="Arial" w:cs="Arial"/>
                <w:szCs w:val="24"/>
              </w:rPr>
            </w:pPr>
            <w:r w:rsidRPr="00E847AC">
              <w:rPr>
                <w:rFonts w:ascii="Arial" w:hAnsi="Arial" w:cs="Arial"/>
                <w:szCs w:val="24"/>
              </w:rPr>
              <w:t>511 (except 5112), 512, 515, 51911, 51912, 51919, 711130</w:t>
            </w:r>
          </w:p>
        </w:tc>
      </w:tr>
      <w:tr w:rsidR="00C50B40" w:rsidRPr="00E847AC" w:rsidTr="00E847AC">
        <w:trPr>
          <w:trHeight w:val="233"/>
        </w:trPr>
        <w:tc>
          <w:tcPr>
            <w:tcW w:w="3348" w:type="dxa"/>
            <w:vAlign w:val="center"/>
          </w:tcPr>
          <w:p w:rsidR="00C50B40" w:rsidRPr="00E847AC" w:rsidRDefault="00C50B40" w:rsidP="00E847AC">
            <w:pPr>
              <w:rPr>
                <w:rFonts w:ascii="Arial" w:hAnsi="Arial" w:cs="Arial"/>
                <w:szCs w:val="24"/>
              </w:rPr>
            </w:pPr>
            <w:r w:rsidRPr="00E847AC">
              <w:rPr>
                <w:rFonts w:ascii="Arial" w:hAnsi="Arial" w:cs="Arial"/>
                <w:szCs w:val="24"/>
              </w:rPr>
              <w:t>Digital communications industries</w:t>
            </w:r>
          </w:p>
        </w:tc>
        <w:tc>
          <w:tcPr>
            <w:tcW w:w="5627" w:type="dxa"/>
            <w:vAlign w:val="center"/>
          </w:tcPr>
          <w:p w:rsidR="00C50B40" w:rsidRPr="00E847AC" w:rsidRDefault="00852F43" w:rsidP="00E847AC">
            <w:pPr>
              <w:rPr>
                <w:rFonts w:ascii="Arial" w:hAnsi="Arial" w:cs="Arial"/>
                <w:szCs w:val="24"/>
              </w:rPr>
            </w:pPr>
            <w:r w:rsidRPr="00E847AC">
              <w:rPr>
                <w:rFonts w:ascii="Arial" w:hAnsi="Arial" w:cs="Arial"/>
                <w:szCs w:val="24"/>
              </w:rPr>
              <w:t>5112, 518, 51913</w:t>
            </w:r>
          </w:p>
        </w:tc>
      </w:tr>
      <w:tr w:rsidR="00C50B40" w:rsidRPr="00E847AC" w:rsidTr="00E847AC">
        <w:trPr>
          <w:trHeight w:val="233"/>
        </w:trPr>
        <w:tc>
          <w:tcPr>
            <w:tcW w:w="3348" w:type="dxa"/>
            <w:vAlign w:val="center"/>
          </w:tcPr>
          <w:p w:rsidR="00C50B40" w:rsidRPr="00E847AC" w:rsidRDefault="00C50B40" w:rsidP="00E847AC">
            <w:pPr>
              <w:rPr>
                <w:rFonts w:ascii="Arial" w:hAnsi="Arial" w:cs="Arial"/>
                <w:szCs w:val="24"/>
              </w:rPr>
            </w:pPr>
            <w:r w:rsidRPr="00E847AC">
              <w:rPr>
                <w:rFonts w:ascii="Arial" w:hAnsi="Arial" w:cs="Arial"/>
                <w:szCs w:val="24"/>
              </w:rPr>
              <w:t>Finance and insurance</w:t>
            </w:r>
          </w:p>
        </w:tc>
        <w:tc>
          <w:tcPr>
            <w:tcW w:w="5627" w:type="dxa"/>
            <w:vAlign w:val="center"/>
          </w:tcPr>
          <w:p w:rsidR="00C50B40" w:rsidRPr="00E847AC" w:rsidRDefault="00852F43" w:rsidP="00E847AC">
            <w:pPr>
              <w:rPr>
                <w:rFonts w:ascii="Arial" w:hAnsi="Arial" w:cs="Arial"/>
                <w:szCs w:val="24"/>
              </w:rPr>
            </w:pPr>
            <w:r w:rsidRPr="00E847AC">
              <w:rPr>
                <w:rFonts w:ascii="Arial" w:hAnsi="Arial" w:cs="Arial"/>
                <w:szCs w:val="24"/>
              </w:rPr>
              <w:t>52</w:t>
            </w:r>
          </w:p>
        </w:tc>
      </w:tr>
      <w:tr w:rsidR="00C50B40" w:rsidRPr="00E847AC" w:rsidTr="00E847AC">
        <w:trPr>
          <w:trHeight w:val="482"/>
        </w:trPr>
        <w:tc>
          <w:tcPr>
            <w:tcW w:w="3348" w:type="dxa"/>
            <w:vAlign w:val="center"/>
          </w:tcPr>
          <w:p w:rsidR="00C50B40" w:rsidRPr="00E847AC" w:rsidRDefault="00C50B40" w:rsidP="00E847AC">
            <w:pPr>
              <w:rPr>
                <w:rFonts w:ascii="Arial" w:hAnsi="Arial" w:cs="Arial"/>
                <w:szCs w:val="24"/>
              </w:rPr>
            </w:pPr>
            <w:r w:rsidRPr="00E847AC">
              <w:rPr>
                <w:rFonts w:ascii="Arial" w:hAnsi="Arial" w:cs="Arial"/>
                <w:szCs w:val="24"/>
              </w:rPr>
              <w:t>Services</w:t>
            </w:r>
          </w:p>
        </w:tc>
        <w:tc>
          <w:tcPr>
            <w:tcW w:w="5627" w:type="dxa"/>
            <w:vAlign w:val="center"/>
          </w:tcPr>
          <w:p w:rsidR="00C50B40" w:rsidRPr="00E847AC" w:rsidRDefault="00852F43" w:rsidP="00E847AC">
            <w:pPr>
              <w:rPr>
                <w:rFonts w:ascii="Arial" w:hAnsi="Arial" w:cs="Arial"/>
                <w:szCs w:val="24"/>
              </w:rPr>
            </w:pPr>
            <w:r w:rsidRPr="00E847AC">
              <w:rPr>
                <w:rFonts w:ascii="Arial" w:hAnsi="Arial" w:cs="Arial"/>
                <w:szCs w:val="24"/>
              </w:rPr>
              <w:t>4921, 5412, 541310, 541330, 541430, 541511, 541512, 541613, 54183, 5615</w:t>
            </w:r>
          </w:p>
        </w:tc>
      </w:tr>
    </w:tbl>
    <w:p w:rsidR="00852F43" w:rsidRDefault="00852F43" w:rsidP="00A90E28">
      <w:pPr>
        <w:rPr>
          <w:sz w:val="24"/>
          <w:szCs w:val="24"/>
        </w:rPr>
      </w:pPr>
    </w:p>
    <w:p w:rsidR="00405E20" w:rsidRPr="00A90E28" w:rsidRDefault="00405E20" w:rsidP="00A90E28">
      <w:pPr>
        <w:rPr>
          <w:sz w:val="24"/>
          <w:szCs w:val="24"/>
        </w:rPr>
      </w:pPr>
    </w:p>
    <w:p w:rsidR="00126399" w:rsidRDefault="00BA1710" w:rsidP="00BA1710">
      <w:pPr>
        <w:rPr>
          <w:sz w:val="24"/>
          <w:szCs w:val="24"/>
        </w:rPr>
      </w:pPr>
      <w:r>
        <w:rPr>
          <w:sz w:val="24"/>
          <w:szCs w:val="24"/>
        </w:rPr>
        <w:t xml:space="preserve">Firms entering the population via the industry association lists and/or analyst research will be stratified by size.  Firms that are sourced from </w:t>
      </w:r>
      <w:proofErr w:type="spellStart"/>
      <w:r>
        <w:rPr>
          <w:sz w:val="24"/>
          <w:szCs w:val="24"/>
        </w:rPr>
        <w:t>Orbis</w:t>
      </w:r>
      <w:proofErr w:type="spellEnd"/>
      <w:r>
        <w:rPr>
          <w:sz w:val="24"/>
          <w:szCs w:val="24"/>
        </w:rPr>
        <w:t xml:space="preserve"> will be stratified by industry and size.</w:t>
      </w:r>
      <w:r w:rsidR="00CC7285">
        <w:rPr>
          <w:sz w:val="24"/>
          <w:szCs w:val="24"/>
        </w:rPr>
        <w:t xml:space="preserve">  </w:t>
      </w:r>
    </w:p>
    <w:p w:rsidR="00154DE5" w:rsidRPr="00A90E28" w:rsidRDefault="00154DE5" w:rsidP="00154DE5">
      <w:pPr>
        <w:pStyle w:val="ListParagraph"/>
        <w:spacing w:after="0" w:line="240" w:lineRule="auto"/>
        <w:rPr>
          <w:rFonts w:ascii="Times New Roman" w:hAnsi="Times New Roman"/>
          <w:sz w:val="24"/>
          <w:szCs w:val="24"/>
        </w:rPr>
      </w:pPr>
    </w:p>
    <w:p w:rsidR="00154DE5" w:rsidRDefault="00126399" w:rsidP="00154DE5">
      <w:pPr>
        <w:pStyle w:val="ListParagraph"/>
        <w:numPr>
          <w:ilvl w:val="0"/>
          <w:numId w:val="9"/>
        </w:numPr>
        <w:spacing w:after="0" w:line="240" w:lineRule="auto"/>
        <w:rPr>
          <w:rFonts w:ascii="Times New Roman" w:hAnsi="Times New Roman"/>
          <w:sz w:val="24"/>
          <w:szCs w:val="24"/>
        </w:rPr>
      </w:pPr>
      <w:r w:rsidRPr="00A90E28">
        <w:rPr>
          <w:rFonts w:ascii="Times New Roman" w:hAnsi="Times New Roman"/>
          <w:sz w:val="24"/>
          <w:szCs w:val="24"/>
        </w:rPr>
        <w:t xml:space="preserve">Industries include the </w:t>
      </w:r>
      <w:r w:rsidR="00BA1710">
        <w:rPr>
          <w:rFonts w:ascii="Times New Roman" w:hAnsi="Times New Roman"/>
          <w:sz w:val="24"/>
          <w:szCs w:val="24"/>
        </w:rPr>
        <w:t>seven</w:t>
      </w:r>
      <w:r w:rsidRPr="00A90E28">
        <w:rPr>
          <w:rFonts w:ascii="Times New Roman" w:hAnsi="Times New Roman"/>
          <w:sz w:val="24"/>
          <w:szCs w:val="24"/>
        </w:rPr>
        <w:t xml:space="preserve"> sectors</w:t>
      </w:r>
      <w:r w:rsidR="00405E20" w:rsidRPr="00A90E28">
        <w:rPr>
          <w:rFonts w:ascii="Times New Roman" w:hAnsi="Times New Roman"/>
          <w:sz w:val="24"/>
          <w:szCs w:val="24"/>
        </w:rPr>
        <w:t xml:space="preserve"> </w:t>
      </w:r>
      <w:r w:rsidRPr="00A90E28">
        <w:rPr>
          <w:rFonts w:ascii="Times New Roman" w:hAnsi="Times New Roman"/>
          <w:sz w:val="24"/>
          <w:szCs w:val="24"/>
        </w:rPr>
        <w:t xml:space="preserve">given above, </w:t>
      </w:r>
      <w:r w:rsidR="00405E20" w:rsidRPr="00A90E28">
        <w:rPr>
          <w:rFonts w:ascii="Times New Roman" w:hAnsi="Times New Roman"/>
          <w:sz w:val="24"/>
          <w:szCs w:val="24"/>
        </w:rPr>
        <w:t xml:space="preserve">such as </w:t>
      </w:r>
      <w:r w:rsidR="00BA1710">
        <w:rPr>
          <w:rFonts w:ascii="Times New Roman" w:hAnsi="Times New Roman"/>
          <w:sz w:val="24"/>
          <w:szCs w:val="24"/>
        </w:rPr>
        <w:t>manufacturing, wholesale trade, etc</w:t>
      </w:r>
      <w:r w:rsidRPr="00A90E28">
        <w:rPr>
          <w:rFonts w:ascii="Times New Roman" w:hAnsi="Times New Roman"/>
          <w:sz w:val="24"/>
          <w:szCs w:val="24"/>
        </w:rPr>
        <w:t>.</w:t>
      </w:r>
    </w:p>
    <w:p w:rsidR="00154DE5" w:rsidRPr="00154DE5" w:rsidRDefault="00154DE5" w:rsidP="00154DE5">
      <w:pPr>
        <w:rPr>
          <w:sz w:val="24"/>
          <w:szCs w:val="24"/>
        </w:rPr>
      </w:pPr>
    </w:p>
    <w:p w:rsidR="006C2F09" w:rsidRPr="00A90E28" w:rsidRDefault="00405E20" w:rsidP="00154DE5">
      <w:pPr>
        <w:pStyle w:val="ListParagraph"/>
        <w:numPr>
          <w:ilvl w:val="0"/>
          <w:numId w:val="9"/>
        </w:numPr>
        <w:spacing w:after="0" w:line="240" w:lineRule="auto"/>
        <w:rPr>
          <w:rFonts w:ascii="Times New Roman" w:hAnsi="Times New Roman"/>
          <w:sz w:val="24"/>
          <w:szCs w:val="24"/>
        </w:rPr>
      </w:pPr>
      <w:r w:rsidRPr="00A90E28">
        <w:rPr>
          <w:rFonts w:ascii="Times New Roman" w:hAnsi="Times New Roman"/>
          <w:sz w:val="24"/>
          <w:szCs w:val="24"/>
        </w:rPr>
        <w:lastRenderedPageBreak/>
        <w:t xml:space="preserve">Size is defined by employment. </w:t>
      </w:r>
      <w:r w:rsidR="00B02E0A" w:rsidRPr="00A90E28">
        <w:rPr>
          <w:rFonts w:ascii="Times New Roman" w:hAnsi="Times New Roman"/>
          <w:sz w:val="24"/>
          <w:szCs w:val="24"/>
        </w:rPr>
        <w:t>Although the main variable of interest is exports, there are no firm-level export data available prior to sampling.</w:t>
      </w:r>
      <w:r w:rsidR="00A57BD0">
        <w:rPr>
          <w:rFonts w:ascii="Times New Roman" w:hAnsi="Times New Roman"/>
          <w:sz w:val="24"/>
          <w:szCs w:val="24"/>
        </w:rPr>
        <w:t xml:space="preserve"> </w:t>
      </w:r>
      <w:r w:rsidR="00B02E0A" w:rsidRPr="00A90E28">
        <w:rPr>
          <w:rFonts w:ascii="Times New Roman" w:hAnsi="Times New Roman"/>
          <w:sz w:val="24"/>
          <w:szCs w:val="24"/>
        </w:rPr>
        <w:t xml:space="preserve">Employment is the most available measure of firm size in the </w:t>
      </w:r>
      <w:proofErr w:type="spellStart"/>
      <w:r w:rsidR="00B02E0A" w:rsidRPr="00A90E28">
        <w:rPr>
          <w:rFonts w:ascii="Times New Roman" w:hAnsi="Times New Roman"/>
          <w:sz w:val="24"/>
          <w:szCs w:val="24"/>
        </w:rPr>
        <w:t>Orbis</w:t>
      </w:r>
      <w:proofErr w:type="spellEnd"/>
      <w:r w:rsidR="00B02E0A" w:rsidRPr="00A90E28">
        <w:rPr>
          <w:rFonts w:ascii="Times New Roman" w:hAnsi="Times New Roman"/>
          <w:sz w:val="24"/>
          <w:szCs w:val="24"/>
        </w:rPr>
        <w:t xml:space="preserve"> data and is known to be highly correlated with exports.</w:t>
      </w:r>
    </w:p>
    <w:p w:rsidR="00B02E0A" w:rsidRPr="00A90E28" w:rsidRDefault="001A1473" w:rsidP="00154DE5">
      <w:pPr>
        <w:pStyle w:val="ListParagraph"/>
        <w:numPr>
          <w:ilvl w:val="1"/>
          <w:numId w:val="9"/>
        </w:numPr>
        <w:spacing w:after="0" w:line="240" w:lineRule="auto"/>
        <w:rPr>
          <w:rFonts w:ascii="Times New Roman" w:hAnsi="Times New Roman"/>
          <w:sz w:val="24"/>
          <w:szCs w:val="24"/>
        </w:rPr>
      </w:pPr>
      <w:r>
        <w:rPr>
          <w:rFonts w:ascii="Times New Roman" w:hAnsi="Times New Roman"/>
          <w:sz w:val="24"/>
          <w:szCs w:val="24"/>
        </w:rPr>
        <w:t xml:space="preserve">For firms from the </w:t>
      </w:r>
      <w:proofErr w:type="spellStart"/>
      <w:r>
        <w:rPr>
          <w:rFonts w:ascii="Times New Roman" w:hAnsi="Times New Roman"/>
          <w:sz w:val="24"/>
          <w:szCs w:val="24"/>
        </w:rPr>
        <w:t>Orbis</w:t>
      </w:r>
      <w:proofErr w:type="spellEnd"/>
      <w:r>
        <w:rPr>
          <w:rFonts w:ascii="Times New Roman" w:hAnsi="Times New Roman"/>
          <w:sz w:val="24"/>
          <w:szCs w:val="24"/>
        </w:rPr>
        <w:t xml:space="preserve"> list, t</w:t>
      </w:r>
      <w:r w:rsidR="00B02E0A" w:rsidRPr="00A90E28">
        <w:rPr>
          <w:rFonts w:ascii="Times New Roman" w:hAnsi="Times New Roman"/>
          <w:sz w:val="24"/>
          <w:szCs w:val="24"/>
        </w:rPr>
        <w:t>he smallest firms in each stratum are not sampled to reduce respondent burden and to improve the statistical properties of the remaining estimates.</w:t>
      </w:r>
      <w:r w:rsidR="00B02E0A" w:rsidRPr="00A90E28">
        <w:rPr>
          <w:rStyle w:val="FootnoteReference"/>
          <w:rFonts w:ascii="Times New Roman" w:hAnsi="Times New Roman"/>
          <w:sz w:val="24"/>
          <w:szCs w:val="24"/>
        </w:rPr>
        <w:footnoteReference w:id="2"/>
      </w:r>
    </w:p>
    <w:p w:rsidR="006C2F09" w:rsidRPr="00A90E28" w:rsidRDefault="00405E20" w:rsidP="00154DE5">
      <w:pPr>
        <w:pStyle w:val="ListParagraph"/>
        <w:numPr>
          <w:ilvl w:val="1"/>
          <w:numId w:val="9"/>
        </w:numPr>
        <w:spacing w:after="0" w:line="240" w:lineRule="auto"/>
        <w:rPr>
          <w:rFonts w:ascii="Times New Roman" w:hAnsi="Times New Roman"/>
          <w:sz w:val="24"/>
          <w:szCs w:val="24"/>
        </w:rPr>
      </w:pPr>
      <w:r w:rsidRPr="00A90E28">
        <w:rPr>
          <w:rFonts w:ascii="Times New Roman" w:hAnsi="Times New Roman"/>
          <w:sz w:val="24"/>
          <w:szCs w:val="24"/>
        </w:rPr>
        <w:t>Small firms are defined as firms</w:t>
      </w:r>
      <w:r w:rsidR="006C2F09" w:rsidRPr="00A90E28">
        <w:rPr>
          <w:rFonts w:ascii="Times New Roman" w:hAnsi="Times New Roman"/>
          <w:sz w:val="24"/>
          <w:szCs w:val="24"/>
        </w:rPr>
        <w:t xml:space="preserve"> with fewer than 100 employees</w:t>
      </w:r>
      <w:r w:rsidR="00B63782">
        <w:rPr>
          <w:rFonts w:ascii="Times New Roman" w:hAnsi="Times New Roman"/>
          <w:sz w:val="24"/>
          <w:szCs w:val="24"/>
        </w:rPr>
        <w:t>.</w:t>
      </w:r>
    </w:p>
    <w:p w:rsidR="00B02E0A" w:rsidRDefault="006C2F09" w:rsidP="00154DE5">
      <w:pPr>
        <w:pStyle w:val="ListParagraph"/>
        <w:numPr>
          <w:ilvl w:val="1"/>
          <w:numId w:val="9"/>
        </w:numPr>
        <w:spacing w:after="0" w:line="240" w:lineRule="auto"/>
        <w:rPr>
          <w:rFonts w:ascii="Times New Roman" w:hAnsi="Times New Roman"/>
          <w:sz w:val="24"/>
          <w:szCs w:val="24"/>
        </w:rPr>
      </w:pPr>
      <w:r w:rsidRPr="00A90E28">
        <w:rPr>
          <w:rFonts w:ascii="Times New Roman" w:hAnsi="Times New Roman"/>
          <w:sz w:val="24"/>
          <w:szCs w:val="24"/>
        </w:rPr>
        <w:t>L</w:t>
      </w:r>
      <w:r w:rsidR="00405E20" w:rsidRPr="00A90E28">
        <w:rPr>
          <w:rFonts w:ascii="Times New Roman" w:hAnsi="Times New Roman"/>
          <w:sz w:val="24"/>
          <w:szCs w:val="24"/>
        </w:rPr>
        <w:t>arge firms are defined as fi</w:t>
      </w:r>
      <w:r w:rsidR="006B0044" w:rsidRPr="00A90E28">
        <w:rPr>
          <w:rFonts w:ascii="Times New Roman" w:hAnsi="Times New Roman"/>
          <w:sz w:val="24"/>
          <w:szCs w:val="24"/>
        </w:rPr>
        <w:t xml:space="preserve">rms with 100 or more employees. </w:t>
      </w:r>
    </w:p>
    <w:p w:rsidR="00B63782" w:rsidRPr="00A90E28" w:rsidRDefault="00B63782" w:rsidP="00154DE5">
      <w:pPr>
        <w:pStyle w:val="ListParagraph"/>
        <w:numPr>
          <w:ilvl w:val="1"/>
          <w:numId w:val="9"/>
        </w:numPr>
        <w:spacing w:after="0" w:line="240" w:lineRule="auto"/>
        <w:rPr>
          <w:rFonts w:ascii="Times New Roman" w:hAnsi="Times New Roman"/>
          <w:sz w:val="24"/>
          <w:szCs w:val="24"/>
        </w:rPr>
      </w:pPr>
      <w:r>
        <w:rPr>
          <w:rFonts w:ascii="Times New Roman" w:hAnsi="Times New Roman"/>
          <w:sz w:val="24"/>
          <w:szCs w:val="24"/>
        </w:rPr>
        <w:t>The 25 firms that did not have employee data were assigned “small firm” status, as we have found it very unlikely in previous surveys that large firms do not report employee statistics.</w:t>
      </w:r>
    </w:p>
    <w:p w:rsidR="006C2F09" w:rsidRDefault="006B0044" w:rsidP="00154DE5">
      <w:pPr>
        <w:pStyle w:val="ListParagraph"/>
        <w:numPr>
          <w:ilvl w:val="1"/>
          <w:numId w:val="9"/>
        </w:numPr>
        <w:spacing w:after="0" w:line="240" w:lineRule="auto"/>
        <w:rPr>
          <w:rFonts w:ascii="Times New Roman" w:hAnsi="Times New Roman"/>
          <w:sz w:val="24"/>
          <w:szCs w:val="24"/>
        </w:rPr>
      </w:pPr>
      <w:r w:rsidRPr="00A90E28">
        <w:rPr>
          <w:rFonts w:ascii="Times New Roman" w:hAnsi="Times New Roman"/>
          <w:sz w:val="24"/>
          <w:szCs w:val="24"/>
        </w:rPr>
        <w:t>T</w:t>
      </w:r>
      <w:r w:rsidR="00BA1710">
        <w:rPr>
          <w:rFonts w:ascii="Times New Roman" w:hAnsi="Times New Roman"/>
          <w:sz w:val="24"/>
          <w:szCs w:val="24"/>
        </w:rPr>
        <w:t>hree</w:t>
      </w:r>
      <w:r w:rsidRPr="00A90E28">
        <w:rPr>
          <w:rFonts w:ascii="Times New Roman" w:hAnsi="Times New Roman"/>
          <w:sz w:val="24"/>
          <w:szCs w:val="24"/>
        </w:rPr>
        <w:t xml:space="preserve"> industries had very heterogeneous </w:t>
      </w:r>
      <w:r w:rsidR="00B02E0A" w:rsidRPr="00A90E28">
        <w:rPr>
          <w:rFonts w:ascii="Times New Roman" w:hAnsi="Times New Roman"/>
          <w:sz w:val="24"/>
          <w:szCs w:val="24"/>
        </w:rPr>
        <w:t>large firms,</w:t>
      </w:r>
      <w:r w:rsidRPr="00A90E28">
        <w:rPr>
          <w:rFonts w:ascii="Times New Roman" w:hAnsi="Times New Roman"/>
          <w:sz w:val="24"/>
          <w:szCs w:val="24"/>
        </w:rPr>
        <w:t xml:space="preserve"> so a separate stratum for very large firms with 1,000 </w:t>
      </w:r>
      <w:r w:rsidR="006F6387" w:rsidRPr="00A90E28">
        <w:rPr>
          <w:rFonts w:ascii="Times New Roman" w:hAnsi="Times New Roman"/>
          <w:sz w:val="24"/>
          <w:szCs w:val="24"/>
        </w:rPr>
        <w:t>employees</w:t>
      </w:r>
      <w:r w:rsidR="00970919">
        <w:rPr>
          <w:rFonts w:ascii="Times New Roman" w:hAnsi="Times New Roman"/>
          <w:sz w:val="24"/>
          <w:szCs w:val="24"/>
        </w:rPr>
        <w:t xml:space="preserve"> or more</w:t>
      </w:r>
      <w:r w:rsidRPr="00A90E28">
        <w:rPr>
          <w:rFonts w:ascii="Times New Roman" w:hAnsi="Times New Roman"/>
          <w:sz w:val="24"/>
          <w:szCs w:val="24"/>
        </w:rPr>
        <w:t xml:space="preserve"> </w:t>
      </w:r>
      <w:r w:rsidR="00B02E0A" w:rsidRPr="00A90E28">
        <w:rPr>
          <w:rFonts w:ascii="Times New Roman" w:hAnsi="Times New Roman"/>
          <w:sz w:val="24"/>
          <w:szCs w:val="24"/>
        </w:rPr>
        <w:t>was introduced in the</w:t>
      </w:r>
      <w:r w:rsidR="002A058A">
        <w:rPr>
          <w:rFonts w:ascii="Times New Roman" w:hAnsi="Times New Roman"/>
          <w:sz w:val="24"/>
          <w:szCs w:val="24"/>
        </w:rPr>
        <w:t xml:space="preserve"> </w:t>
      </w:r>
      <w:r w:rsidR="00B02E0A" w:rsidRPr="00A90E28">
        <w:rPr>
          <w:rFonts w:ascii="Times New Roman" w:hAnsi="Times New Roman"/>
          <w:sz w:val="24"/>
          <w:szCs w:val="24"/>
        </w:rPr>
        <w:t>manufacturing</w:t>
      </w:r>
      <w:r w:rsidR="00A41F1B">
        <w:rPr>
          <w:rFonts w:ascii="Times New Roman" w:hAnsi="Times New Roman"/>
          <w:sz w:val="24"/>
          <w:szCs w:val="24"/>
        </w:rPr>
        <w:t>, finance and insurance,</w:t>
      </w:r>
      <w:r w:rsidR="00B02E0A" w:rsidRPr="00A90E28">
        <w:rPr>
          <w:rFonts w:ascii="Times New Roman" w:hAnsi="Times New Roman"/>
          <w:sz w:val="24"/>
          <w:szCs w:val="24"/>
        </w:rPr>
        <w:t xml:space="preserve"> and services</w:t>
      </w:r>
      <w:r w:rsidRPr="00A90E28">
        <w:rPr>
          <w:rFonts w:ascii="Times New Roman" w:hAnsi="Times New Roman"/>
          <w:sz w:val="24"/>
          <w:szCs w:val="24"/>
        </w:rPr>
        <w:t xml:space="preserve"> sectors.</w:t>
      </w:r>
    </w:p>
    <w:p w:rsidR="00154DE5" w:rsidRDefault="00154DE5" w:rsidP="00724165">
      <w:pPr>
        <w:rPr>
          <w:sz w:val="24"/>
          <w:szCs w:val="24"/>
        </w:rPr>
      </w:pPr>
    </w:p>
    <w:p w:rsidR="00724165" w:rsidRDefault="00724165" w:rsidP="00724165">
      <w:pPr>
        <w:rPr>
          <w:sz w:val="24"/>
          <w:szCs w:val="24"/>
        </w:rPr>
      </w:pPr>
      <w:r w:rsidRPr="00A90E28">
        <w:rPr>
          <w:sz w:val="24"/>
          <w:szCs w:val="24"/>
        </w:rPr>
        <w:t>T</w:t>
      </w:r>
      <w:r>
        <w:rPr>
          <w:sz w:val="24"/>
          <w:szCs w:val="24"/>
        </w:rPr>
        <w:t xml:space="preserve">able </w:t>
      </w:r>
      <w:r w:rsidR="00E847AC">
        <w:rPr>
          <w:sz w:val="24"/>
          <w:szCs w:val="24"/>
        </w:rPr>
        <w:t>2</w:t>
      </w:r>
      <w:r>
        <w:rPr>
          <w:sz w:val="24"/>
          <w:szCs w:val="24"/>
        </w:rPr>
        <w:t xml:space="preserve"> presents t</w:t>
      </w:r>
      <w:r w:rsidR="00FB6AC5">
        <w:rPr>
          <w:sz w:val="24"/>
          <w:szCs w:val="24"/>
        </w:rPr>
        <w:t>he number of firms and</w:t>
      </w:r>
      <w:r>
        <w:rPr>
          <w:sz w:val="24"/>
          <w:szCs w:val="24"/>
        </w:rPr>
        <w:t xml:space="preserve"> the sample size</w:t>
      </w:r>
      <w:r w:rsidR="00FB6AC5">
        <w:rPr>
          <w:sz w:val="24"/>
          <w:szCs w:val="24"/>
        </w:rPr>
        <w:t xml:space="preserve"> in each </w:t>
      </w:r>
      <w:r w:rsidR="003F3C51">
        <w:rPr>
          <w:sz w:val="24"/>
          <w:szCs w:val="24"/>
        </w:rPr>
        <w:t xml:space="preserve">of the 19 </w:t>
      </w:r>
      <w:r w:rsidR="00FB6AC5">
        <w:rPr>
          <w:sz w:val="24"/>
          <w:szCs w:val="24"/>
        </w:rPr>
        <w:t>strata</w:t>
      </w:r>
      <w:r>
        <w:rPr>
          <w:sz w:val="24"/>
          <w:szCs w:val="24"/>
        </w:rPr>
        <w:t xml:space="preserve">, following the methodology described </w:t>
      </w:r>
      <w:r w:rsidR="00FB6AC5">
        <w:rPr>
          <w:sz w:val="24"/>
          <w:szCs w:val="24"/>
        </w:rPr>
        <w:t>below</w:t>
      </w:r>
      <w:r>
        <w:rPr>
          <w:sz w:val="24"/>
          <w:szCs w:val="24"/>
        </w:rPr>
        <w:t>.</w:t>
      </w:r>
      <w:r w:rsidR="00B64761">
        <w:rPr>
          <w:sz w:val="24"/>
          <w:szCs w:val="24"/>
        </w:rPr>
        <w:t xml:space="preserve"> </w:t>
      </w:r>
    </w:p>
    <w:p w:rsidR="00B64761" w:rsidRDefault="00B64761" w:rsidP="00724165">
      <w:pPr>
        <w:rPr>
          <w:sz w:val="24"/>
          <w:szCs w:val="24"/>
        </w:rPr>
      </w:pPr>
    </w:p>
    <w:p w:rsidR="00604780" w:rsidRPr="00E847AC" w:rsidRDefault="00E847AC" w:rsidP="00604780">
      <w:pPr>
        <w:rPr>
          <w:rFonts w:ascii="Arial" w:hAnsi="Arial" w:cs="Arial"/>
          <w:szCs w:val="24"/>
        </w:rPr>
      </w:pPr>
      <w:r w:rsidRPr="00E847AC">
        <w:rPr>
          <w:rFonts w:ascii="Arial" w:hAnsi="Arial" w:cs="Arial"/>
          <w:b/>
          <w:szCs w:val="24"/>
        </w:rPr>
        <w:t xml:space="preserve">TABLE </w:t>
      </w:r>
      <w:proofErr w:type="gramStart"/>
      <w:r w:rsidRPr="00E847AC">
        <w:rPr>
          <w:rFonts w:ascii="Arial" w:hAnsi="Arial" w:cs="Arial"/>
          <w:b/>
          <w:szCs w:val="24"/>
        </w:rPr>
        <w:t>2</w:t>
      </w:r>
      <w:r w:rsidRPr="00E847AC">
        <w:rPr>
          <w:rFonts w:ascii="Arial" w:hAnsi="Arial" w:cs="Arial"/>
          <w:szCs w:val="24"/>
        </w:rPr>
        <w:t xml:space="preserve">  Number</w:t>
      </w:r>
      <w:proofErr w:type="gramEnd"/>
      <w:r w:rsidRPr="00E847AC">
        <w:rPr>
          <w:rFonts w:ascii="Arial" w:hAnsi="Arial" w:cs="Arial"/>
          <w:szCs w:val="24"/>
        </w:rPr>
        <w:t xml:space="preserve"> of firms in the population and in the sample</w:t>
      </w:r>
    </w:p>
    <w:tbl>
      <w:tblPr>
        <w:tblW w:w="9254" w:type="dxa"/>
        <w:tblInd w:w="93" w:type="dxa"/>
        <w:tblLook w:val="04A0" w:firstRow="1" w:lastRow="0" w:firstColumn="1" w:lastColumn="0" w:noHBand="0" w:noVBand="1"/>
      </w:tblPr>
      <w:tblGrid>
        <w:gridCol w:w="2625"/>
        <w:gridCol w:w="939"/>
        <w:gridCol w:w="828"/>
        <w:gridCol w:w="717"/>
        <w:gridCol w:w="939"/>
        <w:gridCol w:w="272"/>
        <w:gridCol w:w="717"/>
        <w:gridCol w:w="728"/>
        <w:gridCol w:w="661"/>
        <w:gridCol w:w="828"/>
      </w:tblGrid>
      <w:tr w:rsidR="00E847AC" w:rsidRPr="00E847AC" w:rsidTr="00E847AC">
        <w:trPr>
          <w:trHeight w:val="251"/>
        </w:trPr>
        <w:tc>
          <w:tcPr>
            <w:tcW w:w="2625" w:type="dxa"/>
            <w:tcBorders>
              <w:top w:val="single" w:sz="4" w:space="0" w:color="auto"/>
              <w:left w:val="nil"/>
              <w:bottom w:val="nil"/>
              <w:right w:val="nil"/>
            </w:tcBorders>
            <w:shd w:val="clear" w:color="auto" w:fill="auto"/>
            <w:noWrap/>
            <w:vAlign w:val="bottom"/>
            <w:hideMark/>
          </w:tcPr>
          <w:p w:rsidR="00E847AC" w:rsidRPr="00E847AC" w:rsidRDefault="00E847AC" w:rsidP="00E847AC">
            <w:pPr>
              <w:autoSpaceDE/>
              <w:autoSpaceDN/>
              <w:adjustRightInd/>
              <w:rPr>
                <w:rFonts w:ascii="Arial" w:eastAsia="Times New Roman" w:hAnsi="Arial" w:cs="Arial"/>
                <w:color w:val="000000"/>
              </w:rPr>
            </w:pPr>
          </w:p>
        </w:tc>
        <w:tc>
          <w:tcPr>
            <w:tcW w:w="3423" w:type="dxa"/>
            <w:gridSpan w:val="4"/>
            <w:tcBorders>
              <w:top w:val="single" w:sz="4" w:space="0" w:color="auto"/>
              <w:left w:val="nil"/>
              <w:bottom w:val="single" w:sz="4" w:space="0" w:color="auto"/>
              <w:right w:val="nil"/>
            </w:tcBorders>
            <w:shd w:val="clear" w:color="auto" w:fill="auto"/>
            <w:vAlign w:val="bottom"/>
            <w:hideMark/>
          </w:tcPr>
          <w:p w:rsidR="00E847AC" w:rsidRPr="00E847AC" w:rsidRDefault="00E847AC" w:rsidP="00E847AC">
            <w:pPr>
              <w:autoSpaceDE/>
              <w:autoSpaceDN/>
              <w:adjustRightInd/>
              <w:rPr>
                <w:rFonts w:ascii="Arial" w:eastAsia="Times New Roman" w:hAnsi="Arial" w:cs="Arial"/>
                <w:color w:val="000000"/>
              </w:rPr>
            </w:pPr>
            <w:r w:rsidRPr="00E847AC">
              <w:rPr>
                <w:rFonts w:ascii="Arial" w:eastAsia="Times New Roman" w:hAnsi="Arial" w:cs="Arial"/>
                <w:color w:val="000000"/>
              </w:rPr>
              <w:t>Number of firms in the population</w:t>
            </w:r>
          </w:p>
        </w:tc>
        <w:tc>
          <w:tcPr>
            <w:tcW w:w="272" w:type="dxa"/>
            <w:tcBorders>
              <w:top w:val="single" w:sz="4" w:space="0" w:color="auto"/>
              <w:left w:val="nil"/>
              <w:bottom w:val="nil"/>
              <w:right w:val="nil"/>
            </w:tcBorders>
            <w:shd w:val="clear" w:color="auto" w:fill="auto"/>
            <w:noWrap/>
            <w:vAlign w:val="bottom"/>
            <w:hideMark/>
          </w:tcPr>
          <w:p w:rsidR="00E847AC" w:rsidRPr="00E847AC" w:rsidRDefault="00E847AC" w:rsidP="00E847AC">
            <w:pPr>
              <w:autoSpaceDE/>
              <w:autoSpaceDN/>
              <w:adjustRightInd/>
              <w:rPr>
                <w:rFonts w:ascii="Arial" w:eastAsia="Times New Roman" w:hAnsi="Arial" w:cs="Arial"/>
                <w:color w:val="000000"/>
              </w:rPr>
            </w:pPr>
            <w:r w:rsidRPr="00E847AC">
              <w:rPr>
                <w:rFonts w:ascii="Arial" w:eastAsia="Times New Roman" w:hAnsi="Arial" w:cs="Arial"/>
                <w:color w:val="000000"/>
              </w:rPr>
              <w:t> </w:t>
            </w:r>
          </w:p>
        </w:tc>
        <w:tc>
          <w:tcPr>
            <w:tcW w:w="2934" w:type="dxa"/>
            <w:gridSpan w:val="4"/>
            <w:tcBorders>
              <w:top w:val="single" w:sz="4" w:space="0" w:color="auto"/>
              <w:left w:val="nil"/>
              <w:bottom w:val="single" w:sz="4" w:space="0" w:color="auto"/>
              <w:right w:val="nil"/>
            </w:tcBorders>
            <w:shd w:val="clear" w:color="auto" w:fill="auto"/>
            <w:vAlign w:val="bottom"/>
            <w:hideMark/>
          </w:tcPr>
          <w:p w:rsidR="00E847AC" w:rsidRPr="00E847AC" w:rsidRDefault="00E847AC" w:rsidP="00E847AC">
            <w:pPr>
              <w:autoSpaceDE/>
              <w:autoSpaceDN/>
              <w:adjustRightInd/>
              <w:rPr>
                <w:rFonts w:ascii="Arial" w:eastAsia="Times New Roman" w:hAnsi="Arial" w:cs="Arial"/>
                <w:color w:val="000000"/>
              </w:rPr>
            </w:pPr>
            <w:r w:rsidRPr="00E847AC">
              <w:rPr>
                <w:rFonts w:ascii="Arial" w:eastAsia="Times New Roman" w:hAnsi="Arial" w:cs="Arial"/>
                <w:color w:val="000000"/>
              </w:rPr>
              <w:t>Number of firms in the sample</w:t>
            </w:r>
          </w:p>
        </w:tc>
      </w:tr>
      <w:tr w:rsidR="00E847AC" w:rsidRPr="00E847AC" w:rsidTr="00E847AC">
        <w:trPr>
          <w:trHeight w:val="510"/>
        </w:trPr>
        <w:tc>
          <w:tcPr>
            <w:tcW w:w="2625" w:type="dxa"/>
            <w:tcBorders>
              <w:top w:val="nil"/>
              <w:left w:val="nil"/>
              <w:bottom w:val="single" w:sz="4" w:space="0" w:color="auto"/>
              <w:right w:val="nil"/>
            </w:tcBorders>
            <w:shd w:val="clear" w:color="auto" w:fill="auto"/>
            <w:noWrap/>
            <w:vAlign w:val="bottom"/>
            <w:hideMark/>
          </w:tcPr>
          <w:p w:rsidR="00E847AC" w:rsidRPr="00E847AC" w:rsidRDefault="00E847AC" w:rsidP="00E847AC">
            <w:pPr>
              <w:autoSpaceDE/>
              <w:autoSpaceDN/>
              <w:adjustRightInd/>
              <w:rPr>
                <w:rFonts w:ascii="Arial" w:eastAsia="Times New Roman" w:hAnsi="Arial" w:cs="Arial"/>
                <w:color w:val="000000"/>
              </w:rPr>
            </w:pPr>
            <w:r w:rsidRPr="00E847AC">
              <w:rPr>
                <w:rFonts w:ascii="Arial" w:eastAsia="Times New Roman" w:hAnsi="Arial" w:cs="Arial"/>
                <w:color w:val="000000"/>
              </w:rPr>
              <w:t>Data source and industry</w:t>
            </w:r>
          </w:p>
        </w:tc>
        <w:tc>
          <w:tcPr>
            <w:tcW w:w="939" w:type="dxa"/>
            <w:tcBorders>
              <w:top w:val="nil"/>
              <w:left w:val="nil"/>
              <w:bottom w:val="single" w:sz="4" w:space="0" w:color="auto"/>
              <w:right w:val="nil"/>
            </w:tcBorders>
            <w:shd w:val="clear" w:color="auto" w:fill="auto"/>
            <w:noWrap/>
            <w:vAlign w:val="bottom"/>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Small</w:t>
            </w:r>
          </w:p>
        </w:tc>
        <w:tc>
          <w:tcPr>
            <w:tcW w:w="828" w:type="dxa"/>
            <w:tcBorders>
              <w:top w:val="nil"/>
              <w:left w:val="nil"/>
              <w:bottom w:val="single" w:sz="4" w:space="0" w:color="auto"/>
              <w:right w:val="nil"/>
            </w:tcBorders>
            <w:shd w:val="clear" w:color="auto" w:fill="auto"/>
            <w:noWrap/>
            <w:vAlign w:val="bottom"/>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Large</w:t>
            </w:r>
          </w:p>
        </w:tc>
        <w:tc>
          <w:tcPr>
            <w:tcW w:w="717" w:type="dxa"/>
            <w:tcBorders>
              <w:top w:val="nil"/>
              <w:left w:val="nil"/>
              <w:bottom w:val="single" w:sz="4" w:space="0" w:color="auto"/>
              <w:right w:val="nil"/>
            </w:tcBorders>
            <w:shd w:val="clear" w:color="auto" w:fill="auto"/>
            <w:vAlign w:val="bottom"/>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Very large</w:t>
            </w:r>
          </w:p>
        </w:tc>
        <w:tc>
          <w:tcPr>
            <w:tcW w:w="939" w:type="dxa"/>
            <w:tcBorders>
              <w:top w:val="nil"/>
              <w:left w:val="nil"/>
              <w:bottom w:val="single" w:sz="4" w:space="0" w:color="auto"/>
              <w:right w:val="nil"/>
            </w:tcBorders>
            <w:shd w:val="clear" w:color="auto" w:fill="auto"/>
            <w:vAlign w:val="bottom"/>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Total</w:t>
            </w:r>
          </w:p>
        </w:tc>
        <w:tc>
          <w:tcPr>
            <w:tcW w:w="272" w:type="dxa"/>
            <w:tcBorders>
              <w:top w:val="nil"/>
              <w:left w:val="nil"/>
              <w:bottom w:val="nil"/>
              <w:right w:val="nil"/>
            </w:tcBorders>
            <w:shd w:val="clear" w:color="auto" w:fill="auto"/>
            <w:noWrap/>
            <w:vAlign w:val="bottom"/>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single" w:sz="4" w:space="0" w:color="auto"/>
              <w:right w:val="nil"/>
            </w:tcBorders>
            <w:shd w:val="clear" w:color="auto" w:fill="auto"/>
            <w:noWrap/>
            <w:vAlign w:val="bottom"/>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Small</w:t>
            </w:r>
          </w:p>
        </w:tc>
        <w:tc>
          <w:tcPr>
            <w:tcW w:w="728" w:type="dxa"/>
            <w:tcBorders>
              <w:top w:val="nil"/>
              <w:left w:val="nil"/>
              <w:bottom w:val="single" w:sz="4" w:space="0" w:color="auto"/>
              <w:right w:val="nil"/>
            </w:tcBorders>
            <w:shd w:val="clear" w:color="auto" w:fill="auto"/>
            <w:noWrap/>
            <w:vAlign w:val="bottom"/>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Large</w:t>
            </w:r>
          </w:p>
        </w:tc>
        <w:tc>
          <w:tcPr>
            <w:tcW w:w="661" w:type="dxa"/>
            <w:tcBorders>
              <w:top w:val="nil"/>
              <w:left w:val="nil"/>
              <w:bottom w:val="single" w:sz="4" w:space="0" w:color="auto"/>
              <w:right w:val="nil"/>
            </w:tcBorders>
            <w:shd w:val="clear" w:color="auto" w:fill="auto"/>
            <w:vAlign w:val="bottom"/>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Very large</w:t>
            </w:r>
          </w:p>
        </w:tc>
        <w:tc>
          <w:tcPr>
            <w:tcW w:w="828" w:type="dxa"/>
            <w:tcBorders>
              <w:top w:val="nil"/>
              <w:left w:val="nil"/>
              <w:bottom w:val="single" w:sz="4" w:space="0" w:color="auto"/>
              <w:right w:val="nil"/>
            </w:tcBorders>
            <w:shd w:val="clear" w:color="auto" w:fill="auto"/>
            <w:noWrap/>
            <w:vAlign w:val="bottom"/>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Total</w:t>
            </w:r>
          </w:p>
        </w:tc>
      </w:tr>
      <w:tr w:rsidR="00E847AC" w:rsidRPr="00E847AC" w:rsidTr="00E847AC">
        <w:trPr>
          <w:trHeight w:val="285"/>
        </w:trPr>
        <w:tc>
          <w:tcPr>
            <w:tcW w:w="2625" w:type="dxa"/>
            <w:tcBorders>
              <w:top w:val="nil"/>
              <w:left w:val="nil"/>
              <w:bottom w:val="nil"/>
              <w:right w:val="nil"/>
            </w:tcBorders>
            <w:shd w:val="clear" w:color="auto" w:fill="auto"/>
            <w:noWrap/>
            <w:vAlign w:val="center"/>
            <w:hideMark/>
          </w:tcPr>
          <w:p w:rsidR="00E847AC" w:rsidRPr="00E847AC" w:rsidRDefault="00706143" w:rsidP="00706143">
            <w:pPr>
              <w:autoSpaceDE/>
              <w:autoSpaceDN/>
              <w:adjustRightInd/>
              <w:rPr>
                <w:rFonts w:ascii="Arial" w:eastAsia="Times New Roman" w:hAnsi="Arial" w:cs="Arial"/>
                <w:color w:val="000000"/>
              </w:rPr>
            </w:pPr>
            <w:r w:rsidRPr="00E847AC">
              <w:rPr>
                <w:rFonts w:ascii="Arial" w:eastAsia="Times New Roman" w:hAnsi="Arial" w:cs="Arial"/>
                <w:color w:val="000000"/>
              </w:rPr>
              <w:t>Industry list</w:t>
            </w:r>
            <w:r w:rsidRPr="00E847AC">
              <w:rPr>
                <w:rFonts w:ascii="Arial" w:eastAsia="Times New Roman" w:hAnsi="Arial" w:cs="Arial"/>
                <w:color w:val="000000"/>
                <w:vertAlign w:val="superscript"/>
              </w:rPr>
              <w:t xml:space="preserve"> </w:t>
            </w:r>
            <w:r w:rsidR="00E847AC" w:rsidRPr="00E847AC">
              <w:rPr>
                <w:rFonts w:ascii="Arial" w:eastAsia="Times New Roman" w:hAnsi="Arial" w:cs="Arial"/>
                <w:color w:val="000000"/>
                <w:vertAlign w:val="superscript"/>
              </w:rPr>
              <w:t>a</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160</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141</w:t>
            </w: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301</w:t>
            </w:r>
          </w:p>
        </w:tc>
        <w:tc>
          <w:tcPr>
            <w:tcW w:w="272"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160</w:t>
            </w:r>
          </w:p>
        </w:tc>
        <w:tc>
          <w:tcPr>
            <w:tcW w:w="7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141</w:t>
            </w:r>
          </w:p>
        </w:tc>
        <w:tc>
          <w:tcPr>
            <w:tcW w:w="661"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301</w:t>
            </w:r>
          </w:p>
        </w:tc>
      </w:tr>
      <w:tr w:rsidR="00E847AC" w:rsidRPr="00E847AC" w:rsidTr="00E847AC">
        <w:trPr>
          <w:trHeight w:val="255"/>
        </w:trPr>
        <w:tc>
          <w:tcPr>
            <w:tcW w:w="2625"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rPr>
                <w:rFonts w:ascii="Arial" w:eastAsia="Times New Roman" w:hAnsi="Arial" w:cs="Arial"/>
                <w:color w:val="000000"/>
              </w:rPr>
            </w:pPr>
            <w:proofErr w:type="spellStart"/>
            <w:r w:rsidRPr="00E847AC">
              <w:rPr>
                <w:rFonts w:ascii="Arial" w:eastAsia="Times New Roman" w:hAnsi="Arial" w:cs="Arial"/>
                <w:color w:val="000000"/>
              </w:rPr>
              <w:t>Orbis</w:t>
            </w:r>
            <w:proofErr w:type="spellEnd"/>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272"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661"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r>
      <w:tr w:rsidR="00E847AC" w:rsidRPr="00E847AC" w:rsidTr="00E847AC">
        <w:trPr>
          <w:trHeight w:val="255"/>
        </w:trPr>
        <w:tc>
          <w:tcPr>
            <w:tcW w:w="2625"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ind w:firstLineChars="100" w:firstLine="200"/>
              <w:rPr>
                <w:rFonts w:ascii="Arial" w:eastAsia="Times New Roman" w:hAnsi="Arial" w:cs="Arial"/>
                <w:color w:val="000000"/>
              </w:rPr>
            </w:pPr>
            <w:r w:rsidRPr="00E847AC">
              <w:rPr>
                <w:rFonts w:ascii="Arial" w:eastAsia="Times New Roman" w:hAnsi="Arial" w:cs="Arial"/>
                <w:color w:val="000000"/>
              </w:rPr>
              <w:t>Manufacturing</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19,069</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4,202</w:t>
            </w: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499</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23,770</w:t>
            </w:r>
          </w:p>
        </w:tc>
        <w:tc>
          <w:tcPr>
            <w:tcW w:w="272"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611</w:t>
            </w:r>
          </w:p>
        </w:tc>
        <w:tc>
          <w:tcPr>
            <w:tcW w:w="7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326</w:t>
            </w:r>
          </w:p>
        </w:tc>
        <w:tc>
          <w:tcPr>
            <w:tcW w:w="661"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227</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1,164</w:t>
            </w:r>
          </w:p>
        </w:tc>
      </w:tr>
      <w:tr w:rsidR="00E847AC" w:rsidRPr="00E847AC" w:rsidTr="00E847AC">
        <w:trPr>
          <w:trHeight w:val="285"/>
        </w:trPr>
        <w:tc>
          <w:tcPr>
            <w:tcW w:w="2625"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ind w:firstLineChars="100" w:firstLine="200"/>
              <w:rPr>
                <w:rFonts w:ascii="Arial" w:eastAsia="Times New Roman" w:hAnsi="Arial" w:cs="Arial"/>
                <w:color w:val="000000"/>
              </w:rPr>
            </w:pPr>
            <w:r w:rsidRPr="00E847AC">
              <w:rPr>
                <w:rFonts w:ascii="Arial" w:eastAsia="Times New Roman" w:hAnsi="Arial" w:cs="Arial"/>
                <w:color w:val="000000"/>
              </w:rPr>
              <w:t>Wholesalers</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13,599</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1,068</w:t>
            </w: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14,667</w:t>
            </w:r>
          </w:p>
        </w:tc>
        <w:tc>
          <w:tcPr>
            <w:tcW w:w="272"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578</w:t>
            </w:r>
          </w:p>
        </w:tc>
        <w:tc>
          <w:tcPr>
            <w:tcW w:w="7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1,068</w:t>
            </w:r>
          </w:p>
        </w:tc>
        <w:tc>
          <w:tcPr>
            <w:tcW w:w="661"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1,646</w:t>
            </w:r>
          </w:p>
        </w:tc>
      </w:tr>
      <w:tr w:rsidR="00E847AC" w:rsidRPr="00E847AC" w:rsidTr="00E847AC">
        <w:trPr>
          <w:trHeight w:val="285"/>
        </w:trPr>
        <w:tc>
          <w:tcPr>
            <w:tcW w:w="2625"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ind w:firstLineChars="100" w:firstLine="200"/>
              <w:rPr>
                <w:rFonts w:ascii="Arial" w:eastAsia="Times New Roman" w:hAnsi="Arial" w:cs="Arial"/>
                <w:color w:val="000000"/>
              </w:rPr>
            </w:pPr>
            <w:r w:rsidRPr="00E847AC">
              <w:rPr>
                <w:rFonts w:ascii="Arial" w:eastAsia="Times New Roman" w:hAnsi="Arial" w:cs="Arial"/>
                <w:color w:val="000000"/>
              </w:rPr>
              <w:t>Retail</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25,082</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2,881</w:t>
            </w: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27,963</w:t>
            </w:r>
          </w:p>
        </w:tc>
        <w:tc>
          <w:tcPr>
            <w:tcW w:w="272"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696</w:t>
            </w:r>
          </w:p>
        </w:tc>
        <w:tc>
          <w:tcPr>
            <w:tcW w:w="7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1,195</w:t>
            </w:r>
          </w:p>
        </w:tc>
        <w:tc>
          <w:tcPr>
            <w:tcW w:w="661"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1,891</w:t>
            </w:r>
          </w:p>
        </w:tc>
      </w:tr>
      <w:tr w:rsidR="00E847AC" w:rsidRPr="00E847AC" w:rsidTr="00E847AC">
        <w:trPr>
          <w:trHeight w:val="285"/>
        </w:trPr>
        <w:tc>
          <w:tcPr>
            <w:tcW w:w="2625"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ind w:firstLineChars="100" w:firstLine="200"/>
              <w:rPr>
                <w:rFonts w:ascii="Arial" w:eastAsia="Times New Roman" w:hAnsi="Arial" w:cs="Arial"/>
                <w:color w:val="000000"/>
              </w:rPr>
            </w:pPr>
            <w:r w:rsidRPr="00E847AC">
              <w:rPr>
                <w:rFonts w:ascii="Arial" w:eastAsia="Times New Roman" w:hAnsi="Arial" w:cs="Arial"/>
                <w:color w:val="000000"/>
              </w:rPr>
              <w:t>Information content</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10,292</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1,444</w:t>
            </w: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11,736</w:t>
            </w:r>
          </w:p>
        </w:tc>
        <w:tc>
          <w:tcPr>
            <w:tcW w:w="272"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385</w:t>
            </w:r>
          </w:p>
        </w:tc>
        <w:tc>
          <w:tcPr>
            <w:tcW w:w="7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1,444</w:t>
            </w:r>
          </w:p>
        </w:tc>
        <w:tc>
          <w:tcPr>
            <w:tcW w:w="661"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1,829</w:t>
            </w:r>
          </w:p>
        </w:tc>
      </w:tr>
      <w:tr w:rsidR="00E847AC" w:rsidRPr="00E847AC" w:rsidTr="00E847AC">
        <w:trPr>
          <w:trHeight w:val="285"/>
        </w:trPr>
        <w:tc>
          <w:tcPr>
            <w:tcW w:w="2625"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ind w:firstLineChars="100" w:firstLine="200"/>
              <w:rPr>
                <w:rFonts w:ascii="Arial" w:eastAsia="Times New Roman" w:hAnsi="Arial" w:cs="Arial"/>
                <w:color w:val="000000"/>
              </w:rPr>
            </w:pPr>
            <w:r w:rsidRPr="00E847AC">
              <w:rPr>
                <w:rFonts w:ascii="Arial" w:eastAsia="Times New Roman" w:hAnsi="Arial" w:cs="Arial"/>
                <w:color w:val="000000"/>
              </w:rPr>
              <w:t>Digital communications</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2,860</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375</w:t>
            </w: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3,235</w:t>
            </w:r>
          </w:p>
        </w:tc>
        <w:tc>
          <w:tcPr>
            <w:tcW w:w="272"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253</w:t>
            </w:r>
          </w:p>
        </w:tc>
        <w:tc>
          <w:tcPr>
            <w:tcW w:w="7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375</w:t>
            </w:r>
          </w:p>
        </w:tc>
        <w:tc>
          <w:tcPr>
            <w:tcW w:w="661"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w:t>
            </w:r>
            <w:r w:rsidRPr="00E847AC">
              <w:rPr>
                <w:rFonts w:ascii="Arial" w:eastAsia="Times New Roman" w:hAnsi="Arial" w:cs="Arial"/>
                <w:color w:val="000000"/>
                <w:vertAlign w:val="superscript"/>
              </w:rPr>
              <w:t>b</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628</w:t>
            </w:r>
          </w:p>
        </w:tc>
      </w:tr>
      <w:tr w:rsidR="00E847AC" w:rsidRPr="00E847AC" w:rsidTr="00E847AC">
        <w:trPr>
          <w:trHeight w:val="255"/>
        </w:trPr>
        <w:tc>
          <w:tcPr>
            <w:tcW w:w="2625"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ind w:firstLineChars="100" w:firstLine="200"/>
              <w:rPr>
                <w:rFonts w:ascii="Arial" w:eastAsia="Times New Roman" w:hAnsi="Arial" w:cs="Arial"/>
                <w:color w:val="000000"/>
              </w:rPr>
            </w:pPr>
            <w:r w:rsidRPr="00E847AC">
              <w:rPr>
                <w:rFonts w:ascii="Arial" w:eastAsia="Times New Roman" w:hAnsi="Arial" w:cs="Arial"/>
                <w:color w:val="000000"/>
              </w:rPr>
              <w:t>Finance and Insurance</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17,302</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4,028</w:t>
            </w: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624</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21,954</w:t>
            </w:r>
          </w:p>
        </w:tc>
        <w:tc>
          <w:tcPr>
            <w:tcW w:w="272"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445</w:t>
            </w:r>
          </w:p>
        </w:tc>
        <w:tc>
          <w:tcPr>
            <w:tcW w:w="7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320</w:t>
            </w:r>
          </w:p>
        </w:tc>
        <w:tc>
          <w:tcPr>
            <w:tcW w:w="661"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490</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1,255</w:t>
            </w:r>
          </w:p>
        </w:tc>
      </w:tr>
      <w:tr w:rsidR="00E847AC" w:rsidRPr="00E847AC" w:rsidTr="00E847AC">
        <w:trPr>
          <w:trHeight w:val="255"/>
        </w:trPr>
        <w:tc>
          <w:tcPr>
            <w:tcW w:w="2625"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ind w:firstLineChars="100" w:firstLine="200"/>
              <w:rPr>
                <w:rFonts w:ascii="Arial" w:eastAsia="Times New Roman" w:hAnsi="Arial" w:cs="Arial"/>
                <w:color w:val="000000"/>
              </w:rPr>
            </w:pPr>
            <w:r w:rsidRPr="00E847AC">
              <w:rPr>
                <w:rFonts w:ascii="Arial" w:eastAsia="Times New Roman" w:hAnsi="Arial" w:cs="Arial"/>
                <w:color w:val="000000"/>
              </w:rPr>
              <w:t>Services</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34,575</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2,323</w:t>
            </w: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186</w:t>
            </w:r>
          </w:p>
        </w:tc>
        <w:tc>
          <w:tcPr>
            <w:tcW w:w="939"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37,084</w:t>
            </w:r>
          </w:p>
        </w:tc>
        <w:tc>
          <w:tcPr>
            <w:tcW w:w="272"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p>
        </w:tc>
        <w:tc>
          <w:tcPr>
            <w:tcW w:w="717"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915</w:t>
            </w:r>
          </w:p>
        </w:tc>
        <w:tc>
          <w:tcPr>
            <w:tcW w:w="7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236</w:t>
            </w:r>
          </w:p>
        </w:tc>
        <w:tc>
          <w:tcPr>
            <w:tcW w:w="661"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135</w:t>
            </w:r>
          </w:p>
        </w:tc>
        <w:tc>
          <w:tcPr>
            <w:tcW w:w="828" w:type="dxa"/>
            <w:tcBorders>
              <w:top w:val="nil"/>
              <w:left w:val="nil"/>
              <w:bottom w:val="nil"/>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1,286</w:t>
            </w:r>
          </w:p>
        </w:tc>
      </w:tr>
      <w:tr w:rsidR="00E847AC" w:rsidRPr="00E847AC" w:rsidTr="00E847AC">
        <w:trPr>
          <w:trHeight w:val="255"/>
        </w:trPr>
        <w:tc>
          <w:tcPr>
            <w:tcW w:w="2625"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ind w:firstLineChars="300" w:firstLine="600"/>
              <w:rPr>
                <w:rFonts w:ascii="Arial" w:eastAsia="Times New Roman" w:hAnsi="Arial" w:cs="Arial"/>
                <w:color w:val="000000"/>
              </w:rPr>
            </w:pPr>
            <w:r w:rsidRPr="00E847AC">
              <w:rPr>
                <w:rFonts w:ascii="Arial" w:eastAsia="Times New Roman" w:hAnsi="Arial" w:cs="Arial"/>
                <w:color w:val="000000"/>
              </w:rPr>
              <w:t>Total</w:t>
            </w:r>
          </w:p>
        </w:tc>
        <w:tc>
          <w:tcPr>
            <w:tcW w:w="939"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122,939</w:t>
            </w:r>
          </w:p>
        </w:tc>
        <w:tc>
          <w:tcPr>
            <w:tcW w:w="828"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16,462</w:t>
            </w:r>
          </w:p>
        </w:tc>
        <w:tc>
          <w:tcPr>
            <w:tcW w:w="717"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1,309</w:t>
            </w:r>
          </w:p>
        </w:tc>
        <w:tc>
          <w:tcPr>
            <w:tcW w:w="939"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140,710</w:t>
            </w:r>
          </w:p>
        </w:tc>
        <w:tc>
          <w:tcPr>
            <w:tcW w:w="272"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 </w:t>
            </w:r>
          </w:p>
        </w:tc>
        <w:tc>
          <w:tcPr>
            <w:tcW w:w="717"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4,043</w:t>
            </w:r>
          </w:p>
        </w:tc>
        <w:tc>
          <w:tcPr>
            <w:tcW w:w="728"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5,105</w:t>
            </w:r>
          </w:p>
        </w:tc>
        <w:tc>
          <w:tcPr>
            <w:tcW w:w="661"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852</w:t>
            </w:r>
          </w:p>
        </w:tc>
        <w:tc>
          <w:tcPr>
            <w:tcW w:w="828" w:type="dxa"/>
            <w:tcBorders>
              <w:top w:val="nil"/>
              <w:left w:val="nil"/>
              <w:bottom w:val="single" w:sz="4" w:space="0" w:color="auto"/>
              <w:right w:val="nil"/>
            </w:tcBorders>
            <w:shd w:val="clear" w:color="auto" w:fill="auto"/>
            <w:noWrap/>
            <w:vAlign w:val="center"/>
            <w:hideMark/>
          </w:tcPr>
          <w:p w:rsidR="00E847AC" w:rsidRPr="00E847AC" w:rsidRDefault="00E847AC" w:rsidP="00E847AC">
            <w:pPr>
              <w:autoSpaceDE/>
              <w:autoSpaceDN/>
              <w:adjustRightInd/>
              <w:jc w:val="right"/>
              <w:rPr>
                <w:rFonts w:ascii="Arial" w:eastAsia="Times New Roman" w:hAnsi="Arial" w:cs="Arial"/>
                <w:color w:val="000000"/>
              </w:rPr>
            </w:pPr>
            <w:r w:rsidRPr="00E847AC">
              <w:rPr>
                <w:rFonts w:ascii="Arial" w:eastAsia="Times New Roman" w:hAnsi="Arial" w:cs="Arial"/>
                <w:color w:val="000000"/>
              </w:rPr>
              <w:t>10,000</w:t>
            </w:r>
          </w:p>
        </w:tc>
      </w:tr>
    </w:tbl>
    <w:p w:rsidR="00E847AC" w:rsidRPr="00923465" w:rsidRDefault="00E847AC" w:rsidP="00E847AC">
      <w:pPr>
        <w:rPr>
          <w:rFonts w:ascii="Arial" w:hAnsi="Arial" w:cs="Arial"/>
        </w:rPr>
      </w:pPr>
      <w:r w:rsidRPr="00923465">
        <w:rPr>
          <w:rFonts w:ascii="Arial" w:hAnsi="Arial" w:cs="Arial"/>
          <w:i/>
        </w:rPr>
        <w:t>Note:</w:t>
      </w:r>
      <w:r w:rsidRPr="00923465">
        <w:rPr>
          <w:rFonts w:ascii="Arial" w:hAnsi="Arial" w:cs="Arial"/>
        </w:rPr>
        <w:t xml:space="preserve"> All figures subject to revision.</w:t>
      </w:r>
    </w:p>
    <w:p w:rsidR="00E847AC" w:rsidRPr="00923465" w:rsidRDefault="00E847AC" w:rsidP="00E847AC">
      <w:pPr>
        <w:rPr>
          <w:rFonts w:ascii="Arial" w:hAnsi="Arial" w:cs="Arial"/>
          <w:vertAlign w:val="superscript"/>
        </w:rPr>
      </w:pPr>
    </w:p>
    <w:p w:rsidR="00E847AC" w:rsidRPr="00923465" w:rsidRDefault="00E847AC" w:rsidP="00E847AC">
      <w:pPr>
        <w:rPr>
          <w:rFonts w:ascii="Arial" w:hAnsi="Arial" w:cs="Arial"/>
        </w:rPr>
      </w:pPr>
      <w:r w:rsidRPr="00923465">
        <w:rPr>
          <w:rFonts w:ascii="Arial" w:hAnsi="Arial" w:cs="Arial"/>
          <w:vertAlign w:val="superscript"/>
        </w:rPr>
        <w:t xml:space="preserve">      </w:t>
      </w:r>
      <w:proofErr w:type="spellStart"/>
      <w:proofErr w:type="gramStart"/>
      <w:r w:rsidRPr="00923465">
        <w:rPr>
          <w:rFonts w:ascii="Arial" w:hAnsi="Arial" w:cs="Arial"/>
          <w:vertAlign w:val="superscript"/>
        </w:rPr>
        <w:t>a</w:t>
      </w:r>
      <w:r>
        <w:rPr>
          <w:rFonts w:ascii="Arial" w:hAnsi="Arial" w:cs="Arial"/>
        </w:rPr>
        <w:t>The</w:t>
      </w:r>
      <w:proofErr w:type="spellEnd"/>
      <w:proofErr w:type="gramEnd"/>
      <w:r>
        <w:rPr>
          <w:rFonts w:ascii="Arial" w:hAnsi="Arial" w:cs="Arial"/>
        </w:rPr>
        <w:t xml:space="preserve"> industry list </w:t>
      </w:r>
      <w:r w:rsidR="0014263A">
        <w:rPr>
          <w:rFonts w:ascii="Arial" w:hAnsi="Arial" w:cs="Arial"/>
        </w:rPr>
        <w:t xml:space="preserve">covers all seven industries and </w:t>
      </w:r>
      <w:r>
        <w:rPr>
          <w:rFonts w:ascii="Arial" w:hAnsi="Arial" w:cs="Arial"/>
        </w:rPr>
        <w:t>is only stratified by size</w:t>
      </w:r>
      <w:r w:rsidRPr="00923465">
        <w:rPr>
          <w:rFonts w:ascii="Arial" w:hAnsi="Arial" w:cs="Arial"/>
        </w:rPr>
        <w:t>.</w:t>
      </w:r>
      <w:r>
        <w:rPr>
          <w:rFonts w:ascii="Arial" w:hAnsi="Arial" w:cs="Arial"/>
        </w:rPr>
        <w:br/>
      </w:r>
      <w:r w:rsidRPr="00923465">
        <w:rPr>
          <w:rFonts w:ascii="Arial" w:hAnsi="Arial" w:cs="Arial"/>
          <w:vertAlign w:val="superscript"/>
        </w:rPr>
        <w:t xml:space="preserve">      </w:t>
      </w:r>
      <w:proofErr w:type="spellStart"/>
      <w:proofErr w:type="gramStart"/>
      <w:r>
        <w:rPr>
          <w:rFonts w:ascii="Arial" w:hAnsi="Arial" w:cs="Arial"/>
          <w:vertAlign w:val="superscript"/>
        </w:rPr>
        <w:t>b</w:t>
      </w:r>
      <w:r w:rsidRPr="00923465">
        <w:rPr>
          <w:rFonts w:ascii="Arial" w:hAnsi="Arial" w:cs="Arial"/>
        </w:rPr>
        <w:t>Not</w:t>
      </w:r>
      <w:proofErr w:type="spellEnd"/>
      <w:proofErr w:type="gramEnd"/>
      <w:r w:rsidRPr="00923465">
        <w:rPr>
          <w:rFonts w:ascii="Arial" w:hAnsi="Arial" w:cs="Arial"/>
        </w:rPr>
        <w:t xml:space="preserve"> all sectors required a separate stratum for very large firms.</w:t>
      </w:r>
    </w:p>
    <w:p w:rsidR="00E847AC" w:rsidRPr="00923465" w:rsidRDefault="00E847AC" w:rsidP="00E847AC">
      <w:pPr>
        <w:rPr>
          <w:rFonts w:ascii="Arial" w:hAnsi="Arial" w:cs="Arial"/>
        </w:rPr>
      </w:pPr>
    </w:p>
    <w:p w:rsidR="00E847AC" w:rsidRPr="00A90E28" w:rsidRDefault="00E847AC" w:rsidP="00604780">
      <w:pPr>
        <w:rPr>
          <w:sz w:val="24"/>
          <w:szCs w:val="24"/>
        </w:rPr>
      </w:pPr>
    </w:p>
    <w:p w:rsidR="00604780" w:rsidRDefault="00604780" w:rsidP="00487B02">
      <w:pPr>
        <w:ind w:firstLine="720"/>
        <w:rPr>
          <w:sz w:val="24"/>
          <w:szCs w:val="24"/>
        </w:rPr>
      </w:pPr>
    </w:p>
    <w:p w:rsidR="00604780" w:rsidRDefault="00604780" w:rsidP="00604780">
      <w:pPr>
        <w:rPr>
          <w:sz w:val="24"/>
          <w:szCs w:val="24"/>
        </w:rPr>
      </w:pPr>
    </w:p>
    <w:p w:rsidR="00724165" w:rsidRDefault="00724165">
      <w:pPr>
        <w:autoSpaceDE/>
        <w:autoSpaceDN/>
        <w:adjustRightInd/>
        <w:rPr>
          <w:b/>
          <w:bCs/>
          <w:sz w:val="24"/>
          <w:szCs w:val="24"/>
          <w:highlight w:val="white"/>
        </w:rPr>
        <w:sectPr w:rsidR="00724165" w:rsidSect="00154DE5">
          <w:footerReference w:type="default" r:id="rId9"/>
          <w:pgSz w:w="12240" w:h="15840"/>
          <w:pgMar w:top="1440" w:right="1440" w:bottom="1440" w:left="1440" w:header="1440" w:footer="864" w:gutter="0"/>
          <w:cols w:space="720"/>
          <w:docGrid w:linePitch="272"/>
        </w:sectPr>
      </w:pPr>
    </w:p>
    <w:p w:rsidR="00B85E3F" w:rsidRDefault="00487B02" w:rsidP="00B85E3F">
      <w:pPr>
        <w:rPr>
          <w:sz w:val="24"/>
          <w:szCs w:val="24"/>
        </w:rPr>
      </w:pPr>
      <w:r>
        <w:rPr>
          <w:sz w:val="24"/>
          <w:szCs w:val="24"/>
        </w:rPr>
        <w:lastRenderedPageBreak/>
        <w:t xml:space="preserve">Since this is the first large-scale survey of </w:t>
      </w:r>
      <w:r w:rsidR="00C31648">
        <w:rPr>
          <w:sz w:val="24"/>
          <w:szCs w:val="24"/>
        </w:rPr>
        <w:t>trade in digitally intensive sectors</w:t>
      </w:r>
      <w:r w:rsidR="0036396A">
        <w:rPr>
          <w:rStyle w:val="FootnoteReference"/>
          <w:sz w:val="24"/>
          <w:szCs w:val="24"/>
        </w:rPr>
        <w:footnoteReference w:id="3"/>
      </w:r>
      <w:r>
        <w:rPr>
          <w:sz w:val="24"/>
          <w:szCs w:val="24"/>
        </w:rPr>
        <w:t xml:space="preserve">, and no definitive list of all relevant firms exists, some coverage error is unavoidable. This error has been minimized by incorporating </w:t>
      </w:r>
      <w:r w:rsidR="00E6351A">
        <w:rPr>
          <w:sz w:val="24"/>
          <w:szCs w:val="24"/>
        </w:rPr>
        <w:t>data from industry association lists and industry analysts.</w:t>
      </w:r>
      <w:r>
        <w:rPr>
          <w:sz w:val="24"/>
          <w:szCs w:val="24"/>
        </w:rPr>
        <w:t xml:space="preserve"> </w:t>
      </w:r>
      <w:r w:rsidR="00B85E3F">
        <w:rPr>
          <w:sz w:val="24"/>
          <w:szCs w:val="24"/>
        </w:rPr>
        <w:t xml:space="preserve">If a firm was found to be in both the association list frame and the </w:t>
      </w:r>
      <w:proofErr w:type="spellStart"/>
      <w:r w:rsidR="00B85E3F">
        <w:rPr>
          <w:sz w:val="24"/>
          <w:szCs w:val="24"/>
        </w:rPr>
        <w:t>Orbis</w:t>
      </w:r>
      <w:proofErr w:type="spellEnd"/>
      <w:r w:rsidR="00B85E3F">
        <w:rPr>
          <w:sz w:val="24"/>
          <w:szCs w:val="24"/>
        </w:rPr>
        <w:t xml:space="preserve"> frame, the observation in the </w:t>
      </w:r>
      <w:proofErr w:type="spellStart"/>
      <w:r w:rsidR="00B85E3F">
        <w:rPr>
          <w:sz w:val="24"/>
          <w:szCs w:val="24"/>
        </w:rPr>
        <w:t>Orbis</w:t>
      </w:r>
      <w:proofErr w:type="spellEnd"/>
      <w:r w:rsidR="00B85E3F">
        <w:rPr>
          <w:sz w:val="24"/>
          <w:szCs w:val="24"/>
        </w:rPr>
        <w:t xml:space="preserve"> frame was removed from the population in order to maintain uniqueness.</w:t>
      </w:r>
    </w:p>
    <w:p w:rsidR="00487B02" w:rsidRDefault="00487B02" w:rsidP="00604780">
      <w:pPr>
        <w:rPr>
          <w:sz w:val="24"/>
          <w:szCs w:val="24"/>
        </w:rPr>
      </w:pPr>
    </w:p>
    <w:p w:rsidR="00604780" w:rsidRDefault="006D2DB7" w:rsidP="00604780">
      <w:pPr>
        <w:rPr>
          <w:b/>
          <w:bCs/>
          <w:sz w:val="24"/>
          <w:szCs w:val="24"/>
          <w:highlight w:val="white"/>
        </w:rPr>
      </w:pPr>
      <w:r w:rsidRPr="00A90E28">
        <w:rPr>
          <w:sz w:val="24"/>
          <w:szCs w:val="24"/>
        </w:rPr>
        <w:t xml:space="preserve">The sample size of </w:t>
      </w:r>
      <w:r w:rsidR="00AA4231">
        <w:rPr>
          <w:sz w:val="24"/>
          <w:szCs w:val="24"/>
        </w:rPr>
        <w:t>10</w:t>
      </w:r>
      <w:r w:rsidRPr="00A90E28">
        <w:rPr>
          <w:sz w:val="24"/>
          <w:szCs w:val="24"/>
        </w:rPr>
        <w:t>,</w:t>
      </w:r>
      <w:r w:rsidR="00AA4231">
        <w:rPr>
          <w:sz w:val="24"/>
          <w:szCs w:val="24"/>
        </w:rPr>
        <w:t>0</w:t>
      </w:r>
      <w:r>
        <w:rPr>
          <w:sz w:val="24"/>
          <w:szCs w:val="24"/>
        </w:rPr>
        <w:t>00</w:t>
      </w:r>
      <w:r w:rsidRPr="00A90E28">
        <w:rPr>
          <w:sz w:val="24"/>
          <w:szCs w:val="24"/>
        </w:rPr>
        <w:t xml:space="preserve"> is the number of surveys that will be sent out and is based on what is needed for a statistically significant response, given historical response rates. </w:t>
      </w:r>
      <w:r w:rsidR="003137D7">
        <w:rPr>
          <w:sz w:val="24"/>
          <w:szCs w:val="24"/>
        </w:rPr>
        <w:t>S</w:t>
      </w:r>
      <w:r w:rsidR="00604780" w:rsidRPr="00A90E28">
        <w:rPr>
          <w:sz w:val="24"/>
          <w:szCs w:val="24"/>
        </w:rPr>
        <w:t>imilar past surveys</w:t>
      </w:r>
      <w:r w:rsidR="003137D7">
        <w:rPr>
          <w:sz w:val="24"/>
          <w:szCs w:val="24"/>
        </w:rPr>
        <w:t xml:space="preserve"> on remanufactured goods and use</w:t>
      </w:r>
      <w:r w:rsidR="00BC04A6">
        <w:rPr>
          <w:sz w:val="24"/>
          <w:szCs w:val="24"/>
        </w:rPr>
        <w:t>d</w:t>
      </w:r>
      <w:r w:rsidR="003137D7">
        <w:rPr>
          <w:sz w:val="24"/>
          <w:szCs w:val="24"/>
        </w:rPr>
        <w:t xml:space="preserve"> electronic goods have yielded response rates that range</w:t>
      </w:r>
      <w:r w:rsidR="003D52B2">
        <w:rPr>
          <w:sz w:val="24"/>
          <w:szCs w:val="24"/>
        </w:rPr>
        <w:t>d</w:t>
      </w:r>
      <w:r w:rsidR="003137D7">
        <w:rPr>
          <w:sz w:val="24"/>
          <w:szCs w:val="24"/>
        </w:rPr>
        <w:t xml:space="preserve"> from </w:t>
      </w:r>
      <w:r w:rsidR="00CB30A8">
        <w:rPr>
          <w:sz w:val="24"/>
          <w:szCs w:val="24"/>
        </w:rPr>
        <w:t>5</w:t>
      </w:r>
      <w:r w:rsidR="00294D38">
        <w:rPr>
          <w:sz w:val="24"/>
          <w:szCs w:val="24"/>
        </w:rPr>
        <w:t>5</w:t>
      </w:r>
      <w:r w:rsidR="00604780" w:rsidRPr="00A90E28">
        <w:rPr>
          <w:sz w:val="24"/>
          <w:szCs w:val="24"/>
        </w:rPr>
        <w:t>–</w:t>
      </w:r>
      <w:r w:rsidR="00FB4347">
        <w:rPr>
          <w:sz w:val="24"/>
          <w:szCs w:val="24"/>
        </w:rPr>
        <w:t>6</w:t>
      </w:r>
      <w:r w:rsidR="00FB4347" w:rsidRPr="00A90E28">
        <w:rPr>
          <w:sz w:val="24"/>
          <w:szCs w:val="24"/>
        </w:rPr>
        <w:t xml:space="preserve">0 </w:t>
      </w:r>
      <w:r w:rsidR="00604780" w:rsidRPr="00A90E28">
        <w:rPr>
          <w:sz w:val="24"/>
          <w:szCs w:val="24"/>
        </w:rPr>
        <w:t xml:space="preserve">percent. </w:t>
      </w:r>
      <w:r w:rsidR="003137D7">
        <w:rPr>
          <w:sz w:val="24"/>
          <w:szCs w:val="24"/>
        </w:rPr>
        <w:t>Since the target populations for each of those survey</w:t>
      </w:r>
      <w:r w:rsidR="00BC04A6">
        <w:rPr>
          <w:sz w:val="24"/>
          <w:szCs w:val="24"/>
        </w:rPr>
        <w:t>s</w:t>
      </w:r>
      <w:r w:rsidR="003137D7">
        <w:rPr>
          <w:sz w:val="24"/>
          <w:szCs w:val="24"/>
        </w:rPr>
        <w:t xml:space="preserve"> was rare, and the population of firms engaging in digital trade is not, we believe that the response rates will be higher in this case.  </w:t>
      </w:r>
    </w:p>
    <w:p w:rsidR="00604780" w:rsidRDefault="00604780" w:rsidP="00604780">
      <w:pPr>
        <w:autoSpaceDE/>
        <w:autoSpaceDN/>
        <w:adjustRightInd/>
        <w:rPr>
          <w:b/>
          <w:bCs/>
          <w:sz w:val="24"/>
          <w:szCs w:val="24"/>
          <w:highlight w:val="white"/>
        </w:rPr>
      </w:pPr>
    </w:p>
    <w:p w:rsidR="00AF35D2" w:rsidRPr="00A90E2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r w:rsidRPr="00A90E28">
        <w:rPr>
          <w:b/>
          <w:bCs/>
          <w:sz w:val="24"/>
          <w:szCs w:val="24"/>
          <w:highlight w:val="white"/>
        </w:rPr>
        <w:t>2.</w:t>
      </w:r>
      <w:r w:rsidRPr="00A90E28">
        <w:rPr>
          <w:b/>
          <w:bCs/>
          <w:sz w:val="24"/>
          <w:szCs w:val="24"/>
          <w:highlight w:val="white"/>
        </w:rPr>
        <w:tab/>
      </w:r>
      <w:r w:rsidR="00AB699E" w:rsidRPr="00A90E28">
        <w:rPr>
          <w:b/>
          <w:bCs/>
          <w:sz w:val="24"/>
          <w:szCs w:val="24"/>
          <w:highlight w:val="white"/>
        </w:rPr>
        <w:t>Collection of information</w:t>
      </w:r>
      <w:r w:rsidR="00FE5E62">
        <w:rPr>
          <w:b/>
          <w:bCs/>
          <w:sz w:val="24"/>
          <w:szCs w:val="24"/>
          <w:highlight w:val="white"/>
        </w:rPr>
        <w:t xml:space="preserve"> employing statistical methods</w:t>
      </w:r>
    </w:p>
    <w:p w:rsidR="00717630" w:rsidRPr="00A90E28" w:rsidRDefault="00717630"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p>
    <w:p w:rsidR="00717630" w:rsidRPr="00A90E28" w:rsidRDefault="00A90E28" w:rsidP="00A90E28">
      <w:pPr>
        <w:pStyle w:val="ListParagraph"/>
        <w:numPr>
          <w:ilvl w:val="0"/>
          <w:numId w:val="13"/>
        </w:numPr>
        <w:rPr>
          <w:rFonts w:ascii="Times New Roman" w:hAnsi="Times New Roman"/>
          <w:b/>
          <w:sz w:val="24"/>
          <w:szCs w:val="24"/>
        </w:rPr>
      </w:pPr>
      <w:r w:rsidRPr="00A90E28">
        <w:rPr>
          <w:rFonts w:ascii="Times New Roman" w:hAnsi="Times New Roman"/>
          <w:b/>
          <w:sz w:val="24"/>
          <w:szCs w:val="24"/>
        </w:rPr>
        <w:t xml:space="preserve"> </w:t>
      </w:r>
      <w:r w:rsidR="00717630" w:rsidRPr="00A90E28">
        <w:rPr>
          <w:rFonts w:ascii="Times New Roman" w:hAnsi="Times New Roman"/>
          <w:b/>
          <w:sz w:val="24"/>
          <w:szCs w:val="24"/>
        </w:rPr>
        <w:t>Statistical methodology for stratification and sample selection</w:t>
      </w:r>
    </w:p>
    <w:p w:rsidR="00E6791D" w:rsidRPr="00A90E28" w:rsidRDefault="00573741" w:rsidP="00A90E28">
      <w:pPr>
        <w:autoSpaceDE/>
        <w:autoSpaceDN/>
        <w:adjustRightInd/>
        <w:contextualSpacing/>
        <w:rPr>
          <w:sz w:val="24"/>
          <w:szCs w:val="24"/>
        </w:rPr>
      </w:pPr>
      <w:r w:rsidRPr="00A90E28">
        <w:rPr>
          <w:sz w:val="24"/>
          <w:szCs w:val="24"/>
        </w:rPr>
        <w:t xml:space="preserve">A stratified sample based on a simple stratification process is being implemented for this project. </w:t>
      </w:r>
      <w:r w:rsidR="00717630" w:rsidRPr="00A90E28">
        <w:rPr>
          <w:sz w:val="24"/>
          <w:szCs w:val="24"/>
        </w:rPr>
        <w:t xml:space="preserve">The goal of the stratification scheme is to develop a set of strata </w:t>
      </w:r>
      <w:r w:rsidR="00573F7C" w:rsidRPr="00A90E28">
        <w:rPr>
          <w:sz w:val="24"/>
          <w:szCs w:val="24"/>
        </w:rPr>
        <w:t xml:space="preserve">such </w:t>
      </w:r>
      <w:r w:rsidR="00717630" w:rsidRPr="00A90E28">
        <w:rPr>
          <w:sz w:val="24"/>
          <w:szCs w:val="24"/>
        </w:rPr>
        <w:t xml:space="preserve">that </w:t>
      </w:r>
      <w:r w:rsidR="00573F7C" w:rsidRPr="00A90E28">
        <w:rPr>
          <w:sz w:val="24"/>
          <w:szCs w:val="24"/>
        </w:rPr>
        <w:t xml:space="preserve">the </w:t>
      </w:r>
      <w:r w:rsidR="00717630" w:rsidRPr="00A90E28">
        <w:rPr>
          <w:sz w:val="24"/>
          <w:szCs w:val="24"/>
        </w:rPr>
        <w:t xml:space="preserve">variance </w:t>
      </w:r>
      <w:r w:rsidR="00573F7C" w:rsidRPr="00A90E28">
        <w:rPr>
          <w:sz w:val="24"/>
          <w:szCs w:val="24"/>
        </w:rPr>
        <w:t>of responses (such as level</w:t>
      </w:r>
      <w:r w:rsidR="009C71CE" w:rsidRPr="00A90E28">
        <w:rPr>
          <w:sz w:val="24"/>
          <w:szCs w:val="24"/>
        </w:rPr>
        <w:t xml:space="preserve"> of employment</w:t>
      </w:r>
      <w:r w:rsidR="00B02E0A" w:rsidRPr="00A90E28">
        <w:rPr>
          <w:sz w:val="24"/>
          <w:szCs w:val="24"/>
        </w:rPr>
        <w:t>, type</w:t>
      </w:r>
      <w:r w:rsidR="00573F7C" w:rsidRPr="00A90E28">
        <w:rPr>
          <w:sz w:val="24"/>
          <w:szCs w:val="24"/>
        </w:rPr>
        <w:t xml:space="preserve"> of</w:t>
      </w:r>
      <w:r w:rsidR="00A57BD0">
        <w:rPr>
          <w:sz w:val="24"/>
          <w:szCs w:val="24"/>
        </w:rPr>
        <w:t xml:space="preserve"> </w:t>
      </w:r>
      <w:r w:rsidR="00573F7C" w:rsidRPr="00A90E28">
        <w:rPr>
          <w:sz w:val="24"/>
          <w:szCs w:val="24"/>
        </w:rPr>
        <w:t xml:space="preserve">activities, </w:t>
      </w:r>
      <w:r w:rsidR="009C71CE" w:rsidRPr="00A90E28">
        <w:rPr>
          <w:sz w:val="24"/>
          <w:szCs w:val="24"/>
        </w:rPr>
        <w:t xml:space="preserve">and </w:t>
      </w:r>
      <w:r w:rsidR="00573F7C" w:rsidRPr="00A90E28">
        <w:rPr>
          <w:sz w:val="24"/>
          <w:szCs w:val="24"/>
        </w:rPr>
        <w:t xml:space="preserve">likelihood </w:t>
      </w:r>
      <w:r w:rsidR="004B08D7">
        <w:rPr>
          <w:sz w:val="24"/>
          <w:szCs w:val="24"/>
        </w:rPr>
        <w:t xml:space="preserve">of </w:t>
      </w:r>
      <w:r w:rsidR="00C31648">
        <w:rPr>
          <w:sz w:val="24"/>
          <w:szCs w:val="24"/>
        </w:rPr>
        <w:t>undertaking digitally intensive trade</w:t>
      </w:r>
      <w:r w:rsidR="00573F7C" w:rsidRPr="00A90E28">
        <w:rPr>
          <w:sz w:val="24"/>
          <w:szCs w:val="24"/>
        </w:rPr>
        <w:t xml:space="preserve">) </w:t>
      </w:r>
      <w:r w:rsidR="00B71063" w:rsidRPr="00A90E28">
        <w:rPr>
          <w:sz w:val="24"/>
          <w:szCs w:val="24"/>
        </w:rPr>
        <w:t xml:space="preserve">within </w:t>
      </w:r>
      <w:r w:rsidR="00573F7C" w:rsidRPr="00A90E28">
        <w:rPr>
          <w:sz w:val="24"/>
          <w:szCs w:val="24"/>
        </w:rPr>
        <w:t>each stratum</w:t>
      </w:r>
      <w:r w:rsidR="00B71063" w:rsidRPr="00A90E28">
        <w:rPr>
          <w:sz w:val="24"/>
          <w:szCs w:val="24"/>
        </w:rPr>
        <w:t xml:space="preserve"> </w:t>
      </w:r>
      <w:r w:rsidR="00573F7C" w:rsidRPr="00A90E28">
        <w:rPr>
          <w:sz w:val="24"/>
          <w:szCs w:val="24"/>
        </w:rPr>
        <w:t>is minimized to the extent possible</w:t>
      </w:r>
      <w:r w:rsidR="00717630" w:rsidRPr="00A90E28">
        <w:rPr>
          <w:sz w:val="24"/>
          <w:szCs w:val="24"/>
        </w:rPr>
        <w:t>.</w:t>
      </w:r>
      <w:r w:rsidR="00637E08" w:rsidRPr="00A90E28">
        <w:rPr>
          <w:sz w:val="24"/>
          <w:szCs w:val="24"/>
        </w:rPr>
        <w:t xml:space="preserve"> </w:t>
      </w:r>
      <w:r w:rsidR="006D2DB7">
        <w:rPr>
          <w:sz w:val="24"/>
          <w:szCs w:val="24"/>
        </w:rPr>
        <w:t xml:space="preserve">Stratification is also being used to include rare observations. </w:t>
      </w:r>
      <w:r w:rsidR="00717630" w:rsidRPr="00A90E28">
        <w:rPr>
          <w:sz w:val="24"/>
          <w:szCs w:val="24"/>
        </w:rPr>
        <w:t>Because n</w:t>
      </w:r>
      <w:r w:rsidR="007D052D" w:rsidRPr="00A90E28">
        <w:rPr>
          <w:sz w:val="24"/>
          <w:szCs w:val="24"/>
        </w:rPr>
        <w:t>o pro-forma reliable data exist</w:t>
      </w:r>
      <w:r w:rsidR="00717630" w:rsidRPr="00A90E28">
        <w:rPr>
          <w:sz w:val="24"/>
          <w:szCs w:val="24"/>
        </w:rPr>
        <w:t xml:space="preserve"> on the </w:t>
      </w:r>
      <w:r w:rsidR="00023E80" w:rsidRPr="00A90E28">
        <w:rPr>
          <w:sz w:val="24"/>
          <w:szCs w:val="24"/>
        </w:rPr>
        <w:t xml:space="preserve">size and scope of </w:t>
      </w:r>
      <w:r w:rsidR="0041212E">
        <w:rPr>
          <w:sz w:val="24"/>
          <w:szCs w:val="24"/>
        </w:rPr>
        <w:t>digital trade</w:t>
      </w:r>
      <w:r w:rsidR="00717630" w:rsidRPr="00A90E28">
        <w:rPr>
          <w:sz w:val="24"/>
          <w:szCs w:val="24"/>
        </w:rPr>
        <w:t xml:space="preserve">, the stratification scheme was based </w:t>
      </w:r>
      <w:r w:rsidR="00E6791D" w:rsidRPr="00A90E28">
        <w:rPr>
          <w:sz w:val="24"/>
          <w:szCs w:val="24"/>
        </w:rPr>
        <w:t>on the best judgment of industry and USITC experts.</w:t>
      </w:r>
      <w:r w:rsidR="001C205A">
        <w:rPr>
          <w:sz w:val="24"/>
          <w:szCs w:val="24"/>
        </w:rPr>
        <w:t xml:space="preserve"> </w:t>
      </w:r>
    </w:p>
    <w:p w:rsidR="00E6791D" w:rsidRPr="00A90E28" w:rsidRDefault="00E6791D" w:rsidP="00A90E28">
      <w:pPr>
        <w:ind w:left="720"/>
        <w:rPr>
          <w:sz w:val="24"/>
          <w:szCs w:val="24"/>
        </w:rPr>
      </w:pPr>
    </w:p>
    <w:p w:rsidR="0041212E" w:rsidRDefault="002720FA" w:rsidP="00A90E28">
      <w:pPr>
        <w:autoSpaceDE/>
        <w:autoSpaceDN/>
        <w:adjustRightInd/>
        <w:contextualSpacing/>
        <w:rPr>
          <w:sz w:val="24"/>
          <w:szCs w:val="24"/>
        </w:rPr>
      </w:pPr>
      <w:r w:rsidRPr="00A90E28">
        <w:rPr>
          <w:sz w:val="24"/>
          <w:szCs w:val="24"/>
        </w:rPr>
        <w:t>The approach to stratification in this survey is based on a procedure</w:t>
      </w:r>
      <w:r w:rsidR="004E6983" w:rsidRPr="00A90E28">
        <w:rPr>
          <w:sz w:val="24"/>
          <w:szCs w:val="24"/>
        </w:rPr>
        <w:t xml:space="preserve"> designed to maximize efficiency of the resulting estimates, and hence reduce the total number of firms sampled.</w:t>
      </w:r>
      <w:r w:rsidR="00A57BD0">
        <w:rPr>
          <w:sz w:val="24"/>
          <w:szCs w:val="24"/>
        </w:rPr>
        <w:t xml:space="preserve"> </w:t>
      </w:r>
      <w:r w:rsidR="0041212E">
        <w:rPr>
          <w:sz w:val="24"/>
          <w:szCs w:val="24"/>
        </w:rPr>
        <w:t xml:space="preserve">First, due to the size of the lists, the industry association and industry analyst lists are stratified by firm size alone and sampled at 100%.  These lists allowed for the inclusion of firms that were engaged in digitally intensive activities, but unlikely to show up in the </w:t>
      </w:r>
      <w:proofErr w:type="spellStart"/>
      <w:r w:rsidR="0041212E">
        <w:rPr>
          <w:sz w:val="24"/>
          <w:szCs w:val="24"/>
        </w:rPr>
        <w:t>Orbis</w:t>
      </w:r>
      <w:proofErr w:type="spellEnd"/>
      <w:r w:rsidR="0041212E">
        <w:rPr>
          <w:sz w:val="24"/>
          <w:szCs w:val="24"/>
        </w:rPr>
        <w:t xml:space="preserve"> list.  Second</w:t>
      </w:r>
      <w:r w:rsidR="004E6983" w:rsidRPr="00A90E28">
        <w:rPr>
          <w:sz w:val="24"/>
          <w:szCs w:val="24"/>
        </w:rPr>
        <w:t>,</w:t>
      </w:r>
      <w:r w:rsidRPr="00A90E28">
        <w:rPr>
          <w:sz w:val="24"/>
          <w:szCs w:val="24"/>
        </w:rPr>
        <w:t xml:space="preserve"> firms </w:t>
      </w:r>
      <w:r w:rsidR="004E6983" w:rsidRPr="00A90E28">
        <w:rPr>
          <w:sz w:val="24"/>
          <w:szCs w:val="24"/>
        </w:rPr>
        <w:t xml:space="preserve">identified by the </w:t>
      </w:r>
      <w:proofErr w:type="spellStart"/>
      <w:r w:rsidR="004E6983" w:rsidRPr="00A90E28">
        <w:rPr>
          <w:sz w:val="24"/>
          <w:szCs w:val="24"/>
        </w:rPr>
        <w:t>Orbis</w:t>
      </w:r>
      <w:proofErr w:type="spellEnd"/>
      <w:r w:rsidR="004E6983" w:rsidRPr="00A90E28">
        <w:rPr>
          <w:sz w:val="24"/>
          <w:szCs w:val="24"/>
        </w:rPr>
        <w:t xml:space="preserve"> database are allocated </w:t>
      </w:r>
      <w:r w:rsidRPr="00A90E28">
        <w:rPr>
          <w:sz w:val="24"/>
          <w:szCs w:val="24"/>
        </w:rPr>
        <w:t xml:space="preserve">across size and industry strata </w:t>
      </w:r>
      <w:r w:rsidR="00676C2E">
        <w:rPr>
          <w:sz w:val="24"/>
          <w:szCs w:val="24"/>
        </w:rPr>
        <w:t xml:space="preserve">using </w:t>
      </w:r>
      <w:proofErr w:type="spellStart"/>
      <w:r w:rsidR="00676C2E">
        <w:rPr>
          <w:sz w:val="24"/>
          <w:szCs w:val="24"/>
        </w:rPr>
        <w:t>Neyman</w:t>
      </w:r>
      <w:proofErr w:type="spellEnd"/>
      <w:r w:rsidR="00676C2E">
        <w:rPr>
          <w:sz w:val="24"/>
          <w:szCs w:val="24"/>
        </w:rPr>
        <w:t xml:space="preserve"> allocation </w:t>
      </w:r>
      <w:r w:rsidR="004E6983" w:rsidRPr="00A90E28">
        <w:rPr>
          <w:sz w:val="24"/>
          <w:szCs w:val="24"/>
        </w:rPr>
        <w:t xml:space="preserve">based on the </w:t>
      </w:r>
      <w:r w:rsidR="0041212E">
        <w:rPr>
          <w:sz w:val="24"/>
          <w:szCs w:val="24"/>
        </w:rPr>
        <w:t>coefficient of variation</w:t>
      </w:r>
      <w:r w:rsidR="004E6983" w:rsidRPr="00A90E28">
        <w:rPr>
          <w:sz w:val="24"/>
          <w:szCs w:val="24"/>
        </w:rPr>
        <w:t xml:space="preserve"> of employment within each </w:t>
      </w:r>
      <w:proofErr w:type="gramStart"/>
      <w:r w:rsidR="004E6983" w:rsidRPr="00A90E28">
        <w:rPr>
          <w:sz w:val="24"/>
          <w:szCs w:val="24"/>
        </w:rPr>
        <w:t>strata</w:t>
      </w:r>
      <w:proofErr w:type="gramEnd"/>
      <w:r w:rsidR="008A6DC0" w:rsidRPr="00A90E28">
        <w:rPr>
          <w:sz w:val="24"/>
          <w:szCs w:val="24"/>
        </w:rPr>
        <w:t>.</w:t>
      </w:r>
      <w:r w:rsidR="0041212E">
        <w:rPr>
          <w:sz w:val="24"/>
          <w:szCs w:val="24"/>
        </w:rPr>
        <w:t xml:space="preserve">  Because this procedure may lead to sample sizes that are greater than the population per strata, the procedure is iterated after sample limits are placed on such strata until the number of firms sampled from each strata sums to the desired total, in this case 10,000.</w:t>
      </w:r>
    </w:p>
    <w:p w:rsidR="00905A71" w:rsidRDefault="00905A71" w:rsidP="00A90E28"/>
    <w:p w:rsidR="007F76E4" w:rsidRPr="00A90E28" w:rsidRDefault="007F76E4" w:rsidP="00A90E28">
      <w:pPr>
        <w:pStyle w:val="ListParagraph"/>
        <w:numPr>
          <w:ilvl w:val="0"/>
          <w:numId w:val="13"/>
        </w:numPr>
        <w:rPr>
          <w:rFonts w:ascii="Times New Roman" w:hAnsi="Times New Roman"/>
          <w:b/>
          <w:sz w:val="24"/>
          <w:szCs w:val="24"/>
        </w:rPr>
      </w:pPr>
      <w:r w:rsidRPr="00A90E28">
        <w:rPr>
          <w:rFonts w:ascii="Times New Roman" w:hAnsi="Times New Roman"/>
          <w:b/>
          <w:sz w:val="24"/>
          <w:szCs w:val="24"/>
        </w:rPr>
        <w:t>Estimation Procedure</w:t>
      </w:r>
    </w:p>
    <w:p w:rsidR="00B32841" w:rsidRPr="00A90E28" w:rsidRDefault="008242A8" w:rsidP="00A90E28">
      <w:pPr>
        <w:autoSpaceDE/>
        <w:autoSpaceDN/>
        <w:adjustRightInd/>
        <w:contextualSpacing/>
        <w:rPr>
          <w:sz w:val="24"/>
          <w:szCs w:val="24"/>
        </w:rPr>
      </w:pPr>
      <w:r w:rsidRPr="00A90E28">
        <w:rPr>
          <w:sz w:val="24"/>
          <w:szCs w:val="24"/>
        </w:rPr>
        <w:t>Survey estimates will be based on weighted data.</w:t>
      </w:r>
      <w:r w:rsidR="00A57BD0">
        <w:rPr>
          <w:sz w:val="24"/>
          <w:szCs w:val="24"/>
        </w:rPr>
        <w:t xml:space="preserve"> </w:t>
      </w:r>
      <w:r w:rsidRPr="00A90E28">
        <w:rPr>
          <w:sz w:val="24"/>
          <w:szCs w:val="24"/>
        </w:rPr>
        <w:t xml:space="preserve">The weighting procedure will incorporate a sample selection weight, a nonresponse adjustment factor, and if necessary, a </w:t>
      </w:r>
      <w:proofErr w:type="spellStart"/>
      <w:r w:rsidRPr="00A90E28">
        <w:rPr>
          <w:sz w:val="24"/>
          <w:szCs w:val="24"/>
        </w:rPr>
        <w:t>poststratification</w:t>
      </w:r>
      <w:proofErr w:type="spellEnd"/>
      <w:r w:rsidRPr="00A90E28">
        <w:rPr>
          <w:sz w:val="24"/>
          <w:szCs w:val="24"/>
        </w:rPr>
        <w:t xml:space="preserve"> </w:t>
      </w:r>
      <w:r w:rsidR="00B32841" w:rsidRPr="00A90E28">
        <w:rPr>
          <w:sz w:val="24"/>
          <w:szCs w:val="24"/>
        </w:rPr>
        <w:t xml:space="preserve">weighting </w:t>
      </w:r>
      <w:r w:rsidRPr="00A90E28">
        <w:rPr>
          <w:sz w:val="24"/>
          <w:szCs w:val="24"/>
        </w:rPr>
        <w:t xml:space="preserve">factor. </w:t>
      </w:r>
    </w:p>
    <w:p w:rsidR="00A90E28" w:rsidRPr="00A90E28" w:rsidRDefault="00A90E28" w:rsidP="00A90E28">
      <w:pPr>
        <w:ind w:left="720"/>
        <w:rPr>
          <w:sz w:val="24"/>
          <w:szCs w:val="24"/>
        </w:rPr>
      </w:pPr>
    </w:p>
    <w:p w:rsidR="00B32841" w:rsidRPr="00A90E28" w:rsidRDefault="00B32841" w:rsidP="00A90E28">
      <w:pPr>
        <w:pStyle w:val="ListParagraph"/>
        <w:numPr>
          <w:ilvl w:val="0"/>
          <w:numId w:val="11"/>
        </w:numPr>
        <w:spacing w:line="240" w:lineRule="auto"/>
        <w:rPr>
          <w:rFonts w:ascii="Times New Roman" w:hAnsi="Times New Roman"/>
          <w:sz w:val="24"/>
          <w:szCs w:val="24"/>
        </w:rPr>
      </w:pPr>
      <w:r w:rsidRPr="00A90E28">
        <w:rPr>
          <w:rFonts w:ascii="Times New Roman" w:hAnsi="Times New Roman"/>
          <w:i/>
          <w:sz w:val="24"/>
          <w:szCs w:val="24"/>
        </w:rPr>
        <w:lastRenderedPageBreak/>
        <w:t>S</w:t>
      </w:r>
      <w:r w:rsidR="00A90E28" w:rsidRPr="00A90E28">
        <w:rPr>
          <w:rFonts w:ascii="Times New Roman" w:hAnsi="Times New Roman"/>
          <w:i/>
          <w:sz w:val="24"/>
          <w:szCs w:val="24"/>
        </w:rPr>
        <w:t>ample s</w:t>
      </w:r>
      <w:r w:rsidRPr="00A90E28">
        <w:rPr>
          <w:rFonts w:ascii="Times New Roman" w:hAnsi="Times New Roman"/>
          <w:i/>
          <w:sz w:val="24"/>
          <w:szCs w:val="24"/>
        </w:rPr>
        <w:t>election weight</w:t>
      </w:r>
      <w:r w:rsidR="00A90E28" w:rsidRPr="00A90E28">
        <w:rPr>
          <w:rFonts w:ascii="Times New Roman" w:hAnsi="Times New Roman"/>
          <w:i/>
          <w:sz w:val="24"/>
          <w:szCs w:val="24"/>
        </w:rPr>
        <w:t>ing</w:t>
      </w:r>
      <w:r w:rsidRPr="00A90E28">
        <w:rPr>
          <w:rFonts w:ascii="Times New Roman" w:hAnsi="Times New Roman"/>
          <w:sz w:val="24"/>
          <w:szCs w:val="24"/>
        </w:rPr>
        <w:t xml:space="preserve">: </w:t>
      </w:r>
      <w:r w:rsidR="00055333">
        <w:rPr>
          <w:rFonts w:ascii="Times New Roman" w:hAnsi="Times New Roman"/>
          <w:sz w:val="24"/>
          <w:szCs w:val="24"/>
        </w:rPr>
        <w:t>T</w:t>
      </w:r>
      <w:r w:rsidR="008242A8" w:rsidRPr="00A90E28">
        <w:rPr>
          <w:rFonts w:ascii="Times New Roman" w:hAnsi="Times New Roman"/>
          <w:sz w:val="24"/>
          <w:szCs w:val="24"/>
        </w:rPr>
        <w:t xml:space="preserve">he selection weight factor will account for the probability of selection within a particular industry and size. </w:t>
      </w:r>
    </w:p>
    <w:p w:rsidR="00B32841" w:rsidRPr="00A90E28" w:rsidRDefault="00B32841" w:rsidP="00A90E28">
      <w:pPr>
        <w:pStyle w:val="ListParagraph"/>
        <w:numPr>
          <w:ilvl w:val="0"/>
          <w:numId w:val="11"/>
        </w:numPr>
        <w:spacing w:line="240" w:lineRule="auto"/>
        <w:rPr>
          <w:rFonts w:ascii="Times New Roman" w:hAnsi="Times New Roman"/>
          <w:sz w:val="24"/>
          <w:szCs w:val="24"/>
        </w:rPr>
      </w:pPr>
      <w:r w:rsidRPr="00A90E28">
        <w:rPr>
          <w:rFonts w:ascii="Times New Roman" w:hAnsi="Times New Roman"/>
          <w:i/>
          <w:sz w:val="24"/>
          <w:szCs w:val="24"/>
        </w:rPr>
        <w:t>Nonresponse adjustment</w:t>
      </w:r>
      <w:r w:rsidRPr="00A90E28">
        <w:rPr>
          <w:rFonts w:ascii="Times New Roman" w:hAnsi="Times New Roman"/>
          <w:sz w:val="24"/>
          <w:szCs w:val="24"/>
        </w:rPr>
        <w:t xml:space="preserve">: </w:t>
      </w:r>
      <w:r w:rsidR="008242A8" w:rsidRPr="00A90E28">
        <w:rPr>
          <w:rFonts w:ascii="Times New Roman" w:hAnsi="Times New Roman"/>
          <w:sz w:val="24"/>
          <w:szCs w:val="24"/>
        </w:rPr>
        <w:t>The nonresponse adjustment facto</w:t>
      </w:r>
      <w:r w:rsidR="00A90E28" w:rsidRPr="00A90E28">
        <w:rPr>
          <w:rFonts w:ascii="Times New Roman" w:hAnsi="Times New Roman"/>
          <w:sz w:val="24"/>
          <w:szCs w:val="24"/>
        </w:rPr>
        <w:t>r is designed to attenuate bias</w:t>
      </w:r>
      <w:r w:rsidR="008242A8" w:rsidRPr="00A90E28">
        <w:rPr>
          <w:rFonts w:ascii="Times New Roman" w:hAnsi="Times New Roman"/>
          <w:sz w:val="24"/>
          <w:szCs w:val="24"/>
        </w:rPr>
        <w:t xml:space="preserve"> due t</w:t>
      </w:r>
      <w:r w:rsidR="00A90E28" w:rsidRPr="00A90E28">
        <w:rPr>
          <w:rFonts w:ascii="Times New Roman" w:hAnsi="Times New Roman"/>
          <w:sz w:val="24"/>
          <w:szCs w:val="24"/>
        </w:rPr>
        <w:t>o differential response rates</w:t>
      </w:r>
      <w:r w:rsidR="00DE3E68">
        <w:rPr>
          <w:rFonts w:ascii="Times New Roman" w:hAnsi="Times New Roman"/>
          <w:sz w:val="24"/>
          <w:szCs w:val="24"/>
        </w:rPr>
        <w:t xml:space="preserve"> across strata</w:t>
      </w:r>
      <w:r w:rsidR="00A90E28" w:rsidRPr="00A90E28">
        <w:rPr>
          <w:rFonts w:ascii="Times New Roman" w:hAnsi="Times New Roman"/>
          <w:sz w:val="24"/>
          <w:szCs w:val="24"/>
        </w:rPr>
        <w:t>. See the section below on response rates for further discussion.</w:t>
      </w:r>
    </w:p>
    <w:p w:rsidR="008242A8" w:rsidRPr="00A90E28" w:rsidRDefault="00B32841" w:rsidP="00A90E28">
      <w:pPr>
        <w:pStyle w:val="ListParagraph"/>
        <w:numPr>
          <w:ilvl w:val="0"/>
          <w:numId w:val="11"/>
        </w:numPr>
        <w:spacing w:line="240" w:lineRule="auto"/>
        <w:rPr>
          <w:rFonts w:ascii="Times New Roman" w:hAnsi="Times New Roman"/>
          <w:sz w:val="24"/>
          <w:szCs w:val="24"/>
        </w:rPr>
      </w:pPr>
      <w:proofErr w:type="spellStart"/>
      <w:r w:rsidRPr="00A90E28">
        <w:rPr>
          <w:rFonts w:ascii="Times New Roman" w:hAnsi="Times New Roman"/>
          <w:i/>
          <w:sz w:val="24"/>
          <w:szCs w:val="24"/>
        </w:rPr>
        <w:t>Poststratification</w:t>
      </w:r>
      <w:proofErr w:type="spellEnd"/>
      <w:r w:rsidRPr="00A90E28">
        <w:rPr>
          <w:rFonts w:ascii="Times New Roman" w:hAnsi="Times New Roman"/>
          <w:i/>
          <w:sz w:val="24"/>
          <w:szCs w:val="24"/>
        </w:rPr>
        <w:t xml:space="preserve"> weighting</w:t>
      </w:r>
      <w:r w:rsidRPr="00A90E28">
        <w:rPr>
          <w:rFonts w:ascii="Times New Roman" w:hAnsi="Times New Roman"/>
          <w:sz w:val="24"/>
          <w:szCs w:val="24"/>
        </w:rPr>
        <w:t>: If necessary, a</w:t>
      </w:r>
      <w:r w:rsidR="008242A8" w:rsidRPr="00A90E28">
        <w:rPr>
          <w:rFonts w:ascii="Times New Roman" w:hAnsi="Times New Roman"/>
          <w:sz w:val="24"/>
          <w:szCs w:val="24"/>
        </w:rPr>
        <w:t xml:space="preserve"> </w:t>
      </w:r>
      <w:proofErr w:type="spellStart"/>
      <w:r w:rsidR="008242A8" w:rsidRPr="00A90E28">
        <w:rPr>
          <w:rFonts w:ascii="Times New Roman" w:hAnsi="Times New Roman"/>
          <w:sz w:val="24"/>
          <w:szCs w:val="24"/>
        </w:rPr>
        <w:t>poststratification</w:t>
      </w:r>
      <w:proofErr w:type="spellEnd"/>
      <w:r w:rsidR="008242A8" w:rsidRPr="00A90E28">
        <w:rPr>
          <w:rFonts w:ascii="Times New Roman" w:hAnsi="Times New Roman"/>
          <w:sz w:val="24"/>
          <w:szCs w:val="24"/>
        </w:rPr>
        <w:t xml:space="preserve"> weighting factor </w:t>
      </w:r>
      <w:r w:rsidRPr="00A90E28">
        <w:rPr>
          <w:rFonts w:ascii="Times New Roman" w:hAnsi="Times New Roman"/>
          <w:sz w:val="24"/>
          <w:szCs w:val="24"/>
        </w:rPr>
        <w:t>will be used</w:t>
      </w:r>
      <w:r w:rsidR="008242A8" w:rsidRPr="00A90E28">
        <w:rPr>
          <w:rFonts w:ascii="Times New Roman" w:hAnsi="Times New Roman"/>
          <w:sz w:val="24"/>
          <w:szCs w:val="24"/>
        </w:rPr>
        <w:t xml:space="preserve"> to attenuate bia</w:t>
      </w:r>
      <w:r w:rsidRPr="00A90E28">
        <w:rPr>
          <w:rFonts w:ascii="Times New Roman" w:hAnsi="Times New Roman"/>
          <w:sz w:val="24"/>
          <w:szCs w:val="24"/>
        </w:rPr>
        <w:t>s</w:t>
      </w:r>
      <w:r w:rsidR="008242A8" w:rsidRPr="00A90E28">
        <w:rPr>
          <w:rFonts w:ascii="Times New Roman" w:hAnsi="Times New Roman"/>
          <w:sz w:val="24"/>
          <w:szCs w:val="24"/>
        </w:rPr>
        <w:t xml:space="preserve"> due to sample frame </w:t>
      </w:r>
      <w:proofErr w:type="spellStart"/>
      <w:r w:rsidR="008242A8" w:rsidRPr="00A90E28">
        <w:rPr>
          <w:rFonts w:ascii="Times New Roman" w:hAnsi="Times New Roman"/>
          <w:sz w:val="24"/>
          <w:szCs w:val="24"/>
        </w:rPr>
        <w:t>noncoverage</w:t>
      </w:r>
      <w:proofErr w:type="spellEnd"/>
      <w:r w:rsidR="008242A8" w:rsidRPr="00A90E28">
        <w:rPr>
          <w:rFonts w:ascii="Times New Roman" w:hAnsi="Times New Roman"/>
          <w:sz w:val="24"/>
          <w:szCs w:val="24"/>
        </w:rPr>
        <w:t xml:space="preserve"> or omissions.</w:t>
      </w:r>
      <w:r w:rsidR="00A57BD0">
        <w:rPr>
          <w:rFonts w:ascii="Times New Roman" w:hAnsi="Times New Roman"/>
          <w:sz w:val="24"/>
          <w:szCs w:val="24"/>
        </w:rPr>
        <w:t xml:space="preserve"> </w:t>
      </w:r>
      <w:r w:rsidR="00AD2376" w:rsidRPr="00A90E28">
        <w:rPr>
          <w:rFonts w:ascii="Times New Roman" w:hAnsi="Times New Roman"/>
          <w:sz w:val="24"/>
          <w:szCs w:val="24"/>
        </w:rPr>
        <w:t xml:space="preserve">Although the best effort has been made to obtain a representative sample of </w:t>
      </w:r>
      <w:r w:rsidR="00055333">
        <w:rPr>
          <w:rFonts w:ascii="Times New Roman" w:hAnsi="Times New Roman"/>
          <w:sz w:val="24"/>
          <w:szCs w:val="24"/>
        </w:rPr>
        <w:t>digitally intensive firms</w:t>
      </w:r>
      <w:r w:rsidR="00AD2376" w:rsidRPr="00A90E28">
        <w:rPr>
          <w:rFonts w:ascii="Times New Roman" w:hAnsi="Times New Roman"/>
          <w:sz w:val="24"/>
          <w:szCs w:val="24"/>
        </w:rPr>
        <w:t xml:space="preserve">, </w:t>
      </w:r>
      <w:r w:rsidRPr="00A90E28">
        <w:rPr>
          <w:rFonts w:ascii="Times New Roman" w:hAnsi="Times New Roman"/>
          <w:sz w:val="24"/>
          <w:szCs w:val="24"/>
        </w:rPr>
        <w:t xml:space="preserve">this survey represents the first </w:t>
      </w:r>
      <w:r w:rsidR="00392DAB">
        <w:rPr>
          <w:rFonts w:ascii="Times New Roman" w:hAnsi="Times New Roman"/>
          <w:sz w:val="24"/>
          <w:szCs w:val="24"/>
        </w:rPr>
        <w:t xml:space="preserve">broad-based </w:t>
      </w:r>
      <w:r w:rsidRPr="00A90E28">
        <w:rPr>
          <w:rFonts w:ascii="Times New Roman" w:hAnsi="Times New Roman"/>
          <w:sz w:val="24"/>
          <w:szCs w:val="24"/>
        </w:rPr>
        <w:t xml:space="preserve">survey </w:t>
      </w:r>
      <w:r w:rsidR="00392DAB">
        <w:rPr>
          <w:rFonts w:ascii="Times New Roman" w:hAnsi="Times New Roman"/>
          <w:sz w:val="24"/>
          <w:szCs w:val="24"/>
        </w:rPr>
        <w:t>with the purpose of measuring the effects of digital trade barriers</w:t>
      </w:r>
      <w:r w:rsidRPr="00A90E28">
        <w:rPr>
          <w:rFonts w:ascii="Times New Roman" w:hAnsi="Times New Roman"/>
          <w:sz w:val="24"/>
          <w:szCs w:val="24"/>
        </w:rPr>
        <w:t xml:space="preserve">, so </w:t>
      </w:r>
      <w:r w:rsidR="00647C3D" w:rsidRPr="00A90E28">
        <w:rPr>
          <w:rFonts w:ascii="Times New Roman" w:hAnsi="Times New Roman"/>
          <w:sz w:val="24"/>
          <w:szCs w:val="24"/>
        </w:rPr>
        <w:t>the distribution of firms across industries cannot be known with certainty in advance.</w:t>
      </w:r>
    </w:p>
    <w:p w:rsidR="007F76E4" w:rsidRPr="00A90E28" w:rsidRDefault="007F76E4" w:rsidP="00A90E28">
      <w:pPr>
        <w:rPr>
          <w:sz w:val="24"/>
          <w:szCs w:val="24"/>
        </w:rPr>
      </w:pPr>
      <w:r w:rsidRPr="00A90E28">
        <w:rPr>
          <w:sz w:val="24"/>
          <w:szCs w:val="24"/>
        </w:rPr>
        <w:t>In order to produce population estimates and precis</w:t>
      </w:r>
      <w:r w:rsidR="000A1187">
        <w:rPr>
          <w:sz w:val="24"/>
          <w:szCs w:val="24"/>
        </w:rPr>
        <w:t>ion</w:t>
      </w:r>
      <w:r w:rsidRPr="00A90E28">
        <w:rPr>
          <w:sz w:val="24"/>
          <w:szCs w:val="24"/>
        </w:rPr>
        <w:t xml:space="preserve"> statistics about the estimate, the following equations will be used:</w:t>
      </w:r>
    </w:p>
    <w:p w:rsidR="007F76E4" w:rsidRPr="00A90E28" w:rsidRDefault="007F76E4" w:rsidP="00A90E28">
      <w:pPr>
        <w:ind w:left="360"/>
        <w:rPr>
          <w:sz w:val="24"/>
          <w:szCs w:val="24"/>
        </w:rPr>
      </w:pPr>
    </w:p>
    <w:p w:rsidR="007F76E4" w:rsidRPr="00A90E28" w:rsidRDefault="007F76E4" w:rsidP="00A90E28">
      <w:pPr>
        <w:rPr>
          <w:sz w:val="24"/>
          <w:szCs w:val="24"/>
        </w:rPr>
      </w:pPr>
      <w:r w:rsidRPr="00A90E28">
        <w:rPr>
          <w:sz w:val="24"/>
          <w:szCs w:val="24"/>
        </w:rPr>
        <w:t xml:space="preserve">The formula used to estimate the population attribute of interest is found in </w:t>
      </w:r>
      <w:r w:rsidR="0051428F" w:rsidRPr="00A90E28">
        <w:rPr>
          <w:sz w:val="24"/>
          <w:szCs w:val="24"/>
        </w:rPr>
        <w:t>e</w:t>
      </w:r>
      <w:r w:rsidRPr="00A90E28">
        <w:rPr>
          <w:sz w:val="24"/>
          <w:szCs w:val="24"/>
        </w:rPr>
        <w:t>quation 1. The precision statistics about the est</w:t>
      </w:r>
      <w:r w:rsidR="002D6DAB" w:rsidRPr="00A90E28">
        <w:rPr>
          <w:sz w:val="24"/>
          <w:szCs w:val="24"/>
        </w:rPr>
        <w:t xml:space="preserve">imate are found in </w:t>
      </w:r>
      <w:r w:rsidR="0051428F" w:rsidRPr="00A90E28">
        <w:rPr>
          <w:sz w:val="24"/>
          <w:szCs w:val="24"/>
        </w:rPr>
        <w:t>e</w:t>
      </w:r>
      <w:r w:rsidR="002D6DAB" w:rsidRPr="00A90E28">
        <w:rPr>
          <w:sz w:val="24"/>
          <w:szCs w:val="24"/>
        </w:rPr>
        <w:t>quations 2-3</w:t>
      </w:r>
      <w:r w:rsidRPr="00A90E28">
        <w:rPr>
          <w:sz w:val="24"/>
          <w:szCs w:val="24"/>
        </w:rPr>
        <w:t xml:space="preserve">. Per standard notation, the total estimate from a stratified random sample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st</m:t>
            </m:r>
          </m:sub>
        </m:sSub>
      </m:oMath>
      <w:r w:rsidRPr="00A90E28">
        <w:rPr>
          <w:sz w:val="24"/>
          <w:szCs w:val="24"/>
        </w:rPr>
        <w:t xml:space="preserve"> is </w:t>
      </w:r>
      <w:r w:rsidR="0051428F" w:rsidRPr="00A90E28">
        <w:rPr>
          <w:sz w:val="24"/>
          <w:szCs w:val="24"/>
        </w:rPr>
        <w:t>given by</w:t>
      </w:r>
    </w:p>
    <w:p w:rsidR="0051428F" w:rsidRPr="00A90E28" w:rsidRDefault="0051428F" w:rsidP="00A90E28">
      <w:pPr>
        <w:ind w:left="720"/>
        <w:rPr>
          <w:sz w:val="24"/>
          <w:szCs w:val="24"/>
        </w:rPr>
      </w:pPr>
    </w:p>
    <w:p w:rsidR="007F76E4" w:rsidRPr="00A90E28" w:rsidRDefault="004B08D7" w:rsidP="00A90E28">
      <w:pPr>
        <w:ind w:left="720"/>
        <w:rPr>
          <w:b/>
          <w:sz w:val="24"/>
          <w:szCs w:val="24"/>
        </w:rPr>
      </w:pP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st</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h=1</m:t>
            </m:r>
          </m:sub>
          <m:sup>
            <m:r>
              <w:rPr>
                <w:rFonts w:ascii="Cambria Math" w:hAnsi="Cambria Math"/>
                <w:sz w:val="24"/>
                <w:szCs w:val="24"/>
              </w:rPr>
              <m:t>L</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sSub>
              <m:sSubPr>
                <m:ctrlPr>
                  <w:rPr>
                    <w:rFonts w:ascii="Cambria Math" w:hAnsi="Cambria Math"/>
                    <w:i/>
                    <w:sz w:val="24"/>
                    <w:szCs w:val="24"/>
                  </w:rPr>
                </m:ctrlPr>
              </m:sSubPr>
              <m:e>
                <m:acc>
                  <m:accPr>
                    <m:chr m:val="̅"/>
                    <m:ctrlPr>
                      <w:rPr>
                        <w:rFonts w:ascii="Cambria Math" w:hAnsi="Cambria Math"/>
                        <w:i/>
                        <w:position w:val="-2"/>
                        <w:sz w:val="24"/>
                        <w:szCs w:val="24"/>
                      </w:rPr>
                    </m:ctrlPr>
                  </m:accPr>
                  <m:e>
                    <m:r>
                      <w:rPr>
                        <w:rFonts w:ascii="Cambria Math" w:hAnsi="Cambria Math"/>
                        <w:position w:val="-2"/>
                        <w:sz w:val="24"/>
                        <w:szCs w:val="24"/>
                      </w:rPr>
                      <m:t>y</m:t>
                    </m:r>
                  </m:e>
                </m:acc>
              </m:e>
              <m:sub>
                <m:r>
                  <w:rPr>
                    <w:rFonts w:ascii="Cambria Math" w:hAnsi="Cambria Math"/>
                    <w:sz w:val="24"/>
                    <w:szCs w:val="24"/>
                  </w:rPr>
                  <m:t>h</m:t>
                </m:r>
              </m:sub>
            </m:sSub>
          </m:e>
        </m:nary>
      </m:oMath>
      <w:r w:rsidR="0051428F" w:rsidRPr="00A90E28">
        <w:rPr>
          <w:sz w:val="24"/>
          <w:szCs w:val="24"/>
        </w:rPr>
        <w:t>,</w:t>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r>
      <w:r w:rsidR="0051428F" w:rsidRPr="00A90E28">
        <w:rPr>
          <w:sz w:val="24"/>
          <w:szCs w:val="24"/>
        </w:rPr>
        <w:tab/>
        <w:t>(1)</w:t>
      </w:r>
    </w:p>
    <w:p w:rsidR="007F76E4" w:rsidRPr="00A90E28" w:rsidRDefault="007F76E4" w:rsidP="00A90E28">
      <w:pPr>
        <w:ind w:left="360"/>
        <w:rPr>
          <w:sz w:val="24"/>
          <w:szCs w:val="24"/>
        </w:rPr>
      </w:pPr>
    </w:p>
    <w:p w:rsidR="007F76E4" w:rsidRPr="00A90E28" w:rsidRDefault="007F76E4" w:rsidP="00A90E28">
      <w:pPr>
        <w:rPr>
          <w:sz w:val="24"/>
          <w:szCs w:val="24"/>
        </w:rPr>
      </w:pPr>
      <w:proofErr w:type="gramStart"/>
      <w:r w:rsidRPr="00A90E28">
        <w:rPr>
          <w:sz w:val="24"/>
          <w:szCs w:val="24"/>
        </w:rPr>
        <w:t>where</w:t>
      </w:r>
      <w:proofErr w:type="gramEnd"/>
      <w:r w:rsidRPr="00A90E28">
        <w:rPr>
          <w:sz w:val="24"/>
          <w:szCs w:val="24"/>
        </w:rPr>
        <w:t xml:space="preserve"> </w:t>
      </w:r>
      <w:r w:rsidRPr="00A90E28">
        <w:rPr>
          <w:i/>
          <w:sz w:val="24"/>
          <w:szCs w:val="24"/>
        </w:rPr>
        <w:t xml:space="preserve">h </w:t>
      </w:r>
      <w:r w:rsidR="004F03D1" w:rsidRPr="00A90E28">
        <w:rPr>
          <w:sz w:val="24"/>
          <w:szCs w:val="24"/>
        </w:rPr>
        <w:t>denotes</w:t>
      </w:r>
      <w:r w:rsidRPr="00A90E28">
        <w:rPr>
          <w:sz w:val="24"/>
          <w:szCs w:val="24"/>
        </w:rPr>
        <w:t xml:space="preserve"> an individual stratum, </w:t>
      </w:r>
      <w:proofErr w:type="spellStart"/>
      <w:r w:rsidRPr="00A90E28">
        <w:rPr>
          <w:i/>
          <w:sz w:val="24"/>
          <w:szCs w:val="24"/>
        </w:rPr>
        <w:t>N</w:t>
      </w:r>
      <w:r w:rsidR="004F03D1" w:rsidRPr="00A90E28">
        <w:rPr>
          <w:i/>
          <w:sz w:val="24"/>
          <w:szCs w:val="24"/>
          <w:vertAlign w:val="subscript"/>
        </w:rPr>
        <w:t>h</w:t>
      </w:r>
      <w:proofErr w:type="spellEnd"/>
      <w:r w:rsidR="004F03D1" w:rsidRPr="00A90E28">
        <w:rPr>
          <w:sz w:val="24"/>
          <w:szCs w:val="24"/>
        </w:rPr>
        <w:t xml:space="preserve"> </w:t>
      </w:r>
      <w:r w:rsidRPr="00A90E28">
        <w:rPr>
          <w:sz w:val="24"/>
          <w:szCs w:val="24"/>
        </w:rPr>
        <w:t xml:space="preserve">equals the population of stratum </w:t>
      </w:r>
      <w:r w:rsidRPr="00A90E28">
        <w:rPr>
          <w:i/>
          <w:sz w:val="24"/>
          <w:szCs w:val="24"/>
        </w:rPr>
        <w:t>h</w:t>
      </w:r>
      <w:r w:rsidRPr="00A90E28">
        <w:rPr>
          <w:sz w:val="24"/>
          <w:szCs w:val="24"/>
        </w:rPr>
        <w:t>,</w:t>
      </w:r>
      <w:r w:rsidR="004F03D1" w:rsidRPr="00A90E28">
        <w:rPr>
          <w:sz w:val="24"/>
          <w:szCs w:val="24"/>
        </w:rPr>
        <w:t xml:space="preserve"> and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h</m:t>
            </m:r>
          </m:sub>
        </m:sSub>
      </m:oMath>
      <w:r w:rsidRPr="00A90E28">
        <w:rPr>
          <w:sz w:val="24"/>
          <w:szCs w:val="24"/>
        </w:rPr>
        <w:t xml:space="preserve"> </w:t>
      </w:r>
      <w:r w:rsidRPr="00A90E28">
        <w:rPr>
          <w:rFonts w:eastAsia="Times New Roman"/>
          <w:sz w:val="24"/>
          <w:szCs w:val="24"/>
        </w:rPr>
        <w:t xml:space="preserve">equals the average of the attribute of interest of the sampled items in stratum </w:t>
      </w:r>
      <w:r w:rsidRPr="00A90E28">
        <w:rPr>
          <w:rFonts w:eastAsia="Times New Roman"/>
          <w:i/>
          <w:sz w:val="24"/>
          <w:szCs w:val="24"/>
        </w:rPr>
        <w:t>h.</w:t>
      </w:r>
      <w:r w:rsidRPr="00A90E28">
        <w:rPr>
          <w:rFonts w:eastAsia="Times New Roman"/>
          <w:sz w:val="24"/>
          <w:szCs w:val="24"/>
        </w:rPr>
        <w:t xml:space="preserve"> For example,</w:t>
      </w:r>
      <w:r w:rsidR="004F03D1" w:rsidRPr="00A90E28">
        <w:rPr>
          <w:rFonts w:eastAsia="Times New Roman"/>
          <w:sz w:val="24"/>
          <w:szCs w:val="24"/>
        </w:rPr>
        <w:t xml:space="preserve"> </w:t>
      </w:r>
      <m:oMath>
        <m:sSub>
          <m:sSubPr>
            <m:ctrlPr>
              <w:rPr>
                <w:rFonts w:ascii="Cambria Math" w:eastAsia="Times New Roman" w:hAnsi="Cambria Math"/>
                <w:i/>
                <w:sz w:val="24"/>
                <w:szCs w:val="24"/>
              </w:rPr>
            </m:ctrlPr>
          </m:sSubPr>
          <m:e>
            <m:acc>
              <m:accPr>
                <m:chr m:val="̅"/>
                <m:ctrlPr>
                  <w:rPr>
                    <w:rFonts w:ascii="Cambria Math" w:eastAsia="Times New Roman" w:hAnsi="Cambria Math"/>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h</m:t>
            </m:r>
          </m:sub>
        </m:sSub>
      </m:oMath>
      <w:r w:rsidR="004F03D1" w:rsidRPr="00A90E28">
        <w:rPr>
          <w:rFonts w:eastAsia="Times New Roman"/>
          <w:sz w:val="24"/>
          <w:szCs w:val="24"/>
        </w:rPr>
        <w:t xml:space="preserve"> c</w:t>
      </w:r>
      <w:r w:rsidRPr="00A90E28">
        <w:rPr>
          <w:rFonts w:eastAsia="Times New Roman"/>
          <w:sz w:val="24"/>
          <w:szCs w:val="24"/>
        </w:rPr>
        <w:t>ould represent the average amount of revenue within each stratum.</w:t>
      </w:r>
    </w:p>
    <w:p w:rsidR="007F76E4" w:rsidRPr="00A90E28" w:rsidRDefault="007F76E4" w:rsidP="00A90E28">
      <w:pPr>
        <w:ind w:left="360"/>
        <w:rPr>
          <w:sz w:val="24"/>
          <w:szCs w:val="24"/>
        </w:rPr>
      </w:pPr>
    </w:p>
    <w:p w:rsidR="007F76E4" w:rsidRPr="00A90E28" w:rsidRDefault="006D2DB7" w:rsidP="00A90E28">
      <w:pPr>
        <w:rPr>
          <w:sz w:val="24"/>
          <w:szCs w:val="24"/>
        </w:rPr>
      </w:pPr>
      <w:r>
        <w:rPr>
          <w:sz w:val="24"/>
          <w:szCs w:val="24"/>
        </w:rPr>
        <w:t>The</w:t>
      </w:r>
      <w:r w:rsidR="007F76E4" w:rsidRPr="00A90E28">
        <w:rPr>
          <w:sz w:val="24"/>
          <w:szCs w:val="24"/>
        </w:rPr>
        <w:t xml:space="preserve"> variance estimate </w:t>
      </w:r>
      <w:r>
        <w:rPr>
          <w:sz w:val="24"/>
          <w:szCs w:val="24"/>
        </w:rPr>
        <w:t xml:space="preserve">for sampling without replacement </w:t>
      </w:r>
      <w:r w:rsidR="007F76E4" w:rsidRPr="00A90E28">
        <w:rPr>
          <w:sz w:val="24"/>
          <w:szCs w:val="24"/>
        </w:rPr>
        <w:t xml:space="preserve">is </w:t>
      </w:r>
      <w:r w:rsidR="0051428F" w:rsidRPr="00A90E28">
        <w:rPr>
          <w:sz w:val="24"/>
          <w:szCs w:val="24"/>
        </w:rPr>
        <w:t>given by</w:t>
      </w:r>
    </w:p>
    <w:p w:rsidR="0051428F" w:rsidRPr="00A90E28" w:rsidRDefault="0051428F" w:rsidP="00A90E28">
      <w:pPr>
        <w:ind w:left="360" w:firstLine="360"/>
        <w:rPr>
          <w:sz w:val="24"/>
          <w:szCs w:val="24"/>
        </w:rPr>
      </w:pPr>
    </w:p>
    <w:p w:rsidR="007F76E4" w:rsidRPr="00A90E28" w:rsidRDefault="00E40453" w:rsidP="00A90E28">
      <w:pPr>
        <w:ind w:left="720"/>
        <w:rPr>
          <w:sz w:val="24"/>
          <w:szCs w:val="24"/>
        </w:rPr>
      </w:pPr>
      <m:oMath>
        <m:r>
          <w:rPr>
            <w:rFonts w:ascii="Cambria Math" w:hAnsi="Cambria Math"/>
            <w:sz w:val="24"/>
            <w:szCs w:val="24"/>
          </w:rPr>
          <m:t xml:space="preserve">var </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st</m:t>
                </m:r>
              </m:sub>
            </m:sSub>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h=1</m:t>
            </m:r>
          </m:sub>
          <m:sup>
            <m:r>
              <w:rPr>
                <w:rFonts w:ascii="Cambria Math" w:hAnsi="Cambria Math"/>
                <w:sz w:val="24"/>
                <w:szCs w:val="24"/>
              </w:rPr>
              <m:t>L</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e>
        </m:nary>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m:t>
                </m:r>
              </m:sub>
            </m:sSub>
          </m:den>
        </m:f>
      </m:oMath>
      <w:r w:rsidR="00A90E28">
        <w:rPr>
          <w:sz w:val="24"/>
          <w:szCs w:val="24"/>
        </w:rPr>
        <w:tab/>
      </w:r>
      <w:r w:rsidR="00A90E28">
        <w:rPr>
          <w:sz w:val="24"/>
          <w:szCs w:val="24"/>
        </w:rPr>
        <w:tab/>
      </w:r>
      <w:r w:rsidR="00A90E28">
        <w:rPr>
          <w:sz w:val="24"/>
          <w:szCs w:val="24"/>
        </w:rPr>
        <w:tab/>
      </w:r>
      <w:r w:rsidR="00A90E28">
        <w:rPr>
          <w:sz w:val="24"/>
          <w:szCs w:val="24"/>
        </w:rPr>
        <w:tab/>
      </w:r>
      <w:r w:rsidR="00A90E28">
        <w:rPr>
          <w:sz w:val="24"/>
          <w:szCs w:val="24"/>
        </w:rPr>
        <w:tab/>
      </w:r>
      <w:r w:rsidR="00A90E28">
        <w:rPr>
          <w:sz w:val="24"/>
          <w:szCs w:val="24"/>
        </w:rPr>
        <w:tab/>
      </w:r>
      <w:r w:rsidR="0051428F" w:rsidRPr="00A90E28">
        <w:rPr>
          <w:sz w:val="24"/>
          <w:szCs w:val="24"/>
        </w:rPr>
        <w:t>(2)</w:t>
      </w:r>
    </w:p>
    <w:p w:rsidR="007F76E4" w:rsidRPr="00A90E28" w:rsidRDefault="007F76E4" w:rsidP="00A90E28">
      <w:pPr>
        <w:ind w:left="360"/>
        <w:rPr>
          <w:sz w:val="24"/>
          <w:szCs w:val="24"/>
        </w:rPr>
      </w:pPr>
    </w:p>
    <w:p w:rsidR="007F76E4" w:rsidRPr="00A90E28" w:rsidRDefault="007F76E4" w:rsidP="00A90E28">
      <w:pPr>
        <w:rPr>
          <w:sz w:val="24"/>
          <w:szCs w:val="24"/>
        </w:rPr>
      </w:pPr>
      <w:proofErr w:type="gramStart"/>
      <w:r w:rsidRPr="00A90E28">
        <w:rPr>
          <w:sz w:val="24"/>
          <w:szCs w:val="24"/>
        </w:rPr>
        <w:t>where</w:t>
      </w:r>
      <w:proofErr w:type="gramEnd"/>
      <w:r w:rsidRPr="00A90E28">
        <w:rPr>
          <w:sz w:val="24"/>
          <w:szCs w:val="24"/>
        </w:rPr>
        <w:t xml:space="preserve"> </w:t>
      </w:r>
      <w:r w:rsidRPr="00A90E28">
        <w:rPr>
          <w:i/>
          <w:sz w:val="24"/>
          <w:szCs w:val="24"/>
        </w:rPr>
        <w:t>s</w:t>
      </w:r>
      <w:r w:rsidR="004F03D1" w:rsidRPr="00A90E28">
        <w:rPr>
          <w:sz w:val="24"/>
          <w:szCs w:val="24"/>
          <w:vertAlign w:val="superscript"/>
        </w:rPr>
        <w:t>2</w:t>
      </w:r>
      <w:r w:rsidR="004F03D1" w:rsidRPr="00A90E28">
        <w:rPr>
          <w:sz w:val="24"/>
          <w:szCs w:val="24"/>
        </w:rPr>
        <w:t xml:space="preserve"> e</w:t>
      </w:r>
      <w:r w:rsidRPr="00A90E28">
        <w:rPr>
          <w:sz w:val="24"/>
          <w:szCs w:val="24"/>
        </w:rPr>
        <w:t xml:space="preserve">quals the standard deviation of the attribute of interest within stratum </w:t>
      </w:r>
      <w:r w:rsidR="0051428F" w:rsidRPr="00A90E28">
        <w:rPr>
          <w:i/>
          <w:sz w:val="24"/>
          <w:szCs w:val="24"/>
        </w:rPr>
        <w:t>h</w:t>
      </w:r>
      <w:r w:rsidR="0051428F" w:rsidRPr="00A90E28">
        <w:rPr>
          <w:sz w:val="24"/>
          <w:szCs w:val="24"/>
        </w:rPr>
        <w:t xml:space="preserve">, and </w:t>
      </w:r>
      <w:proofErr w:type="spellStart"/>
      <w:r w:rsidR="0051428F" w:rsidRPr="00A90E28">
        <w:rPr>
          <w:i/>
          <w:sz w:val="24"/>
          <w:szCs w:val="24"/>
        </w:rPr>
        <w:t>n</w:t>
      </w:r>
      <w:r w:rsidR="0051428F" w:rsidRPr="00A90E28">
        <w:rPr>
          <w:i/>
          <w:sz w:val="24"/>
          <w:szCs w:val="24"/>
          <w:vertAlign w:val="subscript"/>
        </w:rPr>
        <w:t>h</w:t>
      </w:r>
      <w:proofErr w:type="spellEnd"/>
      <w:r w:rsidR="000267D5" w:rsidRPr="00A90E28">
        <w:rPr>
          <w:sz w:val="24"/>
          <w:szCs w:val="24"/>
        </w:rPr>
        <w:t xml:space="preserve"> is the sample size for stratum </w:t>
      </w:r>
      <w:r w:rsidR="000267D5" w:rsidRPr="00A90E28">
        <w:rPr>
          <w:i/>
          <w:sz w:val="24"/>
          <w:szCs w:val="24"/>
        </w:rPr>
        <w:t>h</w:t>
      </w:r>
      <w:r w:rsidR="000267D5" w:rsidRPr="00A90E28">
        <w:rPr>
          <w:sz w:val="24"/>
          <w:szCs w:val="24"/>
        </w:rPr>
        <w:t>.</w:t>
      </w:r>
    </w:p>
    <w:p w:rsidR="0051428F" w:rsidRPr="00A90E28" w:rsidRDefault="0051428F" w:rsidP="00A90E28">
      <w:pPr>
        <w:ind w:left="720"/>
        <w:rPr>
          <w:sz w:val="24"/>
          <w:szCs w:val="24"/>
        </w:rPr>
      </w:pPr>
    </w:p>
    <w:p w:rsidR="007F76E4" w:rsidRPr="00A90E28" w:rsidRDefault="007F76E4" w:rsidP="00A90E28">
      <w:pPr>
        <w:rPr>
          <w:sz w:val="24"/>
          <w:szCs w:val="24"/>
        </w:rPr>
      </w:pPr>
      <w:r w:rsidRPr="00A90E28">
        <w:rPr>
          <w:sz w:val="24"/>
          <w:szCs w:val="24"/>
        </w:rPr>
        <w:t xml:space="preserve">Its standard error is </w:t>
      </w:r>
      <w:r w:rsidR="0051428F" w:rsidRPr="00A90E28">
        <w:rPr>
          <w:sz w:val="24"/>
          <w:szCs w:val="24"/>
        </w:rPr>
        <w:t>given by</w:t>
      </w:r>
    </w:p>
    <w:p w:rsidR="0051428F" w:rsidRPr="00A90E28" w:rsidRDefault="0051428F" w:rsidP="00A90E28">
      <w:pPr>
        <w:ind w:left="360" w:firstLine="360"/>
        <w:rPr>
          <w:sz w:val="24"/>
          <w:szCs w:val="24"/>
        </w:rPr>
      </w:pPr>
    </w:p>
    <w:p w:rsidR="007F76E4" w:rsidRPr="00A90E28" w:rsidRDefault="007F76E4" w:rsidP="00A90E28">
      <w:pPr>
        <w:ind w:left="720"/>
        <w:rPr>
          <w:rFonts w:eastAsia="Times New Roman"/>
          <w:sz w:val="24"/>
          <w:szCs w:val="24"/>
        </w:rPr>
      </w:pPr>
      <w:r w:rsidRPr="00A90E28">
        <w:rPr>
          <w:rFonts w:eastAsia="Times New Roman"/>
          <w:sz w:val="24"/>
          <w:szCs w:val="24"/>
        </w:rPr>
        <w:t>Standard error</w:t>
      </w:r>
      <w:r w:rsidR="0051428F" w:rsidRPr="00A90E28">
        <w:rPr>
          <w:rFonts w:eastAsia="Times New Roman"/>
          <w:sz w:val="24"/>
          <w:szCs w:val="24"/>
        </w:rPr>
        <w:t xml:space="preserve"> </w:t>
      </w:r>
      <w:r w:rsidRPr="00A90E28">
        <w:rPr>
          <w:rFonts w:eastAsia="Times New Roman"/>
          <w:sz w:val="24"/>
          <w:szCs w:val="24"/>
        </w:rPr>
        <w:t>=</w:t>
      </w:r>
      <w:r w:rsidR="0051428F" w:rsidRPr="00A90E28">
        <w:rPr>
          <w:rFonts w:eastAsia="Times New Roman"/>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 xml:space="preserve">var </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st</m:t>
                    </m:r>
                  </m:sub>
                </m:sSub>
              </m:e>
            </m:d>
          </m:e>
        </m:rad>
      </m:oMath>
      <w:r w:rsidR="0051428F" w:rsidRPr="00A90E28">
        <w:rPr>
          <w:rFonts w:eastAsia="Times New Roman"/>
          <w:sz w:val="24"/>
          <w:szCs w:val="24"/>
        </w:rPr>
        <w:t xml:space="preserve"> </w:t>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r>
      <w:r w:rsidR="0051428F" w:rsidRPr="00A90E28">
        <w:rPr>
          <w:rFonts w:eastAsia="Times New Roman"/>
          <w:sz w:val="24"/>
          <w:szCs w:val="24"/>
        </w:rPr>
        <w:tab/>
        <w:t>(3)</w:t>
      </w:r>
    </w:p>
    <w:p w:rsidR="00905A71" w:rsidRPr="00A90E28" w:rsidRDefault="007F76E4" w:rsidP="005226F3">
      <w:pPr>
        <w:ind w:left="360"/>
        <w:rPr>
          <w:rFonts w:eastAsia="Times New Roman"/>
          <w:sz w:val="24"/>
          <w:szCs w:val="24"/>
        </w:rPr>
      </w:pPr>
      <w:r w:rsidRPr="00A90E28">
        <w:rPr>
          <w:rFonts w:eastAsia="Times New Roman"/>
          <w:sz w:val="24"/>
          <w:szCs w:val="24"/>
        </w:rPr>
        <w:tab/>
      </w:r>
    </w:p>
    <w:p w:rsidR="00717630" w:rsidRPr="00154DE5" w:rsidRDefault="00717630" w:rsidP="00154DE5">
      <w:pPr>
        <w:pStyle w:val="ListParagraph"/>
        <w:numPr>
          <w:ilvl w:val="0"/>
          <w:numId w:val="13"/>
        </w:numPr>
        <w:rPr>
          <w:rFonts w:ascii="Times New Roman" w:hAnsi="Times New Roman"/>
          <w:b/>
          <w:sz w:val="24"/>
          <w:szCs w:val="24"/>
        </w:rPr>
      </w:pPr>
      <w:r w:rsidRPr="00154DE5">
        <w:rPr>
          <w:rFonts w:ascii="Times New Roman" w:hAnsi="Times New Roman"/>
          <w:b/>
          <w:sz w:val="24"/>
          <w:szCs w:val="24"/>
        </w:rPr>
        <w:t>Degree of accuracy needed for the purpose described in the justification</w:t>
      </w:r>
    </w:p>
    <w:p w:rsidR="00FB4347" w:rsidRDefault="00FB4347" w:rsidP="00154DE5">
      <w:pPr>
        <w:rPr>
          <w:sz w:val="24"/>
          <w:szCs w:val="24"/>
        </w:rPr>
      </w:pPr>
      <w:r>
        <w:rPr>
          <w:sz w:val="24"/>
          <w:szCs w:val="24"/>
        </w:rPr>
        <w:t>I</w:t>
      </w:r>
      <w:r w:rsidR="00717630" w:rsidRPr="00A90E28">
        <w:rPr>
          <w:sz w:val="24"/>
          <w:szCs w:val="24"/>
        </w:rPr>
        <w:t xml:space="preserve">t is expected that </w:t>
      </w:r>
      <w:r w:rsidR="00751A33" w:rsidRPr="00A90E28">
        <w:rPr>
          <w:sz w:val="24"/>
          <w:szCs w:val="24"/>
        </w:rPr>
        <w:t>it will be feasible to produce statistically significant results for the majority of survey items at the aggregate level at a 90 percent confidence level</w:t>
      </w:r>
      <w:r w:rsidR="00F36CC7" w:rsidRPr="00A90E28">
        <w:rPr>
          <w:sz w:val="24"/>
          <w:szCs w:val="24"/>
        </w:rPr>
        <w:t>, both for the binary questions and for questions requiring responses in U.S. dollars</w:t>
      </w:r>
      <w:r w:rsidR="00751A33" w:rsidRPr="00A90E28">
        <w:rPr>
          <w:sz w:val="24"/>
          <w:szCs w:val="24"/>
        </w:rPr>
        <w:t>.</w:t>
      </w:r>
      <w:r w:rsidR="00637E08" w:rsidRPr="00A90E28">
        <w:rPr>
          <w:sz w:val="24"/>
          <w:szCs w:val="24"/>
        </w:rPr>
        <w:t xml:space="preserve"> </w:t>
      </w:r>
      <w:r>
        <w:rPr>
          <w:sz w:val="24"/>
          <w:szCs w:val="24"/>
        </w:rPr>
        <w:t xml:space="preserve">For example table 3 provides the maximum margin of error for a binary question, given </w:t>
      </w:r>
      <w:r w:rsidR="00294D38">
        <w:rPr>
          <w:sz w:val="24"/>
          <w:szCs w:val="24"/>
        </w:rPr>
        <w:t>alternative</w:t>
      </w:r>
      <w:r>
        <w:rPr>
          <w:sz w:val="24"/>
          <w:szCs w:val="24"/>
        </w:rPr>
        <w:t xml:space="preserve"> response rates. </w:t>
      </w:r>
      <w:r w:rsidR="00294D38">
        <w:rPr>
          <w:sz w:val="24"/>
          <w:szCs w:val="24"/>
        </w:rPr>
        <w:t xml:space="preserve">(These values are probably conservative, given that response rates to recent USITC surveys have ranged between </w:t>
      </w:r>
      <w:r w:rsidR="003D52B2">
        <w:rPr>
          <w:sz w:val="24"/>
          <w:szCs w:val="24"/>
        </w:rPr>
        <w:t>5</w:t>
      </w:r>
      <w:r w:rsidR="00294D38">
        <w:rPr>
          <w:sz w:val="24"/>
          <w:szCs w:val="24"/>
        </w:rPr>
        <w:t>5 and 60 percent.)</w:t>
      </w:r>
      <w:r w:rsidR="00FA0A4A">
        <w:rPr>
          <w:sz w:val="24"/>
          <w:szCs w:val="24"/>
        </w:rPr>
        <w:t>.</w:t>
      </w:r>
    </w:p>
    <w:p w:rsidR="00487B02" w:rsidRDefault="00487B02" w:rsidP="00154DE5">
      <w:pPr>
        <w:rPr>
          <w:sz w:val="24"/>
          <w:szCs w:val="24"/>
        </w:rPr>
      </w:pPr>
    </w:p>
    <w:p w:rsidR="005226F3" w:rsidRDefault="005226F3" w:rsidP="00154DE5">
      <w:pPr>
        <w:rPr>
          <w:sz w:val="24"/>
          <w:szCs w:val="24"/>
        </w:rPr>
      </w:pPr>
    </w:p>
    <w:p w:rsidR="00294D38" w:rsidRPr="00B502CC" w:rsidRDefault="00294D38" w:rsidP="00294D38">
      <w:pPr>
        <w:pStyle w:val="CommentText"/>
        <w:rPr>
          <w:rFonts w:ascii="Arial" w:hAnsi="Arial" w:cs="Arial"/>
        </w:rPr>
      </w:pPr>
      <w:r w:rsidRPr="00B502CC">
        <w:rPr>
          <w:rFonts w:ascii="Arial" w:hAnsi="Arial" w:cs="Arial"/>
          <w:b/>
        </w:rPr>
        <w:t xml:space="preserve">Table </w:t>
      </w:r>
      <w:proofErr w:type="gramStart"/>
      <w:r w:rsidRPr="00B502CC">
        <w:rPr>
          <w:rFonts w:ascii="Arial" w:hAnsi="Arial" w:cs="Arial"/>
          <w:b/>
        </w:rPr>
        <w:t>3</w:t>
      </w:r>
      <w:r w:rsidRPr="00B502CC">
        <w:rPr>
          <w:rFonts w:ascii="Arial" w:hAnsi="Arial" w:cs="Arial"/>
        </w:rPr>
        <w:t xml:space="preserve">  Margin</w:t>
      </w:r>
      <w:proofErr w:type="gramEnd"/>
      <w:r w:rsidRPr="00B502CC">
        <w:rPr>
          <w:rFonts w:ascii="Arial" w:hAnsi="Arial" w:cs="Arial"/>
        </w:rPr>
        <w:t xml:space="preserve"> of error for a 90% confidence </w:t>
      </w:r>
      <w:proofErr w:type="spellStart"/>
      <w:r w:rsidRPr="00B502CC">
        <w:rPr>
          <w:rFonts w:ascii="Arial" w:hAnsi="Arial" w:cs="Arial"/>
        </w:rPr>
        <w:t>interval</w:t>
      </w:r>
      <w:r w:rsidRPr="00B502CC">
        <w:rPr>
          <w:rFonts w:ascii="Arial" w:hAnsi="Arial" w:cs="Arial"/>
          <w:vertAlign w:val="superscript"/>
        </w:rPr>
        <w:t>a</w:t>
      </w:r>
      <w:r w:rsidR="003D52B2">
        <w:rPr>
          <w:rFonts w:ascii="Arial" w:hAnsi="Arial" w:cs="Arial"/>
          <w:vertAlign w:val="superscript"/>
        </w:rPr>
        <w:t>b</w:t>
      </w:r>
      <w:proofErr w:type="spellEnd"/>
    </w:p>
    <w:tbl>
      <w:tblPr>
        <w:tblW w:w="0" w:type="auto"/>
        <w:tblInd w:w="101" w:type="dxa"/>
        <w:tblBorders>
          <w:top w:val="single" w:sz="4" w:space="0" w:color="auto"/>
          <w:bottom w:val="single" w:sz="4" w:space="0" w:color="auto"/>
        </w:tblBorders>
        <w:tblLook w:val="04A0" w:firstRow="1" w:lastRow="0" w:firstColumn="1" w:lastColumn="0" w:noHBand="0" w:noVBand="1"/>
      </w:tblPr>
      <w:tblGrid>
        <w:gridCol w:w="1890"/>
        <w:gridCol w:w="810"/>
        <w:gridCol w:w="1440"/>
        <w:gridCol w:w="1350"/>
        <w:gridCol w:w="1350"/>
      </w:tblGrid>
      <w:tr w:rsidR="00294D38" w:rsidRPr="00B502CC" w:rsidTr="00294D38">
        <w:trPr>
          <w:trHeight w:val="300"/>
        </w:trPr>
        <w:tc>
          <w:tcPr>
            <w:tcW w:w="1890" w:type="dxa"/>
            <w:shd w:val="clear" w:color="auto" w:fill="auto"/>
            <w:noWrap/>
            <w:vAlign w:val="bottom"/>
            <w:hideMark/>
          </w:tcPr>
          <w:p w:rsidR="00294D38" w:rsidRPr="00B502CC" w:rsidRDefault="00294D38" w:rsidP="00294D38">
            <w:pPr>
              <w:autoSpaceDE/>
              <w:autoSpaceDN/>
              <w:adjustRightInd/>
              <w:rPr>
                <w:rFonts w:ascii="Calibri" w:eastAsia="Times New Roman" w:hAnsi="Calibri" w:cs="Calibri"/>
                <w:color w:val="000000"/>
                <w:sz w:val="22"/>
                <w:szCs w:val="22"/>
              </w:rPr>
            </w:pPr>
          </w:p>
        </w:tc>
        <w:tc>
          <w:tcPr>
            <w:tcW w:w="4950" w:type="dxa"/>
            <w:gridSpan w:val="4"/>
            <w:tcBorders>
              <w:bottom w:val="single" w:sz="4" w:space="0" w:color="auto"/>
            </w:tcBorders>
            <w:shd w:val="clear" w:color="auto" w:fill="auto"/>
            <w:noWrap/>
            <w:vAlign w:val="bottom"/>
            <w:hideMark/>
          </w:tcPr>
          <w:p w:rsidR="00294D38" w:rsidRPr="00B502CC" w:rsidRDefault="00294D38" w:rsidP="00294D38">
            <w:pPr>
              <w:autoSpaceDE/>
              <w:autoSpaceDN/>
              <w:adjustRightInd/>
              <w:jc w:val="center"/>
              <w:rPr>
                <w:rFonts w:ascii="Calibri" w:eastAsia="Times New Roman" w:hAnsi="Calibri" w:cs="Calibri"/>
                <w:color w:val="000000"/>
                <w:sz w:val="22"/>
                <w:szCs w:val="22"/>
              </w:rPr>
            </w:pPr>
            <w:r w:rsidRPr="00B502CC">
              <w:rPr>
                <w:rFonts w:ascii="Calibri" w:eastAsia="Times New Roman" w:hAnsi="Calibri" w:cs="Calibri"/>
                <w:color w:val="000000"/>
                <w:sz w:val="22"/>
                <w:szCs w:val="22"/>
              </w:rPr>
              <w:t>Response Rates</w:t>
            </w:r>
          </w:p>
        </w:tc>
      </w:tr>
      <w:tr w:rsidR="002B2B45" w:rsidRPr="00B502CC" w:rsidTr="00294D38">
        <w:trPr>
          <w:trHeight w:val="300"/>
        </w:trPr>
        <w:tc>
          <w:tcPr>
            <w:tcW w:w="1890" w:type="dxa"/>
            <w:tcBorders>
              <w:bottom w:val="single" w:sz="4" w:space="0" w:color="auto"/>
            </w:tcBorders>
            <w:shd w:val="clear" w:color="auto" w:fill="auto"/>
            <w:noWrap/>
            <w:vAlign w:val="bottom"/>
            <w:hideMark/>
          </w:tcPr>
          <w:p w:rsidR="002B2B45" w:rsidRPr="00B502CC" w:rsidRDefault="002B2B45" w:rsidP="00294D38">
            <w:pPr>
              <w:autoSpaceDE/>
              <w:autoSpaceDN/>
              <w:adjustRightInd/>
              <w:rPr>
                <w:rFonts w:ascii="Calibri" w:eastAsia="Times New Roman" w:hAnsi="Calibri" w:cs="Calibri"/>
                <w:color w:val="000000"/>
                <w:sz w:val="22"/>
                <w:szCs w:val="22"/>
              </w:rPr>
            </w:pPr>
          </w:p>
        </w:tc>
        <w:tc>
          <w:tcPr>
            <w:tcW w:w="810" w:type="dxa"/>
            <w:tcBorders>
              <w:top w:val="single" w:sz="4" w:space="0" w:color="auto"/>
              <w:bottom w:val="single" w:sz="4" w:space="0" w:color="auto"/>
            </w:tcBorders>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30%</w:t>
            </w:r>
          </w:p>
        </w:tc>
        <w:tc>
          <w:tcPr>
            <w:tcW w:w="1440" w:type="dxa"/>
            <w:tcBorders>
              <w:top w:val="single" w:sz="4" w:space="0" w:color="auto"/>
              <w:bottom w:val="single" w:sz="4" w:space="0" w:color="auto"/>
            </w:tcBorders>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40%</w:t>
            </w:r>
          </w:p>
        </w:tc>
        <w:tc>
          <w:tcPr>
            <w:tcW w:w="1350" w:type="dxa"/>
            <w:tcBorders>
              <w:top w:val="single" w:sz="4" w:space="0" w:color="auto"/>
              <w:bottom w:val="single" w:sz="4" w:space="0" w:color="auto"/>
            </w:tcBorders>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50%</w:t>
            </w:r>
          </w:p>
        </w:tc>
        <w:tc>
          <w:tcPr>
            <w:tcW w:w="1350" w:type="dxa"/>
            <w:tcBorders>
              <w:top w:val="single" w:sz="4" w:space="0" w:color="auto"/>
              <w:bottom w:val="single" w:sz="4" w:space="0" w:color="auto"/>
            </w:tcBorders>
            <w:shd w:val="clear" w:color="auto" w:fill="auto"/>
            <w:noWrap/>
            <w:vAlign w:val="bottom"/>
            <w:hideMark/>
          </w:tcPr>
          <w:p w:rsidR="002B2B45" w:rsidRPr="00B502CC" w:rsidRDefault="002B2B45" w:rsidP="002B2B45">
            <w:pPr>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r w:rsidRPr="00B502CC">
              <w:rPr>
                <w:rFonts w:ascii="Calibri" w:eastAsia="Times New Roman" w:hAnsi="Calibri" w:cs="Calibri"/>
                <w:color w:val="000000"/>
                <w:sz w:val="22"/>
                <w:szCs w:val="22"/>
              </w:rPr>
              <w:t>0%</w:t>
            </w:r>
          </w:p>
        </w:tc>
      </w:tr>
      <w:tr w:rsidR="002B2B45" w:rsidRPr="00B502CC" w:rsidTr="00294D38">
        <w:trPr>
          <w:trHeight w:val="300"/>
        </w:trPr>
        <w:tc>
          <w:tcPr>
            <w:tcW w:w="1890" w:type="dxa"/>
            <w:tcBorders>
              <w:top w:val="single" w:sz="4" w:space="0" w:color="auto"/>
              <w:bottom w:val="nil"/>
            </w:tcBorders>
            <w:shd w:val="clear" w:color="auto" w:fill="auto"/>
            <w:noWrap/>
            <w:vAlign w:val="bottom"/>
            <w:hideMark/>
          </w:tcPr>
          <w:p w:rsidR="002B2B45" w:rsidRPr="00B502CC" w:rsidRDefault="002B2B45" w:rsidP="00294D38">
            <w:pPr>
              <w:autoSpaceDE/>
              <w:autoSpaceDN/>
              <w:adjustRightInd/>
              <w:rPr>
                <w:rFonts w:ascii="Calibri" w:eastAsia="Times New Roman" w:hAnsi="Calibri" w:cs="Calibri"/>
                <w:color w:val="000000"/>
                <w:sz w:val="22"/>
                <w:szCs w:val="22"/>
              </w:rPr>
            </w:pPr>
            <w:r w:rsidRPr="00B502CC">
              <w:rPr>
                <w:rFonts w:ascii="Calibri" w:eastAsia="Times New Roman" w:hAnsi="Calibri" w:cs="Calibri"/>
                <w:color w:val="000000"/>
                <w:sz w:val="22"/>
                <w:szCs w:val="22"/>
              </w:rPr>
              <w:t>Sample size</w:t>
            </w:r>
          </w:p>
        </w:tc>
        <w:tc>
          <w:tcPr>
            <w:tcW w:w="810" w:type="dxa"/>
            <w:tcBorders>
              <w:top w:val="single" w:sz="4" w:space="0" w:color="auto"/>
              <w:bottom w:val="nil"/>
            </w:tcBorders>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3,000</w:t>
            </w:r>
          </w:p>
        </w:tc>
        <w:tc>
          <w:tcPr>
            <w:tcW w:w="1440" w:type="dxa"/>
            <w:tcBorders>
              <w:top w:val="single" w:sz="4" w:space="0" w:color="auto"/>
              <w:bottom w:val="nil"/>
            </w:tcBorders>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4,000</w:t>
            </w:r>
          </w:p>
        </w:tc>
        <w:tc>
          <w:tcPr>
            <w:tcW w:w="1350" w:type="dxa"/>
            <w:tcBorders>
              <w:top w:val="single" w:sz="4" w:space="0" w:color="auto"/>
              <w:bottom w:val="nil"/>
            </w:tcBorders>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5,000</w:t>
            </w:r>
          </w:p>
        </w:tc>
        <w:tc>
          <w:tcPr>
            <w:tcW w:w="1350" w:type="dxa"/>
            <w:tcBorders>
              <w:top w:val="single" w:sz="4" w:space="0" w:color="auto"/>
              <w:bottom w:val="nil"/>
            </w:tcBorders>
            <w:shd w:val="clear" w:color="auto" w:fill="auto"/>
            <w:noWrap/>
            <w:vAlign w:val="bottom"/>
            <w:hideMark/>
          </w:tcPr>
          <w:p w:rsidR="002B2B45" w:rsidRPr="00B502CC" w:rsidRDefault="002B2B45" w:rsidP="00294D38">
            <w:pPr>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r w:rsidRPr="00B502CC">
              <w:rPr>
                <w:rFonts w:ascii="Calibri" w:eastAsia="Times New Roman" w:hAnsi="Calibri" w:cs="Calibri"/>
                <w:color w:val="000000"/>
                <w:sz w:val="22"/>
                <w:szCs w:val="22"/>
              </w:rPr>
              <w:t>,000</w:t>
            </w:r>
          </w:p>
        </w:tc>
      </w:tr>
      <w:tr w:rsidR="002B2B45" w:rsidRPr="00B502CC" w:rsidTr="00294D38">
        <w:trPr>
          <w:trHeight w:val="300"/>
        </w:trPr>
        <w:tc>
          <w:tcPr>
            <w:tcW w:w="1890" w:type="dxa"/>
            <w:tcBorders>
              <w:top w:val="nil"/>
            </w:tcBorders>
            <w:shd w:val="clear" w:color="auto" w:fill="auto"/>
            <w:noWrap/>
            <w:vAlign w:val="bottom"/>
            <w:hideMark/>
          </w:tcPr>
          <w:p w:rsidR="002B2B45" w:rsidRPr="00B502CC" w:rsidRDefault="002B2B45" w:rsidP="00294D38">
            <w:pPr>
              <w:autoSpaceDE/>
              <w:autoSpaceDN/>
              <w:adjustRightInd/>
              <w:rPr>
                <w:rFonts w:ascii="Calibri" w:eastAsia="Times New Roman" w:hAnsi="Calibri" w:cs="Calibri"/>
                <w:color w:val="000000"/>
                <w:sz w:val="22"/>
                <w:szCs w:val="22"/>
              </w:rPr>
            </w:pPr>
            <w:r w:rsidRPr="00B502CC">
              <w:rPr>
                <w:rFonts w:ascii="Calibri" w:eastAsia="Times New Roman" w:hAnsi="Calibri" w:cs="Calibri"/>
                <w:color w:val="000000"/>
                <w:sz w:val="22"/>
                <w:szCs w:val="22"/>
              </w:rPr>
              <w:t>Standard error</w:t>
            </w:r>
          </w:p>
        </w:tc>
        <w:tc>
          <w:tcPr>
            <w:tcW w:w="810" w:type="dxa"/>
            <w:tcBorders>
              <w:top w:val="nil"/>
            </w:tcBorders>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0.91%</w:t>
            </w:r>
          </w:p>
        </w:tc>
        <w:tc>
          <w:tcPr>
            <w:tcW w:w="1440" w:type="dxa"/>
            <w:tcBorders>
              <w:top w:val="nil"/>
            </w:tcBorders>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0.79%</w:t>
            </w:r>
          </w:p>
        </w:tc>
        <w:tc>
          <w:tcPr>
            <w:tcW w:w="1350" w:type="dxa"/>
            <w:tcBorders>
              <w:top w:val="nil"/>
            </w:tcBorders>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0.71%</w:t>
            </w:r>
          </w:p>
        </w:tc>
        <w:tc>
          <w:tcPr>
            <w:tcW w:w="1350" w:type="dxa"/>
            <w:tcBorders>
              <w:top w:val="nil"/>
            </w:tcBorders>
            <w:shd w:val="clear" w:color="auto" w:fill="auto"/>
            <w:noWrap/>
            <w:vAlign w:val="bottom"/>
            <w:hideMark/>
          </w:tcPr>
          <w:p w:rsidR="002B2B45" w:rsidRPr="00B502CC" w:rsidRDefault="002B2B45" w:rsidP="002B2B45">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0.</w:t>
            </w:r>
            <w:r>
              <w:rPr>
                <w:rFonts w:ascii="Calibri" w:eastAsia="Times New Roman" w:hAnsi="Calibri" w:cs="Calibri"/>
                <w:color w:val="000000"/>
                <w:sz w:val="22"/>
                <w:szCs w:val="22"/>
              </w:rPr>
              <w:t>65</w:t>
            </w:r>
            <w:r w:rsidRPr="00B502CC">
              <w:rPr>
                <w:rFonts w:ascii="Calibri" w:eastAsia="Times New Roman" w:hAnsi="Calibri" w:cs="Calibri"/>
                <w:color w:val="000000"/>
                <w:sz w:val="22"/>
                <w:szCs w:val="22"/>
              </w:rPr>
              <w:t>%</w:t>
            </w:r>
          </w:p>
        </w:tc>
      </w:tr>
      <w:tr w:rsidR="002B2B45" w:rsidRPr="00294D38" w:rsidTr="00294D38">
        <w:trPr>
          <w:trHeight w:val="300"/>
        </w:trPr>
        <w:tc>
          <w:tcPr>
            <w:tcW w:w="1890" w:type="dxa"/>
            <w:shd w:val="clear" w:color="auto" w:fill="auto"/>
            <w:noWrap/>
            <w:vAlign w:val="bottom"/>
            <w:hideMark/>
          </w:tcPr>
          <w:p w:rsidR="002B2B45" w:rsidRPr="00B502CC" w:rsidRDefault="002B2B45" w:rsidP="00294D38">
            <w:pPr>
              <w:autoSpaceDE/>
              <w:autoSpaceDN/>
              <w:adjustRightInd/>
              <w:rPr>
                <w:rFonts w:ascii="Calibri" w:eastAsia="Times New Roman" w:hAnsi="Calibri" w:cs="Calibri"/>
                <w:color w:val="000000"/>
                <w:sz w:val="22"/>
                <w:szCs w:val="22"/>
              </w:rPr>
            </w:pPr>
            <w:r w:rsidRPr="00B502CC">
              <w:rPr>
                <w:rFonts w:ascii="Calibri" w:eastAsia="Times New Roman" w:hAnsi="Calibri" w:cs="Calibri"/>
                <w:color w:val="000000"/>
                <w:sz w:val="22"/>
                <w:szCs w:val="22"/>
              </w:rPr>
              <w:t>Margin of error</w:t>
            </w:r>
          </w:p>
        </w:tc>
        <w:tc>
          <w:tcPr>
            <w:tcW w:w="810" w:type="dxa"/>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1.50%</w:t>
            </w:r>
          </w:p>
        </w:tc>
        <w:tc>
          <w:tcPr>
            <w:tcW w:w="1440" w:type="dxa"/>
            <w:shd w:val="clear" w:color="auto" w:fill="auto"/>
            <w:noWrap/>
            <w:vAlign w:val="bottom"/>
            <w:hideMark/>
          </w:tcPr>
          <w:p w:rsidR="002B2B45" w:rsidRPr="00B502CC"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1.30%</w:t>
            </w:r>
          </w:p>
        </w:tc>
        <w:tc>
          <w:tcPr>
            <w:tcW w:w="1350" w:type="dxa"/>
            <w:shd w:val="clear" w:color="auto" w:fill="auto"/>
            <w:noWrap/>
            <w:vAlign w:val="bottom"/>
            <w:hideMark/>
          </w:tcPr>
          <w:p w:rsidR="002B2B45" w:rsidRPr="00294D38" w:rsidRDefault="002B2B45" w:rsidP="0059000D">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1.16%</w:t>
            </w:r>
          </w:p>
        </w:tc>
        <w:tc>
          <w:tcPr>
            <w:tcW w:w="1350" w:type="dxa"/>
            <w:shd w:val="clear" w:color="auto" w:fill="auto"/>
            <w:noWrap/>
            <w:vAlign w:val="bottom"/>
            <w:hideMark/>
          </w:tcPr>
          <w:p w:rsidR="002B2B45" w:rsidRPr="00294D38" w:rsidRDefault="002B2B45" w:rsidP="002B2B45">
            <w:pPr>
              <w:autoSpaceDE/>
              <w:autoSpaceDN/>
              <w:adjustRightInd/>
              <w:jc w:val="right"/>
              <w:rPr>
                <w:rFonts w:ascii="Calibri" w:eastAsia="Times New Roman" w:hAnsi="Calibri" w:cs="Calibri"/>
                <w:color w:val="000000"/>
                <w:sz w:val="22"/>
                <w:szCs w:val="22"/>
              </w:rPr>
            </w:pPr>
            <w:r w:rsidRPr="00B502CC">
              <w:rPr>
                <w:rFonts w:ascii="Calibri" w:eastAsia="Times New Roman" w:hAnsi="Calibri" w:cs="Calibri"/>
                <w:color w:val="000000"/>
                <w:sz w:val="22"/>
                <w:szCs w:val="22"/>
              </w:rPr>
              <w:t>1.</w:t>
            </w:r>
            <w:r>
              <w:rPr>
                <w:rFonts w:ascii="Calibri" w:eastAsia="Times New Roman" w:hAnsi="Calibri" w:cs="Calibri"/>
                <w:color w:val="000000"/>
                <w:sz w:val="22"/>
                <w:szCs w:val="22"/>
              </w:rPr>
              <w:t>0</w:t>
            </w:r>
            <w:r w:rsidRPr="00B502CC">
              <w:rPr>
                <w:rFonts w:ascii="Calibri" w:eastAsia="Times New Roman" w:hAnsi="Calibri" w:cs="Calibri"/>
                <w:color w:val="000000"/>
                <w:sz w:val="22"/>
                <w:szCs w:val="22"/>
              </w:rPr>
              <w:t>6%</w:t>
            </w:r>
          </w:p>
        </w:tc>
      </w:tr>
    </w:tbl>
    <w:p w:rsidR="00294D38" w:rsidRDefault="00294D38" w:rsidP="00154DE5">
      <w:pPr>
        <w:rPr>
          <w:sz w:val="24"/>
          <w:szCs w:val="24"/>
        </w:rPr>
      </w:pPr>
    </w:p>
    <w:p w:rsidR="00294D38" w:rsidRDefault="00F34F7E" w:rsidP="00154DE5">
      <w:pPr>
        <w:rPr>
          <w:rFonts w:ascii="Arial" w:hAnsi="Arial" w:cs="Arial"/>
        </w:rPr>
      </w:pPr>
      <w:r>
        <w:rPr>
          <w:rFonts w:ascii="Arial" w:hAnsi="Arial" w:cs="Arial"/>
          <w:vertAlign w:val="superscript"/>
        </w:rPr>
        <w:t xml:space="preserve">   </w:t>
      </w:r>
      <w:proofErr w:type="spellStart"/>
      <w:proofErr w:type="gramStart"/>
      <w:r w:rsidR="00294D38" w:rsidRPr="00294D38">
        <w:rPr>
          <w:rFonts w:ascii="Arial" w:hAnsi="Arial" w:cs="Arial"/>
          <w:vertAlign w:val="superscript"/>
        </w:rPr>
        <w:t>a</w:t>
      </w:r>
      <w:r w:rsidR="00294D38" w:rsidRPr="00294D38">
        <w:rPr>
          <w:rFonts w:ascii="Arial" w:hAnsi="Arial" w:cs="Arial"/>
        </w:rPr>
        <w:t>Assuming</w:t>
      </w:r>
      <w:proofErr w:type="spellEnd"/>
      <w:proofErr w:type="gramEnd"/>
      <w:r w:rsidR="00294D38" w:rsidRPr="00294D38">
        <w:rPr>
          <w:rFonts w:ascii="Arial" w:hAnsi="Arial" w:cs="Arial"/>
        </w:rPr>
        <w:t xml:space="preserve"> </w:t>
      </w:r>
      <w:r w:rsidR="00952943">
        <w:rPr>
          <w:rFonts w:ascii="Arial" w:hAnsi="Arial" w:cs="Arial"/>
        </w:rPr>
        <w:t>a standard deviation</w:t>
      </w:r>
      <w:r w:rsidR="00294D38" w:rsidRPr="00294D38">
        <w:rPr>
          <w:rFonts w:ascii="Arial" w:hAnsi="Arial" w:cs="Arial"/>
        </w:rPr>
        <w:t xml:space="preserve"> of 50% for a binary question.</w:t>
      </w:r>
    </w:p>
    <w:p w:rsidR="003D52B2" w:rsidRPr="00294D38" w:rsidRDefault="003D52B2" w:rsidP="003D52B2">
      <w:pPr>
        <w:rPr>
          <w:rFonts w:ascii="Arial" w:hAnsi="Arial" w:cs="Arial"/>
        </w:rPr>
      </w:pPr>
      <w:r>
        <w:rPr>
          <w:rFonts w:ascii="Arial" w:hAnsi="Arial" w:cs="Arial"/>
          <w:vertAlign w:val="superscript"/>
        </w:rPr>
        <w:t xml:space="preserve">   </w:t>
      </w:r>
      <w:proofErr w:type="spellStart"/>
      <w:proofErr w:type="gramStart"/>
      <w:r w:rsidR="00573AC0">
        <w:rPr>
          <w:rFonts w:ascii="Arial" w:hAnsi="Arial" w:cs="Arial"/>
          <w:vertAlign w:val="superscript"/>
        </w:rPr>
        <w:t>b</w:t>
      </w:r>
      <w:r>
        <w:rPr>
          <w:rFonts w:ascii="Arial" w:hAnsi="Arial" w:cs="Arial"/>
        </w:rPr>
        <w:t>Sample</w:t>
      </w:r>
      <w:proofErr w:type="spellEnd"/>
      <w:proofErr w:type="gramEnd"/>
      <w:r>
        <w:rPr>
          <w:rFonts w:ascii="Arial" w:hAnsi="Arial" w:cs="Arial"/>
        </w:rPr>
        <w:t xml:space="preserve"> size of 10,000</w:t>
      </w:r>
      <w:r w:rsidRPr="00294D38">
        <w:rPr>
          <w:rFonts w:ascii="Arial" w:hAnsi="Arial" w:cs="Arial"/>
        </w:rPr>
        <w:t>.</w:t>
      </w:r>
    </w:p>
    <w:p w:rsidR="003D52B2" w:rsidRPr="00294D38" w:rsidRDefault="003D52B2" w:rsidP="00154DE5">
      <w:pPr>
        <w:rPr>
          <w:rFonts w:ascii="Arial" w:hAnsi="Arial" w:cs="Arial"/>
        </w:rPr>
      </w:pPr>
    </w:p>
    <w:p w:rsidR="00FB4347" w:rsidRDefault="00FB4347" w:rsidP="00154DE5">
      <w:pPr>
        <w:rPr>
          <w:sz w:val="24"/>
          <w:szCs w:val="24"/>
        </w:rPr>
      </w:pPr>
    </w:p>
    <w:p w:rsidR="00E438AA" w:rsidRPr="00A90E28" w:rsidRDefault="001F6E13" w:rsidP="00154DE5">
      <w:pPr>
        <w:rPr>
          <w:sz w:val="24"/>
          <w:szCs w:val="24"/>
        </w:rPr>
      </w:pPr>
      <w:r w:rsidRPr="00A90E28">
        <w:rPr>
          <w:sz w:val="24"/>
          <w:szCs w:val="24"/>
        </w:rPr>
        <w:t xml:space="preserve">Given the sample size per stratum, it is assumed that it will </w:t>
      </w:r>
      <w:r w:rsidR="00FB4347">
        <w:rPr>
          <w:sz w:val="24"/>
          <w:szCs w:val="24"/>
        </w:rPr>
        <w:t xml:space="preserve">also </w:t>
      </w:r>
      <w:r w:rsidRPr="00A90E28">
        <w:rPr>
          <w:sz w:val="24"/>
          <w:szCs w:val="24"/>
        </w:rPr>
        <w:t xml:space="preserve">be </w:t>
      </w:r>
      <w:r w:rsidR="00717630" w:rsidRPr="00A90E28">
        <w:rPr>
          <w:sz w:val="24"/>
          <w:szCs w:val="24"/>
        </w:rPr>
        <w:t xml:space="preserve">feasible to distinguish the responses </w:t>
      </w:r>
      <w:r w:rsidR="000539CF" w:rsidRPr="00A90E28">
        <w:rPr>
          <w:sz w:val="24"/>
          <w:szCs w:val="24"/>
        </w:rPr>
        <w:t xml:space="preserve">across the largest </w:t>
      </w:r>
      <w:r w:rsidR="00611BE6" w:rsidRPr="00A90E28">
        <w:rPr>
          <w:sz w:val="24"/>
          <w:szCs w:val="24"/>
        </w:rPr>
        <w:t xml:space="preserve">industries </w:t>
      </w:r>
      <w:r w:rsidR="00717630" w:rsidRPr="00A90E28">
        <w:rPr>
          <w:sz w:val="24"/>
          <w:szCs w:val="24"/>
        </w:rPr>
        <w:t xml:space="preserve">within a </w:t>
      </w:r>
      <w:r w:rsidR="000539CF" w:rsidRPr="00A90E28">
        <w:rPr>
          <w:sz w:val="24"/>
          <w:szCs w:val="24"/>
        </w:rPr>
        <w:t xml:space="preserve">90 </w:t>
      </w:r>
      <w:r w:rsidR="00717630" w:rsidRPr="00A90E28">
        <w:rPr>
          <w:sz w:val="24"/>
          <w:szCs w:val="24"/>
        </w:rPr>
        <w:t>percent confidence</w:t>
      </w:r>
      <w:r w:rsidRPr="00A90E28">
        <w:rPr>
          <w:sz w:val="24"/>
          <w:szCs w:val="24"/>
        </w:rPr>
        <w:t xml:space="preserve"> interval</w:t>
      </w:r>
      <w:r w:rsidR="00717630" w:rsidRPr="00A90E28">
        <w:rPr>
          <w:sz w:val="24"/>
          <w:szCs w:val="24"/>
        </w:rPr>
        <w:t>. This degree of confidence is sufficient for the purposes described in the justification.</w:t>
      </w:r>
    </w:p>
    <w:p w:rsidR="00717630" w:rsidRPr="00A90E28" w:rsidRDefault="00717630" w:rsidP="00A90E28">
      <w:pPr>
        <w:ind w:left="720"/>
        <w:rPr>
          <w:sz w:val="24"/>
          <w:szCs w:val="24"/>
        </w:rPr>
      </w:pPr>
    </w:p>
    <w:p w:rsidR="00717630" w:rsidRPr="00A90E28" w:rsidRDefault="00717630" w:rsidP="00154DE5">
      <w:pPr>
        <w:pStyle w:val="ListParagraph"/>
        <w:numPr>
          <w:ilvl w:val="0"/>
          <w:numId w:val="13"/>
        </w:numPr>
        <w:spacing w:line="240" w:lineRule="auto"/>
        <w:rPr>
          <w:rFonts w:ascii="Times New Roman" w:hAnsi="Times New Roman"/>
          <w:b/>
          <w:sz w:val="24"/>
          <w:szCs w:val="24"/>
        </w:rPr>
      </w:pPr>
      <w:r w:rsidRPr="00A90E28">
        <w:rPr>
          <w:rFonts w:ascii="Times New Roman" w:hAnsi="Times New Roman"/>
          <w:b/>
          <w:sz w:val="24"/>
          <w:szCs w:val="24"/>
        </w:rPr>
        <w:t xml:space="preserve">Unusual problems requiring specialized sampling procedures </w:t>
      </w:r>
    </w:p>
    <w:p w:rsidR="00717630" w:rsidRPr="00A90E28" w:rsidRDefault="00717630" w:rsidP="00154DE5">
      <w:pPr>
        <w:rPr>
          <w:sz w:val="24"/>
          <w:szCs w:val="24"/>
        </w:rPr>
      </w:pPr>
      <w:r w:rsidRPr="00A90E28">
        <w:rPr>
          <w:sz w:val="24"/>
          <w:szCs w:val="24"/>
        </w:rPr>
        <w:t xml:space="preserve">No unusual problems were encountered. </w:t>
      </w:r>
    </w:p>
    <w:p w:rsidR="00717630" w:rsidRPr="00A90E28" w:rsidRDefault="00717630" w:rsidP="00A90E28">
      <w:pPr>
        <w:ind w:left="720"/>
        <w:rPr>
          <w:sz w:val="24"/>
          <w:szCs w:val="24"/>
        </w:rPr>
      </w:pPr>
    </w:p>
    <w:p w:rsidR="00717630" w:rsidRPr="00A90E28" w:rsidRDefault="00717630" w:rsidP="00154DE5">
      <w:pPr>
        <w:pStyle w:val="ListParagraph"/>
        <w:numPr>
          <w:ilvl w:val="0"/>
          <w:numId w:val="13"/>
        </w:numPr>
        <w:spacing w:after="0" w:line="240" w:lineRule="auto"/>
        <w:rPr>
          <w:rFonts w:ascii="Times New Roman" w:hAnsi="Times New Roman"/>
          <w:b/>
          <w:sz w:val="24"/>
          <w:szCs w:val="24"/>
        </w:rPr>
      </w:pPr>
      <w:r w:rsidRPr="00A90E28">
        <w:rPr>
          <w:rFonts w:ascii="Times New Roman" w:hAnsi="Times New Roman"/>
          <w:b/>
          <w:sz w:val="24"/>
          <w:szCs w:val="24"/>
        </w:rPr>
        <w:t>Any use of periodic (less frequent than annual) data collection cycles to reduce burden.</w:t>
      </w:r>
    </w:p>
    <w:p w:rsidR="00154DE5" w:rsidRDefault="00154DE5" w:rsidP="00154DE5">
      <w:pPr>
        <w:rPr>
          <w:sz w:val="24"/>
          <w:szCs w:val="24"/>
        </w:rPr>
      </w:pPr>
    </w:p>
    <w:p w:rsidR="00717630" w:rsidRPr="00A90E28" w:rsidRDefault="00CD222B" w:rsidP="00154DE5">
      <w:pPr>
        <w:rPr>
          <w:sz w:val="24"/>
          <w:szCs w:val="24"/>
        </w:rPr>
      </w:pPr>
      <w:r w:rsidRPr="00A90E28">
        <w:rPr>
          <w:sz w:val="24"/>
          <w:szCs w:val="24"/>
        </w:rPr>
        <w:t>This data collection is curren</w:t>
      </w:r>
      <w:r w:rsidR="00A26ADC" w:rsidRPr="00A90E28">
        <w:rPr>
          <w:sz w:val="24"/>
          <w:szCs w:val="24"/>
        </w:rPr>
        <w:t>tly o</w:t>
      </w:r>
      <w:r w:rsidR="00EB7D1C" w:rsidRPr="00A90E28">
        <w:rPr>
          <w:sz w:val="24"/>
          <w:szCs w:val="24"/>
        </w:rPr>
        <w:t xml:space="preserve">nly intended to occur once, and </w:t>
      </w:r>
      <w:r w:rsidRPr="00A90E28">
        <w:rPr>
          <w:sz w:val="24"/>
          <w:szCs w:val="24"/>
        </w:rPr>
        <w:t xml:space="preserve">therefore will not be repeated on a periodic basis. </w:t>
      </w:r>
    </w:p>
    <w:p w:rsidR="00717630" w:rsidRPr="00A90E28" w:rsidRDefault="00717630"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p>
    <w:p w:rsidR="005F685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r w:rsidRPr="00A90E28">
        <w:rPr>
          <w:b/>
          <w:bCs/>
          <w:sz w:val="24"/>
          <w:szCs w:val="24"/>
          <w:highlight w:val="white"/>
        </w:rPr>
        <w:t>3.</w:t>
      </w:r>
      <w:r w:rsidRPr="00A90E28">
        <w:rPr>
          <w:b/>
          <w:bCs/>
          <w:sz w:val="24"/>
          <w:szCs w:val="24"/>
          <w:highlight w:val="white"/>
        </w:rPr>
        <w:tab/>
      </w:r>
      <w:r w:rsidR="00FC10C9">
        <w:rPr>
          <w:b/>
          <w:bCs/>
          <w:sz w:val="24"/>
          <w:szCs w:val="24"/>
          <w:highlight w:val="white"/>
        </w:rPr>
        <w:t>Methods to maximize response rates and deal with non-response</w:t>
      </w:r>
    </w:p>
    <w:p w:rsidR="00FC10C9" w:rsidRDefault="00FC10C9"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p>
    <w:p w:rsidR="005F6858" w:rsidRDefault="005F6858"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r>
        <w:rPr>
          <w:b/>
          <w:bCs/>
          <w:sz w:val="24"/>
          <w:szCs w:val="24"/>
          <w:highlight w:val="white"/>
        </w:rPr>
        <w:t>a.</w:t>
      </w:r>
      <w:r w:rsidR="00FC10C9">
        <w:rPr>
          <w:b/>
          <w:bCs/>
          <w:sz w:val="24"/>
          <w:szCs w:val="24"/>
          <w:highlight w:val="white"/>
        </w:rPr>
        <w:t xml:space="preserve"> Maximizing response rates</w:t>
      </w:r>
      <w:r>
        <w:rPr>
          <w:b/>
          <w:bCs/>
          <w:sz w:val="24"/>
          <w:szCs w:val="24"/>
          <w:highlight w:val="white"/>
        </w:rPr>
        <w:t xml:space="preserve"> </w:t>
      </w:r>
    </w:p>
    <w:p w:rsidR="00120C8C" w:rsidRDefault="00120C8C"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highlight w:val="white"/>
        </w:rPr>
      </w:pPr>
    </w:p>
    <w:p w:rsidR="00333423" w:rsidRDefault="000A377E"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0E28">
        <w:rPr>
          <w:sz w:val="24"/>
          <w:szCs w:val="24"/>
        </w:rPr>
        <w:t xml:space="preserve">Commission staff will employ several techniques to increase the response rates of questionnaire recipient firms. </w:t>
      </w:r>
      <w:r w:rsidR="00EA7944">
        <w:rPr>
          <w:sz w:val="24"/>
          <w:szCs w:val="24"/>
        </w:rPr>
        <w:t>R</w:t>
      </w:r>
      <w:r w:rsidRPr="00A90E28">
        <w:rPr>
          <w:sz w:val="24"/>
          <w:szCs w:val="24"/>
        </w:rPr>
        <w:t xml:space="preserve">ecipients will receive </w:t>
      </w:r>
      <w:r w:rsidR="00C947D9">
        <w:rPr>
          <w:sz w:val="24"/>
          <w:szCs w:val="24"/>
        </w:rPr>
        <w:t xml:space="preserve">separate </w:t>
      </w:r>
      <w:r w:rsidRPr="00A90E28">
        <w:rPr>
          <w:sz w:val="24"/>
          <w:szCs w:val="24"/>
        </w:rPr>
        <w:t>notices</w:t>
      </w:r>
      <w:r w:rsidR="00DE3E68">
        <w:rPr>
          <w:sz w:val="24"/>
          <w:szCs w:val="24"/>
        </w:rPr>
        <w:t xml:space="preserve"> in the mail</w:t>
      </w:r>
      <w:r w:rsidR="00FC10C9">
        <w:rPr>
          <w:sz w:val="24"/>
          <w:szCs w:val="24"/>
        </w:rPr>
        <w:t xml:space="preserve"> </w:t>
      </w:r>
      <w:r w:rsidR="00C947D9">
        <w:rPr>
          <w:sz w:val="24"/>
          <w:szCs w:val="24"/>
        </w:rPr>
        <w:t xml:space="preserve">that (1) </w:t>
      </w:r>
      <w:r w:rsidR="00FC10C9">
        <w:rPr>
          <w:sz w:val="24"/>
          <w:szCs w:val="24"/>
        </w:rPr>
        <w:t>notify them that their firm</w:t>
      </w:r>
      <w:r w:rsidR="00EA7944">
        <w:rPr>
          <w:sz w:val="24"/>
          <w:szCs w:val="24"/>
        </w:rPr>
        <w:t xml:space="preserve"> was selected</w:t>
      </w:r>
      <w:r w:rsidR="00C947D9">
        <w:rPr>
          <w:sz w:val="24"/>
          <w:szCs w:val="24"/>
        </w:rPr>
        <w:t xml:space="preserve"> for the survey</w:t>
      </w:r>
      <w:r w:rsidR="00EA7944">
        <w:rPr>
          <w:sz w:val="24"/>
          <w:szCs w:val="24"/>
        </w:rPr>
        <w:t xml:space="preserve">, </w:t>
      </w:r>
      <w:r w:rsidR="00C947D9">
        <w:rPr>
          <w:sz w:val="24"/>
          <w:szCs w:val="24"/>
        </w:rPr>
        <w:t>(2) direct</w:t>
      </w:r>
      <w:r w:rsidR="00EA7944">
        <w:rPr>
          <w:sz w:val="24"/>
          <w:szCs w:val="24"/>
        </w:rPr>
        <w:t xml:space="preserve"> them to complete the survey, and </w:t>
      </w:r>
      <w:r w:rsidR="00C947D9">
        <w:rPr>
          <w:sz w:val="24"/>
          <w:szCs w:val="24"/>
        </w:rPr>
        <w:t>(3) remind</w:t>
      </w:r>
      <w:r w:rsidR="00EA7944">
        <w:rPr>
          <w:sz w:val="24"/>
          <w:szCs w:val="24"/>
        </w:rPr>
        <w:t xml:space="preserve"> them</w:t>
      </w:r>
      <w:r w:rsidR="00C947D9">
        <w:rPr>
          <w:sz w:val="24"/>
          <w:szCs w:val="24"/>
        </w:rPr>
        <w:t>, if necessary,</w:t>
      </w:r>
      <w:r w:rsidR="00EA7944">
        <w:rPr>
          <w:sz w:val="24"/>
          <w:szCs w:val="24"/>
        </w:rPr>
        <w:t xml:space="preserve"> to complete the survey before the deadline</w:t>
      </w:r>
      <w:r w:rsidRPr="00A90E28">
        <w:rPr>
          <w:sz w:val="24"/>
          <w:szCs w:val="24"/>
        </w:rPr>
        <w:t>. Once the submission deadline has passed, firms that still have</w:t>
      </w:r>
      <w:r w:rsidR="00793AE9" w:rsidRPr="00A90E28">
        <w:rPr>
          <w:sz w:val="24"/>
          <w:szCs w:val="24"/>
        </w:rPr>
        <w:t xml:space="preserve"> </w:t>
      </w:r>
      <w:r w:rsidRPr="00A90E28">
        <w:rPr>
          <w:sz w:val="24"/>
          <w:szCs w:val="24"/>
        </w:rPr>
        <w:t>n</w:t>
      </w:r>
      <w:r w:rsidR="00793AE9" w:rsidRPr="00A90E28">
        <w:rPr>
          <w:sz w:val="24"/>
          <w:szCs w:val="24"/>
        </w:rPr>
        <w:t>o</w:t>
      </w:r>
      <w:r w:rsidRPr="00A90E28">
        <w:rPr>
          <w:sz w:val="24"/>
          <w:szCs w:val="24"/>
        </w:rPr>
        <w:t xml:space="preserve">t responded will receive an additional </w:t>
      </w:r>
      <w:r w:rsidR="00C947D9">
        <w:rPr>
          <w:sz w:val="24"/>
          <w:szCs w:val="24"/>
        </w:rPr>
        <w:t>reminder</w:t>
      </w:r>
      <w:r w:rsidRPr="00A90E28">
        <w:rPr>
          <w:sz w:val="24"/>
          <w:szCs w:val="24"/>
        </w:rPr>
        <w:t xml:space="preserve">. Each of these communications will include a phone number and email address of a person </w:t>
      </w:r>
      <w:r w:rsidR="002A058A">
        <w:rPr>
          <w:sz w:val="24"/>
          <w:szCs w:val="24"/>
        </w:rPr>
        <w:t>who</w:t>
      </w:r>
      <w:r w:rsidR="002A058A" w:rsidRPr="00A90E28">
        <w:rPr>
          <w:sz w:val="24"/>
          <w:szCs w:val="24"/>
        </w:rPr>
        <w:t xml:space="preserve"> </w:t>
      </w:r>
      <w:r w:rsidRPr="00A90E28">
        <w:rPr>
          <w:sz w:val="24"/>
          <w:szCs w:val="24"/>
        </w:rPr>
        <w:t>can help firms with filling out the questionnaire or answer their questions regarding the survey and/or study.</w:t>
      </w:r>
      <w:r w:rsidR="00455379" w:rsidRPr="00A90E28">
        <w:rPr>
          <w:sz w:val="24"/>
          <w:szCs w:val="24"/>
        </w:rPr>
        <w:t xml:space="preserve"> Commission staff may also contact firms directly, via phone or email, to urge them to complete the survey and to answer </w:t>
      </w:r>
      <w:r w:rsidR="00FE5A75" w:rsidRPr="00A90E28">
        <w:rPr>
          <w:sz w:val="24"/>
          <w:szCs w:val="24"/>
        </w:rPr>
        <w:t xml:space="preserve">any </w:t>
      </w:r>
      <w:r w:rsidR="00455379" w:rsidRPr="00A90E28">
        <w:rPr>
          <w:sz w:val="24"/>
          <w:szCs w:val="24"/>
        </w:rPr>
        <w:t xml:space="preserve">questions </w:t>
      </w:r>
      <w:r w:rsidR="00FE5A75" w:rsidRPr="00A90E28">
        <w:rPr>
          <w:sz w:val="24"/>
          <w:szCs w:val="24"/>
        </w:rPr>
        <w:t xml:space="preserve">they </w:t>
      </w:r>
      <w:r w:rsidR="00BE1735" w:rsidRPr="00A90E28">
        <w:rPr>
          <w:sz w:val="24"/>
          <w:szCs w:val="24"/>
        </w:rPr>
        <w:t>may have regarding this information</w:t>
      </w:r>
      <w:r w:rsidR="00455379" w:rsidRPr="00A90E28">
        <w:rPr>
          <w:sz w:val="24"/>
          <w:szCs w:val="24"/>
        </w:rPr>
        <w:t xml:space="preserve"> collection or study</w:t>
      </w:r>
      <w:r w:rsidR="00BE1735" w:rsidRPr="00A90E28">
        <w:rPr>
          <w:sz w:val="24"/>
          <w:szCs w:val="24"/>
        </w:rPr>
        <w:t xml:space="preserve"> in general</w:t>
      </w:r>
      <w:r w:rsidR="00455379" w:rsidRPr="00A90E28">
        <w:rPr>
          <w:sz w:val="24"/>
          <w:szCs w:val="24"/>
        </w:rPr>
        <w:t xml:space="preserve">. Commission staff </w:t>
      </w:r>
      <w:r w:rsidR="00BE1735" w:rsidRPr="00A90E28">
        <w:rPr>
          <w:sz w:val="24"/>
          <w:szCs w:val="24"/>
        </w:rPr>
        <w:t xml:space="preserve">may also </w:t>
      </w:r>
      <w:r w:rsidR="00455379" w:rsidRPr="00A90E28">
        <w:rPr>
          <w:sz w:val="24"/>
          <w:szCs w:val="24"/>
        </w:rPr>
        <w:t>contact firms, via phone or email, to correct information or fill in incomplete responses</w:t>
      </w:r>
      <w:r w:rsidR="005A5658" w:rsidRPr="00A90E28">
        <w:rPr>
          <w:sz w:val="24"/>
          <w:szCs w:val="24"/>
        </w:rPr>
        <w:t xml:space="preserve">, or solicit additional information about </w:t>
      </w:r>
      <w:r w:rsidR="00A26ADC" w:rsidRPr="00A90E28">
        <w:rPr>
          <w:sz w:val="24"/>
          <w:szCs w:val="24"/>
        </w:rPr>
        <w:t>a</w:t>
      </w:r>
      <w:r w:rsidR="005A5658" w:rsidRPr="00A90E28">
        <w:rPr>
          <w:sz w:val="24"/>
          <w:szCs w:val="24"/>
        </w:rPr>
        <w:t xml:space="preserve"> response</w:t>
      </w:r>
      <w:r w:rsidR="00455379" w:rsidRPr="00A90E28">
        <w:rPr>
          <w:sz w:val="24"/>
          <w:szCs w:val="24"/>
        </w:rPr>
        <w:t>.</w:t>
      </w:r>
      <w:r w:rsidR="005A5658" w:rsidRPr="00A90E28">
        <w:rPr>
          <w:sz w:val="24"/>
          <w:szCs w:val="24"/>
        </w:rPr>
        <w:t xml:space="preserve"> The burden associated with follow up calls or emails is included in the total response burden amount.</w:t>
      </w:r>
    </w:p>
    <w:p w:rsidR="00C947D9" w:rsidRDefault="00C947D9"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947D9" w:rsidRPr="00A90E28" w:rsidRDefault="00C947D9"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 addition to </w:t>
      </w:r>
      <w:r w:rsidR="0031284A">
        <w:rPr>
          <w:sz w:val="24"/>
          <w:szCs w:val="24"/>
        </w:rPr>
        <w:t>pre-contact</w:t>
      </w:r>
      <w:r>
        <w:rPr>
          <w:sz w:val="24"/>
          <w:szCs w:val="24"/>
        </w:rPr>
        <w:t xml:space="preserve"> and follow-up, the questionnaire itself has been designed to be </w:t>
      </w:r>
      <w:r w:rsidR="0034647D">
        <w:rPr>
          <w:sz w:val="24"/>
          <w:szCs w:val="24"/>
        </w:rPr>
        <w:t xml:space="preserve">clear and </w:t>
      </w:r>
      <w:r w:rsidR="006F6387">
        <w:rPr>
          <w:sz w:val="24"/>
          <w:szCs w:val="24"/>
        </w:rPr>
        <w:t>succinct</w:t>
      </w:r>
      <w:r w:rsidR="0034647D">
        <w:rPr>
          <w:sz w:val="24"/>
          <w:szCs w:val="24"/>
        </w:rPr>
        <w:t xml:space="preserve"> as possible </w:t>
      </w:r>
      <w:r>
        <w:rPr>
          <w:sz w:val="24"/>
          <w:szCs w:val="24"/>
        </w:rPr>
        <w:t xml:space="preserve">to </w:t>
      </w:r>
      <w:r w:rsidR="0034647D">
        <w:rPr>
          <w:sz w:val="24"/>
          <w:szCs w:val="24"/>
        </w:rPr>
        <w:t>gather</w:t>
      </w:r>
      <w:r>
        <w:rPr>
          <w:sz w:val="24"/>
          <w:szCs w:val="24"/>
        </w:rPr>
        <w:t xml:space="preserve"> the </w:t>
      </w:r>
      <w:r w:rsidR="0034647D">
        <w:rPr>
          <w:sz w:val="24"/>
          <w:szCs w:val="24"/>
        </w:rPr>
        <w:t>specific material requested</w:t>
      </w:r>
      <w:r>
        <w:rPr>
          <w:sz w:val="24"/>
          <w:szCs w:val="24"/>
        </w:rPr>
        <w:t xml:space="preserve"> by </w:t>
      </w:r>
      <w:r w:rsidR="00392DAB">
        <w:rPr>
          <w:sz w:val="24"/>
          <w:szCs w:val="24"/>
        </w:rPr>
        <w:t>Senate Finance Committee</w:t>
      </w:r>
      <w:r>
        <w:rPr>
          <w:sz w:val="24"/>
          <w:szCs w:val="24"/>
        </w:rPr>
        <w:t>.</w:t>
      </w:r>
      <w:r w:rsidR="0034647D">
        <w:rPr>
          <w:sz w:val="24"/>
          <w:szCs w:val="24"/>
        </w:rPr>
        <w:t xml:space="preserve"> (See discussion of testing below.) </w:t>
      </w:r>
      <w:r w:rsidR="00176DE8">
        <w:rPr>
          <w:sz w:val="24"/>
          <w:szCs w:val="24"/>
        </w:rPr>
        <w:t>This clarity and brevity should</w:t>
      </w:r>
      <w:r w:rsidR="0034647D">
        <w:rPr>
          <w:sz w:val="24"/>
          <w:szCs w:val="24"/>
        </w:rPr>
        <w:t xml:space="preserve"> reduce burden and improve </w:t>
      </w:r>
      <w:r w:rsidR="0034647D">
        <w:rPr>
          <w:sz w:val="24"/>
          <w:szCs w:val="24"/>
        </w:rPr>
        <w:lastRenderedPageBreak/>
        <w:t>response rates.</w:t>
      </w:r>
      <w:r w:rsidR="00176DE8">
        <w:rPr>
          <w:sz w:val="24"/>
          <w:szCs w:val="24"/>
        </w:rPr>
        <w:t xml:space="preserve"> The questionnaire will clearly point out that firms are obligated by law to respond.</w:t>
      </w:r>
      <w:r w:rsidR="00905A71">
        <w:rPr>
          <w:sz w:val="24"/>
          <w:szCs w:val="24"/>
        </w:rPr>
        <w:t xml:space="preserve"> </w:t>
      </w:r>
      <w:r w:rsidR="00176DE8">
        <w:rPr>
          <w:sz w:val="24"/>
          <w:szCs w:val="24"/>
        </w:rPr>
        <w:t xml:space="preserve">Finally, the ability to access, </w:t>
      </w:r>
      <w:proofErr w:type="gramStart"/>
      <w:r w:rsidR="00176DE8">
        <w:rPr>
          <w:sz w:val="24"/>
          <w:szCs w:val="24"/>
        </w:rPr>
        <w:t>fill</w:t>
      </w:r>
      <w:proofErr w:type="gramEnd"/>
      <w:r w:rsidR="00176DE8">
        <w:rPr>
          <w:sz w:val="24"/>
          <w:szCs w:val="24"/>
        </w:rPr>
        <w:t xml:space="preserve"> out, and submit the survey electronically </w:t>
      </w:r>
      <w:r w:rsidR="006F6387">
        <w:rPr>
          <w:sz w:val="24"/>
          <w:szCs w:val="24"/>
        </w:rPr>
        <w:t>may</w:t>
      </w:r>
      <w:r w:rsidR="00176DE8">
        <w:rPr>
          <w:sz w:val="24"/>
          <w:szCs w:val="24"/>
        </w:rPr>
        <w:t xml:space="preserve"> also increase response.</w:t>
      </w:r>
    </w:p>
    <w:p w:rsidR="00333423" w:rsidRDefault="00333423"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87B02" w:rsidRDefault="00487B0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947D9" w:rsidRPr="00C947D9" w:rsidRDefault="00C947D9"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C947D9">
        <w:rPr>
          <w:b/>
          <w:sz w:val="24"/>
          <w:szCs w:val="24"/>
        </w:rPr>
        <w:t>b. Accuracy and reliability of information collected</w:t>
      </w:r>
    </w:p>
    <w:p w:rsidR="00C947D9" w:rsidRPr="00A90E28" w:rsidRDefault="00C947D9"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1187"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sample methodology has been designed to be as accurate and reliable as possible, based on Commission experience in past surveys.</w:t>
      </w:r>
      <w:r w:rsidR="00905A71">
        <w:rPr>
          <w:sz w:val="24"/>
          <w:szCs w:val="24"/>
        </w:rPr>
        <w:t xml:space="preserve"> </w:t>
      </w:r>
      <w:r>
        <w:rPr>
          <w:sz w:val="24"/>
          <w:szCs w:val="24"/>
        </w:rPr>
        <w:t xml:space="preserve">The sampling frame has been chosen to include firms </w:t>
      </w:r>
      <w:r w:rsidR="00975B2D">
        <w:rPr>
          <w:sz w:val="24"/>
          <w:szCs w:val="24"/>
        </w:rPr>
        <w:t xml:space="preserve">in industries </w:t>
      </w:r>
      <w:r>
        <w:rPr>
          <w:sz w:val="24"/>
          <w:szCs w:val="24"/>
        </w:rPr>
        <w:t xml:space="preserve">that are most directly involved in </w:t>
      </w:r>
      <w:r w:rsidR="000D49CD">
        <w:rPr>
          <w:sz w:val="24"/>
          <w:szCs w:val="24"/>
        </w:rPr>
        <w:t>using and producing digital goods and services</w:t>
      </w:r>
      <w:r>
        <w:rPr>
          <w:sz w:val="24"/>
          <w:szCs w:val="24"/>
        </w:rPr>
        <w:t xml:space="preserve">, and hence are also the most reliable reporters of </w:t>
      </w:r>
      <w:r w:rsidR="000D49CD">
        <w:rPr>
          <w:sz w:val="24"/>
          <w:szCs w:val="24"/>
        </w:rPr>
        <w:t>trade in digital goods</w:t>
      </w:r>
      <w:r>
        <w:rPr>
          <w:sz w:val="24"/>
          <w:szCs w:val="24"/>
        </w:rPr>
        <w:t>.</w:t>
      </w:r>
    </w:p>
    <w:p w:rsidR="000A1187"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1187"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size of firms include</w:t>
      </w:r>
      <w:r w:rsidR="003374D0">
        <w:rPr>
          <w:sz w:val="24"/>
          <w:szCs w:val="24"/>
        </w:rPr>
        <w:t>d</w:t>
      </w:r>
      <w:r>
        <w:rPr>
          <w:sz w:val="24"/>
          <w:szCs w:val="24"/>
        </w:rPr>
        <w:t xml:space="preserve"> in the survey has also been carefully considered to impr</w:t>
      </w:r>
      <w:r w:rsidR="006C2B1F">
        <w:rPr>
          <w:sz w:val="24"/>
          <w:szCs w:val="24"/>
        </w:rPr>
        <w:t xml:space="preserve">ove accuracy and reliability. For each NAICS </w:t>
      </w:r>
      <w:r w:rsidR="00292280">
        <w:rPr>
          <w:sz w:val="24"/>
          <w:szCs w:val="24"/>
        </w:rPr>
        <w:t>based</w:t>
      </w:r>
      <w:r w:rsidR="006C2B1F">
        <w:rPr>
          <w:sz w:val="24"/>
          <w:szCs w:val="24"/>
        </w:rPr>
        <w:t xml:space="preserve"> industry included in the sampling frame, the </w:t>
      </w:r>
      <w:proofErr w:type="spellStart"/>
      <w:r w:rsidR="006C2B1F">
        <w:rPr>
          <w:sz w:val="24"/>
          <w:szCs w:val="24"/>
        </w:rPr>
        <w:t>Orbis</w:t>
      </w:r>
      <w:proofErr w:type="spellEnd"/>
      <w:r w:rsidR="006C2B1F">
        <w:rPr>
          <w:sz w:val="24"/>
          <w:szCs w:val="24"/>
        </w:rPr>
        <w:t xml:space="preserve"> data</w:t>
      </w:r>
      <w:r w:rsidR="00975B2D">
        <w:rPr>
          <w:sz w:val="24"/>
          <w:szCs w:val="24"/>
        </w:rPr>
        <w:t xml:space="preserve"> were</w:t>
      </w:r>
      <w:r w:rsidR="006C2B1F">
        <w:rPr>
          <w:sz w:val="24"/>
          <w:szCs w:val="24"/>
        </w:rPr>
        <w:t xml:space="preserve"> used to ens</w:t>
      </w:r>
      <w:r>
        <w:rPr>
          <w:sz w:val="24"/>
          <w:szCs w:val="24"/>
        </w:rPr>
        <w:t xml:space="preserve">ure </w:t>
      </w:r>
      <w:r w:rsidR="00975B2D">
        <w:rPr>
          <w:sz w:val="24"/>
          <w:szCs w:val="24"/>
        </w:rPr>
        <w:t>that the population included the large majority (generally over</w:t>
      </w:r>
      <w:r w:rsidR="006C2B1F">
        <w:rPr>
          <w:sz w:val="24"/>
          <w:szCs w:val="24"/>
        </w:rPr>
        <w:t xml:space="preserve"> 90 percent</w:t>
      </w:r>
      <w:r w:rsidR="00975B2D">
        <w:rPr>
          <w:sz w:val="24"/>
          <w:szCs w:val="24"/>
        </w:rPr>
        <w:t>)</w:t>
      </w:r>
      <w:r w:rsidR="006C2B1F">
        <w:rPr>
          <w:sz w:val="24"/>
          <w:szCs w:val="24"/>
        </w:rPr>
        <w:t xml:space="preserve"> of</w:t>
      </w:r>
      <w:r w:rsidR="00975B2D">
        <w:rPr>
          <w:sz w:val="24"/>
          <w:szCs w:val="24"/>
        </w:rPr>
        <w:t xml:space="preserve"> total</w:t>
      </w:r>
      <w:r w:rsidR="006C2B1F">
        <w:rPr>
          <w:sz w:val="24"/>
          <w:szCs w:val="24"/>
        </w:rPr>
        <w:t xml:space="preserve"> industry revenue</w:t>
      </w:r>
      <w:r>
        <w:rPr>
          <w:sz w:val="24"/>
          <w:szCs w:val="24"/>
        </w:rPr>
        <w:t>.</w:t>
      </w:r>
      <w:r w:rsidR="006C2B1F">
        <w:rPr>
          <w:rStyle w:val="FootnoteReference"/>
          <w:sz w:val="24"/>
          <w:szCs w:val="24"/>
        </w:rPr>
        <w:footnoteReference w:id="4"/>
      </w:r>
      <w:r w:rsidR="006C2B1F">
        <w:rPr>
          <w:sz w:val="24"/>
          <w:szCs w:val="24"/>
        </w:rPr>
        <w:t xml:space="preserve"> Thus, the survey should capture nearly all </w:t>
      </w:r>
      <w:r w:rsidR="00292280">
        <w:rPr>
          <w:sz w:val="24"/>
          <w:szCs w:val="24"/>
        </w:rPr>
        <w:t>significant digital trade</w:t>
      </w:r>
      <w:r w:rsidR="006C2B1F">
        <w:rPr>
          <w:sz w:val="24"/>
          <w:szCs w:val="24"/>
        </w:rPr>
        <w:t xml:space="preserve">, while excluding </w:t>
      </w:r>
      <w:r w:rsidR="00975B2D">
        <w:rPr>
          <w:sz w:val="24"/>
          <w:szCs w:val="24"/>
        </w:rPr>
        <w:t xml:space="preserve">firms of the smallest size, for which a reliable population cannot be determined from the </w:t>
      </w:r>
      <w:proofErr w:type="spellStart"/>
      <w:r w:rsidR="00975B2D">
        <w:rPr>
          <w:sz w:val="24"/>
          <w:szCs w:val="24"/>
        </w:rPr>
        <w:t>Orbis</w:t>
      </w:r>
      <w:proofErr w:type="spellEnd"/>
      <w:r w:rsidR="00975B2D">
        <w:rPr>
          <w:sz w:val="24"/>
          <w:szCs w:val="24"/>
        </w:rPr>
        <w:t xml:space="preserve"> database.</w:t>
      </w:r>
      <w:r w:rsidR="00975B2D">
        <w:rPr>
          <w:rStyle w:val="FootnoteReference"/>
          <w:sz w:val="24"/>
          <w:szCs w:val="24"/>
        </w:rPr>
        <w:footnoteReference w:id="5"/>
      </w:r>
      <w:r w:rsidR="00905A71">
        <w:rPr>
          <w:sz w:val="24"/>
          <w:szCs w:val="24"/>
        </w:rPr>
        <w:t xml:space="preserve"> </w:t>
      </w:r>
      <w:r w:rsidR="006C2B1F">
        <w:rPr>
          <w:sz w:val="24"/>
          <w:szCs w:val="24"/>
        </w:rPr>
        <w:t>On the other end of the size distri</w:t>
      </w:r>
      <w:r w:rsidR="00975B2D">
        <w:rPr>
          <w:sz w:val="24"/>
          <w:szCs w:val="24"/>
        </w:rPr>
        <w:t>b</w:t>
      </w:r>
      <w:r w:rsidR="006C2B1F">
        <w:rPr>
          <w:sz w:val="24"/>
          <w:szCs w:val="24"/>
        </w:rPr>
        <w:t>ution, strata of very large firms were included when necessary</w:t>
      </w:r>
      <w:r w:rsidR="00DE3E68">
        <w:rPr>
          <w:sz w:val="24"/>
          <w:szCs w:val="24"/>
        </w:rPr>
        <w:t xml:space="preserve"> (the manufacturing, finance and insurance, and services industries)</w:t>
      </w:r>
      <w:r w:rsidR="006C2B1F">
        <w:rPr>
          <w:sz w:val="24"/>
          <w:szCs w:val="24"/>
        </w:rPr>
        <w:t xml:space="preserve"> to improve homogeneity of firms within strata, and hence to improve the reliability of resulting estimates.</w:t>
      </w:r>
    </w:p>
    <w:p w:rsidR="000A1187"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33423" w:rsidRDefault="0031284A"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Response rates in USITC surveys have recently been near </w:t>
      </w:r>
      <w:r w:rsidR="00CA73B2">
        <w:rPr>
          <w:sz w:val="24"/>
          <w:szCs w:val="24"/>
        </w:rPr>
        <w:t>6</w:t>
      </w:r>
      <w:r>
        <w:rPr>
          <w:sz w:val="24"/>
          <w:szCs w:val="24"/>
        </w:rPr>
        <w:t>0%.</w:t>
      </w:r>
      <w:r w:rsidR="00905A71">
        <w:rPr>
          <w:sz w:val="24"/>
          <w:szCs w:val="24"/>
        </w:rPr>
        <w:t xml:space="preserve"> </w:t>
      </w:r>
      <w:r>
        <w:rPr>
          <w:sz w:val="24"/>
          <w:szCs w:val="24"/>
        </w:rPr>
        <w:t>T</w:t>
      </w:r>
      <w:r w:rsidRPr="00A90E28">
        <w:rPr>
          <w:sz w:val="24"/>
          <w:szCs w:val="24"/>
        </w:rPr>
        <w:t>he US</w:t>
      </w:r>
      <w:r>
        <w:rPr>
          <w:sz w:val="24"/>
          <w:szCs w:val="24"/>
        </w:rPr>
        <w:t>ITC will examine survey responses to</w:t>
      </w:r>
      <w:r w:rsidRPr="00A90E28">
        <w:rPr>
          <w:sz w:val="24"/>
          <w:szCs w:val="24"/>
        </w:rPr>
        <w:t xml:space="preserve"> </w:t>
      </w:r>
      <w:r>
        <w:rPr>
          <w:sz w:val="24"/>
          <w:szCs w:val="24"/>
        </w:rPr>
        <w:t xml:space="preserve">detect and </w:t>
      </w:r>
      <w:r w:rsidRPr="00A90E28">
        <w:rPr>
          <w:sz w:val="24"/>
          <w:szCs w:val="24"/>
        </w:rPr>
        <w:t>correct for any non-response bias</w:t>
      </w:r>
      <w:r>
        <w:rPr>
          <w:sz w:val="24"/>
          <w:szCs w:val="24"/>
        </w:rPr>
        <w:t xml:space="preserve">. The </w:t>
      </w:r>
      <w:r w:rsidR="00333423" w:rsidRPr="00A90E28">
        <w:rPr>
          <w:sz w:val="24"/>
          <w:szCs w:val="24"/>
        </w:rPr>
        <w:t xml:space="preserve">team will first examine conditional response rates for groups of firms based on characteristics available in the data frame that are hypothesized to impact outcomes of interest. Any differences in response rates can be further investigated through logistic regression analysis, using firm characteristics </w:t>
      </w:r>
      <w:r w:rsidR="00DE3E68">
        <w:rPr>
          <w:sz w:val="24"/>
          <w:szCs w:val="24"/>
        </w:rPr>
        <w:t xml:space="preserve">(such as firm size, industry, location, etc.) </w:t>
      </w:r>
      <w:r w:rsidR="00333423" w:rsidRPr="00A90E28">
        <w:rPr>
          <w:sz w:val="24"/>
          <w:szCs w:val="24"/>
        </w:rPr>
        <w:t xml:space="preserve">as predictors, and whether </w:t>
      </w:r>
      <w:r w:rsidR="00A57BEA" w:rsidRPr="00A90E28">
        <w:rPr>
          <w:sz w:val="24"/>
          <w:szCs w:val="24"/>
        </w:rPr>
        <w:t xml:space="preserve">or not </w:t>
      </w:r>
      <w:r w:rsidR="00333423" w:rsidRPr="00A90E28">
        <w:rPr>
          <w:sz w:val="24"/>
          <w:szCs w:val="24"/>
        </w:rPr>
        <w:t xml:space="preserve">a recipient responded to the survey as a binary outcome. </w:t>
      </w:r>
      <w:r>
        <w:rPr>
          <w:sz w:val="24"/>
          <w:szCs w:val="24"/>
        </w:rPr>
        <w:t>I</w:t>
      </w:r>
      <w:r w:rsidR="00333423" w:rsidRPr="00A90E28">
        <w:rPr>
          <w:sz w:val="24"/>
          <w:szCs w:val="24"/>
        </w:rPr>
        <w:t xml:space="preserve">f the results of the logistic regression indicate that one or more of the characteristics investigated above affects the propensity of a survey recipient to respond to the survey, then those characteristics </w:t>
      </w:r>
      <w:r>
        <w:rPr>
          <w:sz w:val="24"/>
          <w:szCs w:val="24"/>
        </w:rPr>
        <w:t>will</w:t>
      </w:r>
      <w:r w:rsidR="00333423" w:rsidRPr="00A90E28">
        <w:rPr>
          <w:sz w:val="24"/>
          <w:szCs w:val="24"/>
        </w:rPr>
        <w:t xml:space="preserve"> be examined to determine whether they are associated with differences in the outcome variables under study across the dataset</w:t>
      </w:r>
      <w:r>
        <w:rPr>
          <w:sz w:val="24"/>
          <w:szCs w:val="24"/>
        </w:rPr>
        <w:t xml:space="preserve"> of survey responses collected.</w:t>
      </w:r>
      <w:r w:rsidR="00333423" w:rsidRPr="00A90E28">
        <w:rPr>
          <w:sz w:val="24"/>
          <w:szCs w:val="24"/>
        </w:rPr>
        <w:t xml:space="preserve"> </w:t>
      </w:r>
      <w:r w:rsidR="007E70DF">
        <w:rPr>
          <w:sz w:val="24"/>
          <w:szCs w:val="24"/>
        </w:rPr>
        <w:t>As in previous surveys, i</w:t>
      </w:r>
      <w:r w:rsidR="00333423" w:rsidRPr="00A90E28">
        <w:rPr>
          <w:sz w:val="24"/>
          <w:szCs w:val="24"/>
        </w:rPr>
        <w:t>f any sources of non-response bias are found, they can be controlled for by the development of weights, which can then be used in concert with weighting based on population stratification, in the extrapolation of results to the entire population.</w:t>
      </w:r>
    </w:p>
    <w:p w:rsidR="000A1187" w:rsidRPr="00A90E28" w:rsidRDefault="000A1187"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F35D2" w:rsidRPr="00A90E2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r w:rsidRPr="00A90E28">
        <w:rPr>
          <w:b/>
          <w:bCs/>
          <w:sz w:val="24"/>
          <w:szCs w:val="24"/>
          <w:highlight w:val="white"/>
        </w:rPr>
        <w:t>4.</w:t>
      </w:r>
      <w:r w:rsidRPr="00A90E28">
        <w:rPr>
          <w:b/>
          <w:bCs/>
          <w:sz w:val="24"/>
          <w:szCs w:val="24"/>
          <w:highlight w:val="white"/>
        </w:rPr>
        <w:tab/>
      </w:r>
      <w:r w:rsidR="00AB699E" w:rsidRPr="00A90E28">
        <w:rPr>
          <w:b/>
          <w:bCs/>
          <w:sz w:val="24"/>
          <w:szCs w:val="24"/>
          <w:highlight w:val="white"/>
        </w:rPr>
        <w:t>Test</w:t>
      </w:r>
      <w:r w:rsidR="00EA7944">
        <w:rPr>
          <w:b/>
          <w:bCs/>
          <w:sz w:val="24"/>
          <w:szCs w:val="24"/>
          <w:highlight w:val="white"/>
        </w:rPr>
        <w:t>s of</w:t>
      </w:r>
      <w:r w:rsidR="00AB699E" w:rsidRPr="00A90E28">
        <w:rPr>
          <w:b/>
          <w:bCs/>
          <w:sz w:val="24"/>
          <w:szCs w:val="24"/>
          <w:highlight w:val="white"/>
        </w:rPr>
        <w:t xml:space="preserve"> procedures or methods</w:t>
      </w:r>
      <w:r w:rsidR="00B76908">
        <w:rPr>
          <w:b/>
          <w:bCs/>
          <w:sz w:val="24"/>
          <w:szCs w:val="24"/>
          <w:highlight w:val="white"/>
        </w:rPr>
        <w:t xml:space="preserve"> to minimize burden or improve utility</w:t>
      </w:r>
    </w:p>
    <w:p w:rsidR="00154DE5" w:rsidRDefault="00154DE5"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B699E" w:rsidRPr="00A90E28" w:rsidRDefault="00B7690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Commission field-tested the questionnaire with companies from several industries</w:t>
      </w:r>
      <w:r w:rsidR="00292280">
        <w:rPr>
          <w:sz w:val="24"/>
          <w:szCs w:val="24"/>
        </w:rPr>
        <w:t xml:space="preserve">. </w:t>
      </w:r>
      <w:r>
        <w:rPr>
          <w:sz w:val="24"/>
          <w:szCs w:val="24"/>
        </w:rPr>
        <w:t xml:space="preserve">These testers provided feedback </w:t>
      </w:r>
      <w:r w:rsidR="00284158">
        <w:rPr>
          <w:sz w:val="24"/>
          <w:szCs w:val="24"/>
        </w:rPr>
        <w:t>in areas such as</w:t>
      </w:r>
      <w:r>
        <w:rPr>
          <w:sz w:val="24"/>
          <w:szCs w:val="24"/>
        </w:rPr>
        <w:t xml:space="preserve"> availability of data, product coverage</w:t>
      </w:r>
      <w:r w:rsidR="00284158">
        <w:rPr>
          <w:sz w:val="24"/>
          <w:szCs w:val="24"/>
        </w:rPr>
        <w:t>,</w:t>
      </w:r>
      <w:r>
        <w:rPr>
          <w:sz w:val="24"/>
          <w:szCs w:val="24"/>
        </w:rPr>
        <w:t xml:space="preserve"> definitions, </w:t>
      </w:r>
      <w:r w:rsidR="00284158">
        <w:rPr>
          <w:sz w:val="24"/>
          <w:szCs w:val="24"/>
        </w:rPr>
        <w:t xml:space="preserve">and </w:t>
      </w:r>
      <w:r>
        <w:rPr>
          <w:sz w:val="24"/>
          <w:szCs w:val="24"/>
        </w:rPr>
        <w:t>clarity of instructions.</w:t>
      </w:r>
      <w:r w:rsidR="001C205A">
        <w:rPr>
          <w:sz w:val="24"/>
          <w:szCs w:val="24"/>
        </w:rPr>
        <w:t xml:space="preserve"> </w:t>
      </w:r>
      <w:r>
        <w:rPr>
          <w:sz w:val="24"/>
          <w:szCs w:val="24"/>
        </w:rPr>
        <w:t>See the table in part A for the field-testers comments and the subsequent changes made to the questionnaire.</w:t>
      </w:r>
      <w:r w:rsidR="001C205A">
        <w:rPr>
          <w:sz w:val="24"/>
          <w:szCs w:val="24"/>
        </w:rPr>
        <w:t xml:space="preserve"> </w:t>
      </w:r>
    </w:p>
    <w:p w:rsidR="00AB699E" w:rsidRPr="00A90E28" w:rsidRDefault="00AB699E"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id="0" w:name="_GoBack"/>
      <w:bookmarkEnd w:id="0"/>
    </w:p>
    <w:p w:rsidR="00AF35D2" w:rsidRDefault="00B7690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In addition to field testing</w:t>
      </w:r>
      <w:r w:rsidR="00AB699E" w:rsidRPr="00A90E28">
        <w:rPr>
          <w:sz w:val="24"/>
          <w:szCs w:val="24"/>
        </w:rPr>
        <w:t xml:space="preserve">, the questionnaire has been </w:t>
      </w:r>
      <w:r w:rsidR="00A26561" w:rsidRPr="00A90E28">
        <w:rPr>
          <w:sz w:val="24"/>
          <w:szCs w:val="24"/>
        </w:rPr>
        <w:t>made available for public comment.</w:t>
      </w:r>
      <w:r w:rsidR="00A57BD0">
        <w:rPr>
          <w:sz w:val="24"/>
          <w:szCs w:val="24"/>
        </w:rPr>
        <w:t xml:space="preserve"> </w:t>
      </w:r>
      <w:r w:rsidR="00A26561" w:rsidRPr="00A90E28">
        <w:rPr>
          <w:sz w:val="24"/>
          <w:szCs w:val="24"/>
        </w:rPr>
        <w:t xml:space="preserve">Notice of the draft questionnaire was published in the Federal Register. It has also been </w:t>
      </w:r>
      <w:r w:rsidR="00AB699E" w:rsidRPr="00A90E28">
        <w:rPr>
          <w:sz w:val="24"/>
          <w:szCs w:val="24"/>
        </w:rPr>
        <w:t>extensively reviewed within the Commission</w:t>
      </w:r>
      <w:r w:rsidR="00292280">
        <w:rPr>
          <w:sz w:val="24"/>
          <w:szCs w:val="24"/>
        </w:rPr>
        <w:t xml:space="preserve"> and outside by survey consultants hired by the Commission</w:t>
      </w:r>
      <w:r w:rsidR="00AB699E" w:rsidRPr="00A90E28">
        <w:rPr>
          <w:sz w:val="24"/>
          <w:szCs w:val="24"/>
        </w:rPr>
        <w:t xml:space="preserve">. Industry analysts and economists have reviewed the document </w:t>
      </w:r>
      <w:r w:rsidR="00A26561" w:rsidRPr="00A90E28">
        <w:rPr>
          <w:sz w:val="24"/>
          <w:szCs w:val="24"/>
        </w:rPr>
        <w:t>to ensure it contains</w:t>
      </w:r>
      <w:r w:rsidR="00AB699E" w:rsidRPr="00A90E28">
        <w:rPr>
          <w:sz w:val="24"/>
          <w:szCs w:val="24"/>
        </w:rPr>
        <w:t xml:space="preserve"> information needed to adequately </w:t>
      </w:r>
      <w:r w:rsidR="00A57BEA" w:rsidRPr="00A90E28">
        <w:rPr>
          <w:sz w:val="24"/>
          <w:szCs w:val="24"/>
        </w:rPr>
        <w:t xml:space="preserve">answer </w:t>
      </w:r>
      <w:r w:rsidR="00AB699E" w:rsidRPr="00A90E28">
        <w:rPr>
          <w:sz w:val="24"/>
          <w:szCs w:val="24"/>
        </w:rPr>
        <w:t xml:space="preserve">questions </w:t>
      </w:r>
      <w:r w:rsidR="008A1D68" w:rsidRPr="00A90E28">
        <w:rPr>
          <w:sz w:val="24"/>
          <w:szCs w:val="24"/>
        </w:rPr>
        <w:t>posed in the</w:t>
      </w:r>
      <w:r w:rsidR="00AB699E" w:rsidRPr="00A90E28">
        <w:rPr>
          <w:sz w:val="24"/>
          <w:szCs w:val="24"/>
        </w:rPr>
        <w:t xml:space="preserve"> study while imposing </w:t>
      </w:r>
      <w:r w:rsidR="00392DAB">
        <w:rPr>
          <w:sz w:val="24"/>
          <w:szCs w:val="24"/>
        </w:rPr>
        <w:t>the</w:t>
      </w:r>
      <w:r w:rsidR="00AB699E" w:rsidRPr="00A90E28">
        <w:rPr>
          <w:sz w:val="24"/>
          <w:szCs w:val="24"/>
        </w:rPr>
        <w:t xml:space="preserve"> minimum burden on the responding businesses. </w:t>
      </w:r>
      <w:r w:rsidR="00FC10C9">
        <w:rPr>
          <w:sz w:val="24"/>
          <w:szCs w:val="24"/>
        </w:rPr>
        <w:t>The burden on the smallest companies (generally, those with fewer than 10 employees) has been eliminated, as these firms have been excluded from the survey.</w:t>
      </w:r>
    </w:p>
    <w:p w:rsidR="00284158" w:rsidRDefault="0028415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84158" w:rsidRPr="00A90E28" w:rsidRDefault="00284158"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sampling methodology </w:t>
      </w:r>
      <w:r w:rsidR="001C205A">
        <w:rPr>
          <w:sz w:val="24"/>
          <w:szCs w:val="24"/>
        </w:rPr>
        <w:t xml:space="preserve">and procedures </w:t>
      </w:r>
      <w:r>
        <w:rPr>
          <w:sz w:val="24"/>
          <w:szCs w:val="24"/>
        </w:rPr>
        <w:t xml:space="preserve">in this survey </w:t>
      </w:r>
      <w:r w:rsidR="001C205A">
        <w:rPr>
          <w:sz w:val="24"/>
          <w:szCs w:val="24"/>
        </w:rPr>
        <w:t>are</w:t>
      </w:r>
      <w:r>
        <w:rPr>
          <w:sz w:val="24"/>
          <w:szCs w:val="24"/>
        </w:rPr>
        <w:t xml:space="preserve"> quite similar to</w:t>
      </w:r>
      <w:r w:rsidR="001C205A">
        <w:rPr>
          <w:sz w:val="24"/>
          <w:szCs w:val="24"/>
        </w:rPr>
        <w:t xml:space="preserve"> those in the</w:t>
      </w:r>
      <w:r>
        <w:rPr>
          <w:sz w:val="24"/>
          <w:szCs w:val="24"/>
        </w:rPr>
        <w:t xml:space="preserve"> </w:t>
      </w:r>
      <w:r w:rsidR="00292280">
        <w:rPr>
          <w:sz w:val="24"/>
          <w:szCs w:val="24"/>
        </w:rPr>
        <w:t>previous</w:t>
      </w:r>
      <w:r>
        <w:rPr>
          <w:sz w:val="24"/>
          <w:szCs w:val="24"/>
        </w:rPr>
        <w:t xml:space="preserve"> </w:t>
      </w:r>
      <w:r w:rsidR="001C205A">
        <w:rPr>
          <w:sz w:val="24"/>
          <w:szCs w:val="24"/>
        </w:rPr>
        <w:t>USITC survey</w:t>
      </w:r>
      <w:r w:rsidR="00292280">
        <w:rPr>
          <w:sz w:val="24"/>
          <w:szCs w:val="24"/>
        </w:rPr>
        <w:t>s</w:t>
      </w:r>
      <w:r w:rsidR="001C205A">
        <w:rPr>
          <w:sz w:val="24"/>
          <w:szCs w:val="24"/>
        </w:rPr>
        <w:t xml:space="preserve"> of remanufacturing activities</w:t>
      </w:r>
      <w:r w:rsidR="00292280">
        <w:rPr>
          <w:sz w:val="24"/>
          <w:szCs w:val="24"/>
        </w:rPr>
        <w:t xml:space="preserve"> and used electronic goods</w:t>
      </w:r>
      <w:r w:rsidR="001C205A">
        <w:rPr>
          <w:sz w:val="24"/>
          <w:szCs w:val="24"/>
        </w:rPr>
        <w:t>.</w:t>
      </w:r>
      <w:r>
        <w:rPr>
          <w:sz w:val="24"/>
          <w:szCs w:val="24"/>
        </w:rPr>
        <w:t xml:space="preserve"> </w:t>
      </w:r>
      <w:r w:rsidR="00292280">
        <w:rPr>
          <w:sz w:val="24"/>
          <w:szCs w:val="24"/>
        </w:rPr>
        <w:t>Each study</w:t>
      </w:r>
      <w:r>
        <w:rPr>
          <w:sz w:val="24"/>
          <w:szCs w:val="24"/>
        </w:rPr>
        <w:t xml:space="preserve">, for example, </w:t>
      </w:r>
      <w:r w:rsidR="001C205A">
        <w:rPr>
          <w:sz w:val="24"/>
          <w:szCs w:val="24"/>
        </w:rPr>
        <w:t>ha</w:t>
      </w:r>
      <w:r w:rsidR="00292280">
        <w:rPr>
          <w:sz w:val="24"/>
          <w:szCs w:val="24"/>
        </w:rPr>
        <w:t>s</w:t>
      </w:r>
      <w:r w:rsidR="001C205A">
        <w:rPr>
          <w:sz w:val="24"/>
          <w:szCs w:val="24"/>
        </w:rPr>
        <w:t xml:space="preserve"> populations drawn from </w:t>
      </w:r>
      <w:proofErr w:type="spellStart"/>
      <w:r w:rsidR="001C205A">
        <w:rPr>
          <w:sz w:val="24"/>
          <w:szCs w:val="24"/>
        </w:rPr>
        <w:t>Orbis</w:t>
      </w:r>
      <w:proofErr w:type="spellEnd"/>
      <w:r w:rsidR="001C205A">
        <w:rPr>
          <w:sz w:val="24"/>
          <w:szCs w:val="24"/>
        </w:rPr>
        <w:t xml:space="preserve"> and an industry association list</w:t>
      </w:r>
      <w:r w:rsidR="00292280">
        <w:rPr>
          <w:sz w:val="24"/>
          <w:szCs w:val="24"/>
        </w:rPr>
        <w:t xml:space="preserve"> and</w:t>
      </w:r>
      <w:r>
        <w:rPr>
          <w:sz w:val="24"/>
          <w:szCs w:val="24"/>
        </w:rPr>
        <w:t xml:space="preserve"> use</w:t>
      </w:r>
      <w:r w:rsidR="004B08D7">
        <w:rPr>
          <w:sz w:val="24"/>
          <w:szCs w:val="24"/>
        </w:rPr>
        <w:t>s</w:t>
      </w:r>
      <w:r>
        <w:rPr>
          <w:sz w:val="24"/>
          <w:szCs w:val="24"/>
        </w:rPr>
        <w:t xml:space="preserve"> similar methods of survey distribution and data collection. Although the USITC has not specifically tested the methodology </w:t>
      </w:r>
      <w:r w:rsidR="001C205A">
        <w:rPr>
          <w:sz w:val="24"/>
          <w:szCs w:val="24"/>
        </w:rPr>
        <w:t xml:space="preserve">and procedures </w:t>
      </w:r>
      <w:r>
        <w:rPr>
          <w:sz w:val="24"/>
          <w:szCs w:val="24"/>
        </w:rPr>
        <w:t xml:space="preserve">of the </w:t>
      </w:r>
      <w:r w:rsidR="00292280">
        <w:rPr>
          <w:sz w:val="24"/>
          <w:szCs w:val="24"/>
        </w:rPr>
        <w:t>trade in digital goods</w:t>
      </w:r>
      <w:r>
        <w:rPr>
          <w:sz w:val="24"/>
          <w:szCs w:val="24"/>
        </w:rPr>
        <w:t xml:space="preserve"> survey, the </w:t>
      </w:r>
      <w:r w:rsidR="00292280">
        <w:rPr>
          <w:sz w:val="24"/>
          <w:szCs w:val="24"/>
        </w:rPr>
        <w:t xml:space="preserve">used electronics and </w:t>
      </w:r>
      <w:r>
        <w:rPr>
          <w:sz w:val="24"/>
          <w:szCs w:val="24"/>
        </w:rPr>
        <w:t>remanufacturing survey</w:t>
      </w:r>
      <w:r w:rsidR="00292280">
        <w:rPr>
          <w:sz w:val="24"/>
          <w:szCs w:val="24"/>
        </w:rPr>
        <w:t xml:space="preserve">s </w:t>
      </w:r>
      <w:r>
        <w:rPr>
          <w:sz w:val="24"/>
          <w:szCs w:val="24"/>
        </w:rPr>
        <w:t>ha</w:t>
      </w:r>
      <w:r w:rsidR="00292280">
        <w:rPr>
          <w:sz w:val="24"/>
          <w:szCs w:val="24"/>
        </w:rPr>
        <w:t>ve</w:t>
      </w:r>
      <w:r>
        <w:rPr>
          <w:sz w:val="24"/>
          <w:szCs w:val="24"/>
        </w:rPr>
        <w:t xml:space="preserve"> p</w:t>
      </w:r>
      <w:r w:rsidR="001C205A">
        <w:rPr>
          <w:sz w:val="24"/>
          <w:szCs w:val="24"/>
        </w:rPr>
        <w:t xml:space="preserve">rovided an implicit test of its practicability and utility. In addition, </w:t>
      </w:r>
      <w:r>
        <w:rPr>
          <w:sz w:val="24"/>
          <w:szCs w:val="24"/>
        </w:rPr>
        <w:t>results from th</w:t>
      </w:r>
      <w:r w:rsidR="001C205A">
        <w:rPr>
          <w:sz w:val="24"/>
          <w:szCs w:val="24"/>
        </w:rPr>
        <w:t>e</w:t>
      </w:r>
      <w:r w:rsidR="00292280">
        <w:rPr>
          <w:sz w:val="24"/>
          <w:szCs w:val="24"/>
        </w:rPr>
        <w:t>se</w:t>
      </w:r>
      <w:r>
        <w:rPr>
          <w:sz w:val="24"/>
          <w:szCs w:val="24"/>
        </w:rPr>
        <w:t xml:space="preserve"> </w:t>
      </w:r>
      <w:r w:rsidR="00292280">
        <w:rPr>
          <w:sz w:val="24"/>
          <w:szCs w:val="24"/>
        </w:rPr>
        <w:t>two</w:t>
      </w:r>
      <w:r w:rsidR="001C205A">
        <w:rPr>
          <w:sz w:val="24"/>
          <w:szCs w:val="24"/>
        </w:rPr>
        <w:t xml:space="preserve"> </w:t>
      </w:r>
      <w:r>
        <w:rPr>
          <w:sz w:val="24"/>
          <w:szCs w:val="24"/>
        </w:rPr>
        <w:t>survey</w:t>
      </w:r>
      <w:r w:rsidR="00292280">
        <w:rPr>
          <w:sz w:val="24"/>
          <w:szCs w:val="24"/>
        </w:rPr>
        <w:t>s</w:t>
      </w:r>
      <w:r>
        <w:rPr>
          <w:sz w:val="24"/>
          <w:szCs w:val="24"/>
        </w:rPr>
        <w:t xml:space="preserve"> have helped the </w:t>
      </w:r>
      <w:r w:rsidR="00292280">
        <w:rPr>
          <w:sz w:val="24"/>
          <w:szCs w:val="24"/>
        </w:rPr>
        <w:t>digital trade</w:t>
      </w:r>
      <w:r>
        <w:rPr>
          <w:sz w:val="24"/>
          <w:szCs w:val="24"/>
        </w:rPr>
        <w:t xml:space="preserve"> survey </w:t>
      </w:r>
      <w:r w:rsidR="001C205A">
        <w:rPr>
          <w:sz w:val="24"/>
          <w:szCs w:val="24"/>
        </w:rPr>
        <w:t>team refine several questions</w:t>
      </w:r>
      <w:r w:rsidR="00292280">
        <w:rPr>
          <w:sz w:val="24"/>
          <w:szCs w:val="24"/>
        </w:rPr>
        <w:t xml:space="preserve"> in order to increase usability of the survey instrument by the respondent and reliability of the responses</w:t>
      </w:r>
      <w:r w:rsidR="001C205A">
        <w:rPr>
          <w:sz w:val="24"/>
          <w:szCs w:val="24"/>
        </w:rPr>
        <w:t>.</w:t>
      </w:r>
    </w:p>
    <w:p w:rsidR="00AB699E" w:rsidRPr="00A90E28" w:rsidRDefault="00AB699E"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highlight w:val="white"/>
        </w:rPr>
      </w:pPr>
    </w:p>
    <w:p w:rsidR="00AF35D2" w:rsidRPr="00A90E28" w:rsidRDefault="00AF35D2" w:rsidP="00A90E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white"/>
        </w:rPr>
      </w:pPr>
      <w:r w:rsidRPr="00A90E28">
        <w:rPr>
          <w:b/>
          <w:bCs/>
          <w:sz w:val="24"/>
          <w:szCs w:val="24"/>
          <w:highlight w:val="white"/>
        </w:rPr>
        <w:t>5.</w:t>
      </w:r>
      <w:r w:rsidRPr="00A90E28">
        <w:rPr>
          <w:b/>
          <w:bCs/>
          <w:sz w:val="24"/>
          <w:szCs w:val="24"/>
          <w:highlight w:val="white"/>
        </w:rPr>
        <w:tab/>
      </w:r>
      <w:r w:rsidR="00AB699E" w:rsidRPr="00A90E28">
        <w:rPr>
          <w:b/>
          <w:bCs/>
          <w:sz w:val="24"/>
          <w:szCs w:val="24"/>
          <w:highlight w:val="white"/>
        </w:rPr>
        <w:t>Contact information</w:t>
      </w:r>
    </w:p>
    <w:p w:rsidR="00154DE5" w:rsidRDefault="00154DE5"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F35D2" w:rsidRPr="00A90E28" w:rsidRDefault="00AB699E" w:rsidP="00154DE5">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0E28">
        <w:rPr>
          <w:sz w:val="24"/>
          <w:szCs w:val="24"/>
        </w:rPr>
        <w:t>Collection and analysis of the data will be the responsibility of the Office of Economics and the Office of Industries within</w:t>
      </w:r>
      <w:r w:rsidR="008A1D68" w:rsidRPr="00A90E28">
        <w:rPr>
          <w:sz w:val="24"/>
          <w:szCs w:val="24"/>
        </w:rPr>
        <w:t xml:space="preserve"> the Commission. Project leader</w:t>
      </w:r>
      <w:r w:rsidRPr="00A90E28">
        <w:rPr>
          <w:sz w:val="24"/>
          <w:szCs w:val="24"/>
        </w:rPr>
        <w:t xml:space="preserve"> </w:t>
      </w:r>
      <w:r w:rsidR="0040220C">
        <w:rPr>
          <w:sz w:val="24"/>
          <w:szCs w:val="24"/>
        </w:rPr>
        <w:t>James Stamps</w:t>
      </w:r>
      <w:r w:rsidRPr="00A90E28">
        <w:rPr>
          <w:sz w:val="24"/>
          <w:szCs w:val="24"/>
        </w:rPr>
        <w:t xml:space="preserve"> can be contacted at 202-</w:t>
      </w:r>
      <w:r w:rsidR="0040220C">
        <w:rPr>
          <w:sz w:val="24"/>
          <w:szCs w:val="24"/>
        </w:rPr>
        <w:t>205-3227</w:t>
      </w:r>
      <w:r w:rsidR="00323FA5" w:rsidRPr="00A90E28">
        <w:rPr>
          <w:sz w:val="24"/>
          <w:szCs w:val="24"/>
        </w:rPr>
        <w:t>, deputy project leader</w:t>
      </w:r>
      <w:r w:rsidRPr="00A90E28">
        <w:rPr>
          <w:sz w:val="24"/>
          <w:szCs w:val="24"/>
        </w:rPr>
        <w:t xml:space="preserve"> </w:t>
      </w:r>
      <w:r w:rsidR="0040220C">
        <w:rPr>
          <w:sz w:val="24"/>
          <w:szCs w:val="24"/>
        </w:rPr>
        <w:t>David Coffin</w:t>
      </w:r>
      <w:r w:rsidRPr="00A90E28">
        <w:rPr>
          <w:sz w:val="24"/>
          <w:szCs w:val="24"/>
        </w:rPr>
        <w:t xml:space="preserve"> </w:t>
      </w:r>
      <w:r w:rsidR="008A1D68" w:rsidRPr="00A90E28">
        <w:rPr>
          <w:sz w:val="24"/>
          <w:szCs w:val="24"/>
        </w:rPr>
        <w:t>can be contacted at 202-205-</w:t>
      </w:r>
      <w:r w:rsidR="0040220C">
        <w:rPr>
          <w:sz w:val="24"/>
          <w:szCs w:val="24"/>
        </w:rPr>
        <w:t>2232</w:t>
      </w:r>
      <w:r w:rsidRPr="00A90E28">
        <w:rPr>
          <w:sz w:val="24"/>
          <w:szCs w:val="24"/>
        </w:rPr>
        <w:t>, and lead e</w:t>
      </w:r>
      <w:r w:rsidR="00323FA5" w:rsidRPr="00A90E28">
        <w:rPr>
          <w:sz w:val="24"/>
          <w:szCs w:val="24"/>
        </w:rPr>
        <w:t>conomist for</w:t>
      </w:r>
      <w:r w:rsidR="0040220C">
        <w:rPr>
          <w:sz w:val="24"/>
          <w:szCs w:val="24"/>
        </w:rPr>
        <w:t xml:space="preserve"> the survey portion of</w:t>
      </w:r>
      <w:r w:rsidR="00323FA5" w:rsidRPr="00A90E28">
        <w:rPr>
          <w:sz w:val="24"/>
          <w:szCs w:val="24"/>
        </w:rPr>
        <w:t xml:space="preserve"> this study</w:t>
      </w:r>
      <w:r w:rsidRPr="00A90E28">
        <w:rPr>
          <w:sz w:val="24"/>
          <w:szCs w:val="24"/>
        </w:rPr>
        <w:t xml:space="preserve"> </w:t>
      </w:r>
      <w:r w:rsidR="0040220C">
        <w:rPr>
          <w:sz w:val="24"/>
          <w:szCs w:val="24"/>
        </w:rPr>
        <w:t>Ravinder Ubee</w:t>
      </w:r>
      <w:r w:rsidRPr="00A90E28">
        <w:rPr>
          <w:sz w:val="24"/>
          <w:szCs w:val="24"/>
        </w:rPr>
        <w:t xml:space="preserve"> can be contacted at 202-</w:t>
      </w:r>
      <w:r w:rsidR="0040220C">
        <w:rPr>
          <w:sz w:val="24"/>
          <w:szCs w:val="24"/>
        </w:rPr>
        <w:t>205</w:t>
      </w:r>
      <w:r w:rsidRPr="00A90E28">
        <w:rPr>
          <w:sz w:val="24"/>
          <w:szCs w:val="24"/>
        </w:rPr>
        <w:t>-</w:t>
      </w:r>
      <w:r w:rsidR="0040220C">
        <w:rPr>
          <w:sz w:val="24"/>
          <w:szCs w:val="24"/>
        </w:rPr>
        <w:t>3493</w:t>
      </w:r>
      <w:r w:rsidRPr="00A90E28">
        <w:rPr>
          <w:sz w:val="24"/>
          <w:szCs w:val="24"/>
        </w:rPr>
        <w:t xml:space="preserve">. Commission staff also </w:t>
      </w:r>
      <w:r w:rsidR="00586138" w:rsidRPr="00A90E28">
        <w:rPr>
          <w:sz w:val="24"/>
          <w:szCs w:val="24"/>
        </w:rPr>
        <w:t xml:space="preserve">worked with </w:t>
      </w:r>
      <w:r w:rsidR="0040220C">
        <w:rPr>
          <w:sz w:val="24"/>
          <w:szCs w:val="24"/>
        </w:rPr>
        <w:t>Corey West</w:t>
      </w:r>
      <w:r w:rsidR="00586138" w:rsidRPr="00A90E28">
        <w:rPr>
          <w:sz w:val="24"/>
          <w:szCs w:val="24"/>
        </w:rPr>
        <w:t xml:space="preserve"> and his </w:t>
      </w:r>
      <w:r w:rsidR="009C71CE" w:rsidRPr="00A90E28">
        <w:rPr>
          <w:sz w:val="24"/>
          <w:szCs w:val="24"/>
        </w:rPr>
        <w:t xml:space="preserve">colleagues </w:t>
      </w:r>
      <w:r w:rsidR="00586138" w:rsidRPr="00A90E28">
        <w:rPr>
          <w:sz w:val="24"/>
          <w:szCs w:val="24"/>
        </w:rPr>
        <w:t>at</w:t>
      </w:r>
      <w:r w:rsidRPr="00A90E28">
        <w:rPr>
          <w:sz w:val="24"/>
          <w:szCs w:val="24"/>
        </w:rPr>
        <w:t xml:space="preserve"> Summit Consulting</w:t>
      </w:r>
      <w:r w:rsidR="00586138" w:rsidRPr="00A90E28">
        <w:rPr>
          <w:sz w:val="24"/>
          <w:szCs w:val="24"/>
        </w:rPr>
        <w:t>, a survey design and data analysis consulting firm</w:t>
      </w:r>
      <w:r w:rsidRPr="00A90E28">
        <w:rPr>
          <w:sz w:val="24"/>
          <w:szCs w:val="24"/>
        </w:rPr>
        <w:t xml:space="preserve">. Mr. </w:t>
      </w:r>
      <w:r w:rsidR="0040220C">
        <w:rPr>
          <w:sz w:val="24"/>
          <w:szCs w:val="24"/>
        </w:rPr>
        <w:t>West</w:t>
      </w:r>
      <w:r w:rsidR="009C71CE" w:rsidRPr="00A90E28">
        <w:rPr>
          <w:sz w:val="24"/>
          <w:szCs w:val="24"/>
        </w:rPr>
        <w:t xml:space="preserve"> </w:t>
      </w:r>
      <w:r w:rsidRPr="00A90E28">
        <w:rPr>
          <w:sz w:val="24"/>
          <w:szCs w:val="24"/>
        </w:rPr>
        <w:t xml:space="preserve">may be contacted at </w:t>
      </w:r>
      <w:r w:rsidR="0077289F" w:rsidRPr="00A90E28">
        <w:rPr>
          <w:sz w:val="24"/>
          <w:szCs w:val="24"/>
        </w:rPr>
        <w:t>202</w:t>
      </w:r>
      <w:r w:rsidR="00EB7D1C" w:rsidRPr="00A90E28">
        <w:rPr>
          <w:sz w:val="24"/>
          <w:szCs w:val="24"/>
        </w:rPr>
        <w:t>-</w:t>
      </w:r>
      <w:r w:rsidR="0077289F" w:rsidRPr="00A90E28">
        <w:rPr>
          <w:sz w:val="24"/>
          <w:szCs w:val="24"/>
        </w:rPr>
        <w:t>407-830</w:t>
      </w:r>
      <w:r w:rsidR="006F4B28">
        <w:rPr>
          <w:sz w:val="24"/>
          <w:szCs w:val="24"/>
        </w:rPr>
        <w:t>0</w:t>
      </w:r>
      <w:r w:rsidR="009C71CE" w:rsidRPr="00A90E28">
        <w:rPr>
          <w:sz w:val="24"/>
          <w:szCs w:val="24"/>
        </w:rPr>
        <w:t xml:space="preserve"> or at </w:t>
      </w:r>
      <w:hyperlink r:id="rId10" w:history="1">
        <w:r w:rsidR="0040220C" w:rsidRPr="002B339F">
          <w:rPr>
            <w:rStyle w:val="Hyperlink"/>
            <w:sz w:val="24"/>
            <w:szCs w:val="24"/>
          </w:rPr>
          <w:t>corey.west@summitllc.us</w:t>
        </w:r>
      </w:hyperlink>
      <w:r w:rsidRPr="00A90E28">
        <w:rPr>
          <w:sz w:val="24"/>
          <w:szCs w:val="24"/>
        </w:rPr>
        <w:t>.</w:t>
      </w:r>
      <w:r w:rsidR="00E438AA" w:rsidRPr="00A90E28">
        <w:rPr>
          <w:sz w:val="24"/>
          <w:szCs w:val="24"/>
        </w:rPr>
        <w:t xml:space="preserve"> </w:t>
      </w:r>
    </w:p>
    <w:sectPr w:rsidR="00AF35D2" w:rsidRPr="00A90E28" w:rsidSect="00A3675D">
      <w:pgSz w:w="12240" w:h="15840"/>
      <w:pgMar w:top="1440" w:right="1440" w:bottom="1440" w:left="1440" w:header="1440"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4F" w:rsidRDefault="00712B4F" w:rsidP="00283C9A">
      <w:r>
        <w:separator/>
      </w:r>
    </w:p>
  </w:endnote>
  <w:endnote w:type="continuationSeparator" w:id="0">
    <w:p w:rsidR="00712B4F" w:rsidRDefault="00712B4F" w:rsidP="0028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919094"/>
      <w:docPartObj>
        <w:docPartGallery w:val="Page Numbers (Bottom of Page)"/>
        <w:docPartUnique/>
      </w:docPartObj>
    </w:sdtPr>
    <w:sdtEndPr>
      <w:rPr>
        <w:noProof/>
      </w:rPr>
    </w:sdtEndPr>
    <w:sdtContent>
      <w:p w:rsidR="00FA0A4A" w:rsidRDefault="00FA0A4A" w:rsidP="00154DE5">
        <w:pPr>
          <w:pStyle w:val="Footer"/>
          <w:spacing w:before="240"/>
          <w:jc w:val="center"/>
        </w:pPr>
        <w:r>
          <w:fldChar w:fldCharType="begin"/>
        </w:r>
        <w:r>
          <w:instrText xml:space="preserve"> PAGE   \* MERGEFORMAT </w:instrText>
        </w:r>
        <w:r>
          <w:fldChar w:fldCharType="separate"/>
        </w:r>
        <w:r w:rsidR="004B08D7">
          <w:rPr>
            <w:noProof/>
          </w:rPr>
          <w:t>7</w:t>
        </w:r>
        <w:r>
          <w:rPr>
            <w:noProof/>
          </w:rPr>
          <w:fldChar w:fldCharType="end"/>
        </w:r>
      </w:p>
    </w:sdtContent>
  </w:sdt>
  <w:p w:rsidR="00FA0A4A" w:rsidRDefault="00FA0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4F" w:rsidRDefault="00712B4F" w:rsidP="00283C9A">
      <w:r>
        <w:separator/>
      </w:r>
    </w:p>
  </w:footnote>
  <w:footnote w:type="continuationSeparator" w:id="0">
    <w:p w:rsidR="00712B4F" w:rsidRDefault="00712B4F" w:rsidP="00283C9A">
      <w:r>
        <w:continuationSeparator/>
      </w:r>
    </w:p>
  </w:footnote>
  <w:footnote w:id="1">
    <w:p w:rsidR="00FA0A4A" w:rsidRDefault="00FA0A4A">
      <w:pPr>
        <w:pStyle w:val="FootnoteText"/>
      </w:pPr>
      <w:r>
        <w:rPr>
          <w:rStyle w:val="FootnoteReference"/>
        </w:rPr>
        <w:footnoteRef/>
      </w:r>
      <w:r>
        <w:t xml:space="preserve"> </w:t>
      </w:r>
      <w:proofErr w:type="spellStart"/>
      <w:r w:rsidRPr="003750C7">
        <w:t>O</w:t>
      </w:r>
      <w:r>
        <w:t>rbis</w:t>
      </w:r>
      <w:proofErr w:type="spellEnd"/>
      <w:r w:rsidRPr="003750C7">
        <w:t xml:space="preserve"> is a proprietary </w:t>
      </w:r>
      <w:r>
        <w:t xml:space="preserve">global </w:t>
      </w:r>
      <w:r w:rsidRPr="003750C7">
        <w:t xml:space="preserve">database </w:t>
      </w:r>
      <w:r>
        <w:t>with</w:t>
      </w:r>
      <w:r w:rsidRPr="003750C7">
        <w:t xml:space="preserve"> information </w:t>
      </w:r>
      <w:r>
        <w:t>on public and private companies</w:t>
      </w:r>
      <w:r w:rsidRPr="00FC79F4">
        <w:t>.</w:t>
      </w:r>
    </w:p>
  </w:footnote>
  <w:footnote w:id="2">
    <w:p w:rsidR="00FA0A4A" w:rsidRDefault="00FA0A4A" w:rsidP="00B02E0A">
      <w:pPr>
        <w:pStyle w:val="FootnoteText"/>
      </w:pPr>
      <w:r>
        <w:rPr>
          <w:rStyle w:val="FootnoteReference"/>
        </w:rPr>
        <w:footnoteRef/>
      </w:r>
      <w:r>
        <w:t xml:space="preserve"> In all industries, the</w:t>
      </w:r>
      <w:r w:rsidRPr="00743968">
        <w:t xml:space="preserve"> smallest firms</w:t>
      </w:r>
      <w:r>
        <w:t xml:space="preserve"> are defined as those with fewer than 10 employees. </w:t>
      </w:r>
      <w:r w:rsidR="001A1473">
        <w:t>Within each industry, cutoffs varied by the NAICS codes listed in table 1, and ranged from 10 to 50 employees.</w:t>
      </w:r>
      <w:r w:rsidR="00FA3DE7">
        <w:t xml:space="preserve">  For example, </w:t>
      </w:r>
      <w:r w:rsidR="00F51BC5">
        <w:t>within manufacturing, the cutoff for printing and related support services (NAICS 323) was 10 employees, whereas the cutoff for chemical manufacturing (NAICS 325) was 50 employees.</w:t>
      </w:r>
      <w:r>
        <w:t xml:space="preserve"> The cutoffs were higher</w:t>
      </w:r>
      <w:r w:rsidR="001A1473">
        <w:t xml:space="preserve"> for some groups</w:t>
      </w:r>
      <w:r>
        <w:t xml:space="preserve"> because small firms account</w:t>
      </w:r>
      <w:r w:rsidR="00F51BC5">
        <w:t>ed</w:t>
      </w:r>
      <w:r>
        <w:t xml:space="preserve"> for a much smaller share of employment and revenue in </w:t>
      </w:r>
      <w:r w:rsidR="001A1473">
        <w:t>some codes than others</w:t>
      </w:r>
      <w:r>
        <w:t xml:space="preserve">, according to </w:t>
      </w:r>
      <w:proofErr w:type="spellStart"/>
      <w:r>
        <w:t>Orbis</w:t>
      </w:r>
      <w:proofErr w:type="spellEnd"/>
      <w:r>
        <w:t xml:space="preserve"> data. One caveat: firm size is not known for all firms in the industry association list, so sampling some very small firms from this list will be unavoidable.</w:t>
      </w:r>
    </w:p>
  </w:footnote>
  <w:footnote w:id="3">
    <w:p w:rsidR="0036396A" w:rsidRDefault="0036396A">
      <w:pPr>
        <w:pStyle w:val="FootnoteText"/>
      </w:pPr>
      <w:r>
        <w:rPr>
          <w:rStyle w:val="FootnoteReference"/>
        </w:rPr>
        <w:footnoteRef/>
      </w:r>
      <w:r>
        <w:t xml:space="preserve"> The closest analogue to this survey is Census’ E-Stats report which measures e-commerce for four sectors (manufacturing, wholesale, retail, and services) based on results from multiple surveys that target each industry.  Further information may be found at: </w:t>
      </w:r>
      <w:hyperlink r:id="rId1" w:history="1">
        <w:r>
          <w:rPr>
            <w:rStyle w:val="Hyperlink"/>
          </w:rPr>
          <w:t>http://www.census.gov/econ/estats/</w:t>
        </w:r>
      </w:hyperlink>
      <w:r>
        <w:t>.</w:t>
      </w:r>
    </w:p>
  </w:footnote>
  <w:footnote w:id="4">
    <w:p w:rsidR="00FA0A4A" w:rsidRDefault="00FA0A4A">
      <w:pPr>
        <w:pStyle w:val="FootnoteText"/>
      </w:pPr>
      <w:r>
        <w:rPr>
          <w:rStyle w:val="FootnoteReference"/>
        </w:rPr>
        <w:footnoteRef/>
      </w:r>
      <w:r>
        <w:t xml:space="preserve"> The portion of revenue contributed by firms with 0–4 employees was not included in the calculation. </w:t>
      </w:r>
    </w:p>
  </w:footnote>
  <w:footnote w:id="5">
    <w:p w:rsidR="00FA0A4A" w:rsidRDefault="00FA0A4A">
      <w:pPr>
        <w:pStyle w:val="FootnoteText"/>
      </w:pPr>
      <w:r>
        <w:rPr>
          <w:rStyle w:val="FootnoteReference"/>
        </w:rPr>
        <w:footnoteRef/>
      </w:r>
      <w:r>
        <w:t xml:space="preserve"> Previous studies have shown that </w:t>
      </w:r>
      <w:proofErr w:type="spellStart"/>
      <w:r>
        <w:t>Orbis</w:t>
      </w:r>
      <w:proofErr w:type="spellEnd"/>
      <w:r>
        <w:t xml:space="preserve"> data on the number and revenue of firms of this size are unreliable. For example, </w:t>
      </w:r>
      <w:proofErr w:type="spellStart"/>
      <w:r>
        <w:t>Orbis</w:t>
      </w:r>
      <w:proofErr w:type="spellEnd"/>
      <w:r>
        <w:t xml:space="preserve"> generally reports several times more firms of this size than are reported by the U.S. Census Bureau.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6A6"/>
    <w:multiLevelType w:val="hybridMultilevel"/>
    <w:tmpl w:val="B5367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40D44"/>
    <w:multiLevelType w:val="hybridMultilevel"/>
    <w:tmpl w:val="45E8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C5ACA"/>
    <w:multiLevelType w:val="hybridMultilevel"/>
    <w:tmpl w:val="35D231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C83217"/>
    <w:multiLevelType w:val="hybridMultilevel"/>
    <w:tmpl w:val="3F5E5A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B14715"/>
    <w:multiLevelType w:val="hybridMultilevel"/>
    <w:tmpl w:val="F0C2EAF2"/>
    <w:lvl w:ilvl="0" w:tplc="7208120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5285F"/>
    <w:multiLevelType w:val="hybridMultilevel"/>
    <w:tmpl w:val="09A69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D50C00"/>
    <w:multiLevelType w:val="hybridMultilevel"/>
    <w:tmpl w:val="02CA6B1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6062FE"/>
    <w:multiLevelType w:val="hybridMultilevel"/>
    <w:tmpl w:val="F0C2EAF2"/>
    <w:lvl w:ilvl="0" w:tplc="7208120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613B6"/>
    <w:multiLevelType w:val="hybridMultilevel"/>
    <w:tmpl w:val="A748EB22"/>
    <w:lvl w:ilvl="0" w:tplc="4ABA1CA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B2A6BD1"/>
    <w:multiLevelType w:val="hybridMultilevel"/>
    <w:tmpl w:val="390E2020"/>
    <w:lvl w:ilvl="0" w:tplc="6FD265AA">
      <w:start w:val="1"/>
      <w:numFmt w:val="decimal"/>
      <w:lvlText w:val="%1."/>
      <w:lvlJc w:val="left"/>
      <w:pPr>
        <w:ind w:left="1440" w:hanging="360"/>
      </w:pPr>
      <w:rPr>
        <w:rFonts w:ascii="Calibri" w:eastAsia="Calibri" w:hAnsi="Calibr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EC6691A"/>
    <w:multiLevelType w:val="hybridMultilevel"/>
    <w:tmpl w:val="8ED29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1A4C82"/>
    <w:multiLevelType w:val="hybridMultilevel"/>
    <w:tmpl w:val="05FAC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F729B"/>
    <w:multiLevelType w:val="hybridMultilevel"/>
    <w:tmpl w:val="E482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96ACA"/>
    <w:multiLevelType w:val="hybridMultilevel"/>
    <w:tmpl w:val="3AB82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3"/>
  </w:num>
  <w:num w:numId="9">
    <w:abstractNumId w:val="1"/>
  </w:num>
  <w:num w:numId="10">
    <w:abstractNumId w:val="7"/>
  </w:num>
  <w:num w:numId="11">
    <w:abstractNumId w:val="12"/>
  </w:num>
  <w:num w:numId="12">
    <w:abstractNumId w:val="10"/>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D2"/>
    <w:rsid w:val="0000656D"/>
    <w:rsid w:val="00006CE6"/>
    <w:rsid w:val="00022819"/>
    <w:rsid w:val="00023E80"/>
    <w:rsid w:val="000267D5"/>
    <w:rsid w:val="00031238"/>
    <w:rsid w:val="00037D58"/>
    <w:rsid w:val="00040152"/>
    <w:rsid w:val="000539CF"/>
    <w:rsid w:val="00055333"/>
    <w:rsid w:val="00055E72"/>
    <w:rsid w:val="00057398"/>
    <w:rsid w:val="00057918"/>
    <w:rsid w:val="000702FD"/>
    <w:rsid w:val="00070326"/>
    <w:rsid w:val="0009106C"/>
    <w:rsid w:val="000920FB"/>
    <w:rsid w:val="000935B7"/>
    <w:rsid w:val="00096351"/>
    <w:rsid w:val="000973F2"/>
    <w:rsid w:val="000A1187"/>
    <w:rsid w:val="000A377E"/>
    <w:rsid w:val="000D2A6E"/>
    <w:rsid w:val="000D49CD"/>
    <w:rsid w:val="000F3469"/>
    <w:rsid w:val="00106346"/>
    <w:rsid w:val="001120BD"/>
    <w:rsid w:val="001150FF"/>
    <w:rsid w:val="001201DF"/>
    <w:rsid w:val="00120C8C"/>
    <w:rsid w:val="00121683"/>
    <w:rsid w:val="00126399"/>
    <w:rsid w:val="00132BDD"/>
    <w:rsid w:val="001419EE"/>
    <w:rsid w:val="0014263A"/>
    <w:rsid w:val="00145162"/>
    <w:rsid w:val="00151AB6"/>
    <w:rsid w:val="0015273B"/>
    <w:rsid w:val="00154DE5"/>
    <w:rsid w:val="0016172F"/>
    <w:rsid w:val="0017284E"/>
    <w:rsid w:val="0017396B"/>
    <w:rsid w:val="00176DE8"/>
    <w:rsid w:val="00186BBB"/>
    <w:rsid w:val="00192E82"/>
    <w:rsid w:val="00192EEB"/>
    <w:rsid w:val="001A1473"/>
    <w:rsid w:val="001A1871"/>
    <w:rsid w:val="001B1D92"/>
    <w:rsid w:val="001C205A"/>
    <w:rsid w:val="001C79E5"/>
    <w:rsid w:val="001E7E6B"/>
    <w:rsid w:val="001F3078"/>
    <w:rsid w:val="001F5E85"/>
    <w:rsid w:val="001F6E13"/>
    <w:rsid w:val="001F71FE"/>
    <w:rsid w:val="0021087E"/>
    <w:rsid w:val="002121DE"/>
    <w:rsid w:val="00212B28"/>
    <w:rsid w:val="00247221"/>
    <w:rsid w:val="00252C29"/>
    <w:rsid w:val="002652B3"/>
    <w:rsid w:val="00265D5A"/>
    <w:rsid w:val="002669D9"/>
    <w:rsid w:val="002720FA"/>
    <w:rsid w:val="00282941"/>
    <w:rsid w:val="00283C9A"/>
    <w:rsid w:val="00284158"/>
    <w:rsid w:val="00292280"/>
    <w:rsid w:val="00294D38"/>
    <w:rsid w:val="002A058A"/>
    <w:rsid w:val="002A0AF0"/>
    <w:rsid w:val="002A4646"/>
    <w:rsid w:val="002A75B7"/>
    <w:rsid w:val="002B2B45"/>
    <w:rsid w:val="002C0F2A"/>
    <w:rsid w:val="002C1EB9"/>
    <w:rsid w:val="002C3202"/>
    <w:rsid w:val="002C650D"/>
    <w:rsid w:val="002D6DAB"/>
    <w:rsid w:val="00300348"/>
    <w:rsid w:val="003005B9"/>
    <w:rsid w:val="003077B9"/>
    <w:rsid w:val="0031284A"/>
    <w:rsid w:val="00312E35"/>
    <w:rsid w:val="003137D7"/>
    <w:rsid w:val="00323FA5"/>
    <w:rsid w:val="00325691"/>
    <w:rsid w:val="003328E7"/>
    <w:rsid w:val="00333423"/>
    <w:rsid w:val="00335227"/>
    <w:rsid w:val="003359BF"/>
    <w:rsid w:val="003374D0"/>
    <w:rsid w:val="00343414"/>
    <w:rsid w:val="0034647D"/>
    <w:rsid w:val="0035302A"/>
    <w:rsid w:val="00361D0D"/>
    <w:rsid w:val="0036396A"/>
    <w:rsid w:val="003644B9"/>
    <w:rsid w:val="00372979"/>
    <w:rsid w:val="003750C7"/>
    <w:rsid w:val="00384373"/>
    <w:rsid w:val="00392DAB"/>
    <w:rsid w:val="00394C1E"/>
    <w:rsid w:val="003A1C02"/>
    <w:rsid w:val="003A6D49"/>
    <w:rsid w:val="003B055F"/>
    <w:rsid w:val="003B258A"/>
    <w:rsid w:val="003B442E"/>
    <w:rsid w:val="003B56FA"/>
    <w:rsid w:val="003C6AAB"/>
    <w:rsid w:val="003C6EBE"/>
    <w:rsid w:val="003C77A4"/>
    <w:rsid w:val="003D52B2"/>
    <w:rsid w:val="003E78CF"/>
    <w:rsid w:val="003F2882"/>
    <w:rsid w:val="003F3C51"/>
    <w:rsid w:val="003F4597"/>
    <w:rsid w:val="0040220C"/>
    <w:rsid w:val="00405E20"/>
    <w:rsid w:val="00407BD2"/>
    <w:rsid w:val="0041212E"/>
    <w:rsid w:val="004219A0"/>
    <w:rsid w:val="0042617E"/>
    <w:rsid w:val="0043230F"/>
    <w:rsid w:val="0043347E"/>
    <w:rsid w:val="00434F75"/>
    <w:rsid w:val="00435324"/>
    <w:rsid w:val="0043772B"/>
    <w:rsid w:val="0044101B"/>
    <w:rsid w:val="004478F1"/>
    <w:rsid w:val="004542E1"/>
    <w:rsid w:val="00455379"/>
    <w:rsid w:val="00462B68"/>
    <w:rsid w:val="00463931"/>
    <w:rsid w:val="004645F0"/>
    <w:rsid w:val="00464A4B"/>
    <w:rsid w:val="00464ED9"/>
    <w:rsid w:val="00484DD7"/>
    <w:rsid w:val="00486D02"/>
    <w:rsid w:val="00487B02"/>
    <w:rsid w:val="004910EF"/>
    <w:rsid w:val="004A0905"/>
    <w:rsid w:val="004A096A"/>
    <w:rsid w:val="004A3754"/>
    <w:rsid w:val="004B08D7"/>
    <w:rsid w:val="004E6983"/>
    <w:rsid w:val="004F03D1"/>
    <w:rsid w:val="004F0618"/>
    <w:rsid w:val="005060F0"/>
    <w:rsid w:val="0051428F"/>
    <w:rsid w:val="00515598"/>
    <w:rsid w:val="005226F3"/>
    <w:rsid w:val="005401B0"/>
    <w:rsid w:val="0054414B"/>
    <w:rsid w:val="005547A9"/>
    <w:rsid w:val="00564C8F"/>
    <w:rsid w:val="0056601D"/>
    <w:rsid w:val="005670C0"/>
    <w:rsid w:val="00573741"/>
    <w:rsid w:val="00573AC0"/>
    <w:rsid w:val="00573F7C"/>
    <w:rsid w:val="00576ACC"/>
    <w:rsid w:val="00586138"/>
    <w:rsid w:val="005905FA"/>
    <w:rsid w:val="005A5658"/>
    <w:rsid w:val="005B2DA0"/>
    <w:rsid w:val="005B2E5E"/>
    <w:rsid w:val="005B3243"/>
    <w:rsid w:val="005B348D"/>
    <w:rsid w:val="005B38CC"/>
    <w:rsid w:val="005D0A4D"/>
    <w:rsid w:val="005E0999"/>
    <w:rsid w:val="005E0B08"/>
    <w:rsid w:val="005E6DD7"/>
    <w:rsid w:val="005F1C01"/>
    <w:rsid w:val="005F62F8"/>
    <w:rsid w:val="005F6858"/>
    <w:rsid w:val="005F749C"/>
    <w:rsid w:val="00604780"/>
    <w:rsid w:val="0060645C"/>
    <w:rsid w:val="00611BE6"/>
    <w:rsid w:val="0061622F"/>
    <w:rsid w:val="00617879"/>
    <w:rsid w:val="00633FAF"/>
    <w:rsid w:val="00634AC6"/>
    <w:rsid w:val="006359D2"/>
    <w:rsid w:val="00637E08"/>
    <w:rsid w:val="00641BE3"/>
    <w:rsid w:val="00647C3D"/>
    <w:rsid w:val="006664DD"/>
    <w:rsid w:val="00676C2E"/>
    <w:rsid w:val="006909E4"/>
    <w:rsid w:val="006A02C2"/>
    <w:rsid w:val="006B0044"/>
    <w:rsid w:val="006B081C"/>
    <w:rsid w:val="006B2728"/>
    <w:rsid w:val="006C2B1F"/>
    <w:rsid w:val="006C2F09"/>
    <w:rsid w:val="006C51C8"/>
    <w:rsid w:val="006C56E5"/>
    <w:rsid w:val="006D2DB7"/>
    <w:rsid w:val="006D77A5"/>
    <w:rsid w:val="006E01BE"/>
    <w:rsid w:val="006F1B2A"/>
    <w:rsid w:val="006F4B28"/>
    <w:rsid w:val="006F6387"/>
    <w:rsid w:val="00700661"/>
    <w:rsid w:val="0070336B"/>
    <w:rsid w:val="00706143"/>
    <w:rsid w:val="00712B4F"/>
    <w:rsid w:val="00717630"/>
    <w:rsid w:val="00724165"/>
    <w:rsid w:val="007351BF"/>
    <w:rsid w:val="0073726F"/>
    <w:rsid w:val="00743AC0"/>
    <w:rsid w:val="00751A33"/>
    <w:rsid w:val="0077289F"/>
    <w:rsid w:val="00777441"/>
    <w:rsid w:val="0078105A"/>
    <w:rsid w:val="0078363A"/>
    <w:rsid w:val="00793AE9"/>
    <w:rsid w:val="00794DF8"/>
    <w:rsid w:val="00797C60"/>
    <w:rsid w:val="007A2DF9"/>
    <w:rsid w:val="007A37F5"/>
    <w:rsid w:val="007C63BF"/>
    <w:rsid w:val="007D052D"/>
    <w:rsid w:val="007D2DC0"/>
    <w:rsid w:val="007E70DF"/>
    <w:rsid w:val="007F4AF0"/>
    <w:rsid w:val="007F76E4"/>
    <w:rsid w:val="00801B1E"/>
    <w:rsid w:val="00814B34"/>
    <w:rsid w:val="008242A8"/>
    <w:rsid w:val="00832660"/>
    <w:rsid w:val="00834D9A"/>
    <w:rsid w:val="00836458"/>
    <w:rsid w:val="00836704"/>
    <w:rsid w:val="00840315"/>
    <w:rsid w:val="00846C93"/>
    <w:rsid w:val="00852F43"/>
    <w:rsid w:val="00853BA1"/>
    <w:rsid w:val="0085784A"/>
    <w:rsid w:val="008743EB"/>
    <w:rsid w:val="00885F67"/>
    <w:rsid w:val="008A1D68"/>
    <w:rsid w:val="008A6559"/>
    <w:rsid w:val="008A6DC0"/>
    <w:rsid w:val="008C6C16"/>
    <w:rsid w:val="008E7D9E"/>
    <w:rsid w:val="008F7E8C"/>
    <w:rsid w:val="00900207"/>
    <w:rsid w:val="00905A71"/>
    <w:rsid w:val="00907683"/>
    <w:rsid w:val="00907841"/>
    <w:rsid w:val="009109B9"/>
    <w:rsid w:val="00910EC4"/>
    <w:rsid w:val="00921561"/>
    <w:rsid w:val="00923465"/>
    <w:rsid w:val="00924A3D"/>
    <w:rsid w:val="009312AA"/>
    <w:rsid w:val="0093197A"/>
    <w:rsid w:val="00935EF7"/>
    <w:rsid w:val="009521C9"/>
    <w:rsid w:val="00952943"/>
    <w:rsid w:val="00953CCB"/>
    <w:rsid w:val="00954A49"/>
    <w:rsid w:val="00964010"/>
    <w:rsid w:val="009645D4"/>
    <w:rsid w:val="00970919"/>
    <w:rsid w:val="00975B2D"/>
    <w:rsid w:val="00986A76"/>
    <w:rsid w:val="00986CEC"/>
    <w:rsid w:val="00990771"/>
    <w:rsid w:val="009A265D"/>
    <w:rsid w:val="009A385D"/>
    <w:rsid w:val="009A5354"/>
    <w:rsid w:val="009C5ADC"/>
    <w:rsid w:val="009C6BBB"/>
    <w:rsid w:val="009C71CE"/>
    <w:rsid w:val="009D1C21"/>
    <w:rsid w:val="009D7B59"/>
    <w:rsid w:val="009F26BC"/>
    <w:rsid w:val="009F2FE6"/>
    <w:rsid w:val="00A208BA"/>
    <w:rsid w:val="00A26561"/>
    <w:rsid w:val="00A26ADC"/>
    <w:rsid w:val="00A270F0"/>
    <w:rsid w:val="00A3192B"/>
    <w:rsid w:val="00A3675D"/>
    <w:rsid w:val="00A41F1B"/>
    <w:rsid w:val="00A57BD0"/>
    <w:rsid w:val="00A57BEA"/>
    <w:rsid w:val="00A62747"/>
    <w:rsid w:val="00A77A73"/>
    <w:rsid w:val="00A90E28"/>
    <w:rsid w:val="00A9139D"/>
    <w:rsid w:val="00A92A07"/>
    <w:rsid w:val="00A942E1"/>
    <w:rsid w:val="00AA198D"/>
    <w:rsid w:val="00AA4231"/>
    <w:rsid w:val="00AA4AE4"/>
    <w:rsid w:val="00AB09BD"/>
    <w:rsid w:val="00AB2C76"/>
    <w:rsid w:val="00AB699E"/>
    <w:rsid w:val="00AC2E09"/>
    <w:rsid w:val="00AC461E"/>
    <w:rsid w:val="00AD2376"/>
    <w:rsid w:val="00AE478D"/>
    <w:rsid w:val="00AF35D2"/>
    <w:rsid w:val="00AF7098"/>
    <w:rsid w:val="00AF73C2"/>
    <w:rsid w:val="00B02E0A"/>
    <w:rsid w:val="00B04905"/>
    <w:rsid w:val="00B07DAA"/>
    <w:rsid w:val="00B1064D"/>
    <w:rsid w:val="00B12227"/>
    <w:rsid w:val="00B15F97"/>
    <w:rsid w:val="00B32841"/>
    <w:rsid w:val="00B3674E"/>
    <w:rsid w:val="00B37E35"/>
    <w:rsid w:val="00B502CC"/>
    <w:rsid w:val="00B50E70"/>
    <w:rsid w:val="00B54209"/>
    <w:rsid w:val="00B54F56"/>
    <w:rsid w:val="00B627E5"/>
    <w:rsid w:val="00B63782"/>
    <w:rsid w:val="00B64761"/>
    <w:rsid w:val="00B658A3"/>
    <w:rsid w:val="00B71063"/>
    <w:rsid w:val="00B74E28"/>
    <w:rsid w:val="00B75FEA"/>
    <w:rsid w:val="00B76908"/>
    <w:rsid w:val="00B85E3F"/>
    <w:rsid w:val="00B86EA5"/>
    <w:rsid w:val="00B95298"/>
    <w:rsid w:val="00B97AE8"/>
    <w:rsid w:val="00BA1710"/>
    <w:rsid w:val="00BC04A6"/>
    <w:rsid w:val="00BD7D74"/>
    <w:rsid w:val="00BE0CC1"/>
    <w:rsid w:val="00BE1735"/>
    <w:rsid w:val="00BF4029"/>
    <w:rsid w:val="00C07B0D"/>
    <w:rsid w:val="00C123DF"/>
    <w:rsid w:val="00C12BF7"/>
    <w:rsid w:val="00C1597C"/>
    <w:rsid w:val="00C20D4C"/>
    <w:rsid w:val="00C260A1"/>
    <w:rsid w:val="00C31648"/>
    <w:rsid w:val="00C44159"/>
    <w:rsid w:val="00C50B40"/>
    <w:rsid w:val="00C5160A"/>
    <w:rsid w:val="00C551D4"/>
    <w:rsid w:val="00C570F1"/>
    <w:rsid w:val="00C731EE"/>
    <w:rsid w:val="00C73608"/>
    <w:rsid w:val="00C742D0"/>
    <w:rsid w:val="00C82E7A"/>
    <w:rsid w:val="00C85C29"/>
    <w:rsid w:val="00C85F85"/>
    <w:rsid w:val="00C935EB"/>
    <w:rsid w:val="00C947D9"/>
    <w:rsid w:val="00C97891"/>
    <w:rsid w:val="00CA73B2"/>
    <w:rsid w:val="00CB30A8"/>
    <w:rsid w:val="00CB383B"/>
    <w:rsid w:val="00CC3D97"/>
    <w:rsid w:val="00CC7285"/>
    <w:rsid w:val="00CD222B"/>
    <w:rsid w:val="00CD402A"/>
    <w:rsid w:val="00CD4D72"/>
    <w:rsid w:val="00CD4D97"/>
    <w:rsid w:val="00CE1DD6"/>
    <w:rsid w:val="00CE241D"/>
    <w:rsid w:val="00CE24A9"/>
    <w:rsid w:val="00CF6890"/>
    <w:rsid w:val="00D049B7"/>
    <w:rsid w:val="00D26B08"/>
    <w:rsid w:val="00D3556F"/>
    <w:rsid w:val="00D45FAA"/>
    <w:rsid w:val="00D462AE"/>
    <w:rsid w:val="00D619D7"/>
    <w:rsid w:val="00D63F6D"/>
    <w:rsid w:val="00D665B6"/>
    <w:rsid w:val="00D7401F"/>
    <w:rsid w:val="00D7574C"/>
    <w:rsid w:val="00D76D82"/>
    <w:rsid w:val="00D9092E"/>
    <w:rsid w:val="00D93BB1"/>
    <w:rsid w:val="00DA091C"/>
    <w:rsid w:val="00DA233F"/>
    <w:rsid w:val="00DE3E68"/>
    <w:rsid w:val="00E22FED"/>
    <w:rsid w:val="00E266F6"/>
    <w:rsid w:val="00E3554B"/>
    <w:rsid w:val="00E40453"/>
    <w:rsid w:val="00E438AA"/>
    <w:rsid w:val="00E50A84"/>
    <w:rsid w:val="00E5755B"/>
    <w:rsid w:val="00E6351A"/>
    <w:rsid w:val="00E640B8"/>
    <w:rsid w:val="00E6791D"/>
    <w:rsid w:val="00E74CB3"/>
    <w:rsid w:val="00E847AC"/>
    <w:rsid w:val="00E958CE"/>
    <w:rsid w:val="00EA7944"/>
    <w:rsid w:val="00EB32F9"/>
    <w:rsid w:val="00EB5C6D"/>
    <w:rsid w:val="00EB7D1C"/>
    <w:rsid w:val="00ED2979"/>
    <w:rsid w:val="00ED36C3"/>
    <w:rsid w:val="00ED5829"/>
    <w:rsid w:val="00EE2109"/>
    <w:rsid w:val="00EF233E"/>
    <w:rsid w:val="00EF6C40"/>
    <w:rsid w:val="00F017E8"/>
    <w:rsid w:val="00F040F7"/>
    <w:rsid w:val="00F05608"/>
    <w:rsid w:val="00F07297"/>
    <w:rsid w:val="00F15D0E"/>
    <w:rsid w:val="00F26F2D"/>
    <w:rsid w:val="00F31949"/>
    <w:rsid w:val="00F34F7E"/>
    <w:rsid w:val="00F36CC7"/>
    <w:rsid w:val="00F507ED"/>
    <w:rsid w:val="00F51BC5"/>
    <w:rsid w:val="00F52AC8"/>
    <w:rsid w:val="00F712E9"/>
    <w:rsid w:val="00F81778"/>
    <w:rsid w:val="00F915C5"/>
    <w:rsid w:val="00F94574"/>
    <w:rsid w:val="00F95CE9"/>
    <w:rsid w:val="00FA0A4A"/>
    <w:rsid w:val="00FA24DC"/>
    <w:rsid w:val="00FA3DE7"/>
    <w:rsid w:val="00FB2701"/>
    <w:rsid w:val="00FB4347"/>
    <w:rsid w:val="00FB6AC5"/>
    <w:rsid w:val="00FC10C9"/>
    <w:rsid w:val="00FC278F"/>
    <w:rsid w:val="00FC3BC0"/>
    <w:rsid w:val="00FC72B0"/>
    <w:rsid w:val="00FC79F4"/>
    <w:rsid w:val="00FD454A"/>
    <w:rsid w:val="00FE417F"/>
    <w:rsid w:val="00FE44EB"/>
    <w:rsid w:val="00FE5A75"/>
    <w:rsid w:val="00FE5E62"/>
    <w:rsid w:val="00FE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D2"/>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41D"/>
    <w:rPr>
      <w:color w:val="0000FF"/>
      <w:u w:val="single"/>
    </w:rPr>
  </w:style>
  <w:style w:type="character" w:styleId="CommentReference">
    <w:name w:val="annotation reference"/>
    <w:semiHidden/>
    <w:rsid w:val="00FE5A75"/>
    <w:rPr>
      <w:sz w:val="16"/>
      <w:szCs w:val="16"/>
    </w:rPr>
  </w:style>
  <w:style w:type="paragraph" w:styleId="CommentText">
    <w:name w:val="annotation text"/>
    <w:basedOn w:val="Normal"/>
    <w:semiHidden/>
    <w:rsid w:val="00FE5A75"/>
  </w:style>
  <w:style w:type="paragraph" w:styleId="CommentSubject">
    <w:name w:val="annotation subject"/>
    <w:basedOn w:val="CommentText"/>
    <w:next w:val="CommentText"/>
    <w:semiHidden/>
    <w:rsid w:val="00FE5A75"/>
    <w:rPr>
      <w:b/>
      <w:bCs/>
    </w:rPr>
  </w:style>
  <w:style w:type="paragraph" w:styleId="BalloonText">
    <w:name w:val="Balloon Text"/>
    <w:basedOn w:val="Normal"/>
    <w:semiHidden/>
    <w:rsid w:val="00FE5A75"/>
    <w:rPr>
      <w:rFonts w:ascii="Tahoma" w:hAnsi="Tahoma" w:cs="Tahoma"/>
      <w:sz w:val="16"/>
      <w:szCs w:val="16"/>
    </w:rPr>
  </w:style>
  <w:style w:type="paragraph" w:styleId="ListParagraph">
    <w:name w:val="List Paragraph"/>
    <w:basedOn w:val="Normal"/>
    <w:uiPriority w:val="34"/>
    <w:qFormat/>
    <w:rsid w:val="00717630"/>
    <w:pPr>
      <w:autoSpaceDE/>
      <w:autoSpaceDN/>
      <w:adjustRightInd/>
      <w:spacing w:after="200" w:line="276" w:lineRule="auto"/>
      <w:ind w:left="720"/>
      <w:contextualSpacing/>
    </w:pPr>
    <w:rPr>
      <w:rFonts w:ascii="Calibri" w:hAnsi="Calibri"/>
      <w:sz w:val="22"/>
      <w:szCs w:val="22"/>
    </w:rPr>
  </w:style>
  <w:style w:type="paragraph" w:styleId="Caption">
    <w:name w:val="caption"/>
    <w:basedOn w:val="Normal"/>
    <w:next w:val="Normal"/>
    <w:uiPriority w:val="35"/>
    <w:qFormat/>
    <w:rsid w:val="00717630"/>
    <w:pPr>
      <w:autoSpaceDE/>
      <w:autoSpaceDN/>
      <w:adjustRightInd/>
      <w:spacing w:after="200"/>
    </w:pPr>
    <w:rPr>
      <w:rFonts w:ascii="Calibri" w:hAnsi="Calibri"/>
      <w:b/>
      <w:bCs/>
      <w:color w:val="4F81BD"/>
      <w:sz w:val="18"/>
      <w:szCs w:val="18"/>
    </w:rPr>
  </w:style>
  <w:style w:type="paragraph" w:styleId="FootnoteText">
    <w:name w:val="footnote text"/>
    <w:basedOn w:val="Normal"/>
    <w:link w:val="FootnoteTextChar"/>
    <w:uiPriority w:val="99"/>
    <w:semiHidden/>
    <w:unhideWhenUsed/>
    <w:rsid w:val="00283C9A"/>
  </w:style>
  <w:style w:type="character" w:customStyle="1" w:styleId="FootnoteTextChar">
    <w:name w:val="Footnote Text Char"/>
    <w:link w:val="FootnoteText"/>
    <w:uiPriority w:val="99"/>
    <w:semiHidden/>
    <w:rsid w:val="00283C9A"/>
    <w:rPr>
      <w:rFonts w:ascii="Times New Roman" w:hAnsi="Times New Roman"/>
    </w:rPr>
  </w:style>
  <w:style w:type="character" w:styleId="FootnoteReference">
    <w:name w:val="footnote reference"/>
    <w:unhideWhenUsed/>
    <w:rsid w:val="00283C9A"/>
    <w:rPr>
      <w:vertAlign w:val="superscript"/>
    </w:rPr>
  </w:style>
  <w:style w:type="paragraph" w:styleId="Header">
    <w:name w:val="header"/>
    <w:basedOn w:val="Normal"/>
    <w:link w:val="HeaderChar"/>
    <w:uiPriority w:val="99"/>
    <w:unhideWhenUsed/>
    <w:rsid w:val="00154DE5"/>
    <w:pPr>
      <w:tabs>
        <w:tab w:val="center" w:pos="4680"/>
        <w:tab w:val="right" w:pos="9360"/>
      </w:tabs>
    </w:pPr>
  </w:style>
  <w:style w:type="character" w:customStyle="1" w:styleId="HeaderChar">
    <w:name w:val="Header Char"/>
    <w:basedOn w:val="DefaultParagraphFont"/>
    <w:link w:val="Header"/>
    <w:uiPriority w:val="99"/>
    <w:rsid w:val="00154DE5"/>
    <w:rPr>
      <w:rFonts w:ascii="Times New Roman" w:hAnsi="Times New Roman"/>
    </w:rPr>
  </w:style>
  <w:style w:type="paragraph" w:styleId="Footer">
    <w:name w:val="footer"/>
    <w:basedOn w:val="Normal"/>
    <w:link w:val="FooterChar"/>
    <w:uiPriority w:val="99"/>
    <w:unhideWhenUsed/>
    <w:rsid w:val="00154DE5"/>
    <w:pPr>
      <w:tabs>
        <w:tab w:val="center" w:pos="4680"/>
        <w:tab w:val="right" w:pos="9360"/>
      </w:tabs>
    </w:pPr>
  </w:style>
  <w:style w:type="character" w:customStyle="1" w:styleId="FooterChar">
    <w:name w:val="Footer Char"/>
    <w:basedOn w:val="DefaultParagraphFont"/>
    <w:link w:val="Footer"/>
    <w:uiPriority w:val="99"/>
    <w:rsid w:val="00154DE5"/>
    <w:rPr>
      <w:rFonts w:ascii="Times New Roman" w:hAnsi="Times New Roman"/>
    </w:rPr>
  </w:style>
  <w:style w:type="table" w:styleId="TableGrid">
    <w:name w:val="Table Grid"/>
    <w:basedOn w:val="TableNormal"/>
    <w:uiPriority w:val="59"/>
    <w:rsid w:val="00C50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D2"/>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241D"/>
    <w:rPr>
      <w:color w:val="0000FF"/>
      <w:u w:val="single"/>
    </w:rPr>
  </w:style>
  <w:style w:type="character" w:styleId="CommentReference">
    <w:name w:val="annotation reference"/>
    <w:semiHidden/>
    <w:rsid w:val="00FE5A75"/>
    <w:rPr>
      <w:sz w:val="16"/>
      <w:szCs w:val="16"/>
    </w:rPr>
  </w:style>
  <w:style w:type="paragraph" w:styleId="CommentText">
    <w:name w:val="annotation text"/>
    <w:basedOn w:val="Normal"/>
    <w:semiHidden/>
    <w:rsid w:val="00FE5A75"/>
  </w:style>
  <w:style w:type="paragraph" w:styleId="CommentSubject">
    <w:name w:val="annotation subject"/>
    <w:basedOn w:val="CommentText"/>
    <w:next w:val="CommentText"/>
    <w:semiHidden/>
    <w:rsid w:val="00FE5A75"/>
    <w:rPr>
      <w:b/>
      <w:bCs/>
    </w:rPr>
  </w:style>
  <w:style w:type="paragraph" w:styleId="BalloonText">
    <w:name w:val="Balloon Text"/>
    <w:basedOn w:val="Normal"/>
    <w:semiHidden/>
    <w:rsid w:val="00FE5A75"/>
    <w:rPr>
      <w:rFonts w:ascii="Tahoma" w:hAnsi="Tahoma" w:cs="Tahoma"/>
      <w:sz w:val="16"/>
      <w:szCs w:val="16"/>
    </w:rPr>
  </w:style>
  <w:style w:type="paragraph" w:styleId="ListParagraph">
    <w:name w:val="List Paragraph"/>
    <w:basedOn w:val="Normal"/>
    <w:uiPriority w:val="34"/>
    <w:qFormat/>
    <w:rsid w:val="00717630"/>
    <w:pPr>
      <w:autoSpaceDE/>
      <w:autoSpaceDN/>
      <w:adjustRightInd/>
      <w:spacing w:after="200" w:line="276" w:lineRule="auto"/>
      <w:ind w:left="720"/>
      <w:contextualSpacing/>
    </w:pPr>
    <w:rPr>
      <w:rFonts w:ascii="Calibri" w:hAnsi="Calibri"/>
      <w:sz w:val="22"/>
      <w:szCs w:val="22"/>
    </w:rPr>
  </w:style>
  <w:style w:type="paragraph" w:styleId="Caption">
    <w:name w:val="caption"/>
    <w:basedOn w:val="Normal"/>
    <w:next w:val="Normal"/>
    <w:uiPriority w:val="35"/>
    <w:qFormat/>
    <w:rsid w:val="00717630"/>
    <w:pPr>
      <w:autoSpaceDE/>
      <w:autoSpaceDN/>
      <w:adjustRightInd/>
      <w:spacing w:after="200"/>
    </w:pPr>
    <w:rPr>
      <w:rFonts w:ascii="Calibri" w:hAnsi="Calibri"/>
      <w:b/>
      <w:bCs/>
      <w:color w:val="4F81BD"/>
      <w:sz w:val="18"/>
      <w:szCs w:val="18"/>
    </w:rPr>
  </w:style>
  <w:style w:type="paragraph" w:styleId="FootnoteText">
    <w:name w:val="footnote text"/>
    <w:basedOn w:val="Normal"/>
    <w:link w:val="FootnoteTextChar"/>
    <w:uiPriority w:val="99"/>
    <w:semiHidden/>
    <w:unhideWhenUsed/>
    <w:rsid w:val="00283C9A"/>
  </w:style>
  <w:style w:type="character" w:customStyle="1" w:styleId="FootnoteTextChar">
    <w:name w:val="Footnote Text Char"/>
    <w:link w:val="FootnoteText"/>
    <w:uiPriority w:val="99"/>
    <w:semiHidden/>
    <w:rsid w:val="00283C9A"/>
    <w:rPr>
      <w:rFonts w:ascii="Times New Roman" w:hAnsi="Times New Roman"/>
    </w:rPr>
  </w:style>
  <w:style w:type="character" w:styleId="FootnoteReference">
    <w:name w:val="footnote reference"/>
    <w:unhideWhenUsed/>
    <w:rsid w:val="00283C9A"/>
    <w:rPr>
      <w:vertAlign w:val="superscript"/>
    </w:rPr>
  </w:style>
  <w:style w:type="paragraph" w:styleId="Header">
    <w:name w:val="header"/>
    <w:basedOn w:val="Normal"/>
    <w:link w:val="HeaderChar"/>
    <w:uiPriority w:val="99"/>
    <w:unhideWhenUsed/>
    <w:rsid w:val="00154DE5"/>
    <w:pPr>
      <w:tabs>
        <w:tab w:val="center" w:pos="4680"/>
        <w:tab w:val="right" w:pos="9360"/>
      </w:tabs>
    </w:pPr>
  </w:style>
  <w:style w:type="character" w:customStyle="1" w:styleId="HeaderChar">
    <w:name w:val="Header Char"/>
    <w:basedOn w:val="DefaultParagraphFont"/>
    <w:link w:val="Header"/>
    <w:uiPriority w:val="99"/>
    <w:rsid w:val="00154DE5"/>
    <w:rPr>
      <w:rFonts w:ascii="Times New Roman" w:hAnsi="Times New Roman"/>
    </w:rPr>
  </w:style>
  <w:style w:type="paragraph" w:styleId="Footer">
    <w:name w:val="footer"/>
    <w:basedOn w:val="Normal"/>
    <w:link w:val="FooterChar"/>
    <w:uiPriority w:val="99"/>
    <w:unhideWhenUsed/>
    <w:rsid w:val="00154DE5"/>
    <w:pPr>
      <w:tabs>
        <w:tab w:val="center" w:pos="4680"/>
        <w:tab w:val="right" w:pos="9360"/>
      </w:tabs>
    </w:pPr>
  </w:style>
  <w:style w:type="character" w:customStyle="1" w:styleId="FooterChar">
    <w:name w:val="Footer Char"/>
    <w:basedOn w:val="DefaultParagraphFont"/>
    <w:link w:val="Footer"/>
    <w:uiPriority w:val="99"/>
    <w:rsid w:val="00154DE5"/>
    <w:rPr>
      <w:rFonts w:ascii="Times New Roman" w:hAnsi="Times New Roman"/>
    </w:rPr>
  </w:style>
  <w:style w:type="table" w:styleId="TableGrid">
    <w:name w:val="Table Grid"/>
    <w:basedOn w:val="TableNormal"/>
    <w:uiPriority w:val="59"/>
    <w:rsid w:val="00C50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508">
      <w:bodyDiv w:val="1"/>
      <w:marLeft w:val="0"/>
      <w:marRight w:val="0"/>
      <w:marTop w:val="0"/>
      <w:marBottom w:val="0"/>
      <w:divBdr>
        <w:top w:val="none" w:sz="0" w:space="0" w:color="auto"/>
        <w:left w:val="none" w:sz="0" w:space="0" w:color="auto"/>
        <w:bottom w:val="none" w:sz="0" w:space="0" w:color="auto"/>
        <w:right w:val="none" w:sz="0" w:space="0" w:color="auto"/>
      </w:divBdr>
    </w:div>
    <w:div w:id="211812927">
      <w:bodyDiv w:val="1"/>
      <w:marLeft w:val="0"/>
      <w:marRight w:val="0"/>
      <w:marTop w:val="0"/>
      <w:marBottom w:val="0"/>
      <w:divBdr>
        <w:top w:val="none" w:sz="0" w:space="0" w:color="auto"/>
        <w:left w:val="none" w:sz="0" w:space="0" w:color="auto"/>
        <w:bottom w:val="none" w:sz="0" w:space="0" w:color="auto"/>
        <w:right w:val="none" w:sz="0" w:space="0" w:color="auto"/>
      </w:divBdr>
    </w:div>
    <w:div w:id="396131911">
      <w:bodyDiv w:val="1"/>
      <w:marLeft w:val="0"/>
      <w:marRight w:val="0"/>
      <w:marTop w:val="0"/>
      <w:marBottom w:val="0"/>
      <w:divBdr>
        <w:top w:val="none" w:sz="0" w:space="0" w:color="auto"/>
        <w:left w:val="none" w:sz="0" w:space="0" w:color="auto"/>
        <w:bottom w:val="none" w:sz="0" w:space="0" w:color="auto"/>
        <w:right w:val="none" w:sz="0" w:space="0" w:color="auto"/>
      </w:divBdr>
    </w:div>
    <w:div w:id="488442714">
      <w:bodyDiv w:val="1"/>
      <w:marLeft w:val="0"/>
      <w:marRight w:val="0"/>
      <w:marTop w:val="0"/>
      <w:marBottom w:val="0"/>
      <w:divBdr>
        <w:top w:val="none" w:sz="0" w:space="0" w:color="auto"/>
        <w:left w:val="none" w:sz="0" w:space="0" w:color="auto"/>
        <w:bottom w:val="none" w:sz="0" w:space="0" w:color="auto"/>
        <w:right w:val="none" w:sz="0" w:space="0" w:color="auto"/>
      </w:divBdr>
    </w:div>
    <w:div w:id="504444926">
      <w:bodyDiv w:val="1"/>
      <w:marLeft w:val="0"/>
      <w:marRight w:val="0"/>
      <w:marTop w:val="0"/>
      <w:marBottom w:val="0"/>
      <w:divBdr>
        <w:top w:val="none" w:sz="0" w:space="0" w:color="auto"/>
        <w:left w:val="none" w:sz="0" w:space="0" w:color="auto"/>
        <w:bottom w:val="none" w:sz="0" w:space="0" w:color="auto"/>
        <w:right w:val="none" w:sz="0" w:space="0" w:color="auto"/>
      </w:divBdr>
    </w:div>
    <w:div w:id="562521131">
      <w:bodyDiv w:val="1"/>
      <w:marLeft w:val="0"/>
      <w:marRight w:val="0"/>
      <w:marTop w:val="0"/>
      <w:marBottom w:val="0"/>
      <w:divBdr>
        <w:top w:val="none" w:sz="0" w:space="0" w:color="auto"/>
        <w:left w:val="none" w:sz="0" w:space="0" w:color="auto"/>
        <w:bottom w:val="none" w:sz="0" w:space="0" w:color="auto"/>
        <w:right w:val="none" w:sz="0" w:space="0" w:color="auto"/>
      </w:divBdr>
    </w:div>
    <w:div w:id="569273769">
      <w:bodyDiv w:val="1"/>
      <w:marLeft w:val="0"/>
      <w:marRight w:val="0"/>
      <w:marTop w:val="0"/>
      <w:marBottom w:val="0"/>
      <w:divBdr>
        <w:top w:val="none" w:sz="0" w:space="0" w:color="auto"/>
        <w:left w:val="none" w:sz="0" w:space="0" w:color="auto"/>
        <w:bottom w:val="none" w:sz="0" w:space="0" w:color="auto"/>
        <w:right w:val="none" w:sz="0" w:space="0" w:color="auto"/>
      </w:divBdr>
    </w:div>
    <w:div w:id="601645075">
      <w:bodyDiv w:val="1"/>
      <w:marLeft w:val="0"/>
      <w:marRight w:val="0"/>
      <w:marTop w:val="0"/>
      <w:marBottom w:val="0"/>
      <w:divBdr>
        <w:top w:val="none" w:sz="0" w:space="0" w:color="auto"/>
        <w:left w:val="none" w:sz="0" w:space="0" w:color="auto"/>
        <w:bottom w:val="none" w:sz="0" w:space="0" w:color="auto"/>
        <w:right w:val="none" w:sz="0" w:space="0" w:color="auto"/>
      </w:divBdr>
    </w:div>
    <w:div w:id="609237148">
      <w:bodyDiv w:val="1"/>
      <w:marLeft w:val="0"/>
      <w:marRight w:val="0"/>
      <w:marTop w:val="0"/>
      <w:marBottom w:val="0"/>
      <w:divBdr>
        <w:top w:val="none" w:sz="0" w:space="0" w:color="auto"/>
        <w:left w:val="none" w:sz="0" w:space="0" w:color="auto"/>
        <w:bottom w:val="none" w:sz="0" w:space="0" w:color="auto"/>
        <w:right w:val="none" w:sz="0" w:space="0" w:color="auto"/>
      </w:divBdr>
    </w:div>
    <w:div w:id="783187103">
      <w:bodyDiv w:val="1"/>
      <w:marLeft w:val="0"/>
      <w:marRight w:val="0"/>
      <w:marTop w:val="0"/>
      <w:marBottom w:val="0"/>
      <w:divBdr>
        <w:top w:val="none" w:sz="0" w:space="0" w:color="auto"/>
        <w:left w:val="none" w:sz="0" w:space="0" w:color="auto"/>
        <w:bottom w:val="none" w:sz="0" w:space="0" w:color="auto"/>
        <w:right w:val="none" w:sz="0" w:space="0" w:color="auto"/>
      </w:divBdr>
    </w:div>
    <w:div w:id="837421788">
      <w:bodyDiv w:val="1"/>
      <w:marLeft w:val="0"/>
      <w:marRight w:val="0"/>
      <w:marTop w:val="0"/>
      <w:marBottom w:val="0"/>
      <w:divBdr>
        <w:top w:val="none" w:sz="0" w:space="0" w:color="auto"/>
        <w:left w:val="none" w:sz="0" w:space="0" w:color="auto"/>
        <w:bottom w:val="none" w:sz="0" w:space="0" w:color="auto"/>
        <w:right w:val="none" w:sz="0" w:space="0" w:color="auto"/>
      </w:divBdr>
    </w:div>
    <w:div w:id="921839508">
      <w:bodyDiv w:val="1"/>
      <w:marLeft w:val="0"/>
      <w:marRight w:val="0"/>
      <w:marTop w:val="0"/>
      <w:marBottom w:val="0"/>
      <w:divBdr>
        <w:top w:val="none" w:sz="0" w:space="0" w:color="auto"/>
        <w:left w:val="none" w:sz="0" w:space="0" w:color="auto"/>
        <w:bottom w:val="none" w:sz="0" w:space="0" w:color="auto"/>
        <w:right w:val="none" w:sz="0" w:space="0" w:color="auto"/>
      </w:divBdr>
    </w:div>
    <w:div w:id="971518527">
      <w:bodyDiv w:val="1"/>
      <w:marLeft w:val="0"/>
      <w:marRight w:val="0"/>
      <w:marTop w:val="0"/>
      <w:marBottom w:val="0"/>
      <w:divBdr>
        <w:top w:val="none" w:sz="0" w:space="0" w:color="auto"/>
        <w:left w:val="none" w:sz="0" w:space="0" w:color="auto"/>
        <w:bottom w:val="none" w:sz="0" w:space="0" w:color="auto"/>
        <w:right w:val="none" w:sz="0" w:space="0" w:color="auto"/>
      </w:divBdr>
    </w:div>
    <w:div w:id="1132484075">
      <w:bodyDiv w:val="1"/>
      <w:marLeft w:val="0"/>
      <w:marRight w:val="0"/>
      <w:marTop w:val="0"/>
      <w:marBottom w:val="0"/>
      <w:divBdr>
        <w:top w:val="none" w:sz="0" w:space="0" w:color="auto"/>
        <w:left w:val="none" w:sz="0" w:space="0" w:color="auto"/>
        <w:bottom w:val="none" w:sz="0" w:space="0" w:color="auto"/>
        <w:right w:val="none" w:sz="0" w:space="0" w:color="auto"/>
      </w:divBdr>
    </w:div>
    <w:div w:id="1260214891">
      <w:bodyDiv w:val="1"/>
      <w:marLeft w:val="0"/>
      <w:marRight w:val="0"/>
      <w:marTop w:val="0"/>
      <w:marBottom w:val="0"/>
      <w:divBdr>
        <w:top w:val="none" w:sz="0" w:space="0" w:color="auto"/>
        <w:left w:val="none" w:sz="0" w:space="0" w:color="auto"/>
        <w:bottom w:val="none" w:sz="0" w:space="0" w:color="auto"/>
        <w:right w:val="none" w:sz="0" w:space="0" w:color="auto"/>
      </w:divBdr>
    </w:div>
    <w:div w:id="1287198984">
      <w:bodyDiv w:val="1"/>
      <w:marLeft w:val="0"/>
      <w:marRight w:val="0"/>
      <w:marTop w:val="0"/>
      <w:marBottom w:val="0"/>
      <w:divBdr>
        <w:top w:val="none" w:sz="0" w:space="0" w:color="auto"/>
        <w:left w:val="none" w:sz="0" w:space="0" w:color="auto"/>
        <w:bottom w:val="none" w:sz="0" w:space="0" w:color="auto"/>
        <w:right w:val="none" w:sz="0" w:space="0" w:color="auto"/>
      </w:divBdr>
    </w:div>
    <w:div w:id="1393037597">
      <w:bodyDiv w:val="1"/>
      <w:marLeft w:val="0"/>
      <w:marRight w:val="0"/>
      <w:marTop w:val="0"/>
      <w:marBottom w:val="0"/>
      <w:divBdr>
        <w:top w:val="none" w:sz="0" w:space="0" w:color="auto"/>
        <w:left w:val="none" w:sz="0" w:space="0" w:color="auto"/>
        <w:bottom w:val="none" w:sz="0" w:space="0" w:color="auto"/>
        <w:right w:val="none" w:sz="0" w:space="0" w:color="auto"/>
      </w:divBdr>
    </w:div>
    <w:div w:id="1546480472">
      <w:bodyDiv w:val="1"/>
      <w:marLeft w:val="0"/>
      <w:marRight w:val="0"/>
      <w:marTop w:val="0"/>
      <w:marBottom w:val="0"/>
      <w:divBdr>
        <w:top w:val="none" w:sz="0" w:space="0" w:color="auto"/>
        <w:left w:val="none" w:sz="0" w:space="0" w:color="auto"/>
        <w:bottom w:val="none" w:sz="0" w:space="0" w:color="auto"/>
        <w:right w:val="none" w:sz="0" w:space="0" w:color="auto"/>
      </w:divBdr>
    </w:div>
    <w:div w:id="1557280936">
      <w:bodyDiv w:val="1"/>
      <w:marLeft w:val="0"/>
      <w:marRight w:val="0"/>
      <w:marTop w:val="0"/>
      <w:marBottom w:val="0"/>
      <w:divBdr>
        <w:top w:val="none" w:sz="0" w:space="0" w:color="auto"/>
        <w:left w:val="none" w:sz="0" w:space="0" w:color="auto"/>
        <w:bottom w:val="none" w:sz="0" w:space="0" w:color="auto"/>
        <w:right w:val="none" w:sz="0" w:space="0" w:color="auto"/>
      </w:divBdr>
    </w:div>
    <w:div w:id="1861973371">
      <w:bodyDiv w:val="1"/>
      <w:marLeft w:val="0"/>
      <w:marRight w:val="0"/>
      <w:marTop w:val="0"/>
      <w:marBottom w:val="0"/>
      <w:divBdr>
        <w:top w:val="none" w:sz="0" w:space="0" w:color="auto"/>
        <w:left w:val="none" w:sz="0" w:space="0" w:color="auto"/>
        <w:bottom w:val="none" w:sz="0" w:space="0" w:color="auto"/>
        <w:right w:val="none" w:sz="0" w:space="0" w:color="auto"/>
      </w:divBdr>
    </w:div>
    <w:div w:id="1978143287">
      <w:bodyDiv w:val="1"/>
      <w:marLeft w:val="0"/>
      <w:marRight w:val="0"/>
      <w:marTop w:val="0"/>
      <w:marBottom w:val="0"/>
      <w:divBdr>
        <w:top w:val="none" w:sz="0" w:space="0" w:color="auto"/>
        <w:left w:val="none" w:sz="0" w:space="0" w:color="auto"/>
        <w:bottom w:val="none" w:sz="0" w:space="0" w:color="auto"/>
        <w:right w:val="none" w:sz="0" w:space="0" w:color="auto"/>
      </w:divBdr>
    </w:div>
    <w:div w:id="21141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rey.west@summitllc.us"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econ/es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7002-057B-4993-A799-8AA3ADA5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16977</CharactersWithSpaces>
  <SharedDoc>false</SharedDoc>
  <HLinks>
    <vt:vector size="6" baseType="variant">
      <vt:variant>
        <vt:i4>6815760</vt:i4>
      </vt:variant>
      <vt:variant>
        <vt:i4>14</vt:i4>
      </vt:variant>
      <vt:variant>
        <vt:i4>0</vt:i4>
      </vt:variant>
      <vt:variant>
        <vt:i4>5</vt:i4>
      </vt:variant>
      <vt:variant>
        <vt:lpwstr>mailto:boris.rachev@summitllc.us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 Jeremy</dc:creator>
  <cp:lastModifiedBy>Coffin, David</cp:lastModifiedBy>
  <cp:revision>4</cp:revision>
  <cp:lastPrinted>2013-09-16T13:08:00Z</cp:lastPrinted>
  <dcterms:created xsi:type="dcterms:W3CDTF">2013-09-16T13:26:00Z</dcterms:created>
  <dcterms:modified xsi:type="dcterms:W3CDTF">2013-09-17T14:27:00Z</dcterms:modified>
</cp:coreProperties>
</file>