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2A" w:rsidRPr="00927344" w:rsidRDefault="00F01E59" w:rsidP="00D4062A">
      <w:pPr>
        <w:jc w:val="center"/>
        <w:rPr>
          <w:rFonts w:ascii="Arial" w:hAnsi="Arial" w:cs="Arial"/>
          <w:b/>
          <w:sz w:val="24"/>
          <w:szCs w:val="24"/>
        </w:rPr>
      </w:pPr>
      <w:r w:rsidRPr="00927344">
        <w:rPr>
          <w:rFonts w:ascii="Arial" w:hAnsi="Arial" w:cs="Arial"/>
          <w:b/>
          <w:sz w:val="24"/>
          <w:szCs w:val="24"/>
        </w:rPr>
        <w:t>Questions and Answers Concerning Coverage Adjustment Cells and CV’s</w:t>
      </w:r>
    </w:p>
    <w:p w:rsidR="00563BAF" w:rsidRDefault="00563BAF" w:rsidP="00563BAF">
      <w:pPr>
        <w:spacing w:after="0" w:line="240" w:lineRule="auto"/>
        <w:ind w:left="720"/>
        <w:rPr>
          <w:rFonts w:ascii="Arial" w:hAnsi="Arial" w:cs="Arial"/>
          <w:i/>
          <w:sz w:val="24"/>
          <w:szCs w:val="24"/>
        </w:rPr>
      </w:pPr>
    </w:p>
    <w:p w:rsidR="00163B4F" w:rsidRPr="00563BAF" w:rsidRDefault="00563BAF" w:rsidP="00563BAF">
      <w:pPr>
        <w:spacing w:after="0" w:line="240" w:lineRule="auto"/>
        <w:ind w:left="720"/>
        <w:rPr>
          <w:rFonts w:ascii="Arial" w:hAnsi="Arial" w:cs="Arial"/>
          <w:i/>
          <w:sz w:val="24"/>
          <w:szCs w:val="24"/>
        </w:rPr>
      </w:pPr>
      <w:r w:rsidRPr="00563BAF">
        <w:rPr>
          <w:rFonts w:ascii="Arial" w:hAnsi="Arial" w:cs="Arial"/>
          <w:i/>
          <w:sz w:val="24"/>
          <w:szCs w:val="24"/>
        </w:rPr>
        <w:t>(OMB had several questions asking for additional information on the methodology NASS would be using to calculate expansions, weights, CV’s, or</w:t>
      </w:r>
      <w:r w:rsidR="00FB0934">
        <w:rPr>
          <w:rFonts w:ascii="Arial" w:hAnsi="Arial" w:cs="Arial"/>
          <w:i/>
          <w:sz w:val="24"/>
          <w:szCs w:val="24"/>
        </w:rPr>
        <w:t xml:space="preserve"> the </w:t>
      </w:r>
      <w:r w:rsidRPr="00563BAF">
        <w:rPr>
          <w:rFonts w:ascii="Arial" w:hAnsi="Arial" w:cs="Arial"/>
          <w:i/>
          <w:sz w:val="24"/>
          <w:szCs w:val="24"/>
        </w:rPr>
        <w:t xml:space="preserve">handling </w:t>
      </w:r>
      <w:r w:rsidR="00FB0934">
        <w:rPr>
          <w:rFonts w:ascii="Arial" w:hAnsi="Arial" w:cs="Arial"/>
          <w:i/>
          <w:sz w:val="24"/>
          <w:szCs w:val="24"/>
        </w:rPr>
        <w:t xml:space="preserve">of </w:t>
      </w:r>
      <w:r w:rsidRPr="00563BAF">
        <w:rPr>
          <w:rFonts w:ascii="Arial" w:hAnsi="Arial" w:cs="Arial"/>
          <w:i/>
          <w:sz w:val="24"/>
          <w:szCs w:val="24"/>
        </w:rPr>
        <w:t>non-response</w:t>
      </w:r>
      <w:r w:rsidR="00FB0934">
        <w:rPr>
          <w:rFonts w:ascii="Arial" w:hAnsi="Arial" w:cs="Arial"/>
          <w:i/>
          <w:sz w:val="24"/>
          <w:szCs w:val="24"/>
        </w:rPr>
        <w:t xml:space="preserve"> questionnaires</w:t>
      </w:r>
      <w:r w:rsidRPr="00563BAF">
        <w:rPr>
          <w:rFonts w:ascii="Arial" w:hAnsi="Arial" w:cs="Arial"/>
          <w:i/>
          <w:sz w:val="24"/>
          <w:szCs w:val="24"/>
        </w:rPr>
        <w:t xml:space="preserve">.  The following text provides the questions and answers provided to OMB.)  </w:t>
      </w:r>
    </w:p>
    <w:p w:rsidR="00F01E59" w:rsidRDefault="00F01E59" w:rsidP="00E22B6D">
      <w:pPr>
        <w:spacing w:after="0" w:line="240" w:lineRule="auto"/>
        <w:rPr>
          <w:rFonts w:ascii="Arial" w:hAnsi="Arial" w:cs="Arial"/>
          <w:sz w:val="24"/>
          <w:szCs w:val="24"/>
        </w:rPr>
      </w:pPr>
    </w:p>
    <w:p w:rsidR="00563BAF" w:rsidRPr="00927344" w:rsidRDefault="00563BAF" w:rsidP="00E22B6D">
      <w:pPr>
        <w:spacing w:after="0" w:line="240" w:lineRule="auto"/>
        <w:rPr>
          <w:rFonts w:ascii="Arial" w:hAnsi="Arial" w:cs="Arial"/>
          <w:sz w:val="24"/>
          <w:szCs w:val="24"/>
        </w:rPr>
      </w:pPr>
    </w:p>
    <w:p w:rsidR="00163B4F" w:rsidRPr="00927344" w:rsidRDefault="00F01E59" w:rsidP="00F01E59">
      <w:pPr>
        <w:spacing w:after="0" w:line="240" w:lineRule="auto"/>
        <w:ind w:left="720" w:hanging="720"/>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 xml:space="preserve">How are coverage-adjustment cells created and defined for the 2013 Census of Aquaculture?  </w:t>
      </w:r>
    </w:p>
    <w:p w:rsidR="00163B4F" w:rsidRPr="00927344" w:rsidRDefault="00163B4F" w:rsidP="00E22B6D">
      <w:pPr>
        <w:spacing w:after="0" w:line="240" w:lineRule="auto"/>
        <w:rPr>
          <w:rFonts w:ascii="Arial" w:hAnsi="Arial" w:cs="Arial"/>
          <w:sz w:val="24"/>
          <w:szCs w:val="24"/>
        </w:rPr>
      </w:pPr>
    </w:p>
    <w:p w:rsidR="00E22B6D" w:rsidRPr="00927344" w:rsidRDefault="00F01E59" w:rsidP="00F01E59">
      <w:pPr>
        <w:spacing w:after="0" w:line="240" w:lineRule="auto"/>
        <w:ind w:left="720" w:hanging="720"/>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E22B6D" w:rsidRPr="00927344">
        <w:rPr>
          <w:rFonts w:ascii="Arial" w:hAnsi="Arial" w:cs="Arial"/>
          <w:sz w:val="24"/>
          <w:szCs w:val="24"/>
        </w:rPr>
        <w:t xml:space="preserve">The weighting cells will be most likely based on reported aquaculture sales obtained from the Census of Agriculture, but general sales data obtained from Census of Agriculture could be used as well.    Size groups based on sales groups will be used- probably not to exceed 4 or 5 groups- i.e., group_1:  sales below $50,000, group_2: sales between $50,000 and $200,000, group_3: sales between $200,000 and $500,000, group_4: sales above $500,000.  Census coverage rates are in general strongly related to the economic size of the farm.  Smaller farms have relatively low coverage rates and large farms have relatively high coverage rates.  </w:t>
      </w:r>
    </w:p>
    <w:p w:rsidR="00F01E59" w:rsidRPr="00927344" w:rsidRDefault="00F01E59" w:rsidP="00E22B6D">
      <w:pPr>
        <w:spacing w:after="0" w:line="240" w:lineRule="auto"/>
        <w:rPr>
          <w:rFonts w:ascii="Arial" w:hAnsi="Arial" w:cs="Arial"/>
          <w:sz w:val="24"/>
          <w:szCs w:val="24"/>
        </w:rPr>
      </w:pPr>
    </w:p>
    <w:p w:rsidR="00F01E59" w:rsidRPr="00927344" w:rsidRDefault="00F01E59" w:rsidP="00E22B6D">
      <w:pPr>
        <w:spacing w:after="0" w:line="240" w:lineRule="auto"/>
        <w:rPr>
          <w:rFonts w:ascii="Arial" w:hAnsi="Arial" w:cs="Arial"/>
          <w:sz w:val="24"/>
          <w:szCs w:val="24"/>
        </w:rPr>
      </w:pPr>
    </w:p>
    <w:p w:rsidR="00F01E59" w:rsidRPr="00927344" w:rsidRDefault="00F01E59" w:rsidP="00E22B6D">
      <w:pPr>
        <w:spacing w:after="0" w:line="240" w:lineRule="auto"/>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 xml:space="preserve">Can you show the formula for the target ratio used for the coverage adjustment?  </w:t>
      </w:r>
    </w:p>
    <w:p w:rsidR="00F01E59" w:rsidRPr="00927344" w:rsidRDefault="00F01E59" w:rsidP="00E22B6D">
      <w:pPr>
        <w:spacing w:after="0" w:line="240" w:lineRule="auto"/>
        <w:rPr>
          <w:rFonts w:ascii="Arial" w:hAnsi="Arial" w:cs="Arial"/>
          <w:sz w:val="24"/>
          <w:szCs w:val="24"/>
        </w:rPr>
      </w:pPr>
    </w:p>
    <w:p w:rsidR="00927344" w:rsidRDefault="00F01E59" w:rsidP="00F01E59">
      <w:pPr>
        <w:spacing w:after="0" w:line="240" w:lineRule="auto"/>
        <w:ind w:left="720" w:hanging="720"/>
        <w:rPr>
          <w:rFonts w:ascii="Arial" w:hAnsi="Arial" w:cs="Arial"/>
          <w:sz w:val="24"/>
          <w:szCs w:val="24"/>
        </w:rPr>
      </w:pPr>
      <w:r w:rsidRPr="00927344">
        <w:rPr>
          <w:rFonts w:ascii="Arial" w:hAnsi="Arial" w:cs="Arial"/>
          <w:sz w:val="24"/>
          <w:szCs w:val="24"/>
        </w:rPr>
        <w:t xml:space="preserve">A. </w:t>
      </w:r>
      <w:r w:rsidRPr="00927344">
        <w:rPr>
          <w:rFonts w:ascii="Arial" w:hAnsi="Arial" w:cs="Arial"/>
          <w:sz w:val="24"/>
          <w:szCs w:val="24"/>
        </w:rPr>
        <w:tab/>
      </w:r>
      <w:r w:rsidR="00E22B6D" w:rsidRPr="00927344">
        <w:rPr>
          <w:rFonts w:ascii="Arial" w:hAnsi="Arial" w:cs="Arial"/>
          <w:position w:val="-32"/>
          <w:sz w:val="24"/>
          <w:szCs w:val="24"/>
        </w:rPr>
        <w:object w:dxaOrig="12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4.25pt" o:ole="">
            <v:imagedata r:id="rId4" o:title=""/>
          </v:shape>
          <o:OLEObject Type="Embed" ProgID="Equation.3" ShapeID="_x0000_i1025" DrawAspect="Content" ObjectID="_1439804977" r:id="rId5"/>
        </w:object>
      </w:r>
      <w:r w:rsidR="00E22B6D" w:rsidRPr="00927344">
        <w:rPr>
          <w:rFonts w:ascii="Arial" w:hAnsi="Arial" w:cs="Arial"/>
          <w:sz w:val="24"/>
          <w:szCs w:val="24"/>
        </w:rPr>
        <w:t xml:space="preserve">   where; w</w:t>
      </w:r>
      <w:r w:rsidR="00E22B6D" w:rsidRPr="00927344">
        <w:rPr>
          <w:rFonts w:ascii="Arial" w:hAnsi="Arial" w:cs="Arial"/>
          <w:sz w:val="24"/>
          <w:szCs w:val="24"/>
          <w:vertAlign w:val="subscript"/>
        </w:rPr>
        <w:t>g</w:t>
      </w:r>
      <w:r w:rsidR="00E22B6D" w:rsidRPr="00927344">
        <w:rPr>
          <w:rFonts w:ascii="Arial" w:hAnsi="Arial" w:cs="Arial"/>
          <w:sz w:val="24"/>
          <w:szCs w:val="24"/>
        </w:rPr>
        <w:t xml:space="preserve"> is the ratio for all respondents in adjustment cell, g. </w:t>
      </w:r>
    </w:p>
    <w:p w:rsidR="00E22B6D" w:rsidRPr="00927344" w:rsidRDefault="00E22B6D" w:rsidP="00927344">
      <w:pPr>
        <w:spacing w:after="0" w:line="240" w:lineRule="auto"/>
        <w:ind w:left="720"/>
        <w:rPr>
          <w:rFonts w:ascii="Arial" w:hAnsi="Arial" w:cs="Arial"/>
          <w:sz w:val="24"/>
          <w:szCs w:val="24"/>
        </w:rPr>
      </w:pPr>
      <w:r w:rsidRPr="00927344">
        <w:rPr>
          <w:rFonts w:ascii="Arial" w:hAnsi="Arial" w:cs="Arial"/>
          <w:sz w:val="24"/>
          <w:szCs w:val="24"/>
        </w:rPr>
        <w:t>The numerator is the sum of the Census of Agriculture weights, C</w:t>
      </w:r>
      <w:r w:rsidRPr="00927344">
        <w:rPr>
          <w:rFonts w:ascii="Arial" w:hAnsi="Arial" w:cs="Arial"/>
          <w:sz w:val="24"/>
          <w:szCs w:val="24"/>
          <w:vertAlign w:val="subscript"/>
        </w:rPr>
        <w:t>i</w:t>
      </w:r>
      <w:r w:rsidRPr="00927344">
        <w:rPr>
          <w:rFonts w:ascii="Arial" w:hAnsi="Arial" w:cs="Arial"/>
          <w:sz w:val="24"/>
          <w:szCs w:val="24"/>
        </w:rPr>
        <w:t xml:space="preserve"> for each record (i) that falls into the cell (respondents and non-respondents alike).  This number is referred to in the write-up as the “target”. The denominator (r</w:t>
      </w:r>
      <w:r w:rsidRPr="00927344">
        <w:rPr>
          <w:rFonts w:ascii="Arial" w:hAnsi="Arial" w:cs="Arial"/>
          <w:sz w:val="24"/>
          <w:szCs w:val="24"/>
          <w:vertAlign w:val="subscript"/>
        </w:rPr>
        <w:t>g</w:t>
      </w:r>
      <w:r w:rsidRPr="00927344">
        <w:rPr>
          <w:rFonts w:ascii="Arial" w:hAnsi="Arial" w:cs="Arial"/>
          <w:sz w:val="24"/>
          <w:szCs w:val="24"/>
        </w:rPr>
        <w:t xml:space="preserve"> ) is the number of responding records in weighting cell g.  </w:t>
      </w:r>
    </w:p>
    <w:p w:rsidR="00163B4F" w:rsidRPr="00927344" w:rsidRDefault="00163B4F" w:rsidP="00E22B6D">
      <w:pPr>
        <w:spacing w:after="0" w:line="240" w:lineRule="auto"/>
        <w:rPr>
          <w:rFonts w:ascii="Arial" w:hAnsi="Arial" w:cs="Arial"/>
          <w:sz w:val="24"/>
          <w:szCs w:val="24"/>
        </w:rPr>
      </w:pPr>
    </w:p>
    <w:p w:rsidR="00F01E59" w:rsidRPr="00927344" w:rsidRDefault="00F01E59" w:rsidP="00E22B6D">
      <w:pPr>
        <w:spacing w:after="0" w:line="240" w:lineRule="auto"/>
        <w:rPr>
          <w:rFonts w:ascii="Arial" w:hAnsi="Arial" w:cs="Arial"/>
          <w:sz w:val="24"/>
          <w:szCs w:val="24"/>
        </w:rPr>
      </w:pPr>
    </w:p>
    <w:p w:rsidR="00163B4F" w:rsidRPr="00927344" w:rsidRDefault="00F01E59" w:rsidP="00E22B6D">
      <w:pPr>
        <w:spacing w:after="0" w:line="240" w:lineRule="auto"/>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 xml:space="preserve">How is this ratio applied in order to “attain the coverage target for the cell”?  </w:t>
      </w:r>
    </w:p>
    <w:p w:rsidR="00F01E59" w:rsidRPr="00927344" w:rsidRDefault="00F01E59" w:rsidP="00E22B6D">
      <w:pPr>
        <w:spacing w:after="0" w:line="240" w:lineRule="auto"/>
        <w:rPr>
          <w:rFonts w:ascii="Arial" w:hAnsi="Arial" w:cs="Arial"/>
          <w:sz w:val="24"/>
          <w:szCs w:val="24"/>
        </w:rPr>
      </w:pPr>
    </w:p>
    <w:p w:rsidR="00163B4F" w:rsidRPr="00927344" w:rsidRDefault="00F01E59" w:rsidP="00F01E59">
      <w:pPr>
        <w:spacing w:after="0" w:line="240" w:lineRule="auto"/>
        <w:ind w:left="720" w:hanging="720"/>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E22B6D" w:rsidRPr="00927344">
        <w:rPr>
          <w:rFonts w:ascii="Arial" w:hAnsi="Arial" w:cs="Arial"/>
          <w:sz w:val="24"/>
          <w:szCs w:val="24"/>
        </w:rPr>
        <w:t>In the simplest case as shown above, the non-response and coverage adjustment is carried out simultaneously, and the weight for each responding in-scope aquaculture farm in weighting group g is simply w</w:t>
      </w:r>
      <w:r w:rsidR="00E22B6D" w:rsidRPr="00927344">
        <w:rPr>
          <w:rFonts w:ascii="Arial" w:hAnsi="Arial" w:cs="Arial"/>
          <w:sz w:val="24"/>
          <w:szCs w:val="24"/>
          <w:vertAlign w:val="subscript"/>
        </w:rPr>
        <w:t>g</w:t>
      </w:r>
      <w:r w:rsidR="00E22B6D" w:rsidRPr="00927344">
        <w:rPr>
          <w:rFonts w:ascii="Arial" w:hAnsi="Arial" w:cs="Arial"/>
          <w:sz w:val="24"/>
          <w:szCs w:val="24"/>
        </w:rPr>
        <w:t xml:space="preserve"> .  </w:t>
      </w:r>
    </w:p>
    <w:p w:rsidR="00163B4F" w:rsidRPr="00927344" w:rsidRDefault="00163B4F" w:rsidP="00E22B6D">
      <w:pPr>
        <w:spacing w:after="0" w:line="240" w:lineRule="auto"/>
        <w:rPr>
          <w:rFonts w:ascii="Arial" w:hAnsi="Arial" w:cs="Arial"/>
          <w:sz w:val="24"/>
          <w:szCs w:val="24"/>
        </w:rPr>
      </w:pPr>
    </w:p>
    <w:p w:rsidR="00F01E59" w:rsidRPr="00927344" w:rsidRDefault="00F01E59" w:rsidP="00E22B6D">
      <w:pPr>
        <w:spacing w:after="0" w:line="240" w:lineRule="auto"/>
        <w:rPr>
          <w:rFonts w:ascii="Arial" w:hAnsi="Arial" w:cs="Arial"/>
          <w:sz w:val="24"/>
          <w:szCs w:val="24"/>
        </w:rPr>
      </w:pPr>
    </w:p>
    <w:p w:rsidR="00163B4F" w:rsidRPr="00927344" w:rsidRDefault="00F01E59" w:rsidP="00E22B6D">
      <w:pPr>
        <w:spacing w:after="0" w:line="240" w:lineRule="auto"/>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Can</w:t>
      </w:r>
      <w:r w:rsidRPr="00927344">
        <w:rPr>
          <w:rFonts w:ascii="Arial" w:hAnsi="Arial" w:cs="Arial"/>
          <w:sz w:val="24"/>
          <w:szCs w:val="24"/>
        </w:rPr>
        <w:t xml:space="preserve"> </w:t>
      </w:r>
      <w:r w:rsidR="00E22B6D" w:rsidRPr="00927344">
        <w:rPr>
          <w:rFonts w:ascii="Arial" w:hAnsi="Arial" w:cs="Arial"/>
          <w:sz w:val="24"/>
          <w:szCs w:val="24"/>
        </w:rPr>
        <w:t xml:space="preserve">some “Must” case records ever have a weight greater than 1?   </w:t>
      </w:r>
    </w:p>
    <w:p w:rsidR="00163B4F" w:rsidRPr="00927344" w:rsidRDefault="00163B4F" w:rsidP="00E22B6D">
      <w:pPr>
        <w:spacing w:after="0" w:line="240" w:lineRule="auto"/>
        <w:rPr>
          <w:rFonts w:ascii="Arial" w:hAnsi="Arial" w:cs="Arial"/>
          <w:sz w:val="24"/>
          <w:szCs w:val="24"/>
        </w:rPr>
      </w:pPr>
    </w:p>
    <w:p w:rsidR="00E22B6D" w:rsidRPr="00927344" w:rsidRDefault="00F01E59" w:rsidP="00E22B6D">
      <w:pPr>
        <w:spacing w:after="0" w:line="240" w:lineRule="auto"/>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E22B6D" w:rsidRPr="00927344">
        <w:rPr>
          <w:rFonts w:ascii="Arial" w:hAnsi="Arial" w:cs="Arial"/>
          <w:sz w:val="24"/>
          <w:szCs w:val="24"/>
        </w:rPr>
        <w:t xml:space="preserve">Yes. </w:t>
      </w:r>
    </w:p>
    <w:p w:rsidR="00163B4F" w:rsidRPr="00927344" w:rsidRDefault="00163B4F" w:rsidP="00E22B6D">
      <w:pPr>
        <w:spacing w:after="0" w:line="240" w:lineRule="auto"/>
        <w:rPr>
          <w:rFonts w:ascii="Arial" w:hAnsi="Arial" w:cs="Arial"/>
          <w:sz w:val="24"/>
          <w:szCs w:val="24"/>
        </w:rPr>
      </w:pPr>
    </w:p>
    <w:p w:rsidR="00F01E59" w:rsidRPr="00927344" w:rsidRDefault="00F01E59" w:rsidP="00E22B6D">
      <w:pPr>
        <w:spacing w:after="0" w:line="240" w:lineRule="auto"/>
        <w:rPr>
          <w:rFonts w:ascii="Arial" w:hAnsi="Arial" w:cs="Arial"/>
          <w:sz w:val="24"/>
          <w:szCs w:val="24"/>
        </w:rPr>
      </w:pPr>
    </w:p>
    <w:p w:rsidR="00163B4F" w:rsidRPr="00927344" w:rsidRDefault="00F01E59" w:rsidP="00E22B6D">
      <w:pPr>
        <w:spacing w:after="0" w:line="240" w:lineRule="auto"/>
        <w:rPr>
          <w:rFonts w:ascii="Arial" w:hAnsi="Arial" w:cs="Arial"/>
          <w:sz w:val="24"/>
          <w:szCs w:val="24"/>
        </w:rPr>
      </w:pPr>
      <w:r w:rsidRPr="00927344">
        <w:rPr>
          <w:rFonts w:ascii="Arial" w:hAnsi="Arial" w:cs="Arial"/>
          <w:sz w:val="24"/>
          <w:szCs w:val="24"/>
        </w:rPr>
        <w:lastRenderedPageBreak/>
        <w:t>Q.</w:t>
      </w:r>
      <w:r w:rsidRPr="00927344">
        <w:rPr>
          <w:rFonts w:ascii="Arial" w:hAnsi="Arial" w:cs="Arial"/>
          <w:sz w:val="24"/>
          <w:szCs w:val="24"/>
        </w:rPr>
        <w:tab/>
      </w:r>
      <w:r w:rsidR="00E22B6D" w:rsidRPr="00927344">
        <w:rPr>
          <w:rFonts w:ascii="Arial" w:hAnsi="Arial" w:cs="Arial"/>
          <w:sz w:val="24"/>
          <w:szCs w:val="24"/>
        </w:rPr>
        <w:t xml:space="preserve">What is the threshold definition of a “Must” record for this aquaculture survey?  </w:t>
      </w:r>
    </w:p>
    <w:p w:rsidR="00163B4F" w:rsidRPr="00927344" w:rsidRDefault="00163B4F" w:rsidP="00E22B6D">
      <w:pPr>
        <w:spacing w:after="0" w:line="240" w:lineRule="auto"/>
        <w:rPr>
          <w:rFonts w:ascii="Arial" w:hAnsi="Arial" w:cs="Arial"/>
          <w:sz w:val="24"/>
          <w:szCs w:val="24"/>
        </w:rPr>
      </w:pPr>
    </w:p>
    <w:p w:rsidR="00AF7A9C" w:rsidRPr="00927344" w:rsidRDefault="00F01E59" w:rsidP="00F01E59">
      <w:pPr>
        <w:spacing w:after="0" w:line="240" w:lineRule="auto"/>
        <w:ind w:left="720" w:hanging="720"/>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E22B6D" w:rsidRPr="00927344">
        <w:rPr>
          <w:rFonts w:ascii="Arial" w:hAnsi="Arial" w:cs="Arial"/>
          <w:sz w:val="24"/>
          <w:szCs w:val="24"/>
        </w:rPr>
        <w:t xml:space="preserve">All records for which Aquaculture sales data on the 2012 Census of Agriculture was greater than or equal to $150,000. </w:t>
      </w:r>
      <w:r w:rsidR="00AF7A9C" w:rsidRPr="00927344">
        <w:rPr>
          <w:rFonts w:ascii="Arial" w:hAnsi="Arial" w:cs="Arial"/>
          <w:sz w:val="24"/>
          <w:szCs w:val="24"/>
        </w:rPr>
        <w:t>This definition will be consistent across all states.</w:t>
      </w:r>
      <w:r w:rsidRPr="00927344">
        <w:rPr>
          <w:rFonts w:ascii="Arial" w:hAnsi="Arial" w:cs="Arial"/>
          <w:sz w:val="24"/>
          <w:szCs w:val="24"/>
        </w:rPr>
        <w:t xml:space="preserve">  </w:t>
      </w:r>
      <w:r w:rsidR="00E22B6D" w:rsidRPr="00927344">
        <w:rPr>
          <w:rFonts w:ascii="Arial" w:hAnsi="Arial" w:cs="Arial"/>
          <w:sz w:val="24"/>
          <w:szCs w:val="24"/>
        </w:rPr>
        <w:t>[(K1345 + K1365 (Census of Agriculture, Section 17 aquaculture sales data)) &gt;= $150,000</w:t>
      </w:r>
      <w:r w:rsidR="00AF7A9C" w:rsidRPr="00927344">
        <w:rPr>
          <w:rFonts w:ascii="Arial" w:hAnsi="Arial" w:cs="Arial"/>
          <w:sz w:val="24"/>
          <w:szCs w:val="24"/>
        </w:rPr>
        <w:t>]</w:t>
      </w:r>
    </w:p>
    <w:p w:rsidR="00163B4F" w:rsidRPr="00927344" w:rsidRDefault="00163B4F" w:rsidP="00E22B6D">
      <w:pPr>
        <w:spacing w:after="0" w:line="240" w:lineRule="auto"/>
        <w:rPr>
          <w:rFonts w:ascii="Arial" w:hAnsi="Arial" w:cs="Arial"/>
          <w:sz w:val="24"/>
          <w:szCs w:val="24"/>
        </w:rPr>
      </w:pPr>
    </w:p>
    <w:p w:rsidR="00F01E59" w:rsidRPr="00927344" w:rsidRDefault="00F01E59" w:rsidP="00E22B6D">
      <w:pPr>
        <w:rPr>
          <w:rFonts w:ascii="Arial" w:hAnsi="Arial" w:cs="Arial"/>
          <w:sz w:val="24"/>
          <w:szCs w:val="24"/>
        </w:rPr>
      </w:pPr>
    </w:p>
    <w:p w:rsidR="00163B4F" w:rsidRPr="00927344" w:rsidRDefault="00F01E59" w:rsidP="00F01E59">
      <w:pPr>
        <w:ind w:left="720" w:hanging="720"/>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What were the CVs for the “major items of interest at the state level” from the 2005 survey cycle</w:t>
      </w:r>
      <w:r w:rsidR="00AF7A9C" w:rsidRPr="00927344">
        <w:rPr>
          <w:rFonts w:ascii="Arial" w:hAnsi="Arial" w:cs="Arial"/>
          <w:sz w:val="24"/>
          <w:szCs w:val="24"/>
        </w:rPr>
        <w:t>? Were they about 5%?</w:t>
      </w:r>
      <w:r w:rsidR="00E22B6D" w:rsidRPr="00927344">
        <w:rPr>
          <w:rFonts w:ascii="Arial" w:hAnsi="Arial" w:cs="Arial"/>
          <w:sz w:val="24"/>
          <w:szCs w:val="24"/>
        </w:rPr>
        <w:t xml:space="preserve">  </w:t>
      </w:r>
    </w:p>
    <w:p w:rsidR="00AF7A9C" w:rsidRPr="00927344" w:rsidRDefault="00F01E59" w:rsidP="00E22B6D">
      <w:pPr>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t>None</w:t>
      </w:r>
      <w:r w:rsidR="00E22B6D" w:rsidRPr="00927344">
        <w:rPr>
          <w:rFonts w:ascii="Arial" w:hAnsi="Arial" w:cs="Arial"/>
          <w:sz w:val="24"/>
          <w:szCs w:val="24"/>
        </w:rPr>
        <w:t xml:space="preserve"> were ever calculate</w:t>
      </w:r>
      <w:r w:rsidR="00AF7A9C" w:rsidRPr="00927344">
        <w:rPr>
          <w:rFonts w:ascii="Arial" w:hAnsi="Arial" w:cs="Arial"/>
          <w:sz w:val="24"/>
          <w:szCs w:val="24"/>
        </w:rPr>
        <w:t>d.</w:t>
      </w:r>
    </w:p>
    <w:p w:rsidR="00F01E59" w:rsidRPr="00927344" w:rsidRDefault="00F01E59" w:rsidP="00AF7A9C">
      <w:pPr>
        <w:rPr>
          <w:rFonts w:ascii="Arial" w:hAnsi="Arial" w:cs="Arial"/>
          <w:sz w:val="24"/>
          <w:szCs w:val="24"/>
        </w:rPr>
      </w:pPr>
    </w:p>
    <w:p w:rsidR="00163B4F" w:rsidRPr="00927344" w:rsidRDefault="00F01E59" w:rsidP="00F01E59">
      <w:pPr>
        <w:ind w:left="720" w:hanging="720"/>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 xml:space="preserve">If so, is that the basis for your projection for this survey cycle?  If not, can you explain the basis for projecting that CVs will be in the range of 5%? </w:t>
      </w:r>
    </w:p>
    <w:p w:rsidR="00AF7A9C" w:rsidRPr="00927344" w:rsidRDefault="00F01E59" w:rsidP="00F01E59">
      <w:pPr>
        <w:ind w:left="720" w:hanging="720"/>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AF7A9C" w:rsidRPr="00927344">
        <w:rPr>
          <w:rFonts w:ascii="Arial" w:hAnsi="Arial" w:cs="Arial"/>
          <w:sz w:val="24"/>
          <w:szCs w:val="24"/>
        </w:rPr>
        <w:t>CVs are projected b</w:t>
      </w:r>
      <w:r w:rsidR="00E22B6D" w:rsidRPr="00927344">
        <w:rPr>
          <w:rFonts w:ascii="Arial" w:hAnsi="Arial" w:cs="Arial"/>
          <w:sz w:val="24"/>
          <w:szCs w:val="24"/>
        </w:rPr>
        <w:t>ased on results of the 2009 Horticulture census, which used a similar methodology. We expect a high response rate and a census is being taken. It does</w:t>
      </w:r>
      <w:r w:rsidR="00AF7A9C" w:rsidRPr="00927344">
        <w:rPr>
          <w:rFonts w:ascii="Arial" w:hAnsi="Arial" w:cs="Arial"/>
          <w:sz w:val="24"/>
          <w:szCs w:val="24"/>
        </w:rPr>
        <w:t>, o</w:t>
      </w:r>
      <w:r w:rsidR="00E22B6D" w:rsidRPr="00927344">
        <w:rPr>
          <w:rFonts w:ascii="Arial" w:hAnsi="Arial" w:cs="Arial"/>
          <w:sz w:val="24"/>
          <w:szCs w:val="24"/>
        </w:rPr>
        <w:t>f course</w:t>
      </w:r>
      <w:r w:rsidR="00AF7A9C" w:rsidRPr="00927344">
        <w:rPr>
          <w:rFonts w:ascii="Arial" w:hAnsi="Arial" w:cs="Arial"/>
          <w:sz w:val="24"/>
          <w:szCs w:val="24"/>
        </w:rPr>
        <w:t>,</w:t>
      </w:r>
      <w:r w:rsidR="00E22B6D" w:rsidRPr="00927344">
        <w:rPr>
          <w:rFonts w:ascii="Arial" w:hAnsi="Arial" w:cs="Arial"/>
          <w:sz w:val="24"/>
          <w:szCs w:val="24"/>
        </w:rPr>
        <w:t xml:space="preserve"> depend on the coverage and response rates on the </w:t>
      </w:r>
      <w:r w:rsidR="00AF7A9C" w:rsidRPr="00927344">
        <w:rPr>
          <w:rFonts w:ascii="Arial" w:hAnsi="Arial" w:cs="Arial"/>
          <w:sz w:val="24"/>
          <w:szCs w:val="24"/>
        </w:rPr>
        <w:t>C</w:t>
      </w:r>
      <w:r w:rsidR="00E22B6D" w:rsidRPr="00927344">
        <w:rPr>
          <w:rFonts w:ascii="Arial" w:hAnsi="Arial" w:cs="Arial"/>
          <w:sz w:val="24"/>
          <w:szCs w:val="24"/>
        </w:rPr>
        <w:t xml:space="preserve">ensus of </w:t>
      </w:r>
      <w:r w:rsidR="00AF7A9C" w:rsidRPr="00927344">
        <w:rPr>
          <w:rFonts w:ascii="Arial" w:hAnsi="Arial" w:cs="Arial"/>
          <w:sz w:val="24"/>
          <w:szCs w:val="24"/>
        </w:rPr>
        <w:t>A</w:t>
      </w:r>
      <w:r w:rsidR="00E22B6D" w:rsidRPr="00927344">
        <w:rPr>
          <w:rFonts w:ascii="Arial" w:hAnsi="Arial" w:cs="Arial"/>
          <w:sz w:val="24"/>
          <w:szCs w:val="24"/>
        </w:rPr>
        <w:t xml:space="preserve">griculture. </w:t>
      </w:r>
      <w:r w:rsidR="00AF7A9C" w:rsidRPr="00927344">
        <w:rPr>
          <w:rFonts w:ascii="Arial" w:hAnsi="Arial" w:cs="Arial"/>
          <w:sz w:val="24"/>
          <w:szCs w:val="24"/>
        </w:rPr>
        <w:t xml:space="preserve">To insure coverage on the Census of Agriculture, possible aquaculture operations were flagged to not allow non-response. </w:t>
      </w:r>
      <w:r w:rsidR="00E22B6D" w:rsidRPr="00927344">
        <w:rPr>
          <w:rFonts w:ascii="Arial" w:hAnsi="Arial" w:cs="Arial"/>
          <w:sz w:val="24"/>
          <w:szCs w:val="24"/>
        </w:rPr>
        <w:t>For some states C</w:t>
      </w:r>
      <w:r w:rsidR="00AF7A9C" w:rsidRPr="00927344">
        <w:rPr>
          <w:rFonts w:ascii="Arial" w:hAnsi="Arial" w:cs="Arial"/>
          <w:sz w:val="24"/>
          <w:szCs w:val="24"/>
        </w:rPr>
        <w:t>Vs could be considerably higher,</w:t>
      </w:r>
      <w:r w:rsidR="00E22B6D" w:rsidRPr="00927344">
        <w:rPr>
          <w:rFonts w:ascii="Arial" w:hAnsi="Arial" w:cs="Arial"/>
          <w:sz w:val="24"/>
          <w:szCs w:val="24"/>
        </w:rPr>
        <w:t xml:space="preserve"> or lower</w:t>
      </w:r>
      <w:r w:rsidR="00AF7A9C" w:rsidRPr="00927344">
        <w:rPr>
          <w:rFonts w:ascii="Arial" w:hAnsi="Arial" w:cs="Arial"/>
          <w:sz w:val="24"/>
          <w:szCs w:val="24"/>
        </w:rPr>
        <w:t>,</w:t>
      </w:r>
      <w:r w:rsidR="00E22B6D" w:rsidRPr="00927344">
        <w:rPr>
          <w:rFonts w:ascii="Arial" w:hAnsi="Arial" w:cs="Arial"/>
          <w:sz w:val="24"/>
          <w:szCs w:val="24"/>
        </w:rPr>
        <w:t xml:space="preserve"> than 5%.</w:t>
      </w:r>
    </w:p>
    <w:p w:rsidR="00F01E59" w:rsidRPr="00927344" w:rsidRDefault="00F01E59" w:rsidP="00F01E59">
      <w:pPr>
        <w:ind w:left="720" w:hanging="720"/>
        <w:rPr>
          <w:rFonts w:ascii="Arial" w:hAnsi="Arial" w:cs="Arial"/>
          <w:sz w:val="24"/>
          <w:szCs w:val="24"/>
        </w:rPr>
      </w:pPr>
    </w:p>
    <w:p w:rsidR="00163B4F" w:rsidRPr="00927344" w:rsidRDefault="00F01E59" w:rsidP="00F01E59">
      <w:pPr>
        <w:ind w:left="720" w:hanging="720"/>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AF7A9C" w:rsidRPr="00927344">
        <w:rPr>
          <w:rFonts w:ascii="Arial" w:hAnsi="Arial" w:cs="Arial"/>
          <w:sz w:val="24"/>
          <w:szCs w:val="24"/>
        </w:rPr>
        <w:t>If the reporting population</w:t>
      </w:r>
      <w:r w:rsidR="00E22B6D" w:rsidRPr="00927344">
        <w:rPr>
          <w:rFonts w:ascii="Arial" w:hAnsi="Arial" w:cs="Arial"/>
          <w:sz w:val="24"/>
          <w:szCs w:val="24"/>
        </w:rPr>
        <w:t xml:space="preserve"> is a census, are sample means and sample standard deviations calculated from this Census?  </w:t>
      </w:r>
    </w:p>
    <w:p w:rsidR="00AF7A9C" w:rsidRPr="00927344" w:rsidRDefault="00F01E59" w:rsidP="00AF7A9C">
      <w:pPr>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r>
      <w:r w:rsidR="00E22B6D" w:rsidRPr="00927344">
        <w:rPr>
          <w:rFonts w:ascii="Arial" w:hAnsi="Arial" w:cs="Arial"/>
          <w:sz w:val="24"/>
          <w:szCs w:val="24"/>
        </w:rPr>
        <w:t>Yes, for some items, as yet to be determine</w:t>
      </w:r>
      <w:r w:rsidR="00AF7A9C" w:rsidRPr="00927344">
        <w:rPr>
          <w:rFonts w:ascii="Arial" w:hAnsi="Arial" w:cs="Arial"/>
          <w:sz w:val="24"/>
          <w:szCs w:val="24"/>
        </w:rPr>
        <w:t>d.</w:t>
      </w:r>
    </w:p>
    <w:p w:rsidR="00F01E59" w:rsidRPr="00927344" w:rsidRDefault="00F01E59" w:rsidP="00AF7A9C">
      <w:pPr>
        <w:rPr>
          <w:rFonts w:ascii="Arial" w:hAnsi="Arial" w:cs="Arial"/>
          <w:sz w:val="24"/>
          <w:szCs w:val="24"/>
        </w:rPr>
      </w:pPr>
    </w:p>
    <w:p w:rsidR="00163B4F" w:rsidRPr="00927344" w:rsidRDefault="00F01E59" w:rsidP="00AF7A9C">
      <w:pPr>
        <w:rPr>
          <w:rFonts w:ascii="Arial" w:hAnsi="Arial" w:cs="Arial"/>
          <w:sz w:val="24"/>
          <w:szCs w:val="24"/>
        </w:rPr>
      </w:pPr>
      <w:r w:rsidRPr="00927344">
        <w:rPr>
          <w:rFonts w:ascii="Arial" w:hAnsi="Arial" w:cs="Arial"/>
          <w:sz w:val="24"/>
          <w:szCs w:val="24"/>
        </w:rPr>
        <w:t>Q.</w:t>
      </w:r>
      <w:r w:rsidRPr="00927344">
        <w:rPr>
          <w:rFonts w:ascii="Arial" w:hAnsi="Arial" w:cs="Arial"/>
          <w:sz w:val="24"/>
          <w:szCs w:val="24"/>
        </w:rPr>
        <w:tab/>
      </w:r>
      <w:r w:rsidR="00E22B6D" w:rsidRPr="00927344">
        <w:rPr>
          <w:rFonts w:ascii="Arial" w:hAnsi="Arial" w:cs="Arial"/>
          <w:sz w:val="24"/>
          <w:szCs w:val="24"/>
        </w:rPr>
        <w:t xml:space="preserve">Can you show the formula used to calculate CVs?  </w:t>
      </w:r>
    </w:p>
    <w:p w:rsidR="00E22B6D" w:rsidRPr="00927344" w:rsidRDefault="00F01E59" w:rsidP="00AF7A9C">
      <w:pPr>
        <w:rPr>
          <w:rFonts w:ascii="Arial" w:hAnsi="Arial" w:cs="Arial"/>
          <w:sz w:val="24"/>
          <w:szCs w:val="24"/>
        </w:rPr>
      </w:pPr>
      <w:r w:rsidRPr="00927344">
        <w:rPr>
          <w:rFonts w:ascii="Arial" w:hAnsi="Arial" w:cs="Arial"/>
          <w:sz w:val="24"/>
          <w:szCs w:val="24"/>
        </w:rPr>
        <w:t>A.</w:t>
      </w:r>
      <w:r w:rsidRPr="00927344">
        <w:rPr>
          <w:rFonts w:ascii="Arial" w:hAnsi="Arial" w:cs="Arial"/>
          <w:sz w:val="24"/>
          <w:szCs w:val="24"/>
        </w:rPr>
        <w:tab/>
        <w:t>Yes, s</w:t>
      </w:r>
      <w:r w:rsidR="00E22B6D" w:rsidRPr="00927344">
        <w:rPr>
          <w:rFonts w:ascii="Arial" w:hAnsi="Arial" w:cs="Arial"/>
          <w:sz w:val="24"/>
          <w:szCs w:val="24"/>
        </w:rPr>
        <w:t xml:space="preserve">ee </w:t>
      </w:r>
      <w:r w:rsidRPr="00927344">
        <w:rPr>
          <w:rFonts w:ascii="Arial" w:hAnsi="Arial" w:cs="Arial"/>
          <w:sz w:val="24"/>
          <w:szCs w:val="24"/>
        </w:rPr>
        <w:t xml:space="preserve">the </w:t>
      </w:r>
      <w:r w:rsidR="00E22B6D" w:rsidRPr="00927344">
        <w:rPr>
          <w:rFonts w:ascii="Arial" w:hAnsi="Arial" w:cs="Arial"/>
          <w:sz w:val="24"/>
          <w:szCs w:val="24"/>
        </w:rPr>
        <w:t xml:space="preserve">short technical write-up </w:t>
      </w:r>
      <w:r w:rsidRPr="00927344">
        <w:rPr>
          <w:rFonts w:ascii="Arial" w:hAnsi="Arial" w:cs="Arial"/>
          <w:sz w:val="24"/>
          <w:szCs w:val="24"/>
        </w:rPr>
        <w:t>that follows</w:t>
      </w:r>
      <w:r w:rsidR="00E22B6D" w:rsidRPr="00927344">
        <w:rPr>
          <w:rFonts w:ascii="Arial" w:hAnsi="Arial" w:cs="Arial"/>
          <w:sz w:val="24"/>
          <w:szCs w:val="24"/>
        </w:rPr>
        <w:t>.</w:t>
      </w:r>
    </w:p>
    <w:p w:rsidR="00E22B6D" w:rsidRPr="00927344" w:rsidRDefault="00E22B6D" w:rsidP="0096217A">
      <w:pPr>
        <w:ind w:firstLine="720"/>
        <w:rPr>
          <w:rFonts w:ascii="Arial" w:hAnsi="Arial" w:cs="Arial"/>
          <w:sz w:val="24"/>
          <w:szCs w:val="24"/>
        </w:rPr>
      </w:pPr>
      <w:r w:rsidRPr="00927344">
        <w:rPr>
          <w:rFonts w:ascii="Arial" w:hAnsi="Arial" w:cs="Arial"/>
          <w:sz w:val="24"/>
          <w:szCs w:val="24"/>
        </w:rPr>
        <w:t xml:space="preserve">The estimator of an arbitrary total, </w:t>
      </w:r>
      <w:r w:rsidRPr="00927344">
        <w:rPr>
          <w:rFonts w:ascii="Arial" w:hAnsi="Arial" w:cs="Arial"/>
          <w:position w:val="-14"/>
          <w:sz w:val="24"/>
          <w:szCs w:val="24"/>
        </w:rPr>
        <w:object w:dxaOrig="240" w:dyaOrig="380">
          <v:shape id="_x0000_i1026" type="#_x0000_t75" style="width:12pt;height:19.5pt" o:ole="">
            <v:imagedata r:id="rId6" o:title=""/>
          </v:shape>
          <o:OLEObject Type="Embed" ProgID="Equation.3" ShapeID="_x0000_i1026" DrawAspect="Content" ObjectID="_1439804978" r:id="rId7"/>
        </w:object>
      </w:r>
      <w:r w:rsidRPr="00927344">
        <w:rPr>
          <w:rFonts w:ascii="Arial" w:hAnsi="Arial" w:cs="Arial"/>
          <w:sz w:val="24"/>
          <w:szCs w:val="24"/>
        </w:rPr>
        <w:t>:</w:t>
      </w:r>
    </w:p>
    <w:p w:rsidR="00E22B6D" w:rsidRPr="00927344" w:rsidRDefault="00E22B6D" w:rsidP="0096217A">
      <w:pPr>
        <w:ind w:firstLine="720"/>
        <w:rPr>
          <w:rFonts w:ascii="Arial" w:hAnsi="Arial" w:cs="Arial"/>
          <w:position w:val="-18"/>
          <w:sz w:val="24"/>
          <w:szCs w:val="24"/>
        </w:rPr>
      </w:pPr>
      <w:r w:rsidRPr="00927344">
        <w:rPr>
          <w:rFonts w:ascii="Arial" w:hAnsi="Arial" w:cs="Arial"/>
          <w:position w:val="-10"/>
          <w:sz w:val="24"/>
          <w:szCs w:val="24"/>
        </w:rPr>
        <w:object w:dxaOrig="218" w:dyaOrig="320">
          <v:shape id="_x0000_i1027" type="#_x0000_t75" style="width:12pt;height:15pt" o:ole="">
            <v:imagedata r:id="rId8" o:title=""/>
          </v:shape>
          <o:OLEObject Type="Embed" ProgID="Equation.COEE2" ShapeID="_x0000_i1027" DrawAspect="Content" ObjectID="_1439804979" r:id="rId9"/>
        </w:object>
      </w:r>
      <w:r w:rsidRPr="00927344">
        <w:rPr>
          <w:rFonts w:ascii="Arial" w:hAnsi="Arial" w:cs="Arial"/>
          <w:position w:val="-18"/>
          <w:sz w:val="24"/>
          <w:szCs w:val="24"/>
        </w:rPr>
        <w:object w:dxaOrig="4580" w:dyaOrig="460">
          <v:shape id="_x0000_i1028" type="#_x0000_t75" style="width:230.25pt;height:23.25pt" o:ole="">
            <v:imagedata r:id="rId10" o:title=""/>
          </v:shape>
          <o:OLEObject Type="Embed" ProgID="Equation.3" ShapeID="_x0000_i1028" DrawAspect="Content" ObjectID="_1439804980" r:id="rId11"/>
        </w:object>
      </w:r>
    </w:p>
    <w:p w:rsidR="00E22B6D" w:rsidRPr="00927344" w:rsidRDefault="00E22B6D" w:rsidP="0096217A">
      <w:pPr>
        <w:ind w:left="720"/>
        <w:rPr>
          <w:rFonts w:ascii="Arial" w:hAnsi="Arial" w:cs="Arial"/>
          <w:sz w:val="24"/>
          <w:szCs w:val="24"/>
        </w:rPr>
      </w:pPr>
      <w:r w:rsidRPr="00927344">
        <w:rPr>
          <w:rFonts w:ascii="Arial" w:hAnsi="Arial" w:cs="Arial"/>
          <w:sz w:val="24"/>
          <w:szCs w:val="24"/>
        </w:rPr>
        <w:t xml:space="preserve">Where </w:t>
      </w:r>
      <w:r w:rsidRPr="00927344">
        <w:rPr>
          <w:rFonts w:ascii="Arial" w:hAnsi="Arial" w:cs="Arial"/>
          <w:position w:val="-14"/>
          <w:sz w:val="24"/>
          <w:szCs w:val="24"/>
        </w:rPr>
        <w:object w:dxaOrig="1300" w:dyaOrig="380">
          <v:shape id="_x0000_i1029" type="#_x0000_t75" style="width:65.25pt;height:19.5pt" o:ole="">
            <v:imagedata r:id="rId12" o:title=""/>
          </v:shape>
          <o:OLEObject Type="Embed" ProgID="Equation.3" ShapeID="_x0000_i1029" DrawAspect="Content" ObjectID="_1439804981" r:id="rId13"/>
        </w:object>
      </w:r>
      <w:r w:rsidRPr="00927344">
        <w:rPr>
          <w:rFonts w:ascii="Arial" w:hAnsi="Arial" w:cs="Arial"/>
          <w:sz w:val="24"/>
          <w:szCs w:val="24"/>
        </w:rPr>
        <w:t xml:space="preserve"> which represents the nonresponse adjusted weight for each responding record </w:t>
      </w:r>
      <w:r w:rsidRPr="00927344">
        <w:rPr>
          <w:rFonts w:ascii="Arial" w:hAnsi="Arial" w:cs="Arial"/>
          <w:i/>
          <w:sz w:val="24"/>
          <w:szCs w:val="24"/>
        </w:rPr>
        <w:t>i</w:t>
      </w:r>
      <w:r w:rsidRPr="00927344">
        <w:rPr>
          <w:rFonts w:ascii="Arial" w:hAnsi="Arial" w:cs="Arial"/>
          <w:sz w:val="24"/>
          <w:szCs w:val="24"/>
        </w:rPr>
        <w:t xml:space="preserve"> in adjustment group </w:t>
      </w:r>
      <w:r w:rsidRPr="00927344">
        <w:rPr>
          <w:rFonts w:ascii="Arial" w:hAnsi="Arial" w:cs="Arial"/>
          <w:i/>
          <w:sz w:val="24"/>
          <w:szCs w:val="24"/>
        </w:rPr>
        <w:t>g</w:t>
      </w:r>
      <w:r w:rsidRPr="00927344">
        <w:rPr>
          <w:rFonts w:ascii="Arial" w:hAnsi="Arial" w:cs="Arial"/>
          <w:sz w:val="24"/>
          <w:szCs w:val="24"/>
        </w:rPr>
        <w:t>.</w:t>
      </w:r>
    </w:p>
    <w:p w:rsidR="00E22B6D" w:rsidRPr="00927344" w:rsidRDefault="00E22B6D" w:rsidP="0096217A">
      <w:pPr>
        <w:ind w:left="720"/>
        <w:rPr>
          <w:rFonts w:ascii="Arial" w:hAnsi="Arial" w:cs="Arial"/>
          <w:sz w:val="24"/>
          <w:szCs w:val="24"/>
        </w:rPr>
      </w:pPr>
      <w:r w:rsidRPr="00927344">
        <w:rPr>
          <w:rFonts w:ascii="Arial" w:hAnsi="Arial" w:cs="Arial"/>
          <w:position w:val="-14"/>
          <w:sz w:val="24"/>
          <w:szCs w:val="24"/>
        </w:rPr>
        <w:object w:dxaOrig="360" w:dyaOrig="420">
          <v:shape id="_x0000_i1030" type="#_x0000_t75" style="width:18.75pt;height:21.75pt" o:ole="">
            <v:imagedata r:id="rId14" o:title=""/>
          </v:shape>
          <o:OLEObject Type="Embed" ProgID="Equation.3" ShapeID="_x0000_i1030" DrawAspect="Content" ObjectID="_1439804982" r:id="rId15"/>
        </w:object>
      </w:r>
      <w:r w:rsidRPr="00927344">
        <w:rPr>
          <w:rFonts w:ascii="Arial" w:hAnsi="Arial" w:cs="Arial"/>
          <w:sz w:val="24"/>
          <w:szCs w:val="24"/>
        </w:rPr>
        <w:t xml:space="preserve">is the sum of the fully adjusted census weights for the records in group </w:t>
      </w:r>
      <w:r w:rsidRPr="00927344">
        <w:rPr>
          <w:rFonts w:ascii="Arial" w:hAnsi="Arial" w:cs="Arial"/>
          <w:i/>
          <w:sz w:val="24"/>
          <w:szCs w:val="24"/>
        </w:rPr>
        <w:t>g</w:t>
      </w:r>
      <w:r w:rsidRPr="00927344">
        <w:rPr>
          <w:rFonts w:ascii="Arial" w:hAnsi="Arial" w:cs="Arial"/>
          <w:sz w:val="24"/>
          <w:szCs w:val="24"/>
        </w:rPr>
        <w:t>. This includes both respondents and nonrespondents.</w:t>
      </w:r>
    </w:p>
    <w:p w:rsidR="00E22B6D" w:rsidRPr="00927344" w:rsidRDefault="00E22B6D" w:rsidP="0096217A">
      <w:pPr>
        <w:ind w:firstLine="720"/>
        <w:rPr>
          <w:rFonts w:ascii="Arial" w:hAnsi="Arial" w:cs="Arial"/>
          <w:sz w:val="24"/>
          <w:szCs w:val="24"/>
        </w:rPr>
      </w:pPr>
      <w:r w:rsidRPr="00927344">
        <w:rPr>
          <w:rFonts w:ascii="Arial" w:hAnsi="Arial" w:cs="Arial"/>
          <w:sz w:val="24"/>
          <w:szCs w:val="24"/>
        </w:rPr>
        <w:t>The variance estimator is:</w:t>
      </w:r>
    </w:p>
    <w:p w:rsidR="00E22B6D" w:rsidRPr="00927344" w:rsidRDefault="00E22B6D" w:rsidP="00E22B6D">
      <w:pPr>
        <w:rPr>
          <w:rFonts w:ascii="Arial" w:hAnsi="Arial" w:cs="Arial"/>
          <w:sz w:val="24"/>
          <w:szCs w:val="24"/>
        </w:rPr>
      </w:pPr>
      <w:r w:rsidRPr="00927344">
        <w:rPr>
          <w:rFonts w:ascii="Arial" w:hAnsi="Arial" w:cs="Arial"/>
          <w:position w:val="-18"/>
          <w:sz w:val="24"/>
          <w:szCs w:val="24"/>
        </w:rPr>
        <w:object w:dxaOrig="9240" w:dyaOrig="499">
          <v:shape id="_x0000_i1031" type="#_x0000_t75" style="width:525pt;height:27.75pt" o:ole="">
            <v:imagedata r:id="rId16" o:title=""/>
          </v:shape>
          <o:OLEObject Type="Embed" ProgID="Equation.3" ShapeID="_x0000_i1031" DrawAspect="Content" ObjectID="_1439804983" r:id="rId17"/>
        </w:object>
      </w:r>
    </w:p>
    <w:p w:rsidR="00E22B6D" w:rsidRPr="00927344" w:rsidRDefault="00E22B6D" w:rsidP="0096217A">
      <w:pPr>
        <w:ind w:firstLine="720"/>
        <w:rPr>
          <w:rFonts w:ascii="Arial" w:hAnsi="Arial" w:cs="Arial"/>
          <w:sz w:val="24"/>
          <w:szCs w:val="24"/>
        </w:rPr>
      </w:pPr>
      <w:r w:rsidRPr="00927344">
        <w:rPr>
          <w:rFonts w:ascii="Arial" w:hAnsi="Arial" w:cs="Arial"/>
          <w:sz w:val="24"/>
          <w:szCs w:val="24"/>
        </w:rPr>
        <w:t>With:</w:t>
      </w:r>
    </w:p>
    <w:p w:rsidR="00E22B6D" w:rsidRPr="00927344" w:rsidRDefault="00E22B6D" w:rsidP="0096217A">
      <w:pPr>
        <w:ind w:firstLine="720"/>
        <w:rPr>
          <w:rFonts w:ascii="Arial" w:hAnsi="Arial" w:cs="Arial"/>
          <w:sz w:val="24"/>
          <w:szCs w:val="24"/>
        </w:rPr>
      </w:pPr>
      <w:r w:rsidRPr="00927344">
        <w:rPr>
          <w:rFonts w:ascii="Arial" w:hAnsi="Arial" w:cs="Arial"/>
          <w:position w:val="-14"/>
          <w:sz w:val="24"/>
          <w:szCs w:val="24"/>
        </w:rPr>
        <w:object w:dxaOrig="580" w:dyaOrig="400">
          <v:shape id="_x0000_i1032" type="#_x0000_t75" style="width:29.25pt;height:21pt" o:ole="">
            <v:imagedata r:id="rId18" o:title=""/>
          </v:shape>
          <o:OLEObject Type="Embed" ProgID="Equation.3" ShapeID="_x0000_i1032" DrawAspect="Content" ObjectID="_1439804984" r:id="rId19"/>
        </w:object>
      </w:r>
      <w:r w:rsidRPr="00927344">
        <w:rPr>
          <w:rFonts w:ascii="Arial" w:hAnsi="Arial" w:cs="Arial"/>
          <w:sz w:val="24"/>
          <w:szCs w:val="24"/>
        </w:rPr>
        <w:t xml:space="preserve">integerized fully adjusted weight for farm </w:t>
      </w:r>
      <w:r w:rsidRPr="00927344">
        <w:rPr>
          <w:rFonts w:ascii="Arial" w:hAnsi="Arial" w:cs="Arial"/>
          <w:i/>
          <w:sz w:val="24"/>
          <w:szCs w:val="24"/>
        </w:rPr>
        <w:t>i</w:t>
      </w:r>
      <w:r w:rsidRPr="00927344">
        <w:rPr>
          <w:rFonts w:ascii="Arial" w:hAnsi="Arial" w:cs="Arial"/>
          <w:sz w:val="24"/>
          <w:szCs w:val="24"/>
        </w:rPr>
        <w:t xml:space="preserve"> in group </w:t>
      </w:r>
      <w:r w:rsidRPr="00927344">
        <w:rPr>
          <w:rFonts w:ascii="Arial" w:hAnsi="Arial" w:cs="Arial"/>
          <w:i/>
          <w:sz w:val="24"/>
          <w:szCs w:val="24"/>
        </w:rPr>
        <w:t>g.</w:t>
      </w:r>
    </w:p>
    <w:p w:rsidR="00E22B6D" w:rsidRPr="00927344" w:rsidRDefault="00E22B6D" w:rsidP="0096217A">
      <w:pPr>
        <w:ind w:firstLine="720"/>
        <w:rPr>
          <w:rFonts w:ascii="Arial" w:hAnsi="Arial" w:cs="Arial"/>
          <w:i/>
          <w:sz w:val="24"/>
          <w:szCs w:val="24"/>
        </w:rPr>
      </w:pPr>
      <w:r w:rsidRPr="00927344">
        <w:rPr>
          <w:rFonts w:ascii="Arial" w:hAnsi="Arial" w:cs="Arial"/>
          <w:position w:val="-14"/>
          <w:sz w:val="24"/>
          <w:szCs w:val="24"/>
        </w:rPr>
        <w:object w:dxaOrig="580" w:dyaOrig="380">
          <v:shape id="_x0000_i1033" type="#_x0000_t75" style="width:29.25pt;height:19.5pt" o:ole="">
            <v:imagedata r:id="rId20" o:title=""/>
          </v:shape>
          <o:OLEObject Type="Embed" ProgID="Equation.3" ShapeID="_x0000_i1033" DrawAspect="Content" ObjectID="_1439804985" r:id="rId21"/>
        </w:object>
      </w:r>
      <w:r w:rsidRPr="00927344">
        <w:rPr>
          <w:rFonts w:ascii="Arial" w:hAnsi="Arial" w:cs="Arial"/>
          <w:sz w:val="24"/>
          <w:szCs w:val="24"/>
        </w:rPr>
        <w:t xml:space="preserve">nonintegerized fully adjusted weight for farm </w:t>
      </w:r>
      <w:r w:rsidRPr="00927344">
        <w:rPr>
          <w:rFonts w:ascii="Arial" w:hAnsi="Arial" w:cs="Arial"/>
          <w:i/>
          <w:sz w:val="24"/>
          <w:szCs w:val="24"/>
        </w:rPr>
        <w:t>i</w:t>
      </w:r>
      <w:r w:rsidRPr="00927344">
        <w:rPr>
          <w:rFonts w:ascii="Arial" w:hAnsi="Arial" w:cs="Arial"/>
          <w:sz w:val="24"/>
          <w:szCs w:val="24"/>
        </w:rPr>
        <w:t xml:space="preserve"> in group </w:t>
      </w:r>
      <w:r w:rsidRPr="00927344">
        <w:rPr>
          <w:rFonts w:ascii="Arial" w:hAnsi="Arial" w:cs="Arial"/>
          <w:i/>
          <w:sz w:val="24"/>
          <w:szCs w:val="24"/>
        </w:rPr>
        <w:t>g.</w:t>
      </w:r>
    </w:p>
    <w:p w:rsidR="00E22B6D" w:rsidRPr="00927344" w:rsidRDefault="00E22B6D" w:rsidP="0096217A">
      <w:pPr>
        <w:ind w:left="720"/>
        <w:rPr>
          <w:rFonts w:ascii="Arial" w:hAnsi="Arial" w:cs="Arial"/>
          <w:sz w:val="24"/>
          <w:szCs w:val="24"/>
        </w:rPr>
      </w:pPr>
      <w:r w:rsidRPr="00927344">
        <w:rPr>
          <w:rFonts w:ascii="Arial" w:hAnsi="Arial" w:cs="Arial"/>
          <w:position w:val="-14"/>
          <w:sz w:val="24"/>
          <w:szCs w:val="24"/>
        </w:rPr>
        <w:object w:dxaOrig="680" w:dyaOrig="420">
          <v:shape id="_x0000_i1034" type="#_x0000_t75" style="width:34.5pt;height:21.75pt" o:ole="">
            <v:imagedata r:id="rId22" o:title=""/>
          </v:shape>
          <o:OLEObject Type="Embed" ProgID="Equation.3" ShapeID="_x0000_i1034" DrawAspect="Content" ObjectID="_1439804986" r:id="rId23"/>
        </w:object>
      </w:r>
      <w:r w:rsidRPr="00927344">
        <w:rPr>
          <w:rFonts w:ascii="Arial" w:hAnsi="Arial" w:cs="Arial"/>
          <w:sz w:val="24"/>
          <w:szCs w:val="24"/>
        </w:rPr>
        <w:t xml:space="preserve"> is guestimated based on the assumption that </w:t>
      </w:r>
      <m:oMath>
        <m:r>
          <w:rPr>
            <w:rFonts w:ascii="Cambria Math" w:hAnsi="Cambria Math" w:cs="Arial"/>
            <w:sz w:val="24"/>
            <w:szCs w:val="24"/>
          </w:rPr>
          <m:t>CV</m:t>
        </m:r>
        <m:d>
          <m:dPr>
            <m:ctrlPr>
              <w:rPr>
                <w:rFonts w:ascii="Cambria Math" w:hAnsi="Arial" w:cs="Arial"/>
                <w:i/>
                <w:sz w:val="24"/>
                <w:szCs w:val="24"/>
              </w:rPr>
            </m:ctrlPr>
          </m:dPr>
          <m:e>
            <m:acc>
              <m:accPr>
                <m:ctrlPr>
                  <w:rPr>
                    <w:rFonts w:ascii="Cambria Math" w:hAnsi="Arial" w:cs="Arial"/>
                    <w:i/>
                    <w:sz w:val="24"/>
                    <w:szCs w:val="24"/>
                  </w:rPr>
                </m:ctrlPr>
              </m:accPr>
              <m:e>
                <m:r>
                  <w:rPr>
                    <w:rFonts w:ascii="Cambria Math" w:hAnsi="Cambria Math" w:cs="Arial"/>
                    <w:sz w:val="24"/>
                    <w:szCs w:val="24"/>
                  </w:rPr>
                  <m:t>N</m:t>
                </m:r>
              </m:e>
            </m:acc>
          </m:e>
        </m:d>
      </m:oMath>
      <w:r w:rsidRPr="00927344">
        <w:rPr>
          <w:rFonts w:ascii="Arial" w:hAnsi="Arial" w:cs="Arial"/>
          <w:sz w:val="24"/>
          <w:szCs w:val="24"/>
        </w:rPr>
        <w:t xml:space="preserve"> does not exceed 7% for economically small farm adjustment groups and 1% for the economically large farm adjustment groups .</w:t>
      </w:r>
    </w:p>
    <w:p w:rsidR="00E22B6D" w:rsidRPr="00927344" w:rsidRDefault="00E22B6D" w:rsidP="0096217A">
      <w:pPr>
        <w:ind w:firstLine="720"/>
        <w:rPr>
          <w:rFonts w:ascii="Arial" w:hAnsi="Arial" w:cs="Arial"/>
          <w:sz w:val="24"/>
          <w:szCs w:val="24"/>
        </w:rPr>
      </w:pPr>
      <w:r w:rsidRPr="00927344">
        <w:rPr>
          <w:rFonts w:ascii="Arial" w:hAnsi="Arial" w:cs="Arial"/>
          <w:position w:val="-18"/>
          <w:sz w:val="24"/>
          <w:szCs w:val="24"/>
        </w:rPr>
        <w:object w:dxaOrig="1920" w:dyaOrig="460">
          <v:shape id="_x0000_i1035" type="#_x0000_t75" style="width:96pt;height:23.25pt" o:ole="">
            <v:imagedata r:id="rId24" o:title=""/>
          </v:shape>
          <o:OLEObject Type="Embed" ProgID="Equation.3" ShapeID="_x0000_i1035" DrawAspect="Content" ObjectID="_1439804987" r:id="rId25"/>
        </w:object>
      </w:r>
      <w:r w:rsidRPr="00927344">
        <w:rPr>
          <w:rFonts w:ascii="Arial" w:hAnsi="Arial" w:cs="Arial"/>
          <w:sz w:val="24"/>
          <w:szCs w:val="24"/>
        </w:rPr>
        <w:t>, the coverage adjustment.</w:t>
      </w:r>
    </w:p>
    <w:p w:rsidR="00E22B6D" w:rsidRPr="00927344" w:rsidRDefault="00E22B6D" w:rsidP="00E22B6D">
      <w:pPr>
        <w:rPr>
          <w:rFonts w:ascii="Arial" w:hAnsi="Arial" w:cs="Arial"/>
          <w:sz w:val="24"/>
          <w:szCs w:val="24"/>
        </w:rPr>
      </w:pPr>
    </w:p>
    <w:p w:rsidR="00E22B6D" w:rsidRPr="00927344" w:rsidRDefault="00E22B6D" w:rsidP="00E22B6D">
      <w:pPr>
        <w:rPr>
          <w:rFonts w:ascii="Arial" w:hAnsi="Arial" w:cs="Arial"/>
          <w:i/>
          <w:position w:val="-16"/>
          <w:sz w:val="24"/>
          <w:szCs w:val="24"/>
        </w:rPr>
      </w:pPr>
      <w:r w:rsidRPr="00927344">
        <w:rPr>
          <w:rFonts w:ascii="Arial" w:hAnsi="Arial" w:cs="Arial"/>
          <w:sz w:val="24"/>
          <w:szCs w:val="24"/>
        </w:rPr>
        <w:t xml:space="preserve"> </w:t>
      </w:r>
      <w:r w:rsidR="0096217A" w:rsidRPr="00927344">
        <w:rPr>
          <w:rFonts w:ascii="Arial" w:hAnsi="Arial" w:cs="Arial"/>
          <w:sz w:val="24"/>
          <w:szCs w:val="24"/>
        </w:rPr>
        <w:tab/>
      </w:r>
      <w:r w:rsidRPr="00927344">
        <w:rPr>
          <w:rFonts w:ascii="Arial" w:hAnsi="Arial" w:cs="Arial"/>
          <w:position w:val="-16"/>
          <w:sz w:val="24"/>
          <w:szCs w:val="24"/>
        </w:rPr>
        <w:object w:dxaOrig="2940" w:dyaOrig="420">
          <v:shape id="_x0000_i1036" type="#_x0000_t75" style="width:146.25pt;height:21.75pt" o:ole="">
            <v:imagedata r:id="rId26" o:title=""/>
          </v:shape>
          <o:OLEObject Type="Embed" ProgID="Equation.3" ShapeID="_x0000_i1036" DrawAspect="Content" ObjectID="_1439804988" r:id="rId27"/>
        </w:object>
      </w:r>
      <w:r w:rsidRPr="00927344">
        <w:rPr>
          <w:rFonts w:ascii="Arial" w:hAnsi="Arial" w:cs="Arial"/>
          <w:position w:val="-16"/>
          <w:sz w:val="24"/>
          <w:szCs w:val="24"/>
        </w:rPr>
        <w:t xml:space="preserve">, the “error” from the group mean for farm </w:t>
      </w:r>
      <w:r w:rsidRPr="00927344">
        <w:rPr>
          <w:rFonts w:ascii="Arial" w:hAnsi="Arial" w:cs="Arial"/>
          <w:i/>
          <w:position w:val="-16"/>
          <w:sz w:val="24"/>
          <w:szCs w:val="24"/>
        </w:rPr>
        <w:t>i</w:t>
      </w:r>
      <w:r w:rsidRPr="00927344">
        <w:rPr>
          <w:rFonts w:ascii="Arial" w:hAnsi="Arial" w:cs="Arial"/>
          <w:position w:val="-16"/>
          <w:sz w:val="24"/>
          <w:szCs w:val="24"/>
        </w:rPr>
        <w:t xml:space="preserve"> in group </w:t>
      </w:r>
      <w:r w:rsidRPr="00927344">
        <w:rPr>
          <w:rFonts w:ascii="Arial" w:hAnsi="Arial" w:cs="Arial"/>
          <w:i/>
          <w:position w:val="-16"/>
          <w:sz w:val="24"/>
          <w:szCs w:val="24"/>
        </w:rPr>
        <w:t>g.</w:t>
      </w:r>
    </w:p>
    <w:p w:rsidR="00E22B6D" w:rsidRPr="00927344" w:rsidRDefault="00E22B6D" w:rsidP="0096217A">
      <w:pPr>
        <w:ind w:left="720"/>
        <w:rPr>
          <w:rFonts w:ascii="Arial" w:hAnsi="Arial" w:cs="Arial"/>
          <w:position w:val="-16"/>
          <w:sz w:val="24"/>
          <w:szCs w:val="24"/>
        </w:rPr>
      </w:pPr>
      <w:r w:rsidRPr="00927344">
        <w:rPr>
          <w:rFonts w:ascii="Arial" w:hAnsi="Arial" w:cs="Arial"/>
          <w:position w:val="-16"/>
          <w:sz w:val="24"/>
          <w:szCs w:val="24"/>
        </w:rPr>
        <w:t>The first set of terms gives the standard variance with the coverage adjustment accounted for.  The second set of terms gives the estimated variance contributed by the coverage target (which is only an estimate of the total coverage farms.)  The third set of terms gives the squared bias due to integer</w:t>
      </w:r>
      <w:r w:rsidR="00927344">
        <w:rPr>
          <w:rFonts w:ascii="Arial" w:hAnsi="Arial" w:cs="Arial"/>
          <w:position w:val="-16"/>
          <w:sz w:val="24"/>
          <w:szCs w:val="24"/>
        </w:rPr>
        <w:t>i</w:t>
      </w:r>
      <w:r w:rsidRPr="00927344">
        <w:rPr>
          <w:rFonts w:ascii="Arial" w:hAnsi="Arial" w:cs="Arial"/>
          <w:position w:val="-16"/>
          <w:sz w:val="24"/>
          <w:szCs w:val="24"/>
        </w:rPr>
        <w:t>zing the weights.</w:t>
      </w:r>
    </w:p>
    <w:p w:rsidR="00D4062A" w:rsidRPr="00927344" w:rsidRDefault="00D4062A" w:rsidP="00E22B6D">
      <w:pPr>
        <w:rPr>
          <w:rFonts w:ascii="Arial" w:hAnsi="Arial" w:cs="Arial"/>
          <w:position w:val="-16"/>
          <w:sz w:val="24"/>
          <w:szCs w:val="24"/>
        </w:rPr>
      </w:pPr>
    </w:p>
    <w:sectPr w:rsidR="00D4062A" w:rsidRPr="00927344" w:rsidSect="0096217A">
      <w:pgSz w:w="12240" w:h="15840" w:code="1"/>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2B6D"/>
    <w:rsid w:val="000B1F5B"/>
    <w:rsid w:val="00163B4F"/>
    <w:rsid w:val="00170AEB"/>
    <w:rsid w:val="00202ABD"/>
    <w:rsid w:val="004771DA"/>
    <w:rsid w:val="0055692F"/>
    <w:rsid w:val="00563BAF"/>
    <w:rsid w:val="006D5458"/>
    <w:rsid w:val="007A5D61"/>
    <w:rsid w:val="008248C2"/>
    <w:rsid w:val="00927344"/>
    <w:rsid w:val="0096217A"/>
    <w:rsid w:val="009977C1"/>
    <w:rsid w:val="009C5DBA"/>
    <w:rsid w:val="00A03BB0"/>
    <w:rsid w:val="00AF7A9C"/>
    <w:rsid w:val="00BD4EB6"/>
    <w:rsid w:val="00D4062A"/>
    <w:rsid w:val="00E0100D"/>
    <w:rsid w:val="00E22B6D"/>
    <w:rsid w:val="00F01E59"/>
    <w:rsid w:val="00FB0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2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B6D"/>
    <w:rPr>
      <w:rFonts w:ascii="Tahoma" w:hAnsi="Tahoma" w:cs="Tahoma"/>
      <w:sz w:val="16"/>
      <w:szCs w:val="16"/>
    </w:rPr>
  </w:style>
  <w:style w:type="paragraph" w:styleId="NoSpacing">
    <w:name w:val="No Spacing"/>
    <w:uiPriority w:val="1"/>
    <w:qFormat/>
    <w:rsid w:val="00AF7A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Searle</dc:creator>
  <cp:keywords/>
  <dc:description/>
  <cp:lastModifiedBy>HancDa</cp:lastModifiedBy>
  <cp:revision>7</cp:revision>
  <cp:lastPrinted>2013-09-04T16:48:00Z</cp:lastPrinted>
  <dcterms:created xsi:type="dcterms:W3CDTF">2013-09-04T15:12:00Z</dcterms:created>
  <dcterms:modified xsi:type="dcterms:W3CDTF">2013-09-04T17:01:00Z</dcterms:modified>
</cp:coreProperties>
</file>