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D1D" w:rsidRDefault="007A0D1D" w:rsidP="007A0D1D">
      <w:pPr>
        <w:jc w:val="center"/>
        <w:rPr>
          <w:b/>
          <w:sz w:val="24"/>
          <w:szCs w:val="24"/>
        </w:rPr>
      </w:pPr>
    </w:p>
    <w:p w:rsidR="00804F00" w:rsidRDefault="00804F00" w:rsidP="007A0D1D">
      <w:pPr>
        <w:jc w:val="center"/>
        <w:rPr>
          <w:b/>
          <w:sz w:val="24"/>
          <w:szCs w:val="24"/>
        </w:rPr>
      </w:pPr>
    </w:p>
    <w:p w:rsidR="00804F00" w:rsidRDefault="00804F00" w:rsidP="007A0D1D">
      <w:pPr>
        <w:jc w:val="center"/>
        <w:rPr>
          <w:b/>
          <w:sz w:val="24"/>
          <w:szCs w:val="24"/>
        </w:rPr>
      </w:pPr>
    </w:p>
    <w:p w:rsidR="00804F00" w:rsidRDefault="00804F00" w:rsidP="007A0D1D">
      <w:pPr>
        <w:jc w:val="center"/>
        <w:rPr>
          <w:b/>
          <w:sz w:val="24"/>
          <w:szCs w:val="24"/>
        </w:rPr>
      </w:pPr>
    </w:p>
    <w:p w:rsidR="00804F00" w:rsidRDefault="00804F00" w:rsidP="007A0D1D">
      <w:pPr>
        <w:jc w:val="center"/>
        <w:rPr>
          <w:b/>
          <w:sz w:val="24"/>
          <w:szCs w:val="24"/>
        </w:rPr>
      </w:pPr>
    </w:p>
    <w:p w:rsidR="00804F00" w:rsidRDefault="00804F00" w:rsidP="007A0D1D">
      <w:pPr>
        <w:jc w:val="center"/>
        <w:rPr>
          <w:b/>
          <w:sz w:val="24"/>
          <w:szCs w:val="24"/>
        </w:rPr>
      </w:pPr>
    </w:p>
    <w:p w:rsidR="007A0D1D" w:rsidRPr="007A0D1D" w:rsidRDefault="007A0D1D" w:rsidP="007A0D1D">
      <w:pPr>
        <w:jc w:val="center"/>
        <w:rPr>
          <w:b/>
          <w:sz w:val="24"/>
          <w:szCs w:val="24"/>
        </w:rPr>
      </w:pPr>
      <w:r w:rsidRPr="007A0D1D">
        <w:rPr>
          <w:b/>
          <w:sz w:val="24"/>
          <w:szCs w:val="24"/>
        </w:rPr>
        <w:t>ELIMINATING APPLICATIONS THROUGH</w:t>
      </w:r>
      <w:r>
        <w:rPr>
          <w:b/>
          <w:sz w:val="24"/>
          <w:szCs w:val="24"/>
        </w:rPr>
        <w:t xml:space="preserve"> </w:t>
      </w:r>
      <w:r w:rsidRPr="007A0D1D">
        <w:rPr>
          <w:b/>
          <w:sz w:val="24"/>
          <w:szCs w:val="24"/>
        </w:rPr>
        <w:t>COMMUNITY ELIGIBILITY</w:t>
      </w:r>
    </w:p>
    <w:p w:rsidR="007A0D1D" w:rsidRDefault="007A0D1D" w:rsidP="007A0D1D">
      <w:pPr>
        <w:jc w:val="center"/>
        <w:rPr>
          <w:b/>
          <w:bCs/>
          <w:sz w:val="24"/>
          <w:szCs w:val="24"/>
        </w:rPr>
      </w:pPr>
    </w:p>
    <w:p w:rsidR="000B38C0" w:rsidRPr="007A0D1D" w:rsidRDefault="000B38C0" w:rsidP="007A0D1D">
      <w:pPr>
        <w:jc w:val="center"/>
        <w:rPr>
          <w:b/>
          <w:bCs/>
          <w:sz w:val="24"/>
          <w:szCs w:val="24"/>
        </w:rPr>
      </w:pPr>
      <w:r w:rsidRPr="007A0D1D">
        <w:rPr>
          <w:b/>
          <w:bCs/>
          <w:sz w:val="24"/>
          <w:szCs w:val="24"/>
        </w:rPr>
        <w:t>OMB CLEARANCE NUMBER 0584-0</w:t>
      </w:r>
      <w:r w:rsidR="007A0D1D" w:rsidRPr="007A0D1D">
        <w:rPr>
          <w:b/>
          <w:bCs/>
          <w:sz w:val="24"/>
          <w:szCs w:val="24"/>
        </w:rPr>
        <w:t>0</w:t>
      </w:r>
      <w:r w:rsidRPr="007A0D1D">
        <w:rPr>
          <w:b/>
          <w:bCs/>
          <w:sz w:val="24"/>
          <w:szCs w:val="24"/>
        </w:rPr>
        <w:t>2</w:t>
      </w:r>
      <w:r w:rsidR="007A0D1D" w:rsidRPr="007A0D1D">
        <w:rPr>
          <w:b/>
          <w:bCs/>
          <w:sz w:val="24"/>
          <w:szCs w:val="24"/>
        </w:rPr>
        <w:t>6</w:t>
      </w:r>
    </w:p>
    <w:p w:rsidR="007A0D1D" w:rsidRDefault="007A0D1D" w:rsidP="007A0D1D">
      <w:pPr>
        <w:jc w:val="center"/>
        <w:rPr>
          <w:b/>
          <w:bCs/>
          <w:spacing w:val="-3"/>
          <w:sz w:val="24"/>
          <w:szCs w:val="24"/>
        </w:rPr>
      </w:pPr>
    </w:p>
    <w:p w:rsidR="00804F00" w:rsidRDefault="00804F00" w:rsidP="007A0D1D">
      <w:pPr>
        <w:jc w:val="center"/>
        <w:rPr>
          <w:b/>
          <w:bCs/>
          <w:spacing w:val="-3"/>
          <w:sz w:val="24"/>
          <w:szCs w:val="24"/>
        </w:rPr>
      </w:pPr>
    </w:p>
    <w:p w:rsidR="00804F00" w:rsidRDefault="00804F00" w:rsidP="007A0D1D">
      <w:pPr>
        <w:jc w:val="center"/>
        <w:rPr>
          <w:b/>
          <w:bCs/>
          <w:spacing w:val="-3"/>
          <w:sz w:val="24"/>
          <w:szCs w:val="24"/>
        </w:rPr>
      </w:pPr>
      <w:r>
        <w:rPr>
          <w:b/>
          <w:bCs/>
          <w:spacing w:val="-3"/>
          <w:sz w:val="24"/>
          <w:szCs w:val="24"/>
        </w:rPr>
        <w:t xml:space="preserve">Ann </w:t>
      </w:r>
      <w:r w:rsidR="00E37ADE">
        <w:rPr>
          <w:b/>
          <w:bCs/>
          <w:spacing w:val="-3"/>
          <w:sz w:val="24"/>
          <w:szCs w:val="24"/>
        </w:rPr>
        <w:t xml:space="preserve">P. </w:t>
      </w:r>
      <w:r>
        <w:rPr>
          <w:b/>
          <w:bCs/>
          <w:spacing w:val="-3"/>
          <w:sz w:val="24"/>
          <w:szCs w:val="24"/>
        </w:rPr>
        <w:t>McMahon</w:t>
      </w:r>
    </w:p>
    <w:p w:rsidR="007A0D1D" w:rsidRDefault="007A0D1D" w:rsidP="007A0D1D">
      <w:pPr>
        <w:jc w:val="center"/>
        <w:rPr>
          <w:b/>
          <w:bCs/>
          <w:spacing w:val="-3"/>
          <w:sz w:val="24"/>
          <w:szCs w:val="24"/>
        </w:rPr>
      </w:pPr>
    </w:p>
    <w:p w:rsidR="000B38C0" w:rsidRPr="007A0D1D" w:rsidRDefault="000B38C0" w:rsidP="007A0D1D">
      <w:pPr>
        <w:jc w:val="center"/>
        <w:rPr>
          <w:b/>
          <w:bCs/>
          <w:spacing w:val="-3"/>
          <w:sz w:val="24"/>
          <w:szCs w:val="24"/>
        </w:rPr>
      </w:pPr>
      <w:r w:rsidRPr="007A0D1D">
        <w:rPr>
          <w:b/>
          <w:bCs/>
          <w:spacing w:val="-3"/>
          <w:sz w:val="24"/>
          <w:szCs w:val="24"/>
        </w:rPr>
        <w:t>Program Analyst</w:t>
      </w:r>
    </w:p>
    <w:p w:rsidR="007A0D1D" w:rsidRDefault="007A0D1D" w:rsidP="007A0D1D">
      <w:pPr>
        <w:jc w:val="center"/>
        <w:rPr>
          <w:b/>
          <w:bCs/>
          <w:spacing w:val="-3"/>
          <w:sz w:val="24"/>
          <w:szCs w:val="24"/>
        </w:rPr>
      </w:pPr>
    </w:p>
    <w:p w:rsidR="000B38C0" w:rsidRPr="007A0D1D" w:rsidRDefault="000B38C0" w:rsidP="007A0D1D">
      <w:pPr>
        <w:jc w:val="center"/>
        <w:rPr>
          <w:b/>
          <w:bCs/>
          <w:spacing w:val="-3"/>
          <w:sz w:val="24"/>
          <w:szCs w:val="24"/>
        </w:rPr>
      </w:pPr>
      <w:r w:rsidRPr="007A0D1D">
        <w:rPr>
          <w:b/>
          <w:bCs/>
          <w:spacing w:val="-3"/>
          <w:sz w:val="24"/>
          <w:szCs w:val="24"/>
        </w:rPr>
        <w:t>Food and Nutrition Service, USDA</w:t>
      </w:r>
    </w:p>
    <w:p w:rsidR="007A0D1D" w:rsidRDefault="007A0D1D" w:rsidP="007A0D1D">
      <w:pPr>
        <w:jc w:val="center"/>
        <w:rPr>
          <w:b/>
          <w:bCs/>
          <w:spacing w:val="-3"/>
          <w:sz w:val="24"/>
          <w:szCs w:val="24"/>
        </w:rPr>
      </w:pPr>
    </w:p>
    <w:p w:rsidR="000B38C0" w:rsidRPr="007A0D1D" w:rsidRDefault="000B38C0" w:rsidP="007A0D1D">
      <w:pPr>
        <w:jc w:val="center"/>
        <w:rPr>
          <w:b/>
          <w:bCs/>
          <w:spacing w:val="-3"/>
          <w:sz w:val="24"/>
          <w:szCs w:val="24"/>
        </w:rPr>
      </w:pPr>
      <w:r w:rsidRPr="007A0D1D">
        <w:rPr>
          <w:b/>
          <w:bCs/>
          <w:spacing w:val="-3"/>
          <w:sz w:val="24"/>
          <w:szCs w:val="24"/>
        </w:rPr>
        <w:t>Child Nutrition Division</w:t>
      </w:r>
    </w:p>
    <w:p w:rsidR="007A0D1D" w:rsidRDefault="007A0D1D" w:rsidP="007A0D1D">
      <w:pPr>
        <w:jc w:val="center"/>
        <w:rPr>
          <w:b/>
          <w:bCs/>
          <w:spacing w:val="-3"/>
          <w:sz w:val="24"/>
          <w:szCs w:val="24"/>
        </w:rPr>
      </w:pPr>
    </w:p>
    <w:p w:rsidR="000B38C0" w:rsidRPr="007A0D1D" w:rsidRDefault="000B38C0" w:rsidP="007A0D1D">
      <w:pPr>
        <w:jc w:val="center"/>
        <w:rPr>
          <w:b/>
          <w:bCs/>
          <w:spacing w:val="-3"/>
          <w:sz w:val="24"/>
          <w:szCs w:val="24"/>
        </w:rPr>
      </w:pPr>
      <w:r w:rsidRPr="007A0D1D">
        <w:rPr>
          <w:b/>
          <w:bCs/>
          <w:spacing w:val="-3"/>
          <w:sz w:val="24"/>
          <w:szCs w:val="24"/>
        </w:rPr>
        <w:t>Program Analysis and Monitoring Branch</w:t>
      </w:r>
    </w:p>
    <w:p w:rsidR="007A0D1D" w:rsidRDefault="007A0D1D" w:rsidP="007A0D1D">
      <w:pPr>
        <w:jc w:val="center"/>
        <w:rPr>
          <w:b/>
          <w:bCs/>
          <w:spacing w:val="-3"/>
          <w:sz w:val="24"/>
          <w:szCs w:val="24"/>
        </w:rPr>
      </w:pPr>
    </w:p>
    <w:p w:rsidR="000B38C0" w:rsidRPr="007A0D1D" w:rsidRDefault="000B38C0" w:rsidP="007A0D1D">
      <w:pPr>
        <w:jc w:val="center"/>
        <w:rPr>
          <w:b/>
          <w:bCs/>
          <w:spacing w:val="-3"/>
          <w:sz w:val="24"/>
          <w:szCs w:val="24"/>
        </w:rPr>
      </w:pPr>
      <w:r w:rsidRPr="007A0D1D">
        <w:rPr>
          <w:b/>
          <w:bCs/>
          <w:spacing w:val="-3"/>
          <w:sz w:val="24"/>
          <w:szCs w:val="24"/>
        </w:rPr>
        <w:t>Special Nutrition Program</w:t>
      </w:r>
    </w:p>
    <w:p w:rsidR="007A0D1D" w:rsidRDefault="007A0D1D" w:rsidP="007A0D1D">
      <w:pPr>
        <w:jc w:val="center"/>
        <w:rPr>
          <w:b/>
          <w:bCs/>
          <w:spacing w:val="-3"/>
          <w:sz w:val="24"/>
          <w:szCs w:val="24"/>
        </w:rPr>
      </w:pPr>
    </w:p>
    <w:p w:rsidR="000B38C0" w:rsidRPr="007A0D1D" w:rsidRDefault="000B38C0" w:rsidP="007A0D1D">
      <w:pPr>
        <w:jc w:val="center"/>
        <w:rPr>
          <w:b/>
          <w:bCs/>
          <w:spacing w:val="-3"/>
          <w:sz w:val="24"/>
          <w:szCs w:val="24"/>
        </w:rPr>
      </w:pPr>
      <w:r w:rsidRPr="007A0D1D">
        <w:rPr>
          <w:b/>
          <w:bCs/>
          <w:spacing w:val="-3"/>
          <w:sz w:val="24"/>
          <w:szCs w:val="24"/>
        </w:rPr>
        <w:t>3101 Park Center Drive</w:t>
      </w:r>
    </w:p>
    <w:p w:rsidR="007A0D1D" w:rsidRDefault="007A0D1D" w:rsidP="007A0D1D">
      <w:pPr>
        <w:jc w:val="center"/>
        <w:rPr>
          <w:b/>
          <w:bCs/>
          <w:spacing w:val="-3"/>
          <w:sz w:val="24"/>
          <w:szCs w:val="24"/>
        </w:rPr>
      </w:pPr>
    </w:p>
    <w:p w:rsidR="000B38C0" w:rsidRPr="007A0D1D" w:rsidRDefault="000B38C0" w:rsidP="007A0D1D">
      <w:pPr>
        <w:jc w:val="center"/>
        <w:rPr>
          <w:b/>
          <w:bCs/>
          <w:spacing w:val="-3"/>
          <w:sz w:val="24"/>
          <w:szCs w:val="24"/>
        </w:rPr>
      </w:pPr>
      <w:r w:rsidRPr="007A0D1D">
        <w:rPr>
          <w:b/>
          <w:bCs/>
          <w:spacing w:val="-3"/>
          <w:sz w:val="24"/>
          <w:szCs w:val="24"/>
        </w:rPr>
        <w:t>Alexandria, VA  22302</w:t>
      </w:r>
    </w:p>
    <w:p w:rsidR="007A0D1D" w:rsidRDefault="007A0D1D" w:rsidP="007A0D1D">
      <w:pPr>
        <w:jc w:val="center"/>
        <w:rPr>
          <w:b/>
          <w:bCs/>
          <w:spacing w:val="-3"/>
          <w:sz w:val="24"/>
          <w:szCs w:val="24"/>
        </w:rPr>
      </w:pPr>
    </w:p>
    <w:p w:rsidR="000B38C0" w:rsidRPr="007A0D1D" w:rsidRDefault="000B38C0" w:rsidP="007A0D1D">
      <w:pPr>
        <w:jc w:val="center"/>
        <w:rPr>
          <w:b/>
          <w:bCs/>
          <w:spacing w:val="-3"/>
          <w:sz w:val="24"/>
          <w:szCs w:val="24"/>
        </w:rPr>
      </w:pPr>
      <w:r w:rsidRPr="007A0D1D">
        <w:rPr>
          <w:b/>
          <w:bCs/>
          <w:spacing w:val="-3"/>
          <w:sz w:val="24"/>
          <w:szCs w:val="24"/>
        </w:rPr>
        <w:t>PH:    703-</w:t>
      </w:r>
      <w:r w:rsidR="00804F00">
        <w:rPr>
          <w:b/>
          <w:bCs/>
          <w:spacing w:val="-3"/>
          <w:sz w:val="24"/>
          <w:szCs w:val="24"/>
        </w:rPr>
        <w:t>305-2135</w:t>
      </w:r>
    </w:p>
    <w:p w:rsidR="007A0D1D" w:rsidRDefault="007A0D1D" w:rsidP="007A0D1D">
      <w:pPr>
        <w:jc w:val="center"/>
        <w:rPr>
          <w:b/>
          <w:bCs/>
          <w:spacing w:val="-3"/>
          <w:sz w:val="24"/>
          <w:szCs w:val="24"/>
        </w:rPr>
      </w:pPr>
    </w:p>
    <w:p w:rsidR="007A0D1D" w:rsidRDefault="00804F00" w:rsidP="00804F00">
      <w:pPr>
        <w:jc w:val="center"/>
        <w:rPr>
          <w:b/>
          <w:sz w:val="24"/>
          <w:u w:val="single"/>
        </w:rPr>
        <w:sectPr w:rsidR="007A0D1D" w:rsidSect="006E0539">
          <w:footerReference w:type="default" r:id="rId9"/>
          <w:endnotePr>
            <w:numFmt w:val="decimal"/>
          </w:endnotePr>
          <w:pgSz w:w="12240" w:h="15840"/>
          <w:pgMar w:top="1296" w:right="720" w:bottom="1008" w:left="1008" w:header="1296" w:footer="1008" w:gutter="0"/>
          <w:cols w:space="720"/>
          <w:noEndnote/>
        </w:sectPr>
      </w:pPr>
      <w:r>
        <w:rPr>
          <w:b/>
          <w:bCs/>
          <w:spacing w:val="-3"/>
          <w:sz w:val="24"/>
          <w:szCs w:val="24"/>
        </w:rPr>
        <w:t>ann.mcmahon@fns.usda.gov</w:t>
      </w:r>
    </w:p>
    <w:p w:rsidR="006E0539" w:rsidRDefault="006E0539" w:rsidP="006E0539">
      <w:pPr>
        <w:jc w:val="both"/>
        <w:rPr>
          <w:b/>
          <w:sz w:val="24"/>
          <w:u w:val="single"/>
        </w:rPr>
      </w:pPr>
    </w:p>
    <w:p w:rsidR="006E0539" w:rsidRDefault="006E0539" w:rsidP="007A0D1D">
      <w:pPr>
        <w:spacing w:line="480" w:lineRule="auto"/>
        <w:jc w:val="both"/>
        <w:rPr>
          <w:b/>
          <w:sz w:val="24"/>
          <w:u w:val="single"/>
        </w:rPr>
      </w:pPr>
    </w:p>
    <w:p w:rsidR="006E0539" w:rsidRPr="009A3085" w:rsidRDefault="006E0539" w:rsidP="007A0D1D">
      <w:pPr>
        <w:spacing w:line="480" w:lineRule="auto"/>
        <w:rPr>
          <w:b/>
          <w:sz w:val="24"/>
          <w:szCs w:val="24"/>
        </w:rPr>
      </w:pPr>
    </w:p>
    <w:p w:rsidR="006E0539" w:rsidRPr="009A3085" w:rsidRDefault="006E0539" w:rsidP="007A0D1D">
      <w:pPr>
        <w:spacing w:line="480" w:lineRule="auto"/>
        <w:ind w:left="720" w:hanging="720"/>
        <w:rPr>
          <w:b/>
          <w:sz w:val="24"/>
          <w:szCs w:val="24"/>
        </w:rPr>
      </w:pPr>
      <w:r w:rsidRPr="009A3085">
        <w:rPr>
          <w:b/>
          <w:sz w:val="24"/>
          <w:szCs w:val="24"/>
        </w:rPr>
        <w:t xml:space="preserve">1. </w:t>
      </w:r>
      <w:r w:rsidRPr="009A3085">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A0D1D" w:rsidRDefault="007A0D1D" w:rsidP="007A0D1D">
      <w:pPr>
        <w:ind w:left="720"/>
        <w:rPr>
          <w:spacing w:val="-3"/>
          <w:sz w:val="24"/>
          <w:szCs w:val="24"/>
        </w:rPr>
      </w:pPr>
    </w:p>
    <w:p w:rsidR="006E0539" w:rsidRDefault="007A0D1D" w:rsidP="007A0D1D">
      <w:pPr>
        <w:spacing w:line="480" w:lineRule="auto"/>
        <w:ind w:left="720"/>
        <w:rPr>
          <w:b/>
          <w:sz w:val="24"/>
          <w:szCs w:val="24"/>
        </w:rPr>
      </w:pPr>
      <w:r w:rsidRPr="00D51CA5">
        <w:rPr>
          <w:spacing w:val="-3"/>
          <w:sz w:val="24"/>
          <w:szCs w:val="24"/>
        </w:rPr>
        <w:t xml:space="preserve">This is a revision of </w:t>
      </w:r>
      <w:r w:rsidR="005610A4">
        <w:rPr>
          <w:spacing w:val="-3"/>
          <w:sz w:val="24"/>
          <w:szCs w:val="24"/>
        </w:rPr>
        <w:t>the</w:t>
      </w:r>
      <w:r w:rsidRPr="00D51CA5">
        <w:rPr>
          <w:spacing w:val="-3"/>
          <w:sz w:val="24"/>
          <w:szCs w:val="24"/>
        </w:rPr>
        <w:t xml:space="preserve"> currently approved information collection</w:t>
      </w:r>
      <w:r w:rsidR="005610A4">
        <w:rPr>
          <w:color w:val="000000"/>
          <w:sz w:val="24"/>
          <w:szCs w:val="24"/>
        </w:rPr>
        <w:t xml:space="preserve">, </w:t>
      </w:r>
      <w:r w:rsidR="005610A4" w:rsidRPr="00D94C27">
        <w:rPr>
          <w:spacing w:val="-3"/>
          <w:sz w:val="24"/>
          <w:szCs w:val="24"/>
        </w:rPr>
        <w:t xml:space="preserve">OMB control number 0584-0026, titled “Determining Eligibility for Free and Reduced-Price Meals and Free Milk in Schools”, expiration date </w:t>
      </w:r>
      <w:r w:rsidR="0065137F">
        <w:rPr>
          <w:spacing w:val="-3"/>
          <w:sz w:val="24"/>
          <w:szCs w:val="24"/>
        </w:rPr>
        <w:t>04/30/2016</w:t>
      </w:r>
      <w:r w:rsidR="005610A4" w:rsidRPr="00D94C27">
        <w:rPr>
          <w:spacing w:val="-3"/>
          <w:sz w:val="24"/>
          <w:szCs w:val="24"/>
        </w:rPr>
        <w:t>.</w:t>
      </w:r>
      <w:r w:rsidRPr="00D51CA5">
        <w:rPr>
          <w:spacing w:val="-3"/>
          <w:sz w:val="24"/>
          <w:szCs w:val="24"/>
        </w:rPr>
        <w:t xml:space="preserve">  </w:t>
      </w:r>
      <w:r w:rsidRPr="00CB364B">
        <w:rPr>
          <w:sz w:val="24"/>
          <w:szCs w:val="24"/>
        </w:rPr>
        <w:t xml:space="preserve">Section 104(a) of the HHFKA (P.L. 111-296) amended section 11(a)(1) of the Richard B. Russell National School Lunch Act (NSLA) (42 U.S.C. 1759a(a)(1)) by adding a new subparagraph (a)(1)(F) to establish the community eligibility provision, also known as the community eligibility </w:t>
      </w:r>
      <w:r w:rsidRPr="00E72430">
        <w:rPr>
          <w:sz w:val="24"/>
          <w:szCs w:val="24"/>
        </w:rPr>
        <w:t>option</w:t>
      </w:r>
      <w:r w:rsidR="00E72430" w:rsidRPr="00E72430">
        <w:rPr>
          <w:sz w:val="24"/>
          <w:szCs w:val="24"/>
        </w:rPr>
        <w:t xml:space="preserve"> (</w:t>
      </w:r>
      <w:hyperlink r:id="rId10" w:history="1">
        <w:r w:rsidR="00E72430" w:rsidRPr="00E72430">
          <w:rPr>
            <w:rStyle w:val="Hyperlink"/>
            <w:sz w:val="24"/>
            <w:szCs w:val="24"/>
          </w:rPr>
          <w:t>http://www.gpo.gov/fdsys/pkg/PLAW-111publ296/pdf/PLAW-111publ296.pdf</w:t>
        </w:r>
      </w:hyperlink>
      <w:r w:rsidR="00E72430" w:rsidRPr="00E72430">
        <w:rPr>
          <w:sz w:val="24"/>
          <w:szCs w:val="24"/>
        </w:rPr>
        <w:t>)</w:t>
      </w:r>
      <w:r w:rsidRPr="00CB364B">
        <w:rPr>
          <w:sz w:val="24"/>
          <w:szCs w:val="24"/>
        </w:rPr>
        <w:t>.</w:t>
      </w:r>
      <w:r w:rsidR="00A42783">
        <w:rPr>
          <w:sz w:val="24"/>
          <w:szCs w:val="24"/>
        </w:rPr>
        <w:t xml:space="preserve"> </w:t>
      </w:r>
      <w:r w:rsidR="00A42783" w:rsidRPr="00CB364B">
        <w:rPr>
          <w:sz w:val="24"/>
          <w:szCs w:val="24"/>
        </w:rPr>
        <w:t xml:space="preserve">The community eligibility provision is a 4-year reimbursement alternative for high poverty local educational agencies (LEAs) and schools participating in the </w:t>
      </w:r>
      <w:r w:rsidR="00B24224">
        <w:rPr>
          <w:sz w:val="24"/>
          <w:szCs w:val="24"/>
        </w:rPr>
        <w:t>National School Lunch Program (</w:t>
      </w:r>
      <w:r w:rsidR="00A42783" w:rsidRPr="00CB364B">
        <w:rPr>
          <w:sz w:val="24"/>
          <w:szCs w:val="24"/>
        </w:rPr>
        <w:t>NSLP</w:t>
      </w:r>
      <w:r w:rsidR="00B24224">
        <w:rPr>
          <w:sz w:val="24"/>
          <w:szCs w:val="24"/>
        </w:rPr>
        <w:t>)</w:t>
      </w:r>
      <w:r w:rsidR="00A42783" w:rsidRPr="00CB364B">
        <w:rPr>
          <w:sz w:val="24"/>
          <w:szCs w:val="24"/>
        </w:rPr>
        <w:t xml:space="preserve"> and </w:t>
      </w:r>
      <w:r w:rsidR="00B24224">
        <w:rPr>
          <w:sz w:val="24"/>
          <w:szCs w:val="24"/>
        </w:rPr>
        <w:t>School Breakfast Program (</w:t>
      </w:r>
      <w:r w:rsidR="00A42783" w:rsidRPr="00CB364B">
        <w:rPr>
          <w:sz w:val="24"/>
          <w:szCs w:val="24"/>
        </w:rPr>
        <w:t>SBP</w:t>
      </w:r>
      <w:r w:rsidR="00B24224">
        <w:rPr>
          <w:sz w:val="24"/>
          <w:szCs w:val="24"/>
        </w:rPr>
        <w:t>)</w:t>
      </w:r>
      <w:r w:rsidR="00A42783" w:rsidRPr="00CB364B">
        <w:rPr>
          <w:sz w:val="24"/>
          <w:szCs w:val="24"/>
        </w:rPr>
        <w:t xml:space="preserve">.  It is intended to improve access to free school meals in eligible high poverty LEAs and schools, and eliminate the administrative burden associated with collecting household applications.  </w:t>
      </w:r>
    </w:p>
    <w:p w:rsidR="007A0D1D" w:rsidRPr="009A3085" w:rsidRDefault="007A0D1D" w:rsidP="007A0D1D">
      <w:pPr>
        <w:spacing w:line="480" w:lineRule="auto"/>
        <w:ind w:left="720"/>
        <w:rPr>
          <w:b/>
          <w:sz w:val="24"/>
          <w:szCs w:val="24"/>
        </w:rPr>
      </w:pPr>
    </w:p>
    <w:p w:rsidR="006E0539" w:rsidRPr="009A3085" w:rsidRDefault="006E0539" w:rsidP="007A0D1D">
      <w:pPr>
        <w:spacing w:line="480" w:lineRule="auto"/>
        <w:ind w:left="720" w:hanging="720"/>
        <w:rPr>
          <w:b/>
          <w:sz w:val="24"/>
          <w:szCs w:val="24"/>
        </w:rPr>
      </w:pPr>
      <w:r w:rsidRPr="009A3085">
        <w:rPr>
          <w:b/>
          <w:sz w:val="24"/>
          <w:szCs w:val="24"/>
        </w:rPr>
        <w:t>2.</w:t>
      </w:r>
      <w:r w:rsidRPr="009A3085">
        <w:rPr>
          <w:b/>
          <w:sz w:val="24"/>
          <w:szCs w:val="24"/>
        </w:rPr>
        <w:tab/>
        <w:t>Indicate how, by whom, how frequently, and for what purpose the information is to be used.  Except for a new collection, indicate the actual use the agency has made of the information received from the current collection.</w:t>
      </w:r>
    </w:p>
    <w:p w:rsidR="00A42783" w:rsidRDefault="00A42783" w:rsidP="00A42783">
      <w:pPr>
        <w:ind w:left="720"/>
        <w:rPr>
          <w:sz w:val="24"/>
          <w:szCs w:val="24"/>
        </w:rPr>
      </w:pPr>
    </w:p>
    <w:p w:rsidR="007466F9" w:rsidRPr="009A4246" w:rsidRDefault="00A42783" w:rsidP="00C36873">
      <w:pPr>
        <w:tabs>
          <w:tab w:val="left" w:pos="-720"/>
          <w:tab w:val="left" w:pos="720"/>
        </w:tabs>
        <w:suppressAutoHyphens/>
        <w:spacing w:line="480" w:lineRule="auto"/>
        <w:ind w:left="720"/>
        <w:rPr>
          <w:spacing w:val="-3"/>
          <w:szCs w:val="24"/>
        </w:rPr>
      </w:pPr>
      <w:r w:rsidRPr="00F953A8">
        <w:rPr>
          <w:sz w:val="24"/>
          <w:szCs w:val="24"/>
        </w:rPr>
        <w:t>This information is required to adm</w:t>
      </w:r>
      <w:r w:rsidR="00326D51">
        <w:rPr>
          <w:sz w:val="24"/>
          <w:szCs w:val="24"/>
        </w:rPr>
        <w:t>inister and operate this provision</w:t>
      </w:r>
      <w:r w:rsidRPr="00F953A8">
        <w:rPr>
          <w:sz w:val="24"/>
          <w:szCs w:val="24"/>
        </w:rPr>
        <w:t xml:space="preserve"> in accordance with the NSLA.</w:t>
      </w:r>
      <w:r>
        <w:rPr>
          <w:sz w:val="24"/>
          <w:szCs w:val="24"/>
        </w:rPr>
        <w:t xml:space="preserve"> </w:t>
      </w:r>
      <w:r w:rsidRPr="00F953A8">
        <w:rPr>
          <w:sz w:val="24"/>
          <w:szCs w:val="24"/>
        </w:rPr>
        <w:t xml:space="preserve">State agencies enter into agreements with </w:t>
      </w:r>
      <w:r w:rsidR="001228E0">
        <w:rPr>
          <w:sz w:val="24"/>
          <w:szCs w:val="24"/>
        </w:rPr>
        <w:t xml:space="preserve">LEAs </w:t>
      </w:r>
      <w:r w:rsidRPr="00F953A8">
        <w:rPr>
          <w:sz w:val="24"/>
          <w:szCs w:val="24"/>
        </w:rPr>
        <w:t xml:space="preserve">for local level program operation and delivery of </w:t>
      </w:r>
      <w:r w:rsidRPr="00F953A8">
        <w:rPr>
          <w:sz w:val="24"/>
          <w:szCs w:val="24"/>
        </w:rPr>
        <w:lastRenderedPageBreak/>
        <w:t>program benefits to eligible children</w:t>
      </w:r>
      <w:r>
        <w:rPr>
          <w:sz w:val="24"/>
          <w:szCs w:val="24"/>
        </w:rPr>
        <w:t xml:space="preserve">. </w:t>
      </w:r>
      <w:r w:rsidR="001228E0">
        <w:rPr>
          <w:sz w:val="24"/>
          <w:szCs w:val="24"/>
        </w:rPr>
        <w:t xml:space="preserve">LEAs </w:t>
      </w:r>
      <w:r w:rsidRPr="00F953A8">
        <w:rPr>
          <w:sz w:val="24"/>
          <w:szCs w:val="24"/>
        </w:rPr>
        <w:t xml:space="preserve">must submit monthly claims </w:t>
      </w:r>
      <w:r>
        <w:rPr>
          <w:sz w:val="24"/>
          <w:szCs w:val="24"/>
        </w:rPr>
        <w:t>to receive reimbursement. A</w:t>
      </w:r>
      <w:r w:rsidRPr="00F953A8">
        <w:rPr>
          <w:sz w:val="24"/>
          <w:szCs w:val="24"/>
        </w:rPr>
        <w:t>ll meals claimed for reimbursement must meet Federal requirements and b</w:t>
      </w:r>
      <w:r>
        <w:rPr>
          <w:sz w:val="24"/>
          <w:szCs w:val="24"/>
        </w:rPr>
        <w:t>e served to e</w:t>
      </w:r>
      <w:r w:rsidR="00E72C36">
        <w:rPr>
          <w:sz w:val="24"/>
          <w:szCs w:val="24"/>
        </w:rPr>
        <w:t>nrolled</w:t>
      </w:r>
      <w:r>
        <w:rPr>
          <w:sz w:val="24"/>
          <w:szCs w:val="24"/>
        </w:rPr>
        <w:t xml:space="preserve"> children. </w:t>
      </w:r>
      <w:r w:rsidR="001228E0">
        <w:rPr>
          <w:sz w:val="24"/>
          <w:szCs w:val="24"/>
        </w:rPr>
        <w:t>LEAs and schools p</w:t>
      </w:r>
      <w:r>
        <w:rPr>
          <w:sz w:val="24"/>
          <w:szCs w:val="24"/>
        </w:rPr>
        <w:t xml:space="preserve">articipating </w:t>
      </w:r>
      <w:r w:rsidR="001228E0">
        <w:rPr>
          <w:sz w:val="24"/>
          <w:szCs w:val="24"/>
        </w:rPr>
        <w:t xml:space="preserve">in the </w:t>
      </w:r>
      <w:r>
        <w:rPr>
          <w:sz w:val="24"/>
          <w:szCs w:val="24"/>
        </w:rPr>
        <w:t xml:space="preserve">community eligibility provision </w:t>
      </w:r>
      <w:r w:rsidRPr="00F953A8">
        <w:rPr>
          <w:sz w:val="24"/>
          <w:szCs w:val="24"/>
        </w:rPr>
        <w:t>serve</w:t>
      </w:r>
      <w:r>
        <w:rPr>
          <w:sz w:val="24"/>
          <w:szCs w:val="24"/>
        </w:rPr>
        <w:t xml:space="preserve"> </w:t>
      </w:r>
      <w:r w:rsidRPr="00F953A8">
        <w:rPr>
          <w:sz w:val="24"/>
          <w:szCs w:val="24"/>
        </w:rPr>
        <w:t>all meals at no charge</w:t>
      </w:r>
      <w:r w:rsidR="006778F4">
        <w:rPr>
          <w:sz w:val="24"/>
          <w:szCs w:val="24"/>
        </w:rPr>
        <w:t xml:space="preserve"> to all enrolled students </w:t>
      </w:r>
      <w:r w:rsidR="00247DC1">
        <w:rPr>
          <w:sz w:val="24"/>
          <w:szCs w:val="24"/>
        </w:rPr>
        <w:t>for one or more 4-year cycles</w:t>
      </w:r>
      <w:r w:rsidR="00326D51">
        <w:rPr>
          <w:sz w:val="24"/>
          <w:szCs w:val="24"/>
        </w:rPr>
        <w:t>. To participate, t</w:t>
      </w:r>
      <w:r w:rsidRPr="00F953A8">
        <w:rPr>
          <w:sz w:val="24"/>
          <w:szCs w:val="24"/>
        </w:rPr>
        <w:t>he</w:t>
      </w:r>
      <w:r>
        <w:rPr>
          <w:sz w:val="24"/>
          <w:szCs w:val="24"/>
        </w:rPr>
        <w:t xml:space="preserve"> </w:t>
      </w:r>
      <w:r w:rsidR="001228E0">
        <w:rPr>
          <w:sz w:val="24"/>
          <w:szCs w:val="24"/>
        </w:rPr>
        <w:t xml:space="preserve">LEA </w:t>
      </w:r>
      <w:r w:rsidR="00326D51">
        <w:rPr>
          <w:sz w:val="24"/>
          <w:szCs w:val="24"/>
        </w:rPr>
        <w:t xml:space="preserve">or school </w:t>
      </w:r>
      <w:r w:rsidR="001228E0">
        <w:rPr>
          <w:sz w:val="24"/>
          <w:szCs w:val="24"/>
        </w:rPr>
        <w:t>must meet the mi</w:t>
      </w:r>
      <w:r w:rsidR="00247DC1">
        <w:rPr>
          <w:sz w:val="24"/>
          <w:szCs w:val="24"/>
        </w:rPr>
        <w:t xml:space="preserve">nimum identified student </w:t>
      </w:r>
      <w:r w:rsidR="001228E0">
        <w:rPr>
          <w:sz w:val="24"/>
          <w:szCs w:val="24"/>
        </w:rPr>
        <w:t>percentage</w:t>
      </w:r>
      <w:r>
        <w:rPr>
          <w:sz w:val="24"/>
          <w:szCs w:val="24"/>
        </w:rPr>
        <w:t xml:space="preserve"> </w:t>
      </w:r>
      <w:r w:rsidR="00247DC1">
        <w:rPr>
          <w:sz w:val="24"/>
          <w:szCs w:val="24"/>
        </w:rPr>
        <w:t>(</w:t>
      </w:r>
      <w:r w:rsidR="00A470A3">
        <w:rPr>
          <w:sz w:val="24"/>
          <w:szCs w:val="24"/>
        </w:rPr>
        <w:t xml:space="preserve">students </w:t>
      </w:r>
      <w:r w:rsidR="00247DC1" w:rsidRPr="00CB364B">
        <w:rPr>
          <w:sz w:val="24"/>
          <w:szCs w:val="24"/>
        </w:rPr>
        <w:t>certified for free school meals without the use of a household application</w:t>
      </w:r>
      <w:r w:rsidR="00A470A3">
        <w:rPr>
          <w:sz w:val="24"/>
          <w:szCs w:val="24"/>
        </w:rPr>
        <w:t xml:space="preserve"> divided by enrolled students</w:t>
      </w:r>
      <w:r w:rsidR="006778F4">
        <w:rPr>
          <w:sz w:val="24"/>
          <w:szCs w:val="24"/>
        </w:rPr>
        <w:t>,</w:t>
      </w:r>
      <w:r w:rsidR="00326D51">
        <w:rPr>
          <w:sz w:val="24"/>
          <w:szCs w:val="24"/>
        </w:rPr>
        <w:t xml:space="preserve"> multiplied by 100</w:t>
      </w:r>
      <w:r w:rsidR="00247DC1">
        <w:rPr>
          <w:sz w:val="24"/>
          <w:szCs w:val="24"/>
        </w:rPr>
        <w:t>) the year prior to the 1</w:t>
      </w:r>
      <w:r w:rsidR="00247DC1" w:rsidRPr="00247DC1">
        <w:rPr>
          <w:sz w:val="24"/>
          <w:szCs w:val="24"/>
          <w:vertAlign w:val="superscript"/>
        </w:rPr>
        <w:t>st</w:t>
      </w:r>
      <w:r w:rsidR="00247DC1">
        <w:rPr>
          <w:sz w:val="24"/>
          <w:szCs w:val="24"/>
        </w:rPr>
        <w:t xml:space="preserve"> year of the cycle, </w:t>
      </w:r>
      <w:r>
        <w:rPr>
          <w:sz w:val="24"/>
          <w:szCs w:val="24"/>
        </w:rPr>
        <w:t>and calcu</w:t>
      </w:r>
      <w:r w:rsidR="001228E0">
        <w:rPr>
          <w:sz w:val="24"/>
          <w:szCs w:val="24"/>
        </w:rPr>
        <w:t xml:space="preserve">late a </w:t>
      </w:r>
      <w:r w:rsidR="00247DC1">
        <w:rPr>
          <w:sz w:val="24"/>
          <w:szCs w:val="24"/>
        </w:rPr>
        <w:t xml:space="preserve">free and </w:t>
      </w:r>
      <w:r w:rsidR="0010126F">
        <w:rPr>
          <w:sz w:val="24"/>
          <w:szCs w:val="24"/>
        </w:rPr>
        <w:t>paid</w:t>
      </w:r>
      <w:r w:rsidR="00247DC1">
        <w:rPr>
          <w:sz w:val="24"/>
          <w:szCs w:val="24"/>
        </w:rPr>
        <w:t xml:space="preserve"> meal </w:t>
      </w:r>
      <w:r w:rsidR="001228E0">
        <w:rPr>
          <w:sz w:val="24"/>
          <w:szCs w:val="24"/>
        </w:rPr>
        <w:t>reimbursement rate</w:t>
      </w:r>
      <w:r w:rsidR="0010126F">
        <w:rPr>
          <w:sz w:val="24"/>
          <w:szCs w:val="24"/>
        </w:rPr>
        <w:t xml:space="preserve"> using a factor of 1.6 or </w:t>
      </w:r>
      <w:r w:rsidR="0010126F" w:rsidRPr="00EF0983">
        <w:rPr>
          <w:sz w:val="24"/>
          <w:szCs w:val="24"/>
        </w:rPr>
        <w:t xml:space="preserve">as otherwise specified by </w:t>
      </w:r>
      <w:r w:rsidR="00B24224">
        <w:rPr>
          <w:sz w:val="24"/>
          <w:szCs w:val="24"/>
        </w:rPr>
        <w:t>Food and Nutrition Service (</w:t>
      </w:r>
      <w:r w:rsidR="0010126F" w:rsidRPr="00EF0983">
        <w:rPr>
          <w:sz w:val="24"/>
          <w:szCs w:val="24"/>
        </w:rPr>
        <w:t>FNS</w:t>
      </w:r>
      <w:r w:rsidR="00B24224">
        <w:rPr>
          <w:sz w:val="24"/>
          <w:szCs w:val="24"/>
        </w:rPr>
        <w:t>)</w:t>
      </w:r>
      <w:r>
        <w:rPr>
          <w:sz w:val="24"/>
          <w:szCs w:val="24"/>
        </w:rPr>
        <w:t xml:space="preserve">. </w:t>
      </w:r>
      <w:r w:rsidR="00326D51">
        <w:rPr>
          <w:sz w:val="24"/>
          <w:szCs w:val="24"/>
        </w:rPr>
        <w:t xml:space="preserve">State agencies must confirm the eligibility to participate. </w:t>
      </w:r>
      <w:r w:rsidR="00A470A3">
        <w:rPr>
          <w:sz w:val="24"/>
          <w:szCs w:val="24"/>
        </w:rPr>
        <w:t xml:space="preserve">The purpose of </w:t>
      </w:r>
      <w:r w:rsidR="00FA70F1">
        <w:rPr>
          <w:sz w:val="24"/>
          <w:szCs w:val="24"/>
        </w:rPr>
        <w:t xml:space="preserve">the </w:t>
      </w:r>
      <w:r w:rsidR="00A470A3">
        <w:rPr>
          <w:sz w:val="24"/>
          <w:szCs w:val="24"/>
        </w:rPr>
        <w:t xml:space="preserve">annual </w:t>
      </w:r>
      <w:r w:rsidR="00FA70F1">
        <w:rPr>
          <w:sz w:val="24"/>
          <w:szCs w:val="24"/>
        </w:rPr>
        <w:t xml:space="preserve">notification requirement is to </w:t>
      </w:r>
      <w:r w:rsidR="00FA70F1" w:rsidRPr="00CB364B">
        <w:rPr>
          <w:sz w:val="24"/>
          <w:szCs w:val="24"/>
        </w:rPr>
        <w:t xml:space="preserve">promote and disseminate information </w:t>
      </w:r>
      <w:r w:rsidR="00FA70F1">
        <w:rPr>
          <w:sz w:val="24"/>
          <w:szCs w:val="24"/>
        </w:rPr>
        <w:t xml:space="preserve">about the </w:t>
      </w:r>
      <w:r w:rsidR="00A470A3">
        <w:rPr>
          <w:sz w:val="24"/>
          <w:szCs w:val="24"/>
        </w:rPr>
        <w:t xml:space="preserve">community eligibility provision </w:t>
      </w:r>
      <w:r w:rsidR="00FA70F1">
        <w:rPr>
          <w:sz w:val="24"/>
          <w:szCs w:val="24"/>
        </w:rPr>
        <w:t xml:space="preserve">to </w:t>
      </w:r>
      <w:r w:rsidR="00FA70F1" w:rsidRPr="00CB364B">
        <w:rPr>
          <w:sz w:val="24"/>
          <w:szCs w:val="24"/>
        </w:rPr>
        <w:t xml:space="preserve">eligible </w:t>
      </w:r>
      <w:r w:rsidR="00B91788">
        <w:rPr>
          <w:sz w:val="24"/>
          <w:szCs w:val="24"/>
        </w:rPr>
        <w:t xml:space="preserve">and </w:t>
      </w:r>
      <w:r w:rsidR="00FA70F1" w:rsidRPr="00CB364B">
        <w:rPr>
          <w:sz w:val="24"/>
          <w:szCs w:val="24"/>
        </w:rPr>
        <w:t>potentially eligible LEAs</w:t>
      </w:r>
      <w:r w:rsidR="00FA70F1">
        <w:rPr>
          <w:sz w:val="24"/>
          <w:szCs w:val="24"/>
        </w:rPr>
        <w:t xml:space="preserve"> and schools.</w:t>
      </w:r>
      <w:r w:rsidR="00B91788">
        <w:rPr>
          <w:sz w:val="24"/>
          <w:szCs w:val="24"/>
        </w:rPr>
        <w:t xml:space="preserve"> </w:t>
      </w:r>
      <w:r w:rsidR="007466F9" w:rsidRPr="00C36873">
        <w:rPr>
          <w:sz w:val="24"/>
          <w:szCs w:val="24"/>
        </w:rPr>
        <w:t>FNS would not be able to properly monitor SA and SFA compliance without this data collection.</w:t>
      </w:r>
      <w:r w:rsidR="007466F9">
        <w:rPr>
          <w:szCs w:val="24"/>
        </w:rPr>
        <w:t xml:space="preserve"> </w:t>
      </w:r>
      <w:r w:rsidR="00621A46" w:rsidRPr="00621A46">
        <w:rPr>
          <w:spacing w:val="-3"/>
          <w:sz w:val="24"/>
        </w:rPr>
        <w:t>The purpose and respondent type for each instrument is detailed in the attached Burden Narrative</w:t>
      </w:r>
      <w:r w:rsidR="00621A46">
        <w:rPr>
          <w:spacing w:val="-3"/>
          <w:sz w:val="24"/>
        </w:rPr>
        <w:t>.</w:t>
      </w:r>
    </w:p>
    <w:p w:rsidR="00A42783" w:rsidRDefault="00A42783" w:rsidP="00E053F0">
      <w:pPr>
        <w:rPr>
          <w:sz w:val="24"/>
          <w:szCs w:val="24"/>
        </w:rPr>
      </w:pPr>
    </w:p>
    <w:p w:rsidR="00A42783" w:rsidRPr="009A3085" w:rsidRDefault="00A42783" w:rsidP="00A42783">
      <w:pPr>
        <w:ind w:left="720"/>
        <w:rPr>
          <w:b/>
          <w:sz w:val="24"/>
          <w:szCs w:val="24"/>
        </w:rPr>
      </w:pPr>
    </w:p>
    <w:p w:rsidR="006E0539" w:rsidRPr="009A3085" w:rsidRDefault="006E0539" w:rsidP="007A0D1D">
      <w:pPr>
        <w:spacing w:line="480" w:lineRule="auto"/>
        <w:ind w:left="720" w:hanging="720"/>
        <w:rPr>
          <w:b/>
          <w:sz w:val="24"/>
          <w:szCs w:val="24"/>
        </w:rPr>
      </w:pPr>
      <w:r w:rsidRPr="009A3085">
        <w:rPr>
          <w:b/>
          <w:sz w:val="24"/>
          <w:szCs w:val="24"/>
        </w:rPr>
        <w:t xml:space="preserve">3. </w:t>
      </w:r>
      <w:r w:rsidRPr="009A3085">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6E0539" w:rsidRDefault="006E0539" w:rsidP="00A470A3">
      <w:pPr>
        <w:ind w:left="720"/>
        <w:rPr>
          <w:sz w:val="24"/>
          <w:szCs w:val="24"/>
        </w:rPr>
      </w:pPr>
    </w:p>
    <w:p w:rsidR="005C70E1" w:rsidRPr="005F195F" w:rsidRDefault="00A470A3" w:rsidP="00B91788">
      <w:pPr>
        <w:spacing w:line="480" w:lineRule="auto"/>
        <w:ind w:left="720" w:right="144"/>
        <w:rPr>
          <w:color w:val="000000"/>
          <w:sz w:val="24"/>
          <w:szCs w:val="24"/>
        </w:rPr>
      </w:pPr>
      <w:r w:rsidRPr="00F53DF3">
        <w:rPr>
          <w:color w:val="000000"/>
          <w:sz w:val="24"/>
          <w:szCs w:val="24"/>
        </w:rPr>
        <w:t>FNS is committed to complying with the E-Government Act, 2002 to promote the use of the Internet and other information technologies to provide increased opportunities for citizen access to Government information and services</w:t>
      </w:r>
      <w:r w:rsidR="00490593">
        <w:rPr>
          <w:color w:val="000000"/>
          <w:sz w:val="24"/>
          <w:szCs w:val="24"/>
        </w:rPr>
        <w:t xml:space="preserve"> and for other purposes</w:t>
      </w:r>
      <w:r w:rsidRPr="00F53DF3">
        <w:rPr>
          <w:color w:val="000000"/>
          <w:sz w:val="24"/>
          <w:szCs w:val="24"/>
        </w:rPr>
        <w:t>.</w:t>
      </w:r>
      <w:r w:rsidR="005C70E1">
        <w:rPr>
          <w:color w:val="000000"/>
          <w:sz w:val="24"/>
          <w:szCs w:val="24"/>
        </w:rPr>
        <w:t xml:space="preserve">  </w:t>
      </w:r>
      <w:r w:rsidR="005C70E1" w:rsidRPr="005F195F">
        <w:rPr>
          <w:color w:val="000000"/>
          <w:sz w:val="24"/>
          <w:szCs w:val="24"/>
        </w:rPr>
        <w:t xml:space="preserve">All State agencies participating in the NSLP transfer their information electronically through the Verification Data Reporting System </w:t>
      </w:r>
      <w:r w:rsidR="005C70E1" w:rsidRPr="005F195F">
        <w:rPr>
          <w:color w:val="000000"/>
          <w:sz w:val="24"/>
          <w:szCs w:val="24"/>
        </w:rPr>
        <w:lastRenderedPageBreak/>
        <w:t>(</w:t>
      </w:r>
      <w:hyperlink r:id="rId11" w:history="1">
        <w:r w:rsidR="005C70E1" w:rsidRPr="005F195F">
          <w:rPr>
            <w:rStyle w:val="Hyperlink"/>
            <w:sz w:val="24"/>
            <w:szCs w:val="24"/>
          </w:rPr>
          <w:t>http://www.fns.usda.gov/nslp</w:t>
        </w:r>
      </w:hyperlink>
      <w:r w:rsidR="005C70E1" w:rsidRPr="005F195F">
        <w:rPr>
          <w:color w:val="000000"/>
          <w:sz w:val="24"/>
          <w:szCs w:val="24"/>
        </w:rPr>
        <w:t>).  In addition, each State agency maintains its own website to communicate electronically with SFAs in their state. Approximately 70% of SFAs communicate with State agencies electronically.</w:t>
      </w:r>
    </w:p>
    <w:p w:rsidR="00A470A3" w:rsidRPr="009A3085" w:rsidRDefault="00A470A3" w:rsidP="007A0D1D">
      <w:pPr>
        <w:spacing w:line="480" w:lineRule="auto"/>
        <w:ind w:left="720"/>
        <w:rPr>
          <w:sz w:val="24"/>
          <w:szCs w:val="24"/>
        </w:rPr>
      </w:pPr>
    </w:p>
    <w:p w:rsidR="006E0539" w:rsidRPr="009A3085" w:rsidRDefault="006E0539" w:rsidP="007A0D1D">
      <w:pPr>
        <w:spacing w:line="480" w:lineRule="auto"/>
        <w:ind w:left="720" w:hanging="720"/>
        <w:rPr>
          <w:b/>
          <w:sz w:val="24"/>
          <w:szCs w:val="24"/>
        </w:rPr>
      </w:pPr>
      <w:r w:rsidRPr="009A3085">
        <w:rPr>
          <w:b/>
          <w:sz w:val="24"/>
          <w:szCs w:val="24"/>
        </w:rPr>
        <w:t>4.</w:t>
      </w:r>
      <w:r w:rsidRPr="009A3085">
        <w:rPr>
          <w:b/>
          <w:sz w:val="24"/>
          <w:szCs w:val="24"/>
        </w:rPr>
        <w:tab/>
        <w:t>Describe efforts to identify duplication.  Show specifically why any similar information already available cannot be used or modified for use for the purpose described in item 2 above.</w:t>
      </w:r>
    </w:p>
    <w:p w:rsidR="00B91788" w:rsidRDefault="00B91788" w:rsidP="00B91788">
      <w:pPr>
        <w:rPr>
          <w:spacing w:val="-3"/>
          <w:sz w:val="24"/>
          <w:szCs w:val="24"/>
        </w:rPr>
      </w:pPr>
    </w:p>
    <w:p w:rsidR="006E0539" w:rsidRDefault="00B91788" w:rsidP="00B91788">
      <w:pPr>
        <w:spacing w:line="480" w:lineRule="auto"/>
        <w:ind w:left="720"/>
        <w:rPr>
          <w:spacing w:val="-3"/>
          <w:sz w:val="24"/>
          <w:szCs w:val="24"/>
        </w:rPr>
      </w:pPr>
      <w:r>
        <w:rPr>
          <w:spacing w:val="-3"/>
          <w:sz w:val="24"/>
          <w:szCs w:val="24"/>
        </w:rPr>
        <w:t xml:space="preserve">The community eligibility is a new </w:t>
      </w:r>
      <w:r w:rsidR="00D82D78">
        <w:rPr>
          <w:spacing w:val="-3"/>
          <w:sz w:val="24"/>
          <w:szCs w:val="24"/>
        </w:rPr>
        <w:t>provision</w:t>
      </w:r>
      <w:r w:rsidR="005162E5">
        <w:rPr>
          <w:spacing w:val="-3"/>
          <w:sz w:val="24"/>
          <w:szCs w:val="24"/>
        </w:rPr>
        <w:t>. There are</w:t>
      </w:r>
      <w:r w:rsidR="00D82D78">
        <w:rPr>
          <w:spacing w:val="-3"/>
          <w:sz w:val="24"/>
          <w:szCs w:val="24"/>
        </w:rPr>
        <w:t xml:space="preserve"> no other similar information collection</w:t>
      </w:r>
      <w:r w:rsidR="005162E5">
        <w:rPr>
          <w:spacing w:val="-3"/>
          <w:sz w:val="24"/>
          <w:szCs w:val="24"/>
        </w:rPr>
        <w:t>s</w:t>
      </w:r>
      <w:r w:rsidR="00D82D78">
        <w:rPr>
          <w:spacing w:val="-3"/>
          <w:sz w:val="24"/>
          <w:szCs w:val="24"/>
        </w:rPr>
        <w:t xml:space="preserve"> available for the notification requirement</w:t>
      </w:r>
      <w:r w:rsidR="005162E5">
        <w:rPr>
          <w:spacing w:val="-3"/>
          <w:sz w:val="24"/>
          <w:szCs w:val="24"/>
        </w:rPr>
        <w:t xml:space="preserve"> or for calculating the reimbursement rates using the identified student percentage</w:t>
      </w:r>
      <w:r w:rsidR="00D82D78">
        <w:rPr>
          <w:spacing w:val="-3"/>
          <w:sz w:val="24"/>
          <w:szCs w:val="24"/>
        </w:rPr>
        <w:t xml:space="preserve">.  </w:t>
      </w:r>
      <w:r w:rsidR="00D962C1">
        <w:rPr>
          <w:spacing w:val="-3"/>
          <w:sz w:val="24"/>
          <w:szCs w:val="24"/>
        </w:rPr>
        <w:t xml:space="preserve">When available, existing data collections are permitted to be used as a proxy in the calculation of the identified student percentage.  </w:t>
      </w:r>
      <w:r w:rsidR="005162E5" w:rsidRPr="00CB364B">
        <w:rPr>
          <w:sz w:val="24"/>
          <w:szCs w:val="24"/>
        </w:rPr>
        <w:t xml:space="preserve">Local educational agencies or State agencies are encouraged to use existing data sources to meet this requirement.  For example, </w:t>
      </w:r>
      <w:r w:rsidR="00D85AEF">
        <w:rPr>
          <w:sz w:val="24"/>
          <w:szCs w:val="24"/>
        </w:rPr>
        <w:t>i</w:t>
      </w:r>
      <w:r w:rsidR="00D85AEF" w:rsidRPr="00CB364B">
        <w:rPr>
          <w:sz w:val="24"/>
          <w:szCs w:val="24"/>
        </w:rPr>
        <w:t xml:space="preserve">f school-specific identified student data are not readily available, State agencies would be permitted to use the number of </w:t>
      </w:r>
      <w:r w:rsidR="00D85AEF">
        <w:rPr>
          <w:sz w:val="24"/>
          <w:szCs w:val="24"/>
        </w:rPr>
        <w:t xml:space="preserve">students </w:t>
      </w:r>
      <w:r w:rsidR="00D85AEF" w:rsidRPr="00CB364B">
        <w:rPr>
          <w:sz w:val="24"/>
          <w:szCs w:val="24"/>
        </w:rPr>
        <w:t>direct</w:t>
      </w:r>
      <w:r w:rsidR="00D85AEF">
        <w:rPr>
          <w:sz w:val="24"/>
          <w:szCs w:val="24"/>
        </w:rPr>
        <w:t>ly certificated</w:t>
      </w:r>
      <w:r w:rsidR="00D85AEF" w:rsidRPr="00CB364B">
        <w:rPr>
          <w:sz w:val="24"/>
          <w:szCs w:val="24"/>
        </w:rPr>
        <w:t xml:space="preserve"> through the Supplemental Nutrition Assistance Program and other assistance programs</w:t>
      </w:r>
      <w:r w:rsidR="00D85AEF">
        <w:rPr>
          <w:sz w:val="24"/>
          <w:szCs w:val="24"/>
        </w:rPr>
        <w:t xml:space="preserve"> divided by the number of enrolled students</w:t>
      </w:r>
      <w:r w:rsidR="00D85AEF" w:rsidRPr="00CB364B">
        <w:rPr>
          <w:sz w:val="24"/>
          <w:szCs w:val="24"/>
        </w:rPr>
        <w:t xml:space="preserve"> as a </w:t>
      </w:r>
      <w:r w:rsidR="00D85AEF">
        <w:rPr>
          <w:sz w:val="24"/>
          <w:szCs w:val="24"/>
        </w:rPr>
        <w:t xml:space="preserve">proxy for identified student percentage. </w:t>
      </w:r>
      <w:r w:rsidR="00C14548">
        <w:rPr>
          <w:sz w:val="24"/>
          <w:szCs w:val="24"/>
        </w:rPr>
        <w:t>Data to calculate the LEA wide identified student percentage used to</w:t>
      </w:r>
      <w:r w:rsidR="00D85AEF">
        <w:rPr>
          <w:sz w:val="24"/>
          <w:szCs w:val="24"/>
        </w:rPr>
        <w:t xml:space="preserve"> (</w:t>
      </w:r>
      <w:r w:rsidR="00D85AEF" w:rsidRPr="00CB364B">
        <w:rPr>
          <w:sz w:val="24"/>
          <w:szCs w:val="24"/>
        </w:rPr>
        <w:t>numbers of identified students and enrolled students</w:t>
      </w:r>
      <w:r w:rsidR="00D85AEF">
        <w:rPr>
          <w:sz w:val="24"/>
          <w:szCs w:val="24"/>
        </w:rPr>
        <w:t xml:space="preserve">) </w:t>
      </w:r>
      <w:r w:rsidR="00D962C1">
        <w:rPr>
          <w:sz w:val="24"/>
          <w:szCs w:val="24"/>
        </w:rPr>
        <w:t xml:space="preserve">develop the </w:t>
      </w:r>
      <w:r w:rsidR="00D85AEF">
        <w:rPr>
          <w:sz w:val="24"/>
          <w:szCs w:val="24"/>
        </w:rPr>
        <w:t xml:space="preserve">LEA </w:t>
      </w:r>
      <w:r w:rsidR="00D962C1">
        <w:rPr>
          <w:sz w:val="24"/>
          <w:szCs w:val="24"/>
        </w:rPr>
        <w:t>notification list</w:t>
      </w:r>
      <w:r w:rsidR="00D962C1" w:rsidRPr="00CB364B">
        <w:rPr>
          <w:sz w:val="24"/>
          <w:szCs w:val="24"/>
        </w:rPr>
        <w:t xml:space="preserve"> are </w:t>
      </w:r>
      <w:r w:rsidR="00C14548">
        <w:rPr>
          <w:sz w:val="24"/>
          <w:szCs w:val="24"/>
        </w:rPr>
        <w:t xml:space="preserve">reported annually </w:t>
      </w:r>
      <w:r w:rsidR="00D962C1" w:rsidRPr="00CB364B">
        <w:rPr>
          <w:sz w:val="24"/>
          <w:szCs w:val="24"/>
        </w:rPr>
        <w:t>on the FNS-742,</w:t>
      </w:r>
      <w:r w:rsidR="00D962C1" w:rsidRPr="00523241">
        <w:rPr>
          <w:sz w:val="24"/>
          <w:szCs w:val="24"/>
        </w:rPr>
        <w:t xml:space="preserve"> </w:t>
      </w:r>
      <w:r w:rsidR="00D962C1" w:rsidRPr="00CB364B">
        <w:rPr>
          <w:sz w:val="24"/>
          <w:szCs w:val="24"/>
          <w:u w:val="single"/>
        </w:rPr>
        <w:t xml:space="preserve">School Food Authority Verification </w:t>
      </w:r>
      <w:r w:rsidR="007E68AE">
        <w:rPr>
          <w:sz w:val="24"/>
          <w:szCs w:val="24"/>
          <w:u w:val="single"/>
        </w:rPr>
        <w:t xml:space="preserve">Summary </w:t>
      </w:r>
      <w:r w:rsidR="00D962C1" w:rsidRPr="00CB364B">
        <w:rPr>
          <w:sz w:val="24"/>
          <w:szCs w:val="24"/>
          <w:u w:val="single"/>
        </w:rPr>
        <w:t>Report</w:t>
      </w:r>
      <w:r w:rsidR="00D85AEF">
        <w:rPr>
          <w:sz w:val="24"/>
          <w:szCs w:val="24"/>
          <w:u w:val="single"/>
        </w:rPr>
        <w:t>.</w:t>
      </w:r>
    </w:p>
    <w:p w:rsidR="00B91788" w:rsidRPr="009A3085" w:rsidRDefault="00B91788" w:rsidP="00B91788">
      <w:pPr>
        <w:spacing w:line="480" w:lineRule="auto"/>
        <w:ind w:firstLine="720"/>
        <w:rPr>
          <w:sz w:val="24"/>
          <w:szCs w:val="24"/>
        </w:rPr>
      </w:pPr>
    </w:p>
    <w:p w:rsidR="006E0539" w:rsidRPr="009A3085" w:rsidRDefault="006E0539" w:rsidP="007A0D1D">
      <w:pPr>
        <w:spacing w:line="480" w:lineRule="auto"/>
        <w:ind w:left="720" w:hanging="720"/>
        <w:rPr>
          <w:sz w:val="24"/>
          <w:szCs w:val="24"/>
        </w:rPr>
      </w:pPr>
      <w:r w:rsidRPr="009A3085">
        <w:rPr>
          <w:b/>
          <w:sz w:val="24"/>
          <w:szCs w:val="24"/>
        </w:rPr>
        <w:t>5.</w:t>
      </w:r>
      <w:r w:rsidRPr="009A3085">
        <w:rPr>
          <w:b/>
          <w:sz w:val="24"/>
          <w:szCs w:val="24"/>
        </w:rPr>
        <w:tab/>
        <w:t>If the collection of information impacts small businesses or other small entities, describe any methods used to minimize burden.</w:t>
      </w:r>
    </w:p>
    <w:p w:rsidR="003874B5" w:rsidRDefault="003874B5" w:rsidP="00D82D78">
      <w:pPr>
        <w:ind w:left="720"/>
        <w:rPr>
          <w:spacing w:val="-3"/>
          <w:sz w:val="24"/>
          <w:szCs w:val="24"/>
        </w:rPr>
      </w:pPr>
    </w:p>
    <w:p w:rsidR="003874B5" w:rsidRDefault="003874B5" w:rsidP="004E2692">
      <w:pPr>
        <w:spacing w:line="480" w:lineRule="auto"/>
        <w:ind w:left="720"/>
        <w:rPr>
          <w:spacing w:val="-3"/>
          <w:sz w:val="24"/>
          <w:szCs w:val="24"/>
        </w:rPr>
      </w:pPr>
      <w:r w:rsidRPr="00F53DF3">
        <w:rPr>
          <w:spacing w:val="-3"/>
          <w:sz w:val="24"/>
          <w:szCs w:val="24"/>
        </w:rPr>
        <w:t>Information being requested or required has been held to the minimum required for the intended use.  A</w:t>
      </w:r>
      <w:r>
        <w:rPr>
          <w:spacing w:val="-3"/>
          <w:sz w:val="24"/>
          <w:szCs w:val="24"/>
        </w:rPr>
        <w:t>lthough smaller LEAs and schools may be included in the data collection and notification effort, they deliver</w:t>
      </w:r>
      <w:r w:rsidRPr="00F53DF3">
        <w:rPr>
          <w:spacing w:val="-3"/>
          <w:sz w:val="24"/>
          <w:szCs w:val="24"/>
        </w:rPr>
        <w:t xml:space="preserve"> the same program benefits and perform the same function</w:t>
      </w:r>
      <w:r>
        <w:rPr>
          <w:spacing w:val="-3"/>
          <w:sz w:val="24"/>
          <w:szCs w:val="24"/>
        </w:rPr>
        <w:t>s</w:t>
      </w:r>
      <w:r w:rsidRPr="00F53DF3">
        <w:rPr>
          <w:spacing w:val="-3"/>
          <w:sz w:val="24"/>
          <w:szCs w:val="24"/>
        </w:rPr>
        <w:t xml:space="preserve"> as larger ones.  Th</w:t>
      </w:r>
      <w:r>
        <w:rPr>
          <w:spacing w:val="-3"/>
          <w:sz w:val="24"/>
          <w:szCs w:val="24"/>
        </w:rPr>
        <w:t>us, they</w:t>
      </w:r>
      <w:r w:rsidR="004E2692">
        <w:rPr>
          <w:spacing w:val="-3"/>
          <w:sz w:val="24"/>
          <w:szCs w:val="24"/>
        </w:rPr>
        <w:t xml:space="preserve"> report the </w:t>
      </w:r>
      <w:r w:rsidR="004E2692">
        <w:rPr>
          <w:spacing w:val="-3"/>
          <w:sz w:val="24"/>
          <w:szCs w:val="24"/>
        </w:rPr>
        <w:lastRenderedPageBreak/>
        <w:t>same kinds o</w:t>
      </w:r>
      <w:r w:rsidR="004E2692" w:rsidRPr="004E2692">
        <w:rPr>
          <w:spacing w:val="-3"/>
          <w:sz w:val="24"/>
          <w:szCs w:val="24"/>
        </w:rPr>
        <w:t>f information</w:t>
      </w:r>
      <w:r w:rsidRPr="004E2692">
        <w:rPr>
          <w:spacing w:val="-3"/>
          <w:sz w:val="24"/>
          <w:szCs w:val="24"/>
        </w:rPr>
        <w:t xml:space="preserve">.  </w:t>
      </w:r>
      <w:r w:rsidR="004E2692" w:rsidRPr="004E2692">
        <w:rPr>
          <w:spacing w:val="-3"/>
          <w:sz w:val="24"/>
          <w:szCs w:val="24"/>
        </w:rPr>
        <w:t xml:space="preserve">FNS estimates </w:t>
      </w:r>
      <w:r w:rsidR="004E2692" w:rsidRPr="004E2692">
        <w:rPr>
          <w:color w:val="000000"/>
          <w:sz w:val="24"/>
          <w:szCs w:val="24"/>
        </w:rPr>
        <w:t>that approximately 1-3%</w:t>
      </w:r>
      <w:r w:rsidR="004E2692">
        <w:rPr>
          <w:color w:val="000000"/>
          <w:sz w:val="24"/>
          <w:szCs w:val="24"/>
        </w:rPr>
        <w:t xml:space="preserve">, or </w:t>
      </w:r>
      <w:r w:rsidR="00B24224">
        <w:rPr>
          <w:color w:val="000000"/>
          <w:sz w:val="24"/>
          <w:szCs w:val="24"/>
        </w:rPr>
        <w:t>626</w:t>
      </w:r>
      <w:r w:rsidR="00235EC9">
        <w:rPr>
          <w:color w:val="000000"/>
          <w:sz w:val="24"/>
          <w:szCs w:val="24"/>
        </w:rPr>
        <w:t>,</w:t>
      </w:r>
      <w:r w:rsidR="004E2692">
        <w:rPr>
          <w:color w:val="000000"/>
          <w:sz w:val="24"/>
          <w:szCs w:val="24"/>
        </w:rPr>
        <w:t xml:space="preserve"> </w:t>
      </w:r>
      <w:r w:rsidR="004E2692" w:rsidRPr="004E2692">
        <w:rPr>
          <w:color w:val="000000"/>
          <w:sz w:val="24"/>
          <w:szCs w:val="24"/>
        </w:rPr>
        <w:t xml:space="preserve">of SFAs are small entities. </w:t>
      </w:r>
    </w:p>
    <w:p w:rsidR="004E2692" w:rsidRPr="004E2692" w:rsidRDefault="004E2692" w:rsidP="004E2692">
      <w:pPr>
        <w:spacing w:line="480" w:lineRule="auto"/>
        <w:ind w:left="720"/>
        <w:rPr>
          <w:spacing w:val="-3"/>
          <w:sz w:val="24"/>
          <w:szCs w:val="24"/>
        </w:rPr>
      </w:pPr>
    </w:p>
    <w:p w:rsidR="006E0539" w:rsidRPr="009A3085" w:rsidRDefault="006E0539" w:rsidP="007A0D1D">
      <w:pPr>
        <w:spacing w:line="480" w:lineRule="auto"/>
        <w:ind w:left="720" w:hanging="720"/>
        <w:rPr>
          <w:b/>
          <w:sz w:val="24"/>
          <w:szCs w:val="24"/>
        </w:rPr>
      </w:pPr>
      <w:r w:rsidRPr="009A3085">
        <w:rPr>
          <w:b/>
          <w:sz w:val="24"/>
          <w:szCs w:val="24"/>
        </w:rPr>
        <w:t xml:space="preserve">6. </w:t>
      </w:r>
      <w:r w:rsidRPr="009A3085">
        <w:rPr>
          <w:b/>
          <w:sz w:val="24"/>
          <w:szCs w:val="24"/>
        </w:rPr>
        <w:tab/>
        <w:t>Describe the consequence to Federal program or policy activities if the collection is not conducted or is conducted less frequently, as well as any technical or legal obstacles to reducing burden.</w:t>
      </w:r>
    </w:p>
    <w:p w:rsidR="006E0539" w:rsidRDefault="00677590" w:rsidP="00677590">
      <w:pPr>
        <w:rPr>
          <w:sz w:val="24"/>
          <w:szCs w:val="24"/>
        </w:rPr>
      </w:pPr>
      <w:r>
        <w:rPr>
          <w:sz w:val="24"/>
          <w:szCs w:val="24"/>
        </w:rPr>
        <w:tab/>
      </w:r>
    </w:p>
    <w:p w:rsidR="00677590" w:rsidRDefault="00677590" w:rsidP="001B6D35">
      <w:pPr>
        <w:spacing w:line="480" w:lineRule="auto"/>
        <w:ind w:left="720"/>
        <w:rPr>
          <w:sz w:val="24"/>
          <w:szCs w:val="24"/>
        </w:rPr>
      </w:pPr>
      <w:r w:rsidRPr="00F53DF3">
        <w:rPr>
          <w:sz w:val="24"/>
          <w:szCs w:val="24"/>
        </w:rPr>
        <w:t xml:space="preserve">The </w:t>
      </w:r>
      <w:r w:rsidR="001B6D35">
        <w:rPr>
          <w:sz w:val="24"/>
          <w:szCs w:val="24"/>
        </w:rPr>
        <w:t xml:space="preserve">ability to participate in the community eligibility provision, and thus eliminate household applications for meal benefit determinations and provide free meals to all students is dependent on the claiming percentage that is generated from the data collection. </w:t>
      </w:r>
      <w:r w:rsidR="001B6D35" w:rsidRPr="00F53DF3">
        <w:rPr>
          <w:sz w:val="24"/>
          <w:szCs w:val="24"/>
        </w:rPr>
        <w:t xml:space="preserve"> </w:t>
      </w:r>
      <w:r w:rsidR="001B6D35">
        <w:rPr>
          <w:sz w:val="24"/>
          <w:szCs w:val="24"/>
        </w:rPr>
        <w:t xml:space="preserve">Notifications are critical for </w:t>
      </w:r>
      <w:r w:rsidR="006916AD">
        <w:rPr>
          <w:sz w:val="24"/>
          <w:szCs w:val="24"/>
        </w:rPr>
        <w:t>dissemination of eligibility status.</w:t>
      </w:r>
      <w:r w:rsidR="001B6D35">
        <w:rPr>
          <w:sz w:val="24"/>
          <w:szCs w:val="24"/>
        </w:rPr>
        <w:t xml:space="preserve"> The </w:t>
      </w:r>
      <w:r w:rsidRPr="00F53DF3">
        <w:rPr>
          <w:sz w:val="24"/>
          <w:szCs w:val="24"/>
        </w:rPr>
        <w:t xml:space="preserve">consequence for not collecting the </w:t>
      </w:r>
      <w:r w:rsidR="007E68AE">
        <w:rPr>
          <w:sz w:val="24"/>
          <w:szCs w:val="24"/>
        </w:rPr>
        <w:t>data and making the notifications in the timeframe</w:t>
      </w:r>
      <w:r w:rsidR="00BF59A7">
        <w:rPr>
          <w:sz w:val="24"/>
          <w:szCs w:val="24"/>
        </w:rPr>
        <w:t>s</w:t>
      </w:r>
      <w:r w:rsidR="007E68AE">
        <w:rPr>
          <w:sz w:val="24"/>
          <w:szCs w:val="24"/>
        </w:rPr>
        <w:t xml:space="preserve"> outlined </w:t>
      </w:r>
      <w:r w:rsidRPr="00F53DF3">
        <w:rPr>
          <w:sz w:val="24"/>
          <w:szCs w:val="24"/>
        </w:rPr>
        <w:t>i</w:t>
      </w:r>
      <w:r>
        <w:rPr>
          <w:sz w:val="24"/>
          <w:szCs w:val="24"/>
        </w:rPr>
        <w:t xml:space="preserve">s the </w:t>
      </w:r>
      <w:r w:rsidR="001B6D35">
        <w:rPr>
          <w:sz w:val="24"/>
          <w:szCs w:val="24"/>
        </w:rPr>
        <w:t>inability to operate the provision.</w:t>
      </w:r>
    </w:p>
    <w:p w:rsidR="00677590" w:rsidRPr="009A3085" w:rsidRDefault="00677590" w:rsidP="00677590">
      <w:pPr>
        <w:spacing w:line="480" w:lineRule="auto"/>
        <w:rPr>
          <w:sz w:val="24"/>
          <w:szCs w:val="24"/>
        </w:rPr>
      </w:pPr>
    </w:p>
    <w:p w:rsidR="006E0539" w:rsidRPr="009A3085" w:rsidRDefault="006E0539" w:rsidP="007A0D1D">
      <w:pPr>
        <w:pStyle w:val="BodyTextIndent"/>
        <w:spacing w:line="480" w:lineRule="auto"/>
        <w:rPr>
          <w:szCs w:val="24"/>
        </w:rPr>
      </w:pPr>
      <w:r w:rsidRPr="009A3085">
        <w:rPr>
          <w:szCs w:val="24"/>
        </w:rPr>
        <w:t>7.</w:t>
      </w:r>
      <w:r w:rsidRPr="009A3085">
        <w:rPr>
          <w:szCs w:val="24"/>
        </w:rPr>
        <w:tab/>
        <w:t>Explain any special circumstances that would cause an information collecti</w:t>
      </w:r>
      <w:r w:rsidRPr="009A3085">
        <w:rPr>
          <w:szCs w:val="24"/>
        </w:rPr>
        <w:softHyphen/>
        <w:t>on to be con</w:t>
      </w:r>
      <w:r w:rsidRPr="009A3085">
        <w:rPr>
          <w:szCs w:val="24"/>
        </w:rPr>
        <w:softHyphen/>
        <w:t>ducted in a manner:</w:t>
      </w:r>
    </w:p>
    <w:p w:rsidR="006E0539" w:rsidRPr="009A3085" w:rsidRDefault="006E0539" w:rsidP="007A0D1D">
      <w:pPr>
        <w:numPr>
          <w:ilvl w:val="0"/>
          <w:numId w:val="2"/>
        </w:numPr>
        <w:tabs>
          <w:tab w:val="clear" w:pos="360"/>
        </w:tabs>
        <w:spacing w:after="80" w:line="480" w:lineRule="auto"/>
        <w:ind w:left="1170" w:hanging="450"/>
        <w:rPr>
          <w:b/>
          <w:sz w:val="24"/>
          <w:szCs w:val="24"/>
        </w:rPr>
      </w:pPr>
      <w:r w:rsidRPr="009A3085">
        <w:rPr>
          <w:b/>
          <w:sz w:val="24"/>
          <w:szCs w:val="24"/>
        </w:rPr>
        <w:t>requiring respondents to report informa</w:t>
      </w:r>
      <w:r w:rsidRPr="009A3085">
        <w:rPr>
          <w:b/>
          <w:sz w:val="24"/>
          <w:szCs w:val="24"/>
        </w:rPr>
        <w:softHyphen/>
        <w:t>tion to the agency more often than quarterly;</w:t>
      </w:r>
    </w:p>
    <w:p w:rsidR="006E0539" w:rsidRPr="009A3085" w:rsidRDefault="006E0539" w:rsidP="007A0D1D">
      <w:pPr>
        <w:numPr>
          <w:ilvl w:val="0"/>
          <w:numId w:val="3"/>
        </w:numPr>
        <w:tabs>
          <w:tab w:val="clear" w:pos="360"/>
        </w:tabs>
        <w:spacing w:after="80" w:line="480" w:lineRule="auto"/>
        <w:ind w:left="1170" w:hanging="450"/>
        <w:rPr>
          <w:b/>
          <w:sz w:val="24"/>
          <w:szCs w:val="24"/>
        </w:rPr>
      </w:pPr>
      <w:r w:rsidRPr="009A3085">
        <w:rPr>
          <w:b/>
          <w:sz w:val="24"/>
          <w:szCs w:val="24"/>
        </w:rPr>
        <w:t>requiring respondents to prepare a writ</w:t>
      </w:r>
      <w:r w:rsidRPr="009A3085">
        <w:rPr>
          <w:b/>
          <w:sz w:val="24"/>
          <w:szCs w:val="24"/>
        </w:rPr>
        <w:softHyphen/>
        <w:t>ten response to a collection of infor</w:t>
      </w:r>
      <w:r w:rsidRPr="009A3085">
        <w:rPr>
          <w:b/>
          <w:sz w:val="24"/>
          <w:szCs w:val="24"/>
        </w:rPr>
        <w:softHyphen/>
        <w:t>ma</w:t>
      </w:r>
      <w:r w:rsidRPr="009A3085">
        <w:rPr>
          <w:b/>
          <w:sz w:val="24"/>
          <w:szCs w:val="24"/>
        </w:rPr>
        <w:softHyphen/>
        <w:t>tion in fewer than 30 days after receipt of it;</w:t>
      </w:r>
    </w:p>
    <w:p w:rsidR="006E0539" w:rsidRPr="009A3085" w:rsidRDefault="006E0539" w:rsidP="007A0D1D">
      <w:pPr>
        <w:numPr>
          <w:ilvl w:val="0"/>
          <w:numId w:val="4"/>
        </w:numPr>
        <w:tabs>
          <w:tab w:val="clear" w:pos="360"/>
        </w:tabs>
        <w:spacing w:after="80" w:line="480" w:lineRule="auto"/>
        <w:ind w:left="1170" w:hanging="450"/>
        <w:rPr>
          <w:b/>
          <w:sz w:val="24"/>
          <w:szCs w:val="24"/>
        </w:rPr>
      </w:pPr>
      <w:r w:rsidRPr="009A3085">
        <w:rPr>
          <w:b/>
          <w:sz w:val="24"/>
          <w:szCs w:val="24"/>
        </w:rPr>
        <w:t>requiring respondents to submit more than an original and two copies of any docu</w:t>
      </w:r>
      <w:r w:rsidRPr="009A3085">
        <w:rPr>
          <w:b/>
          <w:sz w:val="24"/>
          <w:szCs w:val="24"/>
        </w:rPr>
        <w:softHyphen/>
        <w:t>ment;</w:t>
      </w:r>
    </w:p>
    <w:p w:rsidR="006E0539" w:rsidRPr="009A3085" w:rsidRDefault="006E0539" w:rsidP="007A0D1D">
      <w:pPr>
        <w:numPr>
          <w:ilvl w:val="0"/>
          <w:numId w:val="5"/>
        </w:numPr>
        <w:tabs>
          <w:tab w:val="clear" w:pos="360"/>
        </w:tabs>
        <w:spacing w:after="80" w:line="480" w:lineRule="auto"/>
        <w:ind w:left="1170" w:hanging="450"/>
        <w:rPr>
          <w:b/>
          <w:sz w:val="24"/>
          <w:szCs w:val="24"/>
        </w:rPr>
      </w:pPr>
      <w:r w:rsidRPr="009A3085">
        <w:rPr>
          <w:b/>
          <w:sz w:val="24"/>
          <w:szCs w:val="24"/>
        </w:rPr>
        <w:t>requiring respondents to retain re</w:t>
      </w:r>
      <w:r w:rsidRPr="009A3085">
        <w:rPr>
          <w:b/>
          <w:sz w:val="24"/>
          <w:szCs w:val="24"/>
        </w:rPr>
        <w:softHyphen/>
        <w:t>cords, other than health, medical, governm</w:t>
      </w:r>
      <w:r w:rsidRPr="009A3085">
        <w:rPr>
          <w:b/>
          <w:sz w:val="24"/>
          <w:szCs w:val="24"/>
        </w:rPr>
        <w:softHyphen/>
        <w:t>ent contract, grant-in-aid, or tax records for more than three years;</w:t>
      </w:r>
    </w:p>
    <w:p w:rsidR="006E0539" w:rsidRPr="009A3085" w:rsidRDefault="006E0539" w:rsidP="007A0D1D">
      <w:pPr>
        <w:numPr>
          <w:ilvl w:val="0"/>
          <w:numId w:val="6"/>
        </w:numPr>
        <w:tabs>
          <w:tab w:val="clear" w:pos="360"/>
        </w:tabs>
        <w:spacing w:after="80" w:line="480" w:lineRule="auto"/>
        <w:ind w:left="1170" w:hanging="450"/>
        <w:rPr>
          <w:b/>
          <w:sz w:val="24"/>
          <w:szCs w:val="24"/>
        </w:rPr>
      </w:pPr>
      <w:r w:rsidRPr="009A3085">
        <w:rPr>
          <w:b/>
          <w:sz w:val="24"/>
          <w:szCs w:val="24"/>
        </w:rPr>
        <w:t>in connection with a statisti</w:t>
      </w:r>
      <w:r w:rsidRPr="009A3085">
        <w:rPr>
          <w:b/>
          <w:sz w:val="24"/>
          <w:szCs w:val="24"/>
        </w:rPr>
        <w:softHyphen/>
        <w:t>cal sur</w:t>
      </w:r>
      <w:r w:rsidRPr="009A3085">
        <w:rPr>
          <w:b/>
          <w:sz w:val="24"/>
          <w:szCs w:val="24"/>
        </w:rPr>
        <w:softHyphen/>
        <w:t>vey, that is not de</w:t>
      </w:r>
      <w:r w:rsidRPr="009A3085">
        <w:rPr>
          <w:b/>
          <w:sz w:val="24"/>
          <w:szCs w:val="24"/>
        </w:rPr>
        <w:softHyphen/>
        <w:t>signed to produce valid and reli</w:t>
      </w:r>
      <w:r w:rsidRPr="009A3085">
        <w:rPr>
          <w:b/>
          <w:sz w:val="24"/>
          <w:szCs w:val="24"/>
        </w:rPr>
        <w:softHyphen/>
        <w:t>able results that can be general</w:t>
      </w:r>
      <w:r w:rsidRPr="009A3085">
        <w:rPr>
          <w:b/>
          <w:sz w:val="24"/>
          <w:szCs w:val="24"/>
        </w:rPr>
        <w:softHyphen/>
        <w:t>ized to the uni</w:t>
      </w:r>
      <w:r w:rsidRPr="009A3085">
        <w:rPr>
          <w:b/>
          <w:sz w:val="24"/>
          <w:szCs w:val="24"/>
        </w:rPr>
        <w:softHyphen/>
        <w:t>verse of study;</w:t>
      </w:r>
    </w:p>
    <w:p w:rsidR="006E0539" w:rsidRPr="009A3085" w:rsidRDefault="006E0539" w:rsidP="007A0D1D">
      <w:pPr>
        <w:numPr>
          <w:ilvl w:val="0"/>
          <w:numId w:val="7"/>
        </w:numPr>
        <w:tabs>
          <w:tab w:val="clear" w:pos="360"/>
        </w:tabs>
        <w:spacing w:after="80" w:line="480" w:lineRule="auto"/>
        <w:ind w:left="1170" w:hanging="450"/>
        <w:rPr>
          <w:b/>
          <w:sz w:val="24"/>
          <w:szCs w:val="24"/>
        </w:rPr>
      </w:pPr>
      <w:r w:rsidRPr="009A3085">
        <w:rPr>
          <w:b/>
          <w:sz w:val="24"/>
          <w:szCs w:val="24"/>
        </w:rPr>
        <w:lastRenderedPageBreak/>
        <w:t>requiring the use of a statis</w:t>
      </w:r>
      <w:r w:rsidRPr="009A3085">
        <w:rPr>
          <w:b/>
          <w:sz w:val="24"/>
          <w:szCs w:val="24"/>
        </w:rPr>
        <w:softHyphen/>
        <w:t>tical data classi</w:t>
      </w:r>
      <w:r w:rsidRPr="009A3085">
        <w:rPr>
          <w:b/>
          <w:sz w:val="24"/>
          <w:szCs w:val="24"/>
        </w:rPr>
        <w:softHyphen/>
        <w:t>fication that has not been re</w:t>
      </w:r>
      <w:r w:rsidRPr="009A3085">
        <w:rPr>
          <w:b/>
          <w:sz w:val="24"/>
          <w:szCs w:val="24"/>
        </w:rPr>
        <w:softHyphen/>
        <w:t>vie</w:t>
      </w:r>
      <w:r w:rsidRPr="009A3085">
        <w:rPr>
          <w:b/>
          <w:sz w:val="24"/>
          <w:szCs w:val="24"/>
        </w:rPr>
        <w:softHyphen/>
        <w:t>wed and approved by OMB;</w:t>
      </w:r>
    </w:p>
    <w:p w:rsidR="006E0539" w:rsidRPr="009A3085" w:rsidRDefault="006E0539" w:rsidP="007A0D1D">
      <w:pPr>
        <w:numPr>
          <w:ilvl w:val="0"/>
          <w:numId w:val="8"/>
        </w:numPr>
        <w:tabs>
          <w:tab w:val="clear" w:pos="360"/>
        </w:tabs>
        <w:spacing w:after="80" w:line="480" w:lineRule="auto"/>
        <w:ind w:left="1170" w:hanging="450"/>
        <w:rPr>
          <w:b/>
          <w:sz w:val="24"/>
          <w:szCs w:val="24"/>
        </w:rPr>
      </w:pPr>
      <w:r w:rsidRPr="009A3085">
        <w:rPr>
          <w:b/>
          <w:sz w:val="24"/>
          <w:szCs w:val="24"/>
        </w:rPr>
        <w:t>that includes a pledge of confiden</w:t>
      </w:r>
      <w:r w:rsidRPr="009A3085">
        <w:rPr>
          <w:b/>
          <w:sz w:val="24"/>
          <w:szCs w:val="24"/>
        </w:rPr>
        <w:softHyphen/>
        <w:t>tiali</w:t>
      </w:r>
      <w:r w:rsidRPr="009A3085">
        <w:rPr>
          <w:b/>
          <w:sz w:val="24"/>
          <w:szCs w:val="24"/>
        </w:rPr>
        <w:softHyphen/>
        <w:t>ty that is not supported by au</w:t>
      </w:r>
      <w:r w:rsidRPr="009A3085">
        <w:rPr>
          <w:b/>
          <w:sz w:val="24"/>
          <w:szCs w:val="24"/>
        </w:rPr>
        <w:softHyphen/>
        <w:t>thority estab</w:t>
      </w:r>
      <w:r w:rsidRPr="009A3085">
        <w:rPr>
          <w:b/>
          <w:sz w:val="24"/>
          <w:szCs w:val="24"/>
        </w:rPr>
        <w:softHyphen/>
        <w:t>lished in statute or regu</w:t>
      </w:r>
      <w:r w:rsidRPr="009A3085">
        <w:rPr>
          <w:b/>
          <w:sz w:val="24"/>
          <w:szCs w:val="24"/>
        </w:rPr>
        <w:softHyphen/>
        <w:t>la</w:t>
      </w:r>
      <w:r w:rsidRPr="009A3085">
        <w:rPr>
          <w:b/>
          <w:sz w:val="24"/>
          <w:szCs w:val="24"/>
        </w:rPr>
        <w:softHyphen/>
        <w:t>tion, that is not sup</w:t>
      </w:r>
      <w:r w:rsidRPr="009A3085">
        <w:rPr>
          <w:b/>
          <w:sz w:val="24"/>
          <w:szCs w:val="24"/>
        </w:rPr>
        <w:softHyphen/>
        <w:t>ported by dis</w:t>
      </w:r>
      <w:r w:rsidRPr="009A3085">
        <w:rPr>
          <w:b/>
          <w:sz w:val="24"/>
          <w:szCs w:val="24"/>
        </w:rPr>
        <w:softHyphen/>
        <w:t>closure and data security policies that are consistent with the pledge, or which unneces</w:t>
      </w:r>
      <w:r w:rsidRPr="009A3085">
        <w:rPr>
          <w:b/>
          <w:sz w:val="24"/>
          <w:szCs w:val="24"/>
        </w:rPr>
        <w:softHyphen/>
        <w:t>sarily impedes shar</w:t>
      </w:r>
      <w:r w:rsidRPr="009A3085">
        <w:rPr>
          <w:b/>
          <w:sz w:val="24"/>
          <w:szCs w:val="24"/>
        </w:rPr>
        <w:softHyphen/>
        <w:t>ing of data with other agencies for com</w:t>
      </w:r>
      <w:r w:rsidRPr="009A3085">
        <w:rPr>
          <w:b/>
          <w:sz w:val="24"/>
          <w:szCs w:val="24"/>
        </w:rPr>
        <w:softHyphen/>
        <w:t>patible confiden</w:t>
      </w:r>
      <w:r w:rsidRPr="009A3085">
        <w:rPr>
          <w:b/>
          <w:sz w:val="24"/>
          <w:szCs w:val="24"/>
        </w:rPr>
        <w:softHyphen/>
        <w:t>tial use; or</w:t>
      </w:r>
    </w:p>
    <w:p w:rsidR="006E0539" w:rsidRPr="009A3085" w:rsidRDefault="006E0539" w:rsidP="007A0D1D">
      <w:pPr>
        <w:numPr>
          <w:ilvl w:val="0"/>
          <w:numId w:val="9"/>
        </w:numPr>
        <w:tabs>
          <w:tab w:val="clear" w:pos="360"/>
          <w:tab w:val="num" w:pos="648"/>
        </w:tabs>
        <w:spacing w:after="80" w:line="480" w:lineRule="auto"/>
        <w:ind w:left="1170" w:hanging="450"/>
        <w:rPr>
          <w:sz w:val="24"/>
          <w:szCs w:val="24"/>
        </w:rPr>
      </w:pPr>
      <w:r w:rsidRPr="009A3085">
        <w:rPr>
          <w:b/>
          <w:sz w:val="24"/>
          <w:szCs w:val="24"/>
        </w:rPr>
        <w:t>requiring respondents to submit propri</w:t>
      </w:r>
      <w:r w:rsidRPr="009A3085">
        <w:rPr>
          <w:b/>
          <w:sz w:val="24"/>
          <w:szCs w:val="24"/>
        </w:rPr>
        <w:softHyphen/>
        <w:t>etary trade secret, or other confidential information unless the agency can demon</w:t>
      </w:r>
      <w:r w:rsidRPr="009A3085">
        <w:rPr>
          <w:b/>
          <w:sz w:val="24"/>
          <w:szCs w:val="24"/>
        </w:rPr>
        <w:softHyphen/>
        <w:t>strate that it has instituted procedures to protect the information's confidentiality to the extent permit</w:t>
      </w:r>
      <w:r w:rsidRPr="009A3085">
        <w:rPr>
          <w:b/>
          <w:sz w:val="24"/>
          <w:szCs w:val="24"/>
        </w:rPr>
        <w:softHyphen/>
        <w:t>ted by law.</w:t>
      </w:r>
    </w:p>
    <w:p w:rsidR="006E0539" w:rsidRDefault="006E0539" w:rsidP="00BB6FBB">
      <w:pPr>
        <w:ind w:left="720" w:hanging="720"/>
        <w:rPr>
          <w:sz w:val="24"/>
          <w:szCs w:val="24"/>
        </w:rPr>
      </w:pPr>
    </w:p>
    <w:p w:rsidR="00BB6FBB" w:rsidRDefault="00BB6FBB" w:rsidP="00BB6FBB">
      <w:pPr>
        <w:pStyle w:val="Level2"/>
        <w:spacing w:line="480" w:lineRule="auto"/>
        <w:ind w:left="720" w:firstLine="0"/>
      </w:pPr>
      <w:r w:rsidRPr="00F53DF3">
        <w:t xml:space="preserve">There are no special circumstances.  The collection of information is conducted in a manner consistent with the guidelines in 5 CFR 1320.5. </w:t>
      </w:r>
    </w:p>
    <w:p w:rsidR="00BB6FBB" w:rsidRPr="009A3085" w:rsidRDefault="00BB6FBB" w:rsidP="00BB6FBB">
      <w:pPr>
        <w:ind w:left="720" w:hanging="720"/>
        <w:rPr>
          <w:sz w:val="24"/>
          <w:szCs w:val="24"/>
        </w:rPr>
      </w:pPr>
    </w:p>
    <w:p w:rsidR="006E0539" w:rsidRDefault="006E0539" w:rsidP="007A0D1D">
      <w:pPr>
        <w:numPr>
          <w:ilvl w:val="0"/>
          <w:numId w:val="10"/>
        </w:numPr>
        <w:spacing w:line="480" w:lineRule="auto"/>
        <w:rPr>
          <w:b/>
          <w:sz w:val="24"/>
          <w:szCs w:val="24"/>
        </w:rPr>
      </w:pPr>
      <w:r w:rsidRPr="009A3085">
        <w:rPr>
          <w:b/>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CA0F76" w:rsidRDefault="00CA0F76" w:rsidP="00CA0F76">
      <w:pPr>
        <w:ind w:left="720"/>
        <w:rPr>
          <w:spacing w:val="-3"/>
          <w:sz w:val="24"/>
          <w:szCs w:val="24"/>
        </w:rPr>
      </w:pPr>
    </w:p>
    <w:p w:rsidR="00CA0F76" w:rsidRDefault="00EF64B1">
      <w:pPr>
        <w:spacing w:line="480" w:lineRule="auto"/>
        <w:ind w:left="720"/>
        <w:rPr>
          <w:spacing w:val="-3"/>
          <w:sz w:val="24"/>
          <w:szCs w:val="24"/>
        </w:rPr>
      </w:pPr>
      <w:r w:rsidRPr="00E72430">
        <w:rPr>
          <w:spacing w:val="-3"/>
          <w:sz w:val="24"/>
          <w:szCs w:val="24"/>
        </w:rPr>
        <w:t xml:space="preserve">A 60-day notice </w:t>
      </w:r>
      <w:r w:rsidR="001949BB">
        <w:rPr>
          <w:spacing w:val="-3"/>
          <w:sz w:val="24"/>
          <w:szCs w:val="24"/>
        </w:rPr>
        <w:t>is</w:t>
      </w:r>
      <w:r w:rsidR="001949BB" w:rsidRPr="00E72430">
        <w:rPr>
          <w:spacing w:val="-3"/>
          <w:sz w:val="24"/>
          <w:szCs w:val="24"/>
        </w:rPr>
        <w:t xml:space="preserve"> </w:t>
      </w:r>
      <w:r w:rsidRPr="00E72430">
        <w:rPr>
          <w:spacing w:val="-3"/>
          <w:sz w:val="24"/>
          <w:szCs w:val="24"/>
        </w:rPr>
        <w:t>embedded in the Proposed Rule, “</w:t>
      </w:r>
      <w:r w:rsidR="00E72430">
        <w:rPr>
          <w:spacing w:val="-3"/>
          <w:sz w:val="24"/>
          <w:szCs w:val="24"/>
        </w:rPr>
        <w:t>National School Lunch Program and School Breakfast Program: Eliminating Applications through Community Eligibility as Required by Healthy, Hunger-Free Kids Act of 2010</w:t>
      </w:r>
      <w:r w:rsidRPr="00E72430">
        <w:rPr>
          <w:spacing w:val="-3"/>
          <w:sz w:val="24"/>
          <w:szCs w:val="24"/>
        </w:rPr>
        <w:t xml:space="preserve">” </w:t>
      </w:r>
      <w:r w:rsidR="001949BB">
        <w:rPr>
          <w:spacing w:val="-3"/>
          <w:sz w:val="24"/>
          <w:szCs w:val="24"/>
        </w:rPr>
        <w:t xml:space="preserve">that </w:t>
      </w:r>
      <w:r w:rsidRPr="00A861E7">
        <w:rPr>
          <w:spacing w:val="-3"/>
          <w:sz w:val="24"/>
          <w:szCs w:val="24"/>
        </w:rPr>
        <w:t>published in the Federal Register</w:t>
      </w:r>
      <w:r w:rsidR="00A861E7">
        <w:rPr>
          <w:color w:val="000000"/>
          <w:sz w:val="24"/>
          <w:szCs w:val="24"/>
        </w:rPr>
        <w:t xml:space="preserve">. </w:t>
      </w:r>
      <w:r w:rsidR="00855C40" w:rsidRPr="00855C40">
        <w:rPr>
          <w:color w:val="000000"/>
          <w:sz w:val="24"/>
          <w:szCs w:val="24"/>
        </w:rPr>
        <w:t xml:space="preserve">Comments will be received on the information collection </w:t>
      </w:r>
      <w:r w:rsidR="001949BB">
        <w:rPr>
          <w:color w:val="000000"/>
          <w:sz w:val="24"/>
          <w:szCs w:val="24"/>
        </w:rPr>
        <w:t>during the 60-day comment period</w:t>
      </w:r>
      <w:r w:rsidR="00855C40" w:rsidRPr="00855C40">
        <w:rPr>
          <w:color w:val="000000"/>
          <w:sz w:val="24"/>
          <w:szCs w:val="24"/>
        </w:rPr>
        <w:t>.</w:t>
      </w:r>
      <w:r w:rsidR="00A861E7">
        <w:rPr>
          <w:color w:val="000000"/>
        </w:rPr>
        <w:t xml:space="preserve">  </w:t>
      </w:r>
    </w:p>
    <w:p w:rsidR="00E72430" w:rsidRDefault="00E72430">
      <w:pPr>
        <w:spacing w:line="480" w:lineRule="auto"/>
        <w:ind w:left="720"/>
        <w:rPr>
          <w:b/>
          <w:sz w:val="24"/>
          <w:szCs w:val="24"/>
        </w:rPr>
      </w:pPr>
    </w:p>
    <w:p w:rsidR="006E0539" w:rsidRPr="009A3085" w:rsidRDefault="006E0539" w:rsidP="007A0D1D">
      <w:pPr>
        <w:pStyle w:val="BodyTextIndent2"/>
        <w:spacing w:line="480" w:lineRule="auto"/>
        <w:jc w:val="left"/>
        <w:rPr>
          <w:szCs w:val="24"/>
        </w:rPr>
      </w:pPr>
      <w:r w:rsidRPr="009A3085">
        <w:rPr>
          <w:szCs w:val="24"/>
        </w:rPr>
        <w:lastRenderedPageBreak/>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1F786E" w:rsidRDefault="001F786E" w:rsidP="001F786E">
      <w:pPr>
        <w:ind w:left="720"/>
        <w:rPr>
          <w:iCs/>
          <w:sz w:val="24"/>
          <w:szCs w:val="24"/>
        </w:rPr>
      </w:pPr>
    </w:p>
    <w:p w:rsidR="001F786E" w:rsidRDefault="001F786E" w:rsidP="006A3040">
      <w:pPr>
        <w:spacing w:line="480" w:lineRule="auto"/>
        <w:ind w:left="720" w:right="144"/>
        <w:rPr>
          <w:iCs/>
          <w:sz w:val="24"/>
          <w:szCs w:val="24"/>
        </w:rPr>
      </w:pPr>
      <w:r w:rsidRPr="00CB364B">
        <w:rPr>
          <w:iCs/>
          <w:sz w:val="24"/>
          <w:szCs w:val="24"/>
        </w:rPr>
        <w:t xml:space="preserve">FNS has phased in the </w:t>
      </w:r>
      <w:r w:rsidRPr="00CB364B">
        <w:rPr>
          <w:sz w:val="24"/>
          <w:szCs w:val="24"/>
        </w:rPr>
        <w:t xml:space="preserve">community eligibility provision </w:t>
      </w:r>
      <w:r w:rsidRPr="00CB364B">
        <w:rPr>
          <w:iCs/>
          <w:sz w:val="24"/>
          <w:szCs w:val="24"/>
        </w:rPr>
        <w:t xml:space="preserve">over a three year period as required by the HHFKA.  Community eligibility was made available in eligible LEAs and schools in three States (Illinois, Kentucky and Michigan) starting with the school year beginning July 1, 2011. An additional four States (Ohio, New York, District of Columbia, and West Virginia) were added for the school year beginning July 1, 2012.  Four more States </w:t>
      </w:r>
      <w:r>
        <w:rPr>
          <w:iCs/>
          <w:sz w:val="24"/>
          <w:szCs w:val="24"/>
        </w:rPr>
        <w:t xml:space="preserve">(Florida, Georgia, Maryland, and Massachusetts) were </w:t>
      </w:r>
      <w:r w:rsidRPr="00CB364B">
        <w:rPr>
          <w:iCs/>
          <w:sz w:val="24"/>
          <w:szCs w:val="24"/>
        </w:rPr>
        <w:t>added for the school year beginning July 1, 2013.  FNS has conducted a number of webinars for the phase-in States</w:t>
      </w:r>
      <w:r w:rsidR="006A3040" w:rsidRPr="006A3040">
        <w:rPr>
          <w:iCs/>
          <w:sz w:val="24"/>
          <w:szCs w:val="24"/>
        </w:rPr>
        <w:t xml:space="preserve"> </w:t>
      </w:r>
      <w:r w:rsidR="006A3040">
        <w:rPr>
          <w:iCs/>
          <w:sz w:val="24"/>
          <w:szCs w:val="24"/>
        </w:rPr>
        <w:t>and Regional Offices</w:t>
      </w:r>
      <w:r w:rsidRPr="00CB364B">
        <w:rPr>
          <w:iCs/>
          <w:sz w:val="24"/>
          <w:szCs w:val="24"/>
        </w:rPr>
        <w:t xml:space="preserve">, and </w:t>
      </w:r>
      <w:r w:rsidR="006A3040">
        <w:rPr>
          <w:iCs/>
          <w:sz w:val="24"/>
          <w:szCs w:val="24"/>
        </w:rPr>
        <w:t>facilitates</w:t>
      </w:r>
      <w:r w:rsidRPr="00CB364B">
        <w:rPr>
          <w:iCs/>
          <w:sz w:val="24"/>
          <w:szCs w:val="24"/>
        </w:rPr>
        <w:t xml:space="preserve"> monthly conference calls</w:t>
      </w:r>
      <w:r w:rsidR="006A3040" w:rsidRPr="006A3040">
        <w:rPr>
          <w:iCs/>
          <w:sz w:val="24"/>
          <w:szCs w:val="24"/>
        </w:rPr>
        <w:t xml:space="preserve"> </w:t>
      </w:r>
      <w:r w:rsidR="006A3040" w:rsidRPr="00CB364B">
        <w:rPr>
          <w:iCs/>
          <w:sz w:val="24"/>
          <w:szCs w:val="24"/>
        </w:rPr>
        <w:t>to</w:t>
      </w:r>
      <w:r w:rsidR="006A3040">
        <w:rPr>
          <w:iCs/>
          <w:sz w:val="24"/>
          <w:szCs w:val="24"/>
        </w:rPr>
        <w:t xml:space="preserve"> receive feedback and</w:t>
      </w:r>
      <w:r w:rsidR="006A3040" w:rsidRPr="006A3040">
        <w:rPr>
          <w:iCs/>
          <w:sz w:val="24"/>
          <w:szCs w:val="24"/>
        </w:rPr>
        <w:t xml:space="preserve"> </w:t>
      </w:r>
      <w:r w:rsidR="006A3040" w:rsidRPr="00CB364B">
        <w:rPr>
          <w:iCs/>
          <w:sz w:val="24"/>
          <w:szCs w:val="24"/>
        </w:rPr>
        <w:t>provide individual assistance and guidance</w:t>
      </w:r>
      <w:r w:rsidRPr="00CB364B">
        <w:rPr>
          <w:iCs/>
          <w:sz w:val="24"/>
          <w:szCs w:val="24"/>
        </w:rPr>
        <w:t xml:space="preserve">. </w:t>
      </w:r>
      <w:r w:rsidR="00360456">
        <w:rPr>
          <w:iCs/>
          <w:sz w:val="24"/>
          <w:szCs w:val="24"/>
        </w:rPr>
        <w:t xml:space="preserve"> FNS has worked with Department of Education and the Federal Communication Commission to assess impact of community eligibility on other educational services.</w:t>
      </w:r>
    </w:p>
    <w:p w:rsidR="006A3040" w:rsidRPr="006A3040" w:rsidRDefault="006A3040" w:rsidP="006A3040">
      <w:pPr>
        <w:spacing w:line="480" w:lineRule="auto"/>
        <w:ind w:left="720" w:right="144"/>
        <w:rPr>
          <w:iCs/>
          <w:sz w:val="24"/>
          <w:szCs w:val="24"/>
        </w:rPr>
      </w:pPr>
    </w:p>
    <w:p w:rsidR="006E0539" w:rsidRPr="009A3085" w:rsidRDefault="006E0539" w:rsidP="007A0D1D">
      <w:pPr>
        <w:spacing w:line="480" w:lineRule="auto"/>
        <w:ind w:left="720" w:hanging="720"/>
        <w:rPr>
          <w:sz w:val="24"/>
          <w:szCs w:val="24"/>
        </w:rPr>
      </w:pPr>
      <w:r w:rsidRPr="009A3085">
        <w:rPr>
          <w:b/>
          <w:sz w:val="24"/>
          <w:szCs w:val="24"/>
        </w:rPr>
        <w:t>9.</w:t>
      </w:r>
      <w:r w:rsidRPr="009A3085">
        <w:rPr>
          <w:b/>
          <w:sz w:val="24"/>
          <w:szCs w:val="24"/>
        </w:rPr>
        <w:tab/>
        <w:t>Explain any decision to provide any payment or gift to respondents, other than reenumeration of contractors or grantees.</w:t>
      </w:r>
    </w:p>
    <w:p w:rsidR="006A3040" w:rsidRDefault="006A3040" w:rsidP="006A3040">
      <w:pPr>
        <w:pStyle w:val="ListParagraph"/>
        <w:tabs>
          <w:tab w:val="left" w:pos="-720"/>
        </w:tabs>
        <w:suppressAutoHyphens/>
        <w:outlineLvl w:val="0"/>
        <w:rPr>
          <w:rFonts w:ascii="Times New Roman" w:hAnsi="Times New Roman"/>
          <w:spacing w:val="-3"/>
          <w:szCs w:val="24"/>
        </w:rPr>
      </w:pPr>
    </w:p>
    <w:p w:rsidR="006E0539" w:rsidRPr="006A3040" w:rsidRDefault="006A3040" w:rsidP="006A3040">
      <w:pPr>
        <w:pStyle w:val="ListParagraph"/>
        <w:tabs>
          <w:tab w:val="left" w:pos="-720"/>
        </w:tabs>
        <w:suppressAutoHyphens/>
        <w:outlineLvl w:val="0"/>
        <w:rPr>
          <w:rFonts w:ascii="Times New Roman" w:hAnsi="Times New Roman"/>
          <w:spacing w:val="-3"/>
          <w:sz w:val="24"/>
          <w:szCs w:val="24"/>
        </w:rPr>
      </w:pPr>
      <w:r w:rsidRPr="006A3040">
        <w:rPr>
          <w:rFonts w:ascii="Times New Roman" w:hAnsi="Times New Roman"/>
          <w:spacing w:val="-3"/>
          <w:sz w:val="24"/>
          <w:szCs w:val="24"/>
        </w:rPr>
        <w:t>No payment or gift will be provided to respondents.</w:t>
      </w:r>
    </w:p>
    <w:p w:rsidR="006A3040" w:rsidRPr="006A3040" w:rsidRDefault="006A3040" w:rsidP="006A3040">
      <w:pPr>
        <w:pStyle w:val="ListParagraph"/>
        <w:tabs>
          <w:tab w:val="left" w:pos="-720"/>
        </w:tabs>
        <w:suppressAutoHyphens/>
        <w:outlineLvl w:val="0"/>
        <w:rPr>
          <w:rFonts w:ascii="Times New Roman" w:hAnsi="Times New Roman"/>
          <w:spacing w:val="-3"/>
          <w:szCs w:val="24"/>
        </w:rPr>
      </w:pPr>
    </w:p>
    <w:p w:rsidR="006760A2" w:rsidRDefault="006E0539" w:rsidP="006760A2">
      <w:pPr>
        <w:numPr>
          <w:ilvl w:val="0"/>
          <w:numId w:val="1"/>
        </w:numPr>
        <w:spacing w:line="480" w:lineRule="auto"/>
        <w:rPr>
          <w:b/>
          <w:sz w:val="24"/>
          <w:szCs w:val="24"/>
        </w:rPr>
      </w:pPr>
      <w:r w:rsidRPr="009A3085">
        <w:rPr>
          <w:b/>
          <w:sz w:val="24"/>
          <w:szCs w:val="24"/>
        </w:rPr>
        <w:t>Describe any assurance of confidentiality provided to respondents and the basis for the assurance in statute, regulation, or agency policy.</w:t>
      </w:r>
    </w:p>
    <w:p w:rsidR="00AB70BE" w:rsidRPr="006760A2" w:rsidRDefault="00AB70BE" w:rsidP="00AB70BE">
      <w:pPr>
        <w:spacing w:line="480" w:lineRule="auto"/>
        <w:ind w:left="720"/>
        <w:rPr>
          <w:b/>
          <w:sz w:val="24"/>
          <w:szCs w:val="24"/>
        </w:rPr>
      </w:pPr>
    </w:p>
    <w:p w:rsidR="006E0539" w:rsidRDefault="006760A2" w:rsidP="006760A2">
      <w:pPr>
        <w:spacing w:line="480" w:lineRule="auto"/>
        <w:ind w:left="720"/>
        <w:rPr>
          <w:b/>
          <w:sz w:val="24"/>
          <w:szCs w:val="24"/>
        </w:rPr>
      </w:pPr>
      <w:r w:rsidRPr="00F53DF3">
        <w:rPr>
          <w:spacing w:val="-3"/>
          <w:sz w:val="24"/>
          <w:szCs w:val="24"/>
        </w:rPr>
        <w:lastRenderedPageBreak/>
        <w:t>The Department will comply with the Privacy Act of 1974</w:t>
      </w:r>
      <w:r>
        <w:rPr>
          <w:spacing w:val="-3"/>
          <w:sz w:val="24"/>
          <w:szCs w:val="24"/>
        </w:rPr>
        <w:t xml:space="preserve"> (5 USC 552a), which requires the safeguarding of individuals against invasion of privacy</w:t>
      </w:r>
      <w:r w:rsidRPr="00F53DF3">
        <w:rPr>
          <w:spacing w:val="-3"/>
          <w:sz w:val="24"/>
          <w:szCs w:val="24"/>
        </w:rPr>
        <w:t>.  No co</w:t>
      </w:r>
      <w:r>
        <w:rPr>
          <w:spacing w:val="-3"/>
          <w:sz w:val="24"/>
          <w:szCs w:val="24"/>
        </w:rPr>
        <w:t>nfidential information is associated</w:t>
      </w:r>
      <w:r w:rsidRPr="00F53DF3">
        <w:rPr>
          <w:spacing w:val="-3"/>
          <w:sz w:val="24"/>
          <w:szCs w:val="24"/>
        </w:rPr>
        <w:t xml:space="preserve"> with this information collection.</w:t>
      </w:r>
    </w:p>
    <w:p w:rsidR="006760A2" w:rsidRPr="006760A2" w:rsidRDefault="006760A2" w:rsidP="006760A2">
      <w:pPr>
        <w:spacing w:line="480" w:lineRule="auto"/>
        <w:ind w:left="720"/>
        <w:rPr>
          <w:b/>
          <w:sz w:val="24"/>
          <w:szCs w:val="24"/>
        </w:rPr>
      </w:pPr>
    </w:p>
    <w:p w:rsidR="006E0539" w:rsidRPr="009A3085" w:rsidRDefault="006E0539" w:rsidP="007A0D1D">
      <w:pPr>
        <w:spacing w:line="480" w:lineRule="auto"/>
        <w:ind w:left="720" w:hanging="720"/>
        <w:rPr>
          <w:b/>
          <w:sz w:val="24"/>
          <w:szCs w:val="24"/>
        </w:rPr>
      </w:pPr>
      <w:r w:rsidRPr="009A3085">
        <w:rPr>
          <w:b/>
          <w:sz w:val="24"/>
          <w:szCs w:val="24"/>
        </w:rPr>
        <w:t>11.</w:t>
      </w:r>
      <w:r w:rsidRPr="009A3085">
        <w:rPr>
          <w:b/>
          <w:sz w:val="24"/>
          <w:szCs w:val="24"/>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35E3" w:rsidRDefault="00C935E3" w:rsidP="00C935E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p>
    <w:p w:rsidR="00C935E3" w:rsidRPr="00F53DF3" w:rsidRDefault="00C935E3" w:rsidP="00C935E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F53DF3">
        <w:rPr>
          <w:rFonts w:ascii="Times New Roman" w:hAnsi="Times New Roman"/>
          <w:sz w:val="24"/>
          <w:szCs w:val="24"/>
        </w:rPr>
        <w:t>There are no questions of a sensitive nature included in this data collection.</w:t>
      </w:r>
    </w:p>
    <w:p w:rsidR="006760A2" w:rsidRPr="009A3085" w:rsidRDefault="006760A2" w:rsidP="00C935E3">
      <w:pPr>
        <w:spacing w:line="480" w:lineRule="auto"/>
        <w:rPr>
          <w:sz w:val="24"/>
          <w:szCs w:val="24"/>
        </w:rPr>
      </w:pPr>
    </w:p>
    <w:p w:rsidR="006E0539" w:rsidRPr="009A3085" w:rsidRDefault="006E0539" w:rsidP="007A0D1D">
      <w:pPr>
        <w:spacing w:line="480" w:lineRule="auto"/>
        <w:ind w:left="720" w:hanging="720"/>
        <w:rPr>
          <w:b/>
          <w:sz w:val="24"/>
          <w:szCs w:val="24"/>
        </w:rPr>
      </w:pPr>
      <w:r w:rsidRPr="009A3085">
        <w:rPr>
          <w:b/>
          <w:sz w:val="24"/>
          <w:szCs w:val="24"/>
        </w:rPr>
        <w:t>12.</w:t>
      </w:r>
      <w:r w:rsidRPr="009A3085">
        <w:rPr>
          <w:b/>
          <w:sz w:val="24"/>
          <w:szCs w:val="24"/>
        </w:rPr>
        <w:tab/>
        <w:t>Provide estimates of the hour burden of the collection of information.  The statement should:</w:t>
      </w:r>
    </w:p>
    <w:p w:rsidR="006E0539" w:rsidRPr="009A3085" w:rsidRDefault="006E0539" w:rsidP="007A0D1D">
      <w:pPr>
        <w:spacing w:line="480" w:lineRule="auto"/>
        <w:rPr>
          <w:b/>
          <w:sz w:val="24"/>
          <w:szCs w:val="24"/>
        </w:rPr>
      </w:pPr>
    </w:p>
    <w:p w:rsidR="006E0539" w:rsidRPr="009A3085" w:rsidRDefault="006E0539" w:rsidP="007A0D1D">
      <w:pPr>
        <w:numPr>
          <w:ilvl w:val="0"/>
          <w:numId w:val="11"/>
        </w:numPr>
        <w:tabs>
          <w:tab w:val="clear" w:pos="360"/>
        </w:tabs>
        <w:spacing w:line="480" w:lineRule="auto"/>
        <w:ind w:left="1440"/>
        <w:rPr>
          <w:b/>
          <w:sz w:val="24"/>
          <w:szCs w:val="24"/>
        </w:rPr>
      </w:pPr>
      <w:r w:rsidRPr="009A3085">
        <w:rPr>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53B49" w:rsidRDefault="00253B49" w:rsidP="007A0D1D">
      <w:pPr>
        <w:spacing w:line="480" w:lineRule="auto"/>
        <w:rPr>
          <w:color w:val="000000"/>
          <w:sz w:val="24"/>
          <w:szCs w:val="24"/>
        </w:rPr>
      </w:pPr>
    </w:p>
    <w:p w:rsidR="00DD3E53" w:rsidRPr="00DD3E53" w:rsidRDefault="00253B49" w:rsidP="00DD3E53">
      <w:pPr>
        <w:pStyle w:val="ListParagraph"/>
        <w:tabs>
          <w:tab w:val="left" w:pos="-720"/>
        </w:tabs>
        <w:suppressAutoHyphens/>
        <w:spacing w:line="480" w:lineRule="auto"/>
        <w:rPr>
          <w:rFonts w:ascii="Times New Roman" w:hAnsi="Times New Roman"/>
          <w:sz w:val="24"/>
          <w:szCs w:val="24"/>
        </w:rPr>
      </w:pPr>
      <w:r w:rsidRPr="00F36271">
        <w:rPr>
          <w:rFonts w:ascii="Times New Roman" w:hAnsi="Times New Roman"/>
          <w:color w:val="000000"/>
          <w:sz w:val="24"/>
          <w:szCs w:val="24"/>
        </w:rPr>
        <w:t xml:space="preserve">This is a revision of </w:t>
      </w:r>
      <w:r w:rsidR="005610A4">
        <w:rPr>
          <w:rFonts w:ascii="Times New Roman" w:hAnsi="Times New Roman"/>
          <w:color w:val="000000"/>
          <w:sz w:val="24"/>
          <w:szCs w:val="24"/>
        </w:rPr>
        <w:t xml:space="preserve">the </w:t>
      </w:r>
      <w:r w:rsidRPr="00F36271">
        <w:rPr>
          <w:rFonts w:ascii="Times New Roman" w:hAnsi="Times New Roman"/>
          <w:color w:val="000000"/>
          <w:sz w:val="24"/>
          <w:szCs w:val="24"/>
        </w:rPr>
        <w:t>currently approved collection</w:t>
      </w:r>
      <w:r w:rsidR="005610A4">
        <w:rPr>
          <w:rFonts w:ascii="Times New Roman" w:hAnsi="Times New Roman"/>
          <w:color w:val="000000"/>
          <w:sz w:val="24"/>
          <w:szCs w:val="24"/>
        </w:rPr>
        <w:t xml:space="preserve">, </w:t>
      </w:r>
      <w:r w:rsidR="005610A4" w:rsidRPr="00D94C27">
        <w:rPr>
          <w:rFonts w:ascii="Times New Roman" w:hAnsi="Times New Roman"/>
          <w:spacing w:val="-3"/>
          <w:sz w:val="24"/>
          <w:szCs w:val="24"/>
        </w:rPr>
        <w:t xml:space="preserve">OMB control number 0584-0026, titled “Determining Eligibility for Free and Reduced-Price Meals and Free Milk in Schools”, expiration </w:t>
      </w:r>
      <w:r w:rsidR="0065137F">
        <w:rPr>
          <w:rFonts w:ascii="Times New Roman" w:hAnsi="Times New Roman"/>
          <w:spacing w:val="-3"/>
          <w:sz w:val="24"/>
          <w:szCs w:val="24"/>
        </w:rPr>
        <w:t>date 04/30/2016</w:t>
      </w:r>
      <w:r w:rsidR="005610A4" w:rsidRPr="00D94C27">
        <w:rPr>
          <w:rFonts w:ascii="Times New Roman" w:hAnsi="Times New Roman"/>
          <w:spacing w:val="-3"/>
          <w:sz w:val="24"/>
          <w:szCs w:val="24"/>
        </w:rPr>
        <w:t>.</w:t>
      </w:r>
      <w:r w:rsidRPr="00F36271">
        <w:rPr>
          <w:rFonts w:ascii="Times New Roman" w:hAnsi="Times New Roman"/>
          <w:color w:val="000000"/>
          <w:sz w:val="24"/>
          <w:szCs w:val="24"/>
        </w:rPr>
        <w:t xml:space="preserve">  </w:t>
      </w:r>
      <w:r w:rsidRPr="00F36271">
        <w:rPr>
          <w:rFonts w:ascii="Times New Roman" w:hAnsi="Times New Roman"/>
          <w:spacing w:val="-3"/>
          <w:sz w:val="24"/>
          <w:szCs w:val="24"/>
        </w:rPr>
        <w:t xml:space="preserve">As a result of program changes, </w:t>
      </w:r>
      <w:r w:rsidRPr="00F36271">
        <w:rPr>
          <w:rFonts w:ascii="Times New Roman" w:hAnsi="Times New Roman"/>
          <w:sz w:val="24"/>
          <w:szCs w:val="24"/>
        </w:rPr>
        <w:t>the revisions result in an overall reduction of 6,49</w:t>
      </w:r>
      <w:r w:rsidR="00E053F0">
        <w:rPr>
          <w:rFonts w:ascii="Times New Roman" w:hAnsi="Times New Roman"/>
          <w:sz w:val="24"/>
          <w:szCs w:val="24"/>
        </w:rPr>
        <w:t>1</w:t>
      </w:r>
      <w:r w:rsidRPr="00F36271">
        <w:rPr>
          <w:rFonts w:ascii="Times New Roman" w:hAnsi="Times New Roman"/>
          <w:sz w:val="24"/>
          <w:szCs w:val="24"/>
        </w:rPr>
        <w:t xml:space="preserve"> hours</w:t>
      </w:r>
      <w:r w:rsidRPr="00F36271">
        <w:rPr>
          <w:rFonts w:ascii="Times New Roman" w:hAnsi="Times New Roman"/>
          <w:spacing w:val="-3"/>
          <w:sz w:val="24"/>
          <w:szCs w:val="24"/>
        </w:rPr>
        <w:t xml:space="preserve"> from current approved burden (</w:t>
      </w:r>
      <w:r w:rsidR="00C167D1" w:rsidRPr="00F36271">
        <w:rPr>
          <w:rFonts w:ascii="Times New Roman" w:hAnsi="Times New Roman"/>
          <w:color w:val="000000"/>
          <w:sz w:val="24"/>
          <w:szCs w:val="24"/>
        </w:rPr>
        <w:t>965,</w:t>
      </w:r>
      <w:r w:rsidR="00B24224">
        <w:rPr>
          <w:rFonts w:ascii="Times New Roman" w:hAnsi="Times New Roman"/>
          <w:color w:val="000000"/>
          <w:sz w:val="24"/>
          <w:szCs w:val="24"/>
        </w:rPr>
        <w:t>645</w:t>
      </w:r>
      <w:r w:rsidR="00B24224" w:rsidRPr="00F36271">
        <w:rPr>
          <w:rFonts w:ascii="Times New Roman" w:hAnsi="Times New Roman"/>
          <w:color w:val="000000"/>
          <w:sz w:val="24"/>
          <w:szCs w:val="24"/>
        </w:rPr>
        <w:t xml:space="preserve"> </w:t>
      </w:r>
      <w:r w:rsidR="00C167D1" w:rsidRPr="00F36271">
        <w:rPr>
          <w:rFonts w:ascii="Times New Roman" w:hAnsi="Times New Roman"/>
          <w:color w:val="000000"/>
          <w:sz w:val="24"/>
          <w:szCs w:val="24"/>
        </w:rPr>
        <w:t>- 959,</w:t>
      </w:r>
      <w:r w:rsidR="00B24224">
        <w:rPr>
          <w:rFonts w:ascii="Times New Roman" w:hAnsi="Times New Roman"/>
          <w:color w:val="000000"/>
          <w:sz w:val="24"/>
          <w:szCs w:val="24"/>
        </w:rPr>
        <w:t>154</w:t>
      </w:r>
      <w:r w:rsidR="00C167D1" w:rsidRPr="00F36271">
        <w:rPr>
          <w:rFonts w:ascii="Times New Roman" w:hAnsi="Times New Roman"/>
          <w:color w:val="000000"/>
          <w:sz w:val="24"/>
          <w:szCs w:val="24"/>
        </w:rPr>
        <w:t xml:space="preserve">). A </w:t>
      </w:r>
      <w:r w:rsidRPr="00F36271">
        <w:rPr>
          <w:rFonts w:ascii="Times New Roman" w:hAnsi="Times New Roman"/>
          <w:spacing w:val="-3"/>
          <w:sz w:val="24"/>
          <w:szCs w:val="24"/>
        </w:rPr>
        <w:t>decrease of 6,57</w:t>
      </w:r>
      <w:r w:rsidR="00E053F0">
        <w:rPr>
          <w:rFonts w:ascii="Times New Roman" w:hAnsi="Times New Roman"/>
          <w:spacing w:val="-3"/>
          <w:sz w:val="24"/>
          <w:szCs w:val="24"/>
        </w:rPr>
        <w:t>1</w:t>
      </w:r>
      <w:r w:rsidRPr="00F36271">
        <w:rPr>
          <w:rFonts w:ascii="Times New Roman" w:hAnsi="Times New Roman"/>
          <w:spacing w:val="-3"/>
          <w:sz w:val="24"/>
          <w:szCs w:val="24"/>
        </w:rPr>
        <w:t xml:space="preserve"> reporting burden</w:t>
      </w:r>
      <w:r w:rsidR="00C167D1" w:rsidRPr="00F36271">
        <w:rPr>
          <w:rFonts w:ascii="Times New Roman" w:hAnsi="Times New Roman"/>
          <w:spacing w:val="-3"/>
          <w:sz w:val="24"/>
          <w:szCs w:val="24"/>
        </w:rPr>
        <w:t xml:space="preserve"> hours is realized through the reduction in household and LEA reporting requirements associated with preparing </w:t>
      </w:r>
      <w:r w:rsidR="00C167D1" w:rsidRPr="00F36271">
        <w:rPr>
          <w:rFonts w:ascii="Times New Roman" w:hAnsi="Times New Roman"/>
          <w:spacing w:val="-3"/>
          <w:sz w:val="24"/>
          <w:szCs w:val="24"/>
        </w:rPr>
        <w:lastRenderedPageBreak/>
        <w:t>and processing student household applications for free and reduced price school meal eligibility. A</w:t>
      </w:r>
      <w:r w:rsidRPr="00F36271">
        <w:rPr>
          <w:rFonts w:ascii="Times New Roman" w:hAnsi="Times New Roman"/>
          <w:spacing w:val="-3"/>
          <w:sz w:val="24"/>
          <w:szCs w:val="24"/>
        </w:rPr>
        <w:t xml:space="preserve"> </w:t>
      </w:r>
      <w:r w:rsidRPr="00F36271">
        <w:rPr>
          <w:rFonts w:ascii="Times New Roman" w:hAnsi="Times New Roman"/>
          <w:sz w:val="24"/>
          <w:szCs w:val="24"/>
        </w:rPr>
        <w:t>slight increase of 8</w:t>
      </w:r>
      <w:r w:rsidR="00C167D1" w:rsidRPr="00F36271">
        <w:rPr>
          <w:rFonts w:ascii="Times New Roman" w:hAnsi="Times New Roman"/>
          <w:sz w:val="24"/>
          <w:szCs w:val="24"/>
        </w:rPr>
        <w:t>0 hours of recordkeeping burden is realized due to</w:t>
      </w:r>
      <w:r w:rsidR="00F36271" w:rsidRPr="00F36271">
        <w:rPr>
          <w:rFonts w:ascii="Times New Roman" w:hAnsi="Times New Roman"/>
          <w:sz w:val="24"/>
          <w:szCs w:val="24"/>
        </w:rPr>
        <w:t xml:space="preserve"> new </w:t>
      </w:r>
      <w:r w:rsidR="00834516">
        <w:rPr>
          <w:rFonts w:ascii="Times New Roman" w:hAnsi="Times New Roman"/>
          <w:sz w:val="24"/>
          <w:szCs w:val="24"/>
        </w:rPr>
        <w:t xml:space="preserve">notification </w:t>
      </w:r>
      <w:r w:rsidR="00F36271" w:rsidRPr="00F36271">
        <w:rPr>
          <w:rFonts w:ascii="Times New Roman" w:hAnsi="Times New Roman"/>
          <w:sz w:val="24"/>
          <w:szCs w:val="24"/>
        </w:rPr>
        <w:t>requirements for</w:t>
      </w:r>
      <w:r w:rsidR="00C167D1" w:rsidRPr="00F36271">
        <w:rPr>
          <w:rFonts w:ascii="Times New Roman" w:hAnsi="Times New Roman"/>
          <w:sz w:val="24"/>
          <w:szCs w:val="24"/>
        </w:rPr>
        <w:t xml:space="preserve"> State agencies and LEAs</w:t>
      </w:r>
      <w:r w:rsidRPr="00F36271">
        <w:rPr>
          <w:rFonts w:ascii="Times New Roman" w:hAnsi="Times New Roman"/>
          <w:sz w:val="24"/>
          <w:szCs w:val="24"/>
        </w:rPr>
        <w:t>.</w:t>
      </w:r>
      <w:r w:rsidR="00F36271" w:rsidRPr="00F36271">
        <w:rPr>
          <w:rFonts w:ascii="Times New Roman" w:hAnsi="Times New Roman"/>
          <w:sz w:val="24"/>
          <w:szCs w:val="24"/>
        </w:rPr>
        <w:t xml:space="preserve">  </w:t>
      </w:r>
      <w:r w:rsidR="00621A46" w:rsidRPr="00621A46">
        <w:rPr>
          <w:rFonts w:ascii="Times New Roman" w:hAnsi="Times New Roman"/>
          <w:sz w:val="24"/>
          <w:szCs w:val="24"/>
        </w:rPr>
        <w:t>The attached Burden Table reflects the estimated burden associated with this information collection for each type of respondent.  A summary table follows:</w:t>
      </w:r>
      <w:r w:rsidR="001949BB">
        <w:rPr>
          <w:rFonts w:ascii="Times New Roman" w:hAnsi="Times New Roman"/>
          <w:sz w:val="24"/>
          <w:szCs w:val="24"/>
        </w:rPr>
        <w:t xml:space="preserve"> </w:t>
      </w:r>
      <w:r w:rsidR="00F36271">
        <w:rPr>
          <w:rFonts w:ascii="Times New Roman" w:hAnsi="Times New Roman"/>
          <w:sz w:val="24"/>
          <w:szCs w:val="24"/>
        </w:rPr>
        <w:t xml:space="preserve"> </w:t>
      </w:r>
    </w:p>
    <w:p w:rsidR="00700859" w:rsidRDefault="00700859" w:rsidP="00700859">
      <w:pPr>
        <w:rPr>
          <w:sz w:val="16"/>
          <w:szCs w:val="16"/>
        </w:rPr>
      </w:pPr>
    </w:p>
    <w:p w:rsidR="00700859" w:rsidRPr="00700859" w:rsidRDefault="00700859" w:rsidP="00700859">
      <w:pPr>
        <w:rPr>
          <w:sz w:val="16"/>
          <w:szCs w:val="16"/>
        </w:rPr>
      </w:pPr>
    </w:p>
    <w:p w:rsidR="005610A4" w:rsidRPr="005610A4" w:rsidRDefault="005610A4" w:rsidP="00700859">
      <w:pPr>
        <w:spacing w:line="480" w:lineRule="auto"/>
        <w:rPr>
          <w:sz w:val="24"/>
          <w:szCs w:val="24"/>
        </w:rPr>
      </w:pPr>
      <w:r w:rsidRPr="005610A4">
        <w:rPr>
          <w:b/>
          <w:sz w:val="24"/>
          <w:szCs w:val="24"/>
        </w:rPr>
        <w:t>Burden</w:t>
      </w:r>
      <w:r w:rsidRPr="005610A4">
        <w:rPr>
          <w:sz w:val="24"/>
          <w:szCs w:val="24"/>
        </w:rPr>
        <w:t xml:space="preserve"> </w:t>
      </w:r>
      <w:r w:rsidRPr="005610A4">
        <w:rPr>
          <w:b/>
          <w:sz w:val="24"/>
          <w:szCs w:val="24"/>
        </w:rPr>
        <w:t>Summary (Recordkeeping</w:t>
      </w:r>
      <w:r w:rsidR="003B5980" w:rsidRPr="003B5980">
        <w:rPr>
          <w:b/>
          <w:sz w:val="24"/>
          <w:szCs w:val="24"/>
        </w:rPr>
        <w:t xml:space="preserve"> </w:t>
      </w:r>
      <w:r w:rsidR="003B5980" w:rsidRPr="005610A4">
        <w:rPr>
          <w:b/>
          <w:sz w:val="24"/>
          <w:szCs w:val="24"/>
        </w:rPr>
        <w:t>and Reporting</w:t>
      </w:r>
      <w:r w:rsidRPr="005610A4">
        <w:rPr>
          <w:b/>
          <w:sz w:val="24"/>
          <w:szCs w:val="24"/>
        </w:rPr>
        <w:t>):</w:t>
      </w:r>
    </w:p>
    <w:p w:rsidR="005610A4" w:rsidRPr="00CE7844" w:rsidRDefault="005610A4" w:rsidP="00700859">
      <w:pPr>
        <w:suppressAutoHyphens/>
        <w:spacing w:line="480" w:lineRule="auto"/>
        <w:rPr>
          <w:spacing w:val="-3"/>
          <w:sz w:val="24"/>
          <w:szCs w:val="24"/>
        </w:rPr>
      </w:pPr>
      <w:r w:rsidRPr="00CE7844">
        <w:rPr>
          <w:spacing w:val="-3"/>
          <w:sz w:val="24"/>
          <w:szCs w:val="24"/>
          <w:u w:val="single"/>
        </w:rPr>
        <w:t>Affected Public</w:t>
      </w:r>
      <w:r w:rsidRPr="00CE7844">
        <w:rPr>
          <w:spacing w:val="-3"/>
          <w:sz w:val="24"/>
          <w:szCs w:val="24"/>
        </w:rPr>
        <w:t>:  Individuals/Households, Local Educational Agencies, and State Agencies</w:t>
      </w:r>
    </w:p>
    <w:p w:rsidR="005610A4" w:rsidRPr="00CE7844" w:rsidRDefault="005610A4" w:rsidP="00700859">
      <w:pPr>
        <w:pStyle w:val="NoSpacing"/>
        <w:spacing w:line="480" w:lineRule="auto"/>
      </w:pPr>
      <w:r w:rsidRPr="00CE7844">
        <w:rPr>
          <w:spacing w:val="-3"/>
          <w:u w:val="single"/>
        </w:rPr>
        <w:t>Estimated Number of Respondents</w:t>
      </w:r>
      <w:r w:rsidRPr="00CE7844">
        <w:rPr>
          <w:spacing w:val="-3"/>
        </w:rPr>
        <w:t xml:space="preserve">: </w:t>
      </w:r>
      <w:r w:rsidRPr="00CE7844">
        <w:t xml:space="preserve"> </w:t>
      </w:r>
      <w:r w:rsidR="00B24224">
        <w:t>8,278,357</w:t>
      </w:r>
    </w:p>
    <w:p w:rsidR="005610A4" w:rsidRPr="00CE7844" w:rsidRDefault="005610A4" w:rsidP="00700859">
      <w:pPr>
        <w:suppressAutoHyphens/>
        <w:spacing w:line="480" w:lineRule="auto"/>
        <w:rPr>
          <w:spacing w:val="-3"/>
          <w:sz w:val="24"/>
          <w:szCs w:val="24"/>
        </w:rPr>
      </w:pPr>
      <w:r w:rsidRPr="00CE7844">
        <w:rPr>
          <w:spacing w:val="-3"/>
          <w:sz w:val="24"/>
          <w:szCs w:val="24"/>
          <w:u w:val="single"/>
        </w:rPr>
        <w:t>Estimated Number of Responses per Respondent</w:t>
      </w:r>
      <w:r w:rsidRPr="00CE7844">
        <w:rPr>
          <w:spacing w:val="-3"/>
          <w:sz w:val="24"/>
          <w:szCs w:val="24"/>
        </w:rPr>
        <w:t>:  2.21</w:t>
      </w:r>
      <w:r w:rsidR="00B24224">
        <w:rPr>
          <w:spacing w:val="-3"/>
          <w:sz w:val="24"/>
          <w:szCs w:val="24"/>
        </w:rPr>
        <w:t>3</w:t>
      </w:r>
    </w:p>
    <w:p w:rsidR="005610A4" w:rsidRDefault="005610A4" w:rsidP="00700859">
      <w:pPr>
        <w:suppressAutoHyphens/>
        <w:spacing w:line="480" w:lineRule="auto"/>
        <w:rPr>
          <w:spacing w:val="-3"/>
          <w:sz w:val="24"/>
          <w:szCs w:val="24"/>
        </w:rPr>
      </w:pPr>
      <w:r w:rsidRPr="00CE7844">
        <w:rPr>
          <w:spacing w:val="-3"/>
          <w:sz w:val="24"/>
          <w:szCs w:val="24"/>
          <w:u w:val="single"/>
        </w:rPr>
        <w:t>Estimated Total Annual Responses</w:t>
      </w:r>
      <w:r w:rsidRPr="00CE7844">
        <w:rPr>
          <w:spacing w:val="-3"/>
          <w:sz w:val="24"/>
          <w:szCs w:val="24"/>
        </w:rPr>
        <w:t>:  18,322,</w:t>
      </w:r>
      <w:r w:rsidR="00B24224">
        <w:rPr>
          <w:spacing w:val="-3"/>
          <w:sz w:val="24"/>
          <w:szCs w:val="24"/>
        </w:rPr>
        <w:t>111</w:t>
      </w:r>
    </w:p>
    <w:p w:rsidR="005610A4" w:rsidRDefault="005610A4" w:rsidP="00700859">
      <w:pPr>
        <w:suppressAutoHyphens/>
        <w:spacing w:line="480" w:lineRule="auto"/>
        <w:rPr>
          <w:spacing w:val="-3"/>
          <w:sz w:val="24"/>
          <w:szCs w:val="24"/>
        </w:rPr>
      </w:pPr>
      <w:r w:rsidRPr="00CE7844">
        <w:rPr>
          <w:spacing w:val="-3"/>
          <w:sz w:val="24"/>
          <w:szCs w:val="24"/>
          <w:u w:val="single"/>
        </w:rPr>
        <w:t>Estimated Time per Response</w:t>
      </w:r>
      <w:r w:rsidRPr="00CE7844">
        <w:rPr>
          <w:spacing w:val="-3"/>
          <w:sz w:val="24"/>
          <w:szCs w:val="24"/>
        </w:rPr>
        <w:t>:  0.</w:t>
      </w:r>
      <w:r w:rsidR="00FF0525">
        <w:rPr>
          <w:spacing w:val="-3"/>
          <w:sz w:val="24"/>
          <w:szCs w:val="24"/>
        </w:rPr>
        <w:t>0523</w:t>
      </w:r>
    </w:p>
    <w:p w:rsidR="005610A4" w:rsidRDefault="005610A4" w:rsidP="00700859">
      <w:pPr>
        <w:spacing w:line="480" w:lineRule="auto"/>
      </w:pPr>
      <w:r w:rsidRPr="00CE7844">
        <w:rPr>
          <w:spacing w:val="-3"/>
          <w:sz w:val="24"/>
          <w:szCs w:val="24"/>
          <w:u w:val="single"/>
        </w:rPr>
        <w:t>Estimate Total Annual Burden on Respondents</w:t>
      </w:r>
      <w:r w:rsidRPr="00CE7844">
        <w:rPr>
          <w:spacing w:val="-3"/>
          <w:sz w:val="24"/>
          <w:szCs w:val="24"/>
        </w:rPr>
        <w:t>:  959,</w:t>
      </w:r>
      <w:r w:rsidR="00B24224">
        <w:rPr>
          <w:spacing w:val="-3"/>
          <w:sz w:val="24"/>
          <w:szCs w:val="24"/>
        </w:rPr>
        <w:t>154</w:t>
      </w:r>
    </w:p>
    <w:p w:rsidR="00253B49" w:rsidRPr="00253B49" w:rsidRDefault="00253B49" w:rsidP="005610A4">
      <w:pPr>
        <w:pStyle w:val="NoSpacing"/>
        <w:jc w:val="center"/>
      </w:pPr>
    </w:p>
    <w:tbl>
      <w:tblPr>
        <w:tblW w:w="8932" w:type="dxa"/>
        <w:tblInd w:w="828" w:type="dxa"/>
        <w:tblLook w:val="04A0" w:firstRow="1" w:lastRow="0" w:firstColumn="1" w:lastColumn="0" w:noHBand="0" w:noVBand="1"/>
      </w:tblPr>
      <w:tblGrid>
        <w:gridCol w:w="6840"/>
        <w:gridCol w:w="2092"/>
      </w:tblGrid>
      <w:tr w:rsidR="005610A4" w:rsidRPr="00253B49" w:rsidTr="00700859">
        <w:trPr>
          <w:trHeight w:val="314"/>
        </w:trPr>
        <w:tc>
          <w:tcPr>
            <w:tcW w:w="89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0A4" w:rsidRPr="00253B49" w:rsidRDefault="005610A4" w:rsidP="005610A4">
            <w:pPr>
              <w:jc w:val="center"/>
              <w:rPr>
                <w:color w:val="000000"/>
                <w:sz w:val="24"/>
                <w:szCs w:val="24"/>
              </w:rPr>
            </w:pPr>
            <w:r w:rsidRPr="005610A4">
              <w:rPr>
                <w:sz w:val="24"/>
                <w:szCs w:val="24"/>
              </w:rPr>
              <w:t>SUMMARY OF BURDEN (OMB # 0584-0026) 7 CFR 245</w:t>
            </w:r>
          </w:p>
        </w:tc>
      </w:tr>
      <w:tr w:rsidR="00253B49" w:rsidRPr="00253B49" w:rsidTr="005610A4">
        <w:trPr>
          <w:trHeight w:val="266"/>
        </w:trPr>
        <w:tc>
          <w:tcPr>
            <w:tcW w:w="6840" w:type="dxa"/>
            <w:tcBorders>
              <w:top w:val="single" w:sz="4" w:space="0" w:color="auto"/>
              <w:left w:val="single" w:sz="4" w:space="0" w:color="auto"/>
              <w:bottom w:val="single" w:sz="4" w:space="0" w:color="auto"/>
              <w:right w:val="nil"/>
            </w:tcBorders>
            <w:shd w:val="clear" w:color="auto" w:fill="auto"/>
            <w:noWrap/>
            <w:vAlign w:val="center"/>
            <w:hideMark/>
          </w:tcPr>
          <w:p w:rsidR="00253B49" w:rsidRPr="00253B49" w:rsidRDefault="00253B49" w:rsidP="00CA0F76">
            <w:pPr>
              <w:rPr>
                <w:color w:val="000000"/>
                <w:sz w:val="24"/>
                <w:szCs w:val="24"/>
              </w:rPr>
            </w:pPr>
            <w:r w:rsidRPr="00253B49">
              <w:rPr>
                <w:color w:val="000000"/>
                <w:sz w:val="24"/>
                <w:szCs w:val="24"/>
              </w:rPr>
              <w:t>TOTAL NO. RESPONDENTS</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B49" w:rsidRPr="00253B49" w:rsidRDefault="00B24224" w:rsidP="00CA0F76">
            <w:pPr>
              <w:jc w:val="right"/>
              <w:rPr>
                <w:color w:val="000000"/>
                <w:sz w:val="24"/>
                <w:szCs w:val="24"/>
              </w:rPr>
            </w:pPr>
            <w:r>
              <w:rPr>
                <w:color w:val="000000"/>
                <w:sz w:val="24"/>
                <w:szCs w:val="24"/>
              </w:rPr>
              <w:t>8,278,357</w:t>
            </w:r>
          </w:p>
        </w:tc>
      </w:tr>
      <w:tr w:rsidR="00253B49" w:rsidRPr="00253B49" w:rsidTr="005610A4">
        <w:trPr>
          <w:trHeight w:val="266"/>
        </w:trPr>
        <w:tc>
          <w:tcPr>
            <w:tcW w:w="6840" w:type="dxa"/>
            <w:tcBorders>
              <w:top w:val="single" w:sz="4" w:space="0" w:color="auto"/>
              <w:left w:val="single" w:sz="4" w:space="0" w:color="auto"/>
              <w:bottom w:val="single" w:sz="4" w:space="0" w:color="auto"/>
              <w:right w:val="nil"/>
            </w:tcBorders>
            <w:shd w:val="clear" w:color="auto" w:fill="auto"/>
            <w:noWrap/>
            <w:vAlign w:val="center"/>
            <w:hideMark/>
          </w:tcPr>
          <w:p w:rsidR="00253B49" w:rsidRPr="00253B49" w:rsidRDefault="00253B49" w:rsidP="00CA0F76">
            <w:pPr>
              <w:rPr>
                <w:color w:val="000000"/>
                <w:sz w:val="24"/>
                <w:szCs w:val="24"/>
              </w:rPr>
            </w:pPr>
            <w:r w:rsidRPr="00253B49">
              <w:rPr>
                <w:color w:val="000000"/>
                <w:sz w:val="24"/>
                <w:szCs w:val="24"/>
              </w:rPr>
              <w:t>AVERAGE NO. RESPONSES PER RESPONDENT</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B49" w:rsidRPr="00253B49" w:rsidRDefault="00253B49" w:rsidP="00CA0F76">
            <w:pPr>
              <w:jc w:val="right"/>
              <w:rPr>
                <w:color w:val="000000"/>
                <w:sz w:val="24"/>
                <w:szCs w:val="24"/>
              </w:rPr>
            </w:pPr>
            <w:r w:rsidRPr="00253B49">
              <w:rPr>
                <w:color w:val="000000"/>
                <w:sz w:val="24"/>
                <w:szCs w:val="24"/>
              </w:rPr>
              <w:t>2.21</w:t>
            </w:r>
            <w:r w:rsidR="00B24224">
              <w:rPr>
                <w:color w:val="000000"/>
                <w:sz w:val="24"/>
                <w:szCs w:val="24"/>
              </w:rPr>
              <w:t>3</w:t>
            </w:r>
          </w:p>
        </w:tc>
      </w:tr>
      <w:tr w:rsidR="00253B49" w:rsidRPr="00253B49" w:rsidTr="005610A4">
        <w:trPr>
          <w:trHeight w:val="266"/>
        </w:trPr>
        <w:tc>
          <w:tcPr>
            <w:tcW w:w="6840" w:type="dxa"/>
            <w:tcBorders>
              <w:top w:val="single" w:sz="4" w:space="0" w:color="auto"/>
              <w:left w:val="single" w:sz="4" w:space="0" w:color="auto"/>
              <w:bottom w:val="single" w:sz="4" w:space="0" w:color="auto"/>
              <w:right w:val="nil"/>
            </w:tcBorders>
            <w:shd w:val="clear" w:color="auto" w:fill="auto"/>
            <w:noWrap/>
            <w:vAlign w:val="center"/>
            <w:hideMark/>
          </w:tcPr>
          <w:p w:rsidR="00253B49" w:rsidRPr="00253B49" w:rsidRDefault="00253B49" w:rsidP="00CA0F76">
            <w:pPr>
              <w:rPr>
                <w:color w:val="000000"/>
                <w:sz w:val="24"/>
                <w:szCs w:val="24"/>
              </w:rPr>
            </w:pPr>
            <w:r w:rsidRPr="00253B49">
              <w:rPr>
                <w:color w:val="000000"/>
                <w:sz w:val="24"/>
                <w:szCs w:val="24"/>
              </w:rPr>
              <w:t>TOTAL ANNUAL RESPONSES</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B49" w:rsidRPr="00253B49" w:rsidRDefault="00253B49" w:rsidP="00B24224">
            <w:pPr>
              <w:jc w:val="right"/>
              <w:rPr>
                <w:color w:val="000000"/>
                <w:sz w:val="24"/>
                <w:szCs w:val="24"/>
              </w:rPr>
            </w:pPr>
            <w:r w:rsidRPr="00253B49">
              <w:rPr>
                <w:color w:val="000000"/>
                <w:sz w:val="24"/>
                <w:szCs w:val="24"/>
              </w:rPr>
              <w:t>18,322,</w:t>
            </w:r>
            <w:r w:rsidR="00B24224">
              <w:rPr>
                <w:color w:val="000000"/>
                <w:sz w:val="24"/>
                <w:szCs w:val="24"/>
              </w:rPr>
              <w:t>111</w:t>
            </w:r>
          </w:p>
        </w:tc>
      </w:tr>
      <w:tr w:rsidR="00253B49" w:rsidRPr="00253B49" w:rsidTr="005610A4">
        <w:trPr>
          <w:trHeight w:val="266"/>
        </w:trPr>
        <w:tc>
          <w:tcPr>
            <w:tcW w:w="6840" w:type="dxa"/>
            <w:tcBorders>
              <w:top w:val="single" w:sz="4" w:space="0" w:color="auto"/>
              <w:left w:val="single" w:sz="4" w:space="0" w:color="auto"/>
              <w:bottom w:val="single" w:sz="4" w:space="0" w:color="auto"/>
              <w:right w:val="nil"/>
            </w:tcBorders>
            <w:shd w:val="clear" w:color="auto" w:fill="auto"/>
            <w:noWrap/>
            <w:vAlign w:val="center"/>
            <w:hideMark/>
          </w:tcPr>
          <w:p w:rsidR="00253B49" w:rsidRPr="00253B49" w:rsidRDefault="00253B49" w:rsidP="00CA0F76">
            <w:pPr>
              <w:rPr>
                <w:color w:val="000000"/>
                <w:sz w:val="24"/>
                <w:szCs w:val="24"/>
              </w:rPr>
            </w:pPr>
            <w:r w:rsidRPr="00253B49">
              <w:rPr>
                <w:color w:val="000000"/>
                <w:sz w:val="24"/>
                <w:szCs w:val="24"/>
              </w:rPr>
              <w:t>AVERAGE HOURS PER RESPONSE</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B49" w:rsidRPr="00253B49" w:rsidRDefault="00253B49" w:rsidP="00B24224">
            <w:pPr>
              <w:jc w:val="right"/>
              <w:rPr>
                <w:color w:val="000000"/>
                <w:sz w:val="24"/>
                <w:szCs w:val="24"/>
              </w:rPr>
            </w:pPr>
            <w:r w:rsidRPr="00253B49">
              <w:rPr>
                <w:color w:val="000000"/>
                <w:sz w:val="24"/>
                <w:szCs w:val="24"/>
              </w:rPr>
              <w:t>0.</w:t>
            </w:r>
            <w:r w:rsidR="00FF0525">
              <w:rPr>
                <w:color w:val="000000"/>
                <w:sz w:val="24"/>
                <w:szCs w:val="24"/>
              </w:rPr>
              <w:t>0523</w:t>
            </w:r>
          </w:p>
        </w:tc>
      </w:tr>
      <w:tr w:rsidR="00253B49" w:rsidRPr="00253B49" w:rsidTr="005610A4">
        <w:trPr>
          <w:trHeight w:val="266"/>
        </w:trPr>
        <w:tc>
          <w:tcPr>
            <w:tcW w:w="6840" w:type="dxa"/>
            <w:tcBorders>
              <w:top w:val="single" w:sz="4" w:space="0" w:color="auto"/>
              <w:left w:val="single" w:sz="4" w:space="0" w:color="auto"/>
              <w:bottom w:val="single" w:sz="4" w:space="0" w:color="auto"/>
              <w:right w:val="nil"/>
            </w:tcBorders>
            <w:shd w:val="clear" w:color="auto" w:fill="auto"/>
            <w:noWrap/>
            <w:vAlign w:val="center"/>
            <w:hideMark/>
          </w:tcPr>
          <w:p w:rsidR="00253B49" w:rsidRPr="00253B49" w:rsidRDefault="005610A4" w:rsidP="005610A4">
            <w:pPr>
              <w:rPr>
                <w:color w:val="000000"/>
                <w:sz w:val="24"/>
                <w:szCs w:val="24"/>
              </w:rPr>
            </w:pPr>
            <w:r>
              <w:rPr>
                <w:color w:val="000000"/>
                <w:sz w:val="24"/>
                <w:szCs w:val="24"/>
              </w:rPr>
              <w:t xml:space="preserve">TOTAL </w:t>
            </w:r>
            <w:r w:rsidR="00253B49" w:rsidRPr="00253B49">
              <w:rPr>
                <w:color w:val="000000"/>
                <w:sz w:val="24"/>
                <w:szCs w:val="24"/>
              </w:rPr>
              <w:t xml:space="preserve">BURDEN </w:t>
            </w:r>
            <w:r>
              <w:rPr>
                <w:color w:val="000000"/>
                <w:sz w:val="24"/>
                <w:szCs w:val="24"/>
              </w:rPr>
              <w:t xml:space="preserve">HOURS FOR PART 245 </w:t>
            </w:r>
            <w:r w:rsidR="00253B49" w:rsidRPr="00253B49">
              <w:rPr>
                <w:color w:val="000000"/>
                <w:sz w:val="24"/>
                <w:szCs w:val="24"/>
              </w:rPr>
              <w:t xml:space="preserve">WITH REVISIONS </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B49" w:rsidRPr="00253B49" w:rsidRDefault="00253B49" w:rsidP="00B24224">
            <w:pPr>
              <w:jc w:val="right"/>
              <w:rPr>
                <w:color w:val="000000"/>
                <w:sz w:val="24"/>
                <w:szCs w:val="24"/>
              </w:rPr>
            </w:pPr>
            <w:r w:rsidRPr="00253B49">
              <w:rPr>
                <w:color w:val="000000"/>
                <w:sz w:val="24"/>
                <w:szCs w:val="24"/>
              </w:rPr>
              <w:t>959,</w:t>
            </w:r>
            <w:r w:rsidR="00B24224">
              <w:rPr>
                <w:color w:val="000000"/>
                <w:sz w:val="24"/>
                <w:szCs w:val="24"/>
              </w:rPr>
              <w:t>154</w:t>
            </w:r>
          </w:p>
        </w:tc>
      </w:tr>
      <w:tr w:rsidR="00253B49" w:rsidRPr="00253B49" w:rsidTr="005610A4">
        <w:trPr>
          <w:trHeight w:val="266"/>
        </w:trPr>
        <w:tc>
          <w:tcPr>
            <w:tcW w:w="6840" w:type="dxa"/>
            <w:tcBorders>
              <w:top w:val="single" w:sz="4" w:space="0" w:color="auto"/>
              <w:left w:val="single" w:sz="4" w:space="0" w:color="auto"/>
              <w:bottom w:val="single" w:sz="4" w:space="0" w:color="auto"/>
              <w:right w:val="nil"/>
            </w:tcBorders>
            <w:shd w:val="clear" w:color="auto" w:fill="auto"/>
            <w:noWrap/>
            <w:vAlign w:val="center"/>
            <w:hideMark/>
          </w:tcPr>
          <w:p w:rsidR="00253B49" w:rsidRPr="00253B49" w:rsidRDefault="00253B49" w:rsidP="00253B49">
            <w:pPr>
              <w:rPr>
                <w:color w:val="000000"/>
                <w:sz w:val="24"/>
                <w:szCs w:val="24"/>
              </w:rPr>
            </w:pPr>
            <w:r w:rsidRPr="00253B49">
              <w:rPr>
                <w:color w:val="000000"/>
                <w:sz w:val="24"/>
                <w:szCs w:val="24"/>
              </w:rPr>
              <w:t>CURRENT OMB INVENTORY</w:t>
            </w:r>
            <w:r w:rsidR="005610A4">
              <w:rPr>
                <w:color w:val="000000"/>
                <w:sz w:val="24"/>
                <w:szCs w:val="24"/>
              </w:rPr>
              <w:t xml:space="preserve"> FOR PART 245</w:t>
            </w:r>
            <w:r w:rsidRPr="00253B49">
              <w:rPr>
                <w:color w:val="000000"/>
                <w:sz w:val="24"/>
                <w:szCs w:val="24"/>
              </w:rPr>
              <w:t xml:space="preserve"> </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B49" w:rsidRPr="00253B49" w:rsidRDefault="00253B49" w:rsidP="00B24224">
            <w:pPr>
              <w:jc w:val="right"/>
              <w:rPr>
                <w:color w:val="000000"/>
                <w:sz w:val="24"/>
                <w:szCs w:val="24"/>
              </w:rPr>
            </w:pPr>
            <w:r w:rsidRPr="00253B49">
              <w:rPr>
                <w:color w:val="000000"/>
                <w:sz w:val="24"/>
                <w:szCs w:val="24"/>
              </w:rPr>
              <w:t>965,</w:t>
            </w:r>
            <w:r w:rsidR="00B24224">
              <w:rPr>
                <w:color w:val="000000"/>
                <w:sz w:val="24"/>
                <w:szCs w:val="24"/>
              </w:rPr>
              <w:t>645</w:t>
            </w:r>
          </w:p>
        </w:tc>
      </w:tr>
      <w:tr w:rsidR="00253B49" w:rsidRPr="00253B49" w:rsidTr="005610A4">
        <w:trPr>
          <w:trHeight w:val="266"/>
        </w:trPr>
        <w:tc>
          <w:tcPr>
            <w:tcW w:w="6840" w:type="dxa"/>
            <w:tcBorders>
              <w:top w:val="single" w:sz="4" w:space="0" w:color="auto"/>
              <w:left w:val="single" w:sz="4" w:space="0" w:color="auto"/>
              <w:bottom w:val="single" w:sz="4" w:space="0" w:color="auto"/>
              <w:right w:val="nil"/>
            </w:tcBorders>
            <w:shd w:val="clear" w:color="auto" w:fill="auto"/>
            <w:noWrap/>
            <w:vAlign w:val="center"/>
            <w:hideMark/>
          </w:tcPr>
          <w:p w:rsidR="00253B49" w:rsidRPr="00253B49" w:rsidRDefault="00253B49" w:rsidP="005610A4">
            <w:pPr>
              <w:rPr>
                <w:color w:val="000000"/>
                <w:sz w:val="24"/>
                <w:szCs w:val="24"/>
              </w:rPr>
            </w:pPr>
            <w:r>
              <w:rPr>
                <w:color w:val="000000"/>
                <w:sz w:val="24"/>
                <w:szCs w:val="24"/>
              </w:rPr>
              <w:t>C</w:t>
            </w:r>
            <w:r w:rsidR="005610A4">
              <w:rPr>
                <w:color w:val="000000"/>
                <w:sz w:val="24"/>
                <w:szCs w:val="24"/>
              </w:rPr>
              <w:t>URRENT</w:t>
            </w:r>
            <w:r>
              <w:rPr>
                <w:color w:val="000000"/>
                <w:sz w:val="24"/>
                <w:szCs w:val="24"/>
              </w:rPr>
              <w:t xml:space="preserve"> REVISION</w:t>
            </w:r>
            <w:r w:rsidR="005610A4">
              <w:rPr>
                <w:color w:val="000000"/>
                <w:sz w:val="24"/>
                <w:szCs w:val="24"/>
              </w:rPr>
              <w:t xml:space="preserve"> REQUESTED</w:t>
            </w:r>
            <w:r>
              <w:rPr>
                <w:color w:val="000000"/>
                <w:sz w:val="24"/>
                <w:szCs w:val="24"/>
              </w:rPr>
              <w:t xml:space="preserve"> </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B49" w:rsidRPr="00253B49" w:rsidRDefault="00253B49" w:rsidP="00CA0F76">
            <w:pPr>
              <w:jc w:val="right"/>
              <w:rPr>
                <w:color w:val="000000"/>
                <w:sz w:val="24"/>
                <w:szCs w:val="24"/>
              </w:rPr>
            </w:pPr>
            <w:r w:rsidRPr="00253B49">
              <w:rPr>
                <w:color w:val="000000"/>
                <w:sz w:val="24"/>
                <w:szCs w:val="24"/>
              </w:rPr>
              <w:t>(6,49</w:t>
            </w:r>
            <w:r w:rsidR="001B711C">
              <w:rPr>
                <w:color w:val="000000"/>
                <w:sz w:val="24"/>
                <w:szCs w:val="24"/>
              </w:rPr>
              <w:t>1</w:t>
            </w:r>
            <w:r w:rsidRPr="00253B49">
              <w:rPr>
                <w:color w:val="000000"/>
                <w:sz w:val="24"/>
                <w:szCs w:val="24"/>
              </w:rPr>
              <w:t>)</w:t>
            </w:r>
          </w:p>
        </w:tc>
      </w:tr>
    </w:tbl>
    <w:p w:rsidR="00253B49" w:rsidRPr="00253B49" w:rsidRDefault="00253B49" w:rsidP="00253B49">
      <w:pPr>
        <w:rPr>
          <w:sz w:val="24"/>
          <w:szCs w:val="24"/>
        </w:rPr>
      </w:pPr>
    </w:p>
    <w:p w:rsidR="00253B49" w:rsidRPr="009A3085" w:rsidRDefault="00253B49" w:rsidP="007A0D1D">
      <w:pPr>
        <w:spacing w:line="480" w:lineRule="auto"/>
        <w:rPr>
          <w:sz w:val="24"/>
          <w:szCs w:val="24"/>
        </w:rPr>
      </w:pPr>
    </w:p>
    <w:p w:rsidR="0058510B" w:rsidRDefault="006E0539" w:rsidP="0058510B">
      <w:pPr>
        <w:numPr>
          <w:ilvl w:val="0"/>
          <w:numId w:val="12"/>
        </w:numPr>
        <w:tabs>
          <w:tab w:val="num" w:pos="1440"/>
        </w:tabs>
        <w:spacing w:line="480" w:lineRule="auto"/>
        <w:ind w:left="1440"/>
        <w:rPr>
          <w:sz w:val="24"/>
          <w:szCs w:val="24"/>
        </w:rPr>
      </w:pPr>
      <w:r w:rsidRPr="009A3085">
        <w:rPr>
          <w:b/>
          <w:sz w:val="24"/>
          <w:szCs w:val="24"/>
        </w:rPr>
        <w:t>Provide estimates of annualized cost to respondents for the hour burdens for collections of information, identifying and using appropriate wage rate categories.</w:t>
      </w:r>
    </w:p>
    <w:p w:rsidR="0058510B" w:rsidRPr="0058510B" w:rsidRDefault="0058510B" w:rsidP="0058510B">
      <w:pPr>
        <w:ind w:left="1440"/>
        <w:rPr>
          <w:sz w:val="24"/>
          <w:szCs w:val="24"/>
        </w:rPr>
      </w:pPr>
    </w:p>
    <w:p w:rsidR="0058510B" w:rsidRPr="00834516" w:rsidRDefault="0058510B" w:rsidP="00834516">
      <w:pPr>
        <w:spacing w:line="480" w:lineRule="auto"/>
        <w:ind w:left="720"/>
        <w:rPr>
          <w:sz w:val="24"/>
          <w:szCs w:val="24"/>
        </w:rPr>
      </w:pPr>
      <w:r w:rsidRPr="00834516">
        <w:rPr>
          <w:sz w:val="24"/>
          <w:szCs w:val="24"/>
        </w:rPr>
        <w:t>The estimate of respondent cost is based on the burden estimates and utilizes the U.S. Department of Labor, Bureau of Labor Statistics,</w:t>
      </w:r>
      <w:r w:rsidR="00834516">
        <w:rPr>
          <w:sz w:val="24"/>
          <w:szCs w:val="24"/>
        </w:rPr>
        <w:t xml:space="preserve"> May 2012</w:t>
      </w:r>
      <w:r w:rsidRPr="00834516">
        <w:rPr>
          <w:sz w:val="24"/>
          <w:szCs w:val="24"/>
        </w:rPr>
        <w:t xml:space="preserve"> National Occupational and Wage Statistics, Occupational Group (25-0000) (</w:t>
      </w:r>
      <w:hyperlink r:id="rId12" w:history="1">
        <w:r w:rsidRPr="00834516">
          <w:rPr>
            <w:rStyle w:val="Hyperlink"/>
            <w:sz w:val="24"/>
            <w:szCs w:val="24"/>
          </w:rPr>
          <w:t>http://www.bls.gov/bls/wages.htm</w:t>
        </w:r>
      </w:hyperlink>
      <w:r w:rsidRPr="00834516">
        <w:rPr>
          <w:sz w:val="24"/>
          <w:szCs w:val="24"/>
        </w:rPr>
        <w:t xml:space="preserve">).  The hourly mean wage (for </w:t>
      </w:r>
      <w:r w:rsidRPr="00834516">
        <w:rPr>
          <w:sz w:val="24"/>
          <w:szCs w:val="24"/>
        </w:rPr>
        <w:lastRenderedPageBreak/>
        <w:t>education-related occupations) for functions performed by State agency and local education agency staff are estimated at $24.62 per staff hour.</w:t>
      </w:r>
    </w:p>
    <w:p w:rsidR="0058510B" w:rsidRPr="00F53DF3" w:rsidRDefault="0058510B" w:rsidP="00834516">
      <w:pPr>
        <w:pStyle w:val="p5"/>
        <w:tabs>
          <w:tab w:val="clear" w:pos="663"/>
        </w:tabs>
        <w:spacing w:line="480" w:lineRule="auto"/>
        <w:ind w:hanging="57"/>
        <w:rPr>
          <w:color w:val="000000"/>
        </w:rPr>
      </w:pPr>
      <w:r>
        <w:rPr>
          <w:color w:val="000000"/>
        </w:rPr>
        <w:t>TOTAL COST TO PUBLIC = 959,</w:t>
      </w:r>
      <w:r w:rsidR="00B24224">
        <w:rPr>
          <w:color w:val="000000"/>
        </w:rPr>
        <w:t xml:space="preserve">154 </w:t>
      </w:r>
      <w:r w:rsidRPr="00F53DF3">
        <w:rPr>
          <w:color w:val="000000"/>
        </w:rPr>
        <w:t>h</w:t>
      </w:r>
      <w:r w:rsidR="0041185B">
        <w:rPr>
          <w:color w:val="000000"/>
        </w:rPr>
        <w:t>ours X</w:t>
      </w:r>
      <w:r>
        <w:rPr>
          <w:color w:val="000000"/>
        </w:rPr>
        <w:t xml:space="preserve"> $24.62 per hour = $23,</w:t>
      </w:r>
      <w:r w:rsidR="00B24224">
        <w:rPr>
          <w:color w:val="000000"/>
        </w:rPr>
        <w:t>614,371</w:t>
      </w:r>
    </w:p>
    <w:p w:rsidR="0058510B" w:rsidRPr="0058510B" w:rsidRDefault="0058510B" w:rsidP="0058510B">
      <w:pPr>
        <w:spacing w:line="480" w:lineRule="auto"/>
        <w:rPr>
          <w:sz w:val="24"/>
          <w:szCs w:val="24"/>
        </w:rPr>
      </w:pPr>
    </w:p>
    <w:p w:rsidR="006E0539" w:rsidRDefault="006E0539" w:rsidP="007A0D1D">
      <w:pPr>
        <w:spacing w:line="480" w:lineRule="auto"/>
        <w:ind w:left="720" w:hanging="720"/>
        <w:rPr>
          <w:b/>
          <w:sz w:val="24"/>
          <w:szCs w:val="24"/>
        </w:rPr>
      </w:pPr>
      <w:r w:rsidRPr="009A3085">
        <w:rPr>
          <w:b/>
          <w:sz w:val="24"/>
          <w:szCs w:val="24"/>
        </w:rPr>
        <w:t>13.</w:t>
      </w:r>
      <w:r w:rsidRPr="009A3085">
        <w:rPr>
          <w:b/>
          <w:sz w:val="24"/>
          <w:szCs w:val="24"/>
        </w:rPr>
        <w:tab/>
        <w:t>Provide estimates of the</w:t>
      </w:r>
      <w:r w:rsidR="006431AC">
        <w:rPr>
          <w:b/>
          <w:sz w:val="24"/>
          <w:szCs w:val="24"/>
        </w:rPr>
        <w:t xml:space="preserve"> total annual cost burden to</w:t>
      </w:r>
      <w:r w:rsidRPr="009A3085">
        <w:rPr>
          <w:b/>
          <w:sz w:val="24"/>
          <w:szCs w:val="24"/>
        </w:rPr>
        <w:t xml:space="preserve"> respondents or record keepers resulting from the collection of information, (do not include the cost of any hour burden shown in items 12 and 14).  The cost estimates should be split into two components: (a) a total capital an</w:t>
      </w:r>
      <w:r w:rsidR="006431AC">
        <w:rPr>
          <w:b/>
          <w:sz w:val="24"/>
          <w:szCs w:val="24"/>
        </w:rPr>
        <w:t>d start-up cost</w:t>
      </w:r>
      <w:r w:rsidRPr="009A3085">
        <w:rPr>
          <w:b/>
          <w:sz w:val="24"/>
          <w:szCs w:val="24"/>
        </w:rPr>
        <w:t xml:space="preserve"> component annualized over its expected useful life; and (b) a total operation and mainte</w:t>
      </w:r>
      <w:r w:rsidR="006431AC">
        <w:rPr>
          <w:b/>
          <w:sz w:val="24"/>
          <w:szCs w:val="24"/>
        </w:rPr>
        <w:t xml:space="preserve">nance and purchase of services </w:t>
      </w:r>
      <w:r w:rsidRPr="009A3085">
        <w:rPr>
          <w:b/>
          <w:sz w:val="24"/>
          <w:szCs w:val="24"/>
        </w:rPr>
        <w:t>component.</w:t>
      </w:r>
    </w:p>
    <w:p w:rsidR="00834516" w:rsidRPr="009A3085" w:rsidRDefault="00834516" w:rsidP="007A0D1D">
      <w:pPr>
        <w:spacing w:line="480" w:lineRule="auto"/>
        <w:ind w:left="720" w:hanging="720"/>
        <w:rPr>
          <w:sz w:val="24"/>
          <w:szCs w:val="24"/>
        </w:rPr>
      </w:pPr>
    </w:p>
    <w:p w:rsidR="006431AC" w:rsidRPr="00653877" w:rsidRDefault="006431AC" w:rsidP="006431AC">
      <w:pPr>
        <w:tabs>
          <w:tab w:val="left" w:pos="-720"/>
        </w:tabs>
        <w:suppressAutoHyphens/>
        <w:spacing w:line="480" w:lineRule="auto"/>
        <w:ind w:left="450"/>
        <w:outlineLvl w:val="0"/>
        <w:rPr>
          <w:spacing w:val="-3"/>
          <w:sz w:val="24"/>
          <w:szCs w:val="24"/>
        </w:rPr>
      </w:pPr>
      <w:r>
        <w:rPr>
          <w:spacing w:val="-3"/>
          <w:sz w:val="24"/>
          <w:szCs w:val="24"/>
        </w:rPr>
        <w:tab/>
      </w:r>
      <w:r w:rsidRPr="00F53DF3">
        <w:rPr>
          <w:spacing w:val="-3"/>
          <w:sz w:val="24"/>
          <w:szCs w:val="24"/>
        </w:rPr>
        <w:t>There is no start-up or annual maintenance costs for this collection of information.</w:t>
      </w:r>
    </w:p>
    <w:p w:rsidR="006E0539" w:rsidRPr="009A3085" w:rsidRDefault="006E0539" w:rsidP="007A0D1D">
      <w:pPr>
        <w:spacing w:line="480" w:lineRule="auto"/>
        <w:rPr>
          <w:b/>
          <w:sz w:val="24"/>
          <w:szCs w:val="24"/>
        </w:rPr>
      </w:pPr>
    </w:p>
    <w:p w:rsidR="006E0539" w:rsidRDefault="006E0539" w:rsidP="007A0D1D">
      <w:pPr>
        <w:spacing w:line="480" w:lineRule="auto"/>
        <w:ind w:left="720" w:hanging="720"/>
        <w:rPr>
          <w:b/>
          <w:sz w:val="24"/>
          <w:szCs w:val="24"/>
        </w:rPr>
      </w:pPr>
      <w:r w:rsidRPr="009A3085">
        <w:rPr>
          <w:b/>
          <w:sz w:val="24"/>
          <w:szCs w:val="24"/>
        </w:rPr>
        <w:t>14.</w:t>
      </w:r>
      <w:r w:rsidRPr="009A3085">
        <w:rPr>
          <w:b/>
          <w:sz w:val="24"/>
          <w:szCs w:val="24"/>
        </w:rPr>
        <w:tab/>
        <w:t>Provide estimates of annualized cost to the Federal government</w:t>
      </w:r>
      <w:r w:rsidRPr="009A3085">
        <w:rPr>
          <w:sz w:val="24"/>
          <w:szCs w:val="24"/>
        </w:rPr>
        <w:t xml:space="preserve">.  </w:t>
      </w:r>
      <w:r w:rsidRPr="009A3085">
        <w:rPr>
          <w:b/>
          <w:sz w:val="24"/>
          <w:szCs w:val="24"/>
        </w:rPr>
        <w:t>Also, provide a description of the method used to estimate cost and any other expense that would not have been incurred without this collection of information.</w:t>
      </w:r>
    </w:p>
    <w:p w:rsidR="0047620E" w:rsidRPr="00E72C36" w:rsidRDefault="0047620E" w:rsidP="0047620E">
      <w:pPr>
        <w:ind w:left="720" w:hanging="720"/>
        <w:rPr>
          <w:b/>
          <w:sz w:val="24"/>
          <w:szCs w:val="24"/>
        </w:rPr>
      </w:pPr>
    </w:p>
    <w:p w:rsidR="00D25C46" w:rsidRPr="00E72C36" w:rsidRDefault="00D25C46" w:rsidP="00D25C46">
      <w:pPr>
        <w:spacing w:line="480" w:lineRule="auto"/>
        <w:ind w:left="720"/>
        <w:rPr>
          <w:sz w:val="24"/>
          <w:szCs w:val="24"/>
          <w:u w:val="single"/>
        </w:rPr>
      </w:pPr>
      <w:r w:rsidRPr="00E72C36">
        <w:rPr>
          <w:sz w:val="24"/>
          <w:szCs w:val="24"/>
        </w:rPr>
        <w:t>It is estimated that federal employees receiving an average General Schedule (GS) grade 12 step 6 wage based on the Washington DC-Northern Virginia locality area will spend approximately 40 hours in communication with State agencies (SA) regarding the application and notification process for community eligibility:  $</w:t>
      </w:r>
      <w:r w:rsidR="00B24224">
        <w:rPr>
          <w:sz w:val="24"/>
          <w:szCs w:val="24"/>
        </w:rPr>
        <w:t>41.85</w:t>
      </w:r>
      <w:r w:rsidRPr="00E72C36">
        <w:rPr>
          <w:sz w:val="24"/>
          <w:szCs w:val="24"/>
        </w:rPr>
        <w:t xml:space="preserve"> x 40 = $1,</w:t>
      </w:r>
      <w:r w:rsidR="00B24224" w:rsidRPr="00E72C36">
        <w:rPr>
          <w:sz w:val="24"/>
          <w:szCs w:val="24"/>
        </w:rPr>
        <w:t>6</w:t>
      </w:r>
      <w:r w:rsidR="00B24224">
        <w:rPr>
          <w:sz w:val="24"/>
          <w:szCs w:val="24"/>
        </w:rPr>
        <w:t>74</w:t>
      </w:r>
      <w:r w:rsidR="00B24224" w:rsidRPr="00E72C36">
        <w:rPr>
          <w:sz w:val="24"/>
          <w:szCs w:val="24"/>
        </w:rPr>
        <w:t xml:space="preserve"> </w:t>
      </w:r>
      <w:r w:rsidRPr="00E72C36">
        <w:rPr>
          <w:sz w:val="24"/>
          <w:szCs w:val="24"/>
        </w:rPr>
        <w:t>(estimated annualized cost to federal government).</w:t>
      </w:r>
    </w:p>
    <w:p w:rsidR="00D25C46" w:rsidRPr="005D27A5" w:rsidRDefault="00D25C46" w:rsidP="005D27A5">
      <w:pPr>
        <w:spacing w:line="480" w:lineRule="auto"/>
        <w:ind w:left="720"/>
        <w:rPr>
          <w:color w:val="1F497D"/>
          <w:sz w:val="24"/>
          <w:szCs w:val="24"/>
        </w:rPr>
      </w:pPr>
    </w:p>
    <w:p w:rsidR="006E0539" w:rsidRPr="009A3085" w:rsidRDefault="006E0539" w:rsidP="007A0D1D">
      <w:pPr>
        <w:spacing w:line="480" w:lineRule="auto"/>
        <w:ind w:left="720" w:hanging="720"/>
        <w:rPr>
          <w:b/>
          <w:sz w:val="24"/>
          <w:szCs w:val="24"/>
        </w:rPr>
      </w:pPr>
      <w:r w:rsidRPr="009A3085">
        <w:rPr>
          <w:b/>
          <w:sz w:val="24"/>
          <w:szCs w:val="24"/>
        </w:rPr>
        <w:t>15.</w:t>
      </w:r>
      <w:r w:rsidRPr="009A3085">
        <w:rPr>
          <w:b/>
          <w:sz w:val="24"/>
          <w:szCs w:val="24"/>
        </w:rPr>
        <w:tab/>
        <w:t>Explain the reasons for any program changes or adjustments reported in Items 13 or 14 of the OMB Form 83-1.</w:t>
      </w:r>
    </w:p>
    <w:p w:rsidR="006E0539" w:rsidRDefault="006E0539" w:rsidP="00523241">
      <w:pPr>
        <w:rPr>
          <w:sz w:val="24"/>
          <w:szCs w:val="24"/>
        </w:rPr>
      </w:pPr>
    </w:p>
    <w:p w:rsidR="00BA4CBC" w:rsidRDefault="00BA4CBC" w:rsidP="00523241">
      <w:pPr>
        <w:tabs>
          <w:tab w:val="left" w:pos="-720"/>
        </w:tabs>
        <w:suppressAutoHyphens/>
        <w:spacing w:line="480" w:lineRule="auto"/>
        <w:ind w:left="720"/>
        <w:rPr>
          <w:spacing w:val="-3"/>
          <w:sz w:val="24"/>
          <w:szCs w:val="24"/>
        </w:rPr>
      </w:pPr>
      <w:r w:rsidRPr="00F36271">
        <w:rPr>
          <w:color w:val="000000"/>
          <w:sz w:val="24"/>
          <w:szCs w:val="24"/>
        </w:rPr>
        <w:lastRenderedPageBreak/>
        <w:t>This is a revision o</w:t>
      </w:r>
      <w:bookmarkStart w:id="0" w:name="_GoBack"/>
      <w:bookmarkEnd w:id="0"/>
      <w:r w:rsidRPr="00F36271">
        <w:rPr>
          <w:color w:val="000000"/>
          <w:sz w:val="24"/>
          <w:szCs w:val="24"/>
        </w:rPr>
        <w:t xml:space="preserve">f </w:t>
      </w:r>
      <w:r>
        <w:rPr>
          <w:color w:val="000000"/>
          <w:sz w:val="24"/>
          <w:szCs w:val="24"/>
        </w:rPr>
        <w:t xml:space="preserve">the </w:t>
      </w:r>
      <w:r w:rsidRPr="00F36271">
        <w:rPr>
          <w:color w:val="000000"/>
          <w:sz w:val="24"/>
          <w:szCs w:val="24"/>
        </w:rPr>
        <w:t>currently approved collection</w:t>
      </w:r>
      <w:r>
        <w:rPr>
          <w:color w:val="000000"/>
          <w:sz w:val="24"/>
          <w:szCs w:val="24"/>
        </w:rPr>
        <w:t xml:space="preserve">, </w:t>
      </w:r>
      <w:r w:rsidRPr="00D94C27">
        <w:rPr>
          <w:spacing w:val="-3"/>
          <w:sz w:val="24"/>
          <w:szCs w:val="24"/>
        </w:rPr>
        <w:t xml:space="preserve">OMB control number 0584-0026, titled “Determining Eligibility for Free and Reduced-Price Meals and Free Milk in Schools”, expiration </w:t>
      </w:r>
      <w:r>
        <w:rPr>
          <w:spacing w:val="-3"/>
          <w:sz w:val="24"/>
          <w:szCs w:val="24"/>
        </w:rPr>
        <w:t>date 04/30/2016</w:t>
      </w:r>
      <w:r w:rsidRPr="00D94C27">
        <w:rPr>
          <w:spacing w:val="-3"/>
          <w:sz w:val="24"/>
          <w:szCs w:val="24"/>
        </w:rPr>
        <w:t>.</w:t>
      </w:r>
      <w:r w:rsidRPr="00F36271">
        <w:rPr>
          <w:color w:val="000000"/>
          <w:sz w:val="24"/>
          <w:szCs w:val="24"/>
        </w:rPr>
        <w:t xml:space="preserve">  </w:t>
      </w:r>
      <w:r w:rsidRPr="00F36271">
        <w:rPr>
          <w:spacing w:val="-3"/>
          <w:sz w:val="24"/>
          <w:szCs w:val="24"/>
        </w:rPr>
        <w:t xml:space="preserve">As a result of program changes, </w:t>
      </w:r>
      <w:r w:rsidRPr="00F36271">
        <w:rPr>
          <w:sz w:val="24"/>
          <w:szCs w:val="24"/>
        </w:rPr>
        <w:t>the revisions result in an overall reduction of 6,49</w:t>
      </w:r>
      <w:r>
        <w:rPr>
          <w:sz w:val="24"/>
          <w:szCs w:val="24"/>
        </w:rPr>
        <w:t>1</w:t>
      </w:r>
      <w:r w:rsidRPr="00F36271">
        <w:rPr>
          <w:sz w:val="24"/>
          <w:szCs w:val="24"/>
        </w:rPr>
        <w:t xml:space="preserve"> hours</w:t>
      </w:r>
      <w:r w:rsidRPr="00F36271">
        <w:rPr>
          <w:spacing w:val="-3"/>
          <w:sz w:val="24"/>
          <w:szCs w:val="24"/>
        </w:rPr>
        <w:t xml:space="preserve"> from current approved burden (</w:t>
      </w:r>
      <w:r w:rsidRPr="00F36271">
        <w:rPr>
          <w:color w:val="000000"/>
          <w:sz w:val="24"/>
          <w:szCs w:val="24"/>
        </w:rPr>
        <w:t>965,</w:t>
      </w:r>
      <w:r>
        <w:rPr>
          <w:color w:val="000000"/>
          <w:sz w:val="24"/>
          <w:szCs w:val="24"/>
        </w:rPr>
        <w:t>645</w:t>
      </w:r>
      <w:r w:rsidRPr="00F36271">
        <w:rPr>
          <w:color w:val="000000"/>
          <w:sz w:val="24"/>
          <w:szCs w:val="24"/>
        </w:rPr>
        <w:t xml:space="preserve"> - 959,</w:t>
      </w:r>
      <w:r>
        <w:rPr>
          <w:color w:val="000000"/>
          <w:sz w:val="24"/>
          <w:szCs w:val="24"/>
        </w:rPr>
        <w:t>154</w:t>
      </w:r>
      <w:r w:rsidRPr="00F36271">
        <w:rPr>
          <w:color w:val="000000"/>
          <w:sz w:val="24"/>
          <w:szCs w:val="24"/>
        </w:rPr>
        <w:t xml:space="preserve">). A </w:t>
      </w:r>
      <w:r w:rsidRPr="00F36271">
        <w:rPr>
          <w:spacing w:val="-3"/>
          <w:sz w:val="24"/>
          <w:szCs w:val="24"/>
        </w:rPr>
        <w:t>decrease of 6,57</w:t>
      </w:r>
      <w:r>
        <w:rPr>
          <w:spacing w:val="-3"/>
          <w:sz w:val="24"/>
          <w:szCs w:val="24"/>
        </w:rPr>
        <w:t>1</w:t>
      </w:r>
      <w:r w:rsidRPr="00F36271">
        <w:rPr>
          <w:spacing w:val="-3"/>
          <w:sz w:val="24"/>
          <w:szCs w:val="24"/>
        </w:rPr>
        <w:t xml:space="preserve"> reporting burden hours is realized through the reduction in household and LEA reporting requirements associated with preparing and processing student household applications for free and reduced price school meal eligibility. A </w:t>
      </w:r>
      <w:r w:rsidRPr="00F36271">
        <w:rPr>
          <w:sz w:val="24"/>
          <w:szCs w:val="24"/>
        </w:rPr>
        <w:t xml:space="preserve">slight increase of 80 hours of recordkeeping burden is realized due to new </w:t>
      </w:r>
      <w:r>
        <w:rPr>
          <w:sz w:val="24"/>
          <w:szCs w:val="24"/>
        </w:rPr>
        <w:t xml:space="preserve">notification </w:t>
      </w:r>
      <w:r w:rsidRPr="00F36271">
        <w:rPr>
          <w:sz w:val="24"/>
          <w:szCs w:val="24"/>
        </w:rPr>
        <w:t xml:space="preserve">requirements for State agencies and LEAs.  </w:t>
      </w:r>
      <w:r w:rsidRPr="00F36271">
        <w:rPr>
          <w:spacing w:val="-3"/>
          <w:sz w:val="24"/>
          <w:szCs w:val="24"/>
        </w:rPr>
        <w:t>As a result of program changes</w:t>
      </w:r>
      <w:r>
        <w:rPr>
          <w:spacing w:val="-3"/>
          <w:sz w:val="24"/>
          <w:szCs w:val="24"/>
        </w:rPr>
        <w:t xml:space="preserve"> due to rulemaking</w:t>
      </w:r>
      <w:r w:rsidRPr="00F36271">
        <w:rPr>
          <w:spacing w:val="-3"/>
          <w:sz w:val="24"/>
          <w:szCs w:val="24"/>
        </w:rPr>
        <w:t xml:space="preserve">, </w:t>
      </w:r>
      <w:r w:rsidRPr="00F36271">
        <w:rPr>
          <w:sz w:val="24"/>
          <w:szCs w:val="24"/>
        </w:rPr>
        <w:t xml:space="preserve">the revisions result in </w:t>
      </w:r>
      <w:r w:rsidRPr="00F36271">
        <w:rPr>
          <w:sz w:val="24"/>
          <w:szCs w:val="24"/>
          <w:lang w:bidi="en-US"/>
        </w:rPr>
        <w:t>an overall reduction of 6,49</w:t>
      </w:r>
      <w:r>
        <w:rPr>
          <w:sz w:val="24"/>
          <w:szCs w:val="24"/>
          <w:lang w:bidi="en-US"/>
        </w:rPr>
        <w:t>1</w:t>
      </w:r>
      <w:r w:rsidRPr="00F36271">
        <w:rPr>
          <w:sz w:val="24"/>
          <w:szCs w:val="24"/>
          <w:lang w:bidi="en-US"/>
        </w:rPr>
        <w:t xml:space="preserve"> hours</w:t>
      </w:r>
      <w:r w:rsidRPr="00F36271">
        <w:rPr>
          <w:spacing w:val="-3"/>
          <w:sz w:val="24"/>
          <w:szCs w:val="24"/>
        </w:rPr>
        <w:t xml:space="preserve"> from current approved burden </w:t>
      </w:r>
      <w:r w:rsidRPr="00F53DF3">
        <w:rPr>
          <w:spacing w:val="-3"/>
          <w:sz w:val="24"/>
          <w:szCs w:val="24"/>
        </w:rPr>
        <w:t>in the OMB information collection inven</w:t>
      </w:r>
      <w:r>
        <w:rPr>
          <w:spacing w:val="-3"/>
          <w:sz w:val="24"/>
          <w:szCs w:val="24"/>
        </w:rPr>
        <w:t xml:space="preserve">tory.  </w:t>
      </w:r>
    </w:p>
    <w:p w:rsidR="00523241" w:rsidRPr="009A3085" w:rsidRDefault="00523241" w:rsidP="007A0D1D">
      <w:pPr>
        <w:spacing w:line="480" w:lineRule="auto"/>
        <w:rPr>
          <w:sz w:val="24"/>
          <w:szCs w:val="24"/>
        </w:rPr>
      </w:pPr>
    </w:p>
    <w:p w:rsidR="006E0539" w:rsidRPr="009A3085" w:rsidRDefault="006E0539" w:rsidP="007A0D1D">
      <w:pPr>
        <w:spacing w:line="480" w:lineRule="auto"/>
        <w:ind w:left="720" w:hanging="720"/>
        <w:rPr>
          <w:sz w:val="24"/>
          <w:szCs w:val="24"/>
        </w:rPr>
      </w:pPr>
      <w:r w:rsidRPr="009A3085">
        <w:rPr>
          <w:b/>
          <w:sz w:val="24"/>
          <w:szCs w:val="24"/>
        </w:rPr>
        <w:t>16.</w:t>
      </w:r>
      <w:r w:rsidRPr="009A3085">
        <w:rPr>
          <w:b/>
          <w:sz w:val="24"/>
          <w:szCs w:val="24"/>
        </w:rPr>
        <w:tab/>
        <w:t>For collections of information whose results are planned to be published, outline plans for tabulation and publication.</w:t>
      </w:r>
    </w:p>
    <w:p w:rsidR="006E0539" w:rsidRDefault="006E0539" w:rsidP="00523241">
      <w:pPr>
        <w:ind w:left="720"/>
        <w:rPr>
          <w:b/>
          <w:sz w:val="24"/>
          <w:szCs w:val="24"/>
        </w:rPr>
      </w:pPr>
    </w:p>
    <w:p w:rsidR="001668B7" w:rsidRPr="001668B7" w:rsidRDefault="005C4691" w:rsidP="001668B7">
      <w:pPr>
        <w:tabs>
          <w:tab w:val="left" w:pos="-720"/>
        </w:tabs>
        <w:suppressAutoHyphens/>
        <w:spacing w:line="480" w:lineRule="auto"/>
        <w:ind w:left="720"/>
        <w:rPr>
          <w:spacing w:val="-3"/>
          <w:sz w:val="24"/>
          <w:szCs w:val="24"/>
        </w:rPr>
      </w:pPr>
      <w:r w:rsidRPr="00CB364B">
        <w:rPr>
          <w:sz w:val="24"/>
          <w:szCs w:val="24"/>
        </w:rPr>
        <w:t xml:space="preserve">Under the statute, </w:t>
      </w:r>
      <w:r>
        <w:rPr>
          <w:sz w:val="24"/>
          <w:szCs w:val="24"/>
        </w:rPr>
        <w:t>S</w:t>
      </w:r>
      <w:r w:rsidRPr="00CB364B">
        <w:rPr>
          <w:sz w:val="24"/>
          <w:szCs w:val="24"/>
        </w:rPr>
        <w:t xml:space="preserve">tate agencies are required to publish a list of </w:t>
      </w:r>
      <w:r w:rsidR="007F3111" w:rsidRPr="00CB364B">
        <w:rPr>
          <w:sz w:val="24"/>
          <w:szCs w:val="24"/>
        </w:rPr>
        <w:t xml:space="preserve">eligible or potentially eligible </w:t>
      </w:r>
      <w:r w:rsidRPr="00CB364B">
        <w:rPr>
          <w:sz w:val="24"/>
          <w:szCs w:val="24"/>
        </w:rPr>
        <w:t>schools and notify eligible or potentially eligible LEAs of the community eligibility provision</w:t>
      </w:r>
      <w:r>
        <w:rPr>
          <w:sz w:val="24"/>
          <w:szCs w:val="24"/>
        </w:rPr>
        <w:t xml:space="preserve">. </w:t>
      </w:r>
      <w:r w:rsidRPr="00CB364B">
        <w:rPr>
          <w:sz w:val="24"/>
          <w:szCs w:val="24"/>
        </w:rPr>
        <w:t xml:space="preserve">This proposed rule would require State agencies to make both the list of schools and the list of LEAs </w:t>
      </w:r>
      <w:r w:rsidR="007F3111">
        <w:rPr>
          <w:sz w:val="24"/>
          <w:szCs w:val="24"/>
        </w:rPr>
        <w:t xml:space="preserve">notified </w:t>
      </w:r>
      <w:r w:rsidRPr="00CB364B">
        <w:rPr>
          <w:sz w:val="24"/>
          <w:szCs w:val="24"/>
        </w:rPr>
        <w:t>readily accessible on the State agency website in a format prescribed by FNS.  FNS intends to develop a template for State agencies to use in displaying the required information.</w:t>
      </w:r>
      <w:r>
        <w:rPr>
          <w:sz w:val="24"/>
          <w:szCs w:val="24"/>
        </w:rPr>
        <w:t xml:space="preserve"> </w:t>
      </w:r>
      <w:r w:rsidRPr="00CB364B">
        <w:rPr>
          <w:sz w:val="24"/>
          <w:szCs w:val="24"/>
        </w:rPr>
        <w:t xml:space="preserve"> In lieu of having the State agencies submit the list of LEAs to the Department for publication, the FNS intends to develop a Community Eligibili</w:t>
      </w:r>
      <w:r w:rsidR="007F3111">
        <w:rPr>
          <w:sz w:val="24"/>
          <w:szCs w:val="24"/>
        </w:rPr>
        <w:t>ty Provision website which will</w:t>
      </w:r>
      <w:r w:rsidRPr="00CB364B">
        <w:rPr>
          <w:sz w:val="24"/>
          <w:szCs w:val="24"/>
        </w:rPr>
        <w:t xml:space="preserve"> link to the applicable portion of the State agencies’ websites that identify both the list of schools and the list of LEAs.  </w:t>
      </w:r>
      <w:r w:rsidR="001668B7" w:rsidRPr="001668B7">
        <w:rPr>
          <w:spacing w:val="-3"/>
          <w:sz w:val="24"/>
          <w:szCs w:val="24"/>
        </w:rPr>
        <w:t>This collection does not entail planned statistical use and there are no plans to publish the results of this collection for statistical analyses.</w:t>
      </w:r>
    </w:p>
    <w:p w:rsidR="005C4691" w:rsidRPr="00CB364B" w:rsidRDefault="005C4691" w:rsidP="005C4691">
      <w:pPr>
        <w:spacing w:line="480" w:lineRule="auto"/>
        <w:ind w:left="720" w:right="144"/>
        <w:rPr>
          <w:sz w:val="24"/>
          <w:szCs w:val="24"/>
        </w:rPr>
      </w:pPr>
    </w:p>
    <w:p w:rsidR="00523241" w:rsidRPr="009A3085" w:rsidRDefault="00523241" w:rsidP="007F3111">
      <w:pPr>
        <w:spacing w:line="480" w:lineRule="auto"/>
        <w:rPr>
          <w:b/>
          <w:sz w:val="24"/>
          <w:szCs w:val="24"/>
        </w:rPr>
      </w:pPr>
    </w:p>
    <w:p w:rsidR="006E0539" w:rsidRPr="009A3085" w:rsidRDefault="006E0539" w:rsidP="007A0D1D">
      <w:pPr>
        <w:spacing w:line="480" w:lineRule="auto"/>
        <w:ind w:left="720" w:hanging="720"/>
        <w:rPr>
          <w:sz w:val="24"/>
          <w:szCs w:val="24"/>
        </w:rPr>
      </w:pPr>
      <w:r w:rsidRPr="009A3085">
        <w:rPr>
          <w:b/>
          <w:sz w:val="24"/>
          <w:szCs w:val="24"/>
        </w:rPr>
        <w:t>17.</w:t>
      </w:r>
      <w:r w:rsidRPr="009A3085">
        <w:rPr>
          <w:b/>
          <w:sz w:val="24"/>
          <w:szCs w:val="24"/>
        </w:rPr>
        <w:tab/>
        <w:t>If seeking approval to not display the expiration date for OMB approval of the information collection, explain the reasons that display would be inappropriate.</w:t>
      </w:r>
    </w:p>
    <w:p w:rsidR="006E0539" w:rsidRDefault="006E0539" w:rsidP="008774F5">
      <w:pPr>
        <w:ind w:left="720"/>
        <w:rPr>
          <w:b/>
          <w:sz w:val="24"/>
          <w:szCs w:val="24"/>
        </w:rPr>
      </w:pPr>
    </w:p>
    <w:p w:rsidR="008774F5" w:rsidRPr="00F53DF3" w:rsidRDefault="008774F5" w:rsidP="008774F5">
      <w:pPr>
        <w:tabs>
          <w:tab w:val="left" w:pos="-720"/>
        </w:tabs>
        <w:suppressAutoHyphens/>
        <w:spacing w:line="480" w:lineRule="auto"/>
        <w:rPr>
          <w:spacing w:val="-3"/>
          <w:sz w:val="24"/>
          <w:szCs w:val="24"/>
        </w:rPr>
      </w:pPr>
      <w:r>
        <w:rPr>
          <w:spacing w:val="-3"/>
          <w:sz w:val="24"/>
          <w:szCs w:val="24"/>
        </w:rPr>
        <w:tab/>
      </w:r>
      <w:r w:rsidRPr="00F53DF3">
        <w:rPr>
          <w:spacing w:val="-3"/>
          <w:sz w:val="24"/>
          <w:szCs w:val="24"/>
        </w:rPr>
        <w:t>We are not seeking approval concerning the display of the expiration date.</w:t>
      </w:r>
    </w:p>
    <w:p w:rsidR="008774F5" w:rsidRPr="009A3085" w:rsidRDefault="008774F5" w:rsidP="007A0D1D">
      <w:pPr>
        <w:spacing w:line="480" w:lineRule="auto"/>
        <w:ind w:left="720"/>
        <w:rPr>
          <w:b/>
          <w:sz w:val="24"/>
          <w:szCs w:val="24"/>
        </w:rPr>
      </w:pPr>
    </w:p>
    <w:p w:rsidR="006E0539" w:rsidRPr="009A3085" w:rsidRDefault="006E0539" w:rsidP="007A0D1D">
      <w:pPr>
        <w:spacing w:line="480" w:lineRule="auto"/>
        <w:ind w:left="720" w:hanging="720"/>
        <w:rPr>
          <w:sz w:val="24"/>
          <w:szCs w:val="24"/>
        </w:rPr>
      </w:pPr>
      <w:r w:rsidRPr="009A3085">
        <w:rPr>
          <w:b/>
          <w:sz w:val="24"/>
          <w:szCs w:val="24"/>
        </w:rPr>
        <w:t>18.</w:t>
      </w:r>
      <w:r w:rsidRPr="009A3085">
        <w:rPr>
          <w:b/>
          <w:sz w:val="24"/>
          <w:szCs w:val="24"/>
        </w:rPr>
        <w:tab/>
        <w:t>Explain each exception to the certification statement identified in Item 19</w:t>
      </w:r>
      <w:r w:rsidR="004E2692">
        <w:rPr>
          <w:b/>
          <w:sz w:val="24"/>
          <w:szCs w:val="24"/>
        </w:rPr>
        <w:t xml:space="preserve"> of </w:t>
      </w:r>
      <w:r w:rsidR="004E2692" w:rsidRPr="004E2692">
        <w:rPr>
          <w:b/>
          <w:sz w:val="24"/>
          <w:szCs w:val="24"/>
        </w:rPr>
        <w:t>the OMB 83-I</w:t>
      </w:r>
      <w:r w:rsidRPr="009A3085">
        <w:rPr>
          <w:b/>
          <w:sz w:val="24"/>
          <w:szCs w:val="24"/>
        </w:rPr>
        <w:t xml:space="preserve"> "Certification for Paperwork Reduction Act."</w:t>
      </w:r>
    </w:p>
    <w:p w:rsidR="008774F5" w:rsidRDefault="008774F5" w:rsidP="008774F5">
      <w:pPr>
        <w:ind w:firstLine="720"/>
        <w:rPr>
          <w:sz w:val="24"/>
          <w:szCs w:val="24"/>
        </w:rPr>
      </w:pPr>
    </w:p>
    <w:p w:rsidR="006E0539" w:rsidRDefault="008774F5" w:rsidP="008774F5">
      <w:pPr>
        <w:ind w:firstLine="720"/>
        <w:rPr>
          <w:sz w:val="24"/>
          <w:szCs w:val="24"/>
        </w:rPr>
      </w:pPr>
      <w:r w:rsidRPr="00F53DF3">
        <w:rPr>
          <w:sz w:val="24"/>
          <w:szCs w:val="24"/>
        </w:rPr>
        <w:t>There are no exceptions to the certification statement.</w:t>
      </w:r>
    </w:p>
    <w:p w:rsidR="008774F5" w:rsidRPr="009A3085" w:rsidRDefault="008774F5" w:rsidP="007A0D1D">
      <w:pPr>
        <w:spacing w:line="480" w:lineRule="auto"/>
        <w:rPr>
          <w:sz w:val="24"/>
          <w:szCs w:val="24"/>
        </w:rPr>
      </w:pPr>
    </w:p>
    <w:p w:rsidR="00406755" w:rsidRDefault="00406755" w:rsidP="007A0D1D">
      <w:pPr>
        <w:spacing w:line="480" w:lineRule="auto"/>
      </w:pPr>
    </w:p>
    <w:sectPr w:rsidR="00406755" w:rsidSect="006E0539">
      <w:endnotePr>
        <w:numFmt w:val="decimal"/>
      </w:endnotePr>
      <w:pgSz w:w="12240" w:h="15840"/>
      <w:pgMar w:top="1296" w:right="720" w:bottom="1008" w:left="1008" w:header="1296"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FE1" w:rsidRDefault="00B92FE1" w:rsidP="006F44D3">
      <w:r>
        <w:separator/>
      </w:r>
    </w:p>
  </w:endnote>
  <w:endnote w:type="continuationSeparator" w:id="0">
    <w:p w:rsidR="00B92FE1" w:rsidRDefault="00B92FE1" w:rsidP="006F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3184"/>
      <w:docPartObj>
        <w:docPartGallery w:val="Page Numbers (Bottom of Page)"/>
        <w:docPartUnique/>
      </w:docPartObj>
    </w:sdtPr>
    <w:sdtEndPr/>
    <w:sdtContent>
      <w:p w:rsidR="001949BB" w:rsidRDefault="00C60C74">
        <w:pPr>
          <w:pStyle w:val="Footer"/>
          <w:jc w:val="right"/>
        </w:pPr>
        <w:r>
          <w:fldChar w:fldCharType="begin"/>
        </w:r>
        <w:r w:rsidR="001949BB">
          <w:instrText xml:space="preserve"> PAGE   \* MERGEFORMAT </w:instrText>
        </w:r>
        <w:r>
          <w:fldChar w:fldCharType="separate"/>
        </w:r>
        <w:r w:rsidR="00BA4CBC">
          <w:rPr>
            <w:noProof/>
          </w:rPr>
          <w:t>11</w:t>
        </w:r>
        <w:r>
          <w:rPr>
            <w:noProof/>
          </w:rPr>
          <w:fldChar w:fldCharType="end"/>
        </w:r>
      </w:p>
    </w:sdtContent>
  </w:sdt>
  <w:p w:rsidR="001949BB" w:rsidRDefault="00194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FE1" w:rsidRDefault="00B92FE1" w:rsidP="006F44D3">
      <w:r>
        <w:separator/>
      </w:r>
    </w:p>
  </w:footnote>
  <w:footnote w:type="continuationSeparator" w:id="0">
    <w:p w:rsidR="00B92FE1" w:rsidRDefault="00B92FE1" w:rsidP="006F4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3DE7D08"/>
    <w:multiLevelType w:val="hybridMultilevel"/>
    <w:tmpl w:val="3CB20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9">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D5C3E08"/>
    <w:multiLevelType w:val="singleLevel"/>
    <w:tmpl w:val="04090001"/>
    <w:lvl w:ilvl="0">
      <w:start w:val="1"/>
      <w:numFmt w:val="bullet"/>
      <w:lvlText w:val=""/>
      <w:lvlJc w:val="left"/>
      <w:pPr>
        <w:ind w:left="720" w:hanging="360"/>
      </w:pPr>
      <w:rPr>
        <w:rFonts w:ascii="Symbol" w:hAnsi="Symbol" w:hint="default"/>
      </w:rPr>
    </w:lvl>
  </w:abstractNum>
  <w:abstractNum w:abstractNumId="1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EFC5A02"/>
    <w:multiLevelType w:val="hybridMultilevel"/>
    <w:tmpl w:val="99189DEA"/>
    <w:lvl w:ilvl="0" w:tplc="79C4F1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4"/>
  </w:num>
  <w:num w:numId="3">
    <w:abstractNumId w:val="3"/>
  </w:num>
  <w:num w:numId="4">
    <w:abstractNumId w:val="12"/>
  </w:num>
  <w:num w:numId="5">
    <w:abstractNumId w:val="11"/>
  </w:num>
  <w:num w:numId="6">
    <w:abstractNumId w:val="6"/>
  </w:num>
  <w:num w:numId="7">
    <w:abstractNumId w:val="1"/>
  </w:num>
  <w:num w:numId="8">
    <w:abstractNumId w:val="5"/>
  </w:num>
  <w:num w:numId="9">
    <w:abstractNumId w:val="7"/>
  </w:num>
  <w:num w:numId="10">
    <w:abstractNumId w:val="0"/>
  </w:num>
  <w:num w:numId="11">
    <w:abstractNumId w:val="9"/>
  </w:num>
  <w:num w:numId="12">
    <w:abstractNumId w:val="10"/>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2"/>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539"/>
    <w:rsid w:val="00015F4D"/>
    <w:rsid w:val="00033A17"/>
    <w:rsid w:val="0004168B"/>
    <w:rsid w:val="00047D08"/>
    <w:rsid w:val="00067DCA"/>
    <w:rsid w:val="0008176B"/>
    <w:rsid w:val="00081B4E"/>
    <w:rsid w:val="00097E55"/>
    <w:rsid w:val="000B38C0"/>
    <w:rsid w:val="000E5173"/>
    <w:rsid w:val="000E70F6"/>
    <w:rsid w:val="0010126F"/>
    <w:rsid w:val="00107B6C"/>
    <w:rsid w:val="001228E0"/>
    <w:rsid w:val="001471C4"/>
    <w:rsid w:val="00147E80"/>
    <w:rsid w:val="001668B7"/>
    <w:rsid w:val="001949BB"/>
    <w:rsid w:val="001B6D35"/>
    <w:rsid w:val="001B711C"/>
    <w:rsid w:val="001F63B6"/>
    <w:rsid w:val="001F786E"/>
    <w:rsid w:val="00216EF3"/>
    <w:rsid w:val="00235EC9"/>
    <w:rsid w:val="00235F0F"/>
    <w:rsid w:val="00247DC1"/>
    <w:rsid w:val="00253B49"/>
    <w:rsid w:val="00283CD0"/>
    <w:rsid w:val="002D79FA"/>
    <w:rsid w:val="002E667B"/>
    <w:rsid w:val="002F0349"/>
    <w:rsid w:val="00326D51"/>
    <w:rsid w:val="00334E31"/>
    <w:rsid w:val="00360456"/>
    <w:rsid w:val="00374728"/>
    <w:rsid w:val="003874B5"/>
    <w:rsid w:val="003A6CEB"/>
    <w:rsid w:val="003B5980"/>
    <w:rsid w:val="003F72D0"/>
    <w:rsid w:val="00406755"/>
    <w:rsid w:val="0041185B"/>
    <w:rsid w:val="00442794"/>
    <w:rsid w:val="004503B8"/>
    <w:rsid w:val="0047620E"/>
    <w:rsid w:val="00490593"/>
    <w:rsid w:val="004908D8"/>
    <w:rsid w:val="004B6D1A"/>
    <w:rsid w:val="004E2692"/>
    <w:rsid w:val="005162E5"/>
    <w:rsid w:val="00517E02"/>
    <w:rsid w:val="00523241"/>
    <w:rsid w:val="0054462F"/>
    <w:rsid w:val="005610A4"/>
    <w:rsid w:val="0058510B"/>
    <w:rsid w:val="005C4691"/>
    <w:rsid w:val="005C70E1"/>
    <w:rsid w:val="005D27A5"/>
    <w:rsid w:val="005F195F"/>
    <w:rsid w:val="00621A46"/>
    <w:rsid w:val="0063493A"/>
    <w:rsid w:val="006431AC"/>
    <w:rsid w:val="0065137F"/>
    <w:rsid w:val="00667ABD"/>
    <w:rsid w:val="006760A2"/>
    <w:rsid w:val="00677590"/>
    <w:rsid w:val="006778F4"/>
    <w:rsid w:val="0068357C"/>
    <w:rsid w:val="006916AD"/>
    <w:rsid w:val="006A3040"/>
    <w:rsid w:val="006E0539"/>
    <w:rsid w:val="006F44D3"/>
    <w:rsid w:val="00700859"/>
    <w:rsid w:val="007403C0"/>
    <w:rsid w:val="007466F9"/>
    <w:rsid w:val="0074684A"/>
    <w:rsid w:val="0079135E"/>
    <w:rsid w:val="00795504"/>
    <w:rsid w:val="007A0AD0"/>
    <w:rsid w:val="007A0D1D"/>
    <w:rsid w:val="007D23A2"/>
    <w:rsid w:val="007E68AE"/>
    <w:rsid w:val="007F3111"/>
    <w:rsid w:val="0080221D"/>
    <w:rsid w:val="008035E7"/>
    <w:rsid w:val="00804F00"/>
    <w:rsid w:val="00834516"/>
    <w:rsid w:val="0085080E"/>
    <w:rsid w:val="00855C40"/>
    <w:rsid w:val="00856D52"/>
    <w:rsid w:val="0086689C"/>
    <w:rsid w:val="00871E2C"/>
    <w:rsid w:val="008774F5"/>
    <w:rsid w:val="008E4BFB"/>
    <w:rsid w:val="00917086"/>
    <w:rsid w:val="00940797"/>
    <w:rsid w:val="00944474"/>
    <w:rsid w:val="00962174"/>
    <w:rsid w:val="00971E41"/>
    <w:rsid w:val="009732BB"/>
    <w:rsid w:val="00982A25"/>
    <w:rsid w:val="009B4DE5"/>
    <w:rsid w:val="009E4F24"/>
    <w:rsid w:val="009F24D5"/>
    <w:rsid w:val="00A10D91"/>
    <w:rsid w:val="00A42783"/>
    <w:rsid w:val="00A470A3"/>
    <w:rsid w:val="00A861E7"/>
    <w:rsid w:val="00A91C4F"/>
    <w:rsid w:val="00A9727C"/>
    <w:rsid w:val="00AB70BE"/>
    <w:rsid w:val="00AE0DBA"/>
    <w:rsid w:val="00B066FF"/>
    <w:rsid w:val="00B14221"/>
    <w:rsid w:val="00B24224"/>
    <w:rsid w:val="00B3721E"/>
    <w:rsid w:val="00B91788"/>
    <w:rsid w:val="00B92FE1"/>
    <w:rsid w:val="00BA4058"/>
    <w:rsid w:val="00BA4CBC"/>
    <w:rsid w:val="00BB3FCB"/>
    <w:rsid w:val="00BB6FBB"/>
    <w:rsid w:val="00BD1250"/>
    <w:rsid w:val="00BD2588"/>
    <w:rsid w:val="00BE6B87"/>
    <w:rsid w:val="00BF59A7"/>
    <w:rsid w:val="00C11B71"/>
    <w:rsid w:val="00C14548"/>
    <w:rsid w:val="00C167D1"/>
    <w:rsid w:val="00C16896"/>
    <w:rsid w:val="00C347D6"/>
    <w:rsid w:val="00C36873"/>
    <w:rsid w:val="00C41CAA"/>
    <w:rsid w:val="00C45ECE"/>
    <w:rsid w:val="00C60C74"/>
    <w:rsid w:val="00C935E3"/>
    <w:rsid w:val="00CA0F76"/>
    <w:rsid w:val="00CA6CB7"/>
    <w:rsid w:val="00CF5A9B"/>
    <w:rsid w:val="00D074DA"/>
    <w:rsid w:val="00D21298"/>
    <w:rsid w:val="00D25C46"/>
    <w:rsid w:val="00D40523"/>
    <w:rsid w:val="00D603CD"/>
    <w:rsid w:val="00D618A3"/>
    <w:rsid w:val="00D82D78"/>
    <w:rsid w:val="00D85AEF"/>
    <w:rsid w:val="00D962C1"/>
    <w:rsid w:val="00DB5061"/>
    <w:rsid w:val="00DD1490"/>
    <w:rsid w:val="00DD3E53"/>
    <w:rsid w:val="00E053F0"/>
    <w:rsid w:val="00E257B3"/>
    <w:rsid w:val="00E37ADE"/>
    <w:rsid w:val="00E72430"/>
    <w:rsid w:val="00E72C36"/>
    <w:rsid w:val="00E859C6"/>
    <w:rsid w:val="00EF64B1"/>
    <w:rsid w:val="00F32869"/>
    <w:rsid w:val="00F36271"/>
    <w:rsid w:val="00F65770"/>
    <w:rsid w:val="00F71A00"/>
    <w:rsid w:val="00FA70F1"/>
    <w:rsid w:val="00FD1D88"/>
    <w:rsid w:val="00FD2654"/>
    <w:rsid w:val="00FD458D"/>
    <w:rsid w:val="00FF0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5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E0539"/>
    <w:pPr>
      <w:tabs>
        <w:tab w:val="left" w:pos="720"/>
      </w:tabs>
      <w:spacing w:after="80"/>
      <w:ind w:left="720" w:hanging="720"/>
    </w:pPr>
    <w:rPr>
      <w:b/>
      <w:sz w:val="24"/>
    </w:rPr>
  </w:style>
  <w:style w:type="character" w:customStyle="1" w:styleId="BodyTextIndentChar">
    <w:name w:val="Body Text Indent Char"/>
    <w:basedOn w:val="DefaultParagraphFont"/>
    <w:link w:val="BodyTextIndent"/>
    <w:rsid w:val="006E0539"/>
    <w:rPr>
      <w:rFonts w:ascii="Times New Roman" w:eastAsia="Times New Roman" w:hAnsi="Times New Roman" w:cs="Times New Roman"/>
      <w:b/>
      <w:sz w:val="24"/>
      <w:szCs w:val="20"/>
    </w:rPr>
  </w:style>
  <w:style w:type="paragraph" w:styleId="BodyTextIndent2">
    <w:name w:val="Body Text Indent 2"/>
    <w:basedOn w:val="Normal"/>
    <w:link w:val="BodyTextIndent2Char"/>
    <w:rsid w:val="006E0539"/>
    <w:pPr>
      <w:ind w:left="720"/>
      <w:jc w:val="both"/>
    </w:pPr>
    <w:rPr>
      <w:b/>
      <w:sz w:val="24"/>
    </w:rPr>
  </w:style>
  <w:style w:type="character" w:customStyle="1" w:styleId="BodyTextIndent2Char">
    <w:name w:val="Body Text Indent 2 Char"/>
    <w:basedOn w:val="DefaultParagraphFont"/>
    <w:link w:val="BodyTextIndent2"/>
    <w:rsid w:val="006E0539"/>
    <w:rPr>
      <w:rFonts w:ascii="Times New Roman" w:eastAsia="Times New Roman" w:hAnsi="Times New Roman" w:cs="Times New Roman"/>
      <w:b/>
      <w:sz w:val="24"/>
      <w:szCs w:val="20"/>
    </w:rPr>
  </w:style>
  <w:style w:type="paragraph" w:customStyle="1" w:styleId="Level2">
    <w:name w:val="Level 2"/>
    <w:basedOn w:val="Normal"/>
    <w:uiPriority w:val="99"/>
    <w:rsid w:val="00BB6FBB"/>
    <w:pPr>
      <w:widowControl w:val="0"/>
      <w:autoSpaceDE w:val="0"/>
      <w:autoSpaceDN w:val="0"/>
      <w:adjustRightInd w:val="0"/>
      <w:ind w:left="722" w:hanging="361"/>
    </w:pPr>
    <w:rPr>
      <w:sz w:val="24"/>
      <w:szCs w:val="24"/>
    </w:rPr>
  </w:style>
  <w:style w:type="character" w:styleId="CommentReference">
    <w:name w:val="annotation reference"/>
    <w:basedOn w:val="DefaultParagraphFont"/>
    <w:uiPriority w:val="99"/>
    <w:semiHidden/>
    <w:unhideWhenUsed/>
    <w:rsid w:val="00BB6FBB"/>
    <w:rPr>
      <w:sz w:val="16"/>
      <w:szCs w:val="16"/>
    </w:rPr>
  </w:style>
  <w:style w:type="paragraph" w:styleId="CommentText">
    <w:name w:val="annotation text"/>
    <w:basedOn w:val="Normal"/>
    <w:link w:val="CommentTextChar"/>
    <w:uiPriority w:val="99"/>
    <w:semiHidden/>
    <w:unhideWhenUsed/>
    <w:rsid w:val="00BB6FBB"/>
  </w:style>
  <w:style w:type="character" w:customStyle="1" w:styleId="CommentTextChar">
    <w:name w:val="Comment Text Char"/>
    <w:basedOn w:val="DefaultParagraphFont"/>
    <w:link w:val="CommentText"/>
    <w:uiPriority w:val="99"/>
    <w:semiHidden/>
    <w:rsid w:val="00BB6F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6FBB"/>
    <w:rPr>
      <w:b/>
      <w:bCs/>
    </w:rPr>
  </w:style>
  <w:style w:type="character" w:customStyle="1" w:styleId="CommentSubjectChar">
    <w:name w:val="Comment Subject Char"/>
    <w:basedOn w:val="CommentTextChar"/>
    <w:link w:val="CommentSubject"/>
    <w:uiPriority w:val="99"/>
    <w:semiHidden/>
    <w:rsid w:val="00BB6FB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6FBB"/>
    <w:rPr>
      <w:rFonts w:ascii="Tahoma" w:hAnsi="Tahoma" w:cs="Tahoma"/>
      <w:sz w:val="16"/>
      <w:szCs w:val="16"/>
    </w:rPr>
  </w:style>
  <w:style w:type="character" w:customStyle="1" w:styleId="BalloonTextChar">
    <w:name w:val="Balloon Text Char"/>
    <w:basedOn w:val="DefaultParagraphFont"/>
    <w:link w:val="BalloonText"/>
    <w:uiPriority w:val="99"/>
    <w:semiHidden/>
    <w:rsid w:val="00BB6FBB"/>
    <w:rPr>
      <w:rFonts w:ascii="Tahoma" w:eastAsia="Times New Roman" w:hAnsi="Tahoma" w:cs="Tahoma"/>
      <w:sz w:val="16"/>
      <w:szCs w:val="16"/>
    </w:rPr>
  </w:style>
  <w:style w:type="paragraph" w:styleId="ListParagraph">
    <w:name w:val="List Paragraph"/>
    <w:basedOn w:val="Normal"/>
    <w:uiPriority w:val="34"/>
    <w:qFormat/>
    <w:rsid w:val="006A3040"/>
    <w:pPr>
      <w:spacing w:after="200" w:line="276" w:lineRule="auto"/>
      <w:ind w:left="720"/>
      <w:contextualSpacing/>
    </w:pPr>
    <w:rPr>
      <w:rFonts w:ascii="Calibri" w:hAnsi="Calibri"/>
      <w:sz w:val="22"/>
      <w:szCs w:val="22"/>
      <w:lang w:bidi="en-US"/>
    </w:rPr>
  </w:style>
  <w:style w:type="paragraph" w:styleId="NoSpacing">
    <w:name w:val="No Spacing"/>
    <w:uiPriority w:val="1"/>
    <w:qFormat/>
    <w:rsid w:val="00253B4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rsid w:val="0058510B"/>
    <w:rPr>
      <w:color w:val="0000FF"/>
      <w:u w:val="single"/>
    </w:rPr>
  </w:style>
  <w:style w:type="paragraph" w:customStyle="1" w:styleId="p5">
    <w:name w:val="p5"/>
    <w:basedOn w:val="Normal"/>
    <w:rsid w:val="0058510B"/>
    <w:pPr>
      <w:widowControl w:val="0"/>
      <w:tabs>
        <w:tab w:val="left" w:pos="663"/>
      </w:tabs>
      <w:autoSpaceDE w:val="0"/>
      <w:autoSpaceDN w:val="0"/>
      <w:adjustRightInd w:val="0"/>
      <w:ind w:left="777" w:hanging="663"/>
    </w:pPr>
    <w:rPr>
      <w:sz w:val="24"/>
      <w:szCs w:val="24"/>
    </w:rPr>
  </w:style>
  <w:style w:type="character" w:styleId="FollowedHyperlink">
    <w:name w:val="FollowedHyperlink"/>
    <w:basedOn w:val="DefaultParagraphFont"/>
    <w:uiPriority w:val="99"/>
    <w:semiHidden/>
    <w:unhideWhenUsed/>
    <w:rsid w:val="007466F9"/>
    <w:rPr>
      <w:color w:val="800080" w:themeColor="followedHyperlink"/>
      <w:u w:val="single"/>
    </w:rPr>
  </w:style>
  <w:style w:type="paragraph" w:styleId="Header">
    <w:name w:val="header"/>
    <w:basedOn w:val="Normal"/>
    <w:link w:val="HeaderChar"/>
    <w:uiPriority w:val="99"/>
    <w:semiHidden/>
    <w:unhideWhenUsed/>
    <w:rsid w:val="006F44D3"/>
    <w:pPr>
      <w:tabs>
        <w:tab w:val="center" w:pos="4680"/>
        <w:tab w:val="right" w:pos="9360"/>
      </w:tabs>
    </w:pPr>
  </w:style>
  <w:style w:type="character" w:customStyle="1" w:styleId="HeaderChar">
    <w:name w:val="Header Char"/>
    <w:basedOn w:val="DefaultParagraphFont"/>
    <w:link w:val="Header"/>
    <w:uiPriority w:val="99"/>
    <w:semiHidden/>
    <w:rsid w:val="006F44D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F44D3"/>
    <w:pPr>
      <w:tabs>
        <w:tab w:val="center" w:pos="4680"/>
        <w:tab w:val="right" w:pos="9360"/>
      </w:tabs>
    </w:pPr>
  </w:style>
  <w:style w:type="character" w:customStyle="1" w:styleId="FooterChar">
    <w:name w:val="Footer Char"/>
    <w:basedOn w:val="DefaultParagraphFont"/>
    <w:link w:val="Footer"/>
    <w:uiPriority w:val="99"/>
    <w:rsid w:val="006F44D3"/>
    <w:rPr>
      <w:rFonts w:ascii="Times New Roman" w:eastAsia="Times New Roman" w:hAnsi="Times New Roman" w:cs="Times New Roman"/>
      <w:sz w:val="20"/>
      <w:szCs w:val="20"/>
    </w:rPr>
  </w:style>
  <w:style w:type="paragraph" w:styleId="Revision">
    <w:name w:val="Revision"/>
    <w:hidden/>
    <w:uiPriority w:val="99"/>
    <w:semiHidden/>
    <w:rsid w:val="00F32869"/>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5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E0539"/>
    <w:pPr>
      <w:tabs>
        <w:tab w:val="left" w:pos="720"/>
      </w:tabs>
      <w:spacing w:after="80"/>
      <w:ind w:left="720" w:hanging="720"/>
    </w:pPr>
    <w:rPr>
      <w:b/>
      <w:sz w:val="24"/>
    </w:rPr>
  </w:style>
  <w:style w:type="character" w:customStyle="1" w:styleId="BodyTextIndentChar">
    <w:name w:val="Body Text Indent Char"/>
    <w:basedOn w:val="DefaultParagraphFont"/>
    <w:link w:val="BodyTextIndent"/>
    <w:rsid w:val="006E0539"/>
    <w:rPr>
      <w:rFonts w:ascii="Times New Roman" w:eastAsia="Times New Roman" w:hAnsi="Times New Roman" w:cs="Times New Roman"/>
      <w:b/>
      <w:sz w:val="24"/>
      <w:szCs w:val="20"/>
    </w:rPr>
  </w:style>
  <w:style w:type="paragraph" w:styleId="BodyTextIndent2">
    <w:name w:val="Body Text Indent 2"/>
    <w:basedOn w:val="Normal"/>
    <w:link w:val="BodyTextIndent2Char"/>
    <w:rsid w:val="006E0539"/>
    <w:pPr>
      <w:ind w:left="720"/>
      <w:jc w:val="both"/>
    </w:pPr>
    <w:rPr>
      <w:b/>
      <w:sz w:val="24"/>
    </w:rPr>
  </w:style>
  <w:style w:type="character" w:customStyle="1" w:styleId="BodyTextIndent2Char">
    <w:name w:val="Body Text Indent 2 Char"/>
    <w:basedOn w:val="DefaultParagraphFont"/>
    <w:link w:val="BodyTextIndent2"/>
    <w:rsid w:val="006E0539"/>
    <w:rPr>
      <w:rFonts w:ascii="Times New Roman" w:eastAsia="Times New Roman" w:hAnsi="Times New Roman" w:cs="Times New Roman"/>
      <w:b/>
      <w:sz w:val="24"/>
      <w:szCs w:val="20"/>
    </w:rPr>
  </w:style>
  <w:style w:type="paragraph" w:customStyle="1" w:styleId="Level2">
    <w:name w:val="Level 2"/>
    <w:basedOn w:val="Normal"/>
    <w:uiPriority w:val="99"/>
    <w:rsid w:val="00BB6FBB"/>
    <w:pPr>
      <w:widowControl w:val="0"/>
      <w:autoSpaceDE w:val="0"/>
      <w:autoSpaceDN w:val="0"/>
      <w:adjustRightInd w:val="0"/>
      <w:ind w:left="722" w:hanging="361"/>
    </w:pPr>
    <w:rPr>
      <w:sz w:val="24"/>
      <w:szCs w:val="24"/>
    </w:rPr>
  </w:style>
  <w:style w:type="character" w:styleId="CommentReference">
    <w:name w:val="annotation reference"/>
    <w:basedOn w:val="DefaultParagraphFont"/>
    <w:uiPriority w:val="99"/>
    <w:semiHidden/>
    <w:unhideWhenUsed/>
    <w:rsid w:val="00BB6FBB"/>
    <w:rPr>
      <w:sz w:val="16"/>
      <w:szCs w:val="16"/>
    </w:rPr>
  </w:style>
  <w:style w:type="paragraph" w:styleId="CommentText">
    <w:name w:val="annotation text"/>
    <w:basedOn w:val="Normal"/>
    <w:link w:val="CommentTextChar"/>
    <w:uiPriority w:val="99"/>
    <w:semiHidden/>
    <w:unhideWhenUsed/>
    <w:rsid w:val="00BB6FBB"/>
  </w:style>
  <w:style w:type="character" w:customStyle="1" w:styleId="CommentTextChar">
    <w:name w:val="Comment Text Char"/>
    <w:basedOn w:val="DefaultParagraphFont"/>
    <w:link w:val="CommentText"/>
    <w:uiPriority w:val="99"/>
    <w:semiHidden/>
    <w:rsid w:val="00BB6F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6FBB"/>
    <w:rPr>
      <w:b/>
      <w:bCs/>
    </w:rPr>
  </w:style>
  <w:style w:type="character" w:customStyle="1" w:styleId="CommentSubjectChar">
    <w:name w:val="Comment Subject Char"/>
    <w:basedOn w:val="CommentTextChar"/>
    <w:link w:val="CommentSubject"/>
    <w:uiPriority w:val="99"/>
    <w:semiHidden/>
    <w:rsid w:val="00BB6FB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6FBB"/>
    <w:rPr>
      <w:rFonts w:ascii="Tahoma" w:hAnsi="Tahoma" w:cs="Tahoma"/>
      <w:sz w:val="16"/>
      <w:szCs w:val="16"/>
    </w:rPr>
  </w:style>
  <w:style w:type="character" w:customStyle="1" w:styleId="BalloonTextChar">
    <w:name w:val="Balloon Text Char"/>
    <w:basedOn w:val="DefaultParagraphFont"/>
    <w:link w:val="BalloonText"/>
    <w:uiPriority w:val="99"/>
    <w:semiHidden/>
    <w:rsid w:val="00BB6FBB"/>
    <w:rPr>
      <w:rFonts w:ascii="Tahoma" w:eastAsia="Times New Roman" w:hAnsi="Tahoma" w:cs="Tahoma"/>
      <w:sz w:val="16"/>
      <w:szCs w:val="16"/>
    </w:rPr>
  </w:style>
  <w:style w:type="paragraph" w:styleId="ListParagraph">
    <w:name w:val="List Paragraph"/>
    <w:basedOn w:val="Normal"/>
    <w:uiPriority w:val="34"/>
    <w:qFormat/>
    <w:rsid w:val="006A3040"/>
    <w:pPr>
      <w:spacing w:after="200" w:line="276" w:lineRule="auto"/>
      <w:ind w:left="720"/>
      <w:contextualSpacing/>
    </w:pPr>
    <w:rPr>
      <w:rFonts w:ascii="Calibri" w:hAnsi="Calibri"/>
      <w:sz w:val="22"/>
      <w:szCs w:val="22"/>
      <w:lang w:bidi="en-US"/>
    </w:rPr>
  </w:style>
  <w:style w:type="paragraph" w:styleId="NoSpacing">
    <w:name w:val="No Spacing"/>
    <w:uiPriority w:val="1"/>
    <w:qFormat/>
    <w:rsid w:val="00253B4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rsid w:val="0058510B"/>
    <w:rPr>
      <w:color w:val="0000FF"/>
      <w:u w:val="single"/>
    </w:rPr>
  </w:style>
  <w:style w:type="paragraph" w:customStyle="1" w:styleId="p5">
    <w:name w:val="p5"/>
    <w:basedOn w:val="Normal"/>
    <w:rsid w:val="0058510B"/>
    <w:pPr>
      <w:widowControl w:val="0"/>
      <w:tabs>
        <w:tab w:val="left" w:pos="663"/>
      </w:tabs>
      <w:autoSpaceDE w:val="0"/>
      <w:autoSpaceDN w:val="0"/>
      <w:adjustRightInd w:val="0"/>
      <w:ind w:left="777" w:hanging="663"/>
    </w:pPr>
    <w:rPr>
      <w:sz w:val="24"/>
      <w:szCs w:val="24"/>
    </w:rPr>
  </w:style>
  <w:style w:type="character" w:styleId="FollowedHyperlink">
    <w:name w:val="FollowedHyperlink"/>
    <w:basedOn w:val="DefaultParagraphFont"/>
    <w:uiPriority w:val="99"/>
    <w:semiHidden/>
    <w:unhideWhenUsed/>
    <w:rsid w:val="007466F9"/>
    <w:rPr>
      <w:color w:val="800080" w:themeColor="followedHyperlink"/>
      <w:u w:val="single"/>
    </w:rPr>
  </w:style>
  <w:style w:type="paragraph" w:styleId="Header">
    <w:name w:val="header"/>
    <w:basedOn w:val="Normal"/>
    <w:link w:val="HeaderChar"/>
    <w:uiPriority w:val="99"/>
    <w:semiHidden/>
    <w:unhideWhenUsed/>
    <w:rsid w:val="006F44D3"/>
    <w:pPr>
      <w:tabs>
        <w:tab w:val="center" w:pos="4680"/>
        <w:tab w:val="right" w:pos="9360"/>
      </w:tabs>
    </w:pPr>
  </w:style>
  <w:style w:type="character" w:customStyle="1" w:styleId="HeaderChar">
    <w:name w:val="Header Char"/>
    <w:basedOn w:val="DefaultParagraphFont"/>
    <w:link w:val="Header"/>
    <w:uiPriority w:val="99"/>
    <w:semiHidden/>
    <w:rsid w:val="006F44D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F44D3"/>
    <w:pPr>
      <w:tabs>
        <w:tab w:val="center" w:pos="4680"/>
        <w:tab w:val="right" w:pos="9360"/>
      </w:tabs>
    </w:pPr>
  </w:style>
  <w:style w:type="character" w:customStyle="1" w:styleId="FooterChar">
    <w:name w:val="Footer Char"/>
    <w:basedOn w:val="DefaultParagraphFont"/>
    <w:link w:val="Footer"/>
    <w:uiPriority w:val="99"/>
    <w:rsid w:val="006F44D3"/>
    <w:rPr>
      <w:rFonts w:ascii="Times New Roman" w:eastAsia="Times New Roman" w:hAnsi="Times New Roman" w:cs="Times New Roman"/>
      <w:sz w:val="20"/>
      <w:szCs w:val="20"/>
    </w:rPr>
  </w:style>
  <w:style w:type="paragraph" w:styleId="Revision">
    <w:name w:val="Revision"/>
    <w:hidden/>
    <w:uiPriority w:val="99"/>
    <w:semiHidden/>
    <w:rsid w:val="00F3286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55058">
      <w:bodyDiv w:val="1"/>
      <w:marLeft w:val="0"/>
      <w:marRight w:val="0"/>
      <w:marTop w:val="0"/>
      <w:marBottom w:val="0"/>
      <w:divBdr>
        <w:top w:val="none" w:sz="0" w:space="0" w:color="auto"/>
        <w:left w:val="none" w:sz="0" w:space="0" w:color="auto"/>
        <w:bottom w:val="none" w:sz="0" w:space="0" w:color="auto"/>
        <w:right w:val="none" w:sz="0" w:space="0" w:color="auto"/>
      </w:divBdr>
    </w:div>
    <w:div w:id="983699715">
      <w:bodyDiv w:val="1"/>
      <w:marLeft w:val="0"/>
      <w:marRight w:val="0"/>
      <w:marTop w:val="0"/>
      <w:marBottom w:val="0"/>
      <w:divBdr>
        <w:top w:val="none" w:sz="0" w:space="0" w:color="auto"/>
        <w:left w:val="none" w:sz="0" w:space="0" w:color="auto"/>
        <w:bottom w:val="none" w:sz="0" w:space="0" w:color="auto"/>
        <w:right w:val="none" w:sz="0" w:space="0" w:color="auto"/>
      </w:divBdr>
    </w:div>
    <w:div w:id="1487354602">
      <w:bodyDiv w:val="1"/>
      <w:marLeft w:val="0"/>
      <w:marRight w:val="0"/>
      <w:marTop w:val="0"/>
      <w:marBottom w:val="0"/>
      <w:divBdr>
        <w:top w:val="none" w:sz="0" w:space="0" w:color="auto"/>
        <w:left w:val="none" w:sz="0" w:space="0" w:color="auto"/>
        <w:bottom w:val="none" w:sz="0" w:space="0" w:color="auto"/>
        <w:right w:val="none" w:sz="0" w:space="0" w:color="auto"/>
      </w:divBdr>
    </w:div>
    <w:div w:id="188366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bls/wage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ns.usda.gov/nslp" TargetMode="External"/><Relationship Id="rId5" Type="http://schemas.openxmlformats.org/officeDocument/2006/relationships/settings" Target="settings.xml"/><Relationship Id="rId10" Type="http://schemas.openxmlformats.org/officeDocument/2006/relationships/hyperlink" Target="http://www.gpo.gov/fdsys/pkg/PLAW-111publ296/pdf/PLAW-111publ296.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5B3EE-85EA-422C-BC76-502F7402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2654</Words>
  <Characters>15130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dc:creator>
  <cp:lastModifiedBy>lywilliams</cp:lastModifiedBy>
  <cp:revision>2</cp:revision>
  <cp:lastPrinted>2013-09-10T13:00:00Z</cp:lastPrinted>
  <dcterms:created xsi:type="dcterms:W3CDTF">2013-10-28T14:14:00Z</dcterms:created>
  <dcterms:modified xsi:type="dcterms:W3CDTF">2013-10-28T14:14:00Z</dcterms:modified>
</cp:coreProperties>
</file>