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FE" w:rsidRPr="00966EA2" w:rsidRDefault="007458EB" w:rsidP="007458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6EA2">
        <w:rPr>
          <w:rFonts w:ascii="Times New Roman" w:hAnsi="Times New Roman" w:cs="Times New Roman"/>
          <w:b/>
          <w:sz w:val="40"/>
          <w:szCs w:val="40"/>
        </w:rPr>
        <w:t>Attachment A</w:t>
      </w:r>
      <w:r w:rsidR="009E4AB7">
        <w:rPr>
          <w:rFonts w:ascii="Times New Roman" w:hAnsi="Times New Roman" w:cs="Times New Roman"/>
          <w:b/>
          <w:sz w:val="40"/>
          <w:szCs w:val="40"/>
        </w:rPr>
        <w:t>1</w:t>
      </w:r>
      <w:bookmarkStart w:id="0" w:name="_GoBack"/>
      <w:bookmarkEnd w:id="0"/>
    </w:p>
    <w:p w:rsidR="007458EB" w:rsidRDefault="007458EB" w:rsidP="007458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58EB" w:rsidRPr="007458EB" w:rsidRDefault="007458EB" w:rsidP="007458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58E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971D75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Pr="007458EB">
        <w:rPr>
          <w:rFonts w:ascii="Times New Roman" w:hAnsi="Times New Roman" w:cs="Times New Roman"/>
          <w:b/>
          <w:sz w:val="24"/>
          <w:szCs w:val="24"/>
        </w:rPr>
        <w:t>NAMCS Physician Induction Interview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52165">
        <w:rPr>
          <w:rFonts w:ascii="Times New Roman" w:hAnsi="Times New Roman" w:cs="Times New Roman"/>
          <w:b/>
          <w:sz w:val="24"/>
          <w:szCs w:val="24"/>
        </w:rPr>
        <w:t>NAMCS-1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82463" w:rsidRDefault="00182463" w:rsidP="007458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2155" w:rsidRDefault="00652155" w:rsidP="007458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the numbers used below </w:t>
      </w:r>
      <w:r w:rsidR="00A81634">
        <w:rPr>
          <w:rFonts w:ascii="Times New Roman" w:hAnsi="Times New Roman" w:cs="Times New Roman"/>
          <w:sz w:val="24"/>
          <w:szCs w:val="24"/>
        </w:rPr>
        <w:t xml:space="preserve">are used to indicate </w:t>
      </w:r>
      <w:r>
        <w:rPr>
          <w:rFonts w:ascii="Times New Roman" w:hAnsi="Times New Roman" w:cs="Times New Roman"/>
          <w:sz w:val="24"/>
          <w:szCs w:val="24"/>
        </w:rPr>
        <w:t>skip patterns</w:t>
      </w:r>
      <w:r w:rsidR="003D5DCF">
        <w:rPr>
          <w:rFonts w:ascii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hAnsi="Times New Roman" w:cs="Times New Roman"/>
          <w:sz w:val="24"/>
          <w:szCs w:val="24"/>
        </w:rPr>
        <w:t xml:space="preserve">questions in the computerized instrument are not numbered.  </w:t>
      </w:r>
      <w:r w:rsidR="003F2C15">
        <w:rPr>
          <w:rFonts w:ascii="Times New Roman" w:hAnsi="Times New Roman" w:cs="Times New Roman"/>
          <w:sz w:val="24"/>
          <w:szCs w:val="24"/>
        </w:rPr>
        <w:t>The eligibility q</w:t>
      </w:r>
      <w:r w:rsidR="006224FE">
        <w:rPr>
          <w:rFonts w:ascii="Times New Roman" w:hAnsi="Times New Roman" w:cs="Times New Roman"/>
          <w:sz w:val="24"/>
          <w:szCs w:val="24"/>
        </w:rPr>
        <w:t xml:space="preserve">uestions have been modified based on the responding sampled provider: traditional, office-based physicians vs. community health center provider.  </w:t>
      </w:r>
      <w:r>
        <w:rPr>
          <w:rFonts w:ascii="Times New Roman" w:hAnsi="Times New Roman" w:cs="Times New Roman"/>
          <w:sz w:val="24"/>
          <w:szCs w:val="24"/>
        </w:rPr>
        <w:t xml:space="preserve">Also, proposed changes are indicated in </w:t>
      </w:r>
      <w:r w:rsidRPr="00AC6B94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6EA2" w:rsidRDefault="00966EA2" w:rsidP="007458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2C15" w:rsidRPr="003F2C15" w:rsidRDefault="003D6712" w:rsidP="003F2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D6712">
        <w:rPr>
          <w:rFonts w:ascii="Times New Roman" w:hAnsi="Times New Roman" w:cs="Times New Roman"/>
          <w:sz w:val="24"/>
          <w:szCs w:val="24"/>
        </w:rPr>
        <w:t xml:space="preserve">● </w:t>
      </w:r>
      <w:r w:rsidR="00966EA2" w:rsidRPr="003F2C15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3F2C15" w:rsidRPr="003F2C15">
        <w:rPr>
          <w:rFonts w:ascii="Times New Roman" w:hAnsi="Times New Roman" w:cs="Times New Roman"/>
          <w:sz w:val="24"/>
          <w:szCs w:val="24"/>
          <w:u w:val="single"/>
        </w:rPr>
        <w:t>odified Survey Eligibility-</w:t>
      </w:r>
      <w:r w:rsidR="00CD0E29">
        <w:rPr>
          <w:rFonts w:ascii="Times New Roman" w:hAnsi="Times New Roman" w:cs="Times New Roman"/>
          <w:sz w:val="24"/>
          <w:szCs w:val="24"/>
          <w:u w:val="single"/>
        </w:rPr>
        <w:t xml:space="preserve">Questions for </w:t>
      </w:r>
      <w:r w:rsidR="003F2C15" w:rsidRPr="003F2C15">
        <w:rPr>
          <w:rFonts w:ascii="Times New Roman" w:hAnsi="Times New Roman" w:cs="Times New Roman"/>
          <w:sz w:val="24"/>
          <w:szCs w:val="24"/>
          <w:u w:val="single"/>
        </w:rPr>
        <w:t>Traditional Physician</w:t>
      </w:r>
    </w:p>
    <w:p w:rsidR="003F2C15" w:rsidRDefault="003F2C15" w:rsidP="007458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2C15" w:rsidRDefault="009F0F97" w:rsidP="007458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2C15">
        <w:rPr>
          <w:rFonts w:ascii="Times New Roman" w:hAnsi="Times New Roman" w:cs="Times New Roman"/>
          <w:b/>
          <w:sz w:val="24"/>
          <w:szCs w:val="24"/>
        </w:rPr>
        <w:t>O</w:t>
      </w:r>
      <w:r w:rsidR="003F2C15">
        <w:rPr>
          <w:rFonts w:ascii="Times New Roman" w:hAnsi="Times New Roman" w:cs="Times New Roman"/>
          <w:b/>
          <w:sz w:val="24"/>
          <w:szCs w:val="24"/>
        </w:rPr>
        <w:t xml:space="preserve">ld </w:t>
      </w:r>
    </w:p>
    <w:p w:rsidR="003F2C15" w:rsidRPr="003F2C15" w:rsidRDefault="003F2C15" w:rsidP="007458E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7458EB" w:rsidTr="007458EB">
        <w:tc>
          <w:tcPr>
            <w:tcW w:w="2500" w:type="pct"/>
          </w:tcPr>
          <w:p w:rsidR="007458EB" w:rsidRPr="007458EB" w:rsidRDefault="007458EB" w:rsidP="0074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EB">
              <w:rPr>
                <w:rFonts w:ascii="Times New Roman" w:hAnsi="Times New Roman" w:cs="Times New Roman"/>
                <w:sz w:val="24"/>
                <w:szCs w:val="24"/>
              </w:rPr>
              <w:t>8a. Do you directly care for any ambulatory patients in your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7458EB" w:rsidRPr="001A5BEA" w:rsidRDefault="004B7507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Yes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item 8c</w:t>
            </w:r>
          </w:p>
          <w:p w:rsidR="004B7507" w:rsidRPr="001A5BEA" w:rsidRDefault="004B7507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does not give </w:t>
            </w:r>
            <w:r w:rsidR="001A5BEA"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direct care </w:t>
            </w:r>
            <w:r w:rsidR="001A5BEA"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[8b PROBE]</w:t>
            </w:r>
          </w:p>
          <w:p w:rsidR="001A5BEA" w:rsidRPr="001A5BEA" w:rsidRDefault="001A5BEA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longer in practice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</w:p>
        </w:tc>
      </w:tr>
      <w:tr w:rsidR="007458EB" w:rsidTr="007458EB">
        <w:tc>
          <w:tcPr>
            <w:tcW w:w="2500" w:type="pct"/>
          </w:tcPr>
          <w:p w:rsidR="007458EB" w:rsidRDefault="007458EB" w:rsidP="0074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8b. </w:t>
            </w:r>
            <w:r w:rsidRPr="004B7507">
              <w:rPr>
                <w:rFonts w:ascii="Times New Roman" w:hAnsi="Times New Roman" w:cs="Times New Roman"/>
                <w:i/>
                <w:sz w:val="24"/>
                <w:szCs w:val="24"/>
              </w:rPr>
              <w:t>PROBE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We include as ambulatory patients, individuals receiving health services without admission to a hospital or other facility. Does your work include any such individuals?</w:t>
            </w:r>
          </w:p>
        </w:tc>
        <w:tc>
          <w:tcPr>
            <w:tcW w:w="2500" w:type="pct"/>
          </w:tcPr>
          <w:p w:rsidR="001A5BEA" w:rsidRPr="001A5BEA" w:rsidRDefault="001A5BEA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DC0ABD">
              <w:rPr>
                <w:rFonts w:ascii="Times New Roman" w:hAnsi="Times New Roman" w:cs="Times New Roman"/>
                <w:sz w:val="24"/>
                <w:szCs w:val="24"/>
              </w:rPr>
              <w:t>, cares for ambulatory patients</w:t>
            </w:r>
          </w:p>
          <w:p w:rsidR="00DC0ABD" w:rsidRPr="00A97E91" w:rsidRDefault="001A5BEA" w:rsidP="00DC0A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No – does not give direct care</w:t>
            </w:r>
            <w:r w:rsidR="00DC0A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C0ABD"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Determine reason, then read closing statement</w:t>
            </w:r>
          </w:p>
          <w:p w:rsidR="007458EB" w:rsidRDefault="007458EB" w:rsidP="001A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EB" w:rsidTr="007458EB">
        <w:tc>
          <w:tcPr>
            <w:tcW w:w="2500" w:type="pct"/>
          </w:tcPr>
          <w:p w:rsidR="007458EB" w:rsidRDefault="004B7507" w:rsidP="0074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8c. Do you work as an employee or a contractor in a federally operated patient care setting or in a hospital emergency or outpatient department?</w:t>
            </w:r>
          </w:p>
        </w:tc>
        <w:tc>
          <w:tcPr>
            <w:tcW w:w="2500" w:type="pct"/>
          </w:tcPr>
          <w:p w:rsidR="001A5BEA" w:rsidRPr="001A5BEA" w:rsidRDefault="001A5BEA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A97E91" w:rsidRPr="00A97E91" w:rsidRDefault="001A5BEA" w:rsidP="00A97E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="00A97E91"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SKIP to next page</w:t>
            </w:r>
          </w:p>
          <w:p w:rsidR="007458EB" w:rsidRDefault="007458EB" w:rsidP="001A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EB" w:rsidTr="007458EB">
        <w:tc>
          <w:tcPr>
            <w:tcW w:w="2500" w:type="pct"/>
          </w:tcPr>
          <w:p w:rsidR="007458EB" w:rsidRDefault="004B7507" w:rsidP="0074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8d. </w:t>
            </w:r>
            <w:r w:rsidRPr="004B7507">
              <w:rPr>
                <w:rFonts w:ascii="Times New Roman" w:hAnsi="Times New Roman" w:cs="Times New Roman"/>
                <w:sz w:val="24"/>
                <w:szCs w:val="24"/>
              </w:rPr>
              <w:t>In addition to working in a federally operated patient care setting, hospital emergency or outpatient department, do you also see any ambulatory patients in another setting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1A5BEA" w:rsidRPr="001A5BEA" w:rsidRDefault="001A5BEA" w:rsidP="001A5B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7458EB" w:rsidRDefault="001A5BEA" w:rsidP="00A97E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  <w:r w:rsidR="00A97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statement</w:t>
            </w:r>
          </w:p>
        </w:tc>
      </w:tr>
    </w:tbl>
    <w:p w:rsidR="007458EB" w:rsidRDefault="007458EB" w:rsidP="00745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E91" w:rsidRPr="00FC5B6C" w:rsidRDefault="00A97E91" w:rsidP="00FC5B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6C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="003F2C15">
        <w:rPr>
          <w:rFonts w:ascii="Times New Roman" w:hAnsi="Times New Roman" w:cs="Times New Roman"/>
          <w:b/>
          <w:color w:val="FF0000"/>
          <w:sz w:val="24"/>
          <w:szCs w:val="24"/>
        </w:rPr>
        <w:t>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A97E91" w:rsidRPr="001A5BEA" w:rsidTr="00DB0455">
        <w:tc>
          <w:tcPr>
            <w:tcW w:w="2500" w:type="pct"/>
          </w:tcPr>
          <w:p w:rsidR="00A97E91" w:rsidRPr="007458EB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EB">
              <w:rPr>
                <w:rFonts w:ascii="Times New Roman" w:hAnsi="Times New Roman" w:cs="Times New Roman"/>
                <w:sz w:val="24"/>
                <w:szCs w:val="24"/>
              </w:rPr>
              <w:t>8a. Do you directly care for any ambulatory patients in your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Yes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item 8c</w:t>
            </w:r>
          </w:p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does not give direct care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[8b PROBE]</w:t>
            </w:r>
          </w:p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longer in practice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</w:p>
        </w:tc>
      </w:tr>
      <w:tr w:rsidR="00A97E91" w:rsidTr="00DB0455">
        <w:tc>
          <w:tcPr>
            <w:tcW w:w="2500" w:type="pct"/>
          </w:tcPr>
          <w:p w:rsidR="00A97E91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8b. </w:t>
            </w:r>
            <w:r w:rsidRPr="004B7507">
              <w:rPr>
                <w:rFonts w:ascii="Times New Roman" w:hAnsi="Times New Roman" w:cs="Times New Roman"/>
                <w:i/>
                <w:sz w:val="24"/>
                <w:szCs w:val="24"/>
              </w:rPr>
              <w:t>PROBE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We include as ambulatory patients, individuals receiving health services without admission to a hospital or other facility. Does your work include any such individuals?</w:t>
            </w:r>
          </w:p>
        </w:tc>
        <w:tc>
          <w:tcPr>
            <w:tcW w:w="2500" w:type="pct"/>
          </w:tcPr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cares for ambulatory patients</w:t>
            </w:r>
          </w:p>
          <w:p w:rsidR="00A97E91" w:rsidRPr="00A97E91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No – does not give direct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Determine reason, then read closing statement</w:t>
            </w:r>
          </w:p>
          <w:p w:rsidR="00A97E91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91" w:rsidTr="00DB0455">
        <w:tc>
          <w:tcPr>
            <w:tcW w:w="2500" w:type="pct"/>
          </w:tcPr>
          <w:p w:rsidR="00A97E91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8c. Do you work as an employee or a contractor in a federally operated patient care setting </w:t>
            </w:r>
            <w:r w:rsidRPr="00A97E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(e.g., VA, Military, prison)</w:t>
            </w:r>
            <w:r w:rsidRPr="00A97E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in a hospital emergency or outpatient department?</w:t>
            </w:r>
          </w:p>
        </w:tc>
        <w:tc>
          <w:tcPr>
            <w:tcW w:w="2500" w:type="pct"/>
          </w:tcPr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A97E91" w:rsidRPr="002619CB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SKIP to </w:t>
            </w:r>
            <w:r w:rsidR="002619CB" w:rsidRPr="002619C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item 8e</w:t>
            </w:r>
          </w:p>
          <w:p w:rsidR="00A97E91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91" w:rsidTr="00DB0455">
        <w:tc>
          <w:tcPr>
            <w:tcW w:w="2500" w:type="pct"/>
          </w:tcPr>
          <w:p w:rsidR="00A97E91" w:rsidRDefault="00A97E91" w:rsidP="00DB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8d. </w:t>
            </w:r>
            <w:r w:rsidRPr="004B7507">
              <w:rPr>
                <w:rFonts w:ascii="Times New Roman" w:hAnsi="Times New Roman" w:cs="Times New Roman"/>
                <w:sz w:val="24"/>
                <w:szCs w:val="24"/>
              </w:rPr>
              <w:t>In addition to working in a federally operated patient care setting, hospital emergency or outpatient department, do you also see any ambulatory patients in another setting</w:t>
            </w:r>
            <w:r w:rsidR="00261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9CB" w:rsidRPr="002619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(e.g., office based practice or community health center)</w:t>
            </w:r>
            <w:r w:rsidRPr="002619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A97E91" w:rsidRPr="001A5BEA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A97E91" w:rsidRDefault="00A97E91" w:rsidP="00DB04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statement</w:t>
            </w:r>
          </w:p>
        </w:tc>
      </w:tr>
      <w:tr w:rsidR="002619CB" w:rsidTr="00DB0455">
        <w:tc>
          <w:tcPr>
            <w:tcW w:w="2500" w:type="pct"/>
          </w:tcPr>
          <w:p w:rsidR="002619CB" w:rsidRPr="002619CB" w:rsidRDefault="002619CB" w:rsidP="00DB0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8e. Do you work in an office-based practice owned by a hospital?</w:t>
            </w:r>
          </w:p>
        </w:tc>
        <w:tc>
          <w:tcPr>
            <w:tcW w:w="2500" w:type="pct"/>
          </w:tcPr>
          <w:p w:rsidR="002619CB" w:rsidRPr="001A5BEA" w:rsidRDefault="002619CB" w:rsidP="002619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2619CB" w:rsidRPr="001A5BEA" w:rsidRDefault="002619CB" w:rsidP="002619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A97E91" w:rsidRPr="00A97E91" w:rsidRDefault="00A97E91" w:rsidP="00A97E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C15" w:rsidRPr="003F2C15" w:rsidRDefault="003D6712" w:rsidP="003F2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3F2C15" w:rsidRPr="003F2C15">
        <w:rPr>
          <w:rFonts w:ascii="Times New Roman" w:hAnsi="Times New Roman" w:cs="Times New Roman"/>
          <w:sz w:val="24"/>
          <w:szCs w:val="24"/>
          <w:u w:val="single"/>
        </w:rPr>
        <w:t>Modified Survey Eligibility-</w:t>
      </w:r>
      <w:r w:rsidR="00CD0E29">
        <w:rPr>
          <w:rFonts w:ascii="Times New Roman" w:hAnsi="Times New Roman" w:cs="Times New Roman"/>
          <w:sz w:val="24"/>
          <w:szCs w:val="24"/>
          <w:u w:val="single"/>
        </w:rPr>
        <w:t xml:space="preserve">Questions for </w:t>
      </w:r>
      <w:r w:rsidR="003F2C15">
        <w:rPr>
          <w:rFonts w:ascii="Times New Roman" w:hAnsi="Times New Roman" w:cs="Times New Roman"/>
          <w:sz w:val="24"/>
          <w:szCs w:val="24"/>
          <w:u w:val="single"/>
        </w:rPr>
        <w:t>Community Health Center Provider</w:t>
      </w:r>
    </w:p>
    <w:p w:rsidR="00F42755" w:rsidRDefault="00F42755" w:rsidP="00434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1A1" w:rsidRPr="00D37426" w:rsidRDefault="00FC5B6C" w:rsidP="00434E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426">
        <w:rPr>
          <w:rFonts w:ascii="Times New Roman" w:hAnsi="Times New Roman" w:cs="Times New Roman"/>
          <w:b/>
          <w:sz w:val="24"/>
          <w:szCs w:val="24"/>
        </w:rPr>
        <w:t>O</w:t>
      </w:r>
      <w:r w:rsidR="00F42755" w:rsidRPr="00D37426">
        <w:rPr>
          <w:rFonts w:ascii="Times New Roman" w:hAnsi="Times New Roman" w:cs="Times New Roman"/>
          <w:b/>
          <w:sz w:val="24"/>
          <w:szCs w:val="24"/>
        </w:rPr>
        <w:t>ld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9371A1" w:rsidTr="003F79EF">
        <w:tc>
          <w:tcPr>
            <w:tcW w:w="2500" w:type="pct"/>
          </w:tcPr>
          <w:p w:rsidR="009371A1" w:rsidRPr="007458EB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EB">
              <w:rPr>
                <w:rFonts w:ascii="Times New Roman" w:hAnsi="Times New Roman" w:cs="Times New Roman"/>
                <w:sz w:val="24"/>
                <w:szCs w:val="24"/>
              </w:rPr>
              <w:t>8a. Do you directly care for any ambulatory patients in your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Yes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item 8c</w:t>
            </w:r>
          </w:p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does not give direct care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[8b PROBE]</w:t>
            </w:r>
          </w:p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longer in practice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</w:p>
        </w:tc>
      </w:tr>
      <w:tr w:rsidR="009371A1" w:rsidTr="003F79EF">
        <w:tc>
          <w:tcPr>
            <w:tcW w:w="2500" w:type="pct"/>
          </w:tcPr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8b. </w:t>
            </w:r>
            <w:r w:rsidRPr="004B7507">
              <w:rPr>
                <w:rFonts w:ascii="Times New Roman" w:hAnsi="Times New Roman" w:cs="Times New Roman"/>
                <w:i/>
                <w:sz w:val="24"/>
                <w:szCs w:val="24"/>
              </w:rPr>
              <w:t>PROBE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We include as ambulatory patients, individuals receiving health services without admission to a hospital or other facility. Does your work include any such individuals?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cares for ambulatory patients</w:t>
            </w:r>
          </w:p>
          <w:p w:rsidR="009371A1" w:rsidRPr="00A97E9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No – does not give direct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Determine reason, then read closing statement</w:t>
            </w:r>
          </w:p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1A1" w:rsidTr="003F79EF">
        <w:tc>
          <w:tcPr>
            <w:tcW w:w="2500" w:type="pct"/>
          </w:tcPr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8c. Do you work as an employee or a contractor in a federally operated patient care setting or in a hospital emergency or outpatient department?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71A1" w:rsidRPr="00A97E9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SKIP to next page</w:t>
            </w:r>
          </w:p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1A1" w:rsidTr="003F79EF">
        <w:tc>
          <w:tcPr>
            <w:tcW w:w="2500" w:type="pct"/>
          </w:tcPr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8d. </w:t>
            </w:r>
            <w:r w:rsidRPr="004B7507">
              <w:rPr>
                <w:rFonts w:ascii="Times New Roman" w:hAnsi="Times New Roman" w:cs="Times New Roman"/>
                <w:sz w:val="24"/>
                <w:szCs w:val="24"/>
              </w:rPr>
              <w:t>In addition to working in a federally operated patient care setting, hospital emergency or outpatient department, do you also see any ambulatory patients in another setting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371A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statement</w:t>
            </w:r>
          </w:p>
        </w:tc>
      </w:tr>
    </w:tbl>
    <w:p w:rsidR="00030540" w:rsidRDefault="00030540" w:rsidP="00FC5B6C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0540" w:rsidRPr="00FC5B6C" w:rsidRDefault="009371A1" w:rsidP="00FC5B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B6C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="00F42755">
        <w:rPr>
          <w:rFonts w:ascii="Times New Roman" w:hAnsi="Times New Roman" w:cs="Times New Roman"/>
          <w:b/>
          <w:color w:val="FF0000"/>
          <w:sz w:val="24"/>
          <w:szCs w:val="24"/>
        </w:rPr>
        <w:t>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9371A1" w:rsidRPr="001A5BEA" w:rsidTr="003F79EF">
        <w:tc>
          <w:tcPr>
            <w:tcW w:w="2500" w:type="pct"/>
          </w:tcPr>
          <w:p w:rsidR="009371A1" w:rsidRPr="007458EB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EB">
              <w:rPr>
                <w:rFonts w:ascii="Times New Roman" w:hAnsi="Times New Roman" w:cs="Times New Roman"/>
                <w:sz w:val="24"/>
                <w:szCs w:val="24"/>
              </w:rPr>
              <w:t>8a. Do you directly care for any ambulatory patients in your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Yes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SKIP to next page</w:t>
            </w:r>
          </w:p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 xml:space="preserve">No – does not give direct care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[8b PROBE]</w:t>
            </w:r>
          </w:p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longer in practice – </w:t>
            </w:r>
            <w:r w:rsidRPr="001A5BEA">
              <w:rPr>
                <w:rFonts w:ascii="Times New Roman" w:hAnsi="Times New Roman" w:cs="Times New Roman"/>
                <w:i/>
                <w:sz w:val="24"/>
                <w:szCs w:val="24"/>
              </w:rPr>
              <w:t>SKIP to closing</w:t>
            </w:r>
          </w:p>
        </w:tc>
      </w:tr>
      <w:tr w:rsidR="009371A1" w:rsidTr="003F79EF">
        <w:tc>
          <w:tcPr>
            <w:tcW w:w="2500" w:type="pct"/>
          </w:tcPr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8b. </w:t>
            </w:r>
            <w:r w:rsidRPr="004B7507">
              <w:rPr>
                <w:rFonts w:ascii="Times New Roman" w:hAnsi="Times New Roman" w:cs="Times New Roman"/>
                <w:i/>
                <w:sz w:val="24"/>
                <w:szCs w:val="24"/>
              </w:rPr>
              <w:t>PROBE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We include as ambulatory patients, individuals receiving health services without admission to a hospital or other facility. Does your work include any such individuals?</w:t>
            </w:r>
          </w:p>
        </w:tc>
        <w:tc>
          <w:tcPr>
            <w:tcW w:w="2500" w:type="pct"/>
          </w:tcPr>
          <w:p w:rsidR="009371A1" w:rsidRPr="001A5BEA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cares for ambulatory patients</w:t>
            </w:r>
          </w:p>
          <w:p w:rsidR="009371A1" w:rsidRPr="00A97E9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BEA">
              <w:rPr>
                <w:rFonts w:ascii="Times New Roman" w:hAnsi="Times New Roman" w:cs="Times New Roman"/>
                <w:sz w:val="24"/>
                <w:szCs w:val="24"/>
              </w:rPr>
              <w:t>No – does not give direct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7E91">
              <w:rPr>
                <w:rFonts w:ascii="Times New Roman" w:hAnsi="Times New Roman" w:cs="Times New Roman"/>
                <w:i/>
                <w:sz w:val="24"/>
                <w:szCs w:val="24"/>
              </w:rPr>
              <w:t>Determine reason, then read closing statement</w:t>
            </w:r>
          </w:p>
          <w:p w:rsidR="009371A1" w:rsidRDefault="009371A1" w:rsidP="003F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1A1" w:rsidTr="003F79EF">
        <w:tc>
          <w:tcPr>
            <w:tcW w:w="2500" w:type="pct"/>
          </w:tcPr>
          <w:p w:rsidR="009371A1" w:rsidRPr="009371A1" w:rsidRDefault="009371A1" w:rsidP="00030540">
            <w:p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t xml:space="preserve">8c. Do you work as an employee or a contractor in a federally operated patient care setting or in a hospital emergency or outpatient </w:t>
            </w: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lastRenderedPageBreak/>
              <w:t>department?</w:t>
            </w:r>
          </w:p>
        </w:tc>
        <w:tc>
          <w:tcPr>
            <w:tcW w:w="2500" w:type="pct"/>
          </w:tcPr>
          <w:p w:rsidR="009371A1" w:rsidRPr="009371A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lastRenderedPageBreak/>
              <w:t>Yes</w:t>
            </w:r>
          </w:p>
          <w:p w:rsidR="009371A1" w:rsidRPr="009371A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dstrike/>
                <w:color w:val="FF0000"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t xml:space="preserve">No – </w:t>
            </w:r>
            <w:r w:rsidRPr="009371A1">
              <w:rPr>
                <w:rFonts w:ascii="Times New Roman" w:hAnsi="Times New Roman" w:cs="Times New Roman"/>
                <w:i/>
                <w:dstrike/>
                <w:sz w:val="24"/>
                <w:szCs w:val="24"/>
              </w:rPr>
              <w:t xml:space="preserve">SKIP to </w:t>
            </w:r>
            <w:r w:rsidR="00030540">
              <w:rPr>
                <w:rFonts w:ascii="Times New Roman" w:hAnsi="Times New Roman" w:cs="Times New Roman"/>
                <w:i/>
                <w:dstrike/>
                <w:sz w:val="24"/>
                <w:szCs w:val="24"/>
              </w:rPr>
              <w:t>item 9a on page 4</w:t>
            </w:r>
          </w:p>
          <w:p w:rsidR="009371A1" w:rsidRPr="009371A1" w:rsidRDefault="009371A1" w:rsidP="003F79EF">
            <w:p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</w:tr>
      <w:tr w:rsidR="009371A1" w:rsidTr="003F79EF">
        <w:tc>
          <w:tcPr>
            <w:tcW w:w="2500" w:type="pct"/>
          </w:tcPr>
          <w:p w:rsidR="009371A1" w:rsidRPr="009371A1" w:rsidRDefault="009371A1" w:rsidP="00030540">
            <w:p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lastRenderedPageBreak/>
              <w:t>8d. In addition to working in a federally operated patient care setting, hospital emergency or outpatient department, do you also see any ambulatory patients in another setting</w:t>
            </w:r>
            <w:r w:rsidR="00030540">
              <w:rPr>
                <w:rFonts w:ascii="Times New Roman" w:hAnsi="Times New Roman" w:cs="Times New Roman"/>
                <w:dstrike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:rsidR="009371A1" w:rsidRPr="009371A1" w:rsidRDefault="009371A1" w:rsidP="003F79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t>Yes</w:t>
            </w:r>
          </w:p>
          <w:p w:rsidR="009371A1" w:rsidRPr="009371A1" w:rsidRDefault="009371A1" w:rsidP="000305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  <w:r w:rsidRPr="009371A1">
              <w:rPr>
                <w:rFonts w:ascii="Times New Roman" w:hAnsi="Times New Roman" w:cs="Times New Roman"/>
                <w:dstrike/>
                <w:sz w:val="24"/>
                <w:szCs w:val="24"/>
              </w:rPr>
              <w:t xml:space="preserve">No – </w:t>
            </w:r>
            <w:r w:rsidRPr="009371A1">
              <w:rPr>
                <w:rFonts w:ascii="Times New Roman" w:hAnsi="Times New Roman" w:cs="Times New Roman"/>
                <w:i/>
                <w:dstrike/>
                <w:sz w:val="24"/>
                <w:szCs w:val="24"/>
              </w:rPr>
              <w:t xml:space="preserve">SKIP </w:t>
            </w:r>
            <w:r w:rsidR="00030540">
              <w:rPr>
                <w:rFonts w:ascii="Times New Roman" w:hAnsi="Times New Roman" w:cs="Times New Roman"/>
                <w:i/>
                <w:dstrike/>
                <w:sz w:val="24"/>
                <w:szCs w:val="24"/>
              </w:rPr>
              <w:t>to item 12 on page 4</w:t>
            </w:r>
          </w:p>
        </w:tc>
      </w:tr>
    </w:tbl>
    <w:p w:rsidR="00FC5B6C" w:rsidRDefault="00FC5B6C" w:rsidP="00035B43">
      <w:pPr>
        <w:rPr>
          <w:rFonts w:ascii="Times New Roman" w:hAnsi="Times New Roman" w:cs="Times New Roman"/>
          <w:sz w:val="24"/>
          <w:szCs w:val="24"/>
        </w:rPr>
      </w:pPr>
    </w:p>
    <w:p w:rsidR="00670955" w:rsidRDefault="00D966EA" w:rsidP="00035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670955" w:rsidRPr="00D21AF6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D21AF6" w:rsidRPr="00D21AF6">
        <w:rPr>
          <w:rFonts w:ascii="Times New Roman" w:hAnsi="Times New Roman" w:cs="Times New Roman"/>
          <w:sz w:val="24"/>
          <w:szCs w:val="24"/>
          <w:u w:val="single"/>
        </w:rPr>
        <w:t>odified</w:t>
      </w:r>
      <w:r w:rsidRPr="00D21AF6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70955" w:rsidRPr="00D21AF6">
        <w:rPr>
          <w:rFonts w:ascii="Times New Roman" w:hAnsi="Times New Roman" w:cs="Times New Roman"/>
          <w:sz w:val="24"/>
          <w:szCs w:val="24"/>
          <w:u w:val="single"/>
        </w:rPr>
        <w:t>Does your practice have the ability to perform any of the following on site (at this in-scope location)</w:t>
      </w:r>
      <w:r w:rsidR="00670955" w:rsidRPr="004F6C3D">
        <w:rPr>
          <w:rFonts w:ascii="Times New Roman" w:hAnsi="Times New Roman" w:cs="Times New Roman"/>
          <w:sz w:val="24"/>
          <w:szCs w:val="24"/>
        </w:rPr>
        <w:t>?</w:t>
      </w:r>
    </w:p>
    <w:p w:rsidR="00D966EA" w:rsidRPr="003D6712" w:rsidRDefault="00D966EA" w:rsidP="00035B43">
      <w:pPr>
        <w:rPr>
          <w:rFonts w:ascii="Times New Roman" w:hAnsi="Times New Roman" w:cs="Times New Roman"/>
          <w:sz w:val="24"/>
          <w:szCs w:val="24"/>
        </w:rPr>
      </w:pPr>
      <w:r w:rsidRPr="00CA471F">
        <w:rPr>
          <w:rFonts w:ascii="Times New Roman" w:hAnsi="Times New Roman" w:cs="Times New Roman"/>
          <w:b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A471F">
        <w:rPr>
          <w:rFonts w:ascii="Times New Roman" w:hAnsi="Times New Roman" w:cs="Times New Roman"/>
          <w:b/>
          <w:color w:val="FF0000"/>
          <w:sz w:val="24"/>
          <w:szCs w:val="24"/>
        </w:rPr>
        <w:t>New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70955" w:rsidTr="00670955">
        <w:tc>
          <w:tcPr>
            <w:tcW w:w="4788" w:type="dxa"/>
          </w:tcPr>
          <w:p w:rsidR="00670955" w:rsidRPr="00670955" w:rsidRDefault="00670955" w:rsidP="006709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09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Answer list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EKG/ECG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testing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955">
              <w:rPr>
                <w:rFonts w:ascii="Times New Roman" w:hAnsi="Times New Roman" w:cs="Times New Roman"/>
                <w:sz w:val="24"/>
                <w:szCs w:val="24"/>
              </w:rPr>
              <w:t>Spirometry</w:t>
            </w:r>
            <w:proofErr w:type="spellEnd"/>
          </w:p>
          <w:p w:rsidR="00670955" w:rsidRDefault="00670955" w:rsidP="006709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955">
              <w:rPr>
                <w:rFonts w:ascii="Times New Roman" w:hAnsi="Times New Roman" w:cs="Times New Roman"/>
                <w:sz w:val="24"/>
                <w:szCs w:val="24"/>
              </w:rPr>
              <w:t>Ultrasound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X-Ray</w:t>
            </w:r>
          </w:p>
          <w:p w:rsidR="00670955" w:rsidRPr="00670955" w:rsidRDefault="00670955" w:rsidP="0067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0955" w:rsidRPr="00670955" w:rsidRDefault="00670955" w:rsidP="00035B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09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Answer list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EKG/ECG</w:t>
            </w:r>
          </w:p>
          <w:p w:rsidR="00670955" w:rsidRP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9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Phlebotomy</w:t>
            </w:r>
          </w:p>
          <w:p w:rsidR="00670955" w:rsidRP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955">
              <w:rPr>
                <w:rFonts w:ascii="Times New Roman" w:hAnsi="Times New Roman" w:cs="Times New Roman"/>
                <w:sz w:val="24"/>
                <w:szCs w:val="24"/>
              </w:rPr>
              <w:t xml:space="preserve">Lab testing </w:t>
            </w:r>
            <w:r w:rsidRPr="006709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(not including urine dipstick, urine pregnancy, </w:t>
            </w:r>
            <w:proofErr w:type="spellStart"/>
            <w:r w:rsidRPr="006709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fingerstick</w:t>
            </w:r>
            <w:proofErr w:type="spellEnd"/>
            <w:r w:rsidRPr="006709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blood glucose and rapid swab testing for infectious diseases)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955">
              <w:rPr>
                <w:rFonts w:ascii="Times New Roman" w:hAnsi="Times New Roman" w:cs="Times New Roman"/>
                <w:sz w:val="24"/>
                <w:szCs w:val="24"/>
              </w:rPr>
              <w:t>Spirometry</w:t>
            </w:r>
            <w:proofErr w:type="spellEnd"/>
          </w:p>
          <w:p w:rsid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955">
              <w:rPr>
                <w:rFonts w:ascii="Times New Roman" w:hAnsi="Times New Roman" w:cs="Times New Roman"/>
                <w:sz w:val="24"/>
                <w:szCs w:val="24"/>
              </w:rPr>
              <w:t>Ultrasound</w:t>
            </w:r>
          </w:p>
          <w:p w:rsidR="00670955" w:rsidRDefault="00670955" w:rsidP="006709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X-Ray</w:t>
            </w:r>
          </w:p>
          <w:p w:rsidR="00670955" w:rsidRPr="00670955" w:rsidRDefault="00670955" w:rsidP="00670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955" w:rsidRPr="00670955" w:rsidRDefault="00670955" w:rsidP="00035B43">
      <w:pPr>
        <w:rPr>
          <w:rFonts w:ascii="Times New Roman" w:hAnsi="Times New Roman" w:cs="Times New Roman"/>
          <w:sz w:val="24"/>
          <w:szCs w:val="24"/>
        </w:rPr>
      </w:pPr>
    </w:p>
    <w:sectPr w:rsidR="00670955" w:rsidRPr="006709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F5" w:rsidRDefault="00F37EF5" w:rsidP="00F37EF5">
      <w:pPr>
        <w:spacing w:after="0" w:line="240" w:lineRule="auto"/>
      </w:pPr>
      <w:r>
        <w:separator/>
      </w:r>
    </w:p>
  </w:endnote>
  <w:endnote w:type="continuationSeparator" w:id="0">
    <w:p w:rsidR="00F37EF5" w:rsidRDefault="00F37EF5" w:rsidP="00F3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015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EF5" w:rsidRDefault="00F37E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EF5" w:rsidRDefault="00F37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F5" w:rsidRDefault="00F37EF5" w:rsidP="00F37EF5">
      <w:pPr>
        <w:spacing w:after="0" w:line="240" w:lineRule="auto"/>
      </w:pPr>
      <w:r>
        <w:separator/>
      </w:r>
    </w:p>
  </w:footnote>
  <w:footnote w:type="continuationSeparator" w:id="0">
    <w:p w:rsidR="00F37EF5" w:rsidRDefault="00F37EF5" w:rsidP="00F3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B14"/>
    <w:multiLevelType w:val="hybridMultilevel"/>
    <w:tmpl w:val="EB5CD29A"/>
    <w:lvl w:ilvl="0" w:tplc="179C30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DA60B7"/>
    <w:multiLevelType w:val="hybridMultilevel"/>
    <w:tmpl w:val="4350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76AE3"/>
    <w:multiLevelType w:val="hybridMultilevel"/>
    <w:tmpl w:val="4350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E5528"/>
    <w:multiLevelType w:val="hybridMultilevel"/>
    <w:tmpl w:val="E514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EB"/>
    <w:rsid w:val="00030540"/>
    <w:rsid w:val="00035B43"/>
    <w:rsid w:val="00182463"/>
    <w:rsid w:val="001A5BEA"/>
    <w:rsid w:val="002619CB"/>
    <w:rsid w:val="0029509B"/>
    <w:rsid w:val="002A5215"/>
    <w:rsid w:val="003D5DCF"/>
    <w:rsid w:val="003D6712"/>
    <w:rsid w:val="003F2C15"/>
    <w:rsid w:val="00434EE2"/>
    <w:rsid w:val="004B7507"/>
    <w:rsid w:val="004F6C3D"/>
    <w:rsid w:val="006224FE"/>
    <w:rsid w:val="00652155"/>
    <w:rsid w:val="00652165"/>
    <w:rsid w:val="00670955"/>
    <w:rsid w:val="007458EB"/>
    <w:rsid w:val="00780AFE"/>
    <w:rsid w:val="00872412"/>
    <w:rsid w:val="009371A1"/>
    <w:rsid w:val="00966EA2"/>
    <w:rsid w:val="00971D75"/>
    <w:rsid w:val="009E4AB7"/>
    <w:rsid w:val="009F0F97"/>
    <w:rsid w:val="00A32153"/>
    <w:rsid w:val="00A81634"/>
    <w:rsid w:val="00A97E91"/>
    <w:rsid w:val="00AC6B94"/>
    <w:rsid w:val="00BD1E1E"/>
    <w:rsid w:val="00CA471F"/>
    <w:rsid w:val="00CD0E29"/>
    <w:rsid w:val="00D21AF6"/>
    <w:rsid w:val="00D37426"/>
    <w:rsid w:val="00D966EA"/>
    <w:rsid w:val="00DC0ABD"/>
    <w:rsid w:val="00F37EF5"/>
    <w:rsid w:val="00F42755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EB"/>
    <w:pPr>
      <w:ind w:left="720"/>
      <w:contextualSpacing/>
    </w:pPr>
  </w:style>
  <w:style w:type="table" w:styleId="TableGrid">
    <w:name w:val="Table Grid"/>
    <w:basedOn w:val="TableNormal"/>
    <w:uiPriority w:val="59"/>
    <w:rsid w:val="0074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F5"/>
  </w:style>
  <w:style w:type="paragraph" w:styleId="Footer">
    <w:name w:val="footer"/>
    <w:basedOn w:val="Normal"/>
    <w:link w:val="FooterChar"/>
    <w:uiPriority w:val="99"/>
    <w:unhideWhenUsed/>
    <w:rsid w:val="00F3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EB"/>
    <w:pPr>
      <w:ind w:left="720"/>
      <w:contextualSpacing/>
    </w:pPr>
  </w:style>
  <w:style w:type="table" w:styleId="TableGrid">
    <w:name w:val="Table Grid"/>
    <w:basedOn w:val="TableNormal"/>
    <w:uiPriority w:val="59"/>
    <w:rsid w:val="0074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F5"/>
  </w:style>
  <w:style w:type="paragraph" w:styleId="Footer">
    <w:name w:val="footer"/>
    <w:basedOn w:val="Normal"/>
    <w:link w:val="FooterChar"/>
    <w:uiPriority w:val="99"/>
    <w:unhideWhenUsed/>
    <w:rsid w:val="00F3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25</cp:revision>
  <cp:lastPrinted>2013-07-09T19:06:00Z</cp:lastPrinted>
  <dcterms:created xsi:type="dcterms:W3CDTF">2013-07-10T13:16:00Z</dcterms:created>
  <dcterms:modified xsi:type="dcterms:W3CDTF">2013-08-20T18:02:00Z</dcterms:modified>
</cp:coreProperties>
</file>