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84" w:rsidRDefault="00AE5584" w:rsidP="00AE5584">
      <w:pPr>
        <w:framePr w:w="11520" w:h="1570" w:hRule="exact" w:hSpace="90" w:vSpace="90" w:wrap="auto" w:vAnchor="page" w:hAnchor="page" w:x="361" w:y="751"/>
        <w:pBdr>
          <w:top w:val="single" w:sz="6" w:space="0" w:color="FFFFFF"/>
          <w:left w:val="single" w:sz="6" w:space="0" w:color="FFFFFF"/>
          <w:bottom w:val="single" w:sz="6" w:space="0" w:color="FFFFFF"/>
          <w:right w:val="single" w:sz="6" w:space="0" w:color="FFFFFF"/>
        </w:pBdr>
      </w:pPr>
      <w:r>
        <w:rPr>
          <w:noProof/>
        </w:rPr>
        <w:drawing>
          <wp:inline distT="0" distB="0" distL="0" distR="0">
            <wp:extent cx="753856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3" t="-111" r="-293" b="-111"/>
                    <a:stretch>
                      <a:fillRect/>
                    </a:stretch>
                  </pic:blipFill>
                  <pic:spPr bwMode="auto">
                    <a:xfrm>
                      <a:off x="0" y="0"/>
                      <a:ext cx="7546543" cy="1029789"/>
                    </a:xfrm>
                    <a:prstGeom prst="rect">
                      <a:avLst/>
                    </a:prstGeom>
                    <a:noFill/>
                    <a:ln>
                      <a:noFill/>
                    </a:ln>
                  </pic:spPr>
                </pic:pic>
              </a:graphicData>
            </a:graphic>
          </wp:inline>
        </w:drawing>
      </w:r>
    </w:p>
    <w:p w:rsidR="00AE5584" w:rsidRDefault="00AE5584" w:rsidP="001E76BF">
      <w:pPr>
        <w:rPr>
          <w:sz w:val="24"/>
          <w:szCs w:val="24"/>
        </w:rPr>
      </w:pPr>
    </w:p>
    <w:p w:rsidR="001E76BF" w:rsidRPr="007E3DDB" w:rsidRDefault="00B52B9B" w:rsidP="001E76BF">
      <w:pPr>
        <w:rPr>
          <w:sz w:val="24"/>
          <w:szCs w:val="24"/>
        </w:rPr>
      </w:pPr>
      <w:r w:rsidRPr="00BD7067">
        <w:rPr>
          <w:sz w:val="24"/>
          <w:szCs w:val="24"/>
        </w:rPr>
        <w:t>Date</w:t>
      </w:r>
      <w:r w:rsidR="00DE5042" w:rsidRPr="00BD7067">
        <w:rPr>
          <w:sz w:val="24"/>
          <w:szCs w:val="24"/>
        </w:rPr>
        <w:t>:</w:t>
      </w:r>
      <w:r w:rsidR="00DE5042" w:rsidRPr="007E3DDB">
        <w:rPr>
          <w:sz w:val="24"/>
          <w:szCs w:val="24"/>
        </w:rPr>
        <w:tab/>
      </w:r>
      <w:r w:rsidR="00DE5042" w:rsidRPr="007E3DDB">
        <w:rPr>
          <w:sz w:val="24"/>
          <w:szCs w:val="24"/>
        </w:rPr>
        <w:tab/>
      </w:r>
      <w:r w:rsidR="00506079">
        <w:rPr>
          <w:sz w:val="24"/>
          <w:szCs w:val="24"/>
        </w:rPr>
        <w:t>August 19</w:t>
      </w:r>
      <w:r w:rsidR="007E3DDB" w:rsidRPr="007E3DDB">
        <w:rPr>
          <w:sz w:val="24"/>
          <w:szCs w:val="24"/>
        </w:rPr>
        <w:t>, 2013</w:t>
      </w:r>
    </w:p>
    <w:p w:rsidR="00B52B9B" w:rsidRPr="007E3DDB" w:rsidRDefault="00B52B9B">
      <w:pPr>
        <w:rPr>
          <w:sz w:val="24"/>
          <w:szCs w:val="24"/>
        </w:rPr>
      </w:pPr>
    </w:p>
    <w:p w:rsidR="00B52B9B" w:rsidRPr="007E3DDB" w:rsidRDefault="00B52B9B">
      <w:pPr>
        <w:tabs>
          <w:tab w:val="left" w:pos="720"/>
          <w:tab w:val="left" w:pos="1440"/>
        </w:tabs>
        <w:ind w:left="1440" w:hanging="1440"/>
        <w:rPr>
          <w:sz w:val="24"/>
          <w:szCs w:val="24"/>
        </w:rPr>
      </w:pPr>
      <w:r w:rsidRPr="007E3DDB">
        <w:rPr>
          <w:sz w:val="24"/>
          <w:szCs w:val="24"/>
        </w:rPr>
        <w:t>TO:</w:t>
      </w:r>
      <w:r w:rsidRPr="007E3DDB">
        <w:rPr>
          <w:sz w:val="24"/>
          <w:szCs w:val="24"/>
        </w:rPr>
        <w:tab/>
      </w:r>
      <w:r w:rsidRPr="007E3DDB">
        <w:rPr>
          <w:sz w:val="24"/>
          <w:szCs w:val="24"/>
        </w:rPr>
        <w:tab/>
        <w:t>Office of Management and Budget (OMB)</w:t>
      </w:r>
    </w:p>
    <w:p w:rsidR="00C94A7A" w:rsidRPr="007E3DDB" w:rsidRDefault="00C94A7A">
      <w:pPr>
        <w:tabs>
          <w:tab w:val="left" w:pos="720"/>
          <w:tab w:val="left" w:pos="1440"/>
        </w:tabs>
        <w:ind w:left="1440" w:hanging="1440"/>
        <w:rPr>
          <w:sz w:val="24"/>
          <w:szCs w:val="24"/>
        </w:rPr>
      </w:pPr>
    </w:p>
    <w:p w:rsidR="00007A3D" w:rsidRPr="007E3DDB" w:rsidRDefault="00B52B9B" w:rsidP="00007A3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7E3DDB">
        <w:rPr>
          <w:sz w:val="24"/>
          <w:szCs w:val="24"/>
        </w:rPr>
        <w:t>Through:</w:t>
      </w:r>
      <w:r w:rsidRPr="007E3DDB">
        <w:rPr>
          <w:sz w:val="24"/>
          <w:szCs w:val="24"/>
        </w:rPr>
        <w:tab/>
      </w:r>
      <w:r w:rsidR="00035140">
        <w:rPr>
          <w:sz w:val="24"/>
          <w:szCs w:val="24"/>
        </w:rPr>
        <w:t>Keith Tucker</w:t>
      </w:r>
      <w:r w:rsidR="00007A3D" w:rsidRPr="007E3DDB">
        <w:rPr>
          <w:sz w:val="24"/>
          <w:szCs w:val="24"/>
        </w:rPr>
        <w:t>, Reports Clearance Officer, HHS</w:t>
      </w:r>
    </w:p>
    <w:p w:rsidR="00007A3D" w:rsidRPr="007E3DDB" w:rsidRDefault="00007A3D" w:rsidP="00007A3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7E3DDB">
        <w:rPr>
          <w:sz w:val="24"/>
          <w:szCs w:val="24"/>
        </w:rPr>
        <w:tab/>
      </w:r>
      <w:r w:rsidRPr="007E3DDB">
        <w:rPr>
          <w:sz w:val="24"/>
          <w:szCs w:val="24"/>
        </w:rPr>
        <w:tab/>
      </w:r>
      <w:r w:rsidRPr="007E3DDB">
        <w:rPr>
          <w:sz w:val="24"/>
          <w:szCs w:val="24"/>
        </w:rPr>
        <w:tab/>
        <w:t xml:space="preserve">Seleda Perryman, </w:t>
      </w:r>
      <w:r w:rsidR="00035140">
        <w:rPr>
          <w:sz w:val="24"/>
          <w:szCs w:val="24"/>
        </w:rPr>
        <w:t xml:space="preserve">Report Clearance Officer, </w:t>
      </w:r>
      <w:r w:rsidRPr="007E3DDB">
        <w:rPr>
          <w:sz w:val="24"/>
          <w:szCs w:val="24"/>
        </w:rPr>
        <w:t>NIH</w:t>
      </w:r>
    </w:p>
    <w:p w:rsidR="00007A3D" w:rsidRPr="00BD7067" w:rsidRDefault="00007A3D" w:rsidP="00007A3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7E3DDB">
        <w:rPr>
          <w:sz w:val="24"/>
          <w:szCs w:val="24"/>
        </w:rPr>
        <w:tab/>
      </w:r>
      <w:r w:rsidRPr="007E3DDB">
        <w:rPr>
          <w:sz w:val="24"/>
          <w:szCs w:val="24"/>
        </w:rPr>
        <w:tab/>
      </w:r>
      <w:r w:rsidRPr="007E3DDB">
        <w:rPr>
          <w:sz w:val="24"/>
          <w:szCs w:val="24"/>
        </w:rPr>
        <w:tab/>
        <w:t>Vivian Horovitch-Kelley, PRA</w:t>
      </w:r>
      <w:r w:rsidRPr="00BD7067">
        <w:rPr>
          <w:sz w:val="24"/>
          <w:szCs w:val="24"/>
        </w:rPr>
        <w:t xml:space="preserve"> OMB Clearance Liaison, NCI</w:t>
      </w:r>
    </w:p>
    <w:p w:rsidR="00B52B9B" w:rsidRPr="00BD7067" w:rsidRDefault="00B52B9B" w:rsidP="00007A3D">
      <w:pPr>
        <w:rPr>
          <w:sz w:val="24"/>
          <w:szCs w:val="24"/>
        </w:rPr>
      </w:pPr>
    </w:p>
    <w:p w:rsidR="00B52B9B" w:rsidRPr="00BD7067" w:rsidRDefault="00B52B9B" w:rsidP="00391AC2">
      <w:pPr>
        <w:ind w:left="1440" w:hanging="1440"/>
        <w:rPr>
          <w:i/>
          <w:color w:val="FF0000"/>
          <w:sz w:val="24"/>
          <w:szCs w:val="24"/>
        </w:rPr>
      </w:pPr>
      <w:r w:rsidRPr="00BD7067">
        <w:rPr>
          <w:sz w:val="24"/>
          <w:szCs w:val="24"/>
        </w:rPr>
        <w:t>FROM:</w:t>
      </w:r>
      <w:r w:rsidRPr="00BD7067">
        <w:rPr>
          <w:sz w:val="24"/>
          <w:szCs w:val="24"/>
        </w:rPr>
        <w:tab/>
      </w:r>
      <w:r w:rsidR="00391AC2" w:rsidRPr="00BD7067">
        <w:rPr>
          <w:i/>
          <w:sz w:val="24"/>
          <w:szCs w:val="24"/>
        </w:rPr>
        <w:t xml:space="preserve">Sarah Kobrin (Division of Cancer Control and Population Sciences/Process of Care Research </w:t>
      </w:r>
      <w:r w:rsidR="00641945" w:rsidRPr="00BD7067">
        <w:rPr>
          <w:i/>
          <w:sz w:val="24"/>
          <w:szCs w:val="24"/>
        </w:rPr>
        <w:t>Branch</w:t>
      </w:r>
      <w:r w:rsidRPr="00BD7067">
        <w:rPr>
          <w:i/>
          <w:sz w:val="24"/>
          <w:szCs w:val="24"/>
        </w:rPr>
        <w:t>)</w:t>
      </w:r>
    </w:p>
    <w:p w:rsidR="00B52B9B" w:rsidRPr="00BD7067" w:rsidRDefault="00B52B9B">
      <w:pPr>
        <w:rPr>
          <w:sz w:val="24"/>
          <w:szCs w:val="24"/>
        </w:rPr>
      </w:pPr>
      <w:r w:rsidRPr="00BD7067">
        <w:rPr>
          <w:i/>
          <w:sz w:val="24"/>
          <w:szCs w:val="24"/>
        </w:rPr>
        <w:tab/>
      </w:r>
      <w:r w:rsidRPr="00BD7067">
        <w:rPr>
          <w:i/>
          <w:sz w:val="24"/>
          <w:szCs w:val="24"/>
        </w:rPr>
        <w:tab/>
      </w:r>
      <w:r w:rsidR="00DE5042" w:rsidRPr="00BD7067">
        <w:rPr>
          <w:sz w:val="24"/>
          <w:szCs w:val="24"/>
        </w:rPr>
        <w:t>National Canc</w:t>
      </w:r>
      <w:bookmarkStart w:id="0" w:name="_GoBack"/>
      <w:bookmarkEnd w:id="0"/>
      <w:r w:rsidR="00DE5042" w:rsidRPr="00BD7067">
        <w:rPr>
          <w:sz w:val="24"/>
          <w:szCs w:val="24"/>
        </w:rPr>
        <w:t>er Institute</w:t>
      </w:r>
      <w:r w:rsidR="00007A3D" w:rsidRPr="00BD7067">
        <w:rPr>
          <w:sz w:val="24"/>
          <w:szCs w:val="24"/>
        </w:rPr>
        <w:t xml:space="preserve"> (NCI)/NIH</w:t>
      </w:r>
    </w:p>
    <w:p w:rsidR="00B52B9B" w:rsidRPr="00BD7067" w:rsidRDefault="00B52B9B">
      <w:pPr>
        <w:rPr>
          <w:sz w:val="24"/>
          <w:szCs w:val="24"/>
        </w:rPr>
      </w:pPr>
    </w:p>
    <w:p w:rsidR="00B52B9B" w:rsidRPr="00BD7067" w:rsidRDefault="00B52B9B">
      <w:pPr>
        <w:rPr>
          <w:color w:val="FF0000"/>
          <w:sz w:val="24"/>
          <w:szCs w:val="24"/>
        </w:rPr>
      </w:pPr>
      <w:r w:rsidRPr="00BD7067">
        <w:rPr>
          <w:sz w:val="24"/>
          <w:szCs w:val="24"/>
        </w:rPr>
        <w:t>SUBJECT:</w:t>
      </w:r>
      <w:r w:rsidRPr="00BD7067">
        <w:rPr>
          <w:sz w:val="24"/>
          <w:szCs w:val="24"/>
        </w:rPr>
        <w:tab/>
      </w:r>
      <w:r w:rsidR="00DB6683" w:rsidRPr="00BD7067">
        <w:rPr>
          <w:i/>
          <w:color w:val="000000" w:themeColor="text1"/>
          <w:sz w:val="24"/>
          <w:szCs w:val="24"/>
        </w:rPr>
        <w:t>Awareness and Beliefs about Cancer (ABC) Survey</w:t>
      </w:r>
    </w:p>
    <w:p w:rsidR="00B52B9B" w:rsidRPr="00BD7067" w:rsidRDefault="00B52B9B">
      <w:pPr>
        <w:rPr>
          <w:sz w:val="24"/>
          <w:szCs w:val="24"/>
        </w:rPr>
      </w:pPr>
    </w:p>
    <w:p w:rsidR="00DC2DCE" w:rsidRPr="00BD7067" w:rsidRDefault="00EC19AF" w:rsidP="00EC19AF">
      <w:pPr>
        <w:rPr>
          <w:i/>
          <w:sz w:val="24"/>
          <w:szCs w:val="24"/>
        </w:rPr>
      </w:pPr>
      <w:r w:rsidRPr="00BD7067">
        <w:rPr>
          <w:sz w:val="24"/>
          <w:szCs w:val="24"/>
        </w:rPr>
        <w:t>This is a request for OMB to approve</w:t>
      </w:r>
      <w:r w:rsidR="007D48B2" w:rsidRPr="00BD7067">
        <w:rPr>
          <w:sz w:val="24"/>
          <w:szCs w:val="24"/>
        </w:rPr>
        <w:t xml:space="preserve"> the new collection </w:t>
      </w:r>
      <w:r w:rsidR="00641945" w:rsidRPr="00BD7067">
        <w:rPr>
          <w:sz w:val="24"/>
          <w:szCs w:val="24"/>
        </w:rPr>
        <w:t>titled</w:t>
      </w:r>
      <w:r w:rsidR="007D48B2" w:rsidRPr="00BD7067">
        <w:rPr>
          <w:sz w:val="24"/>
          <w:szCs w:val="24"/>
        </w:rPr>
        <w:t>,</w:t>
      </w:r>
      <w:r w:rsidRPr="00BD7067">
        <w:rPr>
          <w:sz w:val="24"/>
          <w:szCs w:val="24"/>
        </w:rPr>
        <w:t xml:space="preserve"> </w:t>
      </w:r>
      <w:r w:rsidR="00DB6683" w:rsidRPr="00BD7067">
        <w:rPr>
          <w:i/>
          <w:sz w:val="24"/>
          <w:szCs w:val="24"/>
        </w:rPr>
        <w:t>Awareness and Beliefs about Cancer (ABC) Survey</w:t>
      </w:r>
      <w:r w:rsidR="007D48B2" w:rsidRPr="00BD7067">
        <w:rPr>
          <w:sz w:val="24"/>
          <w:szCs w:val="24"/>
        </w:rPr>
        <w:t xml:space="preserve">” </w:t>
      </w:r>
    </w:p>
    <w:p w:rsidR="00DC2DCE" w:rsidRPr="00BD7067" w:rsidRDefault="00DC2DCE" w:rsidP="00EC19AF">
      <w:pPr>
        <w:rPr>
          <w:i/>
          <w:sz w:val="24"/>
          <w:szCs w:val="24"/>
        </w:rPr>
      </w:pPr>
    </w:p>
    <w:p w:rsidR="00BD7067" w:rsidRPr="007E3DDB" w:rsidRDefault="00BD7067" w:rsidP="00EC19AF">
      <w:pPr>
        <w:rPr>
          <w:sz w:val="24"/>
          <w:szCs w:val="24"/>
        </w:rPr>
      </w:pPr>
      <w:r w:rsidRPr="00BD7067">
        <w:rPr>
          <w:sz w:val="24"/>
          <w:szCs w:val="24"/>
        </w:rPr>
        <w:t xml:space="preserve">This </w:t>
      </w:r>
      <w:r w:rsidR="00C24914">
        <w:rPr>
          <w:sz w:val="24"/>
          <w:szCs w:val="24"/>
        </w:rPr>
        <w:t>computer assisted telephone interview (CATI)</w:t>
      </w:r>
      <w:r w:rsidRPr="00BD7067">
        <w:rPr>
          <w:sz w:val="24"/>
          <w:szCs w:val="24"/>
        </w:rPr>
        <w:t>,</w:t>
      </w:r>
      <w:r w:rsidR="0091556B">
        <w:rPr>
          <w:sz w:val="24"/>
          <w:szCs w:val="24"/>
        </w:rPr>
        <w:t xml:space="preserve"> </w:t>
      </w:r>
      <w:r w:rsidRPr="00BD7067">
        <w:rPr>
          <w:sz w:val="24"/>
          <w:szCs w:val="24"/>
        </w:rPr>
        <w:t xml:space="preserve">of a nationwide representative sample of adults (ages 50 and older) is intended to provide information on beliefs and awareness of cancer to assist in determining whether individuals recognize signs and symptoms of cancer and would plan to report such signs and symptoms to their health care providers.  The survey will inform patient/public education efforts, further research to improve early detection of cancer by encouraging doctor-patient </w:t>
      </w:r>
      <w:r w:rsidRPr="007E3DDB">
        <w:rPr>
          <w:sz w:val="24"/>
          <w:szCs w:val="24"/>
        </w:rPr>
        <w:t xml:space="preserve">communication about cancer signs and </w:t>
      </w:r>
      <w:r w:rsidR="00E61AD2" w:rsidRPr="007E3DDB">
        <w:rPr>
          <w:sz w:val="24"/>
          <w:szCs w:val="24"/>
        </w:rPr>
        <w:t>symptoms</w:t>
      </w:r>
      <w:r w:rsidRPr="007E3DDB">
        <w:rPr>
          <w:sz w:val="24"/>
          <w:szCs w:val="24"/>
        </w:rPr>
        <w:t xml:space="preserve">. </w:t>
      </w:r>
    </w:p>
    <w:p w:rsidR="00BD7067" w:rsidRPr="007E3DDB" w:rsidRDefault="00BD7067" w:rsidP="00EC19AF">
      <w:pPr>
        <w:rPr>
          <w:sz w:val="24"/>
          <w:szCs w:val="24"/>
        </w:rPr>
      </w:pPr>
    </w:p>
    <w:p w:rsidR="00BD7067" w:rsidRPr="007E3DDB" w:rsidRDefault="00BD7067" w:rsidP="00EC19AF">
      <w:pPr>
        <w:rPr>
          <w:sz w:val="24"/>
          <w:szCs w:val="24"/>
        </w:rPr>
      </w:pPr>
      <w:r w:rsidRPr="007E3DDB">
        <w:rPr>
          <w:sz w:val="24"/>
          <w:szCs w:val="24"/>
        </w:rPr>
        <w:t xml:space="preserve">The </w:t>
      </w:r>
      <w:r w:rsidR="00C24914" w:rsidRPr="007E3DDB">
        <w:rPr>
          <w:sz w:val="24"/>
          <w:szCs w:val="24"/>
        </w:rPr>
        <w:t xml:space="preserve">one-time random digit dial (RDD) </w:t>
      </w:r>
      <w:r w:rsidRPr="007E3DDB">
        <w:rPr>
          <w:sz w:val="24"/>
          <w:szCs w:val="24"/>
        </w:rPr>
        <w:t>survey will involve 2,</w:t>
      </w:r>
      <w:r w:rsidRPr="003B5131">
        <w:rPr>
          <w:color w:val="000000" w:themeColor="text1"/>
          <w:sz w:val="24"/>
          <w:szCs w:val="24"/>
        </w:rPr>
        <w:t xml:space="preserve">000 </w:t>
      </w:r>
      <w:r w:rsidR="003B5131" w:rsidRPr="003B5131">
        <w:rPr>
          <w:color w:val="000000" w:themeColor="text1"/>
          <w:sz w:val="24"/>
          <w:szCs w:val="24"/>
        </w:rPr>
        <w:t xml:space="preserve">adults aged 50 years or older across the United States </w:t>
      </w:r>
      <w:r w:rsidR="00C24914" w:rsidRPr="003B5131">
        <w:rPr>
          <w:color w:val="000000" w:themeColor="text1"/>
          <w:sz w:val="24"/>
          <w:szCs w:val="24"/>
        </w:rPr>
        <w:t xml:space="preserve">and will </w:t>
      </w:r>
      <w:r w:rsidR="00E61AD2" w:rsidRPr="003B5131">
        <w:rPr>
          <w:color w:val="000000" w:themeColor="text1"/>
          <w:sz w:val="24"/>
          <w:szCs w:val="24"/>
        </w:rPr>
        <w:t>include proportionate</w:t>
      </w:r>
      <w:r w:rsidRPr="003B5131">
        <w:rPr>
          <w:color w:val="000000" w:themeColor="text1"/>
          <w:sz w:val="24"/>
          <w:szCs w:val="24"/>
        </w:rPr>
        <w:t xml:space="preserve"> numbers of all racial, ethnic, socio-economic backgrounds and levels.  Data collection will </w:t>
      </w:r>
      <w:r w:rsidR="00506079" w:rsidRPr="003B5131">
        <w:rPr>
          <w:color w:val="000000" w:themeColor="text1"/>
          <w:sz w:val="24"/>
          <w:szCs w:val="24"/>
        </w:rPr>
        <w:t>be conducted</w:t>
      </w:r>
      <w:r w:rsidRPr="003B5131">
        <w:rPr>
          <w:color w:val="000000" w:themeColor="text1"/>
          <w:sz w:val="24"/>
          <w:szCs w:val="24"/>
        </w:rPr>
        <w:t xml:space="preserve"> over a period</w:t>
      </w:r>
      <w:r w:rsidRPr="007E3DDB">
        <w:rPr>
          <w:sz w:val="24"/>
          <w:szCs w:val="24"/>
        </w:rPr>
        <w:t xml:space="preserve"> </w:t>
      </w:r>
      <w:r w:rsidR="00506079">
        <w:rPr>
          <w:sz w:val="24"/>
          <w:szCs w:val="24"/>
        </w:rPr>
        <w:t>o</w:t>
      </w:r>
      <w:r w:rsidRPr="007E3DDB">
        <w:rPr>
          <w:sz w:val="24"/>
          <w:szCs w:val="24"/>
        </w:rPr>
        <w:t xml:space="preserve">f </w:t>
      </w:r>
      <w:r w:rsidR="00B030FD">
        <w:rPr>
          <w:sz w:val="24"/>
          <w:szCs w:val="24"/>
        </w:rPr>
        <w:t>2</w:t>
      </w:r>
      <w:r w:rsidR="00506079">
        <w:rPr>
          <w:sz w:val="24"/>
          <w:szCs w:val="24"/>
        </w:rPr>
        <w:t xml:space="preserve"> to 3</w:t>
      </w:r>
      <w:r w:rsidR="007E3DDB" w:rsidRPr="007E3DDB">
        <w:rPr>
          <w:sz w:val="24"/>
          <w:szCs w:val="24"/>
        </w:rPr>
        <w:t xml:space="preserve"> </w:t>
      </w:r>
      <w:r w:rsidR="00B030FD">
        <w:rPr>
          <w:sz w:val="24"/>
          <w:szCs w:val="24"/>
        </w:rPr>
        <w:t xml:space="preserve">months </w:t>
      </w:r>
      <w:r w:rsidRPr="007E3DDB">
        <w:rPr>
          <w:sz w:val="24"/>
          <w:szCs w:val="24"/>
        </w:rPr>
        <w:t>and will be followed by an analysis of findings</w:t>
      </w:r>
      <w:r w:rsidR="00ED4EF8">
        <w:rPr>
          <w:sz w:val="24"/>
          <w:szCs w:val="24"/>
        </w:rPr>
        <w:t>.</w:t>
      </w:r>
    </w:p>
    <w:p w:rsidR="001C3F7A" w:rsidRPr="007E3DDB" w:rsidRDefault="001C3F7A" w:rsidP="001C3F7A">
      <w:pPr>
        <w:autoSpaceDE w:val="0"/>
        <w:autoSpaceDN w:val="0"/>
        <w:adjustRightInd w:val="0"/>
        <w:rPr>
          <w:sz w:val="24"/>
          <w:szCs w:val="24"/>
        </w:rPr>
      </w:pPr>
    </w:p>
    <w:p w:rsidR="00BD7067" w:rsidRPr="00BD7067" w:rsidRDefault="001C3F7A" w:rsidP="001C3F7A">
      <w:pPr>
        <w:rPr>
          <w:sz w:val="24"/>
          <w:szCs w:val="24"/>
        </w:rPr>
      </w:pPr>
      <w:r w:rsidRPr="007E3DDB">
        <w:rPr>
          <w:sz w:val="24"/>
          <w:szCs w:val="24"/>
        </w:rPr>
        <w:t xml:space="preserve">A mission of the Division of Cancer Control and Population Sciences at the </w:t>
      </w:r>
      <w:smartTag w:uri="urn:schemas-microsoft-com:office:smarttags" w:element="stockticker">
        <w:r w:rsidRPr="007E3DDB">
          <w:rPr>
            <w:sz w:val="24"/>
            <w:szCs w:val="24"/>
          </w:rPr>
          <w:t>NCI</w:t>
        </w:r>
      </w:smartTag>
      <w:r w:rsidRPr="007E3DDB">
        <w:rPr>
          <w:sz w:val="24"/>
          <w:szCs w:val="24"/>
        </w:rPr>
        <w:t xml:space="preserve"> is to reduce the risk, incidence and death from cancer.  </w:t>
      </w:r>
      <w:r w:rsidR="00BD7067" w:rsidRPr="007E3DDB">
        <w:rPr>
          <w:sz w:val="24"/>
          <w:szCs w:val="24"/>
        </w:rPr>
        <w:t>The ABC Survey will support that mission by revealing key influences on individuals’ care-seeking decisions</w:t>
      </w:r>
      <w:r w:rsidR="00BD7067">
        <w:rPr>
          <w:sz w:val="24"/>
          <w:szCs w:val="24"/>
        </w:rPr>
        <w:t xml:space="preserve">. </w:t>
      </w:r>
      <w:r w:rsidR="00345079">
        <w:rPr>
          <w:sz w:val="24"/>
          <w:szCs w:val="24"/>
        </w:rPr>
        <w:t xml:space="preserve"> </w:t>
      </w:r>
      <w:r w:rsidR="00BD7067">
        <w:rPr>
          <w:sz w:val="24"/>
          <w:szCs w:val="24"/>
        </w:rPr>
        <w:t>Such decisions effect timing of diagnoses and treatment</w:t>
      </w:r>
      <w:r w:rsidR="000200B0">
        <w:rPr>
          <w:sz w:val="24"/>
          <w:szCs w:val="24"/>
        </w:rPr>
        <w:t xml:space="preserve">, </w:t>
      </w:r>
      <w:r w:rsidR="0091556B">
        <w:rPr>
          <w:sz w:val="24"/>
          <w:szCs w:val="24"/>
        </w:rPr>
        <w:t>which contribute</w:t>
      </w:r>
      <w:r w:rsidR="00BD7067">
        <w:rPr>
          <w:sz w:val="24"/>
          <w:szCs w:val="24"/>
        </w:rPr>
        <w:t xml:space="preserve"> to mortality rates. </w:t>
      </w:r>
    </w:p>
    <w:sectPr w:rsidR="00BD7067" w:rsidRPr="00BD7067" w:rsidSect="00951083">
      <w:headerReference w:type="even" r:id="rId9"/>
      <w:headerReference w:type="default" r:id="rId10"/>
      <w:headerReference w:type="first" r:id="rId11"/>
      <w:footnotePr>
        <w:numRestart w:val="eachSect"/>
      </w:footnotePr>
      <w:endnotePr>
        <w:numFmt w:val="decimal"/>
      </w:endnotePr>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5EF" w:rsidRDefault="00C465EF">
      <w:r>
        <w:separator/>
      </w:r>
    </w:p>
  </w:endnote>
  <w:endnote w:type="continuationSeparator" w:id="0">
    <w:p w:rsidR="00C465EF" w:rsidRDefault="00C4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5EF" w:rsidRDefault="00C465EF">
      <w:r>
        <w:separator/>
      </w:r>
    </w:p>
  </w:footnote>
  <w:footnote w:type="continuationSeparator" w:id="0">
    <w:p w:rsidR="00C465EF" w:rsidRDefault="00C46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EF" w:rsidRDefault="00C46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EF" w:rsidRDefault="00C46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EF" w:rsidRDefault="00C46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numRestart w:val="eachSect"/>
    <w:footnote w:id="-1"/>
    <w:footnote w:id="0"/>
  </w:footnotePr>
  <w:endnotePr>
    <w:numFmt w:val="decimal"/>
    <w:endnote w:id="-1"/>
    <w:endnote w:id="0"/>
  </w:endnotePr>
  <w:compat>
    <w:compatSetting w:name="compatibilityMode" w:uri="http://schemas.microsoft.com/office/word" w:val="12"/>
  </w:compat>
  <w:rsids>
    <w:rsidRoot w:val="00B52B9B"/>
    <w:rsid w:val="00007A3D"/>
    <w:rsid w:val="000200B0"/>
    <w:rsid w:val="00035140"/>
    <w:rsid w:val="0007164B"/>
    <w:rsid w:val="000C2B5C"/>
    <w:rsid w:val="000E4890"/>
    <w:rsid w:val="00160A98"/>
    <w:rsid w:val="00174E91"/>
    <w:rsid w:val="001918E2"/>
    <w:rsid w:val="001C3F7A"/>
    <w:rsid w:val="001E76BF"/>
    <w:rsid w:val="00282AF0"/>
    <w:rsid w:val="002D344C"/>
    <w:rsid w:val="0030133B"/>
    <w:rsid w:val="00302A26"/>
    <w:rsid w:val="003137AE"/>
    <w:rsid w:val="00345079"/>
    <w:rsid w:val="00391AC2"/>
    <w:rsid w:val="003B5131"/>
    <w:rsid w:val="003D3AE8"/>
    <w:rsid w:val="003E63D3"/>
    <w:rsid w:val="00401653"/>
    <w:rsid w:val="00406C72"/>
    <w:rsid w:val="00424F80"/>
    <w:rsid w:val="00506079"/>
    <w:rsid w:val="00512A73"/>
    <w:rsid w:val="00581426"/>
    <w:rsid w:val="005820B9"/>
    <w:rsid w:val="005A65A4"/>
    <w:rsid w:val="005F17B4"/>
    <w:rsid w:val="005F4D53"/>
    <w:rsid w:val="00641945"/>
    <w:rsid w:val="00651E4B"/>
    <w:rsid w:val="00661973"/>
    <w:rsid w:val="00673FD9"/>
    <w:rsid w:val="0073719C"/>
    <w:rsid w:val="007861A9"/>
    <w:rsid w:val="007D48B2"/>
    <w:rsid w:val="007E3DDB"/>
    <w:rsid w:val="007F74A7"/>
    <w:rsid w:val="008142B9"/>
    <w:rsid w:val="008230AB"/>
    <w:rsid w:val="00824D7F"/>
    <w:rsid w:val="008855EE"/>
    <w:rsid w:val="008B612E"/>
    <w:rsid w:val="008C33C4"/>
    <w:rsid w:val="0091556B"/>
    <w:rsid w:val="009464D3"/>
    <w:rsid w:val="00951083"/>
    <w:rsid w:val="00996516"/>
    <w:rsid w:val="00A7221E"/>
    <w:rsid w:val="00A938C5"/>
    <w:rsid w:val="00AE5584"/>
    <w:rsid w:val="00B030FD"/>
    <w:rsid w:val="00B348B3"/>
    <w:rsid w:val="00B52B9B"/>
    <w:rsid w:val="00BA07BE"/>
    <w:rsid w:val="00BA41A8"/>
    <w:rsid w:val="00BC5036"/>
    <w:rsid w:val="00BD16E6"/>
    <w:rsid w:val="00BD2A93"/>
    <w:rsid w:val="00BD7067"/>
    <w:rsid w:val="00BE7737"/>
    <w:rsid w:val="00C064FE"/>
    <w:rsid w:val="00C24914"/>
    <w:rsid w:val="00C34004"/>
    <w:rsid w:val="00C465EF"/>
    <w:rsid w:val="00C80C99"/>
    <w:rsid w:val="00C94A7A"/>
    <w:rsid w:val="00CA3CE6"/>
    <w:rsid w:val="00CD318B"/>
    <w:rsid w:val="00CE17C5"/>
    <w:rsid w:val="00CF0F42"/>
    <w:rsid w:val="00DB6683"/>
    <w:rsid w:val="00DC2DCE"/>
    <w:rsid w:val="00DE5042"/>
    <w:rsid w:val="00E14150"/>
    <w:rsid w:val="00E1676A"/>
    <w:rsid w:val="00E27547"/>
    <w:rsid w:val="00E61AD2"/>
    <w:rsid w:val="00E72E68"/>
    <w:rsid w:val="00EC010B"/>
    <w:rsid w:val="00EC19AF"/>
    <w:rsid w:val="00ED4EF8"/>
    <w:rsid w:val="00F75EB6"/>
    <w:rsid w:val="00FA3F05"/>
    <w:rsid w:val="00FB0017"/>
    <w:rsid w:val="00FF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8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951083"/>
    <w:rPr>
      <w:vertAlign w:val="superscript"/>
    </w:rPr>
  </w:style>
  <w:style w:type="character" w:styleId="FootnoteReference">
    <w:name w:val="footnote reference"/>
    <w:basedOn w:val="DefaultParagraphFont"/>
    <w:semiHidden/>
    <w:rsid w:val="00951083"/>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basedOn w:val="DefaultParagraphFont"/>
    <w:link w:val="BodyTextIndent2"/>
    <w:rsid w:val="001C3F7A"/>
    <w:rPr>
      <w:snapToGrid w:val="0"/>
      <w:color w:val="000000"/>
      <w:sz w:val="22"/>
    </w:rPr>
  </w:style>
  <w:style w:type="paragraph" w:styleId="BalloonText">
    <w:name w:val="Balloon Text"/>
    <w:basedOn w:val="Normal"/>
    <w:link w:val="BalloonTextChar"/>
    <w:uiPriority w:val="99"/>
    <w:semiHidden/>
    <w:unhideWhenUsed/>
    <w:rsid w:val="00391AC2"/>
    <w:rPr>
      <w:rFonts w:ascii="Tahoma" w:hAnsi="Tahoma" w:cs="Tahoma"/>
      <w:sz w:val="16"/>
      <w:szCs w:val="16"/>
    </w:rPr>
  </w:style>
  <w:style w:type="character" w:customStyle="1" w:styleId="BalloonTextChar">
    <w:name w:val="Balloon Text Char"/>
    <w:basedOn w:val="DefaultParagraphFont"/>
    <w:link w:val="BalloonText"/>
    <w:uiPriority w:val="99"/>
    <w:semiHidden/>
    <w:rsid w:val="00391AC2"/>
    <w:rPr>
      <w:rFonts w:ascii="Tahoma" w:hAnsi="Tahoma" w:cs="Tahoma"/>
      <w:sz w:val="16"/>
      <w:szCs w:val="16"/>
    </w:rPr>
  </w:style>
  <w:style w:type="character" w:styleId="CommentReference">
    <w:name w:val="annotation reference"/>
    <w:basedOn w:val="DefaultParagraphFont"/>
    <w:uiPriority w:val="99"/>
    <w:semiHidden/>
    <w:unhideWhenUsed/>
    <w:rsid w:val="00E61AD2"/>
    <w:rPr>
      <w:sz w:val="16"/>
      <w:szCs w:val="16"/>
    </w:rPr>
  </w:style>
  <w:style w:type="paragraph" w:styleId="CommentText">
    <w:name w:val="annotation text"/>
    <w:basedOn w:val="Normal"/>
    <w:link w:val="CommentTextChar"/>
    <w:uiPriority w:val="99"/>
    <w:semiHidden/>
    <w:unhideWhenUsed/>
    <w:rsid w:val="00E61AD2"/>
  </w:style>
  <w:style w:type="character" w:customStyle="1" w:styleId="CommentTextChar">
    <w:name w:val="Comment Text Char"/>
    <w:basedOn w:val="DefaultParagraphFont"/>
    <w:link w:val="CommentText"/>
    <w:uiPriority w:val="99"/>
    <w:semiHidden/>
    <w:rsid w:val="00E61AD2"/>
  </w:style>
  <w:style w:type="paragraph" w:styleId="CommentSubject">
    <w:name w:val="annotation subject"/>
    <w:basedOn w:val="CommentText"/>
    <w:next w:val="CommentText"/>
    <w:link w:val="CommentSubjectChar"/>
    <w:uiPriority w:val="99"/>
    <w:semiHidden/>
    <w:unhideWhenUsed/>
    <w:rsid w:val="00E61AD2"/>
    <w:rPr>
      <w:b/>
      <w:bCs/>
    </w:rPr>
  </w:style>
  <w:style w:type="character" w:customStyle="1" w:styleId="CommentSubjectChar">
    <w:name w:val="Comment Subject Char"/>
    <w:basedOn w:val="CommentTextChar"/>
    <w:link w:val="CommentSubject"/>
    <w:uiPriority w:val="99"/>
    <w:semiHidden/>
    <w:rsid w:val="00E61A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8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951083"/>
    <w:rPr>
      <w:vertAlign w:val="superscript"/>
    </w:rPr>
  </w:style>
  <w:style w:type="character" w:styleId="FootnoteReference">
    <w:name w:val="footnote reference"/>
    <w:basedOn w:val="DefaultParagraphFont"/>
    <w:semiHidden/>
    <w:rsid w:val="00951083"/>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basedOn w:val="DefaultParagraphFont"/>
    <w:link w:val="BodyTextIndent2"/>
    <w:rsid w:val="001C3F7A"/>
    <w:rPr>
      <w:snapToGrid w:val="0"/>
      <w:color w:val="000000"/>
      <w:sz w:val="22"/>
    </w:rPr>
  </w:style>
  <w:style w:type="paragraph" w:styleId="BalloonText">
    <w:name w:val="Balloon Text"/>
    <w:basedOn w:val="Normal"/>
    <w:link w:val="BalloonTextChar"/>
    <w:uiPriority w:val="99"/>
    <w:semiHidden/>
    <w:unhideWhenUsed/>
    <w:rsid w:val="00391AC2"/>
    <w:rPr>
      <w:rFonts w:ascii="Tahoma" w:hAnsi="Tahoma" w:cs="Tahoma"/>
      <w:sz w:val="16"/>
      <w:szCs w:val="16"/>
    </w:rPr>
  </w:style>
  <w:style w:type="character" w:customStyle="1" w:styleId="BalloonTextChar">
    <w:name w:val="Balloon Text Char"/>
    <w:basedOn w:val="DefaultParagraphFont"/>
    <w:link w:val="BalloonText"/>
    <w:uiPriority w:val="99"/>
    <w:semiHidden/>
    <w:rsid w:val="0039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5295D-B46E-4009-BB6D-CC68DD86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261</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cp:lastModifiedBy> Vivian Horovitch-Kelley</cp:lastModifiedBy>
  <cp:revision>10</cp:revision>
  <dcterms:created xsi:type="dcterms:W3CDTF">2013-04-05T13:52:00Z</dcterms:created>
  <dcterms:modified xsi:type="dcterms:W3CDTF">2013-09-04T15:54:00Z</dcterms:modified>
</cp:coreProperties>
</file>