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24" w:rsidRPr="00134174" w:rsidRDefault="001E1A24" w:rsidP="00BE6056">
      <w:pPr>
        <w:pStyle w:val="Breakpage"/>
      </w:pPr>
    </w:p>
    <w:p w:rsidR="001E1A24" w:rsidRPr="00134174" w:rsidRDefault="001E1A24" w:rsidP="00BE6056">
      <w:pPr>
        <w:pStyle w:val="Breakpage"/>
      </w:pPr>
    </w:p>
    <w:p w:rsidR="001E1A24" w:rsidRPr="00134174" w:rsidRDefault="001E1A24" w:rsidP="00BE6056">
      <w:pPr>
        <w:pStyle w:val="Breakpage"/>
      </w:pPr>
    </w:p>
    <w:p w:rsidR="001E1A24" w:rsidRPr="00134174" w:rsidRDefault="001E1A24" w:rsidP="00BE6056">
      <w:pPr>
        <w:pStyle w:val="Breakpage"/>
      </w:pPr>
    </w:p>
    <w:p w:rsidR="001E1A24" w:rsidRPr="00134174" w:rsidRDefault="001E1A24" w:rsidP="00BE6056">
      <w:pPr>
        <w:pStyle w:val="Breakpage"/>
      </w:pPr>
    </w:p>
    <w:p w:rsidR="001E1A24" w:rsidRPr="00134174" w:rsidRDefault="001E1A24" w:rsidP="00BE6056">
      <w:pPr>
        <w:pStyle w:val="Breakpage"/>
      </w:pPr>
      <w:r w:rsidRPr="00134174">
        <w:t>Effectiveness of Care</w:t>
      </w:r>
    </w:p>
    <w:p w:rsidR="001E1A24" w:rsidRPr="00134174" w:rsidRDefault="001E1A24" w:rsidP="00D76BED">
      <w:pPr>
        <w:pStyle w:val="FootnoteText"/>
        <w:sectPr w:rsidR="001E1A24" w:rsidRPr="00134174">
          <w:headerReference w:type="even" r:id="rId10"/>
          <w:footerReference w:type="even" r:id="rId11"/>
          <w:headerReference w:type="first" r:id="rId12"/>
          <w:footerReference w:type="first" r:id="rId13"/>
          <w:pgSz w:w="12240" w:h="15840" w:code="1"/>
          <w:pgMar w:top="1080" w:right="1080" w:bottom="1080" w:left="1440" w:header="720" w:footer="720" w:gutter="0"/>
          <w:paperSrc w:first="15" w:other="15"/>
          <w:pgNumType w:start="37"/>
          <w:cols w:space="720"/>
        </w:sectPr>
      </w:pPr>
    </w:p>
    <w:p w:rsidR="001E1A24" w:rsidRPr="00134174" w:rsidRDefault="001E1A24">
      <w:pPr>
        <w:pStyle w:val="FootnoteText"/>
      </w:pPr>
    </w:p>
    <w:p w:rsidR="001E1A24" w:rsidRPr="00134174" w:rsidRDefault="001E1A24">
      <w:pPr>
        <w:pStyle w:val="FootnoteText"/>
        <w:sectPr w:rsidR="001E1A24" w:rsidRPr="00134174" w:rsidSect="0060279E">
          <w:headerReference w:type="even" r:id="rId14"/>
          <w:headerReference w:type="default" r:id="rId15"/>
          <w:pgSz w:w="12240" w:h="15840" w:code="1"/>
          <w:pgMar w:top="1080" w:right="1080" w:bottom="1080" w:left="1440" w:header="720" w:footer="720" w:gutter="0"/>
          <w:paperSrc w:first="15" w:other="15"/>
          <w:pgNumType w:start="32"/>
          <w:cols w:space="720"/>
        </w:sectPr>
      </w:pPr>
    </w:p>
    <w:p w:rsidR="00434786" w:rsidRPr="00134174" w:rsidRDefault="00434786" w:rsidP="00134174">
      <w:pPr>
        <w:pStyle w:val="Heading2"/>
        <w:rPr>
          <w:rFonts w:cs="Arial"/>
          <w:i w:val="0"/>
          <w:szCs w:val="28"/>
        </w:rPr>
      </w:pPr>
      <w:r w:rsidRPr="00134174">
        <w:rPr>
          <w:rFonts w:cs="Arial"/>
          <w:i w:val="0"/>
          <w:szCs w:val="28"/>
        </w:rPr>
        <w:lastRenderedPageBreak/>
        <w:t>Aspirin Use and Discussion</w:t>
      </w:r>
      <w:r w:rsidR="00F76B52" w:rsidRPr="00134174">
        <w:rPr>
          <w:rFonts w:cs="Arial"/>
          <w:i w:val="0"/>
          <w:szCs w:val="28"/>
        </w:rPr>
        <w:t xml:space="preserve"> </w:t>
      </w:r>
      <w:r w:rsidR="00AE748A" w:rsidRPr="00134174">
        <w:rPr>
          <w:rFonts w:cs="Arial"/>
          <w:i w:val="0"/>
          <w:szCs w:val="28"/>
        </w:rPr>
        <w:t>(ASP)</w:t>
      </w:r>
    </w:p>
    <w:p w:rsidR="00434786" w:rsidRPr="00134174" w:rsidRDefault="00434786" w:rsidP="00134174">
      <w:pPr>
        <w:pStyle w:val="Heading2"/>
        <w:pBdr>
          <w:top w:val="single" w:sz="6" w:space="1" w:color="auto"/>
          <w:bottom w:val="single" w:sz="6" w:space="1" w:color="auto"/>
        </w:pBdr>
        <w:spacing w:after="0"/>
        <w:jc w:val="left"/>
        <w:rPr>
          <w:rFonts w:cs="Arial"/>
          <w:i w:val="0"/>
          <w:smallCaps/>
          <w:sz w:val="22"/>
        </w:rPr>
      </w:pPr>
      <w:r w:rsidRPr="00134174">
        <w:rPr>
          <w:rFonts w:cs="Arial"/>
          <w:i w:val="0"/>
          <w:smallCaps/>
          <w:sz w:val="22"/>
        </w:rPr>
        <w:t xml:space="preserve">Summary of </w:t>
      </w:r>
      <w:r w:rsidR="007C6430" w:rsidRPr="00134174">
        <w:rPr>
          <w:rFonts w:cs="Arial"/>
          <w:i w:val="0"/>
          <w:smallCaps/>
          <w:sz w:val="22"/>
        </w:rPr>
        <w:t xml:space="preserve">Changes </w:t>
      </w:r>
      <w:r w:rsidRPr="00134174">
        <w:rPr>
          <w:rFonts w:cs="Arial"/>
          <w:i w:val="0"/>
          <w:smallCaps/>
          <w:sz w:val="22"/>
        </w:rPr>
        <w:t xml:space="preserve">to HEDIS </w:t>
      </w:r>
      <w:r w:rsidR="003A2171" w:rsidRPr="00134174">
        <w:rPr>
          <w:rFonts w:cs="Arial"/>
          <w:i w:val="0"/>
          <w:smallCaps/>
          <w:sz w:val="22"/>
        </w:rPr>
        <w:t>201</w:t>
      </w:r>
      <w:r w:rsidR="00CF1DC4" w:rsidRPr="00134174">
        <w:rPr>
          <w:rFonts w:cs="Arial"/>
          <w:i w:val="0"/>
          <w:smallCaps/>
          <w:sz w:val="22"/>
        </w:rPr>
        <w:t>3</w:t>
      </w:r>
    </w:p>
    <w:p w:rsidR="00134174" w:rsidRDefault="00085517" w:rsidP="00D963FC">
      <w:pPr>
        <w:pStyle w:val="ProcessBullet"/>
      </w:pPr>
      <w:r>
        <w:t>Question numbers have been upda</w:t>
      </w:r>
      <w:r w:rsidR="00F670FD">
        <w:t>t</w:t>
      </w:r>
      <w:r>
        <w:t>ed for consistency</w:t>
      </w:r>
      <w:r w:rsidR="00975AF6" w:rsidRPr="00134174">
        <w:t xml:space="preserve"> with the 5.0H version of the adult CAHPS survey.</w:t>
      </w:r>
    </w:p>
    <w:p w:rsidR="00434786" w:rsidRPr="00134174" w:rsidRDefault="00434786" w:rsidP="00134174">
      <w:pPr>
        <w:pStyle w:val="StdHead"/>
      </w:pPr>
      <w:r w:rsidRPr="00134174">
        <w:t xml:space="preserve">Description </w:t>
      </w:r>
    </w:p>
    <w:p w:rsidR="00434786" w:rsidRPr="00134174" w:rsidRDefault="00434786" w:rsidP="00434786">
      <w:pPr>
        <w:pStyle w:val="Body"/>
      </w:pPr>
      <w:r w:rsidRPr="00134174">
        <w:t>The following components of this measure assess different facets of managing aspirin use</w:t>
      </w:r>
      <w:r w:rsidR="00F0111A" w:rsidRPr="00134174">
        <w:t xml:space="preserve"> for the primary prevention of cardiovascular disease</w:t>
      </w:r>
      <w:r w:rsidRPr="00134174">
        <w:t xml:space="preserve">.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2005"/>
        <w:gridCol w:w="7895"/>
      </w:tblGrid>
      <w:tr w:rsidR="00434786" w:rsidRPr="00134174"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434786" w:rsidRPr="00134174" w:rsidRDefault="00434786" w:rsidP="006704E2">
            <w:pPr>
              <w:pStyle w:val="CommentText"/>
              <w:spacing w:before="180"/>
              <w:rPr>
                <w:rFonts w:cs="Arial"/>
                <w:b/>
              </w:rPr>
            </w:pPr>
            <w:r w:rsidRPr="00134174">
              <w:rPr>
                <w:rFonts w:cs="Arial"/>
                <w:b/>
              </w:rPr>
              <w:t xml:space="preserve">Aspirin Use </w:t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434786" w:rsidRPr="00134174" w:rsidRDefault="00434786" w:rsidP="006704E2">
            <w:pPr>
              <w:pStyle w:val="BalloonText"/>
              <w:spacing w:before="180"/>
              <w:rPr>
                <w:rFonts w:ascii="Arial" w:hAnsi="Arial" w:cs="Arial"/>
                <w:sz w:val="20"/>
                <w:szCs w:val="20"/>
              </w:rPr>
            </w:pPr>
            <w:r w:rsidRPr="00134174">
              <w:rPr>
                <w:rFonts w:ascii="Arial" w:hAnsi="Arial" w:cs="Arial"/>
                <w:sz w:val="20"/>
                <w:szCs w:val="20"/>
              </w:rPr>
              <w:t>A rolling average represents the percentage of members who are currently taking aspirin. A single rate is reported</w:t>
            </w:r>
            <w:r w:rsidR="007C6430" w:rsidRPr="00134174">
              <w:rPr>
                <w:rFonts w:ascii="Arial" w:hAnsi="Arial" w:cs="Arial"/>
                <w:sz w:val="20"/>
                <w:szCs w:val="20"/>
              </w:rPr>
              <w:t>,</w:t>
            </w:r>
            <w:r w:rsidRPr="00134174">
              <w:rPr>
                <w:rFonts w:ascii="Arial" w:hAnsi="Arial" w:cs="Arial"/>
                <w:sz w:val="20"/>
                <w:szCs w:val="20"/>
              </w:rPr>
              <w:t xml:space="preserve"> for which the denominator includes:</w:t>
            </w:r>
          </w:p>
          <w:p w:rsidR="00434786" w:rsidRPr="00134174" w:rsidRDefault="007C6430" w:rsidP="00EE0655">
            <w:pPr>
              <w:pStyle w:val="Bullet"/>
            </w:pPr>
            <w:r w:rsidRPr="00134174">
              <w:t>Women 5</w:t>
            </w:r>
            <w:r w:rsidR="00845F2A" w:rsidRPr="00134174">
              <w:t>6</w:t>
            </w:r>
            <w:r w:rsidRPr="00134174">
              <w:t>–79 years of age with at least two risk factors for cardiovascular disease</w:t>
            </w:r>
            <w:r w:rsidR="00A82567">
              <w:t>.</w:t>
            </w:r>
          </w:p>
          <w:p w:rsidR="00434786" w:rsidRPr="00134174" w:rsidRDefault="007C6430" w:rsidP="00EE0655">
            <w:pPr>
              <w:pStyle w:val="Bullet"/>
            </w:pPr>
            <w:r w:rsidRPr="00134174">
              <w:t>Men 4</w:t>
            </w:r>
            <w:r w:rsidR="00845F2A" w:rsidRPr="00134174">
              <w:t>6</w:t>
            </w:r>
            <w:r w:rsidRPr="00134174">
              <w:t>–6</w:t>
            </w:r>
            <w:r w:rsidR="00845F2A" w:rsidRPr="00134174">
              <w:t>5</w:t>
            </w:r>
            <w:r w:rsidRPr="00134174">
              <w:t xml:space="preserve"> years of age with at least one risk factor for cardiovascular disease</w:t>
            </w:r>
            <w:r w:rsidR="00A82567">
              <w:t>.</w:t>
            </w:r>
          </w:p>
          <w:p w:rsidR="00434786" w:rsidRPr="00134174" w:rsidRDefault="007C6430" w:rsidP="00EE0655">
            <w:pPr>
              <w:pStyle w:val="Bullet"/>
            </w:pPr>
            <w:r w:rsidRPr="00134174">
              <w:t>Men 6</w:t>
            </w:r>
            <w:r w:rsidR="00845F2A" w:rsidRPr="00134174">
              <w:t>6</w:t>
            </w:r>
            <w:r w:rsidRPr="00134174">
              <w:t>–</w:t>
            </w:r>
            <w:r w:rsidR="00434786" w:rsidRPr="00134174">
              <w:t>79</w:t>
            </w:r>
            <w:r w:rsidRPr="00134174">
              <w:t xml:space="preserve"> years of age, </w:t>
            </w:r>
            <w:r w:rsidR="00434786" w:rsidRPr="00134174">
              <w:t xml:space="preserve">regardless of risk factors. </w:t>
            </w:r>
          </w:p>
        </w:tc>
      </w:tr>
      <w:tr w:rsidR="00434786" w:rsidRPr="00134174"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434786" w:rsidRPr="00134174" w:rsidRDefault="00434786" w:rsidP="006704E2">
            <w:pPr>
              <w:pStyle w:val="CommentText"/>
              <w:spacing w:before="180"/>
              <w:rPr>
                <w:rFonts w:cs="Arial"/>
                <w:b/>
              </w:rPr>
            </w:pPr>
            <w:r w:rsidRPr="00134174">
              <w:rPr>
                <w:rFonts w:cs="Arial"/>
                <w:b/>
              </w:rPr>
              <w:t>Discussing Aspirin Risk</w:t>
            </w:r>
            <w:r w:rsidR="006F5575" w:rsidRPr="00134174">
              <w:rPr>
                <w:rFonts w:cs="Arial"/>
                <w:b/>
              </w:rPr>
              <w:t>s</w:t>
            </w:r>
            <w:r w:rsidRPr="00134174">
              <w:rPr>
                <w:rFonts w:cs="Arial"/>
                <w:b/>
              </w:rPr>
              <w:t xml:space="preserve"> and Benefits</w:t>
            </w:r>
          </w:p>
        </w:tc>
        <w:tc>
          <w:tcPr>
            <w:tcW w:w="789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434786" w:rsidRPr="00134174" w:rsidRDefault="00434786" w:rsidP="006704E2">
            <w:pPr>
              <w:pStyle w:val="BalloonText"/>
              <w:spacing w:before="180"/>
              <w:rPr>
                <w:rFonts w:ascii="Arial" w:hAnsi="Arial" w:cs="Arial"/>
                <w:sz w:val="20"/>
                <w:szCs w:val="20"/>
              </w:rPr>
            </w:pPr>
            <w:r w:rsidRPr="00134174">
              <w:rPr>
                <w:rFonts w:ascii="Arial" w:hAnsi="Arial" w:cs="Arial"/>
                <w:sz w:val="20"/>
                <w:szCs w:val="20"/>
              </w:rPr>
              <w:t>A rolling average represents the percentage of members who discussed the risks and benefits of using aspirin with a doctor or other health provider. A single rate is reported</w:t>
            </w:r>
            <w:r w:rsidR="007C6430" w:rsidRPr="00134174">
              <w:rPr>
                <w:rFonts w:ascii="Arial" w:hAnsi="Arial" w:cs="Arial"/>
                <w:sz w:val="20"/>
                <w:szCs w:val="20"/>
              </w:rPr>
              <w:t>,</w:t>
            </w:r>
            <w:r w:rsidRPr="00134174">
              <w:rPr>
                <w:rFonts w:ascii="Arial" w:hAnsi="Arial" w:cs="Arial"/>
                <w:sz w:val="20"/>
                <w:szCs w:val="20"/>
              </w:rPr>
              <w:t xml:space="preserve"> for which the denominator includes:</w:t>
            </w:r>
          </w:p>
          <w:p w:rsidR="00434786" w:rsidRPr="00134174" w:rsidRDefault="007C6430" w:rsidP="00EE0655">
            <w:pPr>
              <w:pStyle w:val="Bullet"/>
            </w:pPr>
            <w:r w:rsidRPr="00134174">
              <w:t>Women 5</w:t>
            </w:r>
            <w:r w:rsidR="00845F2A" w:rsidRPr="00134174">
              <w:t>6</w:t>
            </w:r>
            <w:r w:rsidRPr="00134174">
              <w:t>–79 years of age</w:t>
            </w:r>
            <w:r w:rsidR="00A82567">
              <w:t>.</w:t>
            </w:r>
          </w:p>
          <w:p w:rsidR="00434786" w:rsidRPr="00134174" w:rsidRDefault="007C6430" w:rsidP="00EE0655">
            <w:pPr>
              <w:pStyle w:val="Bullet"/>
            </w:pPr>
            <w:r w:rsidRPr="00134174">
              <w:t>Men 4</w:t>
            </w:r>
            <w:r w:rsidR="00845F2A" w:rsidRPr="00134174">
              <w:t>6</w:t>
            </w:r>
            <w:r w:rsidRPr="00134174">
              <w:t>–</w:t>
            </w:r>
            <w:r w:rsidR="00434786" w:rsidRPr="00134174">
              <w:t>79</w:t>
            </w:r>
            <w:r w:rsidRPr="00134174">
              <w:t xml:space="preserve"> years of age</w:t>
            </w:r>
            <w:r w:rsidR="00434786" w:rsidRPr="00134174">
              <w:t xml:space="preserve">. </w:t>
            </w:r>
          </w:p>
        </w:tc>
      </w:tr>
    </w:tbl>
    <w:p w:rsidR="00434786" w:rsidRPr="00134174" w:rsidRDefault="00434786" w:rsidP="00D963FC">
      <w:pPr>
        <w:pStyle w:val="StdHead"/>
        <w:rPr>
          <w:color w:val="auto"/>
        </w:rPr>
      </w:pPr>
      <w:r w:rsidRPr="00134174">
        <w:rPr>
          <w:color w:val="auto"/>
        </w:rPr>
        <w:t>Definitions</w:t>
      </w:r>
    </w:p>
    <w:tbl>
      <w:tblPr>
        <w:tblW w:w="9918" w:type="dxa"/>
        <w:tblLook w:val="0000"/>
      </w:tblPr>
      <w:tblGrid>
        <w:gridCol w:w="1998"/>
        <w:gridCol w:w="7920"/>
      </w:tblGrid>
      <w:tr w:rsidR="00434786" w:rsidRPr="00134174">
        <w:tc>
          <w:tcPr>
            <w:tcW w:w="1998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Cardiovascular disease risk factor</w:t>
            </w:r>
          </w:p>
        </w:tc>
        <w:tc>
          <w:tcPr>
            <w:tcW w:w="7920" w:type="dxa"/>
          </w:tcPr>
          <w:p w:rsidR="00434786" w:rsidRPr="00134174" w:rsidRDefault="00F63192" w:rsidP="00D963FC">
            <w:pPr>
              <w:pStyle w:val="Body"/>
            </w:pPr>
            <w:r w:rsidRPr="00134174">
              <w:t>C</w:t>
            </w:r>
            <w:r w:rsidR="00434786" w:rsidRPr="00134174">
              <w:t>ardiovascular disease risk factors include:</w:t>
            </w:r>
          </w:p>
          <w:p w:rsidR="00434786" w:rsidRPr="00134174" w:rsidRDefault="00A82567" w:rsidP="00EC216F">
            <w:pPr>
              <w:pStyle w:val="Bullet"/>
            </w:pPr>
            <w:r>
              <w:t>Current smoker or tobacco user.</w:t>
            </w:r>
          </w:p>
          <w:p w:rsidR="00434786" w:rsidRPr="00134174" w:rsidRDefault="007C6430" w:rsidP="00EC216F">
            <w:pPr>
              <w:pStyle w:val="Bullet"/>
            </w:pPr>
            <w:r w:rsidRPr="00134174">
              <w:t>High ch</w:t>
            </w:r>
            <w:r w:rsidR="00434786" w:rsidRPr="00134174">
              <w:t>olesterol</w:t>
            </w:r>
            <w:r w:rsidR="00A82567">
              <w:t>.</w:t>
            </w:r>
          </w:p>
          <w:p w:rsidR="00434786" w:rsidRPr="00134174" w:rsidRDefault="007C6430" w:rsidP="00EC216F">
            <w:pPr>
              <w:pStyle w:val="Bullet"/>
            </w:pPr>
            <w:r w:rsidRPr="00134174">
              <w:t>High blood pressure</w:t>
            </w:r>
            <w:r w:rsidR="00A82567">
              <w:t>.</w:t>
            </w:r>
          </w:p>
          <w:p w:rsidR="00434786" w:rsidRPr="00134174" w:rsidRDefault="007C6430" w:rsidP="00F63192">
            <w:pPr>
              <w:pStyle w:val="Bullet"/>
            </w:pPr>
            <w:r w:rsidRPr="00134174">
              <w:t>Paren</w:t>
            </w:r>
            <w:r w:rsidR="00AA4A4C" w:rsidRPr="00134174">
              <w:t>t</w:t>
            </w:r>
            <w:r w:rsidR="0017063B" w:rsidRPr="00134174">
              <w:t xml:space="preserve"> or </w:t>
            </w:r>
            <w:r w:rsidR="00AA4A4C" w:rsidRPr="00134174">
              <w:t>sibling</w:t>
            </w:r>
            <w:r w:rsidR="0017063B" w:rsidRPr="00134174">
              <w:t xml:space="preserve"> </w:t>
            </w:r>
            <w:r w:rsidRPr="00134174">
              <w:t xml:space="preserve">who had a </w:t>
            </w:r>
            <w:r w:rsidR="0017063B" w:rsidRPr="00134174">
              <w:t>heart attack before 60</w:t>
            </w:r>
            <w:r w:rsidRPr="00134174">
              <w:t xml:space="preserve"> years of age</w:t>
            </w:r>
            <w:r w:rsidR="006C7668" w:rsidRPr="00134174">
              <w:t>.</w:t>
            </w:r>
          </w:p>
        </w:tc>
      </w:tr>
      <w:tr w:rsidR="00063CCD" w:rsidRPr="00134174">
        <w:tc>
          <w:tcPr>
            <w:tcW w:w="1998" w:type="dxa"/>
          </w:tcPr>
          <w:p w:rsidR="00063CCD" w:rsidRPr="00134174" w:rsidRDefault="00531A20" w:rsidP="00063CCD">
            <w:pPr>
              <w:pStyle w:val="MarginSubhead"/>
            </w:pPr>
            <w:r w:rsidRPr="00134174">
              <w:t>Cardiovascular disease</w:t>
            </w:r>
          </w:p>
        </w:tc>
        <w:tc>
          <w:tcPr>
            <w:tcW w:w="7920" w:type="dxa"/>
          </w:tcPr>
          <w:p w:rsidR="00063CCD" w:rsidRPr="00134174" w:rsidRDefault="005A769C" w:rsidP="00063CCD">
            <w:pPr>
              <w:pStyle w:val="Body"/>
            </w:pPr>
            <w:r w:rsidRPr="00134174">
              <w:t xml:space="preserve">Because </w:t>
            </w:r>
            <w:r w:rsidR="00F0111A" w:rsidRPr="00134174">
              <w:t>the</w:t>
            </w:r>
            <w:r w:rsidR="00241543" w:rsidRPr="00134174">
              <w:t xml:space="preserve"> measure </w:t>
            </w:r>
            <w:r w:rsidR="00F0111A" w:rsidRPr="00134174">
              <w:t>assesses aspirin use for the primary prevention of cardiovascular disease, members with cardiovascular disease are excluded</w:t>
            </w:r>
            <w:r w:rsidR="00241543" w:rsidRPr="00134174">
              <w:t>.</w:t>
            </w:r>
            <w:r w:rsidR="00F0111A" w:rsidRPr="00134174">
              <w:t xml:space="preserve"> </w:t>
            </w:r>
            <w:r w:rsidR="00375047" w:rsidRPr="00134174">
              <w:t>This includes</w:t>
            </w:r>
            <w:r w:rsidR="00063CCD" w:rsidRPr="00134174">
              <w:t xml:space="preserve"> members with a history of:</w:t>
            </w:r>
          </w:p>
          <w:p w:rsidR="00063CCD" w:rsidRPr="00134174" w:rsidRDefault="007C6430" w:rsidP="00C5796D">
            <w:pPr>
              <w:pStyle w:val="Bullet"/>
            </w:pPr>
            <w:r w:rsidRPr="00134174">
              <w:t>Heart attack</w:t>
            </w:r>
            <w:r w:rsidR="00A82567">
              <w:t>.</w:t>
            </w:r>
          </w:p>
          <w:p w:rsidR="00063CCD" w:rsidRPr="00134174" w:rsidRDefault="007C6430" w:rsidP="00C5796D">
            <w:pPr>
              <w:pStyle w:val="Bullet"/>
            </w:pPr>
            <w:r w:rsidRPr="00134174">
              <w:t>Angina or coronary heart disease</w:t>
            </w:r>
            <w:r w:rsidR="00A82567">
              <w:t>.</w:t>
            </w:r>
          </w:p>
          <w:p w:rsidR="00063CCD" w:rsidRPr="00134174" w:rsidRDefault="007C6430" w:rsidP="00C5796D">
            <w:pPr>
              <w:pStyle w:val="Bullet"/>
            </w:pPr>
            <w:r w:rsidRPr="00134174">
              <w:t>Stroke</w:t>
            </w:r>
            <w:r w:rsidR="00A82567">
              <w:t>.</w:t>
            </w:r>
          </w:p>
          <w:p w:rsidR="00063CCD" w:rsidRPr="00134174" w:rsidRDefault="00BD3B0D" w:rsidP="00C5796D">
            <w:pPr>
              <w:pStyle w:val="Bullet"/>
            </w:pPr>
            <w:r w:rsidRPr="00134174">
              <w:t>D</w:t>
            </w:r>
            <w:r w:rsidR="00063CCD" w:rsidRPr="00134174">
              <w:t>iabetes or high blood sugar.</w:t>
            </w:r>
          </w:p>
        </w:tc>
      </w:tr>
    </w:tbl>
    <w:p w:rsidR="007C6430" w:rsidRPr="00134174" w:rsidRDefault="007C6430" w:rsidP="007C6430">
      <w:pPr>
        <w:sectPr w:rsidR="007C6430" w:rsidRPr="00134174" w:rsidSect="00095202">
          <w:headerReference w:type="even" r:id="rId16"/>
          <w:headerReference w:type="default" r:id="rId17"/>
          <w:footerReference w:type="even" r:id="rId18"/>
          <w:footerReference w:type="default" r:id="rId19"/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434786" w:rsidRPr="00134174" w:rsidRDefault="00434786" w:rsidP="007C6430">
      <w:pPr>
        <w:pStyle w:val="StdHead"/>
        <w:spacing w:before="0"/>
        <w:rPr>
          <w:color w:val="auto"/>
        </w:rPr>
      </w:pPr>
      <w:r w:rsidRPr="00134174">
        <w:rPr>
          <w:color w:val="auto"/>
        </w:rPr>
        <w:t>Eligible Population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434786" w:rsidRPr="00134174" w:rsidTr="00D963FC">
        <w:tc>
          <w:tcPr>
            <w:tcW w:w="2070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Product lines</w:t>
            </w:r>
          </w:p>
        </w:tc>
        <w:tc>
          <w:tcPr>
            <w:tcW w:w="7740" w:type="dxa"/>
          </w:tcPr>
          <w:p w:rsidR="00434786" w:rsidRPr="00134174" w:rsidRDefault="00434786" w:rsidP="006704E2">
            <w:pPr>
              <w:pStyle w:val="Body"/>
            </w:pPr>
            <w:r w:rsidRPr="00134174">
              <w:t xml:space="preserve">Commercial, Medicaid (report each product line separately). </w:t>
            </w:r>
          </w:p>
        </w:tc>
      </w:tr>
      <w:tr w:rsidR="00434786" w:rsidRPr="00134174" w:rsidTr="00D963FC">
        <w:tc>
          <w:tcPr>
            <w:tcW w:w="2070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Ages</w:t>
            </w:r>
          </w:p>
        </w:tc>
        <w:tc>
          <w:tcPr>
            <w:tcW w:w="7740" w:type="dxa"/>
          </w:tcPr>
          <w:p w:rsidR="00434786" w:rsidRPr="00134174" w:rsidRDefault="00434786" w:rsidP="006704E2">
            <w:pPr>
              <w:pStyle w:val="Body"/>
            </w:pPr>
            <w:r w:rsidRPr="00134174">
              <w:t>Men 4</w:t>
            </w:r>
            <w:r w:rsidR="00F63192" w:rsidRPr="00134174">
              <w:t>6</w:t>
            </w:r>
            <w:r w:rsidR="007C6430" w:rsidRPr="00134174">
              <w:t>–</w:t>
            </w:r>
            <w:r w:rsidRPr="00134174">
              <w:t>79 and women 5</w:t>
            </w:r>
            <w:r w:rsidR="00F63192" w:rsidRPr="00134174">
              <w:t>6</w:t>
            </w:r>
            <w:r w:rsidR="007C6430" w:rsidRPr="00134174">
              <w:t>–</w:t>
            </w:r>
            <w:r w:rsidRPr="00134174">
              <w:t>79 as of December 31 of the measurement year.</w:t>
            </w:r>
          </w:p>
        </w:tc>
      </w:tr>
      <w:tr w:rsidR="00434786" w:rsidRPr="00134174" w:rsidTr="00D963FC">
        <w:tc>
          <w:tcPr>
            <w:tcW w:w="2070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Continuous enrollment</w:t>
            </w:r>
          </w:p>
        </w:tc>
        <w:tc>
          <w:tcPr>
            <w:tcW w:w="7740" w:type="dxa"/>
            <w:tcBorders>
              <w:bottom w:val="nil"/>
            </w:tcBorders>
          </w:tcPr>
          <w:p w:rsidR="00434786" w:rsidRPr="00134174" w:rsidRDefault="00434786" w:rsidP="006704E2">
            <w:pPr>
              <w:pStyle w:val="Body"/>
            </w:pPr>
            <w:r w:rsidRPr="00134174">
              <w:rPr>
                <w:i/>
              </w:rPr>
              <w:t xml:space="preserve">Commercial: </w:t>
            </w:r>
            <w:r w:rsidRPr="00134174">
              <w:t>The measurement year.</w:t>
            </w:r>
          </w:p>
          <w:p w:rsidR="00434786" w:rsidRPr="00134174" w:rsidRDefault="00434786" w:rsidP="006704E2">
            <w:pPr>
              <w:pStyle w:val="Body"/>
            </w:pPr>
            <w:r w:rsidRPr="00134174">
              <w:rPr>
                <w:i/>
              </w:rPr>
              <w:t>Medicaid:</w:t>
            </w:r>
            <w:r w:rsidRPr="00134174">
              <w:t xml:space="preserve"> The last six months of the measurement year.</w:t>
            </w:r>
          </w:p>
        </w:tc>
      </w:tr>
      <w:tr w:rsidR="00434786" w:rsidRPr="00134174" w:rsidTr="00D963FC">
        <w:tc>
          <w:tcPr>
            <w:tcW w:w="2070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Allowable gap</w:t>
            </w:r>
          </w:p>
        </w:tc>
        <w:tc>
          <w:tcPr>
            <w:tcW w:w="7740" w:type="dxa"/>
          </w:tcPr>
          <w:p w:rsidR="00434786" w:rsidRPr="00134174" w:rsidRDefault="00434786" w:rsidP="006704E2">
            <w:pPr>
              <w:pStyle w:val="Body"/>
            </w:pPr>
            <w:r w:rsidRPr="00134174">
              <w:t>No more than one gap in enrollment of up to 45 days during the measurement year. To determine continuous enrollment for a Medicaid beneficiary for whom enrollment is verified monthly, the member may not have more than a 1-month gap in coverage (a member whose coverage lapses for 2 months [60 days] is not considered continuously enrolled).</w:t>
            </w:r>
          </w:p>
        </w:tc>
      </w:tr>
      <w:tr w:rsidR="00434786" w:rsidRPr="00134174" w:rsidTr="00D963FC">
        <w:tc>
          <w:tcPr>
            <w:tcW w:w="2070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Current enrollment</w:t>
            </w:r>
          </w:p>
        </w:tc>
        <w:tc>
          <w:tcPr>
            <w:tcW w:w="7740" w:type="dxa"/>
          </w:tcPr>
          <w:p w:rsidR="00434786" w:rsidRPr="00134174" w:rsidRDefault="00434786" w:rsidP="006704E2">
            <w:pPr>
              <w:pStyle w:val="Body"/>
            </w:pPr>
            <w:r w:rsidRPr="00134174">
              <w:t xml:space="preserve">Currently enrolled at the time the survey is completed. </w:t>
            </w:r>
          </w:p>
        </w:tc>
      </w:tr>
    </w:tbl>
    <w:p w:rsidR="00434786" w:rsidRPr="00134174" w:rsidRDefault="00434786" w:rsidP="00434786">
      <w:pPr>
        <w:pStyle w:val="StdHead"/>
        <w:rPr>
          <w:color w:val="auto"/>
        </w:rPr>
      </w:pPr>
      <w:r w:rsidRPr="00134174">
        <w:rPr>
          <w:color w:val="auto"/>
        </w:rPr>
        <w:t>Protocol and Survey Instrument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434786" w:rsidRPr="00134174" w:rsidTr="00D963FC">
        <w:tc>
          <w:tcPr>
            <w:tcW w:w="2070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Commercial, Medicaid</w:t>
            </w:r>
          </w:p>
        </w:tc>
        <w:tc>
          <w:tcPr>
            <w:tcW w:w="7740" w:type="dxa"/>
          </w:tcPr>
          <w:p w:rsidR="00434786" w:rsidRPr="00134174" w:rsidRDefault="00434786" w:rsidP="00CF1DC4">
            <w:pPr>
              <w:pStyle w:val="Body"/>
            </w:pPr>
            <w:r w:rsidRPr="00134174">
              <w:t xml:space="preserve">Collected annually as part of the CAHPS Health Plan Survey </w:t>
            </w:r>
            <w:r w:rsidR="00CF1DC4" w:rsidRPr="00134174">
              <w:t>5</w:t>
            </w:r>
            <w:r w:rsidRPr="00134174">
              <w:t>.0H, Adult Version</w:t>
            </w:r>
            <w:r w:rsidR="0000474A" w:rsidRPr="00134174">
              <w:t xml:space="preserve"> using rolling average methodology</w:t>
            </w:r>
            <w:r w:rsidRPr="00134174">
              <w:t xml:space="preserve">. </w:t>
            </w:r>
          </w:p>
        </w:tc>
      </w:tr>
    </w:tbl>
    <w:p w:rsidR="00434786" w:rsidRPr="00134174" w:rsidRDefault="00434786" w:rsidP="00E946F5">
      <w:pPr>
        <w:pStyle w:val="SubHead"/>
        <w:spacing w:before="240"/>
      </w:pPr>
      <w:r w:rsidRPr="00134174">
        <w:t>Gender-Dependent Age Band Eligibility Flags</w:t>
      </w:r>
    </w:p>
    <w:p w:rsidR="00434786" w:rsidRPr="00134174" w:rsidRDefault="00434786" w:rsidP="00750F32">
      <w:pPr>
        <w:pStyle w:val="Body"/>
        <w:spacing w:after="120"/>
      </w:pPr>
      <w:r w:rsidRPr="00134174">
        <w:t xml:space="preserve">The health plan </w:t>
      </w:r>
      <w:r w:rsidR="00BC7660" w:rsidRPr="00134174">
        <w:t xml:space="preserve">calculates the member’s age as of December 31 of the measurement year </w:t>
      </w:r>
      <w:r w:rsidRPr="00134174">
        <w:t xml:space="preserve">for each member in the CAHPS </w:t>
      </w:r>
      <w:r w:rsidR="00CF1DC4" w:rsidRPr="00134174">
        <w:t>5</w:t>
      </w:r>
      <w:r w:rsidRPr="00134174">
        <w:t xml:space="preserve">.0H </w:t>
      </w:r>
      <w:r w:rsidR="005A769C" w:rsidRPr="00134174">
        <w:t>A</w:t>
      </w:r>
      <w:r w:rsidRPr="00134174">
        <w:t xml:space="preserve">dult </w:t>
      </w:r>
      <w:r w:rsidR="005A769C" w:rsidRPr="00134174">
        <w:t>S</w:t>
      </w:r>
      <w:r w:rsidRPr="00134174">
        <w:t>urvey sample frame data file.</w:t>
      </w:r>
    </w:p>
    <w:tbl>
      <w:tblPr>
        <w:tblW w:w="972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150"/>
        <w:gridCol w:w="6570"/>
      </w:tblGrid>
      <w:tr w:rsidR="00A037AC" w:rsidRPr="00134174" w:rsidTr="00DF3A1B">
        <w:trPr>
          <w:cantSplit/>
        </w:trPr>
        <w:tc>
          <w:tcPr>
            <w:tcW w:w="3150" w:type="dxa"/>
            <w:tcBorders>
              <w:right w:val="single" w:sz="6" w:space="0" w:color="FFFFFF"/>
            </w:tcBorders>
            <w:shd w:val="clear" w:color="auto" w:fill="000000"/>
          </w:tcPr>
          <w:p w:rsidR="00A037AC" w:rsidRPr="00134174" w:rsidRDefault="00A037AC" w:rsidP="00EC3DFD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Data Element</w:t>
            </w:r>
          </w:p>
        </w:tc>
        <w:tc>
          <w:tcPr>
            <w:tcW w:w="6570" w:type="dxa"/>
            <w:tcBorders>
              <w:left w:val="single" w:sz="6" w:space="0" w:color="FFFFFF"/>
            </w:tcBorders>
            <w:shd w:val="clear" w:color="auto" w:fill="000000"/>
          </w:tcPr>
          <w:p w:rsidR="00A037AC" w:rsidRPr="00134174" w:rsidRDefault="00A037AC" w:rsidP="00EC3DFD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Value Labels</w:t>
            </w:r>
          </w:p>
        </w:tc>
      </w:tr>
      <w:tr w:rsidR="00A037AC" w:rsidRPr="00134174" w:rsidTr="00DF3A1B">
        <w:trPr>
          <w:cantSplit/>
        </w:trPr>
        <w:tc>
          <w:tcPr>
            <w:tcW w:w="3150" w:type="dxa"/>
            <w:shd w:val="clear" w:color="auto" w:fill="auto"/>
          </w:tcPr>
          <w:p w:rsidR="00A037AC" w:rsidRPr="00134174" w:rsidRDefault="00A037AC" w:rsidP="00EC3DFD">
            <w:pPr>
              <w:pStyle w:val="TableText"/>
              <w:rPr>
                <w:szCs w:val="20"/>
              </w:rPr>
            </w:pPr>
            <w:r w:rsidRPr="00134174">
              <w:rPr>
                <w:szCs w:val="20"/>
              </w:rPr>
              <w:t>Member age as of December 31 of the measurement year</w:t>
            </w:r>
          </w:p>
        </w:tc>
        <w:tc>
          <w:tcPr>
            <w:tcW w:w="6570" w:type="dxa"/>
            <w:shd w:val="clear" w:color="auto" w:fill="auto"/>
          </w:tcPr>
          <w:p w:rsidR="00A037AC" w:rsidRPr="00134174" w:rsidRDefault="00A037AC" w:rsidP="00EC3DFD">
            <w:pPr>
              <w:pStyle w:val="TableText"/>
              <w:rPr>
                <w:szCs w:val="20"/>
              </w:rPr>
            </w:pPr>
            <w:r w:rsidRPr="00134174">
              <w:rPr>
                <w:szCs w:val="20"/>
              </w:rPr>
              <w:t>Numeric, 2-digit variable; Valid values are 18</w:t>
            </w:r>
            <w:r w:rsidR="00750F32" w:rsidRPr="00134174">
              <w:rPr>
                <w:szCs w:val="20"/>
              </w:rPr>
              <w:t>–</w:t>
            </w:r>
            <w:r w:rsidRPr="00134174">
              <w:rPr>
                <w:szCs w:val="20"/>
              </w:rPr>
              <w:t>80.</w:t>
            </w:r>
          </w:p>
          <w:p w:rsidR="00A037AC" w:rsidRPr="00134174" w:rsidRDefault="00A037AC" w:rsidP="00FB400C">
            <w:pPr>
              <w:pStyle w:val="TableText"/>
              <w:rPr>
                <w:szCs w:val="20"/>
              </w:rPr>
            </w:pPr>
            <w:r w:rsidRPr="00134174">
              <w:rPr>
                <w:szCs w:val="20"/>
              </w:rPr>
              <w:t xml:space="preserve">For members age 80 years and older, code </w:t>
            </w:r>
            <w:r w:rsidR="00BE6056" w:rsidRPr="00134174">
              <w:rPr>
                <w:szCs w:val="20"/>
              </w:rPr>
              <w:t>“</w:t>
            </w:r>
            <w:r w:rsidRPr="00134174">
              <w:rPr>
                <w:szCs w:val="20"/>
              </w:rPr>
              <w:t>80.</w:t>
            </w:r>
            <w:r w:rsidR="00BE6056" w:rsidRPr="00134174">
              <w:rPr>
                <w:szCs w:val="20"/>
              </w:rPr>
              <w:t>”</w:t>
            </w:r>
            <w:r w:rsidRPr="00134174">
              <w:rPr>
                <w:szCs w:val="20"/>
              </w:rPr>
              <w:t xml:space="preserve"> For example, a member who is 89 years of age as of December 31 of the measurement year will be coded </w:t>
            </w:r>
            <w:r w:rsidR="00BE6056" w:rsidRPr="00134174">
              <w:rPr>
                <w:szCs w:val="20"/>
              </w:rPr>
              <w:t>“</w:t>
            </w:r>
            <w:r w:rsidRPr="00134174">
              <w:rPr>
                <w:szCs w:val="20"/>
              </w:rPr>
              <w:t>80.</w:t>
            </w:r>
            <w:r w:rsidR="00BE6056" w:rsidRPr="00134174">
              <w:rPr>
                <w:szCs w:val="20"/>
              </w:rPr>
              <w:t>”</w:t>
            </w:r>
            <w:r w:rsidRPr="00134174">
              <w:rPr>
                <w:szCs w:val="20"/>
              </w:rPr>
              <w:t xml:space="preserve"> </w:t>
            </w:r>
          </w:p>
        </w:tc>
      </w:tr>
    </w:tbl>
    <w:p w:rsidR="00A037AC" w:rsidRPr="00134174" w:rsidRDefault="00A037AC" w:rsidP="001763CC">
      <w:pPr>
        <w:pStyle w:val="Body"/>
        <w:spacing w:after="240"/>
      </w:pPr>
      <w:r w:rsidRPr="00134174">
        <w:t>Prior to results calculation, NCQA uses the member gender and member age as of December 31 of the measurement year to assign a Gender-Dependent Age Band Eligibility Flag, as follows.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02"/>
      </w:tblGrid>
      <w:tr w:rsidR="00434786" w:rsidRPr="00134174" w:rsidTr="00BE6056">
        <w:trPr>
          <w:jc w:val="center"/>
        </w:trPr>
        <w:tc>
          <w:tcPr>
            <w:tcW w:w="6102" w:type="dxa"/>
            <w:shd w:val="clear" w:color="auto" w:fill="000000"/>
          </w:tcPr>
          <w:p w:rsidR="00434786" w:rsidRPr="00134174" w:rsidRDefault="00434786" w:rsidP="006704E2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Gender-Dependent Age Band Eligibility Flags</w:t>
            </w:r>
          </w:p>
        </w:tc>
      </w:tr>
      <w:tr w:rsidR="007C6430" w:rsidRPr="00134174" w:rsidTr="00BE6056">
        <w:trPr>
          <w:jc w:val="center"/>
        </w:trPr>
        <w:tc>
          <w:tcPr>
            <w:tcW w:w="6102" w:type="dxa"/>
            <w:tcBorders>
              <w:bottom w:val="single" w:sz="4" w:space="0" w:color="auto"/>
            </w:tcBorders>
          </w:tcPr>
          <w:p w:rsidR="007C6430" w:rsidRPr="00134174" w:rsidRDefault="007C6430" w:rsidP="006704E2">
            <w:pPr>
              <w:pStyle w:val="TableText"/>
              <w:tabs>
                <w:tab w:val="left" w:pos="1026"/>
              </w:tabs>
              <w:rPr>
                <w:szCs w:val="20"/>
              </w:rPr>
            </w:pPr>
            <w:r w:rsidRPr="00134174">
              <w:rPr>
                <w:b/>
                <w:szCs w:val="20"/>
              </w:rPr>
              <w:t xml:space="preserve">1 = </w:t>
            </w:r>
            <w:r w:rsidRPr="00134174">
              <w:rPr>
                <w:szCs w:val="20"/>
              </w:rPr>
              <w:t>Female age 55 or younger as of December 31 of the measurement year</w:t>
            </w:r>
          </w:p>
        </w:tc>
      </w:tr>
      <w:tr w:rsidR="007C6430" w:rsidRPr="00134174" w:rsidTr="00BE6056">
        <w:trPr>
          <w:jc w:val="center"/>
        </w:trPr>
        <w:tc>
          <w:tcPr>
            <w:tcW w:w="6102" w:type="dxa"/>
            <w:shd w:val="clear" w:color="auto" w:fill="D9D9D9"/>
          </w:tcPr>
          <w:p w:rsidR="007C6430" w:rsidRPr="00134174" w:rsidRDefault="007C6430" w:rsidP="00D440C6">
            <w:pPr>
              <w:pStyle w:val="TableText"/>
              <w:tabs>
                <w:tab w:val="left" w:pos="1026"/>
              </w:tabs>
              <w:rPr>
                <w:szCs w:val="20"/>
              </w:rPr>
            </w:pPr>
            <w:r w:rsidRPr="00134174">
              <w:rPr>
                <w:b/>
                <w:szCs w:val="20"/>
              </w:rPr>
              <w:t xml:space="preserve">2 = </w:t>
            </w:r>
            <w:r w:rsidRPr="00134174">
              <w:rPr>
                <w:szCs w:val="20"/>
              </w:rPr>
              <w:t>Female age 56</w:t>
            </w:r>
            <w:r w:rsidR="00D440C6" w:rsidRPr="00134174">
              <w:rPr>
                <w:szCs w:val="20"/>
              </w:rPr>
              <w:t>–</w:t>
            </w:r>
            <w:r w:rsidRPr="00134174">
              <w:rPr>
                <w:szCs w:val="20"/>
              </w:rPr>
              <w:t>79 as of December 31 of the measurement year</w:t>
            </w:r>
          </w:p>
        </w:tc>
      </w:tr>
      <w:tr w:rsidR="007C6430" w:rsidRPr="00134174" w:rsidTr="00BE6056">
        <w:trPr>
          <w:jc w:val="center"/>
        </w:trPr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30" w:rsidRPr="00134174" w:rsidRDefault="007C6430" w:rsidP="006704E2">
            <w:pPr>
              <w:pStyle w:val="TableText"/>
              <w:tabs>
                <w:tab w:val="left" w:pos="1026"/>
              </w:tabs>
              <w:rPr>
                <w:b/>
                <w:szCs w:val="20"/>
              </w:rPr>
            </w:pPr>
            <w:r w:rsidRPr="00134174">
              <w:rPr>
                <w:b/>
                <w:szCs w:val="20"/>
              </w:rPr>
              <w:t xml:space="preserve">3 = </w:t>
            </w:r>
            <w:r w:rsidRPr="00134174">
              <w:rPr>
                <w:szCs w:val="20"/>
              </w:rPr>
              <w:t>Female age 80 or older as of December 31 of the measurement year</w:t>
            </w:r>
          </w:p>
        </w:tc>
      </w:tr>
      <w:tr w:rsidR="007C6430" w:rsidRPr="00134174" w:rsidTr="00BE6056">
        <w:trPr>
          <w:jc w:val="center"/>
        </w:trPr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6430" w:rsidRPr="00134174" w:rsidRDefault="007C6430" w:rsidP="006704E2">
            <w:pPr>
              <w:pStyle w:val="TableText"/>
              <w:tabs>
                <w:tab w:val="left" w:pos="1026"/>
              </w:tabs>
              <w:rPr>
                <w:szCs w:val="20"/>
              </w:rPr>
            </w:pPr>
            <w:r w:rsidRPr="00134174">
              <w:rPr>
                <w:b/>
                <w:szCs w:val="20"/>
              </w:rPr>
              <w:t xml:space="preserve">4 = </w:t>
            </w:r>
            <w:r w:rsidRPr="00134174">
              <w:rPr>
                <w:szCs w:val="20"/>
              </w:rPr>
              <w:t>Male age 45 or younger as of December 31 of the measurement year</w:t>
            </w:r>
          </w:p>
        </w:tc>
      </w:tr>
      <w:tr w:rsidR="007C6430" w:rsidRPr="00134174" w:rsidTr="00BE6056">
        <w:trPr>
          <w:jc w:val="center"/>
        </w:trPr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30" w:rsidRPr="00134174" w:rsidRDefault="007C6430" w:rsidP="00C92415">
            <w:pPr>
              <w:pStyle w:val="TableText"/>
              <w:tabs>
                <w:tab w:val="left" w:pos="1026"/>
                <w:tab w:val="left" w:pos="3427"/>
                <w:tab w:val="left" w:pos="3602"/>
              </w:tabs>
              <w:rPr>
                <w:szCs w:val="20"/>
              </w:rPr>
            </w:pPr>
            <w:r w:rsidRPr="00134174">
              <w:rPr>
                <w:b/>
                <w:szCs w:val="20"/>
              </w:rPr>
              <w:t>5 =</w:t>
            </w:r>
            <w:r w:rsidR="00C92415">
              <w:rPr>
                <w:b/>
                <w:szCs w:val="20"/>
              </w:rPr>
              <w:t xml:space="preserve"> </w:t>
            </w:r>
            <w:r w:rsidRPr="00134174">
              <w:rPr>
                <w:szCs w:val="20"/>
              </w:rPr>
              <w:t>Male age 46</w:t>
            </w:r>
            <w:r w:rsidR="00ED569C" w:rsidRPr="00134174">
              <w:rPr>
                <w:szCs w:val="20"/>
              </w:rPr>
              <w:t>–</w:t>
            </w:r>
            <w:r w:rsidRPr="00134174">
              <w:rPr>
                <w:szCs w:val="20"/>
              </w:rPr>
              <w:t>65 as of December 31 of the measurement year</w:t>
            </w:r>
          </w:p>
        </w:tc>
      </w:tr>
      <w:tr w:rsidR="007C6430" w:rsidRPr="00134174" w:rsidTr="00BE6056">
        <w:trPr>
          <w:jc w:val="center"/>
        </w:trPr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6430" w:rsidRPr="00134174" w:rsidRDefault="007C6430" w:rsidP="006704E2">
            <w:pPr>
              <w:pStyle w:val="TableText"/>
              <w:tabs>
                <w:tab w:val="left" w:pos="1026"/>
              </w:tabs>
              <w:rPr>
                <w:szCs w:val="20"/>
              </w:rPr>
            </w:pPr>
            <w:r w:rsidRPr="00134174">
              <w:rPr>
                <w:b/>
                <w:szCs w:val="20"/>
              </w:rPr>
              <w:t xml:space="preserve">6 = </w:t>
            </w:r>
            <w:r w:rsidR="00D440C6" w:rsidRPr="00134174">
              <w:rPr>
                <w:szCs w:val="20"/>
              </w:rPr>
              <w:t>Male age 66–</w:t>
            </w:r>
            <w:r w:rsidRPr="00134174">
              <w:rPr>
                <w:szCs w:val="20"/>
              </w:rPr>
              <w:t>79 as of December 31 of the measurement year</w:t>
            </w:r>
          </w:p>
        </w:tc>
      </w:tr>
      <w:tr w:rsidR="007C6430" w:rsidRPr="00134174" w:rsidTr="00BE6056">
        <w:trPr>
          <w:jc w:val="center"/>
        </w:trPr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430" w:rsidRPr="00134174" w:rsidRDefault="007C6430" w:rsidP="006704E2">
            <w:pPr>
              <w:pStyle w:val="TableText"/>
              <w:tabs>
                <w:tab w:val="left" w:pos="1026"/>
              </w:tabs>
              <w:rPr>
                <w:szCs w:val="20"/>
              </w:rPr>
            </w:pPr>
            <w:r w:rsidRPr="00134174">
              <w:rPr>
                <w:b/>
                <w:szCs w:val="20"/>
              </w:rPr>
              <w:t xml:space="preserve">7 = </w:t>
            </w:r>
            <w:r w:rsidRPr="00134174">
              <w:rPr>
                <w:szCs w:val="20"/>
              </w:rPr>
              <w:t>Male age 80 or older as of December 31 of the measurement year</w:t>
            </w:r>
          </w:p>
        </w:tc>
      </w:tr>
    </w:tbl>
    <w:p w:rsidR="00434786" w:rsidRPr="00134174" w:rsidRDefault="00434786" w:rsidP="00434786"/>
    <w:p w:rsidR="00434786" w:rsidRPr="00134174" w:rsidRDefault="00434786" w:rsidP="00434786">
      <w:pPr>
        <w:pStyle w:val="Body"/>
        <w:spacing w:before="0"/>
      </w:pPr>
      <w:r w:rsidRPr="00134174">
        <w:t xml:space="preserve">The Gender-Dependent Age Band Eligibility Flag </w:t>
      </w:r>
      <w:r w:rsidR="00280667" w:rsidRPr="00134174">
        <w:t>identif</w:t>
      </w:r>
      <w:r w:rsidR="00531A20" w:rsidRPr="00134174">
        <w:t>ies</w:t>
      </w:r>
      <w:r w:rsidR="00280667" w:rsidRPr="00134174">
        <w:t xml:space="preserve"> </w:t>
      </w:r>
      <w:r w:rsidRPr="00134174">
        <w:t xml:space="preserve">members eligible for the </w:t>
      </w:r>
      <w:r w:rsidRPr="00134174">
        <w:rPr>
          <w:i/>
        </w:rPr>
        <w:t xml:space="preserve">Aspirin Use and Discussion </w:t>
      </w:r>
      <w:r w:rsidRPr="00134174">
        <w:t xml:space="preserve">measure rates. </w:t>
      </w:r>
      <w:r w:rsidR="00C06826" w:rsidRPr="00134174">
        <w:t>The use of an eligibility flag</w:t>
      </w:r>
      <w:r w:rsidRPr="00134174">
        <w:t xml:space="preserve"> protect</w:t>
      </w:r>
      <w:r w:rsidR="00C06826" w:rsidRPr="00134174">
        <w:t>s</w:t>
      </w:r>
      <w:r w:rsidRPr="00134174">
        <w:t xml:space="preserve"> member confidentiality (using the date of birth could result in a breach of confidentiality).</w:t>
      </w:r>
    </w:p>
    <w:p w:rsidR="007D197E" w:rsidRPr="00134174" w:rsidRDefault="007D197E" w:rsidP="00434786">
      <w:pPr>
        <w:pStyle w:val="Body"/>
        <w:spacing w:before="0"/>
        <w:sectPr w:rsidR="007D197E" w:rsidRPr="00134174" w:rsidSect="00095202">
          <w:headerReference w:type="even" r:id="rId20"/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434786" w:rsidRPr="00134174" w:rsidRDefault="00434786" w:rsidP="00434786">
      <w:pPr>
        <w:pStyle w:val="StdHead"/>
        <w:spacing w:before="0"/>
        <w:rPr>
          <w:color w:val="auto"/>
        </w:rPr>
      </w:pPr>
      <w:r w:rsidRPr="00134174">
        <w:rPr>
          <w:color w:val="auto"/>
        </w:rPr>
        <w:t>Questions Included in the Measure</w:t>
      </w:r>
    </w:p>
    <w:p w:rsidR="00434786" w:rsidRPr="00134174" w:rsidRDefault="00434786" w:rsidP="00434786">
      <w:pPr>
        <w:pStyle w:val="Heading3"/>
      </w:pPr>
      <w:r w:rsidRPr="00134174">
        <w:t>Table ASP: Aspirin Use and Discussion</w:t>
      </w:r>
    </w:p>
    <w:tbl>
      <w:tblPr>
        <w:tblW w:w="9818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F"/>
      </w:tblPr>
      <w:tblGrid>
        <w:gridCol w:w="1260"/>
        <w:gridCol w:w="1350"/>
        <w:gridCol w:w="4140"/>
        <w:gridCol w:w="3068"/>
      </w:tblGrid>
      <w:tr w:rsidR="00A27883" w:rsidRPr="00134174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FFFFFF"/>
            </w:tcBorders>
            <w:shd w:val="clear" w:color="auto" w:fill="000000"/>
          </w:tcPr>
          <w:p w:rsidR="00A27883" w:rsidRPr="00134174" w:rsidRDefault="00A27883" w:rsidP="006A2729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Commercial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000000"/>
          </w:tcPr>
          <w:p w:rsidR="00A27883" w:rsidRPr="00134174" w:rsidRDefault="00A27883" w:rsidP="006704E2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Medicaid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6" w:space="0" w:color="FFFFFF"/>
              <w:bottom w:val="single" w:sz="6" w:space="0" w:color="auto"/>
              <w:right w:val="nil"/>
            </w:tcBorders>
            <w:shd w:val="clear" w:color="auto" w:fill="000000"/>
          </w:tcPr>
          <w:p w:rsidR="00A27883" w:rsidRPr="00134174" w:rsidRDefault="00A27883" w:rsidP="006704E2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Question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A27883" w:rsidRPr="00134174" w:rsidRDefault="00A27883" w:rsidP="006704E2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Response Choices</w:t>
            </w:r>
          </w:p>
        </w:tc>
      </w:tr>
      <w:tr w:rsidR="00A27883" w:rsidRPr="00134174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Q46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Q38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7883" w:rsidRPr="00134174" w:rsidRDefault="00A27883" w:rsidP="00487FF4">
            <w:pPr>
              <w:pStyle w:val="TableText"/>
              <w:spacing w:after="20"/>
              <w:ind w:left="43"/>
            </w:pPr>
            <w:r w:rsidRPr="00134174">
              <w:t>Do you now smoke cigarettes or use tobacco every day, some days, or not at all?</w:t>
            </w:r>
            <w:r w:rsidR="007D197E" w:rsidRPr="00134174">
              <w:t xml:space="preserve"> </w:t>
            </w:r>
          </w:p>
        </w:tc>
        <w:tc>
          <w:tcPr>
            <w:tcW w:w="3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7883" w:rsidRPr="00134174" w:rsidRDefault="00A27883" w:rsidP="00D963FC">
            <w:pPr>
              <w:pStyle w:val="TableText"/>
              <w:spacing w:after="20"/>
              <w:ind w:left="43"/>
            </w:pPr>
            <w:r w:rsidRPr="00134174">
              <w:t xml:space="preserve">Every day </w:t>
            </w:r>
          </w:p>
          <w:p w:rsidR="00A27883" w:rsidRPr="00134174" w:rsidRDefault="00A27883" w:rsidP="00D963FC">
            <w:pPr>
              <w:pStyle w:val="TableText"/>
              <w:spacing w:before="20" w:after="20"/>
              <w:ind w:left="43"/>
            </w:pPr>
            <w:r w:rsidRPr="00134174">
              <w:t xml:space="preserve">Some days </w:t>
            </w:r>
          </w:p>
          <w:p w:rsidR="00A27883" w:rsidRPr="00134174" w:rsidRDefault="00A27883" w:rsidP="00D963FC">
            <w:pPr>
              <w:pStyle w:val="TableText"/>
              <w:spacing w:before="20" w:after="20"/>
              <w:ind w:left="43"/>
            </w:pPr>
            <w:r w:rsidRPr="00134174">
              <w:t xml:space="preserve">Not at all </w:t>
            </w:r>
          </w:p>
          <w:p w:rsidR="00A27883" w:rsidRPr="00134174" w:rsidRDefault="00A27883" w:rsidP="007D197E">
            <w:pPr>
              <w:pStyle w:val="TableText"/>
              <w:spacing w:before="20"/>
              <w:ind w:left="43"/>
            </w:pPr>
            <w:r w:rsidRPr="00134174">
              <w:t>Don’t know</w:t>
            </w:r>
          </w:p>
        </w:tc>
      </w:tr>
      <w:tr w:rsidR="00A27883" w:rsidRPr="00134174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Q42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A27883" w:rsidP="006704E2">
            <w:pPr>
              <w:pStyle w:val="TableText"/>
              <w:spacing w:after="20"/>
              <w:ind w:left="43"/>
            </w:pPr>
            <w:r w:rsidRPr="00134174">
              <w:t>Do you take aspirin daily or every other day?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A27883" w:rsidP="00D963FC">
            <w:pPr>
              <w:pStyle w:val="TableText"/>
              <w:spacing w:after="20"/>
              <w:ind w:left="43"/>
            </w:pPr>
            <w:r w:rsidRPr="00134174">
              <w:t xml:space="preserve">Yes </w:t>
            </w:r>
          </w:p>
          <w:p w:rsidR="00A27883" w:rsidRPr="00134174" w:rsidRDefault="00A27883" w:rsidP="00D963FC">
            <w:pPr>
              <w:pStyle w:val="TableText"/>
              <w:spacing w:before="20" w:after="20"/>
              <w:ind w:left="43"/>
            </w:pPr>
            <w:r w:rsidRPr="00134174">
              <w:t xml:space="preserve">No </w:t>
            </w:r>
          </w:p>
          <w:p w:rsidR="00A27883" w:rsidRPr="00134174" w:rsidRDefault="00A27883" w:rsidP="007D197E">
            <w:pPr>
              <w:pStyle w:val="TableText"/>
              <w:spacing w:before="20"/>
              <w:ind w:left="43"/>
            </w:pPr>
            <w:r w:rsidRPr="00134174">
              <w:t xml:space="preserve">Don’t know </w:t>
            </w:r>
          </w:p>
        </w:tc>
      </w:tr>
      <w:tr w:rsidR="00A27883" w:rsidRPr="00134174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Q51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Q43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27883" w:rsidRPr="00134174" w:rsidRDefault="00A27883" w:rsidP="006704E2">
            <w:pPr>
              <w:pStyle w:val="TableText"/>
              <w:spacing w:after="20"/>
              <w:ind w:left="43"/>
            </w:pPr>
            <w:r w:rsidRPr="00134174">
              <w:t>Do you have a health problem or take medication that makes taking aspirin unsafe for you?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27883" w:rsidRPr="00134174" w:rsidRDefault="00A27883" w:rsidP="00D963FC">
            <w:pPr>
              <w:pStyle w:val="TableText"/>
              <w:spacing w:after="20"/>
              <w:ind w:left="43"/>
            </w:pPr>
            <w:r w:rsidRPr="00134174">
              <w:t>Yes</w:t>
            </w:r>
          </w:p>
          <w:p w:rsidR="00A27883" w:rsidRPr="00134174" w:rsidRDefault="00A27883" w:rsidP="00D963FC">
            <w:pPr>
              <w:pStyle w:val="TableText"/>
              <w:spacing w:before="20" w:after="20"/>
              <w:ind w:left="43"/>
            </w:pPr>
            <w:r w:rsidRPr="00134174">
              <w:t>No</w:t>
            </w:r>
          </w:p>
          <w:p w:rsidR="00A27883" w:rsidRPr="00134174" w:rsidRDefault="00A27883" w:rsidP="007D197E">
            <w:pPr>
              <w:pStyle w:val="TableText"/>
              <w:spacing w:before="20"/>
              <w:ind w:left="43"/>
            </w:pPr>
            <w:r w:rsidRPr="00134174">
              <w:t>Don’t know</w:t>
            </w:r>
          </w:p>
        </w:tc>
      </w:tr>
      <w:tr w:rsidR="00A27883" w:rsidRPr="00134174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Q52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Q44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A27883" w:rsidP="006704E2">
            <w:pPr>
              <w:pStyle w:val="TableText"/>
              <w:spacing w:after="20"/>
              <w:ind w:left="43"/>
            </w:pPr>
            <w:r w:rsidRPr="00134174">
              <w:t>Has a doctor or health provider ever discussed with you the risks and benefits of aspirin to prevent heart attack or stroke?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A27883" w:rsidP="00D963FC">
            <w:pPr>
              <w:pStyle w:val="TableText"/>
              <w:spacing w:after="20"/>
              <w:ind w:left="43"/>
            </w:pPr>
            <w:r w:rsidRPr="00134174">
              <w:t xml:space="preserve">Yes </w:t>
            </w:r>
          </w:p>
          <w:p w:rsidR="00A27883" w:rsidRPr="00134174" w:rsidRDefault="00A27883" w:rsidP="00D963FC">
            <w:pPr>
              <w:pStyle w:val="TableText"/>
              <w:spacing w:before="20" w:after="20"/>
              <w:ind w:left="43"/>
            </w:pPr>
            <w:r w:rsidRPr="00134174">
              <w:t xml:space="preserve">No </w:t>
            </w:r>
          </w:p>
        </w:tc>
      </w:tr>
      <w:tr w:rsidR="00A27883" w:rsidRPr="00134174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Q53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Q45</w:t>
            </w: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7883" w:rsidRPr="00134174" w:rsidRDefault="00A27883" w:rsidP="006704E2">
            <w:pPr>
              <w:pStyle w:val="TableText"/>
              <w:spacing w:after="20"/>
              <w:ind w:left="43"/>
            </w:pPr>
            <w:r w:rsidRPr="00134174">
              <w:t>Are you aware that you have any of the following conditions? Check all that apply.</w:t>
            </w:r>
            <w:r w:rsidR="007D197E" w:rsidRPr="00134174">
              <w:t xml:space="preserve"> </w:t>
            </w:r>
          </w:p>
        </w:tc>
        <w:tc>
          <w:tcPr>
            <w:tcW w:w="30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7883" w:rsidRPr="00134174" w:rsidRDefault="00A27883" w:rsidP="00D963FC">
            <w:pPr>
              <w:pStyle w:val="TableText"/>
              <w:spacing w:after="20"/>
              <w:ind w:left="43"/>
            </w:pPr>
            <w:r w:rsidRPr="00134174">
              <w:t>High cholesterol</w:t>
            </w:r>
          </w:p>
          <w:p w:rsidR="00A27883" w:rsidRPr="00134174" w:rsidRDefault="00A27883" w:rsidP="00D963FC">
            <w:pPr>
              <w:pStyle w:val="TableText"/>
              <w:spacing w:before="20" w:after="20"/>
              <w:ind w:left="43"/>
            </w:pPr>
            <w:r w:rsidRPr="00134174">
              <w:t>High blood pressure</w:t>
            </w:r>
          </w:p>
          <w:p w:rsidR="00A27883" w:rsidRPr="00134174" w:rsidRDefault="00AA4A4C" w:rsidP="007D197E">
            <w:pPr>
              <w:pStyle w:val="TableText"/>
              <w:spacing w:before="20"/>
              <w:ind w:left="43"/>
            </w:pPr>
            <w:r w:rsidRPr="00134174">
              <w:t>Parent</w:t>
            </w:r>
            <w:r w:rsidR="00A27883" w:rsidRPr="00134174">
              <w:t xml:space="preserve"> or </w:t>
            </w:r>
            <w:r w:rsidRPr="00134174">
              <w:t>sibling</w:t>
            </w:r>
            <w:r w:rsidR="00A27883" w:rsidRPr="00134174">
              <w:t xml:space="preserve"> with heart attack before the age of 60 </w:t>
            </w:r>
          </w:p>
        </w:tc>
      </w:tr>
      <w:tr w:rsidR="00A27883" w:rsidRPr="00134174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Q54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Q46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A27883" w:rsidP="006704E2">
            <w:pPr>
              <w:pStyle w:val="TableText"/>
              <w:spacing w:after="20"/>
              <w:ind w:left="43"/>
            </w:pPr>
            <w:r w:rsidRPr="00134174">
              <w:t>Has a doctor ever told you that you have any of the following conditions? Check all that apply.</w:t>
            </w:r>
          </w:p>
        </w:tc>
        <w:tc>
          <w:tcPr>
            <w:tcW w:w="3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A27883" w:rsidRPr="00134174" w:rsidRDefault="00A27883" w:rsidP="00D963FC">
            <w:pPr>
              <w:pStyle w:val="TableText"/>
              <w:spacing w:after="20"/>
              <w:ind w:left="43"/>
            </w:pPr>
            <w:r w:rsidRPr="00134174">
              <w:t>A heart attack</w:t>
            </w:r>
          </w:p>
          <w:p w:rsidR="00A27883" w:rsidRPr="00134174" w:rsidRDefault="00A27883" w:rsidP="00D963FC">
            <w:pPr>
              <w:pStyle w:val="TableText"/>
              <w:spacing w:before="20" w:after="20"/>
              <w:ind w:left="43"/>
            </w:pPr>
            <w:r w:rsidRPr="00134174">
              <w:t>Angina or coronary heart disease</w:t>
            </w:r>
          </w:p>
          <w:p w:rsidR="00A27883" w:rsidRPr="00134174" w:rsidRDefault="00A27883" w:rsidP="00D963FC">
            <w:pPr>
              <w:pStyle w:val="TableText"/>
              <w:spacing w:before="20" w:after="20"/>
              <w:ind w:left="43"/>
            </w:pPr>
            <w:r w:rsidRPr="00134174">
              <w:t>A stroke</w:t>
            </w:r>
          </w:p>
          <w:p w:rsidR="00A27883" w:rsidRPr="00134174" w:rsidRDefault="00A27883" w:rsidP="007D197E">
            <w:pPr>
              <w:pStyle w:val="TableText"/>
              <w:spacing w:before="20"/>
              <w:ind w:left="43"/>
            </w:pPr>
            <w:r w:rsidRPr="00134174">
              <w:t>Any kind of diabetes or high blood sugar</w:t>
            </w:r>
          </w:p>
        </w:tc>
      </w:tr>
    </w:tbl>
    <w:p w:rsidR="00434786" w:rsidRPr="00134174" w:rsidRDefault="00434786" w:rsidP="00434786">
      <w:pPr>
        <w:pStyle w:val="StdHead"/>
        <w:rPr>
          <w:color w:val="auto"/>
        </w:rPr>
      </w:pPr>
      <w:r w:rsidRPr="00134174">
        <w:rPr>
          <w:color w:val="auto"/>
        </w:rPr>
        <w:t xml:space="preserve">Calculation of Aspirin Use and Discussion </w:t>
      </w:r>
    </w:p>
    <w:p w:rsidR="00434786" w:rsidRPr="00134174" w:rsidRDefault="00FE3C7A" w:rsidP="00434786">
      <w:pPr>
        <w:pStyle w:val="Body"/>
      </w:pPr>
      <w:r w:rsidRPr="00134174">
        <w:t>R</w:t>
      </w:r>
      <w:r w:rsidR="00434786" w:rsidRPr="00134174">
        <w:t>olling averages are calculated using the formula</w:t>
      </w:r>
      <w:r w:rsidR="00DF3A1B">
        <w:t xml:space="preserve"> below:</w:t>
      </w:r>
    </w:p>
    <w:p w:rsidR="00434786" w:rsidRPr="00134174" w:rsidRDefault="00434786" w:rsidP="00434786">
      <w:pPr>
        <w:pStyle w:val="Body"/>
      </w:pPr>
      <w:r w:rsidRPr="00134174">
        <w:t>Rate = (Year 1 Numerator + Year 2 Numerator) / (Year 1 Denominator + Year 2 Denominator)</w:t>
      </w:r>
      <w:r w:rsidR="00DF3A1B">
        <w:t>.</w:t>
      </w:r>
    </w:p>
    <w:p w:rsidR="00434786" w:rsidRPr="00134174" w:rsidRDefault="00434786" w:rsidP="00434786">
      <w:pPr>
        <w:pStyle w:val="Bullet"/>
      </w:pPr>
      <w:r w:rsidRPr="00134174">
        <w:t xml:space="preserve">If the denominator is less than 100, NCQA assigns a measure result of </w:t>
      </w:r>
      <w:r w:rsidRPr="00134174">
        <w:rPr>
          <w:i/>
          <w:iCs/>
        </w:rPr>
        <w:t>NA</w:t>
      </w:r>
      <w:r w:rsidR="00DF3A1B">
        <w:rPr>
          <w:i/>
          <w:iCs/>
        </w:rPr>
        <w:t>.</w:t>
      </w:r>
    </w:p>
    <w:p w:rsidR="00434786" w:rsidRPr="00134174" w:rsidRDefault="00434786" w:rsidP="00434786">
      <w:pPr>
        <w:pStyle w:val="Bullet"/>
      </w:pPr>
      <w:r w:rsidRPr="00134174">
        <w:t xml:space="preserve">If the denominator is 100 </w:t>
      </w:r>
      <w:r w:rsidR="00DF3A1B">
        <w:t>or more, NCQA calculates a rate.</w:t>
      </w:r>
    </w:p>
    <w:p w:rsidR="00434786" w:rsidRPr="00134174" w:rsidRDefault="00434786" w:rsidP="00434786">
      <w:pPr>
        <w:pStyle w:val="Body"/>
      </w:pPr>
      <w:r w:rsidRPr="00134174">
        <w:t xml:space="preserve">If the health plan did not report results for the current year (Year 2) NCQA assigns a measure result of </w:t>
      </w:r>
      <w:r w:rsidRPr="00134174">
        <w:rPr>
          <w:i/>
          <w:iCs/>
        </w:rPr>
        <w:t>Not Reportable (NR)</w:t>
      </w:r>
      <w:r w:rsidRPr="00134174">
        <w:t>.</w:t>
      </w:r>
      <w:r w:rsidR="009912DE" w:rsidRPr="00134174">
        <w:t xml:space="preserve"> </w:t>
      </w:r>
      <w:r w:rsidRPr="00134174">
        <w:t xml:space="preserve">If the health plan did not report results in the prior year (Year 1) but reports results for the current year and achieves a denominator of 100 or more, NCQA calculates a rate; if the denominator is less than 100 NCQA assigns a measure result of </w:t>
      </w:r>
      <w:r w:rsidRPr="00134174">
        <w:rPr>
          <w:i/>
        </w:rPr>
        <w:t>NA</w:t>
      </w:r>
      <w:r w:rsidRPr="00134174">
        <w:t>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1825"/>
        <w:gridCol w:w="8075"/>
      </w:tblGrid>
      <w:tr w:rsidR="00434786" w:rsidRPr="00134174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434786" w:rsidRPr="00134174" w:rsidRDefault="00434786" w:rsidP="006704E2">
            <w:pPr>
              <w:pStyle w:val="MarginSubhead"/>
            </w:pPr>
            <w:r w:rsidRPr="00134174">
              <w:t>Changes in submission entity</w:t>
            </w:r>
          </w:p>
        </w:tc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434786" w:rsidRPr="00134174" w:rsidRDefault="00434786" w:rsidP="006704E2">
            <w:pPr>
              <w:pStyle w:val="Body"/>
            </w:pPr>
            <w:r w:rsidRPr="00134174">
              <w:t>If a health plan reports HMO and POS products separately in the prior year and reports HMO/POS combined in the current year, Year 1 numerators and denominators are created by combining data from the separate HMO and POS results. The combined Year 1 numerators and denominators are used for the rolling average calculations.</w:t>
            </w:r>
          </w:p>
          <w:p w:rsidR="00434786" w:rsidRPr="00134174" w:rsidRDefault="00434786" w:rsidP="0016136E">
            <w:pPr>
              <w:pStyle w:val="Body"/>
            </w:pPr>
            <w:r w:rsidRPr="00134174">
              <w:t xml:space="preserve">Alternatively, if a health plan reports HMO/POS combined in the prior year and reports HMO and POS separately in the current year, the reporting entity is considered changed and prior year </w:t>
            </w:r>
            <w:r w:rsidR="00A65905" w:rsidRPr="00134174">
              <w:t>data are</w:t>
            </w:r>
            <w:r w:rsidRPr="00134174">
              <w:t xml:space="preserve"> not used for any rolling average calculations.</w:t>
            </w:r>
          </w:p>
        </w:tc>
      </w:tr>
    </w:tbl>
    <w:p w:rsidR="009912DE" w:rsidRPr="00134174" w:rsidRDefault="00FE3C7A" w:rsidP="00FE3C7A">
      <w:pPr>
        <w:pStyle w:val="Body"/>
        <w:sectPr w:rsidR="009912DE" w:rsidRPr="00134174" w:rsidSect="00095202"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  <w:r w:rsidRPr="00134174">
        <w:t xml:space="preserve">Question numbers reference the adult survey for the commercial product line. The rate for the Medicaid product line is calculated by substituting the corresponding questions and response options. </w:t>
      </w:r>
    </w:p>
    <w:p w:rsidR="00434786" w:rsidRPr="00134174" w:rsidRDefault="00434786" w:rsidP="009912DE">
      <w:pPr>
        <w:pStyle w:val="SubHead"/>
        <w:spacing w:before="0"/>
      </w:pPr>
      <w:r w:rsidRPr="00134174">
        <w:t>Aspirin Use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434786" w:rsidRPr="00134174">
        <w:tc>
          <w:tcPr>
            <w:tcW w:w="2070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Denominator</w:t>
            </w:r>
          </w:p>
        </w:tc>
        <w:tc>
          <w:tcPr>
            <w:tcW w:w="7740" w:type="dxa"/>
          </w:tcPr>
          <w:p w:rsidR="008E1625" w:rsidRPr="00FE1154" w:rsidRDefault="00434786" w:rsidP="006704E2">
            <w:pPr>
              <w:pStyle w:val="Body"/>
              <w:rPr>
                <w:rFonts w:cs="Arial"/>
                <w:szCs w:val="20"/>
              </w:rPr>
            </w:pPr>
            <w:r w:rsidRPr="00FE1154">
              <w:rPr>
                <w:rFonts w:cs="Arial"/>
                <w:szCs w:val="20"/>
              </w:rPr>
              <w:t xml:space="preserve">The number of </w:t>
            </w:r>
            <w:r w:rsidR="008E1625" w:rsidRPr="00FE1154">
              <w:rPr>
                <w:rFonts w:cs="Arial"/>
                <w:szCs w:val="20"/>
              </w:rPr>
              <w:t xml:space="preserve">members who responded to the survey and indicated that they did not have a health problem </w:t>
            </w:r>
            <w:r w:rsidR="004A0610" w:rsidRPr="00FE1154">
              <w:rPr>
                <w:rFonts w:cs="Arial"/>
                <w:szCs w:val="20"/>
              </w:rPr>
              <w:t xml:space="preserve">or take medication that makes taking aspirin unsafe, did not have an exclusion </w:t>
            </w:r>
            <w:r w:rsidR="008E1625" w:rsidRPr="00FE1154">
              <w:rPr>
                <w:rFonts w:cs="Arial"/>
                <w:szCs w:val="20"/>
              </w:rPr>
              <w:t xml:space="preserve">and </w:t>
            </w:r>
            <w:r w:rsidR="00DE5010" w:rsidRPr="00FE1154">
              <w:rPr>
                <w:rFonts w:cs="Arial"/>
                <w:szCs w:val="20"/>
              </w:rPr>
              <w:t xml:space="preserve">who </w:t>
            </w:r>
            <w:r w:rsidR="008E1625" w:rsidRPr="00FE1154">
              <w:rPr>
                <w:rFonts w:cs="Arial"/>
                <w:szCs w:val="20"/>
              </w:rPr>
              <w:t>are:</w:t>
            </w:r>
          </w:p>
          <w:p w:rsidR="008E1625" w:rsidRPr="00FE1154" w:rsidRDefault="00827E26" w:rsidP="00537B87">
            <w:pPr>
              <w:pStyle w:val="Bullet"/>
            </w:pPr>
            <w:r w:rsidRPr="00FE1154">
              <w:t xml:space="preserve">Women </w:t>
            </w:r>
            <w:r w:rsidR="00434786" w:rsidRPr="00FE1154">
              <w:t>5</w:t>
            </w:r>
            <w:r w:rsidR="00B5797B" w:rsidRPr="00FE1154">
              <w:t>6</w:t>
            </w:r>
            <w:r w:rsidRPr="00FE1154">
              <w:t>–</w:t>
            </w:r>
            <w:r w:rsidR="00434786" w:rsidRPr="00FE1154">
              <w:t>79 with at least two risk factors for</w:t>
            </w:r>
            <w:r w:rsidR="008E1625" w:rsidRPr="00FE1154">
              <w:t xml:space="preserve"> cardiovascular disease</w:t>
            </w:r>
            <w:r w:rsidR="00DF3A1B" w:rsidRPr="00FE1154">
              <w:t>.</w:t>
            </w:r>
          </w:p>
          <w:p w:rsidR="008E1625" w:rsidRPr="00FE1154" w:rsidRDefault="00827E26" w:rsidP="00537B87">
            <w:pPr>
              <w:pStyle w:val="Bullet"/>
            </w:pPr>
            <w:r w:rsidRPr="00FE1154">
              <w:t>Men 4</w:t>
            </w:r>
            <w:r w:rsidR="00B5797B" w:rsidRPr="00FE1154">
              <w:t>6</w:t>
            </w:r>
            <w:r w:rsidRPr="00FE1154">
              <w:t>–6</w:t>
            </w:r>
            <w:r w:rsidR="00B5797B" w:rsidRPr="00FE1154">
              <w:t>5</w:t>
            </w:r>
            <w:r w:rsidRPr="00FE1154">
              <w:t xml:space="preserve"> with at least one risk factor for</w:t>
            </w:r>
            <w:r w:rsidR="008E1625" w:rsidRPr="00FE1154">
              <w:t xml:space="preserve"> cardiovascular disease</w:t>
            </w:r>
            <w:r w:rsidR="00DF3A1B" w:rsidRPr="00FE1154">
              <w:t>.</w:t>
            </w:r>
          </w:p>
          <w:p w:rsidR="00434786" w:rsidRPr="00FE1154" w:rsidRDefault="00827E26" w:rsidP="00537B87">
            <w:pPr>
              <w:pStyle w:val="Bullet"/>
              <w:rPr>
                <w:i/>
              </w:rPr>
            </w:pPr>
            <w:r w:rsidRPr="00FE1154">
              <w:t>M</w:t>
            </w:r>
            <w:r w:rsidR="00434786" w:rsidRPr="00FE1154">
              <w:t>en 6</w:t>
            </w:r>
            <w:r w:rsidR="00B5797B" w:rsidRPr="00FE1154">
              <w:t>6</w:t>
            </w:r>
            <w:r w:rsidRPr="00FE1154">
              <w:t>–</w:t>
            </w:r>
            <w:r w:rsidR="00434786" w:rsidRPr="00FE1154">
              <w:t xml:space="preserve">79. </w:t>
            </w:r>
          </w:p>
        </w:tc>
      </w:tr>
      <w:tr w:rsidR="00774A58" w:rsidRPr="00134174">
        <w:tc>
          <w:tcPr>
            <w:tcW w:w="2070" w:type="dxa"/>
          </w:tcPr>
          <w:p w:rsidR="00774A58" w:rsidRPr="00134174" w:rsidRDefault="00531A20" w:rsidP="00531A20">
            <w:pPr>
              <w:pStyle w:val="MarginSubhead"/>
              <w:jc w:val="right"/>
              <w:rPr>
                <w:i/>
              </w:rPr>
            </w:pPr>
            <w:r w:rsidRPr="00134174">
              <w:rPr>
                <w:i/>
              </w:rPr>
              <w:t>E</w:t>
            </w:r>
            <w:r w:rsidR="001353C7" w:rsidRPr="00134174">
              <w:rPr>
                <w:i/>
              </w:rPr>
              <w:t>ligible gender-dependent age bands</w:t>
            </w:r>
          </w:p>
        </w:tc>
        <w:tc>
          <w:tcPr>
            <w:tcW w:w="7740" w:type="dxa"/>
          </w:tcPr>
          <w:p w:rsidR="00774A58" w:rsidRPr="00134174" w:rsidRDefault="001353C7" w:rsidP="00774A58">
            <w:pPr>
              <w:pStyle w:val="Body"/>
            </w:pPr>
            <w:r w:rsidRPr="00134174">
              <w:t>Only</w:t>
            </w:r>
            <w:r w:rsidR="00774A58" w:rsidRPr="00134174">
              <w:t xml:space="preserve"> members with Gender-Dependent Age Band Eligibility Flags of 2, 5 and 6</w:t>
            </w:r>
            <w:r w:rsidRPr="00134174">
              <w:t xml:space="preserve"> are included</w:t>
            </w:r>
            <w:r w:rsidR="00537B87" w:rsidRPr="00134174">
              <w:t xml:space="preserve"> in the denominator</w:t>
            </w:r>
            <w:r w:rsidRPr="00134174">
              <w:t>.</w:t>
            </w:r>
          </w:p>
          <w:p w:rsidR="00537B87" w:rsidRPr="00134174" w:rsidRDefault="00537B87" w:rsidP="00537B87">
            <w:pPr>
              <w:pStyle w:val="Bullet"/>
            </w:pPr>
            <w:r w:rsidRPr="00134174">
              <w:t xml:space="preserve">Members with a </w:t>
            </w:r>
            <w:r w:rsidRPr="00134174">
              <w:rPr>
                <w:b/>
              </w:rPr>
              <w:t>Gender-Dependent Age Band Eligibility Flag = 2</w:t>
            </w:r>
            <w:r w:rsidRPr="00134174">
              <w:t xml:space="preserve"> must have at least </w:t>
            </w:r>
            <w:r w:rsidR="005A769C" w:rsidRPr="00134174">
              <w:t xml:space="preserve">two </w:t>
            </w:r>
            <w:r w:rsidRPr="00134174">
              <w:t>cardiovascular</w:t>
            </w:r>
            <w:r w:rsidR="00AE1DD0" w:rsidRPr="00134174">
              <w:t xml:space="preserve"> disease</w:t>
            </w:r>
            <w:r w:rsidRPr="00134174">
              <w:t xml:space="preserve"> risk factors</w:t>
            </w:r>
            <w:r w:rsidR="00DF3A1B">
              <w:t>.</w:t>
            </w:r>
          </w:p>
          <w:p w:rsidR="00774A58" w:rsidRPr="00134174" w:rsidRDefault="00537B87" w:rsidP="00537B87">
            <w:pPr>
              <w:pStyle w:val="Bullet"/>
            </w:pPr>
            <w:r w:rsidRPr="00134174">
              <w:t xml:space="preserve">Members with a </w:t>
            </w:r>
            <w:r w:rsidRPr="00134174">
              <w:rPr>
                <w:b/>
              </w:rPr>
              <w:t>Gender-Dependent Age Band Eligibility Flag = 5</w:t>
            </w:r>
            <w:r w:rsidRPr="00134174">
              <w:t xml:space="preserve"> must have at least </w:t>
            </w:r>
            <w:r w:rsidR="005A769C" w:rsidRPr="00134174">
              <w:t>one</w:t>
            </w:r>
            <w:r w:rsidRPr="00134174">
              <w:t xml:space="preserve"> cardiovascular </w:t>
            </w:r>
            <w:r w:rsidR="00AE1DD0" w:rsidRPr="00134174">
              <w:t xml:space="preserve">disease </w:t>
            </w:r>
            <w:r w:rsidRPr="00134174">
              <w:t>risk factor</w:t>
            </w:r>
            <w:r w:rsidR="00DF3A1B">
              <w:t>.</w:t>
            </w:r>
          </w:p>
          <w:p w:rsidR="00537B87" w:rsidRPr="00134174" w:rsidRDefault="00537B87" w:rsidP="00537B87">
            <w:pPr>
              <w:pStyle w:val="Bullet"/>
            </w:pPr>
            <w:r w:rsidRPr="00134174">
              <w:t xml:space="preserve">Members with a </w:t>
            </w:r>
            <w:r w:rsidRPr="00134174">
              <w:rPr>
                <w:b/>
              </w:rPr>
              <w:t>Gender-Dependent Age Band Eligibility Flag = 6</w:t>
            </w:r>
            <w:r w:rsidRPr="00134174">
              <w:t xml:space="preserve"> are included</w:t>
            </w:r>
            <w:r w:rsidR="005A769C" w:rsidRPr="00134174">
              <w:t>,</w:t>
            </w:r>
            <w:r w:rsidRPr="00134174">
              <w:t xml:space="preserve"> regardless of the number of cardiovascular </w:t>
            </w:r>
            <w:r w:rsidR="00AE1DD0" w:rsidRPr="00134174">
              <w:t xml:space="preserve">disease </w:t>
            </w:r>
            <w:r w:rsidRPr="00134174">
              <w:t>risk factors</w:t>
            </w:r>
            <w:r w:rsidR="00DF3A1B">
              <w:t>.</w:t>
            </w:r>
          </w:p>
        </w:tc>
      </w:tr>
      <w:tr w:rsidR="00537B87" w:rsidRPr="00134174">
        <w:tc>
          <w:tcPr>
            <w:tcW w:w="2070" w:type="dxa"/>
          </w:tcPr>
          <w:p w:rsidR="00537B87" w:rsidRPr="00134174" w:rsidRDefault="00537B87" w:rsidP="00537B87">
            <w:pPr>
              <w:pStyle w:val="MarginSubhead"/>
              <w:jc w:val="right"/>
              <w:rPr>
                <w:i/>
              </w:rPr>
            </w:pPr>
            <w:r w:rsidRPr="00134174">
              <w:rPr>
                <w:i/>
              </w:rPr>
              <w:t>Summing cardiovascular</w:t>
            </w:r>
            <w:r w:rsidR="00AE1DD0" w:rsidRPr="00134174">
              <w:rPr>
                <w:i/>
              </w:rPr>
              <w:t xml:space="preserve"> disease</w:t>
            </w:r>
            <w:r w:rsidRPr="00134174">
              <w:rPr>
                <w:i/>
              </w:rPr>
              <w:t xml:space="preserve"> risk factors</w:t>
            </w:r>
          </w:p>
        </w:tc>
        <w:tc>
          <w:tcPr>
            <w:tcW w:w="7740" w:type="dxa"/>
          </w:tcPr>
          <w:p w:rsidR="00537B87" w:rsidRPr="00134174" w:rsidRDefault="00537B87" w:rsidP="00487FF4">
            <w:pPr>
              <w:pStyle w:val="Body"/>
            </w:pPr>
            <w:r w:rsidRPr="00134174">
              <w:t xml:space="preserve">Each response choice below indicates a cardiovascular </w:t>
            </w:r>
            <w:r w:rsidR="00AE1DD0" w:rsidRPr="00134174">
              <w:t xml:space="preserve">disease </w:t>
            </w:r>
            <w:r w:rsidRPr="00134174">
              <w:t>risk factor. Sum the responses by member to calculate the total number of risk factors for that member.</w:t>
            </w:r>
          </w:p>
          <w:p w:rsidR="00537B87" w:rsidRPr="00134174" w:rsidRDefault="00B67931" w:rsidP="00E23FBD">
            <w:pPr>
              <w:pStyle w:val="Body"/>
              <w:spacing w:before="60"/>
            </w:pPr>
            <w:r w:rsidRPr="00134174">
              <w:rPr>
                <w:i/>
              </w:rPr>
              <w:t>Q46</w:t>
            </w:r>
            <w:r w:rsidR="001A241D">
              <w:rPr>
                <w:i/>
              </w:rPr>
              <w:t xml:space="preserve"> </w:t>
            </w:r>
            <w:r w:rsidR="00537B87" w:rsidRPr="00134174">
              <w:t xml:space="preserve">= </w:t>
            </w:r>
            <w:r w:rsidR="00BE6056" w:rsidRPr="00134174">
              <w:t>“</w:t>
            </w:r>
            <w:r w:rsidR="00537B87" w:rsidRPr="00134174">
              <w:t>Every day</w:t>
            </w:r>
            <w:r w:rsidR="00BE6056" w:rsidRPr="00134174">
              <w:t>”</w:t>
            </w:r>
            <w:r w:rsidR="00537B87" w:rsidRPr="00134174">
              <w:t xml:space="preserve"> or </w:t>
            </w:r>
            <w:r w:rsidR="00BE6056" w:rsidRPr="00134174">
              <w:t>“</w:t>
            </w:r>
            <w:r w:rsidR="00537B87" w:rsidRPr="00134174">
              <w:t>Some days</w:t>
            </w:r>
            <w:r w:rsidR="00DF3A1B">
              <w:t>.</w:t>
            </w:r>
            <w:r w:rsidR="00BE6056" w:rsidRPr="00134174">
              <w:t>”</w:t>
            </w:r>
          </w:p>
          <w:p w:rsidR="00537B87" w:rsidRPr="00134174" w:rsidRDefault="00B67931" w:rsidP="00E23FBD">
            <w:pPr>
              <w:pStyle w:val="Body"/>
              <w:spacing w:before="60"/>
            </w:pPr>
            <w:r w:rsidRPr="00134174">
              <w:rPr>
                <w:i/>
              </w:rPr>
              <w:t xml:space="preserve">Q53 </w:t>
            </w:r>
            <w:r w:rsidR="00537B87" w:rsidRPr="00134174">
              <w:t xml:space="preserve">= </w:t>
            </w:r>
            <w:r w:rsidR="00BE6056" w:rsidRPr="00134174">
              <w:t>“</w:t>
            </w:r>
            <w:r w:rsidR="00537B87" w:rsidRPr="00134174">
              <w:t>High cholesterol</w:t>
            </w:r>
            <w:r w:rsidR="00DF3A1B">
              <w:t>.</w:t>
            </w:r>
            <w:r w:rsidR="00BE6056" w:rsidRPr="00134174">
              <w:t>”</w:t>
            </w:r>
          </w:p>
          <w:p w:rsidR="00537B87" w:rsidRPr="00134174" w:rsidRDefault="00B67931" w:rsidP="00E23FBD">
            <w:pPr>
              <w:pStyle w:val="Body"/>
              <w:spacing w:before="60"/>
            </w:pPr>
            <w:r w:rsidRPr="00134174">
              <w:rPr>
                <w:i/>
              </w:rPr>
              <w:t xml:space="preserve">Q53 </w:t>
            </w:r>
            <w:r w:rsidR="00537B87" w:rsidRPr="00134174">
              <w:t xml:space="preserve">= </w:t>
            </w:r>
            <w:r w:rsidR="00BE6056" w:rsidRPr="00134174">
              <w:t>“</w:t>
            </w:r>
            <w:r w:rsidR="00537B87" w:rsidRPr="00134174">
              <w:t>High blood pressure</w:t>
            </w:r>
            <w:r w:rsidR="00DF3A1B">
              <w:t>.</w:t>
            </w:r>
            <w:r w:rsidR="00BE6056" w:rsidRPr="00134174">
              <w:t>”</w:t>
            </w:r>
          </w:p>
          <w:p w:rsidR="00537B87" w:rsidRPr="00134174" w:rsidRDefault="00B67931" w:rsidP="00B67931">
            <w:pPr>
              <w:pStyle w:val="Body"/>
              <w:spacing w:before="60"/>
            </w:pPr>
            <w:r w:rsidRPr="00134174">
              <w:rPr>
                <w:i/>
              </w:rPr>
              <w:t>Q53</w:t>
            </w:r>
            <w:r w:rsidRPr="00134174">
              <w:t xml:space="preserve"> </w:t>
            </w:r>
            <w:r w:rsidR="00537B87" w:rsidRPr="00134174">
              <w:t xml:space="preserve">= </w:t>
            </w:r>
            <w:r w:rsidR="00BE6056" w:rsidRPr="00134174">
              <w:t>“</w:t>
            </w:r>
            <w:r w:rsidR="00AA4A4C" w:rsidRPr="00134174">
              <w:t>Parent</w:t>
            </w:r>
            <w:r w:rsidR="00537B87" w:rsidRPr="00134174">
              <w:t xml:space="preserve"> or </w:t>
            </w:r>
            <w:r w:rsidR="00AA4A4C" w:rsidRPr="00134174">
              <w:t>sibling</w:t>
            </w:r>
            <w:r w:rsidR="00537B87" w:rsidRPr="00134174">
              <w:t xml:space="preserve"> with heart attac</w:t>
            </w:r>
            <w:r w:rsidR="00B20C8D" w:rsidRPr="00134174">
              <w:t>k</w:t>
            </w:r>
            <w:r w:rsidR="00537B87" w:rsidRPr="00134174">
              <w:t xml:space="preserve"> before the age of 60</w:t>
            </w:r>
            <w:r w:rsidR="00DF3A1B">
              <w:t>.</w:t>
            </w:r>
            <w:r w:rsidR="00BE6056" w:rsidRPr="00134174">
              <w:t>”</w:t>
            </w:r>
          </w:p>
        </w:tc>
      </w:tr>
      <w:tr w:rsidR="0093545D" w:rsidRPr="00134174">
        <w:tc>
          <w:tcPr>
            <w:tcW w:w="2070" w:type="dxa"/>
          </w:tcPr>
          <w:p w:rsidR="0093545D" w:rsidRPr="00134174" w:rsidRDefault="0093545D" w:rsidP="00487FF4">
            <w:pPr>
              <w:pStyle w:val="MarginSubhead"/>
              <w:jc w:val="right"/>
              <w:rPr>
                <w:i/>
              </w:rPr>
            </w:pPr>
            <w:r w:rsidRPr="00134174">
              <w:rPr>
                <w:i/>
              </w:rPr>
              <w:t>Exclusions</w:t>
            </w:r>
          </w:p>
        </w:tc>
        <w:tc>
          <w:tcPr>
            <w:tcW w:w="7740" w:type="dxa"/>
          </w:tcPr>
          <w:p w:rsidR="0093545D" w:rsidRPr="00134174" w:rsidRDefault="0093545D" w:rsidP="00B67931">
            <w:pPr>
              <w:pStyle w:val="Body"/>
            </w:pPr>
            <w:r w:rsidRPr="00134174">
              <w:t xml:space="preserve">Any response </w:t>
            </w:r>
            <w:r w:rsidR="00F16FA3" w:rsidRPr="00134174">
              <w:t xml:space="preserve">to </w:t>
            </w:r>
            <w:r w:rsidR="00B67931" w:rsidRPr="00134174">
              <w:t xml:space="preserve">Q54 </w:t>
            </w:r>
            <w:r w:rsidR="00531A20" w:rsidRPr="00134174">
              <w:t>indicates a cardiovascular disease</w:t>
            </w:r>
            <w:r w:rsidRPr="00134174">
              <w:t xml:space="preserve"> exclusion. Exclude any member who selected </w:t>
            </w:r>
            <w:r w:rsidRPr="00134174">
              <w:rPr>
                <w:i/>
              </w:rPr>
              <w:t xml:space="preserve">any </w:t>
            </w:r>
            <w:r w:rsidR="00F16FA3" w:rsidRPr="00134174">
              <w:t xml:space="preserve">response choice for </w:t>
            </w:r>
            <w:r w:rsidR="00B67931" w:rsidRPr="00134174">
              <w:t>Q54</w:t>
            </w:r>
            <w:r w:rsidR="00F16FA3" w:rsidRPr="00134174">
              <w:t xml:space="preserve">: </w:t>
            </w:r>
            <w:r w:rsidR="00BE6056" w:rsidRPr="00134174">
              <w:t>“</w:t>
            </w:r>
            <w:r w:rsidRPr="00134174">
              <w:t>A heart attack</w:t>
            </w:r>
            <w:r w:rsidR="00BE6056" w:rsidRPr="00134174">
              <w:t>”</w:t>
            </w:r>
            <w:r w:rsidRPr="00134174">
              <w:t xml:space="preserve"> </w:t>
            </w:r>
            <w:r w:rsidR="00F16FA3" w:rsidRPr="00134174">
              <w:t xml:space="preserve">or </w:t>
            </w:r>
            <w:r w:rsidR="00BE6056" w:rsidRPr="00134174">
              <w:t>“</w:t>
            </w:r>
            <w:r w:rsidRPr="00134174">
              <w:t>Angina or coronary heart disease</w:t>
            </w:r>
            <w:r w:rsidR="00BE6056" w:rsidRPr="00134174">
              <w:t>”</w:t>
            </w:r>
            <w:r w:rsidR="00F16FA3" w:rsidRPr="00134174">
              <w:t xml:space="preserve"> or </w:t>
            </w:r>
            <w:r w:rsidR="00BE6056" w:rsidRPr="00134174">
              <w:t>“</w:t>
            </w:r>
            <w:r w:rsidRPr="00134174">
              <w:t>A stroke</w:t>
            </w:r>
            <w:r w:rsidR="00BE6056" w:rsidRPr="00134174">
              <w:t>”</w:t>
            </w:r>
            <w:r w:rsidR="00F16FA3" w:rsidRPr="00134174">
              <w:t xml:space="preserve"> or </w:t>
            </w:r>
            <w:r w:rsidR="00BE6056" w:rsidRPr="00134174">
              <w:t>“</w:t>
            </w:r>
            <w:r w:rsidRPr="00134174">
              <w:t>Any kind of diabetes or high blood sugar</w:t>
            </w:r>
            <w:r w:rsidR="00F16FA3" w:rsidRPr="00134174">
              <w:t>.</w:t>
            </w:r>
            <w:r w:rsidR="00BE6056" w:rsidRPr="00134174">
              <w:t>”</w:t>
            </w:r>
          </w:p>
        </w:tc>
      </w:tr>
      <w:tr w:rsidR="001353C7" w:rsidRPr="00134174">
        <w:tc>
          <w:tcPr>
            <w:tcW w:w="2070" w:type="dxa"/>
          </w:tcPr>
          <w:p w:rsidR="001353C7" w:rsidRPr="00134174" w:rsidRDefault="006251EC" w:rsidP="006251EC">
            <w:pPr>
              <w:pStyle w:val="MarginSubhead"/>
              <w:jc w:val="right"/>
              <w:rPr>
                <w:i/>
              </w:rPr>
            </w:pPr>
            <w:r w:rsidRPr="00134174">
              <w:rPr>
                <w:i/>
              </w:rPr>
              <w:t>Aspirin use questions</w:t>
            </w:r>
          </w:p>
        </w:tc>
        <w:tc>
          <w:tcPr>
            <w:tcW w:w="7740" w:type="dxa"/>
          </w:tcPr>
          <w:p w:rsidR="001353C7" w:rsidRPr="00134174" w:rsidRDefault="001353C7" w:rsidP="001353C7">
            <w:pPr>
              <w:pStyle w:val="Body"/>
            </w:pPr>
            <w:r w:rsidRPr="00134174">
              <w:t>Response choices must be as follows to be included in the denominator:</w:t>
            </w:r>
          </w:p>
          <w:p w:rsidR="001353C7" w:rsidRPr="00134174" w:rsidRDefault="00B67931" w:rsidP="00E23FBD">
            <w:pPr>
              <w:pStyle w:val="Body"/>
              <w:spacing w:before="60"/>
            </w:pPr>
            <w:r w:rsidRPr="00134174">
              <w:rPr>
                <w:i/>
              </w:rPr>
              <w:t>Q50</w:t>
            </w:r>
            <w:r w:rsidR="001A241D">
              <w:rPr>
                <w:i/>
              </w:rPr>
              <w:t xml:space="preserve"> </w:t>
            </w:r>
            <w:r w:rsidR="001353C7" w:rsidRPr="00134174">
              <w:t xml:space="preserve">= </w:t>
            </w:r>
            <w:r w:rsidR="00BE6056" w:rsidRPr="00134174">
              <w:t>“</w:t>
            </w:r>
            <w:r w:rsidR="001353C7" w:rsidRPr="00134174">
              <w:t>Yes</w:t>
            </w:r>
            <w:r w:rsidR="00BE6056" w:rsidRPr="00134174">
              <w:t>”</w:t>
            </w:r>
            <w:r w:rsidR="001353C7" w:rsidRPr="00134174">
              <w:t xml:space="preserve"> or </w:t>
            </w:r>
            <w:r w:rsidR="00BE6056" w:rsidRPr="00134174">
              <w:t>“</w:t>
            </w:r>
            <w:r w:rsidR="001353C7" w:rsidRPr="00134174">
              <w:t>No</w:t>
            </w:r>
            <w:r w:rsidR="00DF3A1B">
              <w:t>.</w:t>
            </w:r>
            <w:r w:rsidR="00BE6056" w:rsidRPr="00134174">
              <w:t>”</w:t>
            </w:r>
            <w:r w:rsidR="001353C7" w:rsidRPr="00134174">
              <w:t xml:space="preserve"> </w:t>
            </w:r>
          </w:p>
          <w:p w:rsidR="001353C7" w:rsidRPr="00134174" w:rsidRDefault="00B67931" w:rsidP="00B67931">
            <w:pPr>
              <w:pStyle w:val="Body"/>
              <w:spacing w:before="60"/>
            </w:pPr>
            <w:r w:rsidRPr="00134174">
              <w:rPr>
                <w:i/>
              </w:rPr>
              <w:t>Q51</w:t>
            </w:r>
            <w:r w:rsidR="001A241D">
              <w:rPr>
                <w:i/>
              </w:rPr>
              <w:t xml:space="preserve"> </w:t>
            </w:r>
            <w:r w:rsidR="001353C7" w:rsidRPr="00134174">
              <w:t xml:space="preserve">= </w:t>
            </w:r>
            <w:r w:rsidR="00BE6056" w:rsidRPr="00134174">
              <w:t>“</w:t>
            </w:r>
            <w:r w:rsidR="001353C7" w:rsidRPr="00134174">
              <w:t>No</w:t>
            </w:r>
            <w:r w:rsidR="00DF3A1B">
              <w:t>.</w:t>
            </w:r>
            <w:r w:rsidR="00BE6056" w:rsidRPr="00134174">
              <w:t>”</w:t>
            </w:r>
          </w:p>
        </w:tc>
      </w:tr>
      <w:tr w:rsidR="00434786" w:rsidRPr="00134174">
        <w:tc>
          <w:tcPr>
            <w:tcW w:w="2070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Numerator</w:t>
            </w:r>
          </w:p>
        </w:tc>
        <w:tc>
          <w:tcPr>
            <w:tcW w:w="7740" w:type="dxa"/>
          </w:tcPr>
          <w:p w:rsidR="00434786" w:rsidRPr="00134174" w:rsidRDefault="00434786" w:rsidP="006704E2">
            <w:pPr>
              <w:pStyle w:val="Body"/>
            </w:pPr>
            <w:r w:rsidRPr="00134174">
              <w:t xml:space="preserve">The number of </w:t>
            </w:r>
            <w:r w:rsidRPr="00134174">
              <w:rPr>
                <w:rFonts w:cs="Arial"/>
                <w:szCs w:val="20"/>
              </w:rPr>
              <w:t>members</w:t>
            </w:r>
            <w:r w:rsidRPr="00134174">
              <w:t xml:space="preserve"> in the denominator who indicated that they currently take aspirin daily or every other day.</w:t>
            </w:r>
          </w:p>
          <w:p w:rsidR="00434786" w:rsidRPr="00134174" w:rsidRDefault="00434786" w:rsidP="006704E2">
            <w:pPr>
              <w:pStyle w:val="Body"/>
            </w:pPr>
            <w:r w:rsidRPr="00134174">
              <w:t xml:space="preserve">Member response choice must be as follows to be included in the </w:t>
            </w:r>
            <w:r w:rsidR="008760AA" w:rsidRPr="00134174">
              <w:t>numerator</w:t>
            </w:r>
            <w:r w:rsidRPr="00134174">
              <w:t>:</w:t>
            </w:r>
          </w:p>
          <w:p w:rsidR="00434786" w:rsidRPr="00134174" w:rsidRDefault="00B67931" w:rsidP="00B67931">
            <w:pPr>
              <w:pStyle w:val="Body"/>
              <w:tabs>
                <w:tab w:val="left" w:pos="432"/>
                <w:tab w:val="left" w:pos="702"/>
                <w:tab w:val="left" w:pos="972"/>
              </w:tabs>
              <w:spacing w:before="60"/>
            </w:pPr>
            <w:r w:rsidRPr="00134174">
              <w:rPr>
                <w:i/>
              </w:rPr>
              <w:t>Q50</w:t>
            </w:r>
            <w:r w:rsidR="001A241D">
              <w:rPr>
                <w:i/>
              </w:rPr>
              <w:t xml:space="preserve"> </w:t>
            </w:r>
            <w:r w:rsidR="00434786" w:rsidRPr="00134174">
              <w:t xml:space="preserve">= </w:t>
            </w:r>
            <w:r w:rsidR="00BE6056" w:rsidRPr="00134174">
              <w:t>“</w:t>
            </w:r>
            <w:r w:rsidR="00434786" w:rsidRPr="00134174">
              <w:t>Yes</w:t>
            </w:r>
            <w:r w:rsidR="00DF3A1B">
              <w:t>.</w:t>
            </w:r>
            <w:r w:rsidR="00BE6056" w:rsidRPr="00134174">
              <w:t>”</w:t>
            </w:r>
          </w:p>
        </w:tc>
      </w:tr>
    </w:tbl>
    <w:p w:rsidR="00827E26" w:rsidRPr="00134174" w:rsidRDefault="00827E26" w:rsidP="00827E26">
      <w:pPr>
        <w:sectPr w:rsidR="00827E26" w:rsidRPr="00134174" w:rsidSect="00095202"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434786" w:rsidRPr="00134174" w:rsidRDefault="006251EC" w:rsidP="00827E26">
      <w:pPr>
        <w:pStyle w:val="SubHead"/>
        <w:spacing w:before="0"/>
      </w:pPr>
      <w:r w:rsidRPr="00134174">
        <w:t>Discussing Aspirin Risk</w:t>
      </w:r>
      <w:r w:rsidR="006F5575" w:rsidRPr="00134174">
        <w:t>s</w:t>
      </w:r>
      <w:r w:rsidRPr="00134174">
        <w:t xml:space="preserve"> and Benefits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434786" w:rsidRPr="00134174">
        <w:tc>
          <w:tcPr>
            <w:tcW w:w="2070" w:type="dxa"/>
          </w:tcPr>
          <w:p w:rsidR="00434786" w:rsidRPr="00134174" w:rsidRDefault="00434786" w:rsidP="006704E2">
            <w:pPr>
              <w:pStyle w:val="MarginSubhead"/>
            </w:pPr>
            <w:r w:rsidRPr="00134174">
              <w:t>Denominator</w:t>
            </w:r>
          </w:p>
        </w:tc>
        <w:tc>
          <w:tcPr>
            <w:tcW w:w="7740" w:type="dxa"/>
          </w:tcPr>
          <w:p w:rsidR="00434786" w:rsidRPr="00134174" w:rsidRDefault="00434786" w:rsidP="003A745F">
            <w:pPr>
              <w:pStyle w:val="Body"/>
            </w:pPr>
            <w:r w:rsidRPr="00134174">
              <w:t xml:space="preserve">The number of </w:t>
            </w:r>
            <w:r w:rsidR="0099619B" w:rsidRPr="00134174">
              <w:t xml:space="preserve">respondents who are </w:t>
            </w:r>
            <w:r w:rsidRPr="00134174">
              <w:t>women 5</w:t>
            </w:r>
            <w:r w:rsidR="00B5797B" w:rsidRPr="00134174">
              <w:t>6</w:t>
            </w:r>
            <w:r w:rsidR="00827E26" w:rsidRPr="00134174">
              <w:t>–79 and men 4</w:t>
            </w:r>
            <w:r w:rsidR="00B5797B" w:rsidRPr="00134174">
              <w:t>6</w:t>
            </w:r>
            <w:r w:rsidR="00827E26" w:rsidRPr="00134174">
              <w:t>–</w:t>
            </w:r>
            <w:r w:rsidRPr="00134174">
              <w:t xml:space="preserve">79 years of age. </w:t>
            </w:r>
          </w:p>
        </w:tc>
      </w:tr>
      <w:tr w:rsidR="006251EC" w:rsidRPr="00134174">
        <w:tc>
          <w:tcPr>
            <w:tcW w:w="2070" w:type="dxa"/>
          </w:tcPr>
          <w:p w:rsidR="006251EC" w:rsidRPr="00134174" w:rsidRDefault="00531A20" w:rsidP="00FB400C">
            <w:pPr>
              <w:pStyle w:val="MarginSubhead"/>
              <w:jc w:val="right"/>
              <w:rPr>
                <w:i/>
              </w:rPr>
            </w:pPr>
            <w:r w:rsidRPr="00134174">
              <w:rPr>
                <w:i/>
              </w:rPr>
              <w:t>E</w:t>
            </w:r>
            <w:r w:rsidR="006251EC" w:rsidRPr="00134174">
              <w:rPr>
                <w:i/>
              </w:rPr>
              <w:t>ligible gender-dependent age</w:t>
            </w:r>
            <w:r w:rsidR="00FB400C" w:rsidRPr="00134174">
              <w:rPr>
                <w:i/>
              </w:rPr>
              <w:t xml:space="preserve"> </w:t>
            </w:r>
            <w:r w:rsidR="006251EC" w:rsidRPr="00134174">
              <w:rPr>
                <w:i/>
              </w:rPr>
              <w:t>bands</w:t>
            </w:r>
          </w:p>
        </w:tc>
        <w:tc>
          <w:tcPr>
            <w:tcW w:w="7740" w:type="dxa"/>
          </w:tcPr>
          <w:p w:rsidR="006251EC" w:rsidRPr="00134174" w:rsidRDefault="006251EC" w:rsidP="006704E2">
            <w:pPr>
              <w:pStyle w:val="Body"/>
            </w:pPr>
            <w:r w:rsidRPr="00134174">
              <w:t>Only members with Gender-Dependent Age Band Eligibility Flags of 2, 5 and 6 are included in the denominator.</w:t>
            </w:r>
          </w:p>
        </w:tc>
      </w:tr>
      <w:tr w:rsidR="006251EC" w:rsidRPr="00134174">
        <w:tc>
          <w:tcPr>
            <w:tcW w:w="2070" w:type="dxa"/>
          </w:tcPr>
          <w:p w:rsidR="006251EC" w:rsidRPr="00134174" w:rsidRDefault="006251EC" w:rsidP="00487FF4">
            <w:pPr>
              <w:pStyle w:val="MarginSubhead"/>
              <w:jc w:val="right"/>
              <w:rPr>
                <w:i/>
              </w:rPr>
            </w:pPr>
            <w:r w:rsidRPr="00134174">
              <w:rPr>
                <w:i/>
              </w:rPr>
              <w:t>Exclusions</w:t>
            </w:r>
          </w:p>
        </w:tc>
        <w:tc>
          <w:tcPr>
            <w:tcW w:w="7740" w:type="dxa"/>
          </w:tcPr>
          <w:p w:rsidR="006251EC" w:rsidRPr="00134174" w:rsidRDefault="00F54996" w:rsidP="00B67931">
            <w:pPr>
              <w:pStyle w:val="Body"/>
            </w:pPr>
            <w:r w:rsidRPr="00134174">
              <w:t xml:space="preserve">Any response to </w:t>
            </w:r>
            <w:r w:rsidR="00B67931" w:rsidRPr="00134174">
              <w:t xml:space="preserve">Q54 </w:t>
            </w:r>
            <w:r w:rsidRPr="00134174">
              <w:t>indicates a cardiovascular disease</w:t>
            </w:r>
            <w:r w:rsidR="006251EC" w:rsidRPr="00134174">
              <w:t xml:space="preserve"> exclusion. Exclude any member who selected </w:t>
            </w:r>
            <w:r w:rsidR="006251EC" w:rsidRPr="00134174">
              <w:rPr>
                <w:i/>
              </w:rPr>
              <w:t xml:space="preserve">any </w:t>
            </w:r>
            <w:r w:rsidR="006251EC" w:rsidRPr="00134174">
              <w:t xml:space="preserve">response choice for </w:t>
            </w:r>
            <w:r w:rsidR="00B67931" w:rsidRPr="00134174">
              <w:t>Q54</w:t>
            </w:r>
            <w:r w:rsidR="006251EC" w:rsidRPr="00134174">
              <w:t xml:space="preserve">: </w:t>
            </w:r>
            <w:r w:rsidR="00BE6056" w:rsidRPr="00134174">
              <w:t>“</w:t>
            </w:r>
            <w:r w:rsidR="006251EC" w:rsidRPr="00134174">
              <w:t>A heart attack</w:t>
            </w:r>
            <w:r w:rsidR="00BE6056" w:rsidRPr="00134174">
              <w:t>”</w:t>
            </w:r>
            <w:r w:rsidR="006251EC" w:rsidRPr="00134174">
              <w:t xml:space="preserve"> or </w:t>
            </w:r>
            <w:r w:rsidR="00BE6056" w:rsidRPr="00134174">
              <w:t>“</w:t>
            </w:r>
            <w:r w:rsidR="006251EC" w:rsidRPr="00134174">
              <w:t>Angina or coronary heart disease</w:t>
            </w:r>
            <w:r w:rsidR="00BE6056" w:rsidRPr="00134174">
              <w:t>”</w:t>
            </w:r>
            <w:r w:rsidR="006251EC" w:rsidRPr="00134174">
              <w:t xml:space="preserve"> or </w:t>
            </w:r>
            <w:r w:rsidR="00BE6056" w:rsidRPr="00134174">
              <w:t>“</w:t>
            </w:r>
            <w:r w:rsidR="006251EC" w:rsidRPr="00134174">
              <w:t>A stroke</w:t>
            </w:r>
            <w:r w:rsidR="00BE6056" w:rsidRPr="00134174">
              <w:t>”</w:t>
            </w:r>
            <w:r w:rsidR="006251EC" w:rsidRPr="00134174">
              <w:t xml:space="preserve"> or </w:t>
            </w:r>
            <w:r w:rsidR="00BE6056" w:rsidRPr="00134174">
              <w:t>“</w:t>
            </w:r>
            <w:r w:rsidR="006251EC" w:rsidRPr="00134174">
              <w:t>Any kind of diabetes or high blood sugar.</w:t>
            </w:r>
            <w:r w:rsidR="00BE6056" w:rsidRPr="00134174">
              <w:t>”</w:t>
            </w:r>
          </w:p>
        </w:tc>
      </w:tr>
      <w:tr w:rsidR="006251EC" w:rsidRPr="00134174">
        <w:tc>
          <w:tcPr>
            <w:tcW w:w="2070" w:type="dxa"/>
          </w:tcPr>
          <w:p w:rsidR="006251EC" w:rsidRPr="00134174" w:rsidRDefault="006251EC" w:rsidP="006251EC">
            <w:pPr>
              <w:pStyle w:val="MarginSubhead"/>
              <w:jc w:val="right"/>
              <w:rPr>
                <w:i/>
              </w:rPr>
            </w:pPr>
            <w:r w:rsidRPr="00134174">
              <w:rPr>
                <w:i/>
              </w:rPr>
              <w:t>Aspirin discussion question</w:t>
            </w:r>
          </w:p>
        </w:tc>
        <w:tc>
          <w:tcPr>
            <w:tcW w:w="7740" w:type="dxa"/>
          </w:tcPr>
          <w:p w:rsidR="006251EC" w:rsidRPr="00134174" w:rsidRDefault="006251EC" w:rsidP="00487FF4">
            <w:pPr>
              <w:pStyle w:val="Body"/>
            </w:pPr>
            <w:r w:rsidRPr="00134174">
              <w:t>Response choices must be as follows to be included in the denominator:</w:t>
            </w:r>
          </w:p>
          <w:p w:rsidR="006251EC" w:rsidRPr="00134174" w:rsidRDefault="00B67931" w:rsidP="00B67931">
            <w:pPr>
              <w:pStyle w:val="Body"/>
              <w:spacing w:before="60"/>
            </w:pPr>
            <w:r w:rsidRPr="00134174">
              <w:rPr>
                <w:i/>
              </w:rPr>
              <w:t>Q52</w:t>
            </w:r>
            <w:r w:rsidR="001A241D">
              <w:rPr>
                <w:i/>
              </w:rPr>
              <w:t xml:space="preserve"> </w:t>
            </w:r>
            <w:r w:rsidR="006251EC" w:rsidRPr="00134174">
              <w:t xml:space="preserve">= </w:t>
            </w:r>
            <w:r w:rsidR="00BE6056" w:rsidRPr="00134174">
              <w:t>“</w:t>
            </w:r>
            <w:r w:rsidR="006251EC" w:rsidRPr="00134174">
              <w:t>Yes</w:t>
            </w:r>
            <w:r w:rsidR="00BE6056" w:rsidRPr="00134174">
              <w:t>”</w:t>
            </w:r>
            <w:r w:rsidR="006251EC" w:rsidRPr="00134174">
              <w:t xml:space="preserve"> or </w:t>
            </w:r>
            <w:r w:rsidR="00BE6056" w:rsidRPr="00134174">
              <w:t>“</w:t>
            </w:r>
            <w:r w:rsidR="006251EC" w:rsidRPr="00134174">
              <w:t>No</w:t>
            </w:r>
            <w:r w:rsidR="00DF3A1B">
              <w:t>.</w:t>
            </w:r>
            <w:r w:rsidR="00BE6056" w:rsidRPr="00134174">
              <w:t>”</w:t>
            </w:r>
            <w:r w:rsidR="006251EC" w:rsidRPr="00134174">
              <w:t xml:space="preserve"> </w:t>
            </w:r>
          </w:p>
        </w:tc>
      </w:tr>
      <w:tr w:rsidR="006251EC" w:rsidRPr="00134174">
        <w:tc>
          <w:tcPr>
            <w:tcW w:w="2070" w:type="dxa"/>
          </w:tcPr>
          <w:p w:rsidR="006251EC" w:rsidRPr="00134174" w:rsidRDefault="006251EC" w:rsidP="006704E2">
            <w:pPr>
              <w:pStyle w:val="MarginSubhead"/>
            </w:pPr>
            <w:r w:rsidRPr="00134174">
              <w:t>Numerator</w:t>
            </w:r>
          </w:p>
        </w:tc>
        <w:tc>
          <w:tcPr>
            <w:tcW w:w="7740" w:type="dxa"/>
          </w:tcPr>
          <w:p w:rsidR="006251EC" w:rsidRPr="00134174" w:rsidRDefault="006251EC" w:rsidP="006704E2">
            <w:pPr>
              <w:pStyle w:val="Body"/>
            </w:pPr>
            <w:r w:rsidRPr="00134174">
              <w:t>The number of members in the denominator who indicated that their doctor or other provider discussed the risks and benefits of aspirin use to prevent heart attack or stroke.</w:t>
            </w:r>
          </w:p>
          <w:p w:rsidR="006251EC" w:rsidRPr="00134174" w:rsidRDefault="006251EC" w:rsidP="006704E2">
            <w:pPr>
              <w:pStyle w:val="Body"/>
            </w:pPr>
            <w:r w:rsidRPr="00134174">
              <w:t xml:space="preserve">Member response choice </w:t>
            </w:r>
            <w:r w:rsidRPr="00134174">
              <w:rPr>
                <w:i/>
              </w:rPr>
              <w:t>must</w:t>
            </w:r>
            <w:r w:rsidRPr="00134174">
              <w:t xml:space="preserve"> be as follows to be included in the </w:t>
            </w:r>
            <w:r w:rsidR="008760AA" w:rsidRPr="00134174">
              <w:t>numerator:</w:t>
            </w:r>
          </w:p>
          <w:p w:rsidR="006251EC" w:rsidRPr="00134174" w:rsidRDefault="00B67931" w:rsidP="00B67931">
            <w:pPr>
              <w:pStyle w:val="Body"/>
              <w:spacing w:before="60"/>
            </w:pPr>
            <w:r w:rsidRPr="00134174">
              <w:rPr>
                <w:i/>
              </w:rPr>
              <w:t>Q52</w:t>
            </w:r>
            <w:r w:rsidR="001A241D">
              <w:rPr>
                <w:i/>
              </w:rPr>
              <w:t xml:space="preserve"> </w:t>
            </w:r>
            <w:r w:rsidR="006251EC" w:rsidRPr="00134174">
              <w:t xml:space="preserve">= </w:t>
            </w:r>
            <w:r w:rsidR="00BE6056" w:rsidRPr="00134174">
              <w:t>“</w:t>
            </w:r>
            <w:r w:rsidR="006251EC" w:rsidRPr="00134174">
              <w:t>Yes</w:t>
            </w:r>
            <w:r w:rsidR="00DF3A1B">
              <w:t>.</w:t>
            </w:r>
            <w:r w:rsidR="00BE6056" w:rsidRPr="00134174">
              <w:t>”</w:t>
            </w:r>
          </w:p>
        </w:tc>
      </w:tr>
    </w:tbl>
    <w:p w:rsidR="00827E26" w:rsidRPr="00134174" w:rsidRDefault="00827E26" w:rsidP="00827E26">
      <w:pPr>
        <w:sectPr w:rsidR="00827E26" w:rsidRPr="00134174" w:rsidSect="00095202"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1E1A24" w:rsidRPr="00DF3A1B" w:rsidRDefault="001E1A24" w:rsidP="00DF3A1B">
      <w:pPr>
        <w:pStyle w:val="Heading2"/>
      </w:pPr>
      <w:r w:rsidRPr="00DF3A1B">
        <w:t xml:space="preserve">Medical Assistance With Smoking </w:t>
      </w:r>
      <w:r w:rsidR="00FA3417" w:rsidRPr="00DF3A1B">
        <w:t xml:space="preserve">and Tobacco Use </w:t>
      </w:r>
      <w:r w:rsidRPr="00DF3A1B">
        <w:t xml:space="preserve">Cessation </w:t>
      </w:r>
      <w:r w:rsidR="006726FF" w:rsidRPr="00DF3A1B">
        <w:t>(MSC)</w:t>
      </w:r>
    </w:p>
    <w:p w:rsidR="001E1A24" w:rsidRPr="00134174" w:rsidRDefault="001E1A24">
      <w:pPr>
        <w:pStyle w:val="Heading2"/>
        <w:pBdr>
          <w:top w:val="single" w:sz="6" w:space="1" w:color="auto"/>
          <w:bottom w:val="single" w:sz="6" w:space="1" w:color="auto"/>
        </w:pBdr>
        <w:spacing w:after="0"/>
        <w:jc w:val="left"/>
        <w:rPr>
          <w:i w:val="0"/>
          <w:smallCaps/>
          <w:sz w:val="22"/>
        </w:rPr>
      </w:pPr>
      <w:r w:rsidRPr="00134174">
        <w:rPr>
          <w:i w:val="0"/>
          <w:smallCaps/>
          <w:sz w:val="22"/>
        </w:rPr>
        <w:t xml:space="preserve">Summary of Changes to HEDIS </w:t>
      </w:r>
      <w:r w:rsidR="003A2171" w:rsidRPr="00134174">
        <w:rPr>
          <w:i w:val="0"/>
          <w:smallCaps/>
          <w:sz w:val="22"/>
        </w:rPr>
        <w:t>201</w:t>
      </w:r>
      <w:r w:rsidR="00CF1DC4" w:rsidRPr="00134174">
        <w:rPr>
          <w:i w:val="0"/>
          <w:smallCaps/>
          <w:sz w:val="22"/>
        </w:rPr>
        <w:t>3</w:t>
      </w:r>
    </w:p>
    <w:p w:rsidR="00F670FD" w:rsidRDefault="00F670FD" w:rsidP="00F670FD">
      <w:pPr>
        <w:pStyle w:val="ProcessBullet"/>
      </w:pPr>
      <w:r>
        <w:t>Question numbers have been updated for consistency</w:t>
      </w:r>
      <w:r w:rsidRPr="00134174">
        <w:t xml:space="preserve"> with the 5.0H version of the adult CAHPS survey.</w:t>
      </w:r>
    </w:p>
    <w:p w:rsidR="001E1A24" w:rsidRPr="00134174" w:rsidRDefault="001E1A24" w:rsidP="00F670FD">
      <w:pPr>
        <w:pStyle w:val="StdHead"/>
        <w:rPr>
          <w:color w:val="auto"/>
        </w:rPr>
      </w:pPr>
      <w:r w:rsidRPr="00134174">
        <w:rPr>
          <w:color w:val="auto"/>
        </w:rPr>
        <w:t xml:space="preserve">Description </w:t>
      </w:r>
    </w:p>
    <w:p w:rsidR="001E1A24" w:rsidRPr="00134174" w:rsidRDefault="001E1A24">
      <w:pPr>
        <w:pStyle w:val="Body"/>
      </w:pPr>
      <w:r w:rsidRPr="00134174">
        <w:t xml:space="preserve">The following components of this measure assess different facets of providing medical assistance with smoking </w:t>
      </w:r>
      <w:r w:rsidR="00846E5F" w:rsidRPr="00134174">
        <w:t xml:space="preserve">and tobacco use </w:t>
      </w:r>
      <w:r w:rsidRPr="00134174">
        <w:t>cessation: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2275"/>
        <w:gridCol w:w="7625"/>
      </w:tblGrid>
      <w:tr w:rsidR="001E1A24" w:rsidRPr="00134174" w:rsidTr="00BE6056"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1E1A24" w:rsidRPr="00134174" w:rsidRDefault="001E1A24">
            <w:pPr>
              <w:pStyle w:val="MarginSubhead"/>
            </w:pPr>
            <w:r w:rsidRPr="00134174">
              <w:t xml:space="preserve">Advising Smokers </w:t>
            </w:r>
            <w:r w:rsidR="00846E5F" w:rsidRPr="00134174">
              <w:t xml:space="preserve">and Tobacco Users </w:t>
            </w:r>
            <w:r w:rsidRPr="00134174">
              <w:t>to Quit</w:t>
            </w:r>
          </w:p>
        </w:tc>
        <w:tc>
          <w:tcPr>
            <w:tcW w:w="762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1E1A24" w:rsidRPr="00134174" w:rsidRDefault="001E1A24">
            <w:pPr>
              <w:pStyle w:val="Body"/>
            </w:pPr>
            <w:r w:rsidRPr="00134174">
              <w:t>A rolling average represents the percentage of members 18 years of age and older who were current smokers</w:t>
            </w:r>
            <w:r w:rsidR="00846E5F" w:rsidRPr="00134174">
              <w:t xml:space="preserve"> or tobacco users </w:t>
            </w:r>
            <w:r w:rsidRPr="00134174">
              <w:t>and who received advice to quit</w:t>
            </w:r>
            <w:r w:rsidR="00EE2C81" w:rsidRPr="00134174">
              <w:t xml:space="preserve"> during the measurement year</w:t>
            </w:r>
            <w:r w:rsidRPr="00134174">
              <w:t>.</w:t>
            </w:r>
          </w:p>
        </w:tc>
      </w:tr>
      <w:tr w:rsidR="001E1A24" w:rsidRPr="00134174" w:rsidTr="00BE6056"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1E1A24" w:rsidRPr="00134174" w:rsidRDefault="001E1A24">
            <w:pPr>
              <w:pStyle w:val="MarginSubhead"/>
            </w:pPr>
            <w:r w:rsidRPr="00134174">
              <w:t>Discussing Cessation Medications</w:t>
            </w:r>
          </w:p>
        </w:tc>
        <w:tc>
          <w:tcPr>
            <w:tcW w:w="762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1E1A24" w:rsidRPr="00134174" w:rsidRDefault="001E1A24">
            <w:pPr>
              <w:pStyle w:val="Body"/>
            </w:pPr>
            <w:r w:rsidRPr="00134174">
              <w:t>A rolling average represents the percentage of members 18 years of age and older who were current smokers</w:t>
            </w:r>
            <w:r w:rsidR="00846E5F" w:rsidRPr="00134174">
              <w:t xml:space="preserve"> or tobacco users</w:t>
            </w:r>
            <w:r w:rsidRPr="00134174">
              <w:t xml:space="preserve"> and </w:t>
            </w:r>
            <w:r w:rsidR="00243A02" w:rsidRPr="00134174">
              <w:t xml:space="preserve">who discussed or were recommended </w:t>
            </w:r>
            <w:r w:rsidRPr="00134174">
              <w:t>cessation medications</w:t>
            </w:r>
            <w:r w:rsidR="00EE2C81" w:rsidRPr="00134174">
              <w:t xml:space="preserve"> during the measurement year</w:t>
            </w:r>
            <w:r w:rsidRPr="00134174">
              <w:t>.</w:t>
            </w:r>
          </w:p>
        </w:tc>
      </w:tr>
      <w:tr w:rsidR="001E1A24" w:rsidRPr="00134174" w:rsidTr="00BE6056"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1E1A24" w:rsidRPr="00134174" w:rsidRDefault="001E1A24">
            <w:pPr>
              <w:pStyle w:val="MarginSubhead"/>
            </w:pPr>
            <w:r w:rsidRPr="00134174">
              <w:t>Discussing Cessation Strategies</w:t>
            </w:r>
          </w:p>
        </w:tc>
        <w:tc>
          <w:tcPr>
            <w:tcW w:w="762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1E1A24" w:rsidRPr="00134174" w:rsidRDefault="001E1A24">
            <w:pPr>
              <w:pStyle w:val="Body"/>
            </w:pPr>
            <w:r w:rsidRPr="00134174">
              <w:t>A rolling average represents the percentage of members 18 years of age and older</w:t>
            </w:r>
            <w:r w:rsidR="00983AF3" w:rsidRPr="00134174">
              <w:t xml:space="preserve"> </w:t>
            </w:r>
            <w:r w:rsidRPr="00134174">
              <w:t>who were current smokers</w:t>
            </w:r>
            <w:r w:rsidR="000D4D74" w:rsidRPr="00134174">
              <w:t xml:space="preserve"> or tobacco users </w:t>
            </w:r>
            <w:r w:rsidRPr="00134174">
              <w:t xml:space="preserve">and </w:t>
            </w:r>
            <w:r w:rsidR="00243A02" w:rsidRPr="00134174">
              <w:t xml:space="preserve">who discussed or were </w:t>
            </w:r>
            <w:r w:rsidR="00670238" w:rsidRPr="00134174">
              <w:t xml:space="preserve">provided </w:t>
            </w:r>
            <w:r w:rsidR="00243A02" w:rsidRPr="00134174">
              <w:t xml:space="preserve">cessation </w:t>
            </w:r>
            <w:r w:rsidRPr="00134174">
              <w:t>methods or strategies</w:t>
            </w:r>
            <w:r w:rsidR="00EE2C81" w:rsidRPr="00134174">
              <w:t xml:space="preserve"> during the measurement year</w:t>
            </w:r>
            <w:r w:rsidRPr="00134174">
              <w:t>.</w:t>
            </w:r>
          </w:p>
        </w:tc>
      </w:tr>
    </w:tbl>
    <w:p w:rsidR="001E1A24" w:rsidRPr="00134174" w:rsidRDefault="001E1A24" w:rsidP="00F670FD">
      <w:pPr>
        <w:pStyle w:val="StdHead"/>
        <w:rPr>
          <w:color w:val="auto"/>
        </w:rPr>
      </w:pPr>
      <w:r w:rsidRPr="00134174">
        <w:rPr>
          <w:color w:val="auto"/>
        </w:rPr>
        <w:t>Eligible Population</w:t>
      </w:r>
    </w:p>
    <w:tbl>
      <w:tblPr>
        <w:tblW w:w="0" w:type="auto"/>
        <w:tblInd w:w="18" w:type="dxa"/>
        <w:tblLayout w:type="fixed"/>
        <w:tblLook w:val="0000"/>
      </w:tblPr>
      <w:tblGrid>
        <w:gridCol w:w="2250"/>
        <w:gridCol w:w="7560"/>
      </w:tblGrid>
      <w:tr w:rsidR="001E1A24" w:rsidRPr="00134174" w:rsidTr="00BE6056">
        <w:tc>
          <w:tcPr>
            <w:tcW w:w="2250" w:type="dxa"/>
          </w:tcPr>
          <w:p w:rsidR="001E1A24" w:rsidRPr="00134174" w:rsidRDefault="001E1A24">
            <w:pPr>
              <w:pStyle w:val="MarginSubhead"/>
            </w:pPr>
            <w:r w:rsidRPr="00134174">
              <w:t>Product lines</w:t>
            </w:r>
          </w:p>
        </w:tc>
        <w:tc>
          <w:tcPr>
            <w:tcW w:w="7560" w:type="dxa"/>
          </w:tcPr>
          <w:p w:rsidR="001E1A24" w:rsidRPr="00134174" w:rsidRDefault="000172A5">
            <w:pPr>
              <w:pStyle w:val="Body"/>
            </w:pPr>
            <w:r w:rsidRPr="00134174">
              <w:t xml:space="preserve">Commercial, </w:t>
            </w:r>
            <w:r w:rsidR="001E1A24" w:rsidRPr="00134174">
              <w:t xml:space="preserve">Medicaid, Medicare (report each product line separately). </w:t>
            </w:r>
          </w:p>
        </w:tc>
      </w:tr>
      <w:tr w:rsidR="001E1A24" w:rsidRPr="00134174" w:rsidTr="00BE6056">
        <w:tc>
          <w:tcPr>
            <w:tcW w:w="2250" w:type="dxa"/>
          </w:tcPr>
          <w:p w:rsidR="001E1A24" w:rsidRPr="00134174" w:rsidRDefault="001E1A24">
            <w:pPr>
              <w:pStyle w:val="MarginSubhead"/>
            </w:pPr>
            <w:r w:rsidRPr="00134174">
              <w:t>Age</w:t>
            </w:r>
            <w:r w:rsidR="00C04F4C" w:rsidRPr="00134174">
              <w:t>s</w:t>
            </w:r>
          </w:p>
        </w:tc>
        <w:tc>
          <w:tcPr>
            <w:tcW w:w="7560" w:type="dxa"/>
          </w:tcPr>
          <w:p w:rsidR="001E1A24" w:rsidRPr="00134174" w:rsidRDefault="001E1A24">
            <w:pPr>
              <w:pStyle w:val="Body"/>
            </w:pPr>
            <w:r w:rsidRPr="00134174">
              <w:t>18 years and older as of December 31 of the measurement year.</w:t>
            </w:r>
          </w:p>
        </w:tc>
      </w:tr>
      <w:tr w:rsidR="001E1A24" w:rsidRPr="00134174" w:rsidTr="00BE6056">
        <w:tc>
          <w:tcPr>
            <w:tcW w:w="2250" w:type="dxa"/>
          </w:tcPr>
          <w:p w:rsidR="001E1A24" w:rsidRPr="00134174" w:rsidRDefault="001E1A24">
            <w:pPr>
              <w:pStyle w:val="MarginSubhead"/>
            </w:pPr>
            <w:r w:rsidRPr="00134174">
              <w:t>Continuous enrollment</w:t>
            </w:r>
          </w:p>
        </w:tc>
        <w:tc>
          <w:tcPr>
            <w:tcW w:w="7560" w:type="dxa"/>
            <w:tcBorders>
              <w:bottom w:val="nil"/>
            </w:tcBorders>
          </w:tcPr>
          <w:p w:rsidR="001E1A24" w:rsidRPr="00134174" w:rsidRDefault="001E1A24">
            <w:pPr>
              <w:pStyle w:val="Body"/>
            </w:pPr>
            <w:r w:rsidRPr="00134174">
              <w:rPr>
                <w:i/>
              </w:rPr>
              <w:t xml:space="preserve">Commercial: </w:t>
            </w:r>
            <w:r w:rsidRPr="00134174">
              <w:t>The measurement year.</w:t>
            </w:r>
          </w:p>
          <w:p w:rsidR="001E1A24" w:rsidRPr="00134174" w:rsidRDefault="001E1A24">
            <w:pPr>
              <w:pStyle w:val="Body"/>
            </w:pPr>
            <w:r w:rsidRPr="00134174">
              <w:rPr>
                <w:i/>
              </w:rPr>
              <w:t>Medicaid:</w:t>
            </w:r>
            <w:r w:rsidRPr="00134174">
              <w:t xml:space="preserve"> The last six months of the measurement year.</w:t>
            </w:r>
          </w:p>
          <w:p w:rsidR="001E1A24" w:rsidRPr="00134174" w:rsidRDefault="001E1A24">
            <w:pPr>
              <w:pStyle w:val="Body"/>
            </w:pPr>
            <w:r w:rsidRPr="00134174">
              <w:rPr>
                <w:i/>
              </w:rPr>
              <w:t xml:space="preserve">Medicare: </w:t>
            </w:r>
            <w:r w:rsidRPr="00134174">
              <w:t>Six months prior to the CMS administration of the survey.</w:t>
            </w:r>
          </w:p>
        </w:tc>
      </w:tr>
      <w:tr w:rsidR="001E1A24" w:rsidRPr="00134174" w:rsidTr="00BE6056">
        <w:tc>
          <w:tcPr>
            <w:tcW w:w="2250" w:type="dxa"/>
          </w:tcPr>
          <w:p w:rsidR="001E1A24" w:rsidRPr="00134174" w:rsidRDefault="001E1A24">
            <w:pPr>
              <w:pStyle w:val="MarginSubhead"/>
            </w:pPr>
            <w:r w:rsidRPr="00134174">
              <w:t>Allowable gap</w:t>
            </w:r>
          </w:p>
        </w:tc>
        <w:tc>
          <w:tcPr>
            <w:tcW w:w="7560" w:type="dxa"/>
          </w:tcPr>
          <w:p w:rsidR="001E1A24" w:rsidRPr="00134174" w:rsidRDefault="001E1A24">
            <w:pPr>
              <w:pStyle w:val="Body"/>
            </w:pPr>
            <w:r w:rsidRPr="00134174">
              <w:t>No more than one gap in enrollment of up to 45 days during the measurement year. To determine continuous enrollment for a Medicaid beneficiary for whom enrollment is verified monthly, the member may not have more than a 1-month gap in coverage (a member whose coverage lapses for 2 months [60 days] is not considered continuously enrolled).</w:t>
            </w:r>
          </w:p>
        </w:tc>
      </w:tr>
      <w:tr w:rsidR="001E1A24" w:rsidRPr="00134174" w:rsidTr="00BE6056">
        <w:tc>
          <w:tcPr>
            <w:tcW w:w="2250" w:type="dxa"/>
          </w:tcPr>
          <w:p w:rsidR="001E1A24" w:rsidRPr="00134174" w:rsidRDefault="001E1A24">
            <w:pPr>
              <w:pStyle w:val="MarginSubhead"/>
            </w:pPr>
            <w:r w:rsidRPr="00134174">
              <w:t>Current enrollment</w:t>
            </w:r>
          </w:p>
        </w:tc>
        <w:tc>
          <w:tcPr>
            <w:tcW w:w="7560" w:type="dxa"/>
          </w:tcPr>
          <w:p w:rsidR="001E1A24" w:rsidRPr="00134174" w:rsidRDefault="001E1A24">
            <w:pPr>
              <w:pStyle w:val="Body"/>
            </w:pPr>
            <w:r w:rsidRPr="00134174">
              <w:t xml:space="preserve">Currently enrolled at the time the survey is completed. </w:t>
            </w:r>
          </w:p>
        </w:tc>
      </w:tr>
    </w:tbl>
    <w:p w:rsidR="001E1A24" w:rsidRPr="00134174" w:rsidRDefault="001E1A24" w:rsidP="00F670FD">
      <w:pPr>
        <w:pStyle w:val="StdHead"/>
        <w:rPr>
          <w:color w:val="auto"/>
        </w:rPr>
      </w:pPr>
      <w:r w:rsidRPr="00134174">
        <w:rPr>
          <w:color w:val="auto"/>
        </w:rPr>
        <w:t>Protocol and Survey Instrument</w:t>
      </w:r>
    </w:p>
    <w:tbl>
      <w:tblPr>
        <w:tblW w:w="0" w:type="auto"/>
        <w:tblInd w:w="18" w:type="dxa"/>
        <w:tblLayout w:type="fixed"/>
        <w:tblLook w:val="0000"/>
      </w:tblPr>
      <w:tblGrid>
        <w:gridCol w:w="2250"/>
        <w:gridCol w:w="7560"/>
      </w:tblGrid>
      <w:tr w:rsidR="001E1A24" w:rsidRPr="00134174" w:rsidTr="00BE6056">
        <w:tc>
          <w:tcPr>
            <w:tcW w:w="2250" w:type="dxa"/>
          </w:tcPr>
          <w:p w:rsidR="001E1A24" w:rsidRPr="00134174" w:rsidRDefault="001E1A24">
            <w:pPr>
              <w:pStyle w:val="MarginSubhead"/>
            </w:pPr>
            <w:r w:rsidRPr="00134174">
              <w:t>Commercial, Medicaid</w:t>
            </w:r>
          </w:p>
        </w:tc>
        <w:tc>
          <w:tcPr>
            <w:tcW w:w="7560" w:type="dxa"/>
          </w:tcPr>
          <w:p w:rsidR="001E1A24" w:rsidRPr="00134174" w:rsidRDefault="001E1A24" w:rsidP="00CF1DC4">
            <w:pPr>
              <w:pStyle w:val="Body"/>
            </w:pPr>
            <w:r w:rsidRPr="00134174">
              <w:t xml:space="preserve">Collected annually as part of the CAHPS </w:t>
            </w:r>
            <w:r w:rsidR="00D64D26" w:rsidRPr="00134174">
              <w:t xml:space="preserve">Health Plan Survey </w:t>
            </w:r>
            <w:r w:rsidR="00CF1DC4" w:rsidRPr="00134174">
              <w:t>5</w:t>
            </w:r>
            <w:r w:rsidR="00D64D26" w:rsidRPr="00134174">
              <w:t xml:space="preserve">.0H, </w:t>
            </w:r>
            <w:r w:rsidRPr="00134174">
              <w:t xml:space="preserve">Adult </w:t>
            </w:r>
            <w:r w:rsidR="00D64D26" w:rsidRPr="00134174">
              <w:t>Version</w:t>
            </w:r>
            <w:r w:rsidRPr="00134174">
              <w:t xml:space="preserve"> using rolling average methodology. </w:t>
            </w:r>
          </w:p>
        </w:tc>
      </w:tr>
      <w:tr w:rsidR="001E1A24" w:rsidRPr="00134174" w:rsidTr="00BE6056">
        <w:tc>
          <w:tcPr>
            <w:tcW w:w="2250" w:type="dxa"/>
          </w:tcPr>
          <w:p w:rsidR="001E1A24" w:rsidRPr="00134174" w:rsidRDefault="001E1A24">
            <w:pPr>
              <w:pStyle w:val="MarginSubhead"/>
            </w:pPr>
            <w:r w:rsidRPr="00134174">
              <w:t>Medicare</w:t>
            </w:r>
          </w:p>
        </w:tc>
        <w:tc>
          <w:tcPr>
            <w:tcW w:w="7560" w:type="dxa"/>
          </w:tcPr>
          <w:p w:rsidR="001E1A24" w:rsidRPr="00134174" w:rsidRDefault="00E86096">
            <w:pPr>
              <w:pStyle w:val="Body"/>
            </w:pPr>
            <w:r w:rsidRPr="00134174">
              <w:t>Collected by CMS using the Medicare CAHPS Survey.</w:t>
            </w:r>
            <w:r w:rsidR="001E1A24" w:rsidRPr="00134174">
              <w:t xml:space="preserve"> Only the </w:t>
            </w:r>
            <w:r w:rsidR="001E1A24" w:rsidRPr="00134174">
              <w:rPr>
                <w:i/>
                <w:iCs/>
              </w:rPr>
              <w:t xml:space="preserve">Advising Smokers </w:t>
            </w:r>
            <w:r w:rsidR="00B7536C" w:rsidRPr="00134174">
              <w:rPr>
                <w:i/>
                <w:iCs/>
              </w:rPr>
              <w:t xml:space="preserve">and Tobacco Users </w:t>
            </w:r>
            <w:r w:rsidR="001E1A24" w:rsidRPr="00134174">
              <w:rPr>
                <w:i/>
                <w:iCs/>
              </w:rPr>
              <w:t>to Quit</w:t>
            </w:r>
            <w:r w:rsidR="001E1A24" w:rsidRPr="00134174">
              <w:t xml:space="preserve"> rate is collected for the Medicare product line.</w:t>
            </w:r>
          </w:p>
        </w:tc>
      </w:tr>
    </w:tbl>
    <w:p w:rsidR="001E4A92" w:rsidRPr="00134174" w:rsidRDefault="001E4A92" w:rsidP="001E4A92">
      <w:pPr>
        <w:sectPr w:rsidR="001E4A92" w:rsidRPr="00134174" w:rsidSect="00095202">
          <w:headerReference w:type="even" r:id="rId21"/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1E1A24" w:rsidRPr="00134174" w:rsidRDefault="001E1A24" w:rsidP="001E4A92">
      <w:pPr>
        <w:pStyle w:val="StdHead"/>
        <w:spacing w:before="0"/>
        <w:rPr>
          <w:color w:val="auto"/>
        </w:rPr>
      </w:pPr>
      <w:r w:rsidRPr="00134174">
        <w:rPr>
          <w:color w:val="auto"/>
        </w:rPr>
        <w:t>Questions Included in the Measure</w:t>
      </w:r>
    </w:p>
    <w:p w:rsidR="001E1A24" w:rsidRPr="00134174" w:rsidRDefault="00AC48B0" w:rsidP="00F60367">
      <w:pPr>
        <w:pStyle w:val="Heading3"/>
        <w:ind w:left="1440" w:hanging="1440"/>
      </w:pPr>
      <w:r w:rsidRPr="00134174">
        <w:t>Table MSC</w:t>
      </w:r>
      <w:r w:rsidR="00F60367">
        <w:t>-1:</w:t>
      </w:r>
      <w:r w:rsidR="00C67C30" w:rsidRPr="00134174">
        <w:tab/>
      </w:r>
      <w:r w:rsidR="001E1A24" w:rsidRPr="00134174">
        <w:t xml:space="preserve">Medical Assistance With Smoking </w:t>
      </w:r>
      <w:r w:rsidR="00C67C30" w:rsidRPr="00134174">
        <w:t xml:space="preserve">and Tobacco Use </w:t>
      </w:r>
      <w:r w:rsidR="001E1A24" w:rsidRPr="00134174">
        <w:t>Cessation—</w:t>
      </w:r>
      <w:r w:rsidR="00C67C30" w:rsidRPr="00134174">
        <w:br/>
      </w:r>
      <w:r w:rsidR="001E1A24" w:rsidRPr="00134174">
        <w:t>Commercial Product Line</w:t>
      </w:r>
      <w:r w:rsidR="009B6F71" w:rsidRPr="00134174">
        <w:t xml:space="preserve"> </w:t>
      </w:r>
    </w:p>
    <w:tbl>
      <w:tblPr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F"/>
      </w:tblPr>
      <w:tblGrid>
        <w:gridCol w:w="712"/>
        <w:gridCol w:w="4868"/>
        <w:gridCol w:w="1350"/>
        <w:gridCol w:w="2790"/>
      </w:tblGrid>
      <w:tr w:rsidR="003356B4" w:rsidRPr="00134174" w:rsidTr="00750F32"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0000"/>
          </w:tcPr>
          <w:p w:rsidR="003356B4" w:rsidRPr="00134174" w:rsidRDefault="003356B4">
            <w:pPr>
              <w:pStyle w:val="TableHead"/>
              <w:rPr>
                <w:color w:val="auto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</w:tcPr>
          <w:p w:rsidR="003356B4" w:rsidRPr="00134174" w:rsidRDefault="003356B4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Question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3356B4" w:rsidRPr="00134174" w:rsidRDefault="003356B4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Response Choices</w:t>
            </w:r>
          </w:p>
        </w:tc>
      </w:tr>
      <w:tr w:rsidR="001E1A24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A24" w:rsidRPr="00134174" w:rsidRDefault="00B67931" w:rsidP="00B67931">
            <w:pPr>
              <w:pStyle w:val="TableText"/>
              <w:spacing w:after="20"/>
              <w:ind w:left="43"/>
              <w:jc w:val="center"/>
              <w:rPr>
                <w:b/>
                <w:highlight w:val="yellow"/>
              </w:rPr>
            </w:pPr>
            <w:r w:rsidRPr="00134174">
              <w:rPr>
                <w:b/>
              </w:rPr>
              <w:t>Q46</w:t>
            </w:r>
          </w:p>
        </w:tc>
        <w:tc>
          <w:tcPr>
            <w:tcW w:w="4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A24" w:rsidRPr="00134174" w:rsidRDefault="001E1A24" w:rsidP="00F361F0">
            <w:pPr>
              <w:pStyle w:val="TableText"/>
              <w:ind w:left="43"/>
            </w:pPr>
            <w:r w:rsidRPr="00134174">
              <w:t>Do you now smoke</w:t>
            </w:r>
            <w:r w:rsidR="00245CC8" w:rsidRPr="00134174">
              <w:t xml:space="preserve"> cigarettes</w:t>
            </w:r>
            <w:r w:rsidRPr="00134174">
              <w:t xml:space="preserve"> </w:t>
            </w:r>
            <w:r w:rsidR="002D6C6E" w:rsidRPr="00134174">
              <w:t xml:space="preserve">or use tobacco </w:t>
            </w:r>
            <w:r w:rsidRPr="00134174">
              <w:t>every day, some days, or not at all?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1E1A24" w:rsidRPr="00134174" w:rsidRDefault="001E1A24" w:rsidP="00AD4575">
            <w:pPr>
              <w:pStyle w:val="TableText"/>
              <w:spacing w:after="20"/>
              <w:ind w:left="43"/>
            </w:pPr>
            <w:r w:rsidRPr="00134174">
              <w:t xml:space="preserve">Every day </w:t>
            </w:r>
          </w:p>
          <w:p w:rsidR="001E1A24" w:rsidRPr="00134174" w:rsidRDefault="001E1A24" w:rsidP="00AD4575">
            <w:pPr>
              <w:pStyle w:val="TableText"/>
              <w:spacing w:before="20" w:after="20"/>
              <w:ind w:left="43"/>
            </w:pPr>
            <w:r w:rsidRPr="00134174">
              <w:t xml:space="preserve">Some days </w:t>
            </w:r>
          </w:p>
          <w:p w:rsidR="001E1A24" w:rsidRPr="00134174" w:rsidRDefault="001E1A24" w:rsidP="00AD4575">
            <w:pPr>
              <w:pStyle w:val="TableText"/>
              <w:spacing w:before="20" w:after="20"/>
              <w:ind w:left="43"/>
            </w:pPr>
            <w:r w:rsidRPr="00134174">
              <w:t xml:space="preserve">Not at all </w:t>
            </w:r>
          </w:p>
          <w:p w:rsidR="001E1A24" w:rsidRPr="00134174" w:rsidRDefault="001E1A24" w:rsidP="009572F3">
            <w:pPr>
              <w:pStyle w:val="TableText"/>
              <w:spacing w:before="20"/>
              <w:ind w:left="43"/>
            </w:pPr>
            <w:r w:rsidRPr="00134174">
              <w:t>Don’t know</w:t>
            </w:r>
            <w:r w:rsidR="00983AF3" w:rsidRPr="00134174">
              <w:t xml:space="preserve"> </w:t>
            </w:r>
          </w:p>
        </w:tc>
        <w:tc>
          <w:tcPr>
            <w:tcW w:w="2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1A24" w:rsidRPr="00134174" w:rsidRDefault="001E1A24" w:rsidP="00C50A89">
            <w:pPr>
              <w:pStyle w:val="TableText"/>
              <w:spacing w:after="20"/>
              <w:ind w:left="43"/>
            </w:pPr>
          </w:p>
          <w:p w:rsidR="001E1A24" w:rsidRPr="00134174" w:rsidRDefault="001E1A24" w:rsidP="00C50A89">
            <w:pPr>
              <w:pStyle w:val="TableText"/>
              <w:spacing w:before="20" w:after="20"/>
              <w:ind w:left="43"/>
            </w:pPr>
          </w:p>
          <w:p w:rsidR="001E1A24" w:rsidRPr="00134174" w:rsidRDefault="001E1A24" w:rsidP="00C50A89">
            <w:pPr>
              <w:pStyle w:val="TableText"/>
              <w:spacing w:before="20" w:after="20"/>
              <w:ind w:left="43"/>
            </w:pPr>
            <w:r w:rsidRPr="00134174">
              <w:sym w:font="Wingdings" w:char="F0E8"/>
            </w:r>
            <w:r w:rsidR="008B6686" w:rsidRPr="00134174">
              <w:t xml:space="preserve">If Not at all, </w:t>
            </w:r>
            <w:r w:rsidRPr="00134174">
              <w:t xml:space="preserve">Go to Question </w:t>
            </w:r>
            <w:r w:rsidR="00B67931" w:rsidRPr="00134174">
              <w:t>50</w:t>
            </w:r>
          </w:p>
          <w:p w:rsidR="001E1A24" w:rsidRPr="00134174" w:rsidRDefault="001E1A24" w:rsidP="00B67931">
            <w:pPr>
              <w:pStyle w:val="TableText"/>
              <w:spacing w:before="20"/>
              <w:ind w:left="43"/>
            </w:pPr>
            <w:r w:rsidRPr="00134174">
              <w:sym w:font="Wingdings" w:char="F0E8"/>
            </w:r>
            <w:r w:rsidR="008B6686" w:rsidRPr="00134174">
              <w:t xml:space="preserve">If Don’t know, </w:t>
            </w:r>
            <w:r w:rsidRPr="00134174">
              <w:t xml:space="preserve">Go to Question </w:t>
            </w:r>
            <w:r w:rsidR="00B67931" w:rsidRPr="00134174">
              <w:t>50</w:t>
            </w:r>
          </w:p>
        </w:tc>
      </w:tr>
      <w:tr w:rsidR="001E1A24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1E1A24" w:rsidRPr="00134174" w:rsidRDefault="00B645DF" w:rsidP="00B645DF">
            <w:pPr>
              <w:pStyle w:val="TableText"/>
              <w:spacing w:after="20"/>
              <w:ind w:left="43"/>
              <w:jc w:val="center"/>
              <w:rPr>
                <w:b/>
                <w:highlight w:val="yellow"/>
              </w:rPr>
            </w:pPr>
            <w:r w:rsidRPr="00134174">
              <w:rPr>
                <w:b/>
              </w:rPr>
              <w:t>Q47</w:t>
            </w:r>
          </w:p>
        </w:tc>
        <w:tc>
          <w:tcPr>
            <w:tcW w:w="4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1E1A24" w:rsidRPr="00134174" w:rsidRDefault="001E1A24" w:rsidP="00F361F0">
            <w:pPr>
              <w:pStyle w:val="TableText"/>
              <w:ind w:left="43"/>
            </w:pPr>
            <w:r w:rsidRPr="00134174">
              <w:t xml:space="preserve">In the last 12 months, </w:t>
            </w:r>
            <w:r w:rsidR="00E32DF8" w:rsidRPr="00134174">
              <w:t xml:space="preserve">how often </w:t>
            </w:r>
            <w:r w:rsidRPr="00134174">
              <w:t xml:space="preserve">were you advised to quit smoking </w:t>
            </w:r>
            <w:r w:rsidR="002D6C6E" w:rsidRPr="00134174">
              <w:t xml:space="preserve">or using tobacco </w:t>
            </w:r>
            <w:r w:rsidRPr="00134174">
              <w:t>by a doctor or other health provider in your plan?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1E1A24" w:rsidRPr="00134174" w:rsidRDefault="00051C4D" w:rsidP="00AD4575">
            <w:pPr>
              <w:pStyle w:val="TableText"/>
              <w:spacing w:after="20"/>
              <w:ind w:left="43"/>
            </w:pPr>
            <w:r w:rsidRPr="00134174">
              <w:t>Never</w:t>
            </w:r>
          </w:p>
          <w:p w:rsidR="001E1A24" w:rsidRPr="00134174" w:rsidRDefault="00051C4D" w:rsidP="00AD4575">
            <w:pPr>
              <w:pStyle w:val="TableText"/>
              <w:spacing w:before="20" w:after="20"/>
              <w:ind w:left="43"/>
            </w:pPr>
            <w:r w:rsidRPr="00134174">
              <w:t>Sometimes</w:t>
            </w:r>
          </w:p>
          <w:p w:rsidR="001E1A24" w:rsidRPr="00134174" w:rsidRDefault="00051C4D" w:rsidP="00AD4575">
            <w:pPr>
              <w:pStyle w:val="TableText"/>
              <w:spacing w:before="20" w:after="20"/>
              <w:ind w:left="43"/>
            </w:pPr>
            <w:r w:rsidRPr="00134174">
              <w:t>Usually</w:t>
            </w:r>
          </w:p>
          <w:p w:rsidR="001E1A24" w:rsidRPr="00134174" w:rsidRDefault="00051C4D" w:rsidP="00827E26">
            <w:pPr>
              <w:pStyle w:val="TableText"/>
              <w:spacing w:before="20"/>
              <w:ind w:left="43"/>
            </w:pPr>
            <w:r w:rsidRPr="00134174">
              <w:t>Always</w:t>
            </w:r>
          </w:p>
        </w:tc>
      </w:tr>
      <w:tr w:rsidR="001E1A24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24" w:rsidRPr="00134174" w:rsidRDefault="00B645DF" w:rsidP="00B645DF">
            <w:pPr>
              <w:pStyle w:val="TableText"/>
              <w:spacing w:after="20"/>
              <w:ind w:left="43"/>
              <w:jc w:val="center"/>
              <w:rPr>
                <w:b/>
                <w:highlight w:val="yellow"/>
              </w:rPr>
            </w:pPr>
            <w:r w:rsidRPr="00134174">
              <w:rPr>
                <w:b/>
              </w:rPr>
              <w:t>Q48</w:t>
            </w:r>
          </w:p>
        </w:tc>
        <w:tc>
          <w:tcPr>
            <w:tcW w:w="4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24" w:rsidRPr="00134174" w:rsidRDefault="002D6C6E" w:rsidP="00F361F0">
            <w:pPr>
              <w:pStyle w:val="TableText"/>
              <w:ind w:left="43"/>
            </w:pPr>
            <w:r w:rsidRPr="00134174">
              <w:t>In the last 12 months, how often</w:t>
            </w:r>
            <w:r w:rsidR="001E1A24" w:rsidRPr="00134174">
              <w:t xml:space="preserve"> was medication recommended or discussed </w:t>
            </w:r>
            <w:r w:rsidRPr="00134174">
              <w:t xml:space="preserve">by a doctor or health provider </w:t>
            </w:r>
            <w:r w:rsidR="001E1A24" w:rsidRPr="00134174">
              <w:t xml:space="preserve">to assist you with quitting smoking </w:t>
            </w:r>
            <w:r w:rsidRPr="00134174">
              <w:t>or using tobacco? Examples of medication are:</w:t>
            </w:r>
            <w:r w:rsidR="007D197E" w:rsidRPr="00134174">
              <w:t xml:space="preserve"> </w:t>
            </w:r>
            <w:r w:rsidR="001E1A24" w:rsidRPr="00134174">
              <w:t xml:space="preserve">nicotine gum, patch, nasal spray, inhaler, </w:t>
            </w:r>
            <w:r w:rsidRPr="00134174">
              <w:t xml:space="preserve">or </w:t>
            </w:r>
            <w:r w:rsidR="001E1A24" w:rsidRPr="00134174">
              <w:t xml:space="preserve">prescription </w:t>
            </w:r>
            <w:r w:rsidR="005F0ACA" w:rsidRPr="00134174">
              <w:t>medication</w:t>
            </w:r>
            <w:r w:rsidRPr="00134174">
              <w:t>.</w:t>
            </w:r>
          </w:p>
        </w:tc>
        <w:tc>
          <w:tcPr>
            <w:tcW w:w="41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C4D" w:rsidRPr="00134174" w:rsidRDefault="00051C4D" w:rsidP="00AD4575">
            <w:pPr>
              <w:pStyle w:val="TableText"/>
              <w:spacing w:after="20"/>
              <w:ind w:left="43"/>
            </w:pPr>
            <w:r w:rsidRPr="00134174">
              <w:t>Never</w:t>
            </w:r>
          </w:p>
          <w:p w:rsidR="00051C4D" w:rsidRPr="00134174" w:rsidRDefault="00051C4D" w:rsidP="00AD4575">
            <w:pPr>
              <w:pStyle w:val="TableText"/>
              <w:spacing w:before="20" w:after="20"/>
              <w:ind w:left="43"/>
            </w:pPr>
            <w:r w:rsidRPr="00134174">
              <w:t>Sometimes</w:t>
            </w:r>
          </w:p>
          <w:p w:rsidR="00051C4D" w:rsidRPr="00134174" w:rsidRDefault="00051C4D" w:rsidP="00AD4575">
            <w:pPr>
              <w:pStyle w:val="TableText"/>
              <w:spacing w:before="20" w:after="20"/>
              <w:ind w:left="43"/>
            </w:pPr>
            <w:r w:rsidRPr="00134174">
              <w:t>Usually</w:t>
            </w:r>
          </w:p>
          <w:p w:rsidR="001E1A24" w:rsidRPr="00134174" w:rsidRDefault="00051C4D" w:rsidP="00827E26">
            <w:pPr>
              <w:pStyle w:val="TableText"/>
              <w:spacing w:before="20"/>
              <w:ind w:left="43"/>
            </w:pPr>
            <w:r w:rsidRPr="00134174">
              <w:t>Always</w:t>
            </w:r>
          </w:p>
        </w:tc>
      </w:tr>
      <w:tr w:rsidR="001E1A24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1E1A24" w:rsidRPr="00134174" w:rsidRDefault="00B645DF" w:rsidP="00B645DF">
            <w:pPr>
              <w:pStyle w:val="TableText"/>
              <w:spacing w:after="20"/>
              <w:ind w:left="43"/>
              <w:jc w:val="center"/>
              <w:rPr>
                <w:b/>
                <w:highlight w:val="yellow"/>
              </w:rPr>
            </w:pPr>
            <w:r w:rsidRPr="00134174">
              <w:rPr>
                <w:b/>
              </w:rPr>
              <w:t>Q49</w:t>
            </w:r>
          </w:p>
        </w:tc>
        <w:tc>
          <w:tcPr>
            <w:tcW w:w="4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1E1A24" w:rsidRPr="00134174" w:rsidRDefault="002D6C6E" w:rsidP="00F361F0">
            <w:pPr>
              <w:pStyle w:val="TableText"/>
              <w:ind w:left="43"/>
            </w:pPr>
            <w:r w:rsidRPr="00134174">
              <w:t>In the last 12 months, how often</w:t>
            </w:r>
            <w:r w:rsidR="001E1A24" w:rsidRPr="00134174">
              <w:t xml:space="preserve"> did your doctor or health provider discuss </w:t>
            </w:r>
            <w:r w:rsidR="00670238" w:rsidRPr="00134174">
              <w:t xml:space="preserve">or provide </w:t>
            </w:r>
            <w:r w:rsidR="001E1A24" w:rsidRPr="00134174">
              <w:t>methods and strategies other than medication to assist you with quitting smoking</w:t>
            </w:r>
            <w:r w:rsidR="00670238" w:rsidRPr="00134174">
              <w:t xml:space="preserve"> or using tobacco</w:t>
            </w:r>
            <w:r w:rsidR="001E1A24" w:rsidRPr="00134174">
              <w:t>?</w:t>
            </w:r>
            <w:r w:rsidR="00670238" w:rsidRPr="00134174">
              <w:t xml:space="preserve"> Examples of methods and strategies are</w:t>
            </w:r>
            <w:r w:rsidR="001F1DB7" w:rsidRPr="00134174">
              <w:t>:</w:t>
            </w:r>
            <w:r w:rsidR="00670238" w:rsidRPr="00134174">
              <w:t xml:space="preserve"> telephone helpline, individual or group counseling</w:t>
            </w:r>
            <w:r w:rsidR="00051C4D" w:rsidRPr="00134174">
              <w:t>,</w:t>
            </w:r>
            <w:r w:rsidR="00670238" w:rsidRPr="00134174">
              <w:t xml:space="preserve"> or cessation program.</w:t>
            </w:r>
          </w:p>
        </w:tc>
        <w:tc>
          <w:tcPr>
            <w:tcW w:w="41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051C4D" w:rsidRPr="00134174" w:rsidRDefault="00051C4D" w:rsidP="00AD4575">
            <w:pPr>
              <w:pStyle w:val="TableText"/>
              <w:spacing w:after="20"/>
              <w:ind w:left="43"/>
            </w:pPr>
            <w:r w:rsidRPr="00134174">
              <w:t>Never</w:t>
            </w:r>
          </w:p>
          <w:p w:rsidR="00051C4D" w:rsidRPr="00134174" w:rsidRDefault="00051C4D" w:rsidP="00AD4575">
            <w:pPr>
              <w:pStyle w:val="TableText"/>
              <w:spacing w:before="20" w:after="20"/>
              <w:ind w:left="43"/>
            </w:pPr>
            <w:r w:rsidRPr="00134174">
              <w:t>Some</w:t>
            </w:r>
            <w:r w:rsidR="00AD4575" w:rsidRPr="00134174">
              <w:t>\</w:t>
            </w:r>
            <w:r w:rsidRPr="00134174">
              <w:t>times</w:t>
            </w:r>
          </w:p>
          <w:p w:rsidR="00051C4D" w:rsidRPr="00134174" w:rsidRDefault="00051C4D" w:rsidP="00AD4575">
            <w:pPr>
              <w:pStyle w:val="TableText"/>
              <w:spacing w:before="20" w:after="20"/>
              <w:ind w:left="43"/>
            </w:pPr>
            <w:r w:rsidRPr="00134174">
              <w:t>Usually</w:t>
            </w:r>
          </w:p>
          <w:p w:rsidR="001E1A24" w:rsidRPr="00134174" w:rsidRDefault="00051C4D" w:rsidP="00827E26">
            <w:pPr>
              <w:pStyle w:val="TableText"/>
              <w:spacing w:before="20"/>
              <w:ind w:left="43"/>
            </w:pPr>
            <w:r w:rsidRPr="00134174">
              <w:t>Always</w:t>
            </w:r>
          </w:p>
        </w:tc>
      </w:tr>
    </w:tbl>
    <w:p w:rsidR="001E1A24" w:rsidRPr="00134174" w:rsidRDefault="00AC48B0" w:rsidP="00F60367">
      <w:pPr>
        <w:pStyle w:val="Heading3"/>
        <w:ind w:left="1440" w:hanging="1440"/>
      </w:pPr>
      <w:r w:rsidRPr="00134174">
        <w:t>Table MSC</w:t>
      </w:r>
      <w:r w:rsidR="00F60367">
        <w:t>-2:</w:t>
      </w:r>
      <w:r w:rsidR="00C67C30" w:rsidRPr="00134174">
        <w:tab/>
      </w:r>
      <w:r w:rsidR="001E1A24" w:rsidRPr="00134174">
        <w:t xml:space="preserve">Medical Assistance With Smoking </w:t>
      </w:r>
      <w:r w:rsidR="00C67C30" w:rsidRPr="00134174">
        <w:t xml:space="preserve">and Tobacco Use </w:t>
      </w:r>
      <w:r w:rsidR="001E1A24" w:rsidRPr="00134174">
        <w:t>Cessation—</w:t>
      </w:r>
      <w:r w:rsidR="00C67C30" w:rsidRPr="00134174">
        <w:br/>
      </w:r>
      <w:r w:rsidR="001E1A24" w:rsidRPr="00134174">
        <w:t>Medicaid Product Line</w:t>
      </w:r>
      <w:r w:rsidR="009B6F71" w:rsidRPr="00134174">
        <w:t xml:space="preserve"> </w:t>
      </w:r>
    </w:p>
    <w:tbl>
      <w:tblPr>
        <w:tblW w:w="0" w:type="auto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F"/>
      </w:tblPr>
      <w:tblGrid>
        <w:gridCol w:w="700"/>
        <w:gridCol w:w="4880"/>
        <w:gridCol w:w="4140"/>
      </w:tblGrid>
      <w:tr w:rsidR="00877BC0" w:rsidRPr="00134174" w:rsidTr="00750F32">
        <w:trPr>
          <w:cantSplit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0000"/>
          </w:tcPr>
          <w:p w:rsidR="00877BC0" w:rsidRPr="00134174" w:rsidRDefault="00877BC0">
            <w:pPr>
              <w:pStyle w:val="TableHead"/>
              <w:rPr>
                <w:color w:val="auto"/>
              </w:rPr>
            </w:pP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</w:tcPr>
          <w:p w:rsidR="00877BC0" w:rsidRPr="00134174" w:rsidRDefault="00877BC0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Question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877BC0" w:rsidRPr="00134174" w:rsidRDefault="00877BC0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Response Choices</w:t>
            </w:r>
          </w:p>
        </w:tc>
      </w:tr>
      <w:tr w:rsidR="00877BC0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77BC0" w:rsidRPr="00134174" w:rsidRDefault="00B645DF" w:rsidP="00B645DF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Q38</w:t>
            </w:r>
          </w:p>
        </w:tc>
        <w:tc>
          <w:tcPr>
            <w:tcW w:w="4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77BC0" w:rsidRPr="00134174" w:rsidRDefault="00877BC0" w:rsidP="00EA777D">
            <w:pPr>
              <w:pStyle w:val="TableText"/>
              <w:spacing w:after="20"/>
              <w:ind w:left="43"/>
            </w:pPr>
            <w:r w:rsidRPr="00134174">
              <w:t xml:space="preserve">Do you now smoke cigarettes </w:t>
            </w:r>
            <w:r w:rsidR="00417504" w:rsidRPr="00134174">
              <w:t xml:space="preserve">or use tobacco </w:t>
            </w:r>
            <w:r w:rsidRPr="00134174">
              <w:t>every day, some days, or not at all?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77BC0" w:rsidRPr="00134174" w:rsidRDefault="00877BC0" w:rsidP="00EA777D">
            <w:pPr>
              <w:pStyle w:val="TableText"/>
              <w:spacing w:after="20"/>
              <w:ind w:left="43"/>
            </w:pPr>
            <w:r w:rsidRPr="00134174">
              <w:t>Every day</w:t>
            </w:r>
          </w:p>
          <w:p w:rsidR="00877BC0" w:rsidRPr="00134174" w:rsidRDefault="00877BC0" w:rsidP="00EA777D">
            <w:pPr>
              <w:pStyle w:val="TableText"/>
              <w:spacing w:after="20"/>
              <w:ind w:left="43"/>
            </w:pPr>
            <w:r w:rsidRPr="00134174">
              <w:t>Some days</w:t>
            </w:r>
          </w:p>
          <w:p w:rsidR="00877BC0" w:rsidRPr="00134174" w:rsidRDefault="00877BC0" w:rsidP="00761EEE">
            <w:pPr>
              <w:pStyle w:val="TableText"/>
              <w:tabs>
                <w:tab w:val="left" w:pos="969"/>
              </w:tabs>
              <w:spacing w:after="20"/>
              <w:ind w:left="43"/>
            </w:pPr>
            <w:r w:rsidRPr="00134174">
              <w:t>Not at all</w:t>
            </w:r>
            <w:r w:rsidRPr="00134174">
              <w:tab/>
            </w:r>
            <w:r w:rsidRPr="00134174">
              <w:sym w:font="Wingdings" w:char="F0E8"/>
            </w:r>
            <w:r w:rsidRPr="00134174">
              <w:t xml:space="preserve">If Not at all, Go to Question </w:t>
            </w:r>
            <w:r w:rsidR="00B645DF" w:rsidRPr="00134174">
              <w:t>42</w:t>
            </w:r>
          </w:p>
          <w:p w:rsidR="00877BC0" w:rsidRPr="00134174" w:rsidRDefault="00877BC0" w:rsidP="00B645DF">
            <w:pPr>
              <w:pStyle w:val="TableText"/>
              <w:tabs>
                <w:tab w:val="left" w:pos="969"/>
              </w:tabs>
              <w:ind w:left="43"/>
            </w:pPr>
            <w:r w:rsidRPr="00134174">
              <w:t>Don’t know</w:t>
            </w:r>
            <w:r w:rsidRPr="00134174">
              <w:tab/>
            </w:r>
            <w:r w:rsidRPr="00134174">
              <w:sym w:font="Wingdings" w:char="F0E8"/>
            </w:r>
            <w:r w:rsidRPr="00134174">
              <w:t xml:space="preserve">If Don’t know, Go to Question </w:t>
            </w:r>
            <w:r w:rsidR="00B645DF" w:rsidRPr="00134174">
              <w:t>42</w:t>
            </w:r>
          </w:p>
        </w:tc>
      </w:tr>
      <w:tr w:rsidR="001E1A24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1E1A24" w:rsidRPr="00134174" w:rsidRDefault="00B645DF" w:rsidP="00B645DF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Q39</w:t>
            </w:r>
          </w:p>
        </w:tc>
        <w:tc>
          <w:tcPr>
            <w:tcW w:w="4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1E1A24" w:rsidRPr="00134174" w:rsidRDefault="001E1A24" w:rsidP="00EA777D">
            <w:pPr>
              <w:pStyle w:val="TableText"/>
              <w:spacing w:after="20"/>
              <w:ind w:left="43"/>
            </w:pPr>
            <w:r w:rsidRPr="00134174">
              <w:t xml:space="preserve">In the last 6 months, </w:t>
            </w:r>
            <w:r w:rsidR="00417504" w:rsidRPr="00134174">
              <w:t>how often</w:t>
            </w:r>
            <w:r w:rsidRPr="00134174">
              <w:t xml:space="preserve"> were you advised to quit smoking </w:t>
            </w:r>
            <w:r w:rsidR="00417504" w:rsidRPr="00134174">
              <w:t xml:space="preserve">or using tobacco </w:t>
            </w:r>
            <w:r w:rsidRPr="00134174">
              <w:t>by a doctor or other health provider in your plan?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0E0E0"/>
          </w:tcPr>
          <w:p w:rsidR="00417504" w:rsidRPr="00134174" w:rsidRDefault="00417504" w:rsidP="00417504">
            <w:pPr>
              <w:pStyle w:val="TableText"/>
              <w:spacing w:after="20"/>
              <w:ind w:left="43"/>
            </w:pPr>
            <w:r w:rsidRPr="00134174">
              <w:t>Never</w:t>
            </w:r>
          </w:p>
          <w:p w:rsidR="00417504" w:rsidRPr="00134174" w:rsidRDefault="00417504" w:rsidP="0016136E">
            <w:pPr>
              <w:pStyle w:val="TableText"/>
              <w:spacing w:before="20" w:after="20"/>
              <w:ind w:left="43"/>
            </w:pPr>
            <w:r w:rsidRPr="00134174">
              <w:t>Sometimes</w:t>
            </w:r>
          </w:p>
          <w:p w:rsidR="00417504" w:rsidRPr="00134174" w:rsidRDefault="00417504" w:rsidP="0016136E">
            <w:pPr>
              <w:pStyle w:val="TableText"/>
              <w:spacing w:before="20" w:after="20"/>
              <w:ind w:left="43"/>
            </w:pPr>
            <w:r w:rsidRPr="00134174">
              <w:t>Usually</w:t>
            </w:r>
          </w:p>
          <w:p w:rsidR="001E1A24" w:rsidRPr="00134174" w:rsidRDefault="00417504" w:rsidP="0016136E">
            <w:pPr>
              <w:pStyle w:val="TableText"/>
              <w:spacing w:before="20"/>
              <w:ind w:left="43"/>
            </w:pPr>
            <w:r w:rsidRPr="00134174">
              <w:t>Always</w:t>
            </w:r>
          </w:p>
        </w:tc>
      </w:tr>
      <w:tr w:rsidR="001E1A24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24" w:rsidRPr="00134174" w:rsidRDefault="00B645DF" w:rsidP="00B645DF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Q40</w:t>
            </w:r>
          </w:p>
        </w:tc>
        <w:tc>
          <w:tcPr>
            <w:tcW w:w="4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1A24" w:rsidRPr="00134174" w:rsidRDefault="00417504" w:rsidP="00E23FBD">
            <w:pPr>
              <w:pStyle w:val="TableText"/>
              <w:ind w:left="43"/>
            </w:pPr>
            <w:r w:rsidRPr="00134174">
              <w:t>In the last 6 months, how often</w:t>
            </w:r>
            <w:r w:rsidR="001E1A24" w:rsidRPr="00134174">
              <w:t xml:space="preserve"> was medication recommended or discussed </w:t>
            </w:r>
            <w:r w:rsidRPr="00134174">
              <w:t xml:space="preserve">by a doctor or health provider </w:t>
            </w:r>
            <w:r w:rsidR="001E1A24" w:rsidRPr="00134174">
              <w:t xml:space="preserve">to assist you with quitting smoking </w:t>
            </w:r>
            <w:r w:rsidRPr="00134174">
              <w:t>or using tobacco? Examples of medication are:</w:t>
            </w:r>
            <w:r w:rsidR="007D197E" w:rsidRPr="00134174">
              <w:t xml:space="preserve"> </w:t>
            </w:r>
            <w:r w:rsidR="001E1A24" w:rsidRPr="00134174">
              <w:t xml:space="preserve">nicotine gum, patch, nasal spray, inhaler, </w:t>
            </w:r>
            <w:r w:rsidRPr="00134174">
              <w:t xml:space="preserve">or </w:t>
            </w:r>
            <w:r w:rsidR="001E1A24" w:rsidRPr="00134174">
              <w:t xml:space="preserve">prescription </w:t>
            </w:r>
            <w:r w:rsidR="005F0ACA" w:rsidRPr="00134174">
              <w:t>medication</w:t>
            </w:r>
            <w:r w:rsidRPr="00134174">
              <w:t>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7504" w:rsidRPr="00134174" w:rsidRDefault="00417504" w:rsidP="00417504">
            <w:pPr>
              <w:pStyle w:val="TableText"/>
              <w:spacing w:after="20"/>
              <w:ind w:left="43"/>
            </w:pPr>
            <w:r w:rsidRPr="00134174">
              <w:t>Never</w:t>
            </w:r>
          </w:p>
          <w:p w:rsidR="00417504" w:rsidRPr="00134174" w:rsidRDefault="00417504" w:rsidP="0016136E">
            <w:pPr>
              <w:pStyle w:val="TableText"/>
              <w:spacing w:before="20" w:after="20"/>
              <w:ind w:left="43"/>
            </w:pPr>
            <w:r w:rsidRPr="00134174">
              <w:t>Sometimes</w:t>
            </w:r>
          </w:p>
          <w:p w:rsidR="00417504" w:rsidRPr="00134174" w:rsidRDefault="00417504" w:rsidP="0016136E">
            <w:pPr>
              <w:pStyle w:val="TableText"/>
              <w:spacing w:before="20" w:after="20"/>
              <w:ind w:left="43"/>
            </w:pPr>
            <w:r w:rsidRPr="00134174">
              <w:t>Usually</w:t>
            </w:r>
          </w:p>
          <w:p w:rsidR="001E1A24" w:rsidRPr="00134174" w:rsidRDefault="00417504" w:rsidP="0016136E">
            <w:pPr>
              <w:pStyle w:val="TableText"/>
              <w:spacing w:before="20"/>
              <w:ind w:left="43"/>
            </w:pPr>
            <w:r w:rsidRPr="00134174">
              <w:t>Always</w:t>
            </w:r>
          </w:p>
        </w:tc>
      </w:tr>
      <w:tr w:rsidR="001E1A24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</w:tcPr>
          <w:p w:rsidR="001E1A24" w:rsidRPr="00134174" w:rsidRDefault="00B645DF" w:rsidP="00B645DF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Q41</w:t>
            </w:r>
          </w:p>
        </w:tc>
        <w:tc>
          <w:tcPr>
            <w:tcW w:w="4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</w:tcPr>
          <w:p w:rsidR="001E1A24" w:rsidRPr="00134174" w:rsidRDefault="00417504" w:rsidP="00E23FBD">
            <w:pPr>
              <w:pStyle w:val="TableText"/>
              <w:ind w:left="43"/>
            </w:pPr>
            <w:r w:rsidRPr="00134174">
              <w:t>In the last 6 months, how often</w:t>
            </w:r>
            <w:r w:rsidR="001E1A24" w:rsidRPr="00134174">
              <w:t xml:space="preserve"> did your doctor or health provider discuss </w:t>
            </w:r>
            <w:r w:rsidRPr="00134174">
              <w:t xml:space="preserve">or provide </w:t>
            </w:r>
            <w:r w:rsidR="001E1A24" w:rsidRPr="00134174">
              <w:t>methods and strategies other than medication to assist you with quitting smoking</w:t>
            </w:r>
            <w:r w:rsidRPr="00134174">
              <w:t xml:space="preserve"> or using tobacco</w:t>
            </w:r>
            <w:r w:rsidR="001E1A24" w:rsidRPr="00134174">
              <w:t>?</w:t>
            </w:r>
            <w:r w:rsidRPr="00134174">
              <w:t xml:space="preserve"> Examples of methods and strategies are</w:t>
            </w:r>
            <w:r w:rsidR="001F1DB7" w:rsidRPr="00134174">
              <w:t>:</w:t>
            </w:r>
            <w:r w:rsidRPr="00134174">
              <w:t xml:space="preserve"> telephone helpline, individual or group counseling, or cessation program.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</w:tcPr>
          <w:p w:rsidR="00417504" w:rsidRPr="00134174" w:rsidRDefault="00417504" w:rsidP="00417504">
            <w:pPr>
              <w:pStyle w:val="TableText"/>
              <w:spacing w:after="20"/>
              <w:ind w:left="43"/>
            </w:pPr>
            <w:r w:rsidRPr="00134174">
              <w:t>Never</w:t>
            </w:r>
          </w:p>
          <w:p w:rsidR="00417504" w:rsidRPr="00134174" w:rsidRDefault="00417504" w:rsidP="0016136E">
            <w:pPr>
              <w:pStyle w:val="TableText"/>
              <w:spacing w:before="20" w:after="20"/>
              <w:ind w:left="43"/>
            </w:pPr>
            <w:r w:rsidRPr="00134174">
              <w:t>Sometimes</w:t>
            </w:r>
          </w:p>
          <w:p w:rsidR="00417504" w:rsidRPr="00134174" w:rsidRDefault="00417504" w:rsidP="0016136E">
            <w:pPr>
              <w:pStyle w:val="TableText"/>
              <w:spacing w:before="20" w:after="20"/>
              <w:ind w:left="43"/>
            </w:pPr>
            <w:r w:rsidRPr="00134174">
              <w:t>Usually</w:t>
            </w:r>
          </w:p>
          <w:p w:rsidR="001E1A24" w:rsidRPr="00134174" w:rsidRDefault="00417504" w:rsidP="0016136E">
            <w:pPr>
              <w:pStyle w:val="TableText"/>
              <w:spacing w:before="20"/>
              <w:ind w:left="43"/>
            </w:pPr>
            <w:r w:rsidRPr="00134174">
              <w:t>Always</w:t>
            </w:r>
          </w:p>
        </w:tc>
      </w:tr>
    </w:tbl>
    <w:p w:rsidR="009572F3" w:rsidRPr="00134174" w:rsidRDefault="009572F3" w:rsidP="00ED2711">
      <w:pPr>
        <w:pStyle w:val="Heading3"/>
        <w:sectPr w:rsidR="009572F3" w:rsidRPr="00134174">
          <w:headerReference w:type="default" r:id="rId22"/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ED2711" w:rsidRPr="00134174" w:rsidRDefault="00ED2711" w:rsidP="00F60367">
      <w:pPr>
        <w:pStyle w:val="Heading3"/>
        <w:spacing w:before="0"/>
        <w:ind w:left="1440" w:hanging="1440"/>
      </w:pPr>
      <w:r w:rsidRPr="00134174">
        <w:t>Table MSC-</w:t>
      </w:r>
      <w:r w:rsidR="00761EEE" w:rsidRPr="00134174">
        <w:t>3</w:t>
      </w:r>
      <w:r w:rsidRPr="00134174">
        <w:t xml:space="preserve">: Medical Assistance With Smoking </w:t>
      </w:r>
      <w:r w:rsidR="003A1860" w:rsidRPr="00134174">
        <w:t xml:space="preserve">and Tobacco Use </w:t>
      </w:r>
      <w:r w:rsidRPr="00134174">
        <w:t>Cessation—</w:t>
      </w:r>
      <w:r w:rsidR="003A1860" w:rsidRPr="00134174">
        <w:br/>
      </w:r>
      <w:r w:rsidRPr="00134174">
        <w:t xml:space="preserve">Medicare Product Line </w:t>
      </w:r>
    </w:p>
    <w:tbl>
      <w:tblPr>
        <w:tblW w:w="0" w:type="auto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F"/>
      </w:tblPr>
      <w:tblGrid>
        <w:gridCol w:w="700"/>
        <w:gridCol w:w="5240"/>
        <w:gridCol w:w="3780"/>
      </w:tblGrid>
      <w:tr w:rsidR="00ED2711" w:rsidRPr="00134174" w:rsidTr="00750F32">
        <w:trPr>
          <w:cantSplit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0000"/>
          </w:tcPr>
          <w:p w:rsidR="00ED2711" w:rsidRPr="00134174" w:rsidRDefault="00ED2711" w:rsidP="000A0CB0">
            <w:pPr>
              <w:pStyle w:val="TableHead"/>
              <w:rPr>
                <w:color w:val="auto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</w:tcPr>
          <w:p w:rsidR="00ED2711" w:rsidRPr="00134174" w:rsidRDefault="00ED2711" w:rsidP="000A0CB0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Question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FFFFFF"/>
              <w:bottom w:val="nil"/>
              <w:right w:val="single" w:sz="4" w:space="0" w:color="auto"/>
            </w:tcBorders>
            <w:shd w:val="clear" w:color="auto" w:fill="000000"/>
          </w:tcPr>
          <w:p w:rsidR="00ED2711" w:rsidRPr="00134174" w:rsidRDefault="00ED2711" w:rsidP="000A0CB0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Response Choices</w:t>
            </w:r>
          </w:p>
        </w:tc>
      </w:tr>
      <w:tr w:rsidR="00ED2711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2711" w:rsidRPr="00134174" w:rsidRDefault="00B645DF" w:rsidP="00B645DF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Q65</w:t>
            </w:r>
          </w:p>
        </w:tc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2711" w:rsidRPr="00134174" w:rsidRDefault="00ED2711" w:rsidP="000A0CB0">
            <w:pPr>
              <w:pStyle w:val="TableText"/>
              <w:spacing w:after="20"/>
              <w:ind w:left="43"/>
            </w:pPr>
            <w:r w:rsidRPr="00134174">
              <w:t>Do you now smoke cigarettes</w:t>
            </w:r>
            <w:r w:rsidR="00D908EB" w:rsidRPr="00134174">
              <w:t xml:space="preserve"> or use tobacco</w:t>
            </w:r>
            <w:r w:rsidRPr="00134174">
              <w:t xml:space="preserve"> every day, some days, or not at all?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2711" w:rsidRPr="00134174" w:rsidRDefault="00ED2711" w:rsidP="000A0CB0">
            <w:pPr>
              <w:pStyle w:val="TableText"/>
              <w:spacing w:after="20"/>
              <w:ind w:left="43"/>
            </w:pPr>
            <w:r w:rsidRPr="00134174">
              <w:t>Every day</w:t>
            </w:r>
          </w:p>
          <w:p w:rsidR="00ED2711" w:rsidRPr="00134174" w:rsidRDefault="00ED2711" w:rsidP="000A0CB0">
            <w:pPr>
              <w:pStyle w:val="TableText"/>
              <w:spacing w:after="20"/>
              <w:ind w:left="43"/>
            </w:pPr>
            <w:r w:rsidRPr="00134174">
              <w:t>Some days</w:t>
            </w:r>
          </w:p>
          <w:p w:rsidR="00ED2711" w:rsidRPr="00134174" w:rsidRDefault="00ED2711" w:rsidP="00761EEE">
            <w:pPr>
              <w:pStyle w:val="TableText"/>
              <w:tabs>
                <w:tab w:val="left" w:pos="969"/>
              </w:tabs>
              <w:spacing w:after="20"/>
              <w:ind w:left="43"/>
            </w:pPr>
            <w:r w:rsidRPr="00134174">
              <w:t>Not at all</w:t>
            </w:r>
            <w:r w:rsidRPr="00134174">
              <w:tab/>
            </w:r>
            <w:r w:rsidRPr="00134174">
              <w:sym w:font="Wingdings" w:char="F0E8"/>
            </w:r>
            <w:r w:rsidRPr="00134174">
              <w:t>If Not at all, Go to Question</w:t>
            </w:r>
            <w:r w:rsidR="00975AF6">
              <w:t xml:space="preserve"> </w:t>
            </w:r>
            <w:r w:rsidR="001C31B9" w:rsidRPr="00134174">
              <w:t>67</w:t>
            </w:r>
          </w:p>
          <w:p w:rsidR="00ED2711" w:rsidRPr="00134174" w:rsidRDefault="00ED2711" w:rsidP="001C31B9">
            <w:pPr>
              <w:pStyle w:val="TableText"/>
              <w:tabs>
                <w:tab w:val="left" w:pos="969"/>
              </w:tabs>
              <w:ind w:left="43"/>
            </w:pPr>
            <w:r w:rsidRPr="00134174">
              <w:t>Don’t know</w:t>
            </w:r>
            <w:r w:rsidRPr="00134174">
              <w:tab/>
            </w:r>
            <w:r w:rsidRPr="00134174">
              <w:sym w:font="Wingdings" w:char="F0E8"/>
            </w:r>
            <w:r w:rsidRPr="00134174">
              <w:t xml:space="preserve">If Don’t know, Go to Question </w:t>
            </w:r>
            <w:r w:rsidR="001C31B9" w:rsidRPr="00134174">
              <w:t>67</w:t>
            </w:r>
          </w:p>
        </w:tc>
      </w:tr>
      <w:tr w:rsidR="00ED2711" w:rsidRPr="00134174" w:rsidTr="00750F32">
        <w:tblPrEx>
          <w:tblCellMar>
            <w:left w:w="21" w:type="dxa"/>
            <w:right w:w="21" w:type="dxa"/>
          </w:tblCellMar>
        </w:tblPrEx>
        <w:trPr>
          <w:cantSplit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D2711" w:rsidRPr="00134174" w:rsidRDefault="001C31B9" w:rsidP="001C31B9">
            <w:pPr>
              <w:pStyle w:val="TableText"/>
              <w:spacing w:after="20"/>
              <w:ind w:left="43"/>
              <w:jc w:val="center"/>
              <w:rPr>
                <w:b/>
              </w:rPr>
            </w:pPr>
            <w:r w:rsidRPr="00134174">
              <w:rPr>
                <w:b/>
              </w:rPr>
              <w:t>Q66</w:t>
            </w:r>
          </w:p>
        </w:tc>
        <w:tc>
          <w:tcPr>
            <w:tcW w:w="5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ED2711" w:rsidRPr="00134174" w:rsidRDefault="00ED2711" w:rsidP="003A2171">
            <w:pPr>
              <w:pStyle w:val="TableText"/>
              <w:spacing w:after="20"/>
              <w:ind w:left="43"/>
            </w:pPr>
            <w:r w:rsidRPr="00134174">
              <w:t xml:space="preserve">In the last 6 months, </w:t>
            </w:r>
            <w:r w:rsidR="003A2171" w:rsidRPr="00134174">
              <w:t>how often</w:t>
            </w:r>
            <w:r w:rsidRPr="00134174">
              <w:t xml:space="preserve"> were you advised to quit smoking </w:t>
            </w:r>
            <w:r w:rsidR="00D908EB" w:rsidRPr="00134174">
              <w:t xml:space="preserve">or using tobacco </w:t>
            </w:r>
            <w:r w:rsidRPr="00134174">
              <w:t>by a doctor or other health provider in your plan?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D87D08" w:rsidRPr="00134174" w:rsidRDefault="00D87D08" w:rsidP="00D87D08">
            <w:pPr>
              <w:pStyle w:val="TableText"/>
              <w:spacing w:after="20"/>
              <w:ind w:left="43"/>
            </w:pPr>
            <w:r w:rsidRPr="00134174">
              <w:t>Never</w:t>
            </w:r>
          </w:p>
          <w:p w:rsidR="00D87D08" w:rsidRPr="00134174" w:rsidRDefault="00D87D08" w:rsidP="0016136E">
            <w:pPr>
              <w:pStyle w:val="TableText"/>
              <w:spacing w:before="20" w:after="20"/>
              <w:ind w:left="43"/>
            </w:pPr>
            <w:r w:rsidRPr="00134174">
              <w:t>Sometimes</w:t>
            </w:r>
          </w:p>
          <w:p w:rsidR="00D87D08" w:rsidRPr="00134174" w:rsidRDefault="00D87D08" w:rsidP="0016136E">
            <w:pPr>
              <w:pStyle w:val="TableText"/>
              <w:spacing w:before="20" w:after="20"/>
              <w:ind w:left="43"/>
            </w:pPr>
            <w:r w:rsidRPr="00134174">
              <w:t>Usually</w:t>
            </w:r>
          </w:p>
          <w:p w:rsidR="00ED2711" w:rsidRPr="00134174" w:rsidRDefault="00D87D08" w:rsidP="0016136E">
            <w:pPr>
              <w:pStyle w:val="TableText"/>
              <w:spacing w:before="20"/>
              <w:ind w:left="43"/>
            </w:pPr>
            <w:r w:rsidRPr="00134174">
              <w:t>Always</w:t>
            </w:r>
          </w:p>
          <w:p w:rsidR="00624CB9" w:rsidRPr="00134174" w:rsidRDefault="00624CB9" w:rsidP="0016136E">
            <w:pPr>
              <w:pStyle w:val="TableText"/>
              <w:spacing w:before="20"/>
              <w:ind w:left="43"/>
            </w:pPr>
            <w:r w:rsidRPr="00134174">
              <w:t>I had no visits in the last 6 months</w:t>
            </w:r>
          </w:p>
        </w:tc>
      </w:tr>
    </w:tbl>
    <w:p w:rsidR="001E1A24" w:rsidRPr="00134174" w:rsidRDefault="001E1A24">
      <w:pPr>
        <w:pStyle w:val="StdHead"/>
        <w:rPr>
          <w:color w:val="auto"/>
        </w:rPr>
      </w:pPr>
      <w:r w:rsidRPr="00134174">
        <w:rPr>
          <w:color w:val="auto"/>
        </w:rPr>
        <w:t>Calculat</w:t>
      </w:r>
      <w:r w:rsidR="007A1A81" w:rsidRPr="00134174">
        <w:rPr>
          <w:color w:val="auto"/>
        </w:rPr>
        <w:t>ion of</w:t>
      </w:r>
      <w:r w:rsidRPr="00134174">
        <w:rPr>
          <w:color w:val="auto"/>
        </w:rPr>
        <w:t xml:space="preserve"> Medical Assistance With Smoking </w:t>
      </w:r>
      <w:r w:rsidR="00AD2406" w:rsidRPr="00134174">
        <w:rPr>
          <w:color w:val="auto"/>
        </w:rPr>
        <w:t xml:space="preserve">and Tobacco Use </w:t>
      </w:r>
      <w:r w:rsidRPr="00134174">
        <w:rPr>
          <w:color w:val="auto"/>
        </w:rPr>
        <w:t>Cessation</w:t>
      </w:r>
    </w:p>
    <w:p w:rsidR="001E1A24" w:rsidRPr="00134174" w:rsidRDefault="00C06C4C">
      <w:pPr>
        <w:pStyle w:val="Body"/>
      </w:pPr>
      <w:r w:rsidRPr="00134174">
        <w:t>For the commercial and Medicaid product lines, r</w:t>
      </w:r>
      <w:r w:rsidR="001E1A24" w:rsidRPr="00134174">
        <w:t>olling averages are calculated using the formula</w:t>
      </w:r>
      <w:r w:rsidRPr="00134174">
        <w:t xml:space="preserve"> below</w:t>
      </w:r>
      <w:r w:rsidR="003B3918" w:rsidRPr="00134174">
        <w:t>.</w:t>
      </w:r>
    </w:p>
    <w:p w:rsidR="001E1A24" w:rsidRPr="00134174" w:rsidRDefault="001E1A24">
      <w:pPr>
        <w:pStyle w:val="Body"/>
      </w:pPr>
      <w:r w:rsidRPr="00134174">
        <w:t>Rate = (Year 1 Numerator + Year 2 Numerator)</w:t>
      </w:r>
      <w:r w:rsidR="00983AF3" w:rsidRPr="00134174">
        <w:t xml:space="preserve"> </w:t>
      </w:r>
      <w:r w:rsidRPr="00134174">
        <w:t>/</w:t>
      </w:r>
      <w:r w:rsidR="00983AF3" w:rsidRPr="00134174">
        <w:t xml:space="preserve"> </w:t>
      </w:r>
      <w:r w:rsidRPr="00134174">
        <w:t>(Year 1 Denominator + Year 2 Denominator)</w:t>
      </w:r>
    </w:p>
    <w:p w:rsidR="008C6F95" w:rsidRPr="00134174" w:rsidRDefault="003B3918" w:rsidP="008C6F95">
      <w:pPr>
        <w:pStyle w:val="Bullet"/>
      </w:pPr>
      <w:r w:rsidRPr="00134174">
        <w:t xml:space="preserve">If </w:t>
      </w:r>
      <w:r w:rsidR="008C6F95" w:rsidRPr="00134174">
        <w:t xml:space="preserve">the denominator is less than 100, NCQA assigns a measure result of </w:t>
      </w:r>
      <w:r w:rsidR="00370D10" w:rsidRPr="00134174">
        <w:rPr>
          <w:i/>
          <w:iCs/>
        </w:rPr>
        <w:t>NA</w:t>
      </w:r>
      <w:r w:rsidR="00DF3A1B">
        <w:rPr>
          <w:i/>
          <w:iCs/>
        </w:rPr>
        <w:t>.</w:t>
      </w:r>
    </w:p>
    <w:p w:rsidR="008C6F95" w:rsidRPr="00134174" w:rsidRDefault="003B3918" w:rsidP="008C6F95">
      <w:pPr>
        <w:pStyle w:val="Bullet"/>
      </w:pPr>
      <w:r w:rsidRPr="00134174">
        <w:t>I</w:t>
      </w:r>
      <w:r w:rsidR="008C6F95" w:rsidRPr="00134174">
        <w:t xml:space="preserve">f the denominator is 100 </w:t>
      </w:r>
      <w:r w:rsidR="00DF3A1B">
        <w:t>or more, NCQA calculates a rate.</w:t>
      </w:r>
    </w:p>
    <w:p w:rsidR="00506F56" w:rsidRPr="00134174" w:rsidRDefault="00506F56" w:rsidP="00506F56">
      <w:pPr>
        <w:pStyle w:val="Body"/>
      </w:pPr>
      <w:r w:rsidRPr="00134174">
        <w:t xml:space="preserve">If the </w:t>
      </w:r>
      <w:r w:rsidR="00AC29C3" w:rsidRPr="00134174">
        <w:t>health plan</w:t>
      </w:r>
      <w:r w:rsidRPr="00134174">
        <w:t xml:space="preserve"> did not report results for the current year (Year 2) NCQA assigns a measure result of </w:t>
      </w:r>
      <w:r w:rsidRPr="00134174">
        <w:rPr>
          <w:i/>
          <w:iCs/>
        </w:rPr>
        <w:t>NR</w:t>
      </w:r>
      <w:r w:rsidRPr="00134174">
        <w:t>.</w:t>
      </w:r>
    </w:p>
    <w:p w:rsidR="00506F56" w:rsidRPr="00134174" w:rsidRDefault="00506F56" w:rsidP="00506F56">
      <w:pPr>
        <w:pStyle w:val="Body"/>
      </w:pPr>
      <w:r w:rsidRPr="00134174">
        <w:t xml:space="preserve">If the </w:t>
      </w:r>
      <w:r w:rsidR="00AC29C3" w:rsidRPr="00134174">
        <w:t>health plan</w:t>
      </w:r>
      <w:r w:rsidR="000D31D8" w:rsidRPr="00134174">
        <w:t xml:space="preserve"> </w:t>
      </w:r>
      <w:r w:rsidRPr="00134174">
        <w:t>did not report results in the prior year (Year 1)</w:t>
      </w:r>
      <w:r w:rsidR="00B10212" w:rsidRPr="00134174">
        <w:t>,</w:t>
      </w:r>
      <w:r w:rsidRPr="00134174">
        <w:t xml:space="preserve"> but reports results for the current year</w:t>
      </w:r>
      <w:r w:rsidR="00847399" w:rsidRPr="00134174">
        <w:t xml:space="preserve"> and achieves a denominator of 100 or more</w:t>
      </w:r>
      <w:r w:rsidRPr="00134174">
        <w:t xml:space="preserve">, NCQA calculates </w:t>
      </w:r>
      <w:r w:rsidR="00274A31" w:rsidRPr="00134174">
        <w:t xml:space="preserve">a rate; if the denominator is less than 100, NCQA assigns a measure result of </w:t>
      </w:r>
      <w:r w:rsidR="00370D10" w:rsidRPr="00134174">
        <w:rPr>
          <w:i/>
        </w:rPr>
        <w:t>NA</w:t>
      </w:r>
      <w:r w:rsidRPr="00134174">
        <w:t>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80" w:type="dxa"/>
          <w:right w:w="180" w:type="dxa"/>
        </w:tblCellMar>
        <w:tblLook w:val="0000"/>
      </w:tblPr>
      <w:tblGrid>
        <w:gridCol w:w="1825"/>
        <w:gridCol w:w="8075"/>
      </w:tblGrid>
      <w:tr w:rsidR="000C2352" w:rsidRPr="00134174"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0C2352" w:rsidRPr="00134174" w:rsidRDefault="000C2352" w:rsidP="00FF2B4C">
            <w:pPr>
              <w:pStyle w:val="MarginSubhead"/>
            </w:pPr>
            <w:r w:rsidRPr="00134174">
              <w:t>Changes in submission entity</w:t>
            </w:r>
          </w:p>
        </w:tc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115" w:type="dxa"/>
            </w:tcMar>
          </w:tcPr>
          <w:p w:rsidR="000C2352" w:rsidRPr="00134174" w:rsidRDefault="000C2352" w:rsidP="00FF2B4C">
            <w:pPr>
              <w:pStyle w:val="Body"/>
            </w:pPr>
            <w:r w:rsidRPr="00134174">
              <w:t xml:space="preserve">If a health plan reports HMO and POS products separately in the prior year and reports HMO/POS combined in the current year, Year 1 numerators and denominators are created by combining data from the separate HMO and POS results. The combined </w:t>
            </w:r>
            <w:r w:rsidR="009572F3" w:rsidRPr="00134174">
              <w:br/>
            </w:r>
            <w:r w:rsidRPr="00134174">
              <w:t>Year 1 numerators and denominators are used for rolling average calculations.</w:t>
            </w:r>
          </w:p>
          <w:p w:rsidR="000C2352" w:rsidRPr="00134174" w:rsidRDefault="000C2352" w:rsidP="0016136E">
            <w:pPr>
              <w:pStyle w:val="Body"/>
            </w:pPr>
            <w:r w:rsidRPr="00134174">
              <w:t xml:space="preserve">Alternatively, if </w:t>
            </w:r>
            <w:r w:rsidR="00B10212" w:rsidRPr="00134174">
              <w:t>the</w:t>
            </w:r>
            <w:r w:rsidRPr="00134174">
              <w:t xml:space="preserve"> </w:t>
            </w:r>
            <w:r w:rsidR="00375047" w:rsidRPr="00134174">
              <w:t xml:space="preserve">health </w:t>
            </w:r>
            <w:r w:rsidRPr="00134174">
              <w:t xml:space="preserve">plan reports HMO/POS combined in the prior year and reports HMO and POS separately in the current year, the reporting entity is considered changed and prior year data </w:t>
            </w:r>
            <w:r w:rsidR="00A65905" w:rsidRPr="00134174">
              <w:t xml:space="preserve">are </w:t>
            </w:r>
            <w:r w:rsidRPr="00134174">
              <w:t>not used for rolling average calculations.</w:t>
            </w:r>
          </w:p>
        </w:tc>
      </w:tr>
    </w:tbl>
    <w:p w:rsidR="001A7F53" w:rsidRPr="00134174" w:rsidRDefault="001E1A24" w:rsidP="001A7F53">
      <w:pPr>
        <w:pStyle w:val="Body"/>
      </w:pPr>
      <w:r w:rsidRPr="00975AF6">
        <w:t>Question numbers reference the adult survey for the commercial product line. The rate for the Medicaid product line is calculated by substituting the corresponding questions and response options.</w:t>
      </w:r>
    </w:p>
    <w:p w:rsidR="001E1A24" w:rsidRPr="00134174" w:rsidRDefault="001E1A24" w:rsidP="00087531">
      <w:pPr>
        <w:pStyle w:val="SubHead"/>
      </w:pPr>
      <w:r w:rsidRPr="00134174">
        <w:t xml:space="preserve">Advising Smokers </w:t>
      </w:r>
      <w:r w:rsidR="001E034D" w:rsidRPr="00134174">
        <w:t xml:space="preserve">and Tobacco Users </w:t>
      </w:r>
      <w:r w:rsidRPr="00134174">
        <w:t>to Quit</w:t>
      </w:r>
      <w:r w:rsidR="00A768E6" w:rsidRPr="00134174">
        <w:t>—Commercial and Medicaid Product Lines</w:t>
      </w:r>
    </w:p>
    <w:tbl>
      <w:tblPr>
        <w:tblW w:w="0" w:type="auto"/>
        <w:tblInd w:w="18" w:type="dxa"/>
        <w:tblLayout w:type="fixed"/>
        <w:tblLook w:val="0000"/>
      </w:tblPr>
      <w:tblGrid>
        <w:gridCol w:w="1800"/>
        <w:gridCol w:w="8010"/>
      </w:tblGrid>
      <w:tr w:rsidR="001E1A24" w:rsidRPr="00134174">
        <w:tc>
          <w:tcPr>
            <w:tcW w:w="1800" w:type="dxa"/>
          </w:tcPr>
          <w:p w:rsidR="001E1A24" w:rsidRPr="00134174" w:rsidRDefault="001E1A24">
            <w:pPr>
              <w:pStyle w:val="MarginSubhead"/>
            </w:pPr>
            <w:r w:rsidRPr="00134174">
              <w:t>Denominator</w:t>
            </w:r>
          </w:p>
        </w:tc>
        <w:tc>
          <w:tcPr>
            <w:tcW w:w="8010" w:type="dxa"/>
          </w:tcPr>
          <w:p w:rsidR="001E1A24" w:rsidRPr="00134174" w:rsidRDefault="001E1A24">
            <w:pPr>
              <w:pStyle w:val="Body"/>
            </w:pPr>
            <w:r w:rsidRPr="00134174">
              <w:t xml:space="preserve">The number of members who responded to the survey and indicated that they were current smokers </w:t>
            </w:r>
            <w:r w:rsidR="00AD2406" w:rsidRPr="00134174">
              <w:t>or tobacco users</w:t>
            </w:r>
            <w:r w:rsidRPr="00134174">
              <w:t>.</w:t>
            </w:r>
            <w:r w:rsidR="009572F3" w:rsidRPr="00134174">
              <w:t xml:space="preserve"> </w:t>
            </w:r>
            <w:r w:rsidRPr="00134174">
              <w:t xml:space="preserve">Member response choices </w:t>
            </w:r>
            <w:r w:rsidRPr="00134174">
              <w:rPr>
                <w:i/>
              </w:rPr>
              <w:t>must</w:t>
            </w:r>
            <w:r w:rsidRPr="00134174">
              <w:t xml:space="preserve"> </w:t>
            </w:r>
            <w:r w:rsidR="00A20140" w:rsidRPr="00134174">
              <w:t xml:space="preserve">be as follows </w:t>
            </w:r>
            <w:r w:rsidRPr="00134174">
              <w:t>to be included in the denominator:</w:t>
            </w:r>
          </w:p>
          <w:p w:rsidR="000172A5" w:rsidRPr="00134174" w:rsidRDefault="001C31B9" w:rsidP="00975AF6">
            <w:pPr>
              <w:pStyle w:val="Dash"/>
              <w:numPr>
                <w:ilvl w:val="0"/>
                <w:numId w:val="0"/>
              </w:numPr>
              <w:ind w:left="792"/>
            </w:pPr>
            <w:r w:rsidRPr="00134174">
              <w:rPr>
                <w:i/>
              </w:rPr>
              <w:t>Q46</w:t>
            </w:r>
            <w:r w:rsidR="001A241D">
              <w:rPr>
                <w:i/>
              </w:rPr>
              <w:t xml:space="preserve"> </w:t>
            </w:r>
            <w:r w:rsidR="00E23FBD" w:rsidRPr="00134174">
              <w:t xml:space="preserve">= </w:t>
            </w:r>
            <w:r w:rsidR="00BE6056" w:rsidRPr="00134174">
              <w:t>“</w:t>
            </w:r>
            <w:r w:rsidR="001E1A24" w:rsidRPr="00134174">
              <w:t>Every day</w:t>
            </w:r>
            <w:r w:rsidR="00BE6056" w:rsidRPr="00134174">
              <w:t>”</w:t>
            </w:r>
            <w:r w:rsidR="001E1A24" w:rsidRPr="00134174">
              <w:t xml:space="preserve"> or </w:t>
            </w:r>
            <w:r w:rsidR="00BE6056" w:rsidRPr="00134174">
              <w:t>“</w:t>
            </w:r>
            <w:r w:rsidR="001E1A24" w:rsidRPr="00134174">
              <w:t>Some days</w:t>
            </w:r>
            <w:r w:rsidR="006640C2">
              <w:t>.</w:t>
            </w:r>
            <w:r w:rsidR="00BE6056" w:rsidRPr="00134174">
              <w:t>”</w:t>
            </w:r>
          </w:p>
          <w:p w:rsidR="001C31B9" w:rsidRPr="00134174" w:rsidRDefault="001C31B9" w:rsidP="00975AF6">
            <w:pPr>
              <w:pStyle w:val="Dash"/>
              <w:numPr>
                <w:ilvl w:val="0"/>
                <w:numId w:val="0"/>
              </w:numPr>
              <w:ind w:left="792"/>
              <w:rPr>
                <w:b/>
                <w:i/>
              </w:rPr>
            </w:pPr>
            <w:r w:rsidRPr="00134174">
              <w:rPr>
                <w:i/>
              </w:rPr>
              <w:t>Q47</w:t>
            </w:r>
            <w:r w:rsidR="001A241D">
              <w:rPr>
                <w:i/>
              </w:rPr>
              <w:t xml:space="preserve"> </w:t>
            </w:r>
            <w:r w:rsidR="00E23FBD" w:rsidRPr="00134174">
              <w:t xml:space="preserve">= </w:t>
            </w:r>
            <w:r w:rsidR="00BE6056" w:rsidRPr="00134174">
              <w:t>“</w:t>
            </w:r>
            <w:r w:rsidR="007C2601" w:rsidRPr="00134174">
              <w:t>Never</w:t>
            </w:r>
            <w:r w:rsidR="00BE6056" w:rsidRPr="00134174">
              <w:t>”</w:t>
            </w:r>
            <w:r w:rsidR="00013956" w:rsidRPr="00134174">
              <w:t xml:space="preserve"> or </w:t>
            </w:r>
            <w:r w:rsidR="00BE6056" w:rsidRPr="00134174">
              <w:t>“</w:t>
            </w:r>
            <w:r w:rsidR="007C2601" w:rsidRPr="00134174">
              <w:t>Sometimes</w:t>
            </w:r>
            <w:r w:rsidR="00BE6056" w:rsidRPr="00134174">
              <w:t>”</w:t>
            </w:r>
            <w:r w:rsidR="00013956" w:rsidRPr="00134174">
              <w:t xml:space="preserve"> or </w:t>
            </w:r>
            <w:r w:rsidR="00BE6056" w:rsidRPr="00134174">
              <w:t>“</w:t>
            </w:r>
            <w:r w:rsidR="007C2601" w:rsidRPr="00134174">
              <w:t>Usually</w:t>
            </w:r>
            <w:r w:rsidR="00BE6056" w:rsidRPr="00134174">
              <w:t>”</w:t>
            </w:r>
            <w:r w:rsidR="00013956" w:rsidRPr="00134174">
              <w:t xml:space="preserve"> or </w:t>
            </w:r>
            <w:r w:rsidR="00BE6056" w:rsidRPr="00134174">
              <w:t>“</w:t>
            </w:r>
            <w:r w:rsidR="007C2601" w:rsidRPr="00134174">
              <w:t>Always</w:t>
            </w:r>
            <w:r w:rsidR="006640C2">
              <w:t>.</w:t>
            </w:r>
            <w:r w:rsidR="00BE6056" w:rsidRPr="00134174">
              <w:t>”</w:t>
            </w:r>
            <w:r w:rsidR="001E1A24" w:rsidRPr="00134174">
              <w:t xml:space="preserve"> </w:t>
            </w:r>
          </w:p>
        </w:tc>
      </w:tr>
      <w:tr w:rsidR="001E1A24" w:rsidRPr="00134174">
        <w:tc>
          <w:tcPr>
            <w:tcW w:w="1800" w:type="dxa"/>
          </w:tcPr>
          <w:p w:rsidR="001E1A24" w:rsidRPr="00134174" w:rsidRDefault="001E1A24" w:rsidP="006640C2">
            <w:pPr>
              <w:pStyle w:val="MarginSubhead"/>
              <w:spacing w:before="0"/>
            </w:pPr>
            <w:r w:rsidRPr="00134174">
              <w:t>Numerator</w:t>
            </w:r>
          </w:p>
        </w:tc>
        <w:tc>
          <w:tcPr>
            <w:tcW w:w="8010" w:type="dxa"/>
          </w:tcPr>
          <w:p w:rsidR="0084207A" w:rsidRPr="00134174" w:rsidRDefault="001E1A24" w:rsidP="006640C2">
            <w:pPr>
              <w:pStyle w:val="Body"/>
              <w:spacing w:before="0"/>
            </w:pPr>
            <w:r w:rsidRPr="00134174">
              <w:t>The number of members in the denominator who indicated that they received advice to quit from a doctor or other health provider</w:t>
            </w:r>
            <w:r w:rsidR="00A97174" w:rsidRPr="00134174">
              <w:t xml:space="preserve"> by answering </w:t>
            </w:r>
            <w:r w:rsidR="00BE6056" w:rsidRPr="00134174">
              <w:t>“</w:t>
            </w:r>
            <w:r w:rsidR="007C2601" w:rsidRPr="00134174">
              <w:t>Sometimes</w:t>
            </w:r>
            <w:r w:rsidR="00BE6056" w:rsidRPr="00134174">
              <w:t>”</w:t>
            </w:r>
            <w:r w:rsidR="007C2601" w:rsidRPr="00134174">
              <w:t xml:space="preserve"> or </w:t>
            </w:r>
            <w:r w:rsidR="00BE6056" w:rsidRPr="00134174">
              <w:t>“</w:t>
            </w:r>
            <w:r w:rsidR="007C2601" w:rsidRPr="00134174">
              <w:t>Usually</w:t>
            </w:r>
            <w:r w:rsidR="00BE6056" w:rsidRPr="00134174">
              <w:t>”</w:t>
            </w:r>
            <w:r w:rsidR="007C2601" w:rsidRPr="00134174">
              <w:t xml:space="preserve"> or </w:t>
            </w:r>
            <w:r w:rsidR="00BE6056" w:rsidRPr="00134174">
              <w:t>“</w:t>
            </w:r>
            <w:r w:rsidR="007C2601" w:rsidRPr="00134174">
              <w:t>Always</w:t>
            </w:r>
            <w:r w:rsidR="00BE6056" w:rsidRPr="00134174">
              <w:t>”</w:t>
            </w:r>
            <w:r w:rsidR="00A97174" w:rsidRPr="00134174">
              <w:t xml:space="preserve"> to </w:t>
            </w:r>
            <w:r w:rsidR="001C31B9" w:rsidRPr="00134174">
              <w:t>Q4</w:t>
            </w:r>
            <w:r w:rsidR="00975AF6">
              <w:t>7</w:t>
            </w:r>
            <w:r w:rsidR="00A97174" w:rsidRPr="00134174">
              <w:t>.</w:t>
            </w:r>
          </w:p>
        </w:tc>
      </w:tr>
    </w:tbl>
    <w:p w:rsidR="00417197" w:rsidRDefault="00417197" w:rsidP="00417197">
      <w:pPr>
        <w:sectPr w:rsidR="00417197">
          <w:headerReference w:type="even" r:id="rId23"/>
          <w:footerReference w:type="even" r:id="rId24"/>
          <w:footerReference w:type="default" r:id="rId25"/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A768E6" w:rsidRPr="006640C2" w:rsidRDefault="00A768E6" w:rsidP="00417197">
      <w:pPr>
        <w:pStyle w:val="SubHead"/>
        <w:spacing w:before="0"/>
      </w:pPr>
      <w:r w:rsidRPr="006640C2">
        <w:t xml:space="preserve">Advising Smokers </w:t>
      </w:r>
      <w:r w:rsidR="001E034D" w:rsidRPr="006640C2">
        <w:t xml:space="preserve">and Tobacco Users </w:t>
      </w:r>
      <w:r w:rsidRPr="006640C2">
        <w:t>to Quit—Medicare Product Line</w:t>
      </w:r>
    </w:p>
    <w:tbl>
      <w:tblPr>
        <w:tblW w:w="0" w:type="auto"/>
        <w:tblInd w:w="18" w:type="dxa"/>
        <w:tblLayout w:type="fixed"/>
        <w:tblLook w:val="0000"/>
      </w:tblPr>
      <w:tblGrid>
        <w:gridCol w:w="1800"/>
        <w:gridCol w:w="8010"/>
      </w:tblGrid>
      <w:tr w:rsidR="00A768E6" w:rsidRPr="00134174">
        <w:tc>
          <w:tcPr>
            <w:tcW w:w="1800" w:type="dxa"/>
          </w:tcPr>
          <w:p w:rsidR="00A768E6" w:rsidRPr="00134174" w:rsidRDefault="00A768E6" w:rsidP="000A0CB0">
            <w:pPr>
              <w:pStyle w:val="MarginSubhead"/>
            </w:pPr>
            <w:r w:rsidRPr="00134174">
              <w:t>Denominator</w:t>
            </w:r>
          </w:p>
        </w:tc>
        <w:tc>
          <w:tcPr>
            <w:tcW w:w="8010" w:type="dxa"/>
          </w:tcPr>
          <w:p w:rsidR="00A768E6" w:rsidRPr="00134174" w:rsidRDefault="00A768E6" w:rsidP="000A0CB0">
            <w:pPr>
              <w:pStyle w:val="Body"/>
            </w:pPr>
            <w:r w:rsidRPr="00134174">
              <w:t xml:space="preserve">The number of members who responded to the survey and indicated that they were current smokers </w:t>
            </w:r>
            <w:r w:rsidR="00740108" w:rsidRPr="00134174">
              <w:t xml:space="preserve">or tobacco users </w:t>
            </w:r>
            <w:r w:rsidRPr="00134174">
              <w:t>and had one or more visits during the measurement year.</w:t>
            </w:r>
            <w:r w:rsidR="009572F3" w:rsidRPr="00134174">
              <w:t xml:space="preserve"> </w:t>
            </w:r>
            <w:r w:rsidRPr="00134174">
              <w:t xml:space="preserve">Member response choices </w:t>
            </w:r>
            <w:r w:rsidRPr="00134174">
              <w:rPr>
                <w:i/>
              </w:rPr>
              <w:t>must</w:t>
            </w:r>
            <w:r w:rsidRPr="00134174">
              <w:t xml:space="preserve"> be as follows to be included in the denominator:</w:t>
            </w:r>
          </w:p>
          <w:p w:rsidR="00A768E6" w:rsidRPr="00134174" w:rsidRDefault="001C31B9" w:rsidP="00207606">
            <w:pPr>
              <w:pStyle w:val="Body"/>
              <w:spacing w:before="60"/>
            </w:pPr>
            <w:r w:rsidRPr="00134174">
              <w:rPr>
                <w:i/>
              </w:rPr>
              <w:t>Q65</w:t>
            </w:r>
            <w:r w:rsidR="001A241D">
              <w:rPr>
                <w:i/>
              </w:rPr>
              <w:t xml:space="preserve"> </w:t>
            </w:r>
            <w:r w:rsidR="00E23FBD" w:rsidRPr="00134174">
              <w:t xml:space="preserve">= </w:t>
            </w:r>
            <w:r w:rsidR="00BE6056" w:rsidRPr="00134174">
              <w:t>“</w:t>
            </w:r>
            <w:r w:rsidR="00A768E6" w:rsidRPr="00134174">
              <w:t>Every day</w:t>
            </w:r>
            <w:r w:rsidR="00BE6056" w:rsidRPr="00134174">
              <w:t>”</w:t>
            </w:r>
            <w:r w:rsidR="00A768E6" w:rsidRPr="00134174">
              <w:t xml:space="preserve"> or </w:t>
            </w:r>
            <w:r w:rsidR="00BE6056" w:rsidRPr="00134174">
              <w:t>“</w:t>
            </w:r>
            <w:r w:rsidR="00A768E6" w:rsidRPr="00134174">
              <w:t>Some days</w:t>
            </w:r>
            <w:r w:rsidR="006640C2">
              <w:t>.</w:t>
            </w:r>
            <w:r w:rsidR="00BE6056" w:rsidRPr="00134174">
              <w:t>”</w:t>
            </w:r>
          </w:p>
          <w:p w:rsidR="00A768E6" w:rsidRPr="00134174" w:rsidRDefault="001C31B9" w:rsidP="00207606">
            <w:pPr>
              <w:pStyle w:val="Body"/>
              <w:spacing w:before="60"/>
            </w:pPr>
            <w:r w:rsidRPr="00134174">
              <w:rPr>
                <w:i/>
              </w:rPr>
              <w:t>Q66</w:t>
            </w:r>
            <w:r w:rsidRPr="00134174">
              <w:t xml:space="preserve"> </w:t>
            </w:r>
            <w:r w:rsidR="00E23FBD" w:rsidRPr="00134174">
              <w:t xml:space="preserve">= </w:t>
            </w:r>
            <w:r w:rsidR="00BE6056" w:rsidRPr="00134174">
              <w:t>“</w:t>
            </w:r>
            <w:r w:rsidR="00D87D08" w:rsidRPr="00134174">
              <w:t>Never</w:t>
            </w:r>
            <w:r w:rsidR="00BE6056" w:rsidRPr="00134174">
              <w:t>”</w:t>
            </w:r>
            <w:r w:rsidR="00D87D08" w:rsidRPr="00134174">
              <w:t xml:space="preserve"> or </w:t>
            </w:r>
            <w:r w:rsidR="00BE6056" w:rsidRPr="00134174">
              <w:t>“</w:t>
            </w:r>
            <w:r w:rsidR="00D87D08" w:rsidRPr="00134174">
              <w:t>Sometimes</w:t>
            </w:r>
            <w:r w:rsidR="00BE6056" w:rsidRPr="00134174">
              <w:t>”</w:t>
            </w:r>
            <w:r w:rsidR="00D87D08" w:rsidRPr="00134174">
              <w:t xml:space="preserve"> or </w:t>
            </w:r>
            <w:r w:rsidR="00BE6056" w:rsidRPr="00134174">
              <w:t>“</w:t>
            </w:r>
            <w:r w:rsidR="00D87D08" w:rsidRPr="00134174">
              <w:t>Usually</w:t>
            </w:r>
            <w:r w:rsidR="00BE6056" w:rsidRPr="00134174">
              <w:t>”</w:t>
            </w:r>
            <w:r w:rsidR="00D87D08" w:rsidRPr="00134174">
              <w:t xml:space="preserve"> or </w:t>
            </w:r>
            <w:r w:rsidR="00BE6056" w:rsidRPr="00134174">
              <w:t>“</w:t>
            </w:r>
            <w:r w:rsidR="00D87D08" w:rsidRPr="00134174">
              <w:t>Always</w:t>
            </w:r>
            <w:r w:rsidR="006640C2">
              <w:t>.</w:t>
            </w:r>
            <w:r w:rsidR="00BE6056" w:rsidRPr="00134174">
              <w:t>”</w:t>
            </w:r>
            <w:r w:rsidR="002A52EA" w:rsidRPr="00134174">
              <w:t xml:space="preserve"> </w:t>
            </w:r>
          </w:p>
          <w:p w:rsidR="00D87D08" w:rsidRPr="00134174" w:rsidRDefault="00D87D08" w:rsidP="00750F32">
            <w:pPr>
              <w:pStyle w:val="Note"/>
              <w:rPr>
                <w:b/>
              </w:rPr>
            </w:pPr>
            <w:r w:rsidRPr="00134174">
              <w:rPr>
                <w:b/>
              </w:rPr>
              <w:t>Note:</w:t>
            </w:r>
            <w:r w:rsidRPr="00134174">
              <w:t xml:space="preserve"> Medicare results for </w:t>
            </w:r>
            <w:r w:rsidR="004971FC" w:rsidRPr="00134174">
              <w:t xml:space="preserve">the </w:t>
            </w:r>
            <w:r w:rsidRPr="00134174">
              <w:t>Advising Smokers and Tobacco Users to Quit rate requires a minimum denominator of at least 30 responses.</w:t>
            </w:r>
          </w:p>
        </w:tc>
      </w:tr>
      <w:tr w:rsidR="00A768E6" w:rsidRPr="00134174">
        <w:tc>
          <w:tcPr>
            <w:tcW w:w="1800" w:type="dxa"/>
          </w:tcPr>
          <w:p w:rsidR="00A768E6" w:rsidRPr="00134174" w:rsidRDefault="00A768E6" w:rsidP="000A0CB0">
            <w:pPr>
              <w:pStyle w:val="MarginSubhead"/>
            </w:pPr>
            <w:r w:rsidRPr="00134174">
              <w:t>Numerator</w:t>
            </w:r>
          </w:p>
        </w:tc>
        <w:tc>
          <w:tcPr>
            <w:tcW w:w="8010" w:type="dxa"/>
          </w:tcPr>
          <w:p w:rsidR="00A768E6" w:rsidRPr="00134174" w:rsidRDefault="00A768E6" w:rsidP="001C31B9">
            <w:pPr>
              <w:pStyle w:val="Body"/>
            </w:pPr>
            <w:r w:rsidRPr="00134174">
              <w:t>The number of members in the denominator who indicated that they received advice to quit from a doctor or other health provider by answering</w:t>
            </w:r>
            <w:r w:rsidR="00D87D08" w:rsidRPr="00134174">
              <w:t xml:space="preserve"> </w:t>
            </w:r>
            <w:r w:rsidR="00BE6056" w:rsidRPr="00134174">
              <w:t>“</w:t>
            </w:r>
            <w:r w:rsidR="00D87D08" w:rsidRPr="00134174">
              <w:t>Sometimes</w:t>
            </w:r>
            <w:r w:rsidR="00BE6056" w:rsidRPr="00134174">
              <w:t>”</w:t>
            </w:r>
            <w:r w:rsidR="00D87D08" w:rsidRPr="00134174">
              <w:t xml:space="preserve"> or </w:t>
            </w:r>
            <w:r w:rsidR="00BE6056" w:rsidRPr="00134174">
              <w:t>“</w:t>
            </w:r>
            <w:r w:rsidR="00D87D08" w:rsidRPr="00134174">
              <w:t>Usually</w:t>
            </w:r>
            <w:r w:rsidR="00BE6056" w:rsidRPr="00134174">
              <w:t>”</w:t>
            </w:r>
            <w:r w:rsidR="00D87D08" w:rsidRPr="00134174">
              <w:t xml:space="preserve"> or </w:t>
            </w:r>
            <w:r w:rsidR="00BE6056" w:rsidRPr="00134174">
              <w:t>“</w:t>
            </w:r>
            <w:r w:rsidR="00D87D08" w:rsidRPr="00134174">
              <w:t>Always</w:t>
            </w:r>
            <w:r w:rsidR="00BE6056" w:rsidRPr="00134174">
              <w:t>”</w:t>
            </w:r>
            <w:r w:rsidRPr="00134174">
              <w:t xml:space="preserve"> to </w:t>
            </w:r>
            <w:r w:rsidR="001C31B9" w:rsidRPr="00134174">
              <w:t>Q66</w:t>
            </w:r>
            <w:r w:rsidRPr="00134174">
              <w:t>.</w:t>
            </w:r>
          </w:p>
        </w:tc>
      </w:tr>
    </w:tbl>
    <w:p w:rsidR="001E1A24" w:rsidRPr="00134174" w:rsidRDefault="001E1A24" w:rsidP="009572F3">
      <w:pPr>
        <w:pStyle w:val="SubHead"/>
      </w:pPr>
      <w:r w:rsidRPr="00134174">
        <w:t>Discussing Cessation Medications</w:t>
      </w:r>
      <w:r w:rsidR="00A768E6" w:rsidRPr="00134174">
        <w:t>—Commercial and Medicaid Product Lines</w:t>
      </w:r>
    </w:p>
    <w:tbl>
      <w:tblPr>
        <w:tblW w:w="0" w:type="auto"/>
        <w:tblInd w:w="18" w:type="dxa"/>
        <w:tblLayout w:type="fixed"/>
        <w:tblLook w:val="0000"/>
      </w:tblPr>
      <w:tblGrid>
        <w:gridCol w:w="1800"/>
        <w:gridCol w:w="8010"/>
      </w:tblGrid>
      <w:tr w:rsidR="001E1A24" w:rsidRPr="00134174">
        <w:tc>
          <w:tcPr>
            <w:tcW w:w="1800" w:type="dxa"/>
          </w:tcPr>
          <w:p w:rsidR="001E1A24" w:rsidRPr="00134174" w:rsidRDefault="001E1A24">
            <w:pPr>
              <w:pStyle w:val="MarginSubhead"/>
            </w:pPr>
            <w:r w:rsidRPr="00134174">
              <w:t>Denominator</w:t>
            </w:r>
          </w:p>
        </w:tc>
        <w:tc>
          <w:tcPr>
            <w:tcW w:w="8010" w:type="dxa"/>
          </w:tcPr>
          <w:p w:rsidR="001C31B9" w:rsidRPr="00E0297C" w:rsidRDefault="001E1A24" w:rsidP="004B6D61">
            <w:pPr>
              <w:pStyle w:val="Body"/>
            </w:pPr>
            <w:r w:rsidRPr="00134174">
              <w:t>The number of members who responded to the survey and indicated that they were current smokers</w:t>
            </w:r>
            <w:r w:rsidR="00FA6F5A" w:rsidRPr="00134174">
              <w:t xml:space="preserve"> or tobacco users</w:t>
            </w:r>
            <w:r w:rsidRPr="00134174">
              <w:t>.</w:t>
            </w:r>
            <w:r w:rsidR="009572F3" w:rsidRPr="00134174">
              <w:t xml:space="preserve"> </w:t>
            </w:r>
            <w:r w:rsidRPr="00134174">
              <w:t xml:space="preserve">Member response choices </w:t>
            </w:r>
            <w:r w:rsidRPr="00134174">
              <w:rPr>
                <w:i/>
              </w:rPr>
              <w:t>must</w:t>
            </w:r>
            <w:r w:rsidRPr="00134174">
              <w:t xml:space="preserve"> </w:t>
            </w:r>
            <w:r w:rsidR="00E044D5" w:rsidRPr="00134174">
              <w:t>be as follows</w:t>
            </w:r>
            <w:r w:rsidRPr="00134174">
              <w:t xml:space="preserve"> to be included in the denominator:</w:t>
            </w:r>
          </w:p>
          <w:p w:rsidR="000172A5" w:rsidRPr="00134174" w:rsidRDefault="001C31B9" w:rsidP="00577913">
            <w:pPr>
              <w:pStyle w:val="Body"/>
              <w:spacing w:before="60"/>
            </w:pPr>
            <w:r w:rsidRPr="00134174">
              <w:rPr>
                <w:i/>
              </w:rPr>
              <w:t xml:space="preserve">Q46 </w:t>
            </w:r>
            <w:r w:rsidR="00E23FBD" w:rsidRPr="00134174">
              <w:t xml:space="preserve">= </w:t>
            </w:r>
            <w:r w:rsidR="00BE6056" w:rsidRPr="00134174">
              <w:t>“</w:t>
            </w:r>
            <w:r w:rsidR="001E1A24" w:rsidRPr="00134174">
              <w:t>Every day</w:t>
            </w:r>
            <w:r w:rsidR="00BE6056" w:rsidRPr="00134174">
              <w:t>”</w:t>
            </w:r>
            <w:r w:rsidR="001E1A24" w:rsidRPr="00134174">
              <w:t xml:space="preserve"> or </w:t>
            </w:r>
            <w:r w:rsidR="00BE6056" w:rsidRPr="00134174">
              <w:t>“</w:t>
            </w:r>
            <w:r w:rsidR="001E1A24" w:rsidRPr="00134174">
              <w:t>Some days</w:t>
            </w:r>
            <w:r w:rsidR="00E0297C">
              <w:t>.</w:t>
            </w:r>
            <w:r w:rsidR="00BE6056" w:rsidRPr="00134174">
              <w:t>”</w:t>
            </w:r>
          </w:p>
          <w:p w:rsidR="001C31B9" w:rsidRPr="00134174" w:rsidRDefault="001C31B9" w:rsidP="00577913">
            <w:pPr>
              <w:pStyle w:val="Body"/>
              <w:spacing w:before="60"/>
              <w:rPr>
                <w:b/>
                <w:i/>
              </w:rPr>
            </w:pPr>
            <w:r w:rsidRPr="00975AF6">
              <w:rPr>
                <w:i/>
              </w:rPr>
              <w:t xml:space="preserve">Q48 </w:t>
            </w:r>
            <w:r w:rsidR="00E23FBD" w:rsidRPr="00134174">
              <w:t xml:space="preserve">= </w:t>
            </w:r>
            <w:r w:rsidR="00BE6056" w:rsidRPr="00134174">
              <w:t>“</w:t>
            </w:r>
            <w:r w:rsidR="00FA6F5A" w:rsidRPr="00134174">
              <w:t>Never</w:t>
            </w:r>
            <w:r w:rsidR="00BE6056" w:rsidRPr="00134174">
              <w:t>”</w:t>
            </w:r>
            <w:r w:rsidR="00FA6F5A" w:rsidRPr="00134174">
              <w:t xml:space="preserve"> or </w:t>
            </w:r>
            <w:r w:rsidR="00BE6056" w:rsidRPr="00134174">
              <w:t>“</w:t>
            </w:r>
            <w:r w:rsidR="00FA6F5A" w:rsidRPr="00134174">
              <w:t>Sometimes</w:t>
            </w:r>
            <w:r w:rsidR="00BE6056" w:rsidRPr="00134174">
              <w:t>”</w:t>
            </w:r>
            <w:r w:rsidR="00FA6F5A" w:rsidRPr="00134174">
              <w:t xml:space="preserve"> or </w:t>
            </w:r>
            <w:r w:rsidR="00BE6056" w:rsidRPr="00134174">
              <w:t>“</w:t>
            </w:r>
            <w:r w:rsidR="00FA6F5A" w:rsidRPr="00134174">
              <w:t>Usually</w:t>
            </w:r>
            <w:r w:rsidR="00BE6056" w:rsidRPr="00134174">
              <w:t>”</w:t>
            </w:r>
            <w:r w:rsidR="00FA6F5A" w:rsidRPr="00134174">
              <w:t xml:space="preserve"> or </w:t>
            </w:r>
            <w:r w:rsidR="00BE6056" w:rsidRPr="00134174">
              <w:t>“</w:t>
            </w:r>
            <w:r w:rsidR="00FA6F5A" w:rsidRPr="00134174">
              <w:t>Always</w:t>
            </w:r>
            <w:r w:rsidR="00E0297C">
              <w:t>.</w:t>
            </w:r>
            <w:r w:rsidR="00BE6056" w:rsidRPr="00134174">
              <w:t>”</w:t>
            </w:r>
          </w:p>
        </w:tc>
      </w:tr>
      <w:tr w:rsidR="001E1A24" w:rsidRPr="00134174">
        <w:tc>
          <w:tcPr>
            <w:tcW w:w="1800" w:type="dxa"/>
          </w:tcPr>
          <w:p w:rsidR="001E1A24" w:rsidRPr="00134174" w:rsidRDefault="001E1A24" w:rsidP="00993649">
            <w:pPr>
              <w:pStyle w:val="MarginSubhead"/>
            </w:pPr>
            <w:r w:rsidRPr="00134174">
              <w:t>Numerator</w:t>
            </w:r>
          </w:p>
        </w:tc>
        <w:tc>
          <w:tcPr>
            <w:tcW w:w="8010" w:type="dxa"/>
          </w:tcPr>
          <w:p w:rsidR="001E1A24" w:rsidRPr="00134174" w:rsidRDefault="001E1A24" w:rsidP="001C31B9">
            <w:pPr>
              <w:pStyle w:val="Body"/>
            </w:pPr>
            <w:r w:rsidRPr="00134174">
              <w:t xml:space="preserve">The number of members in the denominator who indicated </w:t>
            </w:r>
            <w:r w:rsidR="00FA6F5A" w:rsidRPr="00134174">
              <w:t xml:space="preserve">that their doctor or health provider recommended or discussed </w:t>
            </w:r>
            <w:r w:rsidR="005404AA" w:rsidRPr="00134174">
              <w:t xml:space="preserve">cessation </w:t>
            </w:r>
            <w:r w:rsidR="00FA6F5A" w:rsidRPr="00134174">
              <w:t xml:space="preserve">medications by answering </w:t>
            </w:r>
            <w:r w:rsidR="00BE6056" w:rsidRPr="00134174">
              <w:t>“</w:t>
            </w:r>
            <w:r w:rsidR="005404AA" w:rsidRPr="00134174">
              <w:t>Sometimes</w:t>
            </w:r>
            <w:r w:rsidR="00BE6056" w:rsidRPr="00134174">
              <w:t>”</w:t>
            </w:r>
            <w:r w:rsidR="005404AA" w:rsidRPr="00134174">
              <w:t xml:space="preserve"> or </w:t>
            </w:r>
            <w:r w:rsidR="00BE6056" w:rsidRPr="00134174">
              <w:t>“</w:t>
            </w:r>
            <w:r w:rsidR="005404AA" w:rsidRPr="00134174">
              <w:t>Usually</w:t>
            </w:r>
            <w:r w:rsidR="00BE6056" w:rsidRPr="00134174">
              <w:t>”</w:t>
            </w:r>
            <w:r w:rsidR="005404AA" w:rsidRPr="00134174">
              <w:t xml:space="preserve"> or </w:t>
            </w:r>
            <w:r w:rsidR="00BE6056" w:rsidRPr="00134174">
              <w:t>“</w:t>
            </w:r>
            <w:r w:rsidR="005404AA" w:rsidRPr="00134174">
              <w:t>Always</w:t>
            </w:r>
            <w:r w:rsidR="00BE6056" w:rsidRPr="00134174">
              <w:t>”</w:t>
            </w:r>
            <w:r w:rsidR="005404AA" w:rsidRPr="00134174">
              <w:t xml:space="preserve"> to </w:t>
            </w:r>
            <w:r w:rsidR="001C31B9" w:rsidRPr="00134174">
              <w:t>Q48</w:t>
            </w:r>
            <w:r w:rsidR="005404AA" w:rsidRPr="00134174">
              <w:t>.</w:t>
            </w:r>
          </w:p>
        </w:tc>
      </w:tr>
    </w:tbl>
    <w:p w:rsidR="001E1A24" w:rsidRPr="00134174" w:rsidRDefault="001E1A24">
      <w:pPr>
        <w:pStyle w:val="SubHead"/>
      </w:pPr>
      <w:r w:rsidRPr="00134174">
        <w:t>Discussing Cessation Strategies</w:t>
      </w:r>
      <w:r w:rsidR="00A768E6" w:rsidRPr="00134174">
        <w:t>—Commercial and Medicaid Product Lines</w:t>
      </w:r>
    </w:p>
    <w:tbl>
      <w:tblPr>
        <w:tblW w:w="0" w:type="auto"/>
        <w:tblInd w:w="18" w:type="dxa"/>
        <w:tblLayout w:type="fixed"/>
        <w:tblLook w:val="0000"/>
      </w:tblPr>
      <w:tblGrid>
        <w:gridCol w:w="1800"/>
        <w:gridCol w:w="8010"/>
      </w:tblGrid>
      <w:tr w:rsidR="001E1A24" w:rsidRPr="00134174">
        <w:tc>
          <w:tcPr>
            <w:tcW w:w="1800" w:type="dxa"/>
          </w:tcPr>
          <w:p w:rsidR="001E1A24" w:rsidRPr="00134174" w:rsidRDefault="001E1A24">
            <w:pPr>
              <w:pStyle w:val="MarginSubhead"/>
            </w:pPr>
            <w:r w:rsidRPr="00134174">
              <w:t>Denominator</w:t>
            </w:r>
          </w:p>
        </w:tc>
        <w:tc>
          <w:tcPr>
            <w:tcW w:w="8010" w:type="dxa"/>
          </w:tcPr>
          <w:p w:rsidR="001E1A24" w:rsidRPr="00134174" w:rsidRDefault="001E1A24">
            <w:pPr>
              <w:pStyle w:val="Body"/>
            </w:pPr>
            <w:r w:rsidRPr="00134174">
              <w:t xml:space="preserve">The number of members who responded to the survey and indicated that they were current smokers </w:t>
            </w:r>
            <w:r w:rsidR="00FA6F5A" w:rsidRPr="00134174">
              <w:t>or tobacco users</w:t>
            </w:r>
            <w:r w:rsidRPr="00134174">
              <w:t>.</w:t>
            </w:r>
            <w:r w:rsidR="009572F3" w:rsidRPr="00134174">
              <w:t xml:space="preserve"> </w:t>
            </w:r>
            <w:r w:rsidRPr="00134174">
              <w:t xml:space="preserve">Member response choices </w:t>
            </w:r>
            <w:r w:rsidRPr="00134174">
              <w:rPr>
                <w:i/>
              </w:rPr>
              <w:t>must</w:t>
            </w:r>
            <w:r w:rsidRPr="00134174">
              <w:t xml:space="preserve"> follow one of the two paths to be included in the denominator:</w:t>
            </w:r>
          </w:p>
          <w:p w:rsidR="00B4309C" w:rsidRPr="00134174" w:rsidRDefault="001C31B9" w:rsidP="00577913">
            <w:pPr>
              <w:pStyle w:val="Dash"/>
              <w:numPr>
                <w:ilvl w:val="0"/>
                <w:numId w:val="0"/>
              </w:numPr>
            </w:pPr>
            <w:r w:rsidRPr="00134174">
              <w:rPr>
                <w:i/>
              </w:rPr>
              <w:t xml:space="preserve">Q46 </w:t>
            </w:r>
            <w:r w:rsidR="00E23FBD" w:rsidRPr="00134174">
              <w:t xml:space="preserve">= </w:t>
            </w:r>
            <w:r w:rsidR="00BE6056" w:rsidRPr="00134174">
              <w:t>“</w:t>
            </w:r>
            <w:r w:rsidR="001E1A24" w:rsidRPr="00134174">
              <w:t>Every day</w:t>
            </w:r>
            <w:r w:rsidR="00BE6056" w:rsidRPr="00134174">
              <w:t>”</w:t>
            </w:r>
            <w:r w:rsidR="001E1A24" w:rsidRPr="00134174">
              <w:t xml:space="preserve"> or </w:t>
            </w:r>
            <w:r w:rsidR="00BE6056" w:rsidRPr="00134174">
              <w:t>“</w:t>
            </w:r>
            <w:r w:rsidR="001E1A24" w:rsidRPr="00134174">
              <w:t>Some days</w:t>
            </w:r>
            <w:r w:rsidR="003560D1">
              <w:t>.</w:t>
            </w:r>
            <w:r w:rsidR="00BE6056" w:rsidRPr="00134174">
              <w:t>”</w:t>
            </w:r>
          </w:p>
          <w:p w:rsidR="001C31B9" w:rsidRPr="00134174" w:rsidRDefault="001C31B9" w:rsidP="00577913">
            <w:pPr>
              <w:pStyle w:val="Dash"/>
              <w:numPr>
                <w:ilvl w:val="0"/>
                <w:numId w:val="0"/>
              </w:numPr>
              <w:rPr>
                <w:b/>
                <w:i/>
              </w:rPr>
            </w:pPr>
            <w:r w:rsidRPr="00134174">
              <w:rPr>
                <w:i/>
              </w:rPr>
              <w:t xml:space="preserve">Q49 </w:t>
            </w:r>
            <w:r w:rsidR="00E23FBD" w:rsidRPr="00134174">
              <w:t xml:space="preserve">= </w:t>
            </w:r>
            <w:r w:rsidR="00BE6056" w:rsidRPr="00134174">
              <w:t>“</w:t>
            </w:r>
            <w:r w:rsidR="00FA6F5A" w:rsidRPr="00134174">
              <w:t>Never</w:t>
            </w:r>
            <w:r w:rsidR="00BE6056" w:rsidRPr="00134174">
              <w:t>”</w:t>
            </w:r>
            <w:r w:rsidR="00FA6F5A" w:rsidRPr="00134174">
              <w:t xml:space="preserve"> or </w:t>
            </w:r>
            <w:r w:rsidR="00BE6056" w:rsidRPr="00134174">
              <w:t>“</w:t>
            </w:r>
            <w:r w:rsidR="00FA6F5A" w:rsidRPr="00134174">
              <w:t>Sometimes</w:t>
            </w:r>
            <w:r w:rsidR="00BE6056" w:rsidRPr="00134174">
              <w:t>”</w:t>
            </w:r>
            <w:r w:rsidR="00FA6F5A" w:rsidRPr="00134174">
              <w:t xml:space="preserve"> or </w:t>
            </w:r>
            <w:r w:rsidR="00BE6056" w:rsidRPr="00134174">
              <w:t>“</w:t>
            </w:r>
            <w:r w:rsidR="00FA6F5A" w:rsidRPr="00134174">
              <w:t>Usually</w:t>
            </w:r>
            <w:r w:rsidR="00BE6056" w:rsidRPr="00134174">
              <w:t>”</w:t>
            </w:r>
            <w:r w:rsidR="00FA6F5A" w:rsidRPr="00134174">
              <w:t xml:space="preserve"> or </w:t>
            </w:r>
            <w:r w:rsidR="00BE6056" w:rsidRPr="00134174">
              <w:t>“</w:t>
            </w:r>
            <w:r w:rsidR="00FA6F5A" w:rsidRPr="00134174">
              <w:t>Always</w:t>
            </w:r>
            <w:r w:rsidR="003560D1">
              <w:t>.</w:t>
            </w:r>
            <w:r w:rsidR="00BE6056" w:rsidRPr="00134174">
              <w:t>”</w:t>
            </w:r>
            <w:r w:rsidR="00085517" w:rsidRPr="00134174">
              <w:rPr>
                <w:b/>
                <w:i/>
              </w:rPr>
              <w:t xml:space="preserve"> </w:t>
            </w:r>
          </w:p>
        </w:tc>
      </w:tr>
      <w:tr w:rsidR="001E1A24" w:rsidRPr="00134174">
        <w:tc>
          <w:tcPr>
            <w:tcW w:w="1800" w:type="dxa"/>
          </w:tcPr>
          <w:p w:rsidR="001E1A24" w:rsidRPr="00134174" w:rsidRDefault="001E1A24" w:rsidP="00085517">
            <w:pPr>
              <w:pStyle w:val="MarginSubhead"/>
            </w:pPr>
            <w:r w:rsidRPr="00134174">
              <w:t>Numerator</w:t>
            </w:r>
          </w:p>
        </w:tc>
        <w:tc>
          <w:tcPr>
            <w:tcW w:w="8010" w:type="dxa"/>
          </w:tcPr>
          <w:p w:rsidR="004B6D61" w:rsidRPr="00134174" w:rsidRDefault="001E1A24" w:rsidP="00085517">
            <w:pPr>
              <w:pStyle w:val="Body"/>
            </w:pPr>
            <w:r w:rsidRPr="00134174">
              <w:t xml:space="preserve">The number of members in the denominator who indicated that their doctor or health provider discussed </w:t>
            </w:r>
            <w:r w:rsidR="005404AA" w:rsidRPr="00134174">
              <w:t xml:space="preserve">or provided cessation </w:t>
            </w:r>
            <w:r w:rsidRPr="00134174">
              <w:t xml:space="preserve">methods and strategies </w:t>
            </w:r>
            <w:r w:rsidR="005404AA" w:rsidRPr="00134174">
              <w:t xml:space="preserve">by answering </w:t>
            </w:r>
            <w:r w:rsidR="00BE6056" w:rsidRPr="00134174">
              <w:t>“</w:t>
            </w:r>
            <w:r w:rsidR="005404AA" w:rsidRPr="00134174">
              <w:t>Sometimes</w:t>
            </w:r>
            <w:r w:rsidR="00BE6056" w:rsidRPr="00134174">
              <w:t>”</w:t>
            </w:r>
            <w:r w:rsidR="005404AA" w:rsidRPr="00134174">
              <w:t xml:space="preserve"> or </w:t>
            </w:r>
            <w:r w:rsidR="00BE6056" w:rsidRPr="00134174">
              <w:t>“</w:t>
            </w:r>
            <w:r w:rsidR="005404AA" w:rsidRPr="00134174">
              <w:t>Usually</w:t>
            </w:r>
            <w:r w:rsidR="00BE6056" w:rsidRPr="00134174">
              <w:t>”</w:t>
            </w:r>
            <w:r w:rsidR="005404AA" w:rsidRPr="00134174">
              <w:t xml:space="preserve"> or </w:t>
            </w:r>
            <w:r w:rsidR="00BE6056" w:rsidRPr="00134174">
              <w:t>“</w:t>
            </w:r>
            <w:r w:rsidR="005404AA" w:rsidRPr="00134174">
              <w:t>Always</w:t>
            </w:r>
            <w:r w:rsidR="00BE6056" w:rsidRPr="00134174">
              <w:t>”</w:t>
            </w:r>
            <w:r w:rsidR="005404AA" w:rsidRPr="00134174">
              <w:t xml:space="preserve"> to </w:t>
            </w:r>
            <w:r w:rsidR="004B6D61">
              <w:t>Q49.</w:t>
            </w:r>
          </w:p>
        </w:tc>
      </w:tr>
    </w:tbl>
    <w:p w:rsidR="00085517" w:rsidRDefault="00085517" w:rsidP="00085517">
      <w:pPr>
        <w:sectPr w:rsidR="00085517"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052F14" w:rsidRPr="00134174" w:rsidRDefault="00052F14" w:rsidP="00085517">
      <w:pPr>
        <w:pStyle w:val="StdHead"/>
        <w:spacing w:before="0"/>
        <w:rPr>
          <w:color w:val="auto"/>
        </w:rPr>
      </w:pPr>
      <w:r w:rsidRPr="00134174">
        <w:rPr>
          <w:color w:val="auto"/>
        </w:rPr>
        <w:t>Percent</w:t>
      </w:r>
      <w:r w:rsidR="00FD7768" w:rsidRPr="00134174">
        <w:rPr>
          <w:color w:val="auto"/>
        </w:rPr>
        <w:t>age of</w:t>
      </w:r>
      <w:r w:rsidRPr="00134174">
        <w:rPr>
          <w:color w:val="auto"/>
        </w:rPr>
        <w:t xml:space="preserve"> Current Smokers</w:t>
      </w:r>
      <w:r w:rsidR="00C85A2C" w:rsidRPr="00134174">
        <w:rPr>
          <w:color w:val="auto"/>
        </w:rPr>
        <w:t xml:space="preserve"> and Tobacco Users</w:t>
      </w:r>
      <w:r w:rsidR="00FD7768" w:rsidRPr="00134174">
        <w:rPr>
          <w:color w:val="auto"/>
        </w:rPr>
        <w:t>—</w:t>
      </w:r>
      <w:r w:rsidRPr="00134174">
        <w:rPr>
          <w:color w:val="auto"/>
        </w:rPr>
        <w:t xml:space="preserve">Supplemental </w:t>
      </w:r>
      <w:r w:rsidR="00BC7E42" w:rsidRPr="00134174">
        <w:rPr>
          <w:color w:val="auto"/>
        </w:rPr>
        <w:t>Calculation</w:t>
      </w:r>
    </w:p>
    <w:p w:rsidR="00FD7768" w:rsidRPr="00134174" w:rsidRDefault="00FD7768" w:rsidP="00FC538A">
      <w:pPr>
        <w:pStyle w:val="Body"/>
      </w:pPr>
      <w:r w:rsidRPr="00134174">
        <w:t xml:space="preserve">This calculation is provided to support analysis of </w:t>
      </w:r>
      <w:r w:rsidRPr="00134174">
        <w:rPr>
          <w:i/>
        </w:rPr>
        <w:t xml:space="preserve">Medical Assistance With Smoking </w:t>
      </w:r>
      <w:r w:rsidR="00C85A2C" w:rsidRPr="00134174">
        <w:rPr>
          <w:i/>
        </w:rPr>
        <w:t xml:space="preserve">and Tobacco Use </w:t>
      </w:r>
      <w:r w:rsidRPr="00134174">
        <w:rPr>
          <w:i/>
        </w:rPr>
        <w:t>Cessation</w:t>
      </w:r>
      <w:r w:rsidR="00EA777D" w:rsidRPr="00134174">
        <w:t xml:space="preserve"> r</w:t>
      </w:r>
      <w:r w:rsidRPr="00134174">
        <w:t>ates</w:t>
      </w:r>
      <w:r w:rsidR="00B10212" w:rsidRPr="00134174">
        <w:t xml:space="preserve"> and provides additional context for </w:t>
      </w:r>
      <w:r w:rsidR="00B10212" w:rsidRPr="00134174">
        <w:rPr>
          <w:i/>
        </w:rPr>
        <w:t xml:space="preserve">NA </w:t>
      </w:r>
      <w:r w:rsidR="00B10212" w:rsidRPr="00134174">
        <w:t>results</w:t>
      </w:r>
      <w:r w:rsidRPr="00134174">
        <w:t xml:space="preserve">. A </w:t>
      </w:r>
      <w:r w:rsidR="00AC29C3" w:rsidRPr="00134174">
        <w:t>health plan</w:t>
      </w:r>
      <w:r w:rsidR="000D31D8" w:rsidRPr="00134174">
        <w:t xml:space="preserve"> </w:t>
      </w:r>
      <w:r w:rsidRPr="00134174">
        <w:t>with a small number of smokers</w:t>
      </w:r>
      <w:r w:rsidR="00C85A2C" w:rsidRPr="00134174">
        <w:t xml:space="preserve"> or tobacco users</w:t>
      </w:r>
      <w:r w:rsidRPr="00134174">
        <w:t xml:space="preserve"> may not be able to obtain a large enough denominator to achieve reportable rates (and may receive </w:t>
      </w:r>
      <w:r w:rsidR="00370D10" w:rsidRPr="00134174">
        <w:t>NA</w:t>
      </w:r>
      <w:r w:rsidR="00730C36" w:rsidRPr="00134174">
        <w:t xml:space="preserve"> </w:t>
      </w:r>
      <w:r w:rsidRPr="00134174">
        <w:t xml:space="preserve">results). </w:t>
      </w:r>
    </w:p>
    <w:p w:rsidR="00FD7768" w:rsidRPr="00134174" w:rsidRDefault="00C85A2C" w:rsidP="00FC538A">
      <w:pPr>
        <w:pStyle w:val="Body"/>
      </w:pPr>
      <w:r w:rsidRPr="00134174">
        <w:t>The p</w:t>
      </w:r>
      <w:r w:rsidR="00FD7768" w:rsidRPr="00134174">
        <w:t>ercentage of current smokers</w:t>
      </w:r>
      <w:r w:rsidRPr="00134174">
        <w:t xml:space="preserve"> and tobacco users</w:t>
      </w:r>
      <w:r w:rsidR="00FD7768" w:rsidRPr="00134174">
        <w:t xml:space="preserve"> is calculated using data collected during the current reporting year only (not calculated as a rolling average).</w:t>
      </w:r>
    </w:p>
    <w:tbl>
      <w:tblPr>
        <w:tblW w:w="0" w:type="auto"/>
        <w:tblInd w:w="18" w:type="dxa"/>
        <w:tblLayout w:type="fixed"/>
        <w:tblLook w:val="0000"/>
      </w:tblPr>
      <w:tblGrid>
        <w:gridCol w:w="1800"/>
        <w:gridCol w:w="8010"/>
      </w:tblGrid>
      <w:tr w:rsidR="00052F14" w:rsidRPr="00134174">
        <w:tc>
          <w:tcPr>
            <w:tcW w:w="1800" w:type="dxa"/>
          </w:tcPr>
          <w:p w:rsidR="00052F14" w:rsidRPr="00134174" w:rsidRDefault="00052F14" w:rsidP="00557353">
            <w:pPr>
              <w:pStyle w:val="MarginSubhead"/>
            </w:pPr>
            <w:r w:rsidRPr="00134174">
              <w:t>Denominator</w:t>
            </w:r>
          </w:p>
        </w:tc>
        <w:tc>
          <w:tcPr>
            <w:tcW w:w="8010" w:type="dxa"/>
          </w:tcPr>
          <w:p w:rsidR="00052F14" w:rsidRPr="00134174" w:rsidRDefault="00052F14" w:rsidP="00853E21">
            <w:pPr>
              <w:pStyle w:val="Body"/>
            </w:pPr>
            <w:r w:rsidRPr="00134174">
              <w:t xml:space="preserve">The number of members who responded </w:t>
            </w:r>
            <w:r w:rsidR="00BE6056" w:rsidRPr="00134174">
              <w:t>“</w:t>
            </w:r>
            <w:r w:rsidR="00706A94" w:rsidRPr="00134174">
              <w:t>Every day,</w:t>
            </w:r>
            <w:r w:rsidR="00BE6056" w:rsidRPr="00134174">
              <w:t>”</w:t>
            </w:r>
            <w:r w:rsidR="00706A94" w:rsidRPr="00134174">
              <w:t xml:space="preserve"> </w:t>
            </w:r>
            <w:r w:rsidR="00BE6056" w:rsidRPr="00134174">
              <w:t>“</w:t>
            </w:r>
            <w:r w:rsidR="00706A94" w:rsidRPr="00134174">
              <w:t>Some days,</w:t>
            </w:r>
            <w:r w:rsidR="00BE6056" w:rsidRPr="00134174">
              <w:t>”</w:t>
            </w:r>
            <w:r w:rsidR="00706A94" w:rsidRPr="00134174">
              <w:t xml:space="preserve"> </w:t>
            </w:r>
            <w:r w:rsidR="00BE6056" w:rsidRPr="00134174">
              <w:t>“</w:t>
            </w:r>
            <w:r w:rsidR="00706A94" w:rsidRPr="00134174">
              <w:t>Not at all</w:t>
            </w:r>
            <w:r w:rsidR="00BE6056" w:rsidRPr="00134174">
              <w:t>”</w:t>
            </w:r>
            <w:r w:rsidR="00706A94" w:rsidRPr="00134174">
              <w:t xml:space="preserve"> or </w:t>
            </w:r>
            <w:r w:rsidR="00BE6056" w:rsidRPr="00134174">
              <w:t>“</w:t>
            </w:r>
            <w:r w:rsidR="008602CC" w:rsidRPr="00134174">
              <w:t>Don’t know</w:t>
            </w:r>
            <w:r w:rsidR="00BE6056" w:rsidRPr="00134174">
              <w:t>”</w:t>
            </w:r>
            <w:r w:rsidR="008602CC" w:rsidRPr="00134174">
              <w:t xml:space="preserve"> to the question </w:t>
            </w:r>
            <w:r w:rsidR="00BE6056" w:rsidRPr="00134174">
              <w:t>“</w:t>
            </w:r>
            <w:r w:rsidR="008602CC" w:rsidRPr="00134174">
              <w:t xml:space="preserve">Do you now smoke cigarettes </w:t>
            </w:r>
            <w:r w:rsidR="00C85A2C" w:rsidRPr="00134174">
              <w:t xml:space="preserve">or use tobacco </w:t>
            </w:r>
            <w:r w:rsidR="008602CC" w:rsidRPr="00134174">
              <w:t>every day, some days, or not at all?</w:t>
            </w:r>
            <w:r w:rsidR="00BE6056" w:rsidRPr="00134174">
              <w:t>”</w:t>
            </w:r>
          </w:p>
        </w:tc>
      </w:tr>
      <w:tr w:rsidR="00052F14" w:rsidRPr="00134174">
        <w:tc>
          <w:tcPr>
            <w:tcW w:w="1800" w:type="dxa"/>
          </w:tcPr>
          <w:p w:rsidR="00052F14" w:rsidRPr="00134174" w:rsidRDefault="00052F14" w:rsidP="00557353">
            <w:pPr>
              <w:pStyle w:val="MarginSubhead"/>
            </w:pPr>
            <w:r w:rsidRPr="00134174">
              <w:t>Numerator</w:t>
            </w:r>
          </w:p>
        </w:tc>
        <w:tc>
          <w:tcPr>
            <w:tcW w:w="8010" w:type="dxa"/>
          </w:tcPr>
          <w:p w:rsidR="00052F14" w:rsidRPr="00134174" w:rsidRDefault="00052F14" w:rsidP="00706A94">
            <w:pPr>
              <w:pStyle w:val="Body"/>
            </w:pPr>
            <w:r w:rsidRPr="00134174">
              <w:t xml:space="preserve">The number of members in the denominator who </w:t>
            </w:r>
            <w:r w:rsidR="008602CC" w:rsidRPr="00134174">
              <w:t xml:space="preserve">responded </w:t>
            </w:r>
            <w:r w:rsidR="00BE6056" w:rsidRPr="00134174">
              <w:t>“</w:t>
            </w:r>
            <w:r w:rsidR="008602CC" w:rsidRPr="00134174">
              <w:t>Every day</w:t>
            </w:r>
            <w:r w:rsidR="00BE6056" w:rsidRPr="00134174">
              <w:t>”</w:t>
            </w:r>
            <w:r w:rsidR="008602CC" w:rsidRPr="00134174">
              <w:t xml:space="preserve"> or </w:t>
            </w:r>
            <w:r w:rsidR="00BE6056" w:rsidRPr="00134174">
              <w:t>“</w:t>
            </w:r>
            <w:r w:rsidR="008602CC" w:rsidRPr="00134174">
              <w:t>Some days</w:t>
            </w:r>
            <w:r w:rsidR="00BE6056" w:rsidRPr="00134174">
              <w:t>”</w:t>
            </w:r>
            <w:r w:rsidR="008602CC" w:rsidRPr="00134174">
              <w:t xml:space="preserve"> to the question </w:t>
            </w:r>
            <w:r w:rsidR="00BE6056" w:rsidRPr="00134174">
              <w:t>“</w:t>
            </w:r>
            <w:r w:rsidR="008602CC" w:rsidRPr="00134174">
              <w:t xml:space="preserve">Do you now smoke cigarettes </w:t>
            </w:r>
            <w:r w:rsidR="00C85A2C" w:rsidRPr="00134174">
              <w:t xml:space="preserve">or use tobacco </w:t>
            </w:r>
            <w:r w:rsidR="008602CC" w:rsidRPr="00134174">
              <w:t>every day, some days, or not at all?</w:t>
            </w:r>
            <w:r w:rsidR="00BE6056" w:rsidRPr="00134174">
              <w:t>”</w:t>
            </w:r>
          </w:p>
        </w:tc>
      </w:tr>
    </w:tbl>
    <w:p w:rsidR="009F3447" w:rsidRPr="00134174" w:rsidRDefault="009F3447" w:rsidP="001A7F53">
      <w:pPr>
        <w:sectPr w:rsidR="009F3447" w:rsidRPr="00134174"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1E1A24" w:rsidRPr="00134174" w:rsidRDefault="001E1A24">
      <w:pPr>
        <w:pStyle w:val="Heading2"/>
      </w:pPr>
      <w:r w:rsidRPr="00134174">
        <w:t xml:space="preserve">Flu Shots for Adults Ages 50–64 </w:t>
      </w:r>
      <w:r w:rsidR="0063059B" w:rsidRPr="00134174">
        <w:t>(FSA)</w:t>
      </w:r>
    </w:p>
    <w:p w:rsidR="001E1A24" w:rsidRPr="00134174" w:rsidRDefault="001E1A24">
      <w:pPr>
        <w:pStyle w:val="Heading2"/>
        <w:pBdr>
          <w:top w:val="single" w:sz="6" w:space="1" w:color="auto"/>
          <w:bottom w:val="single" w:sz="6" w:space="1" w:color="auto"/>
        </w:pBdr>
        <w:spacing w:after="0"/>
        <w:jc w:val="left"/>
        <w:rPr>
          <w:i w:val="0"/>
          <w:smallCaps/>
          <w:sz w:val="22"/>
        </w:rPr>
      </w:pPr>
      <w:r w:rsidRPr="00134174">
        <w:rPr>
          <w:i w:val="0"/>
          <w:smallCaps/>
          <w:sz w:val="22"/>
        </w:rPr>
        <w:t xml:space="preserve">Summary of Changes to HEDIS </w:t>
      </w:r>
      <w:r w:rsidR="003A2171" w:rsidRPr="00134174">
        <w:rPr>
          <w:i w:val="0"/>
          <w:smallCaps/>
          <w:sz w:val="22"/>
        </w:rPr>
        <w:t>201</w:t>
      </w:r>
      <w:r w:rsidR="00CF1DC4" w:rsidRPr="00134174">
        <w:rPr>
          <w:i w:val="0"/>
          <w:smallCaps/>
          <w:sz w:val="22"/>
        </w:rPr>
        <w:t>3</w:t>
      </w:r>
    </w:p>
    <w:p w:rsidR="00F46F54" w:rsidRPr="00134174" w:rsidRDefault="0093620F" w:rsidP="0093620F">
      <w:pPr>
        <w:pStyle w:val="ProcessBullet"/>
        <w:spacing w:before="180"/>
      </w:pPr>
      <w:r w:rsidRPr="0093620F">
        <w:t>Question numbers have been updated for consistency with the 5.0H version of the adult CAHPS survey.</w:t>
      </w:r>
    </w:p>
    <w:p w:rsidR="001E1A24" w:rsidRPr="00134174" w:rsidRDefault="001E1A24">
      <w:pPr>
        <w:pStyle w:val="StdHead"/>
        <w:rPr>
          <w:color w:val="auto"/>
        </w:rPr>
      </w:pPr>
      <w:r w:rsidRPr="00134174">
        <w:rPr>
          <w:color w:val="auto"/>
        </w:rPr>
        <w:t xml:space="preserve">Description </w:t>
      </w:r>
    </w:p>
    <w:p w:rsidR="001E1A24" w:rsidRPr="00134174" w:rsidRDefault="001E1A24">
      <w:pPr>
        <w:pStyle w:val="Body"/>
      </w:pPr>
      <w:r w:rsidRPr="00134174">
        <w:t xml:space="preserve">A rolling average represents the percentage of members 50–64 years of age who received an influenza vaccination between September </w:t>
      </w:r>
      <w:r w:rsidR="00BB58E8" w:rsidRPr="00134174">
        <w:t xml:space="preserve">1 </w:t>
      </w:r>
      <w:r w:rsidRPr="00134174">
        <w:t>of the measurement year a</w:t>
      </w:r>
      <w:r w:rsidR="00D64D26" w:rsidRPr="00134174">
        <w:t xml:space="preserve">nd the </w:t>
      </w:r>
      <w:r w:rsidR="0016136E" w:rsidRPr="00134174">
        <w:t>date when</w:t>
      </w:r>
      <w:r w:rsidR="00D64D26" w:rsidRPr="00134174">
        <w:t xml:space="preserve"> the CAHPS </w:t>
      </w:r>
      <w:r w:rsidR="00CF1DC4" w:rsidRPr="00134174">
        <w:t>5</w:t>
      </w:r>
      <w:r w:rsidRPr="00134174">
        <w:t xml:space="preserve">.0H </w:t>
      </w:r>
      <w:r w:rsidR="00D64D26" w:rsidRPr="00134174">
        <w:t xml:space="preserve">adult </w:t>
      </w:r>
      <w:r w:rsidRPr="00134174">
        <w:t xml:space="preserve">survey was completed. </w:t>
      </w:r>
    </w:p>
    <w:p w:rsidR="001E1A24" w:rsidRPr="00134174" w:rsidRDefault="001E1A24">
      <w:pPr>
        <w:pStyle w:val="StdHead"/>
        <w:rPr>
          <w:color w:val="auto"/>
        </w:rPr>
      </w:pPr>
      <w:r w:rsidRPr="00134174">
        <w:rPr>
          <w:color w:val="auto"/>
        </w:rPr>
        <w:t>Eligible Population</w:t>
      </w:r>
    </w:p>
    <w:tbl>
      <w:tblPr>
        <w:tblW w:w="0" w:type="auto"/>
        <w:tblInd w:w="18" w:type="dxa"/>
        <w:tblLayout w:type="fixed"/>
        <w:tblLook w:val="0000"/>
      </w:tblPr>
      <w:tblGrid>
        <w:gridCol w:w="2340"/>
        <w:gridCol w:w="7470"/>
      </w:tblGrid>
      <w:tr w:rsidR="001E1A24" w:rsidRPr="00134174">
        <w:tc>
          <w:tcPr>
            <w:tcW w:w="2340" w:type="dxa"/>
          </w:tcPr>
          <w:p w:rsidR="001E1A24" w:rsidRPr="00134174" w:rsidRDefault="001E1A24" w:rsidP="00ED5C4E">
            <w:pPr>
              <w:pStyle w:val="MarginSubhead"/>
            </w:pPr>
            <w:r w:rsidRPr="00134174">
              <w:t>Product line</w:t>
            </w:r>
          </w:p>
        </w:tc>
        <w:tc>
          <w:tcPr>
            <w:tcW w:w="7470" w:type="dxa"/>
          </w:tcPr>
          <w:p w:rsidR="001E1A24" w:rsidRPr="00134174" w:rsidRDefault="001E1A24" w:rsidP="00ED5C4E">
            <w:pPr>
              <w:pStyle w:val="Body"/>
            </w:pPr>
            <w:r w:rsidRPr="00134174">
              <w:t xml:space="preserve">Commercial. </w:t>
            </w:r>
          </w:p>
        </w:tc>
      </w:tr>
      <w:tr w:rsidR="001E1A24" w:rsidRPr="00134174">
        <w:tc>
          <w:tcPr>
            <w:tcW w:w="2340" w:type="dxa"/>
          </w:tcPr>
          <w:p w:rsidR="001E1A24" w:rsidRPr="00134174" w:rsidRDefault="001E1A24" w:rsidP="00ED5C4E">
            <w:pPr>
              <w:pStyle w:val="MarginSubhead"/>
            </w:pPr>
            <w:r w:rsidRPr="00134174">
              <w:t>Age</w:t>
            </w:r>
            <w:r w:rsidR="00C04F4C" w:rsidRPr="00134174">
              <w:t>s</w:t>
            </w:r>
          </w:p>
        </w:tc>
        <w:tc>
          <w:tcPr>
            <w:tcW w:w="7470" w:type="dxa"/>
          </w:tcPr>
          <w:p w:rsidR="001E1A24" w:rsidRPr="00134174" w:rsidRDefault="001E1A24" w:rsidP="00ED5C4E">
            <w:pPr>
              <w:pStyle w:val="Body"/>
            </w:pPr>
            <w:r w:rsidRPr="00134174">
              <w:t>50–64 years as of September 1 of the measurement year.</w:t>
            </w:r>
          </w:p>
        </w:tc>
      </w:tr>
      <w:tr w:rsidR="001E1A24" w:rsidRPr="00134174">
        <w:tc>
          <w:tcPr>
            <w:tcW w:w="2340" w:type="dxa"/>
          </w:tcPr>
          <w:p w:rsidR="001E1A24" w:rsidRPr="00134174" w:rsidRDefault="001E1A24" w:rsidP="00ED5C4E">
            <w:pPr>
              <w:pStyle w:val="MarginSubhead"/>
            </w:pPr>
            <w:r w:rsidRPr="00134174">
              <w:t>Continuous enrollment</w:t>
            </w:r>
          </w:p>
        </w:tc>
        <w:tc>
          <w:tcPr>
            <w:tcW w:w="7470" w:type="dxa"/>
          </w:tcPr>
          <w:p w:rsidR="001E1A24" w:rsidRPr="00134174" w:rsidRDefault="001E1A24" w:rsidP="00ED5C4E">
            <w:pPr>
              <w:pStyle w:val="Body"/>
            </w:pPr>
            <w:r w:rsidRPr="00134174">
              <w:t>The measurement year.</w:t>
            </w:r>
          </w:p>
        </w:tc>
      </w:tr>
      <w:tr w:rsidR="001E1A24" w:rsidRPr="00134174">
        <w:tc>
          <w:tcPr>
            <w:tcW w:w="2340" w:type="dxa"/>
          </w:tcPr>
          <w:p w:rsidR="001E1A24" w:rsidRPr="00134174" w:rsidRDefault="001E1A24" w:rsidP="00ED5C4E">
            <w:pPr>
              <w:pStyle w:val="MarginSubhead"/>
            </w:pPr>
            <w:r w:rsidRPr="00134174">
              <w:t>Allowable gap</w:t>
            </w:r>
          </w:p>
        </w:tc>
        <w:tc>
          <w:tcPr>
            <w:tcW w:w="7470" w:type="dxa"/>
          </w:tcPr>
          <w:p w:rsidR="001E1A24" w:rsidRPr="00134174" w:rsidRDefault="001E1A24" w:rsidP="00ED5C4E">
            <w:pPr>
              <w:pStyle w:val="Body"/>
            </w:pPr>
            <w:r w:rsidRPr="00134174">
              <w:t>No more than one gap in enrollment of up to 45 days during the measurement year.</w:t>
            </w:r>
          </w:p>
        </w:tc>
      </w:tr>
      <w:tr w:rsidR="001E1A24" w:rsidRPr="00134174">
        <w:tc>
          <w:tcPr>
            <w:tcW w:w="2340" w:type="dxa"/>
          </w:tcPr>
          <w:p w:rsidR="001E1A24" w:rsidRPr="00134174" w:rsidRDefault="001E1A24" w:rsidP="00ED5C4E">
            <w:pPr>
              <w:pStyle w:val="MarginSubhead"/>
            </w:pPr>
            <w:r w:rsidRPr="00134174">
              <w:t>Current enrollment</w:t>
            </w:r>
          </w:p>
        </w:tc>
        <w:tc>
          <w:tcPr>
            <w:tcW w:w="7470" w:type="dxa"/>
          </w:tcPr>
          <w:p w:rsidR="001E1A24" w:rsidRPr="00134174" w:rsidRDefault="001E1A24" w:rsidP="00ED5C4E">
            <w:pPr>
              <w:pStyle w:val="Body"/>
            </w:pPr>
            <w:r w:rsidRPr="00134174">
              <w:t xml:space="preserve">Currently enrolled at the time the survey is completed. </w:t>
            </w:r>
          </w:p>
        </w:tc>
      </w:tr>
    </w:tbl>
    <w:p w:rsidR="001E1A24" w:rsidRPr="00134174" w:rsidRDefault="001E1A24">
      <w:pPr>
        <w:pStyle w:val="StdHead"/>
        <w:rPr>
          <w:color w:val="auto"/>
        </w:rPr>
      </w:pPr>
      <w:r w:rsidRPr="00134174">
        <w:rPr>
          <w:color w:val="auto"/>
        </w:rPr>
        <w:t>Protocol and Survey Instrument</w:t>
      </w:r>
    </w:p>
    <w:p w:rsidR="00FD7768" w:rsidRPr="00134174" w:rsidRDefault="00FD7768">
      <w:pPr>
        <w:pStyle w:val="Body"/>
      </w:pPr>
      <w:r w:rsidRPr="00134174">
        <w:t xml:space="preserve">Collected annually as part of the CAHPS Health Plan Survey </w:t>
      </w:r>
      <w:r w:rsidR="00CF1DC4" w:rsidRPr="00134174">
        <w:t>5</w:t>
      </w:r>
      <w:r w:rsidRPr="00134174">
        <w:t>.0H, Adult Version</w:t>
      </w:r>
      <w:r w:rsidR="001A241D">
        <w:t>,</w:t>
      </w:r>
      <w:r w:rsidRPr="00134174">
        <w:t xml:space="preserve"> using rolling average methodology. </w:t>
      </w:r>
    </w:p>
    <w:p w:rsidR="00761EEE" w:rsidRPr="00134174" w:rsidRDefault="00761EEE" w:rsidP="00E25B7E">
      <w:pPr>
        <w:pStyle w:val="SubHead"/>
        <w:spacing w:before="240"/>
      </w:pPr>
      <w:r w:rsidRPr="00134174">
        <w:t>Flu Shots for Adults Ages 50–64 Eligibility Flag</w:t>
      </w:r>
    </w:p>
    <w:p w:rsidR="00761EEE" w:rsidRPr="00134174" w:rsidRDefault="00761EEE">
      <w:pPr>
        <w:pStyle w:val="Body"/>
      </w:pPr>
      <w:r w:rsidRPr="00134174">
        <w:t xml:space="preserve">The health plan assigns a </w:t>
      </w:r>
      <w:r w:rsidRPr="00134174">
        <w:rPr>
          <w:i/>
        </w:rPr>
        <w:t>Flu Shots for Adults Ages 50–64</w:t>
      </w:r>
      <w:r w:rsidRPr="00134174">
        <w:t xml:space="preserve"> Eligibility Flag for each member in the CAHPS </w:t>
      </w:r>
      <w:r w:rsidR="001C31B9" w:rsidRPr="00134174">
        <w:t>5</w:t>
      </w:r>
      <w:r w:rsidRPr="00134174">
        <w:t xml:space="preserve">.0H adult survey sample frame data file. </w:t>
      </w:r>
    </w:p>
    <w:p w:rsidR="001E1A24" w:rsidRPr="00134174" w:rsidRDefault="001E1A2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26"/>
      </w:tblGrid>
      <w:tr w:rsidR="001E1A24" w:rsidRPr="00134174" w:rsidTr="003165B6">
        <w:trPr>
          <w:jc w:val="center"/>
        </w:trPr>
        <w:tc>
          <w:tcPr>
            <w:tcW w:w="7326" w:type="dxa"/>
            <w:shd w:val="clear" w:color="auto" w:fill="000000"/>
          </w:tcPr>
          <w:p w:rsidR="001E1A24" w:rsidRPr="00134174" w:rsidRDefault="001E1A24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Flu Shots for Adults Ages 50–64 Eligibility Flag</w:t>
            </w:r>
          </w:p>
        </w:tc>
      </w:tr>
      <w:tr w:rsidR="001D492D" w:rsidRPr="00134174" w:rsidTr="003165B6">
        <w:trPr>
          <w:jc w:val="center"/>
        </w:trPr>
        <w:tc>
          <w:tcPr>
            <w:tcW w:w="7326" w:type="dxa"/>
          </w:tcPr>
          <w:p w:rsidR="001D492D" w:rsidRPr="00134174" w:rsidRDefault="001D492D" w:rsidP="00CF1DC4">
            <w:pPr>
              <w:pStyle w:val="TableText"/>
              <w:tabs>
                <w:tab w:val="left" w:pos="1026"/>
              </w:tabs>
              <w:rPr>
                <w:szCs w:val="20"/>
              </w:rPr>
            </w:pPr>
            <w:r w:rsidRPr="00134174">
              <w:rPr>
                <w:b/>
                <w:szCs w:val="20"/>
              </w:rPr>
              <w:t>1 = Eligible</w:t>
            </w:r>
            <w:r w:rsidRPr="00134174">
              <w:rPr>
                <w:szCs w:val="20"/>
              </w:rPr>
              <w:t xml:space="preserve"> (the member was born on or between September 2, </w:t>
            </w:r>
            <w:r w:rsidR="00CF1DC4" w:rsidRPr="00134174">
              <w:rPr>
                <w:szCs w:val="20"/>
              </w:rPr>
              <w:t>1947</w:t>
            </w:r>
            <w:r w:rsidRPr="00134174">
              <w:rPr>
                <w:szCs w:val="20"/>
              </w:rPr>
              <w:t xml:space="preserve">, and September 1, </w:t>
            </w:r>
            <w:r w:rsidR="00CF1DC4" w:rsidRPr="00134174">
              <w:rPr>
                <w:szCs w:val="20"/>
              </w:rPr>
              <w:t>1962</w:t>
            </w:r>
            <w:r w:rsidRPr="00134174">
              <w:rPr>
                <w:szCs w:val="20"/>
              </w:rPr>
              <w:t>)</w:t>
            </w:r>
          </w:p>
        </w:tc>
      </w:tr>
      <w:tr w:rsidR="001D492D" w:rsidRPr="00134174" w:rsidTr="003165B6">
        <w:trPr>
          <w:jc w:val="center"/>
        </w:trPr>
        <w:tc>
          <w:tcPr>
            <w:tcW w:w="7326" w:type="dxa"/>
            <w:shd w:val="clear" w:color="auto" w:fill="E0E0E0"/>
          </w:tcPr>
          <w:p w:rsidR="001D492D" w:rsidRPr="00134174" w:rsidRDefault="001D492D" w:rsidP="00CF1DC4">
            <w:pPr>
              <w:pStyle w:val="TableText"/>
              <w:tabs>
                <w:tab w:val="left" w:pos="1026"/>
              </w:tabs>
              <w:rPr>
                <w:b/>
                <w:szCs w:val="20"/>
              </w:rPr>
            </w:pPr>
            <w:r w:rsidRPr="00134174">
              <w:rPr>
                <w:b/>
                <w:szCs w:val="20"/>
              </w:rPr>
              <w:t>2 = Ineligible</w:t>
            </w:r>
            <w:r w:rsidRPr="00134174">
              <w:rPr>
                <w:szCs w:val="20"/>
              </w:rPr>
              <w:t xml:space="preserve"> (the member was born before September 2, </w:t>
            </w:r>
            <w:r w:rsidR="00CF1DC4" w:rsidRPr="00134174">
              <w:rPr>
                <w:szCs w:val="20"/>
              </w:rPr>
              <w:t>1947</w:t>
            </w:r>
            <w:r w:rsidRPr="00134174">
              <w:rPr>
                <w:szCs w:val="20"/>
              </w:rPr>
              <w:t xml:space="preserve">, or after September 1, </w:t>
            </w:r>
            <w:r w:rsidR="00CF1DC4" w:rsidRPr="00134174">
              <w:rPr>
                <w:szCs w:val="20"/>
              </w:rPr>
              <w:t>1962</w:t>
            </w:r>
            <w:r w:rsidRPr="00134174">
              <w:rPr>
                <w:szCs w:val="20"/>
              </w:rPr>
              <w:t>)</w:t>
            </w:r>
          </w:p>
        </w:tc>
      </w:tr>
    </w:tbl>
    <w:p w:rsidR="001E1A24" w:rsidRPr="00134174" w:rsidRDefault="001E1A24"/>
    <w:p w:rsidR="00761EEE" w:rsidRPr="00134174" w:rsidRDefault="00761EEE" w:rsidP="00555420">
      <w:pPr>
        <w:pStyle w:val="Body"/>
        <w:spacing w:before="0"/>
      </w:pPr>
      <w:r w:rsidRPr="00134174">
        <w:t xml:space="preserve">The Flu Shots for Adults Ages 50–64 Eligibility Flag identifies the population eligible for the </w:t>
      </w:r>
      <w:r w:rsidRPr="00134174">
        <w:rPr>
          <w:i/>
        </w:rPr>
        <w:t>Flu Shots for Adults Ages 50–64</w:t>
      </w:r>
      <w:r w:rsidRPr="00134174">
        <w:t xml:space="preserve"> measure. NCQA calculates the results using responses from respondents with a flag of </w:t>
      </w:r>
      <w:r w:rsidR="00212FAF" w:rsidRPr="00134174">
        <w:br/>
      </w:r>
      <w:r w:rsidR="00BE6056" w:rsidRPr="00134174">
        <w:t>“</w:t>
      </w:r>
      <w:r w:rsidRPr="00134174">
        <w:t>1 = Eligible.</w:t>
      </w:r>
      <w:r w:rsidR="00BE6056" w:rsidRPr="00134174">
        <w:t>”</w:t>
      </w:r>
      <w:r w:rsidRPr="00134174">
        <w:t xml:space="preserve"> The </w:t>
      </w:r>
      <w:r w:rsidR="00645788" w:rsidRPr="00134174">
        <w:t>use of an</w:t>
      </w:r>
      <w:r w:rsidRPr="00134174">
        <w:t xml:space="preserve"> eligibility flag </w:t>
      </w:r>
      <w:r w:rsidR="00645788" w:rsidRPr="00134174">
        <w:t>protects</w:t>
      </w:r>
      <w:r w:rsidRPr="00134174">
        <w:t xml:space="preserve"> member confidentiality (using the date of birth could result in a breach of confidentiality).</w:t>
      </w:r>
    </w:p>
    <w:p w:rsidR="00761EEE" w:rsidRPr="00134174" w:rsidRDefault="00761EEE"/>
    <w:p w:rsidR="001E1A24" w:rsidRPr="00134174" w:rsidRDefault="001E1A24">
      <w:pPr>
        <w:sectPr w:rsidR="001E1A24" w:rsidRPr="00134174">
          <w:headerReference w:type="even" r:id="rId26"/>
          <w:headerReference w:type="default" r:id="rId27"/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1E1A24" w:rsidRPr="00134174" w:rsidRDefault="001E1A24">
      <w:pPr>
        <w:pStyle w:val="StdHead"/>
        <w:spacing w:before="0"/>
        <w:rPr>
          <w:color w:val="auto"/>
        </w:rPr>
      </w:pPr>
      <w:r w:rsidRPr="00134174">
        <w:rPr>
          <w:color w:val="auto"/>
        </w:rPr>
        <w:t>Questions Included in the Measure</w:t>
      </w:r>
    </w:p>
    <w:p w:rsidR="001E1A24" w:rsidRPr="00134174" w:rsidRDefault="00AC48B0">
      <w:pPr>
        <w:pStyle w:val="Heading3"/>
      </w:pPr>
      <w:r w:rsidRPr="00134174">
        <w:t>Table FSA</w:t>
      </w:r>
      <w:r w:rsidR="001E1A24" w:rsidRPr="00134174">
        <w:t>: Flu Shots for Adults Ages 50–64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80" w:type="dxa"/>
          <w:right w:w="180" w:type="dxa"/>
        </w:tblCellMar>
        <w:tblLook w:val="00AF"/>
      </w:tblPr>
      <w:tblGrid>
        <w:gridCol w:w="720"/>
        <w:gridCol w:w="6390"/>
        <w:gridCol w:w="2700"/>
      </w:tblGrid>
      <w:tr w:rsidR="008D491F" w:rsidRPr="00134174" w:rsidTr="00812A3A">
        <w:trPr>
          <w:cantSplit/>
        </w:trPr>
        <w:tc>
          <w:tcPr>
            <w:tcW w:w="71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FFFFFF"/>
            </w:tcBorders>
            <w:shd w:val="clear" w:color="auto" w:fill="000000"/>
          </w:tcPr>
          <w:p w:rsidR="008D491F" w:rsidRPr="00134174" w:rsidRDefault="008D491F" w:rsidP="00F94A01">
            <w:pPr>
              <w:pStyle w:val="TableHead"/>
              <w:rPr>
                <w:color w:val="auto"/>
              </w:rPr>
            </w:pPr>
            <w:r>
              <w:rPr>
                <w:color w:val="auto"/>
              </w:rPr>
              <w:t>Question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8D491F" w:rsidRPr="00134174" w:rsidRDefault="008D491F" w:rsidP="00F94A01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Response Choices</w:t>
            </w:r>
          </w:p>
        </w:tc>
      </w:tr>
      <w:tr w:rsidR="00CA36F6" w:rsidRPr="00134174" w:rsidTr="008D491F">
        <w:trPr>
          <w:cantSplit/>
          <w:trHeight w:val="62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6F6" w:rsidRPr="00134174" w:rsidRDefault="00CA36F6" w:rsidP="00491EF0">
            <w:pPr>
              <w:pStyle w:val="TableText"/>
              <w:spacing w:after="20"/>
            </w:pPr>
            <w:r>
              <w:t>Q45</w:t>
            </w:r>
          </w:p>
        </w:tc>
        <w:tc>
          <w:tcPr>
            <w:tcW w:w="63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6F6" w:rsidRPr="00134174" w:rsidRDefault="00CA36F6" w:rsidP="00491EF0">
            <w:pPr>
              <w:pStyle w:val="TableText"/>
              <w:spacing w:after="20"/>
            </w:pPr>
            <w:r w:rsidRPr="00134174">
              <w:t>Have you had a flu shot since September 1, YYYY?*</w:t>
            </w:r>
          </w:p>
        </w:tc>
        <w:tc>
          <w:tcPr>
            <w:tcW w:w="2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6F6" w:rsidRPr="00134174" w:rsidRDefault="00CA36F6" w:rsidP="00491EF0">
            <w:pPr>
              <w:pStyle w:val="TableText"/>
              <w:spacing w:after="20"/>
            </w:pPr>
            <w:r w:rsidRPr="00134174">
              <w:t xml:space="preserve">Yes </w:t>
            </w:r>
          </w:p>
          <w:p w:rsidR="00CA36F6" w:rsidRPr="00134174" w:rsidRDefault="00CA36F6" w:rsidP="00491EF0">
            <w:pPr>
              <w:pStyle w:val="TableText"/>
              <w:spacing w:after="20"/>
            </w:pPr>
            <w:r w:rsidRPr="00134174">
              <w:t>No</w:t>
            </w:r>
          </w:p>
          <w:p w:rsidR="00CA36F6" w:rsidRPr="00134174" w:rsidRDefault="00CA36F6" w:rsidP="00491EF0">
            <w:pPr>
              <w:pStyle w:val="TableText"/>
              <w:spacing w:after="20"/>
            </w:pPr>
            <w:r w:rsidRPr="00134174">
              <w:t>Don’t know</w:t>
            </w:r>
          </w:p>
        </w:tc>
      </w:tr>
    </w:tbl>
    <w:p w:rsidR="001E1A24" w:rsidRPr="00134174" w:rsidRDefault="001E1A24" w:rsidP="00424022">
      <w:pPr>
        <w:pStyle w:val="TableText"/>
        <w:spacing w:before="120"/>
      </w:pPr>
      <w:r w:rsidRPr="00134174">
        <w:rPr>
          <w:b/>
        </w:rPr>
        <w:t>*</w:t>
      </w:r>
      <w:r w:rsidRPr="00134174">
        <w:t>YYYY = the measurement year (</w:t>
      </w:r>
      <w:r w:rsidR="00CF1DC4" w:rsidRPr="00134174">
        <w:t xml:space="preserve">2012 </w:t>
      </w:r>
      <w:r w:rsidRPr="00134174">
        <w:t xml:space="preserve">for the survey fielded in </w:t>
      </w:r>
      <w:r w:rsidR="00CF1DC4" w:rsidRPr="00134174">
        <w:t>2013</w:t>
      </w:r>
      <w:r w:rsidRPr="00134174">
        <w:t>).</w:t>
      </w:r>
    </w:p>
    <w:p w:rsidR="001E1A24" w:rsidRPr="00134174" w:rsidRDefault="001E1A24" w:rsidP="008D491F">
      <w:pPr>
        <w:pStyle w:val="StdHead"/>
        <w:pBdr>
          <w:top w:val="single" w:sz="6" w:space="3" w:color="auto"/>
        </w:pBdr>
        <w:rPr>
          <w:color w:val="auto"/>
        </w:rPr>
      </w:pPr>
      <w:r w:rsidRPr="00134174">
        <w:rPr>
          <w:color w:val="auto"/>
        </w:rPr>
        <w:t>Calculat</w:t>
      </w:r>
      <w:r w:rsidR="00DC1BB2" w:rsidRPr="00134174">
        <w:rPr>
          <w:color w:val="auto"/>
        </w:rPr>
        <w:t>ion of</w:t>
      </w:r>
      <w:r w:rsidRPr="00134174">
        <w:rPr>
          <w:color w:val="auto"/>
        </w:rPr>
        <w:t xml:space="preserve"> Flu Shots for Adults Ages 50–64</w:t>
      </w:r>
    </w:p>
    <w:p w:rsidR="001E1A24" w:rsidRPr="00134174" w:rsidRDefault="001E1A24">
      <w:pPr>
        <w:pStyle w:val="Body"/>
      </w:pPr>
      <w:r w:rsidRPr="00134174">
        <w:t xml:space="preserve">A rolling average is calculated using the </w:t>
      </w:r>
      <w:r w:rsidR="00424022" w:rsidRPr="00134174">
        <w:t xml:space="preserve">following </w:t>
      </w:r>
      <w:r w:rsidRPr="00134174">
        <w:t>formula</w:t>
      </w:r>
      <w:r w:rsidR="00424022" w:rsidRPr="00134174">
        <w:t>.</w:t>
      </w:r>
    </w:p>
    <w:p w:rsidR="001E1A24" w:rsidRPr="00134174" w:rsidRDefault="001E1A24" w:rsidP="00115D12">
      <w:pPr>
        <w:pStyle w:val="Body"/>
      </w:pPr>
      <w:r w:rsidRPr="00134174">
        <w:t>Rate = (Year 1 Numerator + Year 2 Numerator)</w:t>
      </w:r>
      <w:r w:rsidR="0054490A" w:rsidRPr="00134174">
        <w:t xml:space="preserve"> </w:t>
      </w:r>
      <w:r w:rsidRPr="00134174">
        <w:t>/</w:t>
      </w:r>
      <w:r w:rsidR="0054490A" w:rsidRPr="00134174">
        <w:t xml:space="preserve"> </w:t>
      </w:r>
      <w:r w:rsidRPr="00134174">
        <w:t>(Year 1 Denominator + Year 2 Denominator)</w:t>
      </w:r>
    </w:p>
    <w:p w:rsidR="007A6ECC" w:rsidRPr="00134174" w:rsidRDefault="00424022" w:rsidP="007A6ECC">
      <w:pPr>
        <w:pStyle w:val="Bullet"/>
      </w:pPr>
      <w:r w:rsidRPr="00134174">
        <w:t>I</w:t>
      </w:r>
      <w:r w:rsidR="007A6ECC" w:rsidRPr="00134174">
        <w:t xml:space="preserve">f the denominator is less than 100, NCQA assigns a measure result of </w:t>
      </w:r>
      <w:r w:rsidR="00370D10" w:rsidRPr="00134174">
        <w:rPr>
          <w:i/>
          <w:iCs/>
        </w:rPr>
        <w:t>NA</w:t>
      </w:r>
      <w:r w:rsidR="009F4A32">
        <w:rPr>
          <w:i/>
          <w:iCs/>
        </w:rPr>
        <w:t>.</w:t>
      </w:r>
    </w:p>
    <w:p w:rsidR="007A6ECC" w:rsidRPr="00134174" w:rsidRDefault="00424022" w:rsidP="007A6ECC">
      <w:pPr>
        <w:pStyle w:val="Bullet"/>
      </w:pPr>
      <w:r w:rsidRPr="00134174">
        <w:t>I</w:t>
      </w:r>
      <w:r w:rsidR="007A6ECC" w:rsidRPr="00134174">
        <w:t xml:space="preserve">f the denominator is 100 </w:t>
      </w:r>
      <w:r w:rsidR="009F4A32">
        <w:t>or more, NCQA calculates a rate.</w:t>
      </w:r>
    </w:p>
    <w:p w:rsidR="007A6ECC" w:rsidRPr="00134174" w:rsidRDefault="007A6ECC" w:rsidP="000A70FD">
      <w:pPr>
        <w:pStyle w:val="Bullet"/>
      </w:pPr>
      <w:r w:rsidRPr="00134174">
        <w:t xml:space="preserve">If the </w:t>
      </w:r>
      <w:r w:rsidR="00AC29C3" w:rsidRPr="00134174">
        <w:t>health plan</w:t>
      </w:r>
      <w:r w:rsidRPr="00134174">
        <w:t xml:space="preserve"> did not report results for the current year (Year 2) NCQA assigns a measure result </w:t>
      </w:r>
      <w:r w:rsidR="00FD2B79" w:rsidRPr="00134174">
        <w:br/>
      </w:r>
      <w:r w:rsidRPr="00134174">
        <w:t xml:space="preserve">of </w:t>
      </w:r>
      <w:r w:rsidR="00424022" w:rsidRPr="00134174">
        <w:rPr>
          <w:i/>
          <w:iCs/>
        </w:rPr>
        <w:t>NR</w:t>
      </w:r>
      <w:r w:rsidR="009F4A32">
        <w:rPr>
          <w:i/>
          <w:iCs/>
        </w:rPr>
        <w:t>.</w:t>
      </w:r>
    </w:p>
    <w:p w:rsidR="00847399" w:rsidRPr="00134174" w:rsidRDefault="00847399" w:rsidP="000A70FD">
      <w:pPr>
        <w:pStyle w:val="Bullet"/>
      </w:pPr>
      <w:r w:rsidRPr="00134174">
        <w:t xml:space="preserve">If the </w:t>
      </w:r>
      <w:r w:rsidR="00AC29C3" w:rsidRPr="00134174">
        <w:t>health plan</w:t>
      </w:r>
      <w:r w:rsidRPr="00134174">
        <w:t xml:space="preserve"> did not report results in the prior year (Year 1)</w:t>
      </w:r>
      <w:r w:rsidR="00FD2B79" w:rsidRPr="00134174">
        <w:t>,</w:t>
      </w:r>
      <w:r w:rsidRPr="00134174">
        <w:t xml:space="preserve"> but reports results for the current year and achieves a denominator of 100 or more, NCQA calculates a rate; if the denominator is less than 100, NCQA assigns a measure result of </w:t>
      </w:r>
      <w:r w:rsidR="00370D10" w:rsidRPr="00134174">
        <w:rPr>
          <w:i/>
        </w:rPr>
        <w:t>NA</w:t>
      </w:r>
      <w:r w:rsidR="009F4A32">
        <w:rPr>
          <w:i/>
        </w:rPr>
        <w:t>.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990814" w:rsidRPr="00134174">
        <w:tc>
          <w:tcPr>
            <w:tcW w:w="2070" w:type="dxa"/>
          </w:tcPr>
          <w:p w:rsidR="00990814" w:rsidRPr="00134174" w:rsidRDefault="00990814" w:rsidP="004E3CF4">
            <w:pPr>
              <w:pStyle w:val="MarginSubhead"/>
            </w:pPr>
            <w:r w:rsidRPr="00134174">
              <w:t>Changes in submission entity</w:t>
            </w:r>
          </w:p>
        </w:tc>
        <w:tc>
          <w:tcPr>
            <w:tcW w:w="7740" w:type="dxa"/>
          </w:tcPr>
          <w:p w:rsidR="00990814" w:rsidRPr="00134174" w:rsidRDefault="00990814" w:rsidP="004E3CF4">
            <w:pPr>
              <w:pStyle w:val="Body"/>
            </w:pPr>
            <w:r w:rsidRPr="00134174">
              <w:t>If a health plan reports HMO and POS products separately in the prior year and reports HMO/POS combined in the current year, Year 1 numerators and denominators are created by combining data from the separate HMO and POS results. The combined Year 1 numerators and denominators are used for the rolling average calculations.</w:t>
            </w:r>
          </w:p>
          <w:p w:rsidR="00990814" w:rsidRPr="00134174" w:rsidRDefault="00990814" w:rsidP="00FD2B79">
            <w:pPr>
              <w:pStyle w:val="Body"/>
            </w:pPr>
            <w:r w:rsidRPr="00134174">
              <w:t xml:space="preserve">Alternatively, if </w:t>
            </w:r>
            <w:r w:rsidR="00FD2B79" w:rsidRPr="00134174">
              <w:t>the</w:t>
            </w:r>
            <w:r w:rsidRPr="00134174">
              <w:t xml:space="preserve"> </w:t>
            </w:r>
            <w:r w:rsidR="00375047" w:rsidRPr="00134174">
              <w:t xml:space="preserve">health </w:t>
            </w:r>
            <w:r w:rsidRPr="00134174">
              <w:t xml:space="preserve">plan reports HMO/POS combined in the prior year and reports HMO and POS separately in the current year, the reporting entity is considered </w:t>
            </w:r>
            <w:r w:rsidR="00F91493" w:rsidRPr="00134174">
              <w:t>changed</w:t>
            </w:r>
            <w:r w:rsidRPr="00134174">
              <w:t xml:space="preserve"> and prior year </w:t>
            </w:r>
            <w:r w:rsidR="00A65905" w:rsidRPr="00134174">
              <w:t>data are</w:t>
            </w:r>
            <w:r w:rsidRPr="00134174">
              <w:t xml:space="preserve"> not used for rolling average calculations.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Denominator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  <w:rPr>
                <w:u w:val="single"/>
              </w:rPr>
            </w:pPr>
            <w:r w:rsidRPr="00134174">
              <w:t xml:space="preserve">The number of members with a </w:t>
            </w:r>
            <w:r w:rsidRPr="00134174">
              <w:rPr>
                <w:iCs/>
              </w:rPr>
              <w:t>Flu Shots for Adults Ages 50–64</w:t>
            </w:r>
            <w:r w:rsidRPr="00134174">
              <w:t xml:space="preserve"> Eligibility Flag of </w:t>
            </w:r>
            <w:r w:rsidR="00BE6056" w:rsidRPr="00134174">
              <w:t>“</w:t>
            </w:r>
            <w:r w:rsidRPr="00134174">
              <w:t>Eligible</w:t>
            </w:r>
            <w:r w:rsidR="00BE6056" w:rsidRPr="00134174">
              <w:t>”</w:t>
            </w:r>
            <w:r w:rsidRPr="00134174">
              <w:t xml:space="preserve"> who responded </w:t>
            </w:r>
            <w:r w:rsidR="00BE6056" w:rsidRPr="00134174">
              <w:t>“</w:t>
            </w:r>
            <w:r w:rsidRPr="00134174">
              <w:t>Yes</w:t>
            </w:r>
            <w:r w:rsidR="00BE6056" w:rsidRPr="00134174">
              <w:t>”</w:t>
            </w:r>
            <w:r w:rsidRPr="00134174">
              <w:t xml:space="preserve"> or </w:t>
            </w:r>
            <w:r w:rsidR="00BE6056" w:rsidRPr="00134174">
              <w:t>“</w:t>
            </w:r>
            <w:r w:rsidRPr="00134174">
              <w:t>No</w:t>
            </w:r>
            <w:r w:rsidR="00BE6056" w:rsidRPr="00134174">
              <w:t>”</w:t>
            </w:r>
            <w:r w:rsidRPr="00134174">
              <w:t xml:space="preserve"> to the question </w:t>
            </w:r>
            <w:r w:rsidR="00BE6056" w:rsidRPr="00134174">
              <w:t>“</w:t>
            </w:r>
            <w:r w:rsidRPr="00134174">
              <w:t>Have you had a flu shot since September 1, YYYY?</w:t>
            </w:r>
            <w:r w:rsidR="00BE6056" w:rsidRPr="00134174">
              <w:t>”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Numerator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 xml:space="preserve">The number of members in the denominator who responded </w:t>
            </w:r>
            <w:r w:rsidR="00BE6056" w:rsidRPr="00134174">
              <w:t>“</w:t>
            </w:r>
            <w:r w:rsidRPr="00134174">
              <w:t>Yes</w:t>
            </w:r>
            <w:r w:rsidR="00BE6056" w:rsidRPr="00134174">
              <w:t>”</w:t>
            </w:r>
            <w:r w:rsidRPr="00134174">
              <w:t xml:space="preserve"> to the question </w:t>
            </w:r>
            <w:r w:rsidR="00BE6056" w:rsidRPr="00134174">
              <w:t>“</w:t>
            </w:r>
            <w:r w:rsidRPr="00134174">
              <w:t>Have you had a flu shot since September 1, YYYY?</w:t>
            </w:r>
            <w:r w:rsidR="00BE6056" w:rsidRPr="00134174">
              <w:t>”</w:t>
            </w:r>
          </w:p>
        </w:tc>
      </w:tr>
    </w:tbl>
    <w:p w:rsidR="001E1A24" w:rsidRPr="00134174" w:rsidRDefault="001E1A24">
      <w:pPr>
        <w:widowControl w:val="0"/>
        <w:tabs>
          <w:tab w:val="left" w:pos="8460"/>
        </w:tabs>
        <w:spacing w:after="240"/>
        <w:rPr>
          <w:b/>
          <w:i/>
          <w:smallCaps/>
          <w:sz w:val="28"/>
        </w:rPr>
        <w:sectPr w:rsidR="001E1A24" w:rsidRPr="00134174">
          <w:headerReference w:type="even" r:id="rId28"/>
          <w:headerReference w:type="default" r:id="rId29"/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1E1A24" w:rsidRPr="00134174" w:rsidRDefault="001E1A24">
      <w:pPr>
        <w:pStyle w:val="Heading2"/>
      </w:pPr>
      <w:r w:rsidRPr="00134174">
        <w:t xml:space="preserve">Flu Shots for Older Adults </w:t>
      </w:r>
      <w:r w:rsidR="00C37A31" w:rsidRPr="00134174">
        <w:t>(FSO)</w:t>
      </w:r>
    </w:p>
    <w:p w:rsidR="001E1A24" w:rsidRPr="00134174" w:rsidRDefault="001E1A24">
      <w:pPr>
        <w:pStyle w:val="Heading2"/>
        <w:pBdr>
          <w:top w:val="single" w:sz="6" w:space="1" w:color="auto"/>
          <w:bottom w:val="single" w:sz="6" w:space="1" w:color="auto"/>
        </w:pBdr>
        <w:spacing w:after="0"/>
        <w:jc w:val="left"/>
        <w:rPr>
          <w:i w:val="0"/>
          <w:smallCaps/>
          <w:sz w:val="22"/>
        </w:rPr>
      </w:pPr>
      <w:r w:rsidRPr="00134174">
        <w:rPr>
          <w:i w:val="0"/>
          <w:smallCaps/>
          <w:sz w:val="22"/>
        </w:rPr>
        <w:t xml:space="preserve">Summary of Changes to HEDIS </w:t>
      </w:r>
      <w:r w:rsidR="003A2171" w:rsidRPr="00134174">
        <w:rPr>
          <w:i w:val="0"/>
          <w:smallCaps/>
          <w:sz w:val="22"/>
        </w:rPr>
        <w:t>201</w:t>
      </w:r>
      <w:r w:rsidR="00CF1DC4" w:rsidRPr="00134174">
        <w:rPr>
          <w:i w:val="0"/>
          <w:smallCaps/>
          <w:sz w:val="22"/>
        </w:rPr>
        <w:t>3</w:t>
      </w:r>
    </w:p>
    <w:p w:rsidR="001E1A24" w:rsidRPr="00134174" w:rsidRDefault="0013383B" w:rsidP="000B5F87">
      <w:pPr>
        <w:pStyle w:val="ProcessBullet"/>
        <w:spacing w:before="180"/>
      </w:pPr>
      <w:r w:rsidRPr="00134174">
        <w:t>No changes to this measure.</w:t>
      </w:r>
    </w:p>
    <w:p w:rsidR="001E1A24" w:rsidRPr="00134174" w:rsidRDefault="001E1A24">
      <w:pPr>
        <w:pStyle w:val="StdHead"/>
        <w:rPr>
          <w:color w:val="auto"/>
        </w:rPr>
      </w:pPr>
      <w:r w:rsidRPr="00134174">
        <w:rPr>
          <w:color w:val="auto"/>
        </w:rPr>
        <w:t xml:space="preserve">Description </w:t>
      </w:r>
    </w:p>
    <w:p w:rsidR="001E1A24" w:rsidRPr="00134174" w:rsidRDefault="001E1A24">
      <w:pPr>
        <w:pStyle w:val="Body"/>
      </w:pPr>
      <w:r w:rsidRPr="00134174">
        <w:t xml:space="preserve">The percentage of Medicare members 65 years of age and older who received an influenza vaccination </w:t>
      </w:r>
      <w:r w:rsidR="008C6E04" w:rsidRPr="00134174">
        <w:t xml:space="preserve">between </w:t>
      </w:r>
      <w:r w:rsidRPr="00134174">
        <w:t>September</w:t>
      </w:r>
      <w:r w:rsidR="008C6E04" w:rsidRPr="00134174">
        <w:t xml:space="preserve"> 1 of the measurement year and the </w:t>
      </w:r>
      <w:r w:rsidR="0016136E" w:rsidRPr="00134174">
        <w:t>date when</w:t>
      </w:r>
      <w:r w:rsidR="008C6E04" w:rsidRPr="00134174">
        <w:t xml:space="preserve"> the Medicare CAHPS survey was completed</w:t>
      </w:r>
      <w:r w:rsidRPr="00134174">
        <w:t xml:space="preserve">. </w:t>
      </w:r>
    </w:p>
    <w:p w:rsidR="001E1A24" w:rsidRPr="00134174" w:rsidRDefault="001E1A24" w:rsidP="00937104">
      <w:pPr>
        <w:pStyle w:val="StdHead"/>
        <w:rPr>
          <w:color w:val="auto"/>
        </w:rPr>
      </w:pPr>
      <w:r w:rsidRPr="00134174">
        <w:rPr>
          <w:color w:val="auto"/>
        </w:rPr>
        <w:t>Eligible Population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Product line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>Medicare.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Age</w:t>
            </w:r>
            <w:r w:rsidR="00C04F4C" w:rsidRPr="00134174">
              <w:t>s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>65 years and older as of January 1 of the measurement year.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Continuous enrollment</w:t>
            </w:r>
          </w:p>
        </w:tc>
        <w:tc>
          <w:tcPr>
            <w:tcW w:w="7740" w:type="dxa"/>
          </w:tcPr>
          <w:p w:rsidR="001E1A24" w:rsidRPr="00134174" w:rsidRDefault="008B4016">
            <w:pPr>
              <w:pStyle w:val="Body"/>
            </w:pPr>
            <w:r w:rsidRPr="00134174">
              <w:t>Six months prior to the CMS administration of the survey.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Allowable gap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>None.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Current enrollment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 xml:space="preserve">Currently enrolled at the time the survey is completed. </w:t>
            </w:r>
          </w:p>
        </w:tc>
      </w:tr>
    </w:tbl>
    <w:p w:rsidR="001E1A24" w:rsidRPr="00134174" w:rsidRDefault="001E1A24" w:rsidP="00937104">
      <w:pPr>
        <w:pStyle w:val="StdHead"/>
        <w:rPr>
          <w:color w:val="auto"/>
        </w:rPr>
      </w:pPr>
      <w:r w:rsidRPr="00134174">
        <w:rPr>
          <w:color w:val="auto"/>
        </w:rPr>
        <w:t>Protocol and Survey Instrument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Medicare</w:t>
            </w:r>
          </w:p>
        </w:tc>
        <w:tc>
          <w:tcPr>
            <w:tcW w:w="7740" w:type="dxa"/>
          </w:tcPr>
          <w:p w:rsidR="001E1A24" w:rsidRPr="00134174" w:rsidRDefault="001E1A24" w:rsidP="00E86096">
            <w:pPr>
              <w:pStyle w:val="Body"/>
            </w:pPr>
            <w:r w:rsidRPr="00134174">
              <w:t>Collected</w:t>
            </w:r>
            <w:r w:rsidR="00CD1675" w:rsidRPr="00134174">
              <w:t xml:space="preserve"> </w:t>
            </w:r>
            <w:r w:rsidRPr="00134174">
              <w:t xml:space="preserve">by CMS using the Medicare CAHPS </w:t>
            </w:r>
            <w:r w:rsidR="00E86096" w:rsidRPr="00134174">
              <w:t>S</w:t>
            </w:r>
            <w:r w:rsidRPr="00134174">
              <w:t>urvey.</w:t>
            </w:r>
          </w:p>
        </w:tc>
      </w:tr>
    </w:tbl>
    <w:p w:rsidR="001E1A24" w:rsidRPr="00134174" w:rsidRDefault="001E1A24">
      <w:pPr>
        <w:pStyle w:val="StdHead"/>
        <w:rPr>
          <w:color w:val="auto"/>
        </w:rPr>
      </w:pPr>
      <w:r w:rsidRPr="00134174">
        <w:rPr>
          <w:color w:val="auto"/>
        </w:rPr>
        <w:t>Questions Included in the Measure</w:t>
      </w:r>
    </w:p>
    <w:p w:rsidR="001E1A24" w:rsidRPr="00134174" w:rsidRDefault="00AC48B0">
      <w:pPr>
        <w:pStyle w:val="Heading3"/>
      </w:pPr>
      <w:r w:rsidRPr="00134174">
        <w:t>Table FSO</w:t>
      </w:r>
      <w:r w:rsidR="001E1A24" w:rsidRPr="00134174">
        <w:t>: Flu Shots for Older Adults</w:t>
      </w:r>
      <w:r w:rsidR="00CC1884" w:rsidRPr="00134174">
        <w:t xml:space="preserve"> 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80" w:type="dxa"/>
          <w:right w:w="180" w:type="dxa"/>
        </w:tblCellMar>
        <w:tblLook w:val="00AF"/>
      </w:tblPr>
      <w:tblGrid>
        <w:gridCol w:w="4230"/>
        <w:gridCol w:w="3330"/>
      </w:tblGrid>
      <w:tr w:rsidR="00FD7768" w:rsidRPr="00134174">
        <w:trPr>
          <w:cantSplit/>
        </w:trPr>
        <w:tc>
          <w:tcPr>
            <w:tcW w:w="4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0000"/>
          </w:tcPr>
          <w:p w:rsidR="00FD7768" w:rsidRPr="00134174" w:rsidRDefault="00FD7768" w:rsidP="00F94A01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Question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FFFFFF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FD7768" w:rsidRPr="00134174" w:rsidRDefault="00FD7768" w:rsidP="00F94A01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Response Choices</w:t>
            </w:r>
          </w:p>
        </w:tc>
      </w:tr>
      <w:tr w:rsidR="00FD7768" w:rsidRPr="00134174">
        <w:trPr>
          <w:cantSplit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68" w:rsidRPr="00134174" w:rsidRDefault="00FD7768" w:rsidP="00491EF0">
            <w:pPr>
              <w:pStyle w:val="TableText"/>
              <w:spacing w:after="20"/>
            </w:pPr>
            <w:r w:rsidRPr="00134174">
              <w:t>Have you had a flu shot since September 1, YYYY?*</w:t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768" w:rsidRPr="00134174" w:rsidRDefault="00FD7768" w:rsidP="00491EF0">
            <w:pPr>
              <w:pStyle w:val="TableText"/>
              <w:spacing w:after="20"/>
            </w:pPr>
            <w:r w:rsidRPr="00134174">
              <w:t xml:space="preserve">Yes </w:t>
            </w:r>
          </w:p>
          <w:p w:rsidR="00FD7768" w:rsidRPr="00134174" w:rsidRDefault="00FD7768" w:rsidP="00491EF0">
            <w:pPr>
              <w:pStyle w:val="TableText"/>
              <w:spacing w:after="20"/>
            </w:pPr>
            <w:r w:rsidRPr="00134174">
              <w:t>No</w:t>
            </w:r>
          </w:p>
          <w:p w:rsidR="00FD7768" w:rsidRPr="00134174" w:rsidRDefault="00FD7768" w:rsidP="00491EF0">
            <w:pPr>
              <w:pStyle w:val="TableText"/>
              <w:spacing w:after="20"/>
            </w:pPr>
            <w:r w:rsidRPr="00134174">
              <w:t>Don’t know</w:t>
            </w:r>
          </w:p>
        </w:tc>
      </w:tr>
    </w:tbl>
    <w:p w:rsidR="001E1A24" w:rsidRPr="00134174" w:rsidRDefault="00421147">
      <w:pPr>
        <w:pStyle w:val="TableText"/>
        <w:spacing w:before="120"/>
      </w:pPr>
      <w:r w:rsidRPr="00134174">
        <w:t xml:space="preserve">*YYYY = the </w:t>
      </w:r>
      <w:r w:rsidR="00BB58E8" w:rsidRPr="00134174">
        <w:t xml:space="preserve">measurement </w:t>
      </w:r>
      <w:r w:rsidRPr="00134174">
        <w:t>year (</w:t>
      </w:r>
      <w:r w:rsidR="00CF1DC4" w:rsidRPr="00134174">
        <w:t xml:space="preserve">2012 </w:t>
      </w:r>
      <w:r w:rsidR="001E1A24" w:rsidRPr="00134174">
        <w:t>for t</w:t>
      </w:r>
      <w:r w:rsidRPr="00134174">
        <w:t xml:space="preserve">he survey fielded in </w:t>
      </w:r>
      <w:r w:rsidR="00CF1DC4" w:rsidRPr="00134174">
        <w:t>2013</w:t>
      </w:r>
      <w:r w:rsidR="001E1A24" w:rsidRPr="00134174">
        <w:t>).</w:t>
      </w:r>
    </w:p>
    <w:p w:rsidR="001E1A24" w:rsidRPr="00134174" w:rsidRDefault="001E1A24" w:rsidP="00FD7768">
      <w:pPr>
        <w:pStyle w:val="StdHead"/>
        <w:rPr>
          <w:color w:val="auto"/>
        </w:rPr>
      </w:pPr>
      <w:r w:rsidRPr="00134174">
        <w:rPr>
          <w:color w:val="auto"/>
        </w:rPr>
        <w:t>Calculat</w:t>
      </w:r>
      <w:r w:rsidR="00DC1BB2" w:rsidRPr="00134174">
        <w:rPr>
          <w:color w:val="auto"/>
        </w:rPr>
        <w:t>ion of</w:t>
      </w:r>
      <w:r w:rsidRPr="00134174">
        <w:rPr>
          <w:color w:val="auto"/>
        </w:rPr>
        <w:t xml:space="preserve"> Flu Shots for Older Adults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Denominator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 xml:space="preserve">The number of members who responded </w:t>
            </w:r>
            <w:r w:rsidR="00BE6056" w:rsidRPr="00134174">
              <w:t>“</w:t>
            </w:r>
            <w:r w:rsidRPr="00134174">
              <w:t>Yes</w:t>
            </w:r>
            <w:r w:rsidR="00BE6056" w:rsidRPr="00134174">
              <w:t>”</w:t>
            </w:r>
            <w:r w:rsidRPr="00134174">
              <w:t xml:space="preserve"> or </w:t>
            </w:r>
            <w:r w:rsidR="00BE6056" w:rsidRPr="00134174">
              <w:t>“</w:t>
            </w:r>
            <w:r w:rsidRPr="00134174">
              <w:t>No</w:t>
            </w:r>
            <w:r w:rsidR="00BE6056" w:rsidRPr="00134174">
              <w:t>”</w:t>
            </w:r>
            <w:r w:rsidRPr="00134174">
              <w:t xml:space="preserve"> to the question </w:t>
            </w:r>
            <w:r w:rsidR="00BE6056" w:rsidRPr="00134174">
              <w:t>“</w:t>
            </w:r>
            <w:r w:rsidR="00BB58E8" w:rsidRPr="00134174">
              <w:t>Have you had a flu shot since September 1, YYYY?</w:t>
            </w:r>
            <w:r w:rsidR="00BE6056" w:rsidRPr="00134174">
              <w:t>”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Numerator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 xml:space="preserve">The number of members in the denominator who responded </w:t>
            </w:r>
            <w:r w:rsidR="00BE6056" w:rsidRPr="00134174">
              <w:t>“</w:t>
            </w:r>
            <w:r w:rsidRPr="00134174">
              <w:t>Yes</w:t>
            </w:r>
            <w:r w:rsidR="00BE6056" w:rsidRPr="00134174">
              <w:t>”</w:t>
            </w:r>
            <w:r w:rsidRPr="00134174">
              <w:t xml:space="preserve"> to the question </w:t>
            </w:r>
            <w:r w:rsidR="00BE6056" w:rsidRPr="00134174">
              <w:t>“</w:t>
            </w:r>
            <w:r w:rsidR="00BB58E8" w:rsidRPr="00134174">
              <w:t>Have you had a flu shot since September 1,</w:t>
            </w:r>
            <w:r w:rsidRPr="00134174">
              <w:t xml:space="preserve"> YYYY?</w:t>
            </w:r>
            <w:r w:rsidR="00BE6056" w:rsidRPr="00134174">
              <w:t>”</w:t>
            </w:r>
          </w:p>
        </w:tc>
      </w:tr>
    </w:tbl>
    <w:p w:rsidR="001E1A24" w:rsidRPr="00134174" w:rsidRDefault="001E1A24">
      <w:pPr>
        <w:widowControl w:val="0"/>
        <w:tabs>
          <w:tab w:val="left" w:pos="960"/>
        </w:tabs>
        <w:spacing w:after="120"/>
        <w:sectPr w:rsidR="001E1A24" w:rsidRPr="00134174">
          <w:headerReference w:type="even" r:id="rId30"/>
          <w:headerReference w:type="default" r:id="rId31"/>
          <w:footerReference w:type="default" r:id="rId32"/>
          <w:pgSz w:w="12240" w:h="15840" w:code="1"/>
          <w:pgMar w:top="1080" w:right="1080" w:bottom="1080" w:left="1440" w:header="720" w:footer="720" w:gutter="0"/>
          <w:paperSrc w:first="15" w:other="15"/>
          <w:cols w:space="720"/>
        </w:sectPr>
      </w:pPr>
    </w:p>
    <w:p w:rsidR="001E1A24" w:rsidRPr="00134174" w:rsidRDefault="007E4293">
      <w:pPr>
        <w:pStyle w:val="Heading2"/>
      </w:pPr>
      <w:r w:rsidRPr="00134174">
        <w:t xml:space="preserve">Pneumococcal </w:t>
      </w:r>
      <w:r w:rsidR="001E1A24" w:rsidRPr="00134174">
        <w:t>Vaccination Status for Older Adults</w:t>
      </w:r>
      <w:r w:rsidR="00C37A31" w:rsidRPr="00134174">
        <w:t xml:space="preserve"> (PNU)</w:t>
      </w:r>
    </w:p>
    <w:p w:rsidR="001E1A24" w:rsidRPr="00134174" w:rsidRDefault="001E1A24">
      <w:pPr>
        <w:pStyle w:val="Heading2"/>
        <w:pBdr>
          <w:top w:val="single" w:sz="6" w:space="1" w:color="auto"/>
          <w:bottom w:val="single" w:sz="6" w:space="1" w:color="auto"/>
        </w:pBdr>
        <w:spacing w:after="0"/>
        <w:jc w:val="left"/>
        <w:rPr>
          <w:i w:val="0"/>
          <w:smallCaps/>
          <w:sz w:val="22"/>
        </w:rPr>
      </w:pPr>
      <w:r w:rsidRPr="00134174">
        <w:rPr>
          <w:i w:val="0"/>
          <w:smallCaps/>
          <w:sz w:val="22"/>
        </w:rPr>
        <w:t xml:space="preserve">Summary of Changes to HEDIS </w:t>
      </w:r>
      <w:r w:rsidR="003A2171" w:rsidRPr="00134174">
        <w:rPr>
          <w:i w:val="0"/>
          <w:smallCaps/>
          <w:sz w:val="22"/>
        </w:rPr>
        <w:t>201</w:t>
      </w:r>
      <w:r w:rsidR="00CF1DC4" w:rsidRPr="00134174">
        <w:rPr>
          <w:i w:val="0"/>
          <w:smallCaps/>
          <w:sz w:val="22"/>
        </w:rPr>
        <w:t>3</w:t>
      </w:r>
    </w:p>
    <w:p w:rsidR="001E1A24" w:rsidRPr="00134174" w:rsidRDefault="004B6D61" w:rsidP="000B5F87">
      <w:pPr>
        <w:pStyle w:val="ProcessBullet"/>
        <w:spacing w:before="180"/>
      </w:pPr>
      <w:r>
        <w:t>Changed the measure name</w:t>
      </w:r>
      <w:r w:rsidR="00902D2A">
        <w:t xml:space="preserve"> from </w:t>
      </w:r>
      <w:r w:rsidR="00902D2A">
        <w:rPr>
          <w:i/>
        </w:rPr>
        <w:t>Pneumonia Vaccination Status for Older Adults</w:t>
      </w:r>
      <w:r w:rsidR="00902D2A">
        <w:t>.</w:t>
      </w:r>
    </w:p>
    <w:p w:rsidR="001E1A24" w:rsidRPr="00134174" w:rsidRDefault="001E1A24" w:rsidP="00C804D4">
      <w:pPr>
        <w:pStyle w:val="StdHead"/>
        <w:spacing w:before="320"/>
        <w:rPr>
          <w:color w:val="auto"/>
        </w:rPr>
      </w:pPr>
      <w:r w:rsidRPr="00134174">
        <w:rPr>
          <w:color w:val="auto"/>
        </w:rPr>
        <w:t xml:space="preserve">Description </w:t>
      </w:r>
    </w:p>
    <w:p w:rsidR="001E1A24" w:rsidRPr="00134174" w:rsidRDefault="001E1A24">
      <w:pPr>
        <w:pStyle w:val="Body"/>
      </w:pPr>
      <w:r w:rsidRPr="00134174">
        <w:t xml:space="preserve">The percentage of Medicare members 65 years of age and older who </w:t>
      </w:r>
      <w:r w:rsidR="005A4B09" w:rsidRPr="00134174">
        <w:t xml:space="preserve">have </w:t>
      </w:r>
      <w:r w:rsidRPr="00134174">
        <w:t>ever received a pneumococcal vaccination.</w:t>
      </w:r>
    </w:p>
    <w:p w:rsidR="001E1A24" w:rsidRPr="00134174" w:rsidRDefault="001E1A24" w:rsidP="00C804D4">
      <w:pPr>
        <w:pStyle w:val="StdHead"/>
        <w:spacing w:before="320"/>
        <w:rPr>
          <w:color w:val="auto"/>
        </w:rPr>
      </w:pPr>
      <w:r w:rsidRPr="00134174">
        <w:rPr>
          <w:color w:val="auto"/>
        </w:rPr>
        <w:t>Eligible Population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Product line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>Medicare.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Age</w:t>
            </w:r>
            <w:r w:rsidR="00C04F4C" w:rsidRPr="00134174">
              <w:t>s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>65 years and older as of January 1 of the measurement year.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Continuous enrollment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 xml:space="preserve">Six months prior to </w:t>
            </w:r>
            <w:r w:rsidR="00D002BF" w:rsidRPr="00134174">
              <w:t>the CMS</w:t>
            </w:r>
            <w:r w:rsidRPr="00134174">
              <w:t xml:space="preserve"> administration of the survey.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Allowable gap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>None.</w:t>
            </w:r>
          </w:p>
        </w:tc>
      </w:tr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Current enrollment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 xml:space="preserve">Currently enrolled at the time the survey is completed. </w:t>
            </w:r>
          </w:p>
        </w:tc>
      </w:tr>
    </w:tbl>
    <w:p w:rsidR="001E1A24" w:rsidRPr="00134174" w:rsidRDefault="001E1A24" w:rsidP="00C804D4">
      <w:pPr>
        <w:pStyle w:val="StdHead"/>
        <w:spacing w:before="320"/>
        <w:rPr>
          <w:color w:val="auto"/>
        </w:rPr>
      </w:pPr>
      <w:r w:rsidRPr="00134174">
        <w:rPr>
          <w:color w:val="auto"/>
        </w:rPr>
        <w:t>Protocol and Survey Instrument</w:t>
      </w:r>
    </w:p>
    <w:tbl>
      <w:tblPr>
        <w:tblW w:w="0" w:type="auto"/>
        <w:tblInd w:w="18" w:type="dxa"/>
        <w:tblLayout w:type="fixed"/>
        <w:tblLook w:val="0000"/>
      </w:tblPr>
      <w:tblGrid>
        <w:gridCol w:w="2070"/>
        <w:gridCol w:w="7740"/>
      </w:tblGrid>
      <w:tr w:rsidR="001E1A24" w:rsidRPr="00134174">
        <w:tc>
          <w:tcPr>
            <w:tcW w:w="2070" w:type="dxa"/>
          </w:tcPr>
          <w:p w:rsidR="001E1A24" w:rsidRPr="00134174" w:rsidRDefault="001E1A24">
            <w:pPr>
              <w:pStyle w:val="MarginSubhead"/>
            </w:pPr>
            <w:r w:rsidRPr="00134174">
              <w:t>Medicare</w:t>
            </w:r>
          </w:p>
        </w:tc>
        <w:tc>
          <w:tcPr>
            <w:tcW w:w="7740" w:type="dxa"/>
          </w:tcPr>
          <w:p w:rsidR="001E1A24" w:rsidRPr="00134174" w:rsidRDefault="00E86096">
            <w:pPr>
              <w:pStyle w:val="Body"/>
            </w:pPr>
            <w:r w:rsidRPr="00134174">
              <w:t>Collected by CMS using the Medicare CAHPS Survey.</w:t>
            </w:r>
          </w:p>
        </w:tc>
      </w:tr>
    </w:tbl>
    <w:p w:rsidR="001E1A24" w:rsidRPr="00134174" w:rsidRDefault="001E1A24" w:rsidP="00C804D4">
      <w:pPr>
        <w:pStyle w:val="StdHead"/>
        <w:spacing w:before="320"/>
        <w:rPr>
          <w:color w:val="auto"/>
        </w:rPr>
      </w:pPr>
      <w:r w:rsidRPr="00134174">
        <w:rPr>
          <w:color w:val="auto"/>
        </w:rPr>
        <w:t>Questions Included in the Measure</w:t>
      </w:r>
    </w:p>
    <w:p w:rsidR="001E1A24" w:rsidRPr="00134174" w:rsidRDefault="00AC48B0">
      <w:pPr>
        <w:pStyle w:val="Heading3"/>
      </w:pPr>
      <w:r w:rsidRPr="00134174">
        <w:t>Table PNU</w:t>
      </w:r>
      <w:r w:rsidR="001E1A24" w:rsidRPr="00134174">
        <w:t xml:space="preserve">: </w:t>
      </w:r>
      <w:r w:rsidR="007E4293" w:rsidRPr="00134174">
        <w:t xml:space="preserve">Pneumococcal </w:t>
      </w:r>
      <w:r w:rsidR="001E1A24" w:rsidRPr="00134174">
        <w:t>Vaccination Status for Older Adults</w:t>
      </w:r>
    </w:p>
    <w:tbl>
      <w:tblPr>
        <w:tblW w:w="0" w:type="auto"/>
        <w:tblInd w:w="18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180" w:type="dxa"/>
          <w:right w:w="180" w:type="dxa"/>
        </w:tblCellMar>
        <w:tblLook w:val="00AF"/>
      </w:tblPr>
      <w:tblGrid>
        <w:gridCol w:w="7290"/>
        <w:gridCol w:w="2430"/>
      </w:tblGrid>
      <w:tr w:rsidR="001E1A24" w:rsidRPr="00134174">
        <w:trPr>
          <w:cantSplit/>
        </w:trPr>
        <w:tc>
          <w:tcPr>
            <w:tcW w:w="7290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FFFFFF"/>
            </w:tcBorders>
            <w:shd w:val="clear" w:color="auto" w:fill="000000"/>
          </w:tcPr>
          <w:p w:rsidR="001E1A24" w:rsidRPr="00134174" w:rsidRDefault="001E1A24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Question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0000"/>
          </w:tcPr>
          <w:p w:rsidR="001E1A24" w:rsidRPr="00134174" w:rsidRDefault="001E1A24">
            <w:pPr>
              <w:pStyle w:val="TableHead"/>
              <w:rPr>
                <w:color w:val="auto"/>
              </w:rPr>
            </w:pPr>
            <w:r w:rsidRPr="00134174">
              <w:rPr>
                <w:color w:val="auto"/>
              </w:rPr>
              <w:t>Response Choices</w:t>
            </w:r>
          </w:p>
        </w:tc>
      </w:tr>
      <w:tr w:rsidR="009B6F71" w:rsidRPr="0013417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cantSplit/>
        </w:trPr>
        <w:tc>
          <w:tcPr>
            <w:tcW w:w="7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F71" w:rsidRPr="00134174" w:rsidRDefault="009B6F71" w:rsidP="00C16A3E">
            <w:pPr>
              <w:pStyle w:val="TableText"/>
              <w:spacing w:after="20"/>
            </w:pPr>
            <w:r w:rsidRPr="00134174">
              <w:t xml:space="preserve">Have you ever had a pneumonia shot? This shot is usually given only once or twice in a person’s lifetime and is different from </w:t>
            </w:r>
            <w:r w:rsidR="00C16A3E" w:rsidRPr="00134174">
              <w:t xml:space="preserve">a </w:t>
            </w:r>
            <w:r w:rsidRPr="00134174">
              <w:t>flu shot. It is also called the pneumococcal vaccine.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F71" w:rsidRPr="00134174" w:rsidRDefault="009B6F71" w:rsidP="00491EF0">
            <w:pPr>
              <w:pStyle w:val="TableText"/>
              <w:spacing w:after="20"/>
            </w:pPr>
            <w:r w:rsidRPr="00134174">
              <w:t>Yes</w:t>
            </w:r>
          </w:p>
          <w:p w:rsidR="009B6F71" w:rsidRPr="00134174" w:rsidRDefault="009B6F71" w:rsidP="00491EF0">
            <w:pPr>
              <w:pStyle w:val="TableText"/>
              <w:spacing w:after="20"/>
            </w:pPr>
            <w:r w:rsidRPr="00134174">
              <w:t xml:space="preserve">No </w:t>
            </w:r>
          </w:p>
          <w:p w:rsidR="009B6F71" w:rsidRPr="00134174" w:rsidRDefault="009B6F71" w:rsidP="00491EF0">
            <w:pPr>
              <w:pStyle w:val="TableText"/>
              <w:spacing w:after="20"/>
            </w:pPr>
            <w:r w:rsidRPr="00134174">
              <w:t>Don’t know</w:t>
            </w:r>
          </w:p>
        </w:tc>
      </w:tr>
    </w:tbl>
    <w:p w:rsidR="001E1A24" w:rsidRPr="00134174" w:rsidRDefault="001E1A24" w:rsidP="00C804D4">
      <w:pPr>
        <w:pStyle w:val="StdHead"/>
        <w:spacing w:before="320"/>
        <w:rPr>
          <w:color w:val="auto"/>
        </w:rPr>
      </w:pPr>
      <w:r w:rsidRPr="00134174">
        <w:rPr>
          <w:color w:val="auto"/>
        </w:rPr>
        <w:t>Calculati</w:t>
      </w:r>
      <w:r w:rsidR="00DC1BB2" w:rsidRPr="00134174">
        <w:rPr>
          <w:color w:val="auto"/>
        </w:rPr>
        <w:t>on of</w:t>
      </w:r>
      <w:r w:rsidRPr="00134174">
        <w:rPr>
          <w:color w:val="auto"/>
        </w:rPr>
        <w:t xml:space="preserve"> </w:t>
      </w:r>
      <w:r w:rsidR="007E4293" w:rsidRPr="00134174">
        <w:rPr>
          <w:color w:val="auto"/>
        </w:rPr>
        <w:t xml:space="preserve">Pneumococcal </w:t>
      </w:r>
      <w:r w:rsidRPr="00134174">
        <w:rPr>
          <w:color w:val="auto"/>
        </w:rPr>
        <w:t>Vaccination Status for Older Adults</w:t>
      </w:r>
    </w:p>
    <w:tbl>
      <w:tblPr>
        <w:tblW w:w="0" w:type="auto"/>
        <w:tblInd w:w="-72" w:type="dxa"/>
        <w:tblLayout w:type="fixed"/>
        <w:tblLook w:val="0000"/>
      </w:tblPr>
      <w:tblGrid>
        <w:gridCol w:w="2160"/>
        <w:gridCol w:w="7740"/>
      </w:tblGrid>
      <w:tr w:rsidR="001E1A24" w:rsidRPr="00134174" w:rsidTr="00750F32">
        <w:tc>
          <w:tcPr>
            <w:tcW w:w="2160" w:type="dxa"/>
          </w:tcPr>
          <w:p w:rsidR="001E1A24" w:rsidRPr="00134174" w:rsidRDefault="001E1A24">
            <w:pPr>
              <w:pStyle w:val="MarginSubhead"/>
            </w:pPr>
            <w:r w:rsidRPr="00134174">
              <w:t>Denominator</w:t>
            </w:r>
          </w:p>
        </w:tc>
        <w:tc>
          <w:tcPr>
            <w:tcW w:w="7740" w:type="dxa"/>
          </w:tcPr>
          <w:p w:rsidR="001E1A24" w:rsidRPr="00134174" w:rsidRDefault="001E1A24">
            <w:pPr>
              <w:pStyle w:val="Body"/>
            </w:pPr>
            <w:r w:rsidRPr="00134174">
              <w:t xml:space="preserve">The number of members who responded </w:t>
            </w:r>
            <w:r w:rsidR="00BE6056" w:rsidRPr="00134174">
              <w:t>“</w:t>
            </w:r>
            <w:r w:rsidRPr="00134174">
              <w:t>Yes</w:t>
            </w:r>
            <w:r w:rsidR="00BE6056" w:rsidRPr="00134174">
              <w:t>”</w:t>
            </w:r>
            <w:r w:rsidRPr="00134174">
              <w:t xml:space="preserve"> or </w:t>
            </w:r>
            <w:r w:rsidR="00BE6056" w:rsidRPr="00134174">
              <w:t>“</w:t>
            </w:r>
            <w:r w:rsidRPr="00134174">
              <w:t>No</w:t>
            </w:r>
            <w:r w:rsidR="00BE6056" w:rsidRPr="00134174">
              <w:t>”</w:t>
            </w:r>
            <w:r w:rsidRPr="00134174">
              <w:t xml:space="preserve"> to the question </w:t>
            </w:r>
            <w:r w:rsidR="00BE6056" w:rsidRPr="00134174">
              <w:t>“</w:t>
            </w:r>
            <w:r w:rsidRPr="00134174">
              <w:t>Have you ever had a pneumonia shot? This shot is usually given only once or twice in a person’s lifetime and is different from the flu shot. It is also called the pneumococcal vaccine.</w:t>
            </w:r>
            <w:r w:rsidR="00BE6056" w:rsidRPr="00134174">
              <w:t>”</w:t>
            </w:r>
            <w:r w:rsidRPr="00134174">
              <w:t xml:space="preserve"> </w:t>
            </w:r>
          </w:p>
        </w:tc>
      </w:tr>
      <w:tr w:rsidR="001E1A24" w:rsidRPr="00134174" w:rsidTr="00750F32">
        <w:tc>
          <w:tcPr>
            <w:tcW w:w="2160" w:type="dxa"/>
          </w:tcPr>
          <w:p w:rsidR="001E1A24" w:rsidRPr="00134174" w:rsidRDefault="001E1A24">
            <w:pPr>
              <w:pStyle w:val="MarginSubhead"/>
            </w:pPr>
            <w:r w:rsidRPr="00134174">
              <w:t>Numerator</w:t>
            </w:r>
          </w:p>
        </w:tc>
        <w:tc>
          <w:tcPr>
            <w:tcW w:w="7740" w:type="dxa"/>
          </w:tcPr>
          <w:p w:rsidR="001E1A24" w:rsidRPr="00134174" w:rsidRDefault="001E1A24" w:rsidP="00C16A3E">
            <w:pPr>
              <w:pStyle w:val="Body"/>
            </w:pPr>
            <w:r w:rsidRPr="00134174">
              <w:t xml:space="preserve">The number of members in the denominator who responded </w:t>
            </w:r>
            <w:r w:rsidR="00BE6056" w:rsidRPr="00134174">
              <w:t>“</w:t>
            </w:r>
            <w:r w:rsidRPr="00134174">
              <w:t>Yes</w:t>
            </w:r>
            <w:r w:rsidR="00BE6056" w:rsidRPr="00134174">
              <w:t>”</w:t>
            </w:r>
            <w:r w:rsidRPr="00134174">
              <w:t xml:space="preserve"> to the question </w:t>
            </w:r>
            <w:r w:rsidR="00BE6056" w:rsidRPr="00134174">
              <w:t>“</w:t>
            </w:r>
            <w:r w:rsidRPr="00134174">
              <w:t xml:space="preserve">Have you ever had a pneumonia shot? This shot is usually given only once or twice in a person’s lifetime and is different from </w:t>
            </w:r>
            <w:r w:rsidR="00C16A3E" w:rsidRPr="00134174">
              <w:t xml:space="preserve">a </w:t>
            </w:r>
            <w:r w:rsidRPr="00134174">
              <w:t>flu shot. It is also called the pneumococcal vaccine.</w:t>
            </w:r>
            <w:r w:rsidR="00BE6056" w:rsidRPr="00134174">
              <w:t>”</w:t>
            </w:r>
          </w:p>
        </w:tc>
      </w:tr>
    </w:tbl>
    <w:p w:rsidR="001E1A24" w:rsidRPr="00134174" w:rsidRDefault="001E1A24" w:rsidP="00003D15"/>
    <w:sectPr w:rsidR="001E1A24" w:rsidRPr="00134174" w:rsidSect="005917D7">
      <w:headerReference w:type="even" r:id="rId33"/>
      <w:pgSz w:w="12240" w:h="15840" w:code="1"/>
      <w:pgMar w:top="1080" w:right="1080" w:bottom="1080" w:left="1440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6F6" w:rsidRDefault="00CA36F6">
      <w:r>
        <w:separator/>
      </w:r>
    </w:p>
  </w:endnote>
  <w:endnote w:type="continuationSeparator" w:id="0">
    <w:p w:rsidR="00CA36F6" w:rsidRDefault="00CA3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>
    <w:pPr>
      <w:pStyle w:val="Footer"/>
      <w:ind w:right="360"/>
    </w:pPr>
    <w:r>
      <w:t>HEDIS 2013, Volume 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>
    <w:pPr>
      <w:pStyle w:val="Footer"/>
      <w:pBdr>
        <w:top w:val="none" w:sz="0" w:space="0" w:color="auto"/>
      </w:pBd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>
    <w:pPr>
      <w:pStyle w:val="Footer"/>
    </w:pPr>
    <w:r>
      <w:t>HEDIS 2013, Volume 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 w:rsidP="00983AF3">
    <w:pPr>
      <w:pStyle w:val="Footer"/>
      <w:jc w:val="right"/>
    </w:pPr>
    <w:r>
      <w:t>HEDIS 2013, Volume 3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>
    <w:pPr>
      <w:pStyle w:val="Footer"/>
    </w:pPr>
    <w:r>
      <w:t>HEDIS 2013, Volume 3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>
    <w:pPr>
      <w:pStyle w:val="Footer"/>
      <w:jc w:val="right"/>
    </w:pPr>
    <w:r>
      <w:t>HEDIS 2013, Volume 3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>
    <w:pPr>
      <w:pStyle w:val="Footer"/>
      <w:jc w:val="right"/>
    </w:pPr>
    <w:r>
      <w:t xml:space="preserve">HEDIS </w:t>
    </w:r>
    <w:r>
      <w:rPr>
        <w:iCs/>
      </w:rPr>
      <w:t>2013,</w:t>
    </w:r>
    <w:r>
      <w:t xml:space="preserve"> Volume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6F6" w:rsidRDefault="00CA36F6">
      <w:r>
        <w:separator/>
      </w:r>
    </w:p>
  </w:footnote>
  <w:footnote w:type="continuationSeparator" w:id="0">
    <w:p w:rsidR="00CA36F6" w:rsidRDefault="00CA36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>
    <w:pPr>
      <w:pStyle w:val="Header"/>
      <w:numPr>
        <w:ilvl w:val="12"/>
        <w:numId w:val="0"/>
      </w:numPr>
      <w:ind w:right="360"/>
    </w:pPr>
    <w:fldSimple w:instr=" PAGE ">
      <w:r w:rsidR="00CA36F6">
        <w:rPr>
          <w:noProof/>
        </w:rPr>
        <w:t>40</w:t>
      </w:r>
    </w:fldSimple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 w:rsidP="00C804D4">
    <w:pPr>
      <w:pStyle w:val="Header"/>
      <w:numPr>
        <w:ilvl w:val="12"/>
        <w:numId w:val="0"/>
      </w:numPr>
      <w:tabs>
        <w:tab w:val="left" w:pos="720"/>
      </w:tabs>
    </w:pPr>
    <w:fldSimple w:instr=" PAGE ">
      <w:r w:rsidR="004735BB">
        <w:rPr>
          <w:noProof/>
        </w:rPr>
        <w:t>42</w:t>
      </w:r>
    </w:fldSimple>
    <w:r w:rsidR="00CA36F6">
      <w:tab/>
    </w:r>
    <w:r w:rsidR="00CA36F6" w:rsidRPr="00441E1E">
      <w:t xml:space="preserve">Medical Assistance With Smoking </w:t>
    </w:r>
    <w:r w:rsidR="00CA36F6">
      <w:t xml:space="preserve">and Tobacco Use </w:t>
    </w:r>
    <w:r w:rsidR="00CA36F6" w:rsidRPr="00441E1E">
      <w:t>Cessation</w:t>
    </w:r>
    <w:r w:rsidR="00CA36F6">
      <w:t xml:space="preserve"> </w: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 w:rsidP="00C804D4">
    <w:pPr>
      <w:pStyle w:val="Header"/>
      <w:numPr>
        <w:ilvl w:val="12"/>
        <w:numId w:val="0"/>
      </w:numPr>
      <w:tabs>
        <w:tab w:val="left" w:pos="720"/>
      </w:tabs>
    </w:pPr>
    <w:fldSimple w:instr=" PAGE ">
      <w:r w:rsidR="00CA36F6">
        <w:rPr>
          <w:noProof/>
        </w:rPr>
        <w:t>44</w:t>
      </w:r>
    </w:fldSimple>
    <w:r w:rsidR="00CA36F6">
      <w:tab/>
      <w:t xml:space="preserve">Flu Shots for Adults Ages 50–64 </w: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 w:rsidP="003940E1">
    <w:pPr>
      <w:pStyle w:val="Header"/>
    </w:pPr>
    <w:r>
      <w:tab/>
      <w:t>Flu Shots for Adults Ages 50–64</w:t>
    </w:r>
    <w:r>
      <w:tab/>
    </w:r>
    <w:fldSimple w:instr=" PAGE ">
      <w:r w:rsidR="004735BB">
        <w:rPr>
          <w:noProof/>
        </w:rPr>
        <w:t>43</w:t>
      </w:r>
    </w:fldSimple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 w:rsidP="00C804D4">
    <w:pPr>
      <w:pStyle w:val="Header"/>
      <w:numPr>
        <w:ilvl w:val="12"/>
        <w:numId w:val="0"/>
      </w:numPr>
      <w:tabs>
        <w:tab w:val="left" w:pos="720"/>
      </w:tabs>
    </w:pPr>
    <w:fldSimple w:instr=" PAGE ">
      <w:r w:rsidR="004735BB">
        <w:rPr>
          <w:noProof/>
        </w:rPr>
        <w:t>44</w:t>
      </w:r>
    </w:fldSimple>
    <w:r w:rsidR="00CA36F6">
      <w:tab/>
      <w:t xml:space="preserve">Flu Shots for Adults Ages 50–64 </w: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 w:rsidP="003940E1">
    <w:pPr>
      <w:pStyle w:val="Header"/>
    </w:pPr>
    <w:r>
      <w:tab/>
      <w:t>Flu Shots for Adults Ages 50–64</w:t>
    </w:r>
    <w:r>
      <w:tab/>
    </w:r>
    <w:fldSimple w:instr=" PAGE ">
      <w:r>
        <w:rPr>
          <w:noProof/>
        </w:rPr>
        <w:t>45</w:t>
      </w:r>
    </w:fldSimple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 w:rsidP="00C804D4">
    <w:pPr>
      <w:pStyle w:val="Header"/>
      <w:numPr>
        <w:ilvl w:val="12"/>
        <w:numId w:val="0"/>
      </w:numPr>
      <w:tabs>
        <w:tab w:val="left" w:pos="720"/>
      </w:tabs>
    </w:pPr>
    <w:fldSimple w:instr=" PAGE ">
      <w:r w:rsidR="00CA36F6">
        <w:rPr>
          <w:noProof/>
        </w:rPr>
        <w:t>46</w:t>
      </w:r>
    </w:fldSimple>
    <w:r w:rsidR="00CA36F6">
      <w:tab/>
      <w:t>Flu Shots for Older Adults</w: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 w:rsidP="003940E1">
    <w:pPr>
      <w:pStyle w:val="Header"/>
    </w:pPr>
    <w:r>
      <w:tab/>
      <w:t>Flu Shots for Older Adults</w:t>
    </w:r>
    <w:r>
      <w:tab/>
    </w:r>
    <w:fldSimple w:instr=" PAGE ">
      <w:r w:rsidR="004735BB">
        <w:rPr>
          <w:noProof/>
        </w:rPr>
        <w:t>45</w:t>
      </w:r>
    </w:fldSimple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 w:rsidP="00C804D4">
    <w:pPr>
      <w:pStyle w:val="Header"/>
      <w:tabs>
        <w:tab w:val="left" w:pos="720"/>
      </w:tabs>
      <w:ind w:right="360"/>
    </w:pPr>
    <w:fldSimple w:instr=" PAGE ">
      <w:r w:rsidR="004735BB">
        <w:rPr>
          <w:noProof/>
        </w:rPr>
        <w:t>46</w:t>
      </w:r>
    </w:fldSimple>
    <w:r w:rsidR="00CA36F6">
      <w:tab/>
      <w:t>Pneumococcal Vaccination Status for Older Adults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>
    <w:pPr>
      <w:pStyle w:val="Header"/>
      <w:pBdr>
        <w:bottom w:val="none" w:sz="0" w:space="0" w:color="auto"/>
      </w:pBdr>
      <w:tabs>
        <w:tab w:val="right" w:pos="936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>
    <w:pPr>
      <w:pStyle w:val="Header"/>
    </w:pPr>
    <w:fldSimple w:instr=" PAGE   \* MERGEFORMAT ">
      <w:r w:rsidR="008F7827">
        <w:rPr>
          <w:noProof/>
        </w:rPr>
        <w:t>32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 w:rsidP="008374E0">
    <w:pPr>
      <w:pStyle w:val="Header"/>
      <w:numPr>
        <w:ilvl w:val="12"/>
        <w:numId w:val="0"/>
      </w:numPr>
      <w:tabs>
        <w:tab w:val="left" w:pos="720"/>
      </w:tabs>
    </w:pPr>
    <w:fldSimple w:instr=" PAGE ">
      <w:r w:rsidR="00CA36F6">
        <w:rPr>
          <w:noProof/>
        </w:rPr>
        <w:t>36</w:t>
      </w:r>
    </w:fldSimple>
    <w:r w:rsidR="00CA36F6">
      <w:tab/>
      <w:t xml:space="preserve">Medical Assistance With Smoking Cessation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 w:rsidP="003940E1">
    <w:pPr>
      <w:pStyle w:val="Header"/>
    </w:pPr>
    <w:r>
      <w:tab/>
      <w:t>Aspirin Use and Discussion</w:t>
    </w:r>
    <w:r>
      <w:tab/>
    </w:r>
    <w:fldSimple w:instr=" PAGE ">
      <w:r w:rsidR="004735BB">
        <w:rPr>
          <w:noProof/>
        </w:rPr>
        <w:t>37</w:t>
      </w:r>
    </w:fldSimple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 w:rsidP="008374E0">
    <w:pPr>
      <w:pStyle w:val="Header"/>
      <w:numPr>
        <w:ilvl w:val="12"/>
        <w:numId w:val="0"/>
      </w:numPr>
      <w:tabs>
        <w:tab w:val="left" w:pos="720"/>
      </w:tabs>
    </w:pPr>
    <w:fldSimple w:instr=" PAGE ">
      <w:r w:rsidR="004735BB">
        <w:rPr>
          <w:noProof/>
        </w:rPr>
        <w:t>36</w:t>
      </w:r>
    </w:fldSimple>
    <w:r w:rsidR="00CA36F6">
      <w:tab/>
      <w:t xml:space="preserve">Aspirin Use and Discussion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AF4BB1" w:rsidP="008374E0">
    <w:pPr>
      <w:pStyle w:val="Header"/>
      <w:numPr>
        <w:ilvl w:val="12"/>
        <w:numId w:val="0"/>
      </w:numPr>
      <w:tabs>
        <w:tab w:val="left" w:pos="720"/>
      </w:tabs>
    </w:pPr>
    <w:fldSimple w:instr=" PAGE ">
      <w:r w:rsidR="004735BB">
        <w:rPr>
          <w:noProof/>
        </w:rPr>
        <w:t>38</w:t>
      </w:r>
    </w:fldSimple>
    <w:r w:rsidR="00CA36F6">
      <w:tab/>
    </w:r>
    <w:r w:rsidR="00CA36F6" w:rsidRPr="00441E1E">
      <w:t xml:space="preserve">Medical Assistance With Smoking </w:t>
    </w:r>
    <w:r w:rsidR="00CA36F6">
      <w:t xml:space="preserve">and Tobacco Use </w:t>
    </w:r>
    <w:r w:rsidR="00CA36F6" w:rsidRPr="00441E1E">
      <w:t>Cessation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6F6" w:rsidRDefault="00CA36F6" w:rsidP="003940E1">
    <w:pPr>
      <w:pStyle w:val="Header"/>
    </w:pPr>
    <w:r>
      <w:tab/>
    </w:r>
    <w:r w:rsidRPr="00827E26">
      <w:t xml:space="preserve"> </w:t>
    </w:r>
    <w:r w:rsidRPr="00441E1E">
      <w:t xml:space="preserve">Medical Assistance With Smoking </w:t>
    </w:r>
    <w:r>
      <w:t xml:space="preserve">and Tobacco Use </w:t>
    </w:r>
    <w:r w:rsidRPr="00441E1E">
      <w:t>Cessation</w:t>
    </w:r>
    <w:r>
      <w:tab/>
    </w:r>
    <w:fldSimple w:instr=" PAGE ">
      <w:r w:rsidR="004735BB">
        <w:rPr>
          <w:noProof/>
        </w:rPr>
        <w:t>41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7485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55CD6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9C80E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F8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EF0860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8433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0CEA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226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F6D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264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33862"/>
    <w:multiLevelType w:val="hybridMultilevel"/>
    <w:tmpl w:val="2EB8D128"/>
    <w:lvl w:ilvl="0" w:tplc="4000BC2A">
      <w:start w:val="1"/>
      <w:numFmt w:val="bullet"/>
      <w:pStyle w:val="DocuBullet"/>
      <w:lvlText w:val=""/>
      <w:lvlJc w:val="left"/>
      <w:pPr>
        <w:ind w:left="77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1">
    <w:nsid w:val="064E7B80"/>
    <w:multiLevelType w:val="hybridMultilevel"/>
    <w:tmpl w:val="8618BF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905472E"/>
    <w:multiLevelType w:val="hybridMultilevel"/>
    <w:tmpl w:val="F38CD612"/>
    <w:lvl w:ilvl="0" w:tplc="59C8DD70">
      <w:start w:val="1"/>
      <w:numFmt w:val="bullet"/>
      <w:lvlText w:val=""/>
      <w:lvlJc w:val="left"/>
      <w:pPr>
        <w:ind w:left="41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>
    <w:nsid w:val="126A20B6"/>
    <w:multiLevelType w:val="hybridMultilevel"/>
    <w:tmpl w:val="3AF884BA"/>
    <w:lvl w:ilvl="0" w:tplc="3AC28058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41634E1"/>
    <w:multiLevelType w:val="hybridMultilevel"/>
    <w:tmpl w:val="A2D68078"/>
    <w:lvl w:ilvl="0" w:tplc="707CB0F4">
      <w:start w:val="1"/>
      <w:numFmt w:val="bullet"/>
      <w:pStyle w:val="Table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8163AC4"/>
    <w:multiLevelType w:val="hybridMultilevel"/>
    <w:tmpl w:val="415A83FA"/>
    <w:lvl w:ilvl="0" w:tplc="BFB07F1E">
      <w:start w:val="1"/>
      <w:numFmt w:val="bullet"/>
      <w:pStyle w:val="Dash"/>
      <w:lvlText w:val="–"/>
      <w:lvlJc w:val="left"/>
      <w:pPr>
        <w:tabs>
          <w:tab w:val="num" w:pos="792"/>
        </w:tabs>
        <w:ind w:left="79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933D06"/>
    <w:multiLevelType w:val="hybridMultilevel"/>
    <w:tmpl w:val="7A0EFD9A"/>
    <w:lvl w:ilvl="0" w:tplc="6D48C520">
      <w:start w:val="1"/>
      <w:numFmt w:val="bullet"/>
      <w:lvlText w:val="□"/>
      <w:lvlJc w:val="left"/>
      <w:pPr>
        <w:tabs>
          <w:tab w:val="num" w:pos="763"/>
        </w:tabs>
        <w:ind w:left="763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17">
    <w:nsid w:val="1B914FBF"/>
    <w:multiLevelType w:val="hybridMultilevel"/>
    <w:tmpl w:val="25628A82"/>
    <w:lvl w:ilvl="0" w:tplc="46CECBE2">
      <w:start w:val="1"/>
      <w:numFmt w:val="bullet"/>
      <w:pStyle w:val="ProcessDash"/>
      <w:lvlText w:val="–"/>
      <w:lvlJc w:val="left"/>
      <w:pPr>
        <w:tabs>
          <w:tab w:val="num" w:pos="432"/>
        </w:tabs>
        <w:ind w:left="432" w:hanging="216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4F38AD"/>
    <w:multiLevelType w:val="hybridMultilevel"/>
    <w:tmpl w:val="F5AC674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B346E40"/>
    <w:multiLevelType w:val="hybridMultilevel"/>
    <w:tmpl w:val="588681AE"/>
    <w:lvl w:ilvl="0" w:tplc="2A3C8A1A">
      <w:start w:val="1"/>
      <w:numFmt w:val="bullet"/>
      <w:pStyle w:val="Table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6C709B"/>
    <w:multiLevelType w:val="hybridMultilevel"/>
    <w:tmpl w:val="51164F52"/>
    <w:lvl w:ilvl="0" w:tplc="D6E259D4">
      <w:start w:val="1"/>
      <w:numFmt w:val="bullet"/>
      <w:pStyle w:val="Process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DF17B8"/>
    <w:multiLevelType w:val="hybridMultilevel"/>
    <w:tmpl w:val="FBC2D5FE"/>
    <w:lvl w:ilvl="0" w:tplc="966651C2">
      <w:start w:val="1"/>
      <w:numFmt w:val="bullet"/>
      <w:pStyle w:val="marginbullet"/>
      <w:lvlText w:val=""/>
      <w:lvlJc w:val="left"/>
      <w:pPr>
        <w:ind w:left="418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>
    <w:nsid w:val="5A32050A"/>
    <w:multiLevelType w:val="hybridMultilevel"/>
    <w:tmpl w:val="136EBDBA"/>
    <w:lvl w:ilvl="0" w:tplc="84C4D046">
      <w:start w:val="1"/>
      <w:numFmt w:val="bullet"/>
      <w:pStyle w:val="Bullet"/>
      <w:lvlText w:val=""/>
      <w:lvlJc w:val="left"/>
      <w:pPr>
        <w:tabs>
          <w:tab w:val="num" w:pos="576"/>
        </w:tabs>
        <w:ind w:left="93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8E70FBF"/>
    <w:multiLevelType w:val="hybridMultilevel"/>
    <w:tmpl w:val="A12A7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3D7D6B"/>
    <w:multiLevelType w:val="singleLevel"/>
    <w:tmpl w:val="74D209E4"/>
    <w:lvl w:ilvl="0">
      <w:start w:val="1"/>
      <w:numFmt w:val="decimal"/>
      <w:pStyle w:val="IndentBullet"/>
      <w:lvlText w:val="%1.)"/>
      <w:legacy w:legacy="1" w:legacySpace="0" w:legacyIndent="360"/>
      <w:lvlJc w:val="left"/>
      <w:pPr>
        <w:ind w:left="360" w:hanging="360"/>
      </w:pPr>
    </w:lvl>
  </w:abstractNum>
  <w:num w:numId="1">
    <w:abstractNumId w:val="24"/>
  </w:num>
  <w:num w:numId="2">
    <w:abstractNumId w:val="22"/>
  </w:num>
  <w:num w:numId="3">
    <w:abstractNumId w:val="15"/>
  </w:num>
  <w:num w:numId="4">
    <w:abstractNumId w:val="19"/>
  </w:num>
  <w:num w:numId="5">
    <w:abstractNumId w:val="14"/>
  </w:num>
  <w:num w:numId="6">
    <w:abstractNumId w:val="20"/>
  </w:num>
  <w:num w:numId="7">
    <w:abstractNumId w:val="17"/>
  </w:num>
  <w:num w:numId="8">
    <w:abstractNumId w:val="23"/>
  </w:num>
  <w:num w:numId="9">
    <w:abstractNumId w:val="11"/>
  </w:num>
  <w:num w:numId="10">
    <w:abstractNumId w:val="18"/>
  </w:num>
  <w:num w:numId="11">
    <w:abstractNumId w:val="16"/>
  </w:num>
  <w:num w:numId="12">
    <w:abstractNumId w:val="2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2"/>
  </w:num>
  <w:num w:numId="24">
    <w:abstractNumId w:val="13"/>
  </w:num>
  <w:num w:numId="25">
    <w:abstractNumId w:val="10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15"/>
  <w:embedSystemFonts/>
  <w:mirrorMargins/>
  <w:hideSpellingErrors/>
  <w:hideGrammaticalErrors/>
  <w:attachedTemplate r:id="rId1"/>
  <w:stylePaneFormatFilter w:val="3F01"/>
  <w:doNotTrackFormatting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8AD"/>
    <w:rsid w:val="00002EC7"/>
    <w:rsid w:val="00003D15"/>
    <w:rsid w:val="0000474A"/>
    <w:rsid w:val="00013956"/>
    <w:rsid w:val="000172A5"/>
    <w:rsid w:val="00020D75"/>
    <w:rsid w:val="000265DD"/>
    <w:rsid w:val="0003189E"/>
    <w:rsid w:val="00034A58"/>
    <w:rsid w:val="00043DDC"/>
    <w:rsid w:val="00051BD2"/>
    <w:rsid w:val="00051C4D"/>
    <w:rsid w:val="00052F14"/>
    <w:rsid w:val="00054E05"/>
    <w:rsid w:val="00057ED9"/>
    <w:rsid w:val="00060793"/>
    <w:rsid w:val="00063CCD"/>
    <w:rsid w:val="00065AC5"/>
    <w:rsid w:val="00075F3F"/>
    <w:rsid w:val="00084655"/>
    <w:rsid w:val="00085517"/>
    <w:rsid w:val="00087531"/>
    <w:rsid w:val="00090469"/>
    <w:rsid w:val="00091BA4"/>
    <w:rsid w:val="00092002"/>
    <w:rsid w:val="00094140"/>
    <w:rsid w:val="00094490"/>
    <w:rsid w:val="00095202"/>
    <w:rsid w:val="00096269"/>
    <w:rsid w:val="000A0CB0"/>
    <w:rsid w:val="000A4878"/>
    <w:rsid w:val="000A70FD"/>
    <w:rsid w:val="000B19D7"/>
    <w:rsid w:val="000B26B7"/>
    <w:rsid w:val="000B2FD5"/>
    <w:rsid w:val="000B5F87"/>
    <w:rsid w:val="000B6229"/>
    <w:rsid w:val="000B67C8"/>
    <w:rsid w:val="000C2352"/>
    <w:rsid w:val="000C2B3A"/>
    <w:rsid w:val="000C4D72"/>
    <w:rsid w:val="000D1864"/>
    <w:rsid w:val="000D31D8"/>
    <w:rsid w:val="000D4427"/>
    <w:rsid w:val="000D4D74"/>
    <w:rsid w:val="000D633D"/>
    <w:rsid w:val="000D63F2"/>
    <w:rsid w:val="000D7A95"/>
    <w:rsid w:val="000E0D07"/>
    <w:rsid w:val="000F5F9E"/>
    <w:rsid w:val="001004D0"/>
    <w:rsid w:val="001020E5"/>
    <w:rsid w:val="00105C10"/>
    <w:rsid w:val="00115D12"/>
    <w:rsid w:val="0013383B"/>
    <w:rsid w:val="00134174"/>
    <w:rsid w:val="001353C7"/>
    <w:rsid w:val="00152539"/>
    <w:rsid w:val="001549FE"/>
    <w:rsid w:val="0016136E"/>
    <w:rsid w:val="0017063B"/>
    <w:rsid w:val="001712EC"/>
    <w:rsid w:val="00174387"/>
    <w:rsid w:val="001763CC"/>
    <w:rsid w:val="00182277"/>
    <w:rsid w:val="00182D34"/>
    <w:rsid w:val="00182E67"/>
    <w:rsid w:val="001833EC"/>
    <w:rsid w:val="001A10BB"/>
    <w:rsid w:val="001A241D"/>
    <w:rsid w:val="001A2915"/>
    <w:rsid w:val="001A2B52"/>
    <w:rsid w:val="001A7F53"/>
    <w:rsid w:val="001B03F4"/>
    <w:rsid w:val="001B1805"/>
    <w:rsid w:val="001B2F14"/>
    <w:rsid w:val="001C0DDE"/>
    <w:rsid w:val="001C31B9"/>
    <w:rsid w:val="001D193B"/>
    <w:rsid w:val="001D492D"/>
    <w:rsid w:val="001E034D"/>
    <w:rsid w:val="001E146B"/>
    <w:rsid w:val="001E1A24"/>
    <w:rsid w:val="001E4A92"/>
    <w:rsid w:val="001E683E"/>
    <w:rsid w:val="001E6B59"/>
    <w:rsid w:val="001F1DB7"/>
    <w:rsid w:val="001F366E"/>
    <w:rsid w:val="001F3E40"/>
    <w:rsid w:val="001F6F7E"/>
    <w:rsid w:val="001F7DE3"/>
    <w:rsid w:val="00207606"/>
    <w:rsid w:val="00212FAF"/>
    <w:rsid w:val="00216ED1"/>
    <w:rsid w:val="002175FF"/>
    <w:rsid w:val="00217B72"/>
    <w:rsid w:val="0022393C"/>
    <w:rsid w:val="00231C7D"/>
    <w:rsid w:val="00234087"/>
    <w:rsid w:val="002358A3"/>
    <w:rsid w:val="00241543"/>
    <w:rsid w:val="00243A02"/>
    <w:rsid w:val="00245CC8"/>
    <w:rsid w:val="00252942"/>
    <w:rsid w:val="00256D2A"/>
    <w:rsid w:val="00257EE7"/>
    <w:rsid w:val="002615BD"/>
    <w:rsid w:val="00274A31"/>
    <w:rsid w:val="00280667"/>
    <w:rsid w:val="00283386"/>
    <w:rsid w:val="002841DD"/>
    <w:rsid w:val="002843C1"/>
    <w:rsid w:val="00292772"/>
    <w:rsid w:val="00293D5A"/>
    <w:rsid w:val="00296A7D"/>
    <w:rsid w:val="002973EA"/>
    <w:rsid w:val="002A1C2B"/>
    <w:rsid w:val="002A52EA"/>
    <w:rsid w:val="002A6E81"/>
    <w:rsid w:val="002B03B1"/>
    <w:rsid w:val="002B307C"/>
    <w:rsid w:val="002B3C3F"/>
    <w:rsid w:val="002B529D"/>
    <w:rsid w:val="002C16F0"/>
    <w:rsid w:val="002C3082"/>
    <w:rsid w:val="002D2973"/>
    <w:rsid w:val="002D6C6E"/>
    <w:rsid w:val="002E1618"/>
    <w:rsid w:val="002E7832"/>
    <w:rsid w:val="002F146E"/>
    <w:rsid w:val="002F6A11"/>
    <w:rsid w:val="003010AE"/>
    <w:rsid w:val="003017FA"/>
    <w:rsid w:val="00304ED5"/>
    <w:rsid w:val="00306ECC"/>
    <w:rsid w:val="003165B6"/>
    <w:rsid w:val="003347BA"/>
    <w:rsid w:val="003356B4"/>
    <w:rsid w:val="00340F0A"/>
    <w:rsid w:val="00347205"/>
    <w:rsid w:val="00347CF0"/>
    <w:rsid w:val="00350FFE"/>
    <w:rsid w:val="00351577"/>
    <w:rsid w:val="00351C14"/>
    <w:rsid w:val="003538F4"/>
    <w:rsid w:val="003560D1"/>
    <w:rsid w:val="00357FB2"/>
    <w:rsid w:val="00360B24"/>
    <w:rsid w:val="0036641E"/>
    <w:rsid w:val="003675AF"/>
    <w:rsid w:val="00370D10"/>
    <w:rsid w:val="00375047"/>
    <w:rsid w:val="003805FF"/>
    <w:rsid w:val="00382418"/>
    <w:rsid w:val="00385D1B"/>
    <w:rsid w:val="00391B4D"/>
    <w:rsid w:val="003940E1"/>
    <w:rsid w:val="003A1860"/>
    <w:rsid w:val="003A2171"/>
    <w:rsid w:val="003A6886"/>
    <w:rsid w:val="003A745F"/>
    <w:rsid w:val="003A78FD"/>
    <w:rsid w:val="003B0A95"/>
    <w:rsid w:val="003B3918"/>
    <w:rsid w:val="003B4F8E"/>
    <w:rsid w:val="003C2091"/>
    <w:rsid w:val="003D014D"/>
    <w:rsid w:val="003E4D84"/>
    <w:rsid w:val="003E78AC"/>
    <w:rsid w:val="003F5882"/>
    <w:rsid w:val="003F761F"/>
    <w:rsid w:val="00400503"/>
    <w:rsid w:val="00407315"/>
    <w:rsid w:val="00411291"/>
    <w:rsid w:val="00417197"/>
    <w:rsid w:val="00417504"/>
    <w:rsid w:val="00421147"/>
    <w:rsid w:val="00423602"/>
    <w:rsid w:val="00424022"/>
    <w:rsid w:val="00424060"/>
    <w:rsid w:val="00426A5E"/>
    <w:rsid w:val="0043121D"/>
    <w:rsid w:val="00432E44"/>
    <w:rsid w:val="00434786"/>
    <w:rsid w:val="00441E1E"/>
    <w:rsid w:val="00460642"/>
    <w:rsid w:val="00473059"/>
    <w:rsid w:val="004735BB"/>
    <w:rsid w:val="004762F0"/>
    <w:rsid w:val="00484138"/>
    <w:rsid w:val="00487FF4"/>
    <w:rsid w:val="00490C83"/>
    <w:rsid w:val="00491EF0"/>
    <w:rsid w:val="004971FC"/>
    <w:rsid w:val="004A0610"/>
    <w:rsid w:val="004A06A9"/>
    <w:rsid w:val="004A5176"/>
    <w:rsid w:val="004B3186"/>
    <w:rsid w:val="004B3547"/>
    <w:rsid w:val="004B46F8"/>
    <w:rsid w:val="004B482D"/>
    <w:rsid w:val="004B562E"/>
    <w:rsid w:val="004B6D61"/>
    <w:rsid w:val="004C0FF2"/>
    <w:rsid w:val="004C399F"/>
    <w:rsid w:val="004C6BB9"/>
    <w:rsid w:val="004D5668"/>
    <w:rsid w:val="004E3CF4"/>
    <w:rsid w:val="004E5D12"/>
    <w:rsid w:val="00504A89"/>
    <w:rsid w:val="00506908"/>
    <w:rsid w:val="00506F56"/>
    <w:rsid w:val="00507927"/>
    <w:rsid w:val="00510D97"/>
    <w:rsid w:val="00511B6E"/>
    <w:rsid w:val="00531A20"/>
    <w:rsid w:val="00532AC3"/>
    <w:rsid w:val="00537B87"/>
    <w:rsid w:val="005404AA"/>
    <w:rsid w:val="00541E06"/>
    <w:rsid w:val="00542D71"/>
    <w:rsid w:val="00542E02"/>
    <w:rsid w:val="0054490A"/>
    <w:rsid w:val="00545D6C"/>
    <w:rsid w:val="00551217"/>
    <w:rsid w:val="005532EF"/>
    <w:rsid w:val="00555420"/>
    <w:rsid w:val="005567BC"/>
    <w:rsid w:val="00557353"/>
    <w:rsid w:val="00577913"/>
    <w:rsid w:val="005917D7"/>
    <w:rsid w:val="005967BE"/>
    <w:rsid w:val="00597FF1"/>
    <w:rsid w:val="005A4B09"/>
    <w:rsid w:val="005A769C"/>
    <w:rsid w:val="005C6323"/>
    <w:rsid w:val="005D7D5F"/>
    <w:rsid w:val="005E7D9B"/>
    <w:rsid w:val="005F00A9"/>
    <w:rsid w:val="005F0ACA"/>
    <w:rsid w:val="005F5A19"/>
    <w:rsid w:val="0060279E"/>
    <w:rsid w:val="00604CB7"/>
    <w:rsid w:val="006105F1"/>
    <w:rsid w:val="006128FB"/>
    <w:rsid w:val="006172E9"/>
    <w:rsid w:val="00624CB9"/>
    <w:rsid w:val="006251EC"/>
    <w:rsid w:val="0063059B"/>
    <w:rsid w:val="00640AF1"/>
    <w:rsid w:val="00645788"/>
    <w:rsid w:val="00647424"/>
    <w:rsid w:val="006477C5"/>
    <w:rsid w:val="00656BEC"/>
    <w:rsid w:val="006640C2"/>
    <w:rsid w:val="00664500"/>
    <w:rsid w:val="006659CA"/>
    <w:rsid w:val="0066674A"/>
    <w:rsid w:val="00670238"/>
    <w:rsid w:val="006704E2"/>
    <w:rsid w:val="006726FF"/>
    <w:rsid w:val="00677DC5"/>
    <w:rsid w:val="00693C0C"/>
    <w:rsid w:val="00694896"/>
    <w:rsid w:val="006956E1"/>
    <w:rsid w:val="00696192"/>
    <w:rsid w:val="006965D8"/>
    <w:rsid w:val="006A2729"/>
    <w:rsid w:val="006A7DA4"/>
    <w:rsid w:val="006C0136"/>
    <w:rsid w:val="006C2869"/>
    <w:rsid w:val="006C7668"/>
    <w:rsid w:val="006D3525"/>
    <w:rsid w:val="006D70BD"/>
    <w:rsid w:val="006E343B"/>
    <w:rsid w:val="006E382A"/>
    <w:rsid w:val="006E3A19"/>
    <w:rsid w:val="006E60FC"/>
    <w:rsid w:val="006F07B8"/>
    <w:rsid w:val="006F5575"/>
    <w:rsid w:val="00706A94"/>
    <w:rsid w:val="00714718"/>
    <w:rsid w:val="00717B9C"/>
    <w:rsid w:val="007209E8"/>
    <w:rsid w:val="007228DC"/>
    <w:rsid w:val="00723A80"/>
    <w:rsid w:val="00723F97"/>
    <w:rsid w:val="00730C36"/>
    <w:rsid w:val="007325B8"/>
    <w:rsid w:val="007360B8"/>
    <w:rsid w:val="00740108"/>
    <w:rsid w:val="00741148"/>
    <w:rsid w:val="0074264C"/>
    <w:rsid w:val="00745A71"/>
    <w:rsid w:val="00750A9D"/>
    <w:rsid w:val="00750F32"/>
    <w:rsid w:val="0075553C"/>
    <w:rsid w:val="00761EEE"/>
    <w:rsid w:val="00771827"/>
    <w:rsid w:val="00771B10"/>
    <w:rsid w:val="00774A58"/>
    <w:rsid w:val="00777CD5"/>
    <w:rsid w:val="00782488"/>
    <w:rsid w:val="0078787B"/>
    <w:rsid w:val="00796B9B"/>
    <w:rsid w:val="007A04AF"/>
    <w:rsid w:val="007A1A81"/>
    <w:rsid w:val="007A35AD"/>
    <w:rsid w:val="007A5EB6"/>
    <w:rsid w:val="007A6ECC"/>
    <w:rsid w:val="007B7A8A"/>
    <w:rsid w:val="007C2601"/>
    <w:rsid w:val="007C391C"/>
    <w:rsid w:val="007C5F4A"/>
    <w:rsid w:val="007C6430"/>
    <w:rsid w:val="007D197E"/>
    <w:rsid w:val="007D2E2C"/>
    <w:rsid w:val="007E4293"/>
    <w:rsid w:val="007F5609"/>
    <w:rsid w:val="007F7CE9"/>
    <w:rsid w:val="00805C3F"/>
    <w:rsid w:val="00813CAD"/>
    <w:rsid w:val="00815EB9"/>
    <w:rsid w:val="008245A4"/>
    <w:rsid w:val="00824DF7"/>
    <w:rsid w:val="00827E26"/>
    <w:rsid w:val="00832853"/>
    <w:rsid w:val="008374E0"/>
    <w:rsid w:val="0084207A"/>
    <w:rsid w:val="00845F2A"/>
    <w:rsid w:val="00846E5F"/>
    <w:rsid w:val="00847399"/>
    <w:rsid w:val="00853E21"/>
    <w:rsid w:val="00854958"/>
    <w:rsid w:val="008550CC"/>
    <w:rsid w:val="00856762"/>
    <w:rsid w:val="008602CC"/>
    <w:rsid w:val="00860329"/>
    <w:rsid w:val="008760AA"/>
    <w:rsid w:val="008760C8"/>
    <w:rsid w:val="00876E5B"/>
    <w:rsid w:val="00877BC0"/>
    <w:rsid w:val="008807DC"/>
    <w:rsid w:val="00887268"/>
    <w:rsid w:val="0088761E"/>
    <w:rsid w:val="008A32E7"/>
    <w:rsid w:val="008B173D"/>
    <w:rsid w:val="008B4016"/>
    <w:rsid w:val="008B4C43"/>
    <w:rsid w:val="008B6686"/>
    <w:rsid w:val="008B713B"/>
    <w:rsid w:val="008C6E04"/>
    <w:rsid w:val="008C6F95"/>
    <w:rsid w:val="008D0946"/>
    <w:rsid w:val="008D151D"/>
    <w:rsid w:val="008D491F"/>
    <w:rsid w:val="008E1625"/>
    <w:rsid w:val="008E26E0"/>
    <w:rsid w:val="008E2C5F"/>
    <w:rsid w:val="008E77B0"/>
    <w:rsid w:val="008E7F83"/>
    <w:rsid w:val="008F5BF9"/>
    <w:rsid w:val="008F7827"/>
    <w:rsid w:val="00901C2E"/>
    <w:rsid w:val="00902D2A"/>
    <w:rsid w:val="0090353F"/>
    <w:rsid w:val="00904D20"/>
    <w:rsid w:val="00905356"/>
    <w:rsid w:val="00906EC4"/>
    <w:rsid w:val="00911026"/>
    <w:rsid w:val="00926A21"/>
    <w:rsid w:val="00933F58"/>
    <w:rsid w:val="0093545D"/>
    <w:rsid w:val="0093620F"/>
    <w:rsid w:val="00937104"/>
    <w:rsid w:val="00951CAE"/>
    <w:rsid w:val="009572F3"/>
    <w:rsid w:val="009607A2"/>
    <w:rsid w:val="00962508"/>
    <w:rsid w:val="00971DDD"/>
    <w:rsid w:val="00972CF9"/>
    <w:rsid w:val="00975AF6"/>
    <w:rsid w:val="00977A39"/>
    <w:rsid w:val="00983AF3"/>
    <w:rsid w:val="00984B1F"/>
    <w:rsid w:val="00987FA3"/>
    <w:rsid w:val="00990814"/>
    <w:rsid w:val="009912DE"/>
    <w:rsid w:val="00993649"/>
    <w:rsid w:val="00993A6C"/>
    <w:rsid w:val="0099619B"/>
    <w:rsid w:val="009A67F2"/>
    <w:rsid w:val="009B4745"/>
    <w:rsid w:val="009B6F71"/>
    <w:rsid w:val="009C328C"/>
    <w:rsid w:val="009C7DBC"/>
    <w:rsid w:val="009D1E20"/>
    <w:rsid w:val="009D2F9F"/>
    <w:rsid w:val="009D472A"/>
    <w:rsid w:val="009D5F0B"/>
    <w:rsid w:val="009D7ED0"/>
    <w:rsid w:val="009E43BF"/>
    <w:rsid w:val="009E6BA0"/>
    <w:rsid w:val="009E7AF8"/>
    <w:rsid w:val="009F3447"/>
    <w:rsid w:val="009F4A32"/>
    <w:rsid w:val="00A02285"/>
    <w:rsid w:val="00A037AC"/>
    <w:rsid w:val="00A04783"/>
    <w:rsid w:val="00A10049"/>
    <w:rsid w:val="00A200D0"/>
    <w:rsid w:val="00A20140"/>
    <w:rsid w:val="00A2381E"/>
    <w:rsid w:val="00A2664F"/>
    <w:rsid w:val="00A27883"/>
    <w:rsid w:val="00A36BC8"/>
    <w:rsid w:val="00A41D27"/>
    <w:rsid w:val="00A425BA"/>
    <w:rsid w:val="00A46886"/>
    <w:rsid w:val="00A6480D"/>
    <w:rsid w:val="00A64E73"/>
    <w:rsid w:val="00A65905"/>
    <w:rsid w:val="00A7202E"/>
    <w:rsid w:val="00A768E6"/>
    <w:rsid w:val="00A82567"/>
    <w:rsid w:val="00A924B8"/>
    <w:rsid w:val="00A97174"/>
    <w:rsid w:val="00AA2AC2"/>
    <w:rsid w:val="00AA4A4C"/>
    <w:rsid w:val="00AA6E0A"/>
    <w:rsid w:val="00AB1A09"/>
    <w:rsid w:val="00AC0EF0"/>
    <w:rsid w:val="00AC29C3"/>
    <w:rsid w:val="00AC48B0"/>
    <w:rsid w:val="00AC60B6"/>
    <w:rsid w:val="00AD1694"/>
    <w:rsid w:val="00AD2406"/>
    <w:rsid w:val="00AD2E5B"/>
    <w:rsid w:val="00AD3FAC"/>
    <w:rsid w:val="00AD4575"/>
    <w:rsid w:val="00AD733D"/>
    <w:rsid w:val="00AE0DD2"/>
    <w:rsid w:val="00AE1DD0"/>
    <w:rsid w:val="00AE748A"/>
    <w:rsid w:val="00AF3670"/>
    <w:rsid w:val="00AF4BB1"/>
    <w:rsid w:val="00B00795"/>
    <w:rsid w:val="00B03BB1"/>
    <w:rsid w:val="00B10212"/>
    <w:rsid w:val="00B1102C"/>
    <w:rsid w:val="00B15F9E"/>
    <w:rsid w:val="00B16B60"/>
    <w:rsid w:val="00B173E7"/>
    <w:rsid w:val="00B20C8D"/>
    <w:rsid w:val="00B24E31"/>
    <w:rsid w:val="00B332E7"/>
    <w:rsid w:val="00B36D2D"/>
    <w:rsid w:val="00B36F8A"/>
    <w:rsid w:val="00B4309C"/>
    <w:rsid w:val="00B5079F"/>
    <w:rsid w:val="00B5797B"/>
    <w:rsid w:val="00B60871"/>
    <w:rsid w:val="00B645DF"/>
    <w:rsid w:val="00B674B3"/>
    <w:rsid w:val="00B67931"/>
    <w:rsid w:val="00B72052"/>
    <w:rsid w:val="00B7536C"/>
    <w:rsid w:val="00B77F7C"/>
    <w:rsid w:val="00B85C55"/>
    <w:rsid w:val="00B85FF6"/>
    <w:rsid w:val="00BA5781"/>
    <w:rsid w:val="00BB1502"/>
    <w:rsid w:val="00BB58E8"/>
    <w:rsid w:val="00BC7660"/>
    <w:rsid w:val="00BC7E42"/>
    <w:rsid w:val="00BD3B0D"/>
    <w:rsid w:val="00BE59A7"/>
    <w:rsid w:val="00BE5E4D"/>
    <w:rsid w:val="00BE6056"/>
    <w:rsid w:val="00BF3D27"/>
    <w:rsid w:val="00BF780E"/>
    <w:rsid w:val="00C02544"/>
    <w:rsid w:val="00C04F4C"/>
    <w:rsid w:val="00C05132"/>
    <w:rsid w:val="00C06826"/>
    <w:rsid w:val="00C06C4C"/>
    <w:rsid w:val="00C1457E"/>
    <w:rsid w:val="00C1682E"/>
    <w:rsid w:val="00C16A3E"/>
    <w:rsid w:val="00C20B19"/>
    <w:rsid w:val="00C247DE"/>
    <w:rsid w:val="00C26BD1"/>
    <w:rsid w:val="00C37A31"/>
    <w:rsid w:val="00C50A89"/>
    <w:rsid w:val="00C5796D"/>
    <w:rsid w:val="00C678DD"/>
    <w:rsid w:val="00C67C30"/>
    <w:rsid w:val="00C7003B"/>
    <w:rsid w:val="00C76018"/>
    <w:rsid w:val="00C77824"/>
    <w:rsid w:val="00C804D4"/>
    <w:rsid w:val="00C83BD3"/>
    <w:rsid w:val="00C851AD"/>
    <w:rsid w:val="00C85A2C"/>
    <w:rsid w:val="00C91D45"/>
    <w:rsid w:val="00C92415"/>
    <w:rsid w:val="00C96880"/>
    <w:rsid w:val="00CA27AB"/>
    <w:rsid w:val="00CA36F6"/>
    <w:rsid w:val="00CA796A"/>
    <w:rsid w:val="00CB5165"/>
    <w:rsid w:val="00CC1884"/>
    <w:rsid w:val="00CD0D3D"/>
    <w:rsid w:val="00CD1675"/>
    <w:rsid w:val="00CD37A2"/>
    <w:rsid w:val="00CE4989"/>
    <w:rsid w:val="00CE6937"/>
    <w:rsid w:val="00CF1DC4"/>
    <w:rsid w:val="00CF3454"/>
    <w:rsid w:val="00D002BF"/>
    <w:rsid w:val="00D152D7"/>
    <w:rsid w:val="00D167F2"/>
    <w:rsid w:val="00D22FF9"/>
    <w:rsid w:val="00D241FB"/>
    <w:rsid w:val="00D24321"/>
    <w:rsid w:val="00D37396"/>
    <w:rsid w:val="00D440C6"/>
    <w:rsid w:val="00D50FE0"/>
    <w:rsid w:val="00D60955"/>
    <w:rsid w:val="00D64D26"/>
    <w:rsid w:val="00D76BED"/>
    <w:rsid w:val="00D80117"/>
    <w:rsid w:val="00D83779"/>
    <w:rsid w:val="00D84BF5"/>
    <w:rsid w:val="00D858D4"/>
    <w:rsid w:val="00D87D08"/>
    <w:rsid w:val="00D908EB"/>
    <w:rsid w:val="00D963FC"/>
    <w:rsid w:val="00D96BE0"/>
    <w:rsid w:val="00DB0322"/>
    <w:rsid w:val="00DC1BB2"/>
    <w:rsid w:val="00DD0110"/>
    <w:rsid w:val="00DD53C4"/>
    <w:rsid w:val="00DE0E96"/>
    <w:rsid w:val="00DE3485"/>
    <w:rsid w:val="00DE5010"/>
    <w:rsid w:val="00DF3A1B"/>
    <w:rsid w:val="00E0297C"/>
    <w:rsid w:val="00E02F09"/>
    <w:rsid w:val="00E03408"/>
    <w:rsid w:val="00E044D5"/>
    <w:rsid w:val="00E0454A"/>
    <w:rsid w:val="00E07D13"/>
    <w:rsid w:val="00E12BB2"/>
    <w:rsid w:val="00E149CB"/>
    <w:rsid w:val="00E23FBD"/>
    <w:rsid w:val="00E25B7E"/>
    <w:rsid w:val="00E32DF8"/>
    <w:rsid w:val="00E45CE4"/>
    <w:rsid w:val="00E60651"/>
    <w:rsid w:val="00E62D16"/>
    <w:rsid w:val="00E64C47"/>
    <w:rsid w:val="00E64DBD"/>
    <w:rsid w:val="00E6577C"/>
    <w:rsid w:val="00E6618F"/>
    <w:rsid w:val="00E75659"/>
    <w:rsid w:val="00E75C2B"/>
    <w:rsid w:val="00E7794F"/>
    <w:rsid w:val="00E833AF"/>
    <w:rsid w:val="00E84962"/>
    <w:rsid w:val="00E86096"/>
    <w:rsid w:val="00E946F5"/>
    <w:rsid w:val="00E95FF3"/>
    <w:rsid w:val="00EA53D1"/>
    <w:rsid w:val="00EA777D"/>
    <w:rsid w:val="00EB22A7"/>
    <w:rsid w:val="00EB2669"/>
    <w:rsid w:val="00EB4675"/>
    <w:rsid w:val="00EB4DA4"/>
    <w:rsid w:val="00EB69F6"/>
    <w:rsid w:val="00EC0E63"/>
    <w:rsid w:val="00EC216F"/>
    <w:rsid w:val="00EC3DFD"/>
    <w:rsid w:val="00EC3F21"/>
    <w:rsid w:val="00EC6A6B"/>
    <w:rsid w:val="00ED2711"/>
    <w:rsid w:val="00ED569C"/>
    <w:rsid w:val="00ED5C4E"/>
    <w:rsid w:val="00EE060E"/>
    <w:rsid w:val="00EE0655"/>
    <w:rsid w:val="00EE2713"/>
    <w:rsid w:val="00EE2C81"/>
    <w:rsid w:val="00EF3323"/>
    <w:rsid w:val="00EF696A"/>
    <w:rsid w:val="00EF6A47"/>
    <w:rsid w:val="00F0111A"/>
    <w:rsid w:val="00F12D68"/>
    <w:rsid w:val="00F1604A"/>
    <w:rsid w:val="00F16FA3"/>
    <w:rsid w:val="00F22E70"/>
    <w:rsid w:val="00F26774"/>
    <w:rsid w:val="00F357E7"/>
    <w:rsid w:val="00F361F0"/>
    <w:rsid w:val="00F44E28"/>
    <w:rsid w:val="00F466DF"/>
    <w:rsid w:val="00F46F54"/>
    <w:rsid w:val="00F509AC"/>
    <w:rsid w:val="00F54996"/>
    <w:rsid w:val="00F578AD"/>
    <w:rsid w:val="00F60367"/>
    <w:rsid w:val="00F61564"/>
    <w:rsid w:val="00F63192"/>
    <w:rsid w:val="00F6694E"/>
    <w:rsid w:val="00F670FD"/>
    <w:rsid w:val="00F67CFD"/>
    <w:rsid w:val="00F71121"/>
    <w:rsid w:val="00F72D81"/>
    <w:rsid w:val="00F76B52"/>
    <w:rsid w:val="00F76D0F"/>
    <w:rsid w:val="00F81152"/>
    <w:rsid w:val="00F84080"/>
    <w:rsid w:val="00F85E83"/>
    <w:rsid w:val="00F91493"/>
    <w:rsid w:val="00F94A01"/>
    <w:rsid w:val="00FA3417"/>
    <w:rsid w:val="00FA6F5A"/>
    <w:rsid w:val="00FB400C"/>
    <w:rsid w:val="00FC0F05"/>
    <w:rsid w:val="00FC3FF7"/>
    <w:rsid w:val="00FC538A"/>
    <w:rsid w:val="00FC6746"/>
    <w:rsid w:val="00FD17CB"/>
    <w:rsid w:val="00FD2B79"/>
    <w:rsid w:val="00FD7768"/>
    <w:rsid w:val="00FE1154"/>
    <w:rsid w:val="00FE3C7A"/>
    <w:rsid w:val="00FE4C6D"/>
    <w:rsid w:val="00FE6C99"/>
    <w:rsid w:val="00FF2B4C"/>
    <w:rsid w:val="00FF352B"/>
    <w:rsid w:val="00FF6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0FE0"/>
    <w:rPr>
      <w:rFonts w:ascii="Arial" w:hAnsi="Arial"/>
      <w:szCs w:val="24"/>
    </w:rPr>
  </w:style>
  <w:style w:type="paragraph" w:styleId="Heading1">
    <w:name w:val="heading 1"/>
    <w:aliases w:val="A Head,H1-Sec.Head"/>
    <w:basedOn w:val="Normal"/>
    <w:next w:val="Normal"/>
    <w:link w:val="Heading1Char"/>
    <w:qFormat/>
    <w:rsid w:val="00D50FE0"/>
    <w:pPr>
      <w:keepNext/>
      <w:spacing w:after="360"/>
      <w:jc w:val="center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H2-Sec. Head"/>
    <w:basedOn w:val="Normal"/>
    <w:next w:val="Normal"/>
    <w:link w:val="Heading2Char"/>
    <w:uiPriority w:val="9"/>
    <w:unhideWhenUsed/>
    <w:qFormat/>
    <w:rsid w:val="00DF3A1B"/>
    <w:pPr>
      <w:keepNext/>
      <w:keepLines/>
      <w:spacing w:after="360"/>
      <w:jc w:val="center"/>
      <w:outlineLvl w:val="1"/>
    </w:pPr>
    <w:rPr>
      <w:rFonts w:eastAsiaTheme="majorEastAsia" w:cstheme="majorBidi"/>
      <w:b/>
      <w:bCs/>
      <w:i/>
      <w:sz w:val="28"/>
      <w:szCs w:val="26"/>
    </w:rPr>
  </w:style>
  <w:style w:type="paragraph" w:styleId="Heading3">
    <w:name w:val="heading 3"/>
    <w:aliases w:val="H3-Sec. Head"/>
    <w:basedOn w:val="Normal"/>
    <w:next w:val="Normal"/>
    <w:qFormat/>
    <w:rsid w:val="00D50FE0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5917D7"/>
    <w:pPr>
      <w:keepNext/>
      <w:widowControl w:val="0"/>
      <w:pBdr>
        <w:top w:val="single" w:sz="4" w:space="1" w:color="auto"/>
      </w:pBdr>
      <w:tabs>
        <w:tab w:val="left" w:pos="8460"/>
      </w:tabs>
      <w:spacing w:after="2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5917D7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5917D7"/>
    <w:pPr>
      <w:keepNext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5917D7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qFormat/>
    <w:rsid w:val="005917D7"/>
    <w:pPr>
      <w:keepNext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5917D7"/>
    <w:pPr>
      <w:keepNext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Normal">
    <w:name w:val="Indent Normal"/>
    <w:basedOn w:val="Normal"/>
    <w:next w:val="Normal"/>
    <w:rsid w:val="005917D7"/>
    <w:pPr>
      <w:spacing w:before="60" w:after="60"/>
    </w:pPr>
  </w:style>
  <w:style w:type="paragraph" w:styleId="Header">
    <w:name w:val="header"/>
    <w:link w:val="HeaderChar"/>
    <w:rsid w:val="00D50FE0"/>
    <w:pPr>
      <w:pBdr>
        <w:bottom w:val="single" w:sz="6" w:space="1" w:color="auto"/>
      </w:pBdr>
      <w:tabs>
        <w:tab w:val="right" w:pos="9000"/>
        <w:tab w:val="right" w:pos="9720"/>
      </w:tabs>
      <w:spacing w:before="120" w:after="360"/>
    </w:pPr>
    <w:rPr>
      <w:rFonts w:ascii="Arial" w:hAnsi="Arial"/>
      <w:b/>
      <w:i/>
      <w:szCs w:val="24"/>
    </w:rPr>
  </w:style>
  <w:style w:type="paragraph" w:styleId="Footer">
    <w:name w:val="footer"/>
    <w:basedOn w:val="Normal"/>
    <w:rsid w:val="00D50FE0"/>
    <w:pPr>
      <w:pBdr>
        <w:top w:val="single" w:sz="8" w:space="1" w:color="auto"/>
      </w:pBdr>
      <w:tabs>
        <w:tab w:val="right" w:pos="9720"/>
      </w:tabs>
      <w:spacing w:before="240" w:after="120" w:line="260" w:lineRule="exact"/>
    </w:pPr>
    <w:rPr>
      <w:b/>
      <w:szCs w:val="20"/>
    </w:rPr>
  </w:style>
  <w:style w:type="character" w:styleId="Hyperlink">
    <w:name w:val="Hyperlink"/>
    <w:basedOn w:val="DefaultParagraphFont"/>
    <w:rsid w:val="005917D7"/>
    <w:rPr>
      <w:color w:val="0000FF"/>
      <w:u w:val="single"/>
    </w:rPr>
  </w:style>
  <w:style w:type="character" w:styleId="FootnoteReference">
    <w:name w:val="footnote reference"/>
    <w:basedOn w:val="DefaultParagraphFont"/>
    <w:semiHidden/>
    <w:rsid w:val="005917D7"/>
    <w:rPr>
      <w:vertAlign w:val="superscript"/>
    </w:rPr>
  </w:style>
  <w:style w:type="paragraph" w:styleId="FootnoteText">
    <w:name w:val="footnote text"/>
    <w:basedOn w:val="Normal"/>
    <w:semiHidden/>
    <w:rsid w:val="005917D7"/>
  </w:style>
  <w:style w:type="paragraph" w:customStyle="1" w:styleId="Body">
    <w:name w:val="Body"/>
    <w:link w:val="BodyChar1"/>
    <w:rsid w:val="00D50FE0"/>
    <w:pPr>
      <w:spacing w:before="180"/>
    </w:pPr>
    <w:rPr>
      <w:rFonts w:ascii="Arial" w:hAnsi="Arial"/>
      <w:szCs w:val="24"/>
    </w:rPr>
  </w:style>
  <w:style w:type="paragraph" w:customStyle="1" w:styleId="MainHead">
    <w:name w:val="Main Head"/>
    <w:basedOn w:val="SectionHead"/>
    <w:rsid w:val="005917D7"/>
    <w:pPr>
      <w:keepNext w:val="0"/>
      <w:pBdr>
        <w:bottom w:val="single" w:sz="12" w:space="1" w:color="auto"/>
      </w:pBdr>
      <w:spacing w:before="240" w:after="0"/>
      <w:jc w:val="left"/>
      <w:outlineLvl w:val="2"/>
    </w:pPr>
    <w:rPr>
      <w:sz w:val="24"/>
    </w:rPr>
  </w:style>
  <w:style w:type="paragraph" w:customStyle="1" w:styleId="SubHead">
    <w:name w:val="Sub Head"/>
    <w:rsid w:val="00D50FE0"/>
    <w:pPr>
      <w:pBdr>
        <w:bottom w:val="single" w:sz="6" w:space="2" w:color="auto"/>
      </w:pBdr>
      <w:spacing w:before="360"/>
    </w:pPr>
    <w:rPr>
      <w:rFonts w:ascii="Arial" w:hAnsi="Arial"/>
      <w:b/>
      <w:sz w:val="22"/>
      <w:szCs w:val="24"/>
    </w:rPr>
  </w:style>
  <w:style w:type="paragraph" w:customStyle="1" w:styleId="Bullet">
    <w:name w:val="Bullet"/>
    <w:link w:val="BulletChar"/>
    <w:rsid w:val="00D50FE0"/>
    <w:pPr>
      <w:numPr>
        <w:numId w:val="2"/>
      </w:numPr>
      <w:tabs>
        <w:tab w:val="left" w:pos="576"/>
      </w:tabs>
      <w:spacing w:before="120"/>
      <w:ind w:left="576"/>
    </w:pPr>
    <w:rPr>
      <w:rFonts w:ascii="Arial" w:hAnsi="Arial"/>
      <w:szCs w:val="24"/>
    </w:rPr>
  </w:style>
  <w:style w:type="paragraph" w:customStyle="1" w:styleId="Dash">
    <w:name w:val="Dash"/>
    <w:rsid w:val="00D50FE0"/>
    <w:pPr>
      <w:numPr>
        <w:numId w:val="3"/>
      </w:numPr>
      <w:spacing w:before="60"/>
    </w:pPr>
    <w:rPr>
      <w:rFonts w:ascii="Arial" w:hAnsi="Arial"/>
      <w:szCs w:val="24"/>
    </w:rPr>
  </w:style>
  <w:style w:type="paragraph" w:customStyle="1" w:styleId="Note">
    <w:name w:val="Note"/>
    <w:rsid w:val="00D50FE0"/>
    <w:pPr>
      <w:spacing w:before="120"/>
    </w:pPr>
    <w:rPr>
      <w:rFonts w:ascii="Arial" w:hAnsi="Arial"/>
      <w:i/>
      <w:szCs w:val="24"/>
    </w:rPr>
  </w:style>
  <w:style w:type="paragraph" w:customStyle="1" w:styleId="MarginHead">
    <w:name w:val="Margin Head"/>
    <w:rsid w:val="00D50FE0"/>
    <w:pPr>
      <w:spacing w:before="180"/>
    </w:pPr>
    <w:rPr>
      <w:rFonts w:ascii="Arial" w:hAnsi="Arial"/>
      <w:b/>
      <w:sz w:val="22"/>
      <w:szCs w:val="24"/>
    </w:rPr>
  </w:style>
  <w:style w:type="paragraph" w:customStyle="1" w:styleId="MarginSubhead">
    <w:name w:val="Margin Subhead"/>
    <w:rsid w:val="00D50FE0"/>
    <w:pPr>
      <w:spacing w:before="180"/>
      <w:ind w:left="216"/>
    </w:pPr>
    <w:rPr>
      <w:rFonts w:ascii="Arial" w:hAnsi="Arial"/>
      <w:b/>
      <w:szCs w:val="24"/>
    </w:rPr>
  </w:style>
  <w:style w:type="paragraph" w:customStyle="1" w:styleId="ProcessBullet">
    <w:name w:val="Process Bullet"/>
    <w:rsid w:val="00D50FE0"/>
    <w:pPr>
      <w:numPr>
        <w:numId w:val="6"/>
      </w:numPr>
      <w:spacing w:before="120"/>
    </w:pPr>
    <w:rPr>
      <w:rFonts w:ascii="Arial" w:hAnsi="Arial"/>
      <w:szCs w:val="24"/>
    </w:rPr>
  </w:style>
  <w:style w:type="paragraph" w:customStyle="1" w:styleId="TableText">
    <w:name w:val="Table Text"/>
    <w:link w:val="TableTextChar"/>
    <w:rsid w:val="00D50FE0"/>
    <w:pPr>
      <w:spacing w:before="40" w:after="40" w:line="200" w:lineRule="exact"/>
    </w:pPr>
    <w:rPr>
      <w:rFonts w:ascii="Arial Narrow" w:hAnsi="Arial Narrow"/>
      <w:szCs w:val="19"/>
    </w:rPr>
  </w:style>
  <w:style w:type="paragraph" w:customStyle="1" w:styleId="TableHead">
    <w:name w:val="Table Head"/>
    <w:rsid w:val="00D50FE0"/>
    <w:pPr>
      <w:spacing w:before="40" w:after="40" w:line="200" w:lineRule="exact"/>
      <w:jc w:val="center"/>
    </w:pPr>
    <w:rPr>
      <w:rFonts w:ascii="Arial Narrow" w:hAnsi="Arial Narrow"/>
      <w:b/>
      <w:color w:val="FFFFFF"/>
    </w:rPr>
  </w:style>
  <w:style w:type="paragraph" w:customStyle="1" w:styleId="TableBullet">
    <w:name w:val="Table Bullet"/>
    <w:rsid w:val="00D50FE0"/>
    <w:pPr>
      <w:numPr>
        <w:numId w:val="4"/>
      </w:numPr>
      <w:tabs>
        <w:tab w:val="clear" w:pos="216"/>
      </w:tabs>
      <w:spacing w:before="40" w:after="40" w:line="200" w:lineRule="exact"/>
      <w:ind w:left="158" w:hanging="158"/>
    </w:pPr>
    <w:rPr>
      <w:rFonts w:ascii="Arial Narrow" w:hAnsi="Arial Narrow"/>
      <w:szCs w:val="24"/>
    </w:rPr>
  </w:style>
  <w:style w:type="paragraph" w:customStyle="1" w:styleId="StdHead">
    <w:name w:val="Std Head"/>
    <w:rsid w:val="00D50FE0"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shd w:val="clear" w:color="auto" w:fill="000000"/>
      <w:spacing w:before="360"/>
    </w:pPr>
    <w:rPr>
      <w:rFonts w:ascii="Arial" w:hAnsi="Arial"/>
      <w:b/>
      <w:color w:val="FFFFFF"/>
      <w:sz w:val="22"/>
      <w:szCs w:val="28"/>
    </w:rPr>
  </w:style>
  <w:style w:type="paragraph" w:styleId="BalloonText">
    <w:name w:val="Balloon Text"/>
    <w:basedOn w:val="Normal"/>
    <w:semiHidden/>
    <w:rsid w:val="005917D7"/>
    <w:rPr>
      <w:rFonts w:ascii="Tahoma" w:hAnsi="Tahoma" w:cs="Tahoma"/>
      <w:sz w:val="16"/>
      <w:szCs w:val="16"/>
    </w:rPr>
  </w:style>
  <w:style w:type="paragraph" w:customStyle="1" w:styleId="StdTitle">
    <w:name w:val="Std Title"/>
    <w:basedOn w:val="SectionHead"/>
    <w:rsid w:val="005917D7"/>
    <w:pPr>
      <w:tabs>
        <w:tab w:val="right" w:pos="9720"/>
      </w:tabs>
      <w:spacing w:after="0"/>
      <w:jc w:val="left"/>
    </w:pPr>
    <w:rPr>
      <w:sz w:val="28"/>
    </w:rPr>
  </w:style>
  <w:style w:type="character" w:styleId="PageNumber">
    <w:name w:val="page number"/>
    <w:basedOn w:val="DefaultParagraphFont"/>
    <w:rsid w:val="005917D7"/>
  </w:style>
  <w:style w:type="paragraph" w:customStyle="1" w:styleId="StdText">
    <w:name w:val="Std Text"/>
    <w:basedOn w:val="Body"/>
    <w:rsid w:val="005917D7"/>
    <w:rPr>
      <w:b/>
    </w:rPr>
  </w:style>
  <w:style w:type="paragraph" w:customStyle="1" w:styleId="SectionHead">
    <w:name w:val="Section Head"/>
    <w:basedOn w:val="Heading1"/>
    <w:rsid w:val="005917D7"/>
    <w:pPr>
      <w:spacing w:after="240"/>
    </w:pPr>
  </w:style>
  <w:style w:type="paragraph" w:customStyle="1" w:styleId="AnswerText">
    <w:name w:val="Answer Text"/>
    <w:basedOn w:val="Normal"/>
    <w:rsid w:val="005917D7"/>
    <w:pPr>
      <w:widowControl w:val="0"/>
      <w:tabs>
        <w:tab w:val="left" w:pos="994"/>
        <w:tab w:val="left" w:pos="1627"/>
        <w:tab w:val="left" w:pos="2074"/>
      </w:tabs>
      <w:ind w:left="547"/>
    </w:pPr>
  </w:style>
  <w:style w:type="paragraph" w:customStyle="1" w:styleId="ProcessDash">
    <w:name w:val="Process Dash"/>
    <w:rsid w:val="00D50FE0"/>
    <w:pPr>
      <w:numPr>
        <w:numId w:val="7"/>
      </w:numPr>
      <w:tabs>
        <w:tab w:val="clear" w:pos="432"/>
        <w:tab w:val="left" w:pos="216"/>
      </w:tabs>
      <w:spacing w:before="60"/>
    </w:pPr>
    <w:rPr>
      <w:rFonts w:ascii="Arial" w:hAnsi="Arial"/>
      <w:szCs w:val="24"/>
    </w:rPr>
  </w:style>
  <w:style w:type="paragraph" w:customStyle="1" w:styleId="ScoringGuideline">
    <w:name w:val="Scoring Guideline"/>
    <w:basedOn w:val="Heading1"/>
    <w:rsid w:val="005917D7"/>
    <w:pPr>
      <w:spacing w:after="120"/>
    </w:pPr>
    <w:rPr>
      <w:smallCaps/>
    </w:rPr>
  </w:style>
  <w:style w:type="paragraph" w:customStyle="1" w:styleId="StandardTitle">
    <w:name w:val="Standard Title"/>
    <w:basedOn w:val="MainHead"/>
    <w:rsid w:val="005917D7"/>
    <w:pPr>
      <w:pBdr>
        <w:bottom w:val="none" w:sz="0" w:space="0" w:color="auto"/>
      </w:pBdr>
      <w:spacing w:before="0"/>
    </w:pPr>
    <w:rPr>
      <w:sz w:val="28"/>
    </w:rPr>
  </w:style>
  <w:style w:type="paragraph" w:customStyle="1" w:styleId="MoreInfo">
    <w:name w:val="More Info"/>
    <w:basedOn w:val="Normal"/>
    <w:rsid w:val="005917D7"/>
    <w:pPr>
      <w:spacing w:before="240"/>
      <w:jc w:val="center"/>
    </w:pPr>
    <w:rPr>
      <w:b/>
      <w:i/>
    </w:rPr>
  </w:style>
  <w:style w:type="paragraph" w:customStyle="1" w:styleId="IndentBullet">
    <w:name w:val="Indent Bullet"/>
    <w:basedOn w:val="Body"/>
    <w:rsid w:val="005917D7"/>
    <w:pPr>
      <w:numPr>
        <w:numId w:val="1"/>
      </w:numPr>
      <w:spacing w:before="20" w:after="20"/>
      <w:ind w:left="993" w:hanging="187"/>
    </w:pPr>
  </w:style>
  <w:style w:type="paragraph" w:customStyle="1" w:styleId="ElementNumber">
    <w:name w:val="Element Number"/>
    <w:basedOn w:val="Body"/>
    <w:rsid w:val="005917D7"/>
    <w:pPr>
      <w:ind w:left="720" w:hanging="360"/>
    </w:pPr>
    <w:rPr>
      <w:b/>
    </w:rPr>
  </w:style>
  <w:style w:type="paragraph" w:customStyle="1" w:styleId="Question">
    <w:name w:val="Question"/>
    <w:basedOn w:val="Normal"/>
    <w:rsid w:val="005917D7"/>
    <w:pPr>
      <w:widowControl w:val="0"/>
      <w:tabs>
        <w:tab w:val="left" w:pos="547"/>
      </w:tabs>
      <w:spacing w:before="240" w:after="120"/>
      <w:ind w:left="547" w:hanging="547"/>
    </w:pPr>
    <w:rPr>
      <w:b/>
    </w:rPr>
  </w:style>
  <w:style w:type="paragraph" w:customStyle="1" w:styleId="QuestionText">
    <w:name w:val="Question Text"/>
    <w:basedOn w:val="Question"/>
    <w:rsid w:val="005917D7"/>
    <w:pPr>
      <w:spacing w:before="120" w:after="0"/>
      <w:ind w:left="0" w:firstLine="0"/>
    </w:pPr>
  </w:style>
  <w:style w:type="paragraph" w:customStyle="1" w:styleId="ColumnHead">
    <w:name w:val="Column Head"/>
    <w:basedOn w:val="Normal"/>
    <w:rsid w:val="005917D7"/>
    <w:pPr>
      <w:pBdr>
        <w:bottom w:val="single" w:sz="12" w:space="1" w:color="auto"/>
      </w:pBdr>
      <w:jc w:val="center"/>
    </w:pPr>
    <w:rPr>
      <w:b/>
      <w:sz w:val="26"/>
    </w:rPr>
  </w:style>
  <w:style w:type="character" w:styleId="FollowedHyperlink">
    <w:name w:val="FollowedHyperlink"/>
    <w:basedOn w:val="DefaultParagraphFont"/>
    <w:rsid w:val="005917D7"/>
    <w:rPr>
      <w:color w:val="800080"/>
      <w:u w:val="single"/>
    </w:rPr>
  </w:style>
  <w:style w:type="paragraph" w:customStyle="1" w:styleId="TableDash">
    <w:name w:val="Table Dash"/>
    <w:rsid w:val="00D50FE0"/>
    <w:pPr>
      <w:numPr>
        <w:numId w:val="5"/>
      </w:numPr>
      <w:tabs>
        <w:tab w:val="clear" w:pos="432"/>
      </w:tabs>
      <w:ind w:left="374" w:hanging="158"/>
    </w:pPr>
    <w:rPr>
      <w:rFonts w:ascii="Arial Narrow" w:hAnsi="Arial Narrow"/>
      <w:szCs w:val="24"/>
    </w:rPr>
  </w:style>
  <w:style w:type="paragraph" w:customStyle="1" w:styleId="StyleTableBullet11">
    <w:name w:val="Style Table Bullet + 11"/>
    <w:basedOn w:val="TableBullet"/>
    <w:rsid w:val="0036641E"/>
    <w:pPr>
      <w:numPr>
        <w:numId w:val="0"/>
      </w:numPr>
      <w:spacing w:line="220" w:lineRule="exact"/>
    </w:pPr>
    <w:rPr>
      <w:sz w:val="22"/>
    </w:rPr>
  </w:style>
  <w:style w:type="character" w:styleId="CommentReference">
    <w:name w:val="annotation reference"/>
    <w:basedOn w:val="DefaultParagraphFont"/>
    <w:semiHidden/>
    <w:rsid w:val="00717B9C"/>
    <w:rPr>
      <w:sz w:val="16"/>
      <w:szCs w:val="16"/>
    </w:rPr>
  </w:style>
  <w:style w:type="paragraph" w:styleId="CommentText">
    <w:name w:val="annotation text"/>
    <w:basedOn w:val="Normal"/>
    <w:semiHidden/>
    <w:rsid w:val="00717B9C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17B9C"/>
    <w:rPr>
      <w:b/>
      <w:bCs/>
    </w:rPr>
  </w:style>
  <w:style w:type="character" w:customStyle="1" w:styleId="BodyChar1">
    <w:name w:val="Body Char1"/>
    <w:basedOn w:val="DefaultParagraphFont"/>
    <w:link w:val="Body"/>
    <w:rsid w:val="001A7F53"/>
    <w:rPr>
      <w:rFonts w:ascii="Arial" w:hAnsi="Arial"/>
      <w:szCs w:val="24"/>
    </w:rPr>
  </w:style>
  <w:style w:type="character" w:customStyle="1" w:styleId="BulletChar">
    <w:name w:val="Bullet Char"/>
    <w:basedOn w:val="DefaultParagraphFont"/>
    <w:link w:val="Bullet"/>
    <w:rsid w:val="001A7F53"/>
    <w:rPr>
      <w:rFonts w:ascii="Arial" w:hAnsi="Arial"/>
      <w:szCs w:val="24"/>
    </w:rPr>
  </w:style>
  <w:style w:type="table" w:styleId="TableGrid">
    <w:name w:val="Table Grid"/>
    <w:basedOn w:val="TableNormal"/>
    <w:rsid w:val="00761E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A769C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0279E"/>
    <w:rPr>
      <w:rFonts w:ascii="Arial" w:hAnsi="Arial"/>
      <w:b/>
      <w:i/>
      <w:szCs w:val="24"/>
    </w:rPr>
  </w:style>
  <w:style w:type="character" w:customStyle="1" w:styleId="TableTextChar">
    <w:name w:val="Table Text Char"/>
    <w:basedOn w:val="DefaultParagraphFont"/>
    <w:link w:val="TableText"/>
    <w:rsid w:val="00A037AC"/>
    <w:rPr>
      <w:rFonts w:ascii="Arial Narrow" w:hAnsi="Arial Narrow"/>
      <w:szCs w:val="19"/>
    </w:rPr>
  </w:style>
  <w:style w:type="paragraph" w:customStyle="1" w:styleId="Breakpage">
    <w:name w:val="Break page"/>
    <w:basedOn w:val="Body"/>
    <w:qFormat/>
    <w:rsid w:val="00D50FE0"/>
    <w:pPr>
      <w:spacing w:before="0"/>
      <w:jc w:val="right"/>
    </w:pPr>
    <w:rPr>
      <w:b/>
      <w:sz w:val="48"/>
    </w:rPr>
  </w:style>
  <w:style w:type="character" w:customStyle="1" w:styleId="Heading1Char">
    <w:name w:val="Heading 1 Char"/>
    <w:aliases w:val="A Head Char,H1-Sec.Head Char"/>
    <w:basedOn w:val="DefaultParagraphFont"/>
    <w:link w:val="Heading1"/>
    <w:rsid w:val="00D50FE0"/>
    <w:rPr>
      <w:rFonts w:ascii="Arial" w:hAnsi="Arial"/>
      <w:b/>
      <w:bCs/>
      <w:kern w:val="32"/>
      <w:sz w:val="32"/>
      <w:szCs w:val="32"/>
    </w:rPr>
  </w:style>
  <w:style w:type="paragraph" w:customStyle="1" w:styleId="StyleHeading1AHeadH1-SecHead16ptCenteredBefore0pt">
    <w:name w:val="Style Heading 1A HeadH1-Sec.Head + 16 pt Centered Before:  0 pt..."/>
    <w:basedOn w:val="Heading1"/>
    <w:rsid w:val="00134174"/>
    <w:rPr>
      <w:kern w:val="28"/>
      <w:szCs w:val="20"/>
    </w:rPr>
  </w:style>
  <w:style w:type="paragraph" w:customStyle="1" w:styleId="StyleHeading2H2-SecHead11ptNotItalicSmallcapsLeft">
    <w:name w:val="Style Heading 2H2-Sec. Head + 11 pt Not Italic Small caps Left..."/>
    <w:basedOn w:val="Heading2"/>
    <w:rsid w:val="00134174"/>
    <w:pPr>
      <w:keepLines w:val="0"/>
      <w:pBdr>
        <w:top w:val="single" w:sz="6" w:space="1" w:color="auto"/>
        <w:bottom w:val="single" w:sz="4" w:space="1" w:color="auto"/>
      </w:pBdr>
    </w:pPr>
    <w:rPr>
      <w:rFonts w:eastAsia="Times New Roman" w:cs="Times New Roman"/>
      <w:smallCaps/>
      <w:sz w:val="22"/>
      <w:szCs w:val="20"/>
    </w:rPr>
  </w:style>
  <w:style w:type="character" w:customStyle="1" w:styleId="Heading2Char">
    <w:name w:val="Heading 2 Char"/>
    <w:aliases w:val="H2-Sec. Head Char"/>
    <w:basedOn w:val="DefaultParagraphFont"/>
    <w:link w:val="Heading2"/>
    <w:uiPriority w:val="9"/>
    <w:rsid w:val="00DF3A1B"/>
    <w:rPr>
      <w:rFonts w:ascii="Arial" w:eastAsiaTheme="majorEastAsia" w:hAnsi="Arial" w:cstheme="majorBidi"/>
      <w:b/>
      <w:bCs/>
      <w:i/>
      <w:sz w:val="28"/>
      <w:szCs w:val="26"/>
    </w:rPr>
  </w:style>
  <w:style w:type="paragraph" w:customStyle="1" w:styleId="Marginbullet0">
    <w:name w:val="Margin bullet"/>
    <w:basedOn w:val="Normal"/>
    <w:link w:val="MarginbulletChar"/>
    <w:rsid w:val="00134174"/>
    <w:pPr>
      <w:spacing w:line="220" w:lineRule="exact"/>
    </w:pPr>
  </w:style>
  <w:style w:type="character" w:customStyle="1" w:styleId="MarginbulletChar">
    <w:name w:val="Margin bullet Char"/>
    <w:basedOn w:val="DefaultParagraphFont"/>
    <w:link w:val="Marginbullet0"/>
    <w:rsid w:val="00134174"/>
    <w:rPr>
      <w:rFonts w:ascii="Arial" w:eastAsiaTheme="minorHAnsi" w:hAnsi="Arial"/>
      <w:szCs w:val="24"/>
    </w:rPr>
  </w:style>
  <w:style w:type="paragraph" w:customStyle="1" w:styleId="DocuBullet">
    <w:name w:val="Docu Bullet"/>
    <w:basedOn w:val="Normal"/>
    <w:link w:val="DocuBulletChar"/>
    <w:rsid w:val="00134174"/>
    <w:pPr>
      <w:numPr>
        <w:numId w:val="25"/>
      </w:numPr>
      <w:spacing w:before="60" w:line="220" w:lineRule="exact"/>
    </w:pPr>
  </w:style>
  <w:style w:type="character" w:customStyle="1" w:styleId="DocuBulletChar">
    <w:name w:val="Docu Bullet Char"/>
    <w:basedOn w:val="DefaultParagraphFont"/>
    <w:link w:val="DocuBullet"/>
    <w:rsid w:val="00134174"/>
    <w:rPr>
      <w:rFonts w:ascii="Arial" w:eastAsiaTheme="minorHAnsi" w:hAnsi="Arial"/>
      <w:szCs w:val="24"/>
    </w:rPr>
  </w:style>
  <w:style w:type="paragraph" w:customStyle="1" w:styleId="marginbullet">
    <w:name w:val="margin bullet"/>
    <w:basedOn w:val="DocuBullet"/>
    <w:link w:val="marginbulletChar0"/>
    <w:rsid w:val="00134174"/>
    <w:pPr>
      <w:numPr>
        <w:numId w:val="26"/>
      </w:numPr>
      <w:spacing w:before="120"/>
    </w:pPr>
  </w:style>
  <w:style w:type="character" w:customStyle="1" w:styleId="marginbulletChar0">
    <w:name w:val="margin bullet Char"/>
    <w:basedOn w:val="DocuBulletChar"/>
    <w:link w:val="marginbullet"/>
    <w:rsid w:val="00134174"/>
  </w:style>
  <w:style w:type="paragraph" w:customStyle="1" w:styleId="Letter">
    <w:name w:val="Letter"/>
    <w:basedOn w:val="Normal"/>
    <w:qFormat/>
    <w:rsid w:val="00134174"/>
    <w:pPr>
      <w:spacing w:before="240" w:after="200"/>
    </w:pPr>
    <w:rPr>
      <w:rFonts w:ascii="Times New Roman" w:eastAsia="Calibri" w:hAnsi="Times New Roman"/>
      <w:sz w:val="24"/>
    </w:rPr>
  </w:style>
  <w:style w:type="paragraph" w:customStyle="1" w:styleId="Memo">
    <w:name w:val="Memo"/>
    <w:basedOn w:val="Body"/>
    <w:rsid w:val="00D50FE0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26" Type="http://schemas.openxmlformats.org/officeDocument/2006/relationships/header" Target="header11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footer" Target="footer6.xml"/><Relationship Id="rId33" Type="http://schemas.openxmlformats.org/officeDocument/2006/relationships/header" Target="header17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32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31" Type="http://schemas.openxmlformats.org/officeDocument/2006/relationships/header" Target="header1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2.xml"/><Relationship Id="rId30" Type="http://schemas.openxmlformats.org/officeDocument/2006/relationships/header" Target="header15.xml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duct%20Delivery\Policy\Policies%20&amp;%20Procedures\Word%20Publication%20Templates\HEDIS%20Publica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0A119D48BEBA4B876F1F3E60DDB2CE" ma:contentTypeVersion="0" ma:contentTypeDescription="Create a new document." ma:contentTypeScope="" ma:versionID="0926038181960765ccb5e66f97802c0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699AE5-47E7-4FB3-864C-347652D2B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40BB42-0F34-46BE-9320-DA19B849ACB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4817BA3-1387-4BB9-9F47-9B91C1B6E0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HEDIS Publications</Template>
  <TotalTime>20</TotalTime>
  <Pages>3</Pages>
  <Words>3811</Words>
  <Characters>21728</Characters>
  <Application>Microsoft Office Word</Application>
  <DocSecurity>2</DocSecurity>
  <Lines>181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ADVISING SMOKERS TO QUIT</vt:lpstr>
    </vt:vector>
  </TitlesOfParts>
  <Company>NCQA</Company>
  <LinksUpToDate>false</LinksUpToDate>
  <CharactersWithSpaces>25489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ADVISING SMOKERS TO QUIT</dc:title>
  <dc:creator>Uma Mantravadi</dc:creator>
  <cp:lastModifiedBy>Judy Lacourciere</cp:lastModifiedBy>
  <cp:revision>16</cp:revision>
  <cp:lastPrinted>2009-06-23T14:30:00Z</cp:lastPrinted>
  <dcterms:created xsi:type="dcterms:W3CDTF">2012-08-13T10:50:00Z</dcterms:created>
  <dcterms:modified xsi:type="dcterms:W3CDTF">2012-08-24T11:13:00Z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0x010100CD0A119D48BEBA4B876F1F3E60DDB2CE</vt:lpwstr>
  </property>
</Properties>
</file>