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A5D" w:rsidRPr="00A53642" w:rsidRDefault="00290A5D" w:rsidP="00290A5D">
      <w:pPr>
        <w:rPr>
          <w:rFonts w:ascii="Arial" w:hAnsi="Arial" w:cs="Arial"/>
          <w:b/>
        </w:rPr>
      </w:pPr>
      <w:bookmarkStart w:id="0" w:name="_GoBack"/>
      <w:bookmarkEnd w:id="0"/>
      <w:r w:rsidRPr="00A53642">
        <w:rPr>
          <w:rFonts w:ascii="Arial" w:hAnsi="Arial" w:cs="Arial"/>
          <w:b/>
        </w:rPr>
        <w:t>B.</w:t>
      </w:r>
      <w:r w:rsidRPr="00A53642">
        <w:rPr>
          <w:rFonts w:ascii="Arial" w:hAnsi="Arial" w:cs="Arial"/>
          <w:b/>
        </w:rPr>
        <w:tab/>
        <w:t>COLLECTIONS OF INFORMATION EMPLOYING STATISTICAL METHODS</w:t>
      </w:r>
    </w:p>
    <w:p w:rsidR="00290A5D" w:rsidRPr="00CF661A" w:rsidRDefault="00290A5D" w:rsidP="00290A5D">
      <w:pPr>
        <w:rPr>
          <w:rFonts w:ascii="Arial" w:hAnsi="Arial" w:cs="Arial"/>
        </w:rPr>
      </w:pPr>
    </w:p>
    <w:p w:rsidR="00290A5D" w:rsidRPr="00CF661A" w:rsidRDefault="00290A5D" w:rsidP="00290A5D">
      <w:pPr>
        <w:ind w:firstLine="720"/>
        <w:rPr>
          <w:rFonts w:ascii="Arial" w:hAnsi="Arial" w:cs="Arial"/>
        </w:rPr>
      </w:pPr>
      <w:r w:rsidRPr="00CF661A">
        <w:rPr>
          <w:rFonts w:ascii="Arial" w:hAnsi="Arial" w:cs="Arial"/>
        </w:rPr>
        <w:t>The JRFC</w:t>
      </w:r>
      <w:r>
        <w:rPr>
          <w:rFonts w:ascii="Arial" w:hAnsi="Arial" w:cs="Arial"/>
        </w:rPr>
        <w:t xml:space="preserve"> universe includes all public, private, territory and tribal juvenile facilities in the United States.</w:t>
      </w:r>
      <w:r w:rsidRPr="00CF661A">
        <w:rPr>
          <w:rFonts w:ascii="Arial" w:hAnsi="Arial" w:cs="Arial"/>
        </w:rPr>
        <w:t xml:space="preserve">  In the best of all possible scenarios, statistical estimation would not be required.  However, given the inevitable facility non-response and item non-response, OJJDP (as in previous years) will work with the Census Bureau to ensure valid and reliable procedures to estimate the population characteristics.</w:t>
      </w:r>
    </w:p>
    <w:p w:rsidR="00290A5D" w:rsidRPr="00CF661A" w:rsidRDefault="00290A5D" w:rsidP="00290A5D">
      <w:pPr>
        <w:rPr>
          <w:rFonts w:ascii="Arial" w:hAnsi="Arial" w:cs="Arial"/>
        </w:rPr>
      </w:pPr>
    </w:p>
    <w:p w:rsidR="00290A5D" w:rsidRPr="002F5E7F" w:rsidRDefault="00290A5D" w:rsidP="00290A5D">
      <w:pPr>
        <w:numPr>
          <w:ilvl w:val="0"/>
          <w:numId w:val="6"/>
        </w:numPr>
        <w:rPr>
          <w:rFonts w:ascii="Arial" w:hAnsi="Arial" w:cs="Arial"/>
          <w:b/>
          <w:u w:val="single"/>
        </w:rPr>
      </w:pPr>
      <w:r w:rsidRPr="002F5E7F">
        <w:rPr>
          <w:rFonts w:ascii="Arial" w:hAnsi="Arial" w:cs="Arial"/>
          <w:b/>
          <w:u w:val="single"/>
        </w:rPr>
        <w:t>Respondent Universe and Sampling Methods</w:t>
      </w:r>
    </w:p>
    <w:p w:rsidR="00290A5D" w:rsidRPr="00CF661A" w:rsidRDefault="00290A5D" w:rsidP="00290A5D">
      <w:pPr>
        <w:rPr>
          <w:rFonts w:ascii="Arial" w:hAnsi="Arial" w:cs="Arial"/>
        </w:rPr>
      </w:pPr>
    </w:p>
    <w:p w:rsidR="00290A5D" w:rsidRPr="00CF661A" w:rsidRDefault="00290A5D" w:rsidP="00290A5D">
      <w:pPr>
        <w:ind w:firstLine="720"/>
        <w:rPr>
          <w:rFonts w:ascii="Arial" w:hAnsi="Arial" w:cs="Arial"/>
        </w:rPr>
      </w:pPr>
      <w:r w:rsidRPr="00CF661A">
        <w:rPr>
          <w:rFonts w:ascii="Arial" w:hAnsi="Arial" w:cs="Arial"/>
        </w:rPr>
        <w:t>For this census, OJJDP has defined the universe to include all facilities that hold juveniles as offenders.  An offender is defined as a youth who has committed a crime or status offense</w:t>
      </w:r>
      <w:r w:rsidRPr="001C1043">
        <w:rPr>
          <w:rFonts w:ascii="Arial" w:hAnsi="Arial" w:cs="Arial"/>
          <w:vertAlign w:val="superscript"/>
        </w:rPr>
        <w:footnoteReference w:id="1"/>
      </w:r>
      <w:r w:rsidRPr="00CF661A">
        <w:rPr>
          <w:rFonts w:ascii="Arial" w:hAnsi="Arial" w:cs="Arial"/>
        </w:rPr>
        <w:t xml:space="preserve"> and who is being held because of that offense.  It is important that the juvenile be held for the offense and not for some other problem behavior such as alcohol or drug abuse.  Also, it is important that the facility specifically be holding the youth for the offense.  OJJDP has defined juveniles to be any person under 18 years of age although many </w:t>
      </w:r>
      <w:r>
        <w:rPr>
          <w:rFonts w:ascii="Arial" w:hAnsi="Arial" w:cs="Arial"/>
        </w:rPr>
        <w:t>s</w:t>
      </w:r>
      <w:r w:rsidRPr="00CF661A">
        <w:rPr>
          <w:rFonts w:ascii="Arial" w:hAnsi="Arial" w:cs="Arial"/>
        </w:rPr>
        <w:t xml:space="preserve">tates define the age of majority differently (e.g., 16 in New York, 17 in Wisconsin).  </w:t>
      </w:r>
    </w:p>
    <w:p w:rsidR="00290A5D" w:rsidRPr="00CF661A" w:rsidRDefault="00290A5D" w:rsidP="00290A5D">
      <w:pPr>
        <w:rPr>
          <w:rFonts w:ascii="Arial" w:hAnsi="Arial" w:cs="Arial"/>
        </w:rPr>
      </w:pPr>
    </w:p>
    <w:p w:rsidR="00290A5D" w:rsidRPr="00CF661A" w:rsidRDefault="00290A5D" w:rsidP="00290A5D">
      <w:pPr>
        <w:ind w:firstLine="720"/>
        <w:rPr>
          <w:rFonts w:ascii="Arial" w:hAnsi="Arial" w:cs="Arial"/>
        </w:rPr>
      </w:pPr>
      <w:r w:rsidRPr="00CF661A">
        <w:rPr>
          <w:rFonts w:ascii="Arial" w:hAnsi="Arial" w:cs="Arial"/>
        </w:rPr>
        <w:t xml:space="preserve">OJJDP intends to survey all public and private facilities in the United States that fulfill these requirements.  These facilities run the gamut of environments from open facilities in which the youth reside in a home environment to the high security training schools that house upwards of 400 youth.  </w:t>
      </w:r>
    </w:p>
    <w:p w:rsidR="00290A5D" w:rsidRPr="00CF661A" w:rsidRDefault="00290A5D" w:rsidP="00290A5D">
      <w:pPr>
        <w:rPr>
          <w:rFonts w:ascii="Arial" w:hAnsi="Arial" w:cs="Arial"/>
        </w:rPr>
      </w:pPr>
    </w:p>
    <w:p w:rsidR="00290A5D" w:rsidRDefault="00290A5D" w:rsidP="00290A5D">
      <w:pPr>
        <w:ind w:firstLine="720"/>
        <w:rPr>
          <w:rFonts w:ascii="Arial" w:hAnsi="Arial" w:cs="Arial"/>
        </w:rPr>
      </w:pPr>
      <w:r>
        <w:rPr>
          <w:rFonts w:ascii="Arial" w:hAnsi="Arial" w:cs="Arial"/>
        </w:rPr>
        <w:t xml:space="preserve">Based on expert consultation, </w:t>
      </w:r>
      <w:r w:rsidRPr="00CF661A">
        <w:rPr>
          <w:rFonts w:ascii="Arial" w:hAnsi="Arial" w:cs="Arial"/>
        </w:rPr>
        <w:t>OJJDP</w:t>
      </w:r>
      <w:r>
        <w:rPr>
          <w:rFonts w:ascii="Arial" w:hAnsi="Arial" w:cs="Arial"/>
        </w:rPr>
        <w:t xml:space="preserve"> </w:t>
      </w:r>
      <w:r w:rsidRPr="00CF661A">
        <w:rPr>
          <w:rFonts w:ascii="Arial" w:hAnsi="Arial" w:cs="Arial"/>
        </w:rPr>
        <w:t xml:space="preserve">determined that a census </w:t>
      </w:r>
      <w:r>
        <w:rPr>
          <w:rFonts w:ascii="Arial" w:hAnsi="Arial" w:cs="Arial"/>
        </w:rPr>
        <w:t xml:space="preserve">is most effective in meeting </w:t>
      </w:r>
      <w:r w:rsidRPr="00CF661A">
        <w:rPr>
          <w:rFonts w:ascii="Arial" w:hAnsi="Arial" w:cs="Arial"/>
        </w:rPr>
        <w:t xml:space="preserve">the government’s interest </w:t>
      </w:r>
      <w:r>
        <w:rPr>
          <w:rFonts w:ascii="Arial" w:hAnsi="Arial" w:cs="Arial"/>
        </w:rPr>
        <w:t xml:space="preserve">compared to </w:t>
      </w:r>
      <w:r w:rsidRPr="00CF661A">
        <w:rPr>
          <w:rFonts w:ascii="Arial" w:hAnsi="Arial" w:cs="Arial"/>
        </w:rPr>
        <w:t>a nationally representative sample of facilities</w:t>
      </w:r>
      <w:r>
        <w:rPr>
          <w:rFonts w:ascii="Arial" w:hAnsi="Arial" w:cs="Arial"/>
        </w:rPr>
        <w:t xml:space="preserve"> because: (1)</w:t>
      </w:r>
      <w:r w:rsidRPr="00CF661A">
        <w:rPr>
          <w:rFonts w:ascii="Arial" w:hAnsi="Arial" w:cs="Arial"/>
        </w:rPr>
        <w:t xml:space="preserve"> </w:t>
      </w:r>
      <w:r>
        <w:rPr>
          <w:rFonts w:ascii="Arial" w:hAnsi="Arial" w:cs="Arial"/>
        </w:rPr>
        <w:t>a nationally representative would not allow for between s</w:t>
      </w:r>
      <w:r w:rsidRPr="00CF661A">
        <w:rPr>
          <w:rFonts w:ascii="Arial" w:hAnsi="Arial" w:cs="Arial"/>
        </w:rPr>
        <w:t xml:space="preserve">tate comparisons, </w:t>
      </w:r>
      <w:r>
        <w:rPr>
          <w:rFonts w:ascii="Arial" w:hAnsi="Arial" w:cs="Arial"/>
        </w:rPr>
        <w:t>hampering states’ ability to develop informed</w:t>
      </w:r>
      <w:r w:rsidRPr="00CF661A">
        <w:rPr>
          <w:rFonts w:ascii="Arial" w:hAnsi="Arial" w:cs="Arial"/>
        </w:rPr>
        <w:t xml:space="preserve"> juvenile justice policy at the State level</w:t>
      </w:r>
      <w:r>
        <w:rPr>
          <w:rFonts w:ascii="Arial" w:hAnsi="Arial" w:cs="Arial"/>
        </w:rPr>
        <w:t>; and (2) s</w:t>
      </w:r>
      <w:r w:rsidRPr="00CF661A">
        <w:rPr>
          <w:rFonts w:ascii="Arial" w:hAnsi="Arial" w:cs="Arial"/>
        </w:rPr>
        <w:t xml:space="preserve">tates </w:t>
      </w:r>
      <w:r>
        <w:rPr>
          <w:rFonts w:ascii="Arial" w:hAnsi="Arial" w:cs="Arial"/>
        </w:rPr>
        <w:t>with only</w:t>
      </w:r>
      <w:r w:rsidRPr="00CF661A">
        <w:rPr>
          <w:rFonts w:ascii="Arial" w:hAnsi="Arial" w:cs="Arial"/>
        </w:rPr>
        <w:t xml:space="preserve"> few facilities (one or two) </w:t>
      </w:r>
      <w:r>
        <w:rPr>
          <w:rFonts w:ascii="Arial" w:hAnsi="Arial" w:cs="Arial"/>
        </w:rPr>
        <w:t>would increase the difficulty in calculating accurate</w:t>
      </w:r>
      <w:r w:rsidRPr="00CF661A">
        <w:rPr>
          <w:rFonts w:ascii="Arial" w:hAnsi="Arial" w:cs="Arial"/>
        </w:rPr>
        <w:t xml:space="preserve"> </w:t>
      </w:r>
      <w:r>
        <w:rPr>
          <w:rFonts w:ascii="Arial" w:hAnsi="Arial" w:cs="Arial"/>
        </w:rPr>
        <w:t>s</w:t>
      </w:r>
      <w:r w:rsidRPr="00CF661A">
        <w:rPr>
          <w:rFonts w:ascii="Arial" w:hAnsi="Arial" w:cs="Arial"/>
        </w:rPr>
        <w:t>tate level estimates</w:t>
      </w:r>
      <w:r>
        <w:rPr>
          <w:rFonts w:ascii="Arial" w:hAnsi="Arial" w:cs="Arial"/>
        </w:rPr>
        <w:t>.</w:t>
      </w:r>
      <w:r w:rsidRPr="00CF661A">
        <w:rPr>
          <w:rFonts w:ascii="Arial" w:hAnsi="Arial" w:cs="Arial"/>
        </w:rPr>
        <w:t xml:space="preserve"> </w:t>
      </w:r>
    </w:p>
    <w:p w:rsidR="00290A5D" w:rsidRPr="00CF661A" w:rsidRDefault="00290A5D" w:rsidP="00290A5D">
      <w:pPr>
        <w:rPr>
          <w:rFonts w:ascii="Arial" w:hAnsi="Arial" w:cs="Arial"/>
        </w:rPr>
      </w:pPr>
    </w:p>
    <w:p w:rsidR="00290A5D" w:rsidRPr="00667E81" w:rsidRDefault="00290A5D" w:rsidP="00290A5D">
      <w:pPr>
        <w:numPr>
          <w:ilvl w:val="0"/>
          <w:numId w:val="6"/>
        </w:numPr>
        <w:rPr>
          <w:rFonts w:ascii="Arial" w:hAnsi="Arial" w:cs="Arial"/>
          <w:b/>
          <w:u w:val="single"/>
        </w:rPr>
      </w:pPr>
      <w:r w:rsidRPr="00667E81">
        <w:rPr>
          <w:rFonts w:ascii="Arial" w:hAnsi="Arial" w:cs="Arial"/>
          <w:b/>
          <w:u w:val="single"/>
        </w:rPr>
        <w:t>Information Collection Procedures</w:t>
      </w:r>
    </w:p>
    <w:p w:rsidR="00290A5D" w:rsidRPr="00CF661A" w:rsidRDefault="00290A5D" w:rsidP="00290A5D">
      <w:pPr>
        <w:rPr>
          <w:rFonts w:ascii="Arial" w:hAnsi="Arial" w:cs="Arial"/>
        </w:rPr>
      </w:pPr>
    </w:p>
    <w:p w:rsidR="000663F6" w:rsidRDefault="000663F6" w:rsidP="000663F6">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ab/>
      </w:r>
      <w:r w:rsidRPr="00DC05DA">
        <w:rPr>
          <w:rFonts w:ascii="Arial" w:hAnsi="Arial" w:cs="Arial"/>
        </w:rPr>
        <w:t xml:space="preserve">To maintain an accurate and complete list of all facilities of interest, OJJDP annually funds a broad agreement with the Census Bureau to maintain a list that includes the facilities’ names, addresses, locations, phone numbers, e-mail addresses, and classification information. </w:t>
      </w:r>
      <w:r>
        <w:rPr>
          <w:rFonts w:ascii="Arial" w:hAnsi="Arial" w:cs="Arial"/>
        </w:rPr>
        <w:t xml:space="preserve">Although the JRFC collection occurs, biennially, the universe of juvenile residential facilities is supported and maintained on an annual basis because it is used for both the JRFC and CJRP, which occur in alternating years.  </w:t>
      </w:r>
    </w:p>
    <w:p w:rsidR="000663F6" w:rsidRPr="00DC05DA" w:rsidRDefault="000663F6" w:rsidP="000663F6">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663F6" w:rsidRPr="00DC05DA" w:rsidRDefault="000663F6" w:rsidP="000663F6">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ab/>
      </w:r>
      <w:r w:rsidRPr="00DC05DA">
        <w:rPr>
          <w:rFonts w:ascii="Arial" w:hAnsi="Arial" w:cs="Arial"/>
        </w:rPr>
        <w:t>To maintain this list, the Census Bureau</w:t>
      </w:r>
      <w:r>
        <w:rPr>
          <w:rFonts w:ascii="Arial" w:hAnsi="Arial" w:cs="Arial"/>
        </w:rPr>
        <w:t xml:space="preserve"> regularly</w:t>
      </w:r>
      <w:r w:rsidRPr="00DC05DA">
        <w:rPr>
          <w:rFonts w:ascii="Arial" w:hAnsi="Arial" w:cs="Arial"/>
        </w:rPr>
        <w:t xml:space="preserve"> receives resource materials from OJJDP and </w:t>
      </w:r>
      <w:r>
        <w:rPr>
          <w:rFonts w:ascii="Arial" w:hAnsi="Arial" w:cs="Arial"/>
        </w:rPr>
        <w:t xml:space="preserve">other </w:t>
      </w:r>
      <w:r w:rsidRPr="00DC05DA">
        <w:rPr>
          <w:rFonts w:ascii="Arial" w:hAnsi="Arial" w:cs="Arial"/>
        </w:rPr>
        <w:t xml:space="preserve">professional and state </w:t>
      </w:r>
      <w:r>
        <w:rPr>
          <w:rFonts w:ascii="Arial" w:hAnsi="Arial" w:cs="Arial"/>
        </w:rPr>
        <w:t>juvenile justice</w:t>
      </w:r>
      <w:r w:rsidRPr="00DC05DA">
        <w:rPr>
          <w:rFonts w:ascii="Arial" w:hAnsi="Arial" w:cs="Arial"/>
        </w:rPr>
        <w:t xml:space="preserve"> organizations</w:t>
      </w:r>
      <w:r>
        <w:rPr>
          <w:rFonts w:ascii="Arial" w:hAnsi="Arial" w:cs="Arial"/>
        </w:rPr>
        <w:t xml:space="preserve">, and </w:t>
      </w:r>
      <w:r w:rsidRPr="00DC05DA">
        <w:rPr>
          <w:rFonts w:ascii="Arial" w:hAnsi="Arial" w:cs="Arial"/>
        </w:rPr>
        <w:t>periodically contacts OJJDP grantees</w:t>
      </w:r>
      <w:r>
        <w:rPr>
          <w:rFonts w:ascii="Arial" w:hAnsi="Arial" w:cs="Arial"/>
        </w:rPr>
        <w:t>, juvenile justice stakeholders,</w:t>
      </w:r>
      <w:r w:rsidRPr="00DC05DA">
        <w:rPr>
          <w:rFonts w:ascii="Arial" w:hAnsi="Arial" w:cs="Arial"/>
        </w:rPr>
        <w:t xml:space="preserve"> and state juvenile jus</w:t>
      </w:r>
      <w:r>
        <w:rPr>
          <w:rFonts w:ascii="Arial" w:hAnsi="Arial" w:cs="Arial"/>
        </w:rPr>
        <w:t>tice agency personnel to gather</w:t>
      </w:r>
      <w:r w:rsidRPr="00DC05DA">
        <w:rPr>
          <w:rFonts w:ascii="Arial" w:hAnsi="Arial" w:cs="Arial"/>
        </w:rPr>
        <w:t xml:space="preserve"> information on new facilities</w:t>
      </w:r>
      <w:r>
        <w:rPr>
          <w:rFonts w:ascii="Arial" w:hAnsi="Arial" w:cs="Arial"/>
        </w:rPr>
        <w:t xml:space="preserve"> (births)</w:t>
      </w:r>
      <w:r w:rsidRPr="00DC05DA">
        <w:rPr>
          <w:rFonts w:ascii="Arial" w:hAnsi="Arial" w:cs="Arial"/>
        </w:rPr>
        <w:t>, facility closings</w:t>
      </w:r>
      <w:r>
        <w:rPr>
          <w:rFonts w:ascii="Arial" w:hAnsi="Arial" w:cs="Arial"/>
        </w:rPr>
        <w:t xml:space="preserve"> (deaths)</w:t>
      </w:r>
      <w:r w:rsidRPr="00DC05DA">
        <w:rPr>
          <w:rFonts w:ascii="Arial" w:hAnsi="Arial" w:cs="Arial"/>
        </w:rPr>
        <w:t xml:space="preserve">, and changes in facility characteristics.  </w:t>
      </w:r>
      <w:r>
        <w:rPr>
          <w:rFonts w:ascii="Arial" w:hAnsi="Arial" w:cs="Arial"/>
        </w:rPr>
        <w:t>Some of the</w:t>
      </w:r>
      <w:r w:rsidRPr="00DC05DA">
        <w:rPr>
          <w:rFonts w:ascii="Arial" w:hAnsi="Arial" w:cs="Arial"/>
        </w:rPr>
        <w:t xml:space="preserve"> individuals and organizations </w:t>
      </w:r>
      <w:r>
        <w:rPr>
          <w:rFonts w:ascii="Arial" w:hAnsi="Arial" w:cs="Arial"/>
        </w:rPr>
        <w:t>that may provide</w:t>
      </w:r>
      <w:r w:rsidRPr="00DC05DA">
        <w:rPr>
          <w:rFonts w:ascii="Arial" w:hAnsi="Arial" w:cs="Arial"/>
        </w:rPr>
        <w:t xml:space="preserve"> updates to the juvenile justice facility universe include:</w:t>
      </w:r>
    </w:p>
    <w:p w:rsidR="000663F6" w:rsidRPr="00962B48" w:rsidRDefault="000663F6" w:rsidP="000663F6">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3F6" w:rsidRPr="00DC05DA" w:rsidRDefault="000663F6" w:rsidP="000663F6">
      <w:pPr>
        <w:pStyle w:val="ListParagraph"/>
        <w:widowControl/>
        <w:numPr>
          <w:ilvl w:val="0"/>
          <w:numId w:val="8"/>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rPr>
          <w:rFonts w:ascii="Arial" w:hAnsi="Arial" w:cs="Arial"/>
        </w:rPr>
      </w:pPr>
      <w:r w:rsidRPr="00DC05DA">
        <w:rPr>
          <w:rFonts w:ascii="Arial" w:hAnsi="Arial" w:cs="Arial"/>
        </w:rPr>
        <w:t>Council of Juvenile Correctional Administrators</w:t>
      </w:r>
      <w:r>
        <w:rPr>
          <w:rFonts w:ascii="Arial" w:hAnsi="Arial" w:cs="Arial"/>
        </w:rPr>
        <w:t>;</w:t>
      </w:r>
    </w:p>
    <w:p w:rsidR="000663F6" w:rsidRPr="00436162" w:rsidRDefault="000663F6" w:rsidP="000663F6">
      <w:pPr>
        <w:pStyle w:val="ListParagraph"/>
        <w:widowControl/>
        <w:numPr>
          <w:ilvl w:val="0"/>
          <w:numId w:val="8"/>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rPr>
          <w:rFonts w:ascii="Arial" w:hAnsi="Arial" w:cs="Arial"/>
        </w:rPr>
      </w:pPr>
      <w:r w:rsidRPr="00DC05DA">
        <w:rPr>
          <w:rFonts w:ascii="Arial" w:hAnsi="Arial" w:cs="Arial"/>
        </w:rPr>
        <w:t xml:space="preserve">National Partnership for Juvenile Services, which is a </w:t>
      </w:r>
      <w:r>
        <w:rPr>
          <w:rFonts w:ascii="Arial" w:hAnsi="Arial" w:cs="Arial"/>
        </w:rPr>
        <w:t>partnership of:</w:t>
      </w:r>
      <w:r w:rsidRPr="00DC05DA">
        <w:rPr>
          <w:rFonts w:ascii="Arial" w:hAnsi="Arial" w:cs="Arial"/>
        </w:rPr>
        <w:t xml:space="preserve"> </w:t>
      </w:r>
      <w:r>
        <w:rPr>
          <w:rFonts w:ascii="Arial" w:hAnsi="Arial" w:cs="Arial"/>
        </w:rPr>
        <w:t xml:space="preserve">the </w:t>
      </w:r>
      <w:r w:rsidRPr="00DC05DA">
        <w:rPr>
          <w:rFonts w:ascii="Arial" w:hAnsi="Arial" w:cs="Arial"/>
        </w:rPr>
        <w:t>Council for Educators of At-Risk and Delinquent Youth, the Juvenile Justice Trainers Association, the National Association for Juvenile Correctional Agencies, and the National Juvenile Detention Associatio</w:t>
      </w:r>
      <w:r>
        <w:rPr>
          <w:rFonts w:ascii="Arial" w:hAnsi="Arial" w:cs="Arial"/>
        </w:rPr>
        <w:t>n</w:t>
      </w:r>
      <w:r w:rsidRPr="00DC05DA">
        <w:rPr>
          <w:rFonts w:ascii="Arial" w:hAnsi="Arial" w:cs="Arial"/>
        </w:rPr>
        <w:t>;</w:t>
      </w:r>
    </w:p>
    <w:p w:rsidR="000663F6" w:rsidRPr="00436162" w:rsidRDefault="000663F6" w:rsidP="000663F6">
      <w:pPr>
        <w:pStyle w:val="ListParagraph"/>
        <w:widowControl/>
        <w:numPr>
          <w:ilvl w:val="0"/>
          <w:numId w:val="8"/>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rPr>
          <w:rFonts w:ascii="Arial" w:hAnsi="Arial" w:cs="Arial"/>
        </w:rPr>
      </w:pPr>
      <w:r w:rsidRPr="00DC05DA">
        <w:rPr>
          <w:rFonts w:ascii="Arial" w:hAnsi="Arial" w:cs="Arial"/>
        </w:rPr>
        <w:t>State Juvenile Justice Specialists (these individuals oversee the management of OJJDP’s State Formula and Block grant funds)</w:t>
      </w:r>
      <w:r>
        <w:rPr>
          <w:rFonts w:ascii="Arial" w:hAnsi="Arial" w:cs="Arial"/>
        </w:rPr>
        <w:t>; and</w:t>
      </w:r>
    </w:p>
    <w:p w:rsidR="000663F6" w:rsidRPr="00DC05DA" w:rsidRDefault="000663F6" w:rsidP="000663F6">
      <w:pPr>
        <w:pStyle w:val="ListParagraph"/>
        <w:widowControl/>
        <w:numPr>
          <w:ilvl w:val="0"/>
          <w:numId w:val="8"/>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rPr>
          <w:rFonts w:ascii="Arial" w:hAnsi="Arial" w:cs="Arial"/>
        </w:rPr>
      </w:pPr>
      <w:r w:rsidRPr="00DC05DA">
        <w:rPr>
          <w:rFonts w:ascii="Arial" w:hAnsi="Arial" w:cs="Arial"/>
        </w:rPr>
        <w:t>State Compliance Monitors (these individuals oversee the monitoring of juvenile justice and adult facilities within the state for compliance with requirements of the Juvenile Justice and Delinquency Prevention Act)</w:t>
      </w:r>
      <w:r>
        <w:rPr>
          <w:rFonts w:ascii="Arial" w:hAnsi="Arial" w:cs="Arial"/>
        </w:rPr>
        <w:t>.</w:t>
      </w:r>
    </w:p>
    <w:p w:rsidR="000663F6" w:rsidRPr="00962B48" w:rsidRDefault="000663F6" w:rsidP="000663F6">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3F6" w:rsidRPr="00F43C23" w:rsidRDefault="000C0E27" w:rsidP="000663F6">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rPr>
      </w:pPr>
      <w:r>
        <w:rPr>
          <w:rFonts w:ascii="Arial" w:hAnsi="Arial" w:cs="Arial"/>
          <w:iCs/>
        </w:rPr>
        <w:tab/>
      </w:r>
      <w:r w:rsidR="000663F6">
        <w:rPr>
          <w:rFonts w:ascii="Arial" w:hAnsi="Arial" w:cs="Arial"/>
          <w:iCs/>
        </w:rPr>
        <w:t xml:space="preserve">Since the initiation of the CJRP and JRFC in 1997 and 2000 respectively, </w:t>
      </w:r>
      <w:r w:rsidR="000663F6" w:rsidRPr="00DC05DA">
        <w:rPr>
          <w:rFonts w:ascii="Arial" w:hAnsi="Arial" w:cs="Arial"/>
          <w:iCs/>
        </w:rPr>
        <w:t xml:space="preserve">positive, long-term relationships have </w:t>
      </w:r>
      <w:r w:rsidR="000663F6">
        <w:rPr>
          <w:rFonts w:ascii="Arial" w:hAnsi="Arial" w:cs="Arial"/>
          <w:iCs/>
        </w:rPr>
        <w:t>developed</w:t>
      </w:r>
      <w:r w:rsidR="000663F6" w:rsidRPr="00DC05DA">
        <w:rPr>
          <w:rFonts w:ascii="Arial" w:hAnsi="Arial" w:cs="Arial"/>
          <w:iCs/>
        </w:rPr>
        <w:t xml:space="preserve"> </w:t>
      </w:r>
      <w:r w:rsidR="000663F6">
        <w:rPr>
          <w:rFonts w:ascii="Arial" w:hAnsi="Arial" w:cs="Arial"/>
          <w:iCs/>
        </w:rPr>
        <w:t>among</w:t>
      </w:r>
      <w:r w:rsidR="000663F6" w:rsidRPr="00DC05DA">
        <w:rPr>
          <w:rFonts w:ascii="Arial" w:hAnsi="Arial" w:cs="Arial"/>
          <w:iCs/>
        </w:rPr>
        <w:t xml:space="preserve"> the data collection agents at the </w:t>
      </w:r>
      <w:r w:rsidR="000663F6" w:rsidRPr="00F43C23">
        <w:rPr>
          <w:rFonts w:ascii="Arial" w:hAnsi="Arial" w:cs="Arial"/>
          <w:iCs/>
        </w:rPr>
        <w:t>Census Bureau, OJJDP</w:t>
      </w:r>
      <w:r w:rsidR="000663F6">
        <w:rPr>
          <w:rFonts w:ascii="Arial" w:hAnsi="Arial" w:cs="Arial"/>
          <w:iCs/>
        </w:rPr>
        <w:t>,</w:t>
      </w:r>
      <w:r w:rsidR="000663F6" w:rsidRPr="00F43C23">
        <w:rPr>
          <w:rFonts w:ascii="Arial" w:hAnsi="Arial" w:cs="Arial"/>
          <w:iCs/>
        </w:rPr>
        <w:t> and the CJRP/JRFC respondents. </w:t>
      </w:r>
      <w:r w:rsidR="000663F6">
        <w:rPr>
          <w:rFonts w:ascii="Arial" w:hAnsi="Arial" w:cs="Arial"/>
          <w:iCs/>
        </w:rPr>
        <w:t>Many of the update</w:t>
      </w:r>
      <w:r w:rsidR="000663F6" w:rsidRPr="00DC05DA">
        <w:rPr>
          <w:rFonts w:ascii="Arial" w:hAnsi="Arial" w:cs="Arial"/>
          <w:iCs/>
        </w:rPr>
        <w:t>s</w:t>
      </w:r>
      <w:r w:rsidR="000663F6">
        <w:rPr>
          <w:rFonts w:ascii="Arial" w:hAnsi="Arial" w:cs="Arial"/>
          <w:iCs/>
        </w:rPr>
        <w:t xml:space="preserve"> result from direct respondent contact</w:t>
      </w:r>
      <w:r w:rsidR="000663F6" w:rsidRPr="00DC05DA">
        <w:rPr>
          <w:rFonts w:ascii="Arial" w:hAnsi="Arial" w:cs="Arial"/>
          <w:iCs/>
        </w:rPr>
        <w:t> </w:t>
      </w:r>
      <w:r w:rsidR="000663F6">
        <w:rPr>
          <w:rFonts w:ascii="Arial" w:hAnsi="Arial" w:cs="Arial"/>
          <w:iCs/>
        </w:rPr>
        <w:t xml:space="preserve">with </w:t>
      </w:r>
      <w:r w:rsidR="000663F6" w:rsidRPr="00DC05DA">
        <w:rPr>
          <w:rFonts w:ascii="Arial" w:hAnsi="Arial" w:cs="Arial"/>
          <w:iCs/>
        </w:rPr>
        <w:t>the </w:t>
      </w:r>
      <w:r w:rsidR="000663F6">
        <w:rPr>
          <w:rFonts w:ascii="Arial" w:hAnsi="Arial" w:cs="Arial"/>
          <w:iCs/>
        </w:rPr>
        <w:t>Census Bureau</w:t>
      </w:r>
      <w:r w:rsidR="000663F6" w:rsidRPr="00DC05DA">
        <w:rPr>
          <w:rFonts w:ascii="Arial" w:hAnsi="Arial" w:cs="Arial"/>
          <w:iCs/>
        </w:rPr>
        <w:t>.</w:t>
      </w:r>
      <w:r w:rsidR="000663F6">
        <w:rPr>
          <w:rFonts w:ascii="Arial" w:hAnsi="Arial" w:cs="Arial"/>
          <w:iCs/>
        </w:rPr>
        <w:t xml:space="preserve">  Often,</w:t>
      </w:r>
      <w:r w:rsidR="000663F6" w:rsidRPr="00DC05DA">
        <w:rPr>
          <w:rFonts w:ascii="Arial" w:hAnsi="Arial" w:cs="Arial"/>
          <w:iCs/>
        </w:rPr>
        <w:t xml:space="preserve"> </w:t>
      </w:r>
      <w:r w:rsidR="000663F6">
        <w:rPr>
          <w:rFonts w:ascii="Arial" w:hAnsi="Arial" w:cs="Arial"/>
          <w:iCs/>
        </w:rPr>
        <w:t xml:space="preserve">new or changed </w:t>
      </w:r>
      <w:r w:rsidR="000663F6" w:rsidRPr="00DC05DA">
        <w:rPr>
          <w:rFonts w:ascii="Arial" w:hAnsi="Arial" w:cs="Arial"/>
          <w:iCs/>
        </w:rPr>
        <w:t xml:space="preserve">information </w:t>
      </w:r>
      <w:r w:rsidR="000663F6">
        <w:rPr>
          <w:rFonts w:ascii="Arial" w:hAnsi="Arial" w:cs="Arial"/>
          <w:iCs/>
        </w:rPr>
        <w:t xml:space="preserve">is </w:t>
      </w:r>
      <w:r w:rsidR="000663F6" w:rsidRPr="00DC05DA">
        <w:rPr>
          <w:rFonts w:ascii="Arial" w:hAnsi="Arial" w:cs="Arial"/>
          <w:iCs/>
        </w:rPr>
        <w:t>written in on submitted </w:t>
      </w:r>
      <w:r w:rsidR="000663F6">
        <w:rPr>
          <w:rFonts w:ascii="Arial" w:hAnsi="Arial" w:cs="Arial"/>
          <w:iCs/>
        </w:rPr>
        <w:t xml:space="preserve">CJRP or JRFC </w:t>
      </w:r>
      <w:r w:rsidR="000663F6" w:rsidRPr="00DC05DA">
        <w:rPr>
          <w:rFonts w:ascii="Arial" w:hAnsi="Arial" w:cs="Arial"/>
          <w:iCs/>
        </w:rPr>
        <w:t>survey forms</w:t>
      </w:r>
      <w:r w:rsidR="000663F6">
        <w:rPr>
          <w:rFonts w:ascii="Arial" w:hAnsi="Arial" w:cs="Arial"/>
          <w:iCs/>
        </w:rPr>
        <w:t>, prompting follow-up as necessary</w:t>
      </w:r>
      <w:r w:rsidR="000663F6" w:rsidRPr="00DC05DA">
        <w:rPr>
          <w:rFonts w:ascii="Arial" w:hAnsi="Arial" w:cs="Arial"/>
          <w:iCs/>
        </w:rPr>
        <w:t>. </w:t>
      </w:r>
      <w:r w:rsidR="000663F6">
        <w:rPr>
          <w:rFonts w:ascii="Arial" w:hAnsi="Arial" w:cs="Arial"/>
          <w:iCs/>
        </w:rPr>
        <w:t xml:space="preserve"> Additionally, a non-deliverable </w:t>
      </w:r>
      <w:r w:rsidR="000663F6" w:rsidRPr="00DC05DA">
        <w:rPr>
          <w:rFonts w:ascii="Arial" w:hAnsi="Arial" w:cs="Arial"/>
          <w:iCs/>
        </w:rPr>
        <w:t xml:space="preserve">form </w:t>
      </w:r>
      <w:r w:rsidR="000663F6">
        <w:rPr>
          <w:rFonts w:ascii="Arial" w:hAnsi="Arial" w:cs="Arial"/>
          <w:iCs/>
        </w:rPr>
        <w:t>returned</w:t>
      </w:r>
      <w:r w:rsidR="000663F6" w:rsidRPr="00DC05DA">
        <w:rPr>
          <w:rFonts w:ascii="Arial" w:hAnsi="Arial" w:cs="Arial"/>
          <w:iCs/>
        </w:rPr>
        <w:t xml:space="preserve"> via the United States Postal Service or a non-response will </w:t>
      </w:r>
      <w:r w:rsidR="000663F6">
        <w:rPr>
          <w:rFonts w:ascii="Arial" w:hAnsi="Arial" w:cs="Arial"/>
          <w:iCs/>
        </w:rPr>
        <w:t>prompt</w:t>
      </w:r>
      <w:r w:rsidR="000663F6" w:rsidRPr="00DC05DA">
        <w:rPr>
          <w:rFonts w:ascii="Arial" w:hAnsi="Arial" w:cs="Arial"/>
          <w:iCs/>
        </w:rPr>
        <w:t xml:space="preserve"> the </w:t>
      </w:r>
      <w:r w:rsidR="000663F6">
        <w:rPr>
          <w:rFonts w:ascii="Arial" w:hAnsi="Arial" w:cs="Arial"/>
          <w:iCs/>
        </w:rPr>
        <w:t xml:space="preserve">Census Bureau </w:t>
      </w:r>
      <w:r w:rsidR="000663F6" w:rsidRPr="00DC05DA">
        <w:rPr>
          <w:rFonts w:ascii="Arial" w:hAnsi="Arial" w:cs="Arial"/>
          <w:iCs/>
        </w:rPr>
        <w:t xml:space="preserve">to </w:t>
      </w:r>
      <w:r w:rsidR="000663F6">
        <w:rPr>
          <w:rFonts w:ascii="Arial" w:hAnsi="Arial" w:cs="Arial"/>
          <w:iCs/>
        </w:rPr>
        <w:t xml:space="preserve">initiate </w:t>
      </w:r>
      <w:r w:rsidR="000663F6" w:rsidRPr="00DC05DA">
        <w:rPr>
          <w:rFonts w:ascii="Arial" w:hAnsi="Arial" w:cs="Arial"/>
          <w:iCs/>
        </w:rPr>
        <w:t xml:space="preserve">research on a facility to gain updated information.  This </w:t>
      </w:r>
      <w:r w:rsidR="000663F6">
        <w:rPr>
          <w:rFonts w:ascii="Arial" w:hAnsi="Arial" w:cs="Arial"/>
          <w:iCs/>
        </w:rPr>
        <w:t>outreach is often as simple</w:t>
      </w:r>
      <w:r w:rsidR="000663F6" w:rsidRPr="00DC05DA">
        <w:rPr>
          <w:rFonts w:ascii="Arial" w:hAnsi="Arial" w:cs="Arial"/>
          <w:iCs/>
        </w:rPr>
        <w:t xml:space="preserve"> as contacting the respondent on file or a state agency. </w:t>
      </w:r>
      <w:r w:rsidR="000663F6">
        <w:rPr>
          <w:rFonts w:ascii="Arial" w:hAnsi="Arial" w:cs="Arial"/>
          <w:iCs/>
        </w:rPr>
        <w:t xml:space="preserve"> </w:t>
      </w:r>
      <w:r w:rsidR="000663F6" w:rsidRPr="00DC05DA">
        <w:rPr>
          <w:rFonts w:ascii="Arial" w:hAnsi="Arial" w:cs="Arial"/>
          <w:iCs/>
        </w:rPr>
        <w:t>Depending on the ou</w:t>
      </w:r>
      <w:r w:rsidR="000663F6">
        <w:rPr>
          <w:rFonts w:ascii="Arial" w:hAnsi="Arial" w:cs="Arial"/>
          <w:iCs/>
        </w:rPr>
        <w:t>tcome, a more in-depth search may be</w:t>
      </w:r>
      <w:r w:rsidR="000663F6" w:rsidRPr="00DC05DA">
        <w:rPr>
          <w:rFonts w:ascii="Arial" w:hAnsi="Arial" w:cs="Arial"/>
          <w:iCs/>
        </w:rPr>
        <w:t xml:space="preserve"> implemented, </w:t>
      </w:r>
      <w:r w:rsidR="000663F6">
        <w:rPr>
          <w:rFonts w:ascii="Arial" w:hAnsi="Arial" w:cs="Arial"/>
          <w:iCs/>
        </w:rPr>
        <w:t>at times</w:t>
      </w:r>
      <w:r w:rsidR="000663F6" w:rsidRPr="00DC05DA">
        <w:rPr>
          <w:rFonts w:ascii="Arial" w:hAnsi="Arial" w:cs="Arial"/>
          <w:iCs/>
        </w:rPr>
        <w:t xml:space="preserve"> with OJJDP assistance. </w:t>
      </w:r>
    </w:p>
    <w:p w:rsidR="000663F6" w:rsidRPr="00DC05DA" w:rsidRDefault="000663F6" w:rsidP="000663F6">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663F6" w:rsidRPr="00F43C23" w:rsidRDefault="000C0E27" w:rsidP="000663F6">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rPr>
      </w:pPr>
      <w:r>
        <w:rPr>
          <w:rFonts w:ascii="Arial" w:hAnsi="Arial" w:cs="Arial"/>
          <w:iCs/>
        </w:rPr>
        <w:tab/>
      </w:r>
      <w:r w:rsidR="000663F6" w:rsidRPr="00DC05DA">
        <w:rPr>
          <w:rFonts w:ascii="Arial" w:hAnsi="Arial" w:cs="Arial"/>
          <w:iCs/>
        </w:rPr>
        <w:t>During 2012 (the most recent period for which data are available</w:t>
      </w:r>
      <w:r w:rsidR="000663F6">
        <w:rPr>
          <w:rFonts w:ascii="Arial" w:hAnsi="Arial" w:cs="Arial"/>
          <w:iCs/>
        </w:rPr>
        <w:t>--through the JRFC</w:t>
      </w:r>
      <w:r w:rsidR="000663F6" w:rsidRPr="00DC05DA">
        <w:rPr>
          <w:rFonts w:ascii="Arial" w:hAnsi="Arial" w:cs="Arial"/>
          <w:iCs/>
        </w:rPr>
        <w:t xml:space="preserve">), the U.S. Census Bureau identified 154 facilities that reported a total of 156 changes affecting the </w:t>
      </w:r>
      <w:r w:rsidR="000663F6">
        <w:rPr>
          <w:rFonts w:ascii="Arial" w:hAnsi="Arial" w:cs="Arial"/>
          <w:iCs/>
        </w:rPr>
        <w:t>JRFC/CJRP</w:t>
      </w:r>
      <w:r w:rsidR="000663F6" w:rsidRPr="00DC05DA">
        <w:rPr>
          <w:rFonts w:ascii="Arial" w:hAnsi="Arial" w:cs="Arial"/>
          <w:iCs/>
        </w:rPr>
        <w:t xml:space="preserve"> universe. </w:t>
      </w:r>
      <w:r w:rsidR="000663F6">
        <w:rPr>
          <w:rFonts w:ascii="Arial" w:hAnsi="Arial" w:cs="Arial"/>
          <w:iCs/>
        </w:rPr>
        <w:t>Please see A</w:t>
      </w:r>
      <w:r w:rsidR="003E02D1">
        <w:rPr>
          <w:rFonts w:ascii="Arial" w:hAnsi="Arial" w:cs="Arial"/>
          <w:iCs/>
        </w:rPr>
        <w:t xml:space="preserve">ttachment </w:t>
      </w:r>
      <w:r w:rsidR="00BF150B">
        <w:rPr>
          <w:rFonts w:ascii="Arial" w:hAnsi="Arial" w:cs="Arial"/>
          <w:iCs/>
        </w:rPr>
        <w:t>L</w:t>
      </w:r>
      <w:r w:rsidR="000663F6">
        <w:rPr>
          <w:rFonts w:ascii="Arial" w:hAnsi="Arial" w:cs="Arial"/>
          <w:iCs/>
        </w:rPr>
        <w:t xml:space="preserve"> for further information.  (Note there are three tabs in the spreadsheet.)  </w:t>
      </w:r>
      <w:r w:rsidR="000663F6" w:rsidRPr="00DC05DA">
        <w:rPr>
          <w:rFonts w:ascii="Arial" w:hAnsi="Arial" w:cs="Arial"/>
          <w:iCs/>
        </w:rPr>
        <w:t xml:space="preserve">These changes include information updates (changes to respondent contact, facility address and facility name) and status changes (facility births, deaths, merges, and temporary closures). </w:t>
      </w:r>
    </w:p>
    <w:p w:rsidR="000663F6" w:rsidRDefault="000663F6" w:rsidP="000663F6">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C0E27" w:rsidRPr="005617B6" w:rsidRDefault="000C0E27" w:rsidP="005617B6">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rPr>
      </w:pPr>
      <w:r>
        <w:rPr>
          <w:rFonts w:ascii="Arial" w:hAnsi="Arial" w:cs="Arial"/>
          <w:iCs/>
        </w:rPr>
        <w:tab/>
        <w:t>In the</w:t>
      </w:r>
      <w:r w:rsidRPr="005617B6">
        <w:rPr>
          <w:rFonts w:ascii="Arial" w:hAnsi="Arial" w:cs="Arial"/>
          <w:iCs/>
        </w:rPr>
        <w:t xml:space="preserve"> FY13</w:t>
      </w:r>
      <w:r w:rsidRPr="000C0E27">
        <w:rPr>
          <w:rFonts w:ascii="Arial" w:hAnsi="Arial" w:cs="Arial"/>
          <w:iCs/>
        </w:rPr>
        <w:t xml:space="preserve"> </w:t>
      </w:r>
      <w:r w:rsidRPr="00DE5E0D">
        <w:rPr>
          <w:rFonts w:ascii="Arial" w:hAnsi="Arial" w:cs="Arial"/>
          <w:iCs/>
        </w:rPr>
        <w:t>Inter</w:t>
      </w:r>
      <w:r>
        <w:rPr>
          <w:rFonts w:ascii="Arial" w:hAnsi="Arial" w:cs="Arial"/>
          <w:iCs/>
        </w:rPr>
        <w:t>a</w:t>
      </w:r>
      <w:r w:rsidRPr="00DE5E0D">
        <w:rPr>
          <w:rFonts w:ascii="Arial" w:hAnsi="Arial" w:cs="Arial"/>
          <w:iCs/>
        </w:rPr>
        <w:t>gency Agreement</w:t>
      </w:r>
      <w:r w:rsidRPr="005617B6">
        <w:rPr>
          <w:rFonts w:ascii="Arial" w:hAnsi="Arial" w:cs="Arial"/>
          <w:iCs/>
        </w:rPr>
        <w:t xml:space="preserve">, OJJDP and the Census agreed to add a separate and distinct task to conduct comprehensive research, development, and maintenance of the juvenile facility frame used for both the </w:t>
      </w:r>
      <w:r>
        <w:rPr>
          <w:rFonts w:ascii="Arial" w:hAnsi="Arial" w:cs="Arial"/>
          <w:iCs/>
        </w:rPr>
        <w:t>JRFC and the CJRP</w:t>
      </w:r>
      <w:r w:rsidRPr="005617B6">
        <w:rPr>
          <w:rFonts w:ascii="Arial" w:hAnsi="Arial" w:cs="Arial"/>
          <w:iCs/>
        </w:rPr>
        <w:t xml:space="preserve">.  Work to be performed </w:t>
      </w:r>
      <w:r>
        <w:rPr>
          <w:rFonts w:ascii="Arial" w:hAnsi="Arial" w:cs="Arial"/>
          <w:iCs/>
        </w:rPr>
        <w:t xml:space="preserve">by the Census/Governments Division </w:t>
      </w:r>
      <w:r w:rsidRPr="005617B6">
        <w:rPr>
          <w:rFonts w:ascii="Arial" w:hAnsi="Arial" w:cs="Arial"/>
          <w:iCs/>
        </w:rPr>
        <w:t xml:space="preserve">includes:  </w:t>
      </w:r>
    </w:p>
    <w:p w:rsidR="000C0E27" w:rsidRDefault="000C0E27" w:rsidP="000C0E27">
      <w:pPr>
        <w:numPr>
          <w:ilvl w:val="12"/>
          <w:numId w:val="0"/>
        </w:numPr>
        <w:ind w:left="720"/>
        <w:rPr>
          <w:sz w:val="22"/>
          <w:szCs w:val="22"/>
        </w:rPr>
      </w:pPr>
    </w:p>
    <w:p w:rsidR="000C0E27" w:rsidRPr="005617B6" w:rsidRDefault="000C0E27" w:rsidP="005617B6">
      <w:pPr>
        <w:pStyle w:val="ListParagraph"/>
        <w:widowControl/>
        <w:numPr>
          <w:ilvl w:val="0"/>
          <w:numId w:val="11"/>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rPr>
      </w:pPr>
      <w:r w:rsidRPr="005617B6">
        <w:rPr>
          <w:rFonts w:ascii="Arial" w:hAnsi="Arial" w:cs="Arial"/>
          <w:iCs/>
        </w:rPr>
        <w:t>Maintain an accurate and up-to-date contact list of the survey respondents. Verify and update the names, titles, addresses, and contact information of the respondents, including the phone and fax numbers, and email addresses prior to each data collection cycle.</w:t>
      </w:r>
    </w:p>
    <w:p w:rsidR="000C0E27" w:rsidRPr="005617B6" w:rsidRDefault="000C0E27" w:rsidP="005617B6">
      <w:pPr>
        <w:pStyle w:val="ListParagraph"/>
        <w:widowControl/>
        <w:numPr>
          <w:ilvl w:val="0"/>
          <w:numId w:val="11"/>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rPr>
      </w:pPr>
      <w:r w:rsidRPr="005617B6">
        <w:rPr>
          <w:rFonts w:ascii="Arial" w:hAnsi="Arial" w:cs="Arial"/>
          <w:iCs/>
        </w:rPr>
        <w:t>Engage key stakeholders to obtain input frame maintenance and development.  Network and participate in meetings of state juvenile corrections administrators to seek advice on developing new methods for universe development and maintenance.  Establish partnerships at the state and local level to build and maintain up-to-date lists of all facilities.</w:t>
      </w:r>
    </w:p>
    <w:p w:rsidR="000C0E27" w:rsidRPr="005617B6" w:rsidRDefault="000C0E27" w:rsidP="005617B6">
      <w:pPr>
        <w:pStyle w:val="ListParagraph"/>
        <w:widowControl/>
        <w:numPr>
          <w:ilvl w:val="0"/>
          <w:numId w:val="11"/>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rPr>
      </w:pPr>
      <w:r w:rsidRPr="005617B6">
        <w:rPr>
          <w:rFonts w:ascii="Arial" w:hAnsi="Arial" w:cs="Arial"/>
          <w:iCs/>
        </w:rPr>
        <w:t>Research facilities online, through publications and associations, and work with State data providers and private juvenile residential companies to develop new ways to get data and implement new central reporting arrangements.</w:t>
      </w:r>
    </w:p>
    <w:p w:rsidR="000C0E27" w:rsidRPr="005617B6" w:rsidRDefault="000C0E27" w:rsidP="005617B6">
      <w:pPr>
        <w:pStyle w:val="ListParagraph"/>
        <w:widowControl/>
        <w:numPr>
          <w:ilvl w:val="0"/>
          <w:numId w:val="11"/>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rPr>
      </w:pPr>
      <w:r w:rsidRPr="005617B6">
        <w:rPr>
          <w:rFonts w:ascii="Arial" w:hAnsi="Arial" w:cs="Arial"/>
          <w:iCs/>
        </w:rPr>
        <w:t>Participate with OJJDP and partners at the conferences and meetings to present on issues related to the juvenile facility corrections data.  The conference presentation tasks may include (a) co-leading focus groups to obtain feedback about the survey for the purposes of enhancing the survey; (b) presentation at a conference/meeting.  Research potential for hosting an information booth.</w:t>
      </w:r>
    </w:p>
    <w:p w:rsidR="000C0E27" w:rsidRPr="005617B6" w:rsidRDefault="000C0E27" w:rsidP="005617B6">
      <w:pPr>
        <w:pStyle w:val="ListParagraph"/>
        <w:widowControl/>
        <w:numPr>
          <w:ilvl w:val="0"/>
          <w:numId w:val="11"/>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rPr>
      </w:pPr>
      <w:r w:rsidRPr="005617B6">
        <w:rPr>
          <w:rFonts w:ascii="Arial" w:hAnsi="Arial" w:cs="Arial"/>
          <w:iCs/>
        </w:rPr>
        <w:t>Product Marketing:  Develop and implement a marketing plan for the CJRP/JRFC that has as its goals increasing awareness of both and its purposes and utility to the field and that reduces response time for completing the survey.  As part of this activity, engage professional associations to support the CJRP/JRFC effort.</w:t>
      </w:r>
    </w:p>
    <w:p w:rsidR="000C0E27" w:rsidRPr="005617B6" w:rsidRDefault="000C0E27" w:rsidP="005617B6">
      <w:pPr>
        <w:pStyle w:val="ListParagraph"/>
        <w:widowControl/>
        <w:numPr>
          <w:ilvl w:val="0"/>
          <w:numId w:val="11"/>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rPr>
      </w:pPr>
      <w:r w:rsidRPr="005617B6">
        <w:rPr>
          <w:rFonts w:ascii="Arial" w:hAnsi="Arial" w:cs="Arial"/>
          <w:iCs/>
        </w:rPr>
        <w:t>Engage key stakeholders to obtain input on questionnaire content, question wording, survey administration issues and logistics, and other aspects of the CJRP/JRFC.  Use a variety of methods, as appropriate, to obtain stakeholder input, such as webinars, local travel, meetings, and attendance at conferences.</w:t>
      </w:r>
    </w:p>
    <w:p w:rsidR="000C0E27" w:rsidRPr="005617B6" w:rsidRDefault="000C0E27" w:rsidP="005617B6">
      <w:pPr>
        <w:pStyle w:val="ListParagraph"/>
        <w:widowControl/>
        <w:numPr>
          <w:ilvl w:val="0"/>
          <w:numId w:val="11"/>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rPr>
      </w:pPr>
      <w:r w:rsidRPr="005617B6">
        <w:rPr>
          <w:rFonts w:ascii="Arial" w:hAnsi="Arial" w:cs="Arial"/>
          <w:iCs/>
        </w:rPr>
        <w:t>Develop and implement a marketing plan for the OJJDP data collections that will aid in developing a complete frame, achieving high response rates and high quality data submissions</w:t>
      </w:r>
    </w:p>
    <w:p w:rsidR="000C0E27" w:rsidRDefault="000C0E27" w:rsidP="000663F6">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663F6" w:rsidRPr="007E15D4" w:rsidRDefault="000C0E27" w:rsidP="000663F6">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ab/>
      </w:r>
      <w:r w:rsidR="000663F6" w:rsidRPr="007E15D4">
        <w:rPr>
          <w:rFonts w:ascii="Arial" w:hAnsi="Arial" w:cs="Arial"/>
        </w:rPr>
        <w:t>As for the actual collection of the information through the Census Bureau, OJJDP will pursue the following schedule</w:t>
      </w:r>
      <w:r w:rsidR="000663F6">
        <w:rPr>
          <w:rFonts w:ascii="Arial" w:hAnsi="Arial" w:cs="Arial"/>
        </w:rPr>
        <w:t>.</w:t>
      </w:r>
    </w:p>
    <w:p w:rsidR="000663F6" w:rsidRDefault="000663F6" w:rsidP="000663F6">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E02D1" w:rsidRPr="007E15D4" w:rsidRDefault="003E02D1" w:rsidP="000663F6">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600"/>
        <w:gridCol w:w="4770"/>
      </w:tblGrid>
      <w:tr w:rsidR="000663F6" w:rsidRPr="007E15D4" w:rsidTr="00DE5E0D">
        <w:trPr>
          <w:trHeight w:val="350"/>
        </w:trPr>
        <w:tc>
          <w:tcPr>
            <w:tcW w:w="8370" w:type="dxa"/>
            <w:gridSpan w:val="2"/>
          </w:tcPr>
          <w:p w:rsidR="000663F6" w:rsidRPr="00BF2672" w:rsidRDefault="000663F6" w:rsidP="00DE5E0D">
            <w:pPr>
              <w:spacing w:before="60" w:after="40"/>
              <w:jc w:val="center"/>
              <w:rPr>
                <w:rFonts w:ascii="Arial" w:hAnsi="Arial" w:cs="Arial"/>
                <w:b/>
                <w:sz w:val="22"/>
                <w:szCs w:val="22"/>
              </w:rPr>
            </w:pPr>
            <w:r w:rsidRPr="00BF2672">
              <w:rPr>
                <w:rFonts w:ascii="Arial" w:hAnsi="Arial" w:cs="Arial"/>
                <w:b/>
                <w:sz w:val="22"/>
                <w:szCs w:val="22"/>
              </w:rPr>
              <w:t>Schedule for Collecting Facility Information</w:t>
            </w:r>
          </w:p>
        </w:tc>
      </w:tr>
      <w:tr w:rsidR="000663F6" w:rsidRPr="007E15D4" w:rsidTr="00DE5E0D">
        <w:tc>
          <w:tcPr>
            <w:tcW w:w="3600" w:type="dxa"/>
          </w:tcPr>
          <w:p w:rsidR="000663F6" w:rsidRPr="009C6E53" w:rsidRDefault="000663F6" w:rsidP="00DE5E0D">
            <w:pPr>
              <w:spacing w:line="120" w:lineRule="exact"/>
              <w:jc w:val="center"/>
              <w:rPr>
                <w:rFonts w:ascii="Arial" w:hAnsi="Arial" w:cs="Arial"/>
                <w:b/>
                <w:sz w:val="22"/>
                <w:szCs w:val="22"/>
              </w:rPr>
            </w:pPr>
          </w:p>
          <w:p w:rsidR="000663F6" w:rsidRPr="009C6E53" w:rsidRDefault="000663F6" w:rsidP="00DE5E0D">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b/>
                <w:sz w:val="22"/>
                <w:szCs w:val="22"/>
              </w:rPr>
            </w:pPr>
            <w:r w:rsidRPr="009C6E53">
              <w:rPr>
                <w:rFonts w:ascii="Arial" w:hAnsi="Arial" w:cs="Arial"/>
                <w:b/>
                <w:sz w:val="22"/>
                <w:szCs w:val="22"/>
              </w:rPr>
              <w:t>Time Frame</w:t>
            </w:r>
          </w:p>
        </w:tc>
        <w:tc>
          <w:tcPr>
            <w:tcW w:w="4770" w:type="dxa"/>
          </w:tcPr>
          <w:p w:rsidR="000663F6" w:rsidRPr="009C6E53" w:rsidRDefault="000663F6" w:rsidP="00DE5E0D">
            <w:pPr>
              <w:spacing w:line="120" w:lineRule="exact"/>
              <w:jc w:val="center"/>
              <w:rPr>
                <w:rFonts w:ascii="Arial" w:hAnsi="Arial" w:cs="Arial"/>
                <w:sz w:val="22"/>
                <w:szCs w:val="22"/>
              </w:rPr>
            </w:pPr>
          </w:p>
          <w:p w:rsidR="000663F6" w:rsidRPr="009C6E53" w:rsidRDefault="000663F6" w:rsidP="00DE5E0D">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b/>
                <w:sz w:val="22"/>
                <w:szCs w:val="22"/>
              </w:rPr>
            </w:pPr>
            <w:r w:rsidRPr="009C6E53">
              <w:rPr>
                <w:rFonts w:ascii="Arial" w:hAnsi="Arial" w:cs="Arial"/>
                <w:b/>
                <w:sz w:val="22"/>
                <w:szCs w:val="22"/>
              </w:rPr>
              <w:t>Action</w:t>
            </w:r>
          </w:p>
        </w:tc>
      </w:tr>
      <w:tr w:rsidR="000663F6" w:rsidRPr="007E15D4" w:rsidTr="00DE5E0D">
        <w:tc>
          <w:tcPr>
            <w:tcW w:w="3600" w:type="dxa"/>
          </w:tcPr>
          <w:p w:rsidR="000663F6" w:rsidRPr="009C6E53" w:rsidRDefault="000663F6" w:rsidP="00DE5E0D">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9C6E53">
              <w:rPr>
                <w:rFonts w:ascii="Arial" w:hAnsi="Arial" w:cs="Arial"/>
                <w:sz w:val="22"/>
                <w:szCs w:val="22"/>
              </w:rPr>
              <w:t>4 weeks before reference date</w:t>
            </w:r>
          </w:p>
        </w:tc>
        <w:tc>
          <w:tcPr>
            <w:tcW w:w="4770" w:type="dxa"/>
          </w:tcPr>
          <w:p w:rsidR="000663F6" w:rsidRPr="009C6E53" w:rsidRDefault="000663F6" w:rsidP="00DE5E0D">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9C6E53">
              <w:rPr>
                <w:rFonts w:ascii="Arial" w:hAnsi="Arial" w:cs="Arial"/>
                <w:sz w:val="22"/>
                <w:szCs w:val="22"/>
              </w:rPr>
              <w:t>Mail advance notice letter</w:t>
            </w:r>
          </w:p>
        </w:tc>
      </w:tr>
      <w:tr w:rsidR="000663F6" w:rsidRPr="007E15D4" w:rsidTr="00DE5E0D">
        <w:tc>
          <w:tcPr>
            <w:tcW w:w="3600" w:type="dxa"/>
          </w:tcPr>
          <w:p w:rsidR="000663F6" w:rsidRPr="009C6E53" w:rsidRDefault="000663F6" w:rsidP="00DE5E0D">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9C6E53">
              <w:rPr>
                <w:rFonts w:ascii="Arial" w:hAnsi="Arial" w:cs="Arial"/>
                <w:sz w:val="22"/>
                <w:szCs w:val="22"/>
              </w:rPr>
              <w:t>2 weeks before reference date</w:t>
            </w:r>
          </w:p>
        </w:tc>
        <w:tc>
          <w:tcPr>
            <w:tcW w:w="4770" w:type="dxa"/>
          </w:tcPr>
          <w:p w:rsidR="000663F6" w:rsidRPr="009C6E53" w:rsidRDefault="000663F6" w:rsidP="00DE5E0D">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9C6E53">
              <w:rPr>
                <w:rFonts w:ascii="Arial" w:hAnsi="Arial" w:cs="Arial"/>
                <w:sz w:val="22"/>
                <w:szCs w:val="22"/>
              </w:rPr>
              <w:t>Mail survey forms</w:t>
            </w:r>
          </w:p>
        </w:tc>
      </w:tr>
      <w:tr w:rsidR="000663F6" w:rsidRPr="007E15D4" w:rsidTr="00DE5E0D">
        <w:tc>
          <w:tcPr>
            <w:tcW w:w="3600" w:type="dxa"/>
          </w:tcPr>
          <w:p w:rsidR="000663F6" w:rsidRPr="009C6E53" w:rsidRDefault="000663F6" w:rsidP="00DE5E0D">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9C6E53">
              <w:rPr>
                <w:rFonts w:ascii="Arial" w:hAnsi="Arial" w:cs="Arial"/>
                <w:sz w:val="22"/>
                <w:szCs w:val="22"/>
              </w:rPr>
              <w:t>1 week after reference date</w:t>
            </w:r>
          </w:p>
        </w:tc>
        <w:tc>
          <w:tcPr>
            <w:tcW w:w="4770" w:type="dxa"/>
          </w:tcPr>
          <w:p w:rsidR="000663F6" w:rsidRPr="009C6E53" w:rsidRDefault="000663F6" w:rsidP="00DE5E0D">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9C6E53">
              <w:rPr>
                <w:rFonts w:ascii="Arial" w:hAnsi="Arial" w:cs="Arial"/>
                <w:sz w:val="22"/>
                <w:szCs w:val="22"/>
              </w:rPr>
              <w:t>Mail reminder letters (non-respondents only)</w:t>
            </w:r>
          </w:p>
        </w:tc>
      </w:tr>
      <w:tr w:rsidR="000663F6" w:rsidRPr="007E15D4" w:rsidTr="00DE5E0D">
        <w:tc>
          <w:tcPr>
            <w:tcW w:w="3600" w:type="dxa"/>
          </w:tcPr>
          <w:p w:rsidR="000663F6" w:rsidRPr="009C6E53" w:rsidRDefault="000663F6" w:rsidP="00DE5E0D">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9C6E53">
              <w:rPr>
                <w:rFonts w:ascii="Arial" w:hAnsi="Arial" w:cs="Arial"/>
                <w:sz w:val="22"/>
                <w:szCs w:val="22"/>
              </w:rPr>
              <w:t>4 weeks after reference date</w:t>
            </w:r>
          </w:p>
        </w:tc>
        <w:tc>
          <w:tcPr>
            <w:tcW w:w="4770" w:type="dxa"/>
          </w:tcPr>
          <w:p w:rsidR="000663F6" w:rsidRPr="009C6E53" w:rsidRDefault="000663F6" w:rsidP="00DE5E0D">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9C6E53">
              <w:rPr>
                <w:rFonts w:ascii="Arial" w:hAnsi="Arial" w:cs="Arial"/>
                <w:sz w:val="22"/>
                <w:szCs w:val="22"/>
              </w:rPr>
              <w:t>Mail a second-notice survey form (non-respondents only)</w:t>
            </w:r>
          </w:p>
        </w:tc>
      </w:tr>
      <w:tr w:rsidR="000663F6" w:rsidRPr="007E15D4" w:rsidTr="00DE5E0D">
        <w:tc>
          <w:tcPr>
            <w:tcW w:w="3600" w:type="dxa"/>
          </w:tcPr>
          <w:p w:rsidR="000663F6" w:rsidRPr="009C6E53" w:rsidRDefault="000663F6" w:rsidP="00DE5E0D">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9C6E53">
              <w:rPr>
                <w:rFonts w:ascii="Arial" w:hAnsi="Arial" w:cs="Arial"/>
                <w:sz w:val="22"/>
                <w:szCs w:val="22"/>
              </w:rPr>
              <w:t>6 weeks after reference date</w:t>
            </w:r>
          </w:p>
        </w:tc>
        <w:tc>
          <w:tcPr>
            <w:tcW w:w="4770" w:type="dxa"/>
          </w:tcPr>
          <w:p w:rsidR="000663F6" w:rsidRPr="009C6E53" w:rsidRDefault="000663F6" w:rsidP="00DE5E0D">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sidRPr="009C6E53">
              <w:rPr>
                <w:rFonts w:ascii="Arial" w:hAnsi="Arial" w:cs="Arial"/>
                <w:sz w:val="22"/>
                <w:szCs w:val="22"/>
              </w:rPr>
              <w:t>Begin telephone follow-up</w:t>
            </w:r>
          </w:p>
        </w:tc>
      </w:tr>
    </w:tbl>
    <w:p w:rsidR="000663F6" w:rsidRPr="007E15D4" w:rsidRDefault="000663F6" w:rsidP="000663F6">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663F6" w:rsidRPr="007E15D4" w:rsidRDefault="000663F6" w:rsidP="000663F6">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E15D4">
        <w:rPr>
          <w:rFonts w:ascii="Arial" w:hAnsi="Arial" w:cs="Arial"/>
        </w:rPr>
        <w:t xml:space="preserve">This schedule was developed based on experience with other censuses and experience in testing and administering the </w:t>
      </w:r>
      <w:r w:rsidR="003E02D1">
        <w:rPr>
          <w:rFonts w:ascii="Arial" w:hAnsi="Arial" w:cs="Arial"/>
        </w:rPr>
        <w:t>JRFC</w:t>
      </w:r>
      <w:r w:rsidRPr="007E15D4">
        <w:rPr>
          <w:rFonts w:ascii="Arial" w:hAnsi="Arial" w:cs="Arial"/>
        </w:rPr>
        <w:t xml:space="preserve"> in previous years.</w:t>
      </w:r>
      <w:r>
        <w:rPr>
          <w:rFonts w:ascii="Arial" w:hAnsi="Arial" w:cs="Arial"/>
        </w:rPr>
        <w:t xml:space="preserve"> </w:t>
      </w:r>
      <w:r w:rsidRPr="007E15D4">
        <w:rPr>
          <w:rFonts w:ascii="Arial" w:hAnsi="Arial" w:cs="Arial"/>
        </w:rPr>
        <w:t>Should circumstances require changes (most likely to move forward the telephone follow-ups), the schedule will be changed accordingly.</w:t>
      </w:r>
    </w:p>
    <w:p w:rsidR="000663F6" w:rsidRPr="007E15D4" w:rsidRDefault="000663F6" w:rsidP="000663F6">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290A5D" w:rsidRPr="00CF661A" w:rsidRDefault="000663F6" w:rsidP="00290A5D">
      <w:pPr>
        <w:rPr>
          <w:rFonts w:ascii="Arial" w:hAnsi="Arial" w:cs="Arial"/>
        </w:rPr>
      </w:pPr>
      <w:r w:rsidRPr="003B7BBF">
        <w:rPr>
          <w:rFonts w:ascii="Arial" w:hAnsi="Arial" w:cs="Arial"/>
        </w:rPr>
        <w:t>Typically, OJJDP has been able to achieve a high response rate (</w:t>
      </w:r>
      <w:r w:rsidR="003E02D1">
        <w:rPr>
          <w:rFonts w:ascii="Arial" w:hAnsi="Arial" w:cs="Arial"/>
        </w:rPr>
        <w:t>85</w:t>
      </w:r>
      <w:r>
        <w:rPr>
          <w:rFonts w:ascii="Arial" w:hAnsi="Arial" w:cs="Arial"/>
        </w:rPr>
        <w:t xml:space="preserve"> to </w:t>
      </w:r>
      <w:r w:rsidRPr="003B7BBF">
        <w:rPr>
          <w:rFonts w:ascii="Arial" w:hAnsi="Arial" w:cs="Arial"/>
        </w:rPr>
        <w:t>95 percent) for its facility</w:t>
      </w:r>
      <w:r>
        <w:rPr>
          <w:rFonts w:ascii="Arial" w:hAnsi="Arial" w:cs="Arial"/>
        </w:rPr>
        <w:t>-</w:t>
      </w:r>
      <w:r w:rsidRPr="003B7BBF">
        <w:rPr>
          <w:rFonts w:ascii="Arial" w:hAnsi="Arial" w:cs="Arial"/>
        </w:rPr>
        <w:t>based censuses.</w:t>
      </w:r>
      <w:r>
        <w:rPr>
          <w:rFonts w:ascii="Arial" w:hAnsi="Arial" w:cs="Arial"/>
        </w:rPr>
        <w:t xml:space="preserve"> </w:t>
      </w:r>
      <w:r w:rsidRPr="003B7BBF">
        <w:rPr>
          <w:rFonts w:ascii="Arial" w:hAnsi="Arial" w:cs="Arial"/>
        </w:rPr>
        <w:t>Such a level of response has proven sufficient for designated analysis</w:t>
      </w:r>
      <w:r w:rsidR="003E02D1">
        <w:rPr>
          <w:rFonts w:ascii="Arial" w:hAnsi="Arial" w:cs="Arial"/>
        </w:rPr>
        <w:t xml:space="preserve"> purposes</w:t>
      </w:r>
      <w:r w:rsidRPr="003B7BBF">
        <w:rPr>
          <w:rFonts w:ascii="Arial" w:hAnsi="Arial" w:cs="Arial"/>
        </w:rPr>
        <w:t>.</w:t>
      </w:r>
      <w:r>
        <w:rPr>
          <w:rFonts w:ascii="Arial" w:hAnsi="Arial" w:cs="Arial"/>
        </w:rPr>
        <w:t xml:space="preserve"> </w:t>
      </w:r>
      <w:r w:rsidRPr="003B7BBF">
        <w:rPr>
          <w:rFonts w:ascii="Arial" w:hAnsi="Arial" w:cs="Arial"/>
        </w:rPr>
        <w:t xml:space="preserve">The Office expects to continue </w:t>
      </w:r>
      <w:r>
        <w:rPr>
          <w:rFonts w:ascii="Arial" w:hAnsi="Arial" w:cs="Arial"/>
        </w:rPr>
        <w:t>this</w:t>
      </w:r>
      <w:r w:rsidRPr="003B7BBF">
        <w:rPr>
          <w:rFonts w:ascii="Arial" w:hAnsi="Arial" w:cs="Arial"/>
        </w:rPr>
        <w:t xml:space="preserve"> high response rate in future administrations of the </w:t>
      </w:r>
      <w:r w:rsidR="003E02D1">
        <w:rPr>
          <w:rFonts w:ascii="Arial" w:hAnsi="Arial" w:cs="Arial"/>
        </w:rPr>
        <w:t>JRFC</w:t>
      </w:r>
      <w:r w:rsidRPr="003B7BBF">
        <w:rPr>
          <w:rFonts w:ascii="Arial" w:hAnsi="Arial" w:cs="Arial"/>
        </w:rPr>
        <w:t>.</w:t>
      </w:r>
      <w:r w:rsidRPr="007E15D4">
        <w:rPr>
          <w:rFonts w:ascii="Arial" w:hAnsi="Arial" w:cs="Arial"/>
        </w:rPr>
        <w:t xml:space="preserve"> </w:t>
      </w:r>
    </w:p>
    <w:p w:rsidR="00290A5D" w:rsidRPr="00CF661A" w:rsidRDefault="00290A5D" w:rsidP="00290A5D">
      <w:pPr>
        <w:rPr>
          <w:rFonts w:ascii="Arial" w:hAnsi="Arial" w:cs="Arial"/>
        </w:rPr>
      </w:pPr>
    </w:p>
    <w:p w:rsidR="00290A5D" w:rsidRPr="00667E81" w:rsidRDefault="00290A5D" w:rsidP="00290A5D">
      <w:pPr>
        <w:numPr>
          <w:ilvl w:val="0"/>
          <w:numId w:val="6"/>
        </w:numPr>
        <w:rPr>
          <w:rFonts w:ascii="Arial" w:hAnsi="Arial" w:cs="Arial"/>
          <w:b/>
          <w:u w:val="single"/>
        </w:rPr>
      </w:pPr>
      <w:r w:rsidRPr="00667E81">
        <w:rPr>
          <w:rFonts w:ascii="Arial" w:hAnsi="Arial" w:cs="Arial"/>
          <w:b/>
          <w:u w:val="single"/>
        </w:rPr>
        <w:t xml:space="preserve">Methods to Maximize Response Rates </w:t>
      </w:r>
    </w:p>
    <w:p w:rsidR="00290A5D" w:rsidRPr="00CF661A" w:rsidRDefault="00290A5D" w:rsidP="00290A5D">
      <w:pPr>
        <w:rPr>
          <w:rFonts w:ascii="Arial" w:hAnsi="Arial" w:cs="Arial"/>
        </w:rPr>
      </w:pPr>
    </w:p>
    <w:p w:rsidR="00290A5D" w:rsidRPr="00CF661A" w:rsidRDefault="00290A5D" w:rsidP="00290A5D">
      <w:pPr>
        <w:ind w:firstLine="720"/>
        <w:rPr>
          <w:rFonts w:ascii="Arial" w:hAnsi="Arial" w:cs="Arial"/>
        </w:rPr>
      </w:pPr>
      <w:r w:rsidRPr="00CF661A">
        <w:rPr>
          <w:rFonts w:ascii="Arial" w:hAnsi="Arial" w:cs="Arial"/>
        </w:rPr>
        <w:t>OJJDP and the Census Bureau are committed to very high response rates and high quality data.  To summarize, OJJDP will use the following techniques to maximize response:</w:t>
      </w:r>
    </w:p>
    <w:p w:rsidR="00290A5D" w:rsidRPr="00CF661A" w:rsidRDefault="00290A5D" w:rsidP="00290A5D">
      <w:pPr>
        <w:rPr>
          <w:rFonts w:ascii="Arial" w:hAnsi="Arial" w:cs="Arial"/>
        </w:rPr>
      </w:pPr>
    </w:p>
    <w:p w:rsidR="00290A5D" w:rsidRPr="00CF661A" w:rsidRDefault="00290A5D" w:rsidP="00290A5D">
      <w:pPr>
        <w:numPr>
          <w:ilvl w:val="0"/>
          <w:numId w:val="5"/>
        </w:numPr>
        <w:rPr>
          <w:rFonts w:ascii="Arial" w:hAnsi="Arial" w:cs="Arial"/>
        </w:rPr>
      </w:pPr>
      <w:r w:rsidRPr="00CF661A">
        <w:rPr>
          <w:rFonts w:ascii="Arial" w:hAnsi="Arial" w:cs="Arial"/>
        </w:rPr>
        <w:t>Electronic reporting in a manner acceptable to the respondent</w:t>
      </w:r>
    </w:p>
    <w:p w:rsidR="00290A5D" w:rsidRPr="00CF661A" w:rsidRDefault="00290A5D" w:rsidP="00290A5D">
      <w:pPr>
        <w:numPr>
          <w:ilvl w:val="0"/>
          <w:numId w:val="5"/>
        </w:numPr>
        <w:rPr>
          <w:rFonts w:ascii="Arial" w:hAnsi="Arial" w:cs="Arial"/>
        </w:rPr>
      </w:pPr>
      <w:r w:rsidRPr="00CF661A">
        <w:rPr>
          <w:rFonts w:ascii="Arial" w:hAnsi="Arial" w:cs="Arial"/>
        </w:rPr>
        <w:t>Streamlined forms and clear response instructions</w:t>
      </w:r>
    </w:p>
    <w:p w:rsidR="00290A5D" w:rsidRPr="00CF661A" w:rsidRDefault="00290A5D" w:rsidP="00290A5D">
      <w:pPr>
        <w:numPr>
          <w:ilvl w:val="0"/>
          <w:numId w:val="5"/>
        </w:numPr>
        <w:rPr>
          <w:rFonts w:ascii="Arial" w:hAnsi="Arial" w:cs="Arial"/>
        </w:rPr>
      </w:pPr>
      <w:r w:rsidRPr="00CF661A">
        <w:rPr>
          <w:rFonts w:ascii="Arial" w:hAnsi="Arial" w:cs="Arial"/>
        </w:rPr>
        <w:t>Continued support at the Census Bureau through a toll free number to answer any questions that arise</w:t>
      </w:r>
    </w:p>
    <w:p w:rsidR="00290A5D" w:rsidRPr="00CF661A" w:rsidRDefault="00290A5D" w:rsidP="00290A5D">
      <w:pPr>
        <w:numPr>
          <w:ilvl w:val="0"/>
          <w:numId w:val="5"/>
        </w:numPr>
        <w:rPr>
          <w:rFonts w:ascii="Arial" w:hAnsi="Arial" w:cs="Arial"/>
        </w:rPr>
      </w:pPr>
      <w:r w:rsidRPr="00CF661A">
        <w:rPr>
          <w:rFonts w:ascii="Arial" w:hAnsi="Arial" w:cs="Arial"/>
        </w:rPr>
        <w:t xml:space="preserve">Continuous contact with respondents through the </w:t>
      </w:r>
      <w:r>
        <w:rPr>
          <w:rFonts w:ascii="Arial" w:hAnsi="Arial" w:cs="Arial"/>
        </w:rPr>
        <w:t>e</w:t>
      </w:r>
      <w:r w:rsidRPr="00CF661A">
        <w:rPr>
          <w:rFonts w:ascii="Arial" w:hAnsi="Arial" w:cs="Arial"/>
        </w:rPr>
        <w:t xml:space="preserve">mail </w:t>
      </w:r>
      <w:r>
        <w:rPr>
          <w:rFonts w:ascii="Arial" w:hAnsi="Arial" w:cs="Arial"/>
        </w:rPr>
        <w:t xml:space="preserve">and U.S mail </w:t>
      </w:r>
      <w:r w:rsidRPr="00CF661A">
        <w:rPr>
          <w:rFonts w:ascii="Arial" w:hAnsi="Arial" w:cs="Arial"/>
        </w:rPr>
        <w:t>(see the schedule for mailout and reminder notices above)</w:t>
      </w:r>
    </w:p>
    <w:p w:rsidR="00290A5D" w:rsidRPr="00CF661A" w:rsidRDefault="00290A5D" w:rsidP="00290A5D">
      <w:pPr>
        <w:numPr>
          <w:ilvl w:val="0"/>
          <w:numId w:val="5"/>
        </w:numPr>
        <w:rPr>
          <w:rFonts w:ascii="Arial" w:hAnsi="Arial" w:cs="Arial"/>
        </w:rPr>
      </w:pPr>
      <w:r w:rsidRPr="00CF661A">
        <w:rPr>
          <w:rFonts w:ascii="Arial" w:hAnsi="Arial" w:cs="Arial"/>
        </w:rPr>
        <w:t>Call-back procedures that continue until data close-out in April/May of the following year.</w:t>
      </w:r>
    </w:p>
    <w:p w:rsidR="00290A5D" w:rsidRPr="00CF661A" w:rsidRDefault="00290A5D" w:rsidP="00290A5D">
      <w:pPr>
        <w:rPr>
          <w:rFonts w:ascii="Arial" w:hAnsi="Arial" w:cs="Arial"/>
        </w:rPr>
      </w:pPr>
    </w:p>
    <w:p w:rsidR="00290A5D" w:rsidRPr="00CF661A" w:rsidRDefault="00290A5D" w:rsidP="00290A5D">
      <w:pPr>
        <w:ind w:firstLine="360"/>
        <w:rPr>
          <w:rFonts w:ascii="Arial" w:hAnsi="Arial" w:cs="Arial"/>
        </w:rPr>
      </w:pPr>
      <w:r w:rsidRPr="00CF661A">
        <w:rPr>
          <w:rFonts w:ascii="Arial" w:hAnsi="Arial" w:cs="Arial"/>
        </w:rPr>
        <w:t>These procedures have been developed and tested through the administration of the CIC and through four administrations of the JRFC.  They have proven effective in achieving and maintaining a high response rate of which OJJDP and the Census Bureau are quite proud.</w:t>
      </w:r>
    </w:p>
    <w:p w:rsidR="00290A5D" w:rsidRPr="00CF661A" w:rsidRDefault="00290A5D" w:rsidP="00290A5D">
      <w:pPr>
        <w:rPr>
          <w:rFonts w:ascii="Arial" w:hAnsi="Arial" w:cs="Arial"/>
        </w:rPr>
      </w:pPr>
    </w:p>
    <w:p w:rsidR="00290A5D" w:rsidRPr="00667E81" w:rsidRDefault="00290A5D" w:rsidP="00290A5D">
      <w:pPr>
        <w:numPr>
          <w:ilvl w:val="0"/>
          <w:numId w:val="6"/>
        </w:numPr>
        <w:rPr>
          <w:rFonts w:ascii="Arial" w:hAnsi="Arial" w:cs="Arial"/>
          <w:b/>
          <w:u w:val="single"/>
        </w:rPr>
      </w:pPr>
      <w:r w:rsidRPr="00667E81">
        <w:rPr>
          <w:rFonts w:ascii="Arial" w:hAnsi="Arial" w:cs="Arial"/>
          <w:b/>
          <w:u w:val="single"/>
        </w:rPr>
        <w:t>Tests of Procedures</w:t>
      </w:r>
    </w:p>
    <w:p w:rsidR="00290A5D" w:rsidRPr="00CF661A" w:rsidRDefault="00290A5D" w:rsidP="00290A5D">
      <w:pPr>
        <w:rPr>
          <w:rFonts w:ascii="Arial" w:hAnsi="Arial" w:cs="Arial"/>
        </w:rPr>
      </w:pPr>
    </w:p>
    <w:p w:rsidR="00290A5D" w:rsidRPr="00CF661A" w:rsidRDefault="00290A5D" w:rsidP="00290A5D">
      <w:pPr>
        <w:ind w:firstLine="720"/>
        <w:rPr>
          <w:rFonts w:ascii="Arial" w:hAnsi="Arial" w:cs="Arial"/>
        </w:rPr>
      </w:pPr>
      <w:r w:rsidRPr="00CF661A">
        <w:rPr>
          <w:rFonts w:ascii="Arial" w:hAnsi="Arial" w:cs="Arial"/>
        </w:rPr>
        <w:t>The Census Bureau and OJJDP tested the data collection procedures in a field test that began in October 1998.  This test included a sample of 500 facilities.  It was not a random sample but rather a sampled based on facility type and facility size.  The combination of these variables created a series of strata.  The goal was to test the procedures on each stratum and to modify the data collection procedures as necessary. The results of this test resulted in several changes to the instrument and to the collection methods; however, these changes were more cosmetic rather than substantive.  The content of the survey did not require changing, but the Census Bureau learned much about how to administer this type of survey to the facilities included.</w:t>
      </w:r>
    </w:p>
    <w:p w:rsidR="00290A5D" w:rsidRPr="00CF661A" w:rsidRDefault="00290A5D" w:rsidP="00290A5D">
      <w:pPr>
        <w:rPr>
          <w:rFonts w:ascii="Arial" w:hAnsi="Arial" w:cs="Arial"/>
        </w:rPr>
      </w:pPr>
    </w:p>
    <w:p w:rsidR="00290A5D" w:rsidRPr="00CF661A" w:rsidRDefault="00290A5D" w:rsidP="00290A5D">
      <w:pPr>
        <w:ind w:firstLine="720"/>
        <w:rPr>
          <w:rFonts w:ascii="Arial" w:hAnsi="Arial" w:cs="Arial"/>
        </w:rPr>
      </w:pPr>
      <w:r w:rsidRPr="00CF661A">
        <w:rPr>
          <w:rFonts w:ascii="Arial" w:hAnsi="Arial" w:cs="Arial"/>
        </w:rPr>
        <w:t>Since then, OJJDP has worked with the Census Bureau and other consultants to periodically retest the instrument in the field, in particular at times when new questions or topics have been proposed.  The last field test (for questions related to immunizations) occurred in 2006.  Improvements were made to the form based on feedback received during these field tests.</w:t>
      </w:r>
    </w:p>
    <w:p w:rsidR="00290A5D" w:rsidRDefault="00290A5D" w:rsidP="00290A5D">
      <w:pPr>
        <w:rPr>
          <w:rFonts w:ascii="Arial" w:hAnsi="Arial" w:cs="Arial"/>
          <w:u w:val="single"/>
        </w:rPr>
      </w:pPr>
    </w:p>
    <w:p w:rsidR="00A43CDA" w:rsidRDefault="00290A5D" w:rsidP="005617B6">
      <w:pPr>
        <w:numPr>
          <w:ilvl w:val="0"/>
          <w:numId w:val="6"/>
        </w:numPr>
        <w:rPr>
          <w:rFonts w:ascii="Arial" w:hAnsi="Arial" w:cs="Arial"/>
          <w:b/>
          <w:u w:val="single"/>
        </w:rPr>
      </w:pPr>
      <w:r w:rsidRPr="00667E81">
        <w:rPr>
          <w:rFonts w:ascii="Arial" w:hAnsi="Arial" w:cs="Arial"/>
          <w:b/>
          <w:u w:val="single"/>
        </w:rPr>
        <w:t>Statistical Consultants</w:t>
      </w:r>
    </w:p>
    <w:p w:rsidR="00290A5D" w:rsidRPr="006B1427" w:rsidRDefault="00290A5D" w:rsidP="005617B6">
      <w:pPr>
        <w:ind w:left="720"/>
        <w:rPr>
          <w:rFonts w:ascii="Arial" w:hAnsi="Arial" w:cs="Arial"/>
        </w:rPr>
      </w:pPr>
    </w:p>
    <w:p w:rsidR="00290A5D" w:rsidRPr="00CF661A" w:rsidRDefault="00290A5D" w:rsidP="00290A5D">
      <w:pPr>
        <w:ind w:firstLine="720"/>
        <w:rPr>
          <w:rFonts w:ascii="Arial" w:hAnsi="Arial" w:cs="Arial"/>
        </w:rPr>
      </w:pPr>
      <w:r w:rsidRPr="00CF661A">
        <w:rPr>
          <w:rFonts w:ascii="Arial" w:hAnsi="Arial" w:cs="Arial"/>
        </w:rPr>
        <w:t>Presently, OJJDP funds an Interagency Agreement with the Governments Division at the Census Bureau to perform data collection, and to maintain the data file and address lists.  This IAA also funds the imputation activity (ESMPD) related to the CJRP file.</w:t>
      </w:r>
    </w:p>
    <w:p w:rsidR="00290A5D" w:rsidRPr="00CF661A" w:rsidRDefault="00290A5D" w:rsidP="00290A5D">
      <w:pPr>
        <w:rPr>
          <w:rFonts w:ascii="Arial" w:hAnsi="Arial" w:cs="Arial"/>
        </w:rPr>
      </w:pPr>
    </w:p>
    <w:p w:rsidR="00290A5D" w:rsidRPr="00CF661A" w:rsidRDefault="00290A5D" w:rsidP="00290A5D">
      <w:pPr>
        <w:ind w:firstLine="720"/>
        <w:rPr>
          <w:rFonts w:ascii="Arial" w:hAnsi="Arial" w:cs="Arial"/>
        </w:rPr>
      </w:pPr>
      <w:r w:rsidRPr="00CF661A">
        <w:rPr>
          <w:rFonts w:ascii="Arial" w:hAnsi="Arial" w:cs="Arial"/>
        </w:rPr>
        <w:t>OJJDP also funds a cooperative agreement with the National Center for Juvenile Justice to perform initial analysis of the JRFC data file, and to produce summary findings for publication and online dissemination.</w:t>
      </w:r>
    </w:p>
    <w:p w:rsidR="00290A5D" w:rsidRPr="00CF661A" w:rsidRDefault="00290A5D" w:rsidP="00290A5D">
      <w:pPr>
        <w:rPr>
          <w:rFonts w:ascii="Arial" w:hAnsi="Arial" w:cs="Arial"/>
        </w:rPr>
      </w:pPr>
    </w:p>
    <w:p w:rsidR="00290A5D" w:rsidRDefault="00290A5D" w:rsidP="00290A5D">
      <w:pPr>
        <w:rPr>
          <w:rFonts w:ascii="Arial" w:hAnsi="Arial" w:cs="Arial"/>
        </w:rPr>
      </w:pPr>
      <w:r w:rsidRPr="00CF661A">
        <w:rPr>
          <w:rFonts w:ascii="Arial" w:hAnsi="Arial" w:cs="Arial"/>
        </w:rPr>
        <w:t xml:space="preserve">Relevant Contacts:  </w:t>
      </w:r>
      <w:r w:rsidRPr="00CF661A">
        <w:rPr>
          <w:rFonts w:ascii="Arial" w:hAnsi="Arial" w:cs="Arial"/>
        </w:rPr>
        <w:tab/>
      </w:r>
    </w:p>
    <w:p w:rsidR="00290A5D" w:rsidRDefault="00290A5D" w:rsidP="00290A5D">
      <w:pPr>
        <w:rPr>
          <w:rFonts w:ascii="Arial" w:hAnsi="Arial" w:cs="Arial"/>
        </w:rPr>
      </w:pPr>
    </w:p>
    <w:p w:rsidR="00290A5D" w:rsidRPr="00CF661A" w:rsidRDefault="00290A5D" w:rsidP="00290A5D">
      <w:pPr>
        <w:rPr>
          <w:rFonts w:ascii="Arial" w:hAnsi="Arial" w:cs="Arial"/>
        </w:rPr>
      </w:pPr>
      <w:r>
        <w:rPr>
          <w:rFonts w:ascii="Arial" w:hAnsi="Arial" w:cs="Arial"/>
        </w:rPr>
        <w:t>Stephen Simoncini</w:t>
      </w:r>
    </w:p>
    <w:p w:rsidR="00290A5D" w:rsidRPr="00CF661A" w:rsidRDefault="00290A5D" w:rsidP="00290A5D">
      <w:pPr>
        <w:rPr>
          <w:rFonts w:ascii="Arial" w:hAnsi="Arial" w:cs="Arial"/>
        </w:rPr>
      </w:pPr>
      <w:r w:rsidRPr="00CF661A">
        <w:rPr>
          <w:rFonts w:ascii="Arial" w:hAnsi="Arial" w:cs="Arial"/>
        </w:rPr>
        <w:t>Governments Division</w:t>
      </w:r>
    </w:p>
    <w:p w:rsidR="00290A5D" w:rsidRPr="00CF661A" w:rsidRDefault="00290A5D" w:rsidP="00290A5D">
      <w:pPr>
        <w:rPr>
          <w:rFonts w:ascii="Arial" w:hAnsi="Arial" w:cs="Arial"/>
        </w:rPr>
      </w:pPr>
      <w:r w:rsidRPr="00CF661A">
        <w:rPr>
          <w:rFonts w:ascii="Arial" w:hAnsi="Arial" w:cs="Arial"/>
        </w:rPr>
        <w:t>U.S. Census Bureau</w:t>
      </w:r>
    </w:p>
    <w:p w:rsidR="00290A5D" w:rsidRPr="00CF661A" w:rsidRDefault="00290A5D" w:rsidP="00290A5D">
      <w:pPr>
        <w:rPr>
          <w:rFonts w:ascii="Arial" w:hAnsi="Arial" w:cs="Arial"/>
        </w:rPr>
      </w:pPr>
      <w:r w:rsidRPr="00CF661A">
        <w:rPr>
          <w:rFonts w:ascii="Arial" w:hAnsi="Arial" w:cs="Arial"/>
        </w:rPr>
        <w:t>Washington, DC  20233</w:t>
      </w:r>
    </w:p>
    <w:p w:rsidR="00290A5D" w:rsidRPr="00CF661A" w:rsidRDefault="00290A5D" w:rsidP="00290A5D">
      <w:pPr>
        <w:rPr>
          <w:rFonts w:ascii="Arial" w:hAnsi="Arial" w:cs="Arial"/>
        </w:rPr>
      </w:pPr>
      <w:r>
        <w:rPr>
          <w:rFonts w:ascii="Arial" w:hAnsi="Arial" w:cs="Arial"/>
        </w:rPr>
        <w:t>(</w:t>
      </w:r>
      <w:r w:rsidRPr="00CF661A">
        <w:rPr>
          <w:rFonts w:ascii="Arial" w:hAnsi="Arial" w:cs="Arial"/>
        </w:rPr>
        <w:t>301</w:t>
      </w:r>
      <w:r>
        <w:rPr>
          <w:rFonts w:ascii="Arial" w:hAnsi="Arial" w:cs="Arial"/>
        </w:rPr>
        <w:t>) 763-7375</w:t>
      </w:r>
    </w:p>
    <w:p w:rsidR="00290A5D" w:rsidRPr="00CF661A" w:rsidRDefault="00290A5D" w:rsidP="00290A5D">
      <w:pPr>
        <w:rPr>
          <w:rFonts w:ascii="Arial" w:hAnsi="Arial" w:cs="Arial"/>
        </w:rPr>
      </w:pPr>
    </w:p>
    <w:p w:rsidR="00290A5D" w:rsidRPr="00CF661A" w:rsidRDefault="00290A5D" w:rsidP="00290A5D">
      <w:pPr>
        <w:rPr>
          <w:rFonts w:ascii="Arial" w:hAnsi="Arial" w:cs="Arial"/>
        </w:rPr>
      </w:pPr>
      <w:r w:rsidRPr="00CF661A">
        <w:rPr>
          <w:rFonts w:ascii="Arial" w:hAnsi="Arial" w:cs="Arial"/>
        </w:rPr>
        <w:t>Suzanne M. Dorinski</w:t>
      </w:r>
    </w:p>
    <w:p w:rsidR="00290A5D" w:rsidRPr="00CF661A" w:rsidRDefault="00290A5D" w:rsidP="00290A5D">
      <w:pPr>
        <w:rPr>
          <w:rFonts w:ascii="Arial" w:hAnsi="Arial" w:cs="Arial"/>
        </w:rPr>
      </w:pPr>
      <w:r w:rsidRPr="00CF661A">
        <w:rPr>
          <w:rFonts w:ascii="Arial" w:hAnsi="Arial" w:cs="Arial"/>
        </w:rPr>
        <w:t>ESMPD</w:t>
      </w:r>
    </w:p>
    <w:p w:rsidR="00290A5D" w:rsidRPr="00CF661A" w:rsidRDefault="00290A5D" w:rsidP="00290A5D">
      <w:pPr>
        <w:rPr>
          <w:rFonts w:ascii="Arial" w:hAnsi="Arial" w:cs="Arial"/>
        </w:rPr>
      </w:pPr>
      <w:r w:rsidRPr="00CF661A">
        <w:rPr>
          <w:rFonts w:ascii="Arial" w:hAnsi="Arial" w:cs="Arial"/>
        </w:rPr>
        <w:t>U.S. Census Bureau</w:t>
      </w:r>
    </w:p>
    <w:p w:rsidR="00290A5D" w:rsidRPr="00CF661A" w:rsidRDefault="00290A5D" w:rsidP="00290A5D">
      <w:pPr>
        <w:rPr>
          <w:rFonts w:ascii="Arial" w:hAnsi="Arial" w:cs="Arial"/>
        </w:rPr>
      </w:pPr>
      <w:r w:rsidRPr="00CF661A">
        <w:rPr>
          <w:rFonts w:ascii="Arial" w:hAnsi="Arial" w:cs="Arial"/>
        </w:rPr>
        <w:t>Washington, DC  20233</w:t>
      </w:r>
    </w:p>
    <w:p w:rsidR="00290A5D" w:rsidRPr="00CF661A" w:rsidRDefault="00290A5D" w:rsidP="00290A5D">
      <w:pPr>
        <w:rPr>
          <w:rFonts w:ascii="Arial" w:hAnsi="Arial" w:cs="Arial"/>
        </w:rPr>
      </w:pPr>
      <w:r>
        <w:rPr>
          <w:rFonts w:ascii="Arial" w:hAnsi="Arial" w:cs="Arial"/>
        </w:rPr>
        <w:t>(</w:t>
      </w:r>
      <w:r w:rsidRPr="00CF661A">
        <w:rPr>
          <w:rFonts w:ascii="Arial" w:hAnsi="Arial" w:cs="Arial"/>
        </w:rPr>
        <w:t>301</w:t>
      </w:r>
      <w:r>
        <w:rPr>
          <w:rFonts w:ascii="Arial" w:hAnsi="Arial" w:cs="Arial"/>
        </w:rPr>
        <w:t xml:space="preserve">) </w:t>
      </w:r>
      <w:r w:rsidRPr="00CF661A">
        <w:rPr>
          <w:rFonts w:ascii="Arial" w:hAnsi="Arial" w:cs="Arial"/>
        </w:rPr>
        <w:t>763-4869</w:t>
      </w:r>
    </w:p>
    <w:p w:rsidR="00290A5D" w:rsidRPr="00CF661A" w:rsidRDefault="00290A5D" w:rsidP="00290A5D">
      <w:pPr>
        <w:rPr>
          <w:rFonts w:ascii="Arial" w:hAnsi="Arial" w:cs="Arial"/>
        </w:rPr>
      </w:pPr>
    </w:p>
    <w:p w:rsidR="00290A5D" w:rsidRPr="00CF661A" w:rsidRDefault="00290A5D" w:rsidP="00290A5D">
      <w:pPr>
        <w:rPr>
          <w:rFonts w:ascii="Arial" w:hAnsi="Arial" w:cs="Arial"/>
        </w:rPr>
      </w:pPr>
      <w:r w:rsidRPr="00CF661A">
        <w:rPr>
          <w:rFonts w:ascii="Arial" w:hAnsi="Arial" w:cs="Arial"/>
        </w:rPr>
        <w:t>Melissa Sickmund</w:t>
      </w:r>
      <w:r>
        <w:rPr>
          <w:rFonts w:ascii="Arial" w:hAnsi="Arial" w:cs="Arial"/>
        </w:rPr>
        <w:t xml:space="preserve"> and Charles Puzzanchera</w:t>
      </w:r>
    </w:p>
    <w:p w:rsidR="00290A5D" w:rsidRPr="00CF661A" w:rsidRDefault="00290A5D" w:rsidP="00290A5D">
      <w:pPr>
        <w:rPr>
          <w:rFonts w:ascii="Arial" w:hAnsi="Arial" w:cs="Arial"/>
        </w:rPr>
      </w:pPr>
      <w:r w:rsidRPr="00CF661A">
        <w:rPr>
          <w:rFonts w:ascii="Arial" w:hAnsi="Arial" w:cs="Arial"/>
        </w:rPr>
        <w:t>National Center for Juvenile Justice</w:t>
      </w:r>
    </w:p>
    <w:p w:rsidR="00290A5D" w:rsidRPr="00CF661A" w:rsidRDefault="00290A5D" w:rsidP="00290A5D">
      <w:pPr>
        <w:rPr>
          <w:rFonts w:ascii="Arial" w:hAnsi="Arial" w:cs="Arial"/>
        </w:rPr>
      </w:pPr>
      <w:r w:rsidRPr="00CF661A">
        <w:rPr>
          <w:rFonts w:ascii="Arial" w:hAnsi="Arial" w:cs="Arial"/>
        </w:rPr>
        <w:t>Pittsburgh, PA</w:t>
      </w:r>
      <w:r w:rsidRPr="00CF661A">
        <w:rPr>
          <w:rFonts w:ascii="Arial" w:hAnsi="Arial" w:cs="Arial"/>
        </w:rPr>
        <w:tab/>
      </w:r>
    </w:p>
    <w:p w:rsidR="00290A5D" w:rsidRDefault="00290A5D" w:rsidP="00290A5D">
      <w:pPr>
        <w:rPr>
          <w:rFonts w:ascii="Arial" w:hAnsi="Arial" w:cs="Arial"/>
        </w:rPr>
      </w:pPr>
      <w:r>
        <w:rPr>
          <w:rFonts w:ascii="Arial" w:hAnsi="Arial" w:cs="Arial"/>
        </w:rPr>
        <w:t>(</w:t>
      </w:r>
      <w:r w:rsidRPr="00CF661A">
        <w:rPr>
          <w:rFonts w:ascii="Arial" w:hAnsi="Arial" w:cs="Arial"/>
        </w:rPr>
        <w:t>412</w:t>
      </w:r>
      <w:r>
        <w:rPr>
          <w:rFonts w:ascii="Arial" w:hAnsi="Arial" w:cs="Arial"/>
        </w:rPr>
        <w:t xml:space="preserve">) </w:t>
      </w:r>
      <w:r w:rsidRPr="00CF661A">
        <w:rPr>
          <w:rFonts w:ascii="Arial" w:hAnsi="Arial" w:cs="Arial"/>
        </w:rPr>
        <w:t>227-6950</w:t>
      </w:r>
    </w:p>
    <w:p w:rsidR="00290A5D" w:rsidRDefault="00290A5D" w:rsidP="00290A5D">
      <w:pPr>
        <w:rPr>
          <w:rFonts w:ascii="Arial" w:hAnsi="Arial" w:cs="Arial"/>
        </w:rPr>
      </w:pPr>
    </w:p>
    <w:p w:rsidR="00290A5D" w:rsidRDefault="00290A5D" w:rsidP="00290A5D">
      <w:pPr>
        <w:rPr>
          <w:rFonts w:ascii="Arial" w:hAnsi="Arial" w:cs="Arial"/>
        </w:rPr>
      </w:pPr>
      <w:r>
        <w:rPr>
          <w:rFonts w:ascii="Arial" w:hAnsi="Arial" w:cs="Arial"/>
        </w:rPr>
        <w:t>Monica L. Robbers</w:t>
      </w:r>
    </w:p>
    <w:p w:rsidR="00290A5D" w:rsidRDefault="00290A5D" w:rsidP="00290A5D">
      <w:pPr>
        <w:rPr>
          <w:rFonts w:ascii="Arial" w:hAnsi="Arial" w:cs="Arial"/>
        </w:rPr>
      </w:pPr>
      <w:r>
        <w:rPr>
          <w:rFonts w:ascii="Arial" w:hAnsi="Arial" w:cs="Arial"/>
        </w:rPr>
        <w:t>CSR, Incorporated</w:t>
      </w:r>
    </w:p>
    <w:p w:rsidR="00290A5D" w:rsidRDefault="00290A5D" w:rsidP="00290A5D">
      <w:pPr>
        <w:rPr>
          <w:rFonts w:ascii="Arial" w:hAnsi="Arial" w:cs="Arial"/>
        </w:rPr>
      </w:pPr>
      <w:r>
        <w:rPr>
          <w:rFonts w:ascii="Arial" w:hAnsi="Arial" w:cs="Arial"/>
        </w:rPr>
        <w:t>Arlington, VA</w:t>
      </w:r>
    </w:p>
    <w:p w:rsidR="00290A5D" w:rsidRDefault="00290A5D" w:rsidP="00290A5D">
      <w:pPr>
        <w:rPr>
          <w:rFonts w:ascii="Arial" w:hAnsi="Arial" w:cs="Arial"/>
        </w:rPr>
      </w:pPr>
      <w:r>
        <w:rPr>
          <w:rFonts w:ascii="Arial" w:hAnsi="Arial" w:cs="Arial"/>
        </w:rPr>
        <w:t>(703) 741-7169</w:t>
      </w:r>
    </w:p>
    <w:p w:rsidR="00290A5D" w:rsidRPr="00CF661A" w:rsidRDefault="00290A5D" w:rsidP="00290A5D">
      <w:pPr>
        <w:rPr>
          <w:rFonts w:ascii="Arial" w:hAnsi="Arial" w:cs="Arial"/>
        </w:rPr>
      </w:pPr>
    </w:p>
    <w:p w:rsidR="00290A5D" w:rsidRDefault="00290A5D" w:rsidP="00290A5D">
      <w:pPr>
        <w:rPr>
          <w:rFonts w:ascii="Arial" w:hAnsi="Arial" w:cs="Arial"/>
        </w:rPr>
      </w:pPr>
    </w:p>
    <w:p w:rsidR="00290A5D" w:rsidRDefault="00290A5D" w:rsidP="00290A5D"/>
    <w:p w:rsidR="007F70A5" w:rsidRPr="00CF661A" w:rsidRDefault="007F70A5" w:rsidP="005617B6">
      <w:pPr>
        <w:widowControl/>
        <w:autoSpaceDE/>
        <w:autoSpaceDN/>
        <w:adjustRightInd/>
        <w:spacing w:line="276" w:lineRule="auto"/>
        <w:rPr>
          <w:rFonts w:ascii="Arial" w:hAnsi="Arial" w:cs="Arial"/>
        </w:rPr>
      </w:pPr>
    </w:p>
    <w:sectPr w:rsidR="007F70A5" w:rsidRPr="00CF661A" w:rsidSect="00C165F9">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DF" w:rsidRDefault="00B75EDF" w:rsidP="00BF6070">
      <w:r>
        <w:separator/>
      </w:r>
    </w:p>
  </w:endnote>
  <w:endnote w:type="continuationSeparator" w:id="0">
    <w:p w:rsidR="00B75EDF" w:rsidRDefault="00B75EDF" w:rsidP="00BF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0CC" w:rsidRDefault="005060CC" w:rsidP="00AB7C3D">
    <w:pPr>
      <w:spacing w:line="240" w:lineRule="exact"/>
    </w:pPr>
  </w:p>
  <w:p w:rsidR="005060CC" w:rsidRDefault="005060CC" w:rsidP="00AB7C3D">
    <w:pPr>
      <w:spacing w:line="19" w:lineRule="exact"/>
    </w:pPr>
    <w:r>
      <w:rPr>
        <w:noProof/>
      </w:rPr>
      <mc:AlternateContent>
        <mc:Choice Requires="wps">
          <w:drawing>
            <wp:anchor distT="0" distB="0" distL="114300" distR="114300" simplePos="0" relativeHeight="251657728" behindDoc="1" locked="1" layoutInCell="0" allowOverlap="1" wp14:anchorId="6D4D1B56" wp14:editId="421EA795">
              <wp:simplePos x="0" y="0"/>
              <wp:positionH relativeFrom="page">
                <wp:posOffset>914400</wp:posOffset>
              </wp:positionH>
              <wp:positionV relativeFrom="paragraph">
                <wp:posOffset>0</wp:posOffset>
              </wp:positionV>
              <wp:extent cx="5943600" cy="12065"/>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lcg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VeIyR&#10;Ii2U6DOIRtRWcpQFeTrjSoh6NA82JOjMvabfHFJ62UAUv7VWdw0nDEjF+OTZgWA4OIo23QfNAJ3s&#10;vI5KHWrbBkDQAB1iQY6XgvCDRxQ+jov8zSSFulHwZaN0Mg6MElKeDxvr/DuuWxQ2FbZAPYKT/b3z&#10;feg5JJLXUrC1kDIadrtZSov2JPRG/J3Q3XWYVCFY6XCsR+y/AEe4I/gC21jrH0U2ytO7UTFYT2bT&#10;Qb7Ox4Nims4GaVbcFZM0L/LV+mcgmOVlIxjj6l4ofu67LH9ZXU8T0HdM7DzUBeliUtfU3csybIWH&#10;GZSirfDsIgMpQ1HfKgY5k9ITIft98px7rAYIcP6PksQWCFXvu2ej2RE6wGqoENQSXgvYNNo+YdTB&#10;5FXYfd8RyzGS7xV0UZHleRjVaOTj6QgMe+3ZXHuIogBVYY9Rv136frx3xoptAzdlURilb6HzahG7&#10;InRlzwp4BwOmK2ZwegnC+F7bMer3e7X4BQAA//8DAFBLAwQUAAYACAAAACEA3pBdo9kAAAAHAQAA&#10;DwAAAGRycy9kb3ducmV2LnhtbEyPQU/DMAyF70j8h8hI3FgCK1Xpmk6AxBVpHRduaWPaao0Tmmwr&#10;/x7vBBfrWc9673O1XdwkTjjH0ZOG+5UCgdR5O1Kv4WP/dleAiMmQNZMn1PCDEbb19VVlSuvPtMNT&#10;k3rBIRRLo2FIKZRSxm5AZ+LKByT2vvzsTOJ17qWdzZnD3SQflMqlMyNxw2ACvg7YHZqj497PdaNC&#10;8f3Sk3vPdm0e1m3+qPXtzfK8AZFwSX/HcMFndKiZqfVHslFMvGcZ/5I08LzYqlCsWlZPIOtK/uev&#10;fwEAAP//AwBQSwECLQAUAAYACAAAACEAtoM4kv4AAADhAQAAEwAAAAAAAAAAAAAAAAAAAAAAW0Nv&#10;bnRlbnRfVHlwZXNdLnhtbFBLAQItABQABgAIAAAAIQA4/SH/1gAAAJQBAAALAAAAAAAAAAAAAAAA&#10;AC8BAABfcmVscy8ucmVsc1BLAQItABQABgAIAAAAIQD/96alcgIAAPcEAAAOAAAAAAAAAAAAAAAA&#10;AC4CAABkcnMvZTJvRG9jLnhtbFBLAQItABQABgAIAAAAIQDekF2j2QAAAAcBAAAPAAAAAAAAAAAA&#10;AAAAAMwEAABkcnMvZG93bnJldi54bWxQSwUGAAAAAAQABADzAAAA0gUAAAAA&#10;" o:allowincell="f" fillcolor="black" stroked="f" strokeweight="0">
              <w10:wrap anchorx="page"/>
              <w10:anchorlock/>
            </v:rect>
          </w:pict>
        </mc:Fallback>
      </mc:AlternateContent>
    </w:r>
  </w:p>
  <w:p w:rsidR="005060CC" w:rsidRPr="00963ACF" w:rsidRDefault="005060CC" w:rsidP="00AB7C3D">
    <w:pPr>
      <w:tabs>
        <w:tab w:val="center" w:pos="4680"/>
        <w:tab w:val="right" w:pos="9360"/>
      </w:tabs>
      <w:rPr>
        <w:rFonts w:ascii="Arial" w:hAnsi="Arial" w:cs="Arial"/>
        <w:sz w:val="20"/>
        <w:szCs w:val="20"/>
      </w:rPr>
    </w:pPr>
    <w:r w:rsidRPr="00963ACF">
      <w:rPr>
        <w:rFonts w:ascii="Arial" w:hAnsi="Arial" w:cs="Arial"/>
        <w:sz w:val="20"/>
        <w:szCs w:val="20"/>
      </w:rPr>
      <w:t xml:space="preserve">OMB Submission </w:t>
    </w:r>
    <w:r w:rsidRPr="00963ACF">
      <w:rPr>
        <w:rFonts w:ascii="Arial" w:hAnsi="Arial" w:cs="Arial"/>
        <w:sz w:val="20"/>
        <w:szCs w:val="20"/>
      </w:rPr>
      <w:tab/>
      <w:t>Juvenile Residential Facility Census</w:t>
    </w:r>
    <w:r>
      <w:rPr>
        <w:rFonts w:ascii="Arial" w:hAnsi="Arial" w:cs="Arial"/>
        <w:sz w:val="20"/>
        <w:szCs w:val="20"/>
      </w:rPr>
      <w:t>-2013</w:t>
    </w:r>
    <w:r w:rsidRPr="00963ACF">
      <w:rPr>
        <w:rFonts w:ascii="Arial" w:hAnsi="Arial" w:cs="Arial"/>
        <w:sz w:val="20"/>
        <w:szCs w:val="20"/>
      </w:rPr>
      <w:tab/>
      <w:t xml:space="preserve">Page </w:t>
    </w:r>
    <w:r w:rsidRPr="00963ACF">
      <w:rPr>
        <w:rFonts w:ascii="Arial" w:hAnsi="Arial" w:cs="Arial"/>
        <w:sz w:val="20"/>
        <w:szCs w:val="20"/>
      </w:rPr>
      <w:fldChar w:fldCharType="begin"/>
    </w:r>
    <w:r w:rsidRPr="00963ACF">
      <w:rPr>
        <w:rFonts w:ascii="Arial" w:hAnsi="Arial" w:cs="Arial"/>
        <w:sz w:val="20"/>
        <w:szCs w:val="20"/>
      </w:rPr>
      <w:instrText xml:space="preserve">PAGE </w:instrText>
    </w:r>
    <w:r w:rsidRPr="00963ACF">
      <w:rPr>
        <w:rFonts w:ascii="Arial" w:hAnsi="Arial" w:cs="Arial"/>
        <w:sz w:val="20"/>
        <w:szCs w:val="20"/>
      </w:rPr>
      <w:fldChar w:fldCharType="separate"/>
    </w:r>
    <w:r w:rsidR="003A3148">
      <w:rPr>
        <w:rFonts w:ascii="Arial" w:hAnsi="Arial" w:cs="Arial"/>
        <w:noProof/>
        <w:sz w:val="20"/>
        <w:szCs w:val="20"/>
      </w:rPr>
      <w:t>2</w:t>
    </w:r>
    <w:r w:rsidRPr="00963ACF">
      <w:rPr>
        <w:rFonts w:ascii="Arial" w:hAnsi="Arial" w:cs="Arial"/>
        <w:sz w:val="20"/>
        <w:szCs w:val="20"/>
      </w:rPr>
      <w:fldChar w:fldCharType="end"/>
    </w:r>
    <w:r>
      <w:rPr>
        <w:rFonts w:ascii="Arial" w:hAnsi="Arial" w:cs="Arial"/>
        <w:sz w:val="20"/>
        <w:szCs w:val="20"/>
      </w:rPr>
      <w:t xml:space="preserve"> of 1</w:t>
    </w:r>
    <w:r w:rsidR="006B1427">
      <w:rPr>
        <w:rFonts w:ascii="Arial" w:hAnsi="Arial" w:cs="Arial"/>
        <w:sz w:val="20"/>
        <w:szCs w:val="20"/>
      </w:rPr>
      <w:t>8</w:t>
    </w:r>
  </w:p>
  <w:p w:rsidR="005060CC" w:rsidRDefault="00506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DF" w:rsidRDefault="00B75EDF" w:rsidP="00BF6070">
      <w:r>
        <w:separator/>
      </w:r>
    </w:p>
  </w:footnote>
  <w:footnote w:type="continuationSeparator" w:id="0">
    <w:p w:rsidR="00B75EDF" w:rsidRDefault="00B75EDF" w:rsidP="00BF6070">
      <w:r>
        <w:continuationSeparator/>
      </w:r>
    </w:p>
  </w:footnote>
  <w:footnote w:id="1">
    <w:p w:rsidR="005060CC" w:rsidRPr="00A53642" w:rsidRDefault="005060CC" w:rsidP="00290A5D">
      <w:pPr>
        <w:spacing w:after="240"/>
        <w:ind w:firstLine="720"/>
        <w:rPr>
          <w:rFonts w:ascii="Arial" w:hAnsi="Arial" w:cs="Arial"/>
        </w:rPr>
      </w:pPr>
      <w:r w:rsidRPr="00A53642">
        <w:rPr>
          <w:rStyle w:val="FootnoteReference"/>
          <w:rFonts w:ascii="Arial" w:hAnsi="Arial" w:cs="Arial"/>
        </w:rPr>
        <w:footnoteRef/>
      </w:r>
      <w:r w:rsidRPr="00A53642">
        <w:rPr>
          <w:rFonts w:ascii="Arial" w:hAnsi="Arial" w:cs="Arial"/>
          <w:sz w:val="18"/>
          <w:szCs w:val="18"/>
        </w:rPr>
        <w:t>Status offenses are those offenses which are illegal for minor</w:t>
      </w:r>
      <w:r>
        <w:rPr>
          <w:rFonts w:ascii="Arial" w:hAnsi="Arial" w:cs="Arial"/>
          <w:sz w:val="18"/>
          <w:szCs w:val="18"/>
        </w:rPr>
        <w:t>s</w:t>
      </w:r>
      <w:r w:rsidRPr="00A53642">
        <w:rPr>
          <w:rFonts w:ascii="Arial" w:hAnsi="Arial" w:cs="Arial"/>
          <w:sz w:val="18"/>
          <w:szCs w:val="18"/>
        </w:rPr>
        <w:t xml:space="preserve"> but not for adults.  For example</w:t>
      </w:r>
      <w:r>
        <w:rPr>
          <w:rFonts w:ascii="Arial" w:hAnsi="Arial" w:cs="Arial"/>
          <w:sz w:val="18"/>
          <w:szCs w:val="18"/>
        </w:rPr>
        <w:t>,</w:t>
      </w:r>
      <w:r w:rsidRPr="00A53642">
        <w:rPr>
          <w:rFonts w:ascii="Arial" w:hAnsi="Arial" w:cs="Arial"/>
          <w:sz w:val="18"/>
          <w:szCs w:val="18"/>
        </w:rPr>
        <w:t xml:space="preserve"> truancy or running away may be a status offense depending on the </w:t>
      </w:r>
      <w:r>
        <w:rPr>
          <w:rFonts w:ascii="Arial" w:hAnsi="Arial" w:cs="Arial"/>
          <w:sz w:val="18"/>
          <w:szCs w:val="18"/>
        </w:rPr>
        <w:t>s</w:t>
      </w:r>
      <w:r w:rsidRPr="00A53642">
        <w:rPr>
          <w:rFonts w:ascii="Arial" w:hAnsi="Arial" w:cs="Arial"/>
          <w:sz w:val="18"/>
          <w:szCs w:val="18"/>
        </w:rPr>
        <w:t>tate in which the juvenile resides.  Other status offenses include ungovernability, underage drinking, or curfew violations.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43FC"/>
    <w:multiLevelType w:val="hybridMultilevel"/>
    <w:tmpl w:val="A63E06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0791E93"/>
    <w:multiLevelType w:val="hybridMultilevel"/>
    <w:tmpl w:val="6AD03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A2681D"/>
    <w:multiLevelType w:val="hybridMultilevel"/>
    <w:tmpl w:val="52EEF438"/>
    <w:lvl w:ilvl="0" w:tplc="EFC05DD6">
      <w:start w:val="1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42C64C4"/>
    <w:multiLevelType w:val="hybridMultilevel"/>
    <w:tmpl w:val="1B5E5F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5626A2"/>
    <w:multiLevelType w:val="hybridMultilevel"/>
    <w:tmpl w:val="1D0E26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AD3F81"/>
    <w:multiLevelType w:val="hybridMultilevel"/>
    <w:tmpl w:val="87F43E34"/>
    <w:lvl w:ilvl="0" w:tplc="C11C0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78269D"/>
    <w:multiLevelType w:val="hybridMultilevel"/>
    <w:tmpl w:val="824E7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4D0515"/>
    <w:multiLevelType w:val="hybridMultilevel"/>
    <w:tmpl w:val="0F2A3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790C3F"/>
    <w:multiLevelType w:val="hybridMultilevel"/>
    <w:tmpl w:val="97F6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B14808"/>
    <w:multiLevelType w:val="hybridMultilevel"/>
    <w:tmpl w:val="FE0A4E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F2761C"/>
    <w:multiLevelType w:val="hybridMultilevel"/>
    <w:tmpl w:val="E9DA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8"/>
  </w:num>
  <w:num w:numId="5">
    <w:abstractNumId w:val="6"/>
  </w:num>
  <w:num w:numId="6">
    <w:abstractNumId w:val="9"/>
  </w:num>
  <w:num w:numId="7">
    <w:abstractNumId w:val="5"/>
  </w:num>
  <w:num w:numId="8">
    <w:abstractNumId w:val="10"/>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070"/>
    <w:rsid w:val="000331B3"/>
    <w:rsid w:val="00036B39"/>
    <w:rsid w:val="00037977"/>
    <w:rsid w:val="0004024D"/>
    <w:rsid w:val="00040D31"/>
    <w:rsid w:val="0004346C"/>
    <w:rsid w:val="0004576E"/>
    <w:rsid w:val="00055171"/>
    <w:rsid w:val="000663F6"/>
    <w:rsid w:val="00075E68"/>
    <w:rsid w:val="00077102"/>
    <w:rsid w:val="000773BB"/>
    <w:rsid w:val="00083AA2"/>
    <w:rsid w:val="00093A23"/>
    <w:rsid w:val="000B647E"/>
    <w:rsid w:val="000B7925"/>
    <w:rsid w:val="000C04E0"/>
    <w:rsid w:val="000C0E27"/>
    <w:rsid w:val="000C2FD8"/>
    <w:rsid w:val="000D5577"/>
    <w:rsid w:val="000D5FFC"/>
    <w:rsid w:val="000E1EB9"/>
    <w:rsid w:val="000E2FDE"/>
    <w:rsid w:val="000E6848"/>
    <w:rsid w:val="000E6B82"/>
    <w:rsid w:val="00114F78"/>
    <w:rsid w:val="001163AC"/>
    <w:rsid w:val="00134A78"/>
    <w:rsid w:val="00147E24"/>
    <w:rsid w:val="00150775"/>
    <w:rsid w:val="001535B1"/>
    <w:rsid w:val="001614E6"/>
    <w:rsid w:val="00166D29"/>
    <w:rsid w:val="001709B1"/>
    <w:rsid w:val="0018508A"/>
    <w:rsid w:val="001A0E28"/>
    <w:rsid w:val="001A1910"/>
    <w:rsid w:val="001A446F"/>
    <w:rsid w:val="001C1043"/>
    <w:rsid w:val="001C4232"/>
    <w:rsid w:val="001D0302"/>
    <w:rsid w:val="001D5A2B"/>
    <w:rsid w:val="001E0B1A"/>
    <w:rsid w:val="001E0F33"/>
    <w:rsid w:val="001E53ED"/>
    <w:rsid w:val="001F3B16"/>
    <w:rsid w:val="00210357"/>
    <w:rsid w:val="00212165"/>
    <w:rsid w:val="00220917"/>
    <w:rsid w:val="00234A5B"/>
    <w:rsid w:val="00251023"/>
    <w:rsid w:val="002557DC"/>
    <w:rsid w:val="00266CAC"/>
    <w:rsid w:val="002676AD"/>
    <w:rsid w:val="00267BE9"/>
    <w:rsid w:val="00286513"/>
    <w:rsid w:val="00290A5D"/>
    <w:rsid w:val="002A1144"/>
    <w:rsid w:val="002A228D"/>
    <w:rsid w:val="002A57FC"/>
    <w:rsid w:val="002B1602"/>
    <w:rsid w:val="002B496B"/>
    <w:rsid w:val="002B5063"/>
    <w:rsid w:val="002B5A29"/>
    <w:rsid w:val="002C0DAF"/>
    <w:rsid w:val="002D1A61"/>
    <w:rsid w:val="002D32B3"/>
    <w:rsid w:val="002D3AC0"/>
    <w:rsid w:val="002D400E"/>
    <w:rsid w:val="002D5D3C"/>
    <w:rsid w:val="002E1415"/>
    <w:rsid w:val="002F0105"/>
    <w:rsid w:val="00303005"/>
    <w:rsid w:val="0030511D"/>
    <w:rsid w:val="00313E3A"/>
    <w:rsid w:val="003223B8"/>
    <w:rsid w:val="0032397E"/>
    <w:rsid w:val="00334811"/>
    <w:rsid w:val="0033485A"/>
    <w:rsid w:val="00335339"/>
    <w:rsid w:val="00344190"/>
    <w:rsid w:val="00353C1B"/>
    <w:rsid w:val="0035447B"/>
    <w:rsid w:val="00355D10"/>
    <w:rsid w:val="0035748B"/>
    <w:rsid w:val="00360F25"/>
    <w:rsid w:val="00396E78"/>
    <w:rsid w:val="003A3148"/>
    <w:rsid w:val="003E02D1"/>
    <w:rsid w:val="003E61F1"/>
    <w:rsid w:val="003F1CED"/>
    <w:rsid w:val="003F69DF"/>
    <w:rsid w:val="003F7465"/>
    <w:rsid w:val="0040589E"/>
    <w:rsid w:val="004147AD"/>
    <w:rsid w:val="0041573B"/>
    <w:rsid w:val="004309B6"/>
    <w:rsid w:val="0043608D"/>
    <w:rsid w:val="0044779A"/>
    <w:rsid w:val="00447C55"/>
    <w:rsid w:val="004571D4"/>
    <w:rsid w:val="00461471"/>
    <w:rsid w:val="00462C61"/>
    <w:rsid w:val="004657E1"/>
    <w:rsid w:val="00465C58"/>
    <w:rsid w:val="00471645"/>
    <w:rsid w:val="00475E32"/>
    <w:rsid w:val="00477805"/>
    <w:rsid w:val="004B144D"/>
    <w:rsid w:val="004B1CF7"/>
    <w:rsid w:val="004B2801"/>
    <w:rsid w:val="004B2C50"/>
    <w:rsid w:val="004B6D13"/>
    <w:rsid w:val="004C2DE6"/>
    <w:rsid w:val="004C50E3"/>
    <w:rsid w:val="004D0375"/>
    <w:rsid w:val="004E05F0"/>
    <w:rsid w:val="004E4B60"/>
    <w:rsid w:val="004E4E75"/>
    <w:rsid w:val="004E5B7E"/>
    <w:rsid w:val="004E7E3D"/>
    <w:rsid w:val="004F4017"/>
    <w:rsid w:val="00500D21"/>
    <w:rsid w:val="005015ED"/>
    <w:rsid w:val="00503F12"/>
    <w:rsid w:val="00504635"/>
    <w:rsid w:val="005049C8"/>
    <w:rsid w:val="005060CC"/>
    <w:rsid w:val="00510DB4"/>
    <w:rsid w:val="00510E4E"/>
    <w:rsid w:val="00511663"/>
    <w:rsid w:val="00513FA6"/>
    <w:rsid w:val="005306CD"/>
    <w:rsid w:val="00532AFB"/>
    <w:rsid w:val="00534162"/>
    <w:rsid w:val="0053789B"/>
    <w:rsid w:val="0054218C"/>
    <w:rsid w:val="0054413E"/>
    <w:rsid w:val="005457C1"/>
    <w:rsid w:val="00550F6F"/>
    <w:rsid w:val="00554BE2"/>
    <w:rsid w:val="00554CC3"/>
    <w:rsid w:val="005617B6"/>
    <w:rsid w:val="00561B70"/>
    <w:rsid w:val="00584837"/>
    <w:rsid w:val="005C1A2A"/>
    <w:rsid w:val="005C3957"/>
    <w:rsid w:val="005C4D5F"/>
    <w:rsid w:val="005C4E66"/>
    <w:rsid w:val="005C5D37"/>
    <w:rsid w:val="005D0AD4"/>
    <w:rsid w:val="005D1907"/>
    <w:rsid w:val="005E0BCD"/>
    <w:rsid w:val="005F1A06"/>
    <w:rsid w:val="0060064A"/>
    <w:rsid w:val="006048A0"/>
    <w:rsid w:val="00613835"/>
    <w:rsid w:val="00630C9B"/>
    <w:rsid w:val="006542B2"/>
    <w:rsid w:val="00667A46"/>
    <w:rsid w:val="00674C6C"/>
    <w:rsid w:val="00676B1B"/>
    <w:rsid w:val="00693775"/>
    <w:rsid w:val="006B0DA4"/>
    <w:rsid w:val="006B1427"/>
    <w:rsid w:val="006B496C"/>
    <w:rsid w:val="006B73B2"/>
    <w:rsid w:val="006B773D"/>
    <w:rsid w:val="006D2EBF"/>
    <w:rsid w:val="006D4C9A"/>
    <w:rsid w:val="006D50E0"/>
    <w:rsid w:val="006E184C"/>
    <w:rsid w:val="006E26E9"/>
    <w:rsid w:val="006E7CDF"/>
    <w:rsid w:val="007016DC"/>
    <w:rsid w:val="00702B5E"/>
    <w:rsid w:val="00704DB7"/>
    <w:rsid w:val="007062F8"/>
    <w:rsid w:val="007077EE"/>
    <w:rsid w:val="00710EDC"/>
    <w:rsid w:val="00723A2D"/>
    <w:rsid w:val="0072557A"/>
    <w:rsid w:val="00756607"/>
    <w:rsid w:val="0076132D"/>
    <w:rsid w:val="00763655"/>
    <w:rsid w:val="00764206"/>
    <w:rsid w:val="00772A51"/>
    <w:rsid w:val="00782D56"/>
    <w:rsid w:val="00793909"/>
    <w:rsid w:val="00794D16"/>
    <w:rsid w:val="0079700C"/>
    <w:rsid w:val="007A0326"/>
    <w:rsid w:val="007C1975"/>
    <w:rsid w:val="007E77A4"/>
    <w:rsid w:val="007F27AF"/>
    <w:rsid w:val="007F3945"/>
    <w:rsid w:val="007F6EF6"/>
    <w:rsid w:val="007F70A5"/>
    <w:rsid w:val="0080475D"/>
    <w:rsid w:val="00805F75"/>
    <w:rsid w:val="0082466C"/>
    <w:rsid w:val="0082754C"/>
    <w:rsid w:val="008342F6"/>
    <w:rsid w:val="00836213"/>
    <w:rsid w:val="0085056F"/>
    <w:rsid w:val="00877D2B"/>
    <w:rsid w:val="00883AD7"/>
    <w:rsid w:val="00886D04"/>
    <w:rsid w:val="0088767F"/>
    <w:rsid w:val="00892AF7"/>
    <w:rsid w:val="00893953"/>
    <w:rsid w:val="008A0342"/>
    <w:rsid w:val="008B26F9"/>
    <w:rsid w:val="008C273A"/>
    <w:rsid w:val="008C3DFB"/>
    <w:rsid w:val="008D0842"/>
    <w:rsid w:val="008D1E3C"/>
    <w:rsid w:val="008E0244"/>
    <w:rsid w:val="008F3D46"/>
    <w:rsid w:val="008F7D9D"/>
    <w:rsid w:val="00905429"/>
    <w:rsid w:val="00914573"/>
    <w:rsid w:val="00915FE3"/>
    <w:rsid w:val="009215CA"/>
    <w:rsid w:val="00935B00"/>
    <w:rsid w:val="00960746"/>
    <w:rsid w:val="00963818"/>
    <w:rsid w:val="009733D3"/>
    <w:rsid w:val="009973E7"/>
    <w:rsid w:val="009A2828"/>
    <w:rsid w:val="009B7C49"/>
    <w:rsid w:val="009C1922"/>
    <w:rsid w:val="009C3082"/>
    <w:rsid w:val="009D0D62"/>
    <w:rsid w:val="009E5184"/>
    <w:rsid w:val="009F168A"/>
    <w:rsid w:val="009F6957"/>
    <w:rsid w:val="00A223DE"/>
    <w:rsid w:val="00A43CDA"/>
    <w:rsid w:val="00A45C9A"/>
    <w:rsid w:val="00A51D47"/>
    <w:rsid w:val="00A6362D"/>
    <w:rsid w:val="00A74098"/>
    <w:rsid w:val="00A741A1"/>
    <w:rsid w:val="00A90771"/>
    <w:rsid w:val="00A940C9"/>
    <w:rsid w:val="00A97CD6"/>
    <w:rsid w:val="00AA039E"/>
    <w:rsid w:val="00AA1F5A"/>
    <w:rsid w:val="00AB3FC7"/>
    <w:rsid w:val="00AB7C3D"/>
    <w:rsid w:val="00AC32FE"/>
    <w:rsid w:val="00AD2FAF"/>
    <w:rsid w:val="00AD7A86"/>
    <w:rsid w:val="00AE45FD"/>
    <w:rsid w:val="00AE55D6"/>
    <w:rsid w:val="00AE7861"/>
    <w:rsid w:val="00AF638F"/>
    <w:rsid w:val="00AF6ACF"/>
    <w:rsid w:val="00B00DA9"/>
    <w:rsid w:val="00B015BE"/>
    <w:rsid w:val="00B1697C"/>
    <w:rsid w:val="00B2612D"/>
    <w:rsid w:val="00B26BB9"/>
    <w:rsid w:val="00B3572B"/>
    <w:rsid w:val="00B45590"/>
    <w:rsid w:val="00B47F87"/>
    <w:rsid w:val="00B519FA"/>
    <w:rsid w:val="00B5670B"/>
    <w:rsid w:val="00B625E3"/>
    <w:rsid w:val="00B75EDF"/>
    <w:rsid w:val="00B80708"/>
    <w:rsid w:val="00B82631"/>
    <w:rsid w:val="00B850D9"/>
    <w:rsid w:val="00BA10F9"/>
    <w:rsid w:val="00BA14AA"/>
    <w:rsid w:val="00BD0AB5"/>
    <w:rsid w:val="00BD3E5F"/>
    <w:rsid w:val="00BD3F7C"/>
    <w:rsid w:val="00BE751E"/>
    <w:rsid w:val="00BF150B"/>
    <w:rsid w:val="00BF6070"/>
    <w:rsid w:val="00C15A91"/>
    <w:rsid w:val="00C165F9"/>
    <w:rsid w:val="00C22535"/>
    <w:rsid w:val="00C54057"/>
    <w:rsid w:val="00C56851"/>
    <w:rsid w:val="00C57FA5"/>
    <w:rsid w:val="00C63384"/>
    <w:rsid w:val="00C67B60"/>
    <w:rsid w:val="00C70221"/>
    <w:rsid w:val="00C75C91"/>
    <w:rsid w:val="00C83BE5"/>
    <w:rsid w:val="00C8414C"/>
    <w:rsid w:val="00C84529"/>
    <w:rsid w:val="00CA2793"/>
    <w:rsid w:val="00CB01FF"/>
    <w:rsid w:val="00CB4DBA"/>
    <w:rsid w:val="00CC0F23"/>
    <w:rsid w:val="00CE1DF3"/>
    <w:rsid w:val="00CE72C8"/>
    <w:rsid w:val="00D04E61"/>
    <w:rsid w:val="00D055F6"/>
    <w:rsid w:val="00D30079"/>
    <w:rsid w:val="00D340ED"/>
    <w:rsid w:val="00D575EE"/>
    <w:rsid w:val="00D63220"/>
    <w:rsid w:val="00D64F31"/>
    <w:rsid w:val="00D82692"/>
    <w:rsid w:val="00DB2356"/>
    <w:rsid w:val="00DD7428"/>
    <w:rsid w:val="00DD7E42"/>
    <w:rsid w:val="00DE482D"/>
    <w:rsid w:val="00DE4EDB"/>
    <w:rsid w:val="00DF0570"/>
    <w:rsid w:val="00DF1EA9"/>
    <w:rsid w:val="00DF2DAA"/>
    <w:rsid w:val="00DF6758"/>
    <w:rsid w:val="00E02B19"/>
    <w:rsid w:val="00E057A8"/>
    <w:rsid w:val="00E1149B"/>
    <w:rsid w:val="00E1211C"/>
    <w:rsid w:val="00E154C6"/>
    <w:rsid w:val="00E22F11"/>
    <w:rsid w:val="00E25EF1"/>
    <w:rsid w:val="00E27019"/>
    <w:rsid w:val="00E31887"/>
    <w:rsid w:val="00E35047"/>
    <w:rsid w:val="00E3598B"/>
    <w:rsid w:val="00E419F6"/>
    <w:rsid w:val="00E554A5"/>
    <w:rsid w:val="00E62B50"/>
    <w:rsid w:val="00E71E58"/>
    <w:rsid w:val="00E73309"/>
    <w:rsid w:val="00E970EB"/>
    <w:rsid w:val="00EA19A2"/>
    <w:rsid w:val="00EB5B92"/>
    <w:rsid w:val="00EC6B55"/>
    <w:rsid w:val="00EC75CF"/>
    <w:rsid w:val="00ED63C2"/>
    <w:rsid w:val="00EF4ED2"/>
    <w:rsid w:val="00F0149E"/>
    <w:rsid w:val="00F12CD0"/>
    <w:rsid w:val="00F138D7"/>
    <w:rsid w:val="00F2098C"/>
    <w:rsid w:val="00F556B4"/>
    <w:rsid w:val="00F86461"/>
    <w:rsid w:val="00FB47C4"/>
    <w:rsid w:val="00FC206E"/>
    <w:rsid w:val="00FD1010"/>
    <w:rsid w:val="00FF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070"/>
    <w:pPr>
      <w:widowControl w:val="0"/>
      <w:autoSpaceDE w:val="0"/>
      <w:autoSpaceDN w:val="0"/>
      <w:adjustRightInd w:val="0"/>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6070"/>
    <w:rPr>
      <w:color w:val="0000FF"/>
      <w:u w:val="single"/>
    </w:rPr>
  </w:style>
  <w:style w:type="paragraph" w:styleId="Footer">
    <w:name w:val="footer"/>
    <w:basedOn w:val="Normal"/>
    <w:link w:val="FooterChar"/>
    <w:uiPriority w:val="99"/>
    <w:rsid w:val="00BF6070"/>
    <w:pPr>
      <w:tabs>
        <w:tab w:val="center" w:pos="4320"/>
        <w:tab w:val="right" w:pos="8640"/>
      </w:tabs>
    </w:pPr>
  </w:style>
  <w:style w:type="character" w:customStyle="1" w:styleId="FooterChar">
    <w:name w:val="Footer Char"/>
    <w:basedOn w:val="DefaultParagraphFont"/>
    <w:link w:val="Footer"/>
    <w:uiPriority w:val="99"/>
    <w:rsid w:val="00BF6070"/>
    <w:rPr>
      <w:sz w:val="24"/>
      <w:szCs w:val="24"/>
    </w:rPr>
  </w:style>
  <w:style w:type="paragraph" w:styleId="ListParagraph">
    <w:name w:val="List Paragraph"/>
    <w:basedOn w:val="Normal"/>
    <w:uiPriority w:val="34"/>
    <w:qFormat/>
    <w:rsid w:val="00BF6070"/>
    <w:pPr>
      <w:ind w:left="720"/>
    </w:pPr>
  </w:style>
  <w:style w:type="paragraph" w:styleId="Header">
    <w:name w:val="header"/>
    <w:basedOn w:val="Normal"/>
    <w:link w:val="HeaderChar"/>
    <w:rsid w:val="00BF6070"/>
    <w:pPr>
      <w:tabs>
        <w:tab w:val="center" w:pos="4680"/>
        <w:tab w:val="right" w:pos="9360"/>
      </w:tabs>
    </w:pPr>
  </w:style>
  <w:style w:type="character" w:customStyle="1" w:styleId="HeaderChar">
    <w:name w:val="Header Char"/>
    <w:basedOn w:val="DefaultParagraphFont"/>
    <w:link w:val="Header"/>
    <w:rsid w:val="00BF6070"/>
    <w:rPr>
      <w:sz w:val="24"/>
      <w:szCs w:val="24"/>
    </w:rPr>
  </w:style>
  <w:style w:type="paragraph" w:styleId="BalloonText">
    <w:name w:val="Balloon Text"/>
    <w:basedOn w:val="Normal"/>
    <w:link w:val="BalloonTextChar"/>
    <w:rsid w:val="00AB7C3D"/>
    <w:rPr>
      <w:rFonts w:ascii="Tahoma" w:hAnsi="Tahoma" w:cs="Tahoma"/>
      <w:sz w:val="16"/>
      <w:szCs w:val="16"/>
    </w:rPr>
  </w:style>
  <w:style w:type="character" w:customStyle="1" w:styleId="BalloonTextChar">
    <w:name w:val="Balloon Text Char"/>
    <w:basedOn w:val="DefaultParagraphFont"/>
    <w:link w:val="BalloonText"/>
    <w:rsid w:val="00AB7C3D"/>
    <w:rPr>
      <w:rFonts w:ascii="Tahoma" w:hAnsi="Tahoma" w:cs="Tahoma"/>
      <w:sz w:val="16"/>
      <w:szCs w:val="16"/>
    </w:rPr>
  </w:style>
  <w:style w:type="paragraph" w:styleId="FootnoteText">
    <w:name w:val="footnote text"/>
    <w:basedOn w:val="Normal"/>
    <w:link w:val="FootnoteTextChar"/>
    <w:rsid w:val="00764206"/>
    <w:rPr>
      <w:sz w:val="20"/>
      <w:szCs w:val="20"/>
    </w:rPr>
  </w:style>
  <w:style w:type="character" w:customStyle="1" w:styleId="FootnoteTextChar">
    <w:name w:val="Footnote Text Char"/>
    <w:basedOn w:val="DefaultParagraphFont"/>
    <w:link w:val="FootnoteText"/>
    <w:rsid w:val="00764206"/>
  </w:style>
  <w:style w:type="character" w:styleId="FootnoteReference">
    <w:name w:val="footnote reference"/>
    <w:basedOn w:val="DefaultParagraphFont"/>
    <w:rsid w:val="00764206"/>
    <w:rPr>
      <w:vertAlign w:val="superscript"/>
    </w:rPr>
  </w:style>
  <w:style w:type="character" w:styleId="CommentReference">
    <w:name w:val="annotation reference"/>
    <w:basedOn w:val="DefaultParagraphFont"/>
    <w:rsid w:val="009F6957"/>
    <w:rPr>
      <w:sz w:val="16"/>
      <w:szCs w:val="16"/>
    </w:rPr>
  </w:style>
  <w:style w:type="paragraph" w:styleId="CommentText">
    <w:name w:val="annotation text"/>
    <w:basedOn w:val="Normal"/>
    <w:link w:val="CommentTextChar"/>
    <w:rsid w:val="009F6957"/>
    <w:rPr>
      <w:sz w:val="20"/>
      <w:szCs w:val="20"/>
    </w:rPr>
  </w:style>
  <w:style w:type="character" w:customStyle="1" w:styleId="CommentTextChar">
    <w:name w:val="Comment Text Char"/>
    <w:basedOn w:val="DefaultParagraphFont"/>
    <w:link w:val="CommentText"/>
    <w:rsid w:val="009F6957"/>
  </w:style>
  <w:style w:type="paragraph" w:styleId="CommentSubject">
    <w:name w:val="annotation subject"/>
    <w:basedOn w:val="CommentText"/>
    <w:next w:val="CommentText"/>
    <w:link w:val="CommentSubjectChar"/>
    <w:rsid w:val="009F6957"/>
    <w:rPr>
      <w:b/>
      <w:bCs/>
    </w:rPr>
  </w:style>
  <w:style w:type="character" w:customStyle="1" w:styleId="CommentSubjectChar">
    <w:name w:val="Comment Subject Char"/>
    <w:basedOn w:val="CommentTextChar"/>
    <w:link w:val="CommentSubject"/>
    <w:rsid w:val="009F6957"/>
    <w:rPr>
      <w:b/>
      <w:bCs/>
    </w:rPr>
  </w:style>
  <w:style w:type="paragraph" w:styleId="Revision">
    <w:name w:val="Revision"/>
    <w:hidden/>
    <w:uiPriority w:val="99"/>
    <w:semiHidden/>
    <w:rsid w:val="006B1427"/>
    <w:pPr>
      <w:spacing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070"/>
    <w:pPr>
      <w:widowControl w:val="0"/>
      <w:autoSpaceDE w:val="0"/>
      <w:autoSpaceDN w:val="0"/>
      <w:adjustRightInd w:val="0"/>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6070"/>
    <w:rPr>
      <w:color w:val="0000FF"/>
      <w:u w:val="single"/>
    </w:rPr>
  </w:style>
  <w:style w:type="paragraph" w:styleId="Footer">
    <w:name w:val="footer"/>
    <w:basedOn w:val="Normal"/>
    <w:link w:val="FooterChar"/>
    <w:uiPriority w:val="99"/>
    <w:rsid w:val="00BF6070"/>
    <w:pPr>
      <w:tabs>
        <w:tab w:val="center" w:pos="4320"/>
        <w:tab w:val="right" w:pos="8640"/>
      </w:tabs>
    </w:pPr>
  </w:style>
  <w:style w:type="character" w:customStyle="1" w:styleId="FooterChar">
    <w:name w:val="Footer Char"/>
    <w:basedOn w:val="DefaultParagraphFont"/>
    <w:link w:val="Footer"/>
    <w:uiPriority w:val="99"/>
    <w:rsid w:val="00BF6070"/>
    <w:rPr>
      <w:sz w:val="24"/>
      <w:szCs w:val="24"/>
    </w:rPr>
  </w:style>
  <w:style w:type="paragraph" w:styleId="ListParagraph">
    <w:name w:val="List Paragraph"/>
    <w:basedOn w:val="Normal"/>
    <w:uiPriority w:val="34"/>
    <w:qFormat/>
    <w:rsid w:val="00BF6070"/>
    <w:pPr>
      <w:ind w:left="720"/>
    </w:pPr>
  </w:style>
  <w:style w:type="paragraph" w:styleId="Header">
    <w:name w:val="header"/>
    <w:basedOn w:val="Normal"/>
    <w:link w:val="HeaderChar"/>
    <w:rsid w:val="00BF6070"/>
    <w:pPr>
      <w:tabs>
        <w:tab w:val="center" w:pos="4680"/>
        <w:tab w:val="right" w:pos="9360"/>
      </w:tabs>
    </w:pPr>
  </w:style>
  <w:style w:type="character" w:customStyle="1" w:styleId="HeaderChar">
    <w:name w:val="Header Char"/>
    <w:basedOn w:val="DefaultParagraphFont"/>
    <w:link w:val="Header"/>
    <w:rsid w:val="00BF6070"/>
    <w:rPr>
      <w:sz w:val="24"/>
      <w:szCs w:val="24"/>
    </w:rPr>
  </w:style>
  <w:style w:type="paragraph" w:styleId="BalloonText">
    <w:name w:val="Balloon Text"/>
    <w:basedOn w:val="Normal"/>
    <w:link w:val="BalloonTextChar"/>
    <w:rsid w:val="00AB7C3D"/>
    <w:rPr>
      <w:rFonts w:ascii="Tahoma" w:hAnsi="Tahoma" w:cs="Tahoma"/>
      <w:sz w:val="16"/>
      <w:szCs w:val="16"/>
    </w:rPr>
  </w:style>
  <w:style w:type="character" w:customStyle="1" w:styleId="BalloonTextChar">
    <w:name w:val="Balloon Text Char"/>
    <w:basedOn w:val="DefaultParagraphFont"/>
    <w:link w:val="BalloonText"/>
    <w:rsid w:val="00AB7C3D"/>
    <w:rPr>
      <w:rFonts w:ascii="Tahoma" w:hAnsi="Tahoma" w:cs="Tahoma"/>
      <w:sz w:val="16"/>
      <w:szCs w:val="16"/>
    </w:rPr>
  </w:style>
  <w:style w:type="paragraph" w:styleId="FootnoteText">
    <w:name w:val="footnote text"/>
    <w:basedOn w:val="Normal"/>
    <w:link w:val="FootnoteTextChar"/>
    <w:rsid w:val="00764206"/>
    <w:rPr>
      <w:sz w:val="20"/>
      <w:szCs w:val="20"/>
    </w:rPr>
  </w:style>
  <w:style w:type="character" w:customStyle="1" w:styleId="FootnoteTextChar">
    <w:name w:val="Footnote Text Char"/>
    <w:basedOn w:val="DefaultParagraphFont"/>
    <w:link w:val="FootnoteText"/>
    <w:rsid w:val="00764206"/>
  </w:style>
  <w:style w:type="character" w:styleId="FootnoteReference">
    <w:name w:val="footnote reference"/>
    <w:basedOn w:val="DefaultParagraphFont"/>
    <w:rsid w:val="00764206"/>
    <w:rPr>
      <w:vertAlign w:val="superscript"/>
    </w:rPr>
  </w:style>
  <w:style w:type="character" w:styleId="CommentReference">
    <w:name w:val="annotation reference"/>
    <w:basedOn w:val="DefaultParagraphFont"/>
    <w:rsid w:val="009F6957"/>
    <w:rPr>
      <w:sz w:val="16"/>
      <w:szCs w:val="16"/>
    </w:rPr>
  </w:style>
  <w:style w:type="paragraph" w:styleId="CommentText">
    <w:name w:val="annotation text"/>
    <w:basedOn w:val="Normal"/>
    <w:link w:val="CommentTextChar"/>
    <w:rsid w:val="009F6957"/>
    <w:rPr>
      <w:sz w:val="20"/>
      <w:szCs w:val="20"/>
    </w:rPr>
  </w:style>
  <w:style w:type="character" w:customStyle="1" w:styleId="CommentTextChar">
    <w:name w:val="Comment Text Char"/>
    <w:basedOn w:val="DefaultParagraphFont"/>
    <w:link w:val="CommentText"/>
    <w:rsid w:val="009F6957"/>
  </w:style>
  <w:style w:type="paragraph" w:styleId="CommentSubject">
    <w:name w:val="annotation subject"/>
    <w:basedOn w:val="CommentText"/>
    <w:next w:val="CommentText"/>
    <w:link w:val="CommentSubjectChar"/>
    <w:rsid w:val="009F6957"/>
    <w:rPr>
      <w:b/>
      <w:bCs/>
    </w:rPr>
  </w:style>
  <w:style w:type="character" w:customStyle="1" w:styleId="CommentSubjectChar">
    <w:name w:val="Comment Subject Char"/>
    <w:basedOn w:val="CommentTextChar"/>
    <w:link w:val="CommentSubject"/>
    <w:rsid w:val="009F6957"/>
    <w:rPr>
      <w:b/>
      <w:bCs/>
    </w:rPr>
  </w:style>
  <w:style w:type="paragraph" w:styleId="Revision">
    <w:name w:val="Revision"/>
    <w:hidden/>
    <w:uiPriority w:val="99"/>
    <w:semiHidden/>
    <w:rsid w:val="006B1427"/>
    <w:pPr>
      <w:spacing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6455">
      <w:bodyDiv w:val="1"/>
      <w:marLeft w:val="0"/>
      <w:marRight w:val="0"/>
      <w:marTop w:val="0"/>
      <w:marBottom w:val="0"/>
      <w:divBdr>
        <w:top w:val="none" w:sz="0" w:space="0" w:color="auto"/>
        <w:left w:val="none" w:sz="0" w:space="0" w:color="auto"/>
        <w:bottom w:val="none" w:sz="0" w:space="0" w:color="auto"/>
        <w:right w:val="none" w:sz="0" w:space="0" w:color="auto"/>
      </w:divBdr>
    </w:div>
    <w:div w:id="250479531">
      <w:bodyDiv w:val="1"/>
      <w:marLeft w:val="0"/>
      <w:marRight w:val="0"/>
      <w:marTop w:val="0"/>
      <w:marBottom w:val="0"/>
      <w:divBdr>
        <w:top w:val="none" w:sz="0" w:space="0" w:color="auto"/>
        <w:left w:val="none" w:sz="0" w:space="0" w:color="auto"/>
        <w:bottom w:val="none" w:sz="0" w:space="0" w:color="auto"/>
        <w:right w:val="none" w:sz="0" w:space="0" w:color="auto"/>
      </w:divBdr>
      <w:divsChild>
        <w:div w:id="1383940918">
          <w:marLeft w:val="0"/>
          <w:marRight w:val="0"/>
          <w:marTop w:val="0"/>
          <w:marBottom w:val="0"/>
          <w:divBdr>
            <w:top w:val="none" w:sz="0" w:space="0" w:color="auto"/>
            <w:left w:val="none" w:sz="0" w:space="0" w:color="auto"/>
            <w:bottom w:val="none" w:sz="0" w:space="0" w:color="auto"/>
            <w:right w:val="none" w:sz="0" w:space="0" w:color="auto"/>
          </w:divBdr>
          <w:divsChild>
            <w:div w:id="2057309994">
              <w:marLeft w:val="0"/>
              <w:marRight w:val="0"/>
              <w:marTop w:val="0"/>
              <w:marBottom w:val="0"/>
              <w:divBdr>
                <w:top w:val="none" w:sz="0" w:space="0" w:color="auto"/>
                <w:left w:val="none" w:sz="0" w:space="0" w:color="auto"/>
                <w:bottom w:val="none" w:sz="0" w:space="0" w:color="auto"/>
                <w:right w:val="none" w:sz="0" w:space="0" w:color="auto"/>
              </w:divBdr>
              <w:divsChild>
                <w:div w:id="1473018835">
                  <w:marLeft w:val="0"/>
                  <w:marRight w:val="0"/>
                  <w:marTop w:val="0"/>
                  <w:marBottom w:val="0"/>
                  <w:divBdr>
                    <w:top w:val="none" w:sz="0" w:space="0" w:color="auto"/>
                    <w:left w:val="none" w:sz="0" w:space="0" w:color="auto"/>
                    <w:bottom w:val="none" w:sz="0" w:space="0" w:color="auto"/>
                    <w:right w:val="none" w:sz="0" w:space="0" w:color="auto"/>
                  </w:divBdr>
                  <w:divsChild>
                    <w:div w:id="636186911">
                      <w:marLeft w:val="0"/>
                      <w:marRight w:val="0"/>
                      <w:marTop w:val="0"/>
                      <w:marBottom w:val="0"/>
                      <w:divBdr>
                        <w:top w:val="none" w:sz="0" w:space="0" w:color="auto"/>
                        <w:left w:val="none" w:sz="0" w:space="0" w:color="auto"/>
                        <w:bottom w:val="none" w:sz="0" w:space="0" w:color="auto"/>
                        <w:right w:val="none" w:sz="0" w:space="0" w:color="auto"/>
                      </w:divBdr>
                      <w:divsChild>
                        <w:div w:id="1387610725">
                          <w:marLeft w:val="0"/>
                          <w:marRight w:val="0"/>
                          <w:marTop w:val="0"/>
                          <w:marBottom w:val="0"/>
                          <w:divBdr>
                            <w:top w:val="none" w:sz="0" w:space="0" w:color="auto"/>
                            <w:left w:val="none" w:sz="0" w:space="0" w:color="auto"/>
                            <w:bottom w:val="none" w:sz="0" w:space="0" w:color="auto"/>
                            <w:right w:val="none" w:sz="0" w:space="0" w:color="auto"/>
                          </w:divBdr>
                          <w:divsChild>
                            <w:div w:id="1649213649">
                              <w:marLeft w:val="0"/>
                              <w:marRight w:val="0"/>
                              <w:marTop w:val="0"/>
                              <w:marBottom w:val="0"/>
                              <w:divBdr>
                                <w:top w:val="none" w:sz="0" w:space="0" w:color="auto"/>
                                <w:left w:val="none" w:sz="0" w:space="0" w:color="auto"/>
                                <w:bottom w:val="none" w:sz="0" w:space="0" w:color="auto"/>
                                <w:right w:val="none" w:sz="0" w:space="0" w:color="auto"/>
                              </w:divBdr>
                              <w:divsChild>
                                <w:div w:id="998342567">
                                  <w:marLeft w:val="0"/>
                                  <w:marRight w:val="0"/>
                                  <w:marTop w:val="0"/>
                                  <w:marBottom w:val="0"/>
                                  <w:divBdr>
                                    <w:top w:val="none" w:sz="0" w:space="0" w:color="auto"/>
                                    <w:left w:val="none" w:sz="0" w:space="0" w:color="auto"/>
                                    <w:bottom w:val="none" w:sz="0" w:space="0" w:color="auto"/>
                                    <w:right w:val="none" w:sz="0" w:space="0" w:color="auto"/>
                                  </w:divBdr>
                                  <w:divsChild>
                                    <w:div w:id="978920028">
                                      <w:marLeft w:val="0"/>
                                      <w:marRight w:val="0"/>
                                      <w:marTop w:val="0"/>
                                      <w:marBottom w:val="0"/>
                                      <w:divBdr>
                                        <w:top w:val="none" w:sz="0" w:space="0" w:color="auto"/>
                                        <w:left w:val="none" w:sz="0" w:space="0" w:color="auto"/>
                                        <w:bottom w:val="none" w:sz="0" w:space="0" w:color="auto"/>
                                        <w:right w:val="none" w:sz="0" w:space="0" w:color="auto"/>
                                      </w:divBdr>
                                      <w:divsChild>
                                        <w:div w:id="1193346714">
                                          <w:marLeft w:val="0"/>
                                          <w:marRight w:val="0"/>
                                          <w:marTop w:val="0"/>
                                          <w:marBottom w:val="0"/>
                                          <w:divBdr>
                                            <w:top w:val="none" w:sz="0" w:space="0" w:color="auto"/>
                                            <w:left w:val="none" w:sz="0" w:space="0" w:color="auto"/>
                                            <w:bottom w:val="none" w:sz="0" w:space="0" w:color="auto"/>
                                            <w:right w:val="none" w:sz="0" w:space="0" w:color="auto"/>
                                          </w:divBdr>
                                          <w:divsChild>
                                            <w:div w:id="187910755">
                                              <w:marLeft w:val="0"/>
                                              <w:marRight w:val="0"/>
                                              <w:marTop w:val="0"/>
                                              <w:marBottom w:val="0"/>
                                              <w:divBdr>
                                                <w:top w:val="none" w:sz="0" w:space="0" w:color="auto"/>
                                                <w:left w:val="none" w:sz="0" w:space="0" w:color="auto"/>
                                                <w:bottom w:val="none" w:sz="0" w:space="0" w:color="auto"/>
                                                <w:right w:val="none" w:sz="0" w:space="0" w:color="auto"/>
                                              </w:divBdr>
                                              <w:divsChild>
                                                <w:div w:id="358359880">
                                                  <w:marLeft w:val="0"/>
                                                  <w:marRight w:val="0"/>
                                                  <w:marTop w:val="0"/>
                                                  <w:marBottom w:val="0"/>
                                                  <w:divBdr>
                                                    <w:top w:val="none" w:sz="0" w:space="0" w:color="auto"/>
                                                    <w:left w:val="none" w:sz="0" w:space="0" w:color="auto"/>
                                                    <w:bottom w:val="none" w:sz="0" w:space="0" w:color="auto"/>
                                                    <w:right w:val="none" w:sz="0" w:space="0" w:color="auto"/>
                                                  </w:divBdr>
                                                  <w:divsChild>
                                                    <w:div w:id="174803760">
                                                      <w:marLeft w:val="0"/>
                                                      <w:marRight w:val="0"/>
                                                      <w:marTop w:val="0"/>
                                                      <w:marBottom w:val="0"/>
                                                      <w:divBdr>
                                                        <w:top w:val="none" w:sz="0" w:space="0" w:color="auto"/>
                                                        <w:left w:val="none" w:sz="0" w:space="0" w:color="auto"/>
                                                        <w:bottom w:val="none" w:sz="0" w:space="0" w:color="auto"/>
                                                        <w:right w:val="none" w:sz="0" w:space="0" w:color="auto"/>
                                                      </w:divBdr>
                                                      <w:divsChild>
                                                        <w:div w:id="1873181698">
                                                          <w:marLeft w:val="0"/>
                                                          <w:marRight w:val="0"/>
                                                          <w:marTop w:val="0"/>
                                                          <w:marBottom w:val="0"/>
                                                          <w:divBdr>
                                                            <w:top w:val="none" w:sz="0" w:space="0" w:color="auto"/>
                                                            <w:left w:val="none" w:sz="0" w:space="0" w:color="auto"/>
                                                            <w:bottom w:val="none" w:sz="0" w:space="0" w:color="auto"/>
                                                            <w:right w:val="none" w:sz="0" w:space="0" w:color="auto"/>
                                                          </w:divBdr>
                                                          <w:divsChild>
                                                            <w:div w:id="962154151">
                                                              <w:marLeft w:val="0"/>
                                                              <w:marRight w:val="0"/>
                                                              <w:marTop w:val="0"/>
                                                              <w:marBottom w:val="0"/>
                                                              <w:divBdr>
                                                                <w:top w:val="none" w:sz="0" w:space="0" w:color="auto"/>
                                                                <w:left w:val="none" w:sz="0" w:space="0" w:color="auto"/>
                                                                <w:bottom w:val="none" w:sz="0" w:space="0" w:color="auto"/>
                                                                <w:right w:val="none" w:sz="0" w:space="0" w:color="auto"/>
                                                              </w:divBdr>
                                                              <w:divsChild>
                                                                <w:div w:id="737216434">
                                                                  <w:marLeft w:val="0"/>
                                                                  <w:marRight w:val="0"/>
                                                                  <w:marTop w:val="0"/>
                                                                  <w:marBottom w:val="0"/>
                                                                  <w:divBdr>
                                                                    <w:top w:val="none" w:sz="0" w:space="0" w:color="auto"/>
                                                                    <w:left w:val="none" w:sz="0" w:space="0" w:color="auto"/>
                                                                    <w:bottom w:val="none" w:sz="0" w:space="0" w:color="auto"/>
                                                                    <w:right w:val="none" w:sz="0" w:space="0" w:color="auto"/>
                                                                  </w:divBdr>
                                                                  <w:divsChild>
                                                                    <w:div w:id="1026518295">
                                                                      <w:marLeft w:val="0"/>
                                                                      <w:marRight w:val="0"/>
                                                                      <w:marTop w:val="0"/>
                                                                      <w:marBottom w:val="0"/>
                                                                      <w:divBdr>
                                                                        <w:top w:val="none" w:sz="0" w:space="0" w:color="auto"/>
                                                                        <w:left w:val="none" w:sz="0" w:space="0" w:color="auto"/>
                                                                        <w:bottom w:val="none" w:sz="0" w:space="0" w:color="auto"/>
                                                                        <w:right w:val="none" w:sz="0" w:space="0" w:color="auto"/>
                                                                      </w:divBdr>
                                                                      <w:divsChild>
                                                                        <w:div w:id="126508574">
                                                                          <w:marLeft w:val="0"/>
                                                                          <w:marRight w:val="0"/>
                                                                          <w:marTop w:val="0"/>
                                                                          <w:marBottom w:val="0"/>
                                                                          <w:divBdr>
                                                                            <w:top w:val="none" w:sz="0" w:space="0" w:color="auto"/>
                                                                            <w:left w:val="none" w:sz="0" w:space="0" w:color="auto"/>
                                                                            <w:bottom w:val="none" w:sz="0" w:space="0" w:color="auto"/>
                                                                            <w:right w:val="none" w:sz="0" w:space="0" w:color="auto"/>
                                                                          </w:divBdr>
                                                                          <w:divsChild>
                                                                            <w:div w:id="938565208">
                                                                              <w:marLeft w:val="0"/>
                                                                              <w:marRight w:val="0"/>
                                                                              <w:marTop w:val="0"/>
                                                                              <w:marBottom w:val="0"/>
                                                                              <w:divBdr>
                                                                                <w:top w:val="none" w:sz="0" w:space="0" w:color="auto"/>
                                                                                <w:left w:val="none" w:sz="0" w:space="0" w:color="auto"/>
                                                                                <w:bottom w:val="none" w:sz="0" w:space="0" w:color="auto"/>
                                                                                <w:right w:val="none" w:sz="0" w:space="0" w:color="auto"/>
                                                                              </w:divBdr>
                                                                              <w:divsChild>
                                                                                <w:div w:id="1226530694">
                                                                                  <w:marLeft w:val="0"/>
                                                                                  <w:marRight w:val="0"/>
                                                                                  <w:marTop w:val="0"/>
                                                                                  <w:marBottom w:val="0"/>
                                                                                  <w:divBdr>
                                                                                    <w:top w:val="none" w:sz="0" w:space="0" w:color="auto"/>
                                                                                    <w:left w:val="none" w:sz="0" w:space="0" w:color="auto"/>
                                                                                    <w:bottom w:val="none" w:sz="0" w:space="0" w:color="auto"/>
                                                                                    <w:right w:val="none" w:sz="0" w:space="0" w:color="auto"/>
                                                                                  </w:divBdr>
                                                                                  <w:divsChild>
                                                                                    <w:div w:id="1215314543">
                                                                                      <w:marLeft w:val="0"/>
                                                                                      <w:marRight w:val="0"/>
                                                                                      <w:marTop w:val="0"/>
                                                                                      <w:marBottom w:val="0"/>
                                                                                      <w:divBdr>
                                                                                        <w:top w:val="single" w:sz="6" w:space="0" w:color="A7B3BD"/>
                                                                                        <w:left w:val="none" w:sz="0" w:space="0" w:color="auto"/>
                                                                                        <w:bottom w:val="none" w:sz="0" w:space="0" w:color="auto"/>
                                                                                        <w:right w:val="none" w:sz="0" w:space="0" w:color="auto"/>
                                                                                      </w:divBdr>
                                                                                      <w:divsChild>
                                                                                        <w:div w:id="707338141">
                                                                                          <w:marLeft w:val="0"/>
                                                                                          <w:marRight w:val="0"/>
                                                                                          <w:marTop w:val="0"/>
                                                                                          <w:marBottom w:val="0"/>
                                                                                          <w:divBdr>
                                                                                            <w:top w:val="none" w:sz="0" w:space="0" w:color="auto"/>
                                                                                            <w:left w:val="none" w:sz="0" w:space="0" w:color="auto"/>
                                                                                            <w:bottom w:val="none" w:sz="0" w:space="0" w:color="auto"/>
                                                                                            <w:right w:val="none" w:sz="0" w:space="0" w:color="auto"/>
                                                                                          </w:divBdr>
                                                                                          <w:divsChild>
                                                                                            <w:div w:id="1231381540">
                                                                                              <w:marLeft w:val="0"/>
                                                                                              <w:marRight w:val="0"/>
                                                                                              <w:marTop w:val="0"/>
                                                                                              <w:marBottom w:val="0"/>
                                                                                              <w:divBdr>
                                                                                                <w:top w:val="none" w:sz="0" w:space="0" w:color="auto"/>
                                                                                                <w:left w:val="none" w:sz="0" w:space="0" w:color="auto"/>
                                                                                                <w:bottom w:val="none" w:sz="0" w:space="0" w:color="auto"/>
                                                                                                <w:right w:val="none" w:sz="0" w:space="0" w:color="auto"/>
                                                                                              </w:divBdr>
                                                                                            </w:div>
                                                                                            <w:div w:id="1458572716">
                                                                                              <w:marLeft w:val="0"/>
                                                                                              <w:marRight w:val="0"/>
                                                                                              <w:marTop w:val="0"/>
                                                                                              <w:marBottom w:val="0"/>
                                                                                              <w:divBdr>
                                                                                                <w:top w:val="none" w:sz="0" w:space="0" w:color="auto"/>
                                                                                                <w:left w:val="none" w:sz="0" w:space="0" w:color="auto"/>
                                                                                                <w:bottom w:val="none" w:sz="0" w:space="0" w:color="auto"/>
                                                                                                <w:right w:val="none" w:sz="0" w:space="0" w:color="auto"/>
                                                                                              </w:divBdr>
                                                                                            </w:div>
                                                                                            <w:div w:id="322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720760">
      <w:bodyDiv w:val="1"/>
      <w:marLeft w:val="0"/>
      <w:marRight w:val="0"/>
      <w:marTop w:val="0"/>
      <w:marBottom w:val="0"/>
      <w:divBdr>
        <w:top w:val="none" w:sz="0" w:space="0" w:color="auto"/>
        <w:left w:val="none" w:sz="0" w:space="0" w:color="auto"/>
        <w:bottom w:val="none" w:sz="0" w:space="0" w:color="auto"/>
        <w:right w:val="none" w:sz="0" w:space="0" w:color="auto"/>
      </w:divBdr>
    </w:div>
    <w:div w:id="914516537">
      <w:bodyDiv w:val="1"/>
      <w:marLeft w:val="0"/>
      <w:marRight w:val="0"/>
      <w:marTop w:val="0"/>
      <w:marBottom w:val="0"/>
      <w:divBdr>
        <w:top w:val="none" w:sz="0" w:space="0" w:color="auto"/>
        <w:left w:val="none" w:sz="0" w:space="0" w:color="auto"/>
        <w:bottom w:val="none" w:sz="0" w:space="0" w:color="auto"/>
        <w:right w:val="none" w:sz="0" w:space="0" w:color="auto"/>
      </w:divBdr>
    </w:div>
    <w:div w:id="1032413326">
      <w:bodyDiv w:val="1"/>
      <w:marLeft w:val="0"/>
      <w:marRight w:val="0"/>
      <w:marTop w:val="0"/>
      <w:marBottom w:val="0"/>
      <w:divBdr>
        <w:top w:val="none" w:sz="0" w:space="0" w:color="auto"/>
        <w:left w:val="none" w:sz="0" w:space="0" w:color="auto"/>
        <w:bottom w:val="none" w:sz="0" w:space="0" w:color="auto"/>
        <w:right w:val="none" w:sz="0" w:space="0" w:color="auto"/>
      </w:divBdr>
    </w:div>
    <w:div w:id="1320962862">
      <w:bodyDiv w:val="1"/>
      <w:marLeft w:val="0"/>
      <w:marRight w:val="0"/>
      <w:marTop w:val="0"/>
      <w:marBottom w:val="0"/>
      <w:divBdr>
        <w:top w:val="none" w:sz="0" w:space="0" w:color="auto"/>
        <w:left w:val="none" w:sz="0" w:space="0" w:color="auto"/>
        <w:bottom w:val="none" w:sz="0" w:space="0" w:color="auto"/>
        <w:right w:val="none" w:sz="0" w:space="0" w:color="auto"/>
      </w:divBdr>
    </w:div>
    <w:div w:id="16038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20443-34C8-4DB9-A34A-267B106ED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1683</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11303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Scarbora</dc:creator>
  <cp:lastModifiedBy>Scarbora</cp:lastModifiedBy>
  <cp:revision>2</cp:revision>
  <dcterms:created xsi:type="dcterms:W3CDTF">2013-09-19T13:58:00Z</dcterms:created>
  <dcterms:modified xsi:type="dcterms:W3CDTF">2013-09-19T13:58:00Z</dcterms:modified>
</cp:coreProperties>
</file>