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2D" w:rsidRPr="00873BC4" w:rsidRDefault="00EE5D2D" w:rsidP="00115871">
      <w:pPr>
        <w:widowControl/>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gramStart"/>
      <w:r w:rsidR="00873BC4" w:rsidRPr="00873BC4">
        <w:rPr>
          <w:rFonts w:ascii="Arial" w:hAnsi="Arial" w:cs="Arial"/>
          <w:sz w:val="22"/>
          <w:szCs w:val="22"/>
        </w:rPr>
        <w:t>October</w:t>
      </w:r>
      <w:r w:rsidR="00856582" w:rsidRPr="00873BC4">
        <w:rPr>
          <w:rFonts w:ascii="Arial" w:hAnsi="Arial" w:cs="Arial"/>
          <w:sz w:val="22"/>
          <w:szCs w:val="22"/>
        </w:rPr>
        <w:t>,</w:t>
      </w:r>
      <w:proofErr w:type="gramEnd"/>
      <w:r w:rsidRPr="00873BC4">
        <w:rPr>
          <w:rFonts w:ascii="Arial" w:hAnsi="Arial" w:cs="Arial"/>
          <w:sz w:val="22"/>
          <w:szCs w:val="22"/>
        </w:rPr>
        <w:t xml:space="preserve"> </w:t>
      </w:r>
      <w:r w:rsidR="00873BC4">
        <w:rPr>
          <w:rFonts w:ascii="Arial" w:hAnsi="Arial" w:cs="Arial"/>
          <w:sz w:val="22"/>
          <w:szCs w:val="22"/>
        </w:rPr>
        <w:t>2</w:t>
      </w:r>
      <w:r w:rsidRPr="00873BC4">
        <w:rPr>
          <w:rFonts w:ascii="Arial" w:hAnsi="Arial" w:cs="Arial"/>
          <w:sz w:val="22"/>
          <w:szCs w:val="22"/>
        </w:rPr>
        <w:t xml:space="preserve">013                                       </w:t>
      </w:r>
      <w:r w:rsidRPr="00873BC4">
        <w:rPr>
          <w:rFonts w:ascii="Arial" w:hAnsi="Arial" w:cs="Arial"/>
          <w:sz w:val="22"/>
          <w:szCs w:val="22"/>
        </w:rPr>
        <w:tab/>
      </w:r>
    </w:p>
    <w:p w:rsidR="004B430B" w:rsidRPr="00E17F08" w:rsidRDefault="004B430B" w:rsidP="004B430B">
      <w:pPr>
        <w:pStyle w:val="Title"/>
        <w:rPr>
          <w:rFonts w:ascii="Arial" w:hAnsi="Arial" w:cs="Arial"/>
          <w:sz w:val="24"/>
          <w:szCs w:val="24"/>
        </w:rPr>
      </w:pPr>
      <w:r w:rsidRPr="00E17F08">
        <w:rPr>
          <w:rFonts w:ascii="Arial" w:hAnsi="Arial" w:cs="Arial"/>
          <w:sz w:val="24"/>
          <w:szCs w:val="24"/>
        </w:rPr>
        <w:t>Supporting Statement for</w:t>
      </w:r>
    </w:p>
    <w:p w:rsidR="004B430B" w:rsidRPr="00E17F08" w:rsidRDefault="004B430B" w:rsidP="004B430B">
      <w:pPr>
        <w:pStyle w:val="Title"/>
        <w:rPr>
          <w:rFonts w:ascii="Arial" w:hAnsi="Arial" w:cs="Arial"/>
          <w:sz w:val="24"/>
          <w:szCs w:val="24"/>
        </w:rPr>
      </w:pPr>
      <w:r w:rsidRPr="00E17F08">
        <w:rPr>
          <w:rFonts w:ascii="Arial" w:hAnsi="Arial" w:cs="Arial"/>
          <w:sz w:val="24"/>
          <w:szCs w:val="24"/>
        </w:rPr>
        <w:t>Paperwork Reduction Act Submissions</w:t>
      </w:r>
    </w:p>
    <w:p w:rsidR="00EE5D2D" w:rsidRPr="009D487F" w:rsidRDefault="00EE5D2D" w:rsidP="00356A27">
      <w:pPr>
        <w:widowControl/>
        <w:jc w:val="center"/>
        <w:rPr>
          <w:rFonts w:ascii="Arial" w:hAnsi="Arial" w:cs="Arial"/>
          <w:b/>
          <w:szCs w:val="24"/>
        </w:rPr>
      </w:pPr>
    </w:p>
    <w:p w:rsidR="00EE5D2D" w:rsidRPr="009D487F" w:rsidRDefault="00EE5D2D">
      <w:pPr>
        <w:widowControl/>
        <w:rPr>
          <w:rFonts w:ascii="Arial" w:hAnsi="Arial" w:cs="Arial"/>
          <w:b/>
          <w:szCs w:val="24"/>
        </w:rPr>
      </w:pPr>
    </w:p>
    <w:p w:rsidR="006D7704" w:rsidRDefault="006D7704" w:rsidP="00A53F88">
      <w:pPr>
        <w:widowControl/>
        <w:outlineLvl w:val="0"/>
        <w:rPr>
          <w:rFonts w:ascii="Arial" w:hAnsi="Arial" w:cs="Arial"/>
          <w:szCs w:val="24"/>
        </w:rPr>
      </w:pPr>
      <w:r>
        <w:rPr>
          <w:rFonts w:ascii="Arial" w:hAnsi="Arial" w:cs="Arial"/>
          <w:b/>
          <w:szCs w:val="24"/>
          <w:u w:val="single"/>
        </w:rPr>
        <w:t xml:space="preserve">Information Collection Title: </w:t>
      </w:r>
      <w:r w:rsidR="00EE5D2D" w:rsidRPr="006D7704">
        <w:rPr>
          <w:rFonts w:ascii="Arial" w:hAnsi="Arial" w:cs="Arial"/>
          <w:szCs w:val="24"/>
        </w:rPr>
        <w:t xml:space="preserve">Hazardous Conditions Complaints </w:t>
      </w:r>
    </w:p>
    <w:p w:rsidR="00E91D6C" w:rsidRDefault="00E91D6C" w:rsidP="00A53F88">
      <w:pPr>
        <w:widowControl/>
        <w:outlineLvl w:val="0"/>
        <w:rPr>
          <w:rFonts w:ascii="Arial" w:hAnsi="Arial" w:cs="Arial"/>
          <w:szCs w:val="24"/>
        </w:rPr>
      </w:pPr>
    </w:p>
    <w:p w:rsidR="006D7704" w:rsidRPr="009D487F" w:rsidRDefault="006D7704" w:rsidP="00A53F88">
      <w:pPr>
        <w:widowControl/>
        <w:outlineLvl w:val="0"/>
        <w:rPr>
          <w:rFonts w:ascii="Arial" w:hAnsi="Arial" w:cs="Arial"/>
          <w:b/>
          <w:szCs w:val="24"/>
        </w:rPr>
      </w:pPr>
      <w:r w:rsidRPr="006D7704">
        <w:rPr>
          <w:rFonts w:ascii="Arial" w:hAnsi="Arial" w:cs="Arial"/>
          <w:b/>
          <w:szCs w:val="24"/>
          <w:u w:val="single"/>
        </w:rPr>
        <w:t>Collection Instrument(s):</w:t>
      </w:r>
      <w:r>
        <w:rPr>
          <w:rFonts w:ascii="Arial" w:hAnsi="Arial" w:cs="Arial"/>
          <w:szCs w:val="24"/>
        </w:rPr>
        <w:t xml:space="preserve"> Hazardous Condition Complaint</w:t>
      </w:r>
      <w:proofErr w:type="gramStart"/>
      <w:r>
        <w:rPr>
          <w:rFonts w:ascii="Arial" w:hAnsi="Arial" w:cs="Arial"/>
          <w:szCs w:val="24"/>
        </w:rPr>
        <w:t xml:space="preserve">.  </w:t>
      </w:r>
      <w:r w:rsidRPr="006D7704">
        <w:rPr>
          <w:rFonts w:ascii="Arial" w:hAnsi="Arial" w:cs="Arial"/>
          <w:szCs w:val="24"/>
        </w:rPr>
        <w:t xml:space="preserve"> </w:t>
      </w:r>
      <w:proofErr w:type="gramEnd"/>
      <w:r>
        <w:rPr>
          <w:rFonts w:ascii="Arial" w:hAnsi="Arial" w:cs="Arial"/>
          <w:szCs w:val="24"/>
        </w:rPr>
        <w:t xml:space="preserve">(Web </w:t>
      </w:r>
      <w:r w:rsidR="00E91D6C">
        <w:rPr>
          <w:rFonts w:ascii="Arial" w:hAnsi="Arial" w:cs="Arial"/>
          <w:szCs w:val="24"/>
        </w:rPr>
        <w:t xml:space="preserve">Only </w:t>
      </w:r>
      <w:r>
        <w:rPr>
          <w:rFonts w:ascii="Arial" w:hAnsi="Arial" w:cs="Arial"/>
          <w:szCs w:val="24"/>
        </w:rPr>
        <w:t>Instrument)</w:t>
      </w:r>
    </w:p>
    <w:p w:rsidR="00EE5D2D" w:rsidRPr="009D487F" w:rsidRDefault="00EE5D2D">
      <w:pPr>
        <w:widowControl/>
        <w:rPr>
          <w:rFonts w:ascii="Arial" w:hAnsi="Arial" w:cs="Arial"/>
          <w:szCs w:val="24"/>
        </w:rPr>
      </w:pPr>
    </w:p>
    <w:p w:rsidR="00B50B7A" w:rsidRPr="00E17F08" w:rsidRDefault="00B50B7A" w:rsidP="00B50B7A">
      <w:pPr>
        <w:tabs>
          <w:tab w:val="left" w:pos="-720"/>
        </w:tabs>
        <w:suppressAutoHyphens/>
        <w:rPr>
          <w:rFonts w:ascii="Arial" w:hAnsi="Arial" w:cs="Arial"/>
          <w:b/>
        </w:rPr>
      </w:pPr>
      <w:r w:rsidRPr="006322BC">
        <w:rPr>
          <w:rFonts w:ascii="Arial" w:hAnsi="Arial" w:cs="Arial"/>
          <w:b/>
          <w:u w:val="single"/>
        </w:rPr>
        <w:t>Authority</w:t>
      </w:r>
      <w:r w:rsidRPr="00E17F08">
        <w:rPr>
          <w:rFonts w:ascii="Arial" w:hAnsi="Arial" w:cs="Arial"/>
          <w:b/>
        </w:rPr>
        <w:t xml:space="preserve">: </w:t>
      </w:r>
      <w:r w:rsidR="006322BC" w:rsidRPr="006322BC">
        <w:rPr>
          <w:rFonts w:ascii="Arial" w:hAnsi="Arial" w:cs="Arial"/>
          <w:b/>
        </w:rPr>
        <w:t>30 CFR 43.4 and 43.7</w:t>
      </w:r>
    </w:p>
    <w:p w:rsidR="00B50B7A" w:rsidRPr="00E17F08" w:rsidRDefault="00B50B7A" w:rsidP="00B50B7A">
      <w:pPr>
        <w:tabs>
          <w:tab w:val="left" w:pos="-720"/>
        </w:tabs>
        <w:suppressAutoHyphens/>
        <w:rPr>
          <w:rFonts w:ascii="Arial" w:hAnsi="Arial" w:cs="Arial"/>
          <w:b/>
        </w:rPr>
      </w:pPr>
    </w:p>
    <w:p w:rsidR="00B50B7A" w:rsidRPr="00E17F08" w:rsidRDefault="00B50B7A" w:rsidP="00B50B7A">
      <w:pPr>
        <w:tabs>
          <w:tab w:val="left" w:pos="-720"/>
        </w:tabs>
        <w:suppressAutoHyphens/>
        <w:rPr>
          <w:rFonts w:ascii="Arial" w:hAnsi="Arial" w:cs="Arial"/>
          <w:color w:val="FF0000"/>
        </w:rPr>
      </w:pPr>
    </w:p>
    <w:p w:rsidR="00B50B7A" w:rsidRPr="00E17F08" w:rsidRDefault="00B50B7A" w:rsidP="00B50B7A">
      <w:pPr>
        <w:pStyle w:val="Heading1"/>
        <w:rPr>
          <w:rFonts w:ascii="Arial" w:hAnsi="Arial" w:cs="Arial"/>
          <w:sz w:val="24"/>
          <w:szCs w:val="24"/>
        </w:rPr>
      </w:pPr>
      <w:r w:rsidRPr="00E17F08">
        <w:rPr>
          <w:rFonts w:ascii="Arial" w:hAnsi="Arial" w:cs="Arial"/>
          <w:sz w:val="24"/>
          <w:szCs w:val="24"/>
        </w:rPr>
        <w:t>General Instructions</w:t>
      </w:r>
    </w:p>
    <w:p w:rsidR="00B50B7A" w:rsidRPr="00E17F08" w:rsidRDefault="00B50B7A" w:rsidP="00B50B7A">
      <w:pPr>
        <w:tabs>
          <w:tab w:val="left" w:pos="-720"/>
        </w:tabs>
        <w:suppressAutoHyphens/>
        <w:rPr>
          <w:rFonts w:ascii="Arial" w:hAnsi="Arial" w:cs="Arial"/>
        </w:rPr>
      </w:pPr>
    </w:p>
    <w:p w:rsidR="00B50B7A" w:rsidRPr="00E17F08" w:rsidRDefault="00B50B7A" w:rsidP="00B50B7A">
      <w:pPr>
        <w:tabs>
          <w:tab w:val="left" w:pos="-720"/>
        </w:tabs>
        <w:suppressAutoHyphens/>
        <w:rPr>
          <w:rFonts w:ascii="Arial" w:hAnsi="Arial" w:cs="Arial"/>
          <w:b/>
        </w:rPr>
      </w:pPr>
      <w:r w:rsidRPr="00E17F08">
        <w:rPr>
          <w:rFonts w:ascii="Arial" w:hAnsi="Arial" w:cs="Arial"/>
          <w:b/>
        </w:rPr>
        <w:t>A Supporting Statement, including the text of the notice to the public required by 5 CFR 1320.5(a</w:t>
      </w:r>
      <w:proofErr w:type="gramStart"/>
      <w:r w:rsidRPr="00E17F08">
        <w:rPr>
          <w:rFonts w:ascii="Arial" w:hAnsi="Arial" w:cs="Arial"/>
          <w:b/>
        </w:rPr>
        <w:t>)(</w:t>
      </w:r>
      <w:proofErr w:type="spellStart"/>
      <w:proofErr w:type="gramEnd"/>
      <w:r w:rsidRPr="00E17F08">
        <w:rPr>
          <w:rFonts w:ascii="Arial" w:hAnsi="Arial" w:cs="Arial"/>
          <w:b/>
        </w:rPr>
        <w:t>i</w:t>
      </w:r>
      <w:proofErr w:type="spellEnd"/>
      <w:r w:rsidRPr="00E17F08">
        <w:rPr>
          <w:rFonts w:ascii="Arial" w:hAnsi="Arial" w:cs="Arial"/>
          <w:b/>
        </w:rPr>
        <w:t>)(iv) and its actual or estimated date of publication in the Federal Register, must accompany eac</w:t>
      </w:r>
      <w:bookmarkStart w:id="0" w:name="_GoBack"/>
      <w:bookmarkEnd w:id="0"/>
      <w:r w:rsidRPr="00E17F08">
        <w:rPr>
          <w:rFonts w:ascii="Arial" w:hAnsi="Arial" w:cs="Arial"/>
          <w:b/>
        </w:rPr>
        <w:t>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w:t>
      </w:r>
      <w:proofErr w:type="gramStart"/>
      <w:r w:rsidRPr="00E17F08">
        <w:rPr>
          <w:rFonts w:ascii="Arial" w:hAnsi="Arial" w:cs="Arial"/>
          <w:b/>
        </w:rPr>
        <w:t>”,</w:t>
      </w:r>
      <w:proofErr w:type="gramEnd"/>
      <w:r w:rsidRPr="00E17F08">
        <w:rPr>
          <w:rFonts w:ascii="Arial" w:hAnsi="Arial" w:cs="Arial"/>
          <w:b/>
        </w:rPr>
        <w:t xml:space="preserve"> Section B of the Supporting Statement must be completed.  OMB reserves the right to require the submission of additional information with respect to any request for approval.</w:t>
      </w:r>
    </w:p>
    <w:p w:rsidR="00B50B7A" w:rsidRPr="00E17F08" w:rsidRDefault="00B50B7A" w:rsidP="00B50B7A">
      <w:pPr>
        <w:tabs>
          <w:tab w:val="left" w:pos="-720"/>
        </w:tabs>
        <w:suppressAutoHyphens/>
        <w:rPr>
          <w:rFonts w:ascii="Arial" w:hAnsi="Arial" w:cs="Arial"/>
        </w:rPr>
      </w:pPr>
    </w:p>
    <w:p w:rsidR="00B50B7A" w:rsidRPr="00E17F08" w:rsidRDefault="00B50B7A" w:rsidP="00B50B7A">
      <w:pPr>
        <w:pStyle w:val="Heading1"/>
        <w:rPr>
          <w:rFonts w:ascii="Arial" w:hAnsi="Arial" w:cs="Arial"/>
          <w:sz w:val="24"/>
          <w:szCs w:val="24"/>
        </w:rPr>
      </w:pPr>
      <w:r w:rsidRPr="00E17F08">
        <w:rPr>
          <w:rFonts w:ascii="Arial" w:hAnsi="Arial" w:cs="Arial"/>
          <w:sz w:val="24"/>
          <w:szCs w:val="24"/>
        </w:rPr>
        <w:t>Specific Instructions</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b/>
          <w:szCs w:val="24"/>
        </w:rPr>
        <w:t>A.</w:t>
      </w:r>
      <w:r w:rsidRPr="009D487F">
        <w:rPr>
          <w:rFonts w:ascii="Arial" w:hAnsi="Arial" w:cs="Arial"/>
          <w:b/>
          <w:szCs w:val="24"/>
        </w:rPr>
        <w:tab/>
        <w:t>JUSTIFICATION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 xml:space="preserve">Under Section 103(g) of the Federal Mine Safety and Health Act of 1977, as amended (Mine Act), a representative of miners, or any individual miner where there is no representative of miners, may submit a written or oral notification of an alleged violation of the Mine Act or a mandatory standard or that an imminent danger exists.  The </w:t>
      </w:r>
      <w:proofErr w:type="spellStart"/>
      <w:r w:rsidRPr="009D487F">
        <w:rPr>
          <w:rFonts w:ascii="Arial" w:hAnsi="Arial" w:cs="Arial"/>
          <w:szCs w:val="24"/>
        </w:rPr>
        <w:t>notifier</w:t>
      </w:r>
      <w:proofErr w:type="spellEnd"/>
      <w:r w:rsidRPr="009D487F">
        <w:rPr>
          <w:rFonts w:ascii="Arial" w:hAnsi="Arial" w:cs="Arial"/>
          <w:szCs w:val="24"/>
        </w:rPr>
        <w:t xml:space="preserve"> has the right to obtain an immediate inspection by the Mine Safety and Health Administration (MSHA).  A copy of the notice </w:t>
      </w:r>
      <w:proofErr w:type="gramStart"/>
      <w:r w:rsidRPr="009D487F">
        <w:rPr>
          <w:rFonts w:ascii="Arial" w:hAnsi="Arial" w:cs="Arial"/>
          <w:szCs w:val="24"/>
        </w:rPr>
        <w:t>must be provided</w:t>
      </w:r>
      <w:proofErr w:type="gramEnd"/>
      <w:r w:rsidRPr="009D487F">
        <w:rPr>
          <w:rFonts w:ascii="Arial" w:hAnsi="Arial" w:cs="Arial"/>
          <w:szCs w:val="24"/>
        </w:rPr>
        <w:t xml:space="preserve"> to the operator, with individual miner names redacted.</w:t>
      </w:r>
    </w:p>
    <w:p w:rsidR="00EE5D2D" w:rsidRPr="009D487F" w:rsidRDefault="00EE5D2D">
      <w:pPr>
        <w:widowControl/>
        <w:rPr>
          <w:rFonts w:ascii="Arial" w:hAnsi="Arial" w:cs="Arial"/>
          <w:szCs w:val="24"/>
        </w:rPr>
      </w:pPr>
      <w:r w:rsidRPr="009D487F">
        <w:rPr>
          <w:rFonts w:ascii="Arial" w:hAnsi="Arial" w:cs="Arial"/>
          <w:szCs w:val="24"/>
        </w:rPr>
        <w:t xml:space="preserve">   </w:t>
      </w:r>
    </w:p>
    <w:p w:rsidR="00EE5D2D" w:rsidRPr="009D487F" w:rsidRDefault="00EE5D2D">
      <w:pPr>
        <w:widowControl/>
        <w:rPr>
          <w:rFonts w:ascii="Arial" w:hAnsi="Arial" w:cs="Arial"/>
          <w:szCs w:val="24"/>
        </w:rPr>
      </w:pPr>
      <w:r w:rsidRPr="009D487F">
        <w:rPr>
          <w:rFonts w:ascii="Arial" w:hAnsi="Arial" w:cs="Arial"/>
          <w:szCs w:val="24"/>
        </w:rPr>
        <w:t xml:space="preserve">MSHA regulations at 30 CFR Part 43 implement Section 103(g) of the Mine Act.  These regulations provide the procedures for submitting notification of the alleged violation and </w:t>
      </w:r>
      <w:r w:rsidRPr="009D487F">
        <w:rPr>
          <w:rFonts w:ascii="Arial" w:hAnsi="Arial" w:cs="Arial"/>
          <w:szCs w:val="24"/>
        </w:rPr>
        <w:lastRenderedPageBreak/>
        <w:t>the actions that MSHA must take after receiving the notice.  Although the regulations contain a review procedure (required by Section 103(g)(2) of the Mine Act) whereby a miner or a representative of miners may in writing request a review if no citation or order is issued as a result of the original notice, the option is so rarely used that it was not considered in the burden estimates.</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2.  Indicate how, by whom, and for what purpose the information is to </w:t>
      </w:r>
      <w:proofErr w:type="gramStart"/>
      <w:r w:rsidRPr="009D487F">
        <w:rPr>
          <w:rFonts w:ascii="Arial" w:hAnsi="Arial" w:cs="Arial"/>
          <w:b/>
          <w:szCs w:val="24"/>
        </w:rPr>
        <w:t>be used</w:t>
      </w:r>
      <w:proofErr w:type="gramEnd"/>
      <w:r w:rsidRPr="009D487F">
        <w:rPr>
          <w:rFonts w:ascii="Arial" w:hAnsi="Arial" w:cs="Arial"/>
          <w:b/>
          <w:szCs w:val="24"/>
        </w:rPr>
        <w:t>.  Except for new collections, indicate the actual use the agency has made of the information received from the current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A notification of an alleged violation or imminent danger by a miner or a representative of miners is investigated as soon as possible to determine if a citation or a withdrawal order is appropriate, unless on the face of the complaint the condition complained of, even if it were found to exist, would clearly not constitute a violation or imminent danger</w:t>
      </w:r>
      <w:proofErr w:type="gramStart"/>
      <w:r w:rsidRPr="009D487F">
        <w:rPr>
          <w:rFonts w:ascii="Arial" w:hAnsi="Arial" w:cs="Arial"/>
          <w:szCs w:val="24"/>
        </w:rPr>
        <w:t xml:space="preserve">. </w:t>
      </w:r>
      <w:proofErr w:type="gramEnd"/>
      <w:r w:rsidRPr="009D487F">
        <w:rPr>
          <w:rFonts w:ascii="Arial" w:hAnsi="Arial" w:cs="Arial"/>
          <w:szCs w:val="24"/>
        </w:rPr>
        <w:t>Where an inspector makes an investigation and finds a violation or imminent danger, he or she issues a citation or withdrawal order as appropriate.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9D487F">
        <w:rPr>
          <w:rFonts w:ascii="Arial" w:hAnsi="Arial" w:cs="Arial"/>
          <w:b/>
          <w:szCs w:val="24"/>
        </w:rPr>
        <w:t>Also</w:t>
      </w:r>
      <w:proofErr w:type="gramEnd"/>
      <w:r w:rsidRPr="009D487F">
        <w:rPr>
          <w:rFonts w:ascii="Arial" w:hAnsi="Arial" w:cs="Arial"/>
          <w:b/>
          <w:szCs w:val="24"/>
        </w:rPr>
        <w:t xml:space="preserve"> describe any consideration of using information technology to reduce burden.</w:t>
      </w:r>
    </w:p>
    <w:p w:rsidR="00EE5D2D" w:rsidRPr="009D487F" w:rsidRDefault="00EE5D2D">
      <w:pPr>
        <w:widowControl/>
        <w:rPr>
          <w:rFonts w:ascii="Arial" w:hAnsi="Arial" w:cs="Arial"/>
          <w:szCs w:val="24"/>
        </w:rPr>
      </w:pPr>
    </w:p>
    <w:p w:rsidR="00EE5D2D" w:rsidRPr="009D487F" w:rsidRDefault="00EE5D2D">
      <w:pPr>
        <w:widowControl/>
        <w:rPr>
          <w:rStyle w:val="Hypertext"/>
          <w:rFonts w:ascii="Arial" w:hAnsi="Arial" w:cs="Arial"/>
          <w:color w:val="auto"/>
          <w:szCs w:val="24"/>
        </w:rPr>
      </w:pPr>
      <w:r w:rsidRPr="009D487F">
        <w:rPr>
          <w:rFonts w:ascii="Arial" w:hAnsi="Arial" w:cs="Arial"/>
          <w:szCs w:val="24"/>
        </w:rPr>
        <w:t xml:space="preserve">MSHA has implemented a toll-free telephone line that </w:t>
      </w:r>
      <w:proofErr w:type="gramStart"/>
      <w:r w:rsidRPr="009D487F">
        <w:rPr>
          <w:rFonts w:ascii="Arial" w:hAnsi="Arial" w:cs="Arial"/>
          <w:szCs w:val="24"/>
        </w:rPr>
        <w:t>is staffed</w:t>
      </w:r>
      <w:proofErr w:type="gramEnd"/>
      <w:r w:rsidRPr="009D487F">
        <w:rPr>
          <w:rFonts w:ascii="Arial" w:hAnsi="Arial" w:cs="Arial"/>
          <w:szCs w:val="24"/>
        </w:rPr>
        <w:t xml:space="preserve"> 24 hours a day by a live operator, for the reporting of hazardous conditions.  MSHA also provides posters for display at mine surface facilities and other public places informing miners of the toll free line available at telephone number 1-800-746-1553.  In addition to the toll-free telephone line, MSHA implemented an enhanced web-based enterprise online e-mail reporting system in 2002 that provides for electronic submission of email notification of hazardous condition complaints.  The Hazardous Conditions Complaints (HCC) web-based </w:t>
      </w:r>
      <w:proofErr w:type="gramStart"/>
      <w:r w:rsidRPr="009D487F">
        <w:rPr>
          <w:rFonts w:ascii="Arial" w:hAnsi="Arial" w:cs="Arial"/>
          <w:szCs w:val="24"/>
        </w:rPr>
        <w:t>enterprise e-mail submission forms</w:t>
      </w:r>
      <w:proofErr w:type="gramEnd"/>
      <w:r w:rsidRPr="009D487F">
        <w:rPr>
          <w:rFonts w:ascii="Arial" w:hAnsi="Arial" w:cs="Arial"/>
          <w:szCs w:val="24"/>
        </w:rPr>
        <w:t xml:space="preserve"> can be found on MSHA’s homepage by accessing the Internet at </w:t>
      </w:r>
      <w:hyperlink r:id="rId7" w:history="1">
        <w:r w:rsidRPr="009D487F">
          <w:rPr>
            <w:rStyle w:val="Hyperlink"/>
            <w:rFonts w:ascii="Arial" w:hAnsi="Arial" w:cs="Arial"/>
            <w:szCs w:val="24"/>
          </w:rPr>
          <w:t>http://www.msha.gov</w:t>
        </w:r>
      </w:hyperlink>
      <w:r w:rsidRPr="009D487F">
        <w:rPr>
          <w:rStyle w:val="Hypertext"/>
          <w:rFonts w:ascii="Arial" w:hAnsi="Arial" w:cs="Arial"/>
          <w:color w:val="auto"/>
          <w:szCs w:val="24"/>
        </w:rPr>
        <w:t xml:space="preserve">. </w:t>
      </w:r>
      <w:r w:rsidRPr="00DF33B6">
        <w:rPr>
          <w:rStyle w:val="Hypertext"/>
          <w:rFonts w:ascii="Arial" w:hAnsi="Arial" w:cs="Arial"/>
          <w:color w:val="auto"/>
          <w:szCs w:val="24"/>
          <w:u w:val="none"/>
        </w:rPr>
        <w:t xml:space="preserve"> See</w:t>
      </w:r>
      <w:r w:rsidRPr="009D487F">
        <w:rPr>
          <w:rStyle w:val="Hypertext"/>
          <w:rFonts w:ascii="Arial" w:hAnsi="Arial" w:cs="Arial"/>
          <w:color w:val="auto"/>
          <w:szCs w:val="24"/>
        </w:rPr>
        <w:t xml:space="preserve"> </w:t>
      </w:r>
      <w:hyperlink r:id="rId8" w:history="1">
        <w:r w:rsidRPr="009D487F">
          <w:rPr>
            <w:rStyle w:val="Hyperlink"/>
            <w:rFonts w:ascii="Arial" w:hAnsi="Arial" w:cs="Arial"/>
            <w:szCs w:val="24"/>
          </w:rPr>
          <w:t>https://lakegovprod2.msha.gov/HazardousConditionComplaint.aspx</w:t>
        </w:r>
      </w:hyperlink>
      <w:r w:rsidRPr="009D487F">
        <w:rPr>
          <w:rStyle w:val="Hypertext"/>
          <w:rFonts w:ascii="Arial" w:hAnsi="Arial" w:cs="Arial"/>
          <w:color w:val="auto"/>
          <w:szCs w:val="24"/>
        </w:rPr>
        <w:t xml:space="preserve"> .</w:t>
      </w:r>
    </w:p>
    <w:p w:rsidR="00EE5D2D" w:rsidRPr="009D487F" w:rsidRDefault="00EE5D2D">
      <w:pPr>
        <w:widowControl/>
        <w:rPr>
          <w:rFonts w:ascii="Arial" w:hAnsi="Arial" w:cs="Arial"/>
          <w:szCs w:val="24"/>
          <w:u w:val="single"/>
        </w:rPr>
      </w:pPr>
      <w:r w:rsidRPr="009D487F">
        <w:rPr>
          <w:rFonts w:ascii="Arial" w:hAnsi="Arial" w:cs="Arial"/>
          <w:szCs w:val="24"/>
        </w:rPr>
        <w:t xml:space="preserve"> </w:t>
      </w:r>
    </w:p>
    <w:p w:rsidR="00EE5D2D" w:rsidRPr="009D487F" w:rsidRDefault="00EE5D2D">
      <w:pPr>
        <w:widowControl/>
        <w:rPr>
          <w:rFonts w:ascii="Arial" w:hAnsi="Arial" w:cs="Arial"/>
          <w:szCs w:val="24"/>
        </w:rPr>
      </w:pPr>
      <w:proofErr w:type="gramStart"/>
      <w:r w:rsidRPr="009D487F">
        <w:rPr>
          <w:rFonts w:ascii="Arial" w:hAnsi="Arial" w:cs="Arial"/>
          <w:szCs w:val="24"/>
        </w:rPr>
        <w:t>Neither the use of electronic nor telephone options for the reporting of hazards significantly reduces the burden, as the time required to verbally describe a hazardous condition and</w:t>
      </w:r>
      <w:proofErr w:type="gramEnd"/>
      <w:r w:rsidRPr="009D487F">
        <w:rPr>
          <w:rFonts w:ascii="Arial" w:hAnsi="Arial" w:cs="Arial"/>
          <w:szCs w:val="24"/>
        </w:rPr>
        <w:t xml:space="preserve"> to reduce it to a written document by hand or on a keyboard is essentially the same.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4.  Describe efforts to identify duplication.  Show specifically why any similar information already available cannot be used or modified for use for the purpose(s) described in Item 2 above.</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szCs w:val="24"/>
        </w:rPr>
      </w:pPr>
      <w:r w:rsidRPr="009D487F">
        <w:rPr>
          <w:rFonts w:ascii="Arial" w:hAnsi="Arial" w:cs="Arial"/>
          <w:szCs w:val="24"/>
        </w:rPr>
        <w:lastRenderedPageBreak/>
        <w:t xml:space="preserve">There is no similar or duplicate information that </w:t>
      </w:r>
      <w:proofErr w:type="gramStart"/>
      <w:r w:rsidRPr="009D487F">
        <w:rPr>
          <w:rFonts w:ascii="Arial" w:hAnsi="Arial" w:cs="Arial"/>
          <w:szCs w:val="24"/>
        </w:rPr>
        <w:t>could be used</w:t>
      </w:r>
      <w:proofErr w:type="gramEnd"/>
      <w:r w:rsidRPr="009D487F">
        <w:rPr>
          <w:rFonts w:ascii="Arial" w:hAnsi="Arial" w:cs="Arial"/>
          <w:szCs w:val="24"/>
        </w:rPr>
        <w:t>.  Complaints are unique and generally pertain to specific conditions at specific mines.</w:t>
      </w:r>
    </w:p>
    <w:p w:rsidR="00EE5D2D" w:rsidRPr="009D487F" w:rsidRDefault="00EE5D2D">
      <w:pPr>
        <w:widowControl/>
        <w:rPr>
          <w:rFonts w:ascii="Arial" w:hAnsi="Arial" w:cs="Arial"/>
          <w:b/>
          <w:szCs w:val="24"/>
        </w:rPr>
      </w:pPr>
    </w:p>
    <w:p w:rsidR="00EE5D2D" w:rsidRPr="009D487F" w:rsidRDefault="00EE5D2D" w:rsidP="00DD6ACD">
      <w:pPr>
        <w:keepNext/>
        <w:widowControl/>
        <w:rPr>
          <w:rFonts w:ascii="Arial" w:hAnsi="Arial" w:cs="Arial"/>
          <w:b/>
          <w:szCs w:val="24"/>
        </w:rPr>
      </w:pPr>
      <w:r w:rsidRPr="009D487F">
        <w:rPr>
          <w:rFonts w:ascii="Arial" w:hAnsi="Arial" w:cs="Arial"/>
          <w:b/>
          <w:szCs w:val="24"/>
        </w:rPr>
        <w:t xml:space="preserve">5.  If the collection of information </w:t>
      </w:r>
      <w:proofErr w:type="gramStart"/>
      <w:r w:rsidRPr="009D487F">
        <w:rPr>
          <w:rFonts w:ascii="Arial" w:hAnsi="Arial" w:cs="Arial"/>
          <w:b/>
          <w:szCs w:val="24"/>
        </w:rPr>
        <w:t>impacts</w:t>
      </w:r>
      <w:proofErr w:type="gramEnd"/>
      <w:r w:rsidRPr="009D487F">
        <w:rPr>
          <w:rFonts w:ascii="Arial" w:hAnsi="Arial" w:cs="Arial"/>
          <w:b/>
          <w:szCs w:val="24"/>
        </w:rPr>
        <w:t xml:space="preserve"> small businesses or other small entities, describe the methods used to minimize burden.</w:t>
      </w:r>
    </w:p>
    <w:p w:rsidR="00EE5D2D" w:rsidRPr="009D487F" w:rsidRDefault="00EE5D2D" w:rsidP="00DD6ACD">
      <w:pPr>
        <w:keepNext/>
        <w:widowControl/>
        <w:rPr>
          <w:rFonts w:ascii="Arial" w:hAnsi="Arial" w:cs="Arial"/>
          <w:b/>
          <w:szCs w:val="24"/>
        </w:rPr>
      </w:pPr>
    </w:p>
    <w:p w:rsidR="00EE5D2D" w:rsidRPr="009D487F" w:rsidRDefault="00EE5D2D" w:rsidP="00A53F88">
      <w:pPr>
        <w:outlineLvl w:val="0"/>
        <w:rPr>
          <w:rFonts w:ascii="Arial" w:hAnsi="Arial" w:cs="Arial"/>
          <w:szCs w:val="24"/>
        </w:rPr>
      </w:pPr>
      <w:r w:rsidRPr="009D487F">
        <w:rPr>
          <w:rFonts w:ascii="Arial" w:hAnsi="Arial" w:cs="Arial"/>
          <w:szCs w:val="24"/>
        </w:rPr>
        <w:t>This information does not have a significant impact on small businesses or other small entities.</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6.  Describe the consequence to Federal program or policy activities if the collection </w:t>
      </w:r>
      <w:proofErr w:type="gramStart"/>
      <w:r w:rsidRPr="009D487F">
        <w:rPr>
          <w:rFonts w:ascii="Arial" w:hAnsi="Arial" w:cs="Arial"/>
          <w:b/>
          <w:szCs w:val="24"/>
        </w:rPr>
        <w:t>is not conducted</w:t>
      </w:r>
      <w:proofErr w:type="gramEnd"/>
      <w:r w:rsidRPr="009D487F">
        <w:rPr>
          <w:rFonts w:ascii="Arial" w:hAnsi="Arial" w:cs="Arial"/>
          <w:b/>
          <w:szCs w:val="24"/>
        </w:rPr>
        <w:t xml:space="preserve"> or is conducted less frequently, as well as any technical or legal obstacles to reducing burden.</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szCs w:val="24"/>
        </w:rPr>
      </w:pPr>
      <w:proofErr w:type="gramStart"/>
      <w:r w:rsidRPr="009D487F">
        <w:rPr>
          <w:rFonts w:ascii="Arial" w:hAnsi="Arial" w:cs="Arial"/>
          <w:szCs w:val="24"/>
        </w:rPr>
        <w:t>Elimination of the written/verbal complaints or MSHA’s inspection and investigation of the reported hazardous conditions could prolong the exposure of miners to the alleged hazardous condition, weaken the confidence of miners in the Agency’s ability to protect their health and safety, and discourage mine operators from developing and maintaining compliance programs which protect our Nation’s most precious mining resource, the miner.</w:t>
      </w:r>
      <w:proofErr w:type="gramEnd"/>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7.  Explain any special circumstances that would cause an information collection to </w:t>
      </w:r>
      <w:proofErr w:type="gramStart"/>
      <w:r w:rsidRPr="009D487F">
        <w:rPr>
          <w:rFonts w:ascii="Arial" w:hAnsi="Arial" w:cs="Arial"/>
          <w:b/>
          <w:szCs w:val="24"/>
        </w:rPr>
        <w:t>be conducted</w:t>
      </w:r>
      <w:proofErr w:type="gramEnd"/>
      <w:r w:rsidRPr="009D487F">
        <w:rPr>
          <w:rFonts w:ascii="Arial" w:hAnsi="Arial" w:cs="Arial"/>
          <w:b/>
          <w:szCs w:val="24"/>
        </w:rPr>
        <w:t xml:space="preserve"> in a manner: </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proofErr w:type="gramStart"/>
      <w:r w:rsidRPr="009D487F">
        <w:rPr>
          <w:rFonts w:ascii="Arial" w:hAnsi="Arial" w:cs="Arial"/>
          <w:b/>
          <w:szCs w:val="24"/>
        </w:rPr>
        <w:t>*  requiring</w:t>
      </w:r>
      <w:proofErr w:type="gramEnd"/>
      <w:r w:rsidRPr="009D487F">
        <w:rPr>
          <w:rFonts w:ascii="Arial" w:hAnsi="Arial" w:cs="Arial"/>
          <w:b/>
          <w:szCs w:val="24"/>
        </w:rPr>
        <w:t xml:space="preserve"> respondents to report information to the agency more often than quarterly;</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proofErr w:type="gramStart"/>
      <w:r w:rsidRPr="009D487F">
        <w:rPr>
          <w:rFonts w:ascii="Arial" w:hAnsi="Arial" w:cs="Arial"/>
          <w:b/>
          <w:szCs w:val="24"/>
        </w:rPr>
        <w:t>*  requiring</w:t>
      </w:r>
      <w:proofErr w:type="gramEnd"/>
      <w:r w:rsidRPr="009D487F">
        <w:rPr>
          <w:rFonts w:ascii="Arial" w:hAnsi="Arial" w:cs="Arial"/>
          <w:b/>
          <w:szCs w:val="24"/>
        </w:rPr>
        <w:t xml:space="preserve"> respondents to prepare a written response to a collection of information in fewer than 30 days after receipt of it;</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proofErr w:type="gramStart"/>
      <w:r w:rsidRPr="009D487F">
        <w:rPr>
          <w:rFonts w:ascii="Arial" w:hAnsi="Arial" w:cs="Arial"/>
          <w:b/>
          <w:szCs w:val="24"/>
        </w:rPr>
        <w:t>*  requiring</w:t>
      </w:r>
      <w:proofErr w:type="gramEnd"/>
      <w:r w:rsidRPr="009D487F">
        <w:rPr>
          <w:rFonts w:ascii="Arial" w:hAnsi="Arial" w:cs="Arial"/>
          <w:b/>
          <w:szCs w:val="24"/>
        </w:rPr>
        <w:t xml:space="preserve"> respondents to submit more than an original and two copies of any document;</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requiring respondents to retain records, other than health, medical, government contract, grant-in-aid, or tax records for more than three years;</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proofErr w:type="gramStart"/>
      <w:r w:rsidRPr="009D487F">
        <w:rPr>
          <w:rFonts w:ascii="Arial" w:hAnsi="Arial" w:cs="Arial"/>
          <w:b/>
          <w:szCs w:val="24"/>
        </w:rPr>
        <w:t>*  in</w:t>
      </w:r>
      <w:proofErr w:type="gramEnd"/>
      <w:r w:rsidRPr="009D487F">
        <w:rPr>
          <w:rFonts w:ascii="Arial" w:hAnsi="Arial" w:cs="Arial"/>
          <w:b/>
          <w:szCs w:val="24"/>
        </w:rPr>
        <w:t xml:space="preserve"> connection with a statistical survey, that is not designed to produce valid and reliable results that can be generalized to the universe of study;</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requiring the use of a statistical data classification that has not been reviewed and approved by OMB;</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  that includes a pledge of confidentiality that is not supported by authority established in statute or regulation, that is not supported by disclosure and data </w:t>
      </w:r>
      <w:r w:rsidRPr="009D487F">
        <w:rPr>
          <w:rFonts w:ascii="Arial" w:hAnsi="Arial" w:cs="Arial"/>
          <w:b/>
          <w:szCs w:val="24"/>
        </w:rPr>
        <w:lastRenderedPageBreak/>
        <w:t>security policies that are consistent with the pledge, or which unnecessarily impedes sharing of data with other agencies for compatible confidential use; or</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requiring respondents to submit proprietary trade secret, or other confidential information unless the agency can demonstrate that it has instituted procedures to protect the information's confidentiality to the extent permitted by law.</w:t>
      </w:r>
    </w:p>
    <w:p w:rsidR="00EE5D2D" w:rsidRPr="009D487F" w:rsidRDefault="00EE5D2D">
      <w:pPr>
        <w:widowControl/>
        <w:rPr>
          <w:rFonts w:ascii="Arial" w:hAnsi="Arial" w:cs="Arial"/>
          <w:szCs w:val="24"/>
          <w:highlight w:val="yellow"/>
        </w:rPr>
      </w:pPr>
    </w:p>
    <w:p w:rsidR="00EE5D2D" w:rsidRPr="009D487F" w:rsidRDefault="00EE5D2D" w:rsidP="00A53F88">
      <w:pPr>
        <w:widowControl/>
        <w:outlineLvl w:val="0"/>
        <w:rPr>
          <w:rFonts w:ascii="Arial" w:hAnsi="Arial" w:cs="Arial"/>
          <w:szCs w:val="24"/>
        </w:rPr>
      </w:pPr>
      <w:r w:rsidRPr="009D487F">
        <w:rPr>
          <w:rFonts w:ascii="Arial" w:hAnsi="Arial" w:cs="Arial"/>
          <w:szCs w:val="24"/>
        </w:rPr>
        <w:t xml:space="preserve">This collection of information is consistent with the requirements of </w:t>
      </w:r>
      <w:proofErr w:type="gramStart"/>
      <w:r w:rsidRPr="009D487F">
        <w:rPr>
          <w:rFonts w:ascii="Arial" w:hAnsi="Arial" w:cs="Arial"/>
          <w:szCs w:val="24"/>
        </w:rPr>
        <w:t>5</w:t>
      </w:r>
      <w:proofErr w:type="gramEnd"/>
      <w:r w:rsidRPr="009D487F">
        <w:rPr>
          <w:rFonts w:ascii="Arial" w:hAnsi="Arial" w:cs="Arial"/>
          <w:szCs w:val="24"/>
        </w:rPr>
        <w:t xml:space="preserve"> CFR § 1320.5.</w:t>
      </w:r>
    </w:p>
    <w:p w:rsidR="00EE5D2D" w:rsidRPr="009D487F" w:rsidRDefault="00EE5D2D">
      <w:pPr>
        <w:widowControl/>
        <w:rPr>
          <w:rFonts w:ascii="Arial" w:hAnsi="Arial" w:cs="Arial"/>
          <w:b/>
          <w:szCs w:val="24"/>
        </w:rPr>
      </w:pPr>
    </w:p>
    <w:p w:rsidR="00EE5D2D" w:rsidRPr="009D487F" w:rsidRDefault="00EE5D2D" w:rsidP="00E67E7A">
      <w:pPr>
        <w:widowControl/>
        <w:rPr>
          <w:rFonts w:ascii="Arial" w:hAnsi="Arial" w:cs="Arial"/>
          <w:b/>
          <w:szCs w:val="24"/>
        </w:rPr>
      </w:pPr>
      <w:r w:rsidRPr="009D487F">
        <w:rPr>
          <w:rFonts w:ascii="Arial" w:hAnsi="Arial" w:cs="Arial"/>
          <w:b/>
          <w:szCs w:val="24"/>
        </w:rPr>
        <w:t xml:space="preserve">8. If applicable, provide a copy and identify the date and page number of publication in the Federal Register of the agency's notice, required by </w:t>
      </w:r>
      <w:proofErr w:type="gramStart"/>
      <w:r w:rsidRPr="009D487F">
        <w:rPr>
          <w:rFonts w:ascii="Arial" w:hAnsi="Arial" w:cs="Arial"/>
          <w:b/>
          <w:szCs w:val="24"/>
        </w:rPr>
        <w:t>5</w:t>
      </w:r>
      <w:proofErr w:type="gramEnd"/>
      <w:r w:rsidRPr="009D487F">
        <w:rPr>
          <w:rFonts w:ascii="Arial" w:hAnsi="Arial" w:cs="Arial"/>
          <w:b/>
          <w:szCs w:val="24"/>
        </w:rPr>
        <w:t xml:space="preserve"> CFR 1320.8(d), soliciting comments on the information collection prior to submission to OMB.  </w:t>
      </w:r>
    </w:p>
    <w:p w:rsidR="00EE5D2D" w:rsidRPr="009D487F" w:rsidRDefault="00EE5D2D" w:rsidP="00E67E7A">
      <w:pPr>
        <w:widowControl/>
        <w:rPr>
          <w:rFonts w:ascii="Arial" w:hAnsi="Arial" w:cs="Arial"/>
          <w:b/>
          <w:szCs w:val="24"/>
        </w:rPr>
      </w:pPr>
    </w:p>
    <w:p w:rsidR="00EE5D2D" w:rsidRDefault="00B763E4">
      <w:pPr>
        <w:widowControl/>
        <w:rPr>
          <w:rFonts w:ascii="Arial" w:hAnsi="Arial" w:cs="Arial"/>
          <w:szCs w:val="24"/>
        </w:rPr>
      </w:pPr>
      <w:r w:rsidRPr="00B763E4">
        <w:rPr>
          <w:rFonts w:ascii="Arial" w:hAnsi="Arial" w:cs="Arial"/>
          <w:szCs w:val="24"/>
        </w:rPr>
        <w:t xml:space="preserve">MSHA published a 60-day Federal Register notice on </w:t>
      </w:r>
      <w:r>
        <w:rPr>
          <w:rFonts w:ascii="Arial" w:hAnsi="Arial" w:cs="Arial"/>
          <w:szCs w:val="24"/>
        </w:rPr>
        <w:t>August 21, 2103</w:t>
      </w:r>
      <w:r w:rsidRPr="00B763E4">
        <w:rPr>
          <w:rFonts w:ascii="Arial" w:hAnsi="Arial" w:cs="Arial"/>
          <w:szCs w:val="24"/>
        </w:rPr>
        <w:t xml:space="preserve"> (</w:t>
      </w:r>
      <w:r>
        <w:rPr>
          <w:rFonts w:ascii="Arial" w:hAnsi="Arial" w:cs="Arial"/>
          <w:szCs w:val="24"/>
        </w:rPr>
        <w:t>78</w:t>
      </w:r>
      <w:r w:rsidRPr="00B763E4">
        <w:rPr>
          <w:rFonts w:ascii="Arial" w:hAnsi="Arial" w:cs="Arial"/>
          <w:szCs w:val="24"/>
        </w:rPr>
        <w:t xml:space="preserve"> FR 51748).  MSHA received </w:t>
      </w:r>
      <w:r>
        <w:rPr>
          <w:rFonts w:ascii="Arial" w:hAnsi="Arial" w:cs="Arial"/>
          <w:szCs w:val="24"/>
        </w:rPr>
        <w:t>no</w:t>
      </w:r>
      <w:r w:rsidRPr="00B763E4">
        <w:rPr>
          <w:rFonts w:ascii="Arial" w:hAnsi="Arial" w:cs="Arial"/>
          <w:szCs w:val="24"/>
        </w:rPr>
        <w:t xml:space="preserve"> comment</w:t>
      </w:r>
      <w:r>
        <w:rPr>
          <w:rFonts w:ascii="Arial" w:hAnsi="Arial" w:cs="Arial"/>
          <w:szCs w:val="24"/>
        </w:rPr>
        <w:t>s</w:t>
      </w:r>
      <w:r w:rsidRPr="00B763E4">
        <w:rPr>
          <w:rFonts w:ascii="Arial" w:hAnsi="Arial" w:cs="Arial"/>
          <w:szCs w:val="24"/>
        </w:rPr>
        <w:t xml:space="preserve">.  </w:t>
      </w:r>
    </w:p>
    <w:p w:rsidR="00B763E4" w:rsidRPr="009D487F" w:rsidRDefault="00B763E4">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9.  Explain any decision to provide any payment or gift to respondents, other than remuneration of contractors or grantees.</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t>MSHA provides no payment or gifts to the respondents.</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10.  Describe any assurance of confidentiality provided to respondents and the basis for the assurance in statute, regulation, or agency policy.</w:t>
      </w:r>
    </w:p>
    <w:p w:rsidR="00EE5D2D" w:rsidRPr="009D487F" w:rsidRDefault="00EE5D2D">
      <w:pPr>
        <w:widowControl/>
        <w:rPr>
          <w:rFonts w:ascii="Arial" w:hAnsi="Arial" w:cs="Arial"/>
          <w:b/>
          <w:strike/>
          <w:szCs w:val="24"/>
        </w:rPr>
      </w:pPr>
    </w:p>
    <w:p w:rsidR="00EE5D2D" w:rsidRPr="009D487F" w:rsidRDefault="00EE5D2D">
      <w:pPr>
        <w:widowControl/>
        <w:rPr>
          <w:rFonts w:ascii="Arial" w:hAnsi="Arial" w:cs="Arial"/>
          <w:szCs w:val="24"/>
        </w:rPr>
      </w:pPr>
      <w:r w:rsidRPr="009D487F">
        <w:rPr>
          <w:rFonts w:ascii="Arial" w:hAnsi="Arial" w:cs="Arial"/>
          <w:szCs w:val="24"/>
        </w:rPr>
        <w:t xml:space="preserve">To ensure the confidentiality of the complainant, as required by Section 103(g) of the Mine Act, all references that could identify the complainant in the notice provided to the mine operator </w:t>
      </w:r>
      <w:proofErr w:type="gramStart"/>
      <w:r w:rsidRPr="009D487F">
        <w:rPr>
          <w:rFonts w:ascii="Arial" w:hAnsi="Arial" w:cs="Arial"/>
          <w:szCs w:val="24"/>
        </w:rPr>
        <w:t>are removed</w:t>
      </w:r>
      <w:proofErr w:type="gramEnd"/>
      <w:r w:rsidRPr="009D487F">
        <w:rPr>
          <w:rFonts w:ascii="Arial" w:hAnsi="Arial" w:cs="Arial"/>
          <w:szCs w:val="24"/>
        </w:rPr>
        <w:t xml:space="preserve">.  In addition, MSHA accepts anonymous and verbal hazard complaints over its toll-free hazard condition complaints live reporting phone line or calls directly to Headquarters, District, or Field Offices, which Agency personnel reduce to writing so that for those complaints, confidentiality </w:t>
      </w:r>
      <w:proofErr w:type="gramStart"/>
      <w:r w:rsidRPr="009D487F">
        <w:rPr>
          <w:rFonts w:ascii="Arial" w:hAnsi="Arial" w:cs="Arial"/>
          <w:szCs w:val="24"/>
        </w:rPr>
        <w:t>is doubly assured</w:t>
      </w:r>
      <w:proofErr w:type="gramEnd"/>
      <w:r w:rsidRPr="009D487F">
        <w:rPr>
          <w:rFonts w:ascii="Arial" w:hAnsi="Arial" w:cs="Arial"/>
          <w:szCs w:val="24"/>
        </w:rPr>
        <w:t>.  MSHA also accepts anonymous e-mail complaints if it appears those complaints allege safety and health hazards to miners.  MSHA accepts all written and oral hazardous condition complaints.</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11.  Provide additional justification for any questions of a sensitive nature, such as sexual behavior and attitudes, religious beliefs, and other matters that </w:t>
      </w:r>
      <w:proofErr w:type="gramStart"/>
      <w:r w:rsidRPr="009D487F">
        <w:rPr>
          <w:rFonts w:ascii="Arial" w:hAnsi="Arial" w:cs="Arial"/>
          <w:b/>
          <w:szCs w:val="24"/>
        </w:rPr>
        <w:t>are commonly considered</w:t>
      </w:r>
      <w:proofErr w:type="gramEnd"/>
      <w:r w:rsidRPr="009D487F">
        <w:rPr>
          <w:rFonts w:ascii="Arial" w:hAnsi="Arial" w:cs="Arial"/>
          <w:b/>
          <w:szCs w:val="24"/>
        </w:rPr>
        <w:t xml:space="preserve"> private.  This justification should include the reasons why the agency considers the questions necessary, the specific uses to be made of the information, the explanation to </w:t>
      </w:r>
      <w:proofErr w:type="gramStart"/>
      <w:r w:rsidRPr="009D487F">
        <w:rPr>
          <w:rFonts w:ascii="Arial" w:hAnsi="Arial" w:cs="Arial"/>
          <w:b/>
          <w:szCs w:val="24"/>
        </w:rPr>
        <w:t>be given</w:t>
      </w:r>
      <w:proofErr w:type="gramEnd"/>
      <w:r w:rsidRPr="009D487F">
        <w:rPr>
          <w:rFonts w:ascii="Arial" w:hAnsi="Arial" w:cs="Arial"/>
          <w:b/>
          <w:szCs w:val="24"/>
        </w:rPr>
        <w:t xml:space="preserve"> to persons from whom the information is requested, and any steps to be taken to obtain their consent.</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t>There are no questions of a sensitive nature.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lastRenderedPageBreak/>
        <w:t>12.  Provide estimates of the hour burden of the collection of information.  The statement should:</w:t>
      </w:r>
    </w:p>
    <w:p w:rsidR="00EE5D2D" w:rsidRPr="009D487F" w:rsidRDefault="00EE5D2D" w:rsidP="00B243DD">
      <w:pPr>
        <w:widowControl/>
        <w:tabs>
          <w:tab w:val="left" w:pos="-1440"/>
        </w:tabs>
        <w:rPr>
          <w:rFonts w:ascii="Arial" w:hAnsi="Arial" w:cs="Arial"/>
          <w:b/>
          <w:szCs w:val="24"/>
        </w:rPr>
      </w:pP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Indicate the number of respondents, frequency of response, annual hour burden, and an explanation of how the burden was estimated</w:t>
      </w:r>
      <w:proofErr w:type="gramStart"/>
      <w:r w:rsidRPr="009D487F">
        <w:rPr>
          <w:rFonts w:ascii="Arial" w:hAnsi="Arial" w:cs="Arial"/>
          <w:b/>
          <w:szCs w:val="24"/>
        </w:rPr>
        <w:t xml:space="preserve">. </w:t>
      </w:r>
      <w:proofErr w:type="gramEnd"/>
      <w:r w:rsidRPr="009D487F">
        <w:rPr>
          <w:rFonts w:ascii="Arial" w:hAnsi="Arial" w:cs="Arial"/>
          <w:b/>
          <w:szCs w:val="24"/>
        </w:rPr>
        <w:t xml:space="preserve">Unless directed to do so, agencies should not conduct special surveys to obtain information on which to base hour burden estimates.  Consultation with a sample (fewer than 10) of potential respondents is desirable.  If the hour burden on respondents </w:t>
      </w:r>
      <w:proofErr w:type="gramStart"/>
      <w:r w:rsidRPr="009D487F">
        <w:rPr>
          <w:rFonts w:ascii="Arial" w:hAnsi="Arial" w:cs="Arial"/>
          <w:b/>
          <w:szCs w:val="24"/>
        </w:rPr>
        <w:t>is expected</w:t>
      </w:r>
      <w:proofErr w:type="gramEnd"/>
      <w:r w:rsidRPr="009D487F">
        <w:rPr>
          <w:rFonts w:ascii="Arial" w:hAnsi="Arial" w:cs="Arial"/>
          <w:b/>
          <w:szCs w:val="24"/>
        </w:rP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00EE5D2D" w:rsidRPr="009D487F" w:rsidRDefault="00EE5D2D" w:rsidP="00B243DD">
      <w:pPr>
        <w:widowControl/>
        <w:tabs>
          <w:tab w:val="left" w:pos="-1440"/>
        </w:tabs>
        <w:rPr>
          <w:rFonts w:ascii="Arial" w:hAnsi="Arial" w:cs="Arial"/>
          <w:b/>
          <w:szCs w:val="24"/>
        </w:rPr>
      </w:pP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If this request for approval covers more than one form, provide separate hour burden estimates for each form and aggregate the hour burdens in Item 13 of OMB Form 83-I.</w:t>
      </w:r>
    </w:p>
    <w:p w:rsidR="00EE5D2D" w:rsidRPr="009D487F" w:rsidRDefault="00EE5D2D" w:rsidP="00B243DD">
      <w:pPr>
        <w:widowControl/>
        <w:tabs>
          <w:tab w:val="left" w:pos="-1440"/>
        </w:tabs>
        <w:rPr>
          <w:rFonts w:ascii="Arial" w:hAnsi="Arial" w:cs="Arial"/>
          <w:b/>
          <w:szCs w:val="24"/>
        </w:rPr>
      </w:pPr>
    </w:p>
    <w:p w:rsidR="00EE5D2D" w:rsidRPr="009D487F" w:rsidRDefault="00EE5D2D" w:rsidP="008D6CFA">
      <w:pPr>
        <w:widowControl/>
        <w:tabs>
          <w:tab w:val="left" w:pos="-1440"/>
        </w:tabs>
        <w:rPr>
          <w:rFonts w:ascii="Arial" w:hAnsi="Arial" w:cs="Arial"/>
          <w:szCs w:val="24"/>
        </w:rPr>
      </w:pPr>
      <w:r w:rsidRPr="009D487F">
        <w:rPr>
          <w:rFonts w:ascii="Arial" w:hAnsi="Arial" w:cs="Arial"/>
          <w:b/>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9D487F" w:rsidDel="001E20EA">
        <w:rPr>
          <w:rFonts w:ascii="Arial" w:hAnsi="Arial" w:cs="Arial"/>
          <w:b/>
          <w:szCs w:val="24"/>
        </w:rPr>
        <w:t xml:space="preserve"> </w:t>
      </w:r>
    </w:p>
    <w:p w:rsidR="00EE5D2D" w:rsidRPr="009D487F" w:rsidRDefault="00EE5D2D" w:rsidP="00710E3F">
      <w:pPr>
        <w:widowControl/>
        <w:rPr>
          <w:rFonts w:ascii="Arial" w:hAnsi="Arial" w:cs="Arial"/>
          <w:szCs w:val="24"/>
        </w:rPr>
      </w:pPr>
    </w:p>
    <w:p w:rsidR="00EE5D2D" w:rsidRPr="009D487F" w:rsidRDefault="00EE5D2D" w:rsidP="00F24DB4">
      <w:pPr>
        <w:widowControl/>
        <w:rPr>
          <w:rFonts w:ascii="Arial" w:hAnsi="Arial" w:cs="Arial"/>
          <w:szCs w:val="24"/>
        </w:rPr>
      </w:pPr>
      <w:r w:rsidRPr="009D487F">
        <w:rPr>
          <w:rFonts w:ascii="Arial" w:hAnsi="Arial" w:cs="Arial"/>
          <w:szCs w:val="24"/>
        </w:rPr>
        <w:t>MSHA's records show that</w:t>
      </w:r>
      <w:r w:rsidRPr="009D487F">
        <w:rPr>
          <w:rFonts w:ascii="Arial" w:hAnsi="Arial" w:cs="Arial"/>
          <w:color w:val="000000"/>
          <w:szCs w:val="24"/>
        </w:rPr>
        <w:t xml:space="preserve"> 3,694</w:t>
      </w:r>
      <w:r w:rsidRPr="009D487F">
        <w:rPr>
          <w:rFonts w:ascii="Arial" w:hAnsi="Arial" w:cs="Arial"/>
          <w:szCs w:val="24"/>
        </w:rPr>
        <w:t xml:space="preserve"> Metal and Nonmetal (MNM) hazardous conditions complaints (HCC) </w:t>
      </w:r>
      <w:proofErr w:type="gramStart"/>
      <w:r w:rsidRPr="009D487F">
        <w:rPr>
          <w:rFonts w:ascii="Arial" w:hAnsi="Arial" w:cs="Arial"/>
          <w:szCs w:val="24"/>
        </w:rPr>
        <w:t>were received</w:t>
      </w:r>
      <w:proofErr w:type="gramEnd"/>
      <w:r w:rsidRPr="009D487F">
        <w:rPr>
          <w:rFonts w:ascii="Arial" w:hAnsi="Arial" w:cs="Arial"/>
          <w:szCs w:val="24"/>
        </w:rPr>
        <w:t xml:space="preserve"> between calendar years </w:t>
      </w:r>
      <w:r w:rsidRPr="009D487F">
        <w:rPr>
          <w:rFonts w:ascii="Arial" w:hAnsi="Arial" w:cs="Arial"/>
          <w:color w:val="000000"/>
          <w:szCs w:val="24"/>
        </w:rPr>
        <w:t>2010-2012</w:t>
      </w:r>
      <w:r w:rsidRPr="009D487F">
        <w:rPr>
          <w:rFonts w:ascii="Arial" w:hAnsi="Arial" w:cs="Arial"/>
          <w:szCs w:val="24"/>
        </w:rPr>
        <w:t xml:space="preserve">.  </w:t>
      </w:r>
      <w:proofErr w:type="gramStart"/>
      <w:r w:rsidRPr="009D487F">
        <w:rPr>
          <w:rFonts w:ascii="Arial" w:hAnsi="Arial" w:cs="Arial"/>
          <w:szCs w:val="24"/>
        </w:rPr>
        <w:t>Also</w:t>
      </w:r>
      <w:proofErr w:type="gramEnd"/>
      <w:r w:rsidRPr="009D487F">
        <w:rPr>
          <w:rFonts w:ascii="Arial" w:hAnsi="Arial" w:cs="Arial"/>
          <w:szCs w:val="24"/>
        </w:rPr>
        <w:t xml:space="preserve">, </w:t>
      </w:r>
      <w:r w:rsidR="0067792C" w:rsidRPr="009D487F">
        <w:rPr>
          <w:rFonts w:ascii="Arial" w:hAnsi="Arial" w:cs="Arial"/>
          <w:szCs w:val="24"/>
        </w:rPr>
        <w:t xml:space="preserve">approximately </w:t>
      </w:r>
      <w:r w:rsidRPr="009D487F">
        <w:rPr>
          <w:rFonts w:ascii="Arial" w:hAnsi="Arial" w:cs="Arial"/>
          <w:color w:val="000000"/>
          <w:szCs w:val="24"/>
        </w:rPr>
        <w:t>3,600 Coal HCC were received during calendar years 2010 – 2012.</w:t>
      </w:r>
      <w:r w:rsidRPr="009D487F">
        <w:rPr>
          <w:rFonts w:ascii="Arial" w:hAnsi="Arial" w:cs="Arial"/>
          <w:color w:val="0000FF"/>
          <w:szCs w:val="24"/>
        </w:rPr>
        <w:t xml:space="preserve"> </w:t>
      </w:r>
      <w:r w:rsidRPr="009D487F">
        <w:rPr>
          <w:rFonts w:ascii="Arial" w:hAnsi="Arial" w:cs="Arial"/>
          <w:szCs w:val="24"/>
        </w:rPr>
        <w:t xml:space="preserve"> Although the time required by individual miners to prepare a written notification of an alleged violation may vary widely from a few minutes to hours, the average time </w:t>
      </w:r>
      <w:proofErr w:type="gramStart"/>
      <w:r w:rsidRPr="009D487F">
        <w:rPr>
          <w:rFonts w:ascii="Arial" w:hAnsi="Arial" w:cs="Arial"/>
          <w:szCs w:val="24"/>
        </w:rPr>
        <w:t>is estimated</w:t>
      </w:r>
      <w:proofErr w:type="gramEnd"/>
      <w:r w:rsidRPr="009D487F">
        <w:rPr>
          <w:rFonts w:ascii="Arial" w:hAnsi="Arial" w:cs="Arial"/>
          <w:szCs w:val="24"/>
        </w:rPr>
        <w:t xml:space="preserve"> to be about 12 minutes (0.2 hour).  </w:t>
      </w:r>
    </w:p>
    <w:p w:rsidR="00EE5D2D" w:rsidRPr="009D487F" w:rsidRDefault="00EE5D2D" w:rsidP="00F24DB4">
      <w:pPr>
        <w:widowControl/>
        <w:rPr>
          <w:rFonts w:ascii="Arial" w:hAnsi="Arial" w:cs="Arial"/>
          <w:szCs w:val="24"/>
        </w:rPr>
      </w:pPr>
    </w:p>
    <w:p w:rsidR="00EE5D2D" w:rsidRPr="009D487F" w:rsidRDefault="00EE5D2D" w:rsidP="00F24DB4">
      <w:pPr>
        <w:widowControl/>
        <w:rPr>
          <w:rFonts w:ascii="Arial" w:hAnsi="Arial" w:cs="Arial"/>
          <w:szCs w:val="24"/>
        </w:rPr>
      </w:pPr>
      <w:r w:rsidRPr="009D487F">
        <w:rPr>
          <w:rFonts w:ascii="Arial" w:hAnsi="Arial" w:cs="Arial"/>
          <w:szCs w:val="24"/>
        </w:rPr>
        <w:t>Based on the previous 3-year collection, MSHA estimates, that on average, it will receive approximately 2,4</w:t>
      </w:r>
      <w:r w:rsidR="003343E9" w:rsidRPr="009D487F">
        <w:rPr>
          <w:rFonts w:ascii="Arial" w:hAnsi="Arial" w:cs="Arial"/>
          <w:szCs w:val="24"/>
        </w:rPr>
        <w:t>31</w:t>
      </w:r>
      <w:r w:rsidRPr="009D487F">
        <w:rPr>
          <w:rFonts w:ascii="Arial" w:hAnsi="Arial" w:cs="Arial"/>
          <w:szCs w:val="24"/>
        </w:rPr>
        <w:t xml:space="preserve"> complaints [(3,694 / 3 yrs</w:t>
      </w:r>
      <w:proofErr w:type="gramStart"/>
      <w:r w:rsidR="00856582" w:rsidRPr="009D487F">
        <w:rPr>
          <w:rFonts w:ascii="Arial" w:hAnsi="Arial" w:cs="Arial"/>
          <w:szCs w:val="24"/>
        </w:rPr>
        <w:t>.</w:t>
      </w:r>
      <w:r w:rsidR="0005330E" w:rsidRPr="009D487F">
        <w:rPr>
          <w:rFonts w:ascii="Arial" w:hAnsi="Arial" w:cs="Arial"/>
          <w:szCs w:val="24"/>
        </w:rPr>
        <w:t>=</w:t>
      </w:r>
      <w:proofErr w:type="gramEnd"/>
      <w:r w:rsidR="0005330E" w:rsidRPr="009D487F">
        <w:rPr>
          <w:rFonts w:ascii="Arial" w:hAnsi="Arial" w:cs="Arial"/>
          <w:szCs w:val="24"/>
        </w:rPr>
        <w:t xml:space="preserve"> 1,231</w:t>
      </w:r>
      <w:r w:rsidRPr="009D487F">
        <w:rPr>
          <w:rFonts w:ascii="Arial" w:hAnsi="Arial" w:cs="Arial"/>
          <w:color w:val="000000"/>
          <w:szCs w:val="24"/>
        </w:rPr>
        <w:t>) + (3,600 / 3 yrs.</w:t>
      </w:r>
      <w:r w:rsidR="0005330E" w:rsidRPr="009D487F">
        <w:rPr>
          <w:rFonts w:ascii="Arial" w:hAnsi="Arial" w:cs="Arial"/>
          <w:color w:val="000000"/>
          <w:szCs w:val="24"/>
        </w:rPr>
        <w:t xml:space="preserve"> = 1,200</w:t>
      </w:r>
      <w:r w:rsidRPr="009D487F">
        <w:rPr>
          <w:rFonts w:ascii="Arial" w:hAnsi="Arial" w:cs="Arial"/>
          <w:color w:val="000000"/>
          <w:szCs w:val="24"/>
        </w:rPr>
        <w:t>)]</w:t>
      </w:r>
      <w:r w:rsidRPr="009D487F">
        <w:rPr>
          <w:rFonts w:ascii="Arial" w:hAnsi="Arial" w:cs="Arial"/>
          <w:szCs w:val="24"/>
        </w:rPr>
        <w:t xml:space="preserve"> annually.</w:t>
      </w:r>
    </w:p>
    <w:p w:rsidR="00EE5D2D" w:rsidRPr="009D487F" w:rsidRDefault="00EE5D2D" w:rsidP="00F24DB4">
      <w:pPr>
        <w:widowControl/>
        <w:rPr>
          <w:rFonts w:ascii="Arial" w:hAnsi="Arial" w:cs="Arial"/>
          <w:szCs w:val="24"/>
        </w:rPr>
      </w:pPr>
    </w:p>
    <w:p w:rsidR="00EE5D2D" w:rsidRPr="009D487F" w:rsidRDefault="00EE5D2D" w:rsidP="00F24DB4">
      <w:pPr>
        <w:widowControl/>
        <w:ind w:firstLine="720"/>
        <w:outlineLvl w:val="0"/>
        <w:rPr>
          <w:rFonts w:ascii="Arial" w:hAnsi="Arial" w:cs="Arial"/>
          <w:szCs w:val="24"/>
          <w:u w:val="single"/>
        </w:rPr>
      </w:pPr>
      <w:r w:rsidRPr="009D487F">
        <w:rPr>
          <w:rFonts w:ascii="Arial" w:hAnsi="Arial" w:cs="Arial"/>
          <w:szCs w:val="24"/>
          <w:u w:val="single"/>
        </w:rPr>
        <w:t>Annual Burden Hours</w:t>
      </w:r>
    </w:p>
    <w:p w:rsidR="00B30A31" w:rsidRPr="009D487F" w:rsidRDefault="00B30A31" w:rsidP="00F24DB4">
      <w:pPr>
        <w:widowControl/>
        <w:ind w:firstLine="720"/>
        <w:rPr>
          <w:rFonts w:ascii="Arial" w:hAnsi="Arial" w:cs="Arial"/>
          <w:szCs w:val="24"/>
        </w:rPr>
      </w:pPr>
      <w:proofErr w:type="gramStart"/>
      <w:r w:rsidRPr="009D487F">
        <w:rPr>
          <w:rFonts w:ascii="Arial" w:hAnsi="Arial" w:cs="Arial"/>
          <w:szCs w:val="24"/>
        </w:rPr>
        <w:t>1,231</w:t>
      </w:r>
      <w:proofErr w:type="gramEnd"/>
      <w:r w:rsidRPr="009D487F">
        <w:rPr>
          <w:rFonts w:ascii="Arial" w:hAnsi="Arial" w:cs="Arial"/>
          <w:szCs w:val="24"/>
        </w:rPr>
        <w:t xml:space="preserve"> </w:t>
      </w:r>
      <w:r w:rsidR="00EB7974" w:rsidRPr="009D487F">
        <w:rPr>
          <w:rFonts w:ascii="Arial" w:hAnsi="Arial" w:cs="Arial"/>
          <w:szCs w:val="24"/>
        </w:rPr>
        <w:t xml:space="preserve">MNM </w:t>
      </w:r>
      <w:r w:rsidR="00EE5D2D" w:rsidRPr="009D487F">
        <w:rPr>
          <w:rFonts w:ascii="Arial" w:hAnsi="Arial" w:cs="Arial"/>
          <w:szCs w:val="24"/>
        </w:rPr>
        <w:t>complaints x 0.2 hrs.</w:t>
      </w:r>
      <w:r w:rsidR="00EE5D2D" w:rsidRPr="009D487F">
        <w:rPr>
          <w:rFonts w:ascii="Arial" w:hAnsi="Arial" w:cs="Arial"/>
          <w:szCs w:val="24"/>
        </w:rPr>
        <w:tab/>
      </w:r>
      <w:r w:rsidR="00EE5D2D" w:rsidRPr="009D487F">
        <w:rPr>
          <w:rFonts w:ascii="Arial" w:hAnsi="Arial" w:cs="Arial"/>
          <w:szCs w:val="24"/>
        </w:rPr>
        <w:tab/>
      </w:r>
      <w:r w:rsidR="00EE5D2D" w:rsidRPr="009D487F">
        <w:rPr>
          <w:rFonts w:ascii="Arial" w:hAnsi="Arial" w:cs="Arial"/>
          <w:szCs w:val="24"/>
        </w:rPr>
        <w:tab/>
      </w:r>
      <w:r w:rsidR="00EE5D2D" w:rsidRPr="009D487F">
        <w:rPr>
          <w:rFonts w:ascii="Arial" w:hAnsi="Arial" w:cs="Arial"/>
          <w:szCs w:val="24"/>
        </w:rPr>
        <w:tab/>
      </w:r>
      <w:r w:rsidR="00EE5D2D" w:rsidRPr="009D487F">
        <w:rPr>
          <w:rFonts w:ascii="Arial" w:hAnsi="Arial" w:cs="Arial"/>
          <w:szCs w:val="24"/>
        </w:rPr>
        <w:tab/>
      </w:r>
      <w:r w:rsidR="00EE5D2D" w:rsidRPr="009D487F">
        <w:rPr>
          <w:rFonts w:ascii="Arial" w:hAnsi="Arial" w:cs="Arial"/>
          <w:szCs w:val="24"/>
        </w:rPr>
        <w:tab/>
        <w:t xml:space="preserve">= </w:t>
      </w:r>
      <w:r w:rsidRPr="009D487F">
        <w:rPr>
          <w:rFonts w:ascii="Arial" w:hAnsi="Arial" w:cs="Arial"/>
          <w:szCs w:val="24"/>
        </w:rPr>
        <w:t>246hrs.</w:t>
      </w:r>
    </w:p>
    <w:p w:rsidR="00B30A31" w:rsidRPr="009D487F" w:rsidRDefault="00B30A31" w:rsidP="00F24DB4">
      <w:pPr>
        <w:widowControl/>
        <w:ind w:firstLine="720"/>
        <w:rPr>
          <w:rFonts w:ascii="Arial" w:hAnsi="Arial" w:cs="Arial"/>
          <w:szCs w:val="24"/>
        </w:rPr>
      </w:pPr>
      <w:proofErr w:type="gramStart"/>
      <w:r w:rsidRPr="009D487F">
        <w:rPr>
          <w:rFonts w:ascii="Arial" w:hAnsi="Arial" w:cs="Arial"/>
          <w:szCs w:val="24"/>
          <w:u w:val="single"/>
        </w:rPr>
        <w:t>1,200</w:t>
      </w:r>
      <w:proofErr w:type="gramEnd"/>
      <w:r w:rsidRPr="009D487F">
        <w:rPr>
          <w:rFonts w:ascii="Arial" w:hAnsi="Arial" w:cs="Arial"/>
          <w:szCs w:val="24"/>
          <w:u w:val="single"/>
        </w:rPr>
        <w:t xml:space="preserve"> </w:t>
      </w:r>
      <w:r w:rsidR="00EB7974" w:rsidRPr="009D487F">
        <w:rPr>
          <w:rFonts w:ascii="Arial" w:hAnsi="Arial" w:cs="Arial"/>
          <w:szCs w:val="24"/>
          <w:u w:val="single"/>
        </w:rPr>
        <w:t xml:space="preserve">Coal </w:t>
      </w:r>
      <w:r w:rsidRPr="009D487F">
        <w:rPr>
          <w:rFonts w:ascii="Arial" w:hAnsi="Arial" w:cs="Arial"/>
          <w:szCs w:val="24"/>
          <w:u w:val="single"/>
        </w:rPr>
        <w:t>complaints x 0.2 hrs</w:t>
      </w:r>
      <w:r w:rsidRPr="009D487F">
        <w:rPr>
          <w:rFonts w:ascii="Arial" w:hAnsi="Arial" w:cs="Arial"/>
          <w:szCs w:val="24"/>
        </w:rPr>
        <w:t>.</w:t>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proofErr w:type="gramStart"/>
      <w:r w:rsidRPr="009D487F">
        <w:rPr>
          <w:rFonts w:ascii="Arial" w:hAnsi="Arial" w:cs="Arial"/>
          <w:szCs w:val="24"/>
          <w:u w:val="single"/>
        </w:rPr>
        <w:t>= 240 hrs.</w:t>
      </w:r>
      <w:proofErr w:type="gramEnd"/>
    </w:p>
    <w:p w:rsidR="00DB0306" w:rsidRPr="009D487F" w:rsidRDefault="00DB0306" w:rsidP="00DB0306">
      <w:pPr>
        <w:widowControl/>
        <w:ind w:firstLine="720"/>
        <w:rPr>
          <w:rFonts w:ascii="Arial" w:hAnsi="Arial" w:cs="Arial"/>
          <w:szCs w:val="24"/>
        </w:rPr>
      </w:pPr>
      <w:r w:rsidRPr="009D487F">
        <w:rPr>
          <w:rFonts w:ascii="Arial" w:hAnsi="Arial" w:cs="Arial"/>
          <w:b/>
          <w:szCs w:val="24"/>
        </w:rPr>
        <w:t>=2</w:t>
      </w:r>
      <w:r w:rsidR="00384BE6" w:rsidRPr="009D487F">
        <w:rPr>
          <w:rFonts w:ascii="Arial" w:hAnsi="Arial" w:cs="Arial"/>
          <w:b/>
          <w:szCs w:val="24"/>
        </w:rPr>
        <w:t>,</w:t>
      </w:r>
      <w:r w:rsidRPr="009D487F">
        <w:rPr>
          <w:rFonts w:ascii="Arial" w:hAnsi="Arial" w:cs="Arial"/>
          <w:b/>
          <w:szCs w:val="24"/>
        </w:rPr>
        <w:t xml:space="preserve">431 </w:t>
      </w:r>
      <w:r w:rsidR="003E1B51" w:rsidRPr="009D487F">
        <w:rPr>
          <w:rFonts w:ascii="Arial" w:hAnsi="Arial" w:cs="Arial"/>
          <w:b/>
          <w:szCs w:val="24"/>
        </w:rPr>
        <w:t>T</w:t>
      </w:r>
      <w:r w:rsidRPr="009D487F">
        <w:rPr>
          <w:rFonts w:ascii="Arial" w:hAnsi="Arial" w:cs="Arial"/>
          <w:b/>
          <w:szCs w:val="24"/>
        </w:rPr>
        <w:t xml:space="preserve">otal </w:t>
      </w:r>
      <w:r w:rsidR="003E1B51" w:rsidRPr="009D487F">
        <w:rPr>
          <w:rFonts w:ascii="Arial" w:hAnsi="Arial" w:cs="Arial"/>
          <w:b/>
          <w:szCs w:val="24"/>
        </w:rPr>
        <w:t>R</w:t>
      </w:r>
      <w:r w:rsidRPr="009D487F">
        <w:rPr>
          <w:rFonts w:ascii="Arial" w:hAnsi="Arial" w:cs="Arial"/>
          <w:b/>
          <w:szCs w:val="24"/>
        </w:rPr>
        <w:t>esponses</w:t>
      </w:r>
      <w:r w:rsidRPr="009D487F">
        <w:rPr>
          <w:rFonts w:ascii="Arial" w:hAnsi="Arial" w:cs="Arial"/>
          <w:b/>
          <w:szCs w:val="24"/>
        </w:rPr>
        <w:tab/>
      </w:r>
      <w:r w:rsidRPr="009D487F">
        <w:rPr>
          <w:rFonts w:ascii="Arial" w:hAnsi="Arial" w:cs="Arial"/>
          <w:b/>
          <w:szCs w:val="24"/>
        </w:rPr>
        <w:tab/>
      </w:r>
      <w:r w:rsidRPr="009D487F">
        <w:rPr>
          <w:rFonts w:ascii="Arial" w:hAnsi="Arial" w:cs="Arial"/>
          <w:b/>
          <w:szCs w:val="24"/>
        </w:rPr>
        <w:tab/>
      </w:r>
      <w:r w:rsidRPr="009D487F">
        <w:rPr>
          <w:rFonts w:ascii="Arial" w:hAnsi="Arial" w:cs="Arial"/>
          <w:b/>
          <w:szCs w:val="24"/>
        </w:rPr>
        <w:tab/>
      </w:r>
      <w:r w:rsidRPr="009D487F">
        <w:rPr>
          <w:rFonts w:ascii="Arial" w:hAnsi="Arial" w:cs="Arial"/>
          <w:b/>
          <w:szCs w:val="24"/>
        </w:rPr>
        <w:tab/>
      </w:r>
      <w:r w:rsidRPr="009D487F">
        <w:rPr>
          <w:rFonts w:ascii="Arial" w:hAnsi="Arial" w:cs="Arial"/>
          <w:b/>
          <w:szCs w:val="24"/>
        </w:rPr>
        <w:tab/>
      </w:r>
      <w:r w:rsidRPr="009D487F">
        <w:rPr>
          <w:rFonts w:ascii="Arial" w:hAnsi="Arial" w:cs="Arial"/>
          <w:b/>
          <w:szCs w:val="24"/>
        </w:rPr>
        <w:tab/>
      </w:r>
      <w:r w:rsidRPr="009D487F">
        <w:rPr>
          <w:rFonts w:ascii="Arial" w:hAnsi="Arial" w:cs="Arial"/>
          <w:szCs w:val="24"/>
        </w:rPr>
        <w:t xml:space="preserve">= </w:t>
      </w:r>
      <w:r w:rsidRPr="009D487F">
        <w:rPr>
          <w:rFonts w:ascii="Arial" w:hAnsi="Arial" w:cs="Arial"/>
          <w:b/>
          <w:szCs w:val="24"/>
        </w:rPr>
        <w:t>486 hrs.</w:t>
      </w:r>
    </w:p>
    <w:p w:rsidR="00EE5D2D" w:rsidRPr="009D487F" w:rsidRDefault="00B30A31" w:rsidP="00F24DB4">
      <w:pPr>
        <w:widowControl/>
        <w:ind w:firstLine="720"/>
        <w:rPr>
          <w:rFonts w:ascii="Arial" w:hAnsi="Arial" w:cs="Arial"/>
          <w:b/>
          <w:szCs w:val="24"/>
        </w:rPr>
      </w:pP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00EB7974" w:rsidRPr="009D487F">
        <w:rPr>
          <w:rFonts w:ascii="Arial" w:hAnsi="Arial" w:cs="Arial"/>
          <w:szCs w:val="24"/>
        </w:rPr>
        <w:tab/>
      </w:r>
      <w:r w:rsidRPr="009D487F">
        <w:rPr>
          <w:rFonts w:ascii="Arial" w:hAnsi="Arial" w:cs="Arial"/>
          <w:szCs w:val="24"/>
        </w:rPr>
        <w:tab/>
      </w:r>
    </w:p>
    <w:p w:rsidR="003343E9" w:rsidRPr="009D487F" w:rsidRDefault="003343E9" w:rsidP="00F24DB4">
      <w:pPr>
        <w:widowControl/>
        <w:ind w:firstLine="720"/>
        <w:rPr>
          <w:rFonts w:ascii="Arial" w:hAnsi="Arial" w:cs="Arial"/>
          <w:szCs w:val="24"/>
          <w:u w:val="single"/>
        </w:rPr>
      </w:pPr>
      <w:r w:rsidRPr="009D487F">
        <w:rPr>
          <w:rFonts w:ascii="Arial" w:hAnsi="Arial" w:cs="Arial"/>
          <w:szCs w:val="24"/>
          <w:u w:val="single"/>
        </w:rPr>
        <w:t>Wage Cost Burden</w:t>
      </w:r>
    </w:p>
    <w:p w:rsidR="003343E9" w:rsidRPr="009D487F" w:rsidRDefault="00EB7974" w:rsidP="00F24DB4">
      <w:pPr>
        <w:widowControl/>
        <w:ind w:firstLine="720"/>
        <w:rPr>
          <w:rFonts w:ascii="Arial" w:hAnsi="Arial" w:cs="Arial"/>
          <w:szCs w:val="24"/>
        </w:rPr>
      </w:pPr>
      <w:r w:rsidRPr="009D487F">
        <w:rPr>
          <w:rFonts w:ascii="Arial" w:hAnsi="Arial" w:cs="Arial"/>
          <w:szCs w:val="24"/>
        </w:rPr>
        <w:t>246</w:t>
      </w:r>
      <w:r w:rsidR="00E764C1" w:rsidRPr="009D487F">
        <w:rPr>
          <w:rFonts w:ascii="Arial" w:hAnsi="Arial" w:cs="Arial"/>
          <w:szCs w:val="24"/>
        </w:rPr>
        <w:t xml:space="preserve"> hrs</w:t>
      </w:r>
      <w:proofErr w:type="gramStart"/>
      <w:r w:rsidR="00E764C1" w:rsidRPr="009D487F">
        <w:rPr>
          <w:rFonts w:ascii="Arial" w:hAnsi="Arial" w:cs="Arial"/>
          <w:szCs w:val="24"/>
        </w:rPr>
        <w:t>. x</w:t>
      </w:r>
      <w:proofErr w:type="gramEnd"/>
      <w:r w:rsidR="00E764C1" w:rsidRPr="009D487F">
        <w:rPr>
          <w:rFonts w:ascii="Arial" w:hAnsi="Arial" w:cs="Arial"/>
          <w:szCs w:val="24"/>
        </w:rPr>
        <w:t xml:space="preserve"> </w:t>
      </w:r>
      <w:r w:rsidR="00E40328" w:rsidRPr="009D487F">
        <w:rPr>
          <w:rFonts w:ascii="Arial" w:hAnsi="Arial" w:cs="Arial"/>
          <w:szCs w:val="24"/>
        </w:rPr>
        <w:t>$</w:t>
      </w:r>
      <w:r w:rsidR="00E764C1" w:rsidRPr="009D487F">
        <w:rPr>
          <w:rFonts w:ascii="Arial" w:hAnsi="Arial" w:cs="Arial"/>
          <w:szCs w:val="24"/>
        </w:rPr>
        <w:t xml:space="preserve">30 per hr. </w:t>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193BEC" w:rsidRPr="009D487F">
        <w:rPr>
          <w:rFonts w:ascii="Arial" w:hAnsi="Arial" w:cs="Arial"/>
          <w:szCs w:val="24"/>
        </w:rPr>
        <w:tab/>
      </w:r>
      <w:r w:rsidR="003343E9" w:rsidRPr="009D487F">
        <w:rPr>
          <w:rFonts w:ascii="Arial" w:hAnsi="Arial" w:cs="Arial"/>
          <w:szCs w:val="24"/>
        </w:rPr>
        <w:t xml:space="preserve">= </w:t>
      </w:r>
      <w:r w:rsidR="00E764C1" w:rsidRPr="009D487F">
        <w:rPr>
          <w:rFonts w:ascii="Arial" w:hAnsi="Arial" w:cs="Arial"/>
          <w:szCs w:val="24"/>
        </w:rPr>
        <w:t>$</w:t>
      </w:r>
      <w:r w:rsidR="00193BEC" w:rsidRPr="009D487F">
        <w:rPr>
          <w:rFonts w:ascii="Arial" w:hAnsi="Arial" w:cs="Arial"/>
          <w:szCs w:val="24"/>
        </w:rPr>
        <w:t>7</w:t>
      </w:r>
      <w:r w:rsidR="00E764C1" w:rsidRPr="009D487F">
        <w:rPr>
          <w:rFonts w:ascii="Arial" w:hAnsi="Arial" w:cs="Arial"/>
          <w:szCs w:val="24"/>
        </w:rPr>
        <w:t>,3</w:t>
      </w:r>
      <w:r w:rsidR="00193BEC" w:rsidRPr="009D487F">
        <w:rPr>
          <w:rFonts w:ascii="Arial" w:hAnsi="Arial" w:cs="Arial"/>
          <w:szCs w:val="24"/>
        </w:rPr>
        <w:t>8</w:t>
      </w:r>
      <w:r w:rsidR="00E764C1" w:rsidRPr="009D487F">
        <w:rPr>
          <w:rFonts w:ascii="Arial" w:hAnsi="Arial" w:cs="Arial"/>
          <w:szCs w:val="24"/>
        </w:rPr>
        <w:t>0</w:t>
      </w:r>
    </w:p>
    <w:p w:rsidR="003343E9" w:rsidRPr="009D487F" w:rsidRDefault="00193BEC" w:rsidP="00F24DB4">
      <w:pPr>
        <w:widowControl/>
        <w:ind w:firstLine="720"/>
        <w:rPr>
          <w:rFonts w:ascii="Arial" w:hAnsi="Arial" w:cs="Arial"/>
          <w:szCs w:val="24"/>
        </w:rPr>
      </w:pPr>
      <w:r w:rsidRPr="009D487F">
        <w:rPr>
          <w:rFonts w:ascii="Arial" w:hAnsi="Arial" w:cs="Arial"/>
          <w:szCs w:val="24"/>
        </w:rPr>
        <w:t xml:space="preserve">240 </w:t>
      </w:r>
      <w:r w:rsidR="00E764C1" w:rsidRPr="009D487F">
        <w:rPr>
          <w:rFonts w:ascii="Arial" w:hAnsi="Arial" w:cs="Arial"/>
          <w:szCs w:val="24"/>
        </w:rPr>
        <w:t>hrs</w:t>
      </w:r>
      <w:proofErr w:type="gramStart"/>
      <w:r w:rsidR="00E764C1" w:rsidRPr="009D487F">
        <w:rPr>
          <w:rFonts w:ascii="Arial" w:hAnsi="Arial" w:cs="Arial"/>
          <w:szCs w:val="24"/>
        </w:rPr>
        <w:t>. x</w:t>
      </w:r>
      <w:proofErr w:type="gramEnd"/>
      <w:r w:rsidR="00E764C1" w:rsidRPr="009D487F">
        <w:rPr>
          <w:rFonts w:ascii="Arial" w:hAnsi="Arial" w:cs="Arial"/>
          <w:szCs w:val="24"/>
        </w:rPr>
        <w:t xml:space="preserve"> </w:t>
      </w:r>
      <w:r w:rsidR="00E40328" w:rsidRPr="009D487F">
        <w:rPr>
          <w:rFonts w:ascii="Arial" w:hAnsi="Arial" w:cs="Arial"/>
          <w:szCs w:val="24"/>
        </w:rPr>
        <w:t>$</w:t>
      </w:r>
      <w:r w:rsidR="00E764C1" w:rsidRPr="009D487F">
        <w:rPr>
          <w:rFonts w:ascii="Arial" w:hAnsi="Arial" w:cs="Arial"/>
          <w:szCs w:val="24"/>
        </w:rPr>
        <w:t xml:space="preserve">38.10 per hr. </w:t>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003343E9" w:rsidRPr="009D487F">
        <w:rPr>
          <w:rFonts w:ascii="Arial" w:hAnsi="Arial" w:cs="Arial"/>
          <w:szCs w:val="24"/>
        </w:rPr>
        <w:tab/>
      </w:r>
      <w:r w:rsidRPr="009D487F">
        <w:rPr>
          <w:rFonts w:ascii="Arial" w:hAnsi="Arial" w:cs="Arial"/>
          <w:szCs w:val="24"/>
        </w:rPr>
        <w:tab/>
      </w:r>
      <w:r w:rsidR="003343E9" w:rsidRPr="009D487F">
        <w:rPr>
          <w:rFonts w:ascii="Arial" w:hAnsi="Arial" w:cs="Arial"/>
          <w:szCs w:val="24"/>
          <w:u w:val="single"/>
        </w:rPr>
        <w:t xml:space="preserve">= </w:t>
      </w:r>
      <w:r w:rsidR="00E764C1" w:rsidRPr="009D487F">
        <w:rPr>
          <w:rFonts w:ascii="Arial" w:hAnsi="Arial" w:cs="Arial"/>
          <w:szCs w:val="24"/>
          <w:u w:val="single"/>
        </w:rPr>
        <w:t>$</w:t>
      </w:r>
      <w:r w:rsidRPr="009D487F">
        <w:rPr>
          <w:rFonts w:ascii="Arial" w:hAnsi="Arial" w:cs="Arial"/>
          <w:szCs w:val="24"/>
          <w:u w:val="single"/>
        </w:rPr>
        <w:t>9</w:t>
      </w:r>
      <w:r w:rsidR="00E764C1" w:rsidRPr="009D487F">
        <w:rPr>
          <w:rFonts w:ascii="Arial" w:hAnsi="Arial" w:cs="Arial"/>
          <w:szCs w:val="24"/>
          <w:u w:val="single"/>
        </w:rPr>
        <w:t>,</w:t>
      </w:r>
      <w:r w:rsidRPr="009D487F">
        <w:rPr>
          <w:rFonts w:ascii="Arial" w:hAnsi="Arial" w:cs="Arial"/>
          <w:szCs w:val="24"/>
          <w:u w:val="single"/>
        </w:rPr>
        <w:t>144</w:t>
      </w:r>
    </w:p>
    <w:p w:rsidR="003343E9" w:rsidRPr="009D487F" w:rsidRDefault="00847527" w:rsidP="00F24DB4">
      <w:pPr>
        <w:widowControl/>
        <w:ind w:firstLine="720"/>
        <w:rPr>
          <w:rFonts w:ascii="Arial" w:hAnsi="Arial" w:cs="Arial"/>
          <w:szCs w:val="24"/>
        </w:rPr>
      </w:pP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00193BEC" w:rsidRPr="009D487F">
        <w:rPr>
          <w:rFonts w:ascii="Arial" w:hAnsi="Arial" w:cs="Arial"/>
          <w:szCs w:val="24"/>
        </w:rPr>
        <w:tab/>
      </w:r>
      <w:r w:rsidRPr="009D487F">
        <w:rPr>
          <w:rFonts w:ascii="Arial" w:hAnsi="Arial" w:cs="Arial"/>
          <w:szCs w:val="24"/>
        </w:rPr>
        <w:t xml:space="preserve">= </w:t>
      </w:r>
      <w:r w:rsidRPr="009D487F">
        <w:rPr>
          <w:rFonts w:ascii="Arial" w:hAnsi="Arial" w:cs="Arial"/>
          <w:b/>
          <w:szCs w:val="24"/>
        </w:rPr>
        <w:t>$</w:t>
      </w:r>
      <w:r w:rsidR="00193BEC" w:rsidRPr="009D487F">
        <w:rPr>
          <w:rFonts w:ascii="Arial" w:hAnsi="Arial" w:cs="Arial"/>
          <w:b/>
          <w:szCs w:val="24"/>
        </w:rPr>
        <w:t>16,524</w:t>
      </w:r>
    </w:p>
    <w:p w:rsidR="00EE5D2D" w:rsidRPr="009D487F" w:rsidRDefault="00EE5D2D" w:rsidP="00710E3F">
      <w:pPr>
        <w:widowControl/>
        <w:rPr>
          <w:rFonts w:ascii="Arial" w:hAnsi="Arial" w:cs="Arial"/>
          <w:color w:val="000000"/>
          <w:szCs w:val="24"/>
        </w:rPr>
      </w:pPr>
    </w:p>
    <w:p w:rsidR="00EE5D2D" w:rsidRPr="009D487F" w:rsidRDefault="00EE5D2D" w:rsidP="00F24DB4">
      <w:pPr>
        <w:widowControl/>
        <w:rPr>
          <w:rFonts w:ascii="Arial" w:hAnsi="Arial" w:cs="Arial"/>
          <w:szCs w:val="24"/>
        </w:rPr>
      </w:pPr>
      <w:r w:rsidRPr="009D487F">
        <w:rPr>
          <w:rFonts w:ascii="Arial" w:hAnsi="Arial" w:cs="Arial"/>
          <w:szCs w:val="24"/>
        </w:rPr>
        <w:lastRenderedPageBreak/>
        <w:t xml:space="preserve">Hourly wage rates </w:t>
      </w:r>
      <w:proofErr w:type="gramStart"/>
      <w:r w:rsidRPr="009D487F">
        <w:rPr>
          <w:rFonts w:ascii="Arial" w:hAnsi="Arial" w:cs="Arial"/>
          <w:szCs w:val="24"/>
        </w:rPr>
        <w:t>are obtained</w:t>
      </w:r>
      <w:proofErr w:type="gramEnd"/>
      <w:r w:rsidRPr="009D487F">
        <w:rPr>
          <w:rFonts w:ascii="Arial" w:hAnsi="Arial" w:cs="Arial"/>
          <w:szCs w:val="24"/>
        </w:rPr>
        <w:t xml:space="preserve"> from </w:t>
      </w:r>
      <w:proofErr w:type="spellStart"/>
      <w:r w:rsidRPr="009D487F">
        <w:rPr>
          <w:rFonts w:ascii="Arial" w:hAnsi="Arial" w:cs="Arial"/>
          <w:i/>
          <w:szCs w:val="24"/>
        </w:rPr>
        <w:t>InfoMines</w:t>
      </w:r>
      <w:proofErr w:type="spellEnd"/>
      <w:r w:rsidRPr="009D487F">
        <w:rPr>
          <w:rFonts w:ascii="Arial" w:hAnsi="Arial" w:cs="Arial"/>
          <w:i/>
          <w:szCs w:val="24"/>
        </w:rPr>
        <w:t>:  U.S. Coal Mines Salaries, Wages, and Benefits – 2012 Survey Results; and U.S. Metal and Industrial Mineral Mine Salaries, Wages, and Benefits – 2012 Survey Results</w:t>
      </w:r>
      <w:r w:rsidRPr="009D487F">
        <w:rPr>
          <w:rFonts w:ascii="Arial" w:hAnsi="Arial" w:cs="Arial"/>
          <w:szCs w:val="24"/>
        </w:rPr>
        <w:t>.  MSHA estimates 2012 composite hourly wage rates (which accounts for hourly wages of miners in underground and surface mines) of $38.10 for a coal miner and $30.00 for a MNM miner.</w:t>
      </w:r>
    </w:p>
    <w:p w:rsidR="00EE5D2D" w:rsidRPr="009D487F" w:rsidRDefault="00EE5D2D" w:rsidP="00F24DB4">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13.  Provide an estimate of the total annual cost burden to respondents or record keepers resulting from the collection of information.  (Do not include the cost of any hour burden shown in Items 12 and 14).  </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The cost estimate should be split into two components:  (a) a total capital and start-up cost component (annualized over its expected useful life)</w:t>
      </w:r>
      <w:proofErr w:type="gramStart"/>
      <w:r w:rsidRPr="009D487F">
        <w:rPr>
          <w:rFonts w:ascii="Arial" w:hAnsi="Arial" w:cs="Arial"/>
          <w:b/>
          <w:szCs w:val="24"/>
        </w:rPr>
        <w:t>;</w:t>
      </w:r>
      <w:proofErr w:type="gramEnd"/>
      <w:r w:rsidRPr="009D487F">
        <w:rPr>
          <w:rFonts w:ascii="Arial" w:hAnsi="Arial" w:cs="Arial"/>
          <w:b/>
          <w:szCs w:val="24"/>
        </w:rPr>
        <w:t xml:space="preserv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9D487F">
        <w:rPr>
          <w:rFonts w:ascii="Arial" w:hAnsi="Arial" w:cs="Arial"/>
          <w:b/>
          <w:szCs w:val="24"/>
        </w:rPr>
        <w:t>time period</w:t>
      </w:r>
      <w:proofErr w:type="gramEnd"/>
      <w:r w:rsidRPr="009D487F">
        <w:rPr>
          <w:rFonts w:ascii="Arial" w:hAnsi="Arial" w:cs="Arial"/>
          <w:b/>
          <w:szCs w:val="24"/>
        </w:rPr>
        <w:t xml:space="preserve"> over which costs will be incurred.  Capital and start-up costs include, among other items, preparations for collecting information such as purchasing computers and software; monitoring, sampling, </w:t>
      </w:r>
      <w:proofErr w:type="gramStart"/>
      <w:r w:rsidRPr="009D487F">
        <w:rPr>
          <w:rFonts w:ascii="Arial" w:hAnsi="Arial" w:cs="Arial"/>
          <w:b/>
          <w:szCs w:val="24"/>
        </w:rPr>
        <w:t>drilling</w:t>
      </w:r>
      <w:proofErr w:type="gramEnd"/>
      <w:r w:rsidRPr="009D487F">
        <w:rPr>
          <w:rFonts w:ascii="Arial" w:hAnsi="Arial" w:cs="Arial"/>
          <w:b/>
          <w:szCs w:val="24"/>
        </w:rPr>
        <w:t xml:space="preserve"> and testing equipment; and record storage facilities.</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xml:space="preserve">* If cost estimates </w:t>
      </w:r>
      <w:proofErr w:type="gramStart"/>
      <w:r w:rsidRPr="009D487F">
        <w:rPr>
          <w:rFonts w:ascii="Arial" w:hAnsi="Arial" w:cs="Arial"/>
          <w:b/>
          <w:szCs w:val="24"/>
        </w:rPr>
        <w:t>are expected</w:t>
      </w:r>
      <w:proofErr w:type="gramEnd"/>
      <w:r w:rsidRPr="009D487F">
        <w:rPr>
          <w:rFonts w:ascii="Arial" w:hAnsi="Arial" w:cs="Arial"/>
          <w:b/>
          <w:szCs w:val="24"/>
        </w:rP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9D487F">
        <w:rPr>
          <w:rFonts w:ascii="Arial" w:hAnsi="Arial" w:cs="Arial"/>
          <w:b/>
          <w:szCs w:val="24"/>
        </w:rPr>
        <w:t>government,</w:t>
      </w:r>
      <w:proofErr w:type="gramEnd"/>
      <w:r w:rsidRPr="009D487F">
        <w:rPr>
          <w:rFonts w:ascii="Arial" w:hAnsi="Arial" w:cs="Arial"/>
          <w:b/>
          <w:szCs w:val="24"/>
        </w:rPr>
        <w:t xml:space="preserve"> or (4) as part of customary and usual business or private practices.</w:t>
      </w:r>
    </w:p>
    <w:p w:rsidR="00EE5D2D" w:rsidRPr="009D487F" w:rsidRDefault="00EE5D2D">
      <w:pPr>
        <w:widowControl/>
        <w:rPr>
          <w:rFonts w:ascii="Arial" w:hAnsi="Arial" w:cs="Arial"/>
          <w:b/>
          <w:szCs w:val="24"/>
        </w:rPr>
      </w:pPr>
    </w:p>
    <w:p w:rsidR="00EE5D2D" w:rsidRPr="009D487F" w:rsidRDefault="00EE5D2D" w:rsidP="00D90EF3">
      <w:pPr>
        <w:widowControl/>
        <w:rPr>
          <w:rFonts w:ascii="Arial" w:hAnsi="Arial" w:cs="Arial"/>
          <w:szCs w:val="24"/>
        </w:rPr>
      </w:pPr>
      <w:r w:rsidRPr="009D487F">
        <w:rPr>
          <w:rFonts w:ascii="Arial" w:hAnsi="Arial" w:cs="Arial"/>
          <w:szCs w:val="24"/>
        </w:rPr>
        <w:t xml:space="preserve">MSHA accepts 103(g) complaints in whatever form they </w:t>
      </w:r>
      <w:proofErr w:type="gramStart"/>
      <w:r w:rsidRPr="009D487F">
        <w:rPr>
          <w:rFonts w:ascii="Arial" w:hAnsi="Arial" w:cs="Arial"/>
          <w:szCs w:val="24"/>
        </w:rPr>
        <w:t>are submitted</w:t>
      </w:r>
      <w:proofErr w:type="gramEnd"/>
      <w:r w:rsidRPr="009D487F">
        <w:rPr>
          <w:rFonts w:ascii="Arial" w:hAnsi="Arial" w:cs="Arial"/>
          <w:szCs w:val="24"/>
        </w:rPr>
        <w:t xml:space="preserve">.  Telephone complaints or electronic complaints </w:t>
      </w:r>
      <w:proofErr w:type="gramStart"/>
      <w:r w:rsidRPr="009D487F">
        <w:rPr>
          <w:rFonts w:ascii="Arial" w:hAnsi="Arial" w:cs="Arial"/>
          <w:szCs w:val="24"/>
        </w:rPr>
        <w:t>are reduced</w:t>
      </w:r>
      <w:proofErr w:type="gramEnd"/>
      <w:r w:rsidRPr="009D487F">
        <w:rPr>
          <w:rFonts w:ascii="Arial" w:hAnsi="Arial" w:cs="Arial"/>
          <w:szCs w:val="24"/>
        </w:rPr>
        <w:t xml:space="preserve"> to a written format by MSHA.  In all cases, no special equipment </w:t>
      </w:r>
      <w:proofErr w:type="gramStart"/>
      <w:r w:rsidRPr="009D487F">
        <w:rPr>
          <w:rFonts w:ascii="Arial" w:hAnsi="Arial" w:cs="Arial"/>
          <w:szCs w:val="24"/>
        </w:rPr>
        <w:t>is required</w:t>
      </w:r>
      <w:proofErr w:type="gramEnd"/>
      <w:r w:rsidRPr="009D487F">
        <w:rPr>
          <w:rFonts w:ascii="Arial" w:hAnsi="Arial" w:cs="Arial"/>
          <w:szCs w:val="24"/>
        </w:rPr>
        <w:t xml:space="preserve"> by the standard for the respondents to file a complaint.  MSHA estimates the cost to the respondent per complaint to be negligible</w:t>
      </w:r>
      <w:proofErr w:type="gramStart"/>
      <w:r w:rsidRPr="009D487F">
        <w:rPr>
          <w:rFonts w:ascii="Arial" w:hAnsi="Arial" w:cs="Arial"/>
          <w:szCs w:val="24"/>
        </w:rPr>
        <w:t xml:space="preserve">.   </w:t>
      </w:r>
      <w:proofErr w:type="gramEnd"/>
      <w:r w:rsidRPr="009D487F">
        <w:rPr>
          <w:rFonts w:ascii="Arial" w:hAnsi="Arial" w:cs="Arial"/>
          <w:szCs w:val="24"/>
        </w:rPr>
        <w:t xml:space="preserve">The complaints may take the form of a hand written note, a formal letter sent by certified mail, anonymous phone calls, letters, text messages, or emails to MSHA’s toll-free hotline, Headquarters, District, or Field Office.  In addition, many formal letters of complaint come through a union or safety advocacy organization and those costs are not borne by the individual complainant.  Verbally communicated complaints are most often local or over the toll-free MSHA phone line or via e-mails and, as a result, have </w:t>
      </w:r>
      <w:r w:rsidRPr="009D487F">
        <w:rPr>
          <w:rFonts w:ascii="Arial" w:hAnsi="Arial" w:cs="Arial"/>
          <w:szCs w:val="24"/>
        </w:rPr>
        <w:lastRenderedPageBreak/>
        <w:t>negligible cost to the complainant.  Only the handwritten complaints sent through the U.S. Post Office or private delivery service would incur a cost borne by the complainant and these complaints are rare.</w:t>
      </w:r>
    </w:p>
    <w:p w:rsidR="00EE5D2D" w:rsidRPr="009D487F" w:rsidRDefault="00EE5D2D" w:rsidP="00D90EF3">
      <w:pPr>
        <w:widowControl/>
        <w:rPr>
          <w:rFonts w:ascii="Arial" w:hAnsi="Arial" w:cs="Arial"/>
          <w:szCs w:val="24"/>
        </w:rPr>
      </w:pPr>
    </w:p>
    <w:p w:rsidR="00EE5D2D" w:rsidRPr="009D487F" w:rsidRDefault="00EE5D2D">
      <w:pPr>
        <w:widowControl/>
        <w:rPr>
          <w:rFonts w:ascii="Arial" w:hAnsi="Arial" w:cs="Arial"/>
          <w:b/>
          <w:szCs w:val="24"/>
        </w:rPr>
      </w:pPr>
      <w:proofErr w:type="gramStart"/>
      <w:r w:rsidRPr="009D487F">
        <w:rPr>
          <w:rFonts w:ascii="Arial" w:hAnsi="Arial" w:cs="Arial"/>
          <w:b/>
          <w:szCs w:val="24"/>
        </w:rPr>
        <w:t>14.  Provide estimates of annualized cost to the Federal government.</w:t>
      </w:r>
      <w:proofErr w:type="gramEnd"/>
      <w:r w:rsidRPr="009D487F">
        <w:rPr>
          <w:rFonts w:ascii="Arial" w:hAnsi="Arial" w:cs="Arial"/>
          <w:b/>
          <w:szCs w:val="24"/>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roofErr w:type="gramStart"/>
      <w:r w:rsidRPr="009D487F">
        <w:rPr>
          <w:rFonts w:ascii="Arial" w:hAnsi="Arial" w:cs="Arial"/>
          <w:b/>
          <w:szCs w:val="24"/>
        </w:rPr>
        <w:t xml:space="preserve">. </w:t>
      </w:r>
      <w:proofErr w:type="gramEnd"/>
      <w:r w:rsidRPr="009D487F">
        <w:rPr>
          <w:rFonts w:ascii="Arial" w:hAnsi="Arial" w:cs="Arial"/>
          <w:b/>
          <w:szCs w:val="24"/>
        </w:rPr>
        <w:t>Agencies also may aggregate cost estimates from Items 12, 13, and 14 in a single table.</w:t>
      </w:r>
    </w:p>
    <w:p w:rsidR="00EE5D2D" w:rsidRPr="009D487F" w:rsidRDefault="00EE5D2D">
      <w:pPr>
        <w:widowControl/>
        <w:rPr>
          <w:rFonts w:ascii="Arial" w:hAnsi="Arial" w:cs="Arial"/>
          <w:szCs w:val="24"/>
        </w:rPr>
      </w:pPr>
    </w:p>
    <w:p w:rsidR="00EE5D2D" w:rsidRPr="009D487F" w:rsidRDefault="00EE5D2D" w:rsidP="004B17F8">
      <w:pPr>
        <w:widowControl/>
        <w:rPr>
          <w:rFonts w:ascii="Arial" w:hAnsi="Arial" w:cs="Arial"/>
          <w:szCs w:val="24"/>
        </w:rPr>
      </w:pPr>
      <w:r w:rsidRPr="009D487F">
        <w:rPr>
          <w:rFonts w:ascii="Arial" w:hAnsi="Arial" w:cs="Arial"/>
          <w:szCs w:val="24"/>
        </w:rPr>
        <w:t>MSHA is responsible for reducing the complaints to writing and forwarding the complaints to the appropriate field office.  MSHA investigates all complaints received verbally, by phone, by email or fax, or by MSHA’s Web site.</w:t>
      </w:r>
    </w:p>
    <w:p w:rsidR="00EE5D2D" w:rsidRPr="009D487F" w:rsidRDefault="00EE5D2D" w:rsidP="004B17F8">
      <w:pPr>
        <w:widowControl/>
        <w:rPr>
          <w:rFonts w:ascii="Arial" w:hAnsi="Arial" w:cs="Arial"/>
          <w:szCs w:val="24"/>
        </w:rPr>
      </w:pPr>
    </w:p>
    <w:p w:rsidR="00EE5D2D" w:rsidRPr="009D487F" w:rsidRDefault="00EE5D2D" w:rsidP="004B17F8">
      <w:pPr>
        <w:widowControl/>
        <w:rPr>
          <w:rFonts w:ascii="Arial" w:hAnsi="Arial" w:cs="Arial"/>
          <w:szCs w:val="24"/>
        </w:rPr>
      </w:pPr>
      <w:r w:rsidRPr="009D487F">
        <w:rPr>
          <w:rFonts w:ascii="Arial" w:hAnsi="Arial" w:cs="Arial"/>
          <w:szCs w:val="24"/>
        </w:rPr>
        <w:t xml:space="preserve">These activities are usually handled by MSHA hotline, headquarters, and district staff members, performing at the GS 12, step 5 level, with a salary of $32.73 per hour (2012 Base General Schedule).  MSHA estimates that, on average, it will take 4 hours to process each complaint.  MSHA’s estimate of the annual burden cost to the Federal government </w:t>
      </w:r>
      <w:proofErr w:type="gramStart"/>
      <w:r w:rsidRPr="009D487F">
        <w:rPr>
          <w:rFonts w:ascii="Arial" w:hAnsi="Arial" w:cs="Arial"/>
          <w:szCs w:val="24"/>
        </w:rPr>
        <w:t>is shown</w:t>
      </w:r>
      <w:proofErr w:type="gramEnd"/>
      <w:r w:rsidRPr="009D487F">
        <w:rPr>
          <w:rFonts w:ascii="Arial" w:hAnsi="Arial" w:cs="Arial"/>
          <w:szCs w:val="24"/>
        </w:rPr>
        <w:t xml:space="preserve"> below.</w:t>
      </w:r>
    </w:p>
    <w:p w:rsidR="00A91A5F" w:rsidRPr="009D487F" w:rsidRDefault="00A91A5F" w:rsidP="004B17F8">
      <w:pPr>
        <w:widowControl/>
        <w:rPr>
          <w:rFonts w:ascii="Arial" w:hAnsi="Arial" w:cs="Arial"/>
          <w:szCs w:val="24"/>
        </w:rPr>
      </w:pPr>
    </w:p>
    <w:p w:rsidR="00A91A5F" w:rsidRPr="009D487F" w:rsidRDefault="00A91A5F" w:rsidP="004B17F8">
      <w:pPr>
        <w:widowControl/>
        <w:rPr>
          <w:rFonts w:ascii="Arial" w:hAnsi="Arial" w:cs="Arial"/>
          <w:szCs w:val="24"/>
        </w:rPr>
      </w:pPr>
      <w:r w:rsidRPr="009D487F">
        <w:rPr>
          <w:rFonts w:ascii="Arial" w:hAnsi="Arial" w:cs="Arial"/>
          <w:szCs w:val="24"/>
        </w:rPr>
        <w:t xml:space="preserve">In the previous </w:t>
      </w:r>
      <w:proofErr w:type="gramStart"/>
      <w:r w:rsidRPr="009D487F">
        <w:rPr>
          <w:rFonts w:ascii="Arial" w:hAnsi="Arial" w:cs="Arial"/>
          <w:szCs w:val="24"/>
        </w:rPr>
        <w:t>submission</w:t>
      </w:r>
      <w:proofErr w:type="gramEnd"/>
      <w:r w:rsidRPr="009D487F">
        <w:rPr>
          <w:rFonts w:ascii="Arial" w:hAnsi="Arial" w:cs="Arial"/>
          <w:szCs w:val="24"/>
        </w:rPr>
        <w:t xml:space="preserve"> MSHA estimated that only 60% of the complaints require</w:t>
      </w:r>
      <w:r w:rsidR="00415B77" w:rsidRPr="009D487F">
        <w:rPr>
          <w:rFonts w:ascii="Arial" w:hAnsi="Arial" w:cs="Arial"/>
          <w:szCs w:val="24"/>
        </w:rPr>
        <w:t>d</w:t>
      </w:r>
      <w:r w:rsidRPr="009D487F">
        <w:rPr>
          <w:rFonts w:ascii="Arial" w:hAnsi="Arial" w:cs="Arial"/>
          <w:szCs w:val="24"/>
        </w:rPr>
        <w:t xml:space="preserve"> processing time, however</w:t>
      </w:r>
      <w:r w:rsidR="00415B77" w:rsidRPr="009D487F">
        <w:rPr>
          <w:rFonts w:ascii="Arial" w:hAnsi="Arial" w:cs="Arial"/>
          <w:szCs w:val="24"/>
        </w:rPr>
        <w:t xml:space="preserve">, </w:t>
      </w:r>
      <w:r w:rsidRPr="009D487F">
        <w:rPr>
          <w:rFonts w:ascii="Arial" w:hAnsi="Arial" w:cs="Arial"/>
          <w:szCs w:val="24"/>
        </w:rPr>
        <w:t xml:space="preserve">all complaints require processing time.  </w:t>
      </w:r>
    </w:p>
    <w:p w:rsidR="00EE5D2D" w:rsidRPr="009D487F" w:rsidRDefault="00EE5D2D" w:rsidP="004B17F8">
      <w:pPr>
        <w:widowControl/>
        <w:rPr>
          <w:rFonts w:ascii="Arial" w:hAnsi="Arial" w:cs="Arial"/>
          <w:szCs w:val="24"/>
        </w:rPr>
      </w:pPr>
    </w:p>
    <w:p w:rsidR="00EE5D2D" w:rsidRPr="009D487F" w:rsidRDefault="00EE5D2D" w:rsidP="004B17F8">
      <w:pPr>
        <w:widowControl/>
        <w:rPr>
          <w:rFonts w:ascii="Arial" w:hAnsi="Arial" w:cs="Arial"/>
          <w:szCs w:val="24"/>
        </w:rPr>
      </w:pPr>
      <w:r w:rsidRPr="009D487F">
        <w:rPr>
          <w:rFonts w:ascii="Arial" w:hAnsi="Arial" w:cs="Arial"/>
          <w:szCs w:val="24"/>
        </w:rPr>
        <w:tab/>
      </w:r>
      <w:r w:rsidR="00A91A5F" w:rsidRPr="009D487F">
        <w:rPr>
          <w:rFonts w:ascii="Arial" w:hAnsi="Arial" w:cs="Arial"/>
          <w:szCs w:val="24"/>
        </w:rPr>
        <w:t xml:space="preserve">2,431 </w:t>
      </w:r>
      <w:r w:rsidRPr="009D487F">
        <w:rPr>
          <w:rFonts w:ascii="Arial" w:hAnsi="Arial" w:cs="Arial"/>
          <w:szCs w:val="24"/>
        </w:rPr>
        <w:t>complaints x 4 hrs</w:t>
      </w:r>
      <w:proofErr w:type="gramStart"/>
      <w:r w:rsidRPr="009D487F">
        <w:rPr>
          <w:rFonts w:ascii="Arial" w:hAnsi="Arial" w:cs="Arial"/>
          <w:szCs w:val="24"/>
        </w:rPr>
        <w:t>. x</w:t>
      </w:r>
      <w:proofErr w:type="gramEnd"/>
      <w:r w:rsidRPr="009D487F">
        <w:rPr>
          <w:rFonts w:ascii="Arial" w:hAnsi="Arial" w:cs="Arial"/>
          <w:szCs w:val="24"/>
        </w:rPr>
        <w:t xml:space="preserve"> $32.73 hourly wage</w:t>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szCs w:val="24"/>
        </w:rPr>
        <w:tab/>
      </w:r>
      <w:r w:rsidRPr="009D487F">
        <w:rPr>
          <w:rFonts w:ascii="Arial" w:hAnsi="Arial" w:cs="Arial"/>
          <w:b/>
          <w:szCs w:val="24"/>
        </w:rPr>
        <w:t>= $3</w:t>
      </w:r>
      <w:r w:rsidR="00A91A5F" w:rsidRPr="009D487F">
        <w:rPr>
          <w:rFonts w:ascii="Arial" w:hAnsi="Arial" w:cs="Arial"/>
          <w:b/>
          <w:szCs w:val="24"/>
        </w:rPr>
        <w:t>18</w:t>
      </w:r>
      <w:r w:rsidRPr="009D487F">
        <w:rPr>
          <w:rFonts w:ascii="Arial" w:hAnsi="Arial" w:cs="Arial"/>
          <w:b/>
          <w:szCs w:val="24"/>
        </w:rPr>
        <w:t>,</w:t>
      </w:r>
      <w:r w:rsidR="00A91A5F" w:rsidRPr="009D487F">
        <w:rPr>
          <w:rFonts w:ascii="Arial" w:hAnsi="Arial" w:cs="Arial"/>
          <w:b/>
          <w:szCs w:val="24"/>
        </w:rPr>
        <w:t>267</w:t>
      </w:r>
    </w:p>
    <w:p w:rsidR="00EE5D2D" w:rsidRPr="009D487F" w:rsidRDefault="00EE5D2D" w:rsidP="00A53F88">
      <w:pPr>
        <w:widowControl/>
        <w:outlineLvl w:val="0"/>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15.  Explain the reasons for any program changes or adjustments reported in Items 13 or 14 of the OMB </w:t>
      </w:r>
    </w:p>
    <w:p w:rsidR="00EE5D2D" w:rsidRPr="009D487F" w:rsidRDefault="00EE5D2D" w:rsidP="00A53F88">
      <w:pPr>
        <w:widowControl/>
        <w:outlineLvl w:val="0"/>
        <w:rPr>
          <w:rFonts w:ascii="Arial" w:hAnsi="Arial" w:cs="Arial"/>
          <w:b/>
          <w:szCs w:val="24"/>
        </w:rPr>
      </w:pPr>
      <w:r w:rsidRPr="009D487F">
        <w:rPr>
          <w:rFonts w:ascii="Arial" w:hAnsi="Arial" w:cs="Arial"/>
          <w:b/>
          <w:szCs w:val="24"/>
        </w:rPr>
        <w:t>Form 83-</w:t>
      </w:r>
      <w:proofErr w:type="gramStart"/>
      <w:r w:rsidRPr="009D487F">
        <w:rPr>
          <w:rFonts w:ascii="Arial" w:hAnsi="Arial" w:cs="Arial"/>
          <w:b/>
          <w:szCs w:val="24"/>
        </w:rPr>
        <w:t>I</w:t>
      </w:r>
      <w:proofErr w:type="gramEnd"/>
      <w:r w:rsidRPr="009D487F">
        <w:rPr>
          <w:rFonts w:ascii="Arial" w:hAnsi="Arial" w:cs="Arial"/>
          <w:b/>
          <w:szCs w:val="24"/>
        </w:rPr>
        <w:t>.</w:t>
      </w:r>
    </w:p>
    <w:p w:rsidR="00EE5D2D" w:rsidRPr="009D487F" w:rsidRDefault="00EE5D2D" w:rsidP="004160DA">
      <w:pPr>
        <w:widowControl/>
        <w:rPr>
          <w:rFonts w:ascii="Arial" w:hAnsi="Arial" w:cs="Arial"/>
          <w:color w:val="000000"/>
          <w:szCs w:val="24"/>
        </w:rPr>
      </w:pPr>
    </w:p>
    <w:p w:rsidR="00EE5D2D" w:rsidRPr="009D487F" w:rsidRDefault="00EE5D2D" w:rsidP="004160DA">
      <w:pPr>
        <w:widowControl/>
        <w:rPr>
          <w:rFonts w:ascii="Arial" w:hAnsi="Arial" w:cs="Arial"/>
          <w:color w:val="000000"/>
          <w:szCs w:val="24"/>
        </w:rPr>
      </w:pPr>
      <w:r w:rsidRPr="009D487F">
        <w:rPr>
          <w:rFonts w:ascii="Arial" w:hAnsi="Arial" w:cs="Arial"/>
          <w:color w:val="000000"/>
          <w:szCs w:val="24"/>
        </w:rPr>
        <w:t>The increase of 3</w:t>
      </w:r>
      <w:r w:rsidR="009F16EC" w:rsidRPr="009D487F">
        <w:rPr>
          <w:rFonts w:ascii="Arial" w:hAnsi="Arial" w:cs="Arial"/>
          <w:color w:val="000000"/>
          <w:szCs w:val="24"/>
        </w:rPr>
        <w:t>0</w:t>
      </w:r>
      <w:r w:rsidRPr="009D487F">
        <w:rPr>
          <w:rFonts w:ascii="Arial" w:hAnsi="Arial" w:cs="Arial"/>
          <w:color w:val="000000"/>
          <w:szCs w:val="24"/>
        </w:rPr>
        <w:t xml:space="preserve"> burden hours (from 456 to </w:t>
      </w:r>
      <w:r w:rsidR="009F16EC" w:rsidRPr="009D487F">
        <w:rPr>
          <w:rFonts w:ascii="Arial" w:hAnsi="Arial" w:cs="Arial"/>
          <w:color w:val="000000"/>
          <w:szCs w:val="24"/>
        </w:rPr>
        <w:t>486 hrs.</w:t>
      </w:r>
      <w:r w:rsidRPr="009D487F">
        <w:rPr>
          <w:rFonts w:ascii="Arial" w:hAnsi="Arial" w:cs="Arial"/>
          <w:color w:val="000000"/>
          <w:szCs w:val="24"/>
        </w:rPr>
        <w:t>) is due to an increase in the number of responses and complaints received (from 2,278 to 2,4</w:t>
      </w:r>
      <w:r w:rsidR="009F16EC" w:rsidRPr="009D487F">
        <w:rPr>
          <w:rFonts w:ascii="Arial" w:hAnsi="Arial" w:cs="Arial"/>
          <w:color w:val="000000"/>
          <w:szCs w:val="24"/>
        </w:rPr>
        <w:t>31</w:t>
      </w:r>
      <w:r w:rsidRPr="009D487F">
        <w:rPr>
          <w:rFonts w:ascii="Arial" w:hAnsi="Arial" w:cs="Arial"/>
          <w:color w:val="000000"/>
          <w:szCs w:val="24"/>
        </w:rPr>
        <w:t xml:space="preserve">). </w:t>
      </w:r>
      <w:r w:rsidRPr="009D487F" w:rsidDel="00D9771A">
        <w:rPr>
          <w:rFonts w:ascii="Arial" w:hAnsi="Arial" w:cs="Arial"/>
          <w:color w:val="000000"/>
          <w:szCs w:val="24"/>
        </w:rPr>
        <w:t xml:space="preserve"> </w:t>
      </w:r>
      <w:r w:rsidRPr="009D487F">
        <w:rPr>
          <w:rFonts w:ascii="Arial" w:hAnsi="Arial" w:cs="Arial"/>
          <w:bCs/>
          <w:color w:val="000000"/>
          <w:szCs w:val="24"/>
        </w:rPr>
        <w:t>Heightened awareness of the hotline and of the ability to report a hazardous complaint online using MSHA’s website has resulted in more</w:t>
      </w:r>
      <w:r w:rsidRPr="009D487F">
        <w:rPr>
          <w:rFonts w:ascii="Arial" w:hAnsi="Arial" w:cs="Arial"/>
          <w:bCs/>
          <w:color w:val="FF0000"/>
          <w:szCs w:val="24"/>
        </w:rPr>
        <w:t xml:space="preserve"> </w:t>
      </w:r>
      <w:proofErr w:type="gramStart"/>
      <w:r w:rsidRPr="009D487F">
        <w:rPr>
          <w:rFonts w:ascii="Arial" w:hAnsi="Arial" w:cs="Arial"/>
          <w:bCs/>
          <w:color w:val="000000"/>
          <w:szCs w:val="24"/>
        </w:rPr>
        <w:t>complaints which</w:t>
      </w:r>
      <w:proofErr w:type="gramEnd"/>
      <w:r w:rsidRPr="009D487F">
        <w:rPr>
          <w:rFonts w:ascii="Arial" w:hAnsi="Arial" w:cs="Arial"/>
          <w:bCs/>
          <w:color w:val="000000"/>
          <w:szCs w:val="24"/>
        </w:rPr>
        <w:t xml:space="preserve"> have improved enforcement efforts and safety conditions for miners.</w:t>
      </w:r>
    </w:p>
    <w:p w:rsidR="00EE5D2D" w:rsidRPr="009D487F" w:rsidRDefault="00EE5D2D" w:rsidP="008948D6">
      <w:pPr>
        <w:widowControl/>
        <w:rPr>
          <w:rFonts w:ascii="Arial" w:hAnsi="Arial" w:cs="Arial"/>
          <w:b/>
          <w:color w:val="000000"/>
          <w:szCs w:val="24"/>
        </w:rPr>
      </w:pPr>
    </w:p>
    <w:p w:rsidR="00EE5D2D" w:rsidRPr="009D487F" w:rsidRDefault="00EE5D2D">
      <w:pPr>
        <w:widowControl/>
        <w:rPr>
          <w:rFonts w:ascii="Arial" w:hAnsi="Arial" w:cs="Arial"/>
          <w:b/>
          <w:szCs w:val="24"/>
        </w:rPr>
      </w:pPr>
      <w:r w:rsidRPr="009D487F">
        <w:rPr>
          <w:rFonts w:ascii="Arial" w:hAnsi="Arial" w:cs="Arial"/>
          <w:szCs w:val="24"/>
        </w:rPr>
        <w:t>The burden costs remain at $0.</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16.  For collections of information whose results </w:t>
      </w:r>
      <w:proofErr w:type="gramStart"/>
      <w:r w:rsidRPr="009D487F">
        <w:rPr>
          <w:rFonts w:ascii="Arial" w:hAnsi="Arial" w:cs="Arial"/>
          <w:b/>
          <w:szCs w:val="24"/>
        </w:rPr>
        <w:t>are planned to be published</w:t>
      </w:r>
      <w:proofErr w:type="gramEnd"/>
      <w:r w:rsidRPr="009D487F">
        <w:rPr>
          <w:rFonts w:ascii="Arial" w:hAnsi="Arial" w:cs="Arial"/>
          <w:b/>
          <w:szCs w:val="24"/>
        </w:rPr>
        <w:t xml:space="preserve">, outline plans for tabulation and publication.  Address any complex analytical techniques that </w:t>
      </w:r>
      <w:proofErr w:type="gramStart"/>
      <w:r w:rsidRPr="009D487F">
        <w:rPr>
          <w:rFonts w:ascii="Arial" w:hAnsi="Arial" w:cs="Arial"/>
          <w:b/>
          <w:szCs w:val="24"/>
        </w:rPr>
        <w:t>will be used</w:t>
      </w:r>
      <w:proofErr w:type="gramEnd"/>
      <w:r w:rsidRPr="009D487F">
        <w:rPr>
          <w:rFonts w:ascii="Arial" w:hAnsi="Arial" w:cs="Arial"/>
          <w:b/>
          <w:szCs w:val="24"/>
        </w:rPr>
        <w:t>.  Provide the time schedule for the entire project, including beginning and ending dates of the collection of information, completion of report, publication dates, and other actions.</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lastRenderedPageBreak/>
        <w:t>MSHA does not publish results from this information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17.  If seeking approval </w:t>
      </w:r>
      <w:proofErr w:type="gramStart"/>
      <w:r w:rsidRPr="009D487F">
        <w:rPr>
          <w:rFonts w:ascii="Arial" w:hAnsi="Arial" w:cs="Arial"/>
          <w:b/>
          <w:szCs w:val="24"/>
        </w:rPr>
        <w:t>to not display</w:t>
      </w:r>
      <w:proofErr w:type="gramEnd"/>
      <w:r w:rsidRPr="009D487F">
        <w:rPr>
          <w:rFonts w:ascii="Arial" w:hAnsi="Arial" w:cs="Arial"/>
          <w:b/>
          <w:szCs w:val="24"/>
        </w:rPr>
        <w:t xml:space="preserve"> the expiration date for OMB approval of the information collection, explain the reasons that display would be inappropriate.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 xml:space="preserve">MSHA is not seeking approval </w:t>
      </w:r>
      <w:proofErr w:type="gramStart"/>
      <w:r w:rsidRPr="009D487F">
        <w:rPr>
          <w:rFonts w:ascii="Arial" w:hAnsi="Arial" w:cs="Arial"/>
          <w:szCs w:val="24"/>
        </w:rPr>
        <w:t>to not display</w:t>
      </w:r>
      <w:proofErr w:type="gramEnd"/>
      <w:r w:rsidRPr="009D487F">
        <w:rPr>
          <w:rFonts w:ascii="Arial" w:hAnsi="Arial" w:cs="Arial"/>
          <w:szCs w:val="24"/>
        </w:rPr>
        <w:t xml:space="preserve"> the expiration date for OMB approval of this information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18. Explain each exception to the certification statement identified in Item 19, "Certification for Paperwork Reduction Act Submissions," of OMB Form 83-I.</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t>There are no certification exceptions identified with this information collection.</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b/>
          <w:szCs w:val="24"/>
        </w:rPr>
      </w:pPr>
      <w:r w:rsidRPr="009D487F">
        <w:rPr>
          <w:rFonts w:ascii="Arial" w:hAnsi="Arial" w:cs="Arial"/>
          <w:b/>
          <w:szCs w:val="24"/>
        </w:rPr>
        <w:t>B.  COLLECTIONS OF INFORMATION EMPLOYING STATISTICAL METHODS</w:t>
      </w:r>
    </w:p>
    <w:p w:rsidR="00EE5D2D" w:rsidRPr="009D487F" w:rsidRDefault="00EE5D2D">
      <w:pPr>
        <w:widowControl/>
        <w:rPr>
          <w:rFonts w:ascii="Arial" w:hAnsi="Arial" w:cs="Arial"/>
          <w:szCs w:val="24"/>
        </w:rPr>
      </w:pPr>
    </w:p>
    <w:p w:rsidR="00EE5D2D" w:rsidRPr="009D487F" w:rsidRDefault="00EE5D2D" w:rsidP="00244C96">
      <w:pPr>
        <w:widowControl/>
        <w:outlineLvl w:val="0"/>
        <w:rPr>
          <w:rFonts w:ascii="Arial" w:hAnsi="Arial" w:cs="Arial"/>
          <w:szCs w:val="24"/>
        </w:rPr>
      </w:pPr>
      <w:r w:rsidRPr="009D487F">
        <w:rPr>
          <w:rFonts w:ascii="Arial" w:hAnsi="Arial" w:cs="Arial"/>
          <w:szCs w:val="24"/>
        </w:rPr>
        <w:t>The collection of this information does not employ statistical methods.</w:t>
      </w:r>
      <w:bookmarkStart w:id="1" w:name="Document1zzSP_8b3b0000958a4"/>
      <w:bookmarkStart w:id="2" w:name="Document1zzIN_1"/>
      <w:bookmarkStart w:id="3" w:name="Document1zzIN_2"/>
      <w:bookmarkStart w:id="4" w:name="Document1zzSP_a83b000018c76"/>
      <w:bookmarkStart w:id="5" w:name="Document1zzIN_3"/>
      <w:bookmarkStart w:id="6" w:name="Document1zzSP_4b24000003ba5"/>
      <w:bookmarkStart w:id="7" w:name="Document1zzIN_4"/>
      <w:bookmarkStart w:id="8" w:name="Document1zzIN_SN1"/>
      <w:bookmarkStart w:id="9" w:name="Document1zzIN_AN1"/>
      <w:bookmarkStart w:id="10" w:name="Document1zzSDUNumber3"/>
      <w:bookmarkStart w:id="11" w:name="Document1zzIN_currentness"/>
      <w:bookmarkEnd w:id="1"/>
      <w:bookmarkEnd w:id="2"/>
      <w:bookmarkEnd w:id="3"/>
      <w:bookmarkEnd w:id="4"/>
      <w:bookmarkEnd w:id="5"/>
      <w:bookmarkEnd w:id="6"/>
      <w:bookmarkEnd w:id="7"/>
      <w:bookmarkEnd w:id="8"/>
      <w:bookmarkEnd w:id="9"/>
      <w:bookmarkEnd w:id="10"/>
      <w:bookmarkEnd w:id="11"/>
    </w:p>
    <w:p w:rsidR="00EE5D2D" w:rsidRPr="009D487F" w:rsidRDefault="00EE5D2D" w:rsidP="00E67E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s>
        <w:rPr>
          <w:rFonts w:ascii="Arial" w:hAnsi="Arial" w:cs="Arial"/>
          <w:szCs w:val="24"/>
        </w:rPr>
      </w:pPr>
      <w:bookmarkStart w:id="12" w:name="Document1zzSP_5ba1000067d06"/>
      <w:bookmarkStart w:id="13" w:name="Document1zzIN_5"/>
      <w:bookmarkEnd w:id="12"/>
      <w:bookmarkEnd w:id="13"/>
    </w:p>
    <w:sectPr w:rsidR="00EE5D2D" w:rsidRPr="009D487F" w:rsidSect="00CB060F">
      <w:headerReference w:type="default" r:id="rId9"/>
      <w:footerReference w:type="default" r:id="rId10"/>
      <w:endnotePr>
        <w:numFmt w:val="decimal"/>
      </w:endnotePr>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2D" w:rsidRDefault="00EE5D2D">
      <w:r>
        <w:separator/>
      </w:r>
    </w:p>
  </w:endnote>
  <w:endnote w:type="continuationSeparator" w:id="0">
    <w:p w:rsidR="00EE5D2D" w:rsidRDefault="00EE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D2D" w:rsidRPr="00E47A4B" w:rsidRDefault="00EE5D2D" w:rsidP="00E52B1F">
    <w:pPr>
      <w:pStyle w:val="Footer"/>
      <w:jc w:val="center"/>
      <w:rPr>
        <w:rFonts w:ascii="Times New Roman" w:hAnsi="Times New Roman"/>
        <w:szCs w:val="24"/>
      </w:rPr>
    </w:pPr>
    <w:r w:rsidRPr="00E47A4B">
      <w:rPr>
        <w:rStyle w:val="PageNumber"/>
        <w:rFonts w:ascii="Times New Roman" w:hAnsi="Times New Roman"/>
        <w:szCs w:val="24"/>
      </w:rPr>
      <w:fldChar w:fldCharType="begin"/>
    </w:r>
    <w:r w:rsidRPr="00E47A4B">
      <w:rPr>
        <w:rStyle w:val="PageNumber"/>
        <w:rFonts w:ascii="Times New Roman" w:hAnsi="Times New Roman"/>
        <w:szCs w:val="24"/>
      </w:rPr>
      <w:instrText xml:space="preserve"> PAGE </w:instrText>
    </w:r>
    <w:r w:rsidRPr="00E47A4B">
      <w:rPr>
        <w:rStyle w:val="PageNumber"/>
        <w:rFonts w:ascii="Times New Roman" w:hAnsi="Times New Roman"/>
        <w:szCs w:val="24"/>
      </w:rPr>
      <w:fldChar w:fldCharType="separate"/>
    </w:r>
    <w:r w:rsidR="006322BC">
      <w:rPr>
        <w:rStyle w:val="PageNumber"/>
        <w:rFonts w:ascii="Times New Roman" w:hAnsi="Times New Roman"/>
        <w:noProof/>
        <w:szCs w:val="24"/>
      </w:rPr>
      <w:t>1</w:t>
    </w:r>
    <w:r w:rsidRPr="00E47A4B">
      <w:rPr>
        <w:rStyle w:val="PageNumbe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2D" w:rsidRDefault="00EE5D2D">
      <w:r>
        <w:separator/>
      </w:r>
    </w:p>
  </w:footnote>
  <w:footnote w:type="continuationSeparator" w:id="0">
    <w:p w:rsidR="00EE5D2D" w:rsidRDefault="00EE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D2D" w:rsidRPr="00E47A4B" w:rsidRDefault="00EE5D2D" w:rsidP="00E52B1F">
    <w:pPr>
      <w:pStyle w:val="Header"/>
      <w:jc w:val="right"/>
      <w:rPr>
        <w:rFonts w:ascii="Times New Roman" w:hAnsi="Times New Roman"/>
        <w:szCs w:val="24"/>
      </w:rPr>
    </w:pPr>
    <w:r w:rsidRPr="00E47A4B">
      <w:rPr>
        <w:rFonts w:ascii="Times New Roman" w:hAnsi="Times New Roman"/>
        <w:szCs w:val="24"/>
      </w:rPr>
      <w:t>1219-0014</w:t>
    </w:r>
  </w:p>
  <w:p w:rsidR="00EE5D2D" w:rsidRPr="00E47A4B" w:rsidRDefault="00EE5D2D" w:rsidP="00261C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B8"/>
    <w:rsid w:val="00000125"/>
    <w:rsid w:val="00001BD7"/>
    <w:rsid w:val="00010307"/>
    <w:rsid w:val="00014B5D"/>
    <w:rsid w:val="0001602A"/>
    <w:rsid w:val="00024CCA"/>
    <w:rsid w:val="000264B5"/>
    <w:rsid w:val="00040584"/>
    <w:rsid w:val="00042D8E"/>
    <w:rsid w:val="00047E1F"/>
    <w:rsid w:val="0005112F"/>
    <w:rsid w:val="00051609"/>
    <w:rsid w:val="00052498"/>
    <w:rsid w:val="0005330E"/>
    <w:rsid w:val="00080E79"/>
    <w:rsid w:val="000A0DBC"/>
    <w:rsid w:val="000A581E"/>
    <w:rsid w:val="000A6E18"/>
    <w:rsid w:val="000A76A7"/>
    <w:rsid w:val="000C4F0C"/>
    <w:rsid w:val="000C75ED"/>
    <w:rsid w:val="000D3BF4"/>
    <w:rsid w:val="000E2AD4"/>
    <w:rsid w:val="000E7624"/>
    <w:rsid w:val="00107801"/>
    <w:rsid w:val="00110984"/>
    <w:rsid w:val="00115871"/>
    <w:rsid w:val="00120A1F"/>
    <w:rsid w:val="001222FF"/>
    <w:rsid w:val="00124750"/>
    <w:rsid w:val="001407FB"/>
    <w:rsid w:val="00141092"/>
    <w:rsid w:val="0014542C"/>
    <w:rsid w:val="00145FF0"/>
    <w:rsid w:val="00152615"/>
    <w:rsid w:val="00153616"/>
    <w:rsid w:val="001541D6"/>
    <w:rsid w:val="00161B4C"/>
    <w:rsid w:val="00165D33"/>
    <w:rsid w:val="00165DC4"/>
    <w:rsid w:val="001710F2"/>
    <w:rsid w:val="00174771"/>
    <w:rsid w:val="001750E1"/>
    <w:rsid w:val="001777BE"/>
    <w:rsid w:val="00183E03"/>
    <w:rsid w:val="001844BD"/>
    <w:rsid w:val="00186702"/>
    <w:rsid w:val="001870A2"/>
    <w:rsid w:val="00193BEC"/>
    <w:rsid w:val="001A0998"/>
    <w:rsid w:val="001A0C4C"/>
    <w:rsid w:val="001A6E4B"/>
    <w:rsid w:val="001B35CE"/>
    <w:rsid w:val="001B70B5"/>
    <w:rsid w:val="001C7963"/>
    <w:rsid w:val="001D09D6"/>
    <w:rsid w:val="001D1668"/>
    <w:rsid w:val="001E20EA"/>
    <w:rsid w:val="001E232F"/>
    <w:rsid w:val="001F0D94"/>
    <w:rsid w:val="00204C9F"/>
    <w:rsid w:val="002057CE"/>
    <w:rsid w:val="00214413"/>
    <w:rsid w:val="0022018E"/>
    <w:rsid w:val="002342CB"/>
    <w:rsid w:val="002421C1"/>
    <w:rsid w:val="00244C96"/>
    <w:rsid w:val="00245311"/>
    <w:rsid w:val="0025559A"/>
    <w:rsid w:val="00261C90"/>
    <w:rsid w:val="002621EF"/>
    <w:rsid w:val="00265B57"/>
    <w:rsid w:val="00272800"/>
    <w:rsid w:val="002742E3"/>
    <w:rsid w:val="00285357"/>
    <w:rsid w:val="002866CF"/>
    <w:rsid w:val="0028685F"/>
    <w:rsid w:val="00291C9B"/>
    <w:rsid w:val="00294B72"/>
    <w:rsid w:val="002955BA"/>
    <w:rsid w:val="002A43D3"/>
    <w:rsid w:val="002B1A3A"/>
    <w:rsid w:val="002C471C"/>
    <w:rsid w:val="002D0CA7"/>
    <w:rsid w:val="002E0FB7"/>
    <w:rsid w:val="002E3634"/>
    <w:rsid w:val="002E7AC0"/>
    <w:rsid w:val="00302070"/>
    <w:rsid w:val="0030253F"/>
    <w:rsid w:val="003041A7"/>
    <w:rsid w:val="00306F49"/>
    <w:rsid w:val="00310277"/>
    <w:rsid w:val="00312018"/>
    <w:rsid w:val="0032023F"/>
    <w:rsid w:val="0032627C"/>
    <w:rsid w:val="003343E9"/>
    <w:rsid w:val="00343895"/>
    <w:rsid w:val="00344FB9"/>
    <w:rsid w:val="00351434"/>
    <w:rsid w:val="00351655"/>
    <w:rsid w:val="00355D25"/>
    <w:rsid w:val="00356A27"/>
    <w:rsid w:val="00356AD8"/>
    <w:rsid w:val="00376CBD"/>
    <w:rsid w:val="00377E6C"/>
    <w:rsid w:val="00381191"/>
    <w:rsid w:val="00384BE6"/>
    <w:rsid w:val="00386A41"/>
    <w:rsid w:val="00393DAD"/>
    <w:rsid w:val="00397034"/>
    <w:rsid w:val="003A332B"/>
    <w:rsid w:val="003A6714"/>
    <w:rsid w:val="003B18FD"/>
    <w:rsid w:val="003B487D"/>
    <w:rsid w:val="003B7545"/>
    <w:rsid w:val="003C0A87"/>
    <w:rsid w:val="003C0B65"/>
    <w:rsid w:val="003C0F7A"/>
    <w:rsid w:val="003C5722"/>
    <w:rsid w:val="003D445F"/>
    <w:rsid w:val="003E1B51"/>
    <w:rsid w:val="003E2AB7"/>
    <w:rsid w:val="003F2CCF"/>
    <w:rsid w:val="00400EEA"/>
    <w:rsid w:val="00403DB7"/>
    <w:rsid w:val="00415B77"/>
    <w:rsid w:val="004160DA"/>
    <w:rsid w:val="0043176D"/>
    <w:rsid w:val="00436131"/>
    <w:rsid w:val="00447BBA"/>
    <w:rsid w:val="00451B02"/>
    <w:rsid w:val="004521B2"/>
    <w:rsid w:val="0045242B"/>
    <w:rsid w:val="00460E82"/>
    <w:rsid w:val="00470BED"/>
    <w:rsid w:val="004820E0"/>
    <w:rsid w:val="0048292D"/>
    <w:rsid w:val="00491375"/>
    <w:rsid w:val="00494539"/>
    <w:rsid w:val="004972E5"/>
    <w:rsid w:val="004A0440"/>
    <w:rsid w:val="004A0A80"/>
    <w:rsid w:val="004A40F6"/>
    <w:rsid w:val="004B15F1"/>
    <w:rsid w:val="004B17F8"/>
    <w:rsid w:val="004B430B"/>
    <w:rsid w:val="004C69BD"/>
    <w:rsid w:val="004D68F9"/>
    <w:rsid w:val="004D6C9A"/>
    <w:rsid w:val="004D7DFA"/>
    <w:rsid w:val="004E0DDC"/>
    <w:rsid w:val="004E13A9"/>
    <w:rsid w:val="004E5609"/>
    <w:rsid w:val="004E6B24"/>
    <w:rsid w:val="004F2F6D"/>
    <w:rsid w:val="005003C9"/>
    <w:rsid w:val="0051582A"/>
    <w:rsid w:val="00515BC5"/>
    <w:rsid w:val="00515FA1"/>
    <w:rsid w:val="005249A1"/>
    <w:rsid w:val="00532545"/>
    <w:rsid w:val="00534C1D"/>
    <w:rsid w:val="00534E09"/>
    <w:rsid w:val="00545BF5"/>
    <w:rsid w:val="00550F6E"/>
    <w:rsid w:val="00553A3E"/>
    <w:rsid w:val="00560EFD"/>
    <w:rsid w:val="00565C50"/>
    <w:rsid w:val="00567E3B"/>
    <w:rsid w:val="00570DF9"/>
    <w:rsid w:val="005725AA"/>
    <w:rsid w:val="005763D9"/>
    <w:rsid w:val="00577CA0"/>
    <w:rsid w:val="0059113F"/>
    <w:rsid w:val="00592540"/>
    <w:rsid w:val="005A2323"/>
    <w:rsid w:val="005A3434"/>
    <w:rsid w:val="005A7AC6"/>
    <w:rsid w:val="005B1306"/>
    <w:rsid w:val="005B781E"/>
    <w:rsid w:val="005C202D"/>
    <w:rsid w:val="005C6B0B"/>
    <w:rsid w:val="005E54EE"/>
    <w:rsid w:val="005F7BF3"/>
    <w:rsid w:val="006038AE"/>
    <w:rsid w:val="00604A18"/>
    <w:rsid w:val="00612809"/>
    <w:rsid w:val="00616528"/>
    <w:rsid w:val="00621001"/>
    <w:rsid w:val="006258E8"/>
    <w:rsid w:val="006322BC"/>
    <w:rsid w:val="00633206"/>
    <w:rsid w:val="00671CE9"/>
    <w:rsid w:val="006753C4"/>
    <w:rsid w:val="0067608A"/>
    <w:rsid w:val="0067792C"/>
    <w:rsid w:val="00677AD7"/>
    <w:rsid w:val="00687590"/>
    <w:rsid w:val="00691382"/>
    <w:rsid w:val="00694FB0"/>
    <w:rsid w:val="00696742"/>
    <w:rsid w:val="006A3594"/>
    <w:rsid w:val="006A3E6F"/>
    <w:rsid w:val="006A7244"/>
    <w:rsid w:val="006B25BB"/>
    <w:rsid w:val="006B397C"/>
    <w:rsid w:val="006B559B"/>
    <w:rsid w:val="006C2861"/>
    <w:rsid w:val="006C6CAC"/>
    <w:rsid w:val="006D07FC"/>
    <w:rsid w:val="006D2356"/>
    <w:rsid w:val="006D7704"/>
    <w:rsid w:val="006E5A2F"/>
    <w:rsid w:val="006F151B"/>
    <w:rsid w:val="006F2495"/>
    <w:rsid w:val="006F48B5"/>
    <w:rsid w:val="006F6A3A"/>
    <w:rsid w:val="00700C50"/>
    <w:rsid w:val="00710E3F"/>
    <w:rsid w:val="00721A76"/>
    <w:rsid w:val="00740BF6"/>
    <w:rsid w:val="007429FA"/>
    <w:rsid w:val="007432C1"/>
    <w:rsid w:val="007450C5"/>
    <w:rsid w:val="0075390D"/>
    <w:rsid w:val="00755DFD"/>
    <w:rsid w:val="007760C1"/>
    <w:rsid w:val="0078625F"/>
    <w:rsid w:val="007964E8"/>
    <w:rsid w:val="007A2667"/>
    <w:rsid w:val="007B018A"/>
    <w:rsid w:val="007B52DB"/>
    <w:rsid w:val="007B7F2D"/>
    <w:rsid w:val="007C3E16"/>
    <w:rsid w:val="007D51B8"/>
    <w:rsid w:val="007D5C7C"/>
    <w:rsid w:val="007D6BC7"/>
    <w:rsid w:val="007E5D7C"/>
    <w:rsid w:val="007F3A80"/>
    <w:rsid w:val="007F6485"/>
    <w:rsid w:val="00807533"/>
    <w:rsid w:val="00810359"/>
    <w:rsid w:val="0081529A"/>
    <w:rsid w:val="008242D0"/>
    <w:rsid w:val="00846337"/>
    <w:rsid w:val="00847527"/>
    <w:rsid w:val="008534AF"/>
    <w:rsid w:val="00856582"/>
    <w:rsid w:val="0087162E"/>
    <w:rsid w:val="00873BC4"/>
    <w:rsid w:val="00876261"/>
    <w:rsid w:val="00876580"/>
    <w:rsid w:val="00882D6F"/>
    <w:rsid w:val="00891073"/>
    <w:rsid w:val="00892678"/>
    <w:rsid w:val="008948D6"/>
    <w:rsid w:val="008A24C0"/>
    <w:rsid w:val="008A3B20"/>
    <w:rsid w:val="008A65A8"/>
    <w:rsid w:val="008B3358"/>
    <w:rsid w:val="008B58D5"/>
    <w:rsid w:val="008B6F03"/>
    <w:rsid w:val="008C0CFD"/>
    <w:rsid w:val="008C332A"/>
    <w:rsid w:val="008C6646"/>
    <w:rsid w:val="008D1924"/>
    <w:rsid w:val="008D6005"/>
    <w:rsid w:val="008D6CFA"/>
    <w:rsid w:val="008E0473"/>
    <w:rsid w:val="008E1052"/>
    <w:rsid w:val="008E351B"/>
    <w:rsid w:val="008F5803"/>
    <w:rsid w:val="00902526"/>
    <w:rsid w:val="0090521C"/>
    <w:rsid w:val="00910F9D"/>
    <w:rsid w:val="0091256F"/>
    <w:rsid w:val="00914AD5"/>
    <w:rsid w:val="00920937"/>
    <w:rsid w:val="00922896"/>
    <w:rsid w:val="00926DDC"/>
    <w:rsid w:val="00930685"/>
    <w:rsid w:val="009317ED"/>
    <w:rsid w:val="00936ACE"/>
    <w:rsid w:val="0095268C"/>
    <w:rsid w:val="00953A0A"/>
    <w:rsid w:val="00955EBF"/>
    <w:rsid w:val="00960C07"/>
    <w:rsid w:val="0096507F"/>
    <w:rsid w:val="00974702"/>
    <w:rsid w:val="0098204A"/>
    <w:rsid w:val="00985979"/>
    <w:rsid w:val="009A1B25"/>
    <w:rsid w:val="009A2376"/>
    <w:rsid w:val="009A2B7A"/>
    <w:rsid w:val="009B6935"/>
    <w:rsid w:val="009B744F"/>
    <w:rsid w:val="009B76F5"/>
    <w:rsid w:val="009C2236"/>
    <w:rsid w:val="009C6BB9"/>
    <w:rsid w:val="009D0448"/>
    <w:rsid w:val="009D487F"/>
    <w:rsid w:val="009E13BA"/>
    <w:rsid w:val="009F16EC"/>
    <w:rsid w:val="009F17AE"/>
    <w:rsid w:val="009F69BE"/>
    <w:rsid w:val="009F7872"/>
    <w:rsid w:val="00A26C67"/>
    <w:rsid w:val="00A305F2"/>
    <w:rsid w:val="00A34AE9"/>
    <w:rsid w:val="00A36567"/>
    <w:rsid w:val="00A539F6"/>
    <w:rsid w:val="00A53AF1"/>
    <w:rsid w:val="00A53F88"/>
    <w:rsid w:val="00A65C20"/>
    <w:rsid w:val="00A83178"/>
    <w:rsid w:val="00A85F0B"/>
    <w:rsid w:val="00A87335"/>
    <w:rsid w:val="00A91A5F"/>
    <w:rsid w:val="00A95A07"/>
    <w:rsid w:val="00AA1F39"/>
    <w:rsid w:val="00AB43D9"/>
    <w:rsid w:val="00AC1A9F"/>
    <w:rsid w:val="00AC3319"/>
    <w:rsid w:val="00AC445A"/>
    <w:rsid w:val="00AC5B92"/>
    <w:rsid w:val="00AD0E0A"/>
    <w:rsid w:val="00AD3040"/>
    <w:rsid w:val="00AD52EF"/>
    <w:rsid w:val="00AE089E"/>
    <w:rsid w:val="00B20B02"/>
    <w:rsid w:val="00B21D28"/>
    <w:rsid w:val="00B243DD"/>
    <w:rsid w:val="00B27C35"/>
    <w:rsid w:val="00B30A31"/>
    <w:rsid w:val="00B337D8"/>
    <w:rsid w:val="00B360E2"/>
    <w:rsid w:val="00B4050B"/>
    <w:rsid w:val="00B4302F"/>
    <w:rsid w:val="00B50B7A"/>
    <w:rsid w:val="00B55912"/>
    <w:rsid w:val="00B55B26"/>
    <w:rsid w:val="00B56FF2"/>
    <w:rsid w:val="00B60003"/>
    <w:rsid w:val="00B763E4"/>
    <w:rsid w:val="00B806C7"/>
    <w:rsid w:val="00B95C29"/>
    <w:rsid w:val="00BA4242"/>
    <w:rsid w:val="00BA5488"/>
    <w:rsid w:val="00BA5B5D"/>
    <w:rsid w:val="00BA6F88"/>
    <w:rsid w:val="00BB6A2A"/>
    <w:rsid w:val="00BC3E07"/>
    <w:rsid w:val="00BC5B1B"/>
    <w:rsid w:val="00BE2F58"/>
    <w:rsid w:val="00BE5E4E"/>
    <w:rsid w:val="00BE6E87"/>
    <w:rsid w:val="00BF2F83"/>
    <w:rsid w:val="00BF43B1"/>
    <w:rsid w:val="00C03B6C"/>
    <w:rsid w:val="00C04C31"/>
    <w:rsid w:val="00C10682"/>
    <w:rsid w:val="00C2160E"/>
    <w:rsid w:val="00C21A25"/>
    <w:rsid w:val="00C300CB"/>
    <w:rsid w:val="00C3217B"/>
    <w:rsid w:val="00C32E36"/>
    <w:rsid w:val="00C365DC"/>
    <w:rsid w:val="00C374F0"/>
    <w:rsid w:val="00C46CD0"/>
    <w:rsid w:val="00C5204D"/>
    <w:rsid w:val="00C54F4C"/>
    <w:rsid w:val="00C610EB"/>
    <w:rsid w:val="00C615EE"/>
    <w:rsid w:val="00C66FAE"/>
    <w:rsid w:val="00C75C12"/>
    <w:rsid w:val="00C81F0D"/>
    <w:rsid w:val="00C85EA2"/>
    <w:rsid w:val="00C9476E"/>
    <w:rsid w:val="00CA610A"/>
    <w:rsid w:val="00CA7C92"/>
    <w:rsid w:val="00CB060F"/>
    <w:rsid w:val="00CB3A9E"/>
    <w:rsid w:val="00CB62CB"/>
    <w:rsid w:val="00CC2D52"/>
    <w:rsid w:val="00CD3EE8"/>
    <w:rsid w:val="00CE44AE"/>
    <w:rsid w:val="00CE660C"/>
    <w:rsid w:val="00CF5F65"/>
    <w:rsid w:val="00CF5F7E"/>
    <w:rsid w:val="00D01744"/>
    <w:rsid w:val="00D037BC"/>
    <w:rsid w:val="00D051C9"/>
    <w:rsid w:val="00D104B4"/>
    <w:rsid w:val="00D15E8A"/>
    <w:rsid w:val="00D223A6"/>
    <w:rsid w:val="00D307F9"/>
    <w:rsid w:val="00D43C10"/>
    <w:rsid w:val="00D4635C"/>
    <w:rsid w:val="00D5195F"/>
    <w:rsid w:val="00D52CEC"/>
    <w:rsid w:val="00D5472F"/>
    <w:rsid w:val="00D56E54"/>
    <w:rsid w:val="00D5740A"/>
    <w:rsid w:val="00D611EF"/>
    <w:rsid w:val="00D6146F"/>
    <w:rsid w:val="00D829D5"/>
    <w:rsid w:val="00D851B7"/>
    <w:rsid w:val="00D85499"/>
    <w:rsid w:val="00D90E1C"/>
    <w:rsid w:val="00D90EF3"/>
    <w:rsid w:val="00D95354"/>
    <w:rsid w:val="00D9771A"/>
    <w:rsid w:val="00DA3783"/>
    <w:rsid w:val="00DB0306"/>
    <w:rsid w:val="00DB32C5"/>
    <w:rsid w:val="00DB52C4"/>
    <w:rsid w:val="00DB5FD7"/>
    <w:rsid w:val="00DC430B"/>
    <w:rsid w:val="00DD13DE"/>
    <w:rsid w:val="00DD2921"/>
    <w:rsid w:val="00DD6ACD"/>
    <w:rsid w:val="00DE1608"/>
    <w:rsid w:val="00DE2564"/>
    <w:rsid w:val="00DE3917"/>
    <w:rsid w:val="00DE6EF3"/>
    <w:rsid w:val="00DF33B6"/>
    <w:rsid w:val="00DF4C93"/>
    <w:rsid w:val="00DF5B33"/>
    <w:rsid w:val="00E01023"/>
    <w:rsid w:val="00E01BDB"/>
    <w:rsid w:val="00E04B83"/>
    <w:rsid w:val="00E128B8"/>
    <w:rsid w:val="00E201B8"/>
    <w:rsid w:val="00E21F8C"/>
    <w:rsid w:val="00E24CED"/>
    <w:rsid w:val="00E26003"/>
    <w:rsid w:val="00E26710"/>
    <w:rsid w:val="00E40328"/>
    <w:rsid w:val="00E42B22"/>
    <w:rsid w:val="00E47A4B"/>
    <w:rsid w:val="00E52B1F"/>
    <w:rsid w:val="00E63A55"/>
    <w:rsid w:val="00E67E7A"/>
    <w:rsid w:val="00E764C1"/>
    <w:rsid w:val="00E77287"/>
    <w:rsid w:val="00E7749C"/>
    <w:rsid w:val="00E84E05"/>
    <w:rsid w:val="00E91D6C"/>
    <w:rsid w:val="00E9434F"/>
    <w:rsid w:val="00EA3717"/>
    <w:rsid w:val="00EB0666"/>
    <w:rsid w:val="00EB7974"/>
    <w:rsid w:val="00EE35E1"/>
    <w:rsid w:val="00EE5D2D"/>
    <w:rsid w:val="00EF1B20"/>
    <w:rsid w:val="00EF59C4"/>
    <w:rsid w:val="00F01F23"/>
    <w:rsid w:val="00F114AD"/>
    <w:rsid w:val="00F175E3"/>
    <w:rsid w:val="00F17D98"/>
    <w:rsid w:val="00F22E1D"/>
    <w:rsid w:val="00F24C47"/>
    <w:rsid w:val="00F24DB4"/>
    <w:rsid w:val="00F364F3"/>
    <w:rsid w:val="00F3734B"/>
    <w:rsid w:val="00F41112"/>
    <w:rsid w:val="00F43010"/>
    <w:rsid w:val="00F432AE"/>
    <w:rsid w:val="00F624CB"/>
    <w:rsid w:val="00F675E9"/>
    <w:rsid w:val="00F725FF"/>
    <w:rsid w:val="00F72FBD"/>
    <w:rsid w:val="00F8524C"/>
    <w:rsid w:val="00F878E0"/>
    <w:rsid w:val="00F90820"/>
    <w:rsid w:val="00F95C76"/>
    <w:rsid w:val="00FA11C3"/>
    <w:rsid w:val="00FA14BA"/>
    <w:rsid w:val="00FA2109"/>
    <w:rsid w:val="00FA4090"/>
    <w:rsid w:val="00FA57ED"/>
    <w:rsid w:val="00FA785C"/>
    <w:rsid w:val="00FB148B"/>
    <w:rsid w:val="00FB1B10"/>
    <w:rsid w:val="00FB27CD"/>
    <w:rsid w:val="00FB502C"/>
    <w:rsid w:val="00FB5ABF"/>
    <w:rsid w:val="00FC12FA"/>
    <w:rsid w:val="00FC5964"/>
    <w:rsid w:val="00FC6553"/>
    <w:rsid w:val="00FC662F"/>
    <w:rsid w:val="00FD383D"/>
    <w:rsid w:val="00FD4C44"/>
    <w:rsid w:val="00FD4DDD"/>
    <w:rsid w:val="00FF01E0"/>
    <w:rsid w:val="00FF0ED2"/>
    <w:rsid w:val="00FF35AD"/>
    <w:rsid w:val="00FF4076"/>
    <w:rsid w:val="00FF5157"/>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uiPriority w:val="99"/>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uiPriority w:val="99"/>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25917">
      <w:marLeft w:val="0"/>
      <w:marRight w:val="0"/>
      <w:marTop w:val="0"/>
      <w:marBottom w:val="0"/>
      <w:divBdr>
        <w:top w:val="none" w:sz="0" w:space="0" w:color="auto"/>
        <w:left w:val="none" w:sz="0" w:space="0" w:color="auto"/>
        <w:bottom w:val="none" w:sz="0" w:space="0" w:color="auto"/>
        <w:right w:val="none" w:sz="0" w:space="0" w:color="auto"/>
      </w:divBdr>
    </w:div>
    <w:div w:id="1444225918">
      <w:marLeft w:val="0"/>
      <w:marRight w:val="0"/>
      <w:marTop w:val="0"/>
      <w:marBottom w:val="0"/>
      <w:divBdr>
        <w:top w:val="none" w:sz="0" w:space="0" w:color="auto"/>
        <w:left w:val="none" w:sz="0" w:space="0" w:color="auto"/>
        <w:bottom w:val="none" w:sz="0" w:space="0" w:color="auto"/>
        <w:right w:val="none" w:sz="0" w:space="0" w:color="auto"/>
      </w:divBdr>
    </w:div>
    <w:div w:id="1444225920">
      <w:marLeft w:val="0"/>
      <w:marRight w:val="0"/>
      <w:marTop w:val="0"/>
      <w:marBottom w:val="0"/>
      <w:divBdr>
        <w:top w:val="none" w:sz="0" w:space="0" w:color="auto"/>
        <w:left w:val="none" w:sz="0" w:space="0" w:color="auto"/>
        <w:bottom w:val="none" w:sz="0" w:space="0" w:color="auto"/>
        <w:right w:val="none" w:sz="0" w:space="0" w:color="auto"/>
      </w:divBdr>
      <w:divsChild>
        <w:div w:id="1444225919">
          <w:marLeft w:val="0"/>
          <w:marRight w:val="0"/>
          <w:marTop w:val="0"/>
          <w:marBottom w:val="0"/>
          <w:divBdr>
            <w:top w:val="none" w:sz="0" w:space="0" w:color="auto"/>
            <w:left w:val="none" w:sz="0" w:space="0" w:color="auto"/>
            <w:bottom w:val="none" w:sz="0" w:space="0" w:color="auto"/>
            <w:right w:val="none" w:sz="0" w:space="0" w:color="auto"/>
          </w:divBdr>
        </w:div>
        <w:div w:id="1444225925">
          <w:marLeft w:val="0"/>
          <w:marRight w:val="0"/>
          <w:marTop w:val="0"/>
          <w:marBottom w:val="0"/>
          <w:divBdr>
            <w:top w:val="none" w:sz="0" w:space="0" w:color="auto"/>
            <w:left w:val="none" w:sz="0" w:space="0" w:color="auto"/>
            <w:bottom w:val="none" w:sz="0" w:space="0" w:color="auto"/>
            <w:right w:val="none" w:sz="0" w:space="0" w:color="auto"/>
          </w:divBdr>
        </w:div>
      </w:divsChild>
    </w:div>
    <w:div w:id="1444225921">
      <w:marLeft w:val="0"/>
      <w:marRight w:val="0"/>
      <w:marTop w:val="0"/>
      <w:marBottom w:val="0"/>
      <w:divBdr>
        <w:top w:val="none" w:sz="0" w:space="0" w:color="auto"/>
        <w:left w:val="none" w:sz="0" w:space="0" w:color="auto"/>
        <w:bottom w:val="none" w:sz="0" w:space="0" w:color="auto"/>
        <w:right w:val="none" w:sz="0" w:space="0" w:color="auto"/>
      </w:divBdr>
    </w:div>
    <w:div w:id="1444225922">
      <w:marLeft w:val="0"/>
      <w:marRight w:val="0"/>
      <w:marTop w:val="0"/>
      <w:marBottom w:val="0"/>
      <w:divBdr>
        <w:top w:val="none" w:sz="0" w:space="0" w:color="auto"/>
        <w:left w:val="none" w:sz="0" w:space="0" w:color="auto"/>
        <w:bottom w:val="none" w:sz="0" w:space="0" w:color="auto"/>
        <w:right w:val="none" w:sz="0" w:space="0" w:color="auto"/>
      </w:divBdr>
    </w:div>
    <w:div w:id="1444225926">
      <w:marLeft w:val="0"/>
      <w:marRight w:val="0"/>
      <w:marTop w:val="0"/>
      <w:marBottom w:val="0"/>
      <w:divBdr>
        <w:top w:val="none" w:sz="0" w:space="0" w:color="auto"/>
        <w:left w:val="none" w:sz="0" w:space="0" w:color="auto"/>
        <w:bottom w:val="none" w:sz="0" w:space="0" w:color="auto"/>
        <w:right w:val="none" w:sz="0" w:space="0" w:color="auto"/>
      </w:divBdr>
      <w:divsChild>
        <w:div w:id="1444225923">
          <w:marLeft w:val="0"/>
          <w:marRight w:val="0"/>
          <w:marTop w:val="0"/>
          <w:marBottom w:val="0"/>
          <w:divBdr>
            <w:top w:val="none" w:sz="0" w:space="0" w:color="auto"/>
            <w:left w:val="none" w:sz="0" w:space="0" w:color="auto"/>
            <w:bottom w:val="none" w:sz="0" w:space="0" w:color="auto"/>
            <w:right w:val="none" w:sz="0" w:space="0" w:color="auto"/>
          </w:divBdr>
        </w:div>
        <w:div w:id="1444225924">
          <w:marLeft w:val="0"/>
          <w:marRight w:val="0"/>
          <w:marTop w:val="0"/>
          <w:marBottom w:val="0"/>
          <w:divBdr>
            <w:top w:val="none" w:sz="0" w:space="0" w:color="auto"/>
            <w:left w:val="none" w:sz="0" w:space="0" w:color="auto"/>
            <w:bottom w:val="none" w:sz="0" w:space="0" w:color="auto"/>
            <w:right w:val="none" w:sz="0" w:space="0" w:color="auto"/>
          </w:divBdr>
        </w:div>
      </w:divsChild>
    </w:div>
    <w:div w:id="1444225927">
      <w:marLeft w:val="0"/>
      <w:marRight w:val="0"/>
      <w:marTop w:val="0"/>
      <w:marBottom w:val="0"/>
      <w:divBdr>
        <w:top w:val="none" w:sz="0" w:space="0" w:color="auto"/>
        <w:left w:val="none" w:sz="0" w:space="0" w:color="auto"/>
        <w:bottom w:val="none" w:sz="0" w:space="0" w:color="auto"/>
        <w:right w:val="none" w:sz="0" w:space="0" w:color="auto"/>
      </w:divBdr>
    </w:div>
    <w:div w:id="1444225928">
      <w:marLeft w:val="0"/>
      <w:marRight w:val="0"/>
      <w:marTop w:val="0"/>
      <w:marBottom w:val="0"/>
      <w:divBdr>
        <w:top w:val="none" w:sz="0" w:space="0" w:color="auto"/>
        <w:left w:val="none" w:sz="0" w:space="0" w:color="auto"/>
        <w:bottom w:val="none" w:sz="0" w:space="0" w:color="auto"/>
        <w:right w:val="none" w:sz="0" w:space="0" w:color="auto"/>
      </w:divBdr>
    </w:div>
    <w:div w:id="1444225929">
      <w:marLeft w:val="0"/>
      <w:marRight w:val="0"/>
      <w:marTop w:val="0"/>
      <w:marBottom w:val="0"/>
      <w:divBdr>
        <w:top w:val="none" w:sz="0" w:space="0" w:color="auto"/>
        <w:left w:val="none" w:sz="0" w:space="0" w:color="auto"/>
        <w:bottom w:val="none" w:sz="0" w:space="0" w:color="auto"/>
        <w:right w:val="none" w:sz="0" w:space="0" w:color="auto"/>
      </w:divBdr>
    </w:div>
    <w:div w:id="144422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kegovprod2.msha.gov/HazardousConditionComplaint.aspx" TargetMode="External"/><Relationship Id="rId3" Type="http://schemas.openxmlformats.org/officeDocument/2006/relationships/settings" Target="settings.xml"/><Relationship Id="rId7" Type="http://schemas.openxmlformats.org/officeDocument/2006/relationships/hyperlink" Target="http://www.msha.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2698</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2010-08-20T14:02:00Z</cp:lastPrinted>
  <dcterms:created xsi:type="dcterms:W3CDTF">2013-09-16T21:46:00Z</dcterms:created>
  <dcterms:modified xsi:type="dcterms:W3CDTF">2013-10-23T14:10:00Z</dcterms:modified>
</cp:coreProperties>
</file>